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D906A" w14:textId="698F6356" w:rsidR="0064177C" w:rsidRPr="00DA6F7C" w:rsidRDefault="0064177C" w:rsidP="0064177C">
      <w:pPr>
        <w:rPr>
          <w:rFonts w:cstheme="minorHAnsi"/>
          <w:sz w:val="24"/>
          <w:szCs w:val="24"/>
        </w:rPr>
      </w:pPr>
      <w:r w:rsidRPr="00DA6F7C">
        <w:rPr>
          <w:rFonts w:cstheme="minorHAnsi"/>
          <w:sz w:val="24"/>
          <w:szCs w:val="24"/>
        </w:rPr>
        <w:t xml:space="preserve">Dear Dr. </w:t>
      </w:r>
      <w:r w:rsidR="00C83648" w:rsidRPr="00DA6F7C">
        <w:rPr>
          <w:rFonts w:cstheme="minorHAnsi"/>
          <w:sz w:val="24"/>
          <w:szCs w:val="24"/>
        </w:rPr>
        <w:t>Nguyen</w:t>
      </w:r>
      <w:r w:rsidRPr="00DA6F7C">
        <w:rPr>
          <w:rFonts w:cstheme="minorHAnsi"/>
          <w:sz w:val="24"/>
          <w:szCs w:val="24"/>
        </w:rPr>
        <w:t>:</w:t>
      </w:r>
    </w:p>
    <w:p w14:paraId="24F6A4B0" w14:textId="371DE02C" w:rsidR="00C83648" w:rsidRPr="00DA6F7C" w:rsidRDefault="0064177C" w:rsidP="00846287">
      <w:pPr>
        <w:widowControl w:val="0"/>
        <w:autoSpaceDE w:val="0"/>
        <w:autoSpaceDN w:val="0"/>
        <w:adjustRightInd w:val="0"/>
        <w:spacing w:after="0" w:line="320" w:lineRule="atLeast"/>
        <w:rPr>
          <w:rFonts w:cstheme="minorHAnsi"/>
          <w:color w:val="000000"/>
          <w:sz w:val="24"/>
          <w:szCs w:val="24"/>
        </w:rPr>
      </w:pPr>
      <w:r w:rsidRPr="00DA6F7C">
        <w:rPr>
          <w:rFonts w:cstheme="minorHAnsi"/>
          <w:sz w:val="24"/>
          <w:szCs w:val="24"/>
        </w:rPr>
        <w:t xml:space="preserve">Thank you very much for </w:t>
      </w:r>
      <w:r w:rsidRPr="00DA6F7C">
        <w:rPr>
          <w:rFonts w:cstheme="minorHAnsi"/>
          <w:color w:val="000000"/>
          <w:sz w:val="24"/>
          <w:szCs w:val="24"/>
        </w:rPr>
        <w:t xml:space="preserve">overseeing the review of our manuscript </w:t>
      </w:r>
      <w:r w:rsidRPr="00DA6F7C">
        <w:rPr>
          <w:rFonts w:cstheme="minorHAnsi"/>
          <w:sz w:val="24"/>
          <w:szCs w:val="24"/>
        </w:rPr>
        <w:t>titled “</w:t>
      </w:r>
      <w:r w:rsidR="00EF62D3" w:rsidRPr="00DA6F7C">
        <w:rPr>
          <w:rFonts w:cstheme="minorHAnsi"/>
          <w:b/>
          <w:bCs/>
          <w:sz w:val="24"/>
          <w:szCs w:val="24"/>
        </w:rPr>
        <w:t>Investigating target gene function in a CD40 agonist-induced colitis model using CRISPR/Cas9-based technologies</w:t>
      </w:r>
      <w:r w:rsidR="00EF62D3" w:rsidRPr="00DA6F7C">
        <w:rPr>
          <w:rFonts w:cstheme="minorHAnsi"/>
          <w:sz w:val="24"/>
          <w:szCs w:val="24"/>
        </w:rPr>
        <w:t>.</w:t>
      </w:r>
      <w:r w:rsidRPr="00DA6F7C">
        <w:rPr>
          <w:rFonts w:cstheme="minorHAnsi"/>
          <w:sz w:val="24"/>
          <w:szCs w:val="24"/>
        </w:rPr>
        <w:t>” [</w:t>
      </w:r>
      <w:r w:rsidR="00EF62D3" w:rsidRPr="00DA6F7C">
        <w:rPr>
          <w:rFonts w:cstheme="minorHAnsi"/>
          <w:sz w:val="24"/>
          <w:szCs w:val="24"/>
        </w:rPr>
        <w:t>JoVE61618R1</w:t>
      </w:r>
      <w:r w:rsidRPr="00DA6F7C">
        <w:rPr>
          <w:rFonts w:cstheme="minorHAnsi"/>
          <w:sz w:val="24"/>
          <w:szCs w:val="24"/>
        </w:rPr>
        <w:t>]. We would also like to thank the reviewer</w:t>
      </w:r>
      <w:r w:rsidR="00C83648" w:rsidRPr="00DA6F7C">
        <w:rPr>
          <w:rFonts w:cstheme="minorHAnsi"/>
          <w:sz w:val="24"/>
          <w:szCs w:val="24"/>
        </w:rPr>
        <w:t>s</w:t>
      </w:r>
      <w:r w:rsidRPr="00DA6F7C">
        <w:rPr>
          <w:rFonts w:cstheme="minorHAnsi"/>
          <w:sz w:val="24"/>
          <w:szCs w:val="24"/>
        </w:rPr>
        <w:t xml:space="preserve"> for </w:t>
      </w:r>
      <w:r w:rsidR="00C83648" w:rsidRPr="00DA6F7C">
        <w:rPr>
          <w:rFonts w:cstheme="minorHAnsi"/>
          <w:sz w:val="24"/>
          <w:szCs w:val="24"/>
        </w:rPr>
        <w:t>their</w:t>
      </w:r>
      <w:r w:rsidRPr="00DA6F7C">
        <w:rPr>
          <w:rFonts w:cstheme="minorHAnsi"/>
          <w:sz w:val="24"/>
          <w:szCs w:val="24"/>
        </w:rPr>
        <w:t xml:space="preserve"> positive and thoughtful comments and efforts towards improving our manuscript. </w:t>
      </w:r>
    </w:p>
    <w:p w14:paraId="102DC337" w14:textId="77777777" w:rsidR="00846287" w:rsidRPr="00DA6F7C" w:rsidRDefault="00846287" w:rsidP="00846287">
      <w:pPr>
        <w:widowControl w:val="0"/>
        <w:autoSpaceDE w:val="0"/>
        <w:autoSpaceDN w:val="0"/>
        <w:adjustRightInd w:val="0"/>
        <w:spacing w:after="0" w:line="320" w:lineRule="atLeast"/>
        <w:rPr>
          <w:rFonts w:cstheme="minorHAnsi"/>
          <w:color w:val="000000"/>
          <w:sz w:val="24"/>
          <w:szCs w:val="24"/>
        </w:rPr>
      </w:pPr>
    </w:p>
    <w:p w14:paraId="0AE07885" w14:textId="48BDC57F" w:rsidR="0064177C" w:rsidRPr="00DA6F7C" w:rsidRDefault="0064177C" w:rsidP="0064177C">
      <w:pPr>
        <w:rPr>
          <w:rFonts w:cstheme="minorHAnsi"/>
          <w:sz w:val="24"/>
          <w:szCs w:val="24"/>
        </w:rPr>
      </w:pPr>
      <w:r w:rsidRPr="00DA6F7C">
        <w:rPr>
          <w:rFonts w:cstheme="minorHAnsi"/>
          <w:sz w:val="24"/>
          <w:szCs w:val="24"/>
        </w:rPr>
        <w:t>Enclosed please find revised version of our manuscript in which we have fully addressed all the comments</w:t>
      </w:r>
      <w:r w:rsidR="00913AB9" w:rsidRPr="00DA6F7C">
        <w:rPr>
          <w:rFonts w:cstheme="minorHAnsi"/>
          <w:sz w:val="24"/>
          <w:szCs w:val="24"/>
        </w:rPr>
        <w:t>/</w:t>
      </w:r>
      <w:r w:rsidRPr="00DA6F7C">
        <w:rPr>
          <w:rFonts w:cstheme="minorHAnsi"/>
          <w:sz w:val="24"/>
          <w:szCs w:val="24"/>
        </w:rPr>
        <w:t>concerns raised by the review</w:t>
      </w:r>
      <w:r w:rsidR="00913AB9" w:rsidRPr="00DA6F7C">
        <w:rPr>
          <w:rFonts w:cstheme="minorHAnsi"/>
          <w:sz w:val="24"/>
          <w:szCs w:val="24"/>
        </w:rPr>
        <w:t>er</w:t>
      </w:r>
      <w:r w:rsidRPr="00DA6F7C">
        <w:rPr>
          <w:rFonts w:cstheme="minorHAnsi"/>
          <w:sz w:val="24"/>
          <w:szCs w:val="24"/>
        </w:rPr>
        <w:t xml:space="preserve">. Attached are our detailed point-by-point responses to the </w:t>
      </w:r>
      <w:r w:rsidR="00846287" w:rsidRPr="00DA6F7C">
        <w:rPr>
          <w:rFonts w:cstheme="minorHAnsi"/>
          <w:sz w:val="24"/>
          <w:szCs w:val="24"/>
        </w:rPr>
        <w:t>reviewer’s</w:t>
      </w:r>
      <w:r w:rsidRPr="00DA6F7C">
        <w:rPr>
          <w:rFonts w:cstheme="minorHAnsi"/>
          <w:sz w:val="24"/>
          <w:szCs w:val="24"/>
        </w:rPr>
        <w:t xml:space="preserve"> comments; our responses and the changes in the manuscript are both marked with blue color.</w:t>
      </w:r>
    </w:p>
    <w:p w14:paraId="607C46E7" w14:textId="4E9C5472" w:rsidR="0064177C" w:rsidRPr="00DA6F7C" w:rsidRDefault="0064177C" w:rsidP="0064177C">
      <w:pPr>
        <w:rPr>
          <w:rFonts w:cstheme="minorHAnsi"/>
          <w:sz w:val="24"/>
          <w:szCs w:val="24"/>
        </w:rPr>
      </w:pPr>
      <w:r w:rsidRPr="00DA6F7C">
        <w:rPr>
          <w:rFonts w:cstheme="minorHAnsi"/>
          <w:sz w:val="24"/>
          <w:szCs w:val="24"/>
        </w:rPr>
        <w:t>We hope you would agree that all the concerns raised by the reviewer</w:t>
      </w:r>
      <w:r w:rsidR="00846287" w:rsidRPr="00DA6F7C">
        <w:rPr>
          <w:rFonts w:cstheme="minorHAnsi"/>
          <w:sz w:val="24"/>
          <w:szCs w:val="24"/>
        </w:rPr>
        <w:t>s</w:t>
      </w:r>
      <w:r w:rsidRPr="00DA6F7C">
        <w:rPr>
          <w:rFonts w:cstheme="minorHAnsi"/>
          <w:sz w:val="24"/>
          <w:szCs w:val="24"/>
        </w:rPr>
        <w:t xml:space="preserve"> have been appropriately addressed, and that all the changes in the current version of manuscript have substantially improved the quality and clarity of the manuscript. We further hope that, with incorporation of these changes, our manuscript will be suitable for publication in </w:t>
      </w:r>
      <w:proofErr w:type="spellStart"/>
      <w:r w:rsidR="00C83648" w:rsidRPr="00DA6F7C">
        <w:rPr>
          <w:rFonts w:cstheme="minorHAnsi"/>
          <w:i/>
          <w:sz w:val="24"/>
          <w:szCs w:val="24"/>
        </w:rPr>
        <w:t>JoVE</w:t>
      </w:r>
      <w:proofErr w:type="spellEnd"/>
      <w:r w:rsidRPr="00DA6F7C">
        <w:rPr>
          <w:rFonts w:cstheme="minorHAnsi"/>
          <w:sz w:val="24"/>
          <w:szCs w:val="24"/>
        </w:rPr>
        <w:t>.</w:t>
      </w:r>
    </w:p>
    <w:p w14:paraId="1AB8FBCA" w14:textId="77777777" w:rsidR="0064177C" w:rsidRPr="00DA6F7C" w:rsidRDefault="0064177C" w:rsidP="0064177C">
      <w:pPr>
        <w:rPr>
          <w:rFonts w:cstheme="minorHAnsi"/>
          <w:sz w:val="24"/>
          <w:szCs w:val="24"/>
        </w:rPr>
      </w:pPr>
      <w:r w:rsidRPr="00DA6F7C">
        <w:rPr>
          <w:rFonts w:cstheme="minorHAnsi"/>
          <w:sz w:val="24"/>
          <w:szCs w:val="24"/>
        </w:rPr>
        <w:t>Please let us know if we can provide any additional information.</w:t>
      </w:r>
    </w:p>
    <w:p w14:paraId="2D3CC80D" w14:textId="609897BB" w:rsidR="0064177C" w:rsidRPr="00DA6F7C" w:rsidRDefault="0064177C" w:rsidP="0064177C">
      <w:pPr>
        <w:rPr>
          <w:rFonts w:cstheme="minorHAnsi"/>
          <w:sz w:val="24"/>
          <w:szCs w:val="24"/>
        </w:rPr>
      </w:pPr>
      <w:r w:rsidRPr="00DA6F7C">
        <w:rPr>
          <w:rFonts w:cstheme="minorHAnsi"/>
          <w:sz w:val="24"/>
          <w:szCs w:val="24"/>
        </w:rPr>
        <w:t>Sincerely,</w:t>
      </w:r>
    </w:p>
    <w:p w14:paraId="0FD36401" w14:textId="3B4F40CD" w:rsidR="0064177C" w:rsidRPr="00DA6F7C" w:rsidRDefault="00C83648" w:rsidP="0064177C">
      <w:pPr>
        <w:outlineLvl w:val="0"/>
        <w:rPr>
          <w:rFonts w:cstheme="minorHAnsi"/>
          <w:sz w:val="24"/>
          <w:szCs w:val="24"/>
        </w:rPr>
      </w:pPr>
      <w:r w:rsidRPr="00DA6F7C">
        <w:rPr>
          <w:rFonts w:cstheme="minorHAnsi"/>
          <w:sz w:val="24"/>
          <w:szCs w:val="24"/>
        </w:rPr>
        <w:t>Sean Graham</w:t>
      </w:r>
    </w:p>
    <w:p w14:paraId="3BB04691" w14:textId="77777777"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AbbVie Inc</w:t>
      </w:r>
    </w:p>
    <w:p w14:paraId="748FF819" w14:textId="77777777"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Cambridge Research Center</w:t>
      </w:r>
    </w:p>
    <w:p w14:paraId="522DC59A" w14:textId="77777777"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Target Validation Group</w:t>
      </w:r>
    </w:p>
    <w:p w14:paraId="41027BCA" w14:textId="77777777"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200 Sidney Street</w:t>
      </w:r>
    </w:p>
    <w:p w14:paraId="1753BBDE" w14:textId="77777777"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Cambridge, MA 02139-4218</w:t>
      </w:r>
    </w:p>
    <w:p w14:paraId="025AF211" w14:textId="20FF742F"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OFFICE    +1 617 252 48</w:t>
      </w:r>
      <w:r w:rsidR="00C83648" w:rsidRPr="00DA6F7C">
        <w:rPr>
          <w:rFonts w:asciiTheme="minorHAnsi" w:hAnsiTheme="minorHAnsi" w:cstheme="minorHAnsi"/>
          <w:sz w:val="24"/>
          <w:szCs w:val="24"/>
        </w:rPr>
        <w:t>28</w:t>
      </w:r>
    </w:p>
    <w:p w14:paraId="7605356A" w14:textId="785CC040" w:rsidR="0064177C" w:rsidRPr="00DA6F7C" w:rsidRDefault="0064177C" w:rsidP="0064177C">
      <w:pPr>
        <w:pStyle w:val="PlainText"/>
        <w:rPr>
          <w:rFonts w:asciiTheme="minorHAnsi" w:hAnsiTheme="minorHAnsi" w:cstheme="minorHAnsi"/>
          <w:sz w:val="24"/>
          <w:szCs w:val="24"/>
        </w:rPr>
      </w:pPr>
      <w:r w:rsidRPr="00DA6F7C">
        <w:rPr>
          <w:rFonts w:asciiTheme="minorHAnsi" w:hAnsiTheme="minorHAnsi" w:cstheme="minorHAnsi"/>
          <w:sz w:val="24"/>
          <w:szCs w:val="24"/>
        </w:rPr>
        <w:t xml:space="preserve">EMAIL  </w:t>
      </w:r>
      <w:r w:rsidR="00C83648" w:rsidRPr="00DA6F7C">
        <w:rPr>
          <w:rFonts w:asciiTheme="minorHAnsi" w:hAnsiTheme="minorHAnsi" w:cstheme="minorHAnsi"/>
          <w:sz w:val="24"/>
          <w:szCs w:val="24"/>
        </w:rPr>
        <w:t>sean.graham</w:t>
      </w:r>
      <w:r w:rsidRPr="00DA6F7C">
        <w:rPr>
          <w:rFonts w:asciiTheme="minorHAnsi" w:hAnsiTheme="minorHAnsi" w:cstheme="minorHAnsi"/>
          <w:sz w:val="24"/>
          <w:szCs w:val="24"/>
        </w:rPr>
        <w:t>@abbvie.com</w:t>
      </w:r>
    </w:p>
    <w:p w14:paraId="40DF090A" w14:textId="77777777" w:rsidR="0064177C" w:rsidRPr="00DA6F7C" w:rsidRDefault="0064177C" w:rsidP="0064177C">
      <w:pPr>
        <w:rPr>
          <w:rFonts w:cstheme="minorHAnsi"/>
          <w:sz w:val="24"/>
          <w:szCs w:val="24"/>
        </w:rPr>
      </w:pPr>
    </w:p>
    <w:p w14:paraId="532A6331" w14:textId="77777777" w:rsidR="00913AB9" w:rsidRPr="00DA6F7C" w:rsidRDefault="00913AB9" w:rsidP="00913AB9">
      <w:pPr>
        <w:pStyle w:val="Default"/>
        <w:spacing w:line="480" w:lineRule="auto"/>
        <w:rPr>
          <w:rFonts w:asciiTheme="minorHAnsi" w:hAnsiTheme="minorHAnsi" w:cstheme="minorHAnsi"/>
          <w:color w:val="auto"/>
        </w:rPr>
      </w:pPr>
      <w:r w:rsidRPr="00DA6F7C">
        <w:rPr>
          <w:rFonts w:asciiTheme="minorHAnsi" w:hAnsiTheme="minorHAnsi" w:cstheme="minorHAnsi"/>
        </w:rPr>
        <w:t>Funding and competing interest statement</w:t>
      </w:r>
      <w:r w:rsidRPr="00DA6F7C">
        <w:rPr>
          <w:rFonts w:asciiTheme="minorHAnsi" w:hAnsiTheme="minorHAnsi" w:cstheme="minorHAnsi"/>
          <w:color w:val="auto"/>
        </w:rPr>
        <w:t xml:space="preserve">: </w:t>
      </w:r>
    </w:p>
    <w:p w14:paraId="21387718" w14:textId="49F3F1B8" w:rsidR="0064177C" w:rsidRPr="00DA6F7C" w:rsidRDefault="00913AB9" w:rsidP="00913AB9">
      <w:pPr>
        <w:rPr>
          <w:rFonts w:cstheme="minorHAnsi"/>
          <w:color w:val="0070C0"/>
          <w:sz w:val="24"/>
          <w:szCs w:val="24"/>
        </w:rPr>
      </w:pPr>
      <w:r w:rsidRPr="00DA6F7C">
        <w:rPr>
          <w:rFonts w:cstheme="minorHAnsi"/>
          <w:sz w:val="24"/>
          <w:szCs w:val="24"/>
        </w:rPr>
        <w:t xml:space="preserve">All authors are employees of AbbVie. The design, study conduct, and financial support for this research were provided by AbbVie. AbbVie participated in the interpretation of data, review, and approval of the publication. This does not alter our adherence to all </w:t>
      </w:r>
      <w:proofErr w:type="spellStart"/>
      <w:r w:rsidR="00FF6D43" w:rsidRPr="00DA6F7C">
        <w:rPr>
          <w:rFonts w:cstheme="minorHAnsi"/>
          <w:sz w:val="24"/>
          <w:szCs w:val="24"/>
        </w:rPr>
        <w:t>JoVE</w:t>
      </w:r>
      <w:proofErr w:type="spellEnd"/>
      <w:r w:rsidRPr="00DA6F7C">
        <w:rPr>
          <w:rFonts w:cstheme="minorHAnsi"/>
          <w:sz w:val="24"/>
          <w:szCs w:val="24"/>
        </w:rPr>
        <w:t xml:space="preserve"> policies on sharing data and materials.</w:t>
      </w:r>
    </w:p>
    <w:p w14:paraId="34AAF496" w14:textId="77777777" w:rsidR="00913AB9" w:rsidRPr="00DA6F7C" w:rsidRDefault="00913AB9">
      <w:pPr>
        <w:rPr>
          <w:rFonts w:cstheme="minorHAnsi"/>
          <w:color w:val="0070C0"/>
          <w:sz w:val="24"/>
          <w:szCs w:val="24"/>
        </w:rPr>
      </w:pPr>
      <w:r w:rsidRPr="00DA6F7C">
        <w:rPr>
          <w:rFonts w:cstheme="minorHAnsi"/>
          <w:color w:val="0070C0"/>
          <w:sz w:val="24"/>
          <w:szCs w:val="24"/>
        </w:rPr>
        <w:br w:type="page"/>
      </w:r>
    </w:p>
    <w:p w14:paraId="79ABCB85" w14:textId="1279A62B" w:rsidR="00846287" w:rsidRPr="00DA6F7C" w:rsidRDefault="00846287" w:rsidP="00846287">
      <w:pPr>
        <w:rPr>
          <w:rFonts w:cstheme="minorHAnsi"/>
          <w:color w:val="0070C0"/>
          <w:sz w:val="24"/>
          <w:szCs w:val="24"/>
        </w:rPr>
      </w:pPr>
      <w:r w:rsidRPr="00DA6F7C">
        <w:rPr>
          <w:rFonts w:cstheme="minorHAnsi"/>
          <w:color w:val="0070C0"/>
          <w:sz w:val="24"/>
          <w:szCs w:val="24"/>
        </w:rPr>
        <w:lastRenderedPageBreak/>
        <w:t>We want to thank the reviewers for their overall positive response to our manuscript and for acknowledging the potential impact of our work on the application of CRISPR/Cas9-based technologies in studying the immune system. We appreciate that some shortcomings in our previous version of manuscript have been pointed out, and we have addressed those in the revised version of manuscript. We hope that the reviewers agree that the new manuscript has addressed all the comments. We also would like to thank the reviewers for their thoughtful comments and efforts towards improving our manuscript.</w:t>
      </w:r>
    </w:p>
    <w:p w14:paraId="2A5B67A5" w14:textId="2E42AAB9" w:rsidR="00846287" w:rsidRPr="00DA6F7C" w:rsidRDefault="00330D5C" w:rsidP="00330D5C">
      <w:pPr>
        <w:rPr>
          <w:rFonts w:cstheme="minorHAnsi"/>
          <w:color w:val="0070C0"/>
          <w:sz w:val="24"/>
          <w:szCs w:val="24"/>
        </w:rPr>
      </w:pPr>
      <w:r w:rsidRPr="00DA6F7C">
        <w:rPr>
          <w:rFonts w:cstheme="minorHAnsi"/>
          <w:color w:val="0070C0"/>
          <w:sz w:val="24"/>
          <w:szCs w:val="24"/>
        </w:rPr>
        <w:t>POINT-BY-POINT- REPLY to Reviewers' Comments on the manuscript “</w:t>
      </w:r>
      <w:r w:rsidR="00846287" w:rsidRPr="00DA6F7C">
        <w:rPr>
          <w:rFonts w:cstheme="minorHAnsi"/>
          <w:color w:val="0070C0"/>
          <w:sz w:val="24"/>
          <w:szCs w:val="24"/>
        </w:rPr>
        <w:t>Investigating target gene function in a CD40 agonist-induced colitis model using CRISPR/Cas9-based technologies</w:t>
      </w:r>
      <w:r w:rsidRPr="00DA6F7C">
        <w:rPr>
          <w:rFonts w:cstheme="minorHAnsi"/>
          <w:color w:val="0070C0"/>
          <w:sz w:val="24"/>
          <w:szCs w:val="24"/>
        </w:rPr>
        <w:t>.” (</w:t>
      </w:r>
      <w:r w:rsidR="00846287" w:rsidRPr="00DA6F7C">
        <w:rPr>
          <w:rFonts w:cstheme="minorHAnsi"/>
          <w:color w:val="0070C0"/>
          <w:sz w:val="24"/>
          <w:szCs w:val="24"/>
        </w:rPr>
        <w:t>JoVE61618R1</w:t>
      </w:r>
      <w:r w:rsidRPr="00DA6F7C">
        <w:rPr>
          <w:rFonts w:cstheme="minorHAnsi"/>
          <w:color w:val="0070C0"/>
          <w:sz w:val="24"/>
          <w:szCs w:val="24"/>
        </w:rPr>
        <w:t>):</w:t>
      </w:r>
    </w:p>
    <w:p w14:paraId="268CC098" w14:textId="77777777" w:rsidR="00CC1934" w:rsidRPr="00DA6F7C" w:rsidRDefault="002811D8" w:rsidP="00330D5C">
      <w:pPr>
        <w:rPr>
          <w:rFonts w:cstheme="minorHAnsi"/>
          <w:sz w:val="24"/>
          <w:szCs w:val="24"/>
        </w:rPr>
      </w:pPr>
      <w:r w:rsidRPr="00DA6F7C">
        <w:rPr>
          <w:rFonts w:cstheme="minorHAnsi"/>
          <w:sz w:val="24"/>
          <w:szCs w:val="24"/>
        </w:rPr>
        <w:t>1. Please take this opportunity to thoroughly proofread the manuscript to ensure that there are no spelling and grammar. Please also check formatting, e.g., CO2 in 4.3.</w:t>
      </w:r>
    </w:p>
    <w:p w14:paraId="7B12417A" w14:textId="6D20B0B1" w:rsidR="00CC1934" w:rsidRPr="00DA6F7C" w:rsidRDefault="00CC1934" w:rsidP="00330D5C">
      <w:pPr>
        <w:rPr>
          <w:rFonts w:cstheme="minorHAnsi"/>
          <w:color w:val="0070C0"/>
          <w:sz w:val="24"/>
          <w:szCs w:val="24"/>
        </w:rPr>
      </w:pPr>
      <w:r w:rsidRPr="00DA6F7C">
        <w:rPr>
          <w:rFonts w:cstheme="minorHAnsi"/>
          <w:color w:val="0070C0"/>
          <w:sz w:val="24"/>
          <w:szCs w:val="24"/>
        </w:rPr>
        <w:t>Thank you for this note, we carefully went through the manuscript and made many changes to ensure spelling and grammar errors were corrected.</w:t>
      </w:r>
      <w:r w:rsidR="008F1F1B" w:rsidRPr="00DA6F7C">
        <w:rPr>
          <w:rFonts w:cstheme="minorHAnsi"/>
          <w:color w:val="0070C0"/>
          <w:sz w:val="24"/>
          <w:szCs w:val="24"/>
        </w:rPr>
        <w:t xml:space="preserve"> For example, Line </w:t>
      </w:r>
      <w:r w:rsidR="00673C0F" w:rsidRPr="00DA6F7C">
        <w:rPr>
          <w:rFonts w:cstheme="minorHAnsi"/>
          <w:color w:val="0070C0"/>
          <w:sz w:val="24"/>
          <w:szCs w:val="24"/>
        </w:rPr>
        <w:t>164 Page 4, Section 2.6 was edited as shown below:</w:t>
      </w:r>
    </w:p>
    <w:p w14:paraId="776393C8" w14:textId="4999DDDF" w:rsidR="00673C0F" w:rsidRPr="00DA6F7C" w:rsidRDefault="00673C0F" w:rsidP="00673C0F">
      <w:pPr>
        <w:rPr>
          <w:rFonts w:cstheme="minorHAnsi"/>
          <w:color w:val="0070C0"/>
          <w:sz w:val="24"/>
          <w:szCs w:val="24"/>
        </w:rPr>
      </w:pPr>
      <w:r w:rsidRPr="00DA6F7C">
        <w:rPr>
          <w:rFonts w:cstheme="minorHAnsi"/>
          <w:color w:val="0070C0"/>
          <w:sz w:val="24"/>
          <w:szCs w:val="24"/>
        </w:rPr>
        <w:t xml:space="preserve">Previous: </w:t>
      </w:r>
      <w:r w:rsidRPr="00DA6F7C">
        <w:rPr>
          <w:rFonts w:cstheme="minorHAnsi"/>
          <w:color w:val="0070C0"/>
          <w:sz w:val="24"/>
          <w:szCs w:val="24"/>
        </w:rPr>
        <w:t>2.6 Transfer cell suspension into conical tubes and add DPBS to neutralize the lysis buffer. Pellet cells at 300 x g for 5 minutes. Aspirate supernatant completely.</w:t>
      </w:r>
    </w:p>
    <w:p w14:paraId="3053B8A4" w14:textId="0AE7B48B" w:rsidR="00673C0F" w:rsidRPr="00DA6F7C" w:rsidRDefault="00673C0F" w:rsidP="00673C0F">
      <w:pPr>
        <w:rPr>
          <w:rFonts w:cstheme="minorHAnsi"/>
          <w:i/>
          <w:iCs/>
          <w:color w:val="0070C0"/>
          <w:sz w:val="24"/>
          <w:szCs w:val="24"/>
        </w:rPr>
      </w:pPr>
      <w:r w:rsidRPr="00DA6F7C">
        <w:rPr>
          <w:rFonts w:cstheme="minorHAnsi"/>
          <w:i/>
          <w:iCs/>
          <w:color w:val="0070C0"/>
          <w:sz w:val="24"/>
          <w:szCs w:val="24"/>
        </w:rPr>
        <w:t xml:space="preserve">Current: </w:t>
      </w:r>
      <w:r w:rsidRPr="00DA6F7C">
        <w:rPr>
          <w:rFonts w:cstheme="minorHAnsi"/>
          <w:i/>
          <w:iCs/>
          <w:color w:val="0070C0"/>
          <w:sz w:val="24"/>
          <w:szCs w:val="24"/>
        </w:rPr>
        <w:t xml:space="preserve">2.6 </w:t>
      </w:r>
      <w:bookmarkStart w:id="0" w:name="_Hlk54874411"/>
      <w:r w:rsidRPr="00DA6F7C">
        <w:rPr>
          <w:rFonts w:cstheme="minorHAnsi"/>
          <w:i/>
          <w:iCs/>
          <w:color w:val="0070C0"/>
          <w:sz w:val="24"/>
          <w:szCs w:val="24"/>
        </w:rPr>
        <w:t>Transfer the cell suspension into a 50mL conical tube and add Dulbecco’s phosphate buffered saline (DPBS) without calcium and magnesium (at least double the volume of the cell suspension) to neutralize the lysis buffer. Pellet cells at 300 x g for 5 minutes. Aspirate supernatant completely.</w:t>
      </w:r>
      <w:bookmarkEnd w:id="0"/>
    </w:p>
    <w:p w14:paraId="6AFDEC83" w14:textId="77777777" w:rsidR="00CC1934" w:rsidRPr="00DA6F7C" w:rsidRDefault="002811D8" w:rsidP="00330D5C">
      <w:pPr>
        <w:rPr>
          <w:rFonts w:cstheme="minorHAnsi"/>
          <w:sz w:val="24"/>
          <w:szCs w:val="24"/>
        </w:rPr>
      </w:pPr>
      <w:r w:rsidRPr="00DA6F7C">
        <w:rPr>
          <w:rFonts w:cstheme="minorHAnsi"/>
          <w:sz w:val="24"/>
          <w:szCs w:val="24"/>
        </w:rPr>
        <w:br/>
        <w:t>2. In the abstract, please emphasize the method used (advantages, limitations, applications) rather than the results; please revise lines 43-45.</w:t>
      </w:r>
    </w:p>
    <w:p w14:paraId="58557FA3" w14:textId="5165B282" w:rsidR="00CC1934" w:rsidRPr="00DA6F7C" w:rsidRDefault="00CC1934" w:rsidP="00330D5C">
      <w:pPr>
        <w:rPr>
          <w:rFonts w:cstheme="minorHAnsi"/>
          <w:color w:val="0070C0"/>
          <w:sz w:val="24"/>
          <w:szCs w:val="24"/>
        </w:rPr>
      </w:pPr>
      <w:r w:rsidRPr="00DA6F7C">
        <w:rPr>
          <w:rFonts w:cstheme="minorHAnsi"/>
          <w:color w:val="0070C0"/>
          <w:sz w:val="24"/>
          <w:szCs w:val="24"/>
        </w:rPr>
        <w:t>Great point. We added the following lines to describe the advantages, limitations, and applications</w:t>
      </w:r>
      <w:r w:rsidR="00673C0F" w:rsidRPr="00DA6F7C">
        <w:rPr>
          <w:rFonts w:cstheme="minorHAnsi"/>
          <w:color w:val="0070C0"/>
          <w:sz w:val="24"/>
          <w:szCs w:val="24"/>
        </w:rPr>
        <w:t xml:space="preserve"> - lines 44-51 on pages 1-2.</w:t>
      </w:r>
    </w:p>
    <w:p w14:paraId="2C62E4CB" w14:textId="4C331859" w:rsidR="00CC1934" w:rsidRPr="00DA6F7C" w:rsidRDefault="00CC1934" w:rsidP="00330D5C">
      <w:pPr>
        <w:rPr>
          <w:rFonts w:cstheme="minorHAnsi"/>
          <w:color w:val="0070C0"/>
          <w:sz w:val="24"/>
          <w:szCs w:val="24"/>
        </w:rPr>
      </w:pPr>
      <w:r w:rsidRPr="00DA6F7C">
        <w:rPr>
          <w:rFonts w:cstheme="minorHAnsi"/>
          <w:color w:val="0070C0"/>
          <w:sz w:val="24"/>
          <w:szCs w:val="24"/>
        </w:rPr>
        <w:t>Previous: In the present study, we showed anti-CD40 agonist antibody induces intestinal inflammation in wild type animals and that a CD40 knockout in the immune system using CRISPR/Cas9 technologies inhibited disease development.</w:t>
      </w:r>
    </w:p>
    <w:p w14:paraId="49894618" w14:textId="2741C9E6" w:rsidR="00CC1934" w:rsidRPr="00DA6F7C" w:rsidRDefault="00CC1934" w:rsidP="00330D5C">
      <w:pPr>
        <w:rPr>
          <w:rFonts w:cstheme="minorHAnsi"/>
          <w:i/>
          <w:iCs/>
          <w:color w:val="0070C0"/>
          <w:sz w:val="24"/>
          <w:szCs w:val="24"/>
        </w:rPr>
      </w:pPr>
      <w:r w:rsidRPr="00DA6F7C">
        <w:rPr>
          <w:rFonts w:cstheme="minorHAnsi"/>
          <w:i/>
          <w:iCs/>
          <w:color w:val="0070C0"/>
          <w:sz w:val="24"/>
          <w:szCs w:val="24"/>
        </w:rPr>
        <w:t xml:space="preserve">Current: In the present study, we showed CRISPR/Cas9-mediated editing in the immune system can be used to investigate the impact of genes in vivo. Limited to the hematopoietic compartment, this approach reliably edits the resulting reconstituted immune system. CRISPR/Cas9 edited mice are generated faster and are far less expensive than traditional genetically modified mice, and furthermore, have significant scientific advantages compared to generating and breeding genetically modified mice, such as the ability to evaluate targets that </w:t>
      </w:r>
      <w:r w:rsidRPr="00DA6F7C">
        <w:rPr>
          <w:rFonts w:cstheme="minorHAnsi"/>
          <w:i/>
          <w:iCs/>
          <w:color w:val="0070C0"/>
          <w:sz w:val="24"/>
          <w:szCs w:val="24"/>
        </w:rPr>
        <w:lastRenderedPageBreak/>
        <w:t>are embryonic lethal.</w:t>
      </w:r>
      <w:r w:rsidRPr="00DA6F7C">
        <w:rPr>
          <w:rFonts w:cstheme="minorHAnsi"/>
          <w:color w:val="0070C0"/>
          <w:sz w:val="24"/>
          <w:szCs w:val="24"/>
        </w:rPr>
        <w:t xml:space="preserve"> </w:t>
      </w:r>
      <w:r w:rsidRPr="00DA6F7C">
        <w:rPr>
          <w:rFonts w:cstheme="minorHAnsi"/>
          <w:i/>
          <w:iCs/>
          <w:color w:val="0070C0"/>
          <w:sz w:val="24"/>
          <w:szCs w:val="24"/>
        </w:rPr>
        <w:t>Using CD40 as a model target in the CD40 agonistic antibody induced colitis model, we demonstrated the feasibility of this approach.</w:t>
      </w:r>
    </w:p>
    <w:p w14:paraId="5958F527" w14:textId="77777777" w:rsidR="00CC1934" w:rsidRPr="00DA6F7C" w:rsidRDefault="002811D8" w:rsidP="00330D5C">
      <w:pPr>
        <w:rPr>
          <w:rFonts w:cstheme="minorHAnsi"/>
          <w:sz w:val="24"/>
          <w:szCs w:val="24"/>
        </w:rPr>
      </w:pPr>
      <w:r w:rsidRPr="00DA6F7C">
        <w:rPr>
          <w:rFonts w:cstheme="minorHAnsi"/>
          <w:sz w:val="24"/>
          <w:szCs w:val="24"/>
        </w:rPr>
        <w:br/>
        <w:t>3. Throughout the manuscript, please consider saying either anti-CD40 antibody or CD40 agonistic antibody to avoid confusion.</w:t>
      </w:r>
    </w:p>
    <w:p w14:paraId="55538D07" w14:textId="05573E48" w:rsidR="00CC1934" w:rsidRPr="00DA6F7C" w:rsidRDefault="00CC1934" w:rsidP="00330D5C">
      <w:pPr>
        <w:rPr>
          <w:rFonts w:cstheme="minorHAnsi"/>
          <w:color w:val="0070C0"/>
          <w:sz w:val="24"/>
          <w:szCs w:val="24"/>
        </w:rPr>
      </w:pPr>
      <w:r w:rsidRPr="00DA6F7C">
        <w:rPr>
          <w:rFonts w:cstheme="minorHAnsi"/>
          <w:color w:val="0070C0"/>
          <w:sz w:val="24"/>
          <w:szCs w:val="24"/>
        </w:rPr>
        <w:t>Thank you for pointing out this inconsistency. We change</w:t>
      </w:r>
      <w:r w:rsidR="009F45C8" w:rsidRPr="00DA6F7C">
        <w:rPr>
          <w:rFonts w:cstheme="minorHAnsi"/>
          <w:color w:val="0070C0"/>
          <w:sz w:val="24"/>
          <w:szCs w:val="24"/>
        </w:rPr>
        <w:t xml:space="preserve"> it to CD40 agonistic antibody throughout</w:t>
      </w:r>
      <w:r w:rsidR="00673C0F" w:rsidRPr="00DA6F7C">
        <w:rPr>
          <w:rFonts w:cstheme="minorHAnsi"/>
          <w:color w:val="0070C0"/>
          <w:sz w:val="24"/>
          <w:szCs w:val="24"/>
        </w:rPr>
        <w:t>, beginning on line 28 page 1 in the summary section.</w:t>
      </w:r>
    </w:p>
    <w:p w14:paraId="341E1BF4" w14:textId="77777777" w:rsidR="009F45C8" w:rsidRPr="00DA6F7C" w:rsidRDefault="002811D8" w:rsidP="00330D5C">
      <w:pPr>
        <w:rPr>
          <w:rFonts w:cstheme="minorHAnsi"/>
          <w:sz w:val="24"/>
          <w:szCs w:val="24"/>
        </w:rPr>
      </w:pPr>
      <w:r w:rsidRPr="00DA6F7C">
        <w:rPr>
          <w:rFonts w:cstheme="minorHAnsi"/>
          <w:sz w:val="24"/>
          <w:szCs w:val="24"/>
        </w:rPr>
        <w:br/>
        <w:t>4. In the Introduction, please include information to help readers to determine whether the method is appropriate for their application.</w:t>
      </w:r>
    </w:p>
    <w:p w14:paraId="343BFA5A" w14:textId="4597D023" w:rsidR="009F45C8" w:rsidRPr="00DA6F7C" w:rsidRDefault="009F45C8" w:rsidP="00330D5C">
      <w:pPr>
        <w:rPr>
          <w:rFonts w:cstheme="minorHAnsi"/>
          <w:color w:val="0070C0"/>
          <w:sz w:val="24"/>
          <w:szCs w:val="24"/>
        </w:rPr>
      </w:pPr>
      <w:r w:rsidRPr="00DA6F7C">
        <w:rPr>
          <w:rFonts w:cstheme="minorHAnsi"/>
          <w:color w:val="0070C0"/>
          <w:sz w:val="24"/>
          <w:szCs w:val="24"/>
        </w:rPr>
        <w:t>We added the following text to the introduction to better describe the circumstances that may drive a researcher to use this method.</w:t>
      </w:r>
      <w:r w:rsidR="00673C0F" w:rsidRPr="00DA6F7C">
        <w:rPr>
          <w:rFonts w:cstheme="minorHAnsi"/>
          <w:color w:val="0070C0"/>
          <w:sz w:val="24"/>
          <w:szCs w:val="24"/>
        </w:rPr>
        <w:t xml:space="preserve"> Lines 92-96 </w:t>
      </w:r>
      <w:r w:rsidR="005B7317" w:rsidRPr="00DA6F7C">
        <w:rPr>
          <w:rFonts w:cstheme="minorHAnsi"/>
          <w:color w:val="0070C0"/>
          <w:sz w:val="24"/>
          <w:szCs w:val="24"/>
        </w:rPr>
        <w:t xml:space="preserve">on </w:t>
      </w:r>
      <w:r w:rsidR="00673C0F" w:rsidRPr="00DA6F7C">
        <w:rPr>
          <w:rFonts w:cstheme="minorHAnsi"/>
          <w:color w:val="0070C0"/>
          <w:sz w:val="24"/>
          <w:szCs w:val="24"/>
        </w:rPr>
        <w:t>page 3.</w:t>
      </w:r>
    </w:p>
    <w:p w14:paraId="6DAC0D7F" w14:textId="77777777" w:rsidR="009F45C8" w:rsidRPr="00DA6F7C" w:rsidRDefault="009F45C8" w:rsidP="00330D5C">
      <w:pPr>
        <w:rPr>
          <w:rFonts w:cstheme="minorHAnsi"/>
          <w:i/>
          <w:iCs/>
          <w:color w:val="0070C0"/>
          <w:sz w:val="24"/>
          <w:szCs w:val="24"/>
        </w:rPr>
      </w:pPr>
      <w:bookmarkStart w:id="1" w:name="_Hlk54856798"/>
      <w:r w:rsidRPr="00DA6F7C">
        <w:rPr>
          <w:rFonts w:cstheme="minorHAnsi"/>
          <w:i/>
          <w:iCs/>
          <w:color w:val="0070C0"/>
          <w:sz w:val="24"/>
          <w:szCs w:val="24"/>
        </w:rPr>
        <w:t>In addition to the benefit of cost savings and faster time to generation compared to the generation and breeding of breeding genetically modified animals, this methodology is ideal for targets that are embryonic lethal, as it specifically targets the hematopoietic compartment. Furthermore, for targets where there are no tools available, such as an antibody, this system provides a feasible approach.</w:t>
      </w:r>
      <w:bookmarkEnd w:id="1"/>
    </w:p>
    <w:p w14:paraId="5BD00113" w14:textId="77777777" w:rsidR="00BF7138" w:rsidRPr="00DA6F7C" w:rsidRDefault="002811D8" w:rsidP="00330D5C">
      <w:pPr>
        <w:rPr>
          <w:rFonts w:cstheme="minorHAnsi"/>
          <w:sz w:val="24"/>
          <w:szCs w:val="24"/>
        </w:rPr>
      </w:pPr>
      <w:r w:rsidRPr="00DA6F7C">
        <w:rPr>
          <w:rFonts w:cstheme="minorHAnsi"/>
          <w:sz w:val="24"/>
          <w:szCs w:val="24"/>
        </w:rPr>
        <w:br/>
        <w:t xml:space="preserve">5. </w:t>
      </w:r>
      <w:proofErr w:type="spellStart"/>
      <w:r w:rsidRPr="00DA6F7C">
        <w:rPr>
          <w:rFonts w:cstheme="minorHAnsi"/>
          <w:sz w:val="24"/>
          <w:szCs w:val="24"/>
        </w:rPr>
        <w:t>JoVE</w:t>
      </w:r>
      <w:proofErr w:type="spellEnd"/>
      <w:r w:rsidRPr="00DA6F7C">
        <w:rPr>
          <w:rFonts w:cstheme="minorHAns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DA6F7C">
        <w:rPr>
          <w:rFonts w:cstheme="minorHAnsi"/>
          <w:sz w:val="24"/>
          <w:szCs w:val="24"/>
        </w:rPr>
        <w:br/>
        <w:t>For example: Eppendorf tube (line 2.2).</w:t>
      </w:r>
    </w:p>
    <w:p w14:paraId="2C9FB7A9" w14:textId="1C3721D6" w:rsidR="00BF7138" w:rsidRPr="00DA6F7C" w:rsidRDefault="00BF7138" w:rsidP="00330D5C">
      <w:pPr>
        <w:rPr>
          <w:rFonts w:cstheme="minorHAnsi"/>
          <w:color w:val="0070C0"/>
          <w:sz w:val="24"/>
          <w:szCs w:val="24"/>
        </w:rPr>
      </w:pPr>
      <w:r w:rsidRPr="00DA6F7C">
        <w:rPr>
          <w:rFonts w:cstheme="minorHAnsi"/>
          <w:color w:val="0070C0"/>
          <w:sz w:val="24"/>
          <w:szCs w:val="24"/>
        </w:rPr>
        <w:t xml:space="preserve">Eppendorf and </w:t>
      </w:r>
      <w:proofErr w:type="spellStart"/>
      <w:r w:rsidRPr="00DA6F7C">
        <w:rPr>
          <w:rFonts w:cstheme="minorHAnsi"/>
          <w:color w:val="0070C0"/>
          <w:sz w:val="24"/>
          <w:szCs w:val="24"/>
        </w:rPr>
        <w:t>Stemspan</w:t>
      </w:r>
      <w:proofErr w:type="spellEnd"/>
      <w:r w:rsidRPr="00DA6F7C">
        <w:rPr>
          <w:rFonts w:cstheme="minorHAnsi"/>
          <w:color w:val="0070C0"/>
          <w:sz w:val="24"/>
          <w:szCs w:val="24"/>
        </w:rPr>
        <w:t xml:space="preserve"> were removed in lieu of generic terms – centrifuge tube and serum free expansion media (SFEM).</w:t>
      </w:r>
      <w:r w:rsidR="00673C0F" w:rsidRPr="00DA6F7C">
        <w:rPr>
          <w:rFonts w:cstheme="minorHAnsi"/>
          <w:color w:val="0070C0"/>
          <w:sz w:val="24"/>
          <w:szCs w:val="24"/>
        </w:rPr>
        <w:t xml:space="preserve"> For example, as shown below, lines 148-149</w:t>
      </w:r>
      <w:r w:rsidR="005B7317" w:rsidRPr="00DA6F7C">
        <w:rPr>
          <w:rFonts w:cstheme="minorHAnsi"/>
          <w:color w:val="0070C0"/>
          <w:sz w:val="24"/>
          <w:szCs w:val="24"/>
        </w:rPr>
        <w:t xml:space="preserve"> on page 4</w:t>
      </w:r>
      <w:r w:rsidR="00673C0F" w:rsidRPr="00DA6F7C">
        <w:rPr>
          <w:rFonts w:cstheme="minorHAnsi"/>
          <w:color w:val="0070C0"/>
          <w:sz w:val="24"/>
          <w:szCs w:val="24"/>
        </w:rPr>
        <w:t>.</w:t>
      </w:r>
    </w:p>
    <w:p w14:paraId="2E65125D" w14:textId="65ABC632" w:rsidR="00673C0F" w:rsidRPr="00DA6F7C" w:rsidRDefault="00673C0F" w:rsidP="00673C0F">
      <w:pPr>
        <w:rPr>
          <w:rFonts w:cstheme="minorHAnsi"/>
          <w:color w:val="0070C0"/>
          <w:sz w:val="24"/>
          <w:szCs w:val="24"/>
        </w:rPr>
      </w:pPr>
      <w:r w:rsidRPr="00DA6F7C">
        <w:rPr>
          <w:rFonts w:cstheme="minorHAnsi"/>
          <w:color w:val="0070C0"/>
          <w:sz w:val="24"/>
          <w:szCs w:val="24"/>
        </w:rPr>
        <w:t xml:space="preserve">Previous: </w:t>
      </w:r>
      <w:r w:rsidRPr="00DA6F7C">
        <w:rPr>
          <w:rFonts w:cstheme="minorHAnsi"/>
          <w:color w:val="0070C0"/>
          <w:sz w:val="24"/>
          <w:szCs w:val="24"/>
        </w:rPr>
        <w:t>2.2 Puncture the bottom of 0.6 mL microcentrifuge tube with a 23 gauge needle and put it inside a 1.5 mL Eppendorf tube. Make 2 sets per animal.</w:t>
      </w:r>
    </w:p>
    <w:p w14:paraId="429038A5" w14:textId="77777777" w:rsidR="00673C0F" w:rsidRPr="00DA6F7C" w:rsidRDefault="00673C0F" w:rsidP="00330D5C">
      <w:pPr>
        <w:rPr>
          <w:rFonts w:cstheme="minorHAnsi"/>
          <w:i/>
          <w:iCs/>
          <w:color w:val="0070C0"/>
          <w:sz w:val="24"/>
          <w:szCs w:val="24"/>
        </w:rPr>
      </w:pPr>
      <w:r w:rsidRPr="00DA6F7C">
        <w:rPr>
          <w:rFonts w:cstheme="minorHAnsi"/>
          <w:i/>
          <w:iCs/>
          <w:color w:val="0070C0"/>
          <w:sz w:val="24"/>
          <w:szCs w:val="24"/>
        </w:rPr>
        <w:t xml:space="preserve">Current: </w:t>
      </w:r>
      <w:r w:rsidRPr="00DA6F7C">
        <w:rPr>
          <w:rFonts w:cstheme="minorHAnsi"/>
          <w:i/>
          <w:iCs/>
          <w:color w:val="0070C0"/>
          <w:sz w:val="24"/>
          <w:szCs w:val="24"/>
        </w:rPr>
        <w:t xml:space="preserve">2.2 Puncture the bottom of a 0.6 mL microcentrifuge tube with a </w:t>
      </w:r>
      <w:r w:rsidRPr="00DA6F7C">
        <w:rPr>
          <w:rFonts w:cstheme="minorHAnsi"/>
          <w:i/>
          <w:iCs/>
          <w:color w:val="0070C0"/>
          <w:sz w:val="24"/>
          <w:szCs w:val="24"/>
        </w:rPr>
        <w:t>23-gauge</w:t>
      </w:r>
      <w:r w:rsidRPr="00DA6F7C">
        <w:rPr>
          <w:rFonts w:cstheme="minorHAnsi"/>
          <w:i/>
          <w:iCs/>
          <w:color w:val="0070C0"/>
          <w:sz w:val="24"/>
          <w:szCs w:val="24"/>
        </w:rPr>
        <w:t xml:space="preserve"> needle and put it inside a 1.5 mL centrifuge tube. Make 2 sets per animal.</w:t>
      </w:r>
    </w:p>
    <w:p w14:paraId="231FCF42" w14:textId="0EC1F993" w:rsidR="00BF7138" w:rsidRPr="00DA6F7C" w:rsidRDefault="002811D8" w:rsidP="00330D5C">
      <w:pPr>
        <w:rPr>
          <w:rFonts w:cstheme="minorHAnsi"/>
          <w:sz w:val="24"/>
          <w:szCs w:val="24"/>
        </w:rPr>
      </w:pPr>
      <w:r w:rsidRPr="00DA6F7C">
        <w:rPr>
          <w:rFonts w:cstheme="minorHAnsi"/>
          <w:sz w:val="24"/>
          <w:szCs w:val="24"/>
        </w:rPr>
        <w:br/>
        <w:t>6. 1.1: when you refer to using 20% extra recipient mice, how many mice are optimal for this study?</w:t>
      </w:r>
    </w:p>
    <w:p w14:paraId="554EC237" w14:textId="06668C96" w:rsidR="00BF7138" w:rsidRPr="00DA6F7C" w:rsidRDefault="00BF7138" w:rsidP="00330D5C">
      <w:pPr>
        <w:rPr>
          <w:rFonts w:cstheme="minorHAnsi"/>
          <w:color w:val="0070C0"/>
          <w:sz w:val="24"/>
          <w:szCs w:val="24"/>
        </w:rPr>
      </w:pPr>
      <w:r w:rsidRPr="00DA6F7C">
        <w:rPr>
          <w:rFonts w:cstheme="minorHAnsi"/>
          <w:color w:val="0070C0"/>
          <w:sz w:val="24"/>
          <w:szCs w:val="24"/>
        </w:rPr>
        <w:t>We added the following lines to 1.1</w:t>
      </w:r>
      <w:r w:rsidR="00673C0F" w:rsidRPr="00DA6F7C">
        <w:rPr>
          <w:rFonts w:cstheme="minorHAnsi"/>
          <w:color w:val="0070C0"/>
          <w:sz w:val="24"/>
          <w:szCs w:val="24"/>
        </w:rPr>
        <w:t xml:space="preserve"> (now 1.3 due to additional edits described in this response letter)</w:t>
      </w:r>
      <w:r w:rsidRPr="00DA6F7C">
        <w:rPr>
          <w:rFonts w:cstheme="minorHAnsi"/>
          <w:color w:val="0070C0"/>
          <w:sz w:val="24"/>
          <w:szCs w:val="24"/>
        </w:rPr>
        <w:t xml:space="preserve"> which is specific to the CD40 agonistic antibody induced colitis model. Other models may </w:t>
      </w:r>
      <w:r w:rsidRPr="00DA6F7C">
        <w:rPr>
          <w:rFonts w:cstheme="minorHAnsi"/>
          <w:color w:val="0070C0"/>
          <w:sz w:val="24"/>
          <w:szCs w:val="24"/>
        </w:rPr>
        <w:lastRenderedPageBreak/>
        <w:t>require different group sizes based on the models inherent variability and need for increased N to gain statistical power.</w:t>
      </w:r>
      <w:r w:rsidR="001848E4" w:rsidRPr="00DA6F7C">
        <w:rPr>
          <w:rFonts w:cstheme="minorHAnsi"/>
          <w:color w:val="0070C0"/>
          <w:sz w:val="24"/>
          <w:szCs w:val="24"/>
        </w:rPr>
        <w:t xml:space="preserve"> Lines 135-139 </w:t>
      </w:r>
      <w:r w:rsidR="005B7317" w:rsidRPr="00DA6F7C">
        <w:rPr>
          <w:rFonts w:cstheme="minorHAnsi"/>
          <w:color w:val="0070C0"/>
          <w:sz w:val="24"/>
          <w:szCs w:val="24"/>
        </w:rPr>
        <w:t xml:space="preserve">on </w:t>
      </w:r>
      <w:r w:rsidR="001848E4" w:rsidRPr="00DA6F7C">
        <w:rPr>
          <w:rFonts w:cstheme="minorHAnsi"/>
          <w:color w:val="0070C0"/>
          <w:sz w:val="24"/>
          <w:szCs w:val="24"/>
        </w:rPr>
        <w:t>page 4.</w:t>
      </w:r>
    </w:p>
    <w:p w14:paraId="32FF612B" w14:textId="77777777" w:rsidR="00673C0F" w:rsidRPr="00DA6F7C" w:rsidRDefault="00673C0F" w:rsidP="00673C0F">
      <w:pPr>
        <w:rPr>
          <w:rFonts w:cstheme="minorHAnsi"/>
          <w:color w:val="0070C0"/>
          <w:sz w:val="24"/>
          <w:szCs w:val="24"/>
        </w:rPr>
      </w:pPr>
      <w:r w:rsidRPr="00DA6F7C">
        <w:rPr>
          <w:rFonts w:cstheme="minorHAnsi"/>
          <w:color w:val="0070C0"/>
          <w:sz w:val="24"/>
          <w:szCs w:val="24"/>
        </w:rPr>
        <w:t xml:space="preserve">Previous: </w:t>
      </w:r>
      <w:r w:rsidRPr="00DA6F7C">
        <w:rPr>
          <w:rFonts w:cstheme="minorHAnsi"/>
          <w:color w:val="0070C0"/>
          <w:sz w:val="24"/>
          <w:szCs w:val="24"/>
        </w:rPr>
        <w:t xml:space="preserve">1.1 Design the experiment. For gene knockout (KO), it is recommended to use 3 – 6 gRNAs per gene. For each gRNA, prepare 20% extra recipient mice accounting for animal loss during and after transplantation. </w:t>
      </w:r>
    </w:p>
    <w:p w14:paraId="31654344" w14:textId="77777777" w:rsidR="00673C0F" w:rsidRPr="00DA6F7C" w:rsidRDefault="00673C0F" w:rsidP="00330D5C">
      <w:pPr>
        <w:rPr>
          <w:rFonts w:cstheme="minorHAnsi"/>
          <w:i/>
          <w:iCs/>
          <w:color w:val="0070C0"/>
          <w:sz w:val="24"/>
          <w:szCs w:val="24"/>
        </w:rPr>
      </w:pPr>
      <w:bookmarkStart w:id="2" w:name="_Hlk54857111"/>
      <w:r w:rsidRPr="00DA6F7C">
        <w:rPr>
          <w:rFonts w:cstheme="minorHAnsi"/>
          <w:i/>
          <w:iCs/>
          <w:color w:val="0070C0"/>
          <w:sz w:val="24"/>
          <w:szCs w:val="24"/>
        </w:rPr>
        <w:t xml:space="preserve">Current: </w:t>
      </w:r>
      <w:bookmarkEnd w:id="2"/>
      <w:r w:rsidRPr="00DA6F7C">
        <w:rPr>
          <w:rFonts w:cstheme="minorHAnsi"/>
          <w:i/>
          <w:iCs/>
          <w:color w:val="0070C0"/>
          <w:sz w:val="24"/>
          <w:szCs w:val="24"/>
        </w:rPr>
        <w:t xml:space="preserve">1.3 Design the experiment. For gene knockout (KO), it is recommended to use 3 – 6 gRNAs per gene. For each gRNA, prepare 20% extra recipient mice accounting for animal loss during and after transplantation. </w:t>
      </w:r>
      <w:bookmarkStart w:id="3" w:name="_Hlk54857213"/>
      <w:r w:rsidRPr="00DA6F7C">
        <w:rPr>
          <w:rFonts w:cstheme="minorHAnsi"/>
          <w:i/>
          <w:iCs/>
          <w:color w:val="0070C0"/>
          <w:sz w:val="24"/>
          <w:szCs w:val="24"/>
        </w:rPr>
        <w:t>The CD40 agonistic antibody induced colitis model requires a minimum of 8 mice per group for statistical powering, thus we made 10 mice per gRNA. The number of mice needed for other in vivo models will vary based on the model used.</w:t>
      </w:r>
      <w:bookmarkEnd w:id="3"/>
    </w:p>
    <w:p w14:paraId="01FE81A9" w14:textId="50002A58" w:rsidR="00BF7138" w:rsidRPr="00DA6F7C" w:rsidRDefault="002811D8" w:rsidP="00330D5C">
      <w:pPr>
        <w:rPr>
          <w:rFonts w:cstheme="minorHAnsi"/>
          <w:sz w:val="24"/>
          <w:szCs w:val="24"/>
        </w:rPr>
      </w:pPr>
      <w:r w:rsidRPr="00DA6F7C">
        <w:rPr>
          <w:rFonts w:cstheme="minorHAnsi"/>
          <w:sz w:val="24"/>
          <w:szCs w:val="24"/>
        </w:rPr>
        <w:br/>
        <w:t>7. 2.1: please specify the tools to be used to help readers/viewers replicate the protocol.</w:t>
      </w:r>
    </w:p>
    <w:p w14:paraId="4F1B7468" w14:textId="418F25E1" w:rsidR="00BF7138" w:rsidRPr="00DA6F7C" w:rsidRDefault="00BF7138" w:rsidP="00330D5C">
      <w:pPr>
        <w:rPr>
          <w:rFonts w:cstheme="minorHAnsi"/>
          <w:color w:val="0070C0"/>
          <w:sz w:val="24"/>
          <w:szCs w:val="24"/>
        </w:rPr>
      </w:pPr>
      <w:r w:rsidRPr="00DA6F7C">
        <w:rPr>
          <w:rFonts w:cstheme="minorHAnsi"/>
          <w:color w:val="0070C0"/>
          <w:sz w:val="24"/>
          <w:szCs w:val="24"/>
        </w:rPr>
        <w:t>We substituted forceps and scissors for surgery tools</w:t>
      </w:r>
      <w:r w:rsidR="00673C0F" w:rsidRPr="00DA6F7C">
        <w:rPr>
          <w:rFonts w:cstheme="minorHAnsi"/>
          <w:color w:val="0070C0"/>
          <w:sz w:val="24"/>
          <w:szCs w:val="24"/>
        </w:rPr>
        <w:t xml:space="preserve"> </w:t>
      </w:r>
      <w:r w:rsidR="001848E4" w:rsidRPr="00DA6F7C">
        <w:rPr>
          <w:rFonts w:cstheme="minorHAnsi"/>
          <w:color w:val="0070C0"/>
          <w:sz w:val="24"/>
          <w:szCs w:val="24"/>
        </w:rPr>
        <w:t>- line</w:t>
      </w:r>
      <w:r w:rsidR="00673C0F" w:rsidRPr="00DA6F7C">
        <w:rPr>
          <w:rFonts w:cstheme="minorHAnsi"/>
          <w:color w:val="0070C0"/>
          <w:sz w:val="24"/>
          <w:szCs w:val="24"/>
        </w:rPr>
        <w:t xml:space="preserve"> 145</w:t>
      </w:r>
      <w:r w:rsidR="001848E4" w:rsidRPr="00DA6F7C">
        <w:rPr>
          <w:rFonts w:cstheme="minorHAnsi"/>
          <w:color w:val="0070C0"/>
          <w:sz w:val="24"/>
          <w:szCs w:val="24"/>
        </w:rPr>
        <w:t xml:space="preserve"> </w:t>
      </w:r>
      <w:r w:rsidR="005B7317" w:rsidRPr="00DA6F7C">
        <w:rPr>
          <w:rFonts w:cstheme="minorHAnsi"/>
          <w:color w:val="0070C0"/>
          <w:sz w:val="24"/>
          <w:szCs w:val="24"/>
        </w:rPr>
        <w:t xml:space="preserve">on </w:t>
      </w:r>
      <w:r w:rsidR="001848E4" w:rsidRPr="00DA6F7C">
        <w:rPr>
          <w:rFonts w:cstheme="minorHAnsi"/>
          <w:color w:val="0070C0"/>
          <w:sz w:val="24"/>
          <w:szCs w:val="24"/>
        </w:rPr>
        <w:t>page 4</w:t>
      </w:r>
      <w:r w:rsidR="00673C0F" w:rsidRPr="00DA6F7C">
        <w:rPr>
          <w:rFonts w:cstheme="minorHAnsi"/>
          <w:color w:val="0070C0"/>
          <w:sz w:val="24"/>
          <w:szCs w:val="24"/>
        </w:rPr>
        <w:t>.</w:t>
      </w:r>
    </w:p>
    <w:p w14:paraId="7B059143" w14:textId="77777777" w:rsidR="00BF7138" w:rsidRPr="00DA6F7C" w:rsidRDefault="002811D8" w:rsidP="00330D5C">
      <w:pPr>
        <w:rPr>
          <w:rFonts w:cstheme="minorHAnsi"/>
          <w:sz w:val="24"/>
          <w:szCs w:val="24"/>
        </w:rPr>
      </w:pPr>
      <w:r w:rsidRPr="00DA6F7C">
        <w:rPr>
          <w:rFonts w:cstheme="minorHAnsi"/>
          <w:sz w:val="24"/>
          <w:szCs w:val="24"/>
        </w:rPr>
        <w:br/>
        <w:t>8. 2.3: Do you mean “put 4-8 pieces of bone”? Please specify if you prepare such sets for all the bones mentioned in 2.1, keeping the same type of bone in a given set of tubes.</w:t>
      </w:r>
    </w:p>
    <w:p w14:paraId="597D25A8" w14:textId="6F7ED2BC" w:rsidR="001848E4" w:rsidRPr="00DA6F7C" w:rsidRDefault="00BF7138" w:rsidP="001848E4">
      <w:pPr>
        <w:rPr>
          <w:rFonts w:cstheme="minorHAnsi"/>
          <w:color w:val="0070C0"/>
          <w:sz w:val="24"/>
          <w:szCs w:val="24"/>
        </w:rPr>
      </w:pPr>
      <w:r w:rsidRPr="00DA6F7C">
        <w:rPr>
          <w:rFonts w:cstheme="minorHAnsi"/>
          <w:color w:val="0070C0"/>
          <w:sz w:val="24"/>
          <w:szCs w:val="24"/>
        </w:rPr>
        <w:t xml:space="preserve">We added the following lines to </w:t>
      </w:r>
      <w:r w:rsidR="001848E4" w:rsidRPr="00DA6F7C">
        <w:rPr>
          <w:rFonts w:cstheme="minorHAnsi"/>
          <w:color w:val="0070C0"/>
          <w:sz w:val="24"/>
          <w:szCs w:val="24"/>
        </w:rPr>
        <w:t xml:space="preserve">section </w:t>
      </w:r>
      <w:r w:rsidRPr="00DA6F7C">
        <w:rPr>
          <w:rFonts w:cstheme="minorHAnsi"/>
          <w:color w:val="0070C0"/>
          <w:sz w:val="24"/>
          <w:szCs w:val="24"/>
        </w:rPr>
        <w:t>2.3</w:t>
      </w:r>
      <w:r w:rsidR="001848E4" w:rsidRPr="00DA6F7C">
        <w:rPr>
          <w:rFonts w:cstheme="minorHAnsi"/>
          <w:color w:val="0070C0"/>
          <w:sz w:val="24"/>
          <w:szCs w:val="24"/>
        </w:rPr>
        <w:t xml:space="preserve"> – lines 151-153</w:t>
      </w:r>
      <w:r w:rsidR="005B7317" w:rsidRPr="00DA6F7C">
        <w:rPr>
          <w:rFonts w:cstheme="minorHAnsi"/>
          <w:color w:val="0070C0"/>
          <w:sz w:val="24"/>
          <w:szCs w:val="24"/>
        </w:rPr>
        <w:t xml:space="preserve"> on</w:t>
      </w:r>
      <w:r w:rsidR="001848E4" w:rsidRPr="00DA6F7C">
        <w:rPr>
          <w:rFonts w:cstheme="minorHAnsi"/>
          <w:color w:val="0070C0"/>
          <w:sz w:val="24"/>
          <w:szCs w:val="24"/>
        </w:rPr>
        <w:t xml:space="preserve"> page 4</w:t>
      </w:r>
      <w:r w:rsidRPr="00DA6F7C">
        <w:rPr>
          <w:rFonts w:cstheme="minorHAnsi"/>
          <w:color w:val="0070C0"/>
          <w:sz w:val="24"/>
          <w:szCs w:val="24"/>
        </w:rPr>
        <w:t xml:space="preserve">. At the stage, we have a tube full of bones from step 2.1, the resulting marrow is pooled, so we simply snip one end of every bone and fit however many bones we can into 1 microcentrifuge tube, the type of bone is of no concern. </w:t>
      </w:r>
    </w:p>
    <w:p w14:paraId="5E6D0394" w14:textId="3A6F3C41" w:rsidR="001848E4" w:rsidRPr="00DA6F7C" w:rsidRDefault="001848E4" w:rsidP="001848E4">
      <w:pPr>
        <w:rPr>
          <w:rFonts w:cstheme="minorHAnsi"/>
          <w:color w:val="0070C0"/>
          <w:sz w:val="24"/>
          <w:szCs w:val="24"/>
        </w:rPr>
      </w:pPr>
      <w:r w:rsidRPr="00DA6F7C">
        <w:rPr>
          <w:rFonts w:cstheme="minorHAnsi"/>
          <w:color w:val="0070C0"/>
          <w:sz w:val="24"/>
          <w:szCs w:val="24"/>
        </w:rPr>
        <w:t xml:space="preserve">Previous: </w:t>
      </w:r>
      <w:r w:rsidRPr="00DA6F7C">
        <w:rPr>
          <w:rFonts w:cstheme="minorHAnsi"/>
          <w:color w:val="0070C0"/>
          <w:sz w:val="24"/>
          <w:szCs w:val="24"/>
        </w:rPr>
        <w:t xml:space="preserve">2.3 Cut one end of the bones open and put 4-8 bones inside the microcentrifuge tube with open ends facing towards the 23 gauge needle hole. </w:t>
      </w:r>
    </w:p>
    <w:p w14:paraId="7DAAB870" w14:textId="78C556F2" w:rsidR="001848E4" w:rsidRPr="00DA6F7C" w:rsidRDefault="001848E4" w:rsidP="001848E4">
      <w:pPr>
        <w:rPr>
          <w:rFonts w:cstheme="minorHAnsi"/>
          <w:i/>
          <w:iCs/>
          <w:color w:val="0070C0"/>
          <w:sz w:val="24"/>
          <w:szCs w:val="24"/>
        </w:rPr>
      </w:pPr>
      <w:r w:rsidRPr="00DA6F7C">
        <w:rPr>
          <w:rFonts w:cstheme="minorHAnsi"/>
          <w:i/>
          <w:iCs/>
          <w:color w:val="0070C0"/>
          <w:sz w:val="24"/>
          <w:szCs w:val="24"/>
        </w:rPr>
        <w:t xml:space="preserve">Current: </w:t>
      </w:r>
      <w:r w:rsidRPr="00DA6F7C">
        <w:rPr>
          <w:rFonts w:cstheme="minorHAnsi"/>
          <w:i/>
          <w:iCs/>
          <w:color w:val="0070C0"/>
          <w:sz w:val="24"/>
          <w:szCs w:val="24"/>
        </w:rPr>
        <w:t xml:space="preserve">2.3 Cut one end of the bones open and put 4-8 bones inside the microcentrifuge tube with open ends facing towards the 23-gauge needle hole. </w:t>
      </w:r>
      <w:bookmarkStart w:id="4" w:name="_Hlk54857274"/>
      <w:r w:rsidRPr="00DA6F7C">
        <w:rPr>
          <w:rFonts w:cstheme="minorHAnsi"/>
          <w:i/>
          <w:iCs/>
          <w:color w:val="0070C0"/>
          <w:sz w:val="24"/>
          <w:szCs w:val="24"/>
        </w:rPr>
        <w:t xml:space="preserve">The number of bones per tube depends on the bone, for example, 8 tibiae, humerus, and ulna or 4 femurs will fit. </w:t>
      </w:r>
      <w:bookmarkEnd w:id="4"/>
    </w:p>
    <w:p w14:paraId="7B0176F2" w14:textId="77777777" w:rsidR="00BF7138" w:rsidRPr="00DA6F7C" w:rsidRDefault="002811D8" w:rsidP="00330D5C">
      <w:pPr>
        <w:rPr>
          <w:rFonts w:cstheme="minorHAnsi"/>
          <w:sz w:val="24"/>
          <w:szCs w:val="24"/>
        </w:rPr>
      </w:pPr>
      <w:r w:rsidRPr="00DA6F7C">
        <w:rPr>
          <w:rFonts w:cstheme="minorHAnsi"/>
          <w:sz w:val="24"/>
          <w:szCs w:val="24"/>
        </w:rPr>
        <w:br/>
        <w:t>9. 2.4 and 2.5: Do you centrifuge the outer 1.5 mL Eppendorf tube? Which tube do you discard in 2.5- the inner 0.6 mL tube? Do you add 1 mL of red blood cell lysis buffer to the outer 1.5 mL tube? What does the red blood cell lysis buffer contain?</w:t>
      </w:r>
    </w:p>
    <w:p w14:paraId="44089654" w14:textId="36DAC265" w:rsidR="00FB7768" w:rsidRPr="00DA6F7C" w:rsidRDefault="00FB7768" w:rsidP="00FB7768">
      <w:pPr>
        <w:rPr>
          <w:rFonts w:cstheme="minorHAnsi"/>
          <w:color w:val="0070C0"/>
          <w:sz w:val="24"/>
          <w:szCs w:val="24"/>
        </w:rPr>
      </w:pPr>
      <w:r w:rsidRPr="00DA6F7C">
        <w:rPr>
          <w:rFonts w:cstheme="minorHAnsi"/>
          <w:color w:val="0070C0"/>
          <w:sz w:val="24"/>
          <w:szCs w:val="24"/>
        </w:rPr>
        <w:t>The outer and inner centrifuge tubes are centrifuged together, such that the marrow is spun down into the bottom of the inner centrifuge tube, pulled through the hole made with the 23G needed made in step 2.2, and pelleted into the bottom of the outer centrifuge tube. Now the bones are empty, so the inner centrifuge tube can be discarded. RBC lysis buffer is then added to resuspend the pellet and remove RBC’s.</w:t>
      </w:r>
      <w:r w:rsidR="001848E4" w:rsidRPr="00DA6F7C">
        <w:rPr>
          <w:rFonts w:cstheme="minorHAnsi"/>
          <w:color w:val="0070C0"/>
          <w:sz w:val="24"/>
          <w:szCs w:val="24"/>
        </w:rPr>
        <w:t xml:space="preserve"> Lines 155-162 on page 4 were edited as shown below.</w:t>
      </w:r>
    </w:p>
    <w:p w14:paraId="30D1CBB7" w14:textId="01606DC5" w:rsidR="00FB7768" w:rsidRPr="00DA6F7C" w:rsidRDefault="00FB7768" w:rsidP="00FB7768">
      <w:pPr>
        <w:rPr>
          <w:rFonts w:cstheme="minorHAnsi"/>
          <w:color w:val="0070C0"/>
          <w:sz w:val="24"/>
          <w:szCs w:val="24"/>
        </w:rPr>
      </w:pPr>
      <w:r w:rsidRPr="00DA6F7C">
        <w:rPr>
          <w:rFonts w:cstheme="minorHAnsi"/>
          <w:color w:val="0070C0"/>
          <w:sz w:val="24"/>
          <w:szCs w:val="24"/>
        </w:rPr>
        <w:lastRenderedPageBreak/>
        <w:t>Previous: 2.4 Centrifuge with countertop centrifuge at 300 x g for 2 minutes at room temperature (RT).</w:t>
      </w:r>
    </w:p>
    <w:p w14:paraId="304C9F0B" w14:textId="632B8BA1" w:rsidR="00FB7768" w:rsidRPr="00DA6F7C" w:rsidRDefault="00FB7768" w:rsidP="00FB7768">
      <w:pPr>
        <w:rPr>
          <w:rFonts w:cstheme="minorHAnsi"/>
          <w:i/>
          <w:iCs/>
          <w:color w:val="0070C0"/>
          <w:sz w:val="24"/>
          <w:szCs w:val="24"/>
        </w:rPr>
      </w:pPr>
      <w:r w:rsidRPr="00DA6F7C">
        <w:rPr>
          <w:rFonts w:cstheme="minorHAnsi"/>
          <w:color w:val="0070C0"/>
          <w:sz w:val="24"/>
          <w:szCs w:val="24"/>
        </w:rPr>
        <w:t>2.5 Discard the microcentrifuge tube. Add 1 mL of red blood cell lysis buffer to each Eppendorf tube, and resuspend cell pellet by pipetting. Incubate at RT for 1 min. Repeat lysis step if needed.</w:t>
      </w:r>
    </w:p>
    <w:p w14:paraId="2C7236EA" w14:textId="6B5FC035" w:rsidR="00FB7768" w:rsidRPr="00DA6F7C" w:rsidRDefault="00FB7768" w:rsidP="00FB7768">
      <w:pPr>
        <w:rPr>
          <w:rFonts w:cstheme="minorHAnsi"/>
          <w:i/>
          <w:iCs/>
          <w:color w:val="0070C0"/>
          <w:sz w:val="24"/>
          <w:szCs w:val="24"/>
        </w:rPr>
      </w:pPr>
      <w:r w:rsidRPr="00DA6F7C">
        <w:rPr>
          <w:rFonts w:cstheme="minorHAnsi"/>
          <w:i/>
          <w:iCs/>
          <w:color w:val="0070C0"/>
          <w:sz w:val="24"/>
          <w:szCs w:val="24"/>
        </w:rPr>
        <w:t>Current: 2.4 Centrifuge the tubes (with the 0.6mL microcentrifuge tube containing the bones inside the 1.5mL centrifuge tube) using a countertop centrifuge at 300 x g for 2 minutes at room temperature (RT).</w:t>
      </w:r>
    </w:p>
    <w:p w14:paraId="000796FE" w14:textId="5CC235C3" w:rsidR="00BF7138" w:rsidRPr="00DA6F7C" w:rsidRDefault="00FB7768" w:rsidP="00330D5C">
      <w:pPr>
        <w:rPr>
          <w:rFonts w:cstheme="minorHAnsi"/>
          <w:i/>
          <w:iCs/>
          <w:color w:val="0070C0"/>
          <w:sz w:val="24"/>
          <w:szCs w:val="24"/>
        </w:rPr>
      </w:pPr>
      <w:r w:rsidRPr="00DA6F7C">
        <w:rPr>
          <w:rFonts w:cstheme="minorHAnsi"/>
          <w:i/>
          <w:iCs/>
          <w:color w:val="0070C0"/>
          <w:sz w:val="24"/>
          <w:szCs w:val="24"/>
        </w:rPr>
        <w:t>2.5 Discard the 0.6mL microcentrifuge tube, now containing bones with no marrow, leaving just the 1.5mL centrifuge tube now full of marrow. Add 1 mL of red blood cell lysis buffer (containing ammonium chloride) to each centrifuge tube and resuspend cell pellet by pipetting. Incubate at RT for 1 min. Repeat lysis step if needed.</w:t>
      </w:r>
    </w:p>
    <w:p w14:paraId="7EF0B071" w14:textId="24281D9F" w:rsidR="00725EB7" w:rsidRPr="00DA6F7C" w:rsidRDefault="002811D8" w:rsidP="00330D5C">
      <w:pPr>
        <w:rPr>
          <w:rFonts w:cstheme="minorHAnsi"/>
          <w:sz w:val="24"/>
          <w:szCs w:val="24"/>
        </w:rPr>
      </w:pPr>
      <w:r w:rsidRPr="00DA6F7C">
        <w:rPr>
          <w:rFonts w:cstheme="minorHAnsi"/>
          <w:sz w:val="24"/>
          <w:szCs w:val="24"/>
        </w:rPr>
        <w:br/>
        <w:t>10. 2.6: What volume conical tubes do you use? Please define DPBS at first use and specify its composition.</w:t>
      </w:r>
    </w:p>
    <w:p w14:paraId="49E13012" w14:textId="56923A4F" w:rsidR="001848E4" w:rsidRPr="00DA6F7C" w:rsidRDefault="001848E4" w:rsidP="00330D5C">
      <w:pPr>
        <w:rPr>
          <w:rFonts w:cstheme="minorHAnsi"/>
          <w:color w:val="0070C0"/>
          <w:sz w:val="24"/>
          <w:szCs w:val="24"/>
        </w:rPr>
      </w:pPr>
      <w:r w:rsidRPr="00DA6F7C">
        <w:rPr>
          <w:rFonts w:cstheme="minorHAnsi"/>
          <w:color w:val="0070C0"/>
          <w:sz w:val="24"/>
          <w:szCs w:val="24"/>
        </w:rPr>
        <w:t>We added these details on lines 164-167 on page 4 as shown below.</w:t>
      </w:r>
    </w:p>
    <w:p w14:paraId="32053062" w14:textId="535DA073" w:rsidR="00725EB7" w:rsidRPr="00DA6F7C" w:rsidRDefault="00725EB7" w:rsidP="00330D5C">
      <w:pPr>
        <w:rPr>
          <w:rFonts w:cstheme="minorHAnsi"/>
          <w:color w:val="0070C0"/>
          <w:sz w:val="24"/>
          <w:szCs w:val="24"/>
        </w:rPr>
      </w:pPr>
      <w:r w:rsidRPr="00DA6F7C">
        <w:rPr>
          <w:rFonts w:cstheme="minorHAnsi"/>
          <w:color w:val="0070C0"/>
          <w:sz w:val="24"/>
          <w:szCs w:val="24"/>
        </w:rPr>
        <w:t>Previous: 2.6 Transfer cell suspension into conical tubes and add DPBS to neutralize the lysis buffer. Pellet cells at 300 x g for 5 minutes. Aspirate supernatant completely.</w:t>
      </w:r>
    </w:p>
    <w:p w14:paraId="12B9999B" w14:textId="555923B2" w:rsidR="00725EB7" w:rsidRPr="00DA6F7C" w:rsidRDefault="00725EB7" w:rsidP="00330D5C">
      <w:pPr>
        <w:rPr>
          <w:rFonts w:cstheme="minorHAnsi"/>
          <w:i/>
          <w:iCs/>
          <w:color w:val="0070C0"/>
          <w:sz w:val="24"/>
          <w:szCs w:val="24"/>
        </w:rPr>
      </w:pPr>
      <w:r w:rsidRPr="00DA6F7C">
        <w:rPr>
          <w:rFonts w:cstheme="minorHAnsi"/>
          <w:i/>
          <w:iCs/>
          <w:color w:val="0070C0"/>
          <w:sz w:val="24"/>
          <w:szCs w:val="24"/>
        </w:rPr>
        <w:t>Current: 2.6 Transfer the cell suspension into a 50mL conical tube and add Dulbecco’s phosphate buffered saline (DPBS) without calcium and magnesium (at least double the volume of the cell suspension) to neutralize the lysis buffer. Pellet cells at 300 x g for 5 minutes. Aspirate supernatant completely.</w:t>
      </w:r>
    </w:p>
    <w:p w14:paraId="293935E6" w14:textId="77777777" w:rsidR="00725EB7" w:rsidRPr="00DA6F7C" w:rsidRDefault="002811D8" w:rsidP="00330D5C">
      <w:pPr>
        <w:rPr>
          <w:rFonts w:cstheme="minorHAnsi"/>
          <w:sz w:val="24"/>
          <w:szCs w:val="24"/>
        </w:rPr>
      </w:pPr>
      <w:r w:rsidRPr="00DA6F7C">
        <w:rPr>
          <w:rFonts w:cstheme="minorHAnsi"/>
          <w:sz w:val="24"/>
          <w:szCs w:val="24"/>
        </w:rPr>
        <w:t>11. 2.7 and 6.2: Please change 70 µM filter to 70 µm filter.</w:t>
      </w:r>
    </w:p>
    <w:p w14:paraId="11DC7B2C" w14:textId="2D240276" w:rsidR="00725EB7" w:rsidRPr="00DA6F7C" w:rsidRDefault="00725EB7" w:rsidP="00330D5C">
      <w:pPr>
        <w:rPr>
          <w:rFonts w:cstheme="minorHAnsi"/>
          <w:color w:val="0070C0"/>
          <w:sz w:val="24"/>
          <w:szCs w:val="24"/>
        </w:rPr>
      </w:pPr>
      <w:r w:rsidRPr="00DA6F7C">
        <w:rPr>
          <w:rFonts w:cstheme="minorHAnsi"/>
          <w:color w:val="0070C0"/>
          <w:sz w:val="24"/>
          <w:szCs w:val="24"/>
        </w:rPr>
        <w:t>Thank you – this error was corrected.</w:t>
      </w:r>
      <w:r w:rsidR="001848E4" w:rsidRPr="00DA6F7C">
        <w:rPr>
          <w:rFonts w:cstheme="minorHAnsi"/>
          <w:color w:val="0070C0"/>
          <w:sz w:val="24"/>
          <w:szCs w:val="24"/>
        </w:rPr>
        <w:t xml:space="preserve"> Line 169 page 4 and line 272 </w:t>
      </w:r>
      <w:r w:rsidR="005B7317" w:rsidRPr="00DA6F7C">
        <w:rPr>
          <w:rFonts w:cstheme="minorHAnsi"/>
          <w:color w:val="0070C0"/>
          <w:sz w:val="24"/>
          <w:szCs w:val="24"/>
        </w:rPr>
        <w:t xml:space="preserve">on </w:t>
      </w:r>
      <w:r w:rsidR="001848E4" w:rsidRPr="00DA6F7C">
        <w:rPr>
          <w:rFonts w:cstheme="minorHAnsi"/>
          <w:color w:val="0070C0"/>
          <w:sz w:val="24"/>
          <w:szCs w:val="24"/>
        </w:rPr>
        <w:t>page 7.</w:t>
      </w:r>
    </w:p>
    <w:p w14:paraId="3F11CF80" w14:textId="77777777" w:rsidR="00725EB7" w:rsidRPr="00DA6F7C" w:rsidRDefault="002811D8" w:rsidP="00330D5C">
      <w:pPr>
        <w:rPr>
          <w:rFonts w:cstheme="minorHAnsi"/>
          <w:sz w:val="24"/>
          <w:szCs w:val="24"/>
        </w:rPr>
      </w:pPr>
      <w:r w:rsidRPr="00DA6F7C">
        <w:rPr>
          <w:rFonts w:cstheme="minorHAnsi"/>
          <w:sz w:val="24"/>
          <w:szCs w:val="24"/>
        </w:rPr>
        <w:t>12. 3.1: What is an optimal cell number (and hence, volume) to take?</w:t>
      </w:r>
    </w:p>
    <w:p w14:paraId="793B0704" w14:textId="46FF3BE8" w:rsidR="00725EB7" w:rsidRPr="00DA6F7C" w:rsidRDefault="00725EB7" w:rsidP="00330D5C">
      <w:pPr>
        <w:rPr>
          <w:rFonts w:cstheme="minorHAnsi"/>
          <w:color w:val="0070C0"/>
          <w:sz w:val="24"/>
          <w:szCs w:val="24"/>
        </w:rPr>
      </w:pPr>
      <w:r w:rsidRPr="00DA6F7C">
        <w:rPr>
          <w:rFonts w:cstheme="minorHAnsi"/>
          <w:color w:val="0070C0"/>
          <w:sz w:val="24"/>
          <w:szCs w:val="24"/>
        </w:rPr>
        <w:t xml:space="preserve">Every cell that has been isolated thus far should be included. </w:t>
      </w:r>
      <w:r w:rsidR="00B5545A" w:rsidRPr="00DA6F7C">
        <w:rPr>
          <w:rFonts w:cstheme="minorHAnsi"/>
          <w:color w:val="0070C0"/>
          <w:sz w:val="24"/>
          <w:szCs w:val="24"/>
        </w:rPr>
        <w:t>We updated section 3.1 as shown below to indicate that all of the cells counted from step 2.7 should be resuspended, and they should be resuspended at 90µL/10^7 cells.</w:t>
      </w:r>
      <w:r w:rsidR="001848E4" w:rsidRPr="00DA6F7C">
        <w:rPr>
          <w:rFonts w:cstheme="minorHAnsi"/>
          <w:color w:val="0070C0"/>
          <w:sz w:val="24"/>
          <w:szCs w:val="24"/>
        </w:rPr>
        <w:t xml:space="preserve"> Lines 174-175 page 4.</w:t>
      </w:r>
    </w:p>
    <w:p w14:paraId="6A48C509" w14:textId="42340BF0" w:rsidR="001848E4" w:rsidRPr="00DA6F7C" w:rsidRDefault="001848E4" w:rsidP="001848E4">
      <w:pPr>
        <w:rPr>
          <w:rFonts w:cstheme="minorHAnsi"/>
          <w:color w:val="0070C0"/>
          <w:sz w:val="24"/>
          <w:szCs w:val="24"/>
        </w:rPr>
      </w:pPr>
      <w:r w:rsidRPr="00DA6F7C">
        <w:rPr>
          <w:rFonts w:cstheme="minorHAnsi"/>
          <w:color w:val="0070C0"/>
          <w:sz w:val="24"/>
          <w:szCs w:val="24"/>
        </w:rPr>
        <w:t xml:space="preserve">Previous: </w:t>
      </w:r>
      <w:r w:rsidRPr="00DA6F7C">
        <w:rPr>
          <w:rFonts w:cstheme="minorHAnsi"/>
          <w:color w:val="0070C0"/>
          <w:sz w:val="24"/>
          <w:szCs w:val="24"/>
        </w:rPr>
        <w:t xml:space="preserve">3.1 Re-suspend the cells in MACS buffer (DPBS, 2 mM EDTA, 0.5% BSA, 10 µg/mL </w:t>
      </w:r>
      <w:proofErr w:type="spellStart"/>
      <w:r w:rsidRPr="00DA6F7C">
        <w:rPr>
          <w:rFonts w:cstheme="minorHAnsi"/>
          <w:color w:val="0070C0"/>
          <w:sz w:val="24"/>
          <w:szCs w:val="24"/>
        </w:rPr>
        <w:t>PenStrep</w:t>
      </w:r>
      <w:proofErr w:type="spellEnd"/>
      <w:r w:rsidRPr="00DA6F7C">
        <w:rPr>
          <w:rFonts w:cstheme="minorHAnsi"/>
          <w:color w:val="0070C0"/>
          <w:sz w:val="24"/>
          <w:szCs w:val="24"/>
        </w:rPr>
        <w:t xml:space="preserve">) in desired volume (90 µL per 10^7 cells). </w:t>
      </w:r>
    </w:p>
    <w:p w14:paraId="048B62E3" w14:textId="78C66573" w:rsidR="001848E4" w:rsidRPr="00DA6F7C" w:rsidRDefault="001848E4" w:rsidP="001848E4">
      <w:pPr>
        <w:rPr>
          <w:rFonts w:cstheme="minorHAnsi"/>
          <w:i/>
          <w:iCs/>
          <w:color w:val="0070C0"/>
          <w:sz w:val="24"/>
          <w:szCs w:val="24"/>
        </w:rPr>
      </w:pPr>
      <w:bookmarkStart w:id="5" w:name="_Hlk54874867"/>
      <w:r w:rsidRPr="00DA6F7C">
        <w:rPr>
          <w:rFonts w:cstheme="minorHAnsi"/>
          <w:i/>
          <w:iCs/>
          <w:color w:val="0070C0"/>
          <w:sz w:val="24"/>
          <w:szCs w:val="24"/>
        </w:rPr>
        <w:t xml:space="preserve">Current: </w:t>
      </w:r>
      <w:r w:rsidRPr="00DA6F7C">
        <w:rPr>
          <w:rFonts w:cstheme="minorHAnsi"/>
          <w:i/>
          <w:iCs/>
          <w:color w:val="0070C0"/>
          <w:sz w:val="24"/>
          <w:szCs w:val="24"/>
        </w:rPr>
        <w:t xml:space="preserve">3.1 Re-suspend the cells counted in step 2.7 in MACS buffer (DPBS, 2 mM EDTA, 0.5% BSA, 10 µg/mL </w:t>
      </w:r>
      <w:proofErr w:type="spellStart"/>
      <w:r w:rsidRPr="00DA6F7C">
        <w:rPr>
          <w:rFonts w:cstheme="minorHAnsi"/>
          <w:i/>
          <w:iCs/>
          <w:color w:val="0070C0"/>
          <w:sz w:val="24"/>
          <w:szCs w:val="24"/>
        </w:rPr>
        <w:t>PenStrep</w:t>
      </w:r>
      <w:proofErr w:type="spellEnd"/>
      <w:r w:rsidRPr="00DA6F7C">
        <w:rPr>
          <w:rFonts w:cstheme="minorHAnsi"/>
          <w:i/>
          <w:iCs/>
          <w:color w:val="0070C0"/>
          <w:sz w:val="24"/>
          <w:szCs w:val="24"/>
        </w:rPr>
        <w:t xml:space="preserve">) in the desired volume (90 µL per 10^7 cells). </w:t>
      </w:r>
    </w:p>
    <w:bookmarkEnd w:id="5"/>
    <w:p w14:paraId="75B68843" w14:textId="77777777" w:rsidR="00B5545A" w:rsidRPr="00DA6F7C" w:rsidRDefault="002811D8" w:rsidP="00330D5C">
      <w:pPr>
        <w:rPr>
          <w:rFonts w:cstheme="minorHAnsi"/>
          <w:sz w:val="24"/>
          <w:szCs w:val="24"/>
        </w:rPr>
      </w:pPr>
      <w:r w:rsidRPr="00DA6F7C">
        <w:rPr>
          <w:rFonts w:cstheme="minorHAnsi"/>
          <w:sz w:val="24"/>
          <w:szCs w:val="24"/>
        </w:rPr>
        <w:t>13. 4.4: Please use µg not ug.</w:t>
      </w:r>
    </w:p>
    <w:p w14:paraId="0CB4C9E5" w14:textId="45E59AA5" w:rsidR="00B5545A" w:rsidRPr="00DA6F7C" w:rsidRDefault="00B5545A" w:rsidP="00330D5C">
      <w:pPr>
        <w:rPr>
          <w:rFonts w:cstheme="minorHAnsi"/>
          <w:color w:val="0070C0"/>
          <w:sz w:val="24"/>
          <w:szCs w:val="24"/>
        </w:rPr>
      </w:pPr>
      <w:r w:rsidRPr="00DA6F7C">
        <w:rPr>
          <w:rFonts w:cstheme="minorHAnsi"/>
          <w:color w:val="0070C0"/>
          <w:sz w:val="24"/>
          <w:szCs w:val="24"/>
        </w:rPr>
        <w:lastRenderedPageBreak/>
        <w:t>Thank you – this error was corrected.</w:t>
      </w:r>
      <w:r w:rsidR="001848E4" w:rsidRPr="00DA6F7C">
        <w:rPr>
          <w:rFonts w:cstheme="minorHAnsi"/>
          <w:color w:val="0070C0"/>
          <w:sz w:val="24"/>
          <w:szCs w:val="24"/>
        </w:rPr>
        <w:t xml:space="preserve"> Line 226</w:t>
      </w:r>
      <w:r w:rsidR="005B7317" w:rsidRPr="00DA6F7C">
        <w:rPr>
          <w:rFonts w:cstheme="minorHAnsi"/>
          <w:color w:val="0070C0"/>
          <w:sz w:val="24"/>
          <w:szCs w:val="24"/>
        </w:rPr>
        <w:t xml:space="preserve"> on</w:t>
      </w:r>
      <w:r w:rsidR="001848E4" w:rsidRPr="00DA6F7C">
        <w:rPr>
          <w:rFonts w:cstheme="minorHAnsi"/>
          <w:color w:val="0070C0"/>
          <w:sz w:val="24"/>
          <w:szCs w:val="24"/>
        </w:rPr>
        <w:t xml:space="preserve"> page 5.</w:t>
      </w:r>
    </w:p>
    <w:p w14:paraId="3A51B4C8" w14:textId="77777777" w:rsidR="00B5545A" w:rsidRPr="00DA6F7C" w:rsidRDefault="002811D8" w:rsidP="00330D5C">
      <w:pPr>
        <w:rPr>
          <w:rFonts w:cstheme="minorHAnsi"/>
          <w:sz w:val="24"/>
          <w:szCs w:val="24"/>
        </w:rPr>
      </w:pPr>
      <w:r w:rsidRPr="00DA6F7C">
        <w:rPr>
          <w:rFonts w:cstheme="minorHAnsi"/>
          <w:sz w:val="24"/>
          <w:szCs w:val="24"/>
        </w:rPr>
        <w:br/>
        <w:t>14. 4.6: What do you mean by “collect any extra cells remaining in the 96 well plate”?</w:t>
      </w:r>
    </w:p>
    <w:p w14:paraId="7927E25E" w14:textId="2C5333C7" w:rsidR="00B5545A" w:rsidRPr="00DA6F7C" w:rsidRDefault="00B5545A" w:rsidP="00B5545A">
      <w:pPr>
        <w:pStyle w:val="Default"/>
        <w:rPr>
          <w:rFonts w:asciiTheme="minorHAnsi" w:hAnsiTheme="minorHAnsi" w:cstheme="minorHAnsi"/>
          <w:color w:val="0070C0"/>
        </w:rPr>
      </w:pPr>
      <w:r w:rsidRPr="00DA6F7C">
        <w:rPr>
          <w:rFonts w:asciiTheme="minorHAnsi" w:hAnsiTheme="minorHAnsi" w:cstheme="minorHAnsi"/>
          <w:color w:val="0070C0"/>
        </w:rPr>
        <w:t>Please see point 15 below</w:t>
      </w:r>
      <w:r w:rsidR="001848E4" w:rsidRPr="00DA6F7C">
        <w:rPr>
          <w:rFonts w:asciiTheme="minorHAnsi" w:hAnsiTheme="minorHAnsi" w:cstheme="minorHAnsi"/>
          <w:color w:val="0070C0"/>
        </w:rPr>
        <w:t xml:space="preserve"> for further explanation</w:t>
      </w:r>
      <w:r w:rsidR="005B7317" w:rsidRPr="00DA6F7C">
        <w:rPr>
          <w:rFonts w:asciiTheme="minorHAnsi" w:hAnsiTheme="minorHAnsi" w:cstheme="minorHAnsi"/>
          <w:color w:val="0070C0"/>
        </w:rPr>
        <w:t>.</w:t>
      </w:r>
    </w:p>
    <w:p w14:paraId="72C3B738" w14:textId="06E728BE" w:rsidR="00B5545A" w:rsidRPr="00DA6F7C" w:rsidRDefault="002811D8" w:rsidP="00330D5C">
      <w:pPr>
        <w:rPr>
          <w:rFonts w:cstheme="minorHAnsi"/>
          <w:sz w:val="24"/>
          <w:szCs w:val="24"/>
        </w:rPr>
      </w:pPr>
      <w:r w:rsidRPr="00DA6F7C">
        <w:rPr>
          <w:rFonts w:cstheme="minorHAnsi"/>
          <w:sz w:val="24"/>
          <w:szCs w:val="24"/>
        </w:rPr>
        <w:br/>
        <w:t>15. 4.6: Please rephrase to clarify “600 µL will be the volume per well in the 24 well plate following this step”. When do you use the 24-well plate?</w:t>
      </w:r>
    </w:p>
    <w:p w14:paraId="0FE02747" w14:textId="777B2B92" w:rsidR="00B5545A" w:rsidRPr="00DA6F7C" w:rsidRDefault="00B5545A" w:rsidP="00330D5C">
      <w:pPr>
        <w:rPr>
          <w:rFonts w:cstheme="minorHAnsi"/>
          <w:color w:val="0070C0"/>
          <w:sz w:val="24"/>
          <w:szCs w:val="24"/>
        </w:rPr>
      </w:pPr>
      <w:r w:rsidRPr="00DA6F7C">
        <w:rPr>
          <w:rFonts w:cstheme="minorHAnsi"/>
          <w:color w:val="0070C0"/>
          <w:sz w:val="24"/>
          <w:szCs w:val="24"/>
        </w:rPr>
        <w:t>This protocol utilizes a very small population of cells within the marrow. After collecting the 100µL from each well in the 96 well plate, we recommend washing the wells with medium to collect any of the precious LSK cells that remained in the plate. Thus, after collecting 5</w:t>
      </w:r>
      <w:r w:rsidR="00067296" w:rsidRPr="00DA6F7C">
        <w:rPr>
          <w:rFonts w:cstheme="minorHAnsi"/>
          <w:color w:val="0070C0"/>
          <w:sz w:val="24"/>
          <w:szCs w:val="24"/>
        </w:rPr>
        <w:t>x</w:t>
      </w:r>
      <w:r w:rsidRPr="00DA6F7C">
        <w:rPr>
          <w:rFonts w:cstheme="minorHAnsi"/>
          <w:color w:val="0070C0"/>
          <w:sz w:val="24"/>
          <w:szCs w:val="24"/>
        </w:rPr>
        <w:t>100µL wells</w:t>
      </w:r>
      <w:r w:rsidR="00067296" w:rsidRPr="00DA6F7C">
        <w:rPr>
          <w:rFonts w:cstheme="minorHAnsi"/>
          <w:color w:val="0070C0"/>
          <w:sz w:val="24"/>
          <w:szCs w:val="24"/>
        </w:rPr>
        <w:t xml:space="preserve"> (each containing 10,000 LSKs)</w:t>
      </w:r>
      <w:r w:rsidRPr="00DA6F7C">
        <w:rPr>
          <w:rFonts w:cstheme="minorHAnsi"/>
          <w:color w:val="0070C0"/>
          <w:sz w:val="24"/>
          <w:szCs w:val="24"/>
        </w:rPr>
        <w:t xml:space="preserve"> from the 96 well plate to get 50,000 LSK’s in each well of the 24 well plate, those 5 wells are then washed with 100µL of media, then added to the well with 500µL in the 24 well plate, resulting in a final volume of 600µL.</w:t>
      </w:r>
      <w:r w:rsidR="00067296" w:rsidRPr="00DA6F7C">
        <w:rPr>
          <w:rFonts w:cstheme="minorHAnsi"/>
          <w:color w:val="0070C0"/>
          <w:sz w:val="24"/>
          <w:szCs w:val="24"/>
        </w:rPr>
        <w:t xml:space="preserve"> We edited this section below to include more of these details for clarification.</w:t>
      </w:r>
      <w:r w:rsidR="001848E4" w:rsidRPr="00DA6F7C">
        <w:rPr>
          <w:rFonts w:cstheme="minorHAnsi"/>
          <w:color w:val="0070C0"/>
          <w:sz w:val="24"/>
          <w:szCs w:val="24"/>
        </w:rPr>
        <w:t xml:space="preserve"> Lines 232-239 </w:t>
      </w:r>
      <w:r w:rsidR="005B7317" w:rsidRPr="00DA6F7C">
        <w:rPr>
          <w:rFonts w:cstheme="minorHAnsi"/>
          <w:color w:val="0070C0"/>
          <w:sz w:val="24"/>
          <w:szCs w:val="24"/>
        </w:rPr>
        <w:t xml:space="preserve">on </w:t>
      </w:r>
      <w:r w:rsidR="001848E4" w:rsidRPr="00DA6F7C">
        <w:rPr>
          <w:rFonts w:cstheme="minorHAnsi"/>
          <w:color w:val="0070C0"/>
          <w:sz w:val="24"/>
          <w:szCs w:val="24"/>
        </w:rPr>
        <w:t>page 6.</w:t>
      </w:r>
    </w:p>
    <w:p w14:paraId="5958D4E8" w14:textId="1ADEA7AE" w:rsidR="00B5545A" w:rsidRPr="00DA6F7C" w:rsidRDefault="00B5545A" w:rsidP="00B5545A">
      <w:pPr>
        <w:pStyle w:val="Default"/>
        <w:rPr>
          <w:rFonts w:asciiTheme="minorHAnsi" w:hAnsiTheme="minorHAnsi" w:cstheme="minorHAnsi"/>
          <w:color w:val="0070C0"/>
        </w:rPr>
      </w:pPr>
      <w:r w:rsidRPr="00DA6F7C">
        <w:rPr>
          <w:rFonts w:asciiTheme="minorHAnsi" w:hAnsiTheme="minorHAnsi" w:cstheme="minorHAnsi"/>
          <w:color w:val="0070C0"/>
        </w:rPr>
        <w:t xml:space="preserve">Previous: 4.6 Transfer 50,000 LSK cells in 500 µL medium to each </w:t>
      </w:r>
      <w:proofErr w:type="spellStart"/>
      <w:r w:rsidRPr="00DA6F7C">
        <w:rPr>
          <w:rFonts w:asciiTheme="minorHAnsi" w:hAnsiTheme="minorHAnsi" w:cstheme="minorHAnsi"/>
          <w:color w:val="0070C0"/>
        </w:rPr>
        <w:t>Retronectin</w:t>
      </w:r>
      <w:proofErr w:type="spellEnd"/>
      <w:r w:rsidRPr="00DA6F7C">
        <w:rPr>
          <w:rFonts w:asciiTheme="minorHAnsi" w:hAnsiTheme="minorHAnsi" w:cstheme="minorHAnsi"/>
          <w:color w:val="0070C0"/>
        </w:rPr>
        <w:t xml:space="preserve"> coated well. Use an additional 100 µL LSK medium per 5 wells to rinse and collect any extra cells remaining in the 96 well plate. 600 µL will be the volume per well in the 24 well plate following this step.</w:t>
      </w:r>
    </w:p>
    <w:p w14:paraId="3FECA1F9" w14:textId="77777777" w:rsidR="00B5545A" w:rsidRPr="00DA6F7C" w:rsidRDefault="00B5545A" w:rsidP="00B5545A">
      <w:pPr>
        <w:pStyle w:val="Default"/>
        <w:rPr>
          <w:rFonts w:asciiTheme="minorHAnsi" w:hAnsiTheme="minorHAnsi" w:cstheme="minorHAnsi"/>
          <w:color w:val="0070C0"/>
        </w:rPr>
      </w:pPr>
    </w:p>
    <w:p w14:paraId="72E07115" w14:textId="1474D317" w:rsidR="00B5545A" w:rsidRPr="00DA6F7C" w:rsidRDefault="00B5545A" w:rsidP="00B5545A">
      <w:pPr>
        <w:pStyle w:val="Default"/>
        <w:rPr>
          <w:rFonts w:asciiTheme="minorHAnsi" w:hAnsiTheme="minorHAnsi" w:cstheme="minorHAnsi"/>
          <w:i/>
          <w:iCs/>
          <w:color w:val="002060"/>
        </w:rPr>
      </w:pPr>
      <w:bookmarkStart w:id="6" w:name="_Hlk54875011"/>
      <w:r w:rsidRPr="00DA6F7C">
        <w:rPr>
          <w:rFonts w:asciiTheme="minorHAnsi" w:hAnsiTheme="minorHAnsi" w:cstheme="minorHAnsi"/>
          <w:i/>
          <w:iCs/>
          <w:color w:val="0070C0"/>
        </w:rPr>
        <w:t xml:space="preserve">Current: 4.6 Transfer 50,000 LSK cells in 500 µL medium (5 wells from the 96 well plate in step 4.2) to each </w:t>
      </w:r>
      <w:proofErr w:type="spellStart"/>
      <w:r w:rsidRPr="00DA6F7C">
        <w:rPr>
          <w:rFonts w:asciiTheme="minorHAnsi" w:hAnsiTheme="minorHAnsi" w:cstheme="minorHAnsi"/>
          <w:i/>
          <w:iCs/>
          <w:color w:val="0070C0"/>
        </w:rPr>
        <w:t>retronectin</w:t>
      </w:r>
      <w:proofErr w:type="spellEnd"/>
      <w:r w:rsidRPr="00DA6F7C">
        <w:rPr>
          <w:rFonts w:asciiTheme="minorHAnsi" w:hAnsiTheme="minorHAnsi" w:cstheme="minorHAnsi"/>
          <w:i/>
          <w:iCs/>
          <w:color w:val="0070C0"/>
        </w:rPr>
        <w:t xml:space="preserve"> coated well on the 24-well polystyrene plate from step 4.4. Use an additional 100 µL LSK medium per 5 wells to rinse and collect any extra cells remaining in the 96 well plate (after transferring, look under a microscope to see there are cells remaining which weren’t transferred and can be collected using extra LSK medium to rinse and collect – this is a small population so you want to minimize cell loss). 600 µL will be the volume per well in the 24 well plate following this step (5x100 µL wells from the 96 well plate + 100 µL used to wash those 5 wells).</w:t>
      </w:r>
    </w:p>
    <w:bookmarkEnd w:id="6"/>
    <w:p w14:paraId="2A593F3C" w14:textId="77777777" w:rsidR="00067296" w:rsidRPr="00DA6F7C" w:rsidRDefault="002811D8" w:rsidP="00330D5C">
      <w:pPr>
        <w:rPr>
          <w:rFonts w:cstheme="minorHAnsi"/>
          <w:sz w:val="24"/>
          <w:szCs w:val="24"/>
        </w:rPr>
      </w:pPr>
      <w:r w:rsidRPr="00DA6F7C">
        <w:rPr>
          <w:rFonts w:cstheme="minorHAnsi"/>
          <w:sz w:val="24"/>
          <w:szCs w:val="24"/>
        </w:rPr>
        <w:br/>
        <w:t>16. Note after 5.1: please specify or provide a reference to help readers/viewers understand how to perform the dose titration of their irradiator to identify the best dosage.</w:t>
      </w:r>
    </w:p>
    <w:p w14:paraId="0D62242A" w14:textId="3387C6EC" w:rsidR="00067296" w:rsidRPr="00DA6F7C" w:rsidRDefault="00067296" w:rsidP="00330D5C">
      <w:pPr>
        <w:rPr>
          <w:rFonts w:cstheme="minorHAnsi"/>
          <w:color w:val="0070C0"/>
          <w:sz w:val="24"/>
          <w:szCs w:val="24"/>
        </w:rPr>
      </w:pPr>
      <w:r w:rsidRPr="00DA6F7C">
        <w:rPr>
          <w:rFonts w:cstheme="minorHAnsi"/>
          <w:color w:val="0070C0"/>
          <w:sz w:val="24"/>
          <w:szCs w:val="24"/>
        </w:rPr>
        <w:t>Another great point – we edited the note as shown below to include more details based on our experience as well as a reference to a great paper titled “Principals of bone marrow transplantation”.</w:t>
      </w:r>
      <w:r w:rsidR="001848E4" w:rsidRPr="00DA6F7C">
        <w:rPr>
          <w:rFonts w:cstheme="minorHAnsi"/>
          <w:color w:val="0070C0"/>
          <w:sz w:val="24"/>
          <w:szCs w:val="24"/>
        </w:rPr>
        <w:t xml:space="preserve"> Lines 259-265 </w:t>
      </w:r>
      <w:r w:rsidR="005B7317" w:rsidRPr="00DA6F7C">
        <w:rPr>
          <w:rFonts w:cstheme="minorHAnsi"/>
          <w:color w:val="0070C0"/>
          <w:sz w:val="24"/>
          <w:szCs w:val="24"/>
        </w:rPr>
        <w:t xml:space="preserve">on </w:t>
      </w:r>
      <w:r w:rsidR="001848E4" w:rsidRPr="00DA6F7C">
        <w:rPr>
          <w:rFonts w:cstheme="minorHAnsi"/>
          <w:color w:val="0070C0"/>
          <w:sz w:val="24"/>
          <w:szCs w:val="24"/>
        </w:rPr>
        <w:t>pages 6-7</w:t>
      </w:r>
    </w:p>
    <w:p w14:paraId="2BB0B2F6" w14:textId="4F9873FA" w:rsidR="00067296" w:rsidRPr="00DA6F7C" w:rsidRDefault="00067296" w:rsidP="00330D5C">
      <w:pPr>
        <w:rPr>
          <w:rFonts w:cstheme="minorHAnsi"/>
          <w:color w:val="0070C0"/>
          <w:sz w:val="24"/>
          <w:szCs w:val="24"/>
        </w:rPr>
      </w:pPr>
      <w:r w:rsidRPr="00DA6F7C">
        <w:rPr>
          <w:rFonts w:cstheme="minorHAnsi"/>
          <w:color w:val="0070C0"/>
          <w:sz w:val="24"/>
          <w:szCs w:val="24"/>
        </w:rPr>
        <w:t>Previous: NOTE. The irradiation dosages may differ with different irradiators. It is recommended that users perform a dose titration of their irradiator to identify the best dosage.</w:t>
      </w:r>
    </w:p>
    <w:p w14:paraId="29C6F37D" w14:textId="16862DEE" w:rsidR="00067296" w:rsidRPr="00DA6F7C" w:rsidRDefault="00067296" w:rsidP="00330D5C">
      <w:pPr>
        <w:rPr>
          <w:rFonts w:cstheme="minorHAnsi"/>
          <w:i/>
          <w:iCs/>
          <w:color w:val="0070C0"/>
          <w:sz w:val="24"/>
          <w:szCs w:val="24"/>
        </w:rPr>
      </w:pPr>
      <w:r w:rsidRPr="00DA6F7C">
        <w:rPr>
          <w:rFonts w:cstheme="minorHAnsi"/>
          <w:i/>
          <w:iCs/>
          <w:color w:val="0070C0"/>
          <w:sz w:val="24"/>
          <w:szCs w:val="24"/>
        </w:rPr>
        <w:t xml:space="preserve">Current: NOTE. The irradiation dosages may differ with different irradiators. It is recommended that users perform a dose titration of their irradiator to identify the best dosage. Doses between 700 and 1300 </w:t>
      </w:r>
      <w:proofErr w:type="spellStart"/>
      <w:r w:rsidRPr="00DA6F7C">
        <w:rPr>
          <w:rFonts w:cstheme="minorHAnsi"/>
          <w:i/>
          <w:iCs/>
          <w:color w:val="0070C0"/>
          <w:sz w:val="24"/>
          <w:szCs w:val="24"/>
        </w:rPr>
        <w:t>cGy</w:t>
      </w:r>
      <w:proofErr w:type="spellEnd"/>
      <w:r w:rsidRPr="00DA6F7C">
        <w:rPr>
          <w:rFonts w:cstheme="minorHAnsi"/>
          <w:i/>
          <w:iCs/>
          <w:color w:val="0070C0"/>
          <w:sz w:val="24"/>
          <w:szCs w:val="24"/>
        </w:rPr>
        <w:t xml:space="preserve"> for C57Bl/6 mice are found to be effective in various literature examples</w:t>
      </w:r>
      <w:r w:rsidRPr="00DA6F7C">
        <w:rPr>
          <w:rFonts w:cstheme="minorHAnsi"/>
          <w:i/>
          <w:iCs/>
          <w:color w:val="0070C0"/>
          <w:sz w:val="24"/>
          <w:szCs w:val="24"/>
        </w:rPr>
        <w:fldChar w:fldCharType="begin">
          <w:fldData xml:space="preserve">PEVuZE5vdGU+PENpdGU+PEF1dGhvcj5IYXluZXM8L0F1dGhvcj48WWVhcj4xOTg4PC9ZZWFyPjxS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</w:fldData>
        </w:fldChar>
      </w:r>
      <w:r w:rsidRPr="00DA6F7C">
        <w:rPr>
          <w:rFonts w:cstheme="minorHAnsi"/>
          <w:i/>
          <w:iCs/>
          <w:color w:val="0070C0"/>
          <w:sz w:val="24"/>
          <w:szCs w:val="24"/>
        </w:rPr>
        <w:instrText xml:space="preserve"> ADDIN EN.CITE </w:instrText>
      </w:r>
      <w:r w:rsidRPr="00DA6F7C">
        <w:rPr>
          <w:rFonts w:cstheme="minorHAnsi"/>
          <w:i/>
          <w:iCs/>
          <w:color w:val="0070C0"/>
          <w:sz w:val="24"/>
          <w:szCs w:val="24"/>
        </w:rPr>
        <w:fldChar w:fldCharType="begin">
          <w:fldData xml:space="preserve">PEVuZE5vdGU+PENpdGU+PEF1dGhvcj5IYXluZXM8L0F1dGhvcj48WWVhcj4xOTg4PC9ZZWFyPjxS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</w:fldData>
        </w:fldChar>
      </w:r>
      <w:r w:rsidRPr="00DA6F7C">
        <w:rPr>
          <w:rFonts w:cstheme="minorHAnsi"/>
          <w:i/>
          <w:iCs/>
          <w:color w:val="0070C0"/>
          <w:sz w:val="24"/>
          <w:szCs w:val="24"/>
        </w:rPr>
        <w:instrText xml:space="preserve"> ADDIN EN.CITE.DATA </w:instrText>
      </w:r>
      <w:r w:rsidRPr="00DA6F7C">
        <w:rPr>
          <w:rFonts w:cstheme="minorHAnsi"/>
          <w:i/>
          <w:iCs/>
          <w:color w:val="0070C0"/>
          <w:sz w:val="24"/>
          <w:szCs w:val="24"/>
        </w:rPr>
      </w:r>
      <w:r w:rsidRPr="00DA6F7C">
        <w:rPr>
          <w:rFonts w:cstheme="minorHAnsi"/>
          <w:i/>
          <w:iCs/>
          <w:color w:val="0070C0"/>
          <w:sz w:val="24"/>
          <w:szCs w:val="24"/>
        </w:rPr>
        <w:fldChar w:fldCharType="end"/>
      </w:r>
      <w:r w:rsidRPr="00DA6F7C">
        <w:rPr>
          <w:rFonts w:cstheme="minorHAnsi"/>
          <w:i/>
          <w:iCs/>
          <w:color w:val="0070C0"/>
          <w:sz w:val="24"/>
          <w:szCs w:val="24"/>
        </w:rPr>
      </w:r>
      <w:r w:rsidRPr="00DA6F7C">
        <w:rPr>
          <w:rFonts w:cstheme="minorHAnsi"/>
          <w:i/>
          <w:iCs/>
          <w:color w:val="0070C0"/>
          <w:sz w:val="24"/>
          <w:szCs w:val="24"/>
        </w:rPr>
        <w:fldChar w:fldCharType="separate"/>
      </w:r>
      <w:r w:rsidR="001848E4" w:rsidRPr="00DA6F7C">
        <w:rPr>
          <w:rFonts w:cstheme="minorHAnsi"/>
          <w:i/>
          <w:iCs/>
          <w:noProof/>
          <w:color w:val="0070C0"/>
          <w:sz w:val="24"/>
          <w:szCs w:val="24"/>
          <w:vertAlign w:val="superscript"/>
        </w:rPr>
        <w:t>17</w:t>
      </w:r>
      <w:r w:rsidRPr="00DA6F7C">
        <w:rPr>
          <w:rFonts w:cstheme="minorHAnsi"/>
          <w:i/>
          <w:iCs/>
          <w:color w:val="0070C0"/>
          <w:sz w:val="24"/>
          <w:szCs w:val="24"/>
        </w:rPr>
        <w:fldChar w:fldCharType="end"/>
      </w:r>
      <w:r w:rsidRPr="00DA6F7C">
        <w:rPr>
          <w:rFonts w:cstheme="minorHAnsi"/>
          <w:i/>
          <w:iCs/>
          <w:color w:val="0070C0"/>
          <w:sz w:val="24"/>
          <w:szCs w:val="24"/>
        </w:rPr>
        <w:t xml:space="preserve">. We recommend selecting 3-4 doses in this range and evaluating 5 mice per dose for survival and </w:t>
      </w:r>
      <w:r w:rsidRPr="00DA6F7C">
        <w:rPr>
          <w:rFonts w:cstheme="minorHAnsi"/>
          <w:i/>
          <w:iCs/>
          <w:color w:val="0070C0"/>
          <w:sz w:val="24"/>
          <w:szCs w:val="24"/>
        </w:rPr>
        <w:lastRenderedPageBreak/>
        <w:t>engraftment. If engraftment is unsuccessful or the radiation dose is too high, mice will not live past 3 weeks post engraftment. At 4 weeks post engraftment, surviving mice can be bled to evaluate engraftment by FACS.</w:t>
      </w:r>
    </w:p>
    <w:p w14:paraId="49B940DE" w14:textId="77777777" w:rsidR="00067296" w:rsidRPr="00DA6F7C" w:rsidRDefault="002811D8" w:rsidP="00330D5C">
      <w:pPr>
        <w:rPr>
          <w:rFonts w:cstheme="minorHAnsi"/>
          <w:sz w:val="24"/>
          <w:szCs w:val="24"/>
        </w:rPr>
      </w:pPr>
      <w:r w:rsidRPr="00DA6F7C">
        <w:rPr>
          <w:rFonts w:cstheme="minorHAnsi"/>
          <w:sz w:val="24"/>
          <w:szCs w:val="24"/>
        </w:rPr>
        <w:br/>
        <w:t>17. 6.1: Please reference the steps describing the harvesting of cells from the donor animals.</w:t>
      </w:r>
    </w:p>
    <w:p w14:paraId="7632C4C9" w14:textId="24F6A466" w:rsidR="00067296" w:rsidRPr="00DA6F7C" w:rsidRDefault="00067296" w:rsidP="00330D5C">
      <w:pPr>
        <w:rPr>
          <w:rFonts w:cstheme="minorHAnsi"/>
          <w:color w:val="0070C0"/>
          <w:sz w:val="24"/>
          <w:szCs w:val="24"/>
        </w:rPr>
      </w:pPr>
      <w:r w:rsidRPr="00DA6F7C">
        <w:rPr>
          <w:rFonts w:cstheme="minorHAnsi"/>
          <w:color w:val="0070C0"/>
          <w:sz w:val="24"/>
          <w:szCs w:val="24"/>
        </w:rPr>
        <w:t>We changed this wording to indicate that the cells are coming from the wells in section 4.9 rather than harvesting from animals, and noted that at this point in the protocol your cells are no longer a large pool, since they have been transduced with different gRNA’s, and should be kept separate.</w:t>
      </w:r>
      <w:r w:rsidR="005B7317" w:rsidRPr="00DA6F7C">
        <w:rPr>
          <w:rFonts w:cstheme="minorHAnsi"/>
          <w:color w:val="0070C0"/>
          <w:sz w:val="24"/>
          <w:szCs w:val="24"/>
        </w:rPr>
        <w:t xml:space="preserve"> Lines 269-270 on page 7.</w:t>
      </w:r>
    </w:p>
    <w:p w14:paraId="2FB92772" w14:textId="2580ECEF" w:rsidR="00067296" w:rsidRPr="00DA6F7C" w:rsidRDefault="00067296" w:rsidP="00067296">
      <w:pPr>
        <w:rPr>
          <w:rFonts w:cstheme="minorHAnsi"/>
          <w:color w:val="0070C0"/>
          <w:sz w:val="24"/>
          <w:szCs w:val="24"/>
        </w:rPr>
      </w:pPr>
      <w:r w:rsidRPr="00DA6F7C">
        <w:rPr>
          <w:rFonts w:cstheme="minorHAnsi"/>
          <w:color w:val="0070C0"/>
          <w:sz w:val="24"/>
          <w:szCs w:val="24"/>
        </w:rPr>
        <w:t>Previous: 6.1 Harvest the cells and pellet them at 300 x g for 10 minutes.</w:t>
      </w:r>
    </w:p>
    <w:p w14:paraId="6C4718B6" w14:textId="77777777" w:rsidR="00067296" w:rsidRPr="00DA6F7C" w:rsidRDefault="00067296" w:rsidP="00330D5C">
      <w:pPr>
        <w:rPr>
          <w:rFonts w:cstheme="minorHAnsi"/>
          <w:i/>
          <w:iCs/>
          <w:color w:val="0070C0"/>
          <w:sz w:val="24"/>
          <w:szCs w:val="24"/>
        </w:rPr>
      </w:pPr>
      <w:r w:rsidRPr="00DA6F7C">
        <w:rPr>
          <w:rFonts w:cstheme="minorHAnsi"/>
          <w:i/>
          <w:iCs/>
          <w:color w:val="0070C0"/>
          <w:sz w:val="24"/>
          <w:szCs w:val="24"/>
        </w:rPr>
        <w:t>Current: 6.1 Pipet the cells out of each well from section 4.9, keeping groups separate now that the cells have been transduced with different gRNA’s, and pellet them at 300 x g for 10.</w:t>
      </w:r>
    </w:p>
    <w:p w14:paraId="236BEF26" w14:textId="77777777" w:rsidR="00067296" w:rsidRPr="00DA6F7C" w:rsidRDefault="002811D8" w:rsidP="00330D5C">
      <w:pPr>
        <w:rPr>
          <w:rFonts w:cstheme="minorHAnsi"/>
          <w:sz w:val="24"/>
          <w:szCs w:val="24"/>
        </w:rPr>
      </w:pPr>
      <w:r w:rsidRPr="00DA6F7C">
        <w:rPr>
          <w:rFonts w:cstheme="minorHAnsi"/>
          <w:sz w:val="24"/>
          <w:szCs w:val="24"/>
        </w:rPr>
        <w:br/>
        <w:t>18. 7.1: Before this, please add a note to describe the groups of mice in the study.</w:t>
      </w:r>
    </w:p>
    <w:p w14:paraId="6E75806F" w14:textId="7A75527D" w:rsidR="00067296" w:rsidRPr="00DA6F7C" w:rsidRDefault="00067296" w:rsidP="00330D5C">
      <w:pPr>
        <w:rPr>
          <w:rFonts w:cstheme="minorHAnsi"/>
          <w:color w:val="0070C0"/>
          <w:sz w:val="24"/>
          <w:szCs w:val="24"/>
        </w:rPr>
      </w:pPr>
      <w:r w:rsidRPr="00DA6F7C">
        <w:rPr>
          <w:rFonts w:cstheme="minorHAnsi"/>
          <w:color w:val="0070C0"/>
          <w:sz w:val="24"/>
          <w:szCs w:val="24"/>
        </w:rPr>
        <w:t>An additional note describing the experimental groups was added as shown below.</w:t>
      </w:r>
      <w:r w:rsidR="005B7317" w:rsidRPr="00DA6F7C">
        <w:rPr>
          <w:rFonts w:cstheme="minorHAnsi"/>
          <w:color w:val="0070C0"/>
          <w:sz w:val="24"/>
          <w:szCs w:val="24"/>
        </w:rPr>
        <w:t xml:space="preserve"> Lines 287-291 on page 7.</w:t>
      </w:r>
    </w:p>
    <w:p w14:paraId="5C9F2817" w14:textId="60D1DF6F" w:rsidR="00067296" w:rsidRPr="00DA6F7C" w:rsidRDefault="00067296" w:rsidP="00330D5C">
      <w:pPr>
        <w:rPr>
          <w:rFonts w:cstheme="minorHAnsi"/>
          <w:color w:val="0070C0"/>
          <w:sz w:val="24"/>
          <w:szCs w:val="24"/>
        </w:rPr>
      </w:pPr>
      <w:r w:rsidRPr="00DA6F7C">
        <w:rPr>
          <w:rFonts w:cstheme="minorHAnsi"/>
          <w:i/>
          <w:iCs/>
          <w:color w:val="0070C0"/>
          <w:sz w:val="24"/>
          <w:szCs w:val="24"/>
        </w:rPr>
        <w:t xml:space="preserve">NOTE: Experimental groups included – Naïve Control, Vehicle (Negative) Control, and Anti-p40 (Positive) Control groups: Together, these groups control for the normal behavior of the CD40 agonistic antibody induced colitis model. Vector, </w:t>
      </w:r>
      <w:proofErr w:type="spellStart"/>
      <w:r w:rsidRPr="00DA6F7C">
        <w:rPr>
          <w:rFonts w:cstheme="minorHAnsi"/>
          <w:i/>
          <w:iCs/>
          <w:color w:val="0070C0"/>
          <w:sz w:val="24"/>
          <w:szCs w:val="24"/>
        </w:rPr>
        <w:t>SgNone</w:t>
      </w:r>
      <w:proofErr w:type="spellEnd"/>
      <w:r w:rsidRPr="00DA6F7C">
        <w:rPr>
          <w:rFonts w:cstheme="minorHAnsi"/>
          <w:i/>
          <w:iCs/>
          <w:color w:val="0070C0"/>
          <w:sz w:val="24"/>
          <w:szCs w:val="24"/>
        </w:rPr>
        <w:t xml:space="preserve">, and SgRNA groups: The vector controls for the common lentiviral vector, </w:t>
      </w:r>
      <w:proofErr w:type="spellStart"/>
      <w:r w:rsidRPr="00DA6F7C">
        <w:rPr>
          <w:rFonts w:cstheme="minorHAnsi"/>
          <w:i/>
          <w:iCs/>
          <w:color w:val="0070C0"/>
          <w:sz w:val="24"/>
          <w:szCs w:val="24"/>
        </w:rPr>
        <w:t>SgNone</w:t>
      </w:r>
      <w:proofErr w:type="spellEnd"/>
      <w:r w:rsidRPr="00DA6F7C">
        <w:rPr>
          <w:rFonts w:cstheme="minorHAnsi"/>
          <w:i/>
          <w:iCs/>
          <w:color w:val="0070C0"/>
          <w:sz w:val="24"/>
          <w:szCs w:val="24"/>
        </w:rPr>
        <w:t xml:space="preserve"> is a scrambled non-targeting guide control, and the SgRNA groups are the “treatment” groups bearing reduced expression of the target gRNA.</w:t>
      </w:r>
    </w:p>
    <w:p w14:paraId="15E6141A" w14:textId="77777777" w:rsidR="00067296" w:rsidRPr="00DA6F7C" w:rsidRDefault="002811D8" w:rsidP="00330D5C">
      <w:pPr>
        <w:rPr>
          <w:rFonts w:cstheme="minorHAnsi"/>
          <w:sz w:val="24"/>
          <w:szCs w:val="24"/>
        </w:rPr>
      </w:pPr>
      <w:r w:rsidRPr="00DA6F7C">
        <w:rPr>
          <w:rFonts w:cstheme="minorHAnsi"/>
          <w:sz w:val="24"/>
          <w:szCs w:val="24"/>
        </w:rPr>
        <w:br/>
        <w:t>19. 7.2: As this is to be filmed, please specify how this is to be done.</w:t>
      </w:r>
    </w:p>
    <w:p w14:paraId="328A84CD" w14:textId="5554ABE4" w:rsidR="00067296" w:rsidRPr="00DA6F7C" w:rsidRDefault="00067296" w:rsidP="00330D5C">
      <w:pPr>
        <w:rPr>
          <w:rFonts w:cstheme="minorHAnsi"/>
          <w:color w:val="0070C0"/>
          <w:sz w:val="24"/>
          <w:szCs w:val="24"/>
        </w:rPr>
      </w:pPr>
      <w:r w:rsidRPr="00DA6F7C">
        <w:rPr>
          <w:rFonts w:cstheme="minorHAnsi"/>
          <w:color w:val="0070C0"/>
          <w:sz w:val="24"/>
          <w:szCs w:val="24"/>
        </w:rPr>
        <w:t>Please see point 21 below</w:t>
      </w:r>
      <w:r w:rsidR="005B7317" w:rsidRPr="00DA6F7C">
        <w:rPr>
          <w:rFonts w:cstheme="minorHAnsi"/>
          <w:color w:val="0070C0"/>
          <w:sz w:val="24"/>
          <w:szCs w:val="24"/>
        </w:rPr>
        <w:t xml:space="preserve"> for further explanation.</w:t>
      </w:r>
    </w:p>
    <w:p w14:paraId="608C3432" w14:textId="77777777" w:rsidR="00067296" w:rsidRPr="00DA6F7C" w:rsidRDefault="002811D8" w:rsidP="00330D5C">
      <w:pPr>
        <w:rPr>
          <w:rFonts w:cstheme="minorHAnsi"/>
          <w:sz w:val="24"/>
          <w:szCs w:val="24"/>
        </w:rPr>
      </w:pPr>
      <w:r w:rsidRPr="00DA6F7C">
        <w:rPr>
          <w:rFonts w:cstheme="minorHAnsi"/>
          <w:sz w:val="24"/>
          <w:szCs w:val="24"/>
        </w:rPr>
        <w:br/>
        <w:t>20. 7.2.2: How much enema and what is the composition of the enema to be given, please specify.</w:t>
      </w:r>
    </w:p>
    <w:p w14:paraId="12F1CEDF" w14:textId="1C932DE7" w:rsidR="00067296" w:rsidRPr="00DA6F7C" w:rsidRDefault="00067296" w:rsidP="00330D5C">
      <w:pPr>
        <w:rPr>
          <w:rFonts w:cstheme="minorHAnsi"/>
          <w:color w:val="0070C0"/>
          <w:sz w:val="24"/>
          <w:szCs w:val="24"/>
        </w:rPr>
      </w:pPr>
      <w:r w:rsidRPr="00DA6F7C">
        <w:rPr>
          <w:rFonts w:cstheme="minorHAnsi"/>
          <w:color w:val="0070C0"/>
          <w:sz w:val="24"/>
          <w:szCs w:val="24"/>
        </w:rPr>
        <w:t>Please see point 21 below</w:t>
      </w:r>
      <w:r w:rsidR="005B7317" w:rsidRPr="00DA6F7C">
        <w:rPr>
          <w:rFonts w:cstheme="minorHAnsi"/>
          <w:color w:val="0070C0"/>
          <w:sz w:val="24"/>
          <w:szCs w:val="24"/>
        </w:rPr>
        <w:t xml:space="preserve"> for further explanation.</w:t>
      </w:r>
    </w:p>
    <w:p w14:paraId="338DDCFA" w14:textId="77B26C4D" w:rsidR="00067296" w:rsidRPr="00DA6F7C" w:rsidRDefault="002811D8" w:rsidP="00330D5C">
      <w:pPr>
        <w:rPr>
          <w:rFonts w:cstheme="minorHAnsi"/>
          <w:sz w:val="24"/>
          <w:szCs w:val="24"/>
        </w:rPr>
      </w:pPr>
      <w:r w:rsidRPr="00DA6F7C">
        <w:rPr>
          <w:rFonts w:cstheme="minorHAnsi"/>
          <w:sz w:val="24"/>
          <w:szCs w:val="24"/>
        </w:rPr>
        <w:br/>
        <w:t>21. 7.2.3: please change endoscopy to endoscope.</w:t>
      </w:r>
    </w:p>
    <w:p w14:paraId="7F64C151" w14:textId="43E058AA" w:rsidR="00067296" w:rsidRPr="00DA6F7C" w:rsidRDefault="00067296" w:rsidP="00067296">
      <w:pPr>
        <w:rPr>
          <w:rFonts w:cstheme="minorHAnsi"/>
          <w:color w:val="0070C0"/>
          <w:sz w:val="24"/>
          <w:szCs w:val="24"/>
        </w:rPr>
      </w:pPr>
      <w:r w:rsidRPr="00DA6F7C">
        <w:rPr>
          <w:rFonts w:cstheme="minorHAnsi"/>
          <w:color w:val="0070C0"/>
          <w:sz w:val="24"/>
          <w:szCs w:val="24"/>
        </w:rPr>
        <w:t xml:space="preserve">The sections below were edited to address points 19-21. </w:t>
      </w:r>
      <w:r w:rsidR="00621A4A" w:rsidRPr="00DA6F7C">
        <w:rPr>
          <w:rFonts w:cstheme="minorHAnsi"/>
          <w:color w:val="0070C0"/>
          <w:sz w:val="24"/>
          <w:szCs w:val="24"/>
        </w:rPr>
        <w:t>Additional details were added to further describe video endoscopy, the enema is 1-2mL of DPBS, and typos were addressed.</w:t>
      </w:r>
      <w:r w:rsidR="005B7317" w:rsidRPr="00DA6F7C">
        <w:rPr>
          <w:rFonts w:cstheme="minorHAnsi"/>
          <w:color w:val="0070C0"/>
          <w:sz w:val="24"/>
          <w:szCs w:val="24"/>
        </w:rPr>
        <w:t xml:space="preserve"> Lines 299-309 on pages 7-8.</w:t>
      </w:r>
    </w:p>
    <w:p w14:paraId="0D209CDD" w14:textId="5B8219A7" w:rsidR="00621A4A" w:rsidRPr="00DA6F7C" w:rsidRDefault="00621A4A" w:rsidP="00621A4A">
      <w:pPr>
        <w:rPr>
          <w:rFonts w:cstheme="minorHAnsi"/>
          <w:color w:val="0070C0"/>
          <w:sz w:val="24"/>
          <w:szCs w:val="24"/>
        </w:rPr>
      </w:pPr>
      <w:r w:rsidRPr="00DA6F7C">
        <w:rPr>
          <w:rFonts w:cstheme="minorHAnsi"/>
          <w:color w:val="0070C0"/>
          <w:sz w:val="24"/>
          <w:szCs w:val="24"/>
        </w:rPr>
        <w:lastRenderedPageBreak/>
        <w:t>Previous:</w:t>
      </w:r>
      <w:r w:rsidR="005B7317" w:rsidRPr="00DA6F7C">
        <w:rPr>
          <w:rFonts w:cstheme="minorHAnsi"/>
          <w:color w:val="0070C0"/>
          <w:sz w:val="24"/>
          <w:szCs w:val="24"/>
        </w:rPr>
        <w:t xml:space="preserve"> </w:t>
      </w:r>
      <w:r w:rsidRPr="00DA6F7C">
        <w:rPr>
          <w:rFonts w:cstheme="minorHAnsi"/>
          <w:color w:val="0070C0"/>
          <w:sz w:val="24"/>
          <w:szCs w:val="24"/>
        </w:rPr>
        <w:t>7.2.1 Anesthetize mice with 2-3% isoflurane.</w:t>
      </w:r>
    </w:p>
    <w:p w14:paraId="0D1CF935" w14:textId="684C995C" w:rsidR="00621A4A" w:rsidRPr="00DA6F7C" w:rsidRDefault="00621A4A" w:rsidP="00621A4A">
      <w:pPr>
        <w:rPr>
          <w:rFonts w:cstheme="minorHAnsi"/>
          <w:color w:val="0070C0"/>
          <w:sz w:val="24"/>
          <w:szCs w:val="24"/>
        </w:rPr>
      </w:pPr>
      <w:r w:rsidRPr="00DA6F7C">
        <w:rPr>
          <w:rFonts w:cstheme="minorHAnsi"/>
          <w:color w:val="0070C0"/>
          <w:sz w:val="24"/>
          <w:szCs w:val="24"/>
        </w:rPr>
        <w:t>7.2.2 Give mice DPBS enema to prepare the colon for endoscopy.</w:t>
      </w:r>
    </w:p>
    <w:p w14:paraId="58723460" w14:textId="76F13F7C" w:rsidR="00621A4A" w:rsidRPr="00DA6F7C" w:rsidRDefault="00621A4A" w:rsidP="00067296">
      <w:pPr>
        <w:rPr>
          <w:rFonts w:cstheme="minorHAnsi"/>
          <w:color w:val="0070C0"/>
          <w:sz w:val="24"/>
          <w:szCs w:val="24"/>
        </w:rPr>
      </w:pPr>
      <w:r w:rsidRPr="00DA6F7C">
        <w:rPr>
          <w:rFonts w:cstheme="minorHAnsi"/>
          <w:color w:val="0070C0"/>
          <w:sz w:val="24"/>
          <w:szCs w:val="24"/>
        </w:rPr>
        <w:t>7.2.3 Insert endoscopy into the colon, advance to the proximal colon, then slowly withdraw and collect a video and images at 3cm, 2cm, and 1cm from the anus.</w:t>
      </w:r>
    </w:p>
    <w:p w14:paraId="4B85CED0" w14:textId="09D8AD65" w:rsidR="00067296" w:rsidRPr="00DA6F7C" w:rsidRDefault="00621A4A" w:rsidP="00067296">
      <w:pPr>
        <w:rPr>
          <w:rFonts w:cstheme="minorHAnsi"/>
          <w:color w:val="0070C0"/>
          <w:sz w:val="24"/>
          <w:szCs w:val="24"/>
        </w:rPr>
      </w:pPr>
      <w:r w:rsidRPr="00DA6F7C">
        <w:rPr>
          <w:rFonts w:cstheme="minorHAnsi"/>
          <w:i/>
          <w:iCs/>
          <w:color w:val="0070C0"/>
          <w:sz w:val="24"/>
          <w:szCs w:val="24"/>
        </w:rPr>
        <w:t>Current:</w:t>
      </w:r>
      <w:r w:rsidR="005B7317" w:rsidRPr="00DA6F7C">
        <w:rPr>
          <w:rFonts w:cstheme="minorHAnsi"/>
          <w:color w:val="0070C0"/>
          <w:sz w:val="24"/>
          <w:szCs w:val="24"/>
        </w:rPr>
        <w:t xml:space="preserve"> </w:t>
      </w:r>
      <w:r w:rsidR="00067296" w:rsidRPr="00DA6F7C">
        <w:rPr>
          <w:rFonts w:cstheme="minorHAnsi"/>
          <w:i/>
          <w:iCs/>
          <w:color w:val="0070C0"/>
          <w:sz w:val="24"/>
          <w:szCs w:val="24"/>
        </w:rPr>
        <w:t>7.2.1 First, anesthetize the mice with 2-3% isoflurane.</w:t>
      </w:r>
    </w:p>
    <w:p w14:paraId="483C6444" w14:textId="317B2D57" w:rsidR="00067296" w:rsidRPr="00DA6F7C" w:rsidRDefault="00067296" w:rsidP="00067296">
      <w:pPr>
        <w:rPr>
          <w:rFonts w:cstheme="minorHAnsi"/>
          <w:i/>
          <w:iCs/>
          <w:color w:val="0070C0"/>
          <w:sz w:val="24"/>
          <w:szCs w:val="24"/>
        </w:rPr>
      </w:pPr>
      <w:r w:rsidRPr="00DA6F7C">
        <w:rPr>
          <w:rFonts w:cstheme="minorHAnsi"/>
          <w:i/>
          <w:iCs/>
          <w:color w:val="0070C0"/>
          <w:sz w:val="24"/>
          <w:szCs w:val="24"/>
        </w:rPr>
        <w:t>7.2.2 Once under anesthesia, give mice DPBS (without calcium and magnesium) enema to prepare the colon for endoscopy. Approximately 1-2mL is required to perform an enema.</w:t>
      </w:r>
    </w:p>
    <w:p w14:paraId="45C51CFB" w14:textId="6A9D5963" w:rsidR="00067296" w:rsidRPr="00DA6F7C" w:rsidRDefault="00067296" w:rsidP="00067296">
      <w:pPr>
        <w:rPr>
          <w:rFonts w:cstheme="minorHAnsi"/>
          <w:i/>
          <w:iCs/>
          <w:color w:val="0070C0"/>
          <w:sz w:val="24"/>
          <w:szCs w:val="24"/>
        </w:rPr>
      </w:pPr>
      <w:r w:rsidRPr="00DA6F7C">
        <w:rPr>
          <w:rFonts w:cstheme="minorHAnsi"/>
          <w:i/>
          <w:iCs/>
          <w:color w:val="0070C0"/>
          <w:sz w:val="24"/>
          <w:szCs w:val="24"/>
        </w:rPr>
        <w:t>7.2.3 After enema and while under anesthesia, move a mouse to the anesthesia machine’s nose cone.</w:t>
      </w:r>
    </w:p>
    <w:p w14:paraId="35F5A13A" w14:textId="70FEDB08" w:rsidR="00067296" w:rsidRPr="00DA6F7C" w:rsidRDefault="00067296" w:rsidP="00067296">
      <w:pPr>
        <w:rPr>
          <w:rFonts w:cstheme="minorHAnsi"/>
          <w:i/>
          <w:iCs/>
          <w:color w:val="0070C0"/>
          <w:sz w:val="24"/>
          <w:szCs w:val="24"/>
        </w:rPr>
      </w:pPr>
      <w:r w:rsidRPr="00DA6F7C">
        <w:rPr>
          <w:rFonts w:cstheme="minorHAnsi"/>
          <w:i/>
          <w:iCs/>
          <w:color w:val="0070C0"/>
          <w:sz w:val="24"/>
          <w:szCs w:val="24"/>
        </w:rPr>
        <w:t xml:space="preserve">7.2.4 Gently insert </w:t>
      </w:r>
      <w:r w:rsidR="00856A21" w:rsidRPr="00DA6F7C">
        <w:rPr>
          <w:rFonts w:cstheme="minorHAnsi"/>
          <w:i/>
          <w:iCs/>
          <w:color w:val="0070C0"/>
          <w:sz w:val="24"/>
          <w:szCs w:val="24"/>
        </w:rPr>
        <w:t xml:space="preserve">the </w:t>
      </w:r>
      <w:r w:rsidRPr="00DA6F7C">
        <w:rPr>
          <w:rFonts w:cstheme="minorHAnsi"/>
          <w:i/>
          <w:iCs/>
          <w:color w:val="0070C0"/>
          <w:sz w:val="24"/>
          <w:szCs w:val="24"/>
        </w:rPr>
        <w:t>endoscope into the colon, slowly advance to the proximal colon while keeping the camera centered and the colon inflated with air (using either the included air pump or attach a tube/syringe to manually inflate), then slowly withdraw the endoscope and collect a video and images at 3cm, 2cm, and 1cm from the anus.</w:t>
      </w:r>
    </w:p>
    <w:p w14:paraId="54619950" w14:textId="77777777" w:rsidR="00621A4A" w:rsidRPr="00DA6F7C" w:rsidRDefault="002811D8" w:rsidP="00330D5C">
      <w:pPr>
        <w:rPr>
          <w:rFonts w:cstheme="minorHAnsi"/>
          <w:sz w:val="24"/>
          <w:szCs w:val="24"/>
        </w:rPr>
      </w:pPr>
      <w:r w:rsidRPr="00DA6F7C">
        <w:rPr>
          <w:rFonts w:cstheme="minorHAnsi"/>
          <w:sz w:val="24"/>
          <w:szCs w:val="24"/>
        </w:rPr>
        <w:br/>
        <w:t xml:space="preserve">22. 7.3: How much blood do you collect, from where? Please specify the method of euthanasia. Please provide references for histopathology (slide preparation, staining, magnification </w:t>
      </w:r>
      <w:proofErr w:type="spellStart"/>
      <w:r w:rsidRPr="00DA6F7C">
        <w:rPr>
          <w:rFonts w:cstheme="minorHAnsi"/>
          <w:sz w:val="24"/>
          <w:szCs w:val="24"/>
        </w:rPr>
        <w:t>etc</w:t>
      </w:r>
      <w:proofErr w:type="spellEnd"/>
      <w:r w:rsidRPr="00DA6F7C">
        <w:rPr>
          <w:rFonts w:cstheme="minorHAnsi"/>
          <w:sz w:val="24"/>
          <w:szCs w:val="24"/>
        </w:rPr>
        <w:t>).</w:t>
      </w:r>
    </w:p>
    <w:p w14:paraId="29DD79C3" w14:textId="5E14119D" w:rsidR="00621A4A" w:rsidRPr="00DA6F7C" w:rsidRDefault="00621A4A" w:rsidP="00621A4A">
      <w:pPr>
        <w:rPr>
          <w:rFonts w:cstheme="minorHAnsi"/>
          <w:color w:val="0070C0"/>
          <w:sz w:val="24"/>
          <w:szCs w:val="24"/>
        </w:rPr>
      </w:pPr>
      <w:r w:rsidRPr="00DA6F7C">
        <w:rPr>
          <w:rFonts w:cstheme="minorHAnsi"/>
          <w:color w:val="0070C0"/>
          <w:sz w:val="24"/>
          <w:szCs w:val="24"/>
        </w:rPr>
        <w:t xml:space="preserve">Section 7.3 </w:t>
      </w:r>
      <w:r w:rsidR="00A82CF3" w:rsidRPr="00DA6F7C">
        <w:rPr>
          <w:rFonts w:cstheme="minorHAnsi"/>
          <w:color w:val="0070C0"/>
          <w:sz w:val="24"/>
          <w:szCs w:val="24"/>
        </w:rPr>
        <w:t>was modified as shown below, including the recommended euthanasia method, blood collection, and a reference to a detailed description for histopathology.</w:t>
      </w:r>
      <w:r w:rsidR="005B7317" w:rsidRPr="00DA6F7C">
        <w:rPr>
          <w:rFonts w:cstheme="minorHAnsi"/>
          <w:color w:val="0070C0"/>
          <w:sz w:val="24"/>
          <w:szCs w:val="24"/>
        </w:rPr>
        <w:t xml:space="preserve"> Lines 316-321 on page 8.</w:t>
      </w:r>
    </w:p>
    <w:p w14:paraId="0F386313" w14:textId="65DD6F87" w:rsidR="00621A4A" w:rsidRPr="00DA6F7C" w:rsidRDefault="00621A4A" w:rsidP="00621A4A">
      <w:pPr>
        <w:rPr>
          <w:rFonts w:cstheme="minorHAnsi"/>
          <w:color w:val="0070C0"/>
          <w:sz w:val="24"/>
          <w:szCs w:val="24"/>
        </w:rPr>
      </w:pPr>
      <w:r w:rsidRPr="00DA6F7C">
        <w:rPr>
          <w:rFonts w:cstheme="minorHAnsi"/>
          <w:color w:val="0070C0"/>
          <w:sz w:val="24"/>
          <w:szCs w:val="24"/>
        </w:rPr>
        <w:t>Previous: 7.3 Day 7: Euthanize all mice, collect blood for serum, weigh spleen and collect for flow cytometry, and collect colon for histopathology.</w:t>
      </w:r>
    </w:p>
    <w:p w14:paraId="562921A7" w14:textId="40E0822E" w:rsidR="00621A4A" w:rsidRPr="00DA6F7C" w:rsidRDefault="00621A4A" w:rsidP="00621A4A">
      <w:pPr>
        <w:rPr>
          <w:rFonts w:cstheme="minorHAnsi"/>
          <w:i/>
          <w:iCs/>
          <w:color w:val="0070C0"/>
          <w:sz w:val="24"/>
          <w:szCs w:val="24"/>
        </w:rPr>
      </w:pPr>
      <w:r w:rsidRPr="00DA6F7C">
        <w:rPr>
          <w:rFonts w:cstheme="minorHAnsi"/>
          <w:i/>
          <w:iCs/>
          <w:color w:val="0070C0"/>
          <w:sz w:val="24"/>
          <w:szCs w:val="24"/>
        </w:rPr>
        <w:t>Current: 7.3 Day 7: Euthanize all mice by isoflurane overdose or CO</w:t>
      </w:r>
      <w:r w:rsidRPr="00DA6F7C">
        <w:rPr>
          <w:rFonts w:cstheme="minorHAnsi"/>
          <w:i/>
          <w:iCs/>
          <w:color w:val="0070C0"/>
          <w:sz w:val="24"/>
          <w:szCs w:val="24"/>
          <w:vertAlign w:val="subscript"/>
        </w:rPr>
        <w:t>2</w:t>
      </w:r>
      <w:r w:rsidRPr="00DA6F7C">
        <w:rPr>
          <w:rFonts w:cstheme="minorHAnsi"/>
          <w:i/>
          <w:iCs/>
          <w:color w:val="0070C0"/>
          <w:sz w:val="24"/>
          <w:szCs w:val="24"/>
        </w:rPr>
        <w:t xml:space="preserve"> chamber, collect as much blood as possible by cardiac puncture for serum, weigh spleen and collect for flow cytometry, and collect colon for histopathology.</w:t>
      </w:r>
    </w:p>
    <w:p w14:paraId="7FEEFA7F" w14:textId="3D91617E" w:rsidR="00A82CF3" w:rsidRPr="00DA6F7C" w:rsidRDefault="00A82CF3" w:rsidP="00621A4A">
      <w:pPr>
        <w:rPr>
          <w:rFonts w:cstheme="minorHAnsi"/>
          <w:i/>
          <w:iCs/>
          <w:color w:val="0070C0"/>
          <w:sz w:val="24"/>
          <w:szCs w:val="24"/>
        </w:rPr>
      </w:pPr>
      <w:r w:rsidRPr="00DA6F7C">
        <w:rPr>
          <w:rFonts w:cstheme="minorHAnsi"/>
          <w:i/>
          <w:iCs/>
          <w:color w:val="0070C0"/>
          <w:sz w:val="24"/>
          <w:szCs w:val="24"/>
        </w:rPr>
        <w:t>NOTE: Formalin-fixed and paraffin-</w:t>
      </w:r>
      <w:r w:rsidR="008F1F1B" w:rsidRPr="00DA6F7C">
        <w:rPr>
          <w:rFonts w:cstheme="minorHAnsi"/>
          <w:i/>
          <w:iCs/>
          <w:color w:val="0070C0"/>
          <w:sz w:val="24"/>
          <w:szCs w:val="24"/>
        </w:rPr>
        <w:t>embedded</w:t>
      </w:r>
      <w:r w:rsidRPr="00DA6F7C">
        <w:rPr>
          <w:rFonts w:cstheme="minorHAnsi"/>
          <w:i/>
          <w:iCs/>
          <w:color w:val="0070C0"/>
          <w:sz w:val="24"/>
          <w:szCs w:val="24"/>
        </w:rPr>
        <w:t xml:space="preserve"> (FFPE) tissue sections of mouse colon were prepared and used for IHC as previously described by Wang et al</w:t>
      </w:r>
      <w:r w:rsidRPr="00DA6F7C">
        <w:rPr>
          <w:rFonts w:cstheme="minorHAnsi"/>
          <w:i/>
          <w:iCs/>
          <w:color w:val="0070C0"/>
          <w:sz w:val="24"/>
          <w:szCs w:val="24"/>
        </w:rPr>
        <w:fldChar w:fldCharType="begin">
          <w:fldData xml:space="preserve">PEVuZE5vdGU+PENpdGU+PEF1dGhvcj5XYW5nPC9BdXRob3I+PFllYXI+MjAyMDwvWWVhcj48UmVj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=
</w:fldData>
        </w:fldChar>
      </w:r>
      <w:r w:rsidRPr="00DA6F7C">
        <w:rPr>
          <w:rFonts w:cstheme="minorHAnsi"/>
          <w:i/>
          <w:iCs/>
          <w:color w:val="0070C0"/>
          <w:sz w:val="24"/>
          <w:szCs w:val="24"/>
        </w:rPr>
        <w:instrText xml:space="preserve"> ADDIN EN.CITE </w:instrText>
      </w:r>
      <w:r w:rsidRPr="00DA6F7C">
        <w:rPr>
          <w:rFonts w:cstheme="minorHAnsi"/>
          <w:i/>
          <w:iCs/>
          <w:color w:val="0070C0"/>
          <w:sz w:val="24"/>
          <w:szCs w:val="24"/>
        </w:rPr>
        <w:fldChar w:fldCharType="begin">
          <w:fldData xml:space="preserve">PEVuZE5vdGU+PENpdGU+PEF1dGhvcj5XYW5nPC9BdXRob3I+PFllYXI+MjAyMDwvWWVhcj48UmVj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=
</w:fldData>
        </w:fldChar>
      </w:r>
      <w:r w:rsidRPr="00DA6F7C">
        <w:rPr>
          <w:rFonts w:cstheme="minorHAnsi"/>
          <w:i/>
          <w:iCs/>
          <w:color w:val="0070C0"/>
          <w:sz w:val="24"/>
          <w:szCs w:val="24"/>
        </w:rPr>
        <w:instrText xml:space="preserve"> ADDIN EN.CITE.DATA </w:instrText>
      </w:r>
      <w:r w:rsidRPr="00DA6F7C">
        <w:rPr>
          <w:rFonts w:cstheme="minorHAnsi"/>
          <w:i/>
          <w:iCs/>
          <w:color w:val="0070C0"/>
          <w:sz w:val="24"/>
          <w:szCs w:val="24"/>
        </w:rPr>
      </w:r>
      <w:r w:rsidRPr="00DA6F7C">
        <w:rPr>
          <w:rFonts w:cstheme="minorHAnsi"/>
          <w:i/>
          <w:iCs/>
          <w:color w:val="0070C0"/>
          <w:sz w:val="24"/>
          <w:szCs w:val="24"/>
        </w:rPr>
        <w:fldChar w:fldCharType="end"/>
      </w:r>
      <w:r w:rsidRPr="00DA6F7C">
        <w:rPr>
          <w:rFonts w:cstheme="minorHAnsi"/>
          <w:i/>
          <w:iCs/>
          <w:color w:val="0070C0"/>
          <w:sz w:val="24"/>
          <w:szCs w:val="24"/>
        </w:rPr>
      </w:r>
      <w:r w:rsidRPr="00DA6F7C">
        <w:rPr>
          <w:rFonts w:cstheme="minorHAnsi"/>
          <w:i/>
          <w:iCs/>
          <w:color w:val="0070C0"/>
          <w:sz w:val="24"/>
          <w:szCs w:val="24"/>
        </w:rPr>
        <w:fldChar w:fldCharType="separate"/>
      </w:r>
      <w:r w:rsidRPr="00DA6F7C">
        <w:rPr>
          <w:rFonts w:cstheme="minorHAnsi"/>
          <w:i/>
          <w:iCs/>
          <w:noProof/>
          <w:color w:val="0070C0"/>
          <w:sz w:val="24"/>
          <w:szCs w:val="24"/>
          <w:vertAlign w:val="superscript"/>
        </w:rPr>
        <w:t>1</w:t>
      </w:r>
      <w:r w:rsidR="008F1F1B" w:rsidRPr="00DA6F7C">
        <w:rPr>
          <w:rFonts w:cstheme="minorHAnsi"/>
          <w:i/>
          <w:iCs/>
          <w:noProof/>
          <w:color w:val="0070C0"/>
          <w:sz w:val="24"/>
          <w:szCs w:val="24"/>
          <w:vertAlign w:val="superscript"/>
        </w:rPr>
        <w:t>9</w:t>
      </w:r>
      <w:r w:rsidRPr="00DA6F7C">
        <w:rPr>
          <w:rFonts w:cstheme="minorHAnsi"/>
          <w:i/>
          <w:iCs/>
          <w:color w:val="0070C0"/>
          <w:sz w:val="24"/>
          <w:szCs w:val="24"/>
        </w:rPr>
        <w:fldChar w:fldCharType="end"/>
      </w:r>
      <w:r w:rsidR="008F1F1B" w:rsidRPr="00DA6F7C">
        <w:rPr>
          <w:rFonts w:cstheme="minorHAnsi"/>
          <w:i/>
          <w:iCs/>
          <w:color w:val="0070C0"/>
          <w:sz w:val="24"/>
          <w:szCs w:val="24"/>
        </w:rPr>
        <w:t>.</w:t>
      </w:r>
    </w:p>
    <w:p w14:paraId="42958860" w14:textId="77777777" w:rsidR="00621A4A" w:rsidRPr="00DA6F7C" w:rsidRDefault="002811D8" w:rsidP="00330D5C">
      <w:pPr>
        <w:rPr>
          <w:rFonts w:cstheme="minorHAnsi"/>
          <w:sz w:val="24"/>
          <w:szCs w:val="24"/>
        </w:rPr>
      </w:pPr>
      <w:r w:rsidRPr="00DA6F7C">
        <w:rPr>
          <w:rFonts w:cstheme="minorHAnsi"/>
          <w:sz w:val="24"/>
          <w:szCs w:val="24"/>
        </w:rPr>
        <w:br/>
        <w:t>23. Please do not abbreviate journal titles in the reference list.</w:t>
      </w:r>
    </w:p>
    <w:p w14:paraId="58162D87" w14:textId="3CBD787D" w:rsidR="00621A4A" w:rsidRPr="00DA6F7C" w:rsidRDefault="005B7317" w:rsidP="00330D5C">
      <w:pPr>
        <w:rPr>
          <w:rFonts w:cstheme="minorHAnsi"/>
          <w:color w:val="0070C0"/>
          <w:sz w:val="24"/>
          <w:szCs w:val="24"/>
        </w:rPr>
      </w:pPr>
      <w:r w:rsidRPr="00DA6F7C">
        <w:rPr>
          <w:rFonts w:cstheme="minorHAnsi"/>
          <w:color w:val="0070C0"/>
          <w:sz w:val="24"/>
          <w:szCs w:val="24"/>
        </w:rPr>
        <w:t>Thank you - w</w:t>
      </w:r>
      <w:r w:rsidR="00621A4A" w:rsidRPr="00DA6F7C">
        <w:rPr>
          <w:rFonts w:cstheme="minorHAnsi"/>
          <w:color w:val="0070C0"/>
          <w:sz w:val="24"/>
          <w:szCs w:val="24"/>
        </w:rPr>
        <w:t>e edited the reference list to include full names of the journals.</w:t>
      </w:r>
    </w:p>
    <w:p w14:paraId="011DE7F7" w14:textId="77777777" w:rsidR="00AF7EA5" w:rsidRPr="00DA6F7C" w:rsidRDefault="002811D8"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24. Unfortunately, there are sections of the manuscript that show overlap with previously published work. Please revise the following lines:</w:t>
      </w:r>
      <w:r w:rsidRPr="00DA6F7C">
        <w:rPr>
          <w:rFonts w:cstheme="minorHAnsi"/>
          <w:sz w:val="24"/>
          <w:szCs w:val="24"/>
        </w:rPr>
        <w:br/>
      </w:r>
      <w:r w:rsidRPr="00DA6F7C">
        <w:rPr>
          <w:rFonts w:cstheme="minorHAnsi"/>
          <w:sz w:val="24"/>
          <w:szCs w:val="24"/>
        </w:rPr>
        <w:lastRenderedPageBreak/>
        <w:t>Figure 1 legend (lines 289-291); Figure 3 (title and legend) lines 301-304 as these figure legends are not reused from a previous publication with permission.</w:t>
      </w:r>
    </w:p>
    <w:p w14:paraId="5F2D2112" w14:textId="50D6DD06" w:rsidR="00AF7EA5" w:rsidRPr="00DA6F7C" w:rsidRDefault="00AF7EA5" w:rsidP="00AF7EA5">
      <w:pPr>
        <w:rPr>
          <w:rFonts w:cstheme="minorHAnsi"/>
          <w:color w:val="0070C0"/>
          <w:sz w:val="24"/>
          <w:szCs w:val="24"/>
        </w:rPr>
      </w:pPr>
      <w:r w:rsidRPr="00DA6F7C">
        <w:rPr>
          <w:rFonts w:cstheme="minorHAnsi"/>
          <w:color w:val="0070C0"/>
          <w:sz w:val="24"/>
          <w:szCs w:val="24"/>
        </w:rPr>
        <w:t>We revised these sections as shown below (figures 1 and 3 are now 2 and 4 after adding new figure 1 schematic as suggested).</w:t>
      </w:r>
      <w:r w:rsidR="005B7317" w:rsidRPr="00DA6F7C">
        <w:rPr>
          <w:rFonts w:cstheme="minorHAnsi"/>
          <w:color w:val="0070C0"/>
          <w:sz w:val="24"/>
          <w:szCs w:val="24"/>
        </w:rPr>
        <w:t xml:space="preserve"> Lines 362-370 and 379-383 on page 9.</w:t>
      </w:r>
    </w:p>
    <w:p w14:paraId="31017EE1" w14:textId="0877418D" w:rsidR="00AF7EA5" w:rsidRPr="00DA6F7C" w:rsidRDefault="00AF7EA5" w:rsidP="00AF7EA5">
      <w:pPr>
        <w:rPr>
          <w:rFonts w:cstheme="minorHAnsi"/>
          <w:color w:val="0070C0"/>
          <w:sz w:val="24"/>
          <w:szCs w:val="24"/>
        </w:rPr>
      </w:pPr>
      <w:r w:rsidRPr="00DA6F7C">
        <w:rPr>
          <w:rFonts w:cstheme="minorHAnsi"/>
          <w:color w:val="0070C0"/>
          <w:sz w:val="24"/>
          <w:szCs w:val="24"/>
        </w:rPr>
        <w:t>Previous:</w:t>
      </w:r>
      <w:r w:rsidRPr="00DA6F7C">
        <w:rPr>
          <w:rFonts w:cstheme="minorHAnsi"/>
          <w:b/>
          <w:bCs/>
          <w:color w:val="0070C0"/>
          <w:sz w:val="24"/>
          <w:szCs w:val="24"/>
        </w:rPr>
        <w:t xml:space="preserve"> </w:t>
      </w:r>
      <w:r w:rsidRPr="00DA6F7C">
        <w:rPr>
          <w:rFonts w:cstheme="minorHAnsi"/>
          <w:color w:val="0070C0"/>
          <w:sz w:val="24"/>
          <w:szCs w:val="24"/>
        </w:rPr>
        <w:t>Figure 1: Differentiation of immune cell subsets after LSK transplantation</w:t>
      </w:r>
    </w:p>
    <w:p w14:paraId="216D3C88" w14:textId="77777777" w:rsidR="00AF7EA5" w:rsidRPr="00DA6F7C" w:rsidRDefault="00AF7EA5" w:rsidP="00AF7EA5">
      <w:pPr>
        <w:rPr>
          <w:rFonts w:cstheme="minorHAnsi"/>
          <w:color w:val="0070C0"/>
          <w:sz w:val="24"/>
          <w:szCs w:val="24"/>
        </w:rPr>
      </w:pPr>
      <w:r w:rsidRPr="00DA6F7C">
        <w:rPr>
          <w:rFonts w:cstheme="minorHAnsi"/>
          <w:color w:val="0070C0"/>
          <w:sz w:val="24"/>
          <w:szCs w:val="24"/>
        </w:rPr>
        <w:t xml:space="preserve">LSK cells were isolated from CD45.2+ donor mice and transplanted to lethally irradiated CD45.1 congenic C57Bl/6 animals. Five mice were taken down every other week post-transplantation, and the engraftment rates in the spleen, bone marrow and blood were evaluated by FACS. Percent of donor cell subsets at different timepoints post-transplantation. Each dot represents a data point from a single animal. </w:t>
      </w:r>
    </w:p>
    <w:p w14:paraId="5A878B52" w14:textId="77777777" w:rsidR="00AF7EA5" w:rsidRPr="00DA6F7C" w:rsidRDefault="00AF7EA5" w:rsidP="00AF7EA5">
      <w:pPr>
        <w:rPr>
          <w:rFonts w:cstheme="minorHAnsi"/>
          <w:color w:val="0070C0"/>
          <w:sz w:val="24"/>
          <w:szCs w:val="24"/>
        </w:rPr>
      </w:pPr>
      <w:r w:rsidRPr="00DA6F7C">
        <w:rPr>
          <w:rFonts w:cstheme="minorHAnsi"/>
          <w:color w:val="0070C0"/>
          <w:sz w:val="24"/>
          <w:szCs w:val="24"/>
        </w:rPr>
        <w:t>Figure 3. Modulation of CD40 expression using a CRISPR/Cas9-based system</w:t>
      </w:r>
    </w:p>
    <w:p w14:paraId="654C81FE" w14:textId="6924C893" w:rsidR="00AF7EA5" w:rsidRPr="00DA6F7C" w:rsidRDefault="00AF7EA5" w:rsidP="00AF7EA5">
      <w:pPr>
        <w:rPr>
          <w:rFonts w:cstheme="minorHAnsi"/>
          <w:color w:val="0070C0"/>
          <w:sz w:val="24"/>
          <w:szCs w:val="24"/>
        </w:rPr>
      </w:pPr>
      <w:r w:rsidRPr="00DA6F7C">
        <w:rPr>
          <w:rFonts w:cstheme="minorHAnsi"/>
          <w:color w:val="0070C0"/>
          <w:sz w:val="24"/>
          <w:szCs w:val="24"/>
        </w:rPr>
        <w:t>CRISPR/Cas9-mediated reduction of CD40 expression in the reconstituted mice. Splenic B cell CD40 expression was evaluated 8 weeks post-transplantation. Each dot represents an individual animal. *=P&lt;0.005 Data shown are representative of two independent experiments.</w:t>
      </w:r>
    </w:p>
    <w:p w14:paraId="51A426D5" w14:textId="7FEA9469" w:rsidR="00AF7EA5" w:rsidRPr="00DA6F7C" w:rsidRDefault="00AF7EA5" w:rsidP="00AF7EA5">
      <w:pPr>
        <w:rPr>
          <w:rFonts w:cstheme="minorHAnsi"/>
          <w:i/>
          <w:iCs/>
          <w:color w:val="0070C0"/>
          <w:sz w:val="24"/>
          <w:szCs w:val="24"/>
        </w:rPr>
      </w:pPr>
      <w:r w:rsidRPr="00DA6F7C">
        <w:rPr>
          <w:rFonts w:cstheme="minorHAnsi"/>
          <w:i/>
          <w:iCs/>
          <w:color w:val="0070C0"/>
          <w:sz w:val="24"/>
          <w:szCs w:val="24"/>
        </w:rPr>
        <w:t>Current: Figure 2: Differentiation of immune cell subsets after LSK transplantation</w:t>
      </w:r>
    </w:p>
    <w:p w14:paraId="43A929DA" w14:textId="2B54A403" w:rsidR="00AF7EA5" w:rsidRPr="00DA6F7C" w:rsidRDefault="00AF7EA5" w:rsidP="00AF7EA5">
      <w:pPr>
        <w:rPr>
          <w:rFonts w:cstheme="minorHAnsi"/>
          <w:i/>
          <w:iCs/>
          <w:color w:val="0070C0"/>
          <w:sz w:val="24"/>
          <w:szCs w:val="24"/>
        </w:rPr>
      </w:pPr>
      <w:r w:rsidRPr="00DA6F7C">
        <w:rPr>
          <w:rFonts w:cstheme="minorHAnsi"/>
          <w:i/>
          <w:iCs/>
          <w:color w:val="0070C0"/>
          <w:sz w:val="24"/>
          <w:szCs w:val="24"/>
        </w:rPr>
        <w:t xml:space="preserve">CD45.2+ donor mice were euthanized and their LSK cells were isolated then transplanted into lethally irradiated CD45.1 congenic C57Bl/6 animals. Every other week following transplantation, a small cohort of mice (n=5) were euthanized and the engraftment rates in the spleen, bone marrow, and blood were evaluated by FACS. Percent of donor cell subsets at different timepoints post-transplantation is shown. Each dot represents a data point from a single animal. </w:t>
      </w:r>
    </w:p>
    <w:p w14:paraId="0BE6EF19" w14:textId="77777777" w:rsidR="00AF7EA5" w:rsidRPr="00DA6F7C" w:rsidRDefault="00AF7EA5" w:rsidP="00AF7EA5">
      <w:pPr>
        <w:rPr>
          <w:rFonts w:cstheme="minorHAnsi"/>
          <w:i/>
          <w:iCs/>
          <w:color w:val="0070C0"/>
          <w:sz w:val="24"/>
          <w:szCs w:val="24"/>
        </w:rPr>
      </w:pPr>
      <w:r w:rsidRPr="00DA6F7C">
        <w:rPr>
          <w:rFonts w:cstheme="minorHAnsi"/>
          <w:i/>
          <w:iCs/>
          <w:color w:val="0070C0"/>
          <w:sz w:val="24"/>
          <w:szCs w:val="24"/>
        </w:rPr>
        <w:t>Figure 4. CRISPR/Cas9-mediated reduction of CD40 expression on B-cells</w:t>
      </w:r>
    </w:p>
    <w:p w14:paraId="356F566B" w14:textId="6F191F76" w:rsidR="00AF7EA5" w:rsidRPr="00DA6F7C" w:rsidRDefault="00AF7EA5" w:rsidP="00AF7EA5">
      <w:pPr>
        <w:rPr>
          <w:rFonts w:cstheme="minorHAnsi"/>
          <w:i/>
          <w:iCs/>
          <w:color w:val="0070C0"/>
          <w:sz w:val="24"/>
          <w:szCs w:val="24"/>
        </w:rPr>
      </w:pPr>
      <w:r w:rsidRPr="00DA6F7C">
        <w:rPr>
          <w:rFonts w:cstheme="minorHAnsi"/>
          <w:i/>
          <w:iCs/>
          <w:color w:val="0070C0"/>
          <w:sz w:val="24"/>
          <w:szCs w:val="24"/>
        </w:rPr>
        <w:t>CD40 expression reduction in reconstituted mice, modulated using a CRISPR/Cas9-based platform. Splenocytes were evaluated 8 weeks post transplantation by FACS for CD40 expression on B-cells. Each dot represents an individual animal. *=</w:t>
      </w:r>
      <w:r w:rsidR="00BB629A" w:rsidRPr="00DA6F7C">
        <w:rPr>
          <w:rFonts w:cstheme="minorHAnsi"/>
          <w:i/>
          <w:iCs/>
          <w:color w:val="0070C0"/>
          <w:sz w:val="24"/>
          <w:szCs w:val="24"/>
        </w:rPr>
        <w:t>p</w:t>
      </w:r>
      <w:r w:rsidRPr="00DA6F7C">
        <w:rPr>
          <w:rFonts w:cstheme="minorHAnsi"/>
          <w:i/>
          <w:iCs/>
          <w:color w:val="0070C0"/>
          <w:sz w:val="24"/>
          <w:szCs w:val="24"/>
        </w:rPr>
        <w:t>&lt;0.005 Data shown are representative of two independent experiments.</w:t>
      </w:r>
    </w:p>
    <w:p w14:paraId="5780FD34" w14:textId="77777777" w:rsidR="00AF7EA5" w:rsidRPr="00DA6F7C" w:rsidRDefault="002811D8"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25. For figures 2, 4, and 5,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44E25104" w14:textId="6B267FC6" w:rsidR="00AF7EA5" w:rsidRPr="00DA6F7C" w:rsidRDefault="00AF7EA5" w:rsidP="00330D5C">
      <w:pPr>
        <w:rPr>
          <w:rFonts w:cstheme="minorHAnsi"/>
          <w:color w:val="0070C0"/>
          <w:sz w:val="24"/>
          <w:szCs w:val="24"/>
        </w:rPr>
      </w:pPr>
      <w:r w:rsidRPr="00DA6F7C">
        <w:rPr>
          <w:rFonts w:cstheme="minorHAnsi"/>
          <w:color w:val="0070C0"/>
          <w:sz w:val="24"/>
          <w:szCs w:val="24"/>
        </w:rPr>
        <w:t>These are figures from our previous publication in PLOS ONE which has an open license policy, also added to the editorial manager account</w:t>
      </w:r>
      <w:r w:rsidR="00BB629A" w:rsidRPr="00DA6F7C">
        <w:rPr>
          <w:rFonts w:cstheme="minorHAnsi"/>
          <w:color w:val="0070C0"/>
          <w:sz w:val="24"/>
          <w:szCs w:val="24"/>
        </w:rPr>
        <w:t xml:space="preserve"> as a docx.</w:t>
      </w:r>
    </w:p>
    <w:p w14:paraId="73C93900" w14:textId="77777777" w:rsidR="00AF7EA5" w:rsidRPr="00DA6F7C" w:rsidRDefault="00AF7EA5" w:rsidP="00AF7EA5">
      <w:pPr>
        <w:shd w:val="clear" w:color="auto" w:fill="FFFFFF"/>
        <w:spacing w:after="270" w:line="270" w:lineRule="atLeast"/>
        <w:outlineLvl w:val="1"/>
        <w:rPr>
          <w:rFonts w:eastAsia="Times New Roman" w:cstheme="minorHAnsi"/>
          <w:color w:val="0070C0"/>
          <w:sz w:val="24"/>
          <w:szCs w:val="24"/>
        </w:rPr>
      </w:pPr>
      <w:r w:rsidRPr="00DA6F7C">
        <w:rPr>
          <w:rFonts w:eastAsia="Times New Roman" w:cstheme="minorHAnsi"/>
          <w:color w:val="0070C0"/>
          <w:sz w:val="24"/>
          <w:szCs w:val="24"/>
        </w:rPr>
        <w:t>Reuse of PLOS Article Content</w:t>
      </w:r>
    </w:p>
    <w:p w14:paraId="3D8B3DE9" w14:textId="77777777" w:rsidR="00BB629A" w:rsidRPr="00DA6F7C" w:rsidRDefault="00AF7EA5" w:rsidP="00BB629A">
      <w:pPr>
        <w:shd w:val="clear" w:color="auto" w:fill="FFFFFF"/>
        <w:spacing w:after="270" w:line="270" w:lineRule="atLeast"/>
        <w:rPr>
          <w:rFonts w:eastAsia="Times New Roman" w:cstheme="minorHAnsi"/>
          <w:color w:val="0070C0"/>
          <w:sz w:val="24"/>
          <w:szCs w:val="24"/>
        </w:rPr>
      </w:pPr>
      <w:r w:rsidRPr="00DA6F7C">
        <w:rPr>
          <w:rFonts w:eastAsia="Times New Roman" w:cstheme="minorHAnsi"/>
          <w:color w:val="0070C0"/>
          <w:sz w:val="24"/>
          <w:szCs w:val="24"/>
        </w:rPr>
        <w:lastRenderedPageBreak/>
        <w:t>PLOS applies the </w:t>
      </w:r>
      <w:hyperlink r:id="rId5" w:history="1">
        <w:r w:rsidRPr="00DA6F7C">
          <w:rPr>
            <w:rFonts w:eastAsia="Times New Roman" w:cstheme="minorHAnsi"/>
            <w:color w:val="0070C0"/>
            <w:sz w:val="24"/>
            <w:szCs w:val="24"/>
            <w:u w:val="single"/>
          </w:rPr>
          <w:t>Creative Commons Attribution (CC BY) license</w:t>
        </w:r>
      </w:hyperlink>
      <w:r w:rsidRPr="00DA6F7C">
        <w:rPr>
          <w:rFonts w:eastAsia="Times New Roman" w:cstheme="minorHAnsi"/>
          <w:color w:val="0070C0"/>
          <w:sz w:val="24"/>
          <w:szCs w:val="24"/>
        </w:rPr>
        <w:t> to articles and other works we publish. If you submit your paper for publication by PLOS, you agree to have the CC BY license applied to your work. Under this Open Access license, you as the author agree that anyone can reuse your article in whole or part for any purpose, for free, even for commercial purposes. Anyone may copy, distribute, or reuse the content as long as the author and original source are properly cited. This facilitates freedom in re-use and also ensures that PLOS content can be mined without barriers for the needs of research.</w:t>
      </w:r>
    </w:p>
    <w:p w14:paraId="08261094" w14:textId="365D8A31" w:rsidR="00330D5C" w:rsidRPr="00DA6F7C" w:rsidRDefault="002811D8" w:rsidP="00BB629A">
      <w:pPr>
        <w:shd w:val="clear" w:color="auto" w:fill="FFFFFF"/>
        <w:spacing w:after="270" w:line="270" w:lineRule="atLeast"/>
        <w:rPr>
          <w:rFonts w:eastAsia="Times New Roman" w:cstheme="minorHAnsi"/>
          <w:color w:val="0070C0"/>
          <w:sz w:val="24"/>
          <w:szCs w:val="24"/>
        </w:rPr>
      </w:pPr>
      <w:r w:rsidRPr="00DA6F7C">
        <w:rPr>
          <w:rFonts w:cstheme="minorHAnsi"/>
          <w:sz w:val="24"/>
          <w:szCs w:val="24"/>
          <w:highlight w:val="yellow"/>
        </w:rPr>
        <w:br/>
      </w:r>
      <w:r w:rsidRPr="00DA6F7C">
        <w:rPr>
          <w:rFonts w:cstheme="minorHAnsi"/>
          <w:sz w:val="24"/>
          <w:szCs w:val="24"/>
        </w:rPr>
        <w:t>26. Figures 2, 4, and 5: Please make the dimensions under the scale bar visible.</w:t>
      </w:r>
    </w:p>
    <w:p w14:paraId="19EBDC8F" w14:textId="1752621F" w:rsidR="00AF7EA5" w:rsidRPr="00DA6F7C" w:rsidRDefault="00BB629A" w:rsidP="00330D5C">
      <w:pPr>
        <w:rPr>
          <w:rFonts w:cstheme="minorHAnsi"/>
          <w:color w:val="0070C0"/>
          <w:sz w:val="24"/>
          <w:szCs w:val="24"/>
        </w:rPr>
      </w:pPr>
      <w:r w:rsidRPr="00DA6F7C">
        <w:rPr>
          <w:rFonts w:cstheme="minorHAnsi"/>
          <w:color w:val="0070C0"/>
          <w:sz w:val="24"/>
          <w:szCs w:val="24"/>
        </w:rPr>
        <w:t>Thank you for pointing this out, this edit has been made on all 3 figures.</w:t>
      </w:r>
    </w:p>
    <w:p w14:paraId="3E29584D" w14:textId="77777777" w:rsidR="006948F4" w:rsidRPr="00DA6F7C" w:rsidRDefault="00EF62D3" w:rsidP="00330D5C">
      <w:pPr>
        <w:rPr>
          <w:rFonts w:cstheme="minorHAnsi"/>
          <w:sz w:val="24"/>
          <w:szCs w:val="24"/>
        </w:rPr>
      </w:pPr>
      <w:r w:rsidRPr="00DA6F7C">
        <w:rPr>
          <w:rFonts w:cstheme="minorHAnsi"/>
          <w:b/>
          <w:bCs/>
          <w:sz w:val="24"/>
          <w:szCs w:val="24"/>
        </w:rPr>
        <w:t xml:space="preserve">Reviewer #1: </w:t>
      </w:r>
      <w:r w:rsidRPr="00DA6F7C">
        <w:rPr>
          <w:rFonts w:cstheme="minorHAnsi"/>
          <w:sz w:val="24"/>
          <w:szCs w:val="24"/>
        </w:rPr>
        <w:br/>
        <w:t>Manuscript Summary:</w:t>
      </w:r>
      <w:r w:rsidRPr="00DA6F7C">
        <w:rPr>
          <w:rFonts w:cstheme="minorHAnsi"/>
          <w:sz w:val="24"/>
          <w:szCs w:val="24"/>
        </w:rPr>
        <w:br/>
        <w:t>In the present methods article, Sean Graham and Rui Wang they have develop a platform in which potential target genes involved in IBD pathogenesis can be rapidly knock out to assess their potential therapeutic effect. To do so, they use Cas9 expressing mice to isolate LSK population from their bone marrow, which they later manipulate in vitro to knock out the gene of interest (in the example is CD40). Finally, they transplant these KO-LSK cells into WT recipient mice treated with and anti-CD40 agonist (to induce inflammation and recapitulate IBD pathogenesis). Although this procedure could be used to provide valuable information of candidate genes involved in IBD, I believe it could be better explained in order other investigators could follow the steps. Below are my comments that could help to improve understanding of the present article.</w:t>
      </w:r>
      <w:r w:rsidRPr="00DA6F7C">
        <w:rPr>
          <w:rFonts w:cstheme="minorHAnsi"/>
          <w:sz w:val="24"/>
          <w:szCs w:val="24"/>
        </w:rPr>
        <w:br/>
      </w:r>
      <w:r w:rsidRPr="00DA6F7C">
        <w:rPr>
          <w:rFonts w:cstheme="minorHAnsi"/>
          <w:sz w:val="24"/>
          <w:szCs w:val="24"/>
        </w:rPr>
        <w:br/>
        <w:t>Major Concerns:</w:t>
      </w:r>
      <w:r w:rsidRPr="00DA6F7C">
        <w:rPr>
          <w:rFonts w:cstheme="minorHAnsi"/>
          <w:sz w:val="24"/>
          <w:szCs w:val="24"/>
        </w:rPr>
        <w:br/>
        <w:t>- In the introduction, before going into the details of the protocol I would write a paragraph where it is explained the entire procedure maybe together with a schematic picture. (</w:t>
      </w:r>
      <w:proofErr w:type="spellStart"/>
      <w:r w:rsidRPr="00DA6F7C">
        <w:rPr>
          <w:rFonts w:cstheme="minorHAnsi"/>
          <w:sz w:val="24"/>
          <w:szCs w:val="24"/>
        </w:rPr>
        <w:t>i.e</w:t>
      </w:r>
      <w:proofErr w:type="spellEnd"/>
      <w:r w:rsidRPr="00DA6F7C">
        <w:rPr>
          <w:rFonts w:cstheme="minorHAnsi"/>
          <w:sz w:val="24"/>
          <w:szCs w:val="24"/>
        </w:rPr>
        <w:t xml:space="preserve"> "The protocol consists of isolation of LSK cells from bone marrow from Cas9 mice </w:t>
      </w:r>
      <w:proofErr w:type="spellStart"/>
      <w:r w:rsidRPr="00DA6F7C">
        <w:rPr>
          <w:rFonts w:cstheme="minorHAnsi"/>
          <w:sz w:val="24"/>
          <w:szCs w:val="24"/>
        </w:rPr>
        <w:t>etc</w:t>
      </w:r>
      <w:proofErr w:type="spellEnd"/>
      <w:r w:rsidRPr="00DA6F7C">
        <w:rPr>
          <w:rFonts w:cstheme="minorHAnsi"/>
          <w:sz w:val="24"/>
          <w:szCs w:val="24"/>
        </w:rPr>
        <w:t>…")</w:t>
      </w:r>
    </w:p>
    <w:p w14:paraId="0982BBA4" w14:textId="28167D5A" w:rsidR="006948F4" w:rsidRPr="00DA6F7C" w:rsidRDefault="006948F4" w:rsidP="00330D5C">
      <w:pPr>
        <w:rPr>
          <w:rFonts w:cstheme="minorHAnsi"/>
          <w:color w:val="0070C0"/>
          <w:sz w:val="24"/>
          <w:szCs w:val="24"/>
        </w:rPr>
      </w:pPr>
      <w:r w:rsidRPr="00DA6F7C">
        <w:rPr>
          <w:rFonts w:cstheme="minorHAnsi"/>
          <w:color w:val="0070C0"/>
          <w:sz w:val="24"/>
          <w:szCs w:val="24"/>
        </w:rPr>
        <w:t>Thank you again for this great suggestion. The following text has been added to the introduction</w:t>
      </w:r>
      <w:r w:rsidR="00A3107F" w:rsidRPr="00DA6F7C">
        <w:rPr>
          <w:rFonts w:cstheme="minorHAnsi"/>
          <w:color w:val="0070C0"/>
          <w:sz w:val="24"/>
          <w:szCs w:val="24"/>
        </w:rPr>
        <w:t xml:space="preserve"> and a new Figure 1 has been added with the following title and legend. Introduction text: Lines 85-96 on pages 2-3. Figure 1 title/legend: Lines 362-370 on page 9.</w:t>
      </w:r>
    </w:p>
    <w:p w14:paraId="61275D7A" w14:textId="77777777" w:rsidR="00A3107F" w:rsidRPr="00DA6F7C" w:rsidRDefault="006948F4" w:rsidP="00330D5C">
      <w:pPr>
        <w:rPr>
          <w:rFonts w:cstheme="minorHAnsi"/>
          <w:i/>
          <w:iCs/>
          <w:color w:val="0070C0"/>
          <w:sz w:val="24"/>
          <w:szCs w:val="24"/>
        </w:rPr>
      </w:pPr>
      <w:r w:rsidRPr="00DA6F7C">
        <w:rPr>
          <w:rFonts w:cstheme="minorHAnsi"/>
          <w:i/>
          <w:iCs/>
          <w:color w:val="0070C0"/>
          <w:sz w:val="24"/>
          <w:szCs w:val="24"/>
        </w:rPr>
        <w:t>The protocol presented here provides viable alternative to breeding genetically modified mice. First, as shown in the Figure 1 schematic, Lineage-Sca1+c-Kit+ (LSK) cells are isolated from the bone marrow of Cas9 KI mice bearing a specific allele (CD45.2) to allow donor immune cell tracking. Next, these cells are exposed to lentiviruses bearing different gRNAs and a fluorescent marker (</w:t>
      </w:r>
      <w:proofErr w:type="spellStart"/>
      <w:r w:rsidRPr="00DA6F7C">
        <w:rPr>
          <w:rFonts w:cstheme="minorHAnsi"/>
          <w:i/>
          <w:iCs/>
          <w:color w:val="0070C0"/>
          <w:sz w:val="24"/>
          <w:szCs w:val="24"/>
        </w:rPr>
        <w:t>VexGFP</w:t>
      </w:r>
      <w:proofErr w:type="spellEnd"/>
      <w:r w:rsidRPr="00DA6F7C">
        <w:rPr>
          <w:rFonts w:cstheme="minorHAnsi"/>
          <w:i/>
          <w:iCs/>
          <w:color w:val="0070C0"/>
          <w:sz w:val="24"/>
          <w:szCs w:val="24"/>
        </w:rPr>
        <w:t xml:space="preserve">) to allow tracking of transduced cells. Two days later, </w:t>
      </w:r>
      <w:proofErr w:type="spellStart"/>
      <w:r w:rsidRPr="00DA6F7C">
        <w:rPr>
          <w:rFonts w:cstheme="minorHAnsi"/>
          <w:i/>
          <w:iCs/>
          <w:color w:val="0070C0"/>
          <w:sz w:val="24"/>
          <w:szCs w:val="24"/>
        </w:rPr>
        <w:t>VexGFP</w:t>
      </w:r>
      <w:proofErr w:type="spellEnd"/>
      <w:r w:rsidRPr="00DA6F7C">
        <w:rPr>
          <w:rFonts w:cstheme="minorHAnsi"/>
          <w:i/>
          <w:iCs/>
          <w:color w:val="0070C0"/>
          <w:sz w:val="24"/>
          <w:szCs w:val="24"/>
        </w:rPr>
        <w:t xml:space="preserve">+ cells are sorted and injected into lethally irradiated recipient Ly5.1 </w:t>
      </w:r>
      <w:proofErr w:type="spellStart"/>
      <w:r w:rsidRPr="00DA6F7C">
        <w:rPr>
          <w:rFonts w:cstheme="minorHAnsi"/>
          <w:i/>
          <w:iCs/>
          <w:color w:val="0070C0"/>
          <w:sz w:val="24"/>
          <w:szCs w:val="24"/>
        </w:rPr>
        <w:t>Pepboy</w:t>
      </w:r>
      <w:proofErr w:type="spellEnd"/>
      <w:r w:rsidRPr="00DA6F7C">
        <w:rPr>
          <w:rFonts w:cstheme="minorHAnsi"/>
          <w:i/>
          <w:iCs/>
          <w:color w:val="0070C0"/>
          <w:sz w:val="24"/>
          <w:szCs w:val="24"/>
        </w:rPr>
        <w:t xml:space="preserve"> mice, which are C57Bl/6 mice bearing the CD45.1 allele to allow for recipient immune cell tracking. 12 weeks later, the immune system is fully reconstituted and the mice can be enrolled into in vivo models. In </w:t>
      </w:r>
      <w:r w:rsidRPr="00DA6F7C">
        <w:rPr>
          <w:rFonts w:cstheme="minorHAnsi"/>
          <w:i/>
          <w:iCs/>
          <w:color w:val="0070C0"/>
          <w:sz w:val="24"/>
          <w:szCs w:val="24"/>
        </w:rPr>
        <w:lastRenderedPageBreak/>
        <w:t>addition to the benefit of cost savings and faster time to generation compared to the generation and breeding of breeding genetically modified animals, this methodology is ideal for targets that are embryonic lethal, as it specifically targets the hematopoietic compartment. Furthermore, for targets where there are no tools available, such as an antibody, this system provides a feasible approach.</w:t>
      </w:r>
    </w:p>
    <w:p w14:paraId="3E39EE28" w14:textId="77777777" w:rsidR="00A3107F" w:rsidRPr="00DA6F7C" w:rsidRDefault="00A3107F" w:rsidP="00A3107F">
      <w:pPr>
        <w:rPr>
          <w:rFonts w:cstheme="minorHAnsi"/>
          <w:b/>
          <w:bCs/>
          <w:i/>
          <w:iCs/>
          <w:color w:val="0070C0"/>
          <w:sz w:val="24"/>
          <w:szCs w:val="24"/>
        </w:rPr>
      </w:pPr>
      <w:r w:rsidRPr="00DA6F7C">
        <w:rPr>
          <w:rFonts w:cstheme="minorHAnsi"/>
          <w:b/>
          <w:bCs/>
          <w:i/>
          <w:iCs/>
          <w:color w:val="0070C0"/>
          <w:sz w:val="24"/>
          <w:szCs w:val="24"/>
        </w:rPr>
        <w:t xml:space="preserve">Figure 1: </w:t>
      </w:r>
      <w:bookmarkStart w:id="7" w:name="_Hlk54850970"/>
      <w:r w:rsidRPr="00DA6F7C">
        <w:rPr>
          <w:rFonts w:cstheme="minorHAnsi"/>
          <w:b/>
          <w:bCs/>
          <w:i/>
          <w:iCs/>
          <w:color w:val="0070C0"/>
          <w:sz w:val="24"/>
          <w:szCs w:val="24"/>
        </w:rPr>
        <w:t>Stem cell harvest, transduction, and transplantation strategy used to generate CRISPR/Cas9-edited mice</w:t>
      </w:r>
      <w:bookmarkEnd w:id="7"/>
    </w:p>
    <w:p w14:paraId="193F4DDF" w14:textId="01D39BA6" w:rsidR="006948F4" w:rsidRPr="00DA6F7C" w:rsidRDefault="00A3107F" w:rsidP="00330D5C">
      <w:pPr>
        <w:rPr>
          <w:rFonts w:cstheme="minorHAnsi"/>
          <w:i/>
          <w:iCs/>
          <w:color w:val="0070C0"/>
          <w:sz w:val="24"/>
          <w:szCs w:val="24"/>
        </w:rPr>
      </w:pPr>
      <w:r w:rsidRPr="00DA6F7C">
        <w:rPr>
          <w:rFonts w:cstheme="minorHAnsi"/>
          <w:i/>
          <w:iCs/>
          <w:color w:val="0070C0"/>
          <w:sz w:val="24"/>
          <w:szCs w:val="24"/>
        </w:rPr>
        <w:t xml:space="preserve">Bones are harvested from Cas9 KI mice, bearing the CD45.2 allele as a donor cell marker. Bone marrow is the isolated and the cells are sorted for Lin-Sca1+C-Kit+ (LSK) stem cells. These cells are then exposed to various lentiviruses (vector control, </w:t>
      </w:r>
      <w:proofErr w:type="spellStart"/>
      <w:r w:rsidRPr="00DA6F7C">
        <w:rPr>
          <w:rFonts w:cstheme="minorHAnsi"/>
          <w:i/>
          <w:iCs/>
          <w:color w:val="0070C0"/>
          <w:sz w:val="24"/>
          <w:szCs w:val="24"/>
        </w:rPr>
        <w:t>SgNone</w:t>
      </w:r>
      <w:proofErr w:type="spellEnd"/>
      <w:r w:rsidRPr="00DA6F7C">
        <w:rPr>
          <w:rFonts w:cstheme="minorHAnsi"/>
          <w:i/>
          <w:iCs/>
          <w:color w:val="0070C0"/>
          <w:sz w:val="24"/>
          <w:szCs w:val="24"/>
        </w:rPr>
        <w:t xml:space="preserve"> Control, SgCD40.1, </w:t>
      </w:r>
      <w:proofErr w:type="spellStart"/>
      <w:r w:rsidRPr="00DA6F7C">
        <w:rPr>
          <w:rFonts w:cstheme="minorHAnsi"/>
          <w:i/>
          <w:iCs/>
          <w:color w:val="0070C0"/>
          <w:sz w:val="24"/>
          <w:szCs w:val="24"/>
        </w:rPr>
        <w:t>etc</w:t>
      </w:r>
      <w:proofErr w:type="spellEnd"/>
      <w:r w:rsidRPr="00DA6F7C">
        <w:rPr>
          <w:rFonts w:cstheme="minorHAnsi"/>
          <w:i/>
          <w:iCs/>
          <w:color w:val="0070C0"/>
          <w:sz w:val="24"/>
          <w:szCs w:val="24"/>
        </w:rPr>
        <w:t xml:space="preserve">) all bearing </w:t>
      </w:r>
      <w:proofErr w:type="spellStart"/>
      <w:r w:rsidRPr="00DA6F7C">
        <w:rPr>
          <w:rFonts w:cstheme="minorHAnsi"/>
          <w:i/>
          <w:iCs/>
          <w:color w:val="0070C0"/>
          <w:sz w:val="24"/>
          <w:szCs w:val="24"/>
        </w:rPr>
        <w:t>VexGFP</w:t>
      </w:r>
      <w:proofErr w:type="spellEnd"/>
      <w:r w:rsidRPr="00DA6F7C">
        <w:rPr>
          <w:rFonts w:cstheme="minorHAnsi"/>
          <w:i/>
          <w:iCs/>
          <w:color w:val="0070C0"/>
          <w:sz w:val="24"/>
          <w:szCs w:val="24"/>
        </w:rPr>
        <w:t xml:space="preserve"> as a fluorescent marker to indicate cells which were transduced. Stem cells are then sorted for </w:t>
      </w:r>
      <w:proofErr w:type="spellStart"/>
      <w:r w:rsidRPr="00DA6F7C">
        <w:rPr>
          <w:rFonts w:cstheme="minorHAnsi"/>
          <w:i/>
          <w:iCs/>
          <w:color w:val="0070C0"/>
          <w:sz w:val="24"/>
          <w:szCs w:val="24"/>
        </w:rPr>
        <w:t>VexGFP</w:t>
      </w:r>
      <w:proofErr w:type="spellEnd"/>
      <w:r w:rsidRPr="00DA6F7C">
        <w:rPr>
          <w:rFonts w:cstheme="minorHAnsi"/>
          <w:i/>
          <w:iCs/>
          <w:color w:val="0070C0"/>
          <w:sz w:val="24"/>
          <w:szCs w:val="24"/>
        </w:rPr>
        <w:t xml:space="preserve">+ cells to inject a pure population of edited stem cells into lethally irradiated recipient mice. The recipient mice are Ly5.1 </w:t>
      </w:r>
      <w:proofErr w:type="spellStart"/>
      <w:r w:rsidRPr="00DA6F7C">
        <w:rPr>
          <w:rFonts w:cstheme="minorHAnsi"/>
          <w:i/>
          <w:iCs/>
          <w:color w:val="0070C0"/>
          <w:sz w:val="24"/>
          <w:szCs w:val="24"/>
        </w:rPr>
        <w:t>pepboy</w:t>
      </w:r>
      <w:proofErr w:type="spellEnd"/>
      <w:r w:rsidRPr="00DA6F7C">
        <w:rPr>
          <w:rFonts w:cstheme="minorHAnsi"/>
          <w:i/>
          <w:iCs/>
          <w:color w:val="0070C0"/>
          <w:sz w:val="24"/>
          <w:szCs w:val="24"/>
        </w:rPr>
        <w:t xml:space="preserve"> mice, which are C57Bl/6 WT mice bearing the CD45.1 allele as a recipient cell marker.</w:t>
      </w:r>
      <w:r w:rsidR="00EF62D3" w:rsidRPr="00DA6F7C">
        <w:rPr>
          <w:rFonts w:cstheme="minorHAnsi"/>
          <w:color w:val="0070C0"/>
          <w:sz w:val="24"/>
          <w:szCs w:val="24"/>
        </w:rPr>
        <w:br/>
      </w:r>
      <w:r w:rsidR="00EF62D3" w:rsidRPr="00DA6F7C">
        <w:rPr>
          <w:rFonts w:cstheme="minorHAnsi"/>
          <w:sz w:val="24"/>
          <w:szCs w:val="24"/>
        </w:rPr>
        <w:br/>
        <w:t>- In general, all titles are short, they should provide more information. For instance, I am assuming you have knocked out CD40 in LSK cells, but it is not said in the title or in the text when this specific part of the protocol is described.</w:t>
      </w:r>
    </w:p>
    <w:p w14:paraId="009D5B8D" w14:textId="0B70A435" w:rsidR="006948F4" w:rsidRPr="00DA6F7C" w:rsidRDefault="006948F4" w:rsidP="00330D5C">
      <w:pPr>
        <w:rPr>
          <w:rFonts w:cstheme="minorHAnsi"/>
          <w:color w:val="0070C0"/>
          <w:sz w:val="24"/>
          <w:szCs w:val="24"/>
        </w:rPr>
      </w:pPr>
      <w:r w:rsidRPr="00DA6F7C">
        <w:rPr>
          <w:rFonts w:cstheme="minorHAnsi"/>
          <w:color w:val="0070C0"/>
          <w:sz w:val="24"/>
          <w:szCs w:val="24"/>
        </w:rPr>
        <w:t>The titles have been updated, for example section 4 as noted below, now indicates that in this step the knockout cells will be generated.</w:t>
      </w:r>
      <w:r w:rsidR="00A3107F" w:rsidRPr="00DA6F7C">
        <w:rPr>
          <w:rFonts w:cstheme="minorHAnsi"/>
          <w:color w:val="0070C0"/>
          <w:sz w:val="24"/>
          <w:szCs w:val="24"/>
        </w:rPr>
        <w:t xml:space="preserve"> Line 217 on page 4.</w:t>
      </w:r>
    </w:p>
    <w:p w14:paraId="24DAF480" w14:textId="6911ED92" w:rsidR="006948F4" w:rsidRPr="00DA6F7C" w:rsidRDefault="006948F4" w:rsidP="006948F4">
      <w:pPr>
        <w:rPr>
          <w:rFonts w:cstheme="minorHAnsi"/>
          <w:color w:val="0070C0"/>
          <w:sz w:val="24"/>
          <w:szCs w:val="24"/>
        </w:rPr>
      </w:pPr>
      <w:r w:rsidRPr="00DA6F7C">
        <w:rPr>
          <w:rFonts w:cstheme="minorHAnsi"/>
          <w:color w:val="0070C0"/>
          <w:sz w:val="24"/>
          <w:szCs w:val="24"/>
        </w:rPr>
        <w:t>Previous: 4. LSK infection and culture</w:t>
      </w:r>
    </w:p>
    <w:p w14:paraId="38DA54BA" w14:textId="15BB52B6" w:rsidR="006948F4" w:rsidRPr="00DA6F7C" w:rsidRDefault="006948F4" w:rsidP="006948F4">
      <w:pPr>
        <w:rPr>
          <w:rFonts w:cstheme="minorHAnsi"/>
          <w:i/>
          <w:iCs/>
          <w:color w:val="0070C0"/>
          <w:sz w:val="24"/>
          <w:szCs w:val="24"/>
        </w:rPr>
      </w:pPr>
      <w:r w:rsidRPr="00DA6F7C">
        <w:rPr>
          <w:rFonts w:cstheme="minorHAnsi"/>
          <w:i/>
          <w:iCs/>
          <w:color w:val="0070C0"/>
          <w:sz w:val="24"/>
          <w:szCs w:val="24"/>
        </w:rPr>
        <w:t>Current: 4. LSK transduction and culture to generate control and knockout cells</w:t>
      </w:r>
    </w:p>
    <w:p w14:paraId="3E6829D0" w14:textId="77777777" w:rsidR="00A153C9" w:rsidRPr="00DA6F7C" w:rsidRDefault="00EF62D3" w:rsidP="00330D5C">
      <w:pPr>
        <w:rPr>
          <w:rFonts w:cstheme="minorHAnsi"/>
          <w:sz w:val="24"/>
          <w:szCs w:val="24"/>
        </w:rPr>
      </w:pPr>
      <w:r w:rsidRPr="00DA6F7C">
        <w:rPr>
          <w:rFonts w:cstheme="minorHAnsi"/>
          <w:sz w:val="24"/>
          <w:szCs w:val="24"/>
        </w:rPr>
        <w:br/>
        <w:t xml:space="preserve">- The LSK transduction section it is poorly described. I am missing fundamental information of how the virus was generated (in which construct are sgRNAs cloned into? Did you clone the sgRNAs or the construct was purchased), Are virus titrated? The only information I could find is that a </w:t>
      </w:r>
      <w:proofErr w:type="spellStart"/>
      <w:r w:rsidRPr="00DA6F7C">
        <w:rPr>
          <w:rFonts w:cstheme="minorHAnsi"/>
          <w:sz w:val="24"/>
          <w:szCs w:val="24"/>
        </w:rPr>
        <w:t>pLentivirus</w:t>
      </w:r>
      <w:proofErr w:type="spellEnd"/>
      <w:r w:rsidRPr="00DA6F7C">
        <w:rPr>
          <w:rFonts w:cstheme="minorHAnsi"/>
          <w:sz w:val="24"/>
          <w:szCs w:val="24"/>
        </w:rPr>
        <w:t xml:space="preserve"> construct was used. If this platform wants to be used to KO other genes of interest as it is point out in the discussion, it is important to explain in the protocol how to clone sgRNAs in the constructs (cloning strategy).</w:t>
      </w:r>
    </w:p>
    <w:p w14:paraId="37293FE1" w14:textId="667AEF2F" w:rsidR="00A153C9" w:rsidRPr="00DA6F7C" w:rsidRDefault="00A153C9" w:rsidP="00A153C9">
      <w:pPr>
        <w:rPr>
          <w:rFonts w:cstheme="minorHAnsi"/>
          <w:color w:val="0070C0"/>
          <w:sz w:val="24"/>
          <w:szCs w:val="24"/>
          <w:shd w:val="clear" w:color="auto" w:fill="FFFFFF"/>
        </w:rPr>
      </w:pPr>
      <w:r w:rsidRPr="00DA6F7C">
        <w:rPr>
          <w:rFonts w:cstheme="minorHAnsi"/>
          <w:color w:val="0070C0"/>
          <w:sz w:val="24"/>
          <w:szCs w:val="24"/>
          <w:shd w:val="clear" w:color="auto" w:fill="FFFFFF"/>
        </w:rPr>
        <w:t>Thank you for bringing this gap to our attention. We have modified section 1 of the protocol to include the following details</w:t>
      </w:r>
      <w:r w:rsidR="00A3107F" w:rsidRPr="00DA6F7C">
        <w:rPr>
          <w:rFonts w:cstheme="minorHAnsi"/>
          <w:color w:val="0070C0"/>
          <w:sz w:val="24"/>
          <w:szCs w:val="24"/>
          <w:shd w:val="clear" w:color="auto" w:fill="FFFFFF"/>
        </w:rPr>
        <w:t>. Lines 116-127 on page 3.</w:t>
      </w:r>
    </w:p>
    <w:p w14:paraId="1BA94A0E" w14:textId="77777777" w:rsidR="00DA6F7C" w:rsidRPr="00DA6F7C" w:rsidRDefault="00DA6F7C" w:rsidP="00DA6F7C">
      <w:pPr>
        <w:rPr>
          <w:rFonts w:cstheme="minorHAnsi"/>
          <w:i/>
          <w:iCs/>
          <w:color w:val="0070C0"/>
          <w:sz w:val="24"/>
          <w:szCs w:val="24"/>
        </w:rPr>
      </w:pPr>
      <w:r w:rsidRPr="00DA6F7C">
        <w:rPr>
          <w:rFonts w:cstheme="minorHAnsi"/>
          <w:i/>
          <w:iCs/>
          <w:color w:val="0070C0"/>
          <w:sz w:val="24"/>
          <w:szCs w:val="24"/>
          <w:shd w:val="clear" w:color="auto" w:fill="FFFFFF"/>
        </w:rPr>
        <w:t xml:space="preserve">1.1 The plasmids were </w:t>
      </w:r>
      <w:proofErr w:type="spellStart"/>
      <w:r w:rsidRPr="00DA6F7C">
        <w:rPr>
          <w:rFonts w:cstheme="minorHAnsi"/>
          <w:i/>
          <w:iCs/>
          <w:color w:val="0070C0"/>
          <w:sz w:val="24"/>
          <w:szCs w:val="24"/>
          <w:shd w:val="clear" w:color="auto" w:fill="FFFFFF"/>
        </w:rPr>
        <w:t>contructed</w:t>
      </w:r>
      <w:proofErr w:type="spellEnd"/>
      <w:r w:rsidRPr="00DA6F7C">
        <w:rPr>
          <w:rFonts w:cstheme="minorHAnsi"/>
          <w:i/>
          <w:iCs/>
          <w:color w:val="0070C0"/>
          <w:sz w:val="24"/>
          <w:szCs w:val="24"/>
          <w:shd w:val="clear" w:color="auto" w:fill="FFFFFF"/>
        </w:rPr>
        <w:t xml:space="preserve"> using a </w:t>
      </w:r>
      <w:proofErr w:type="spellStart"/>
      <w:r w:rsidRPr="00DA6F7C">
        <w:rPr>
          <w:rFonts w:cstheme="minorHAnsi"/>
          <w:i/>
          <w:iCs/>
          <w:color w:val="0070C0"/>
          <w:sz w:val="24"/>
          <w:szCs w:val="24"/>
          <w:shd w:val="clear" w:color="auto" w:fill="FFFFFF"/>
        </w:rPr>
        <w:t>lentiGuide</w:t>
      </w:r>
      <w:proofErr w:type="spellEnd"/>
      <w:r w:rsidRPr="00DA6F7C">
        <w:rPr>
          <w:rFonts w:cstheme="minorHAnsi"/>
          <w:i/>
          <w:iCs/>
          <w:color w:val="0070C0"/>
          <w:sz w:val="24"/>
          <w:szCs w:val="24"/>
          <w:shd w:val="clear" w:color="auto" w:fill="FFFFFF"/>
        </w:rPr>
        <w:t xml:space="preserve">-puro vector, which was modified to </w:t>
      </w:r>
      <w:proofErr w:type="spellStart"/>
      <w:r w:rsidRPr="00DA6F7C">
        <w:rPr>
          <w:rFonts w:cstheme="minorHAnsi"/>
          <w:i/>
          <w:iCs/>
          <w:color w:val="0070C0"/>
          <w:sz w:val="24"/>
          <w:szCs w:val="24"/>
          <w:shd w:val="clear" w:color="auto" w:fill="FFFFFF"/>
        </w:rPr>
        <w:t>VexGFP</w:t>
      </w:r>
      <w:proofErr w:type="spellEnd"/>
      <w:r w:rsidRPr="00DA6F7C">
        <w:rPr>
          <w:rFonts w:cstheme="minorHAnsi"/>
          <w:i/>
          <w:iCs/>
          <w:color w:val="0070C0"/>
          <w:sz w:val="24"/>
          <w:szCs w:val="24"/>
          <w:shd w:val="clear" w:color="auto" w:fill="FFFFFF"/>
        </w:rPr>
        <w:t xml:space="preserve"> or </w:t>
      </w:r>
      <w:proofErr w:type="spellStart"/>
      <w:r w:rsidRPr="00DA6F7C">
        <w:rPr>
          <w:rFonts w:cstheme="minorHAnsi"/>
          <w:i/>
          <w:iCs/>
          <w:color w:val="0070C0"/>
          <w:sz w:val="24"/>
          <w:szCs w:val="24"/>
          <w:shd w:val="clear" w:color="auto" w:fill="FFFFFF"/>
        </w:rPr>
        <w:t>mCherry</w:t>
      </w:r>
      <w:proofErr w:type="spellEnd"/>
      <w:r w:rsidRPr="00DA6F7C">
        <w:rPr>
          <w:rFonts w:cstheme="minorHAnsi"/>
          <w:i/>
          <w:iCs/>
          <w:color w:val="0070C0"/>
          <w:sz w:val="24"/>
          <w:szCs w:val="24"/>
          <w:shd w:val="clear" w:color="auto" w:fill="FFFFFF"/>
        </w:rPr>
        <w:t>. The scrambled non-targeting gRNA (</w:t>
      </w:r>
      <w:proofErr w:type="spellStart"/>
      <w:r w:rsidRPr="00DA6F7C">
        <w:rPr>
          <w:rFonts w:cstheme="minorHAnsi"/>
          <w:i/>
          <w:iCs/>
          <w:color w:val="0070C0"/>
          <w:sz w:val="24"/>
          <w:szCs w:val="24"/>
          <w:shd w:val="clear" w:color="auto" w:fill="FFFFFF"/>
        </w:rPr>
        <w:t>SgNone</w:t>
      </w:r>
      <w:proofErr w:type="spellEnd"/>
      <w:r w:rsidRPr="00DA6F7C">
        <w:rPr>
          <w:rFonts w:cstheme="minorHAnsi"/>
          <w:i/>
          <w:iCs/>
          <w:color w:val="0070C0"/>
          <w:sz w:val="24"/>
          <w:szCs w:val="24"/>
          <w:shd w:val="clear" w:color="auto" w:fill="FFFFFF"/>
        </w:rPr>
        <w:t xml:space="preserve">) or CD40 targeting gRNA’s were then cloned into the modified vector. The sequences for each gRNA were: </w:t>
      </w:r>
      <w:proofErr w:type="spellStart"/>
      <w:r w:rsidRPr="00DA6F7C">
        <w:rPr>
          <w:rFonts w:cstheme="minorHAnsi"/>
          <w:i/>
          <w:iCs/>
          <w:color w:val="0070C0"/>
          <w:sz w:val="24"/>
          <w:szCs w:val="24"/>
          <w:shd w:val="clear" w:color="auto" w:fill="FFFFFF"/>
        </w:rPr>
        <w:t>SgNone</w:t>
      </w:r>
      <w:proofErr w:type="spellEnd"/>
      <w:r w:rsidRPr="00DA6F7C">
        <w:rPr>
          <w:rFonts w:cstheme="minorHAnsi"/>
          <w:i/>
          <w:iCs/>
          <w:color w:val="0070C0"/>
          <w:sz w:val="24"/>
          <w:szCs w:val="24"/>
          <w:shd w:val="clear" w:color="auto" w:fill="FFFFFF"/>
        </w:rPr>
        <w:t>, </w:t>
      </w:r>
      <w:r w:rsidRPr="00DA6F7C">
        <w:rPr>
          <w:rStyle w:val="monospace"/>
          <w:rFonts w:cstheme="minorHAnsi"/>
          <w:i/>
          <w:iCs/>
          <w:color w:val="0070C0"/>
          <w:sz w:val="24"/>
          <w:szCs w:val="24"/>
          <w:shd w:val="clear" w:color="auto" w:fill="FFFFFF"/>
        </w:rPr>
        <w:t>CTATGATTGCAACTGTGCAG</w:t>
      </w:r>
      <w:r w:rsidRPr="00DA6F7C">
        <w:rPr>
          <w:rFonts w:cstheme="minorHAnsi"/>
          <w:i/>
          <w:iCs/>
          <w:color w:val="0070C0"/>
          <w:sz w:val="24"/>
          <w:szCs w:val="24"/>
          <w:shd w:val="clear" w:color="auto" w:fill="FFFFFF"/>
        </w:rPr>
        <w:t>; SgCD40.1, </w:t>
      </w:r>
      <w:r w:rsidRPr="00DA6F7C">
        <w:rPr>
          <w:rStyle w:val="monospace"/>
          <w:rFonts w:cstheme="minorHAnsi"/>
          <w:i/>
          <w:iCs/>
          <w:color w:val="0070C0"/>
          <w:sz w:val="24"/>
          <w:szCs w:val="24"/>
          <w:shd w:val="clear" w:color="auto" w:fill="FFFFFF"/>
        </w:rPr>
        <w:t>AGCGAATCTCCCTGTTCCAC</w:t>
      </w:r>
      <w:r w:rsidRPr="00DA6F7C">
        <w:rPr>
          <w:rFonts w:cstheme="minorHAnsi"/>
          <w:i/>
          <w:iCs/>
          <w:color w:val="0070C0"/>
          <w:sz w:val="24"/>
          <w:szCs w:val="24"/>
          <w:shd w:val="clear" w:color="auto" w:fill="FFFFFF"/>
        </w:rPr>
        <w:t>; SgCD40.2, </w:t>
      </w:r>
      <w:r w:rsidRPr="00DA6F7C">
        <w:rPr>
          <w:rStyle w:val="monospace"/>
          <w:rFonts w:cstheme="minorHAnsi"/>
          <w:i/>
          <w:iCs/>
          <w:color w:val="0070C0"/>
          <w:sz w:val="24"/>
          <w:szCs w:val="24"/>
          <w:shd w:val="clear" w:color="auto" w:fill="FFFFFF"/>
        </w:rPr>
        <w:t>GACAAACAGTACCTCCACGA</w:t>
      </w:r>
      <w:r w:rsidRPr="00DA6F7C">
        <w:rPr>
          <w:rFonts w:cstheme="minorHAnsi"/>
          <w:i/>
          <w:iCs/>
          <w:color w:val="0070C0"/>
          <w:sz w:val="24"/>
          <w:szCs w:val="24"/>
          <w:shd w:val="clear" w:color="auto" w:fill="FFFFFF"/>
        </w:rPr>
        <w:t>; SgCD40.3, </w:t>
      </w:r>
      <w:r w:rsidRPr="00DA6F7C">
        <w:rPr>
          <w:rStyle w:val="monospace"/>
          <w:rFonts w:cstheme="minorHAnsi"/>
          <w:i/>
          <w:iCs/>
          <w:color w:val="0070C0"/>
          <w:sz w:val="24"/>
          <w:szCs w:val="24"/>
          <w:shd w:val="clear" w:color="auto" w:fill="FFFFFF"/>
        </w:rPr>
        <w:t>ACGTAACACACTGCCCTAGA</w:t>
      </w:r>
      <w:r w:rsidRPr="00DA6F7C">
        <w:rPr>
          <w:rFonts w:cstheme="minorHAnsi"/>
          <w:i/>
          <w:iCs/>
          <w:color w:val="0070C0"/>
          <w:sz w:val="24"/>
          <w:szCs w:val="24"/>
        </w:rPr>
        <w:t>. Lentiviral particles were then produced as previously described</w:t>
      </w:r>
      <w:r w:rsidRPr="00DA6F7C">
        <w:rPr>
          <w:rFonts w:cstheme="minorHAnsi"/>
          <w:i/>
          <w:iCs/>
          <w:noProof/>
          <w:color w:val="0070C0"/>
          <w:sz w:val="24"/>
          <w:szCs w:val="24"/>
          <w:vertAlign w:val="superscript"/>
        </w:rPr>
        <w:t>15</w:t>
      </w:r>
      <w:r w:rsidRPr="00DA6F7C">
        <w:rPr>
          <w:rFonts w:cstheme="minorHAnsi"/>
          <w:i/>
          <w:iCs/>
          <w:color w:val="0070C0"/>
          <w:sz w:val="24"/>
          <w:szCs w:val="24"/>
        </w:rPr>
        <w:t xml:space="preserve">. First, the gRNA encoding plasmids were </w:t>
      </w:r>
      <w:r w:rsidRPr="00DA6F7C">
        <w:rPr>
          <w:rFonts w:cstheme="minorHAnsi"/>
          <w:i/>
          <w:iCs/>
          <w:color w:val="0070C0"/>
          <w:sz w:val="24"/>
          <w:szCs w:val="24"/>
        </w:rPr>
        <w:lastRenderedPageBreak/>
        <w:t xml:space="preserve">co-transfected into 293T cells with VSV-G and </w:t>
      </w:r>
      <w:proofErr w:type="spellStart"/>
      <w:r w:rsidRPr="00DA6F7C">
        <w:rPr>
          <w:rFonts w:cstheme="minorHAnsi"/>
          <w:i/>
          <w:iCs/>
          <w:color w:val="0070C0"/>
          <w:sz w:val="24"/>
          <w:szCs w:val="24"/>
        </w:rPr>
        <w:t>pLEX</w:t>
      </w:r>
      <w:proofErr w:type="spellEnd"/>
      <w:r w:rsidRPr="00DA6F7C">
        <w:rPr>
          <w:rFonts w:cstheme="minorHAnsi"/>
          <w:i/>
          <w:iCs/>
          <w:color w:val="0070C0"/>
          <w:sz w:val="24"/>
          <w:szCs w:val="24"/>
        </w:rPr>
        <w:t xml:space="preserve"> packaging plasmids. The culture medium was changed after 18 hours of transfection and the supernatants containing the virus were collected after 24-48 hours following the medium change. To evaluate CD40 gRNA efficiency, a CD40 stable 293T cell line was generated by transfection of a pcDNA3.1 plasmid that encodes for CD40. The cells were then transfected using the described lentiviruses and evaluated by FACS two weeks later.</w:t>
      </w:r>
    </w:p>
    <w:p w14:paraId="62EBFD16" w14:textId="1536C029" w:rsidR="00B8230E" w:rsidRPr="00DA6F7C" w:rsidRDefault="00EF62D3" w:rsidP="00330D5C">
      <w:pPr>
        <w:rPr>
          <w:rFonts w:cstheme="minorHAnsi"/>
          <w:sz w:val="24"/>
          <w:szCs w:val="24"/>
        </w:rPr>
      </w:pPr>
      <w:r w:rsidRPr="00DA6F7C">
        <w:rPr>
          <w:rFonts w:cstheme="minorHAnsi"/>
          <w:sz w:val="24"/>
          <w:szCs w:val="24"/>
        </w:rPr>
        <w:br/>
        <w:t>Minor Concerns:</w:t>
      </w:r>
      <w:r w:rsidRPr="00DA6F7C">
        <w:rPr>
          <w:rFonts w:cstheme="minorHAnsi"/>
          <w:sz w:val="24"/>
          <w:szCs w:val="24"/>
        </w:rPr>
        <w:br/>
        <w:t>- In lines 94-95 where the mice used are explained, it is writing in a confusing manner. The donor mice are Cas9KI/CD45.2+ and the recipient are WT mice (both of them C57Bl/6 background)?</w:t>
      </w:r>
    </w:p>
    <w:p w14:paraId="5F97FEE4" w14:textId="437F86A0" w:rsidR="00B8230E" w:rsidRPr="00DA6F7C" w:rsidRDefault="00B8230E" w:rsidP="00B8230E">
      <w:pPr>
        <w:rPr>
          <w:rFonts w:cstheme="minorHAnsi"/>
          <w:color w:val="0070C0"/>
          <w:sz w:val="24"/>
          <w:szCs w:val="24"/>
        </w:rPr>
      </w:pPr>
      <w:r w:rsidRPr="00DA6F7C">
        <w:rPr>
          <w:rFonts w:cstheme="minorHAnsi"/>
          <w:color w:val="0070C0"/>
          <w:sz w:val="24"/>
          <w:szCs w:val="24"/>
        </w:rPr>
        <w:t>Thank you for this comment, we hope the added text shown below clarifies the purpose of using strains which are both on the C57Bl/6 background. We use “</w:t>
      </w:r>
      <w:proofErr w:type="spellStart"/>
      <w:r w:rsidRPr="00DA6F7C">
        <w:rPr>
          <w:rFonts w:cstheme="minorHAnsi"/>
          <w:color w:val="0070C0"/>
          <w:sz w:val="24"/>
          <w:szCs w:val="24"/>
        </w:rPr>
        <w:t>pepboy</w:t>
      </w:r>
      <w:proofErr w:type="spellEnd"/>
      <w:r w:rsidRPr="00DA6F7C">
        <w:rPr>
          <w:rFonts w:cstheme="minorHAnsi"/>
          <w:color w:val="0070C0"/>
          <w:sz w:val="24"/>
          <w:szCs w:val="24"/>
        </w:rPr>
        <w:t xml:space="preserve">” mice which are expressing CD45.1 on </w:t>
      </w:r>
      <w:r w:rsidR="00A3107F" w:rsidRPr="00DA6F7C">
        <w:rPr>
          <w:rFonts w:cstheme="minorHAnsi"/>
          <w:color w:val="0070C0"/>
          <w:sz w:val="24"/>
          <w:szCs w:val="24"/>
        </w:rPr>
        <w:t>all</w:t>
      </w:r>
      <w:r w:rsidRPr="00DA6F7C">
        <w:rPr>
          <w:rFonts w:cstheme="minorHAnsi"/>
          <w:color w:val="0070C0"/>
          <w:sz w:val="24"/>
          <w:szCs w:val="24"/>
        </w:rPr>
        <w:t xml:space="preserve"> their immune cells, but other than that they are standard WT C57Bl/6 mice. These are the mice we transplant Cas9 KI cells also from a C57Bl/6 background so there will be no GvHD. Since the Cas9 KI cells have CD45.2 on all their immune cells, we can then evaluate engraftment by comparing CD45.2 vs CD45.1 cells in the recipient mouse.</w:t>
      </w:r>
      <w:r w:rsidR="00A3107F" w:rsidRPr="00DA6F7C">
        <w:rPr>
          <w:rFonts w:cstheme="minorHAnsi"/>
          <w:color w:val="0070C0"/>
          <w:sz w:val="24"/>
          <w:szCs w:val="24"/>
        </w:rPr>
        <w:t xml:space="preserve"> Lines 129-133 on pages 3-4.</w:t>
      </w:r>
    </w:p>
    <w:p w14:paraId="56A248FD" w14:textId="0D2D52B8" w:rsidR="00B8230E" w:rsidRPr="00DA6F7C" w:rsidRDefault="00B8230E" w:rsidP="00B8230E">
      <w:pPr>
        <w:rPr>
          <w:rFonts w:cstheme="minorHAnsi"/>
          <w:color w:val="0070C0"/>
          <w:sz w:val="24"/>
          <w:szCs w:val="24"/>
        </w:rPr>
      </w:pPr>
      <w:r w:rsidRPr="00DA6F7C">
        <w:rPr>
          <w:rFonts w:cstheme="minorHAnsi"/>
          <w:color w:val="0070C0"/>
          <w:sz w:val="24"/>
          <w:szCs w:val="24"/>
        </w:rPr>
        <w:t xml:space="preserve">Previous: Cas9 knock-in (KI) mice generated by Dr. Feng Zhang’s lab were used as donor mice, purchased on license from Jackson Laboratories. Cas9 KI mice generated by other groups may be suitable as well, provided they are on a C57Bl/6 background when using C57Bl/6-Ly5.1 </w:t>
      </w:r>
      <w:proofErr w:type="spellStart"/>
      <w:r w:rsidRPr="00DA6F7C">
        <w:rPr>
          <w:rFonts w:cstheme="minorHAnsi"/>
          <w:color w:val="0070C0"/>
          <w:sz w:val="24"/>
          <w:szCs w:val="24"/>
        </w:rPr>
        <w:t>pepboy</w:t>
      </w:r>
      <w:proofErr w:type="spellEnd"/>
      <w:r w:rsidRPr="00DA6F7C">
        <w:rPr>
          <w:rFonts w:cstheme="minorHAnsi"/>
          <w:color w:val="0070C0"/>
          <w:sz w:val="24"/>
          <w:szCs w:val="24"/>
        </w:rPr>
        <w:t xml:space="preserve"> mice as recipients.</w:t>
      </w:r>
    </w:p>
    <w:p w14:paraId="65B6E4F0" w14:textId="6F4ECD6D" w:rsidR="00B8230E" w:rsidRPr="00DA6F7C" w:rsidRDefault="00B8230E" w:rsidP="00B8230E">
      <w:pPr>
        <w:rPr>
          <w:rFonts w:cstheme="minorHAnsi"/>
          <w:i/>
          <w:iCs/>
          <w:color w:val="0070C0"/>
          <w:sz w:val="24"/>
          <w:szCs w:val="24"/>
        </w:rPr>
      </w:pPr>
      <w:r w:rsidRPr="00DA6F7C">
        <w:rPr>
          <w:rFonts w:cstheme="minorHAnsi"/>
          <w:i/>
          <w:iCs/>
          <w:color w:val="0070C0"/>
          <w:sz w:val="24"/>
          <w:szCs w:val="24"/>
        </w:rPr>
        <w:t xml:space="preserve">Current: </w:t>
      </w:r>
      <w:r w:rsidR="00A3107F" w:rsidRPr="00DA6F7C">
        <w:rPr>
          <w:rFonts w:cstheme="minorHAnsi"/>
          <w:i/>
          <w:iCs/>
          <w:color w:val="0070C0"/>
          <w:sz w:val="24"/>
          <w:szCs w:val="24"/>
        </w:rPr>
        <w:t xml:space="preserve">1.2 </w:t>
      </w:r>
      <w:r w:rsidRPr="00DA6F7C">
        <w:rPr>
          <w:rFonts w:cstheme="minorHAnsi"/>
          <w:i/>
          <w:iCs/>
          <w:color w:val="0070C0"/>
          <w:sz w:val="24"/>
          <w:szCs w:val="24"/>
        </w:rPr>
        <w:t xml:space="preserve">Cas9 knock-in (KI) mice generated by Dr. Feng Zhang’s lab were used as donor mice, purchased on license from Jackson Laboratories. Cas9 KI mice generated by other groups may be suitable as well, provided they are on a C57Bl/6 background (and are expressing the CD45.2 allele) when using C57Bl/6-Ly5.1 </w:t>
      </w:r>
      <w:proofErr w:type="spellStart"/>
      <w:r w:rsidRPr="00DA6F7C">
        <w:rPr>
          <w:rFonts w:cstheme="minorHAnsi"/>
          <w:i/>
          <w:iCs/>
          <w:color w:val="0070C0"/>
          <w:sz w:val="24"/>
          <w:szCs w:val="24"/>
        </w:rPr>
        <w:t>pepboy</w:t>
      </w:r>
      <w:proofErr w:type="spellEnd"/>
      <w:r w:rsidRPr="00DA6F7C">
        <w:rPr>
          <w:rFonts w:cstheme="minorHAnsi"/>
          <w:i/>
          <w:iCs/>
          <w:color w:val="0070C0"/>
          <w:sz w:val="24"/>
          <w:szCs w:val="24"/>
        </w:rPr>
        <w:t xml:space="preserve"> mice (expressing the CD45.1 allele) as recipients, so donor and recipient cells can be tracked. </w:t>
      </w:r>
    </w:p>
    <w:p w14:paraId="4154F7C2" w14:textId="77777777" w:rsidR="00B8230E" w:rsidRPr="00DA6F7C" w:rsidRDefault="00EF62D3"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 Write down what LSK stands for: Lin-Sca1+CD117. First time mention in line 127</w:t>
      </w:r>
    </w:p>
    <w:p w14:paraId="03C56513" w14:textId="6A8E578D" w:rsidR="00B8230E" w:rsidRPr="00DA6F7C" w:rsidRDefault="00B8230E" w:rsidP="00330D5C">
      <w:pPr>
        <w:rPr>
          <w:rFonts w:cstheme="minorHAnsi"/>
          <w:color w:val="0070C0"/>
          <w:sz w:val="24"/>
          <w:szCs w:val="24"/>
        </w:rPr>
      </w:pPr>
      <w:r w:rsidRPr="00DA6F7C">
        <w:rPr>
          <w:rFonts w:cstheme="minorHAnsi"/>
          <w:color w:val="0070C0"/>
          <w:sz w:val="24"/>
          <w:szCs w:val="24"/>
        </w:rPr>
        <w:t>We made this change – thank you for pointing it out!</w:t>
      </w:r>
      <w:r w:rsidR="00A3107F" w:rsidRPr="00DA6F7C">
        <w:rPr>
          <w:rFonts w:cstheme="minorHAnsi"/>
          <w:color w:val="0070C0"/>
          <w:sz w:val="24"/>
          <w:szCs w:val="24"/>
        </w:rPr>
        <w:t xml:space="preserve"> Line 86 on page 2.</w:t>
      </w:r>
    </w:p>
    <w:p w14:paraId="54671EED" w14:textId="77777777" w:rsidR="00B8230E" w:rsidRPr="00DA6F7C" w:rsidRDefault="00EF62D3" w:rsidP="00330D5C">
      <w:pPr>
        <w:rPr>
          <w:rFonts w:cstheme="minorHAnsi"/>
          <w:sz w:val="24"/>
          <w:szCs w:val="24"/>
        </w:rPr>
      </w:pPr>
      <w:r w:rsidRPr="00DA6F7C">
        <w:rPr>
          <w:rFonts w:cstheme="minorHAnsi"/>
          <w:sz w:val="24"/>
          <w:szCs w:val="24"/>
        </w:rPr>
        <w:br/>
        <w:t>- I don't personally like the term infection, it is better transduction (Line 168)</w:t>
      </w:r>
    </w:p>
    <w:p w14:paraId="6AC748BD" w14:textId="3BF9CCD5" w:rsidR="00B8230E" w:rsidRPr="00DA6F7C" w:rsidRDefault="00B8230E" w:rsidP="00330D5C">
      <w:pPr>
        <w:rPr>
          <w:rFonts w:cstheme="minorHAnsi"/>
          <w:color w:val="0070C0"/>
          <w:sz w:val="24"/>
          <w:szCs w:val="24"/>
        </w:rPr>
      </w:pPr>
      <w:r w:rsidRPr="00DA6F7C">
        <w:rPr>
          <w:rFonts w:cstheme="minorHAnsi"/>
          <w:color w:val="0070C0"/>
          <w:sz w:val="24"/>
          <w:szCs w:val="24"/>
        </w:rPr>
        <w:t>We changed infection to transduction throughout</w:t>
      </w:r>
      <w:r w:rsidR="00A3107F" w:rsidRPr="00DA6F7C">
        <w:rPr>
          <w:rFonts w:cstheme="minorHAnsi"/>
          <w:color w:val="0070C0"/>
          <w:sz w:val="24"/>
          <w:szCs w:val="24"/>
        </w:rPr>
        <w:t xml:space="preserve"> – beginning on line 89 on page 2.</w:t>
      </w:r>
      <w:r w:rsidRPr="00DA6F7C">
        <w:rPr>
          <w:rFonts w:cstheme="minorHAnsi"/>
          <w:color w:val="0070C0"/>
          <w:sz w:val="24"/>
          <w:szCs w:val="24"/>
        </w:rPr>
        <w:t xml:space="preserve"> </w:t>
      </w:r>
    </w:p>
    <w:p w14:paraId="49B1513E" w14:textId="77777777" w:rsidR="002E2815" w:rsidRPr="00DA6F7C" w:rsidRDefault="00EF62D3" w:rsidP="00330D5C">
      <w:pPr>
        <w:rPr>
          <w:rFonts w:cstheme="minorHAnsi"/>
          <w:sz w:val="24"/>
          <w:szCs w:val="24"/>
          <w:highlight w:val="yellow"/>
        </w:rPr>
      </w:pPr>
      <w:r w:rsidRPr="00DA6F7C">
        <w:rPr>
          <w:rFonts w:cstheme="minorHAnsi"/>
          <w:sz w:val="24"/>
          <w:szCs w:val="24"/>
          <w:highlight w:val="yellow"/>
        </w:rPr>
        <w:br/>
      </w:r>
      <w:r w:rsidRPr="00DA6F7C">
        <w:rPr>
          <w:rFonts w:cstheme="minorHAnsi"/>
          <w:sz w:val="24"/>
          <w:szCs w:val="24"/>
        </w:rPr>
        <w:t>- Provide the sequence of sgRNA used.</w:t>
      </w:r>
    </w:p>
    <w:p w14:paraId="2494ABA2" w14:textId="641F5162" w:rsidR="002E2815" w:rsidRPr="00DA6F7C" w:rsidRDefault="002E2815" w:rsidP="00330D5C">
      <w:pPr>
        <w:rPr>
          <w:rFonts w:cstheme="minorHAnsi"/>
          <w:color w:val="0070C0"/>
          <w:sz w:val="24"/>
          <w:szCs w:val="24"/>
        </w:rPr>
      </w:pPr>
      <w:r w:rsidRPr="00DA6F7C">
        <w:rPr>
          <w:rFonts w:cstheme="minorHAnsi"/>
          <w:color w:val="0070C0"/>
          <w:sz w:val="24"/>
          <w:szCs w:val="24"/>
        </w:rPr>
        <w:t>The sequences were added to section 1 of the protocol</w:t>
      </w:r>
      <w:r w:rsidR="00A3107F" w:rsidRPr="00DA6F7C">
        <w:rPr>
          <w:rFonts w:cstheme="minorHAnsi"/>
          <w:color w:val="0070C0"/>
          <w:sz w:val="24"/>
          <w:szCs w:val="24"/>
        </w:rPr>
        <w:t>. Lines 118-120 on page 3.</w:t>
      </w:r>
    </w:p>
    <w:p w14:paraId="0BDF78C8" w14:textId="77777777" w:rsidR="002E2815" w:rsidRPr="00DA6F7C" w:rsidRDefault="002E2815" w:rsidP="00330D5C">
      <w:pPr>
        <w:rPr>
          <w:rFonts w:cstheme="minorHAnsi"/>
          <w:i/>
          <w:iCs/>
          <w:color w:val="0070C0"/>
          <w:sz w:val="24"/>
          <w:szCs w:val="24"/>
        </w:rPr>
      </w:pPr>
      <w:r w:rsidRPr="00DA6F7C">
        <w:rPr>
          <w:rFonts w:cstheme="minorHAnsi"/>
          <w:i/>
          <w:iCs/>
          <w:color w:val="0070C0"/>
          <w:sz w:val="24"/>
          <w:szCs w:val="24"/>
          <w:shd w:val="clear" w:color="auto" w:fill="FFFFFF"/>
        </w:rPr>
        <w:lastRenderedPageBreak/>
        <w:t xml:space="preserve">The sequences for each gRNA were: </w:t>
      </w:r>
      <w:proofErr w:type="spellStart"/>
      <w:r w:rsidRPr="00DA6F7C">
        <w:rPr>
          <w:rFonts w:cstheme="minorHAnsi"/>
          <w:i/>
          <w:iCs/>
          <w:color w:val="0070C0"/>
          <w:sz w:val="24"/>
          <w:szCs w:val="24"/>
          <w:shd w:val="clear" w:color="auto" w:fill="FFFFFF"/>
        </w:rPr>
        <w:t>SgNone</w:t>
      </w:r>
      <w:proofErr w:type="spellEnd"/>
      <w:r w:rsidRPr="00DA6F7C">
        <w:rPr>
          <w:rFonts w:cstheme="minorHAnsi"/>
          <w:i/>
          <w:iCs/>
          <w:color w:val="0070C0"/>
          <w:sz w:val="24"/>
          <w:szCs w:val="24"/>
          <w:shd w:val="clear" w:color="auto" w:fill="FFFFFF"/>
        </w:rPr>
        <w:t>, </w:t>
      </w:r>
      <w:r w:rsidRPr="00DA6F7C">
        <w:rPr>
          <w:rStyle w:val="monospace"/>
          <w:rFonts w:cstheme="minorHAnsi"/>
          <w:i/>
          <w:iCs/>
          <w:color w:val="0070C0"/>
          <w:sz w:val="24"/>
          <w:szCs w:val="24"/>
          <w:shd w:val="clear" w:color="auto" w:fill="FFFFFF"/>
        </w:rPr>
        <w:t>CTATGATTGCAACTGTGCAG</w:t>
      </w:r>
      <w:r w:rsidRPr="00DA6F7C">
        <w:rPr>
          <w:rFonts w:cstheme="minorHAnsi"/>
          <w:i/>
          <w:iCs/>
          <w:color w:val="0070C0"/>
          <w:sz w:val="24"/>
          <w:szCs w:val="24"/>
          <w:shd w:val="clear" w:color="auto" w:fill="FFFFFF"/>
        </w:rPr>
        <w:t>; SgCD40.1, </w:t>
      </w:r>
      <w:r w:rsidRPr="00DA6F7C">
        <w:rPr>
          <w:rStyle w:val="monospace"/>
          <w:rFonts w:cstheme="minorHAnsi"/>
          <w:i/>
          <w:iCs/>
          <w:color w:val="0070C0"/>
          <w:sz w:val="24"/>
          <w:szCs w:val="24"/>
          <w:shd w:val="clear" w:color="auto" w:fill="FFFFFF"/>
        </w:rPr>
        <w:t>AGCGAATCTCCCTGTTCCAC</w:t>
      </w:r>
      <w:r w:rsidRPr="00DA6F7C">
        <w:rPr>
          <w:rFonts w:cstheme="minorHAnsi"/>
          <w:i/>
          <w:iCs/>
          <w:color w:val="0070C0"/>
          <w:sz w:val="24"/>
          <w:szCs w:val="24"/>
          <w:shd w:val="clear" w:color="auto" w:fill="FFFFFF"/>
        </w:rPr>
        <w:t>; SgCD40.2, </w:t>
      </w:r>
      <w:r w:rsidRPr="00DA6F7C">
        <w:rPr>
          <w:rStyle w:val="monospace"/>
          <w:rFonts w:cstheme="minorHAnsi"/>
          <w:i/>
          <w:iCs/>
          <w:color w:val="0070C0"/>
          <w:sz w:val="24"/>
          <w:szCs w:val="24"/>
          <w:shd w:val="clear" w:color="auto" w:fill="FFFFFF"/>
        </w:rPr>
        <w:t>GACAAACAGTACCTCCACGA</w:t>
      </w:r>
      <w:r w:rsidRPr="00DA6F7C">
        <w:rPr>
          <w:rFonts w:cstheme="minorHAnsi"/>
          <w:i/>
          <w:iCs/>
          <w:color w:val="0070C0"/>
          <w:sz w:val="24"/>
          <w:szCs w:val="24"/>
          <w:shd w:val="clear" w:color="auto" w:fill="FFFFFF"/>
        </w:rPr>
        <w:t>; SgCD40.3, </w:t>
      </w:r>
      <w:r w:rsidRPr="00DA6F7C">
        <w:rPr>
          <w:rStyle w:val="monospace"/>
          <w:rFonts w:cstheme="minorHAnsi"/>
          <w:i/>
          <w:iCs/>
          <w:color w:val="0070C0"/>
          <w:sz w:val="24"/>
          <w:szCs w:val="24"/>
          <w:shd w:val="clear" w:color="auto" w:fill="FFFFFF"/>
        </w:rPr>
        <w:t>ACGTAACACACTGCCCTAGA</w:t>
      </w:r>
      <w:r w:rsidRPr="00DA6F7C">
        <w:rPr>
          <w:rFonts w:cstheme="minorHAnsi"/>
          <w:i/>
          <w:iCs/>
          <w:color w:val="0070C0"/>
          <w:sz w:val="24"/>
          <w:szCs w:val="24"/>
        </w:rPr>
        <w:t>.</w:t>
      </w:r>
    </w:p>
    <w:p w14:paraId="1BDD9634" w14:textId="2AA4B5CE" w:rsidR="006E3F91" w:rsidRPr="00DA6F7C" w:rsidRDefault="00EF62D3" w:rsidP="00330D5C">
      <w:pPr>
        <w:rPr>
          <w:rFonts w:cstheme="minorHAnsi"/>
          <w:sz w:val="24"/>
          <w:szCs w:val="24"/>
          <w:highlight w:val="yellow"/>
        </w:rPr>
      </w:pPr>
      <w:r w:rsidRPr="00DA6F7C">
        <w:rPr>
          <w:rFonts w:cstheme="minorHAnsi"/>
          <w:sz w:val="24"/>
          <w:szCs w:val="24"/>
          <w:highlight w:val="yellow"/>
        </w:rPr>
        <w:br/>
      </w:r>
      <w:r w:rsidRPr="00DA6F7C">
        <w:rPr>
          <w:rFonts w:cstheme="minorHAnsi"/>
          <w:sz w:val="24"/>
          <w:szCs w:val="24"/>
        </w:rPr>
        <w:t>- Was it ever tested the CD40 KO efficiency in LSK cells before transplantation in recipient mice?</w:t>
      </w:r>
    </w:p>
    <w:p w14:paraId="06EC87F2" w14:textId="2B487947" w:rsidR="009C3050" w:rsidRPr="00DA6F7C" w:rsidRDefault="009C3050" w:rsidP="00330D5C">
      <w:pPr>
        <w:rPr>
          <w:rFonts w:cstheme="minorHAnsi"/>
          <w:color w:val="0070C0"/>
          <w:sz w:val="24"/>
          <w:szCs w:val="24"/>
        </w:rPr>
      </w:pPr>
      <w:r w:rsidRPr="00DA6F7C">
        <w:rPr>
          <w:rFonts w:cstheme="minorHAnsi"/>
          <w:color w:val="0070C0"/>
          <w:sz w:val="24"/>
          <w:szCs w:val="24"/>
        </w:rPr>
        <w:t>The following text was added to the beginning of the protocol</w:t>
      </w:r>
      <w:r w:rsidR="00A3107F" w:rsidRPr="00DA6F7C">
        <w:rPr>
          <w:rFonts w:cstheme="minorHAnsi"/>
          <w:color w:val="0070C0"/>
          <w:sz w:val="24"/>
          <w:szCs w:val="24"/>
        </w:rPr>
        <w:t>. Lines 124-127 on page 3.</w:t>
      </w:r>
    </w:p>
    <w:p w14:paraId="62D08797" w14:textId="16617243" w:rsidR="006E3F91" w:rsidRPr="00DA6F7C" w:rsidRDefault="009C3050" w:rsidP="00330D5C">
      <w:pPr>
        <w:rPr>
          <w:rFonts w:cstheme="minorHAnsi"/>
          <w:sz w:val="24"/>
          <w:szCs w:val="24"/>
        </w:rPr>
      </w:pPr>
      <w:r w:rsidRPr="00DA6F7C">
        <w:rPr>
          <w:rFonts w:cstheme="minorHAnsi"/>
          <w:i/>
          <w:iCs/>
          <w:color w:val="0070C0"/>
          <w:sz w:val="24"/>
          <w:szCs w:val="24"/>
        </w:rPr>
        <w:t>To evaluate CD40 gRNA efficiency, a CD40 stable 293T cell line was generated by transfection of a pcDNA3.1 plasmid that encodes for CD40. The cells were then transfected using the described lentiviruses and evaluated by FACS two weeks later.</w:t>
      </w:r>
      <w:r w:rsidR="00EF62D3" w:rsidRPr="00DA6F7C">
        <w:rPr>
          <w:rFonts w:cstheme="minorHAnsi"/>
          <w:sz w:val="24"/>
          <w:szCs w:val="24"/>
          <w:highlight w:val="yellow"/>
        </w:rPr>
        <w:br/>
      </w:r>
      <w:r w:rsidR="00EF62D3" w:rsidRPr="00DA6F7C">
        <w:rPr>
          <w:rFonts w:cstheme="minorHAnsi"/>
          <w:sz w:val="24"/>
          <w:szCs w:val="24"/>
        </w:rPr>
        <w:br/>
      </w:r>
      <w:r w:rsidR="00EF62D3" w:rsidRPr="00DA6F7C">
        <w:rPr>
          <w:rFonts w:cstheme="minorHAnsi"/>
          <w:b/>
          <w:bCs/>
          <w:sz w:val="24"/>
          <w:szCs w:val="24"/>
        </w:rPr>
        <w:t xml:space="preserve">Reviewer #2: </w:t>
      </w:r>
      <w:r w:rsidR="00EF62D3" w:rsidRPr="00DA6F7C">
        <w:rPr>
          <w:rFonts w:cstheme="minorHAnsi"/>
          <w:sz w:val="24"/>
          <w:szCs w:val="24"/>
        </w:rPr>
        <w:br/>
        <w:t>Manuscript Summary:</w:t>
      </w:r>
      <w:r w:rsidR="00EF62D3" w:rsidRPr="00DA6F7C">
        <w:rPr>
          <w:rFonts w:cstheme="minorHAnsi"/>
          <w:sz w:val="24"/>
          <w:szCs w:val="24"/>
        </w:rPr>
        <w:br/>
        <w:t>In this manuscript, the authors developed a method to study gene function in vivo by rapidly generating CRISPR-based gene knockout mouse models. It is a well written manuscript with solid data. Therefore, the manuscript is suitable for publication in JOVE. However, following issues need to be addressed before accepting for publication.</w:t>
      </w:r>
      <w:r w:rsidR="00EF62D3" w:rsidRPr="00DA6F7C">
        <w:rPr>
          <w:rFonts w:cstheme="minorHAnsi"/>
          <w:sz w:val="24"/>
          <w:szCs w:val="24"/>
        </w:rPr>
        <w:br/>
      </w:r>
      <w:r w:rsidR="00EF62D3" w:rsidRPr="00DA6F7C">
        <w:rPr>
          <w:rFonts w:cstheme="minorHAnsi"/>
          <w:sz w:val="24"/>
          <w:szCs w:val="24"/>
        </w:rPr>
        <w:br/>
        <w:t>Minor Concerns:</w:t>
      </w:r>
      <w:r w:rsidR="00EF62D3" w:rsidRPr="00DA6F7C">
        <w:rPr>
          <w:rFonts w:cstheme="minorHAnsi"/>
          <w:sz w:val="24"/>
          <w:szCs w:val="24"/>
        </w:rPr>
        <w:br/>
        <w:t>1. The experimental descriptions were not presented in detail. More details need to be supplemented.</w:t>
      </w:r>
    </w:p>
    <w:p w14:paraId="1C7C5451" w14:textId="1E6BD55C" w:rsidR="006E3F91" w:rsidRPr="00DA6F7C" w:rsidRDefault="006E3F91" w:rsidP="00330D5C">
      <w:pPr>
        <w:rPr>
          <w:rFonts w:cstheme="minorHAnsi"/>
          <w:color w:val="0070C0"/>
          <w:sz w:val="24"/>
          <w:szCs w:val="24"/>
        </w:rPr>
      </w:pPr>
      <w:r w:rsidRPr="00DA6F7C">
        <w:rPr>
          <w:rFonts w:cstheme="minorHAnsi"/>
          <w:color w:val="0070C0"/>
          <w:sz w:val="24"/>
          <w:szCs w:val="24"/>
        </w:rPr>
        <w:t>Additional details have been added throughout the protocol</w:t>
      </w:r>
      <w:r w:rsidR="00DA6F7C" w:rsidRPr="00DA6F7C">
        <w:rPr>
          <w:rFonts w:cstheme="minorHAnsi"/>
          <w:color w:val="0070C0"/>
          <w:sz w:val="24"/>
          <w:szCs w:val="24"/>
        </w:rPr>
        <w:t>. Many of the needed details have been pointed out by the reviewers and addressed throughout this response letter. We thank the reviewers for pointing this out and ultimately, improving our written protocol.</w:t>
      </w:r>
    </w:p>
    <w:p w14:paraId="78A929EC" w14:textId="77777777" w:rsidR="006E3F91" w:rsidRPr="00DA6F7C" w:rsidRDefault="00EF62D3"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1) In Step 2 and 3 of this protocol, it would be helpful to readers if the authors could provide the general yield of target cells (</w:t>
      </w:r>
      <w:proofErr w:type="spellStart"/>
      <w:r w:rsidRPr="00DA6F7C">
        <w:rPr>
          <w:rFonts w:cstheme="minorHAnsi"/>
          <w:sz w:val="24"/>
          <w:szCs w:val="24"/>
        </w:rPr>
        <w:t>eg.</w:t>
      </w:r>
      <w:proofErr w:type="spellEnd"/>
      <w:r w:rsidRPr="00DA6F7C">
        <w:rPr>
          <w:rFonts w:cstheme="minorHAnsi"/>
          <w:sz w:val="24"/>
          <w:szCs w:val="24"/>
        </w:rPr>
        <w:t xml:space="preserve"> CD117+ cells and LSK cells) per donor mouse in each step.</w:t>
      </w:r>
    </w:p>
    <w:p w14:paraId="5CCCCF37" w14:textId="35F33ACD" w:rsidR="006E3F91" w:rsidRPr="00DA6F7C" w:rsidRDefault="006E3F91" w:rsidP="00330D5C">
      <w:pPr>
        <w:rPr>
          <w:rFonts w:cstheme="minorHAnsi"/>
          <w:color w:val="0070C0"/>
          <w:sz w:val="24"/>
          <w:szCs w:val="24"/>
        </w:rPr>
      </w:pPr>
      <w:r w:rsidRPr="00DA6F7C">
        <w:rPr>
          <w:rFonts w:cstheme="minorHAnsi"/>
          <w:color w:val="0070C0"/>
          <w:sz w:val="24"/>
          <w:szCs w:val="24"/>
        </w:rPr>
        <w:t xml:space="preserve">We added expected numbers based on a donor cohort of 30 animals, which is our standard donor cohort size, to each step where cell counting is mentioned -  </w:t>
      </w:r>
      <w:r w:rsidR="00DA6F7C" w:rsidRPr="00DA6F7C">
        <w:rPr>
          <w:rFonts w:cstheme="minorHAnsi"/>
          <w:color w:val="0070C0"/>
          <w:sz w:val="24"/>
          <w:szCs w:val="24"/>
        </w:rPr>
        <w:t xml:space="preserve">sections </w:t>
      </w:r>
      <w:r w:rsidRPr="00DA6F7C">
        <w:rPr>
          <w:rFonts w:cstheme="minorHAnsi"/>
          <w:color w:val="0070C0"/>
          <w:sz w:val="24"/>
          <w:szCs w:val="24"/>
        </w:rPr>
        <w:t>2.7, 3.9, and 3.13.</w:t>
      </w:r>
      <w:r w:rsidR="00DA6F7C" w:rsidRPr="00DA6F7C">
        <w:rPr>
          <w:rFonts w:cstheme="minorHAnsi"/>
          <w:color w:val="0070C0"/>
          <w:sz w:val="24"/>
          <w:szCs w:val="24"/>
        </w:rPr>
        <w:t xml:space="preserve"> Lines 169-171 on page 4, lines 198-200 on page 5, and lines 209-210 on page 5.</w:t>
      </w:r>
    </w:p>
    <w:p w14:paraId="6AA200EE" w14:textId="77777777" w:rsidR="00A153C9" w:rsidRPr="00DA6F7C" w:rsidRDefault="00EF62D3"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2) In Step 4, details about lentivirus production or concentration should be provided.</w:t>
      </w:r>
    </w:p>
    <w:p w14:paraId="7E1208B4" w14:textId="6EC7AA13" w:rsidR="00A153C9" w:rsidRPr="00DA6F7C" w:rsidRDefault="00A153C9" w:rsidP="00A153C9">
      <w:pPr>
        <w:pStyle w:val="Default"/>
        <w:rPr>
          <w:rFonts w:asciiTheme="minorHAnsi" w:hAnsiTheme="minorHAnsi" w:cstheme="minorHAnsi"/>
          <w:color w:val="0070C0"/>
        </w:rPr>
      </w:pPr>
      <w:r w:rsidRPr="00DA6F7C">
        <w:rPr>
          <w:rFonts w:asciiTheme="minorHAnsi" w:hAnsiTheme="minorHAnsi" w:cstheme="minorHAnsi"/>
          <w:color w:val="0070C0"/>
        </w:rPr>
        <w:t>An additional note regarding the preferred number of viral particles per mL was added as shown below</w:t>
      </w:r>
      <w:r w:rsidR="00DA6F7C" w:rsidRPr="00DA6F7C">
        <w:rPr>
          <w:rFonts w:asciiTheme="minorHAnsi" w:hAnsiTheme="minorHAnsi" w:cstheme="minorHAnsi"/>
          <w:color w:val="0070C0"/>
        </w:rPr>
        <w:t xml:space="preserve">. Lines 241-243 on page 6. </w:t>
      </w:r>
    </w:p>
    <w:p w14:paraId="262AA7C2" w14:textId="77777777" w:rsidR="00A153C9" w:rsidRPr="00DA6F7C" w:rsidRDefault="00A153C9" w:rsidP="00A153C9">
      <w:pPr>
        <w:pStyle w:val="Default"/>
        <w:rPr>
          <w:rFonts w:asciiTheme="minorHAnsi" w:hAnsiTheme="minorHAnsi" w:cstheme="minorHAnsi"/>
          <w:color w:val="0070C0"/>
        </w:rPr>
      </w:pPr>
    </w:p>
    <w:p w14:paraId="54DA56F3" w14:textId="107C98E6" w:rsidR="00A153C9" w:rsidRPr="00DA6F7C" w:rsidRDefault="00A153C9" w:rsidP="00A153C9">
      <w:pPr>
        <w:pStyle w:val="Default"/>
        <w:rPr>
          <w:rFonts w:asciiTheme="minorHAnsi" w:hAnsiTheme="minorHAnsi" w:cstheme="minorHAnsi"/>
          <w:color w:val="0070C0"/>
        </w:rPr>
      </w:pPr>
      <w:r w:rsidRPr="00DA6F7C">
        <w:rPr>
          <w:rFonts w:asciiTheme="minorHAnsi" w:hAnsiTheme="minorHAnsi" w:cstheme="minorHAnsi"/>
          <w:color w:val="0070C0"/>
        </w:rPr>
        <w:t xml:space="preserve">Previous: 4.7 Add 300 µL virus supernatant on top of each well and shake the plate at 500 SV for 5min. Spin the plate at 600 x g and 37 °C for 20 minutes. </w:t>
      </w:r>
    </w:p>
    <w:p w14:paraId="488738B9" w14:textId="77777777" w:rsidR="00A153C9" w:rsidRPr="00DA6F7C" w:rsidRDefault="00A153C9" w:rsidP="00A153C9">
      <w:pPr>
        <w:pStyle w:val="Default"/>
        <w:rPr>
          <w:rFonts w:asciiTheme="minorHAnsi" w:hAnsiTheme="minorHAnsi" w:cstheme="minorHAnsi"/>
          <w:color w:val="0070C0"/>
        </w:rPr>
      </w:pPr>
    </w:p>
    <w:p w14:paraId="475DC67E" w14:textId="3BB18350" w:rsidR="00A153C9" w:rsidRPr="00DA6F7C" w:rsidRDefault="00A153C9" w:rsidP="00A153C9">
      <w:pPr>
        <w:pStyle w:val="Default"/>
        <w:rPr>
          <w:rFonts w:asciiTheme="minorHAnsi" w:hAnsiTheme="minorHAnsi" w:cstheme="minorHAnsi"/>
          <w:i/>
          <w:iCs/>
          <w:color w:val="0070C0"/>
        </w:rPr>
      </w:pPr>
      <w:r w:rsidRPr="00DA6F7C">
        <w:rPr>
          <w:rFonts w:asciiTheme="minorHAnsi" w:hAnsiTheme="minorHAnsi" w:cstheme="minorHAnsi"/>
          <w:i/>
          <w:iCs/>
          <w:color w:val="0070C0"/>
        </w:rPr>
        <w:lastRenderedPageBreak/>
        <w:t xml:space="preserve">Current: 4.7 Add 300 µL virus supernatant on top of each well and shake the plate at 500 SV for 5min. Spin the plate at 600 x g and 37 °C for 20 minutes. We recommend using virus with at least 5x10^6 viral particles per </w:t>
      </w:r>
      <w:proofErr w:type="spellStart"/>
      <w:r w:rsidRPr="00DA6F7C">
        <w:rPr>
          <w:rFonts w:asciiTheme="minorHAnsi" w:hAnsiTheme="minorHAnsi" w:cstheme="minorHAnsi"/>
          <w:i/>
          <w:iCs/>
          <w:color w:val="0070C0"/>
        </w:rPr>
        <w:t>mL.</w:t>
      </w:r>
      <w:proofErr w:type="spellEnd"/>
    </w:p>
    <w:p w14:paraId="24075BC5" w14:textId="495867E3" w:rsidR="00A153C9" w:rsidRPr="00DA6F7C" w:rsidRDefault="00A153C9" w:rsidP="00A153C9">
      <w:pPr>
        <w:pStyle w:val="Default"/>
        <w:rPr>
          <w:rFonts w:asciiTheme="minorHAnsi" w:hAnsiTheme="minorHAnsi" w:cstheme="minorHAnsi"/>
          <w:i/>
          <w:iCs/>
          <w:color w:val="0070C0"/>
        </w:rPr>
      </w:pPr>
    </w:p>
    <w:p w14:paraId="2C818510" w14:textId="7F1FE3B0" w:rsidR="00DA6F7C" w:rsidRPr="00DA6F7C" w:rsidRDefault="00A153C9" w:rsidP="00A153C9">
      <w:pPr>
        <w:pStyle w:val="Default"/>
        <w:rPr>
          <w:rFonts w:asciiTheme="minorHAnsi" w:hAnsiTheme="minorHAnsi" w:cstheme="minorHAnsi"/>
          <w:color w:val="0070C0"/>
          <w:shd w:val="clear" w:color="auto" w:fill="FFFFFF"/>
        </w:rPr>
      </w:pPr>
      <w:r w:rsidRPr="00DA6F7C">
        <w:rPr>
          <w:rFonts w:asciiTheme="minorHAnsi" w:hAnsiTheme="minorHAnsi" w:cstheme="minorHAnsi"/>
          <w:color w:val="0070C0"/>
        </w:rPr>
        <w:t>Furthermore, additional details were added in section 1.1 as noted above</w:t>
      </w:r>
      <w:r w:rsidR="00DA6F7C" w:rsidRPr="00DA6F7C">
        <w:rPr>
          <w:rFonts w:asciiTheme="minorHAnsi" w:hAnsiTheme="minorHAnsi" w:cstheme="minorHAnsi"/>
          <w:color w:val="0070C0"/>
        </w:rPr>
        <w:t xml:space="preserve"> and shown below. </w:t>
      </w:r>
      <w:r w:rsidR="00DA6F7C" w:rsidRPr="00DA6F7C">
        <w:rPr>
          <w:rFonts w:asciiTheme="minorHAnsi" w:hAnsiTheme="minorHAnsi" w:cstheme="minorHAnsi"/>
          <w:color w:val="0070C0"/>
          <w:shd w:val="clear" w:color="auto" w:fill="FFFFFF"/>
        </w:rPr>
        <w:t>Lines 116-127 on page 3.</w:t>
      </w:r>
    </w:p>
    <w:p w14:paraId="5F9648B4" w14:textId="7F6A4FBA" w:rsidR="00A153C9" w:rsidRPr="00DA6F7C" w:rsidRDefault="00DA6F7C" w:rsidP="00A153C9">
      <w:pPr>
        <w:pStyle w:val="Default"/>
        <w:rPr>
          <w:rFonts w:asciiTheme="minorHAnsi" w:hAnsiTheme="minorHAnsi" w:cstheme="minorHAnsi"/>
          <w:color w:val="0070C0"/>
        </w:rPr>
      </w:pPr>
      <w:r w:rsidRPr="00DA6F7C">
        <w:rPr>
          <w:rFonts w:asciiTheme="minorHAnsi" w:hAnsiTheme="minorHAnsi" w:cstheme="minorHAnsi"/>
          <w:color w:val="0070C0"/>
        </w:rPr>
        <w:t xml:space="preserve"> </w:t>
      </w:r>
    </w:p>
    <w:p w14:paraId="2F663C09" w14:textId="77777777" w:rsidR="00DA6F7C" w:rsidRPr="00DA6F7C" w:rsidRDefault="00DA6F7C" w:rsidP="00DA6F7C">
      <w:pPr>
        <w:rPr>
          <w:rFonts w:cstheme="minorHAnsi"/>
          <w:i/>
          <w:iCs/>
          <w:color w:val="0070C0"/>
          <w:sz w:val="24"/>
          <w:szCs w:val="24"/>
        </w:rPr>
      </w:pPr>
      <w:bookmarkStart w:id="8" w:name="_Hlk55306948"/>
      <w:r w:rsidRPr="00DA6F7C">
        <w:rPr>
          <w:rFonts w:cstheme="minorHAnsi"/>
          <w:i/>
          <w:iCs/>
          <w:color w:val="0070C0"/>
          <w:sz w:val="24"/>
          <w:szCs w:val="24"/>
          <w:shd w:val="clear" w:color="auto" w:fill="FFFFFF"/>
        </w:rPr>
        <w:t xml:space="preserve">1.1 The plasmids were </w:t>
      </w:r>
      <w:proofErr w:type="spellStart"/>
      <w:r w:rsidRPr="00DA6F7C">
        <w:rPr>
          <w:rFonts w:cstheme="minorHAnsi"/>
          <w:i/>
          <w:iCs/>
          <w:color w:val="0070C0"/>
          <w:sz w:val="24"/>
          <w:szCs w:val="24"/>
          <w:shd w:val="clear" w:color="auto" w:fill="FFFFFF"/>
        </w:rPr>
        <w:t>contructed</w:t>
      </w:r>
      <w:proofErr w:type="spellEnd"/>
      <w:r w:rsidRPr="00DA6F7C">
        <w:rPr>
          <w:rFonts w:cstheme="minorHAnsi"/>
          <w:i/>
          <w:iCs/>
          <w:color w:val="0070C0"/>
          <w:sz w:val="24"/>
          <w:szCs w:val="24"/>
          <w:shd w:val="clear" w:color="auto" w:fill="FFFFFF"/>
        </w:rPr>
        <w:t xml:space="preserve"> using a </w:t>
      </w:r>
      <w:proofErr w:type="spellStart"/>
      <w:r w:rsidRPr="00DA6F7C">
        <w:rPr>
          <w:rFonts w:cstheme="minorHAnsi"/>
          <w:i/>
          <w:iCs/>
          <w:color w:val="0070C0"/>
          <w:sz w:val="24"/>
          <w:szCs w:val="24"/>
          <w:shd w:val="clear" w:color="auto" w:fill="FFFFFF"/>
        </w:rPr>
        <w:t>lentiGuide</w:t>
      </w:r>
      <w:proofErr w:type="spellEnd"/>
      <w:r w:rsidRPr="00DA6F7C">
        <w:rPr>
          <w:rFonts w:cstheme="minorHAnsi"/>
          <w:i/>
          <w:iCs/>
          <w:color w:val="0070C0"/>
          <w:sz w:val="24"/>
          <w:szCs w:val="24"/>
          <w:shd w:val="clear" w:color="auto" w:fill="FFFFFF"/>
        </w:rPr>
        <w:t xml:space="preserve">-puro vector, which was modified to </w:t>
      </w:r>
      <w:proofErr w:type="spellStart"/>
      <w:r w:rsidRPr="00DA6F7C">
        <w:rPr>
          <w:rFonts w:cstheme="minorHAnsi"/>
          <w:i/>
          <w:iCs/>
          <w:color w:val="0070C0"/>
          <w:sz w:val="24"/>
          <w:szCs w:val="24"/>
          <w:shd w:val="clear" w:color="auto" w:fill="FFFFFF"/>
        </w:rPr>
        <w:t>VexGFP</w:t>
      </w:r>
      <w:proofErr w:type="spellEnd"/>
      <w:r w:rsidRPr="00DA6F7C">
        <w:rPr>
          <w:rFonts w:cstheme="minorHAnsi"/>
          <w:i/>
          <w:iCs/>
          <w:color w:val="0070C0"/>
          <w:sz w:val="24"/>
          <w:szCs w:val="24"/>
          <w:shd w:val="clear" w:color="auto" w:fill="FFFFFF"/>
        </w:rPr>
        <w:t xml:space="preserve"> or </w:t>
      </w:r>
      <w:proofErr w:type="spellStart"/>
      <w:r w:rsidRPr="00DA6F7C">
        <w:rPr>
          <w:rFonts w:cstheme="minorHAnsi"/>
          <w:i/>
          <w:iCs/>
          <w:color w:val="0070C0"/>
          <w:sz w:val="24"/>
          <w:szCs w:val="24"/>
          <w:shd w:val="clear" w:color="auto" w:fill="FFFFFF"/>
        </w:rPr>
        <w:t>mCherry</w:t>
      </w:r>
      <w:proofErr w:type="spellEnd"/>
      <w:r w:rsidRPr="00DA6F7C">
        <w:rPr>
          <w:rFonts w:cstheme="minorHAnsi"/>
          <w:i/>
          <w:iCs/>
          <w:color w:val="0070C0"/>
          <w:sz w:val="24"/>
          <w:szCs w:val="24"/>
          <w:shd w:val="clear" w:color="auto" w:fill="FFFFFF"/>
        </w:rPr>
        <w:t>. The scrambled non-targeting gRNA (</w:t>
      </w:r>
      <w:proofErr w:type="spellStart"/>
      <w:r w:rsidRPr="00DA6F7C">
        <w:rPr>
          <w:rFonts w:cstheme="minorHAnsi"/>
          <w:i/>
          <w:iCs/>
          <w:color w:val="0070C0"/>
          <w:sz w:val="24"/>
          <w:szCs w:val="24"/>
          <w:shd w:val="clear" w:color="auto" w:fill="FFFFFF"/>
        </w:rPr>
        <w:t>SgNone</w:t>
      </w:r>
      <w:proofErr w:type="spellEnd"/>
      <w:r w:rsidRPr="00DA6F7C">
        <w:rPr>
          <w:rFonts w:cstheme="minorHAnsi"/>
          <w:i/>
          <w:iCs/>
          <w:color w:val="0070C0"/>
          <w:sz w:val="24"/>
          <w:szCs w:val="24"/>
          <w:shd w:val="clear" w:color="auto" w:fill="FFFFFF"/>
        </w:rPr>
        <w:t xml:space="preserve">) or CD40 targeting gRNA’s were then cloned into the modified vector. The sequences for each gRNA were: </w:t>
      </w:r>
      <w:proofErr w:type="spellStart"/>
      <w:r w:rsidRPr="00DA6F7C">
        <w:rPr>
          <w:rFonts w:cstheme="minorHAnsi"/>
          <w:i/>
          <w:iCs/>
          <w:color w:val="0070C0"/>
          <w:sz w:val="24"/>
          <w:szCs w:val="24"/>
          <w:shd w:val="clear" w:color="auto" w:fill="FFFFFF"/>
        </w:rPr>
        <w:t>SgNone</w:t>
      </w:r>
      <w:proofErr w:type="spellEnd"/>
      <w:r w:rsidRPr="00DA6F7C">
        <w:rPr>
          <w:rFonts w:cstheme="minorHAnsi"/>
          <w:i/>
          <w:iCs/>
          <w:color w:val="0070C0"/>
          <w:sz w:val="24"/>
          <w:szCs w:val="24"/>
          <w:shd w:val="clear" w:color="auto" w:fill="FFFFFF"/>
        </w:rPr>
        <w:t>, </w:t>
      </w:r>
      <w:r w:rsidRPr="00DA6F7C">
        <w:rPr>
          <w:rStyle w:val="monospace"/>
          <w:rFonts w:cstheme="minorHAnsi"/>
          <w:i/>
          <w:iCs/>
          <w:color w:val="0070C0"/>
          <w:sz w:val="24"/>
          <w:szCs w:val="24"/>
          <w:shd w:val="clear" w:color="auto" w:fill="FFFFFF"/>
        </w:rPr>
        <w:t>CTATGATTGCAACTGTGCAG</w:t>
      </w:r>
      <w:r w:rsidRPr="00DA6F7C">
        <w:rPr>
          <w:rFonts w:cstheme="minorHAnsi"/>
          <w:i/>
          <w:iCs/>
          <w:color w:val="0070C0"/>
          <w:sz w:val="24"/>
          <w:szCs w:val="24"/>
          <w:shd w:val="clear" w:color="auto" w:fill="FFFFFF"/>
        </w:rPr>
        <w:t>; SgCD40.1, </w:t>
      </w:r>
      <w:r w:rsidRPr="00DA6F7C">
        <w:rPr>
          <w:rStyle w:val="monospace"/>
          <w:rFonts w:cstheme="minorHAnsi"/>
          <w:i/>
          <w:iCs/>
          <w:color w:val="0070C0"/>
          <w:sz w:val="24"/>
          <w:szCs w:val="24"/>
          <w:shd w:val="clear" w:color="auto" w:fill="FFFFFF"/>
        </w:rPr>
        <w:t>AGCGAATCTCCCTGTTCCAC</w:t>
      </w:r>
      <w:r w:rsidRPr="00DA6F7C">
        <w:rPr>
          <w:rFonts w:cstheme="minorHAnsi"/>
          <w:i/>
          <w:iCs/>
          <w:color w:val="0070C0"/>
          <w:sz w:val="24"/>
          <w:szCs w:val="24"/>
          <w:shd w:val="clear" w:color="auto" w:fill="FFFFFF"/>
        </w:rPr>
        <w:t>; SgCD40.2, </w:t>
      </w:r>
      <w:r w:rsidRPr="00DA6F7C">
        <w:rPr>
          <w:rStyle w:val="monospace"/>
          <w:rFonts w:cstheme="minorHAnsi"/>
          <w:i/>
          <w:iCs/>
          <w:color w:val="0070C0"/>
          <w:sz w:val="24"/>
          <w:szCs w:val="24"/>
          <w:shd w:val="clear" w:color="auto" w:fill="FFFFFF"/>
        </w:rPr>
        <w:t>GACAAACAGTACCTCCACGA</w:t>
      </w:r>
      <w:r w:rsidRPr="00DA6F7C">
        <w:rPr>
          <w:rFonts w:cstheme="minorHAnsi"/>
          <w:i/>
          <w:iCs/>
          <w:color w:val="0070C0"/>
          <w:sz w:val="24"/>
          <w:szCs w:val="24"/>
          <w:shd w:val="clear" w:color="auto" w:fill="FFFFFF"/>
        </w:rPr>
        <w:t>; SgCD40.3, </w:t>
      </w:r>
      <w:r w:rsidRPr="00DA6F7C">
        <w:rPr>
          <w:rStyle w:val="monospace"/>
          <w:rFonts w:cstheme="minorHAnsi"/>
          <w:i/>
          <w:iCs/>
          <w:color w:val="0070C0"/>
          <w:sz w:val="24"/>
          <w:szCs w:val="24"/>
          <w:shd w:val="clear" w:color="auto" w:fill="FFFFFF"/>
        </w:rPr>
        <w:t>ACGTAACACACTGCCCTAGA</w:t>
      </w:r>
      <w:r w:rsidRPr="00DA6F7C">
        <w:rPr>
          <w:rFonts w:cstheme="minorHAnsi"/>
          <w:i/>
          <w:iCs/>
          <w:color w:val="0070C0"/>
          <w:sz w:val="24"/>
          <w:szCs w:val="24"/>
        </w:rPr>
        <w:t>. Lentiviral particles were then produced as previously described</w:t>
      </w:r>
      <w:r w:rsidRPr="00DA6F7C">
        <w:rPr>
          <w:rFonts w:cstheme="minorHAnsi"/>
          <w:i/>
          <w:iCs/>
          <w:noProof/>
          <w:color w:val="0070C0"/>
          <w:sz w:val="24"/>
          <w:szCs w:val="24"/>
          <w:vertAlign w:val="superscript"/>
        </w:rPr>
        <w:t>15</w:t>
      </w:r>
      <w:r w:rsidRPr="00DA6F7C">
        <w:rPr>
          <w:rFonts w:cstheme="minorHAnsi"/>
          <w:i/>
          <w:iCs/>
          <w:color w:val="0070C0"/>
          <w:sz w:val="24"/>
          <w:szCs w:val="24"/>
        </w:rPr>
        <w:t xml:space="preserve">. First, the gRNA encoding plasmids were co-transfected into 293T cells with VSV-G and </w:t>
      </w:r>
      <w:proofErr w:type="spellStart"/>
      <w:r w:rsidRPr="00DA6F7C">
        <w:rPr>
          <w:rFonts w:cstheme="minorHAnsi"/>
          <w:i/>
          <w:iCs/>
          <w:color w:val="0070C0"/>
          <w:sz w:val="24"/>
          <w:szCs w:val="24"/>
        </w:rPr>
        <w:t>pLEX</w:t>
      </w:r>
      <w:proofErr w:type="spellEnd"/>
      <w:r w:rsidRPr="00DA6F7C">
        <w:rPr>
          <w:rFonts w:cstheme="minorHAnsi"/>
          <w:i/>
          <w:iCs/>
          <w:color w:val="0070C0"/>
          <w:sz w:val="24"/>
          <w:szCs w:val="24"/>
        </w:rPr>
        <w:t xml:space="preserve"> packaging plasmids. The culture medium was changed after 18 hours of transfection and the supernatants containing the virus were collected after 24-48 hours following the medium change. To evaluate CD40 gRNA efficiency, a CD40 stable 293T cell line was generated by transfection of a pcDNA3.1 plasmid that encodes for CD40. The cells were then transfected using the described lentiviruses and evaluated by FACS two weeks later.</w:t>
      </w:r>
    </w:p>
    <w:bookmarkEnd w:id="8"/>
    <w:p w14:paraId="60E03672" w14:textId="0C566D0B" w:rsidR="006E3F91" w:rsidRPr="00DA6F7C" w:rsidRDefault="00EF62D3"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 xml:space="preserve">3) In Step 6, results of lentiviral transduction rate indicated by </w:t>
      </w:r>
      <w:proofErr w:type="spellStart"/>
      <w:r w:rsidRPr="00DA6F7C">
        <w:rPr>
          <w:rFonts w:cstheme="minorHAnsi"/>
          <w:sz w:val="24"/>
          <w:szCs w:val="24"/>
        </w:rPr>
        <w:t>VexGFP</w:t>
      </w:r>
      <w:proofErr w:type="spellEnd"/>
      <w:r w:rsidRPr="00DA6F7C">
        <w:rPr>
          <w:rFonts w:cstheme="minorHAnsi"/>
          <w:sz w:val="24"/>
          <w:szCs w:val="24"/>
        </w:rPr>
        <w:t xml:space="preserve"> should be supplemented.</w:t>
      </w:r>
    </w:p>
    <w:p w14:paraId="0834D5B7" w14:textId="6980519C" w:rsidR="006E3F91" w:rsidRPr="00DA6F7C" w:rsidRDefault="006E3F91" w:rsidP="006E3F91">
      <w:pPr>
        <w:rPr>
          <w:rFonts w:cstheme="minorHAnsi"/>
          <w:color w:val="0070C0"/>
          <w:sz w:val="24"/>
          <w:szCs w:val="24"/>
        </w:rPr>
      </w:pPr>
      <w:r w:rsidRPr="00DA6F7C">
        <w:rPr>
          <w:rFonts w:cstheme="minorHAnsi"/>
          <w:color w:val="0070C0"/>
          <w:sz w:val="24"/>
          <w:szCs w:val="24"/>
        </w:rPr>
        <w:t>The expected transduction rate was added as shown below</w:t>
      </w:r>
      <w:r w:rsidR="00DA6F7C" w:rsidRPr="00DA6F7C">
        <w:rPr>
          <w:rFonts w:cstheme="minorHAnsi"/>
          <w:color w:val="0070C0"/>
          <w:sz w:val="24"/>
          <w:szCs w:val="24"/>
        </w:rPr>
        <w:t>. Lines 272-273 on page 7.</w:t>
      </w:r>
    </w:p>
    <w:p w14:paraId="3F44D205" w14:textId="7AC7CCF9" w:rsidR="006E3F91" w:rsidRPr="00DA6F7C" w:rsidRDefault="006E3F91" w:rsidP="006E3F91">
      <w:pPr>
        <w:rPr>
          <w:rFonts w:cstheme="minorHAnsi"/>
          <w:color w:val="0070C0"/>
          <w:sz w:val="24"/>
          <w:szCs w:val="24"/>
        </w:rPr>
      </w:pPr>
      <w:r w:rsidRPr="00DA6F7C">
        <w:rPr>
          <w:rFonts w:cstheme="minorHAnsi"/>
          <w:color w:val="0070C0"/>
          <w:sz w:val="24"/>
          <w:szCs w:val="24"/>
        </w:rPr>
        <w:t xml:space="preserve">Previous: 6.2 Resuspend the cells in MACS buffer, filter with a 70 µM strainer, and FACS sort </w:t>
      </w:r>
      <w:proofErr w:type="spellStart"/>
      <w:r w:rsidRPr="00DA6F7C">
        <w:rPr>
          <w:rFonts w:cstheme="minorHAnsi"/>
          <w:color w:val="0070C0"/>
          <w:sz w:val="24"/>
          <w:szCs w:val="24"/>
        </w:rPr>
        <w:t>VexGFP</w:t>
      </w:r>
      <w:proofErr w:type="spellEnd"/>
      <w:r w:rsidRPr="00DA6F7C">
        <w:rPr>
          <w:rFonts w:cstheme="minorHAnsi"/>
          <w:color w:val="0070C0"/>
          <w:sz w:val="24"/>
          <w:szCs w:val="24"/>
        </w:rPr>
        <w:t xml:space="preserve">+ population. </w:t>
      </w:r>
    </w:p>
    <w:p w14:paraId="0F7BAE3E" w14:textId="7235DB3A" w:rsidR="006E3F91" w:rsidRPr="00DA6F7C" w:rsidRDefault="006E3F91" w:rsidP="006E3F91">
      <w:pPr>
        <w:rPr>
          <w:rFonts w:cstheme="minorHAnsi"/>
          <w:i/>
          <w:iCs/>
          <w:color w:val="0070C0"/>
          <w:sz w:val="24"/>
          <w:szCs w:val="24"/>
        </w:rPr>
      </w:pPr>
      <w:r w:rsidRPr="00DA6F7C">
        <w:rPr>
          <w:rFonts w:cstheme="minorHAnsi"/>
          <w:i/>
          <w:iCs/>
          <w:color w:val="0070C0"/>
          <w:sz w:val="24"/>
          <w:szCs w:val="24"/>
        </w:rPr>
        <w:t xml:space="preserve">Current: 6.2 Resuspend the cells in MACS buffer, filter with a 70 µM strainer, and FACS sort </w:t>
      </w:r>
      <w:proofErr w:type="spellStart"/>
      <w:r w:rsidRPr="00DA6F7C">
        <w:rPr>
          <w:rFonts w:cstheme="minorHAnsi"/>
          <w:i/>
          <w:iCs/>
          <w:color w:val="0070C0"/>
          <w:sz w:val="24"/>
          <w:szCs w:val="24"/>
        </w:rPr>
        <w:t>VexGFP</w:t>
      </w:r>
      <w:proofErr w:type="spellEnd"/>
      <w:r w:rsidRPr="00DA6F7C">
        <w:rPr>
          <w:rFonts w:cstheme="minorHAnsi"/>
          <w:i/>
          <w:iCs/>
          <w:color w:val="0070C0"/>
          <w:sz w:val="24"/>
          <w:szCs w:val="24"/>
        </w:rPr>
        <w:t xml:space="preserve">+ population. You should expect 10-15% of the cells to be </w:t>
      </w:r>
      <w:proofErr w:type="spellStart"/>
      <w:r w:rsidRPr="00DA6F7C">
        <w:rPr>
          <w:rFonts w:cstheme="minorHAnsi"/>
          <w:i/>
          <w:iCs/>
          <w:color w:val="0070C0"/>
          <w:sz w:val="24"/>
          <w:szCs w:val="24"/>
        </w:rPr>
        <w:t>VexGFP</w:t>
      </w:r>
      <w:proofErr w:type="spellEnd"/>
      <w:r w:rsidRPr="00DA6F7C">
        <w:rPr>
          <w:rFonts w:cstheme="minorHAnsi"/>
          <w:i/>
          <w:iCs/>
          <w:color w:val="0070C0"/>
          <w:sz w:val="24"/>
          <w:szCs w:val="24"/>
        </w:rPr>
        <w:t>+.</w:t>
      </w:r>
    </w:p>
    <w:p w14:paraId="53970D43" w14:textId="4946F705" w:rsidR="002811D8" w:rsidRPr="00DA6F7C" w:rsidRDefault="00EF62D3" w:rsidP="00330D5C">
      <w:pPr>
        <w:rPr>
          <w:rFonts w:cstheme="minorHAnsi"/>
          <w:sz w:val="24"/>
          <w:szCs w:val="24"/>
        </w:rPr>
      </w:pPr>
      <w:r w:rsidRPr="00DA6F7C">
        <w:rPr>
          <w:rFonts w:cstheme="minorHAnsi"/>
          <w:sz w:val="24"/>
          <w:szCs w:val="24"/>
          <w:highlight w:val="yellow"/>
        </w:rPr>
        <w:br/>
      </w:r>
      <w:r w:rsidRPr="00DA6F7C">
        <w:rPr>
          <w:rFonts w:cstheme="minorHAnsi"/>
          <w:sz w:val="24"/>
          <w:szCs w:val="24"/>
        </w:rPr>
        <w:t>2. In Fig5d, CD86 can be used as a marker for B cell activation, while it may not be a good marker for T cell activation, other markers like CD44 or CD69 should be used, unless the authors could provide some relevant references.</w:t>
      </w:r>
    </w:p>
    <w:p w14:paraId="427F56E7" w14:textId="6B101BD9" w:rsidR="006E3F91" w:rsidRPr="00DA6F7C" w:rsidRDefault="006E3F91" w:rsidP="00330D5C">
      <w:pPr>
        <w:rPr>
          <w:rFonts w:cstheme="minorHAnsi"/>
          <w:color w:val="0070C0"/>
          <w:sz w:val="24"/>
          <w:szCs w:val="24"/>
        </w:rPr>
      </w:pPr>
      <w:r w:rsidRPr="00DA6F7C">
        <w:rPr>
          <w:rFonts w:cstheme="minorHAnsi"/>
          <w:color w:val="0070C0"/>
          <w:sz w:val="24"/>
          <w:szCs w:val="24"/>
        </w:rPr>
        <w:t>Thank you for this comment. For any future experiments we will consider using CD44 and CD69 as T-cell activation markers. Please see the reference below as evidence that CD86 can also be used as a T-cell marker, more specifically for recent activation</w:t>
      </w:r>
      <w:r w:rsidR="00846287" w:rsidRPr="00DA6F7C">
        <w:rPr>
          <w:rFonts w:cstheme="minorHAnsi"/>
          <w:color w:val="0070C0"/>
          <w:sz w:val="24"/>
          <w:szCs w:val="24"/>
        </w:rPr>
        <w:t>. H</w:t>
      </w:r>
      <w:r w:rsidRPr="00DA6F7C">
        <w:rPr>
          <w:rFonts w:cstheme="minorHAnsi"/>
          <w:color w:val="0070C0"/>
          <w:sz w:val="24"/>
          <w:szCs w:val="24"/>
        </w:rPr>
        <w:t xml:space="preserve">owever as </w:t>
      </w:r>
      <w:r w:rsidR="00846287" w:rsidRPr="00DA6F7C">
        <w:rPr>
          <w:rFonts w:cstheme="minorHAnsi"/>
          <w:color w:val="0070C0"/>
          <w:sz w:val="24"/>
          <w:szCs w:val="24"/>
        </w:rPr>
        <w:t xml:space="preserve">previously </w:t>
      </w:r>
      <w:r w:rsidRPr="00DA6F7C">
        <w:rPr>
          <w:rFonts w:cstheme="minorHAnsi"/>
          <w:color w:val="0070C0"/>
          <w:sz w:val="24"/>
          <w:szCs w:val="24"/>
        </w:rPr>
        <w:t>noted your point is well taken and we will further evaluate these markers.</w:t>
      </w:r>
    </w:p>
    <w:p w14:paraId="271DB6B9" w14:textId="77777777" w:rsidR="00802432" w:rsidRPr="00DA6F7C" w:rsidRDefault="00802432" w:rsidP="00802432">
      <w:pPr>
        <w:spacing w:after="0" w:line="293" w:lineRule="atLeast"/>
        <w:textAlignment w:val="baseline"/>
        <w:rPr>
          <w:rFonts w:eastAsia="Times New Roman" w:cstheme="minorHAnsi"/>
          <w:color w:val="0070C0"/>
          <w:sz w:val="24"/>
          <w:szCs w:val="24"/>
        </w:rPr>
      </w:pPr>
      <w:r w:rsidRPr="00DA6F7C">
        <w:rPr>
          <w:rFonts w:eastAsia="Times New Roman" w:cstheme="minorHAnsi"/>
          <w:color w:val="0070C0"/>
          <w:sz w:val="24"/>
          <w:szCs w:val="24"/>
        </w:rPr>
        <w:t>Discovery of CD80 and CD86 as recent activation markers on regulatory T cells by protein-RNA single-cell analysis</w:t>
      </w:r>
    </w:p>
    <w:p w14:paraId="39F7A79B" w14:textId="77777777" w:rsidR="00802432" w:rsidRPr="00DA6F7C" w:rsidRDefault="00802432" w:rsidP="00802432">
      <w:pPr>
        <w:spacing w:after="0" w:line="240" w:lineRule="auto"/>
        <w:textAlignment w:val="baseline"/>
        <w:rPr>
          <w:rFonts w:eastAsia="Times New Roman" w:cstheme="minorHAnsi"/>
          <w:color w:val="0070C0"/>
          <w:sz w:val="24"/>
          <w:szCs w:val="24"/>
        </w:rPr>
      </w:pPr>
      <w:r w:rsidRPr="00DA6F7C">
        <w:rPr>
          <w:rFonts w:eastAsia="Times New Roman" w:cstheme="minorHAnsi"/>
          <w:color w:val="0070C0"/>
          <w:sz w:val="24"/>
          <w:szCs w:val="24"/>
          <w:bdr w:val="none" w:sz="0" w:space="0" w:color="auto" w:frame="1"/>
        </w:rPr>
        <w:lastRenderedPageBreak/>
        <w:t>Dominik </w:t>
      </w:r>
      <w:proofErr w:type="spellStart"/>
      <w:r w:rsidRPr="00DA6F7C">
        <w:rPr>
          <w:rFonts w:eastAsia="Times New Roman" w:cstheme="minorHAnsi"/>
          <w:color w:val="0070C0"/>
          <w:sz w:val="24"/>
          <w:szCs w:val="24"/>
          <w:bdr w:val="none" w:sz="0" w:space="0" w:color="auto" w:frame="1"/>
        </w:rPr>
        <w:t>Trzupek</w:t>
      </w:r>
      <w:proofErr w:type="spellEnd"/>
      <w:r w:rsidRPr="00DA6F7C">
        <w:rPr>
          <w:rFonts w:eastAsia="Times New Roman" w:cstheme="minorHAnsi"/>
          <w:color w:val="0070C0"/>
          <w:sz w:val="24"/>
          <w:szCs w:val="24"/>
          <w:bdr w:val="none" w:sz="0" w:space="0" w:color="auto" w:frame="1"/>
        </w:rPr>
        <w:t>, Melanie Dunstan, Antony J. Cutler, Mercede Lee, Leila Godfrey, Dominik Aschenbrenner, Holm H. Uhlig, Linda S. Wicker, John A. Todd, Ricardo C. Ferreira</w:t>
      </w:r>
    </w:p>
    <w:p w14:paraId="14DC70D5" w14:textId="575915CB" w:rsidR="00330D5C" w:rsidRPr="00DA6F7C" w:rsidRDefault="00802432" w:rsidP="00DA6F7C">
      <w:pPr>
        <w:spacing w:after="0" w:line="240" w:lineRule="auto"/>
        <w:textAlignment w:val="baseline"/>
        <w:rPr>
          <w:rFonts w:eastAsia="Times New Roman" w:cstheme="minorHAnsi"/>
          <w:color w:val="0070C0"/>
          <w:sz w:val="24"/>
          <w:szCs w:val="24"/>
        </w:rPr>
      </w:pPr>
      <w:proofErr w:type="spellStart"/>
      <w:r w:rsidRPr="00DA6F7C">
        <w:rPr>
          <w:rFonts w:eastAsia="Times New Roman" w:cstheme="minorHAnsi"/>
          <w:color w:val="0070C0"/>
          <w:sz w:val="24"/>
          <w:szCs w:val="24"/>
          <w:bdr w:val="none" w:sz="0" w:space="0" w:color="auto" w:frame="1"/>
        </w:rPr>
        <w:t>bioRxiv</w:t>
      </w:r>
      <w:proofErr w:type="spellEnd"/>
      <w:r w:rsidRPr="00DA6F7C">
        <w:rPr>
          <w:rFonts w:eastAsia="Times New Roman" w:cstheme="minorHAnsi"/>
          <w:color w:val="0070C0"/>
          <w:sz w:val="24"/>
          <w:szCs w:val="24"/>
          <w:bdr w:val="none" w:sz="0" w:space="0" w:color="auto" w:frame="1"/>
        </w:rPr>
        <w:t> 706275; </w:t>
      </w:r>
      <w:proofErr w:type="spellStart"/>
      <w:r w:rsidRPr="00DA6F7C">
        <w:rPr>
          <w:rFonts w:eastAsia="Times New Roman" w:cstheme="minorHAnsi"/>
          <w:color w:val="0070C0"/>
          <w:sz w:val="24"/>
          <w:szCs w:val="24"/>
          <w:bdr w:val="none" w:sz="0" w:space="0" w:color="auto" w:frame="1"/>
        </w:rPr>
        <w:t>doi</w:t>
      </w:r>
      <w:proofErr w:type="spellEnd"/>
      <w:r w:rsidRPr="00DA6F7C">
        <w:rPr>
          <w:rFonts w:eastAsia="Times New Roman" w:cstheme="minorHAnsi"/>
          <w:color w:val="0070C0"/>
          <w:sz w:val="24"/>
          <w:szCs w:val="24"/>
          <w:bdr w:val="none" w:sz="0" w:space="0" w:color="auto" w:frame="1"/>
        </w:rPr>
        <w:t>: https://doi.org/10.1101/706275</w:t>
      </w:r>
    </w:p>
    <w:sectPr w:rsidR="00330D5C" w:rsidRPr="00DA6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17"/>
    <w:rsid w:val="00062F45"/>
    <w:rsid w:val="00067296"/>
    <w:rsid w:val="00087498"/>
    <w:rsid w:val="000C447E"/>
    <w:rsid w:val="00137930"/>
    <w:rsid w:val="001848E4"/>
    <w:rsid w:val="00205113"/>
    <w:rsid w:val="0026257E"/>
    <w:rsid w:val="002811D8"/>
    <w:rsid w:val="002B3B48"/>
    <w:rsid w:val="002E2815"/>
    <w:rsid w:val="00311E15"/>
    <w:rsid w:val="00330D5C"/>
    <w:rsid w:val="00343D7C"/>
    <w:rsid w:val="003D7959"/>
    <w:rsid w:val="004825A2"/>
    <w:rsid w:val="00493BA8"/>
    <w:rsid w:val="004A1859"/>
    <w:rsid w:val="004E2296"/>
    <w:rsid w:val="004F5DE9"/>
    <w:rsid w:val="005B7317"/>
    <w:rsid w:val="00621A4A"/>
    <w:rsid w:val="0064177C"/>
    <w:rsid w:val="00673C0F"/>
    <w:rsid w:val="006805D9"/>
    <w:rsid w:val="006948F4"/>
    <w:rsid w:val="00697630"/>
    <w:rsid w:val="006E3F91"/>
    <w:rsid w:val="00720534"/>
    <w:rsid w:val="00725EB7"/>
    <w:rsid w:val="00751058"/>
    <w:rsid w:val="007863F0"/>
    <w:rsid w:val="007B2045"/>
    <w:rsid w:val="007F2DD8"/>
    <w:rsid w:val="00802432"/>
    <w:rsid w:val="00846287"/>
    <w:rsid w:val="00856A21"/>
    <w:rsid w:val="008D3E17"/>
    <w:rsid w:val="008F1F1B"/>
    <w:rsid w:val="00913AB9"/>
    <w:rsid w:val="00984FCD"/>
    <w:rsid w:val="009C3050"/>
    <w:rsid w:val="009F45C8"/>
    <w:rsid w:val="00A153C9"/>
    <w:rsid w:val="00A3107F"/>
    <w:rsid w:val="00A82CF3"/>
    <w:rsid w:val="00AB0717"/>
    <w:rsid w:val="00AC37B4"/>
    <w:rsid w:val="00AF7EA5"/>
    <w:rsid w:val="00B37F61"/>
    <w:rsid w:val="00B5545A"/>
    <w:rsid w:val="00B8230E"/>
    <w:rsid w:val="00B970DD"/>
    <w:rsid w:val="00BB629A"/>
    <w:rsid w:val="00BF7138"/>
    <w:rsid w:val="00C60F18"/>
    <w:rsid w:val="00C80FBB"/>
    <w:rsid w:val="00C83648"/>
    <w:rsid w:val="00C87BB1"/>
    <w:rsid w:val="00CC1934"/>
    <w:rsid w:val="00D563A4"/>
    <w:rsid w:val="00DA1E6F"/>
    <w:rsid w:val="00DA6F7C"/>
    <w:rsid w:val="00DD20F0"/>
    <w:rsid w:val="00DF55E2"/>
    <w:rsid w:val="00E02EAE"/>
    <w:rsid w:val="00E43B6D"/>
    <w:rsid w:val="00EF62D3"/>
    <w:rsid w:val="00F564A7"/>
    <w:rsid w:val="00F6779C"/>
    <w:rsid w:val="00FB7768"/>
    <w:rsid w:val="00FD6ECE"/>
    <w:rsid w:val="00FE5436"/>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3D2A"/>
  <w15:chartTrackingRefBased/>
  <w15:docId w15:val="{D5C928C7-24CC-40A6-A0A5-1915D9AE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D5C"/>
  </w:style>
  <w:style w:type="paragraph" w:styleId="Heading2">
    <w:name w:val="heading 2"/>
    <w:basedOn w:val="Normal"/>
    <w:link w:val="Heading2Char"/>
    <w:uiPriority w:val="9"/>
    <w:qFormat/>
    <w:rsid w:val="00AF7E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5C"/>
    <w:rPr>
      <w:rFonts w:ascii="Segoe UI" w:hAnsi="Segoe UI" w:cs="Segoe UI"/>
      <w:sz w:val="18"/>
      <w:szCs w:val="18"/>
    </w:rPr>
  </w:style>
  <w:style w:type="paragraph" w:styleId="NormalWeb">
    <w:name w:val="Normal (Web)"/>
    <w:basedOn w:val="Normal"/>
    <w:uiPriority w:val="99"/>
    <w:unhideWhenUsed/>
    <w:rsid w:val="00330D5C"/>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4177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4177C"/>
    <w:rPr>
      <w:rFonts w:ascii="Calibri" w:hAnsi="Calibri"/>
      <w:szCs w:val="21"/>
    </w:rPr>
  </w:style>
  <w:style w:type="paragraph" w:customStyle="1" w:styleId="Default">
    <w:name w:val="Default"/>
    <w:basedOn w:val="Normal"/>
    <w:rsid w:val="00913AB9"/>
    <w:pPr>
      <w:autoSpaceDE w:val="0"/>
      <w:autoSpaceDN w:val="0"/>
      <w:spacing w:after="0" w:line="240" w:lineRule="auto"/>
    </w:pPr>
    <w:rPr>
      <w:rFonts w:ascii="Calibri" w:eastAsia="Calibri" w:hAnsi="Calibri" w:cs="Times New Roman"/>
      <w:color w:val="000000"/>
      <w:sz w:val="24"/>
      <w:szCs w:val="24"/>
    </w:rPr>
  </w:style>
  <w:style w:type="paragraph" w:styleId="ListParagraph">
    <w:name w:val="List Paragraph"/>
    <w:basedOn w:val="Normal"/>
    <w:uiPriority w:val="34"/>
    <w:qFormat/>
    <w:rsid w:val="00CC1934"/>
    <w:pPr>
      <w:ind w:left="720"/>
      <w:contextualSpacing/>
    </w:pPr>
  </w:style>
  <w:style w:type="character" w:customStyle="1" w:styleId="Heading2Char">
    <w:name w:val="Heading 2 Char"/>
    <w:basedOn w:val="DefaultParagraphFont"/>
    <w:link w:val="Heading2"/>
    <w:uiPriority w:val="9"/>
    <w:rsid w:val="00AF7EA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F7EA5"/>
    <w:rPr>
      <w:color w:val="0000FF"/>
      <w:u w:val="single"/>
    </w:rPr>
  </w:style>
  <w:style w:type="character" w:customStyle="1" w:styleId="highwire-citation-authors">
    <w:name w:val="highwire-citation-authors"/>
    <w:basedOn w:val="DefaultParagraphFont"/>
    <w:rsid w:val="006E3F91"/>
  </w:style>
  <w:style w:type="character" w:customStyle="1" w:styleId="highwire-citation-author">
    <w:name w:val="highwire-citation-author"/>
    <w:basedOn w:val="DefaultParagraphFont"/>
    <w:rsid w:val="006E3F91"/>
  </w:style>
  <w:style w:type="character" w:customStyle="1" w:styleId="nlm-given-names">
    <w:name w:val="nlm-given-names"/>
    <w:basedOn w:val="DefaultParagraphFont"/>
    <w:rsid w:val="006E3F91"/>
  </w:style>
  <w:style w:type="character" w:customStyle="1" w:styleId="nlm-surname">
    <w:name w:val="nlm-surname"/>
    <w:basedOn w:val="DefaultParagraphFont"/>
    <w:rsid w:val="006E3F91"/>
  </w:style>
  <w:style w:type="character" w:customStyle="1" w:styleId="highwire-cite-metadata-journal">
    <w:name w:val="highwire-cite-metadata-journal"/>
    <w:basedOn w:val="DefaultParagraphFont"/>
    <w:rsid w:val="006E3F91"/>
  </w:style>
  <w:style w:type="character" w:customStyle="1" w:styleId="highwire-cite-metadata-pages">
    <w:name w:val="highwire-cite-metadata-pages"/>
    <w:basedOn w:val="DefaultParagraphFont"/>
    <w:rsid w:val="006E3F91"/>
  </w:style>
  <w:style w:type="character" w:customStyle="1" w:styleId="highwire-cite-metadata-doi">
    <w:name w:val="highwire-cite-metadata-doi"/>
    <w:basedOn w:val="DefaultParagraphFont"/>
    <w:rsid w:val="006E3F91"/>
  </w:style>
  <w:style w:type="character" w:customStyle="1" w:styleId="doilabel">
    <w:name w:val="doi_label"/>
    <w:basedOn w:val="DefaultParagraphFont"/>
    <w:rsid w:val="006E3F91"/>
  </w:style>
  <w:style w:type="character" w:customStyle="1" w:styleId="monospace">
    <w:name w:val="monospace"/>
    <w:basedOn w:val="DefaultParagraphFont"/>
    <w:rsid w:val="002E2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5344">
      <w:bodyDiv w:val="1"/>
      <w:marLeft w:val="0"/>
      <w:marRight w:val="0"/>
      <w:marTop w:val="0"/>
      <w:marBottom w:val="0"/>
      <w:divBdr>
        <w:top w:val="none" w:sz="0" w:space="0" w:color="auto"/>
        <w:left w:val="none" w:sz="0" w:space="0" w:color="auto"/>
        <w:bottom w:val="none" w:sz="0" w:space="0" w:color="auto"/>
        <w:right w:val="none" w:sz="0" w:space="0" w:color="auto"/>
      </w:divBdr>
    </w:div>
    <w:div w:id="370883716">
      <w:bodyDiv w:val="1"/>
      <w:marLeft w:val="0"/>
      <w:marRight w:val="0"/>
      <w:marTop w:val="0"/>
      <w:marBottom w:val="0"/>
      <w:divBdr>
        <w:top w:val="none" w:sz="0" w:space="0" w:color="auto"/>
        <w:left w:val="none" w:sz="0" w:space="0" w:color="auto"/>
        <w:bottom w:val="none" w:sz="0" w:space="0" w:color="auto"/>
        <w:right w:val="none" w:sz="0" w:space="0" w:color="auto"/>
      </w:divBdr>
    </w:div>
    <w:div w:id="409616053">
      <w:bodyDiv w:val="1"/>
      <w:marLeft w:val="0"/>
      <w:marRight w:val="0"/>
      <w:marTop w:val="0"/>
      <w:marBottom w:val="0"/>
      <w:divBdr>
        <w:top w:val="none" w:sz="0" w:space="0" w:color="auto"/>
        <w:left w:val="none" w:sz="0" w:space="0" w:color="auto"/>
        <w:bottom w:val="none" w:sz="0" w:space="0" w:color="auto"/>
        <w:right w:val="none" w:sz="0" w:space="0" w:color="auto"/>
      </w:divBdr>
    </w:div>
    <w:div w:id="789396263">
      <w:bodyDiv w:val="1"/>
      <w:marLeft w:val="0"/>
      <w:marRight w:val="0"/>
      <w:marTop w:val="0"/>
      <w:marBottom w:val="0"/>
      <w:divBdr>
        <w:top w:val="none" w:sz="0" w:space="0" w:color="auto"/>
        <w:left w:val="none" w:sz="0" w:space="0" w:color="auto"/>
        <w:bottom w:val="none" w:sz="0" w:space="0" w:color="auto"/>
        <w:right w:val="none" w:sz="0" w:space="0" w:color="auto"/>
      </w:divBdr>
    </w:div>
    <w:div w:id="1022440365">
      <w:bodyDiv w:val="1"/>
      <w:marLeft w:val="0"/>
      <w:marRight w:val="0"/>
      <w:marTop w:val="0"/>
      <w:marBottom w:val="0"/>
      <w:divBdr>
        <w:top w:val="none" w:sz="0" w:space="0" w:color="auto"/>
        <w:left w:val="none" w:sz="0" w:space="0" w:color="auto"/>
        <w:bottom w:val="none" w:sz="0" w:space="0" w:color="auto"/>
        <w:right w:val="none" w:sz="0" w:space="0" w:color="auto"/>
      </w:divBdr>
    </w:div>
    <w:div w:id="1316371112">
      <w:bodyDiv w:val="1"/>
      <w:marLeft w:val="0"/>
      <w:marRight w:val="0"/>
      <w:marTop w:val="0"/>
      <w:marBottom w:val="0"/>
      <w:divBdr>
        <w:top w:val="none" w:sz="0" w:space="0" w:color="auto"/>
        <w:left w:val="none" w:sz="0" w:space="0" w:color="auto"/>
        <w:bottom w:val="none" w:sz="0" w:space="0" w:color="auto"/>
        <w:right w:val="none" w:sz="0" w:space="0" w:color="auto"/>
      </w:divBdr>
    </w:div>
    <w:div w:id="1420105777">
      <w:bodyDiv w:val="1"/>
      <w:marLeft w:val="0"/>
      <w:marRight w:val="0"/>
      <w:marTop w:val="0"/>
      <w:marBottom w:val="0"/>
      <w:divBdr>
        <w:top w:val="none" w:sz="0" w:space="0" w:color="auto"/>
        <w:left w:val="none" w:sz="0" w:space="0" w:color="auto"/>
        <w:bottom w:val="none" w:sz="0" w:space="0" w:color="auto"/>
        <w:right w:val="none" w:sz="0" w:space="0" w:color="auto"/>
      </w:divBdr>
    </w:div>
    <w:div w:id="1535267565">
      <w:bodyDiv w:val="1"/>
      <w:marLeft w:val="0"/>
      <w:marRight w:val="0"/>
      <w:marTop w:val="0"/>
      <w:marBottom w:val="0"/>
      <w:divBdr>
        <w:top w:val="none" w:sz="0" w:space="0" w:color="auto"/>
        <w:left w:val="none" w:sz="0" w:space="0" w:color="auto"/>
        <w:bottom w:val="none" w:sz="0" w:space="0" w:color="auto"/>
        <w:right w:val="none" w:sz="0" w:space="0" w:color="auto"/>
      </w:divBdr>
      <w:divsChild>
        <w:div w:id="796796403">
          <w:marLeft w:val="0"/>
          <w:marRight w:val="0"/>
          <w:marTop w:val="0"/>
          <w:marBottom w:val="0"/>
          <w:divBdr>
            <w:top w:val="none" w:sz="0" w:space="0" w:color="auto"/>
            <w:left w:val="none" w:sz="0" w:space="0" w:color="auto"/>
            <w:bottom w:val="none" w:sz="0" w:space="0" w:color="auto"/>
            <w:right w:val="none" w:sz="0" w:space="0" w:color="auto"/>
          </w:divBdr>
          <w:divsChild>
            <w:div w:id="424036355">
              <w:marLeft w:val="0"/>
              <w:marRight w:val="0"/>
              <w:marTop w:val="0"/>
              <w:marBottom w:val="0"/>
              <w:divBdr>
                <w:top w:val="none" w:sz="0" w:space="0" w:color="auto"/>
                <w:left w:val="none" w:sz="0" w:space="0" w:color="auto"/>
                <w:bottom w:val="none" w:sz="0" w:space="0" w:color="auto"/>
                <w:right w:val="none" w:sz="0" w:space="0" w:color="auto"/>
              </w:divBdr>
            </w:div>
          </w:divsChild>
        </w:div>
        <w:div w:id="1992588276">
          <w:marLeft w:val="0"/>
          <w:marRight w:val="0"/>
          <w:marTop w:val="75"/>
          <w:marBottom w:val="0"/>
          <w:divBdr>
            <w:top w:val="none" w:sz="0" w:space="0" w:color="auto"/>
            <w:left w:val="none" w:sz="0" w:space="0" w:color="auto"/>
            <w:bottom w:val="none" w:sz="0" w:space="0" w:color="auto"/>
            <w:right w:val="none" w:sz="0" w:space="0" w:color="auto"/>
          </w:divBdr>
        </w:div>
        <w:div w:id="1647128091">
          <w:marLeft w:val="0"/>
          <w:marRight w:val="0"/>
          <w:marTop w:val="75"/>
          <w:marBottom w:val="0"/>
          <w:divBdr>
            <w:top w:val="none" w:sz="0" w:space="0" w:color="auto"/>
            <w:left w:val="none" w:sz="0" w:space="0" w:color="auto"/>
            <w:bottom w:val="none" w:sz="0" w:space="0" w:color="auto"/>
            <w:right w:val="none" w:sz="0" w:space="0" w:color="auto"/>
          </w:divBdr>
        </w:div>
      </w:divsChild>
    </w:div>
    <w:div w:id="1658462395">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929918972">
      <w:bodyDiv w:val="1"/>
      <w:marLeft w:val="0"/>
      <w:marRight w:val="0"/>
      <w:marTop w:val="0"/>
      <w:marBottom w:val="0"/>
      <w:divBdr>
        <w:top w:val="none" w:sz="0" w:space="0" w:color="auto"/>
        <w:left w:val="none" w:sz="0" w:space="0" w:color="auto"/>
        <w:bottom w:val="none" w:sz="0" w:space="0" w:color="auto"/>
        <w:right w:val="none" w:sz="0" w:space="0" w:color="auto"/>
      </w:divBdr>
    </w:div>
    <w:div w:id="1965498319">
      <w:bodyDiv w:val="1"/>
      <w:marLeft w:val="0"/>
      <w:marRight w:val="0"/>
      <w:marTop w:val="0"/>
      <w:marBottom w:val="0"/>
      <w:divBdr>
        <w:top w:val="none" w:sz="0" w:space="0" w:color="auto"/>
        <w:left w:val="none" w:sz="0" w:space="0" w:color="auto"/>
        <w:bottom w:val="none" w:sz="0" w:space="0" w:color="auto"/>
        <w:right w:val="none" w:sz="0" w:space="0" w:color="auto"/>
      </w:divBdr>
    </w:div>
    <w:div w:id="19834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A066-4B17-436E-B086-3F791BCF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5137</Words>
  <Characters>29283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Rui</dc:creator>
  <cp:keywords/>
  <dc:description/>
  <cp:lastModifiedBy>Graham, Sean M</cp:lastModifiedBy>
  <cp:revision>5</cp:revision>
  <dcterms:created xsi:type="dcterms:W3CDTF">2020-11-11T20:34:00Z</dcterms:created>
  <dcterms:modified xsi:type="dcterms:W3CDTF">2020-11-11T21:31:00Z</dcterms:modified>
</cp:coreProperties>
</file>