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40B8D" w14:textId="2A58CBA7" w:rsidR="0074595E" w:rsidRPr="0074595E" w:rsidRDefault="0074595E" w:rsidP="0074595E">
      <w:pPr>
        <w:ind w:left="360" w:hanging="360"/>
        <w:rPr>
          <w:rFonts w:asciiTheme="minorHAnsi" w:hAnsiTheme="minorHAnsi" w:cstheme="minorHAnsi"/>
          <w:b/>
          <w:bCs/>
          <w:sz w:val="28"/>
          <w:szCs w:val="28"/>
        </w:rPr>
      </w:pPr>
      <w:r w:rsidRPr="0074595E">
        <w:rPr>
          <w:rFonts w:asciiTheme="minorHAnsi" w:hAnsiTheme="minorHAnsi" w:cstheme="minorHAnsi"/>
          <w:b/>
          <w:bCs/>
          <w:sz w:val="28"/>
          <w:szCs w:val="28"/>
        </w:rPr>
        <w:t>Supplementary Material</w:t>
      </w:r>
    </w:p>
    <w:p w14:paraId="2B899877" w14:textId="77777777" w:rsidR="0074595E" w:rsidRPr="0074595E" w:rsidRDefault="0074595E" w:rsidP="0074595E">
      <w:pPr>
        <w:ind w:left="360" w:hanging="360"/>
        <w:rPr>
          <w:rFonts w:asciiTheme="minorHAnsi" w:hAnsiTheme="minorHAnsi" w:cstheme="minorHAnsi"/>
          <w:b/>
          <w:bCs/>
        </w:rPr>
      </w:pPr>
    </w:p>
    <w:p w14:paraId="0615C443" w14:textId="2FAFAFCB" w:rsidR="000819DC" w:rsidRPr="0074595E" w:rsidRDefault="000819DC" w:rsidP="0074595E">
      <w:pPr>
        <w:rPr>
          <w:rFonts w:asciiTheme="minorHAnsi" w:hAnsiTheme="minorHAnsi" w:cstheme="minorHAnsi"/>
        </w:rPr>
      </w:pPr>
      <w:r w:rsidRPr="0074595E">
        <w:rPr>
          <w:rFonts w:asciiTheme="minorHAnsi" w:hAnsiTheme="minorHAnsi" w:cstheme="minorHAnsi"/>
        </w:rPr>
        <w:t>The ‘</w:t>
      </w:r>
      <w:r w:rsidRPr="0074595E">
        <w:rPr>
          <w:rFonts w:asciiTheme="minorHAnsi" w:hAnsiTheme="minorHAnsi" w:cstheme="minorHAnsi"/>
          <w:i/>
          <w:iCs/>
        </w:rPr>
        <w:t>Real Time Monitor</w:t>
      </w:r>
      <w:r w:rsidRPr="0074595E">
        <w:rPr>
          <w:rFonts w:asciiTheme="minorHAnsi" w:hAnsiTheme="minorHAnsi" w:cstheme="minorHAnsi"/>
        </w:rPr>
        <w:t>’ tab of the GUI displays the real-time CBF, oxygen extraction fraction (OEF) and cerebral metabolic rate of oxygen (CMRO</w:t>
      </w:r>
      <w:r w:rsidRPr="0074595E">
        <w:rPr>
          <w:rFonts w:asciiTheme="minorHAnsi" w:hAnsiTheme="minorHAnsi" w:cstheme="minorHAnsi"/>
          <w:vertAlign w:val="subscript"/>
        </w:rPr>
        <w:t>2</w:t>
      </w:r>
      <w:r w:rsidRPr="0074595E">
        <w:rPr>
          <w:rFonts w:asciiTheme="minorHAnsi" w:hAnsiTheme="minorHAnsi" w:cstheme="minorHAnsi"/>
        </w:rPr>
        <w:t>) values at both a short-term (5-minute) and a long-term (2-hour) time window (Figure 1-C). Specifically, the software employs a Python script on the background to compute the cerebral physiology parameters from the diffuse optics models and the DOS/DCS data</w:t>
      </w:r>
      <w:r w:rsidR="0074595E" w:rsidRPr="0074595E">
        <w:rPr>
          <w:rFonts w:asciiTheme="minorHAnsi" w:hAnsiTheme="minorHAnsi" w:cstheme="minorHAnsi"/>
        </w:rPr>
        <w:t xml:space="preserve"> </w:t>
      </w:r>
      <w:r w:rsidR="0074595E" w:rsidRPr="0074595E">
        <w:rPr>
          <w:rFonts w:asciiTheme="minorHAnsi" w:hAnsiTheme="minorHAnsi" w:cstheme="minorHAnsi"/>
        </w:rPr>
        <w:fldChar w:fldCharType="begin" w:fldLock="1"/>
      </w:r>
      <w:r w:rsidR="0074595E" w:rsidRPr="0074595E">
        <w:rPr>
          <w:rFonts w:asciiTheme="minorHAnsi" w:hAnsiTheme="minorHAnsi" w:cstheme="minorHAnsi"/>
        </w:rPr>
        <w:instrText>ADDIN CSL_CITATION {"citationItems":[{"id":"ITEM-1","itemData":{"DOI":"10.5281/ZENODO.11813","abstract":"Lmfit provides a high-level interface to non-linear optimization and curve fitting problems for Python. Lmfit builds on Levenberg-Marquardt algorithm of scipy.optimize.leastsq(), but also supports most of the optimization method from scipy.optimize","author":[{"dropping-particle":"","family":"Newville","given":"Matthew","non-dropping-particle":"","parse-names":false,"suffix":""},{"dropping-particle":"","family":"Ingargiola","given":"Antonino","non-dropping-particle":"","parse-names":false,"suffix":""},{"dropping-particle":"","family":"Stensitzki","given":"Till","non-dropping-particle":"","parse-names":false,"suffix":""},{"dropping-particle":"","family":"Allen","given":"Daniel B","non-dropping-particle":"","parse-names":false,"suffix":""}],"container-title":"Zenodo","id":"ITEM-1","issued":{"date-parts":[["2014","9"]]},"page":"--","title":"LMFIT: Non-Linear Least-Square Minimization and Curve-Fitting for Python","type":"article-journal"},"uris":["http://www.mendeley.com/documents/?uuid=4c697e8e-193d-4abd-9e7f-9f23f9000b41"]},{"id":"ITEM-2","itemData":{"DOI":"10.1109/MCSE.2007.58","ISBN":"9781584889298","ISSN":"1521-9615","abstract":"By itself, Python is an excellent \"steering\" language for scientific codes written in other languages. However, with additional basic tools, Python transforms into a high-level language suited for scientific and engineering code that's often fast enough to be immediately useful but also flexible enough to be sped up with additional extensions.","author":[{"dropping-particle":"","family":"Oliphant","given":"Travis E","non-dropping-particle":"","parse-names":false,"suffix":""}],"container-title":"Computing in Science and Engineering","id":"ITEM-2","issued":{"date-parts":[["2007"]]},"title":"SciPy: Open source scientific tools for Python","type":"article-journal"},"uris":["http://www.mendeley.com/documents/?uuid=4d46c88f-5f10-40ca-a905-52ceff460606"]},{"id":"ITEM-3","itemData":{"DOI":"10.1109/MCSE.2007.55","ISBN":"1521-9615 VO - 9","ISSN":"1521-9615","PMID":"1000044628","abstract":"Matplotlib is a 2D graphics package used for Python for application development, interactive scripting, and publication-quality image generation across user interfaces and operating systems.","author":[{"dropping-particle":"","family":"Hunter","given":"John D","non-dropping-particle":"","parse-names":false,"suffix":""}],"container-title":"Computing in Science &amp; Engineering","id":"ITEM-3","issue":"3","issued":{"date-parts":[["2007"]]},"page":"90-95","title":"Matplotlib: A 2D Graphics Environment","type":"article-journal","volume":"9"},"uris":["http://www.mendeley.com/documents/?uuid=7f995481-a57c-4d20-9c08-cd4751639427"]}],"mendeley":{"formattedCitation":"(Hunter, 2007; Newville et al., 2014; Oliphant, 2007)","plainTextFormattedCitation":"(Hunter, 2007; Newville et al., 2014; Oliphant, 2007)","previouslyFormattedCitation":"(Hunter, 2007; Newville et al., 2014; Oliphant, 2007)"},"properties":{"noteIndex":0},"schema":"https://github.com/citation-style-language/schema/raw/master/csl-citation.json"}</w:instrText>
      </w:r>
      <w:r w:rsidR="0074595E" w:rsidRPr="0074595E">
        <w:rPr>
          <w:rFonts w:asciiTheme="minorHAnsi" w:hAnsiTheme="minorHAnsi" w:cstheme="minorHAnsi"/>
        </w:rPr>
        <w:fldChar w:fldCharType="separate"/>
      </w:r>
      <w:r w:rsidR="0074595E" w:rsidRPr="0074595E">
        <w:rPr>
          <w:rFonts w:asciiTheme="minorHAnsi" w:hAnsiTheme="minorHAnsi" w:cstheme="minorHAnsi"/>
          <w:noProof/>
        </w:rPr>
        <w:t>(Hunter, 2007; Newville et al., 2014; Oliphant, 2007)</w:t>
      </w:r>
      <w:r w:rsidR="0074595E" w:rsidRPr="0074595E">
        <w:rPr>
          <w:rFonts w:asciiTheme="minorHAnsi" w:hAnsiTheme="minorHAnsi" w:cstheme="minorHAnsi"/>
        </w:rPr>
        <w:fldChar w:fldCharType="end"/>
      </w:r>
      <w:r w:rsidRPr="0074595E">
        <w:rPr>
          <w:rFonts w:asciiTheme="minorHAnsi" w:hAnsiTheme="minorHAnsi" w:cstheme="minorHAnsi"/>
        </w:rPr>
        <w:t>.</w:t>
      </w:r>
      <w:r w:rsidR="0074595E" w:rsidRPr="0074595E">
        <w:rPr>
          <w:rFonts w:asciiTheme="minorHAnsi" w:hAnsiTheme="minorHAnsi" w:cstheme="minorHAnsi"/>
        </w:rPr>
        <w:t xml:space="preserve"> </w:t>
      </w:r>
      <w:r w:rsidRPr="0074595E">
        <w:rPr>
          <w:rFonts w:asciiTheme="minorHAnsi" w:hAnsiTheme="minorHAnsi" w:cstheme="minorHAnsi"/>
        </w:rPr>
        <w:t>First, the software analyzes the FD-DOS data using a standard semi-infinite model of the head to recover the absorption and scattering coefficients (</w:t>
      </w:r>
      <m:oMath>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a</m:t>
            </m:r>
          </m:sub>
        </m:sSub>
      </m:oMath>
      <w:r w:rsidRPr="0074595E">
        <w:rPr>
          <w:rFonts w:asciiTheme="minorHAnsi" w:hAnsiTheme="minorHAnsi" w:cstheme="minorHAnsi"/>
        </w:rPr>
        <w:t xml:space="preserve"> and </w:t>
      </w:r>
      <m:oMath>
        <m:sSubSup>
          <m:sSubSupPr>
            <m:ctrlPr>
              <w:rPr>
                <w:rFonts w:ascii="Cambria Math" w:hAnsi="Cambria Math" w:cstheme="minorHAnsi"/>
                <w:i/>
              </w:rPr>
            </m:ctrlPr>
          </m:sSubSupPr>
          <m:e>
            <m:r>
              <w:rPr>
                <w:rFonts w:ascii="Cambria Math" w:hAnsi="Cambria Math" w:cstheme="minorHAnsi"/>
              </w:rPr>
              <m:t>μ</m:t>
            </m:r>
          </m:e>
          <m:sub>
            <m:r>
              <w:rPr>
                <w:rFonts w:ascii="Cambria Math" w:hAnsi="Cambria Math" w:cstheme="minorHAnsi"/>
              </w:rPr>
              <m:t>s</m:t>
            </m:r>
          </m:sub>
          <m:sup>
            <m:r>
              <w:rPr>
                <w:rFonts w:ascii="Cambria Math" w:hAnsi="Cambria Math" w:cstheme="minorHAnsi"/>
              </w:rPr>
              <m:t>'</m:t>
            </m:r>
          </m:sup>
        </m:sSubSup>
      </m:oMath>
      <w:r w:rsidRPr="0074595E">
        <w:rPr>
          <w:rFonts w:asciiTheme="minorHAnsi" w:hAnsiTheme="minorHAnsi" w:cstheme="minorHAnsi"/>
        </w:rPr>
        <w:t xml:space="preserve">, respectively) </w:t>
      </w:r>
      <w:r w:rsidRPr="0074595E">
        <w:rPr>
          <w:rFonts w:asciiTheme="minorHAnsi" w:hAnsiTheme="minorHAnsi" w:cstheme="minorHAnsi"/>
        </w:rPr>
        <w:fldChar w:fldCharType="begin" w:fldLock="1"/>
      </w:r>
      <w:r w:rsidR="0074595E" w:rsidRPr="0074595E">
        <w:rPr>
          <w:rFonts w:asciiTheme="minorHAnsi" w:hAnsiTheme="minorHAnsi" w:cstheme="minorHAnsi"/>
        </w:rPr>
        <w:instrText>ADDIN CSL_CITATION {"citationItems":[{"id":"ITEM-1","itemData":{"DOI":"10.1088/0034-4885/73/7/076701","ISSN":"00344885","abstract":"This review describes the diffusion model for light transport in tissues and the medical applications of diffuse light. Diffuse optics is particularly useful for measurement of tissue hemodynamics, wherein quantitative assessment of oxy- and deoxy-hemoglobin concentrations and blood flow are desired. The theoretical basis for near-infrared or diffuse optical spectroscopy is developed, and the basic elements of diffuse optical tomography are outlined. We also discuss diffuse correlation spectroscopy, a technique whereby temporal correlation functions of diffusing light are transported through tissue and are used to measure blood flow. Essential instrumentation is described, and representative brain and breast functional imaging and monitoring results illustrate the workings of these new tissue diagnostics. © 2010 IOP Publishing Ltd.","author":[{"dropping-particle":"","family":"Durduran","given":"T.","non-dropping-particle":"","parse-names":false,"suffix":""},{"dropping-particle":"","family":"Choe","given":"R.","non-dropping-particle":"","parse-names":false,"suffix":""},{"dropping-particle":"","family":"Baker","given":"W. B.","non-dropping-particle":"","parse-names":false,"suffix":""},{"dropping-particle":"","family":"Yodh","given":"A. G.","non-dropping-particle":"","parse-names":false,"suffix":""}],"container-title":"Reports on Progress in Physics","id":"ITEM-1","issue":"7","issued":{"date-parts":[["2010"]]},"title":"Diffuse optics for tissue monitoring and tomography","type":"article-journal","volume":"73"},"uris":["http://www.mendeley.com/documents/?uuid=a3fa8e07-fce3-4b94-a4d0-5ce9d1b01afc"]},{"id":"ITEM-2","itemData":{"DOI":"10.1088/1361-6579/aa60b7","ISSN":"13616579","abstract":"Objective. Blood flow is one such available observable promoting a wealth of physiological insight both individually and in combination with other metrics. Approach. Near-infrared diffuse correlation spectroscopy (DCS) and, to a lesser extent, diffuse correlation tomography (DCT), have increasingly received interest over the past decade as noninvasive methods for tissue blood flow measurements and imaging. DCS/DCT offers several attractive features for tissue blood flow measurements/imaging such as noninvasiveness, portability, high temporal resolution, and relatively large penetration depth (up to several centimeters). Main results. This review first introduces the basic principle and instrumentation of DCS/DCT, followed by presenting clinical application examples of DCS/DCT for the diagnosis and therapeutic monitoring of diseases in a variety of organs/tissues including brain, skeletal muscle, and tumor. Significance. Clinical study results demonstrate technical versatility of DCS/DCT in providing important information for disease diagnosis and intervention monitoring.","author":[{"dropping-particle":"","family":"Shang","given":"Yu","non-dropping-particle":"","parse-names":false,"suffix":""},{"dropping-particle":"","family":"Li","given":"Ting","non-dropping-particle":"","parse-names":false,"suffix":""},{"dropping-particle":"","family":"Yu","given":"Guoqiang","non-dropping-particle":"","parse-names":false,"suffix":""}],"container-title":"Physiological Measurement","id":"ITEM-2","issue":"4","issued":{"date-parts":[["2017","4"]]},"page":"R1--R26","publisher":"IOP Publishing","title":"Clinical applications of near-infrared diffuse correlation spectroscopy and tomography for tissue blood flow monitoring and imaging","type":"article-journal","volume":"38"},"uris":["http://www.mendeley.com/documents/?uuid=0127d00a-c305-4cb3-9115-1f9efc92db3a"]}],"mendeley":{"formattedCitation":"(T. Durduran et al., 2010; Shang et al., 2017)","plainTextFormattedCitation":"(T. Durduran et al., 2010; Shang et al., 2017)","previouslyFormattedCitation":"(T. Durduran et al., 2010; Shang et al., 2017)"},"properties":{"noteIndex":0},"schema":"https://github.com/citation-style-language/schema/raw/master/csl-citation.json"}</w:instrText>
      </w:r>
      <w:r w:rsidRPr="0074595E">
        <w:rPr>
          <w:rFonts w:asciiTheme="minorHAnsi" w:hAnsiTheme="minorHAnsi" w:cstheme="minorHAnsi"/>
        </w:rPr>
        <w:fldChar w:fldCharType="separate"/>
      </w:r>
      <w:r w:rsidR="0074595E" w:rsidRPr="0074595E">
        <w:rPr>
          <w:rFonts w:asciiTheme="minorHAnsi" w:hAnsiTheme="minorHAnsi" w:cstheme="minorHAnsi"/>
          <w:noProof/>
        </w:rPr>
        <w:t>(T. Durduran et al., 2010; Shang et al., 2017)</w:t>
      </w:r>
      <w:r w:rsidRPr="0074595E">
        <w:rPr>
          <w:rFonts w:asciiTheme="minorHAnsi" w:hAnsiTheme="minorHAnsi" w:cstheme="minorHAnsi"/>
        </w:rPr>
        <w:fldChar w:fldCharType="end"/>
      </w:r>
      <w:r w:rsidRPr="0074595E">
        <w:rPr>
          <w:rFonts w:asciiTheme="minorHAnsi" w:hAnsiTheme="minorHAnsi" w:cstheme="minorHAnsi"/>
        </w:rPr>
        <w:t>.</w:t>
      </w:r>
      <w:r w:rsidR="0074595E" w:rsidRPr="0074595E">
        <w:rPr>
          <w:rFonts w:asciiTheme="minorHAnsi" w:hAnsiTheme="minorHAnsi" w:cstheme="minorHAnsi"/>
        </w:rPr>
        <w:t xml:space="preserve"> </w:t>
      </w:r>
      <w:r w:rsidRPr="0074595E">
        <w:rPr>
          <w:rFonts w:asciiTheme="minorHAnsi" w:hAnsiTheme="minorHAnsi" w:cstheme="minorHAnsi"/>
        </w:rPr>
        <w:t>From the absorption coefficient, we can recover the oxy- and deoxy-hemoglobin concentration with:</w:t>
      </w:r>
    </w:p>
    <w:p w14:paraId="78144CEE" w14:textId="3DD83C79" w:rsidR="0074595E" w:rsidRPr="0074595E" w:rsidRDefault="000819DC" w:rsidP="0074595E">
      <w:pPr>
        <w:spacing w:before="240" w:after="240"/>
        <w:rPr>
          <w:rFonts w:asciiTheme="minorHAnsi" w:hAnsiTheme="minorHAnsi" w:cstheme="minorHAnsi"/>
        </w:rPr>
      </w:pPr>
      <w:r w:rsidRPr="0074595E">
        <w:rPr>
          <w:rFonts w:asciiTheme="minorHAnsi" w:hAnsiTheme="minorHAnsi" w:cstheme="minorHAnsi"/>
        </w:rPr>
        <w:tab/>
      </w:r>
      <w:r w:rsidRPr="0074595E">
        <w:rPr>
          <w:rFonts w:asciiTheme="minorHAnsi" w:hAnsiTheme="minorHAnsi" w:cstheme="minorHAnsi"/>
        </w:rPr>
        <w:tab/>
      </w:r>
      <w:r w:rsidRPr="0074595E">
        <w:rPr>
          <w:rFonts w:asciiTheme="minorHAnsi" w:hAnsiTheme="minorHAnsi" w:cstheme="minorHAnsi"/>
        </w:rPr>
        <w:tab/>
      </w:r>
      <w:r w:rsidRPr="0074595E">
        <w:rPr>
          <w:rFonts w:asciiTheme="minorHAnsi" w:hAnsiTheme="minorHAnsi" w:cstheme="minorHAnsi"/>
        </w:rPr>
        <w:tab/>
      </w:r>
      <m:oMath>
        <m:sSub>
          <m:sSubPr>
            <m:ctrlPr>
              <w:rPr>
                <w:rFonts w:ascii="Cambria Math" w:hAnsi="Cambria Math" w:cstheme="minorHAnsi"/>
                <w:i/>
                <w:lang w:val="pt-BR"/>
              </w:rPr>
            </m:ctrlPr>
          </m:sSubPr>
          <m:e>
            <m:r>
              <w:rPr>
                <w:rFonts w:ascii="Cambria Math" w:hAnsi="Cambria Math" w:cstheme="minorHAnsi"/>
                <w:lang w:val="pt-BR"/>
              </w:rPr>
              <m:t>μ</m:t>
            </m:r>
          </m:e>
          <m:sub>
            <m:r>
              <w:rPr>
                <w:rFonts w:ascii="Cambria Math" w:hAnsi="Cambria Math" w:cstheme="minorHAnsi"/>
                <w:lang w:val="pt-BR"/>
              </w:rPr>
              <m:t>a</m:t>
            </m:r>
          </m:sub>
        </m:sSub>
        <m:r>
          <w:rPr>
            <w:rFonts w:ascii="Cambria Math" w:hAnsi="Cambria Math" w:cstheme="minorHAnsi"/>
          </w:rPr>
          <m:t>(</m:t>
        </m:r>
        <m:r>
          <w:rPr>
            <w:rFonts w:ascii="Cambria Math" w:hAnsi="Cambria Math" w:cstheme="minorHAnsi"/>
            <w:lang w:val="pt-BR"/>
          </w:rPr>
          <m:t>λ</m:t>
        </m:r>
        <m:r>
          <w:rPr>
            <w:rFonts w:ascii="Cambria Math" w:hAnsi="Cambria Math" w:cstheme="minorHAnsi"/>
          </w:rPr>
          <m:t>)=</m:t>
        </m:r>
        <m:sSub>
          <m:sSubPr>
            <m:ctrlPr>
              <w:rPr>
                <w:rFonts w:ascii="Cambria Math" w:hAnsi="Cambria Math" w:cstheme="minorHAnsi"/>
                <w:i/>
                <w:lang w:val="pt-BR"/>
              </w:rPr>
            </m:ctrlPr>
          </m:sSubPr>
          <m:e>
            <m:r>
              <w:rPr>
                <w:rFonts w:ascii="Cambria Math" w:hAnsi="Cambria Math" w:cstheme="minorHAnsi"/>
                <w:lang w:val="pt-BR"/>
              </w:rPr>
              <m:t>ε</m:t>
            </m:r>
          </m:e>
          <m:sub>
            <m:r>
              <w:rPr>
                <w:rFonts w:ascii="Cambria Math" w:hAnsi="Cambria Math" w:cstheme="minorHAnsi"/>
                <w:lang w:val="pt-BR"/>
              </w:rPr>
              <m:t>HbO</m:t>
            </m:r>
          </m:sub>
        </m:sSub>
        <m:d>
          <m:dPr>
            <m:ctrlPr>
              <w:rPr>
                <w:rFonts w:ascii="Cambria Math" w:hAnsi="Cambria Math" w:cstheme="minorHAnsi"/>
                <w:i/>
              </w:rPr>
            </m:ctrlPr>
          </m:dPr>
          <m:e>
            <m:r>
              <w:rPr>
                <w:rFonts w:ascii="Cambria Math" w:hAnsi="Cambria Math" w:cstheme="minorHAnsi"/>
                <w:lang w:val="pt-BR"/>
              </w:rPr>
              <m:t>λ</m:t>
            </m:r>
          </m:e>
        </m:d>
        <m:r>
          <w:rPr>
            <w:rFonts w:ascii="Cambria Math" w:hAnsi="Cambria Math" w:cstheme="minorHAnsi"/>
            <w:lang w:val="pt-BR"/>
          </w:rPr>
          <m:t>HbO</m:t>
        </m:r>
        <m:r>
          <w:rPr>
            <w:rFonts w:ascii="Cambria Math" w:hAnsi="Cambria Math" w:cstheme="minorHAnsi"/>
          </w:rPr>
          <m:t>+</m:t>
        </m:r>
        <m:sSub>
          <m:sSubPr>
            <m:ctrlPr>
              <w:rPr>
                <w:rFonts w:ascii="Cambria Math" w:hAnsi="Cambria Math" w:cstheme="minorHAnsi"/>
                <w:i/>
                <w:lang w:val="pt-BR"/>
              </w:rPr>
            </m:ctrlPr>
          </m:sSubPr>
          <m:e>
            <m:r>
              <w:rPr>
                <w:rFonts w:ascii="Cambria Math" w:hAnsi="Cambria Math" w:cstheme="minorHAnsi"/>
                <w:lang w:val="pt-BR"/>
              </w:rPr>
              <m:t>ε</m:t>
            </m:r>
          </m:e>
          <m:sub>
            <m:r>
              <w:rPr>
                <w:rFonts w:ascii="Cambria Math" w:hAnsi="Cambria Math" w:cstheme="minorHAnsi"/>
                <w:lang w:val="pt-BR"/>
              </w:rPr>
              <m:t>HbR</m:t>
            </m:r>
          </m:sub>
        </m:sSub>
        <m:d>
          <m:dPr>
            <m:ctrlPr>
              <w:rPr>
                <w:rFonts w:ascii="Cambria Math" w:hAnsi="Cambria Math" w:cstheme="minorHAnsi"/>
                <w:i/>
              </w:rPr>
            </m:ctrlPr>
          </m:dPr>
          <m:e>
            <m:r>
              <w:rPr>
                <w:rFonts w:ascii="Cambria Math" w:hAnsi="Cambria Math" w:cstheme="minorHAnsi"/>
                <w:lang w:val="pt-BR"/>
              </w:rPr>
              <m:t>λ</m:t>
            </m:r>
          </m:e>
        </m:d>
        <m:r>
          <w:rPr>
            <w:rFonts w:ascii="Cambria Math" w:hAnsi="Cambria Math" w:cstheme="minorHAnsi"/>
            <w:lang w:val="pt-BR"/>
          </w:rPr>
          <m:t>HbR</m:t>
        </m:r>
        <m:r>
          <w:rPr>
            <w:rFonts w:ascii="Cambria Math" w:hAnsi="Cambria Math" w:cstheme="minorHAnsi"/>
          </w:rPr>
          <m:t>+0.75</m:t>
        </m:r>
        <m:sSub>
          <m:sSubPr>
            <m:ctrlPr>
              <w:rPr>
                <w:rFonts w:ascii="Cambria Math" w:hAnsi="Cambria Math" w:cstheme="minorHAnsi"/>
                <w:i/>
                <w:lang w:val="pt-BR"/>
              </w:rPr>
            </m:ctrlPr>
          </m:sSubPr>
          <m:e>
            <m:sSub>
              <m:sSubPr>
                <m:ctrlPr>
                  <w:rPr>
                    <w:rFonts w:ascii="Cambria Math" w:hAnsi="Cambria Math" w:cstheme="minorHAnsi"/>
                    <w:i/>
                    <w:lang w:val="pt-BR"/>
                  </w:rPr>
                </m:ctrlPr>
              </m:sSubPr>
              <m:e>
                <m:r>
                  <w:rPr>
                    <w:rFonts w:ascii="Cambria Math" w:hAnsi="Cambria Math" w:cstheme="minorHAnsi"/>
                    <w:lang w:val="pt-BR"/>
                  </w:rPr>
                  <m:t>μ</m:t>
                </m:r>
              </m:e>
              <m:sub>
                <m:r>
                  <w:rPr>
                    <w:rFonts w:ascii="Cambria Math" w:hAnsi="Cambria Math" w:cstheme="minorHAnsi"/>
                    <w:lang w:val="pt-BR"/>
                  </w:rPr>
                  <m:t>a</m:t>
                </m:r>
              </m:sub>
            </m:sSub>
          </m:e>
          <m:sub>
            <m:sSub>
              <m:sSubPr>
                <m:ctrlPr>
                  <w:rPr>
                    <w:rFonts w:ascii="Cambria Math" w:hAnsi="Cambria Math" w:cstheme="minorHAnsi"/>
                    <w:i/>
                    <w:lang w:val="pt-BR"/>
                  </w:rPr>
                </m:ctrlPr>
              </m:sSubPr>
              <m:e>
                <m:r>
                  <w:rPr>
                    <w:rFonts w:ascii="Cambria Math" w:hAnsi="Cambria Math" w:cstheme="minorHAnsi"/>
                    <w:lang w:val="pt-BR"/>
                  </w:rPr>
                  <m:t>H</m:t>
                </m:r>
              </m:e>
              <m:sub>
                <m:r>
                  <w:rPr>
                    <w:rFonts w:ascii="Cambria Math" w:hAnsi="Cambria Math" w:cstheme="minorHAnsi"/>
                  </w:rPr>
                  <m:t>2</m:t>
                </m:r>
              </m:sub>
            </m:sSub>
            <m:r>
              <w:rPr>
                <w:rFonts w:ascii="Cambria Math" w:hAnsi="Cambria Math" w:cstheme="minorHAnsi"/>
                <w:lang w:val="pt-BR"/>
              </w:rPr>
              <m:t>O</m:t>
            </m:r>
          </m:sub>
        </m:sSub>
        <m:d>
          <m:dPr>
            <m:ctrlPr>
              <w:rPr>
                <w:rFonts w:ascii="Cambria Math" w:hAnsi="Cambria Math" w:cstheme="minorHAnsi"/>
                <w:i/>
                <w:lang w:val="pt-BR"/>
              </w:rPr>
            </m:ctrlPr>
          </m:dPr>
          <m:e>
            <m:r>
              <w:rPr>
                <w:rFonts w:ascii="Cambria Math" w:hAnsi="Cambria Math" w:cstheme="minorHAnsi"/>
                <w:lang w:val="pt-BR"/>
              </w:rPr>
              <m:t>λ</m:t>
            </m:r>
          </m:e>
        </m:d>
      </m:oMath>
      <w:r w:rsidRPr="0074595E">
        <w:rPr>
          <w:rFonts w:asciiTheme="minorHAnsi" w:hAnsiTheme="minorHAnsi" w:cstheme="minorHAnsi"/>
        </w:rPr>
        <w:t>,</w:t>
      </w:r>
    </w:p>
    <w:p w14:paraId="66D1D5E6" w14:textId="74756DA6" w:rsidR="000819DC" w:rsidRPr="0074595E" w:rsidRDefault="000819DC" w:rsidP="0074595E">
      <w:pPr>
        <w:rPr>
          <w:rFonts w:asciiTheme="minorHAnsi" w:hAnsiTheme="minorHAnsi" w:cstheme="minorHAnsi"/>
        </w:rPr>
      </w:pPr>
      <w:r w:rsidRPr="0074595E">
        <w:rPr>
          <w:rFonts w:asciiTheme="minorHAnsi" w:hAnsiTheme="minorHAnsi" w:cstheme="minorHAnsi"/>
        </w:rPr>
        <w:t xml:space="preserve">where we assumed a 75% water content in tissue. Then, from </w:t>
      </w:r>
      <w:proofErr w:type="spellStart"/>
      <w:r w:rsidRPr="0074595E">
        <w:rPr>
          <w:rFonts w:asciiTheme="minorHAnsi" w:hAnsiTheme="minorHAnsi" w:cstheme="minorHAnsi"/>
        </w:rPr>
        <w:t>HbO</w:t>
      </w:r>
      <w:proofErr w:type="spellEnd"/>
      <w:r w:rsidRPr="0074595E">
        <w:rPr>
          <w:rFonts w:asciiTheme="minorHAnsi" w:hAnsiTheme="minorHAnsi" w:cstheme="minorHAnsi"/>
        </w:rPr>
        <w:t xml:space="preserve"> and </w:t>
      </w:r>
      <w:proofErr w:type="spellStart"/>
      <w:r w:rsidRPr="0074595E">
        <w:rPr>
          <w:rFonts w:asciiTheme="minorHAnsi" w:hAnsiTheme="minorHAnsi" w:cstheme="minorHAnsi"/>
        </w:rPr>
        <w:t>HbR</w:t>
      </w:r>
      <w:proofErr w:type="spellEnd"/>
      <w:r w:rsidRPr="0074595E">
        <w:rPr>
          <w:rFonts w:asciiTheme="minorHAnsi" w:hAnsiTheme="minorHAnsi" w:cstheme="minorHAnsi"/>
        </w:rPr>
        <w:t xml:space="preserve"> we can compute the oxygen extraction fraction (OEF) as </w:t>
      </w:r>
      <w:r w:rsidRPr="0074595E">
        <w:rPr>
          <w:rFonts w:asciiTheme="minorHAnsi" w:hAnsiTheme="minorHAnsi" w:cstheme="minorHAnsi"/>
        </w:rPr>
        <w:fldChar w:fldCharType="begin" w:fldLock="1"/>
      </w:r>
      <w:r w:rsidR="0074595E" w:rsidRPr="0074595E">
        <w:rPr>
          <w:rFonts w:asciiTheme="minorHAnsi" w:hAnsiTheme="minorHAnsi" w:cstheme="minorHAnsi"/>
        </w:rPr>
        <w:instrText>ADDIN CSL_CITATION {"citationItems":[{"id":"ITEM-1","itemData":{"DOI":"10.1097/01.WCB.0000076703.71231.BB","ISBN":"0271-678X (Print)$\\$n0271-678X (Linking)","ISSN":"0271678X","PMID":"12902835","abstract":"Diffuse optical tomography (DOT) is an attractive approach for evaluating stroke physiology. It provides hemodynamic and metabolic imaging with unique potential for continuous noninvasive bedside imaging in humans. To date there have been few quantitative spatial-temporal studies of stroke pathophysiology based on diffuse optical signatures. The authors report DOT images of hemodynamic and metabolic contrasts using a rat middle cerebral artery occlusion (MCAO) stroke model. This study used a novel DOT device that concurrently obtains coregistered images of relative cerebral blood volume (rCBV), tissue-averaged hemoglobin oxygen saturation (Sto2), and relative cerebral blood flow (rCBF). The authors demonstrate how these hemodynamic measures can be synthesized to calculate an index of the oxygen extraction fraction (OEF) and the cerebral metabolic rate of oxygen consumption (CMRo2). Temporary (60-minute) MCAO was performed on five rats. Ischemic changes, averaged over the 60 minutes of occlusion, were as follows: rCBF = 0.42 ± 0.04, rCBV = 1.02 ± 0.04, ΔSto2 = -11 ± 2%, rOEF = 1.39 ± 0.06 and rCMRo2 = 0.59 ± 0.07. Although rOEF increased in response to decreased blood flow, rCMRo2 decreased. The sensitivity of this method of DOT analysis is discussed in terms of assumptions about baseline physiology, and the diffuse optical results are compared with positron emission tomography, magnetic resonance imaging, and histology observations in the literature.","author":[{"dropping-particle":"","family":"Culver","given":"Joseph P.","non-dropping-particle":"","parse-names":false,"suffix":""},{"dropping-particle":"","family":"Durduran","given":"Turgut","non-dropping-particle":"","parse-names":false,"suffix":""},{"dropping-particle":"","family":"Furuya","given":"Daisuke","non-dropping-particle":"","parse-names":false,"suffix":""},{"dropping-particle":"","family":"Cheung","given":"Cecil","non-dropping-particle":"","parse-names":false,"suffix":""},{"dropping-particle":"","family":"Greenberg","given":"Joel H.","non-dropping-particle":"","parse-names":false,"suffix":""},{"dropping-particle":"","family":"Yodh","given":"A. G.","non-dropping-particle":"","parse-names":false,"suffix":""}],"container-title":"Journal of Cerebral Blood Flow and Metabolism","id":"ITEM-1","issue":"8","issued":{"date-parts":[["2003","8"]]},"page":"911-924","title":"Diffuse optical tomography of cerebral blood flow, oxygenation, and metabolism in rat during focal ischemia","type":"article-journal","volume":"23"},"uris":["http://www.mendeley.com/documents/?uuid=8b4e811f-a998-4490-9e41-66b83ef82545"]},{"id":"ITEM-2","itemData":{"DOI":"10.1038/jcbfm.2013.214","ISBN":"0271-678x","ISSN":"0271678X","PMID":"24326385","abstract":"Neonatal congenital heart disease (CHD) is associated with altered cerebral hemodynamics and increased risk of brain injury. Two novel noninvasive techniques, magnetic resonance imaging (MRI) and diffuse optical and correlation spectroscopies (diffuse optical spectroscopy (DOS), diffuse correlation spectroscopy (DCS)), were employed to quantify cerebral blood flow (CBF) and oxygen metabolism (CMRO 2) of 32 anesthetized CHD neonates at rest and during hypercapnia. Cerebral venous oxygen saturation (S v O 2) and CBF were measured simultaneously with MRI in the superior sagittal sinus, yielding global oxygen extraction fraction (OEF) and global CMRO 2 in physiologic units. In addition, microvascular tissue oxygenation (StO 2) and indices of microvascular CBF (BFI) and CMRO 2 (CMRO 2i) in the frontal cortex were determined by DOS/DCS. Median resting-state MRI-measured OEF, CBF, and CMRO 2 were 0.38, 9.7 mL/minute per 100 g and 0.52 mL O 2 /minute per 100 g, respectively. These CBF and CMRO 2 values are lower than literature reports for healthy term neonates (which are sparse and quantified using different methods) and resemble values reported for premature infants. Comparison of MRI measurements of global S v O 2, CBF, and CMRO 2 with corresponding local DOS/DCS measurements demonstrated strong linear correlations (R 2 =0.69, 0.67, 0.67; P&lt;0.001), permitting calibration of DOS/DCS indices. The results suggest that MRI and optics offer new tools to evaluate cerebral hemodynamics and metabolism in CHD neonates. ©2014 ISCBFM All rights reserved.","author":[{"dropping-particle":"","family":"Jain","given":"Varsha","non-dropping-particle":"","parse-names":false,"suffix":""},{"dropping-particle":"","family":"Buckley","given":"Erin M.","non-dropping-particle":"","parse-names":false,"suffix":""},{"dropping-particle":"","family":"Licht","given":"Daniel J.","non-dropping-particle":"","parse-names":false,"suffix":""},{"dropping-particle":"","family":"Lynch","given":"Jennifer M.","non-dropping-particle":"","parse-names":false,"suffix":""},{"dropping-particle":"","family":"Schwab","given":"Peter J.","non-dropping-particle":"","parse-names":false,"suffix":""},{"dropping-particle":"","family":"Naim","given":"Maryam Y.","non-dropping-particle":"","parse-names":false,"suffix":""},{"dropping-particle":"","family":"Lavin","given":"Natasha A.","non-dropping-particle":"","parse-names":false,"suffix":""},{"dropping-particle":"","family":"Nicolson","given":"Susan C.","non-dropping-particle":"","parse-names":false,"suffix":""},{"dropping-particle":"","family":"Montenegro","given":"Lisa M.","non-dropping-particle":"","parse-names":false,"suffix":""},{"dropping-particle":"","family":"Yodh","given":"Arjun G.","non-dropping-particle":"","parse-names":false,"suffix":""},{"dropping-particle":"","family":"Wehrli","given":"Felix W.","non-dropping-particle":"","parse-names":false,"suffix":""}],"container-title":"Journal of Cerebral Blood Flow and Metabolism","id":"ITEM-2","issue":"3","issued":{"date-parts":[["2014","3"]]},"page":"380-388","publisher":"Nature Publishing Group","title":"Cerebral oxygen metabolism in neonates with congenital heart disease quantified by MRI and optics","type":"article-journal","volume":"34"},"uris":["http://www.mendeley.com/documents/?uuid=190332ed-6388-465f-878e-f22a04776338"]}],"mendeley":{"formattedCitation":"(Culver et al., 2003; Jain et al., 2014)","plainTextFormattedCitation":"(Culver et al., 2003; Jain et al., 2014)","previouslyFormattedCitation":"(Culver et al., 2003; Jain et al., 2014)"},"properties":{"noteIndex":0},"schema":"https://github.com/citation-style-language/schema/raw/master/csl-citation.json"}</w:instrText>
      </w:r>
      <w:r w:rsidRPr="0074595E">
        <w:rPr>
          <w:rFonts w:asciiTheme="minorHAnsi" w:hAnsiTheme="minorHAnsi" w:cstheme="minorHAnsi"/>
        </w:rPr>
        <w:fldChar w:fldCharType="separate"/>
      </w:r>
      <w:r w:rsidR="0074595E" w:rsidRPr="0074595E">
        <w:rPr>
          <w:rFonts w:asciiTheme="minorHAnsi" w:hAnsiTheme="minorHAnsi" w:cstheme="minorHAnsi"/>
          <w:noProof/>
        </w:rPr>
        <w:t>(Culver et al., 2003; Jain et al., 2014)</w:t>
      </w:r>
      <w:r w:rsidRPr="0074595E">
        <w:rPr>
          <w:rFonts w:asciiTheme="minorHAnsi" w:hAnsiTheme="minorHAnsi" w:cstheme="minorHAnsi"/>
        </w:rPr>
        <w:fldChar w:fldCharType="end"/>
      </w:r>
      <w:r w:rsidRPr="0074595E">
        <w:rPr>
          <w:rFonts w:asciiTheme="minorHAnsi" w:hAnsiTheme="minorHAnsi" w:cstheme="minorHAnsi"/>
        </w:rPr>
        <w:t>:</w:t>
      </w:r>
    </w:p>
    <w:p w14:paraId="1B07C175" w14:textId="7DAEEA42" w:rsidR="000819DC" w:rsidRPr="0074595E" w:rsidRDefault="000819DC" w:rsidP="0074595E">
      <w:pPr>
        <w:spacing w:before="240" w:after="240"/>
        <w:ind w:left="360"/>
        <w:jc w:val="center"/>
        <w:rPr>
          <w:rFonts w:asciiTheme="minorHAnsi" w:hAnsiTheme="minorHAnsi" w:cstheme="minorHAnsi"/>
        </w:rPr>
      </w:pPr>
      <m:oMath>
        <m:r>
          <w:rPr>
            <w:rFonts w:ascii="Cambria Math" w:hAnsi="Cambria Math" w:cstheme="minorHAnsi"/>
          </w:rPr>
          <m:t xml:space="preserve">OEF ~ 1.33 </m:t>
        </m:r>
        <m:d>
          <m:dPr>
            <m:ctrlPr>
              <w:rPr>
                <w:rFonts w:ascii="Cambria Math" w:hAnsi="Cambria Math" w:cstheme="minorHAnsi"/>
                <w:i/>
              </w:rPr>
            </m:ctrlPr>
          </m:dPr>
          <m:e>
            <m:r>
              <w:rPr>
                <w:rFonts w:ascii="Cambria Math" w:hAnsi="Cambria Math" w:cstheme="minorHAnsi"/>
              </w:rPr>
              <m:t>1 –</m:t>
            </m:r>
            <m:f>
              <m:fPr>
                <m:ctrlPr>
                  <w:rPr>
                    <w:rFonts w:ascii="Cambria Math" w:hAnsi="Cambria Math" w:cstheme="minorHAnsi"/>
                    <w:i/>
                  </w:rPr>
                </m:ctrlPr>
              </m:fPr>
              <m:num>
                <m:r>
                  <w:rPr>
                    <w:rFonts w:ascii="Cambria Math" w:hAnsi="Cambria Math" w:cstheme="minorHAnsi"/>
                  </w:rPr>
                  <m:t>HbO</m:t>
                </m:r>
              </m:num>
              <m:den>
                <m:r>
                  <w:rPr>
                    <w:rFonts w:ascii="Cambria Math" w:hAnsi="Cambria Math" w:cstheme="minorHAnsi"/>
                  </w:rPr>
                  <m:t>HbO + HbR</m:t>
                </m:r>
              </m:den>
            </m:f>
          </m:e>
        </m:d>
      </m:oMath>
      <w:r w:rsidRPr="0074595E">
        <w:rPr>
          <w:rFonts w:asciiTheme="minorHAnsi" w:hAnsiTheme="minorHAnsi" w:cstheme="minorHAnsi"/>
        </w:rPr>
        <w:t>.</w:t>
      </w:r>
    </w:p>
    <w:p w14:paraId="65385332" w14:textId="6F858E7D" w:rsidR="000819DC" w:rsidRPr="0074595E" w:rsidRDefault="000819DC" w:rsidP="0074595E">
      <w:pPr>
        <w:rPr>
          <w:rFonts w:asciiTheme="minorHAnsi" w:hAnsiTheme="minorHAnsi" w:cstheme="minorHAnsi"/>
        </w:rPr>
      </w:pPr>
      <w:r w:rsidRPr="0074595E">
        <w:rPr>
          <w:rFonts w:asciiTheme="minorHAnsi" w:hAnsiTheme="minorHAnsi" w:cstheme="minorHAnsi"/>
        </w:rPr>
        <w:t xml:space="preserve">For simplicity, we assumed that the oxygen saturation of the blood is 100% and assumed that the percentage of blood volume in the venous compartments is 75% </w:t>
      </w:r>
      <w:r w:rsidRPr="0074595E">
        <w:rPr>
          <w:rFonts w:asciiTheme="minorHAnsi" w:hAnsiTheme="minorHAnsi" w:cstheme="minorHAnsi"/>
        </w:rPr>
        <w:fldChar w:fldCharType="begin" w:fldLock="1"/>
      </w:r>
      <w:r w:rsidR="0074595E" w:rsidRPr="0074595E">
        <w:rPr>
          <w:rFonts w:asciiTheme="minorHAnsi" w:hAnsiTheme="minorHAnsi" w:cstheme="minorHAnsi"/>
        </w:rPr>
        <w:instrText>ADDIN CSL_CITATION {"citationItems":[{"id":"ITEM-1","itemData":{"DOI":"10.1038/jcbfm.2013.214","ISBN":"0271-678x","ISSN":"0271678X","PMID":"24326385","abstract":"Neonatal congenital heart disease (CHD) is associated with altered cerebral hemodynamics and increased risk of brain injury. Two novel noninvasive techniques, magnetic resonance imaging (MRI) and diffuse optical and correlation spectroscopies (diffuse optical spectroscopy (DOS), diffuse correlation spectroscopy (DCS)), were employed to quantify cerebral blood flow (CBF) and oxygen metabolism (CMRO 2) of 32 anesthetized CHD neonates at rest and during hypercapnia. Cerebral venous oxygen saturation (S v O 2) and CBF were measured simultaneously with MRI in the superior sagittal sinus, yielding global oxygen extraction fraction (OEF) and global CMRO 2 in physiologic units. In addition, microvascular tissue oxygenation (StO 2) and indices of microvascular CBF (BFI) and CMRO 2 (CMRO 2i) in the frontal cortex were determined by DOS/DCS. Median resting-state MRI-measured OEF, CBF, and CMRO 2 were 0.38, 9.7 mL/minute per 100 g and 0.52 mL O 2 /minute per 100 g, respectively. These CBF and CMRO 2 values are lower than literature reports for healthy term neonates (which are sparse and quantified using different methods) and resemble values reported for premature infants. Comparison of MRI measurements of global S v O 2, CBF, and CMRO 2 with corresponding local DOS/DCS measurements demonstrated strong linear correlations (R 2 =0.69, 0.67, 0.67; P&lt;0.001), permitting calibration of DOS/DCS indices. The results suggest that MRI and optics offer new tools to evaluate cerebral hemodynamics and metabolism in CHD neonates. ©2014 ISCBFM All rights reserved.","author":[{"dropping-particle":"","family":"Jain","given":"Varsha","non-dropping-particle":"","parse-names":false,"suffix":""},{"dropping-particle":"","family":"Buckley","given":"Erin M.","non-dropping-particle":"","parse-names":false,"suffix":""},{"dropping-particle":"","family":"Licht","given":"Daniel J.","non-dropping-particle":"","parse-names":false,"suffix":""},{"dropping-particle":"","family":"Lynch","given":"Jennifer M.","non-dropping-particle":"","parse-names":false,"suffix":""},{"dropping-particle":"","family":"Schwab","given":"Peter J.","non-dropping-particle":"","parse-names":false,"suffix":""},{"dropping-particle":"","family":"Naim","given":"Maryam Y.","non-dropping-particle":"","parse-names":false,"suffix":""},{"dropping-particle":"","family":"Lavin","given":"Natasha A.","non-dropping-particle":"","parse-names":false,"suffix":""},{"dropping-particle":"","family":"Nicolson","given":"Susan C.","non-dropping-particle":"","parse-names":false,"suffix":""},{"dropping-particle":"","family":"Montenegro","given":"Lisa M.","non-dropping-particle":"","parse-names":false,"suffix":""},{"dropping-particle":"","family":"Yodh","given":"Arjun G.","non-dropping-particle":"","parse-names":false,"suffix":""},{"dropping-particle":"","family":"Wehrli","given":"Felix W.","non-dropping-particle":"","parse-names":false,"suffix":""}],"container-title":"Journal of Cerebral Blood Flow and Metabolism","id":"ITEM-1","issue":"3","issued":{"date-parts":[["2014","3"]]},"page":"380-388","publisher":"Nature Publishing Group","title":"Cerebral oxygen metabolism in neonates with congenital heart disease quantified by MRI and optics","type":"article-journal","volume":"34"},"uris":["http://www.mendeley.com/documents/?uuid=190332ed-6388-465f-878e-f22a04776338"]}],"mendeley":{"formattedCitation":"(Jain et al., 2014)","plainTextFormattedCitation":"(Jain et al., 2014)","previouslyFormattedCitation":"(Jain et al., 2014)"},"properties":{"noteIndex":0},"schema":"https://github.com/citation-style-language/schema/raw/master/csl-citation.json"}</w:instrText>
      </w:r>
      <w:r w:rsidRPr="0074595E">
        <w:rPr>
          <w:rFonts w:asciiTheme="minorHAnsi" w:hAnsiTheme="minorHAnsi" w:cstheme="minorHAnsi"/>
        </w:rPr>
        <w:fldChar w:fldCharType="separate"/>
      </w:r>
      <w:r w:rsidR="0074595E" w:rsidRPr="0074595E">
        <w:rPr>
          <w:rFonts w:asciiTheme="minorHAnsi" w:hAnsiTheme="minorHAnsi" w:cstheme="minorHAnsi"/>
          <w:noProof/>
        </w:rPr>
        <w:t>(Jain et al., 2014)</w:t>
      </w:r>
      <w:r w:rsidRPr="0074595E">
        <w:rPr>
          <w:rFonts w:asciiTheme="minorHAnsi" w:hAnsiTheme="minorHAnsi" w:cstheme="minorHAnsi"/>
        </w:rPr>
        <w:fldChar w:fldCharType="end"/>
      </w:r>
      <w:r w:rsidRPr="0074595E">
        <w:rPr>
          <w:rFonts w:asciiTheme="minorHAnsi" w:hAnsiTheme="minorHAnsi" w:cstheme="minorHAnsi"/>
        </w:rPr>
        <w:t>.</w:t>
      </w:r>
    </w:p>
    <w:p w14:paraId="3CDC9854" w14:textId="77777777" w:rsidR="000819DC" w:rsidRPr="0074595E" w:rsidRDefault="000819DC" w:rsidP="0074595E">
      <w:pPr>
        <w:ind w:left="360"/>
        <w:rPr>
          <w:rFonts w:asciiTheme="minorHAnsi" w:hAnsiTheme="minorHAnsi" w:cstheme="minorHAnsi"/>
        </w:rPr>
      </w:pPr>
      <w:r w:rsidRPr="0074595E">
        <w:rPr>
          <w:rFonts w:asciiTheme="minorHAnsi" w:hAnsiTheme="minorHAnsi" w:cstheme="minorHAnsi"/>
        </w:rPr>
        <w:tab/>
      </w:r>
    </w:p>
    <w:p w14:paraId="5E49633A" w14:textId="524BD5B8" w:rsidR="000819DC" w:rsidRPr="0074595E" w:rsidRDefault="000819DC" w:rsidP="0074595E">
      <w:pPr>
        <w:rPr>
          <w:rFonts w:asciiTheme="minorHAnsi" w:hAnsiTheme="minorHAnsi" w:cstheme="minorHAnsi"/>
        </w:rPr>
      </w:pPr>
      <w:r w:rsidRPr="0074595E">
        <w:rPr>
          <w:rFonts w:asciiTheme="minorHAnsi" w:hAnsiTheme="minorHAnsi" w:cstheme="minorHAnsi"/>
        </w:rPr>
        <w:t xml:space="preserve">To recover an index of CBF, we used the optical coefficients recovered from the FD-DOS data along with a semi-infinite model of the head to fit the DCS autocorrelation curves </w:t>
      </w:r>
      <w:r w:rsidRPr="0074595E">
        <w:rPr>
          <w:rFonts w:asciiTheme="minorHAnsi" w:hAnsiTheme="minorHAnsi" w:cstheme="minorHAnsi"/>
        </w:rPr>
        <w:fldChar w:fldCharType="begin" w:fldLock="1"/>
      </w:r>
      <w:r w:rsidR="0074595E" w:rsidRPr="0074595E">
        <w:rPr>
          <w:rFonts w:asciiTheme="minorHAnsi" w:hAnsiTheme="minorHAnsi" w:cstheme="minorHAnsi"/>
        </w:rPr>
        <w:instrText>ADDIN CSL_CITATION {"citationItems":[{"id":"ITEM-1","itemData":{"DOI":"10.1088/0034-4885/73/7/076701","ISSN":"00344885","abstract":"This review describes the diffusion model for light transport in tissues and the medical applications of diffuse light. Diffuse optics is particularly useful for measurement of tissue hemodynamics, wherein quantitative assessment of oxy- and deoxy-hemoglobin concentrations and blood flow are desired. The theoretical basis for near-infrared or diffuse optical spectroscopy is developed, and the basic elements of diffuse optical tomography are outlined. We also discuss diffuse correlation spectroscopy, a technique whereby temporal correlation functions of diffusing light are transported through tissue and are used to measure blood flow. Essential instrumentation is described, and representative brain and breast functional imaging and monitoring results illustrate the workings of these new tissue diagnostics. © 2010 IOP Publishing Ltd.","author":[{"dropping-particle":"","family":"Durduran","given":"T.","non-dropping-particle":"","parse-names":false,"suffix":""},{"dropping-particle":"","family":"Choe","given":"R.","non-dropping-particle":"","parse-names":false,"suffix":""},{"dropping-particle":"","family":"Baker","given":"W. B.","non-dropping-particle":"","parse-names":false,"suffix":""},{"dropping-particle":"","family":"Yodh","given":"A. G.","non-dropping-particle":"","parse-names":false,"suffix":""}],"container-title":"Reports on Progress in Physics","id":"ITEM-1","issue":"7","issued":{"date-parts":[["2010"]]},"title":"Diffuse optics for tissue monitoring and tomography","type":"article-journal","volume":"73"},"uris":["http://www.mendeley.com/documents/?uuid=a3fa8e07-fce3-4b94-a4d0-5ce9d1b01afc"]},{"id":"ITEM-2","itemData":{"DOI":"10.2174/157340512803759875","ISSN":"15734056","abstract":"The development and clinical application of a novel near-infrared diffuse correlation spectroscopy (DCS) have been reviewed in this paper. DCS measures speckle fluctuations of near-infrared diffuse light in tissue, which are sensitive to the motions of red blood cells. DCS offers several new features which make it appealing for blood flow measurement such as noninvasiveness, high temporal resolution (up to 100 Hz), portability, and relatively large penetration depth (up to similar to 1.5 centimeters). DCS technology can be utilized for bedside monitoring of tissue blood flow as exemplified by applications involving tumors, brains, and skeletal muscles. In these investigations, DCS measurements show promise for quantification of tissue hemodynamic status, for diagnosis of vascular-related diseases (e. g., cancers, stroke, peripheral arterial disease), and for continuous monitoring and evaluation of therapeutic effects (e. g., chemotherapy, radiation therapy, photodynamic therapy, arterial revascularization).","author":[{"dropping-particle":"","family":"Yu","given":"Guoqiang","non-dropping-particle":"","parse-names":false,"suffix":""}],"container-title":"Current Medical Imaging Reviews","id":"ITEM-2","issue":"3","issued":{"date-parts":[["2012","10"]]},"page":"194-210","title":"Diffuse Correlation Spectroscopy (DCS): A Diagnostic Tool for Assessing Tissue Blood Flow in Vascular-Related Diseases and Therapies","type":"article-journal","volume":"8"},"uris":["http://www.mendeley.com/documents/?uuid=f4b7e04e-b559-4b37-9e98-a8a6c105c736"]},{"id":"ITEM-3","itemData":{"DOI":"10.1016/j.neuroimage.2013.06.017","ISBN":"1095-9572 (Electronic)$\\$r1053-8119 (Linking)","ISSN":"10538119","PMID":"23770408","abstract":"Diffuse correlation spectroscopy (DCS) uses the temporal fluctuations of near-infrared (NIR) light to measure cerebral blood flow (CBF) non-invasively. Here, we provide a brief history of DCS applications in the brain with an emphasis on the underlying physical ideas, common instrumentation and validation. Then we describe recent clinical research that employs DCS-measured CBF as a biomarker of patient well-being, and as an indicator of hemodynamic and metabolic responses to functional stimuli. ©2013 Elsevier Inc.","author":[{"dropping-particle":"","family":"Durduran","given":"Turgut","non-dropping-particle":"","parse-names":false,"suffix":""},{"dropping-particle":"","family":"Yodh","given":"Arjun G.","non-dropping-particle":"","parse-names":false,"suffix":""}],"container-title":"NeuroImage","id":"ITEM-3","issued":{"date-parts":[["2014"]]},"page":"5163","publisher":"Elsevier Inc.","title":"Diffuse correlation spectroscopy for non-invasive, micro-vascular cerebral blood flow measurement","type":"article-journal","volume":"85"},"uris":["http://www.mendeley.com/documents/?uuid=3a7f7a1c-ace4-43db-b1aa-803a3c0dedab"]}],"mendeley":{"formattedCitation":"(T. Durduran et al., 2010; Turgut Durduran &amp; Yodh, 2014; Yu, 2012)","plainTextFormattedCitation":"(T. Durduran et al., 2010; Turgut Durduran &amp; Yodh, 2014; Yu, 2012)","previouslyFormattedCitation":"(T. Durduran et al., 2010; Turgut Durduran &amp; Yodh, 2014; Yu, 2012)"},"properties":{"noteIndex":0},"schema":"https://github.com/citation-style-language/schema/raw/master/csl-citation.json"}</w:instrText>
      </w:r>
      <w:r w:rsidRPr="0074595E">
        <w:rPr>
          <w:rFonts w:asciiTheme="minorHAnsi" w:hAnsiTheme="minorHAnsi" w:cstheme="minorHAnsi"/>
        </w:rPr>
        <w:fldChar w:fldCharType="separate"/>
      </w:r>
      <w:r w:rsidR="0074595E" w:rsidRPr="0074595E">
        <w:rPr>
          <w:rFonts w:asciiTheme="minorHAnsi" w:hAnsiTheme="minorHAnsi" w:cstheme="minorHAnsi"/>
          <w:noProof/>
        </w:rPr>
        <w:t>(T. Durduran et al., 2010; Turgut Durduran &amp; Yodh, 2014; Yu, 2012)</w:t>
      </w:r>
      <w:r w:rsidRPr="0074595E">
        <w:rPr>
          <w:rFonts w:asciiTheme="minorHAnsi" w:hAnsiTheme="minorHAnsi" w:cstheme="minorHAnsi"/>
        </w:rPr>
        <w:fldChar w:fldCharType="end"/>
      </w:r>
      <w:r w:rsidRPr="0074595E">
        <w:rPr>
          <w:rFonts w:asciiTheme="minorHAnsi" w:hAnsiTheme="minorHAnsi" w:cstheme="minorHAnsi"/>
        </w:rPr>
        <w:t>. Since we are mostly interested in the cerebral physiological changes, the GUI only displays the largest source-detector separation, as it has the highest sensitivity to the cerebral tissues.</w:t>
      </w:r>
      <w:r w:rsidR="0074595E" w:rsidRPr="0074595E">
        <w:rPr>
          <w:rFonts w:asciiTheme="minorHAnsi" w:hAnsiTheme="minorHAnsi" w:cstheme="minorHAnsi"/>
        </w:rPr>
        <w:t xml:space="preserve">  </w:t>
      </w:r>
      <w:r w:rsidRPr="0074595E">
        <w:rPr>
          <w:rFonts w:asciiTheme="minorHAnsi" w:hAnsiTheme="minorHAnsi" w:cstheme="minorHAnsi"/>
        </w:rPr>
        <w:t>Finally, we combine the CBF and oxygenation measurements to derive the cerebral metabolic rate of oxygen (CMRO</w:t>
      </w:r>
      <w:r w:rsidRPr="0074595E">
        <w:rPr>
          <w:rFonts w:asciiTheme="minorHAnsi" w:hAnsiTheme="minorHAnsi" w:cstheme="minorHAnsi"/>
          <w:vertAlign w:val="subscript"/>
        </w:rPr>
        <w:t>2</w:t>
      </w:r>
      <w:r w:rsidRPr="0074595E">
        <w:rPr>
          <w:rFonts w:asciiTheme="minorHAnsi" w:hAnsiTheme="minorHAnsi" w:cstheme="minorHAnsi"/>
        </w:rPr>
        <w:t xml:space="preserve">) </w:t>
      </w:r>
      <w:r w:rsidRPr="0074595E">
        <w:rPr>
          <w:rFonts w:asciiTheme="minorHAnsi" w:hAnsiTheme="minorHAnsi" w:cstheme="minorHAnsi"/>
        </w:rPr>
        <w:fldChar w:fldCharType="begin" w:fldLock="1"/>
      </w:r>
      <w:r w:rsidR="0074595E" w:rsidRPr="0074595E">
        <w:rPr>
          <w:rFonts w:asciiTheme="minorHAnsi" w:hAnsiTheme="minorHAnsi" w:cstheme="minorHAnsi"/>
        </w:rPr>
        <w:instrText>ADDIN CSL_CITATION {"citationItems":[{"id":"ITEM-1","itemData":{"DOI":"10.1097/01.WCB.0000055178.31872.38","ISSN":"0271678X","abstract":"The cerebral blood flow (CBF) and cerebral metabolic rate of oxygen (CMRO2) are major determinants of the contrast in functional magnetic resonance imaging and optical imaging. However, the coupling between CBF and CMRO2 during cerebral activation remains controversial. Whereas most of the previous models tend to show a nonlinear coupling, experimental studies have led to conflicting conclusions. A physiologic model was developed of oxygen transport through the blood-brain barrier (BBB) for dynamic and stationary states. Common model simplifications are proposed and their implications for the CBF/CMRO2 relation are studied. The tissue oxygen pool, the BBB permeability, and the hemoglobin dissociation curve are physiologic parameters directly involved in the CBF/CMRO2 relation. We have been shown that the hypothesis of a negligible tissue oxygen pool, which was admitted by most of the previous models, implies a tight coupling between CBF and CMRO2. By relaxing this hypothesis, a real uncoupling was allowed that gives a more coherent view of the CBF/CMRO2 relation, in better agreement with the hypercapnia data and with the variability reported in experimental works for the relative changes of those two variables. This also allows a temporal mismatch between CBF and CMRO2, which influences the temporal shape of oxygenation at the capillary end.","author":[{"dropping-particle":"","family":"Valabrègue","given":"Romain","non-dropping-particle":"","parse-names":false,"suffix":""},{"dropping-particle":"","family":"Aubert","given":"Agnès","non-dropping-particle":"","parse-names":false,"suffix":""},{"dropping-particle":"","family":"Burger","given":"Jacques","non-dropping-particle":"","parse-names":false,"suffix":""},{"dropping-particle":"","family":"Bittoun","given":"Jacques","non-dropping-particle":"","parse-names":false,"suffix":""},{"dropping-particle":"","family":"Costalat","given":"Robert","non-dropping-particle":"","parse-names":false,"suffix":""}],"container-title":"Journal of Cerebral Blood Flow and Metabolism","id":"ITEM-1","issue":"5","issued":{"date-parts":[["2003","5"]]},"page":"536-545","title":"Relation between Cerebral Blood Flow and Metabolism Explained by a Model of Oxygen Exchange","type":"article-journal","volume":"23"},"uris":["http://www.mendeley.com/documents/?uuid=7fc902ad-d21a-4533-b017-822288c72331"]}],"mendeley":{"formattedCitation":"(Valabrègue et al., 2003)","plainTextFormattedCitation":"(Valabrègue et al., 2003)","previouslyFormattedCitation":"(Valabrègue et al., 2003)"},"properties":{"noteIndex":0},"schema":"https://github.com/citation-style-language/schema/raw/master/csl-citation.json"}</w:instrText>
      </w:r>
      <w:r w:rsidRPr="0074595E">
        <w:rPr>
          <w:rFonts w:asciiTheme="minorHAnsi" w:hAnsiTheme="minorHAnsi" w:cstheme="minorHAnsi"/>
        </w:rPr>
        <w:fldChar w:fldCharType="separate"/>
      </w:r>
      <w:r w:rsidR="0074595E" w:rsidRPr="0074595E">
        <w:rPr>
          <w:rFonts w:asciiTheme="minorHAnsi" w:hAnsiTheme="minorHAnsi" w:cstheme="minorHAnsi"/>
          <w:noProof/>
        </w:rPr>
        <w:t>(Valabrègue et al., 2003)</w:t>
      </w:r>
      <w:r w:rsidRPr="0074595E">
        <w:rPr>
          <w:rFonts w:asciiTheme="minorHAnsi" w:hAnsiTheme="minorHAnsi" w:cstheme="minorHAnsi"/>
        </w:rPr>
        <w:fldChar w:fldCharType="end"/>
      </w:r>
      <w:r w:rsidRPr="0074595E">
        <w:rPr>
          <w:rFonts w:asciiTheme="minorHAnsi" w:hAnsiTheme="minorHAnsi" w:cstheme="minorHAnsi"/>
        </w:rPr>
        <w:t>. The CMRO</w:t>
      </w:r>
      <w:r w:rsidRPr="0074595E">
        <w:rPr>
          <w:rFonts w:asciiTheme="minorHAnsi" w:hAnsiTheme="minorHAnsi" w:cstheme="minorHAnsi"/>
          <w:vertAlign w:val="subscript"/>
        </w:rPr>
        <w:t>2</w:t>
      </w:r>
      <w:r w:rsidRPr="0074595E">
        <w:rPr>
          <w:rFonts w:asciiTheme="minorHAnsi" w:hAnsiTheme="minorHAnsi" w:cstheme="minorHAnsi"/>
        </w:rPr>
        <w:t xml:space="preserve"> is computed using a steady state model and can be written as </w:t>
      </w:r>
      <m:oMath>
        <m:r>
          <w:rPr>
            <w:rFonts w:ascii="Cambria Math" w:hAnsi="Cambria Math" w:cstheme="minorHAnsi"/>
          </w:rPr>
          <m:t>CMR</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vertAlign w:val="subscript"/>
              </w:rPr>
              <m:t>2</m:t>
            </m:r>
          </m:sub>
        </m:sSub>
        <m:r>
          <w:rPr>
            <w:rFonts w:ascii="Cambria Math" w:hAnsi="Cambria Math" w:cstheme="minorHAnsi"/>
          </w:rPr>
          <m:t>∝ OEF×CBF</m:t>
        </m:r>
      </m:oMath>
      <w:r w:rsidRPr="0074595E">
        <w:rPr>
          <w:rFonts w:asciiTheme="minorHAnsi" w:hAnsiTheme="minorHAnsi" w:cstheme="minorHAnsi"/>
        </w:rPr>
        <w:t xml:space="preserve">. </w:t>
      </w:r>
    </w:p>
    <w:p w14:paraId="26C56C1D" w14:textId="16523500" w:rsidR="00AA22FE" w:rsidRPr="0074595E" w:rsidRDefault="00AA22FE" w:rsidP="000819DC">
      <w:pPr>
        <w:rPr>
          <w:rFonts w:asciiTheme="minorHAnsi" w:hAnsiTheme="minorHAnsi" w:cstheme="minorHAnsi"/>
        </w:rPr>
      </w:pPr>
    </w:p>
    <w:p w14:paraId="6AC810B9" w14:textId="497261DF" w:rsidR="0074595E" w:rsidRPr="0074595E" w:rsidRDefault="0074595E" w:rsidP="000819DC">
      <w:pPr>
        <w:rPr>
          <w:rFonts w:asciiTheme="minorHAnsi" w:hAnsiTheme="minorHAnsi" w:cstheme="minorHAnsi"/>
          <w:b/>
          <w:bCs/>
          <w:sz w:val="28"/>
          <w:szCs w:val="28"/>
        </w:rPr>
      </w:pPr>
      <w:r w:rsidRPr="0074595E">
        <w:rPr>
          <w:rFonts w:asciiTheme="minorHAnsi" w:hAnsiTheme="minorHAnsi" w:cstheme="minorHAnsi"/>
          <w:b/>
          <w:bCs/>
          <w:sz w:val="28"/>
          <w:szCs w:val="28"/>
        </w:rPr>
        <w:t>References</w:t>
      </w:r>
    </w:p>
    <w:p w14:paraId="69F9AB8E" w14:textId="2A3761B2" w:rsidR="0074595E" w:rsidRPr="0074595E" w:rsidRDefault="0074595E" w:rsidP="000819DC">
      <w:pPr>
        <w:rPr>
          <w:rFonts w:asciiTheme="minorHAnsi" w:hAnsiTheme="minorHAnsi" w:cstheme="minorHAnsi"/>
        </w:rPr>
      </w:pPr>
    </w:p>
    <w:p w14:paraId="35E4B3C6" w14:textId="30D92AF8" w:rsidR="0074595E" w:rsidRPr="0074595E" w:rsidRDefault="0074595E" w:rsidP="0074595E">
      <w:pPr>
        <w:autoSpaceDE w:val="0"/>
        <w:autoSpaceDN w:val="0"/>
        <w:adjustRightInd w:val="0"/>
        <w:ind w:left="480" w:hanging="480"/>
        <w:rPr>
          <w:rFonts w:asciiTheme="minorHAnsi" w:hAnsiTheme="minorHAnsi" w:cstheme="minorHAnsi"/>
          <w:noProof/>
        </w:rPr>
      </w:pPr>
      <w:r w:rsidRPr="0074595E">
        <w:rPr>
          <w:rFonts w:asciiTheme="minorHAnsi" w:hAnsiTheme="minorHAnsi" w:cstheme="minorHAnsi"/>
        </w:rPr>
        <w:fldChar w:fldCharType="begin" w:fldLock="1"/>
      </w:r>
      <w:r w:rsidRPr="0074595E">
        <w:rPr>
          <w:rFonts w:asciiTheme="minorHAnsi" w:hAnsiTheme="minorHAnsi" w:cstheme="minorHAnsi"/>
        </w:rPr>
        <w:instrText xml:space="preserve">ADDIN Mendeley Bibliography CSL_BIBLIOGRAPHY </w:instrText>
      </w:r>
      <w:r w:rsidRPr="0074595E">
        <w:rPr>
          <w:rFonts w:asciiTheme="minorHAnsi" w:hAnsiTheme="minorHAnsi" w:cstheme="minorHAnsi"/>
        </w:rPr>
        <w:fldChar w:fldCharType="separate"/>
      </w:r>
      <w:r w:rsidRPr="0074595E">
        <w:rPr>
          <w:rFonts w:asciiTheme="minorHAnsi" w:hAnsiTheme="minorHAnsi" w:cstheme="minorHAnsi"/>
          <w:noProof/>
        </w:rPr>
        <w:t xml:space="preserve">Culver, J. P., Durduran, T., Furuya, D., Cheung, C., Greenberg, J. H., &amp; Yodh, A. G. (2003). Diffuse optical tomography of cerebral blood flow, oxygenation, and metabolism in rat during focal ischemia. </w:t>
      </w:r>
      <w:r w:rsidRPr="0074595E">
        <w:rPr>
          <w:rFonts w:asciiTheme="minorHAnsi" w:hAnsiTheme="minorHAnsi" w:cstheme="minorHAnsi"/>
          <w:i/>
          <w:iCs/>
          <w:noProof/>
        </w:rPr>
        <w:t>Journal of Cerebral Blood Flow and Metabolism</w:t>
      </w:r>
      <w:r w:rsidRPr="0074595E">
        <w:rPr>
          <w:rFonts w:asciiTheme="minorHAnsi" w:hAnsiTheme="minorHAnsi" w:cstheme="minorHAnsi"/>
          <w:noProof/>
        </w:rPr>
        <w:t xml:space="preserve">, </w:t>
      </w:r>
      <w:r w:rsidRPr="0074595E">
        <w:rPr>
          <w:rFonts w:asciiTheme="minorHAnsi" w:hAnsiTheme="minorHAnsi" w:cstheme="minorHAnsi"/>
          <w:i/>
          <w:iCs/>
          <w:noProof/>
        </w:rPr>
        <w:t>23</w:t>
      </w:r>
      <w:r w:rsidRPr="0074595E">
        <w:rPr>
          <w:rFonts w:asciiTheme="minorHAnsi" w:hAnsiTheme="minorHAnsi" w:cstheme="minorHAnsi"/>
          <w:noProof/>
        </w:rPr>
        <w:t>(8), 911–924. https://doi.org/10.1097/01.WCB.0000076703.71231.BB</w:t>
      </w:r>
    </w:p>
    <w:p w14:paraId="21D17E3C" w14:textId="77777777" w:rsidR="0074595E" w:rsidRPr="0074595E" w:rsidRDefault="0074595E" w:rsidP="0074595E">
      <w:pPr>
        <w:autoSpaceDE w:val="0"/>
        <w:autoSpaceDN w:val="0"/>
        <w:adjustRightInd w:val="0"/>
        <w:ind w:left="480" w:hanging="480"/>
        <w:rPr>
          <w:rFonts w:asciiTheme="minorHAnsi" w:hAnsiTheme="minorHAnsi" w:cstheme="minorHAnsi"/>
          <w:noProof/>
        </w:rPr>
      </w:pPr>
      <w:r w:rsidRPr="0074595E">
        <w:rPr>
          <w:rFonts w:asciiTheme="minorHAnsi" w:hAnsiTheme="minorHAnsi" w:cstheme="minorHAnsi"/>
          <w:noProof/>
        </w:rPr>
        <w:t xml:space="preserve">Durduran, T., Choe, R., Baker, W. B., &amp; Yodh, A. G. (2010). Diffuse optics for tissue monitoring and tomography. </w:t>
      </w:r>
      <w:r w:rsidRPr="0074595E">
        <w:rPr>
          <w:rFonts w:asciiTheme="minorHAnsi" w:hAnsiTheme="minorHAnsi" w:cstheme="minorHAnsi"/>
          <w:i/>
          <w:iCs/>
          <w:noProof/>
        </w:rPr>
        <w:t>Reports on Progress in Physics</w:t>
      </w:r>
      <w:r w:rsidRPr="0074595E">
        <w:rPr>
          <w:rFonts w:asciiTheme="minorHAnsi" w:hAnsiTheme="minorHAnsi" w:cstheme="minorHAnsi"/>
          <w:noProof/>
        </w:rPr>
        <w:t xml:space="preserve">, </w:t>
      </w:r>
      <w:r w:rsidRPr="0074595E">
        <w:rPr>
          <w:rFonts w:asciiTheme="minorHAnsi" w:hAnsiTheme="minorHAnsi" w:cstheme="minorHAnsi"/>
          <w:i/>
          <w:iCs/>
          <w:noProof/>
        </w:rPr>
        <w:t>73</w:t>
      </w:r>
      <w:r w:rsidRPr="0074595E">
        <w:rPr>
          <w:rFonts w:asciiTheme="minorHAnsi" w:hAnsiTheme="minorHAnsi" w:cstheme="minorHAnsi"/>
          <w:noProof/>
        </w:rPr>
        <w:t>(7). https://doi.org/10.1088/0034-4885/73/7/076701</w:t>
      </w:r>
    </w:p>
    <w:p w14:paraId="7CE48C53" w14:textId="77777777" w:rsidR="0074595E" w:rsidRPr="0074595E" w:rsidRDefault="0074595E" w:rsidP="0074595E">
      <w:pPr>
        <w:autoSpaceDE w:val="0"/>
        <w:autoSpaceDN w:val="0"/>
        <w:adjustRightInd w:val="0"/>
        <w:ind w:left="480" w:hanging="480"/>
        <w:rPr>
          <w:rFonts w:asciiTheme="minorHAnsi" w:hAnsiTheme="minorHAnsi" w:cstheme="minorHAnsi"/>
          <w:noProof/>
        </w:rPr>
      </w:pPr>
      <w:r w:rsidRPr="0074595E">
        <w:rPr>
          <w:rFonts w:asciiTheme="minorHAnsi" w:hAnsiTheme="minorHAnsi" w:cstheme="minorHAnsi"/>
          <w:noProof/>
        </w:rPr>
        <w:t xml:space="preserve">Durduran, Turgut, &amp; Yodh, A. G. (2014). Diffuse correlation spectroscopy for non-invasive, micro-vascular cerebral blood flow measurement. </w:t>
      </w:r>
      <w:r w:rsidRPr="0074595E">
        <w:rPr>
          <w:rFonts w:asciiTheme="minorHAnsi" w:hAnsiTheme="minorHAnsi" w:cstheme="minorHAnsi"/>
          <w:i/>
          <w:iCs/>
          <w:noProof/>
        </w:rPr>
        <w:t>NeuroImage</w:t>
      </w:r>
      <w:r w:rsidRPr="0074595E">
        <w:rPr>
          <w:rFonts w:asciiTheme="minorHAnsi" w:hAnsiTheme="minorHAnsi" w:cstheme="minorHAnsi"/>
          <w:noProof/>
        </w:rPr>
        <w:t xml:space="preserve">, </w:t>
      </w:r>
      <w:r w:rsidRPr="0074595E">
        <w:rPr>
          <w:rFonts w:asciiTheme="minorHAnsi" w:hAnsiTheme="minorHAnsi" w:cstheme="minorHAnsi"/>
          <w:i/>
          <w:iCs/>
          <w:noProof/>
        </w:rPr>
        <w:t>85</w:t>
      </w:r>
      <w:r w:rsidRPr="0074595E">
        <w:rPr>
          <w:rFonts w:asciiTheme="minorHAnsi" w:hAnsiTheme="minorHAnsi" w:cstheme="minorHAnsi"/>
          <w:noProof/>
        </w:rPr>
        <w:t>, 5163. https://doi.org/10.1016/j.neuroimage.2013.06.017</w:t>
      </w:r>
    </w:p>
    <w:p w14:paraId="66E845C2" w14:textId="77777777" w:rsidR="0074595E" w:rsidRPr="0074595E" w:rsidRDefault="0074595E" w:rsidP="0074595E">
      <w:pPr>
        <w:autoSpaceDE w:val="0"/>
        <w:autoSpaceDN w:val="0"/>
        <w:adjustRightInd w:val="0"/>
        <w:ind w:left="480" w:hanging="480"/>
        <w:rPr>
          <w:rFonts w:asciiTheme="minorHAnsi" w:hAnsiTheme="minorHAnsi" w:cstheme="minorHAnsi"/>
          <w:noProof/>
        </w:rPr>
      </w:pPr>
      <w:r w:rsidRPr="0074595E">
        <w:rPr>
          <w:rFonts w:asciiTheme="minorHAnsi" w:hAnsiTheme="minorHAnsi" w:cstheme="minorHAnsi"/>
          <w:noProof/>
        </w:rPr>
        <w:lastRenderedPageBreak/>
        <w:t xml:space="preserve">Hunter, J. D. (2007). Matplotlib: A 2D Graphics Environment. </w:t>
      </w:r>
      <w:r w:rsidRPr="0074595E">
        <w:rPr>
          <w:rFonts w:asciiTheme="minorHAnsi" w:hAnsiTheme="minorHAnsi" w:cstheme="minorHAnsi"/>
          <w:i/>
          <w:iCs/>
          <w:noProof/>
        </w:rPr>
        <w:t>Computing in Science &amp; Engineering</w:t>
      </w:r>
      <w:r w:rsidRPr="0074595E">
        <w:rPr>
          <w:rFonts w:asciiTheme="minorHAnsi" w:hAnsiTheme="minorHAnsi" w:cstheme="minorHAnsi"/>
          <w:noProof/>
        </w:rPr>
        <w:t xml:space="preserve">, </w:t>
      </w:r>
      <w:r w:rsidRPr="0074595E">
        <w:rPr>
          <w:rFonts w:asciiTheme="minorHAnsi" w:hAnsiTheme="minorHAnsi" w:cstheme="minorHAnsi"/>
          <w:i/>
          <w:iCs/>
          <w:noProof/>
        </w:rPr>
        <w:t>9</w:t>
      </w:r>
      <w:r w:rsidRPr="0074595E">
        <w:rPr>
          <w:rFonts w:asciiTheme="minorHAnsi" w:hAnsiTheme="minorHAnsi" w:cstheme="minorHAnsi"/>
          <w:noProof/>
        </w:rPr>
        <w:t>(3), 90–95. https://doi.org/10.1109/MCSE.2007.55</w:t>
      </w:r>
    </w:p>
    <w:p w14:paraId="77C91C2F" w14:textId="77777777" w:rsidR="0074595E" w:rsidRPr="0074595E" w:rsidRDefault="0074595E" w:rsidP="0074595E">
      <w:pPr>
        <w:autoSpaceDE w:val="0"/>
        <w:autoSpaceDN w:val="0"/>
        <w:adjustRightInd w:val="0"/>
        <w:ind w:left="480" w:hanging="480"/>
        <w:rPr>
          <w:rFonts w:asciiTheme="minorHAnsi" w:hAnsiTheme="minorHAnsi" w:cstheme="minorHAnsi"/>
          <w:noProof/>
        </w:rPr>
      </w:pPr>
      <w:r w:rsidRPr="0074595E">
        <w:rPr>
          <w:rFonts w:asciiTheme="minorHAnsi" w:hAnsiTheme="minorHAnsi" w:cstheme="minorHAnsi"/>
          <w:noProof/>
        </w:rPr>
        <w:t xml:space="preserve">Jain, V., Buckley, E. M., Licht, D. J., Lynch, J. M., Schwab, P. J., Naim, M. Y., Lavin, N. A., Nicolson, S. C., Montenegro, L. M., Yodh, A. G., &amp; Wehrli, F. W. (2014). Cerebral oxygen metabolism in neonates with congenital heart disease quantified by MRI and optics. </w:t>
      </w:r>
      <w:r w:rsidRPr="0074595E">
        <w:rPr>
          <w:rFonts w:asciiTheme="minorHAnsi" w:hAnsiTheme="minorHAnsi" w:cstheme="minorHAnsi"/>
          <w:i/>
          <w:iCs/>
          <w:noProof/>
        </w:rPr>
        <w:t>Journal of Cerebral Blood Flow and Metabolism</w:t>
      </w:r>
      <w:r w:rsidRPr="0074595E">
        <w:rPr>
          <w:rFonts w:asciiTheme="minorHAnsi" w:hAnsiTheme="minorHAnsi" w:cstheme="minorHAnsi"/>
          <w:noProof/>
        </w:rPr>
        <w:t xml:space="preserve">, </w:t>
      </w:r>
      <w:r w:rsidRPr="0074595E">
        <w:rPr>
          <w:rFonts w:asciiTheme="minorHAnsi" w:hAnsiTheme="minorHAnsi" w:cstheme="minorHAnsi"/>
          <w:i/>
          <w:iCs/>
          <w:noProof/>
        </w:rPr>
        <w:t>34</w:t>
      </w:r>
      <w:r w:rsidRPr="0074595E">
        <w:rPr>
          <w:rFonts w:asciiTheme="minorHAnsi" w:hAnsiTheme="minorHAnsi" w:cstheme="minorHAnsi"/>
          <w:noProof/>
        </w:rPr>
        <w:t>(3), 380–388. https://doi.org/10.1038/jcbfm.2013.214</w:t>
      </w:r>
    </w:p>
    <w:p w14:paraId="794B28D0" w14:textId="77777777" w:rsidR="0074595E" w:rsidRPr="0074595E" w:rsidRDefault="0074595E" w:rsidP="0074595E">
      <w:pPr>
        <w:autoSpaceDE w:val="0"/>
        <w:autoSpaceDN w:val="0"/>
        <w:adjustRightInd w:val="0"/>
        <w:ind w:left="480" w:hanging="480"/>
        <w:rPr>
          <w:rFonts w:asciiTheme="minorHAnsi" w:hAnsiTheme="minorHAnsi" w:cstheme="minorHAnsi"/>
          <w:noProof/>
        </w:rPr>
      </w:pPr>
      <w:r w:rsidRPr="0074595E">
        <w:rPr>
          <w:rFonts w:asciiTheme="minorHAnsi" w:hAnsiTheme="minorHAnsi" w:cstheme="minorHAnsi"/>
          <w:noProof/>
        </w:rPr>
        <w:t xml:space="preserve">Newville, M., Ingargiola, A., Stensitzki, T., &amp; Allen, D. B. (2014). LMFIT: Non-Linear Least-Square Minimization and Curve-Fitting for Python. </w:t>
      </w:r>
      <w:r w:rsidRPr="0074595E">
        <w:rPr>
          <w:rFonts w:asciiTheme="minorHAnsi" w:hAnsiTheme="minorHAnsi" w:cstheme="minorHAnsi"/>
          <w:i/>
          <w:iCs/>
          <w:noProof/>
        </w:rPr>
        <w:t>Zenodo</w:t>
      </w:r>
      <w:r w:rsidRPr="0074595E">
        <w:rPr>
          <w:rFonts w:asciiTheme="minorHAnsi" w:hAnsiTheme="minorHAnsi" w:cstheme="minorHAnsi"/>
          <w:noProof/>
        </w:rPr>
        <w:t>. https://doi.org/10.5281/ZENODO.11813</w:t>
      </w:r>
    </w:p>
    <w:p w14:paraId="5369A993" w14:textId="77777777" w:rsidR="0074595E" w:rsidRPr="0074595E" w:rsidRDefault="0074595E" w:rsidP="0074595E">
      <w:pPr>
        <w:autoSpaceDE w:val="0"/>
        <w:autoSpaceDN w:val="0"/>
        <w:adjustRightInd w:val="0"/>
        <w:ind w:left="480" w:hanging="480"/>
        <w:rPr>
          <w:rFonts w:asciiTheme="minorHAnsi" w:hAnsiTheme="minorHAnsi" w:cstheme="minorHAnsi"/>
          <w:noProof/>
        </w:rPr>
      </w:pPr>
      <w:r w:rsidRPr="0074595E">
        <w:rPr>
          <w:rFonts w:asciiTheme="minorHAnsi" w:hAnsiTheme="minorHAnsi" w:cstheme="minorHAnsi"/>
          <w:noProof/>
        </w:rPr>
        <w:t xml:space="preserve">Oliphant, T. E. (2007). SciPy: Open source scientific tools for Python. </w:t>
      </w:r>
      <w:r w:rsidRPr="0074595E">
        <w:rPr>
          <w:rFonts w:asciiTheme="minorHAnsi" w:hAnsiTheme="minorHAnsi" w:cstheme="minorHAnsi"/>
          <w:i/>
          <w:iCs/>
          <w:noProof/>
        </w:rPr>
        <w:t>Computing in Science and Engineering</w:t>
      </w:r>
      <w:r w:rsidRPr="0074595E">
        <w:rPr>
          <w:rFonts w:asciiTheme="minorHAnsi" w:hAnsiTheme="minorHAnsi" w:cstheme="minorHAnsi"/>
          <w:noProof/>
        </w:rPr>
        <w:t>. https://doi.org/10.1109/MCSE.2007.58</w:t>
      </w:r>
    </w:p>
    <w:p w14:paraId="179B498A" w14:textId="77777777" w:rsidR="0074595E" w:rsidRPr="0074595E" w:rsidRDefault="0074595E" w:rsidP="0074595E">
      <w:pPr>
        <w:autoSpaceDE w:val="0"/>
        <w:autoSpaceDN w:val="0"/>
        <w:adjustRightInd w:val="0"/>
        <w:ind w:left="480" w:hanging="480"/>
        <w:rPr>
          <w:rFonts w:asciiTheme="minorHAnsi" w:hAnsiTheme="minorHAnsi" w:cstheme="minorHAnsi"/>
          <w:noProof/>
        </w:rPr>
      </w:pPr>
      <w:r w:rsidRPr="0074595E">
        <w:rPr>
          <w:rFonts w:asciiTheme="minorHAnsi" w:hAnsiTheme="minorHAnsi" w:cstheme="minorHAnsi"/>
          <w:noProof/>
        </w:rPr>
        <w:t xml:space="preserve">Shang, Y., Li, T., &amp; Yu, G. (2017). Clinical applications of near-infrared diffuse correlation spectroscopy and tomography for tissue blood flow monitoring and imaging. </w:t>
      </w:r>
      <w:r w:rsidRPr="0074595E">
        <w:rPr>
          <w:rFonts w:asciiTheme="minorHAnsi" w:hAnsiTheme="minorHAnsi" w:cstheme="minorHAnsi"/>
          <w:i/>
          <w:iCs/>
          <w:noProof/>
        </w:rPr>
        <w:t>Physiological Measurement</w:t>
      </w:r>
      <w:r w:rsidRPr="0074595E">
        <w:rPr>
          <w:rFonts w:asciiTheme="minorHAnsi" w:hAnsiTheme="minorHAnsi" w:cstheme="minorHAnsi"/>
          <w:noProof/>
        </w:rPr>
        <w:t xml:space="preserve">, </w:t>
      </w:r>
      <w:r w:rsidRPr="0074595E">
        <w:rPr>
          <w:rFonts w:asciiTheme="minorHAnsi" w:hAnsiTheme="minorHAnsi" w:cstheme="minorHAnsi"/>
          <w:i/>
          <w:iCs/>
          <w:noProof/>
        </w:rPr>
        <w:t>38</w:t>
      </w:r>
      <w:r w:rsidRPr="0074595E">
        <w:rPr>
          <w:rFonts w:asciiTheme="minorHAnsi" w:hAnsiTheme="minorHAnsi" w:cstheme="minorHAnsi"/>
          <w:noProof/>
        </w:rPr>
        <w:t>(4), R1--R26. https://doi.org/10.1088/1361-6579/aa60b7</w:t>
      </w:r>
    </w:p>
    <w:p w14:paraId="3B610481" w14:textId="77777777" w:rsidR="0074595E" w:rsidRPr="0074595E" w:rsidRDefault="0074595E" w:rsidP="0074595E">
      <w:pPr>
        <w:autoSpaceDE w:val="0"/>
        <w:autoSpaceDN w:val="0"/>
        <w:adjustRightInd w:val="0"/>
        <w:ind w:left="480" w:hanging="480"/>
        <w:rPr>
          <w:rFonts w:asciiTheme="minorHAnsi" w:hAnsiTheme="minorHAnsi" w:cstheme="minorHAnsi"/>
          <w:noProof/>
        </w:rPr>
      </w:pPr>
      <w:r w:rsidRPr="0074595E">
        <w:rPr>
          <w:rFonts w:asciiTheme="minorHAnsi" w:hAnsiTheme="minorHAnsi" w:cstheme="minorHAnsi"/>
          <w:noProof/>
        </w:rPr>
        <w:t xml:space="preserve">Valabrègue, R., Aubert, A., Burger, J., Bittoun, J., &amp; Costalat, R. (2003). Relation between Cerebral Blood Flow and Metabolism Explained by a Model of Oxygen Exchange. </w:t>
      </w:r>
      <w:r w:rsidRPr="0074595E">
        <w:rPr>
          <w:rFonts w:asciiTheme="minorHAnsi" w:hAnsiTheme="minorHAnsi" w:cstheme="minorHAnsi"/>
          <w:i/>
          <w:iCs/>
          <w:noProof/>
        </w:rPr>
        <w:t>Journal of Cerebral Blood Flow and Metabolism</w:t>
      </w:r>
      <w:r w:rsidRPr="0074595E">
        <w:rPr>
          <w:rFonts w:asciiTheme="minorHAnsi" w:hAnsiTheme="minorHAnsi" w:cstheme="minorHAnsi"/>
          <w:noProof/>
        </w:rPr>
        <w:t xml:space="preserve">, </w:t>
      </w:r>
      <w:r w:rsidRPr="0074595E">
        <w:rPr>
          <w:rFonts w:asciiTheme="minorHAnsi" w:hAnsiTheme="minorHAnsi" w:cstheme="minorHAnsi"/>
          <w:i/>
          <w:iCs/>
          <w:noProof/>
        </w:rPr>
        <w:t>23</w:t>
      </w:r>
      <w:r w:rsidRPr="0074595E">
        <w:rPr>
          <w:rFonts w:asciiTheme="minorHAnsi" w:hAnsiTheme="minorHAnsi" w:cstheme="minorHAnsi"/>
          <w:noProof/>
        </w:rPr>
        <w:t>(5), 536–545. https://doi.org/10.1097/01.WCB.0000055178.31872.38</w:t>
      </w:r>
    </w:p>
    <w:p w14:paraId="13F6ACBF" w14:textId="77777777" w:rsidR="0074595E" w:rsidRPr="0074595E" w:rsidRDefault="0074595E" w:rsidP="0074595E">
      <w:pPr>
        <w:autoSpaceDE w:val="0"/>
        <w:autoSpaceDN w:val="0"/>
        <w:adjustRightInd w:val="0"/>
        <w:ind w:left="480" w:hanging="480"/>
        <w:rPr>
          <w:rFonts w:asciiTheme="minorHAnsi" w:hAnsiTheme="minorHAnsi" w:cstheme="minorHAnsi"/>
          <w:noProof/>
        </w:rPr>
      </w:pPr>
      <w:r w:rsidRPr="0074595E">
        <w:rPr>
          <w:rFonts w:asciiTheme="minorHAnsi" w:hAnsiTheme="minorHAnsi" w:cstheme="minorHAnsi"/>
          <w:noProof/>
        </w:rPr>
        <w:t xml:space="preserve">Yu, G. (2012). Diffuse Correlation Spectroscopy (DCS): A Diagnostic Tool for Assessing Tissue Blood Flow in Vascular-Related Diseases and Therapies. </w:t>
      </w:r>
      <w:r w:rsidRPr="0074595E">
        <w:rPr>
          <w:rFonts w:asciiTheme="minorHAnsi" w:hAnsiTheme="minorHAnsi" w:cstheme="minorHAnsi"/>
          <w:i/>
          <w:iCs/>
          <w:noProof/>
        </w:rPr>
        <w:t>Current Medical Imaging Reviews</w:t>
      </w:r>
      <w:r w:rsidRPr="0074595E">
        <w:rPr>
          <w:rFonts w:asciiTheme="minorHAnsi" w:hAnsiTheme="minorHAnsi" w:cstheme="minorHAnsi"/>
          <w:noProof/>
        </w:rPr>
        <w:t xml:space="preserve">, </w:t>
      </w:r>
      <w:r w:rsidRPr="0074595E">
        <w:rPr>
          <w:rFonts w:asciiTheme="minorHAnsi" w:hAnsiTheme="minorHAnsi" w:cstheme="minorHAnsi"/>
          <w:i/>
          <w:iCs/>
          <w:noProof/>
        </w:rPr>
        <w:t>8</w:t>
      </w:r>
      <w:r w:rsidRPr="0074595E">
        <w:rPr>
          <w:rFonts w:asciiTheme="minorHAnsi" w:hAnsiTheme="minorHAnsi" w:cstheme="minorHAnsi"/>
          <w:noProof/>
        </w:rPr>
        <w:t>(3), 194–210. https://doi.org/10.2174/157340512803759875</w:t>
      </w:r>
    </w:p>
    <w:p w14:paraId="29ABADDA" w14:textId="2D69045D" w:rsidR="0074595E" w:rsidRPr="0074595E" w:rsidRDefault="0074595E" w:rsidP="000819DC">
      <w:pPr>
        <w:rPr>
          <w:rFonts w:asciiTheme="minorHAnsi" w:hAnsiTheme="minorHAnsi" w:cstheme="minorHAnsi"/>
        </w:rPr>
      </w:pPr>
      <w:r w:rsidRPr="0074595E">
        <w:rPr>
          <w:rFonts w:asciiTheme="minorHAnsi" w:hAnsiTheme="minorHAnsi" w:cstheme="minorHAnsi"/>
        </w:rPr>
        <w:fldChar w:fldCharType="end"/>
      </w:r>
    </w:p>
    <w:sectPr w:rsidR="0074595E" w:rsidRPr="00745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A64AE"/>
    <w:multiLevelType w:val="multilevel"/>
    <w:tmpl w:val="4148CD0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DC"/>
    <w:rsid w:val="000819DC"/>
    <w:rsid w:val="0074595E"/>
    <w:rsid w:val="00A40396"/>
    <w:rsid w:val="00AA2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D473"/>
  <w15:chartTrackingRefBased/>
  <w15:docId w15:val="{F5DB06F3-25E4-4772-A694-B1F1DE28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DC"/>
    <w:pPr>
      <w:widowControl w:val="0"/>
      <w:spacing w:after="0" w:line="240" w:lineRule="auto"/>
      <w:jc w:val="both"/>
    </w:pPr>
    <w:rPr>
      <w:rFonts w:ascii="Calibri" w:eastAsia="Calibri" w:hAnsi="Calibri" w:cs="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rsid w:val="000819DC"/>
    <w:rPr>
      <w:sz w:val="20"/>
      <w:szCs w:val="20"/>
    </w:rPr>
  </w:style>
  <w:style w:type="character" w:customStyle="1" w:styleId="TextodecomentrioChar">
    <w:name w:val="Texto de comentário Char"/>
    <w:basedOn w:val="Fontepargpadro"/>
    <w:link w:val="Textodecomentrio"/>
    <w:uiPriority w:val="99"/>
    <w:semiHidden/>
    <w:rsid w:val="000819DC"/>
    <w:rPr>
      <w:rFonts w:ascii="Calibri" w:eastAsia="Calibri" w:hAnsi="Calibri" w:cs="Calibri"/>
      <w:sz w:val="20"/>
      <w:szCs w:val="20"/>
    </w:rPr>
  </w:style>
  <w:style w:type="character" w:styleId="Refdecomentrio">
    <w:name w:val="annotation reference"/>
    <w:basedOn w:val="Fontepargpadro"/>
    <w:uiPriority w:val="99"/>
    <w:semiHidden/>
    <w:unhideWhenUsed/>
    <w:rsid w:val="000819DC"/>
    <w:rPr>
      <w:sz w:val="16"/>
      <w:szCs w:val="16"/>
    </w:rPr>
  </w:style>
  <w:style w:type="paragraph" w:styleId="Textodebalo">
    <w:name w:val="Balloon Text"/>
    <w:basedOn w:val="Normal"/>
    <w:link w:val="TextodebaloChar"/>
    <w:uiPriority w:val="99"/>
    <w:semiHidden/>
    <w:unhideWhenUsed/>
    <w:rsid w:val="000819DC"/>
    <w:rPr>
      <w:rFonts w:ascii="Segoe UI" w:hAnsi="Segoe UI" w:cs="Segoe UI"/>
      <w:sz w:val="18"/>
      <w:szCs w:val="18"/>
    </w:rPr>
  </w:style>
  <w:style w:type="character" w:customStyle="1" w:styleId="TextodebaloChar">
    <w:name w:val="Texto de balão Char"/>
    <w:basedOn w:val="Fontepargpadro"/>
    <w:link w:val="Textodebalo"/>
    <w:uiPriority w:val="99"/>
    <w:semiHidden/>
    <w:rsid w:val="000819D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4467</Words>
  <Characters>25463</Characters>
  <Application>Microsoft Office Word</Application>
  <DocSecurity>0</DocSecurity>
  <Lines>212</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Forti</dc:creator>
  <cp:keywords/>
  <dc:description/>
  <cp:lastModifiedBy>Rodrigo Forti</cp:lastModifiedBy>
  <cp:revision>2</cp:revision>
  <dcterms:created xsi:type="dcterms:W3CDTF">2020-06-22T16:13:00Z</dcterms:created>
  <dcterms:modified xsi:type="dcterms:W3CDTF">2020-07-06T20:37:00Z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b5800ff9-2ef3-3cbf-92eb-30f6c81975a1</vt:lpwstr>
  </property>
  <property fmtid="{D5CDD505-2E9C-101B-9397-08002B2CF9AE}" pid="24" name="Mendeley Citation Style_1">
    <vt:lpwstr>http://www.zotero.org/styles/apa</vt:lpwstr>
  </property>
</Properties>
</file>