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A205F" w14:textId="76ABEEC5" w:rsidR="00887C2D" w:rsidRDefault="00887C2D" w:rsidP="00000064">
      <w:pPr>
        <w:shd w:val="clear" w:color="auto" w:fill="FFFFFF"/>
        <w:spacing w:after="0" w:line="240" w:lineRule="auto"/>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Dear Editor,</w:t>
      </w:r>
    </w:p>
    <w:p w14:paraId="3CF3FDCB" w14:textId="775C22E5" w:rsidR="00887C2D" w:rsidRDefault="00887C2D" w:rsidP="00000064">
      <w:pPr>
        <w:shd w:val="clear" w:color="auto" w:fill="FFFFFF"/>
        <w:spacing w:after="0" w:line="240" w:lineRule="auto"/>
        <w:rPr>
          <w:rFonts w:ascii="Segoe UI" w:eastAsia="Times New Roman" w:hAnsi="Segoe UI" w:cs="Segoe UI"/>
          <w:color w:val="201F1E"/>
          <w:sz w:val="23"/>
          <w:szCs w:val="23"/>
          <w:lang w:eastAsia="en-GB"/>
        </w:rPr>
      </w:pPr>
    </w:p>
    <w:p w14:paraId="24B39657" w14:textId="57F405FF" w:rsidR="00887C2D" w:rsidRDefault="00887C2D" w:rsidP="00000064">
      <w:pPr>
        <w:shd w:val="clear" w:color="auto" w:fill="FFFFFF"/>
        <w:spacing w:after="0" w:line="240" w:lineRule="auto"/>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Please accept this rebuttal letter with all points mentioned by the reviewers answered, as well as all editorial comments.</w:t>
      </w:r>
    </w:p>
    <w:p w14:paraId="4796FF4C" w14:textId="6BD280D0" w:rsidR="00887C2D" w:rsidRDefault="00797188" w:rsidP="00000064">
      <w:pPr>
        <w:shd w:val="clear" w:color="auto" w:fill="FFFFFF"/>
        <w:spacing w:after="0" w:line="240" w:lineRule="auto"/>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We believe we have now answered all points and the manuscript is much clearer.</w:t>
      </w:r>
    </w:p>
    <w:p w14:paraId="05A4A254" w14:textId="17F4203F" w:rsidR="00797188" w:rsidRDefault="00797188" w:rsidP="00000064">
      <w:pPr>
        <w:shd w:val="clear" w:color="auto" w:fill="FFFFFF"/>
        <w:spacing w:after="0" w:line="240" w:lineRule="auto"/>
        <w:rPr>
          <w:rFonts w:ascii="Segoe UI" w:eastAsia="Times New Roman" w:hAnsi="Segoe UI" w:cs="Segoe UI"/>
          <w:color w:val="201F1E"/>
          <w:sz w:val="23"/>
          <w:szCs w:val="23"/>
          <w:lang w:eastAsia="en-GB"/>
        </w:rPr>
      </w:pPr>
    </w:p>
    <w:p w14:paraId="0B85DF6A" w14:textId="6D18898B" w:rsidR="00797188" w:rsidRDefault="00797188" w:rsidP="00000064">
      <w:pPr>
        <w:shd w:val="clear" w:color="auto" w:fill="FFFFFF"/>
        <w:spacing w:after="0" w:line="240" w:lineRule="auto"/>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Best wishes,</w:t>
      </w:r>
    </w:p>
    <w:p w14:paraId="616179ED" w14:textId="738F709B" w:rsidR="00797188" w:rsidRDefault="00797188" w:rsidP="00000064">
      <w:pPr>
        <w:shd w:val="clear" w:color="auto" w:fill="FFFFFF"/>
        <w:spacing w:after="0" w:line="240" w:lineRule="auto"/>
        <w:rPr>
          <w:rFonts w:ascii="Segoe UI" w:eastAsia="Times New Roman" w:hAnsi="Segoe UI" w:cs="Segoe UI"/>
          <w:color w:val="201F1E"/>
          <w:sz w:val="23"/>
          <w:szCs w:val="23"/>
          <w:lang w:eastAsia="en-GB"/>
        </w:rPr>
      </w:pPr>
    </w:p>
    <w:p w14:paraId="60DFDFA5" w14:textId="3166E512" w:rsidR="00797188" w:rsidRDefault="00797188" w:rsidP="00000064">
      <w:pPr>
        <w:shd w:val="clear" w:color="auto" w:fill="FFFFFF"/>
        <w:spacing w:after="0" w:line="240" w:lineRule="auto"/>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Dr Vanessa Terra</w:t>
      </w:r>
    </w:p>
    <w:p w14:paraId="536EB3F0" w14:textId="0E373955" w:rsidR="00797188" w:rsidRDefault="00797188" w:rsidP="00000064">
      <w:pPr>
        <w:shd w:val="clear" w:color="auto" w:fill="FFFFFF"/>
        <w:spacing w:after="0" w:line="240" w:lineRule="auto"/>
        <w:rPr>
          <w:rFonts w:ascii="Segoe UI" w:eastAsia="Times New Roman" w:hAnsi="Segoe UI" w:cs="Segoe UI"/>
          <w:color w:val="201F1E"/>
          <w:sz w:val="23"/>
          <w:szCs w:val="23"/>
          <w:lang w:eastAsia="en-GB"/>
        </w:rPr>
      </w:pPr>
      <w:r>
        <w:rPr>
          <w:rFonts w:ascii="Segoe UI" w:eastAsia="Times New Roman" w:hAnsi="Segoe UI" w:cs="Segoe UI"/>
          <w:color w:val="201F1E"/>
          <w:sz w:val="23"/>
          <w:szCs w:val="23"/>
          <w:lang w:eastAsia="en-GB"/>
        </w:rPr>
        <w:t>(on behalf of all authors)</w:t>
      </w:r>
    </w:p>
    <w:p w14:paraId="3A9421C3" w14:textId="77777777" w:rsidR="00887C2D" w:rsidRDefault="00887C2D" w:rsidP="00000064">
      <w:pPr>
        <w:shd w:val="clear" w:color="auto" w:fill="FFFFFF"/>
        <w:spacing w:after="0" w:line="240" w:lineRule="auto"/>
        <w:rPr>
          <w:rFonts w:ascii="Segoe UI" w:eastAsia="Times New Roman" w:hAnsi="Segoe UI" w:cs="Segoe UI"/>
          <w:color w:val="201F1E"/>
          <w:sz w:val="23"/>
          <w:szCs w:val="23"/>
          <w:lang w:eastAsia="en-GB"/>
        </w:rPr>
      </w:pPr>
    </w:p>
    <w:p w14:paraId="49FAB40F" w14:textId="4BE8BC7F" w:rsidR="00000064" w:rsidRDefault="00000064" w:rsidP="00000064">
      <w:pPr>
        <w:shd w:val="clear" w:color="auto" w:fill="FFFFFF"/>
        <w:spacing w:after="0" w:line="240" w:lineRule="auto"/>
        <w:rPr>
          <w:rFonts w:ascii="Segoe UI" w:eastAsia="Times New Roman" w:hAnsi="Segoe UI" w:cs="Segoe UI"/>
          <w:color w:val="201F1E"/>
          <w:sz w:val="23"/>
          <w:szCs w:val="23"/>
          <w:lang w:eastAsia="en-GB"/>
        </w:rPr>
      </w:pPr>
      <w:r w:rsidRPr="00000064">
        <w:rPr>
          <w:rFonts w:ascii="Segoe UI" w:eastAsia="Times New Roman" w:hAnsi="Segoe UI" w:cs="Segoe UI"/>
          <w:color w:val="201F1E"/>
          <w:sz w:val="23"/>
          <w:szCs w:val="23"/>
          <w:lang w:eastAsia="en-GB"/>
        </w:rPr>
        <w:t xml:space="preserve">Dear </w:t>
      </w:r>
      <w:proofErr w:type="spellStart"/>
      <w:r w:rsidRPr="00000064">
        <w:rPr>
          <w:rFonts w:ascii="Segoe UI" w:eastAsia="Times New Roman" w:hAnsi="Segoe UI" w:cs="Segoe UI"/>
          <w:color w:val="201F1E"/>
          <w:sz w:val="23"/>
          <w:szCs w:val="23"/>
          <w:lang w:eastAsia="en-GB"/>
        </w:rPr>
        <w:t>Dr.</w:t>
      </w:r>
      <w:proofErr w:type="spellEnd"/>
      <w:r w:rsidRPr="00000064">
        <w:rPr>
          <w:rFonts w:ascii="Segoe UI" w:eastAsia="Times New Roman" w:hAnsi="Segoe UI" w:cs="Segoe UI"/>
          <w:color w:val="201F1E"/>
          <w:sz w:val="23"/>
          <w:szCs w:val="23"/>
          <w:lang w:eastAsia="en-GB"/>
        </w:rPr>
        <w:t xml:space="preserve"> Terra,</w:t>
      </w:r>
      <w:r w:rsidRPr="00000064">
        <w:rPr>
          <w:rFonts w:ascii="Segoe UI" w:eastAsia="Times New Roman" w:hAnsi="Segoe UI" w:cs="Segoe UI"/>
          <w:color w:val="201F1E"/>
          <w:sz w:val="23"/>
          <w:szCs w:val="23"/>
          <w:lang w:eastAsia="en-GB"/>
        </w:rPr>
        <w:br/>
      </w:r>
      <w:r w:rsidRPr="00000064">
        <w:rPr>
          <w:rFonts w:ascii="Segoe UI" w:eastAsia="Times New Roman" w:hAnsi="Segoe UI" w:cs="Segoe UI"/>
          <w:color w:val="201F1E"/>
          <w:sz w:val="23"/>
          <w:szCs w:val="23"/>
          <w:lang w:eastAsia="en-GB"/>
        </w:rPr>
        <w:br/>
        <w:t>Your manuscript, </w:t>
      </w:r>
      <w:r w:rsidRPr="00000064">
        <w:rPr>
          <w:rFonts w:ascii="Segoe UI" w:eastAsia="Times New Roman" w:hAnsi="Segoe UI" w:cs="Segoe UI"/>
          <w:color w:val="201F1E"/>
          <w:sz w:val="23"/>
          <w:szCs w:val="23"/>
          <w:bdr w:val="none" w:sz="0" w:space="0" w:color="auto" w:frame="1"/>
          <w:lang w:eastAsia="en-GB"/>
        </w:rPr>
        <w:t>JoVE</w:t>
      </w:r>
      <w:r w:rsidRPr="00000064">
        <w:rPr>
          <w:rFonts w:ascii="Segoe UI" w:eastAsia="Times New Roman" w:hAnsi="Segoe UI" w:cs="Segoe UI"/>
          <w:color w:val="201F1E"/>
          <w:sz w:val="23"/>
          <w:szCs w:val="23"/>
          <w:lang w:eastAsia="en-GB"/>
        </w:rPr>
        <w:t>61594R1 "Construction of a Pneumolysin deficient mutant in Streptococcus pneumoniae serotype 1 strain 519/43,"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r w:rsidRPr="00000064">
        <w:rPr>
          <w:rFonts w:ascii="Segoe UI" w:eastAsia="Times New Roman" w:hAnsi="Segoe UI" w:cs="Segoe UI"/>
          <w:color w:val="201F1E"/>
          <w:sz w:val="23"/>
          <w:szCs w:val="23"/>
          <w:lang w:eastAsia="en-GB"/>
        </w:rPr>
        <w:br/>
      </w:r>
      <w:r w:rsidRPr="00000064">
        <w:rPr>
          <w:rFonts w:ascii="Segoe UI" w:eastAsia="Times New Roman" w:hAnsi="Segoe UI" w:cs="Segoe UI"/>
          <w:color w:val="201F1E"/>
          <w:sz w:val="23"/>
          <w:szCs w:val="23"/>
          <w:lang w:eastAsia="en-GB"/>
        </w:rPr>
        <w:br/>
        <w:t>After revising and uploading your submission, please also upload a separate rebuttal document that addresses each of the editorial and peer review comments individually. Please submit each figure as a vector image file to ensure high resolution throughout production: (.</w:t>
      </w:r>
      <w:proofErr w:type="spellStart"/>
      <w:r w:rsidRPr="00000064">
        <w:rPr>
          <w:rFonts w:ascii="Segoe UI" w:eastAsia="Times New Roman" w:hAnsi="Segoe UI" w:cs="Segoe UI"/>
          <w:color w:val="201F1E"/>
          <w:sz w:val="23"/>
          <w:szCs w:val="23"/>
          <w:lang w:eastAsia="en-GB"/>
        </w:rPr>
        <w:t>psd</w:t>
      </w:r>
      <w:proofErr w:type="spellEnd"/>
      <w:r w:rsidRPr="00000064">
        <w:rPr>
          <w:rFonts w:ascii="Segoe UI" w:eastAsia="Times New Roman" w:hAnsi="Segoe UI" w:cs="Segoe UI"/>
          <w:color w:val="201F1E"/>
          <w:sz w:val="23"/>
          <w:szCs w:val="23"/>
          <w:lang w:eastAsia="en-GB"/>
        </w:rPr>
        <w:t>, ai, .eps., .</w:t>
      </w:r>
      <w:proofErr w:type="spellStart"/>
      <w:r w:rsidRPr="00000064">
        <w:rPr>
          <w:rFonts w:ascii="Segoe UI" w:eastAsia="Times New Roman" w:hAnsi="Segoe UI" w:cs="Segoe UI"/>
          <w:color w:val="201F1E"/>
          <w:sz w:val="23"/>
          <w:szCs w:val="23"/>
          <w:lang w:eastAsia="en-GB"/>
        </w:rPr>
        <w:t>svg</w:t>
      </w:r>
      <w:proofErr w:type="spellEnd"/>
      <w:r w:rsidRPr="00000064">
        <w:rPr>
          <w:rFonts w:ascii="Segoe UI" w:eastAsia="Times New Roman" w:hAnsi="Segoe UI" w:cs="Segoe UI"/>
          <w:color w:val="201F1E"/>
          <w:sz w:val="23"/>
          <w:szCs w:val="23"/>
          <w:lang w:eastAsia="en-GB"/>
        </w:rPr>
        <w:t>). Please ensure that the image is 1920 x 1080 pixels or 300 dpi. Additionally, please upload tables as .xlsx files.</w:t>
      </w:r>
      <w:r w:rsidRPr="00000064">
        <w:rPr>
          <w:rFonts w:ascii="Segoe UI" w:eastAsia="Times New Roman" w:hAnsi="Segoe UI" w:cs="Segoe UI"/>
          <w:color w:val="201F1E"/>
          <w:sz w:val="23"/>
          <w:szCs w:val="23"/>
          <w:lang w:eastAsia="en-GB"/>
        </w:rPr>
        <w:br/>
      </w:r>
      <w:r w:rsidRPr="00000064">
        <w:rPr>
          <w:rFonts w:ascii="Segoe UI" w:eastAsia="Times New Roman" w:hAnsi="Segoe UI" w:cs="Segoe UI"/>
          <w:color w:val="201F1E"/>
          <w:sz w:val="23"/>
          <w:szCs w:val="23"/>
          <w:lang w:eastAsia="en-GB"/>
        </w:rPr>
        <w:br/>
        <w:t>Your revision is due by </w:t>
      </w:r>
      <w:r w:rsidRPr="00000064">
        <w:rPr>
          <w:rFonts w:ascii="Segoe UI" w:eastAsia="Times New Roman" w:hAnsi="Segoe UI" w:cs="Segoe UI"/>
          <w:b/>
          <w:bCs/>
          <w:color w:val="201F1E"/>
          <w:sz w:val="23"/>
          <w:szCs w:val="23"/>
          <w:lang w:eastAsia="en-GB"/>
        </w:rPr>
        <w:t>Jul 01, 2020</w:t>
      </w:r>
      <w:r w:rsidRPr="00000064">
        <w:rPr>
          <w:rFonts w:ascii="Segoe UI" w:eastAsia="Times New Roman" w:hAnsi="Segoe UI" w:cs="Segoe UI"/>
          <w:color w:val="201F1E"/>
          <w:sz w:val="23"/>
          <w:szCs w:val="23"/>
          <w:lang w:eastAsia="en-GB"/>
        </w:rPr>
        <w:t>.</w:t>
      </w:r>
      <w:r w:rsidRPr="00000064">
        <w:rPr>
          <w:rFonts w:ascii="Segoe UI" w:eastAsia="Times New Roman" w:hAnsi="Segoe UI" w:cs="Segoe UI"/>
          <w:color w:val="201F1E"/>
          <w:sz w:val="23"/>
          <w:szCs w:val="23"/>
          <w:lang w:eastAsia="en-GB"/>
        </w:rPr>
        <w:br/>
      </w:r>
      <w:r w:rsidRPr="00000064">
        <w:rPr>
          <w:rFonts w:ascii="Segoe UI" w:eastAsia="Times New Roman" w:hAnsi="Segoe UI" w:cs="Segoe UI"/>
          <w:color w:val="201F1E"/>
          <w:sz w:val="23"/>
          <w:szCs w:val="23"/>
          <w:lang w:eastAsia="en-GB"/>
        </w:rPr>
        <w:br/>
        <w:t>To submit a revision, go to the </w:t>
      </w:r>
      <w:proofErr w:type="spellStart"/>
      <w:r w:rsidR="00B1014C">
        <w:fldChar w:fldCharType="begin"/>
      </w:r>
      <w:r w:rsidR="00B1014C">
        <w:instrText xml:space="preserve"> HYPERLINK "https://protect-eu.mimecast.com/s/h2XECQ7METkDxBQcxz6lX?domain=editorialmanager.com" \t "_blank" </w:instrText>
      </w:r>
      <w:r w:rsidR="00B1014C">
        <w:fldChar w:fldCharType="separate"/>
      </w:r>
      <w:r w:rsidRPr="00000064">
        <w:rPr>
          <w:rFonts w:ascii="Segoe UI" w:eastAsia="Times New Roman" w:hAnsi="Segoe UI" w:cs="Segoe UI"/>
          <w:color w:val="0000FF"/>
          <w:sz w:val="23"/>
          <w:szCs w:val="23"/>
          <w:u w:val="single"/>
          <w:bdr w:val="none" w:sz="0" w:space="0" w:color="auto" w:frame="1"/>
          <w:lang w:eastAsia="en-GB"/>
        </w:rPr>
        <w:t>JoVE</w:t>
      </w:r>
      <w:proofErr w:type="spellEnd"/>
      <w:r w:rsidRPr="00000064">
        <w:rPr>
          <w:rFonts w:ascii="Segoe UI" w:eastAsia="Times New Roman" w:hAnsi="Segoe UI" w:cs="Segoe UI"/>
          <w:color w:val="0000FF"/>
          <w:sz w:val="23"/>
          <w:szCs w:val="23"/>
          <w:u w:val="single"/>
          <w:bdr w:val="none" w:sz="0" w:space="0" w:color="auto" w:frame="1"/>
          <w:lang w:eastAsia="en-GB"/>
        </w:rPr>
        <w:t> submission site</w:t>
      </w:r>
      <w:r w:rsidR="00B1014C">
        <w:rPr>
          <w:rFonts w:ascii="Segoe UI" w:eastAsia="Times New Roman" w:hAnsi="Segoe UI" w:cs="Segoe UI"/>
          <w:color w:val="0000FF"/>
          <w:sz w:val="23"/>
          <w:szCs w:val="23"/>
          <w:u w:val="single"/>
          <w:bdr w:val="none" w:sz="0" w:space="0" w:color="auto" w:frame="1"/>
          <w:lang w:eastAsia="en-GB"/>
        </w:rPr>
        <w:fldChar w:fldCharType="end"/>
      </w:r>
      <w:r w:rsidRPr="00000064">
        <w:rPr>
          <w:rFonts w:ascii="Segoe UI" w:eastAsia="Times New Roman" w:hAnsi="Segoe UI" w:cs="Segoe UI"/>
          <w:color w:val="201F1E"/>
          <w:sz w:val="23"/>
          <w:szCs w:val="23"/>
          <w:lang w:eastAsia="en-GB"/>
        </w:rPr>
        <w:t> and log in as an author. You will find your submission under the heading "Submission Needing Revision". Please note that the corresponding author in Editorial Manager refers to the point of contact during the review and production of the video article.</w:t>
      </w:r>
      <w:r w:rsidRPr="00000064">
        <w:rPr>
          <w:rFonts w:ascii="Segoe UI" w:eastAsia="Times New Roman" w:hAnsi="Segoe UI" w:cs="Segoe UI"/>
          <w:color w:val="201F1E"/>
          <w:sz w:val="23"/>
          <w:szCs w:val="23"/>
          <w:lang w:eastAsia="en-GB"/>
        </w:rPr>
        <w:br/>
      </w:r>
      <w:r w:rsidRPr="00000064">
        <w:rPr>
          <w:rFonts w:ascii="Segoe UI" w:eastAsia="Times New Roman" w:hAnsi="Segoe UI" w:cs="Segoe UI"/>
          <w:color w:val="201F1E"/>
          <w:sz w:val="23"/>
          <w:szCs w:val="23"/>
          <w:lang w:eastAsia="en-GB"/>
        </w:rPr>
        <w:br/>
        <w:t>Best,</w:t>
      </w:r>
      <w:r w:rsidRPr="00000064">
        <w:rPr>
          <w:rFonts w:ascii="Segoe UI" w:eastAsia="Times New Roman" w:hAnsi="Segoe UI" w:cs="Segoe UI"/>
          <w:color w:val="201F1E"/>
          <w:sz w:val="23"/>
          <w:szCs w:val="23"/>
          <w:lang w:eastAsia="en-GB"/>
        </w:rPr>
        <w:br/>
      </w:r>
      <w:r w:rsidRPr="00000064">
        <w:rPr>
          <w:rFonts w:ascii="Segoe UI" w:eastAsia="Times New Roman" w:hAnsi="Segoe UI" w:cs="Segoe UI"/>
          <w:color w:val="201F1E"/>
          <w:sz w:val="23"/>
          <w:szCs w:val="23"/>
          <w:lang w:eastAsia="en-GB"/>
        </w:rPr>
        <w:br/>
        <w:t xml:space="preserve">Alisha </w:t>
      </w:r>
      <w:proofErr w:type="spellStart"/>
      <w:r w:rsidRPr="00000064">
        <w:rPr>
          <w:rFonts w:ascii="Segoe UI" w:eastAsia="Times New Roman" w:hAnsi="Segoe UI" w:cs="Segoe UI"/>
          <w:color w:val="201F1E"/>
          <w:sz w:val="23"/>
          <w:szCs w:val="23"/>
          <w:lang w:eastAsia="en-GB"/>
        </w:rPr>
        <w:t>DSouza</w:t>
      </w:r>
      <w:proofErr w:type="spellEnd"/>
      <w:r w:rsidRPr="00000064">
        <w:rPr>
          <w:rFonts w:ascii="Segoe UI" w:eastAsia="Times New Roman" w:hAnsi="Segoe UI" w:cs="Segoe UI"/>
          <w:color w:val="201F1E"/>
          <w:sz w:val="23"/>
          <w:szCs w:val="23"/>
          <w:lang w:eastAsia="en-GB"/>
        </w:rPr>
        <w:t>, Ph.D.</w:t>
      </w:r>
      <w:r w:rsidRPr="00000064">
        <w:rPr>
          <w:rFonts w:ascii="Segoe UI" w:eastAsia="Times New Roman" w:hAnsi="Segoe UI" w:cs="Segoe UI"/>
          <w:color w:val="201F1E"/>
          <w:sz w:val="23"/>
          <w:szCs w:val="23"/>
          <w:lang w:eastAsia="en-GB"/>
        </w:rPr>
        <w:br/>
        <w:t>Senior Review Editor</w:t>
      </w:r>
      <w:r w:rsidRPr="00000064">
        <w:rPr>
          <w:rFonts w:ascii="Segoe UI" w:eastAsia="Times New Roman" w:hAnsi="Segoe UI" w:cs="Segoe UI"/>
          <w:color w:val="201F1E"/>
          <w:sz w:val="23"/>
          <w:szCs w:val="23"/>
          <w:lang w:eastAsia="en-GB"/>
        </w:rPr>
        <w:br/>
      </w:r>
      <w:hyperlink r:id="rId12" w:tgtFrame="_blank" w:history="1">
        <w:proofErr w:type="spellStart"/>
        <w:r w:rsidRPr="00000064">
          <w:rPr>
            <w:rFonts w:ascii="Segoe UI" w:eastAsia="Times New Roman" w:hAnsi="Segoe UI" w:cs="Segoe UI"/>
            <w:color w:val="0000FF"/>
            <w:sz w:val="23"/>
            <w:szCs w:val="23"/>
            <w:u w:val="single"/>
            <w:bdr w:val="none" w:sz="0" w:space="0" w:color="auto" w:frame="1"/>
            <w:lang w:eastAsia="en-GB"/>
          </w:rPr>
          <w:t>JoVE</w:t>
        </w:r>
        <w:proofErr w:type="spellEnd"/>
      </w:hyperlink>
      <w:r w:rsidRPr="00000064">
        <w:rPr>
          <w:rFonts w:ascii="Segoe UI" w:eastAsia="Times New Roman" w:hAnsi="Segoe UI" w:cs="Segoe UI"/>
          <w:color w:val="201F1E"/>
          <w:sz w:val="23"/>
          <w:szCs w:val="23"/>
          <w:lang w:eastAsia="en-GB"/>
        </w:rPr>
        <w:br/>
        <w:t>617.674.1888</w:t>
      </w:r>
      <w:r w:rsidRPr="00000064">
        <w:rPr>
          <w:rFonts w:ascii="Segoe UI" w:eastAsia="Times New Roman" w:hAnsi="Segoe UI" w:cs="Segoe UI"/>
          <w:color w:val="201F1E"/>
          <w:sz w:val="23"/>
          <w:szCs w:val="23"/>
          <w:lang w:eastAsia="en-GB"/>
        </w:rPr>
        <w:br/>
        <w:t>Follow us: </w:t>
      </w:r>
      <w:hyperlink r:id="rId13" w:tgtFrame="_blank" w:history="1">
        <w:r w:rsidRPr="00000064">
          <w:rPr>
            <w:rFonts w:ascii="Segoe UI" w:eastAsia="Times New Roman" w:hAnsi="Segoe UI" w:cs="Segoe UI"/>
            <w:color w:val="0000FF"/>
            <w:sz w:val="23"/>
            <w:szCs w:val="23"/>
            <w:u w:val="single"/>
            <w:bdr w:val="none" w:sz="0" w:space="0" w:color="auto" w:frame="1"/>
            <w:lang w:eastAsia="en-GB"/>
          </w:rPr>
          <w:t>Facebook</w:t>
        </w:r>
      </w:hyperlink>
      <w:r w:rsidRPr="00000064">
        <w:rPr>
          <w:rFonts w:ascii="Segoe UI" w:eastAsia="Times New Roman" w:hAnsi="Segoe UI" w:cs="Segoe UI"/>
          <w:color w:val="201F1E"/>
          <w:sz w:val="23"/>
          <w:szCs w:val="23"/>
          <w:lang w:eastAsia="en-GB"/>
        </w:rPr>
        <w:t> | </w:t>
      </w:r>
      <w:hyperlink r:id="rId14" w:tgtFrame="_blank" w:history="1">
        <w:r w:rsidRPr="00000064">
          <w:rPr>
            <w:rFonts w:ascii="Segoe UI" w:eastAsia="Times New Roman" w:hAnsi="Segoe UI" w:cs="Segoe UI"/>
            <w:color w:val="0000FF"/>
            <w:sz w:val="23"/>
            <w:szCs w:val="23"/>
            <w:u w:val="single"/>
            <w:bdr w:val="none" w:sz="0" w:space="0" w:color="auto" w:frame="1"/>
            <w:lang w:eastAsia="en-GB"/>
          </w:rPr>
          <w:t>Twitter</w:t>
        </w:r>
      </w:hyperlink>
      <w:r w:rsidRPr="00000064">
        <w:rPr>
          <w:rFonts w:ascii="Segoe UI" w:eastAsia="Times New Roman" w:hAnsi="Segoe UI" w:cs="Segoe UI"/>
          <w:color w:val="201F1E"/>
          <w:sz w:val="23"/>
          <w:szCs w:val="23"/>
          <w:lang w:eastAsia="en-GB"/>
        </w:rPr>
        <w:t> | </w:t>
      </w:r>
      <w:hyperlink r:id="rId15" w:tgtFrame="_blank" w:history="1">
        <w:r w:rsidRPr="00000064">
          <w:rPr>
            <w:rFonts w:ascii="Segoe UI" w:eastAsia="Times New Roman" w:hAnsi="Segoe UI" w:cs="Segoe UI"/>
            <w:color w:val="0000FF"/>
            <w:sz w:val="23"/>
            <w:szCs w:val="23"/>
            <w:u w:val="single"/>
            <w:bdr w:val="none" w:sz="0" w:space="0" w:color="auto" w:frame="1"/>
            <w:lang w:eastAsia="en-GB"/>
          </w:rPr>
          <w:t>LinkedIn</w:t>
        </w:r>
      </w:hyperlink>
      <w:r w:rsidRPr="00000064">
        <w:rPr>
          <w:rFonts w:ascii="Segoe UI" w:eastAsia="Times New Roman" w:hAnsi="Segoe UI" w:cs="Segoe UI"/>
          <w:color w:val="201F1E"/>
          <w:sz w:val="23"/>
          <w:szCs w:val="23"/>
          <w:lang w:eastAsia="en-GB"/>
        </w:rPr>
        <w:br/>
      </w:r>
      <w:hyperlink r:id="rId16" w:tgtFrame="_blank" w:history="1">
        <w:r w:rsidRPr="00000064">
          <w:rPr>
            <w:rFonts w:ascii="Segoe UI" w:eastAsia="Times New Roman" w:hAnsi="Segoe UI" w:cs="Segoe UI"/>
            <w:color w:val="0000FF"/>
            <w:sz w:val="23"/>
            <w:szCs w:val="23"/>
            <w:u w:val="single"/>
            <w:bdr w:val="none" w:sz="0" w:space="0" w:color="auto" w:frame="1"/>
            <w:lang w:eastAsia="en-GB"/>
          </w:rPr>
          <w:t>About </w:t>
        </w:r>
        <w:proofErr w:type="spellStart"/>
        <w:r w:rsidRPr="00000064">
          <w:rPr>
            <w:rFonts w:ascii="Segoe UI" w:eastAsia="Times New Roman" w:hAnsi="Segoe UI" w:cs="Segoe UI"/>
            <w:color w:val="0000FF"/>
            <w:sz w:val="23"/>
            <w:szCs w:val="23"/>
            <w:u w:val="single"/>
            <w:bdr w:val="none" w:sz="0" w:space="0" w:color="auto" w:frame="1"/>
            <w:lang w:eastAsia="en-GB"/>
          </w:rPr>
          <w:t>JoVE</w:t>
        </w:r>
        <w:proofErr w:type="spellEnd"/>
      </w:hyperlink>
      <w:r w:rsidRPr="00000064">
        <w:rPr>
          <w:rFonts w:ascii="Segoe UI" w:eastAsia="Times New Roman" w:hAnsi="Segoe UI" w:cs="Segoe UI"/>
          <w:color w:val="201F1E"/>
          <w:sz w:val="23"/>
          <w:szCs w:val="23"/>
          <w:lang w:eastAsia="en-GB"/>
        </w:rPr>
        <w:br/>
        <w:t>____________________________________</w:t>
      </w:r>
      <w:r w:rsidRPr="00000064">
        <w:rPr>
          <w:rFonts w:ascii="Segoe UI" w:eastAsia="Times New Roman" w:hAnsi="Segoe UI" w:cs="Segoe UI"/>
          <w:color w:val="201F1E"/>
          <w:sz w:val="23"/>
          <w:szCs w:val="23"/>
          <w:lang w:eastAsia="en-GB"/>
        </w:rPr>
        <w:br/>
      </w:r>
      <w:r w:rsidRPr="00000064">
        <w:rPr>
          <w:rFonts w:ascii="Segoe UI" w:eastAsia="Times New Roman" w:hAnsi="Segoe UI" w:cs="Segoe UI"/>
          <w:color w:val="201F1E"/>
          <w:sz w:val="23"/>
          <w:szCs w:val="23"/>
          <w:lang w:eastAsia="en-GB"/>
        </w:rPr>
        <w:br/>
        <w:t>You will find Editorial comments and Peer-Review comments listed below. Please read this entire email before making edits to your manuscript.</w:t>
      </w:r>
      <w:r w:rsidRPr="00000064">
        <w:rPr>
          <w:rFonts w:ascii="Segoe UI" w:eastAsia="Times New Roman" w:hAnsi="Segoe UI" w:cs="Segoe UI"/>
          <w:color w:val="201F1E"/>
          <w:sz w:val="23"/>
          <w:szCs w:val="23"/>
          <w:lang w:eastAsia="en-GB"/>
        </w:rPr>
        <w:br/>
      </w:r>
      <w:r w:rsidRPr="00000064">
        <w:rPr>
          <w:rFonts w:ascii="Segoe UI" w:eastAsia="Times New Roman" w:hAnsi="Segoe UI" w:cs="Segoe UI"/>
          <w:color w:val="008000"/>
          <w:sz w:val="23"/>
          <w:szCs w:val="23"/>
          <w:lang w:eastAsia="en-GB"/>
        </w:rPr>
        <w:t xml:space="preserve">NOTE: Please include a line-by-line response to each of the editorial and reviewer </w:t>
      </w:r>
      <w:r w:rsidRPr="00000064">
        <w:rPr>
          <w:rFonts w:ascii="Segoe UI" w:eastAsia="Times New Roman" w:hAnsi="Segoe UI" w:cs="Segoe UI"/>
          <w:color w:val="008000"/>
          <w:sz w:val="23"/>
          <w:szCs w:val="23"/>
          <w:lang w:eastAsia="en-GB"/>
        </w:rPr>
        <w:lastRenderedPageBreak/>
        <w:t>comments in the form of a letter along with the resubmission.</w:t>
      </w:r>
      <w:r w:rsidRPr="00000064">
        <w:rPr>
          <w:rFonts w:ascii="Segoe UI" w:eastAsia="Times New Roman" w:hAnsi="Segoe UI" w:cs="Segoe UI"/>
          <w:color w:val="201F1E"/>
          <w:sz w:val="23"/>
          <w:szCs w:val="23"/>
          <w:lang w:eastAsia="en-GB"/>
        </w:rPr>
        <w:br/>
      </w:r>
      <w:r w:rsidRPr="00000064">
        <w:rPr>
          <w:rFonts w:ascii="Segoe UI" w:eastAsia="Times New Roman" w:hAnsi="Segoe UI" w:cs="Segoe UI"/>
          <w:color w:val="201F1E"/>
          <w:sz w:val="23"/>
          <w:szCs w:val="23"/>
          <w:lang w:eastAsia="en-GB"/>
        </w:rPr>
        <w:br/>
      </w:r>
      <w:r w:rsidRPr="00000064">
        <w:rPr>
          <w:rFonts w:ascii="Segoe UI" w:eastAsia="Times New Roman" w:hAnsi="Segoe UI" w:cs="Segoe UI"/>
          <w:b/>
          <w:bCs/>
          <w:color w:val="FF0000"/>
          <w:sz w:val="23"/>
          <w:szCs w:val="23"/>
          <w:u w:val="single"/>
          <w:lang w:eastAsia="en-GB"/>
        </w:rPr>
        <w:t>Editorial Comments:</w:t>
      </w:r>
      <w:r w:rsidRPr="00000064">
        <w:rPr>
          <w:rFonts w:ascii="Segoe UI" w:eastAsia="Times New Roman" w:hAnsi="Segoe UI" w:cs="Segoe UI"/>
          <w:color w:val="201F1E"/>
          <w:sz w:val="23"/>
          <w:szCs w:val="23"/>
          <w:lang w:eastAsia="en-GB"/>
        </w:rPr>
        <w:br/>
      </w:r>
      <w:r w:rsidRPr="00000064">
        <w:rPr>
          <w:rFonts w:ascii="Segoe UI" w:eastAsia="Times New Roman" w:hAnsi="Segoe UI" w:cs="Segoe UI"/>
          <w:color w:val="201F1E"/>
          <w:sz w:val="23"/>
          <w:szCs w:val="23"/>
          <w:lang w:eastAsia="en-GB"/>
        </w:rPr>
        <w:br/>
        <w:t>• Please take this opportunity to thoroughly proofread the manuscript to ensure that there are no spelling or grammatical errors.</w:t>
      </w:r>
      <w:r w:rsidRPr="00000064">
        <w:rPr>
          <w:rFonts w:ascii="Segoe UI" w:eastAsia="Times New Roman" w:hAnsi="Segoe UI" w:cs="Segoe UI"/>
          <w:color w:val="201F1E"/>
          <w:sz w:val="23"/>
          <w:szCs w:val="23"/>
          <w:lang w:eastAsia="en-GB"/>
        </w:rPr>
        <w:br/>
      </w:r>
      <w:r w:rsidRPr="00000064">
        <w:rPr>
          <w:rFonts w:ascii="Segoe UI" w:eastAsia="Times New Roman" w:hAnsi="Segoe UI" w:cs="Segoe UI"/>
          <w:color w:val="201F1E"/>
          <w:sz w:val="23"/>
          <w:szCs w:val="23"/>
          <w:lang w:eastAsia="en-GB"/>
        </w:rPr>
        <w:br/>
        <w:t>• </w:t>
      </w:r>
      <w:r w:rsidRPr="00000064">
        <w:rPr>
          <w:rFonts w:ascii="Segoe UI" w:eastAsia="Times New Roman" w:hAnsi="Segoe UI" w:cs="Segoe UI"/>
          <w:b/>
          <w:bCs/>
          <w:color w:val="FF0000"/>
          <w:sz w:val="23"/>
          <w:szCs w:val="23"/>
          <w:lang w:eastAsia="en-GB"/>
        </w:rPr>
        <w:t>Textual Overlap:</w:t>
      </w:r>
      <w:r w:rsidRPr="00000064">
        <w:rPr>
          <w:rFonts w:ascii="Segoe UI" w:eastAsia="Times New Roman" w:hAnsi="Segoe UI" w:cs="Segoe UI"/>
          <w:color w:val="201F1E"/>
          <w:sz w:val="23"/>
          <w:szCs w:val="23"/>
          <w:lang w:eastAsia="en-GB"/>
        </w:rPr>
        <w:t> Significant portions show significant overlap with previously published work. Please re-write the text on lines 63-68, 108-111, 129-141, 144-146,to avoid this overlap.</w:t>
      </w:r>
      <w:r w:rsidRPr="00000064">
        <w:rPr>
          <w:rFonts w:ascii="Segoe UI" w:eastAsia="Times New Roman" w:hAnsi="Segoe UI" w:cs="Segoe UI"/>
          <w:color w:val="201F1E"/>
          <w:sz w:val="23"/>
          <w:szCs w:val="23"/>
          <w:lang w:eastAsia="en-GB"/>
        </w:rPr>
        <w:br/>
      </w:r>
      <w:r w:rsidRPr="00000064">
        <w:rPr>
          <w:rFonts w:ascii="Segoe UI" w:eastAsia="Times New Roman" w:hAnsi="Segoe UI" w:cs="Segoe UI"/>
          <w:color w:val="201F1E"/>
          <w:sz w:val="23"/>
          <w:szCs w:val="23"/>
          <w:lang w:eastAsia="en-GB"/>
        </w:rPr>
        <w:br/>
        <w:t>• </w:t>
      </w:r>
      <w:r w:rsidRPr="00000064">
        <w:rPr>
          <w:rFonts w:ascii="Segoe UI" w:eastAsia="Times New Roman" w:hAnsi="Segoe UI" w:cs="Segoe UI"/>
          <w:b/>
          <w:bCs/>
          <w:color w:val="FF0000"/>
          <w:sz w:val="23"/>
          <w:szCs w:val="23"/>
          <w:lang w:eastAsia="en-GB"/>
        </w:rPr>
        <w:t>Protocol Detail:</w:t>
      </w:r>
      <w:r w:rsidRPr="00000064">
        <w:rPr>
          <w:rFonts w:ascii="Segoe UI" w:eastAsia="Times New Roman" w:hAnsi="Segoe UI" w:cs="Segoe UI"/>
          <w:color w:val="201F1E"/>
          <w:sz w:val="23"/>
          <w:szCs w:val="23"/>
          <w:lang w:eastAsia="en-GB"/>
        </w:rPr>
        <w:t> Please note that your protocol will be used to generate the script for the video, and must contain everything that you would like shown in the video. </w:t>
      </w:r>
      <w:r w:rsidRPr="00000064">
        <w:rPr>
          <w:rFonts w:ascii="Segoe UI" w:eastAsia="Times New Roman" w:hAnsi="Segoe UI" w:cs="Segoe UI"/>
          <w:b/>
          <w:bCs/>
          <w:color w:val="201F1E"/>
          <w:sz w:val="23"/>
          <w:szCs w:val="23"/>
          <w:lang w:eastAsia="en-GB"/>
        </w:rPr>
        <w:t>Please add more specific details (e.g. button clicks for software actions, numerical values for settings, etc) to your protocol steps. </w:t>
      </w:r>
      <w:r w:rsidRPr="00000064">
        <w:rPr>
          <w:rFonts w:ascii="Segoe UI" w:eastAsia="Times New Roman" w:hAnsi="Segoe UI" w:cs="Segoe UI"/>
          <w:color w:val="201F1E"/>
          <w:sz w:val="23"/>
          <w:szCs w:val="23"/>
          <w:lang w:eastAsia="en-GB"/>
        </w:rPr>
        <w:t>There should be enough detail in each step to supplement the actions seen in the video so that viewers can easily replicate the protocol.</w:t>
      </w:r>
    </w:p>
    <w:p w14:paraId="50FBA58D" w14:textId="026DA074" w:rsidR="00000064" w:rsidRDefault="00000064" w:rsidP="00000064">
      <w:pPr>
        <w:shd w:val="clear" w:color="auto" w:fill="FFFFFF"/>
        <w:spacing w:after="0" w:line="240" w:lineRule="auto"/>
        <w:rPr>
          <w:rFonts w:ascii="Segoe UI" w:eastAsia="Times New Roman" w:hAnsi="Segoe UI" w:cs="Segoe UI"/>
          <w:color w:val="201F1E"/>
          <w:sz w:val="23"/>
          <w:szCs w:val="23"/>
          <w:lang w:eastAsia="en-GB"/>
        </w:rPr>
      </w:pPr>
    </w:p>
    <w:p w14:paraId="2ACC4A9F" w14:textId="03FE6937" w:rsidR="00000064" w:rsidRDefault="00000064" w:rsidP="00000064">
      <w:pPr>
        <w:shd w:val="clear" w:color="auto" w:fill="FFFFFF"/>
        <w:spacing w:after="0" w:line="240" w:lineRule="auto"/>
        <w:rPr>
          <w:rFonts w:ascii="Segoe UI" w:eastAsia="Times New Roman" w:hAnsi="Segoe UI" w:cs="Segoe UI"/>
          <w:color w:val="201F1E"/>
          <w:sz w:val="23"/>
          <w:szCs w:val="23"/>
          <w:lang w:eastAsia="en-GB"/>
        </w:rPr>
      </w:pPr>
      <w:r w:rsidRPr="00000064">
        <w:rPr>
          <w:rFonts w:ascii="Segoe UI" w:eastAsia="Times New Roman" w:hAnsi="Segoe UI" w:cs="Segoe UI"/>
          <w:color w:val="201F1E"/>
          <w:sz w:val="23"/>
          <w:szCs w:val="23"/>
          <w:lang w:eastAsia="en-GB"/>
        </w:rPr>
        <w:br/>
        <w:t>• </w:t>
      </w:r>
      <w:r w:rsidRPr="00000064">
        <w:rPr>
          <w:rFonts w:ascii="Segoe UI" w:eastAsia="Times New Roman" w:hAnsi="Segoe UI" w:cs="Segoe UI"/>
          <w:b/>
          <w:bCs/>
          <w:color w:val="FF0000"/>
          <w:sz w:val="23"/>
          <w:szCs w:val="23"/>
          <w:lang w:eastAsia="en-GB"/>
        </w:rPr>
        <w:t>Protocol Numbering:</w:t>
      </w:r>
      <w:r w:rsidRPr="00000064">
        <w:rPr>
          <w:rFonts w:ascii="Segoe UI" w:eastAsia="Times New Roman" w:hAnsi="Segoe UI" w:cs="Segoe UI"/>
          <w:color w:val="201F1E"/>
          <w:sz w:val="23"/>
          <w:szCs w:val="23"/>
          <w:lang w:eastAsia="en-GB"/>
        </w:rPr>
        <w:t> all steps should be lined up at the left margin with no indentations. There must also be a one-line space between each protocol step.</w:t>
      </w:r>
    </w:p>
    <w:p w14:paraId="5ABCB890" w14:textId="26638900" w:rsidR="00000064" w:rsidRDefault="00000064" w:rsidP="00000064">
      <w:pPr>
        <w:shd w:val="clear" w:color="auto" w:fill="FFFFFF"/>
        <w:spacing w:after="0" w:line="240" w:lineRule="auto"/>
        <w:rPr>
          <w:rFonts w:ascii="Segoe UI" w:eastAsia="Times New Roman" w:hAnsi="Segoe UI" w:cs="Segoe UI"/>
          <w:color w:val="201F1E"/>
          <w:sz w:val="23"/>
          <w:szCs w:val="23"/>
          <w:lang w:eastAsia="en-GB"/>
        </w:rPr>
      </w:pPr>
      <w:r w:rsidRPr="00000064">
        <w:rPr>
          <w:rFonts w:ascii="Segoe UI" w:eastAsia="Times New Roman" w:hAnsi="Segoe UI" w:cs="Segoe UI"/>
          <w:color w:val="201F1E"/>
          <w:sz w:val="23"/>
          <w:szCs w:val="23"/>
          <w:lang w:eastAsia="en-GB"/>
        </w:rPr>
        <w:br/>
      </w:r>
      <w:r w:rsidRPr="00000064">
        <w:rPr>
          <w:rFonts w:ascii="Segoe UI" w:eastAsia="Times New Roman" w:hAnsi="Segoe UI" w:cs="Segoe UI"/>
          <w:color w:val="201F1E"/>
          <w:sz w:val="23"/>
          <w:szCs w:val="23"/>
          <w:lang w:eastAsia="en-GB"/>
        </w:rPr>
        <w:br/>
        <w:t>• </w:t>
      </w:r>
      <w:r w:rsidRPr="00000064">
        <w:rPr>
          <w:rFonts w:ascii="Segoe UI" w:eastAsia="Times New Roman" w:hAnsi="Segoe UI" w:cs="Segoe UI"/>
          <w:b/>
          <w:bCs/>
          <w:color w:val="FF0000"/>
          <w:sz w:val="23"/>
          <w:szCs w:val="23"/>
          <w:lang w:eastAsia="en-GB"/>
        </w:rPr>
        <w:t>Discussion:</w:t>
      </w:r>
      <w:r w:rsidRPr="00000064">
        <w:rPr>
          <w:rFonts w:ascii="Segoe UI" w:eastAsia="Times New Roman" w:hAnsi="Segoe UI" w:cs="Segoe UI"/>
          <w:color w:val="201F1E"/>
          <w:sz w:val="23"/>
          <w:szCs w:val="23"/>
          <w:lang w:eastAsia="en-GB"/>
        </w:rPr>
        <w:t> </w:t>
      </w:r>
      <w:proofErr w:type="spellStart"/>
      <w:r w:rsidRPr="00000064">
        <w:rPr>
          <w:rFonts w:ascii="Segoe UI" w:eastAsia="Times New Roman" w:hAnsi="Segoe UI" w:cs="Segoe UI"/>
          <w:color w:val="201F1E"/>
          <w:sz w:val="23"/>
          <w:szCs w:val="23"/>
          <w:bdr w:val="none" w:sz="0" w:space="0" w:color="auto" w:frame="1"/>
          <w:lang w:eastAsia="en-GB"/>
        </w:rPr>
        <w:t>JoVE</w:t>
      </w:r>
      <w:proofErr w:type="spellEnd"/>
      <w:r w:rsidRPr="00000064">
        <w:rPr>
          <w:rFonts w:ascii="Segoe UI" w:eastAsia="Times New Roman" w:hAnsi="Segoe UI" w:cs="Segoe UI"/>
          <w:color w:val="201F1E"/>
          <w:sz w:val="23"/>
          <w:szCs w:val="23"/>
          <w:lang w:eastAsia="en-GB"/>
        </w:rPr>
        <w:t>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4B7A23B9" w14:textId="0AC7D809" w:rsidR="00000064" w:rsidRPr="00000064" w:rsidRDefault="00000064" w:rsidP="00000064">
      <w:pPr>
        <w:shd w:val="clear" w:color="auto" w:fill="FFFFFF"/>
        <w:spacing w:after="0" w:line="240" w:lineRule="auto"/>
        <w:rPr>
          <w:rFonts w:ascii="Segoe UI" w:eastAsia="Times New Roman" w:hAnsi="Segoe UI" w:cs="Segoe UI"/>
          <w:color w:val="201F1E"/>
          <w:sz w:val="23"/>
          <w:szCs w:val="23"/>
          <w:lang w:eastAsia="en-GB"/>
        </w:rPr>
      </w:pPr>
      <w:r w:rsidRPr="00000064">
        <w:rPr>
          <w:rFonts w:ascii="Segoe UI" w:eastAsia="Times New Roman" w:hAnsi="Segoe UI" w:cs="Segoe UI"/>
          <w:color w:val="201F1E"/>
          <w:sz w:val="23"/>
          <w:szCs w:val="23"/>
          <w:lang w:eastAsia="en-GB"/>
        </w:rPr>
        <w:br/>
      </w:r>
      <w:r w:rsidRPr="00000064">
        <w:rPr>
          <w:rFonts w:ascii="Segoe UI" w:eastAsia="Times New Roman" w:hAnsi="Segoe UI" w:cs="Segoe UI"/>
          <w:color w:val="201F1E"/>
          <w:sz w:val="23"/>
          <w:szCs w:val="23"/>
          <w:lang w:eastAsia="en-GB"/>
        </w:rPr>
        <w:br/>
        <w:t>• </w:t>
      </w:r>
      <w:r w:rsidRPr="00000064">
        <w:rPr>
          <w:rFonts w:ascii="Segoe UI" w:eastAsia="Times New Roman" w:hAnsi="Segoe UI" w:cs="Segoe UI"/>
          <w:b/>
          <w:bCs/>
          <w:color w:val="FF0000"/>
          <w:sz w:val="23"/>
          <w:szCs w:val="23"/>
          <w:lang w:eastAsia="en-GB"/>
        </w:rPr>
        <w:t>Figures:</w:t>
      </w:r>
      <w:r w:rsidRPr="00000064">
        <w:rPr>
          <w:rFonts w:ascii="Segoe UI" w:eastAsia="Times New Roman" w:hAnsi="Segoe UI" w:cs="Segoe UI"/>
          <w:color w:val="201F1E"/>
          <w:sz w:val="23"/>
          <w:szCs w:val="23"/>
          <w:lang w:eastAsia="en-GB"/>
        </w:rPr>
        <w:t> Mark weights on Fig 3</w:t>
      </w:r>
      <w:r w:rsidRPr="00000064">
        <w:rPr>
          <w:rFonts w:ascii="Segoe UI" w:eastAsia="Times New Roman" w:hAnsi="Segoe UI" w:cs="Segoe UI"/>
          <w:color w:val="201F1E"/>
          <w:sz w:val="23"/>
          <w:szCs w:val="23"/>
          <w:lang w:eastAsia="en-GB"/>
        </w:rPr>
        <w:br/>
      </w:r>
      <w:r w:rsidRPr="00000064">
        <w:rPr>
          <w:rFonts w:ascii="Segoe UI" w:eastAsia="Times New Roman" w:hAnsi="Segoe UI" w:cs="Segoe UI"/>
          <w:color w:val="201F1E"/>
          <w:sz w:val="23"/>
          <w:szCs w:val="23"/>
          <w:lang w:eastAsia="en-GB"/>
        </w:rPr>
        <w:br/>
        <w:t>•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000064">
        <w:rPr>
          <w:rFonts w:ascii="Segoe UI" w:eastAsia="Times New Roman" w:hAnsi="Segoe UI" w:cs="Segoe UI"/>
          <w:color w:val="201F1E"/>
          <w:sz w:val="23"/>
          <w:szCs w:val="23"/>
          <w:bdr w:val="none" w:sz="0" w:space="0" w:color="auto" w:frame="1"/>
          <w:lang w:eastAsia="en-GB"/>
        </w:rPr>
        <w:t>JoVE</w:t>
      </w:r>
      <w:proofErr w:type="spellEnd"/>
      <w:r w:rsidRPr="00000064">
        <w:rPr>
          <w:rFonts w:ascii="Segoe UI" w:eastAsia="Times New Roman" w:hAnsi="Segoe UI" w:cs="Segoe UI"/>
          <w:color w:val="201F1E"/>
          <w:sz w:val="23"/>
          <w:szCs w:val="23"/>
          <w:lang w:eastAsia="en-GB"/>
        </w:rPr>
        <w:t>)" section. Please also cite the figure appropriately in the figure legend, i.e. "This figure has been modified from [citation]."</w:t>
      </w:r>
      <w:r w:rsidRPr="00000064">
        <w:rPr>
          <w:rFonts w:ascii="Segoe UI" w:eastAsia="Times New Roman" w:hAnsi="Segoe UI" w:cs="Segoe UI"/>
          <w:color w:val="201F1E"/>
          <w:sz w:val="23"/>
          <w:szCs w:val="23"/>
          <w:lang w:eastAsia="en-GB"/>
        </w:rPr>
        <w:br/>
        <w:t> </w:t>
      </w:r>
    </w:p>
    <w:p w14:paraId="27B958A9" w14:textId="77777777" w:rsidR="00000064" w:rsidRPr="00000064" w:rsidRDefault="0007740D" w:rsidP="00000064">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pict w14:anchorId="28CFEB14">
          <v:rect id="_x0000_i1025" alt="" style="width:451.15pt;height:.05pt;mso-width-percent:0;mso-height-percent:0;mso-width-percent:0;mso-height-percent:0" o:hrpct="964" o:hralign="center" o:hrstd="t" o:hrnoshade="t" o:hr="t" fillcolor="#201f1e" stroked="f"/>
        </w:pict>
      </w:r>
    </w:p>
    <w:p w14:paraId="05468254" w14:textId="77777777" w:rsidR="006B4339" w:rsidRDefault="00000064" w:rsidP="00000064">
      <w:pPr>
        <w:shd w:val="clear" w:color="auto" w:fill="FFFFFF"/>
        <w:spacing w:after="0" w:line="240" w:lineRule="auto"/>
        <w:rPr>
          <w:rFonts w:eastAsia="Times New Roman" w:cstheme="minorHAnsi"/>
          <w:color w:val="201F1E"/>
          <w:sz w:val="24"/>
          <w:szCs w:val="24"/>
          <w:lang w:eastAsia="en-GB"/>
        </w:rPr>
      </w:pPr>
      <w:r w:rsidRPr="00000064">
        <w:rPr>
          <w:rFonts w:ascii="Segoe UI" w:eastAsia="Times New Roman" w:hAnsi="Segoe UI" w:cs="Segoe UI"/>
          <w:color w:val="201F1E"/>
          <w:sz w:val="23"/>
          <w:szCs w:val="23"/>
          <w:lang w:eastAsia="en-GB"/>
        </w:rPr>
        <w:br/>
      </w:r>
    </w:p>
    <w:p w14:paraId="64075F06" w14:textId="77777777" w:rsidR="006B4339" w:rsidRDefault="006B4339" w:rsidP="00000064">
      <w:pPr>
        <w:shd w:val="clear" w:color="auto" w:fill="FFFFFF"/>
        <w:spacing w:after="0" w:line="240" w:lineRule="auto"/>
        <w:rPr>
          <w:rFonts w:eastAsia="Times New Roman" w:cstheme="minorHAnsi"/>
          <w:color w:val="201F1E"/>
          <w:sz w:val="24"/>
          <w:szCs w:val="24"/>
          <w:lang w:eastAsia="en-GB"/>
        </w:rPr>
      </w:pPr>
    </w:p>
    <w:p w14:paraId="26EBE9DC" w14:textId="7D028077" w:rsidR="00FD3C41" w:rsidRPr="008263EA" w:rsidRDefault="00FD3C41" w:rsidP="00000064">
      <w:pPr>
        <w:shd w:val="clear" w:color="auto" w:fill="FFFFFF"/>
        <w:spacing w:after="0" w:line="240" w:lineRule="auto"/>
        <w:rPr>
          <w:rFonts w:eastAsia="Times New Roman" w:cstheme="minorHAnsi"/>
          <w:color w:val="201F1E"/>
          <w:sz w:val="24"/>
          <w:szCs w:val="24"/>
          <w:lang w:eastAsia="en-GB"/>
        </w:rPr>
      </w:pPr>
      <w:r w:rsidRPr="008263EA">
        <w:rPr>
          <w:rFonts w:eastAsia="Times New Roman" w:cstheme="minorHAnsi"/>
          <w:color w:val="201F1E"/>
          <w:sz w:val="24"/>
          <w:szCs w:val="24"/>
          <w:lang w:eastAsia="en-GB"/>
        </w:rPr>
        <w:t>Response to the Editor:</w:t>
      </w:r>
    </w:p>
    <w:p w14:paraId="30672695" w14:textId="0F9CC8A8" w:rsidR="00FD3C41" w:rsidRPr="008263EA" w:rsidRDefault="00FD3C41" w:rsidP="00000064">
      <w:pPr>
        <w:shd w:val="clear" w:color="auto" w:fill="FFFFFF"/>
        <w:spacing w:after="0" w:line="240" w:lineRule="auto"/>
        <w:rPr>
          <w:rFonts w:eastAsia="Times New Roman" w:cstheme="minorHAnsi"/>
          <w:color w:val="201F1E"/>
          <w:sz w:val="24"/>
          <w:szCs w:val="24"/>
          <w:lang w:eastAsia="en-GB"/>
        </w:rPr>
      </w:pPr>
      <w:r w:rsidRPr="008263EA">
        <w:rPr>
          <w:rFonts w:eastAsia="Times New Roman" w:cstheme="minorHAnsi"/>
          <w:color w:val="201F1E"/>
          <w:sz w:val="24"/>
          <w:szCs w:val="24"/>
          <w:lang w:eastAsia="en-GB"/>
        </w:rPr>
        <w:t>Textual overlap:</w:t>
      </w:r>
    </w:p>
    <w:p w14:paraId="780FD174" w14:textId="77777777" w:rsidR="00FD3C41" w:rsidRPr="008263EA" w:rsidRDefault="00FD3C41" w:rsidP="00FD3C41">
      <w:pPr>
        <w:shd w:val="clear" w:color="auto" w:fill="FFFFFF"/>
        <w:spacing w:after="0" w:line="240" w:lineRule="auto"/>
        <w:rPr>
          <w:rFonts w:eastAsia="Times New Roman" w:cstheme="minorHAnsi"/>
          <w:color w:val="201F1E"/>
          <w:sz w:val="24"/>
          <w:szCs w:val="24"/>
          <w:lang w:eastAsia="en-GB"/>
        </w:rPr>
      </w:pPr>
      <w:r w:rsidRPr="008263EA">
        <w:rPr>
          <w:rFonts w:eastAsia="Times New Roman" w:cstheme="minorHAnsi"/>
          <w:color w:val="201F1E"/>
          <w:sz w:val="24"/>
          <w:szCs w:val="24"/>
          <w:lang w:eastAsia="en-GB"/>
        </w:rPr>
        <w:t>Lines 63-68:</w:t>
      </w:r>
    </w:p>
    <w:p w14:paraId="0CCAA0CA" w14:textId="4E2D378C" w:rsidR="00FD3C41" w:rsidRPr="00AD4300" w:rsidRDefault="00FD3C41" w:rsidP="00887C2D">
      <w:pPr>
        <w:spacing w:line="276" w:lineRule="auto"/>
        <w:rPr>
          <w:sz w:val="24"/>
          <w:szCs w:val="24"/>
        </w:rPr>
      </w:pPr>
      <w:r w:rsidRPr="00AD4300">
        <w:rPr>
          <w:sz w:val="24"/>
          <w:szCs w:val="24"/>
        </w:rPr>
        <w:t>62 causes of morbidity and mortality worldwide. Up until now, close to 100 serotypes of S. pneumoniae have been discovered 1–7. Invasive pneumococcal disease (IPD) is responsible for</w:t>
      </w:r>
      <w:r w:rsidR="00887C2D" w:rsidRPr="00AD4300">
        <w:rPr>
          <w:sz w:val="24"/>
          <w:szCs w:val="24"/>
        </w:rPr>
        <w:t xml:space="preserve"> </w:t>
      </w:r>
      <w:r w:rsidRPr="00AD4300">
        <w:rPr>
          <w:sz w:val="24"/>
          <w:szCs w:val="24"/>
        </w:rPr>
        <w:t xml:space="preserve">around 700,000 deaths yearly, in children younger than 5 years old 8 with S. pneumoniae being the principal cause of bacterial pneumonia, otitis media, meningitis and septicaemia globally 9.  Serotype 1 is one of the main causes of meningitis outbreaks particularly in the African meningitis belt, </w:t>
      </w:r>
      <w:proofErr w:type="gramStart"/>
      <w:r w:rsidRPr="00AD4300">
        <w:rPr>
          <w:sz w:val="24"/>
          <w:szCs w:val="24"/>
        </w:rPr>
        <w:t>where  sequence</w:t>
      </w:r>
      <w:proofErr w:type="gramEnd"/>
      <w:r w:rsidRPr="00AD4300">
        <w:rPr>
          <w:sz w:val="24"/>
          <w:szCs w:val="24"/>
        </w:rPr>
        <w:t xml:space="preserve"> type (ST) ST217, a highly virulent sequence type, is predominant 10–15</w:t>
      </w:r>
    </w:p>
    <w:p w14:paraId="0D873F2A" w14:textId="188EF837" w:rsidR="00F11EFC" w:rsidRPr="008263EA" w:rsidRDefault="00F11EFC" w:rsidP="00FD3C41">
      <w:pPr>
        <w:spacing w:line="240" w:lineRule="auto"/>
        <w:rPr>
          <w:rFonts w:cstheme="minorHAnsi"/>
          <w:sz w:val="24"/>
          <w:szCs w:val="24"/>
        </w:rPr>
      </w:pPr>
    </w:p>
    <w:p w14:paraId="3FD5142C" w14:textId="1AA66026" w:rsidR="00F11EFC" w:rsidRPr="008263EA" w:rsidRDefault="00F11EFC" w:rsidP="00FD3C41">
      <w:pPr>
        <w:spacing w:line="240" w:lineRule="auto"/>
        <w:rPr>
          <w:rFonts w:cstheme="minorHAnsi"/>
          <w:sz w:val="24"/>
          <w:szCs w:val="24"/>
        </w:rPr>
      </w:pPr>
      <w:r w:rsidRPr="008263EA">
        <w:rPr>
          <w:rFonts w:cstheme="minorHAnsi"/>
          <w:sz w:val="24"/>
          <w:szCs w:val="24"/>
        </w:rPr>
        <w:t>Was modified to:</w:t>
      </w:r>
    </w:p>
    <w:p w14:paraId="111420FD" w14:textId="77777777" w:rsidR="00F11EFC" w:rsidRPr="008263EA" w:rsidRDefault="00F11EFC" w:rsidP="00F11EFC">
      <w:pPr>
        <w:spacing w:line="276" w:lineRule="auto"/>
        <w:rPr>
          <w:rFonts w:cstheme="minorHAnsi"/>
          <w:sz w:val="24"/>
          <w:szCs w:val="24"/>
        </w:rPr>
      </w:pPr>
      <w:r w:rsidRPr="008263EA">
        <w:rPr>
          <w:rFonts w:cstheme="minorHAnsi"/>
          <w:sz w:val="24"/>
          <w:szCs w:val="24"/>
        </w:rPr>
        <w:t xml:space="preserve">Up until recently, close to 100  serotypes of </w:t>
      </w:r>
      <w:r w:rsidRPr="008263EA">
        <w:rPr>
          <w:rFonts w:cstheme="minorHAnsi"/>
          <w:i/>
          <w:sz w:val="24"/>
          <w:szCs w:val="24"/>
        </w:rPr>
        <w:t xml:space="preserve">S. pneumoniae </w:t>
      </w:r>
      <w:r w:rsidRPr="008263EA">
        <w:rPr>
          <w:rFonts w:cstheme="minorHAnsi"/>
          <w:sz w:val="24"/>
          <w:szCs w:val="24"/>
        </w:rPr>
        <w:t xml:space="preserve">have been discovered </w:t>
      </w:r>
      <w:r w:rsidRPr="008263EA">
        <w:rPr>
          <w:rFonts w:cstheme="minorHAnsi"/>
          <w:sz w:val="24"/>
          <w:szCs w:val="24"/>
        </w:rPr>
        <w:fldChar w:fldCharType="begin" w:fldLock="1"/>
      </w:r>
      <w:r w:rsidRPr="008263EA">
        <w:rPr>
          <w:rFonts w:cstheme="minorHAnsi"/>
          <w:sz w:val="24"/>
          <w:szCs w:val="24"/>
        </w:rPr>
        <w:instrText>ADDIN CSL_CITATION {"citationItems":[{"id":"ITEM-1","itemData":{"DOI":"10.1371/journal.pgen.0020031","ISSN":"1553-7390","abstract":"Several major invasive bacterial pathogens are encapsulated. Expression of a polysaccharide capsule is essential for survival in the blood, and thus for virulence, but also is a target for host antibodies and the basis for effective vaccines. Encapsulated species typically exhibit antigenic variation and express one of a number of immunochemically distinct capsular polysaccharides that define serotypes. We provide the sequences of the capsular biosynthetic genes of all 90 serotypes of Streptococcus pneumoniae and relate these to the known polysaccharide structures and patterns of immunological reactivity of typing sera, thereby providing the most complete understanding of the genetics and origins of bacterial polysaccharide diversity, laying the foundations for molecular serotyping. This is the first time, to our knowledge, that a complete repertoire of capsular biosynthetic genes has been available, enabling a holistic analysis of a bacterial polysaccharide biosynthesis system. Remarkably, the total size of alternative coding DNA at this one locus exceeds 1.8 Mbp, almost equivalent to the entire S. pneumoniae chromosomal complement.","author":[{"dropping-particle":"","family":"Bentley","given":"Stephen D.","non-dropping-particle":"","parse-names":false,"suffix":""},{"dropping-particle":"","family":"Aanensen","given":"David M.","non-dropping-particle":"","parse-names":false,"suffix":""},{"dropping-particle":"","family":"Mavroidi","given":"Angeliki","non-dropping-particle":"","parse-names":false,"suffix":""},{"dropping-particle":"","family":"Saunders","given":"David","non-dropping-particle":"","parse-names":false,"suffix":""},{"dropping-particle":"","family":"Rabbinowitsch","given":"Ester","non-dropping-particle":"","parse-names":false,"suffix":""},{"dropping-particle":"","family":"Collins","given":"Matthew","non-dropping-particle":"","parse-names":false,"suffix":""},{"dropping-particle":"","family":"Donohoe","given":"Kathy","non-dropping-particle":"","parse-names":false,"suffix":""},{"dropping-particle":"","family":"Harris","given":"David","non-dropping-particle":"","parse-names":false,"suffix":""},{"dropping-particle":"","family":"Murphy","given":"Lee","non-dropping-particle":"","parse-names":false,"suffix":""},{"dropping-particle":"","family":"Quail","given":"Michael A.","non-dropping-particle":"","parse-names":false,"suffix":""},{"dropping-particle":"","family":"Samuel","given":"Gabby","non-dropping-particle":"","parse-names":false,"suffix":""},{"dropping-particle":"","family":"Skovsted","given":"Ian C.","non-dropping-particle":"","parse-names":false,"suffix":""},{"dropping-particle":"","family":"Kaltoft","given":"Margit Staum","non-dropping-particle":"","parse-names":false,"suffix":""},{"dropping-particle":"","family":"Barrell","given":"Bart","non-dropping-particle":"","parse-names":false,"suffix":""},{"dropping-particle":"","family":"Reeves","given":"Peter R.","non-dropping-particle":"","parse-names":false,"suffix":""},{"dropping-particle":"","family":"Parkhill","given":"Julian","non-dropping-particle":"","parse-names":false,"suffix":""},{"dropping-particle":"","family":"Spratt","given":"Brian G.","non-dropping-particle":"","parse-names":false,"suffix":""}],"container-title":"PLoS Genetics","id":"ITEM-1","issue":"3","issued":{"date-parts":[["2006"]]},"page":"e31","publisher":"Public Library of Science","title":"Genetic Analysis of the Capsular Biosynthetic Locus from All 90 Pneumococcal Serotypes","type":"article-journal","volume":"2"},"uris":["http://www.mendeley.com/documents/?uuid=c4cacdd2-5272-3c41-acf6-b43386ced2cf"]},{"id":"ITEM-2","itemData":{"DOI":"10.1086/653123","ISSN":"1537-6613","PMID":"20507232","abstract":"Recently, 2 serologically and biochemically distinct subtypes-11Aalpha and 11Abeta-were discovered among serotype 11A isolates of Streptococcus pneumoniae. Sequence comparison of the capsular polysaccharide synthesis (cps) loci of the 2 subtypes identified disruption of the wcjE gene, a putative O-acetyltransferase, as the genetic hallmark of the 11Abeta phenotype. Directed disruption of wcjE in vitro in an 11Aalpha strain switched the strain to the 11Abeta phenotype, confirming the role played by the gene in the divergence between the subtypes. Furthermore, sequences from 7 11Abeta clinical strains each contained unrelated disruptive mutations in the wcjE gene, displaying an unprecedented degree of genetic heterogeneity in a pneumococcal serotype. We propose to name the 11Aalpha subtype as serotype 11A and the 11Abeta subtype as 11E, a new serotype. Our findings also suggest that the diversity of pneumococcal capsules is much greater than was previously recognized.","author":[{"dropping-particle":"","family":"Calix","given":"Juan J","non-dropping-particle":"","parse-names":false,"suffix":""},{"dropping-particle":"","family":"Nahm","given":"Moon H","non-dropping-particle":"","parse-names":false,"suffix":""}],"container-title":"The Journal of infectious diseases","id":"ITEM-2","issue":"1","issued":{"date-parts":[["2010","7","1"]]},"page":"29-38","publisher":"NIH Public Access","title":"A new pneumococcal serotype, 11E, has a variably inactivated wcjE gene.","type":"article-journal","volume":"202"},"uris":["http://www.mendeley.com/documents/?uuid=f960dbbe-cc8a-340b-8785-5046b5c16c29"]},{"id":"ITEM-3","itemData":{"DOI":"10.1128/JCM.02199-06","ISSN":"0095-1137","PMID":"17267625","abstract":"Using two monoclonal antibodies, we found subtypes among pneumococcal isolates that are typed as serotype 6A by the quellung reaction. The prevalent subtype bound to both monoclonal antibodies and was labeled here 6Aalpha, whereas the minor subtype bound to only one monoclonal antibody and was labeled 6Abeta. To determine the biochemical nature of the two serologically defined subtypes, we purified capsular polysaccharides (PSs) from the two subtypes and examined their chemical structures with gas-liquid chromatography and mass spectrometry. The study results for 6Aalpha PS are consistent with the previously published structure of 6A PS, which is --&gt;2) galactose (1--&gt;3) glucose (1--&gt;3) rhamnose (1--&gt;3) ribitol (5--&gt;phosphate. In contrast, the 6Abeta PS study results show that its repeating unit is --&gt;2) glucose 1 (1--&gt;3) glucose 2 (1--&gt;3) rhamnose (1--&gt;3) ribitol (5--&gt;phosphate. We propose to continue referring to 6Aalpha as serotype 6A but to refer to 6Abeta as serotype 6C. Serotype 6C would thus represent the 91st pneumococcal serotype, with 90 pneumococcal serotypes having previously been recognized. This study also demonstrates that a new serotype may exist within an established and well-characterized serogroup or serotype.","author":[{"dropping-particle":"","family":"Park","given":"I. H.","non-dropping-particle":"","parse-names":false,"suffix":""},{"dropping-particle":"","family":"Pritchard","given":"D. G.","non-dropping-particle":"","parse-names":false,"suffix":""},{"dropping-particle":"","family":"Cartee","given":"R.","non-dropping-particle":"","parse-names":false,"suffix":""},{"dropping-particle":"","family":"Brandao","given":"A.","non-dropping-particle":"","parse-names":false,"suffix":""},{"dropping-particle":"","family":"Brandileone","given":"M. C. C.","non-dropping-particle":"","parse-names":false,"suffix":""},{"dropping-particle":"","family":"Nahm","given":"M. H.","non-dropping-particle":"","parse-names":false,"suffix":""}],"container-title":"Journal of Clinical Microbiology","id":"ITEM-3","issue":"4","issued":{"date-parts":[["2007","4","1"]]},"page":"1225-1233","title":"Discovery of a New Capsular Serotype (6C) within Serogroup 6 of Streptococcus pneumoniae","type":"article-journal","volume":"45"},"uris":["http://www.mendeley.com/documents/?uuid=7ac6ba94-bcdb-3e1d-addc-adbfbedfb3a0"]},{"id":"ITEM-4","itemData":{"DOI":"10.1086/606118","ISSN":"0022-1899","author":[{"dropping-particle":"","family":"Jin","given":"Ping","non-dropping-particle":"","parse-names":false,"suffix":""},{"dropping-particle":"","family":"Kong","given":"Fanrong","non-dropping-particle":"","parse-names":false,"suffix":""},{"dropping-particle":"","family":"Xiao","given":"Meng","non-dropping-particle":"","parse-names":false,"suffix":""},{"dropping-particle":"","family":"Oftadeh","given":"Shahin","non-dropping-particle":"","parse-names":false,"suffix":""},{"dropping-particle":"","family":"Zhou","given":"Fei","non-dropping-particle":"","parse-names":false,"suffix":""},{"dropping-particle":"","family":"Liu","given":"Chunyi","non-dropping-particle":"","parse-names":false,"suffix":""},{"dropping-particle":"","family":"Russell","given":"Fiona","non-dropping-particle":"","parse-names":false,"suffix":""},{"dropping-particle":"","family":"Gilbert","given":"Gwendolyn L.","non-dropping-particle":"","parse-names":false,"suffix":""}],"container-title":"The Journal of Infectious Diseases","id":"ITEM-4","issue":"9","issued":{"date-parts":[["2009","11"]]},"page":"1375-1380","title":"First Report of Putative &lt;i&gt;Streptococcus pneumoniae&lt;/i&gt; Serotype 6D among Nasopharyngeal Isolates from Fijian Children","type":"article-journal","volume":"200"},"uris":["http://www.mendeley.com/documents/?uuid=251bbdad-dfc2-3ae3-98af-c8d700eba57f"]},{"id":"ITEM-5","itemData":{"DOI":"10.1074/jbc.M113.480152","ISSN":"0021-9258","author":[{"dropping-particle":"","family":"Oliver","given":"Melissa B.","non-dropping-particle":"","parse-names":false,"suffix":""},{"dropping-particle":"","family":"Linden","given":"Mark P. G.","non-dropping-particle":"van der","parse-names":false,"suffix":""},{"dropping-particle":"","family":"Küntzel","given":"Sharon A.","non-dropping-particle":"","parse-names":false,"suffix":""},{"dropping-particle":"","family":"Saad","given":"Jamil S.","non-dropping-particle":"","parse-names":false,"suffix":""},{"dropping-particle":"","family":"Nahm","given":"Moon H.","non-dropping-particle":"","parse-names":false,"suffix":""}],"container-title":"Journal of Biological Chemistry","id":"ITEM-5","issue":"36","issued":{"date-parts":[["2013","9","6"]]},"page":"25976-25985","title":"Discovery of &lt;i&gt;Streptococcus pneumoniae&lt;/i&gt; Serotype 6 Variants with Glycosyltransferases Synthesizing Two Differing Repeating Units","type":"article-journal","volume":"288"},"uris":["http://www.mendeley.com/documents/?uuid=1bd49040-793b-37df-816d-f0250e70bef3"]},{"id":"ITEM-6","itemData":{"DOI":"10.1074/jbc.M112.380451","ISSN":"0021-9258","author":[{"dropping-particle":"","family":"Calix","given":"Juan J.","non-dropping-particle":"","parse-names":false,"suffix":""},{"dropping-particle":"","family":"Porambo","given":"Richard J.","non-dropping-particle":"","parse-names":false,"suffix":""},{"dropping-particle":"","family":"Brady","given":"Allison M.","non-dropping-particle":"","parse-names":false,"suffix":""},{"dropping-particle":"","family":"Larson","given":"Thomas R.","non-dropping-particle":"","parse-names":false,"suffix":""},{"dropping-particle":"","family":"Yother","given":"Janet","non-dropping-particle":"","parse-names":false,"suffix":""},{"dropping-particle":"","family":"Abeygunwardana","given":"Chitrananda","non-dropping-particle":"","parse-names":false,"suffix":""},{"dropping-particle":"","family":"Nahm","given":"Moon H.","non-dropping-particle":"","parse-names":false,"suffix":""}],"container-title":"Journal of Biological Chemistry","id":"ITEM-6","issue":"33","issued":{"date-parts":[["2012","8","10"]]},"page":"27885-27894","title":"Biochemical, Genetic, and Serological Characterization of Two Capsule Subtypes among &lt;i&gt;Streptococcus pneumoniae&lt;/i&gt; Serotype 20 Strains","type":"article-journal","volume":"287"},"uris":["http://www.mendeley.com/documents/?uuid=7ff784e9-ae64-392d-87b5-2b43a2d86ef7"]},{"id":"ITEM-7","itemData":{"DOI":"10.1128/CVI.00647-14","ISSN":"1556-6811","PMID":"25589550","abstract":"&lt;p&gt; &lt;named-content content-type=\"genus-species\"&gt;Streptococcus pneumoniae&lt;/named-content&gt; clinical isolates were recently described that produced capsular polysaccharide with properties of both serotypes 6A and 6B. Their hybrid serological property correlated with mutations affecting the glycosyltransferase WciP, which links rhamnose to ribitol by an α(1-3) linkage for serotypes 6A and 6C and an α(1-4) linkage for serotypes 6B and 6D. The isolates had mutations in the triad residues of WciP that have been correlated with enzyme specificity. The canonical triad residues of WciP are Ala192-Ser195-Arg254 for serotypes 6A and 6C and Ser192-Asn195-Gly254 for serotypes 6B and 6D. To prove that the mutations in the triad residues are responsible for the hybrid serotype, we introduced the previously described Ala192-Cys195-Arg254 triad into a 6A strain and found that the change made WciP bispecific, resulting in 6A and 6B repeat unit expression, although 6B repeat unit production was favored over production of 6A repeat units. Likewise, this triad permitted a 6C strain to express 6C and 6D repeat units. With reported bispecificity in WciN, which adds either glucose or galactose as the second sugar in the serogroup 6 repeat unit, the possibility exists for a strain to simultaneously produce all four serogroup 6 repeat units; however, when genes encoding both bispecific enzymes were introduced into a 6A strain, only 6A, 6B, and 6D repeat units were detected serologically. Nonetheless, this may be the first example of a bacterial polysaccharide with three different repeat units. This strategy of expressing multiple repeat units in a single polymer is a novel approach to broadening vaccine coverage by eliminating the need for multiple polysaccharide sources to cover multiple serogroup members. &lt;/p&gt;","author":[{"dropping-particle":"","family":"Park","given":"In Ho","non-dropping-particle":"","parse-names":false,"suffix":""},{"dropping-particle":"","family":"Geno","given":"K. Aaron","non-dropping-particle":"","parse-names":false,"suffix":""},{"dropping-particle":"","family":"Yu","given":"Jigui","non-dropping-particle":"","parse-names":false,"suffix":""},{"dropping-particle":"","family":"Oliver","given":"Melissa B.","non-dropping-particle":"","parse-names":false,"suffix":""},{"dropping-particle":"","family":"Kim","given":"Kyung-Hyo","non-dropping-particle":"","parse-names":false,"suffix":""},{"dropping-particle":"","family":"Nahm","given":"Moon H.","non-dropping-particle":"","parse-names":false,"suffix":""}],"container-title":"Clinical and Vaccine Immunology","editor":[{"dropping-particle":"","family":"Pasetti","given":"M. F.","non-dropping-particle":"","parse-names":false,"suffix":""}],"id":"ITEM-7","issue":"3","issued":{"date-parts":[["2015","3"]]},"page":"313-318","title":"Genetic, Biochemical, and Serological Characterization of a New Pneumococcal Serotype, 6H, and Generation of a Pneumococcal Strain Producing Three Different Capsular Repeat Units","type":"article-journal","volume":"22"},"uris":["http://www.mendeley.com/documents/?uuid=3507c5d4-e40d-3279-a502-6984a0a10f51"]}],"mendeley":{"formattedCitation":"&lt;sup&gt;1–7&lt;/sup&gt;","plainTextFormattedCitation":"1–7","previouslyFormattedCitation":"&lt;sup&gt;1–7&lt;/sup&gt;"},"properties":{"noteIndex":0},"schema":"https://github.com/citation-style-language/schema/raw/master/csl-citation.json"}</w:instrText>
      </w:r>
      <w:r w:rsidRPr="008263EA">
        <w:rPr>
          <w:rFonts w:cstheme="minorHAnsi"/>
          <w:sz w:val="24"/>
          <w:szCs w:val="24"/>
        </w:rPr>
        <w:fldChar w:fldCharType="separate"/>
      </w:r>
      <w:r w:rsidRPr="008263EA">
        <w:rPr>
          <w:rFonts w:cstheme="minorHAnsi"/>
          <w:noProof/>
          <w:sz w:val="24"/>
          <w:szCs w:val="24"/>
          <w:vertAlign w:val="superscript"/>
        </w:rPr>
        <w:t>1–7</w:t>
      </w:r>
      <w:r w:rsidRPr="008263EA">
        <w:rPr>
          <w:rFonts w:cstheme="minorHAnsi"/>
          <w:sz w:val="24"/>
          <w:szCs w:val="24"/>
        </w:rPr>
        <w:fldChar w:fldCharType="end"/>
      </w:r>
      <w:r w:rsidRPr="008263EA">
        <w:rPr>
          <w:rFonts w:cstheme="minorHAnsi"/>
          <w:sz w:val="24"/>
          <w:szCs w:val="24"/>
        </w:rPr>
        <w:t xml:space="preserve">. Yearly, invasive pneumococcal disease (IPD)  claims around 700,000 deaths, of children younger than 5 years old </w:t>
      </w:r>
      <w:r w:rsidRPr="008263EA">
        <w:rPr>
          <w:rFonts w:cstheme="minorHAnsi"/>
          <w:sz w:val="24"/>
          <w:szCs w:val="24"/>
        </w:rPr>
        <w:fldChar w:fldCharType="begin" w:fldLock="1"/>
      </w:r>
      <w:r w:rsidRPr="008263EA">
        <w:rPr>
          <w:rFonts w:cstheme="minorHAnsi"/>
          <w:sz w:val="24"/>
          <w:szCs w:val="24"/>
        </w:rPr>
        <w:instrText>ADDIN CSL_CITATION {"citationItems":[{"id":"ITEM-1","itemData":{"DOI":"10.1016/S0140-6736(09)61204-6","ISSN":"01406736","PMID":"19748398","abstract":"BACKGROUND Streptococcus pneumoniae is a leading cause of bacterial pneumonia, meningitis, and sepsis in children worldwide. However, many countries lack national estimates of disease burden. Effective interventions are available, including pneumococcal conjugate vaccine and case management. To support local and global policy decisions on pneumococcal disease prevention and treatment, we estimated country-specific incidence of serious cases and deaths in children younger than 5 years. METHODS We measured the burden of pneumococcal pneumonia by applying the proportion of pneumonia cases caused by S pneumoniae derived from efficacy estimates from vaccine trials to WHO country-specific estimates of all-cause pneumonia cases and deaths. We also estimated burden of meningitis and non-pneumonia, non-meningitis invasive disease using disease incidence and case-fatality data from a systematic literature review. When high-quality data were available from a country, these were used for national estimates. Otherwise, estimates were based on data from neighbouring countries with similar child mortality. Estimates were adjusted for HIV prevalence and access to care and, when applicable, use of vaccine against Haemophilus influenzae type b. FINDINGS In 2000, about 14.5 million episodes of serious pneumococcal disease (uncertainty range 11.1-18.0 million) were estimated to occur. Pneumococcal disease caused about 826,000 deaths (582,000-926,000) in children aged 1-59 months, of which 91,000 (63,000-102,000) were in HIV-positive and 735,000 (519,000-825,000) in HIV-negative children. Of the deaths in HIV-negative children, over 61% (449,000 [316,000-501,000]) occurred in ten African and Asian countries. INTERPRETATION S pneumoniae causes around 11% (8-12%) of all deaths in children aged 1-59 months (excluding pneumococcal deaths in HIV-positive children). Achievement of the UN Millennium Development Goal 4 for child mortality reduction can be accelerated by prevention and treatment of pneumococcal disease, especially in regions of the world with the greatest burden. FUNDING GAVI Alliance and the Vaccine Fund.","author":[{"dropping-particle":"","family":"O'Brien","given":"Katherine L","non-dropping-particle":"","parse-names":false,"suffix":""},{"dropping-particle":"","family":"Wolfson","given":"Lara J","non-dropping-particle":"","parse-names":false,"suffix":""},{"dropping-particle":"","family":"Watt","given":"James P","non-dropping-particle":"","parse-names":false,"suffix":""},{"dropping-particle":"","family":"Henkle","given":"Emily","non-dropping-particle":"","parse-names":false,"suffix":""},{"dropping-particle":"","family":"Deloria-Knoll","given":"Maria","non-dropping-particle":"","parse-names":false,"suffix":""},{"dropping-particle":"","family":"McCall","given":"Natalie","non-dropping-particle":"","parse-names":false,"suffix":""},{"dropping-particle":"","family":"Lee","given":"Ellen","non-dropping-particle":"","parse-names":false,"suffix":""},{"dropping-particle":"","family":"Mulholland","given":"Kim","non-dropping-particle":"","parse-names":false,"suffix":""},{"dropping-particle":"","family":"Levine","given":"Orin S","non-dropping-particle":"","parse-names":false,"suffix":""},{"dropping-particle":"","family":"Cherian","given":"Thomas","non-dropping-particle":"","parse-names":false,"suffix":""},{"dropping-particle":"","family":"Hib and Pneumococcal Global Burden of Disease Study Team","given":"","non-dropping-particle":"","parse-names":false,"suffix":""}],"container-title":"The Lancet","id":"ITEM-1","issue":"9693","issued":{"date-parts":[["2009","9","12"]]},"page":"893-902","title":"Burden of disease caused by Streptococcus pneumoniae in children younger than 5 years: global estimates","type":"article-journal","volume":"374"},"uris":["http://www.mendeley.com/documents/?uuid=04b3855e-0afe-3914-898d-5f89a9b90da5"]}],"mendeley":{"formattedCitation":"&lt;sup&gt;8&lt;/sup&gt;","plainTextFormattedCitation":"8","previouslyFormattedCitation":"&lt;sup&gt;8&lt;/sup&gt;"},"properties":{"noteIndex":0},"schema":"https://github.com/citation-style-language/schema/raw/master/csl-citation.json"}</w:instrText>
      </w:r>
      <w:r w:rsidRPr="008263EA">
        <w:rPr>
          <w:rFonts w:cstheme="minorHAnsi"/>
          <w:sz w:val="24"/>
          <w:szCs w:val="24"/>
        </w:rPr>
        <w:fldChar w:fldCharType="separate"/>
      </w:r>
      <w:bookmarkStart w:id="0" w:name="__Fieldmark__109_1732339530"/>
      <w:r w:rsidRPr="008263EA">
        <w:rPr>
          <w:rFonts w:cstheme="minorHAnsi"/>
          <w:noProof/>
          <w:sz w:val="24"/>
          <w:szCs w:val="24"/>
          <w:vertAlign w:val="superscript"/>
        </w:rPr>
        <w:t>8</w:t>
      </w:r>
      <w:r w:rsidRPr="008263EA">
        <w:rPr>
          <w:rFonts w:cstheme="minorHAnsi"/>
          <w:sz w:val="24"/>
          <w:szCs w:val="24"/>
        </w:rPr>
        <w:fldChar w:fldCharType="end"/>
      </w:r>
      <w:bookmarkEnd w:id="0"/>
      <w:r w:rsidRPr="008263EA">
        <w:rPr>
          <w:rFonts w:cstheme="minorHAnsi"/>
          <w:sz w:val="24"/>
          <w:szCs w:val="24"/>
        </w:rPr>
        <w:t xml:space="preserve">.  S. </w:t>
      </w:r>
      <w:r w:rsidRPr="008263EA">
        <w:rPr>
          <w:rFonts w:cstheme="minorHAnsi"/>
          <w:i/>
          <w:sz w:val="24"/>
          <w:szCs w:val="24"/>
        </w:rPr>
        <w:t>pneumoniae</w:t>
      </w:r>
      <w:r w:rsidRPr="008263EA">
        <w:rPr>
          <w:rFonts w:cstheme="minorHAnsi"/>
          <w:sz w:val="24"/>
          <w:szCs w:val="24"/>
        </w:rPr>
        <w:t xml:space="preserve"> is the major cause of bacterial pneumonia, otitis media, meningitis and septicaemia worldwide </w:t>
      </w:r>
      <w:r w:rsidRPr="008263EA">
        <w:rPr>
          <w:rFonts w:cstheme="minorHAnsi"/>
          <w:sz w:val="24"/>
          <w:szCs w:val="24"/>
        </w:rPr>
        <w:fldChar w:fldCharType="begin" w:fldLock="1"/>
      </w:r>
      <w:r w:rsidRPr="008263EA">
        <w:rPr>
          <w:rFonts w:cstheme="minorHAnsi"/>
          <w:sz w:val="24"/>
          <w:szCs w:val="24"/>
        </w:rPr>
        <w:instrText>ADDIN CSL_CITATION {"citationItems":[{"id":"ITEM-1","itemData":{"DOI":"10.1101/cshperspect.a010215","ISSN":"2157-1422","PMID":"23818515","abstract":"The pneumococcus is the classic Gram-positive extracellular pathogen. The medical burden of diseases it causes is amongst the greatest in the world. Intense study for more than 100 years has yielded an understanding of fundamental aspects of its physiology, pathogenesis, and immunity. Efforts to control infection have led to the deployment of polysaccharide vaccines and an understanding of antibiotic resistance. The inflammatory response to pneumococci, one of the most potent in medicine, has revealed the double-edged sword of clearance of infection but at a cost of damage to host cells. In virtually every aspect of the infectious process, the pneumococcus has set the rules of the Gram-positive pathogenesis game.","author":[{"dropping-particle":"","family":"Henriques-Normark","given":"B.","non-dropping-particle":"","parse-names":false,"suffix":""},{"dropping-particle":"","family":"Tuomanen","given":"E. I.","non-dropping-particle":"","parse-names":false,"suffix":""}],"container-title":"Cold Spring Harbor Perspectives in Medicine","id":"ITEM-1","issue":"7","issued":{"date-parts":[["2013","7","1"]]},"page":"a010215-a010215","title":"The Pneumococcus: Epidemiology, Microbiology, and Pathogenesis","type":"article-journal","volume":"3"},"uris":["http://www.mendeley.com/documents/?uuid=b37d0b5b-8602-3e7b-b12d-7c5beab3c513"]}],"mendeley":{"formattedCitation":"&lt;sup&gt;9&lt;/sup&gt;","plainTextFormattedCitation":"9","previouslyFormattedCitation":"&lt;sup&gt;9&lt;/sup&gt;"},"properties":{"noteIndex":0},"schema":"https://github.com/citation-style-language/schema/raw/master/csl-citation.json"}</w:instrText>
      </w:r>
      <w:r w:rsidRPr="008263EA">
        <w:rPr>
          <w:rFonts w:cstheme="minorHAnsi"/>
          <w:sz w:val="24"/>
          <w:szCs w:val="24"/>
        </w:rPr>
        <w:fldChar w:fldCharType="separate"/>
      </w:r>
      <w:r w:rsidRPr="008263EA">
        <w:rPr>
          <w:rFonts w:cstheme="minorHAnsi"/>
          <w:noProof/>
          <w:sz w:val="24"/>
          <w:szCs w:val="24"/>
          <w:vertAlign w:val="superscript"/>
        </w:rPr>
        <w:t>9</w:t>
      </w:r>
      <w:r w:rsidRPr="008263EA">
        <w:rPr>
          <w:rFonts w:cstheme="minorHAnsi"/>
          <w:sz w:val="24"/>
          <w:szCs w:val="24"/>
        </w:rPr>
        <w:fldChar w:fldCharType="end"/>
      </w:r>
      <w:r w:rsidRPr="008263EA">
        <w:rPr>
          <w:rFonts w:cstheme="minorHAnsi"/>
          <w:sz w:val="24"/>
          <w:szCs w:val="24"/>
        </w:rPr>
        <w:t xml:space="preserve">. </w:t>
      </w:r>
    </w:p>
    <w:p w14:paraId="7BC35EAE" w14:textId="7BDF3461" w:rsidR="00F11EFC" w:rsidRPr="008263EA" w:rsidRDefault="00F11EFC" w:rsidP="00F11EFC">
      <w:pPr>
        <w:spacing w:line="240" w:lineRule="auto"/>
        <w:rPr>
          <w:rFonts w:cstheme="minorHAnsi"/>
          <w:sz w:val="24"/>
          <w:szCs w:val="24"/>
        </w:rPr>
      </w:pPr>
      <w:r w:rsidRPr="008263EA">
        <w:rPr>
          <w:rFonts w:cstheme="minorHAnsi"/>
          <w:sz w:val="24"/>
          <w:szCs w:val="24"/>
        </w:rPr>
        <w:t>In the African meningitis belt, serotype 1 is responsible for meningitis outbreaks, where sequence type (ST) ST217, an extremely virulent sequence type is dominant</w:t>
      </w:r>
      <w:r w:rsidRPr="008263EA">
        <w:rPr>
          <w:rFonts w:cstheme="minorHAnsi"/>
          <w:sz w:val="24"/>
          <w:szCs w:val="24"/>
        </w:rPr>
        <w:fldChar w:fldCharType="begin" w:fldLock="1"/>
      </w:r>
      <w:r w:rsidRPr="008263EA">
        <w:rPr>
          <w:rFonts w:cstheme="minorHAnsi"/>
          <w:sz w:val="24"/>
          <w:szCs w:val="24"/>
        </w:rPr>
        <w:instrText>ADDIN CSL_CITATION {"citationItems":[{"id":"ITEM-1","itemData":{"DOI":"10.1086/431151","ISSN":"0022-1899","PMID":"15962213","abstract":"BACKGROUND The Kassena-Nankana District (KND) of northern Ghana lies in the African meningitis belt, where epidemics of bacterial meningitis have been reoccurring every 8-12 years. These epidemics are generally caused by Neisseria meningitidis, an organism that is considered to be uniquely capable of causing meningitis epidemics. METHODS We recruited all patients with suspected meningitis in the KND between 1998 and 2003. Cerebrospinal fluid samples were collected and analyzed by standard microbiological techniques. Bacterial isolates were subjected to serotyping, multilocus sequence typing (MLST), and antibiotic-resistance testing. RESULTS A continual increase in the incidence of pneumococcal meningitis was observed from 2000 to 2003. This outbreak exhibited strong seasonality, a broad host age range, and clonal dominance, all of which are characteristic of meningococcal meningitis epidemics in the African meningitis belt. The case-fatality rate for pneumococcal meningitis was 44.4%; the majority of pneumococcal isolates were antibiotic sensitive and expressed the serotype 1 capsule. MLST revealed that these isolates belonged to a clonal complex dominated by sequence type (ST) 217 and its 2 single-locus variants, ST303 and ST612. CONCLUSIONS The S. pneumoniae ST217 clonal complex represents a hypervirulent lineage with a high propensity to cause meningitis, and our results suggest that this lineage might have the potential to cause an epidemic. Serotype 1 is not included in the currently licensed pediatric heptavalent pneumococcal vaccine. Mass vaccination with a less complex conjugate vaccine that targets hypervirulent serotypes should, therefore, be considered.","author":[{"dropping-particle":"","family":"Leimkugel","given":"Julia","non-dropping-particle":"","parse-names":false,"suffix":""},{"dropping-particle":"","family":"Adams Forgor","given":"Abudulai","non-dropping-particle":"","parse-names":false,"suffix":""},{"dropping-particle":"","family":"Gagneux","given":"Sébastien","non-dropping-particle":"","parse-names":false,"suffix":""},{"dropping-particle":"","family":"Pflüger","given":"Valentin","non-dropping-particle":"","parse-names":false,"suffix":""},{"dropping-particle":"","family":"Flierl","given":"Christian","non-dropping-particle":"","parse-names":false,"suffix":""},{"dropping-particle":"","family":"Awine","given":"Elizabeth","non-dropping-particle":"","parse-names":false,"suffix":""},{"dropping-particle":"","family":"Naegeli","given":"Martin","non-dropping-particle":"","parse-names":false,"suffix":""},{"dropping-particle":"","family":"Dangy","given":"Jean‐Pierre","non-dropping-particle":"","parse-names":false,"suffix":""},{"dropping-particle":"","family":"Smith","given":"Tom","non-dropping-particle":"","parse-names":false,"suffix":""},{"dropping-particle":"","family":"Hodgson","given":"Abraham","non-dropping-particle":"","parse-names":false,"suffix":""},{"dropping-particle":"","family":"Pluschke","given":"Gerd","non-dropping-particle":"","parse-names":false,"suffix":""}],"container-title":"The Journal of Infectious Diseases","id":"ITEM-1","issue":"2","issued":{"date-parts":[["2005","7","15"]]},"page":"192-199","title":"An Outbreak of Serotype 1 &lt;i&gt;Streptococcus pneumoniae&lt;/i&gt; Meningitis in Northern Ghana with Features That Are Characteristic of &lt;i&gt;Neisseria meningitidis&lt;/i&gt; Meningitis Epidemics","type":"article-journal","volume":"192"},"uris":["http://www.mendeley.com/documents/?uuid=b7f36ac2-2266-340b-8b43-530657cb2af0"]},{"id":"ITEM-2","itemData":{"DOI":"10.1086/506940","ISSN":"1058-4838","PMID":"16912941","abstract":"BACKGROUND Public health and clinical strategies for meningitis epidemics in sub-Saharan Africa usually assume that Neisseria meningitidis infection causes most disease. METHODS During 24 months from 2002 to 2005, we collected clinical and laboratory information for suspected acute bacterial meningitis cases from 3 districts in Burkina Faso. Streptococcus pneumoniae was identified by culture, polymerase chain reaction, or antigen detection in cerebrospinal fluid. Pneumococcal genotyping was performed on strains using multilocus variable-number tandem repeat typing and multilocus sequence typing. RESULTS Samples of cerebrospinal fluid were collected from 1686 persons; 249 (15%) had S. pneumoniae identified (annual incidence, 14 cases per 100,000 persons). Of these patients, 115 (46%) died, making S. pneumoniae the most commonly identified organism and responsible for two-thirds of deaths due to bacterial meningitis. During the meningitis epidemic season, an average of 38 cases of S. pneumoniae infection were identified each month, compared with an average of 8.7 cases during other months. Of 48 pneumococci that were tested, 21 (44%) were identified as serotype 1, and the remaining 27 (56%) were identified as 15 different serogroups and/or serotypes. Both serotype 1 and other serogroups and/or serotypes were seasonal. The genotypes of serotype 1 isolates were closely related but diversified over the study period and were similar to, but not identical to, the predominant genotypes found previously in Ghana. CONCLUSIONS Intervention strategies during the epidemic season in Burkina Faso (and perhaps elsewhere) must now account for pneumococcal meningitis occurring in an epidemic pattern similar to meningococcal meningitis. Although a serotype 1 clone was commonly isolated, over half of the cases were caused by other serogroups and/or serotypes, and genetic diversification increased over a relatively short period.","author":[{"dropping-particle":"","family":"Yaro","given":"S.","non-dropping-particle":"","parse-names":false,"suffix":""},{"dropping-particle":"","family":"Lourd","given":"M.","non-dropping-particle":"","parse-names":false,"suffix":""},{"dropping-particle":"","family":"Traore","given":"Y.","non-dropping-particle":"","parse-names":false,"suffix":""},{"dropping-particle":"","family":"Njanpop-Lafourcade","given":"B.-M.","non-dropping-particle":"","parse-names":false,"suffix":""},{"dropping-particle":"","family":"Sawadogo","given":"A.","non-dropping-particle":"","parse-names":false,"suffix":""},{"dropping-particle":"","family":"Sangare","given":"L.","non-dropping-particle":"","parse-names":false,"suffix":""},{"dropping-particle":"","family":"Hien","given":"A.","non-dropping-particle":"","parse-names":false,"suffix":""},{"dropping-particle":"","family":"Ouedraogo","given":"M. S.","non-dropping-particle":"","parse-names":false,"suffix":""},{"dropping-particle":"","family":"Sanou","given":"O.","non-dropping-particle":"","parse-names":false,"suffix":""},{"dropping-particle":"","family":"Chatelet","given":"I. P. d.","non-dropping-particle":"","parse-names":false,"suffix":""},{"dropping-particle":"","family":"Koeck","given":"J.-L.","non-dropping-particle":"","parse-names":false,"suffix":""},{"dropping-particle":"","family":"Gessner","given":"B. D.","non-dropping-particle":"","parse-names":false,"suffix":""}],"container-title":"Clinical Infectious Diseases","id":"ITEM-2","issue":"6","issued":{"date-parts":[["2006","9","15"]]},"page":"693-700","title":"Epidemiological and Molecular Characteristics of a Highly Lethal Pneumococcal Meningitis Epidemic in Burkina Faso","type":"article-journal","volume":"43"},"uris":["http://www.mendeley.com/documents/?uuid=a326432e-6c9d-3127-b230-94b8b91531e5"]},{"id":"ITEM-3","itemData":{"DOI":"10.1186/1471-2334-8-81","ISSN":"1471-2334","author":[{"dropping-particle":"","family":"Antonio","given":"Martin","non-dropping-particle":"","parse-names":false,"suffix":""},{"dropping-particle":"","family":"Dada-Adegbola","given":"Hannah","non-dropping-particle":"","parse-names":false,"suffix":""},{"dropping-particle":"","family":"Biney","given":"Ekow","non-dropping-particle":"","parse-names":false,"suffix":""},{"dropping-particle":"","family":"Awine","given":"Tim","non-dropping-particle":"","parse-names":false,"suffix":""},{"dropping-particle":"","family":"O'Callaghan","given":"John","non-dropping-particle":"","parse-names":false,"suffix":""},{"dropping-particle":"","family":"Pfluger","given":"Valentin","non-dropping-particle":"","parse-names":false,"suffix":""},{"dropping-particle":"","family":"Enwere","given":"Godwin","non-dropping-particle":"","parse-names":false,"suffix":""},{"dropping-particle":"","family":"Okoko","given":"Brown","non-dropping-particle":"","parse-names":false,"suffix":""},{"dropping-particle":"","family":"Oluwalana","given":"Claire","non-dropping-particle":"","parse-names":false,"suffix":""},{"dropping-particle":"","family":"Vaughan","given":"Adeola","non-dropping-particle":"","parse-names":false,"suffix":""},{"dropping-particle":"","family":"Zaman","given":"Syed MA","non-dropping-particle":"","parse-names":false,"suffix":""},{"dropping-particle":"","family":"Pluschke","given":"Gerd","non-dropping-particle":"","parse-names":false,"suffix":""},{"dropping-particle":"","family":"Greenwood","given":"Brian M","non-dropping-particle":"","parse-names":false,"suffix":""},{"dropping-particle":"","family":"Cutts","given":"Felicity","non-dropping-particle":"","parse-names":false,"suffix":""},{"dropping-particle":"","family":"Adegbola","given":"Richard A","non-dropping-particle":"","parse-names":false,"suffix":""}],"container-title":"BMC Infectious Diseases","id":"ITEM-3","issue":"1","issued":{"date-parts":[["2008","12","11"]]},"page":"81","title":"Molecular epidemiology of pneumococci obtained from Gambian children aged 2–29 months with invasive pneumococcal disease during a trial of a 9-valent pneumococcal conjugate vaccine","type":"article-journal","volume":"8"},"uris":["http://www.mendeley.com/documents/?uuid=e677108b-0032-35fb-95ab-da11192545cf"]},{"id":"ITEM-4","itemData":{"DOI":"10.1186/s12879-016-1914-3","ISSN":"1471-2334","abstract":"An outbreak of pneumococcal meningitis among non-infant children and adults occurred in the Brong-Ahafo region of Ghana between December 2015 and April 2016 despite the recent nationwide implementation of a vaccination programme for infants with the 13-valent pneumococcal conjugate vaccine (PCV13). Cerebrospinal fluid (CSF) specimens were collected from patients with suspected meningitis in the Brong-Ahafo region. CSF specimens were subjected to Gram staining, culture and rapid antigen testing. Quantitative PCR was performed to identify pneumococcus, meningococcus and Haemophilus influenzae. Latex agglutination and molecular serotyping were performed on samples. Antibiogram and whole genome sequencing were performed on pneumococcal isolates. Eight hundred eighty six patients were reported with suspected meningitis in the Brong-Ahafo region during the period of the outbreak. In the epicenter district, the prevalence was as high as 363 suspected cases per 100,000 people. Over 95 % of suspected cases occurred in non-infant children and adults, with a median age of 20 years. Bacterial meningitis was confirmed in just under a quarter of CSF specimens tested. Pneumococcus, meningococcus and Group B Streptococcus accounted for 77 %, 22 % and 1 % of confirmed cases respectively. The vast majority of serotyped pneumococci (80 %) belonged to serotype 1. Most of the pneumococcal isolates tested were susceptible to a broad range of antibiotics, with the exception of two pneumococcal serotype 1 strains that were resistant to both penicillin and trimethoprim-sulfamethoxazole. All sequenced pneumococcal serotype 1 strains belong to Sequence Type (ST) 303 in the hypervirulent ST217 clonal complex. The occurrence of a pneumococcal serotype 1 meningitis outbreak three years after the introduction of PCV13 is alarming and calls for strengthening of meningitis surveillance and a re-evaluation of the current vaccination programme in high risk countries.","author":[{"dropping-particle":"","family":"Kwambana-Adams","given":"Brenda Anna","non-dropping-particle":"","parse-names":false,"suffix":""},{"dropping-particle":"","family":"Asiedu-Bekoe","given":"Franklin","non-dropping-particle":"","parse-names":false,"suffix":""},{"dropping-particle":"","family":"Sarkodie","given":"Badu","non-dropping-particle":"","parse-names":false,"suffix":""},{"dropping-particle":"","family":"Afreh","given":"Osei Kuffour","non-dropping-particle":"","parse-names":false,"suffix":""},{"dropping-particle":"","family":"Kuma","given":"George Khumalo","non-dropping-particle":"","parse-names":false,"suffix":""},{"dropping-particle":"","family":"Owusu-Okyere","given":"Godfred","non-dropping-particle":"","parse-names":false,"suffix":""},{"dropping-particle":"","family":"Foster-Nyarko","given":"Ebenezer","non-dropping-particle":"","parse-names":false,"suffix":""},{"dropping-particle":"","family":"Ohene","given":"Sally-Ann","non-dropping-particle":"","parse-names":false,"suffix":""},{"dropping-particle":"","family":"Okot","given":"Charles","non-dropping-particle":"","parse-names":false,"suffix":""},{"dropping-particle":"","family":"Worwui","given":"Archibald Kwame","non-dropping-particle":"","parse-names":false,"suffix":""},{"dropping-particle":"","family":"Okoi","given":"Catherine","non-dropping-particle":"","parse-names":false,"suffix":""},{"dropping-particle":"","family":"Senghore","given":"Madikay","non-dropping-particle":"","parse-names":false,"suffix":""},{"dropping-particle":"","family":"Otu","given":"Jacob Kweku","non-dropping-particle":"","parse-names":false,"suffix":""},{"dropping-particle":"","family":"Ebruke","given":"Chinelo","non-dropping-particle":"","parse-names":false,"suffix":""},{"dropping-particle":"","family":"Bannerman","given":"Richard","non-dropping-particle":"","parse-names":false,"suffix":""},{"dropping-particle":"","family":"Amponsa-Achiano","given":"Kwame","non-dropping-particle":"","parse-names":false,"suffix":""},{"dropping-particle":"","family":"Opare","given":"David","non-dropping-particle":"","parse-names":false,"suffix":""},{"dropping-particle":"","family":"Kay","given":"Gemma","non-dropping-particle":"","parse-names":false,"suffix":""},{"dropping-particle":"","family":"Letsa","given":"Timothy","non-dropping-particle":"","parse-names":false,"suffix":""},{"dropping-particle":"","family":"Kaluwa","given":"Owen","non-dropping-particle":"","parse-names":false,"suffix":""},{"dropping-particle":"","family":"Appiah-Denkyira","given":"Ebenezer","non-dropping-particle":"","parse-names":false,"suffix":""},{"dropping-particle":"","family":"Bampoe","given":"Victor","non-dropping-particle":"","parse-names":false,"suffix":""},{"dropping-particle":"","family":"Zaman","given":"Syed M. A.","non-dropping-particle":"","parse-names":false,"suffix":""},{"dropping-particle":"","family":"Pallen","given":"Mark J.","non-dropping-particle":"","parse-names":false,"suffix":""},{"dropping-particle":"","family":"D’Alessandro","given":"Umberto","non-dropping-particle":"","parse-names":false,"suffix":""},{"dropping-particle":"","family":"Mwenda","given":"Jason M.","non-dropping-particle":"","parse-names":false,"suffix":""},{"dropping-particle":"","family":"Antonio","given":"Martin","non-dropping-particle":"","parse-names":false,"suffix":""}],"container-title":"BMC Infectious Diseases","id":"ITEM-4","issue":"1","issued":{"date-parts":[["2016","12","18"]]},"page":"575","publisher":"BioMed Central","title":"An outbreak of pneumococcal meningitis among older children (≥5 years) and adults after the implementation of an infant vaccination programme with the 13-valent pneumococcal conjugate vaccine in Ghana","type":"article-journal","volume":"16"},"uris":["http://www.mendeley.com/documents/?uuid=1b3daab3-2406-31a4-a528-5f984760ca20"]},{"id":"ITEM-5","itemData":{"DOI":"10.1186/1471-2180-8-198","ISSN":"1471-2180","PMID":"19014613","abstract":"BACKGROUND Streptococcus pneumoniae serotype 1 causes &gt; 20% of invasive disease, among all age groups combined, in The Gambia. In contrast, it is rarely detected in carriage studies. This study compares the molecular epidemiology of S. pneumoniae serotype 1 causing invasive disease in The Gambia between 1996 and 2005 to those carried in the nasopharynx between 2004 and 2006. RESULTS A total of 127 invasive and 36 nasopharyngeal carriage serotype 1 isolates were recovered from individuals of all age groups and were analyzed by serotyping, antibiotic susceptibility testing and MLST. MLST analysis revealed 23 different sequence types (STs), 18 of which were novel. The most prevalent clone among the 163 isolates was ST618 (70.5%), followed by ST3575 (7.4%), ST2084 (2.5%) and ST612 (2.5%). A single ST (ST618), previously shown to belong to the ST217 hypervirulent clonal complex, was frequent among carriage (61.1%) and invasive (72.7%) serotype 1 isolates. ST618 causing both paediatric and adult disease peaked annually in the hot dry season and caused outbreak in 1997 and 2002. CONCLUSION For over a decade, isolates of ST618 have been the dominant lineage among serotype 1 carriage and disease isolates circulating in the Gambia. This lineage shows similar epidemiological features to those of the meningococcus in the African meningitis belt being able to cause outbreaks of disease.","author":[{"dropping-particle":"","family":"Antonio","given":"Martin","non-dropping-particle":"","parse-names":false,"suffix":""},{"dropping-particle":"","family":"Hakeem","given":"Ishrat","non-dropping-particle":"","parse-names":false,"suffix":""},{"dropping-particle":"","family":"Awine","given":"Timothy","non-dropping-particle":"","parse-names":false,"suffix":""},{"dropping-particle":"","family":"Secka","given":"Ousman","non-dropping-particle":"","parse-names":false,"suffix":""},{"dropping-particle":"","family":"Sankareh","given":"Kawsu","non-dropping-particle":"","parse-names":false,"suffix":""},{"dropping-particle":"","family":"Nsekpong","given":"David","non-dropping-particle":"","parse-names":false,"suffix":""},{"dropping-particle":"","family":"Lahai","given":"George","non-dropping-particle":"","parse-names":false,"suffix":""},{"dropping-particle":"","family":"Akisanya","given":"Abiodun","non-dropping-particle":"","parse-names":false,"suffix":""},{"dropping-particle":"","family":"Egere","given":"Uzochukwu","non-dropping-particle":"","parse-names":false,"suffix":""},{"dropping-particle":"","family":"Enwere","given":"Godwin","non-dropping-particle":"","parse-names":false,"suffix":""},{"dropping-particle":"","family":"Zaman","given":"Syed MA","non-dropping-particle":"","parse-names":false,"suffix":""},{"dropping-particle":"","family":"Hill","given":"Philip C","non-dropping-particle":"","parse-names":false,"suffix":""},{"dropping-particle":"","family":"Corrah","given":"Tumani","non-dropping-particle":"","parse-names":false,"suffix":""},{"dropping-particle":"","family":"Cutts","given":"Felicity","non-dropping-particle":"","parse-names":false,"suffix":""},{"dropping-particle":"","family":"Greenwood","given":"Brian M","non-dropping-particle":"","parse-names":false,"suffix":""},{"dropping-particle":"","family":"Adegbola","given":"Richard A","non-dropping-particle":"","parse-names":false,"suffix":""}],"container-title":"BMC Microbiology","id":"ITEM-5","issue":"1","issued":{"date-parts":[["2008","11","17"]]},"page":"198","title":"Seasonality and outbreak of a predominant Streptococcus pneumoniae serotype 1 clone from The Gambia: Expansion of ST217 hypervirulent clonal complex in West Africa","type":"article-journal","volume":"8"},"uris":["http://www.mendeley.com/documents/?uuid=55fa90bb-210d-3b30-baa5-45362fa843e7"]},{"id":"ITEM-6","itemData":{"DOI":"10.1017/S0950268814000648","ISSN":"0950-2688","PMID":"24666470","abstract":"&lt;p&gt; Serotype 1 &lt;italic&gt;Streptococcus pneumoniae&lt;/italic&gt; is a cause of invasive pneumococcal disease (IPD) worldwide and has been associated with IPD outbreaks, while carriage is rarely detected in healthy adults or children. This study details an Australian multi-state and territory outbreak of serotype 1 &lt;italic&gt;S. pneumoniae&lt;/italic&gt; IPD between 2010 and 2012. Molecular characterization demonstrated the outbreak was largely due to the clonal expansion of sequence type 306, MLVA type 261 &lt;italic&gt;S. pneumoniae&lt;/italic&gt; serotype 1. &lt;/p&gt;","author":[{"dropping-particle":"","family":"STAPLES","given":"M.","non-dropping-particle":"","parse-names":false,"suffix":""},{"dropping-particle":"","family":"GRAHAM","given":"R. M. A.","non-dropping-particle":"","parse-names":false,"suffix":""},{"dropping-particle":"V.","family":"JENNISON","given":"A.","non-dropping-particle":"","parse-names":false,"suffix":""},{"dropping-particle":"","family":"ARIOTTI","given":"L.","non-dropping-particle":"","parse-names":false,"suffix":""},{"dropping-particle":"","family":"HICKS","given":"V.","non-dropping-particle":"","parse-names":false,"suffix":""},{"dropping-particle":"","family":"COOK","given":"H.","non-dropping-particle":"","parse-names":false,"suffix":""},{"dropping-particle":"","family":"KRAUSE","given":"V.","non-dropping-particle":"","parse-names":false,"suffix":""},{"dropping-particle":"","family":"GIELE","given":"C.","non-dropping-particle":"","parse-names":false,"suffix":""},{"dropping-particle":"V.","family":"SMITH","given":"H.","non-dropping-particle":"","parse-names":false,"suffix":""}],"container-title":"Epidemiology and Infection","id":"ITEM-6","issue":"2","issued":{"date-parts":[["2015","1","25"]]},"page":"325-333","title":"Molecular characterization of an Australian serotype 1 &lt;i&gt;Streptococcus pneumoniae&lt;/i&gt; outbreak","type":"article-journal","volume":"143"},"uris":["http://www.mendeley.com/documents/?uuid=7fa1896b-7600-346f-947b-fc53839f9797"]}],"mendeley":{"formattedCitation":"&lt;sup&gt;10–15&lt;/sup&gt;","plainTextFormattedCitation":"10–15","previouslyFormattedCitation":"&lt;sup&gt;10–15&lt;/sup&gt;"},"properties":{"noteIndex":0},"schema":"https://github.com/citation-style-language/schema/raw/master/csl-citation.json"}</w:instrText>
      </w:r>
      <w:r w:rsidRPr="008263EA">
        <w:rPr>
          <w:rFonts w:cstheme="minorHAnsi"/>
          <w:sz w:val="24"/>
          <w:szCs w:val="24"/>
        </w:rPr>
        <w:fldChar w:fldCharType="separate"/>
      </w:r>
      <w:r w:rsidRPr="008263EA">
        <w:rPr>
          <w:rFonts w:cstheme="minorHAnsi"/>
          <w:noProof/>
          <w:sz w:val="24"/>
          <w:szCs w:val="24"/>
          <w:vertAlign w:val="superscript"/>
        </w:rPr>
        <w:t>10–15</w:t>
      </w:r>
      <w:r w:rsidRPr="008263EA">
        <w:rPr>
          <w:rFonts w:cstheme="minorHAnsi"/>
          <w:sz w:val="24"/>
          <w:szCs w:val="24"/>
        </w:rPr>
        <w:fldChar w:fldCharType="end"/>
      </w:r>
      <w:r w:rsidRPr="008263EA">
        <w:rPr>
          <w:rFonts w:cstheme="minorHAnsi"/>
          <w:sz w:val="24"/>
          <w:szCs w:val="24"/>
        </w:rPr>
        <w:t>.</w:t>
      </w:r>
    </w:p>
    <w:p w14:paraId="3CE95E4E" w14:textId="5FD3B3EB" w:rsidR="00F11EFC" w:rsidRPr="008263EA" w:rsidRDefault="00F11EFC" w:rsidP="00F11EFC">
      <w:pPr>
        <w:spacing w:line="240" w:lineRule="auto"/>
        <w:rPr>
          <w:rFonts w:cstheme="minorHAnsi"/>
          <w:sz w:val="24"/>
          <w:szCs w:val="24"/>
        </w:rPr>
      </w:pPr>
    </w:p>
    <w:p w14:paraId="57AA398D" w14:textId="005556B1" w:rsidR="00F11EFC" w:rsidRPr="008263EA" w:rsidRDefault="00F11EFC" w:rsidP="00F11EFC">
      <w:pPr>
        <w:spacing w:line="240" w:lineRule="auto"/>
        <w:rPr>
          <w:rFonts w:cstheme="minorHAnsi"/>
          <w:sz w:val="24"/>
          <w:szCs w:val="24"/>
        </w:rPr>
      </w:pPr>
      <w:r w:rsidRPr="008263EA">
        <w:rPr>
          <w:rFonts w:cstheme="minorHAnsi"/>
          <w:sz w:val="24"/>
          <w:szCs w:val="24"/>
        </w:rPr>
        <w:t>Lines 108-111</w:t>
      </w:r>
    </w:p>
    <w:p w14:paraId="64EB6F15" w14:textId="7264D176" w:rsidR="00F11EFC" w:rsidRPr="008263EA" w:rsidRDefault="00F11EFC" w:rsidP="00F11EFC">
      <w:pPr>
        <w:spacing w:line="240" w:lineRule="auto"/>
        <w:rPr>
          <w:rFonts w:cstheme="minorHAnsi"/>
          <w:sz w:val="24"/>
          <w:szCs w:val="24"/>
        </w:rPr>
      </w:pPr>
      <w:r w:rsidRPr="008263EA">
        <w:rPr>
          <w:rFonts w:cstheme="minorHAnsi"/>
          <w:sz w:val="24"/>
          <w:szCs w:val="24"/>
        </w:rPr>
        <w:t>From:</w:t>
      </w:r>
    </w:p>
    <w:p w14:paraId="6A31A7BA" w14:textId="77777777" w:rsidR="00F11EFC" w:rsidRPr="008263EA" w:rsidRDefault="00F11EFC" w:rsidP="00F11EFC">
      <w:pPr>
        <w:spacing w:line="240" w:lineRule="auto"/>
        <w:rPr>
          <w:rFonts w:cstheme="minorHAnsi"/>
          <w:sz w:val="24"/>
          <w:szCs w:val="24"/>
        </w:rPr>
      </w:pPr>
      <w:r w:rsidRPr="008263EA">
        <w:rPr>
          <w:rFonts w:cstheme="minorHAnsi"/>
          <w:sz w:val="24"/>
          <w:szCs w:val="24"/>
        </w:rPr>
        <w:t xml:space="preserve">PCR amplify the spectinomycin cassette from plasmid pR412 (Dr Marc </w:t>
      </w:r>
      <w:proofErr w:type="spellStart"/>
      <w:r w:rsidRPr="008263EA">
        <w:rPr>
          <w:rFonts w:cstheme="minorHAnsi"/>
          <w:sz w:val="24"/>
          <w:szCs w:val="24"/>
        </w:rPr>
        <w:t>PrudHomme</w:t>
      </w:r>
      <w:proofErr w:type="spellEnd"/>
      <w:r w:rsidRPr="008263EA">
        <w:rPr>
          <w:rFonts w:cstheme="minorHAnsi"/>
          <w:sz w:val="24"/>
          <w:szCs w:val="24"/>
        </w:rPr>
        <w:t xml:space="preserve"> </w:t>
      </w:r>
    </w:p>
    <w:p w14:paraId="19D6C4BD" w14:textId="77777777" w:rsidR="00F11EFC" w:rsidRPr="008263EA" w:rsidRDefault="00F11EFC" w:rsidP="00F11EFC">
      <w:pPr>
        <w:spacing w:line="240" w:lineRule="auto"/>
        <w:rPr>
          <w:rFonts w:cstheme="minorHAnsi"/>
          <w:sz w:val="24"/>
          <w:szCs w:val="24"/>
        </w:rPr>
      </w:pPr>
      <w:r w:rsidRPr="008263EA">
        <w:rPr>
          <w:rFonts w:cstheme="minorHAnsi"/>
          <w:sz w:val="24"/>
          <w:szCs w:val="24"/>
        </w:rPr>
        <w:t>108 CNRS-</w:t>
      </w:r>
      <w:proofErr w:type="spellStart"/>
      <w:r w:rsidRPr="008263EA">
        <w:rPr>
          <w:rFonts w:cstheme="minorHAnsi"/>
          <w:sz w:val="24"/>
          <w:szCs w:val="24"/>
        </w:rPr>
        <w:t>Universite</w:t>
      </w:r>
      <w:proofErr w:type="spellEnd"/>
      <w:r w:rsidRPr="008263EA">
        <w:rPr>
          <w:rFonts w:cstheme="minorHAnsi"/>
          <w:sz w:val="24"/>
          <w:szCs w:val="24"/>
        </w:rPr>
        <w:t xml:space="preserve"> Paul Sabatier Toulouse France) using primers BamHI_SP2F2 (GGATCC </w:t>
      </w:r>
    </w:p>
    <w:p w14:paraId="6515FC28" w14:textId="77777777" w:rsidR="00F11EFC" w:rsidRPr="008263EA" w:rsidRDefault="00F11EFC" w:rsidP="00F11EFC">
      <w:pPr>
        <w:spacing w:line="240" w:lineRule="auto"/>
        <w:rPr>
          <w:rFonts w:cstheme="minorHAnsi"/>
          <w:sz w:val="24"/>
          <w:szCs w:val="24"/>
        </w:rPr>
      </w:pPr>
      <w:r w:rsidRPr="008263EA">
        <w:rPr>
          <w:rFonts w:cstheme="minorHAnsi"/>
          <w:sz w:val="24"/>
          <w:szCs w:val="24"/>
        </w:rPr>
        <w:t xml:space="preserve">109 CTA GAA CTA GTG GAT CCC CC) and BamHI_SP2R2 (GGATCC AAT TCT GCA GAT TTT AC </w:t>
      </w:r>
    </w:p>
    <w:p w14:paraId="20C4A357" w14:textId="5DA25C08" w:rsidR="00F11EFC" w:rsidRPr="008263EA" w:rsidRDefault="00F11EFC" w:rsidP="00F11EFC">
      <w:pPr>
        <w:spacing w:line="240" w:lineRule="auto"/>
        <w:rPr>
          <w:rFonts w:cstheme="minorHAnsi"/>
          <w:sz w:val="24"/>
          <w:szCs w:val="24"/>
        </w:rPr>
      </w:pPr>
      <w:r w:rsidRPr="008263EA">
        <w:rPr>
          <w:rFonts w:cstheme="minorHAnsi"/>
          <w:sz w:val="24"/>
          <w:szCs w:val="24"/>
        </w:rPr>
        <w:t>110 ATG ATC).</w:t>
      </w:r>
    </w:p>
    <w:p w14:paraId="38B18436" w14:textId="0D29D546" w:rsidR="00F11EFC" w:rsidRPr="008263EA" w:rsidRDefault="00F11EFC" w:rsidP="00F11EFC">
      <w:pPr>
        <w:spacing w:line="240" w:lineRule="auto"/>
        <w:rPr>
          <w:rFonts w:cstheme="minorHAnsi"/>
          <w:sz w:val="24"/>
          <w:szCs w:val="24"/>
        </w:rPr>
      </w:pPr>
    </w:p>
    <w:p w14:paraId="190730DE" w14:textId="77777777" w:rsidR="00F11EFC" w:rsidRPr="008263EA" w:rsidRDefault="00F11EFC" w:rsidP="00E061E1">
      <w:pPr>
        <w:pStyle w:val="style01"/>
      </w:pPr>
      <w:r w:rsidRPr="008263EA">
        <w:t xml:space="preserve">TO: </w:t>
      </w:r>
    </w:p>
    <w:p w14:paraId="63D14DAD" w14:textId="77777777" w:rsidR="00F11EFC" w:rsidRPr="008263EA" w:rsidRDefault="00F11EFC" w:rsidP="00E061E1">
      <w:pPr>
        <w:pStyle w:val="style01"/>
      </w:pPr>
      <w:r w:rsidRPr="008263EA">
        <w:t>On lines 126 onwards</w:t>
      </w:r>
    </w:p>
    <w:p w14:paraId="0B088245" w14:textId="6F9DE30D" w:rsidR="00F11EFC" w:rsidRPr="008263EA" w:rsidRDefault="00F11EFC" w:rsidP="00E061E1">
      <w:pPr>
        <w:pStyle w:val="style01"/>
      </w:pPr>
      <w:r w:rsidRPr="008263EA">
        <w:t xml:space="preserve">Amplify the spectinomycin cassette from plasmid pR412 using the following PCR conditions: step 1: denaturing at 94 ⁰C for 60 sec, step 2: denaturing at 94 ⁰C for 30 sec, step 3: annealing at 55 ⁰C  for 30 sec, step 4: extension at 68 ⁰C  for 60 sec, step 5: go back to step 2 and repeat for 25 cycles, step 6: final extension at 68 ⁰C for 60 sec. Use primers BamHI_SP2F2 (GGATCC CTA GAA CTA GTG GAT CCC CC) and BamHI_SP2R2 (GGATCC AAT TCT GCA GAT TTT AC ATG ATC). Plasmid pR412 was (acquired from Dr Marc </w:t>
      </w:r>
      <w:proofErr w:type="spellStart"/>
      <w:r w:rsidRPr="008263EA">
        <w:t>PrudHomme</w:t>
      </w:r>
      <w:proofErr w:type="spellEnd"/>
      <w:r w:rsidRPr="008263EA">
        <w:t xml:space="preserve">  at CNRS-</w:t>
      </w:r>
      <w:proofErr w:type="spellStart"/>
      <w:r w:rsidRPr="008263EA">
        <w:t>Universite</w:t>
      </w:r>
      <w:proofErr w:type="spellEnd"/>
      <w:r w:rsidRPr="008263EA">
        <w:t xml:space="preserve"> Paul Sabatier Toulouse France).</w:t>
      </w:r>
    </w:p>
    <w:p w14:paraId="171C5792" w14:textId="35583A9B" w:rsidR="00F11EFC" w:rsidRPr="008263EA" w:rsidRDefault="00F11EFC" w:rsidP="00E061E1">
      <w:pPr>
        <w:pStyle w:val="style01"/>
      </w:pPr>
    </w:p>
    <w:p w14:paraId="14CD197D" w14:textId="05275F53" w:rsidR="00F11EFC" w:rsidRPr="008263EA" w:rsidRDefault="00F11EFC" w:rsidP="00E061E1">
      <w:pPr>
        <w:pStyle w:val="style01"/>
      </w:pPr>
      <w:r w:rsidRPr="008263EA">
        <w:lastRenderedPageBreak/>
        <w:t>Lines 129-141:</w:t>
      </w:r>
    </w:p>
    <w:p w14:paraId="1DFDF2A6" w14:textId="77777777" w:rsidR="00FF5C20" w:rsidRPr="008263EA" w:rsidRDefault="00C72D4E" w:rsidP="00E061E1">
      <w:pPr>
        <w:pStyle w:val="style01"/>
      </w:pPr>
      <w:bookmarkStart w:id="1" w:name="_Hlk45701526"/>
      <w:bookmarkStart w:id="2" w:name="_Hlk45701974"/>
      <w:r w:rsidRPr="008263EA">
        <w:t xml:space="preserve">Extract the plasmid DNA following the instructions provided with the Kit (NEB, Monarch, UK). </w:t>
      </w:r>
    </w:p>
    <w:p w14:paraId="2C10FA34" w14:textId="1227DAB4" w:rsidR="00C72D4E" w:rsidRPr="008263EA" w:rsidRDefault="00C72D4E" w:rsidP="00E061E1">
      <w:pPr>
        <w:pStyle w:val="style01"/>
      </w:pPr>
      <w:r w:rsidRPr="008263EA">
        <w:t xml:space="preserve">Set up a </w:t>
      </w:r>
      <w:proofErr w:type="spellStart"/>
      <w:r w:rsidRPr="008263EA">
        <w:t>BamHI</w:t>
      </w:r>
      <w:proofErr w:type="spellEnd"/>
      <w:r w:rsidRPr="008263EA">
        <w:t xml:space="preserve">-restriction digestion for both pSD1 plasmid and the spectinomycin cassette previously amplified and purified. Use the following conditions and quantities. </w:t>
      </w:r>
      <w:r w:rsidRPr="008263EA">
        <w:rPr>
          <w:noProof/>
        </w:rPr>
        <w:drawing>
          <wp:inline distT="0" distB="0" distL="0" distR="0" wp14:anchorId="52009D01" wp14:editId="7C9403E1">
            <wp:extent cx="4178300" cy="2349500"/>
            <wp:effectExtent l="0" t="0" r="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triciton digest table.jpg"/>
                    <pic:cNvPicPr/>
                  </pic:nvPicPr>
                  <pic:blipFill rotWithShape="1">
                    <a:blip r:embed="rId17"/>
                    <a:srcRect l="16239" t="20893" r="13461" b="8832"/>
                    <a:stretch/>
                  </pic:blipFill>
                  <pic:spPr bwMode="auto">
                    <a:xfrm>
                      <a:off x="0" y="0"/>
                      <a:ext cx="4178300" cy="2349500"/>
                    </a:xfrm>
                    <a:prstGeom prst="rect">
                      <a:avLst/>
                    </a:prstGeom>
                    <a:ln>
                      <a:noFill/>
                    </a:ln>
                    <a:extLst>
                      <a:ext uri="{53640926-AAD7-44D8-BBD7-CCE9431645EC}">
                        <a14:shadowObscured xmlns:a14="http://schemas.microsoft.com/office/drawing/2010/main"/>
                      </a:ext>
                    </a:extLst>
                  </pic:spPr>
                </pic:pic>
              </a:graphicData>
            </a:graphic>
          </wp:inline>
        </w:drawing>
      </w:r>
    </w:p>
    <w:p w14:paraId="225B5FF4" w14:textId="77777777" w:rsidR="00C72D4E" w:rsidRPr="008263EA" w:rsidRDefault="00C72D4E" w:rsidP="00E061E1">
      <w:pPr>
        <w:pStyle w:val="style01"/>
      </w:pPr>
      <w:r w:rsidRPr="008263EA">
        <w:t xml:space="preserve">Incubate the restriction digestion reactions and controls at 37 °C for 3 hr. </w:t>
      </w:r>
    </w:p>
    <w:p w14:paraId="267CDCEC" w14:textId="77777777" w:rsidR="00C72D4E" w:rsidRPr="008263EA" w:rsidRDefault="00C72D4E" w:rsidP="00E061E1">
      <w:pPr>
        <w:pStyle w:val="style01"/>
      </w:pPr>
    </w:p>
    <w:p w14:paraId="1F3415F0" w14:textId="77777777" w:rsidR="00C72D4E" w:rsidRPr="008263EA" w:rsidRDefault="00C72D4E" w:rsidP="00E061E1">
      <w:pPr>
        <w:pStyle w:val="style01"/>
        <w:rPr>
          <w:rStyle w:val="Strong"/>
          <w:b w:val="0"/>
          <w:bCs w:val="0"/>
        </w:rPr>
      </w:pPr>
      <w:r w:rsidRPr="008263EA">
        <w:t>Analyse the restriction digest by electrophoresis, excise the band and purify following the instructions provided with the Kit (Monarch, UK)</w:t>
      </w:r>
      <w:r w:rsidRPr="008263EA">
        <w:rPr>
          <w:rStyle w:val="Strong"/>
        </w:rPr>
        <w:t xml:space="preserve">. </w:t>
      </w:r>
    </w:p>
    <w:p w14:paraId="2C3A679D" w14:textId="77777777" w:rsidR="00C72D4E" w:rsidRPr="008263EA" w:rsidRDefault="00C72D4E" w:rsidP="00E061E1">
      <w:pPr>
        <w:pStyle w:val="style01"/>
      </w:pPr>
    </w:p>
    <w:p w14:paraId="57A5BA31" w14:textId="77777777" w:rsidR="00C72D4E" w:rsidRPr="008263EA" w:rsidRDefault="00C72D4E" w:rsidP="00E061E1">
      <w:pPr>
        <w:pStyle w:val="style01"/>
      </w:pPr>
      <w:bookmarkStart w:id="3" w:name="_Hlk45701885"/>
      <w:r w:rsidRPr="008263EA">
        <w:t xml:space="preserve">Next, </w:t>
      </w:r>
      <w:r w:rsidRPr="008263EA">
        <w:rPr>
          <w:rStyle w:val="Strong"/>
          <w:b w:val="0"/>
          <w:bCs w:val="0"/>
        </w:rPr>
        <w:t>prepare a ligation reaction following the</w:t>
      </w:r>
      <w:r w:rsidRPr="008263EA">
        <w:rPr>
          <w:rStyle w:val="Strong"/>
        </w:rPr>
        <w:t xml:space="preserve"> </w:t>
      </w:r>
      <w:proofErr w:type="spellStart"/>
      <w:r w:rsidRPr="008263EA">
        <w:t>pGEMT</w:t>
      </w:r>
      <w:proofErr w:type="spellEnd"/>
      <w:r w:rsidRPr="008263EA">
        <w:t>-easy system I manufacturer instructions (Promega, UK)</w:t>
      </w:r>
      <w:r w:rsidRPr="008263EA">
        <w:rPr>
          <w:rStyle w:val="Strong"/>
          <w:b w:val="0"/>
          <w:bCs w:val="0"/>
        </w:rPr>
        <w:t xml:space="preserve"> using the </w:t>
      </w:r>
      <w:proofErr w:type="spellStart"/>
      <w:r w:rsidRPr="008263EA">
        <w:rPr>
          <w:rStyle w:val="Strong"/>
          <w:b w:val="0"/>
          <w:bCs w:val="0"/>
        </w:rPr>
        <w:t>BamHI</w:t>
      </w:r>
      <w:proofErr w:type="spellEnd"/>
      <w:r w:rsidRPr="008263EA">
        <w:rPr>
          <w:rStyle w:val="Strong"/>
          <w:b w:val="0"/>
          <w:bCs w:val="0"/>
        </w:rPr>
        <w:t>- digested pSD1 and spectinomycin (from 3.2)</w:t>
      </w:r>
      <w:r w:rsidRPr="008263EA">
        <w:t xml:space="preserve">. In a microcentrifuge tube, add the following reaction components: 5 </w:t>
      </w:r>
      <w:proofErr w:type="spellStart"/>
      <w:r w:rsidRPr="008263EA">
        <w:t>μl</w:t>
      </w:r>
      <w:proofErr w:type="spellEnd"/>
      <w:r w:rsidRPr="008263EA">
        <w:t xml:space="preserve"> 2X ligation buffer, 2 </w:t>
      </w:r>
      <w:proofErr w:type="spellStart"/>
      <w:r w:rsidRPr="008263EA">
        <w:t>μl</w:t>
      </w:r>
      <w:proofErr w:type="spellEnd"/>
      <w:r w:rsidRPr="008263EA">
        <w:t xml:space="preserve"> pSD1, 2 </w:t>
      </w:r>
      <w:proofErr w:type="spellStart"/>
      <w:r w:rsidRPr="008263EA">
        <w:t>μl</w:t>
      </w:r>
      <w:proofErr w:type="spellEnd"/>
      <w:r w:rsidRPr="008263EA">
        <w:t xml:space="preserve"> of spectinomycin cassette, 1 </w:t>
      </w:r>
      <w:proofErr w:type="spellStart"/>
      <w:r w:rsidRPr="008263EA">
        <w:t>μl</w:t>
      </w:r>
      <w:proofErr w:type="spellEnd"/>
      <w:r w:rsidRPr="008263EA">
        <w:t xml:space="preserve"> T4 DNA ligase and incubate overnight at 4 °C. This generates plasmid pSD2. </w:t>
      </w:r>
    </w:p>
    <w:bookmarkEnd w:id="3"/>
    <w:p w14:paraId="0BE4C092" w14:textId="77777777" w:rsidR="00C72D4E" w:rsidRPr="008263EA" w:rsidRDefault="00C72D4E" w:rsidP="00E061E1">
      <w:pPr>
        <w:pStyle w:val="style01"/>
      </w:pPr>
    </w:p>
    <w:p w14:paraId="61BC618D" w14:textId="77777777" w:rsidR="00C72D4E" w:rsidRPr="008263EA" w:rsidRDefault="00C72D4E" w:rsidP="00E061E1">
      <w:pPr>
        <w:pStyle w:val="style01"/>
      </w:pPr>
      <w:r w:rsidRPr="008263EA">
        <w:t xml:space="preserve">Transform plasmid pSD2 into chemically competent </w:t>
      </w:r>
      <w:r w:rsidRPr="008263EA">
        <w:rPr>
          <w:i/>
          <w:iCs/>
        </w:rPr>
        <w:t>E. coli</w:t>
      </w:r>
      <w:r w:rsidRPr="008263EA">
        <w:t xml:space="preserve"> Dh5α as described in point 2.2.</w:t>
      </w:r>
    </w:p>
    <w:p w14:paraId="12F74720" w14:textId="77777777" w:rsidR="00C72D4E" w:rsidRPr="008263EA" w:rsidRDefault="00C72D4E" w:rsidP="00E061E1">
      <w:pPr>
        <w:pStyle w:val="style01"/>
      </w:pPr>
    </w:p>
    <w:p w14:paraId="3370557E" w14:textId="77777777" w:rsidR="00C72D4E" w:rsidRPr="008263EA" w:rsidRDefault="00C72D4E" w:rsidP="00E061E1">
      <w:pPr>
        <w:pStyle w:val="style01"/>
      </w:pPr>
      <w:r w:rsidRPr="008263EA">
        <w:t xml:space="preserve">Select the transformants carrying plasmid pSD2 based on their ability to grow in LBA supplemented with 100 </w:t>
      </w:r>
      <w:proofErr w:type="spellStart"/>
      <w:r w:rsidRPr="008263EA">
        <w:t>μg</w:t>
      </w:r>
      <w:proofErr w:type="spellEnd"/>
      <w:r w:rsidRPr="008263EA">
        <w:t>/ml of spectinomycin and ampicillin.</w:t>
      </w:r>
    </w:p>
    <w:bookmarkEnd w:id="1"/>
    <w:p w14:paraId="778C8575" w14:textId="77777777" w:rsidR="00C72D4E" w:rsidRPr="008263EA" w:rsidRDefault="00C72D4E" w:rsidP="00E061E1">
      <w:pPr>
        <w:pStyle w:val="style01"/>
      </w:pPr>
    </w:p>
    <w:p w14:paraId="5C48862C" w14:textId="5AC688AD" w:rsidR="00E55292" w:rsidRPr="008263EA" w:rsidRDefault="00C72D4E" w:rsidP="00E061E1">
      <w:pPr>
        <w:pStyle w:val="style01"/>
      </w:pPr>
      <w:r w:rsidRPr="008263EA">
        <w:t>Perform a plasmid DNA extraction (pSD2) as described above and following the manufacturer’s instructions (Monarch, NEB, UK).</w:t>
      </w:r>
    </w:p>
    <w:p w14:paraId="0D764C23" w14:textId="0583DC68" w:rsidR="00E55292" w:rsidRPr="008263EA" w:rsidRDefault="00E55292" w:rsidP="00E061E1">
      <w:pPr>
        <w:pStyle w:val="style01"/>
      </w:pPr>
    </w:p>
    <w:p w14:paraId="2EAB242D" w14:textId="108E5C64" w:rsidR="00E55292" w:rsidRPr="008263EA" w:rsidRDefault="00E55292" w:rsidP="00E061E1">
      <w:pPr>
        <w:pStyle w:val="style01"/>
      </w:pPr>
      <w:r w:rsidRPr="008263EA">
        <w:t>Lines: 144-146</w:t>
      </w:r>
    </w:p>
    <w:p w14:paraId="407B0FF7" w14:textId="72B95FF6" w:rsidR="00E55292" w:rsidRPr="008263EA" w:rsidRDefault="00E55292" w:rsidP="00E061E1">
      <w:pPr>
        <w:pStyle w:val="style01"/>
      </w:pPr>
      <w:r w:rsidRPr="008263EA">
        <w:t>Text was changed from :</w:t>
      </w:r>
    </w:p>
    <w:p w14:paraId="496763CF" w14:textId="77777777" w:rsidR="00E061E1" w:rsidRPr="008263EA" w:rsidRDefault="00E061E1" w:rsidP="00E061E1">
      <w:pPr>
        <w:pStyle w:val="style01"/>
      </w:pPr>
      <w:r w:rsidRPr="008263EA">
        <w:t xml:space="preserve">Start by growing </w:t>
      </w:r>
      <w:r w:rsidRPr="008263EA">
        <w:rPr>
          <w:i/>
        </w:rPr>
        <w:t>S. pneumoniae</w:t>
      </w:r>
      <w:r w:rsidRPr="008263EA">
        <w:t xml:space="preserve"> 519/43 statically, overnight in BHI at 37 </w:t>
      </w:r>
      <w:r w:rsidRPr="008263EA">
        <w:rPr>
          <w:rFonts w:eastAsia="Symbol"/>
        </w:rPr>
        <w:t></w:t>
      </w:r>
      <w:r w:rsidRPr="008263EA">
        <w:t>C, 5% CO</w:t>
      </w:r>
      <w:r w:rsidRPr="008263EA">
        <w:rPr>
          <w:vertAlign w:val="subscript"/>
        </w:rPr>
        <w:t>2</w:t>
      </w:r>
      <w:r w:rsidRPr="008263EA">
        <w:rPr>
          <w:b/>
        </w:rPr>
        <w:t>.</w:t>
      </w:r>
      <w:r w:rsidRPr="008263EA">
        <w:t xml:space="preserve"> </w:t>
      </w:r>
    </w:p>
    <w:p w14:paraId="4229709F" w14:textId="691418E4" w:rsidR="00E061E1" w:rsidRPr="008263EA" w:rsidRDefault="00E061E1" w:rsidP="00E061E1">
      <w:pPr>
        <w:pStyle w:val="style01"/>
      </w:pPr>
      <w:r w:rsidRPr="008263EA">
        <w:t>The next morning dilute the cultures 1:50 and 1:100 in 10 ml of fresh BHI broth (</w:t>
      </w:r>
      <w:proofErr w:type="spellStart"/>
      <w:r w:rsidRPr="008263EA">
        <w:t>Oxoid</w:t>
      </w:r>
      <w:proofErr w:type="spellEnd"/>
      <w:r w:rsidRPr="008263EA">
        <w:t xml:space="preserve">, UK). Incubate the bacterial suspension statically, at 37 </w:t>
      </w:r>
      <w:r w:rsidRPr="008263EA">
        <w:rPr>
          <w:rFonts w:eastAsia="Symbol"/>
        </w:rPr>
        <w:t></w:t>
      </w:r>
      <w:r w:rsidRPr="008263EA">
        <w:t>C until the OD</w:t>
      </w:r>
      <w:r w:rsidRPr="008263EA">
        <w:rPr>
          <w:vertAlign w:val="subscript"/>
        </w:rPr>
        <w:t>595nm</w:t>
      </w:r>
      <w:r w:rsidRPr="008263EA">
        <w:t xml:space="preserve"> is between 0.05 to 0.1 (optimal acquisition of DNA closer to 0.1 OD). </w:t>
      </w:r>
    </w:p>
    <w:p w14:paraId="2C2B91DC" w14:textId="101C5E38" w:rsidR="00E061E1" w:rsidRPr="008263EA" w:rsidRDefault="00E061E1" w:rsidP="00E061E1">
      <w:pPr>
        <w:pStyle w:val="style01"/>
      </w:pPr>
      <w:r w:rsidRPr="008263EA">
        <w:lastRenderedPageBreak/>
        <w:t>To:</w:t>
      </w:r>
    </w:p>
    <w:p w14:paraId="4B045091" w14:textId="77777777" w:rsidR="00D5308F" w:rsidRPr="008263EA" w:rsidRDefault="00D5308F" w:rsidP="00D5308F">
      <w:pPr>
        <w:pStyle w:val="style01"/>
        <w:numPr>
          <w:ilvl w:val="1"/>
          <w:numId w:val="1"/>
        </w:numPr>
        <w:ind w:left="0" w:firstLine="0"/>
      </w:pPr>
      <w:r w:rsidRPr="008263EA">
        <w:t xml:space="preserve">Prepare an overnight culture of </w:t>
      </w:r>
      <w:r w:rsidRPr="008263EA">
        <w:rPr>
          <w:i/>
        </w:rPr>
        <w:t>S. pneumoniae</w:t>
      </w:r>
      <w:r w:rsidRPr="008263EA">
        <w:t xml:space="preserve"> 519/43 in BHI and allow it to grow statically, at 37 </w:t>
      </w:r>
      <w:r w:rsidRPr="008263EA">
        <w:rPr>
          <w:rFonts w:eastAsia="Symbol"/>
        </w:rPr>
        <w:t></w:t>
      </w:r>
      <w:r w:rsidRPr="008263EA">
        <w:t>C, 5% CO</w:t>
      </w:r>
      <w:r w:rsidRPr="008263EA">
        <w:rPr>
          <w:vertAlign w:val="subscript"/>
        </w:rPr>
        <w:t>2</w:t>
      </w:r>
      <w:r w:rsidRPr="008263EA">
        <w:rPr>
          <w:b/>
        </w:rPr>
        <w:t>.</w:t>
      </w:r>
      <w:r w:rsidRPr="008263EA">
        <w:t xml:space="preserve"> </w:t>
      </w:r>
    </w:p>
    <w:p w14:paraId="7F93A94F" w14:textId="77777777" w:rsidR="00D5308F" w:rsidRPr="008263EA" w:rsidRDefault="00D5308F" w:rsidP="00D5308F">
      <w:pPr>
        <w:pStyle w:val="style01"/>
      </w:pPr>
    </w:p>
    <w:p w14:paraId="5ED32559" w14:textId="4C423108" w:rsidR="00D5308F" w:rsidRPr="008263EA" w:rsidRDefault="00D5308F" w:rsidP="00D5308F">
      <w:pPr>
        <w:pStyle w:val="style01"/>
        <w:numPr>
          <w:ilvl w:val="1"/>
          <w:numId w:val="1"/>
        </w:numPr>
        <w:ind w:left="0" w:firstLine="0"/>
      </w:pPr>
      <w:r w:rsidRPr="008263EA">
        <w:t>The following day dilute the cultures 1:50 and 1:100 in 10 ml of fresh BHI broth (</w:t>
      </w:r>
      <w:proofErr w:type="spellStart"/>
      <w:r w:rsidRPr="008263EA">
        <w:t>Oxoid</w:t>
      </w:r>
      <w:proofErr w:type="spellEnd"/>
      <w:r w:rsidRPr="008263EA">
        <w:t xml:space="preserve">, UK). Incubate the cultures statically, at 37 </w:t>
      </w:r>
      <w:r w:rsidR="003F77DC">
        <w:rPr>
          <w:rFonts w:eastAsia="Symbol"/>
        </w:rPr>
        <w:t>°</w:t>
      </w:r>
      <w:r w:rsidRPr="008263EA">
        <w:t>C until the OD</w:t>
      </w:r>
      <w:r w:rsidRPr="008263EA">
        <w:rPr>
          <w:vertAlign w:val="subscript"/>
        </w:rPr>
        <w:t>595nm</w:t>
      </w:r>
      <w:r w:rsidRPr="008263EA">
        <w:t xml:space="preserve"> is between 0.05 </w:t>
      </w:r>
      <w:proofErr w:type="gramStart"/>
      <w:r w:rsidRPr="008263EA">
        <w:t>and  0.1</w:t>
      </w:r>
      <w:proofErr w:type="gramEnd"/>
      <w:r w:rsidRPr="008263EA">
        <w:t xml:space="preserve"> (optimal acquisition of DNA closer to 0.1 OD). </w:t>
      </w:r>
    </w:p>
    <w:p w14:paraId="6D2BE133" w14:textId="77777777" w:rsidR="00D5308F" w:rsidRPr="008263EA" w:rsidRDefault="00D5308F" w:rsidP="00D5308F">
      <w:pPr>
        <w:pStyle w:val="ListParagraph"/>
        <w:rPr>
          <w:rFonts w:cstheme="minorHAnsi"/>
          <w:sz w:val="24"/>
          <w:szCs w:val="24"/>
        </w:rPr>
      </w:pPr>
    </w:p>
    <w:p w14:paraId="3A5F1816" w14:textId="4BED6CC6" w:rsidR="00D5308F" w:rsidRPr="008263EA" w:rsidRDefault="00521D11" w:rsidP="00521D11">
      <w:pPr>
        <w:pStyle w:val="style01"/>
      </w:pPr>
      <w:r w:rsidRPr="008263EA">
        <w:rPr>
          <w:b/>
          <w:bCs/>
        </w:rPr>
        <w:t>Protocol detail:</w:t>
      </w:r>
      <w:r w:rsidRPr="008263EA">
        <w:t xml:space="preserve"> As the Editor my notice, I have added a lot more detail to the protocol as a </w:t>
      </w:r>
      <w:r w:rsidR="008263EA" w:rsidRPr="008263EA">
        <w:t>whole, particularly</w:t>
      </w:r>
      <w:r w:rsidRPr="008263EA">
        <w:t xml:space="preserve"> PCR conditions were noted and a table for restriction digested was added</w:t>
      </w:r>
      <w:r w:rsidR="008263EA" w:rsidRPr="008263EA">
        <w:t xml:space="preserve"> (see table 1 on the Figure file attached)</w:t>
      </w:r>
      <w:r w:rsidRPr="008263EA">
        <w:t>.</w:t>
      </w:r>
    </w:p>
    <w:p w14:paraId="16884B4A" w14:textId="2DA71B34" w:rsidR="00521D11" w:rsidRPr="008263EA" w:rsidRDefault="00521D11" w:rsidP="00521D11">
      <w:pPr>
        <w:pStyle w:val="style01"/>
      </w:pPr>
    </w:p>
    <w:p w14:paraId="7ECB6C62" w14:textId="0A1B7A64" w:rsidR="006C1498" w:rsidRPr="008263EA" w:rsidRDefault="006C1498" w:rsidP="00521D11">
      <w:pPr>
        <w:pStyle w:val="style01"/>
      </w:pPr>
      <w:r w:rsidRPr="008263EA">
        <w:rPr>
          <w:b/>
          <w:bCs/>
        </w:rPr>
        <w:t>Protocol numbering:</w:t>
      </w:r>
      <w:r w:rsidR="00131EC1" w:rsidRPr="008263EA">
        <w:t xml:space="preserve"> The protocol numbering was corrected</w:t>
      </w:r>
      <w:r w:rsidR="00832652" w:rsidRPr="008263EA">
        <w:t>, and the indentations removed.</w:t>
      </w:r>
    </w:p>
    <w:p w14:paraId="19B1F6FC" w14:textId="77777777" w:rsidR="008F0E3E" w:rsidRPr="008263EA" w:rsidRDefault="008F0E3E" w:rsidP="00521D11">
      <w:pPr>
        <w:pStyle w:val="style01"/>
      </w:pPr>
    </w:p>
    <w:p w14:paraId="5B3315CF" w14:textId="766B22B2" w:rsidR="008F0E3E" w:rsidRPr="008263EA" w:rsidRDefault="008F0E3E" w:rsidP="00521D11">
      <w:pPr>
        <w:pStyle w:val="style01"/>
      </w:pPr>
      <w:r w:rsidRPr="008263EA">
        <w:t xml:space="preserve">Discussion: </w:t>
      </w:r>
      <w:r w:rsidR="003F77DC">
        <w:t>We</w:t>
      </w:r>
      <w:r w:rsidR="00AC76DA" w:rsidRPr="008263EA">
        <w:t xml:space="preserve"> believe </w:t>
      </w:r>
      <w:r w:rsidR="003F77DC">
        <w:t>that</w:t>
      </w:r>
      <w:r w:rsidR="00AC76DA" w:rsidRPr="008263EA">
        <w:t xml:space="preserve"> all the point</w:t>
      </w:r>
      <w:r w:rsidR="002C1801">
        <w:t>s</w:t>
      </w:r>
      <w:r w:rsidR="00AC76DA" w:rsidRPr="008263EA">
        <w:t xml:space="preserve"> raised by the Editor</w:t>
      </w:r>
      <w:r w:rsidR="003F77DC">
        <w:t xml:space="preserve"> have been covered</w:t>
      </w:r>
      <w:r w:rsidR="00B4156A" w:rsidRPr="008263EA">
        <w:t>, we have highlighted the</w:t>
      </w:r>
      <w:r w:rsidR="008263EA" w:rsidRPr="008263EA">
        <w:t xml:space="preserve"> </w:t>
      </w:r>
      <w:r w:rsidR="00B4156A" w:rsidRPr="008263EA">
        <w:t xml:space="preserve">modifications and troubleshooting as well as limitations to the technique and its significance when </w:t>
      </w:r>
      <w:r w:rsidR="00DF5973" w:rsidRPr="008263EA">
        <w:t>compared to existing methods (one only). We have covered future applications and highlighted all critical steps within the protocol.</w:t>
      </w:r>
    </w:p>
    <w:p w14:paraId="4B9592E0" w14:textId="4430754A" w:rsidR="00656F43" w:rsidRPr="008263EA" w:rsidRDefault="00656F43" w:rsidP="00521D11">
      <w:pPr>
        <w:pStyle w:val="style01"/>
      </w:pPr>
    </w:p>
    <w:p w14:paraId="12107087" w14:textId="071F0CCA" w:rsidR="00656F43" w:rsidRPr="008263EA" w:rsidRDefault="00656F43" w:rsidP="00521D11">
      <w:pPr>
        <w:pStyle w:val="style01"/>
      </w:pPr>
      <w:r w:rsidRPr="008263EA">
        <w:t xml:space="preserve">Figures: </w:t>
      </w:r>
      <w:r w:rsidR="003F77DC">
        <w:t>We</w:t>
      </w:r>
      <w:r w:rsidRPr="008263EA">
        <w:t xml:space="preserve"> have </w:t>
      </w:r>
      <w:r w:rsidR="003F77DC">
        <w:t>modified</w:t>
      </w:r>
      <w:r w:rsidR="003F77DC" w:rsidRPr="008263EA">
        <w:t xml:space="preserve"> </w:t>
      </w:r>
      <w:r w:rsidRPr="008263EA">
        <w:t>the figures so that they are unique to this publication</w:t>
      </w:r>
      <w:r w:rsidR="008263EA" w:rsidRPr="008263EA">
        <w:t>, please see the figure file attached</w:t>
      </w:r>
      <w:r w:rsidRPr="008263EA">
        <w:t>.</w:t>
      </w:r>
    </w:p>
    <w:p w14:paraId="5835901D" w14:textId="19E68992" w:rsidR="00656F43" w:rsidRPr="008263EA" w:rsidRDefault="00656F43" w:rsidP="00521D11">
      <w:pPr>
        <w:pStyle w:val="style01"/>
      </w:pPr>
    </w:p>
    <w:p w14:paraId="6C88359E" w14:textId="4D3A5A41" w:rsidR="00F56028" w:rsidRPr="008263EA" w:rsidRDefault="00F56028" w:rsidP="00F56028">
      <w:pPr>
        <w:shd w:val="clear" w:color="auto" w:fill="FFFFFF"/>
        <w:spacing w:after="0" w:line="240" w:lineRule="auto"/>
        <w:rPr>
          <w:rFonts w:eastAsia="Times New Roman" w:cstheme="minorHAnsi"/>
          <w:color w:val="201F1E"/>
          <w:sz w:val="24"/>
          <w:szCs w:val="24"/>
          <w:lang w:eastAsia="en-GB"/>
        </w:rPr>
      </w:pPr>
      <w:r w:rsidRPr="00000064">
        <w:rPr>
          <w:rFonts w:eastAsia="Times New Roman" w:cstheme="minorHAnsi"/>
          <w:b/>
          <w:bCs/>
          <w:color w:val="0000FF"/>
          <w:sz w:val="24"/>
          <w:szCs w:val="24"/>
          <w:u w:val="single"/>
          <w:lang w:eastAsia="en-GB"/>
        </w:rPr>
        <w:t>Comments from Peer-Reviewers:</w:t>
      </w:r>
      <w:r w:rsidRPr="00000064">
        <w:rPr>
          <w:rFonts w:eastAsia="Times New Roman" w:cstheme="minorHAnsi"/>
          <w:color w:val="201F1E"/>
          <w:sz w:val="24"/>
          <w:szCs w:val="24"/>
          <w:lang w:eastAsia="en-GB"/>
        </w:rPr>
        <w:br/>
      </w:r>
      <w:r w:rsidRPr="00000064">
        <w:rPr>
          <w:rFonts w:eastAsia="Times New Roman" w:cstheme="minorHAnsi"/>
          <w:color w:val="201F1E"/>
          <w:sz w:val="24"/>
          <w:szCs w:val="24"/>
          <w:lang w:eastAsia="en-GB"/>
        </w:rPr>
        <w:br/>
      </w:r>
      <w:r w:rsidRPr="00000064">
        <w:rPr>
          <w:rFonts w:eastAsia="Times New Roman" w:cstheme="minorHAnsi"/>
          <w:b/>
          <w:bCs/>
          <w:color w:val="201F1E"/>
          <w:sz w:val="24"/>
          <w:szCs w:val="24"/>
          <w:lang w:eastAsia="en-GB"/>
        </w:rPr>
        <w:t>Reviewer #1:</w:t>
      </w:r>
      <w:r w:rsidRPr="00000064">
        <w:rPr>
          <w:rFonts w:eastAsia="Times New Roman" w:cstheme="minorHAnsi"/>
          <w:color w:val="201F1E"/>
          <w:sz w:val="24"/>
          <w:szCs w:val="24"/>
          <w:lang w:eastAsia="en-GB"/>
        </w:rPr>
        <w:br/>
        <w:t>Comments</w:t>
      </w:r>
      <w:r w:rsidRPr="00000064">
        <w:rPr>
          <w:rFonts w:eastAsia="Times New Roman" w:cstheme="minorHAnsi"/>
          <w:color w:val="201F1E"/>
          <w:sz w:val="24"/>
          <w:szCs w:val="24"/>
          <w:lang w:eastAsia="en-GB"/>
        </w:rPr>
        <w:br/>
        <w:t xml:space="preserve">My major concern with this is the extremely limited scope of this study. The authors utilize a suicide vector to generate a gene deletion in </w:t>
      </w:r>
      <w:r w:rsidRPr="002C1801">
        <w:rPr>
          <w:rFonts w:eastAsia="Times New Roman" w:cstheme="minorHAnsi"/>
          <w:i/>
          <w:iCs/>
          <w:color w:val="201F1E"/>
          <w:sz w:val="24"/>
          <w:szCs w:val="24"/>
          <w:lang w:eastAsia="en-GB"/>
        </w:rPr>
        <w:t>S.</w:t>
      </w:r>
      <w:r w:rsidR="002C1801">
        <w:rPr>
          <w:rFonts w:eastAsia="Times New Roman" w:cstheme="minorHAnsi"/>
          <w:i/>
          <w:iCs/>
          <w:color w:val="201F1E"/>
          <w:sz w:val="24"/>
          <w:szCs w:val="24"/>
          <w:lang w:eastAsia="en-GB"/>
        </w:rPr>
        <w:t xml:space="preserve"> </w:t>
      </w:r>
      <w:r w:rsidRPr="002C1801">
        <w:rPr>
          <w:rFonts w:eastAsia="Times New Roman" w:cstheme="minorHAnsi"/>
          <w:i/>
          <w:iCs/>
          <w:color w:val="201F1E"/>
          <w:sz w:val="24"/>
          <w:szCs w:val="24"/>
          <w:lang w:eastAsia="en-GB"/>
        </w:rPr>
        <w:t>pneumoniae</w:t>
      </w:r>
      <w:r w:rsidRPr="00000064">
        <w:rPr>
          <w:rFonts w:eastAsia="Times New Roman" w:cstheme="minorHAnsi"/>
          <w:color w:val="201F1E"/>
          <w:sz w:val="24"/>
          <w:szCs w:val="24"/>
          <w:lang w:eastAsia="en-GB"/>
        </w:rPr>
        <w:t xml:space="preserve">, which is </w:t>
      </w:r>
      <w:proofErr w:type="gramStart"/>
      <w:r w:rsidRPr="00000064">
        <w:rPr>
          <w:rFonts w:eastAsia="Times New Roman" w:cstheme="minorHAnsi"/>
          <w:color w:val="201F1E"/>
          <w:sz w:val="24"/>
          <w:szCs w:val="24"/>
          <w:lang w:eastAsia="en-GB"/>
        </w:rPr>
        <w:t>pretty routine</w:t>
      </w:r>
      <w:proofErr w:type="gramEnd"/>
      <w:r w:rsidRPr="00000064">
        <w:rPr>
          <w:rFonts w:eastAsia="Times New Roman" w:cstheme="minorHAnsi"/>
          <w:color w:val="201F1E"/>
          <w:sz w:val="24"/>
          <w:szCs w:val="24"/>
          <w:lang w:eastAsia="en-GB"/>
        </w:rPr>
        <w:t xml:space="preserve"> across the board. The aspect that is interesting, is that they were able to genetically manipulate a strain that has not yet been genetically tractable using a modified transformation protocol. This is particularly important for not only serotype 1 strains but also other isolates that have extremely poor transformation efficiencies.</w:t>
      </w:r>
      <w:r w:rsidRPr="00000064">
        <w:rPr>
          <w:rFonts w:eastAsia="Times New Roman" w:cstheme="minorHAnsi"/>
          <w:color w:val="201F1E"/>
          <w:sz w:val="24"/>
          <w:szCs w:val="24"/>
          <w:lang w:eastAsia="en-GB"/>
        </w:rPr>
        <w:br/>
      </w:r>
      <w:r w:rsidRPr="00000064">
        <w:rPr>
          <w:rFonts w:eastAsia="Times New Roman" w:cstheme="minorHAnsi"/>
          <w:color w:val="201F1E"/>
          <w:sz w:val="24"/>
          <w:szCs w:val="24"/>
          <w:lang w:eastAsia="en-GB"/>
        </w:rPr>
        <w:br/>
        <w:t>Major Concerns</w:t>
      </w:r>
      <w:r w:rsidRPr="00000064">
        <w:rPr>
          <w:rFonts w:eastAsia="Times New Roman" w:cstheme="minorHAnsi"/>
          <w:color w:val="201F1E"/>
          <w:sz w:val="24"/>
          <w:szCs w:val="24"/>
          <w:lang w:eastAsia="en-GB"/>
        </w:rPr>
        <w:br/>
        <w:t xml:space="preserve">1. The reference to the lack of genetic manipulation in serotype 1 strains points to study that just utilized two strains. Strains of S. pneumoniae vary considerably in their level of transformability, often by multiple orders of magnitude. Can the authors provide additional studies demonstrating lack of genetic tools for serotype 1 strains that use a considerably larger collection of strains? I understand this may be the situation of negative data not seeing publication, but if the authors have attempted multiple serotype 1 isolates by this methodology these negative results (along with the one positive) would be extremely useful </w:t>
      </w:r>
      <w:r w:rsidRPr="00000064">
        <w:rPr>
          <w:rFonts w:eastAsia="Times New Roman" w:cstheme="minorHAnsi"/>
          <w:color w:val="201F1E"/>
          <w:sz w:val="24"/>
          <w:szCs w:val="24"/>
          <w:lang w:eastAsia="en-GB"/>
        </w:rPr>
        <w:lastRenderedPageBreak/>
        <w:t>for inclusion in this manuscript. This also needs to be shown to demonstrate the efficacy of the protocol.</w:t>
      </w:r>
    </w:p>
    <w:p w14:paraId="407DE71C" w14:textId="52A54448" w:rsidR="00F56028" w:rsidRPr="008263EA" w:rsidRDefault="003B4DE9" w:rsidP="00F56028">
      <w:pPr>
        <w:shd w:val="clear" w:color="auto" w:fill="FFFFFF"/>
        <w:spacing w:after="0" w:line="240" w:lineRule="auto"/>
        <w:rPr>
          <w:rFonts w:eastAsia="Times New Roman" w:cstheme="minorHAnsi"/>
          <w:color w:val="201F1E"/>
          <w:sz w:val="24"/>
          <w:szCs w:val="24"/>
          <w:lang w:eastAsia="en-GB"/>
        </w:rPr>
      </w:pPr>
      <w:r w:rsidRPr="008263EA">
        <w:rPr>
          <w:rFonts w:eastAsia="Times New Roman" w:cstheme="minorHAnsi"/>
          <w:b/>
          <w:bCs/>
          <w:sz w:val="24"/>
          <w:szCs w:val="24"/>
          <w:lang w:eastAsia="en-GB"/>
        </w:rPr>
        <w:t xml:space="preserve">Reply: </w:t>
      </w:r>
      <w:r w:rsidR="003F77DC">
        <w:rPr>
          <w:rFonts w:eastAsia="Times New Roman" w:cstheme="minorHAnsi"/>
          <w:sz w:val="24"/>
          <w:szCs w:val="24"/>
          <w:lang w:eastAsia="en-GB"/>
        </w:rPr>
        <w:t>We</w:t>
      </w:r>
      <w:r w:rsidR="00F56028" w:rsidRPr="008263EA">
        <w:rPr>
          <w:rFonts w:eastAsia="Times New Roman" w:cstheme="minorHAnsi"/>
          <w:sz w:val="24"/>
          <w:szCs w:val="24"/>
          <w:lang w:eastAsia="en-GB"/>
        </w:rPr>
        <w:t xml:space="preserve"> have included the other two sequence types I have tried it on. And th</w:t>
      </w:r>
      <w:r w:rsidR="001122CE" w:rsidRPr="008263EA">
        <w:rPr>
          <w:rFonts w:eastAsia="Times New Roman" w:cstheme="minorHAnsi"/>
          <w:sz w:val="24"/>
          <w:szCs w:val="24"/>
          <w:lang w:eastAsia="en-GB"/>
        </w:rPr>
        <w:t xml:space="preserve">e information that it wasn’t </w:t>
      </w:r>
      <w:r w:rsidR="00F56028" w:rsidRPr="008263EA">
        <w:rPr>
          <w:rFonts w:eastAsia="Times New Roman" w:cstheme="minorHAnsi"/>
          <w:sz w:val="24"/>
          <w:szCs w:val="24"/>
          <w:lang w:eastAsia="en-GB"/>
        </w:rPr>
        <w:t>successful</w:t>
      </w:r>
      <w:r w:rsidRPr="008263EA">
        <w:rPr>
          <w:rFonts w:eastAsia="Times New Roman" w:cstheme="minorHAnsi"/>
          <w:sz w:val="24"/>
          <w:szCs w:val="24"/>
          <w:lang w:eastAsia="en-GB"/>
        </w:rPr>
        <w:t xml:space="preserve"> (lines 3</w:t>
      </w:r>
      <w:r w:rsidR="001F0DA0">
        <w:rPr>
          <w:rFonts w:eastAsia="Times New Roman" w:cstheme="minorHAnsi"/>
          <w:sz w:val="24"/>
          <w:szCs w:val="24"/>
          <w:lang w:eastAsia="en-GB"/>
        </w:rPr>
        <w:t>18</w:t>
      </w:r>
      <w:r w:rsidRPr="008263EA">
        <w:rPr>
          <w:rFonts w:eastAsia="Times New Roman" w:cstheme="minorHAnsi"/>
          <w:sz w:val="24"/>
          <w:szCs w:val="24"/>
          <w:lang w:eastAsia="en-GB"/>
        </w:rPr>
        <w:t>-3</w:t>
      </w:r>
      <w:r w:rsidR="001F0DA0">
        <w:rPr>
          <w:rFonts w:eastAsia="Times New Roman" w:cstheme="minorHAnsi"/>
          <w:sz w:val="24"/>
          <w:szCs w:val="24"/>
          <w:lang w:eastAsia="en-GB"/>
        </w:rPr>
        <w:t>20</w:t>
      </w:r>
      <w:r w:rsidRPr="008263EA">
        <w:rPr>
          <w:rFonts w:eastAsia="Times New Roman" w:cstheme="minorHAnsi"/>
          <w:sz w:val="24"/>
          <w:szCs w:val="24"/>
          <w:lang w:eastAsia="en-GB"/>
        </w:rPr>
        <w:t>)</w:t>
      </w:r>
      <w:r w:rsidR="001122CE" w:rsidRPr="008263EA">
        <w:rPr>
          <w:rFonts w:eastAsia="Times New Roman" w:cstheme="minorHAnsi"/>
          <w:sz w:val="24"/>
          <w:szCs w:val="24"/>
          <w:lang w:eastAsia="en-GB"/>
        </w:rPr>
        <w:t>.</w:t>
      </w:r>
      <w:r w:rsidR="003F77DC">
        <w:rPr>
          <w:rFonts w:eastAsia="Times New Roman" w:cstheme="minorHAnsi"/>
          <w:sz w:val="24"/>
          <w:szCs w:val="24"/>
          <w:lang w:eastAsia="en-GB"/>
        </w:rPr>
        <w:t xml:space="preserve"> We argue that given the importance of the serotype 1 lineage that although the study is limited, its importance in resolving a previously genetically intractable lineage is a breakthrough that will enable the full genetic characterisation of this key serotype</w:t>
      </w:r>
      <w:r w:rsidR="00F56028" w:rsidRPr="00000064">
        <w:rPr>
          <w:rFonts w:eastAsia="Times New Roman" w:cstheme="minorHAnsi"/>
          <w:color w:val="201F1E"/>
          <w:sz w:val="24"/>
          <w:szCs w:val="24"/>
          <w:lang w:eastAsia="en-GB"/>
        </w:rPr>
        <w:br/>
      </w:r>
      <w:r w:rsidR="00F56028" w:rsidRPr="00000064">
        <w:rPr>
          <w:rFonts w:eastAsia="Times New Roman" w:cstheme="minorHAnsi"/>
          <w:color w:val="201F1E"/>
          <w:sz w:val="24"/>
          <w:szCs w:val="24"/>
          <w:lang w:eastAsia="en-GB"/>
        </w:rPr>
        <w:br/>
        <w:t>2. This is also evident by their findings that just a single serotype 1 strain can be genetically manipulated by this technique. This calls into question the applicability of these findings- is this one strain the rule or the exception? Could transformation efficiencies with a panel of serotype 1 strains be provided? This would be extremely helpful for individuals attempting to replicate these genetic manipulations. This also needs to be shown to demonstrate the efficacy of the protocol.</w:t>
      </w:r>
      <w:r w:rsidR="00F56028" w:rsidRPr="008263EA">
        <w:rPr>
          <w:rFonts w:eastAsia="Times New Roman" w:cstheme="minorHAnsi"/>
          <w:color w:val="201F1E"/>
          <w:sz w:val="24"/>
          <w:szCs w:val="24"/>
          <w:lang w:eastAsia="en-GB"/>
        </w:rPr>
        <w:t xml:space="preserve"> </w:t>
      </w:r>
    </w:p>
    <w:p w14:paraId="2448007D" w14:textId="77777777" w:rsidR="008F140E" w:rsidRPr="008263EA" w:rsidRDefault="008F140E" w:rsidP="00F56028">
      <w:pPr>
        <w:shd w:val="clear" w:color="auto" w:fill="FFFFFF"/>
        <w:spacing w:after="0" w:line="240" w:lineRule="auto"/>
        <w:rPr>
          <w:rFonts w:eastAsia="Times New Roman" w:cstheme="minorHAnsi"/>
          <w:color w:val="201F1E"/>
          <w:sz w:val="24"/>
          <w:szCs w:val="24"/>
          <w:lang w:eastAsia="en-GB"/>
        </w:rPr>
      </w:pPr>
    </w:p>
    <w:p w14:paraId="289C6DA7" w14:textId="58872C72" w:rsidR="003B4DE9" w:rsidRPr="008263EA" w:rsidRDefault="005A7659" w:rsidP="00F56028">
      <w:pPr>
        <w:shd w:val="clear" w:color="auto" w:fill="FFFFFF"/>
        <w:spacing w:after="0" w:line="240" w:lineRule="auto"/>
        <w:rPr>
          <w:rFonts w:eastAsia="Times New Roman" w:cstheme="minorHAnsi"/>
          <w:sz w:val="24"/>
          <w:szCs w:val="24"/>
          <w:lang w:eastAsia="en-GB"/>
        </w:rPr>
      </w:pPr>
      <w:r w:rsidRPr="00AD4300">
        <w:rPr>
          <w:rFonts w:eastAsia="Times New Roman" w:cstheme="minorHAnsi"/>
          <w:b/>
          <w:bCs/>
          <w:sz w:val="24"/>
          <w:szCs w:val="24"/>
          <w:lang w:eastAsia="en-GB"/>
        </w:rPr>
        <w:t>Reply:</w:t>
      </w:r>
      <w:r w:rsidR="002C1801" w:rsidRPr="00AD4300">
        <w:rPr>
          <w:rFonts w:eastAsia="Times New Roman" w:cstheme="minorHAnsi"/>
          <w:sz w:val="24"/>
          <w:szCs w:val="24"/>
          <w:lang w:eastAsia="en-GB"/>
        </w:rPr>
        <w:t xml:space="preserve"> </w:t>
      </w:r>
      <w:r w:rsidR="003F77DC" w:rsidRPr="00AD4300">
        <w:rPr>
          <w:rFonts w:eastAsia="Times New Roman" w:cstheme="minorHAnsi"/>
          <w:sz w:val="24"/>
          <w:szCs w:val="24"/>
          <w:lang w:eastAsia="en-GB"/>
        </w:rPr>
        <w:t>We</w:t>
      </w:r>
      <w:r w:rsidR="00F56028" w:rsidRPr="008263EA">
        <w:rPr>
          <w:rFonts w:eastAsia="Times New Roman" w:cstheme="minorHAnsi"/>
          <w:sz w:val="24"/>
          <w:szCs w:val="24"/>
          <w:lang w:eastAsia="en-GB"/>
        </w:rPr>
        <w:t xml:space="preserve"> do not have an efficiency panel</w:t>
      </w:r>
      <w:r w:rsidR="008F140E" w:rsidRPr="008263EA">
        <w:rPr>
          <w:rFonts w:eastAsia="Times New Roman" w:cstheme="minorHAnsi"/>
          <w:sz w:val="24"/>
          <w:szCs w:val="24"/>
          <w:lang w:eastAsia="en-GB"/>
        </w:rPr>
        <w:t>, as it was a case of colonies on strain 519/43 v</w:t>
      </w:r>
      <w:r w:rsidR="003F77DC">
        <w:rPr>
          <w:rFonts w:eastAsia="Times New Roman" w:cstheme="minorHAnsi"/>
          <w:sz w:val="24"/>
          <w:szCs w:val="24"/>
          <w:lang w:eastAsia="en-GB"/>
        </w:rPr>
        <w:t>ersus</w:t>
      </w:r>
      <w:r w:rsidR="008F140E" w:rsidRPr="008263EA">
        <w:rPr>
          <w:rFonts w:eastAsia="Times New Roman" w:cstheme="minorHAnsi"/>
          <w:sz w:val="24"/>
          <w:szCs w:val="24"/>
          <w:lang w:eastAsia="en-GB"/>
        </w:rPr>
        <w:t xml:space="preserve"> no colonies at all in the other two sequence types tried</w:t>
      </w:r>
      <w:r w:rsidR="00114F40" w:rsidRPr="008263EA">
        <w:rPr>
          <w:rFonts w:eastAsia="Times New Roman" w:cstheme="minorHAnsi"/>
          <w:sz w:val="24"/>
          <w:szCs w:val="24"/>
          <w:lang w:eastAsia="en-GB"/>
        </w:rPr>
        <w:t>. However</w:t>
      </w:r>
      <w:r w:rsidR="003F77DC">
        <w:rPr>
          <w:rFonts w:eastAsia="Times New Roman" w:cstheme="minorHAnsi"/>
          <w:sz w:val="24"/>
          <w:szCs w:val="24"/>
          <w:lang w:eastAsia="en-GB"/>
        </w:rPr>
        <w:t>,</w:t>
      </w:r>
      <w:r w:rsidR="00114F40" w:rsidRPr="008263EA">
        <w:rPr>
          <w:rFonts w:eastAsia="Times New Roman" w:cstheme="minorHAnsi"/>
          <w:sz w:val="24"/>
          <w:szCs w:val="24"/>
          <w:lang w:eastAsia="en-GB"/>
        </w:rPr>
        <w:t xml:space="preserve"> for every 10 colonies that appeared on the first overnight plate, 7 regrew on the second overnight plate and went on to be confirmed by PCR as positive for </w:t>
      </w:r>
      <w:r w:rsidR="00BB1952" w:rsidRPr="008263EA">
        <w:rPr>
          <w:rFonts w:eastAsia="Times New Roman" w:cstheme="minorHAnsi"/>
          <w:sz w:val="24"/>
          <w:szCs w:val="24"/>
          <w:lang w:eastAsia="en-GB"/>
        </w:rPr>
        <w:t xml:space="preserve">integration and negative for growth in Ampicillin, which leads to believe that the antibiotic resistance marker was lost and did not recombine elsewhere. </w:t>
      </w:r>
      <w:r w:rsidR="002C5A8B" w:rsidRPr="008263EA">
        <w:rPr>
          <w:rFonts w:eastAsia="Times New Roman" w:cstheme="minorHAnsi"/>
          <w:sz w:val="24"/>
          <w:szCs w:val="24"/>
          <w:lang w:eastAsia="en-GB"/>
        </w:rPr>
        <w:t xml:space="preserve">A typical success rate on strain 519/43 is of </w:t>
      </w:r>
      <w:r w:rsidR="00F56028" w:rsidRPr="008263EA">
        <w:rPr>
          <w:rFonts w:eastAsia="Times New Roman" w:cstheme="minorHAnsi"/>
          <w:sz w:val="24"/>
          <w:szCs w:val="24"/>
          <w:lang w:eastAsia="en-GB"/>
        </w:rPr>
        <w:t>70%</w:t>
      </w:r>
      <w:r w:rsidR="002C5A8B" w:rsidRPr="008263EA">
        <w:rPr>
          <w:rFonts w:eastAsia="Times New Roman" w:cstheme="minorHAnsi"/>
          <w:sz w:val="24"/>
          <w:szCs w:val="24"/>
          <w:lang w:eastAsia="en-GB"/>
        </w:rPr>
        <w:t xml:space="preserve">. This information was added </w:t>
      </w:r>
      <w:r w:rsidRPr="008263EA">
        <w:rPr>
          <w:rFonts w:eastAsia="Times New Roman" w:cstheme="minorHAnsi"/>
          <w:sz w:val="24"/>
          <w:szCs w:val="24"/>
          <w:lang w:eastAsia="en-GB"/>
        </w:rPr>
        <w:t>to</w:t>
      </w:r>
      <w:r w:rsidR="002C5A8B" w:rsidRPr="008263EA">
        <w:rPr>
          <w:rFonts w:eastAsia="Times New Roman" w:cstheme="minorHAnsi"/>
          <w:sz w:val="24"/>
          <w:szCs w:val="24"/>
          <w:lang w:eastAsia="en-GB"/>
        </w:rPr>
        <w:t xml:space="preserve"> the text (</w:t>
      </w:r>
      <w:r w:rsidR="00F56028" w:rsidRPr="008263EA">
        <w:rPr>
          <w:rFonts w:eastAsia="Times New Roman" w:cstheme="minorHAnsi"/>
          <w:sz w:val="24"/>
          <w:szCs w:val="24"/>
          <w:lang w:eastAsia="en-GB"/>
        </w:rPr>
        <w:t>line</w:t>
      </w:r>
      <w:r w:rsidR="00B61ADD" w:rsidRPr="008263EA">
        <w:rPr>
          <w:rFonts w:eastAsia="Times New Roman" w:cstheme="minorHAnsi"/>
          <w:sz w:val="24"/>
          <w:szCs w:val="24"/>
          <w:lang w:eastAsia="en-GB"/>
        </w:rPr>
        <w:t xml:space="preserve"> 28</w:t>
      </w:r>
      <w:r w:rsidR="00BB19EC">
        <w:rPr>
          <w:rFonts w:eastAsia="Times New Roman" w:cstheme="minorHAnsi"/>
          <w:sz w:val="24"/>
          <w:szCs w:val="24"/>
          <w:lang w:eastAsia="en-GB"/>
        </w:rPr>
        <w:t>8-290</w:t>
      </w:r>
      <w:r w:rsidR="00911A9C" w:rsidRPr="008263EA">
        <w:rPr>
          <w:rFonts w:eastAsia="Times New Roman" w:cstheme="minorHAnsi"/>
          <w:sz w:val="24"/>
          <w:szCs w:val="24"/>
          <w:lang w:eastAsia="en-GB"/>
        </w:rPr>
        <w:t>)</w:t>
      </w:r>
      <w:r w:rsidR="00A97C42" w:rsidRPr="008263EA">
        <w:rPr>
          <w:rFonts w:eastAsia="Times New Roman" w:cstheme="minorHAnsi"/>
          <w:sz w:val="24"/>
          <w:szCs w:val="24"/>
          <w:lang w:eastAsia="en-GB"/>
        </w:rPr>
        <w:t>.</w:t>
      </w:r>
      <w:r w:rsidR="003B4DE9" w:rsidRPr="008263EA">
        <w:rPr>
          <w:rFonts w:eastAsia="Times New Roman" w:cstheme="minorHAnsi"/>
          <w:sz w:val="24"/>
          <w:szCs w:val="24"/>
          <w:lang w:eastAsia="en-GB"/>
        </w:rPr>
        <w:t xml:space="preserve"> Furthermore, however this method is for now only for strain 519/43, mutations in this background will be very informative on how meningitis progresses and establishes itself, what genes are implicated and it could indeed provide valuable information. Furthermore, we continue our efforts to extend the method to other sequence types.</w:t>
      </w:r>
    </w:p>
    <w:p w14:paraId="488D0BFC" w14:textId="77777777" w:rsidR="003B4DE9" w:rsidRPr="008263EA" w:rsidRDefault="003B4DE9" w:rsidP="00F56028">
      <w:pPr>
        <w:shd w:val="clear" w:color="auto" w:fill="FFFFFF"/>
        <w:spacing w:after="0" w:line="240" w:lineRule="auto"/>
        <w:rPr>
          <w:rFonts w:eastAsia="Times New Roman" w:cstheme="minorHAnsi"/>
          <w:sz w:val="24"/>
          <w:szCs w:val="24"/>
          <w:lang w:eastAsia="en-GB"/>
        </w:rPr>
      </w:pPr>
    </w:p>
    <w:p w14:paraId="3917E8A0" w14:textId="142773AA" w:rsidR="00F56028" w:rsidRPr="008263EA" w:rsidRDefault="00F56028" w:rsidP="00F56028">
      <w:pPr>
        <w:shd w:val="clear" w:color="auto" w:fill="FFFFFF"/>
        <w:spacing w:after="0" w:line="240" w:lineRule="auto"/>
        <w:rPr>
          <w:rFonts w:eastAsia="Times New Roman" w:cstheme="minorHAnsi"/>
          <w:color w:val="FF0000"/>
          <w:sz w:val="24"/>
          <w:szCs w:val="24"/>
          <w:lang w:eastAsia="en-GB"/>
        </w:rPr>
      </w:pPr>
      <w:r w:rsidRPr="00000064">
        <w:rPr>
          <w:rFonts w:eastAsia="Times New Roman" w:cstheme="minorHAnsi"/>
          <w:color w:val="201F1E"/>
          <w:sz w:val="24"/>
          <w:szCs w:val="24"/>
          <w:lang w:eastAsia="en-GB"/>
        </w:rPr>
        <w:t>3. Are the serotype 1 strains not amenable to electroporation? While not frequently undertaken, electroporation methods are fairly efficient at manipulating pneumococcal strains recalcitrant to genetic manipulation.</w:t>
      </w:r>
    </w:p>
    <w:p w14:paraId="65441897" w14:textId="54C0E9D4" w:rsidR="00F56028" w:rsidRPr="008263EA" w:rsidRDefault="002B62F3" w:rsidP="00F56028">
      <w:pPr>
        <w:shd w:val="clear" w:color="auto" w:fill="FFFFFF"/>
        <w:spacing w:after="0" w:line="240" w:lineRule="auto"/>
        <w:rPr>
          <w:rFonts w:eastAsia="Times New Roman" w:cstheme="minorHAnsi"/>
          <w:color w:val="201F1E"/>
          <w:sz w:val="24"/>
          <w:szCs w:val="24"/>
          <w:lang w:eastAsia="en-GB"/>
        </w:rPr>
      </w:pPr>
      <w:r w:rsidRPr="008263EA">
        <w:rPr>
          <w:rFonts w:eastAsia="Times New Roman" w:cstheme="minorHAnsi"/>
          <w:b/>
          <w:bCs/>
          <w:sz w:val="24"/>
          <w:szCs w:val="24"/>
          <w:lang w:eastAsia="en-GB"/>
        </w:rPr>
        <w:t>Reply:</w:t>
      </w:r>
      <w:r w:rsidRPr="008263EA">
        <w:rPr>
          <w:rFonts w:eastAsia="Times New Roman" w:cstheme="minorHAnsi"/>
          <w:sz w:val="24"/>
          <w:szCs w:val="24"/>
          <w:lang w:eastAsia="en-GB"/>
        </w:rPr>
        <w:t xml:space="preserve"> </w:t>
      </w:r>
      <w:r w:rsidR="00F56028" w:rsidRPr="008263EA">
        <w:rPr>
          <w:rFonts w:eastAsia="Times New Roman" w:cstheme="minorHAnsi"/>
          <w:color w:val="201F1E"/>
          <w:sz w:val="24"/>
          <w:szCs w:val="24"/>
          <w:lang w:eastAsia="en-GB"/>
        </w:rPr>
        <w:t xml:space="preserve">Electroporation was tried </w:t>
      </w:r>
      <w:r w:rsidR="003F77DC">
        <w:rPr>
          <w:rFonts w:eastAsia="Times New Roman" w:cstheme="minorHAnsi"/>
          <w:color w:val="201F1E"/>
          <w:sz w:val="24"/>
          <w:szCs w:val="24"/>
          <w:lang w:eastAsia="en-GB"/>
        </w:rPr>
        <w:t>and</w:t>
      </w:r>
      <w:r w:rsidR="003F77DC" w:rsidRPr="008263EA">
        <w:rPr>
          <w:rFonts w:eastAsia="Times New Roman" w:cstheme="minorHAnsi"/>
          <w:color w:val="201F1E"/>
          <w:sz w:val="24"/>
          <w:szCs w:val="24"/>
          <w:lang w:eastAsia="en-GB"/>
        </w:rPr>
        <w:t xml:space="preserve"> </w:t>
      </w:r>
      <w:r w:rsidR="00F56028" w:rsidRPr="008263EA">
        <w:rPr>
          <w:rFonts w:eastAsia="Times New Roman" w:cstheme="minorHAnsi"/>
          <w:color w:val="201F1E"/>
          <w:sz w:val="24"/>
          <w:szCs w:val="24"/>
          <w:lang w:eastAsia="en-GB"/>
        </w:rPr>
        <w:t xml:space="preserve">proved unsuccessful for other 2 sequence types tested. </w:t>
      </w:r>
      <w:r w:rsidR="003F77DC">
        <w:rPr>
          <w:rFonts w:eastAsia="Times New Roman" w:cstheme="minorHAnsi"/>
          <w:color w:val="201F1E"/>
          <w:sz w:val="24"/>
          <w:szCs w:val="24"/>
          <w:lang w:eastAsia="en-GB"/>
        </w:rPr>
        <w:t xml:space="preserve">This has been the case for other investigators for this genetically intractable lineage. </w:t>
      </w:r>
      <w:r w:rsidR="00F56028" w:rsidRPr="008263EA">
        <w:rPr>
          <w:rFonts w:eastAsia="Times New Roman" w:cstheme="minorHAnsi"/>
          <w:color w:val="201F1E"/>
          <w:sz w:val="24"/>
          <w:szCs w:val="24"/>
          <w:lang w:eastAsia="en-GB"/>
        </w:rPr>
        <w:t>It was successful for the strain in question albeit less efficient</w:t>
      </w:r>
      <w:r w:rsidR="003B4DE9" w:rsidRPr="008263EA">
        <w:rPr>
          <w:rFonts w:eastAsia="Times New Roman" w:cstheme="minorHAnsi"/>
          <w:color w:val="201F1E"/>
          <w:sz w:val="24"/>
          <w:szCs w:val="24"/>
          <w:lang w:eastAsia="en-GB"/>
        </w:rPr>
        <w:t xml:space="preserve"> (lines 3</w:t>
      </w:r>
      <w:r w:rsidR="00B01AE8">
        <w:rPr>
          <w:rFonts w:eastAsia="Times New Roman" w:cstheme="minorHAnsi"/>
          <w:color w:val="201F1E"/>
          <w:sz w:val="24"/>
          <w:szCs w:val="24"/>
          <w:lang w:eastAsia="en-GB"/>
        </w:rPr>
        <w:t>20</w:t>
      </w:r>
      <w:r w:rsidR="003B4DE9" w:rsidRPr="008263EA">
        <w:rPr>
          <w:rFonts w:eastAsia="Times New Roman" w:cstheme="minorHAnsi"/>
          <w:color w:val="201F1E"/>
          <w:sz w:val="24"/>
          <w:szCs w:val="24"/>
          <w:lang w:eastAsia="en-GB"/>
        </w:rPr>
        <w:t>-3</w:t>
      </w:r>
      <w:r w:rsidR="00B01AE8">
        <w:rPr>
          <w:rFonts w:eastAsia="Times New Roman" w:cstheme="minorHAnsi"/>
          <w:color w:val="201F1E"/>
          <w:sz w:val="24"/>
          <w:szCs w:val="24"/>
          <w:lang w:eastAsia="en-GB"/>
        </w:rPr>
        <w:t>21</w:t>
      </w:r>
      <w:r w:rsidR="003B4DE9" w:rsidRPr="008263EA">
        <w:rPr>
          <w:rFonts w:eastAsia="Times New Roman" w:cstheme="minorHAnsi"/>
          <w:color w:val="201F1E"/>
          <w:sz w:val="24"/>
          <w:szCs w:val="24"/>
          <w:lang w:eastAsia="en-GB"/>
        </w:rPr>
        <w:t>)</w:t>
      </w:r>
      <w:r w:rsidR="00F56028" w:rsidRPr="008263EA">
        <w:rPr>
          <w:rFonts w:eastAsia="Times New Roman" w:cstheme="minorHAnsi"/>
          <w:color w:val="201F1E"/>
          <w:sz w:val="24"/>
          <w:szCs w:val="24"/>
          <w:lang w:eastAsia="en-GB"/>
        </w:rPr>
        <w:t>.</w:t>
      </w:r>
      <w:r w:rsidR="00F56028" w:rsidRPr="00000064">
        <w:rPr>
          <w:rFonts w:eastAsia="Times New Roman" w:cstheme="minorHAnsi"/>
          <w:color w:val="201F1E"/>
          <w:sz w:val="24"/>
          <w:szCs w:val="24"/>
          <w:lang w:eastAsia="en-GB"/>
        </w:rPr>
        <w:br/>
      </w:r>
      <w:r w:rsidR="00F56028" w:rsidRPr="00000064">
        <w:rPr>
          <w:rFonts w:eastAsia="Times New Roman" w:cstheme="minorHAnsi"/>
          <w:color w:val="201F1E"/>
          <w:sz w:val="24"/>
          <w:szCs w:val="24"/>
          <w:lang w:eastAsia="en-GB"/>
        </w:rPr>
        <w:br/>
        <w:t>4. Rather than gels showing the various PCRs, cloning, etc., it would have been more informative to actually confirm the correct integration event on the chromosome- was this a single crossover event? While the presence of the Spec cassette on the chromosome confirms plasmid integration, further confirmation of the specific cross-overs would be useful.</w:t>
      </w:r>
    </w:p>
    <w:p w14:paraId="6C960646" w14:textId="77777777" w:rsidR="005148D3" w:rsidRDefault="002B62F3" w:rsidP="00F56028">
      <w:pPr>
        <w:shd w:val="clear" w:color="auto" w:fill="FFFFFF"/>
        <w:spacing w:after="0" w:line="240" w:lineRule="auto"/>
        <w:rPr>
          <w:rFonts w:eastAsia="Times New Roman" w:cstheme="minorHAnsi"/>
          <w:color w:val="201F1E"/>
          <w:sz w:val="24"/>
          <w:szCs w:val="24"/>
          <w:lang w:eastAsia="en-GB"/>
        </w:rPr>
      </w:pPr>
      <w:r w:rsidRPr="008263EA">
        <w:rPr>
          <w:rFonts w:eastAsia="Times New Roman" w:cstheme="minorHAnsi"/>
          <w:b/>
          <w:bCs/>
          <w:sz w:val="24"/>
          <w:szCs w:val="24"/>
          <w:lang w:eastAsia="en-GB"/>
        </w:rPr>
        <w:t>Reply:</w:t>
      </w:r>
      <w:r w:rsidRPr="008263EA">
        <w:rPr>
          <w:rFonts w:eastAsia="Times New Roman" w:cstheme="minorHAnsi"/>
          <w:sz w:val="24"/>
          <w:szCs w:val="24"/>
          <w:lang w:eastAsia="en-GB"/>
        </w:rPr>
        <w:t xml:space="preserve"> </w:t>
      </w:r>
      <w:r w:rsidR="00B05C39">
        <w:rPr>
          <w:rFonts w:eastAsia="Times New Roman" w:cstheme="minorHAnsi"/>
          <w:sz w:val="24"/>
          <w:szCs w:val="24"/>
          <w:lang w:eastAsia="en-GB"/>
        </w:rPr>
        <w:t>We</w:t>
      </w:r>
      <w:r w:rsidR="00F56028" w:rsidRPr="008263EA">
        <w:rPr>
          <w:rFonts w:eastAsia="Times New Roman" w:cstheme="minorHAnsi"/>
          <w:sz w:val="24"/>
          <w:szCs w:val="24"/>
          <w:lang w:eastAsia="en-GB"/>
        </w:rPr>
        <w:t xml:space="preserve"> have never looked for the single crossover, however if there was one it might have been a </w:t>
      </w:r>
      <w:proofErr w:type="gramStart"/>
      <w:r w:rsidR="00F56028" w:rsidRPr="008263EA">
        <w:rPr>
          <w:rFonts w:eastAsia="Times New Roman" w:cstheme="minorHAnsi"/>
          <w:sz w:val="24"/>
          <w:szCs w:val="24"/>
          <w:lang w:eastAsia="en-GB"/>
        </w:rPr>
        <w:t>fairly quick</w:t>
      </w:r>
      <w:proofErr w:type="gramEnd"/>
      <w:r w:rsidR="00F56028" w:rsidRPr="008263EA">
        <w:rPr>
          <w:rFonts w:eastAsia="Times New Roman" w:cstheme="minorHAnsi"/>
          <w:sz w:val="24"/>
          <w:szCs w:val="24"/>
          <w:lang w:eastAsia="en-GB"/>
        </w:rPr>
        <w:t xml:space="preserve"> event as the colonies were never ampicillin resistant.</w:t>
      </w:r>
      <w:r w:rsidRPr="008263EA">
        <w:rPr>
          <w:rFonts w:eastAsia="Times New Roman" w:cstheme="minorHAnsi"/>
          <w:color w:val="201F1E"/>
          <w:sz w:val="24"/>
          <w:szCs w:val="24"/>
          <w:lang w:eastAsia="en-GB"/>
        </w:rPr>
        <w:t xml:space="preserve"> Primers were designed outside of the homology region and used for confirmation of correct integration, furthermore the phenotype was </w:t>
      </w:r>
      <w:proofErr w:type="gramStart"/>
      <w:r w:rsidRPr="008263EA">
        <w:rPr>
          <w:rFonts w:eastAsia="Times New Roman" w:cstheme="minorHAnsi"/>
          <w:color w:val="201F1E"/>
          <w:sz w:val="24"/>
          <w:szCs w:val="24"/>
          <w:lang w:eastAsia="en-GB"/>
        </w:rPr>
        <w:t>assessed</w:t>
      </w:r>
      <w:proofErr w:type="gramEnd"/>
      <w:r w:rsidRPr="008263EA">
        <w:rPr>
          <w:rFonts w:eastAsia="Times New Roman" w:cstheme="minorHAnsi"/>
          <w:color w:val="201F1E"/>
          <w:sz w:val="24"/>
          <w:szCs w:val="24"/>
          <w:lang w:eastAsia="en-GB"/>
        </w:rPr>
        <w:t xml:space="preserve"> and the loss of haemolytic activity was confirmed</w:t>
      </w:r>
      <w:r w:rsidR="005A74BD">
        <w:rPr>
          <w:rFonts w:eastAsia="Times New Roman" w:cstheme="minorHAnsi"/>
          <w:color w:val="201F1E"/>
          <w:sz w:val="24"/>
          <w:szCs w:val="24"/>
          <w:lang w:eastAsia="en-GB"/>
        </w:rPr>
        <w:t xml:space="preserve"> (Figure 2</w:t>
      </w:r>
      <w:r w:rsidR="00CC0852">
        <w:rPr>
          <w:rFonts w:eastAsia="Times New Roman" w:cstheme="minorHAnsi"/>
          <w:color w:val="201F1E"/>
          <w:sz w:val="24"/>
          <w:szCs w:val="24"/>
          <w:lang w:eastAsia="en-GB"/>
        </w:rPr>
        <w:t>B</w:t>
      </w:r>
      <w:r w:rsidR="005A74BD">
        <w:rPr>
          <w:rFonts w:eastAsia="Times New Roman" w:cstheme="minorHAnsi"/>
          <w:color w:val="201F1E"/>
          <w:sz w:val="24"/>
          <w:szCs w:val="24"/>
          <w:lang w:eastAsia="en-GB"/>
        </w:rPr>
        <w:t>)</w:t>
      </w:r>
      <w:r w:rsidRPr="008263EA">
        <w:rPr>
          <w:rFonts w:eastAsia="Times New Roman" w:cstheme="minorHAnsi"/>
          <w:color w:val="201F1E"/>
          <w:sz w:val="24"/>
          <w:szCs w:val="24"/>
          <w:lang w:eastAsia="en-GB"/>
        </w:rPr>
        <w:t>.</w:t>
      </w:r>
      <w:r w:rsidR="00F56028" w:rsidRPr="00000064">
        <w:rPr>
          <w:rFonts w:eastAsia="Times New Roman" w:cstheme="minorHAnsi"/>
          <w:color w:val="201F1E"/>
          <w:sz w:val="24"/>
          <w:szCs w:val="24"/>
          <w:lang w:eastAsia="en-GB"/>
        </w:rPr>
        <w:br/>
      </w:r>
    </w:p>
    <w:p w14:paraId="1B0E7CB7" w14:textId="12E4BF92" w:rsidR="002B62F3" w:rsidRPr="008263EA" w:rsidRDefault="00F56028" w:rsidP="00F56028">
      <w:pPr>
        <w:shd w:val="clear" w:color="auto" w:fill="FFFFFF"/>
        <w:spacing w:after="0" w:line="240" w:lineRule="auto"/>
        <w:rPr>
          <w:rFonts w:eastAsia="Times New Roman" w:cstheme="minorHAnsi"/>
          <w:color w:val="201F1E"/>
          <w:sz w:val="24"/>
          <w:szCs w:val="24"/>
          <w:lang w:eastAsia="en-GB"/>
        </w:rPr>
      </w:pPr>
      <w:r w:rsidRPr="00000064">
        <w:rPr>
          <w:rFonts w:eastAsia="Times New Roman" w:cstheme="minorHAnsi"/>
          <w:color w:val="201F1E"/>
          <w:sz w:val="24"/>
          <w:szCs w:val="24"/>
          <w:lang w:eastAsia="en-GB"/>
        </w:rPr>
        <w:br/>
      </w:r>
      <w:r w:rsidRPr="00000064">
        <w:rPr>
          <w:rFonts w:eastAsia="Times New Roman" w:cstheme="minorHAnsi"/>
          <w:color w:val="201F1E"/>
          <w:sz w:val="24"/>
          <w:szCs w:val="24"/>
          <w:lang w:eastAsia="en-GB"/>
        </w:rPr>
        <w:br/>
      </w:r>
      <w:r w:rsidRPr="00000064">
        <w:rPr>
          <w:rFonts w:eastAsia="Times New Roman" w:cstheme="minorHAnsi"/>
          <w:b/>
          <w:bCs/>
          <w:color w:val="201F1E"/>
          <w:sz w:val="24"/>
          <w:szCs w:val="24"/>
          <w:lang w:eastAsia="en-GB"/>
        </w:rPr>
        <w:lastRenderedPageBreak/>
        <w:t>Reviewer #2:</w:t>
      </w:r>
      <w:r w:rsidRPr="00000064">
        <w:rPr>
          <w:rFonts w:eastAsia="Times New Roman" w:cstheme="minorHAnsi"/>
          <w:color w:val="201F1E"/>
          <w:sz w:val="24"/>
          <w:szCs w:val="24"/>
          <w:lang w:eastAsia="en-GB"/>
        </w:rPr>
        <w:br/>
        <w:t>Manuscript Summary:</w:t>
      </w:r>
      <w:r w:rsidRPr="00000064">
        <w:rPr>
          <w:rFonts w:eastAsia="Times New Roman" w:cstheme="minorHAnsi"/>
          <w:color w:val="201F1E"/>
          <w:sz w:val="24"/>
          <w:szCs w:val="24"/>
          <w:lang w:eastAsia="en-GB"/>
        </w:rPr>
        <w:br/>
        <w:t>The article "Construction of Pneumolysin deficient mutant in Streptococcus pneumoniae serotype 1 strain 519/43" presents a molecular method used to construct deletion mutants in serotype 1 Pneumococcus using as a proof of concept the knock-out of the pneumolysin gene. The article is clear and easy to read, the different steps and the procedure are "easy to follow". The issue dealing with the lack of genetic tools for such an important pathogen is clearly stated. Of note, the mention that maximum competence is reached at OD=0.1 is a nice addition to the field and may give clues to improve genetic manipulations of the various serotypes present among this challenging bacterium. Nonetheless a couple of minor modifications may be needed in order to help the reader</w:t>
      </w:r>
      <w:r w:rsidRPr="00000064">
        <w:rPr>
          <w:rFonts w:eastAsia="Times New Roman" w:cstheme="minorHAnsi"/>
          <w:color w:val="201F1E"/>
          <w:sz w:val="24"/>
          <w:szCs w:val="24"/>
          <w:lang w:eastAsia="en-GB"/>
        </w:rPr>
        <w:br/>
      </w:r>
      <w:r w:rsidRPr="00000064">
        <w:rPr>
          <w:rFonts w:eastAsia="Times New Roman" w:cstheme="minorHAnsi"/>
          <w:color w:val="201F1E"/>
          <w:sz w:val="24"/>
          <w:szCs w:val="24"/>
          <w:lang w:eastAsia="en-GB"/>
        </w:rPr>
        <w:br/>
        <w:t>Minor Concerns:</w:t>
      </w:r>
      <w:r w:rsidRPr="00000064">
        <w:rPr>
          <w:rFonts w:eastAsia="Times New Roman" w:cstheme="minorHAnsi"/>
          <w:color w:val="201F1E"/>
          <w:sz w:val="24"/>
          <w:szCs w:val="24"/>
          <w:lang w:eastAsia="en-GB"/>
        </w:rPr>
        <w:br/>
        <w:t>#1. A mention or quick discussion about how this procedure may also be used besides mutant construction could be added. The same protocol (</w:t>
      </w:r>
      <w:proofErr w:type="spellStart"/>
      <w:r w:rsidRPr="00000064">
        <w:rPr>
          <w:rFonts w:eastAsia="Times New Roman" w:cstheme="minorHAnsi"/>
          <w:color w:val="201F1E"/>
          <w:sz w:val="24"/>
          <w:szCs w:val="24"/>
          <w:lang w:eastAsia="en-GB"/>
        </w:rPr>
        <w:t>SOE+suicide</w:t>
      </w:r>
      <w:proofErr w:type="spellEnd"/>
      <w:r w:rsidRPr="00000064">
        <w:rPr>
          <w:rFonts w:eastAsia="Times New Roman" w:cstheme="minorHAnsi"/>
          <w:color w:val="201F1E"/>
          <w:sz w:val="24"/>
          <w:szCs w:val="24"/>
          <w:lang w:eastAsia="en-GB"/>
        </w:rPr>
        <w:t xml:space="preserve"> vector) may be used to perform genes overexpression, introduce reporter systems or in general manipulate </w:t>
      </w:r>
      <w:proofErr w:type="spellStart"/>
      <w:r w:rsidRPr="00000064">
        <w:rPr>
          <w:rFonts w:eastAsia="Times New Roman" w:cstheme="minorHAnsi"/>
          <w:color w:val="201F1E"/>
          <w:sz w:val="24"/>
          <w:szCs w:val="24"/>
          <w:lang w:eastAsia="en-GB"/>
        </w:rPr>
        <w:t>Spn</w:t>
      </w:r>
      <w:proofErr w:type="spellEnd"/>
      <w:r w:rsidRPr="00000064">
        <w:rPr>
          <w:rFonts w:eastAsia="Times New Roman" w:cstheme="minorHAnsi"/>
          <w:color w:val="201F1E"/>
          <w:sz w:val="24"/>
          <w:szCs w:val="24"/>
          <w:lang w:eastAsia="en-GB"/>
        </w:rPr>
        <w:t xml:space="preserve"> bacterial genome for example.</w:t>
      </w:r>
      <w:r w:rsidRPr="008263EA">
        <w:rPr>
          <w:rFonts w:eastAsia="Times New Roman" w:cstheme="minorHAnsi"/>
          <w:color w:val="201F1E"/>
          <w:sz w:val="24"/>
          <w:szCs w:val="24"/>
          <w:lang w:eastAsia="en-GB"/>
        </w:rPr>
        <w:t xml:space="preserve"> </w:t>
      </w:r>
    </w:p>
    <w:p w14:paraId="2B8576BE" w14:textId="77777777" w:rsidR="002B62F3" w:rsidRPr="008263EA" w:rsidRDefault="002B62F3" w:rsidP="00F56028">
      <w:pPr>
        <w:shd w:val="clear" w:color="auto" w:fill="FFFFFF"/>
        <w:spacing w:after="0" w:line="240" w:lineRule="auto"/>
        <w:rPr>
          <w:rFonts w:eastAsia="Times New Roman" w:cstheme="minorHAnsi"/>
          <w:color w:val="201F1E"/>
          <w:sz w:val="24"/>
          <w:szCs w:val="24"/>
          <w:lang w:eastAsia="en-GB"/>
        </w:rPr>
      </w:pPr>
    </w:p>
    <w:p w14:paraId="3E1CE318" w14:textId="528C4C7F" w:rsidR="007B022F" w:rsidRPr="008263EA" w:rsidRDefault="002B62F3" w:rsidP="00F56028">
      <w:pPr>
        <w:shd w:val="clear" w:color="auto" w:fill="FFFFFF"/>
        <w:spacing w:after="0" w:line="240" w:lineRule="auto"/>
        <w:rPr>
          <w:rFonts w:eastAsia="Times New Roman" w:cstheme="minorHAnsi"/>
          <w:color w:val="201F1E"/>
          <w:sz w:val="24"/>
          <w:szCs w:val="24"/>
          <w:lang w:eastAsia="en-GB"/>
        </w:rPr>
      </w:pPr>
      <w:r w:rsidRPr="008263EA">
        <w:rPr>
          <w:rFonts w:eastAsia="Times New Roman" w:cstheme="minorHAnsi"/>
          <w:b/>
          <w:bCs/>
          <w:color w:val="201F1E"/>
          <w:sz w:val="24"/>
          <w:szCs w:val="24"/>
          <w:lang w:eastAsia="en-GB"/>
        </w:rPr>
        <w:t>Reply:</w:t>
      </w:r>
      <w:r w:rsidRPr="008263EA">
        <w:rPr>
          <w:rFonts w:eastAsia="Times New Roman" w:cstheme="minorHAnsi"/>
          <w:color w:val="201F1E"/>
          <w:sz w:val="24"/>
          <w:szCs w:val="24"/>
          <w:lang w:eastAsia="en-GB"/>
        </w:rPr>
        <w:t xml:space="preserve"> </w:t>
      </w:r>
      <w:r w:rsidR="00887C2D" w:rsidRPr="008263EA">
        <w:rPr>
          <w:rFonts w:eastAsia="Times New Roman" w:cstheme="minorHAnsi"/>
          <w:color w:val="201F1E"/>
          <w:sz w:val="24"/>
          <w:szCs w:val="24"/>
          <w:lang w:eastAsia="en-GB"/>
        </w:rPr>
        <w:t>Indeed,</w:t>
      </w:r>
      <w:r w:rsidRPr="008263EA">
        <w:rPr>
          <w:rFonts w:eastAsia="Times New Roman" w:cstheme="minorHAnsi"/>
          <w:color w:val="201F1E"/>
          <w:sz w:val="24"/>
          <w:szCs w:val="24"/>
          <w:lang w:eastAsia="en-GB"/>
        </w:rPr>
        <w:t xml:space="preserve"> this is a very good point and it has been amended on the text to include all possible future applications (lines </w:t>
      </w:r>
      <w:r w:rsidR="007B022F" w:rsidRPr="008263EA">
        <w:rPr>
          <w:rFonts w:eastAsia="Times New Roman" w:cstheme="minorHAnsi"/>
          <w:color w:val="201F1E"/>
          <w:sz w:val="24"/>
          <w:szCs w:val="24"/>
          <w:lang w:eastAsia="en-GB"/>
        </w:rPr>
        <w:t>3</w:t>
      </w:r>
      <w:r w:rsidR="005A74BD">
        <w:rPr>
          <w:rFonts w:eastAsia="Times New Roman" w:cstheme="minorHAnsi"/>
          <w:color w:val="201F1E"/>
          <w:sz w:val="24"/>
          <w:szCs w:val="24"/>
          <w:lang w:eastAsia="en-GB"/>
        </w:rPr>
        <w:t>00</w:t>
      </w:r>
      <w:r w:rsidR="007B022F" w:rsidRPr="008263EA">
        <w:rPr>
          <w:rFonts w:eastAsia="Times New Roman" w:cstheme="minorHAnsi"/>
          <w:color w:val="201F1E"/>
          <w:sz w:val="24"/>
          <w:szCs w:val="24"/>
          <w:lang w:eastAsia="en-GB"/>
        </w:rPr>
        <w:t>-3</w:t>
      </w:r>
      <w:r w:rsidR="005A74BD">
        <w:rPr>
          <w:rFonts w:eastAsia="Times New Roman" w:cstheme="minorHAnsi"/>
          <w:color w:val="201F1E"/>
          <w:sz w:val="24"/>
          <w:szCs w:val="24"/>
          <w:lang w:eastAsia="en-GB"/>
        </w:rPr>
        <w:t>03</w:t>
      </w:r>
      <w:r w:rsidRPr="008263EA">
        <w:rPr>
          <w:rFonts w:eastAsia="Times New Roman" w:cstheme="minorHAnsi"/>
          <w:color w:val="201F1E"/>
          <w:sz w:val="24"/>
          <w:szCs w:val="24"/>
          <w:lang w:eastAsia="en-GB"/>
        </w:rPr>
        <w:t>)</w:t>
      </w:r>
      <w:r w:rsidR="00F56028" w:rsidRPr="008263EA">
        <w:rPr>
          <w:rFonts w:eastAsia="Times New Roman" w:cstheme="minorHAnsi"/>
          <w:color w:val="FF0000"/>
          <w:sz w:val="24"/>
          <w:szCs w:val="24"/>
          <w:lang w:eastAsia="en-GB"/>
        </w:rPr>
        <w:t xml:space="preserve"> </w:t>
      </w:r>
      <w:r w:rsidR="00F56028" w:rsidRPr="00000064">
        <w:rPr>
          <w:rFonts w:eastAsia="Times New Roman" w:cstheme="minorHAnsi"/>
          <w:color w:val="201F1E"/>
          <w:sz w:val="24"/>
          <w:szCs w:val="24"/>
          <w:lang w:eastAsia="en-GB"/>
        </w:rPr>
        <w:br/>
      </w:r>
      <w:r w:rsidR="00F56028" w:rsidRPr="00000064">
        <w:rPr>
          <w:rFonts w:eastAsia="Times New Roman" w:cstheme="minorHAnsi"/>
          <w:color w:val="201F1E"/>
          <w:sz w:val="24"/>
          <w:szCs w:val="24"/>
          <w:lang w:eastAsia="en-GB"/>
        </w:rPr>
        <w:br/>
        <w:t>#2. Figure 3 and 4, reading seems unusual, the authors may flip the figures in order to allow top to bottom reading of the vector construction.</w:t>
      </w:r>
      <w:r w:rsidR="00F56028" w:rsidRPr="008263EA">
        <w:rPr>
          <w:rFonts w:eastAsia="Times New Roman" w:cstheme="minorHAnsi"/>
          <w:color w:val="201F1E"/>
          <w:sz w:val="24"/>
          <w:szCs w:val="24"/>
          <w:lang w:eastAsia="en-GB"/>
        </w:rPr>
        <w:t xml:space="preserve"> </w:t>
      </w:r>
    </w:p>
    <w:p w14:paraId="32C5B10C" w14:textId="77777777" w:rsidR="007B022F" w:rsidRPr="008263EA" w:rsidRDefault="007B022F" w:rsidP="00F56028">
      <w:pPr>
        <w:shd w:val="clear" w:color="auto" w:fill="FFFFFF"/>
        <w:spacing w:after="0" w:line="240" w:lineRule="auto"/>
        <w:rPr>
          <w:rFonts w:eastAsia="Times New Roman" w:cstheme="minorHAnsi"/>
          <w:color w:val="201F1E"/>
          <w:sz w:val="24"/>
          <w:szCs w:val="24"/>
          <w:lang w:eastAsia="en-GB"/>
        </w:rPr>
      </w:pPr>
    </w:p>
    <w:p w14:paraId="6B1E78D8" w14:textId="5B918225" w:rsidR="00210E6E" w:rsidRPr="008263EA" w:rsidRDefault="007B022F" w:rsidP="00F56028">
      <w:pPr>
        <w:shd w:val="clear" w:color="auto" w:fill="FFFFFF"/>
        <w:spacing w:after="0" w:line="240" w:lineRule="auto"/>
        <w:rPr>
          <w:rFonts w:eastAsia="Times New Roman" w:cstheme="minorHAnsi"/>
          <w:color w:val="201F1E"/>
          <w:sz w:val="24"/>
          <w:szCs w:val="24"/>
          <w:lang w:eastAsia="en-GB"/>
        </w:rPr>
      </w:pPr>
      <w:r w:rsidRPr="008263EA">
        <w:rPr>
          <w:rFonts w:eastAsia="Times New Roman" w:cstheme="minorHAnsi"/>
          <w:b/>
          <w:bCs/>
          <w:color w:val="201F1E"/>
          <w:sz w:val="24"/>
          <w:szCs w:val="24"/>
          <w:lang w:eastAsia="en-GB"/>
        </w:rPr>
        <w:t>Reply</w:t>
      </w:r>
      <w:r w:rsidRPr="008263EA">
        <w:rPr>
          <w:rFonts w:eastAsia="Times New Roman" w:cstheme="minorHAnsi"/>
          <w:color w:val="201F1E"/>
          <w:sz w:val="24"/>
          <w:szCs w:val="24"/>
          <w:lang w:eastAsia="en-GB"/>
        </w:rPr>
        <w:t>: Figures were re-</w:t>
      </w:r>
      <w:proofErr w:type="gramStart"/>
      <w:r w:rsidRPr="008263EA">
        <w:rPr>
          <w:rFonts w:eastAsia="Times New Roman" w:cstheme="minorHAnsi"/>
          <w:color w:val="201F1E"/>
          <w:sz w:val="24"/>
          <w:szCs w:val="24"/>
          <w:lang w:eastAsia="en-GB"/>
        </w:rPr>
        <w:t>done</w:t>
      </w:r>
      <w:proofErr w:type="gramEnd"/>
      <w:r w:rsidRPr="008263EA">
        <w:rPr>
          <w:rFonts w:eastAsia="Times New Roman" w:cstheme="minorHAnsi"/>
          <w:color w:val="201F1E"/>
          <w:sz w:val="24"/>
          <w:szCs w:val="24"/>
          <w:lang w:eastAsia="en-GB"/>
        </w:rPr>
        <w:t xml:space="preserve"> and </w:t>
      </w:r>
      <w:r w:rsidR="00B05C39">
        <w:rPr>
          <w:rFonts w:eastAsia="Times New Roman" w:cstheme="minorHAnsi"/>
          <w:color w:val="201F1E"/>
          <w:sz w:val="24"/>
          <w:szCs w:val="24"/>
          <w:lang w:eastAsia="en-GB"/>
        </w:rPr>
        <w:t xml:space="preserve">we </w:t>
      </w:r>
      <w:r w:rsidRPr="008263EA">
        <w:rPr>
          <w:rFonts w:eastAsia="Times New Roman" w:cstheme="minorHAnsi"/>
          <w:color w:val="201F1E"/>
          <w:sz w:val="24"/>
          <w:szCs w:val="24"/>
          <w:lang w:eastAsia="en-GB"/>
        </w:rPr>
        <w:t xml:space="preserve">believe </w:t>
      </w:r>
      <w:r w:rsidR="00B05C39">
        <w:rPr>
          <w:rFonts w:eastAsia="Times New Roman" w:cstheme="minorHAnsi"/>
          <w:color w:val="201F1E"/>
          <w:sz w:val="24"/>
          <w:szCs w:val="24"/>
          <w:lang w:eastAsia="en-GB"/>
        </w:rPr>
        <w:t>are now clear</w:t>
      </w:r>
      <w:r w:rsidRPr="008263EA">
        <w:rPr>
          <w:rFonts w:eastAsia="Times New Roman" w:cstheme="minorHAnsi"/>
          <w:color w:val="201F1E"/>
          <w:sz w:val="24"/>
          <w:szCs w:val="24"/>
          <w:lang w:eastAsia="en-GB"/>
        </w:rPr>
        <w:t>. Figure 1A-E depict all the mutagenesis strategy and Figure 2 contains confirmation of mutants by restriction digestion, phenotypically as well as mapping of sequencing reads to the chromosomal region.</w:t>
      </w:r>
      <w:r w:rsidR="00F56028" w:rsidRPr="00000064">
        <w:rPr>
          <w:rFonts w:eastAsia="Times New Roman" w:cstheme="minorHAnsi"/>
          <w:color w:val="201F1E"/>
          <w:sz w:val="24"/>
          <w:szCs w:val="24"/>
          <w:lang w:eastAsia="en-GB"/>
        </w:rPr>
        <w:br/>
      </w:r>
      <w:r w:rsidR="00F56028" w:rsidRPr="00000064">
        <w:rPr>
          <w:rFonts w:eastAsia="Times New Roman" w:cstheme="minorHAnsi"/>
          <w:color w:val="201F1E"/>
          <w:sz w:val="24"/>
          <w:szCs w:val="24"/>
          <w:lang w:eastAsia="en-GB"/>
        </w:rPr>
        <w:br/>
        <w:t>#3. The use of a suicide vector is critical in this protocol, as stated by the authors (L211-212), however it is barely mentioned. The authors should add emphasis on this key element depicting the reasons (loss of vector after introduction of the construct) and the features (absence of gram-positive origin?) explaining this importance.</w:t>
      </w:r>
    </w:p>
    <w:p w14:paraId="58AC06CF" w14:textId="34C3D692" w:rsidR="002B62F3" w:rsidRPr="008263EA" w:rsidRDefault="00210E6E" w:rsidP="00F56028">
      <w:pPr>
        <w:shd w:val="clear" w:color="auto" w:fill="FFFFFF"/>
        <w:spacing w:after="0" w:line="240" w:lineRule="auto"/>
        <w:rPr>
          <w:rFonts w:eastAsia="Times New Roman" w:cstheme="minorHAnsi"/>
          <w:color w:val="201F1E"/>
          <w:sz w:val="24"/>
          <w:szCs w:val="24"/>
          <w:lang w:eastAsia="en-GB"/>
        </w:rPr>
      </w:pPr>
      <w:r w:rsidRPr="008263EA">
        <w:rPr>
          <w:rFonts w:eastAsia="Times New Roman" w:cstheme="minorHAnsi"/>
          <w:b/>
          <w:bCs/>
          <w:color w:val="201F1E"/>
          <w:sz w:val="24"/>
          <w:szCs w:val="24"/>
          <w:lang w:eastAsia="en-GB"/>
        </w:rPr>
        <w:t>Reply:</w:t>
      </w:r>
      <w:r w:rsidRPr="008263EA">
        <w:rPr>
          <w:rFonts w:eastAsia="Times New Roman" w:cstheme="minorHAnsi"/>
          <w:color w:val="201F1E"/>
          <w:sz w:val="24"/>
          <w:szCs w:val="24"/>
          <w:lang w:eastAsia="en-GB"/>
        </w:rPr>
        <w:t xml:space="preserve"> The plasmid was chosen because </w:t>
      </w:r>
      <w:r w:rsidR="00B05C39">
        <w:rPr>
          <w:rFonts w:eastAsia="Times New Roman" w:cstheme="minorHAnsi"/>
          <w:color w:val="201F1E"/>
          <w:sz w:val="24"/>
          <w:szCs w:val="24"/>
          <w:lang w:eastAsia="en-GB"/>
        </w:rPr>
        <w:t>it does have a</w:t>
      </w:r>
      <w:r w:rsidRPr="008263EA">
        <w:rPr>
          <w:rFonts w:eastAsia="Times New Roman" w:cstheme="minorHAnsi"/>
          <w:color w:val="201F1E"/>
          <w:sz w:val="24"/>
          <w:szCs w:val="24"/>
          <w:lang w:eastAsia="en-GB"/>
        </w:rPr>
        <w:t xml:space="preserve"> </w:t>
      </w:r>
      <w:proofErr w:type="gramStart"/>
      <w:r w:rsidRPr="008263EA">
        <w:rPr>
          <w:rFonts w:eastAsia="Times New Roman" w:cstheme="minorHAnsi"/>
          <w:color w:val="201F1E"/>
          <w:sz w:val="24"/>
          <w:szCs w:val="24"/>
          <w:lang w:eastAsia="en-GB"/>
        </w:rPr>
        <w:t>Gram</w:t>
      </w:r>
      <w:r w:rsidR="00B05C39">
        <w:rPr>
          <w:rFonts w:eastAsia="Times New Roman" w:cstheme="minorHAnsi"/>
          <w:color w:val="201F1E"/>
          <w:sz w:val="24"/>
          <w:szCs w:val="24"/>
          <w:lang w:eastAsia="en-GB"/>
        </w:rPr>
        <w:t xml:space="preserve"> positive</w:t>
      </w:r>
      <w:proofErr w:type="gramEnd"/>
      <w:r w:rsidR="00B05C39">
        <w:rPr>
          <w:rFonts w:eastAsia="Times New Roman" w:cstheme="minorHAnsi"/>
          <w:color w:val="201F1E"/>
          <w:sz w:val="24"/>
          <w:szCs w:val="24"/>
          <w:lang w:eastAsia="en-GB"/>
        </w:rPr>
        <w:t xml:space="preserve"> </w:t>
      </w:r>
      <w:r w:rsidR="007B022F" w:rsidRPr="008263EA">
        <w:rPr>
          <w:rFonts w:eastAsia="Times New Roman" w:cstheme="minorHAnsi"/>
          <w:color w:val="201F1E"/>
          <w:sz w:val="24"/>
          <w:szCs w:val="24"/>
          <w:lang w:eastAsia="en-GB"/>
        </w:rPr>
        <w:t>compatible origin of replication. And this was added to the text on lines 2</w:t>
      </w:r>
      <w:r w:rsidR="00877E77">
        <w:rPr>
          <w:rFonts w:eastAsia="Times New Roman" w:cstheme="minorHAnsi"/>
          <w:color w:val="201F1E"/>
          <w:sz w:val="24"/>
          <w:szCs w:val="24"/>
          <w:lang w:eastAsia="en-GB"/>
        </w:rPr>
        <w:t>37</w:t>
      </w:r>
      <w:r w:rsidR="007B022F" w:rsidRPr="008263EA">
        <w:rPr>
          <w:rFonts w:eastAsia="Times New Roman" w:cstheme="minorHAnsi"/>
          <w:color w:val="201F1E"/>
          <w:sz w:val="24"/>
          <w:szCs w:val="24"/>
          <w:lang w:eastAsia="en-GB"/>
        </w:rPr>
        <w:t xml:space="preserve"> and 3</w:t>
      </w:r>
      <w:r w:rsidR="00877E77">
        <w:rPr>
          <w:rFonts w:eastAsia="Times New Roman" w:cstheme="minorHAnsi"/>
          <w:color w:val="201F1E"/>
          <w:sz w:val="24"/>
          <w:szCs w:val="24"/>
          <w:lang w:eastAsia="en-GB"/>
        </w:rPr>
        <w:t>01</w:t>
      </w:r>
      <w:r w:rsidR="007B022F" w:rsidRPr="008263EA">
        <w:rPr>
          <w:rFonts w:eastAsia="Times New Roman" w:cstheme="minorHAnsi"/>
          <w:color w:val="201F1E"/>
          <w:sz w:val="24"/>
          <w:szCs w:val="24"/>
          <w:lang w:eastAsia="en-GB"/>
        </w:rPr>
        <w:t>.</w:t>
      </w:r>
      <w:r w:rsidR="00F56028" w:rsidRPr="00000064">
        <w:rPr>
          <w:rFonts w:eastAsia="Times New Roman" w:cstheme="minorHAnsi"/>
          <w:color w:val="201F1E"/>
          <w:sz w:val="24"/>
          <w:szCs w:val="24"/>
          <w:lang w:eastAsia="en-GB"/>
        </w:rPr>
        <w:br/>
      </w:r>
      <w:r w:rsidR="00F56028" w:rsidRPr="00000064">
        <w:rPr>
          <w:rFonts w:eastAsia="Times New Roman" w:cstheme="minorHAnsi"/>
          <w:color w:val="201F1E"/>
          <w:sz w:val="24"/>
          <w:szCs w:val="24"/>
          <w:lang w:eastAsia="en-GB"/>
        </w:rPr>
        <w:br/>
        <w:t>#4. Ply KO being the proof of concept here, an illustration of the mutant phenotype (h</w:t>
      </w:r>
      <w:r w:rsidR="00AD4300">
        <w:rPr>
          <w:rFonts w:eastAsia="Times New Roman" w:cstheme="minorHAnsi"/>
          <w:color w:val="201F1E"/>
          <w:sz w:val="24"/>
          <w:szCs w:val="24"/>
          <w:lang w:eastAsia="en-GB"/>
        </w:rPr>
        <w:t>a</w:t>
      </w:r>
      <w:r w:rsidR="00F56028" w:rsidRPr="00000064">
        <w:rPr>
          <w:rFonts w:eastAsia="Times New Roman" w:cstheme="minorHAnsi"/>
          <w:color w:val="201F1E"/>
          <w:sz w:val="24"/>
          <w:szCs w:val="24"/>
          <w:lang w:eastAsia="en-GB"/>
        </w:rPr>
        <w:t>emolysis on blood agar, h</w:t>
      </w:r>
      <w:r w:rsidR="00AD4300">
        <w:rPr>
          <w:rFonts w:eastAsia="Times New Roman" w:cstheme="minorHAnsi"/>
          <w:color w:val="201F1E"/>
          <w:sz w:val="24"/>
          <w:szCs w:val="24"/>
          <w:lang w:eastAsia="en-GB"/>
        </w:rPr>
        <w:t>a</w:t>
      </w:r>
      <w:r w:rsidR="00F56028" w:rsidRPr="00000064">
        <w:rPr>
          <w:rFonts w:eastAsia="Times New Roman" w:cstheme="minorHAnsi"/>
          <w:color w:val="201F1E"/>
          <w:sz w:val="24"/>
          <w:szCs w:val="24"/>
          <w:lang w:eastAsia="en-GB"/>
        </w:rPr>
        <w:t>emolysis assay using red blood cells) could be a great visual addition to the paper.</w:t>
      </w:r>
      <w:r w:rsidR="00F56028" w:rsidRPr="008263EA">
        <w:rPr>
          <w:rFonts w:eastAsia="Times New Roman" w:cstheme="minorHAnsi"/>
          <w:color w:val="201F1E"/>
          <w:sz w:val="24"/>
          <w:szCs w:val="24"/>
          <w:lang w:eastAsia="en-GB"/>
        </w:rPr>
        <w:t xml:space="preserve"> </w:t>
      </w:r>
    </w:p>
    <w:p w14:paraId="299F4496" w14:textId="384BEBB4" w:rsidR="00210E6E" w:rsidRPr="008263EA" w:rsidRDefault="002B62F3" w:rsidP="00F56028">
      <w:pPr>
        <w:shd w:val="clear" w:color="auto" w:fill="FFFFFF"/>
        <w:spacing w:after="0" w:line="240" w:lineRule="auto"/>
        <w:rPr>
          <w:rFonts w:eastAsia="Times New Roman" w:cstheme="minorHAnsi"/>
          <w:color w:val="201F1E"/>
          <w:sz w:val="24"/>
          <w:szCs w:val="24"/>
          <w:lang w:eastAsia="en-GB"/>
        </w:rPr>
      </w:pPr>
      <w:r w:rsidRPr="008263EA">
        <w:rPr>
          <w:rFonts w:eastAsia="Times New Roman" w:cstheme="minorHAnsi"/>
          <w:b/>
          <w:bCs/>
          <w:color w:val="201F1E"/>
          <w:sz w:val="24"/>
          <w:szCs w:val="24"/>
          <w:lang w:eastAsia="en-GB"/>
        </w:rPr>
        <w:t>Reply:</w:t>
      </w:r>
      <w:r w:rsidRPr="008263EA">
        <w:rPr>
          <w:rFonts w:eastAsia="Times New Roman" w:cstheme="minorHAnsi"/>
          <w:color w:val="201F1E"/>
          <w:sz w:val="24"/>
          <w:szCs w:val="24"/>
          <w:lang w:eastAsia="en-GB"/>
        </w:rPr>
        <w:t xml:space="preserve"> </w:t>
      </w:r>
      <w:r w:rsidR="00B05C39">
        <w:rPr>
          <w:rFonts w:eastAsia="Times New Roman" w:cstheme="minorHAnsi"/>
          <w:color w:val="201F1E"/>
          <w:sz w:val="24"/>
          <w:szCs w:val="24"/>
          <w:lang w:eastAsia="en-GB"/>
        </w:rPr>
        <w:t>We</w:t>
      </w:r>
      <w:r w:rsidR="00210E6E" w:rsidRPr="008263EA">
        <w:rPr>
          <w:rFonts w:eastAsia="Times New Roman" w:cstheme="minorHAnsi"/>
          <w:color w:val="201F1E"/>
          <w:sz w:val="24"/>
          <w:szCs w:val="24"/>
          <w:lang w:eastAsia="en-GB"/>
        </w:rPr>
        <w:t xml:space="preserve"> have included the figure (Figure 2B) as </w:t>
      </w:r>
      <w:r w:rsidR="00B05C39">
        <w:rPr>
          <w:rFonts w:eastAsia="Times New Roman" w:cstheme="minorHAnsi"/>
          <w:color w:val="201F1E"/>
          <w:sz w:val="24"/>
          <w:szCs w:val="24"/>
          <w:lang w:eastAsia="en-GB"/>
        </w:rPr>
        <w:t>we</w:t>
      </w:r>
      <w:r w:rsidR="00210E6E" w:rsidRPr="008263EA">
        <w:rPr>
          <w:rFonts w:eastAsia="Times New Roman" w:cstheme="minorHAnsi"/>
          <w:color w:val="201F1E"/>
          <w:sz w:val="24"/>
          <w:szCs w:val="24"/>
          <w:lang w:eastAsia="en-GB"/>
        </w:rPr>
        <w:t xml:space="preserve"> felt this comment made sense. The target was chosen because it had a clear phenotypic output, however </w:t>
      </w:r>
      <w:r w:rsidR="00B05C39">
        <w:rPr>
          <w:rFonts w:eastAsia="Times New Roman" w:cstheme="minorHAnsi"/>
          <w:color w:val="201F1E"/>
          <w:sz w:val="24"/>
          <w:szCs w:val="24"/>
          <w:lang w:eastAsia="en-GB"/>
        </w:rPr>
        <w:t>we</w:t>
      </w:r>
      <w:r w:rsidR="00210E6E" w:rsidRPr="008263EA">
        <w:rPr>
          <w:rFonts w:eastAsia="Times New Roman" w:cstheme="minorHAnsi"/>
          <w:color w:val="201F1E"/>
          <w:sz w:val="24"/>
          <w:szCs w:val="24"/>
          <w:lang w:eastAsia="en-GB"/>
        </w:rPr>
        <w:t xml:space="preserve"> did not include the method as the paper is about making the mutants.</w:t>
      </w:r>
      <w:r w:rsidR="00F56028" w:rsidRPr="00000064">
        <w:rPr>
          <w:rFonts w:eastAsia="Times New Roman" w:cstheme="minorHAnsi"/>
          <w:color w:val="201F1E"/>
          <w:sz w:val="24"/>
          <w:szCs w:val="24"/>
          <w:lang w:eastAsia="en-GB"/>
        </w:rPr>
        <w:br/>
      </w:r>
      <w:r w:rsidR="00F56028" w:rsidRPr="00000064">
        <w:rPr>
          <w:rFonts w:eastAsia="Times New Roman" w:cstheme="minorHAnsi"/>
          <w:color w:val="201F1E"/>
          <w:sz w:val="24"/>
          <w:szCs w:val="24"/>
          <w:lang w:eastAsia="en-GB"/>
        </w:rPr>
        <w:br/>
        <w:t>#5. Mapping of the primers used in the study should be added to the figures.</w:t>
      </w:r>
    </w:p>
    <w:p w14:paraId="00704A3A" w14:textId="38E91BC1" w:rsidR="00F56028" w:rsidRPr="008263EA" w:rsidRDefault="00210E6E" w:rsidP="00F56028">
      <w:pPr>
        <w:shd w:val="clear" w:color="auto" w:fill="FFFFFF"/>
        <w:spacing w:after="0" w:line="240" w:lineRule="auto"/>
        <w:rPr>
          <w:rFonts w:eastAsia="Times New Roman" w:cstheme="minorHAnsi"/>
          <w:color w:val="201F1E"/>
          <w:sz w:val="24"/>
          <w:szCs w:val="24"/>
          <w:lang w:eastAsia="en-GB"/>
        </w:rPr>
      </w:pPr>
      <w:r w:rsidRPr="008263EA">
        <w:rPr>
          <w:rFonts w:eastAsia="Times New Roman" w:cstheme="minorHAnsi"/>
          <w:b/>
          <w:bCs/>
          <w:sz w:val="24"/>
          <w:szCs w:val="24"/>
          <w:lang w:eastAsia="en-GB"/>
        </w:rPr>
        <w:t xml:space="preserve">Reply: </w:t>
      </w:r>
      <w:r w:rsidR="00B05C39">
        <w:rPr>
          <w:rFonts w:eastAsia="Times New Roman" w:cstheme="minorHAnsi"/>
          <w:color w:val="201F1E"/>
          <w:sz w:val="24"/>
          <w:szCs w:val="24"/>
          <w:lang w:eastAsia="en-GB"/>
        </w:rPr>
        <w:t>A</w:t>
      </w:r>
      <w:r w:rsidR="00B05C39" w:rsidRPr="008263EA">
        <w:rPr>
          <w:rFonts w:eastAsia="Times New Roman" w:cstheme="minorHAnsi"/>
          <w:color w:val="201F1E"/>
          <w:sz w:val="24"/>
          <w:szCs w:val="24"/>
          <w:lang w:eastAsia="en-GB"/>
        </w:rPr>
        <w:t>ll primers used</w:t>
      </w:r>
      <w:r w:rsidR="002C1801">
        <w:rPr>
          <w:rFonts w:eastAsia="Times New Roman" w:cstheme="minorHAnsi"/>
          <w:color w:val="201F1E"/>
          <w:sz w:val="24"/>
          <w:szCs w:val="24"/>
          <w:lang w:eastAsia="en-GB"/>
        </w:rPr>
        <w:t xml:space="preserve"> for the mutagenesis and for confirmation are indicated in</w:t>
      </w:r>
      <w:r w:rsidR="00B05C39">
        <w:rPr>
          <w:rFonts w:eastAsia="Times New Roman" w:cstheme="minorHAnsi"/>
          <w:color w:val="201F1E"/>
          <w:sz w:val="24"/>
          <w:szCs w:val="24"/>
          <w:lang w:eastAsia="en-GB"/>
        </w:rPr>
        <w:t xml:space="preserve"> </w:t>
      </w:r>
      <w:r w:rsidRPr="008263EA">
        <w:rPr>
          <w:rFonts w:eastAsia="Times New Roman" w:cstheme="minorHAnsi"/>
          <w:color w:val="201F1E"/>
          <w:sz w:val="24"/>
          <w:szCs w:val="24"/>
          <w:lang w:eastAsia="en-GB"/>
        </w:rPr>
        <w:t>Figure 1B and Figure 2C.</w:t>
      </w:r>
      <w:r w:rsidR="00F56028" w:rsidRPr="00000064">
        <w:rPr>
          <w:rFonts w:eastAsia="Times New Roman" w:cstheme="minorHAnsi"/>
          <w:color w:val="201F1E"/>
          <w:sz w:val="24"/>
          <w:szCs w:val="24"/>
          <w:lang w:eastAsia="en-GB"/>
        </w:rPr>
        <w:br/>
      </w:r>
      <w:r w:rsidR="00F56028" w:rsidRPr="00000064">
        <w:rPr>
          <w:rFonts w:eastAsia="Times New Roman" w:cstheme="minorHAnsi"/>
          <w:color w:val="201F1E"/>
          <w:sz w:val="24"/>
          <w:szCs w:val="24"/>
          <w:lang w:eastAsia="en-GB"/>
        </w:rPr>
        <w:br/>
      </w:r>
      <w:r w:rsidR="00F56028" w:rsidRPr="00000064">
        <w:rPr>
          <w:rFonts w:eastAsia="Times New Roman" w:cstheme="minorHAnsi"/>
          <w:color w:val="201F1E"/>
          <w:sz w:val="24"/>
          <w:szCs w:val="24"/>
          <w:lang w:eastAsia="en-GB"/>
        </w:rPr>
        <w:br/>
      </w:r>
      <w:r w:rsidR="00F56028" w:rsidRPr="00000064">
        <w:rPr>
          <w:rFonts w:eastAsia="Times New Roman" w:cstheme="minorHAnsi"/>
          <w:b/>
          <w:bCs/>
          <w:color w:val="201F1E"/>
          <w:sz w:val="24"/>
          <w:szCs w:val="24"/>
          <w:lang w:eastAsia="en-GB"/>
        </w:rPr>
        <w:lastRenderedPageBreak/>
        <w:t>Reviewer #3:</w:t>
      </w:r>
      <w:r w:rsidR="00F56028" w:rsidRPr="00000064">
        <w:rPr>
          <w:rFonts w:eastAsia="Times New Roman" w:cstheme="minorHAnsi"/>
          <w:color w:val="201F1E"/>
          <w:sz w:val="24"/>
          <w:szCs w:val="24"/>
          <w:lang w:eastAsia="en-GB"/>
        </w:rPr>
        <w:br/>
        <w:t>Manuscript Summary:</w:t>
      </w:r>
      <w:r w:rsidR="00F56028" w:rsidRPr="00000064">
        <w:rPr>
          <w:rFonts w:eastAsia="Times New Roman" w:cstheme="minorHAnsi"/>
          <w:color w:val="201F1E"/>
          <w:sz w:val="24"/>
          <w:szCs w:val="24"/>
          <w:lang w:eastAsia="en-GB"/>
        </w:rPr>
        <w:br/>
        <w:t>This manuscript presents a protocol for transformation of virulent strains of S. pneumoniae type 1 (recently published in Microbial Pathogenesis).</w:t>
      </w:r>
      <w:r w:rsidR="00F56028" w:rsidRPr="00000064">
        <w:rPr>
          <w:rFonts w:eastAsia="Times New Roman" w:cstheme="minorHAnsi"/>
          <w:color w:val="201F1E"/>
          <w:sz w:val="24"/>
          <w:szCs w:val="24"/>
          <w:lang w:eastAsia="en-GB"/>
        </w:rPr>
        <w:br/>
      </w:r>
      <w:r w:rsidR="00F56028" w:rsidRPr="00000064">
        <w:rPr>
          <w:rFonts w:eastAsia="Times New Roman" w:cstheme="minorHAnsi"/>
          <w:color w:val="201F1E"/>
          <w:sz w:val="24"/>
          <w:szCs w:val="24"/>
          <w:lang w:eastAsia="en-GB"/>
        </w:rPr>
        <w:br/>
        <w:t>Major Concerns:</w:t>
      </w:r>
      <w:r w:rsidR="00F56028" w:rsidRPr="00000064">
        <w:rPr>
          <w:rFonts w:eastAsia="Times New Roman" w:cstheme="minorHAnsi"/>
          <w:color w:val="201F1E"/>
          <w:sz w:val="24"/>
          <w:szCs w:val="24"/>
          <w:lang w:eastAsia="en-GB"/>
        </w:rPr>
        <w:br/>
        <w:t xml:space="preserve">The only significant concern is the authors' claim to be the first to transform virulent type 1 pneumococci. A previous study (see Infect </w:t>
      </w:r>
      <w:proofErr w:type="spellStart"/>
      <w:r w:rsidR="00F56028" w:rsidRPr="00000064">
        <w:rPr>
          <w:rFonts w:eastAsia="Times New Roman" w:cstheme="minorHAnsi"/>
          <w:color w:val="201F1E"/>
          <w:sz w:val="24"/>
          <w:szCs w:val="24"/>
          <w:lang w:eastAsia="en-GB"/>
        </w:rPr>
        <w:t>Immun</w:t>
      </w:r>
      <w:proofErr w:type="spellEnd"/>
      <w:r w:rsidR="00F56028" w:rsidRPr="00000064">
        <w:rPr>
          <w:rFonts w:eastAsia="Times New Roman" w:cstheme="minorHAnsi"/>
          <w:color w:val="201F1E"/>
          <w:sz w:val="24"/>
          <w:szCs w:val="24"/>
          <w:lang w:eastAsia="en-GB"/>
        </w:rPr>
        <w:t xml:space="preserve"> 2016; 84:822-832.</w:t>
      </w:r>
      <w:r w:rsidR="00F56028" w:rsidRPr="00000064">
        <w:rPr>
          <w:rFonts w:eastAsia="Times New Roman" w:cstheme="minorHAnsi"/>
          <w:color w:val="201F1E"/>
          <w:sz w:val="24"/>
          <w:szCs w:val="24"/>
          <w:lang w:eastAsia="en-GB"/>
        </w:rPr>
        <w:br/>
      </w:r>
      <w:proofErr w:type="spellStart"/>
      <w:r w:rsidR="00F56028" w:rsidRPr="00000064">
        <w:rPr>
          <w:rFonts w:eastAsia="Times New Roman" w:cstheme="minorHAnsi"/>
          <w:color w:val="201F1E"/>
          <w:sz w:val="24"/>
          <w:szCs w:val="24"/>
          <w:lang w:eastAsia="en-GB"/>
        </w:rPr>
        <w:t>doi</w:t>
      </w:r>
      <w:proofErr w:type="spellEnd"/>
      <w:r w:rsidR="00F56028" w:rsidRPr="00000064">
        <w:rPr>
          <w:rFonts w:eastAsia="Times New Roman" w:cstheme="minorHAnsi"/>
          <w:color w:val="201F1E"/>
          <w:sz w:val="24"/>
          <w:szCs w:val="24"/>
          <w:lang w:eastAsia="en-GB"/>
        </w:rPr>
        <w:t>: 10.1128/IAI.01454-15) used natural (CSP-1-dependent) transformation, using linear rather than plasmid DNA as donor, to successfully delete two distinct gene clusters from a highly virulent type 1 strain belonging to ST3018 (CC615; type 1 lineage C). The Introduction and Discussion sections need to be reworded to correct this oversight.</w:t>
      </w:r>
    </w:p>
    <w:p w14:paraId="6EDC3FBA" w14:textId="187A52DC" w:rsidR="00F56028" w:rsidRPr="008263EA" w:rsidRDefault="00F56028" w:rsidP="00F56028">
      <w:pPr>
        <w:shd w:val="clear" w:color="auto" w:fill="FFFFFF"/>
        <w:spacing w:after="0" w:line="240" w:lineRule="auto"/>
        <w:rPr>
          <w:rFonts w:eastAsia="Times New Roman" w:cstheme="minorHAnsi"/>
          <w:color w:val="201F1E"/>
          <w:sz w:val="24"/>
          <w:szCs w:val="24"/>
          <w:lang w:eastAsia="en-GB"/>
        </w:rPr>
      </w:pPr>
      <w:r w:rsidRPr="00000064">
        <w:rPr>
          <w:rFonts w:eastAsia="Times New Roman" w:cstheme="minorHAnsi"/>
          <w:color w:val="201F1E"/>
          <w:sz w:val="24"/>
          <w:szCs w:val="24"/>
          <w:lang w:eastAsia="en-GB"/>
        </w:rPr>
        <w:br/>
      </w:r>
      <w:r w:rsidR="00210E6E" w:rsidRPr="008263EA">
        <w:rPr>
          <w:rFonts w:eastAsia="Times New Roman" w:cstheme="minorHAnsi"/>
          <w:b/>
          <w:bCs/>
          <w:sz w:val="24"/>
          <w:szCs w:val="24"/>
          <w:lang w:eastAsia="en-GB"/>
        </w:rPr>
        <w:t>R</w:t>
      </w:r>
      <w:r w:rsidR="00946F38" w:rsidRPr="008263EA">
        <w:rPr>
          <w:rFonts w:eastAsia="Times New Roman" w:cstheme="minorHAnsi"/>
          <w:b/>
          <w:bCs/>
          <w:sz w:val="24"/>
          <w:szCs w:val="24"/>
          <w:lang w:eastAsia="en-GB"/>
        </w:rPr>
        <w:t>eply</w:t>
      </w:r>
      <w:r w:rsidR="00946F38" w:rsidRPr="002C1801">
        <w:rPr>
          <w:rFonts w:eastAsia="Times New Roman" w:cstheme="minorHAnsi"/>
          <w:sz w:val="24"/>
          <w:szCs w:val="24"/>
          <w:lang w:eastAsia="en-GB"/>
        </w:rPr>
        <w:t>:</w:t>
      </w:r>
      <w:r w:rsidR="00946F38" w:rsidRPr="008263EA">
        <w:rPr>
          <w:rFonts w:eastAsia="Times New Roman" w:cstheme="minorHAnsi"/>
          <w:color w:val="FF0000"/>
          <w:sz w:val="24"/>
          <w:szCs w:val="24"/>
          <w:lang w:eastAsia="en-GB"/>
        </w:rPr>
        <w:t xml:space="preserve"> </w:t>
      </w:r>
      <w:r w:rsidRPr="008263EA">
        <w:rPr>
          <w:rFonts w:eastAsia="Times New Roman" w:cstheme="minorHAnsi"/>
          <w:sz w:val="24"/>
          <w:szCs w:val="24"/>
          <w:lang w:eastAsia="en-GB"/>
        </w:rPr>
        <w:t xml:space="preserve">This was indeed an oversight- this has been fixed on the text to highlight that it was in this strain that it was new and that this technique is genome-wide in this particular strain. We have interrogated other genes and have at least </w:t>
      </w:r>
      <w:r w:rsidR="00B05C39">
        <w:rPr>
          <w:rFonts w:eastAsia="Times New Roman" w:cstheme="minorHAnsi"/>
          <w:sz w:val="24"/>
          <w:szCs w:val="24"/>
          <w:lang w:eastAsia="en-GB"/>
        </w:rPr>
        <w:t>two</w:t>
      </w:r>
      <w:r w:rsidRPr="008263EA">
        <w:rPr>
          <w:rFonts w:eastAsia="Times New Roman" w:cstheme="minorHAnsi"/>
          <w:sz w:val="24"/>
          <w:szCs w:val="24"/>
          <w:lang w:eastAsia="en-GB"/>
        </w:rPr>
        <w:t xml:space="preserve"> manuscripts in preparation.</w:t>
      </w:r>
      <w:r w:rsidR="00210E6E" w:rsidRPr="008263EA">
        <w:rPr>
          <w:rFonts w:eastAsia="Times New Roman" w:cstheme="minorHAnsi"/>
          <w:sz w:val="24"/>
          <w:szCs w:val="24"/>
          <w:lang w:eastAsia="en-GB"/>
        </w:rPr>
        <w:t xml:space="preserve"> Furthermore, </w:t>
      </w:r>
      <w:r w:rsidR="00B05C39">
        <w:rPr>
          <w:rFonts w:eastAsia="Times New Roman" w:cstheme="minorHAnsi"/>
          <w:sz w:val="24"/>
          <w:szCs w:val="24"/>
          <w:lang w:eastAsia="en-GB"/>
        </w:rPr>
        <w:t>we</w:t>
      </w:r>
      <w:r w:rsidR="00210E6E" w:rsidRPr="008263EA">
        <w:rPr>
          <w:rFonts w:eastAsia="Times New Roman" w:cstheme="minorHAnsi"/>
          <w:sz w:val="24"/>
          <w:szCs w:val="24"/>
          <w:lang w:eastAsia="en-GB"/>
        </w:rPr>
        <w:t xml:space="preserve"> have included their method in the discussion as a comparison to the one described here.</w:t>
      </w:r>
    </w:p>
    <w:p w14:paraId="1285A64E" w14:textId="77777777" w:rsidR="00F56028" w:rsidRPr="0085760B" w:rsidRDefault="00F56028" w:rsidP="00F56028">
      <w:pPr>
        <w:shd w:val="clear" w:color="auto" w:fill="FFFFFF"/>
        <w:spacing w:after="0" w:line="240" w:lineRule="auto"/>
        <w:rPr>
          <w:rFonts w:eastAsia="Times New Roman" w:cstheme="minorHAnsi"/>
          <w:b/>
          <w:color w:val="201F1E"/>
          <w:sz w:val="24"/>
          <w:szCs w:val="24"/>
          <w:lang w:eastAsia="en-GB"/>
        </w:rPr>
      </w:pPr>
      <w:r w:rsidRPr="00000064">
        <w:rPr>
          <w:rFonts w:eastAsia="Times New Roman" w:cstheme="minorHAnsi"/>
          <w:color w:val="201F1E"/>
          <w:sz w:val="24"/>
          <w:szCs w:val="24"/>
          <w:lang w:eastAsia="en-GB"/>
        </w:rPr>
        <w:br/>
        <w:t>Minor Concerns:</w:t>
      </w:r>
      <w:r w:rsidRPr="00000064">
        <w:rPr>
          <w:rFonts w:eastAsia="Times New Roman" w:cstheme="minorHAnsi"/>
          <w:color w:val="201F1E"/>
          <w:sz w:val="24"/>
          <w:szCs w:val="24"/>
          <w:lang w:eastAsia="en-GB"/>
        </w:rPr>
        <w:br/>
        <w:t>There are a few typographical/grammatical errors which need to be tidied up.</w:t>
      </w:r>
    </w:p>
    <w:p w14:paraId="2C49B45C" w14:textId="790260B2" w:rsidR="00F56028" w:rsidRPr="008263EA" w:rsidRDefault="00946F38" w:rsidP="00F56028">
      <w:pPr>
        <w:shd w:val="clear" w:color="auto" w:fill="FFFFFF"/>
        <w:spacing w:after="0" w:line="240" w:lineRule="auto"/>
        <w:rPr>
          <w:rFonts w:eastAsia="Times New Roman" w:cstheme="minorHAnsi"/>
          <w:color w:val="201F1E"/>
          <w:sz w:val="24"/>
          <w:szCs w:val="24"/>
          <w:lang w:eastAsia="en-GB"/>
        </w:rPr>
      </w:pPr>
      <w:r w:rsidRPr="0085760B">
        <w:rPr>
          <w:rFonts w:eastAsia="Times New Roman" w:cstheme="minorHAnsi"/>
          <w:b/>
          <w:sz w:val="24"/>
          <w:szCs w:val="24"/>
          <w:lang w:eastAsia="en-GB"/>
        </w:rPr>
        <w:t>Reply</w:t>
      </w:r>
      <w:r w:rsidRPr="0085760B">
        <w:rPr>
          <w:rFonts w:eastAsia="Times New Roman" w:cstheme="minorHAnsi"/>
          <w:sz w:val="24"/>
          <w:szCs w:val="24"/>
          <w:lang w:eastAsia="en-GB"/>
        </w:rPr>
        <w:t xml:space="preserve">: </w:t>
      </w:r>
      <w:r w:rsidR="00B05C39">
        <w:rPr>
          <w:rFonts w:eastAsia="Times New Roman" w:cstheme="minorHAnsi"/>
          <w:sz w:val="24"/>
          <w:szCs w:val="24"/>
          <w:lang w:eastAsia="en-GB"/>
        </w:rPr>
        <w:t>These have been corrected</w:t>
      </w:r>
      <w:r w:rsidR="002C1801">
        <w:rPr>
          <w:rFonts w:eastAsia="Times New Roman" w:cstheme="minorHAnsi"/>
          <w:sz w:val="24"/>
          <w:szCs w:val="24"/>
          <w:lang w:eastAsia="en-GB"/>
        </w:rPr>
        <w:t>.</w:t>
      </w:r>
      <w:r w:rsidR="00F56028" w:rsidRPr="00000064">
        <w:rPr>
          <w:rFonts w:eastAsia="Times New Roman" w:cstheme="minorHAnsi"/>
          <w:color w:val="201F1E"/>
          <w:sz w:val="24"/>
          <w:szCs w:val="24"/>
          <w:lang w:eastAsia="en-GB"/>
        </w:rPr>
        <w:br/>
      </w:r>
      <w:r w:rsidR="00F56028" w:rsidRPr="00000064">
        <w:rPr>
          <w:rFonts w:eastAsia="Times New Roman" w:cstheme="minorHAnsi"/>
          <w:color w:val="201F1E"/>
          <w:sz w:val="24"/>
          <w:szCs w:val="24"/>
          <w:lang w:eastAsia="en-GB"/>
        </w:rPr>
        <w:br/>
      </w:r>
      <w:r w:rsidR="00F56028" w:rsidRPr="00000064">
        <w:rPr>
          <w:rFonts w:eastAsia="Times New Roman" w:cstheme="minorHAnsi"/>
          <w:color w:val="201F1E"/>
          <w:sz w:val="24"/>
          <w:szCs w:val="24"/>
          <w:lang w:eastAsia="en-GB"/>
        </w:rPr>
        <w:br/>
      </w:r>
      <w:r w:rsidR="00F56028" w:rsidRPr="00000064">
        <w:rPr>
          <w:rFonts w:eastAsia="Times New Roman" w:cstheme="minorHAnsi"/>
          <w:b/>
          <w:bCs/>
          <w:color w:val="201F1E"/>
          <w:sz w:val="24"/>
          <w:szCs w:val="24"/>
          <w:lang w:eastAsia="en-GB"/>
        </w:rPr>
        <w:t>Reviewer #4:</w:t>
      </w:r>
      <w:r w:rsidR="00F56028" w:rsidRPr="00000064">
        <w:rPr>
          <w:rFonts w:eastAsia="Times New Roman" w:cstheme="minorHAnsi"/>
          <w:color w:val="201F1E"/>
          <w:sz w:val="24"/>
          <w:szCs w:val="24"/>
          <w:lang w:eastAsia="en-GB"/>
        </w:rPr>
        <w:br/>
        <w:t>Manuscript Summary:</w:t>
      </w:r>
      <w:r w:rsidR="00F56028" w:rsidRPr="00000064">
        <w:rPr>
          <w:rFonts w:eastAsia="Times New Roman" w:cstheme="minorHAnsi"/>
          <w:color w:val="201F1E"/>
          <w:sz w:val="24"/>
          <w:szCs w:val="24"/>
          <w:lang w:eastAsia="en-GB"/>
        </w:rPr>
        <w:br/>
        <w:t>This manuscript describes a method to transform a capsule type 1 pneumococcus strain using a plasmid vector. Protocols which describe pneumococcal transformation are always of interest, particularly with difficult strains like capsule type 1. This method uses a commercially available plasmid vector which is commonly used in many labs to clone and express recombinant DNA.</w:t>
      </w:r>
      <w:r w:rsidR="00F56028" w:rsidRPr="00000064">
        <w:rPr>
          <w:rFonts w:eastAsia="Times New Roman" w:cstheme="minorHAnsi"/>
          <w:color w:val="201F1E"/>
          <w:sz w:val="24"/>
          <w:szCs w:val="24"/>
          <w:lang w:eastAsia="en-GB"/>
        </w:rPr>
        <w:br/>
      </w:r>
      <w:r w:rsidR="00F56028" w:rsidRPr="00000064">
        <w:rPr>
          <w:rFonts w:eastAsia="Times New Roman" w:cstheme="minorHAnsi"/>
          <w:color w:val="201F1E"/>
          <w:sz w:val="24"/>
          <w:szCs w:val="24"/>
          <w:lang w:eastAsia="en-GB"/>
        </w:rPr>
        <w:br/>
        <w:t>Major Concerns:</w:t>
      </w:r>
      <w:r w:rsidR="00F56028" w:rsidRPr="00000064">
        <w:rPr>
          <w:rFonts w:eastAsia="Times New Roman" w:cstheme="minorHAnsi"/>
          <w:color w:val="201F1E"/>
          <w:sz w:val="24"/>
          <w:szCs w:val="24"/>
          <w:lang w:eastAsia="en-GB"/>
        </w:rPr>
        <w:br/>
        <w:t>The plasmid vector contains a beta-lactamase gene, which is traditionally never introduced into pneumococci. How did the authors assure that this gene did not recombine somewhere at a distant location in the genome? Although this is unlikely, the implications are very significant. I think whole-genome sequencing should be reported or, alternatively, phenotypic comparison of parent and mutant with ampicillin MIC for a functional beta-lactamase.</w:t>
      </w:r>
    </w:p>
    <w:p w14:paraId="06FEDDDD" w14:textId="77777777" w:rsidR="00210E6E" w:rsidRPr="008263EA" w:rsidRDefault="00210E6E" w:rsidP="00F56028">
      <w:pPr>
        <w:shd w:val="clear" w:color="auto" w:fill="FFFFFF"/>
        <w:spacing w:after="0" w:line="240" w:lineRule="auto"/>
        <w:rPr>
          <w:rFonts w:eastAsia="Times New Roman" w:cstheme="minorHAnsi"/>
          <w:color w:val="201F1E"/>
          <w:sz w:val="24"/>
          <w:szCs w:val="24"/>
          <w:lang w:eastAsia="en-GB"/>
        </w:rPr>
      </w:pPr>
    </w:p>
    <w:p w14:paraId="229905D7" w14:textId="3FA0DC70" w:rsidR="00F56028" w:rsidRPr="008263EA" w:rsidRDefault="00210E6E" w:rsidP="00F56028">
      <w:pPr>
        <w:shd w:val="clear" w:color="auto" w:fill="FFFFFF"/>
        <w:spacing w:after="0" w:line="240" w:lineRule="auto"/>
        <w:rPr>
          <w:rFonts w:eastAsia="Times New Roman" w:cstheme="minorHAnsi"/>
          <w:sz w:val="24"/>
          <w:szCs w:val="24"/>
          <w:lang w:eastAsia="en-GB"/>
        </w:rPr>
      </w:pPr>
      <w:r w:rsidRPr="008263EA">
        <w:rPr>
          <w:rFonts w:eastAsia="Times New Roman" w:cstheme="minorHAnsi"/>
          <w:b/>
          <w:bCs/>
          <w:sz w:val="24"/>
          <w:szCs w:val="24"/>
          <w:lang w:eastAsia="en-GB"/>
        </w:rPr>
        <w:t>Reply:</w:t>
      </w:r>
      <w:r w:rsidRPr="008263EA">
        <w:rPr>
          <w:rFonts w:eastAsia="Times New Roman" w:cstheme="minorHAnsi"/>
          <w:color w:val="FF0000"/>
          <w:sz w:val="24"/>
          <w:szCs w:val="24"/>
          <w:lang w:eastAsia="en-GB"/>
        </w:rPr>
        <w:t xml:space="preserve"> </w:t>
      </w:r>
      <w:r w:rsidR="00F56028" w:rsidRPr="008263EA">
        <w:rPr>
          <w:rFonts w:eastAsia="Times New Roman" w:cstheme="minorHAnsi"/>
          <w:sz w:val="24"/>
          <w:szCs w:val="24"/>
          <w:lang w:eastAsia="en-GB"/>
        </w:rPr>
        <w:t xml:space="preserve">Whole genome sequencing was not performed, however checking for ampicillin resistant was. Throughout the protocol </w:t>
      </w:r>
      <w:proofErr w:type="spellStart"/>
      <w:r w:rsidR="00F56028" w:rsidRPr="008263EA">
        <w:rPr>
          <w:rFonts w:eastAsia="Times New Roman" w:cstheme="minorHAnsi"/>
          <w:sz w:val="24"/>
          <w:szCs w:val="24"/>
          <w:lang w:eastAsia="en-GB"/>
        </w:rPr>
        <w:t>the</w:t>
      </w:r>
      <w:proofErr w:type="spellEnd"/>
      <w:r w:rsidR="00F56028" w:rsidRPr="008263EA">
        <w:rPr>
          <w:rFonts w:eastAsia="Times New Roman" w:cstheme="minorHAnsi"/>
          <w:sz w:val="24"/>
          <w:szCs w:val="24"/>
          <w:lang w:eastAsia="en-GB"/>
        </w:rPr>
        <w:t xml:space="preserve"> obtained colonies were always plated in both spectinomycin as well as spe</w:t>
      </w:r>
      <w:r w:rsidR="00B05C39">
        <w:rPr>
          <w:rFonts w:eastAsia="Times New Roman" w:cstheme="minorHAnsi"/>
          <w:sz w:val="24"/>
          <w:szCs w:val="24"/>
          <w:lang w:eastAsia="en-GB"/>
        </w:rPr>
        <w:t>c</w:t>
      </w:r>
      <w:r w:rsidR="00F56028" w:rsidRPr="008263EA">
        <w:rPr>
          <w:rFonts w:eastAsia="Times New Roman" w:cstheme="minorHAnsi"/>
          <w:sz w:val="24"/>
          <w:szCs w:val="24"/>
          <w:lang w:eastAsia="en-GB"/>
        </w:rPr>
        <w:t>tinomycin/ ampicillin and ampicillin alone.</w:t>
      </w:r>
      <w:r w:rsidR="002C1801">
        <w:rPr>
          <w:rFonts w:eastAsia="Times New Roman" w:cstheme="minorHAnsi"/>
          <w:sz w:val="24"/>
          <w:szCs w:val="24"/>
          <w:lang w:eastAsia="en-GB"/>
        </w:rPr>
        <w:t xml:space="preserve"> </w:t>
      </w:r>
      <w:r w:rsidR="00887C2D">
        <w:rPr>
          <w:rFonts w:eastAsia="Times New Roman" w:cstheme="minorHAnsi"/>
          <w:sz w:val="24"/>
          <w:szCs w:val="24"/>
          <w:lang w:eastAsia="en-GB"/>
        </w:rPr>
        <w:t xml:space="preserve">All mutants that were positive for spectinomycin from different transformation events were tested for ampicillin resistance. </w:t>
      </w:r>
      <w:r w:rsidR="00887C2D" w:rsidRPr="008263EA">
        <w:rPr>
          <w:rFonts w:eastAsia="Times New Roman" w:cstheme="minorHAnsi"/>
          <w:sz w:val="24"/>
          <w:szCs w:val="24"/>
          <w:lang w:eastAsia="en-GB"/>
        </w:rPr>
        <w:t>We have never</w:t>
      </w:r>
      <w:r w:rsidR="00887C2D">
        <w:rPr>
          <w:rFonts w:eastAsia="Times New Roman" w:cstheme="minorHAnsi"/>
          <w:sz w:val="24"/>
          <w:szCs w:val="24"/>
          <w:lang w:eastAsia="en-GB"/>
        </w:rPr>
        <w:t xml:space="preserve"> observed</w:t>
      </w:r>
      <w:r w:rsidR="00887C2D" w:rsidRPr="008263EA">
        <w:rPr>
          <w:rFonts w:eastAsia="Times New Roman" w:cstheme="minorHAnsi"/>
          <w:sz w:val="24"/>
          <w:szCs w:val="24"/>
          <w:lang w:eastAsia="en-GB"/>
        </w:rPr>
        <w:t xml:space="preserve"> any growth in the plates that had ampicillin added</w:t>
      </w:r>
      <w:r w:rsidR="00887C2D">
        <w:rPr>
          <w:rFonts w:eastAsia="Times New Roman" w:cstheme="minorHAnsi"/>
          <w:sz w:val="24"/>
          <w:szCs w:val="24"/>
          <w:lang w:eastAsia="en-GB"/>
        </w:rPr>
        <w:t>.</w:t>
      </w:r>
      <w:r w:rsidR="00887C2D" w:rsidRPr="008263EA">
        <w:rPr>
          <w:rFonts w:eastAsia="Times New Roman" w:cstheme="minorHAnsi"/>
          <w:sz w:val="24"/>
          <w:szCs w:val="24"/>
          <w:lang w:eastAsia="en-GB"/>
        </w:rPr>
        <w:t xml:space="preserve"> </w:t>
      </w:r>
      <w:r w:rsidRPr="008263EA">
        <w:rPr>
          <w:rFonts w:eastAsia="Times New Roman" w:cstheme="minorHAnsi"/>
          <w:sz w:val="24"/>
          <w:szCs w:val="24"/>
          <w:lang w:eastAsia="en-GB"/>
        </w:rPr>
        <w:t>This suggests</w:t>
      </w:r>
      <w:r w:rsidR="00946F38" w:rsidRPr="008263EA">
        <w:rPr>
          <w:rFonts w:eastAsia="Times New Roman" w:cstheme="minorHAnsi"/>
          <w:sz w:val="24"/>
          <w:szCs w:val="24"/>
          <w:lang w:eastAsia="en-GB"/>
        </w:rPr>
        <w:t xml:space="preserve"> the loss of the plasmid and that the ampicillin cassette did not recombine elsewhere in the genome.</w:t>
      </w:r>
    </w:p>
    <w:p w14:paraId="6381C978" w14:textId="738CD79C" w:rsidR="00F56028" w:rsidRPr="00000064" w:rsidRDefault="00F56028" w:rsidP="00F56028">
      <w:pPr>
        <w:shd w:val="clear" w:color="auto" w:fill="FFFFFF"/>
        <w:spacing w:after="0" w:line="240" w:lineRule="auto"/>
        <w:rPr>
          <w:rFonts w:eastAsia="Times New Roman" w:cstheme="minorHAnsi"/>
          <w:color w:val="201F1E"/>
          <w:sz w:val="24"/>
          <w:szCs w:val="24"/>
          <w:lang w:eastAsia="en-GB"/>
        </w:rPr>
      </w:pPr>
      <w:r w:rsidRPr="008263EA">
        <w:rPr>
          <w:rFonts w:eastAsia="Times New Roman" w:cstheme="minorHAnsi"/>
          <w:sz w:val="24"/>
          <w:szCs w:val="24"/>
          <w:lang w:eastAsia="en-GB"/>
        </w:rPr>
        <w:lastRenderedPageBreak/>
        <w:t>However</w:t>
      </w:r>
      <w:r w:rsidR="003B76D5" w:rsidRPr="008263EA">
        <w:rPr>
          <w:rFonts w:eastAsia="Times New Roman" w:cstheme="minorHAnsi"/>
          <w:sz w:val="24"/>
          <w:szCs w:val="24"/>
          <w:lang w:eastAsia="en-GB"/>
        </w:rPr>
        <w:t xml:space="preserve">, </w:t>
      </w:r>
      <w:r w:rsidRPr="008263EA">
        <w:rPr>
          <w:rFonts w:eastAsia="Times New Roman" w:cstheme="minorHAnsi"/>
          <w:sz w:val="24"/>
          <w:szCs w:val="24"/>
          <w:lang w:eastAsia="en-GB"/>
        </w:rPr>
        <w:t>for future studies we intend to modify the suicide plasmid as different strains have different resistances profiles.</w:t>
      </w:r>
      <w:r w:rsidRPr="00000064">
        <w:rPr>
          <w:rFonts w:eastAsia="Times New Roman" w:cstheme="minorHAnsi"/>
          <w:color w:val="201F1E"/>
          <w:sz w:val="24"/>
          <w:szCs w:val="24"/>
          <w:lang w:eastAsia="en-GB"/>
        </w:rPr>
        <w:br/>
      </w:r>
      <w:r w:rsidRPr="00000064">
        <w:rPr>
          <w:rFonts w:eastAsia="Times New Roman" w:cstheme="minorHAnsi"/>
          <w:color w:val="201F1E"/>
          <w:sz w:val="24"/>
          <w:szCs w:val="24"/>
          <w:lang w:eastAsia="en-GB"/>
        </w:rPr>
        <w:br/>
        <w:t>Minor Concerns:</w:t>
      </w:r>
      <w:r w:rsidRPr="00000064">
        <w:rPr>
          <w:rFonts w:eastAsia="Times New Roman" w:cstheme="minorHAnsi"/>
          <w:color w:val="201F1E"/>
          <w:sz w:val="24"/>
          <w:szCs w:val="24"/>
          <w:lang w:eastAsia="en-GB"/>
        </w:rPr>
        <w:br/>
        <w:t>Sequencing is mentioned as method to demonstrate the replacement of the pneumolysin gene. At least some cursory description or reference to a sequencing platform and methodology should be given.</w:t>
      </w:r>
    </w:p>
    <w:p w14:paraId="051ADB90" w14:textId="0B78756D" w:rsidR="00F56028" w:rsidRPr="008263EA" w:rsidRDefault="00F56028" w:rsidP="00F56028">
      <w:pPr>
        <w:shd w:val="clear" w:color="auto" w:fill="FFFFFF"/>
        <w:spacing w:after="0" w:line="240" w:lineRule="auto"/>
        <w:rPr>
          <w:rFonts w:eastAsia="Times New Roman" w:cstheme="minorHAnsi"/>
          <w:color w:val="201F1E"/>
          <w:sz w:val="24"/>
          <w:szCs w:val="24"/>
          <w:lang w:eastAsia="en-GB"/>
        </w:rPr>
      </w:pPr>
      <w:r w:rsidRPr="00000064">
        <w:rPr>
          <w:rFonts w:eastAsia="Times New Roman" w:cstheme="minorHAnsi"/>
          <w:color w:val="201F1E"/>
          <w:sz w:val="24"/>
          <w:szCs w:val="24"/>
          <w:lang w:eastAsia="en-GB"/>
        </w:rPr>
        <w:t> </w:t>
      </w:r>
      <w:r w:rsidR="003B76D5" w:rsidRPr="008263EA">
        <w:rPr>
          <w:rFonts w:eastAsia="Times New Roman" w:cstheme="minorHAnsi"/>
          <w:b/>
          <w:bCs/>
          <w:color w:val="201F1E"/>
          <w:sz w:val="24"/>
          <w:szCs w:val="24"/>
          <w:lang w:eastAsia="en-GB"/>
        </w:rPr>
        <w:t>Reply:</w:t>
      </w:r>
      <w:r w:rsidR="003B76D5" w:rsidRPr="008263EA">
        <w:rPr>
          <w:rFonts w:eastAsia="Times New Roman" w:cstheme="minorHAnsi"/>
          <w:color w:val="201F1E"/>
          <w:sz w:val="24"/>
          <w:szCs w:val="24"/>
          <w:lang w:eastAsia="en-GB"/>
        </w:rPr>
        <w:t xml:space="preserve"> </w:t>
      </w:r>
      <w:r w:rsidRPr="008263EA">
        <w:rPr>
          <w:rFonts w:eastAsia="Times New Roman" w:cstheme="minorHAnsi"/>
          <w:color w:val="201F1E"/>
          <w:sz w:val="24"/>
          <w:szCs w:val="24"/>
          <w:lang w:eastAsia="en-GB"/>
        </w:rPr>
        <w:t>Sequencing was outsourced</w:t>
      </w:r>
      <w:r w:rsidR="003B76D5" w:rsidRPr="008263EA">
        <w:rPr>
          <w:rFonts w:eastAsia="Times New Roman" w:cstheme="minorHAnsi"/>
          <w:color w:val="201F1E"/>
          <w:sz w:val="24"/>
          <w:szCs w:val="24"/>
          <w:lang w:eastAsia="en-GB"/>
        </w:rPr>
        <w:t xml:space="preserve"> to </w:t>
      </w:r>
      <w:r w:rsidRPr="008263EA">
        <w:rPr>
          <w:rFonts w:eastAsia="Times New Roman" w:cstheme="minorHAnsi"/>
          <w:color w:val="201F1E"/>
          <w:sz w:val="24"/>
          <w:szCs w:val="24"/>
          <w:lang w:eastAsia="en-GB"/>
        </w:rPr>
        <w:t xml:space="preserve">Eurofins </w:t>
      </w:r>
      <w:r w:rsidR="00887C2D" w:rsidRPr="008263EA">
        <w:rPr>
          <w:rFonts w:eastAsia="Times New Roman" w:cstheme="minorHAnsi"/>
          <w:color w:val="201F1E"/>
          <w:sz w:val="24"/>
          <w:szCs w:val="24"/>
          <w:lang w:eastAsia="en-GB"/>
        </w:rPr>
        <w:t>genomics;</w:t>
      </w:r>
      <w:r w:rsidR="003B76D5" w:rsidRPr="008263EA">
        <w:rPr>
          <w:rFonts w:eastAsia="Times New Roman" w:cstheme="minorHAnsi"/>
          <w:color w:val="201F1E"/>
          <w:sz w:val="24"/>
          <w:szCs w:val="24"/>
          <w:lang w:eastAsia="en-GB"/>
        </w:rPr>
        <w:t xml:space="preserve"> it was not done in house</w:t>
      </w:r>
      <w:r w:rsidR="00210E6E" w:rsidRPr="008263EA">
        <w:rPr>
          <w:rFonts w:eastAsia="Times New Roman" w:cstheme="minorHAnsi"/>
          <w:color w:val="201F1E"/>
          <w:sz w:val="24"/>
          <w:szCs w:val="24"/>
          <w:lang w:eastAsia="en-GB"/>
        </w:rPr>
        <w:t xml:space="preserve"> and </w:t>
      </w:r>
      <w:r w:rsidR="00887C2D" w:rsidRPr="008263EA">
        <w:rPr>
          <w:rFonts w:eastAsia="Times New Roman" w:cstheme="minorHAnsi"/>
          <w:color w:val="201F1E"/>
          <w:sz w:val="24"/>
          <w:szCs w:val="24"/>
          <w:lang w:eastAsia="en-GB"/>
        </w:rPr>
        <w:t>therefore</w:t>
      </w:r>
      <w:r w:rsidR="00210E6E" w:rsidRPr="008263EA">
        <w:rPr>
          <w:rFonts w:eastAsia="Times New Roman" w:cstheme="minorHAnsi"/>
          <w:color w:val="201F1E"/>
          <w:sz w:val="24"/>
          <w:szCs w:val="24"/>
          <w:lang w:eastAsia="en-GB"/>
        </w:rPr>
        <w:t xml:space="preserve"> further details </w:t>
      </w:r>
      <w:proofErr w:type="gramStart"/>
      <w:r w:rsidR="00210E6E" w:rsidRPr="008263EA">
        <w:rPr>
          <w:rFonts w:eastAsia="Times New Roman" w:cstheme="minorHAnsi"/>
          <w:color w:val="201F1E"/>
          <w:sz w:val="24"/>
          <w:szCs w:val="24"/>
          <w:lang w:eastAsia="en-GB"/>
        </w:rPr>
        <w:t>weren’t</w:t>
      </w:r>
      <w:proofErr w:type="gramEnd"/>
      <w:r w:rsidR="00210E6E" w:rsidRPr="008263EA">
        <w:rPr>
          <w:rFonts w:eastAsia="Times New Roman" w:cstheme="minorHAnsi"/>
          <w:color w:val="201F1E"/>
          <w:sz w:val="24"/>
          <w:szCs w:val="24"/>
          <w:lang w:eastAsia="en-GB"/>
        </w:rPr>
        <w:t xml:space="preserve"> included</w:t>
      </w:r>
      <w:r w:rsidR="003B76D5" w:rsidRPr="008263EA">
        <w:rPr>
          <w:rFonts w:eastAsia="Times New Roman" w:cstheme="minorHAnsi"/>
          <w:color w:val="201F1E"/>
          <w:sz w:val="24"/>
          <w:szCs w:val="24"/>
          <w:lang w:eastAsia="en-GB"/>
        </w:rPr>
        <w:t>.</w:t>
      </w:r>
      <w:r w:rsidR="00887C2D">
        <w:rPr>
          <w:rFonts w:eastAsia="Times New Roman" w:cstheme="minorHAnsi"/>
          <w:color w:val="201F1E"/>
          <w:sz w:val="24"/>
          <w:szCs w:val="24"/>
          <w:lang w:eastAsia="en-GB"/>
        </w:rPr>
        <w:t xml:space="preserve"> </w:t>
      </w:r>
      <w:r w:rsidR="00B05C39">
        <w:rPr>
          <w:rFonts w:eastAsia="Times New Roman" w:cstheme="minorHAnsi"/>
          <w:color w:val="201F1E"/>
          <w:sz w:val="24"/>
          <w:szCs w:val="24"/>
          <w:lang w:eastAsia="en-GB"/>
        </w:rPr>
        <w:t>We</w:t>
      </w:r>
      <w:r w:rsidR="00210E6E" w:rsidRPr="008263EA">
        <w:rPr>
          <w:rFonts w:eastAsia="Times New Roman" w:cstheme="minorHAnsi"/>
          <w:color w:val="201F1E"/>
          <w:sz w:val="24"/>
          <w:szCs w:val="24"/>
          <w:lang w:eastAsia="en-GB"/>
        </w:rPr>
        <w:t xml:space="preserve"> have modified the figure</w:t>
      </w:r>
      <w:r w:rsidR="00887C2D">
        <w:rPr>
          <w:rFonts w:eastAsia="Times New Roman" w:cstheme="minorHAnsi"/>
          <w:color w:val="201F1E"/>
          <w:sz w:val="24"/>
          <w:szCs w:val="24"/>
          <w:lang w:eastAsia="en-GB"/>
        </w:rPr>
        <w:t>s</w:t>
      </w:r>
      <w:r w:rsidR="00210E6E" w:rsidRPr="008263EA">
        <w:rPr>
          <w:rFonts w:eastAsia="Times New Roman" w:cstheme="minorHAnsi"/>
          <w:color w:val="201F1E"/>
          <w:sz w:val="24"/>
          <w:szCs w:val="24"/>
          <w:lang w:eastAsia="en-GB"/>
        </w:rPr>
        <w:t xml:space="preserve"> (figure 2C) to include all primers used, exactly where the primers bind (outside of the homology region</w:t>
      </w:r>
      <w:r w:rsidR="00887C2D">
        <w:rPr>
          <w:rFonts w:eastAsia="Times New Roman" w:cstheme="minorHAnsi"/>
          <w:color w:val="201F1E"/>
          <w:sz w:val="24"/>
          <w:szCs w:val="24"/>
          <w:lang w:eastAsia="en-GB"/>
        </w:rPr>
        <w:t>)</w:t>
      </w:r>
      <w:r w:rsidR="00210E6E" w:rsidRPr="008263EA">
        <w:rPr>
          <w:rFonts w:eastAsia="Times New Roman" w:cstheme="minorHAnsi"/>
          <w:color w:val="201F1E"/>
          <w:sz w:val="24"/>
          <w:szCs w:val="24"/>
          <w:lang w:eastAsia="en-GB"/>
        </w:rPr>
        <w:t xml:space="preserve"> and the reads obtained and how they covered the insertion area.</w:t>
      </w:r>
    </w:p>
    <w:p w14:paraId="7265C40E" w14:textId="77777777" w:rsidR="00F56028" w:rsidRPr="008263EA" w:rsidRDefault="00F56028" w:rsidP="00F56028">
      <w:pPr>
        <w:shd w:val="clear" w:color="auto" w:fill="FFFFFF"/>
        <w:spacing w:after="0" w:line="240" w:lineRule="auto"/>
        <w:rPr>
          <w:rFonts w:eastAsia="Times New Roman" w:cstheme="minorHAnsi"/>
          <w:color w:val="201F1E"/>
          <w:sz w:val="24"/>
          <w:szCs w:val="24"/>
          <w:lang w:eastAsia="en-GB"/>
        </w:rPr>
      </w:pPr>
    </w:p>
    <w:p w14:paraId="451F3563" w14:textId="77777777" w:rsidR="00F56028" w:rsidRPr="008263EA" w:rsidRDefault="00F56028" w:rsidP="00F56028">
      <w:pPr>
        <w:shd w:val="clear" w:color="auto" w:fill="FFFFFF"/>
        <w:spacing w:after="0" w:line="240" w:lineRule="auto"/>
        <w:rPr>
          <w:rFonts w:eastAsia="Times New Roman" w:cstheme="minorHAnsi"/>
          <w:color w:val="201F1E"/>
          <w:sz w:val="24"/>
          <w:szCs w:val="24"/>
          <w:lang w:eastAsia="en-GB"/>
        </w:rPr>
      </w:pPr>
    </w:p>
    <w:p w14:paraId="68BC3567" w14:textId="77777777" w:rsidR="00F56028" w:rsidRPr="008263EA" w:rsidRDefault="00F56028" w:rsidP="00521D11">
      <w:pPr>
        <w:pStyle w:val="style01"/>
      </w:pPr>
    </w:p>
    <w:p w14:paraId="1BB551FF" w14:textId="77777777" w:rsidR="008F0E3E" w:rsidRPr="008263EA" w:rsidRDefault="008F0E3E" w:rsidP="00521D11">
      <w:pPr>
        <w:pStyle w:val="style01"/>
      </w:pPr>
    </w:p>
    <w:p w14:paraId="729AB290" w14:textId="77777777" w:rsidR="00521D11" w:rsidRPr="008263EA" w:rsidRDefault="00521D11" w:rsidP="00521D11">
      <w:pPr>
        <w:pStyle w:val="style01"/>
      </w:pPr>
    </w:p>
    <w:p w14:paraId="2B5754E6" w14:textId="77777777" w:rsidR="00E061E1" w:rsidRPr="008263EA" w:rsidRDefault="00E061E1" w:rsidP="00E061E1">
      <w:pPr>
        <w:pStyle w:val="style01"/>
      </w:pPr>
    </w:p>
    <w:bookmarkEnd w:id="2"/>
    <w:p w14:paraId="5280A2BB" w14:textId="77777777" w:rsidR="00C72D4E" w:rsidRPr="008263EA" w:rsidRDefault="00C72D4E" w:rsidP="00E061E1">
      <w:pPr>
        <w:pStyle w:val="style01"/>
      </w:pPr>
    </w:p>
    <w:sectPr w:rsidR="00C72D4E" w:rsidRPr="008263EA">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A711B" w14:textId="77777777" w:rsidR="0007740D" w:rsidRDefault="0007740D" w:rsidP="00797188">
      <w:pPr>
        <w:spacing w:after="0" w:line="240" w:lineRule="auto"/>
      </w:pPr>
      <w:r>
        <w:separator/>
      </w:r>
    </w:p>
  </w:endnote>
  <w:endnote w:type="continuationSeparator" w:id="0">
    <w:p w14:paraId="0A652B2B" w14:textId="77777777" w:rsidR="0007740D" w:rsidRDefault="0007740D" w:rsidP="00797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D88C2" w14:textId="77777777" w:rsidR="0007740D" w:rsidRDefault="0007740D" w:rsidP="00797188">
      <w:pPr>
        <w:spacing w:after="0" w:line="240" w:lineRule="auto"/>
      </w:pPr>
      <w:r>
        <w:separator/>
      </w:r>
    </w:p>
  </w:footnote>
  <w:footnote w:type="continuationSeparator" w:id="0">
    <w:p w14:paraId="1762CB0F" w14:textId="77777777" w:rsidR="0007740D" w:rsidRDefault="0007740D" w:rsidP="00797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FA0BE" w14:textId="74A6C44D" w:rsidR="00797188" w:rsidRPr="006B4339" w:rsidRDefault="00797188" w:rsidP="006B4339">
    <w:pPr>
      <w:pStyle w:val="Header"/>
      <w:jc w:val="right"/>
      <w:rPr>
        <w:lang w:val="pt-PT"/>
      </w:rPr>
    </w:pPr>
    <w:r w:rsidRPr="006B4339">
      <w:rPr>
        <w:lang w:val="pt-PT"/>
      </w:rPr>
      <w:t xml:space="preserve">Rebuttal Letter, </w:t>
    </w:r>
    <w:r w:rsidR="006B4339" w:rsidRPr="006B4339">
      <w:rPr>
        <w:lang w:val="pt-PT"/>
      </w:rPr>
      <w:t>Dr.</w:t>
    </w:r>
    <w:r w:rsidRPr="006B4339">
      <w:rPr>
        <w:lang w:val="pt-PT"/>
      </w:rPr>
      <w:t xml:space="preserve"> Vanessa Terra, J</w:t>
    </w:r>
    <w:r>
      <w:rPr>
        <w:lang w:val="pt-PT"/>
      </w:rPr>
      <w:t>oVE61594R1</w:t>
    </w:r>
  </w:p>
  <w:p w14:paraId="5DB6CB72" w14:textId="77777777" w:rsidR="00797188" w:rsidRPr="006B4339" w:rsidRDefault="00797188">
    <w:pPr>
      <w:pStyle w:val="Header"/>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752264"/>
    <w:multiLevelType w:val="multilevel"/>
    <w:tmpl w:val="5BC4D4F6"/>
    <w:lvl w:ilvl="0">
      <w:start w:val="1"/>
      <w:numFmt w:val="decimal"/>
      <w:lvlText w:val="%1."/>
      <w:lvlJc w:val="left"/>
      <w:pPr>
        <w:ind w:left="360" w:hanging="360"/>
      </w:pPr>
      <w:rPr>
        <w:rFonts w:hint="default"/>
        <w:lang w:val="en-US"/>
      </w:rPr>
    </w:lvl>
    <w:lvl w:ilvl="1">
      <w:start w:val="1"/>
      <w:numFmt w:val="decimal"/>
      <w:lvlText w:val="%1.%2."/>
      <w:lvlJc w:val="left"/>
      <w:pPr>
        <w:ind w:left="114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64"/>
    <w:rsid w:val="00000064"/>
    <w:rsid w:val="0007740D"/>
    <w:rsid w:val="001122CE"/>
    <w:rsid w:val="00114F40"/>
    <w:rsid w:val="00131EC1"/>
    <w:rsid w:val="001F0DA0"/>
    <w:rsid w:val="00210E6E"/>
    <w:rsid w:val="002B62F3"/>
    <w:rsid w:val="002C1801"/>
    <w:rsid w:val="002C5A8B"/>
    <w:rsid w:val="0031350B"/>
    <w:rsid w:val="003B4DE9"/>
    <w:rsid w:val="003B76D5"/>
    <w:rsid w:val="003D14B7"/>
    <w:rsid w:val="003F77DC"/>
    <w:rsid w:val="005148D3"/>
    <w:rsid w:val="00521D11"/>
    <w:rsid w:val="00583024"/>
    <w:rsid w:val="005A74BD"/>
    <w:rsid w:val="005A7659"/>
    <w:rsid w:val="00656F43"/>
    <w:rsid w:val="006B4339"/>
    <w:rsid w:val="006C1498"/>
    <w:rsid w:val="00797188"/>
    <w:rsid w:val="007B022F"/>
    <w:rsid w:val="008263EA"/>
    <w:rsid w:val="00832652"/>
    <w:rsid w:val="0085760B"/>
    <w:rsid w:val="00877E77"/>
    <w:rsid w:val="00887C2D"/>
    <w:rsid w:val="008F0E3E"/>
    <w:rsid w:val="008F140E"/>
    <w:rsid w:val="00911A9C"/>
    <w:rsid w:val="00946F38"/>
    <w:rsid w:val="00A97C42"/>
    <w:rsid w:val="00AC33F2"/>
    <w:rsid w:val="00AC76DA"/>
    <w:rsid w:val="00AD4300"/>
    <w:rsid w:val="00B01AE8"/>
    <w:rsid w:val="00B05C39"/>
    <w:rsid w:val="00B1014C"/>
    <w:rsid w:val="00B4156A"/>
    <w:rsid w:val="00B61ADD"/>
    <w:rsid w:val="00BB1952"/>
    <w:rsid w:val="00BB19EC"/>
    <w:rsid w:val="00BF68A5"/>
    <w:rsid w:val="00C72D4E"/>
    <w:rsid w:val="00CC0852"/>
    <w:rsid w:val="00D5308F"/>
    <w:rsid w:val="00D91743"/>
    <w:rsid w:val="00DF5973"/>
    <w:rsid w:val="00E061E1"/>
    <w:rsid w:val="00E55292"/>
    <w:rsid w:val="00EC73F6"/>
    <w:rsid w:val="00F11EFC"/>
    <w:rsid w:val="00F56028"/>
    <w:rsid w:val="00F65070"/>
    <w:rsid w:val="00FD3C41"/>
    <w:rsid w:val="00FF5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9EC65"/>
  <w15:chartTrackingRefBased/>
  <w15:docId w15:val="{C3B940C9-918E-4AF9-B8E4-DB9C2B41C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00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e9p5aza02">
    <w:name w:val="marke9p5aza02"/>
    <w:basedOn w:val="DefaultParagraphFont"/>
    <w:rsid w:val="00000064"/>
  </w:style>
  <w:style w:type="character" w:styleId="Strong">
    <w:name w:val="Strong"/>
    <w:basedOn w:val="DefaultParagraphFont"/>
    <w:uiPriority w:val="22"/>
    <w:qFormat/>
    <w:rsid w:val="00000064"/>
    <w:rPr>
      <w:b/>
      <w:bCs/>
    </w:rPr>
  </w:style>
  <w:style w:type="character" w:styleId="Hyperlink">
    <w:name w:val="Hyperlink"/>
    <w:basedOn w:val="DefaultParagraphFont"/>
    <w:uiPriority w:val="99"/>
    <w:semiHidden/>
    <w:unhideWhenUsed/>
    <w:rsid w:val="00000064"/>
    <w:rPr>
      <w:color w:val="0000FF"/>
      <w:u w:val="single"/>
    </w:rPr>
  </w:style>
  <w:style w:type="paragraph" w:styleId="BalloonText">
    <w:name w:val="Balloon Text"/>
    <w:basedOn w:val="Normal"/>
    <w:link w:val="BalloonTextChar"/>
    <w:uiPriority w:val="99"/>
    <w:semiHidden/>
    <w:unhideWhenUsed/>
    <w:rsid w:val="00313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50B"/>
    <w:rPr>
      <w:rFonts w:ascii="Segoe UI" w:hAnsi="Segoe UI" w:cs="Segoe UI"/>
      <w:sz w:val="18"/>
      <w:szCs w:val="18"/>
    </w:rPr>
  </w:style>
  <w:style w:type="paragraph" w:customStyle="1" w:styleId="style01">
    <w:name w:val="style 01"/>
    <w:basedOn w:val="BodyText"/>
    <w:autoRedefine/>
    <w:qFormat/>
    <w:rsid w:val="00E061E1"/>
    <w:pPr>
      <w:spacing w:after="0" w:line="276" w:lineRule="auto"/>
    </w:pPr>
    <w:rPr>
      <w:rFonts w:eastAsia="Times" w:cstheme="minorHAnsi"/>
      <w:sz w:val="24"/>
      <w:szCs w:val="24"/>
      <w:lang w:eastAsia="en-GB"/>
    </w:rPr>
  </w:style>
  <w:style w:type="paragraph" w:styleId="BodyText">
    <w:name w:val="Body Text"/>
    <w:basedOn w:val="Normal"/>
    <w:link w:val="BodyTextChar"/>
    <w:uiPriority w:val="99"/>
    <w:semiHidden/>
    <w:unhideWhenUsed/>
    <w:rsid w:val="00F11EFC"/>
    <w:pPr>
      <w:spacing w:after="120"/>
    </w:pPr>
  </w:style>
  <w:style w:type="character" w:customStyle="1" w:styleId="BodyTextChar">
    <w:name w:val="Body Text Char"/>
    <w:basedOn w:val="DefaultParagraphFont"/>
    <w:link w:val="BodyText"/>
    <w:uiPriority w:val="99"/>
    <w:semiHidden/>
    <w:rsid w:val="00F11EFC"/>
  </w:style>
  <w:style w:type="paragraph" w:styleId="ListParagraph">
    <w:name w:val="List Paragraph"/>
    <w:basedOn w:val="Normal"/>
    <w:uiPriority w:val="34"/>
    <w:qFormat/>
    <w:rsid w:val="00D5308F"/>
    <w:pPr>
      <w:ind w:left="720"/>
      <w:contextualSpacing/>
    </w:pPr>
  </w:style>
  <w:style w:type="character" w:styleId="CommentReference">
    <w:name w:val="annotation reference"/>
    <w:basedOn w:val="DefaultParagraphFont"/>
    <w:uiPriority w:val="99"/>
    <w:semiHidden/>
    <w:unhideWhenUsed/>
    <w:rsid w:val="00B05C39"/>
    <w:rPr>
      <w:sz w:val="16"/>
      <w:szCs w:val="16"/>
    </w:rPr>
  </w:style>
  <w:style w:type="paragraph" w:styleId="CommentText">
    <w:name w:val="annotation text"/>
    <w:basedOn w:val="Normal"/>
    <w:link w:val="CommentTextChar"/>
    <w:uiPriority w:val="99"/>
    <w:semiHidden/>
    <w:unhideWhenUsed/>
    <w:rsid w:val="00B05C39"/>
    <w:pPr>
      <w:spacing w:line="240" w:lineRule="auto"/>
    </w:pPr>
    <w:rPr>
      <w:sz w:val="20"/>
      <w:szCs w:val="20"/>
    </w:rPr>
  </w:style>
  <w:style w:type="character" w:customStyle="1" w:styleId="CommentTextChar">
    <w:name w:val="Comment Text Char"/>
    <w:basedOn w:val="DefaultParagraphFont"/>
    <w:link w:val="CommentText"/>
    <w:uiPriority w:val="99"/>
    <w:semiHidden/>
    <w:rsid w:val="00B05C39"/>
    <w:rPr>
      <w:sz w:val="20"/>
      <w:szCs w:val="20"/>
    </w:rPr>
  </w:style>
  <w:style w:type="paragraph" w:styleId="CommentSubject">
    <w:name w:val="annotation subject"/>
    <w:basedOn w:val="CommentText"/>
    <w:next w:val="CommentText"/>
    <w:link w:val="CommentSubjectChar"/>
    <w:uiPriority w:val="99"/>
    <w:semiHidden/>
    <w:unhideWhenUsed/>
    <w:rsid w:val="00B05C39"/>
    <w:rPr>
      <w:b/>
      <w:bCs/>
    </w:rPr>
  </w:style>
  <w:style w:type="character" w:customStyle="1" w:styleId="CommentSubjectChar">
    <w:name w:val="Comment Subject Char"/>
    <w:basedOn w:val="CommentTextChar"/>
    <w:link w:val="CommentSubject"/>
    <w:uiPriority w:val="99"/>
    <w:semiHidden/>
    <w:rsid w:val="00B05C39"/>
    <w:rPr>
      <w:b/>
      <w:bCs/>
      <w:sz w:val="20"/>
      <w:szCs w:val="20"/>
    </w:rPr>
  </w:style>
  <w:style w:type="paragraph" w:styleId="Header">
    <w:name w:val="header"/>
    <w:basedOn w:val="Normal"/>
    <w:link w:val="HeaderChar"/>
    <w:uiPriority w:val="99"/>
    <w:unhideWhenUsed/>
    <w:rsid w:val="007971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188"/>
  </w:style>
  <w:style w:type="paragraph" w:styleId="Footer">
    <w:name w:val="footer"/>
    <w:basedOn w:val="Normal"/>
    <w:link w:val="FooterChar"/>
    <w:uiPriority w:val="99"/>
    <w:unhideWhenUsed/>
    <w:rsid w:val="00797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188"/>
  </w:style>
  <w:style w:type="paragraph" w:styleId="Revision">
    <w:name w:val="Revision"/>
    <w:hidden/>
    <w:uiPriority w:val="99"/>
    <w:semiHidden/>
    <w:rsid w:val="00AD43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83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otect-eu.mimecast.com/s/W4qSCVQRMUx4v0JCypEyh?domain=facebook.com"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rotect-eu.mimecast.com/s/kTHkCR1NGcvKVn6sNg-QH?domain=jove.com" TargetMode="Externa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hyperlink" Target="https://protect-eu.mimecast.com/s/I04kCY58PIL08k7SZE9n2?domain=jov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rotect-eu.mimecast.com/s/2zGVCX5WOIX6JBQimpHeD?domain=linkedin.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rotect-eu.mimecast.com/s/fwU9CWqVNf5pkzEcnG1sN?domain=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207403b-203c-4ed3-95cd-88a852189123"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486832DED77B643AB1373DBAB76B98D" ma:contentTypeVersion="4" ma:contentTypeDescription="Create a new document." ma:contentTypeScope="" ma:versionID="c2b0f94b7da910a6c428240122c52095">
  <xsd:schema xmlns:xsd="http://www.w3.org/2001/XMLSchema" xmlns:xs="http://www.w3.org/2001/XMLSchema" xmlns:p="http://schemas.microsoft.com/office/2006/metadata/properties" xmlns:ns3="6a164dda-3779-4169-b957-e287451f6523" xmlns:ns4="ad0edad4-00d0-4dad-8fb7-dc265b9403a5" targetNamespace="http://schemas.microsoft.com/office/2006/metadata/properties" ma:root="true" ma:fieldsID="e15bc7aa6381b694c619d1ed25e20839" ns3:_="" ns4:_="">
    <xsd:import namespace="6a164dda-3779-4169-b957-e287451f6523"/>
    <xsd:import namespace="ad0edad4-00d0-4dad-8fb7-dc265b9403a5"/>
    <xsd:element name="properties">
      <xsd:complexType>
        <xsd:sequence>
          <xsd:element name="documentManagement">
            <xsd:complexType>
              <xsd:all>
                <xsd:element ref="ns3:Visibility"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8"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ad0edad4-00d0-4dad-8fb7-dc265b9403a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isibility xmlns="6a164dda-3779-4169-b957-e287451f6523">Internal</Visibility>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6522C-8E81-4CD0-A60A-48C9BF0D5390}">
  <ds:schemaRefs>
    <ds:schemaRef ds:uri="http://schemas.microsoft.com/sharepoint/v3/contenttype/forms"/>
  </ds:schemaRefs>
</ds:datastoreItem>
</file>

<file path=customXml/itemProps2.xml><?xml version="1.0" encoding="utf-8"?>
<ds:datastoreItem xmlns:ds="http://schemas.openxmlformats.org/officeDocument/2006/customXml" ds:itemID="{ABEE0034-358E-4B61-BC9B-8E529C6DDDDF}">
  <ds:schemaRefs>
    <ds:schemaRef ds:uri="Microsoft.SharePoint.Taxonomy.ContentTypeSync"/>
  </ds:schemaRefs>
</ds:datastoreItem>
</file>

<file path=customXml/itemProps3.xml><?xml version="1.0" encoding="utf-8"?>
<ds:datastoreItem xmlns:ds="http://schemas.openxmlformats.org/officeDocument/2006/customXml" ds:itemID="{DA1F8E53-5314-4466-92DA-853AC2B1A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64dda-3779-4169-b957-e287451f6523"/>
    <ds:schemaRef ds:uri="ad0edad4-00d0-4dad-8fb7-dc265b940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5DBA60-F20F-482A-96A8-9463646CD774}">
  <ds:schemaRefs>
    <ds:schemaRef ds:uri="http://schemas.microsoft.com/office/2006/metadata/properties"/>
    <ds:schemaRef ds:uri="http://schemas.microsoft.com/office/infopath/2007/PartnerControls"/>
    <ds:schemaRef ds:uri="6a164dda-3779-4169-b957-e287451f6523"/>
  </ds:schemaRefs>
</ds:datastoreItem>
</file>

<file path=customXml/itemProps5.xml><?xml version="1.0" encoding="utf-8"?>
<ds:datastoreItem xmlns:ds="http://schemas.openxmlformats.org/officeDocument/2006/customXml" ds:itemID="{609E5DE6-7782-47C3-8975-A942A879B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9</Pages>
  <Words>9407</Words>
  <Characters>53620</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Sofia Agostinho Terra</dc:creator>
  <cp:keywords/>
  <dc:description/>
  <cp:lastModifiedBy>Vanessa Sofia  Agostinho Terra</cp:lastModifiedBy>
  <cp:revision>18</cp:revision>
  <dcterms:created xsi:type="dcterms:W3CDTF">2020-07-15T11:40:00Z</dcterms:created>
  <dcterms:modified xsi:type="dcterms:W3CDTF">2020-07-18T09:17:00Z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0x010100F486832DED77B643AB1373DBAB76B98D</vt:lpwstr>
  </property>
</Properties>
</file>