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7014EA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76AE6">
        <w:rPr>
          <w:rFonts w:asciiTheme="minorHAnsi" w:eastAsia="Times New Roman" w:hAnsiTheme="minorHAnsi" w:cstheme="minorHAnsi"/>
          <w:b/>
          <w:szCs w:val="24"/>
        </w:rPr>
        <w:t>61593</w:t>
      </w:r>
    </w:p>
    <w:p w14:paraId="0EA072CA" w14:textId="34DEFA5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CFFA66D" w14:textId="77777777" w:rsidR="00A76AE6" w:rsidRDefault="004E0C5A" w:rsidP="00A76AE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A76AE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https://www.jove.com/account/file-uploader?src=18785913</w:t>
        </w:r>
      </w:hyperlink>
    </w:p>
    <w:p w14:paraId="575333E3" w14:textId="5419121D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1721DC62" w14:textId="77056BAE" w:rsidR="00A76AE6" w:rsidRPr="009736FF" w:rsidRDefault="004E0C5A" w:rsidP="00A76AE6">
      <w:pPr>
        <w:suppressAutoHyphens/>
        <w:contextualSpacing/>
        <w:jc w:val="both"/>
        <w:rPr>
          <w:rFonts w:cs="Arial"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76AE6" w:rsidRPr="007D006F">
        <w:rPr>
          <w:rFonts w:cs="Arial"/>
          <w:b/>
          <w:bCs/>
          <w:sz w:val="32"/>
          <w:szCs w:val="32"/>
        </w:rPr>
        <w:t>Near Infrared Photoimmunotherapy for Mouse Models of Pleural Dissemination</w:t>
      </w:r>
      <w:r w:rsidR="00A76AE6" w:rsidRPr="009736FF" w:rsidDel="00E8236B">
        <w:rPr>
          <w:rFonts w:cs="Arial"/>
          <w:szCs w:val="24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A4193C5" w14:textId="351A1412" w:rsidR="004E0C5A" w:rsidRPr="007D006F" w:rsidRDefault="00EC3C46" w:rsidP="00F574FD">
      <w:pPr>
        <w:jc w:val="both"/>
        <w:rPr>
          <w:rFonts w:cs="Arial"/>
          <w:b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A76AE6" w:rsidRPr="007D006F">
        <w:rPr>
          <w:rFonts w:cs="Arial"/>
          <w:b/>
          <w:sz w:val="28"/>
          <w:szCs w:val="28"/>
        </w:rPr>
        <w:t>Hirotoshi</w:t>
      </w:r>
      <w:proofErr w:type="spellEnd"/>
      <w:r w:rsidR="00A76AE6" w:rsidRPr="007D006F">
        <w:rPr>
          <w:rFonts w:cs="Arial"/>
          <w:b/>
          <w:sz w:val="28"/>
          <w:szCs w:val="28"/>
        </w:rPr>
        <w:t xml:space="preserve"> Yasui</w:t>
      </w:r>
      <w:r w:rsidR="00A76AE6" w:rsidRPr="007D006F">
        <w:rPr>
          <w:rFonts w:cs="Arial"/>
          <w:b/>
          <w:sz w:val="28"/>
          <w:szCs w:val="28"/>
          <w:vertAlign w:val="superscript"/>
        </w:rPr>
        <w:t>1</w:t>
      </w:r>
      <w:r w:rsidR="00A76AE6" w:rsidRPr="007D006F">
        <w:rPr>
          <w:rFonts w:cs="Arial"/>
          <w:b/>
          <w:sz w:val="28"/>
          <w:szCs w:val="28"/>
        </w:rPr>
        <w:t>,</w:t>
      </w:r>
      <w:r w:rsidR="00A76AE6" w:rsidRPr="007D006F">
        <w:rPr>
          <w:rFonts w:cs="Arial"/>
          <w:b/>
          <w:sz w:val="28"/>
          <w:szCs w:val="28"/>
          <w:vertAlign w:val="superscript"/>
        </w:rPr>
        <w:t xml:space="preserve"> </w:t>
      </w:r>
      <w:r w:rsidR="00A76AE6" w:rsidRPr="007D006F">
        <w:rPr>
          <w:rFonts w:cs="Arial"/>
          <w:b/>
          <w:sz w:val="28"/>
          <w:szCs w:val="28"/>
        </w:rPr>
        <w:t>Yuko Nishinaga</w:t>
      </w:r>
      <w:r w:rsidR="00A76AE6" w:rsidRPr="007D006F">
        <w:rPr>
          <w:rFonts w:cs="Arial"/>
          <w:b/>
          <w:sz w:val="28"/>
          <w:szCs w:val="28"/>
          <w:vertAlign w:val="superscript"/>
        </w:rPr>
        <w:t>1.</w:t>
      </w:r>
      <w:r w:rsidR="00A76AE6" w:rsidRPr="007D006F">
        <w:rPr>
          <w:rFonts w:cs="Arial"/>
          <w:b/>
          <w:sz w:val="28"/>
          <w:szCs w:val="28"/>
        </w:rPr>
        <w:t>, Shunichi Taki</w:t>
      </w:r>
      <w:r w:rsidR="00A76AE6" w:rsidRPr="007D006F">
        <w:rPr>
          <w:rFonts w:cs="Arial"/>
          <w:b/>
          <w:sz w:val="28"/>
          <w:szCs w:val="28"/>
          <w:vertAlign w:val="superscript"/>
        </w:rPr>
        <w:t>1</w:t>
      </w:r>
      <w:r w:rsidR="00A76AE6" w:rsidRPr="007D006F">
        <w:rPr>
          <w:rFonts w:cs="Arial"/>
          <w:b/>
          <w:sz w:val="28"/>
          <w:szCs w:val="28"/>
        </w:rPr>
        <w:t xml:space="preserve">, </w:t>
      </w:r>
      <w:proofErr w:type="spellStart"/>
      <w:r w:rsidR="00A76AE6" w:rsidRPr="007D006F">
        <w:rPr>
          <w:rFonts w:cs="Arial"/>
          <w:b/>
          <w:sz w:val="28"/>
          <w:szCs w:val="28"/>
        </w:rPr>
        <w:t>Kazuomi</w:t>
      </w:r>
      <w:proofErr w:type="spellEnd"/>
      <w:r w:rsidR="00A76AE6" w:rsidRPr="007D006F">
        <w:rPr>
          <w:rFonts w:cs="Arial"/>
          <w:b/>
          <w:sz w:val="28"/>
          <w:szCs w:val="28"/>
        </w:rPr>
        <w:t xml:space="preserve"> Takahasi</w:t>
      </w:r>
      <w:r w:rsidR="00A76AE6" w:rsidRPr="007D006F">
        <w:rPr>
          <w:rFonts w:cs="Arial"/>
          <w:b/>
          <w:sz w:val="28"/>
          <w:szCs w:val="28"/>
          <w:vertAlign w:val="superscript"/>
        </w:rPr>
        <w:t>1</w:t>
      </w:r>
      <w:r w:rsidR="00A76AE6" w:rsidRPr="007D006F">
        <w:rPr>
          <w:rFonts w:cs="Arial"/>
          <w:b/>
          <w:sz w:val="28"/>
          <w:szCs w:val="28"/>
        </w:rPr>
        <w:t>, Yoshitaka Isobe</w:t>
      </w:r>
      <w:r w:rsidR="00A76AE6" w:rsidRPr="007D006F">
        <w:rPr>
          <w:rFonts w:cs="Arial"/>
          <w:b/>
          <w:sz w:val="28"/>
          <w:szCs w:val="28"/>
          <w:vertAlign w:val="superscript"/>
        </w:rPr>
        <w:t>1</w:t>
      </w:r>
      <w:r w:rsidR="00A76AE6" w:rsidRPr="007D006F">
        <w:rPr>
          <w:rFonts w:cs="Arial"/>
          <w:b/>
          <w:sz w:val="28"/>
          <w:szCs w:val="28"/>
        </w:rPr>
        <w:t xml:space="preserve">, and </w:t>
      </w:r>
      <w:proofErr w:type="spellStart"/>
      <w:r w:rsidR="00A76AE6" w:rsidRPr="007D006F">
        <w:rPr>
          <w:rFonts w:cs="Arial"/>
          <w:b/>
          <w:sz w:val="28"/>
          <w:szCs w:val="28"/>
        </w:rPr>
        <w:t>Kazuhide</w:t>
      </w:r>
      <w:proofErr w:type="spellEnd"/>
      <w:r w:rsidR="00A76AE6" w:rsidRPr="007D006F">
        <w:rPr>
          <w:rFonts w:cs="Arial"/>
          <w:b/>
          <w:sz w:val="28"/>
          <w:szCs w:val="28"/>
        </w:rPr>
        <w:t xml:space="preserve"> Sato</w:t>
      </w:r>
      <w:r w:rsidR="00A76AE6" w:rsidRPr="007D006F">
        <w:rPr>
          <w:rFonts w:cs="Arial"/>
          <w:b/>
          <w:sz w:val="28"/>
          <w:szCs w:val="28"/>
          <w:vertAlign w:val="superscript"/>
        </w:rPr>
        <w:t>1,2,3</w:t>
      </w:r>
    </w:p>
    <w:p w14:paraId="4480CE94" w14:textId="1C81EE04" w:rsidR="00A76AE6" w:rsidRPr="007D006F" w:rsidRDefault="00A76AE6" w:rsidP="00F574FD">
      <w:pPr>
        <w:jc w:val="both"/>
        <w:rPr>
          <w:rFonts w:cs="Arial"/>
          <w:bCs/>
          <w:sz w:val="28"/>
          <w:szCs w:val="28"/>
          <w:vertAlign w:val="superscript"/>
        </w:rPr>
      </w:pPr>
    </w:p>
    <w:p w14:paraId="4C4890A1" w14:textId="1AE31E48" w:rsidR="00A76AE6" w:rsidRPr="007D006F" w:rsidRDefault="00A76AE6" w:rsidP="00A76AE6">
      <w:pPr>
        <w:suppressAutoHyphens/>
        <w:contextualSpacing/>
        <w:jc w:val="both"/>
        <w:rPr>
          <w:rFonts w:cs="Arial"/>
          <w:bCs/>
          <w:sz w:val="28"/>
          <w:szCs w:val="28"/>
        </w:rPr>
      </w:pPr>
      <w:r w:rsidRPr="007D006F">
        <w:rPr>
          <w:rFonts w:cs="Arial"/>
          <w:bCs/>
          <w:sz w:val="28"/>
          <w:szCs w:val="28"/>
          <w:vertAlign w:val="superscript"/>
        </w:rPr>
        <w:t>1</w:t>
      </w:r>
      <w:r w:rsidRPr="007D006F">
        <w:rPr>
          <w:rFonts w:cs="Arial"/>
          <w:bCs/>
          <w:sz w:val="28"/>
          <w:szCs w:val="28"/>
        </w:rPr>
        <w:t>Respiratory Medicine, Nagoya University Graduate School of Medicine</w:t>
      </w:r>
    </w:p>
    <w:p w14:paraId="16E14409" w14:textId="160D80A2" w:rsidR="00A76AE6" w:rsidRPr="007D006F" w:rsidRDefault="00A76AE6" w:rsidP="00A76AE6">
      <w:pPr>
        <w:suppressAutoHyphens/>
        <w:contextualSpacing/>
        <w:jc w:val="both"/>
        <w:rPr>
          <w:rFonts w:cs="Arial"/>
          <w:bCs/>
          <w:sz w:val="28"/>
          <w:szCs w:val="28"/>
        </w:rPr>
      </w:pPr>
      <w:r w:rsidRPr="007D006F">
        <w:rPr>
          <w:rFonts w:cs="Arial"/>
          <w:bCs/>
          <w:sz w:val="28"/>
          <w:szCs w:val="28"/>
          <w:vertAlign w:val="superscript"/>
        </w:rPr>
        <w:t>2</w:t>
      </w:r>
      <w:r w:rsidRPr="007D006F">
        <w:rPr>
          <w:rFonts w:cs="Arial"/>
          <w:bCs/>
          <w:sz w:val="28"/>
          <w:szCs w:val="28"/>
        </w:rPr>
        <w:t>Nagoya University Institute for Advanced Research, S-YLC</w:t>
      </w:r>
    </w:p>
    <w:p w14:paraId="3F94D8A9" w14:textId="1F0C7D7A" w:rsidR="00A76AE6" w:rsidRPr="007D006F" w:rsidRDefault="00A76AE6" w:rsidP="00A76AE6">
      <w:pPr>
        <w:jc w:val="both"/>
        <w:rPr>
          <w:rFonts w:cs="Calibri"/>
          <w:iCs/>
          <w:sz w:val="28"/>
          <w:szCs w:val="28"/>
        </w:rPr>
      </w:pPr>
      <w:r w:rsidRPr="007D006F">
        <w:rPr>
          <w:rFonts w:cs="Arial"/>
          <w:bCs/>
          <w:sz w:val="28"/>
          <w:szCs w:val="28"/>
          <w:vertAlign w:val="superscript"/>
        </w:rPr>
        <w:t>3</w:t>
      </w:r>
      <w:r w:rsidRPr="007D006F">
        <w:rPr>
          <w:rFonts w:cs="Arial"/>
          <w:bCs/>
          <w:sz w:val="28"/>
          <w:szCs w:val="28"/>
        </w:rPr>
        <w:t>Nagoya University Institute for Advanced Research, B3-Unit, Advanced Analytical and Diagnostic Imaging Center (AADIC)/Medical Engineering Unit (MEU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30A7496" w14:textId="77777777" w:rsidR="00A76AE6" w:rsidRPr="009736FF" w:rsidRDefault="00A76AE6" w:rsidP="00A76AE6">
      <w:pPr>
        <w:suppressAutoHyphens/>
        <w:contextualSpacing/>
        <w:jc w:val="both"/>
        <w:rPr>
          <w:rFonts w:cs="Arial"/>
          <w:bCs/>
          <w:szCs w:val="24"/>
        </w:rPr>
      </w:pPr>
      <w:proofErr w:type="spellStart"/>
      <w:r w:rsidRPr="009736FF">
        <w:rPr>
          <w:rFonts w:cs="Arial"/>
          <w:bCs/>
          <w:szCs w:val="24"/>
        </w:rPr>
        <w:t>Kazuhide</w:t>
      </w:r>
      <w:proofErr w:type="spellEnd"/>
      <w:r w:rsidRPr="009736FF">
        <w:rPr>
          <w:rFonts w:cs="Arial"/>
          <w:bCs/>
          <w:szCs w:val="24"/>
        </w:rPr>
        <w:t xml:space="preserve"> Sato</w:t>
      </w:r>
    </w:p>
    <w:p w14:paraId="23278B5D" w14:textId="27D88E01" w:rsidR="00A76AE6" w:rsidRPr="009736FF" w:rsidRDefault="00985A18" w:rsidP="00A76AE6">
      <w:pPr>
        <w:suppressAutoHyphens/>
        <w:contextualSpacing/>
        <w:jc w:val="both"/>
        <w:rPr>
          <w:rFonts w:cs="Arial"/>
          <w:bCs/>
          <w:szCs w:val="24"/>
        </w:rPr>
      </w:pPr>
      <w:hyperlink r:id="rId8" w:history="1">
        <w:r w:rsidR="00A76AE6" w:rsidRPr="00977472">
          <w:rPr>
            <w:rStyle w:val="Hyperlink"/>
            <w:rFonts w:cs="Arial"/>
            <w:bCs/>
            <w:szCs w:val="24"/>
          </w:rPr>
          <w:t>k-sato@med.nagoya-u.ac.jp</w:t>
        </w:r>
      </w:hyperlink>
      <w:r w:rsidR="00A76AE6">
        <w:rPr>
          <w:rFonts w:cs="Arial"/>
          <w:bCs/>
          <w:szCs w:val="24"/>
        </w:rPr>
        <w:t xml:space="preserve"> </w:t>
      </w:r>
    </w:p>
    <w:p w14:paraId="74AC5877" w14:textId="4BBB90C3" w:rsidR="009A2050" w:rsidRPr="00A76AE6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3A1ABA38" w14:textId="77777777" w:rsidR="00A76AE6" w:rsidRPr="009736FF" w:rsidRDefault="00985A18" w:rsidP="00A76AE6">
      <w:pPr>
        <w:suppressAutoHyphens/>
        <w:contextualSpacing/>
        <w:jc w:val="both"/>
        <w:rPr>
          <w:rFonts w:cs="Arial"/>
          <w:bCs/>
          <w:szCs w:val="24"/>
        </w:rPr>
      </w:pPr>
      <w:hyperlink r:id="rId9" w:history="1">
        <w:r w:rsidR="00A76AE6" w:rsidRPr="009736FF">
          <w:rPr>
            <w:rStyle w:val="Hyperlink"/>
            <w:rFonts w:cs="Arial"/>
            <w:bCs/>
            <w:szCs w:val="24"/>
          </w:rPr>
          <w:t>yh0814@med.nagoya-u.ac.jp</w:t>
        </w:r>
      </w:hyperlink>
    </w:p>
    <w:p w14:paraId="2E66BE5A" w14:textId="77777777" w:rsidR="00A76AE6" w:rsidRPr="009736FF" w:rsidRDefault="00985A18" w:rsidP="00A76AE6">
      <w:pPr>
        <w:suppressAutoHyphens/>
        <w:contextualSpacing/>
        <w:jc w:val="both"/>
        <w:rPr>
          <w:rFonts w:cs="Arial"/>
          <w:bCs/>
          <w:szCs w:val="24"/>
        </w:rPr>
      </w:pPr>
      <w:hyperlink r:id="rId10" w:history="1">
        <w:r w:rsidR="00A76AE6" w:rsidRPr="009736FF">
          <w:rPr>
            <w:rStyle w:val="Hyperlink"/>
            <w:rFonts w:cs="Arial"/>
            <w:bCs/>
            <w:szCs w:val="24"/>
          </w:rPr>
          <w:t>ynishinaga@med.nagoya-u.ac.jp</w:t>
        </w:r>
      </w:hyperlink>
    </w:p>
    <w:p w14:paraId="36A14B87" w14:textId="77777777" w:rsidR="00A76AE6" w:rsidRPr="009736FF" w:rsidRDefault="00985A18" w:rsidP="00A76AE6">
      <w:pPr>
        <w:suppressAutoHyphens/>
        <w:contextualSpacing/>
        <w:jc w:val="both"/>
        <w:rPr>
          <w:rFonts w:cs="Arial"/>
          <w:bCs/>
          <w:szCs w:val="24"/>
        </w:rPr>
      </w:pPr>
      <w:hyperlink r:id="rId11" w:history="1">
        <w:r w:rsidR="00A76AE6" w:rsidRPr="009736FF">
          <w:rPr>
            <w:rStyle w:val="Hyperlink"/>
            <w:rFonts w:cs="Arial"/>
            <w:bCs/>
            <w:szCs w:val="24"/>
          </w:rPr>
          <w:t>shuntaki@med.nagoya-u.ac.jp</w:t>
        </w:r>
      </w:hyperlink>
    </w:p>
    <w:p w14:paraId="64DB42CC" w14:textId="77777777" w:rsidR="00A76AE6" w:rsidRPr="009736FF" w:rsidRDefault="00985A18" w:rsidP="00A76AE6">
      <w:pPr>
        <w:suppressAutoHyphens/>
        <w:contextualSpacing/>
        <w:jc w:val="both"/>
        <w:rPr>
          <w:rFonts w:cs="Arial"/>
          <w:bCs/>
          <w:szCs w:val="24"/>
        </w:rPr>
      </w:pPr>
      <w:hyperlink r:id="rId12" w:history="1">
        <w:r w:rsidR="00A76AE6" w:rsidRPr="009736FF">
          <w:rPr>
            <w:rStyle w:val="Hyperlink"/>
            <w:rFonts w:cs="Arial"/>
            <w:bCs/>
            <w:szCs w:val="24"/>
          </w:rPr>
          <w:t>kazuomi@med.nagoya-u.ac.jp</w:t>
        </w:r>
      </w:hyperlink>
    </w:p>
    <w:p w14:paraId="4A9E7442" w14:textId="77777777" w:rsidR="00A76AE6" w:rsidRPr="009736FF" w:rsidRDefault="00985A18" w:rsidP="00A76AE6">
      <w:pPr>
        <w:suppressAutoHyphens/>
        <w:contextualSpacing/>
        <w:jc w:val="both"/>
        <w:rPr>
          <w:rFonts w:cs="Arial"/>
          <w:bCs/>
          <w:szCs w:val="24"/>
        </w:rPr>
      </w:pPr>
      <w:hyperlink r:id="rId13" w:history="1">
        <w:r w:rsidR="00A76AE6" w:rsidRPr="009736FF">
          <w:rPr>
            <w:rStyle w:val="Hyperlink"/>
            <w:rFonts w:cs="Arial"/>
            <w:bCs/>
            <w:szCs w:val="24"/>
          </w:rPr>
          <w:t>yisobe@med.nagoya-u.ac.jp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9E9E7A1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6C1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F9C558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6C19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62CD3B0C" w:rsidR="00987081" w:rsidRPr="00C334FA" w:rsidRDefault="00C334FA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C334FA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C334FA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CC7E8E9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2C3F19D3" w14:textId="51FACF8A" w:rsidR="007544FB" w:rsidRDefault="00985A18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2B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  <w:t>Interview</w:t>
      </w:r>
      <w:r w:rsidR="007544FB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7544FB">
        <w:rPr>
          <w:rFonts w:eastAsia="Times New Roman" w:cs="Calibri"/>
          <w:color w:val="222222"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65E7223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052B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9640772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96C19">
        <w:rPr>
          <w:rFonts w:asciiTheme="minorHAnsi" w:hAnsiTheme="minorHAnsi" w:cstheme="minorHAnsi"/>
          <w:b/>
          <w:color w:val="000000" w:themeColor="text1"/>
          <w:szCs w:val="24"/>
        </w:rPr>
        <w:t>2</w:t>
      </w:r>
      <w:r w:rsidR="00C334FA">
        <w:rPr>
          <w:rFonts w:asciiTheme="minorHAnsi" w:hAnsiTheme="minorHAnsi" w:cstheme="minorHAnsi"/>
          <w:b/>
          <w:color w:val="000000" w:themeColor="text1"/>
          <w:szCs w:val="24"/>
        </w:rPr>
        <w:t>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434E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44F1C6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77D89E59" w:rsidR="007D61A8" w:rsidRPr="00A453AF" w:rsidRDefault="00C434E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D0663" w:rsidRPr="001D0663">
        <w:rPr>
          <w:rFonts w:asciiTheme="minorHAnsi" w:hAnsiTheme="minorHAnsi" w:cstheme="minorHAnsi"/>
        </w:rPr>
        <w:t xml:space="preserve">This method </w:t>
      </w:r>
      <w:r>
        <w:rPr>
          <w:rFonts w:asciiTheme="minorHAnsi" w:hAnsiTheme="minorHAnsi" w:cstheme="minorHAnsi"/>
        </w:rPr>
        <w:t>can be used to</w:t>
      </w:r>
      <w:r w:rsidR="001D0663" w:rsidRPr="001D0663">
        <w:rPr>
          <w:rFonts w:asciiTheme="minorHAnsi" w:hAnsiTheme="minorHAnsi" w:cstheme="minorHAnsi"/>
        </w:rPr>
        <w:t xml:space="preserve"> evaluate the therapeutic effect</w:t>
      </w:r>
      <w:r>
        <w:rPr>
          <w:rFonts w:asciiTheme="minorHAnsi" w:hAnsiTheme="minorHAnsi" w:cstheme="minorHAnsi"/>
        </w:rPr>
        <w:t>s</w:t>
      </w:r>
      <w:r w:rsidR="001D0663" w:rsidRPr="001D0663">
        <w:rPr>
          <w:rFonts w:asciiTheme="minorHAnsi" w:hAnsiTheme="minorHAnsi" w:cstheme="minorHAnsi"/>
        </w:rPr>
        <w:t xml:space="preserve"> of NIR-PIT on thoracic tumors in a clinically</w:t>
      </w:r>
      <w:r>
        <w:rPr>
          <w:rFonts w:asciiTheme="minorHAnsi" w:hAnsiTheme="minorHAnsi" w:cstheme="minorHAnsi"/>
        </w:rPr>
        <w:t xml:space="preserve"> relevant</w:t>
      </w:r>
      <w:r w:rsidR="001D0663" w:rsidRPr="001D0663">
        <w:rPr>
          <w:rFonts w:asciiTheme="minorHAnsi" w:hAnsiTheme="minorHAnsi" w:cstheme="minorHAnsi"/>
        </w:rPr>
        <w:t xml:space="preserve"> tumor environment</w:t>
      </w:r>
      <w:r w:rsidR="00D633B6" w:rsidRPr="00D633B6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3B3600B0" w:rsidR="00A453AF" w:rsidRPr="00A453AF" w:rsidRDefault="00C434E9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1C58D7">
        <w:rPr>
          <w:rFonts w:cs="Calibri"/>
          <w:bCs/>
          <w:szCs w:val="24"/>
        </w:rPr>
        <w:t xml:space="preserve"> 4.4.1. Cavity being irradiated</w:t>
      </w:r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A4C928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032F6D0" w:rsidR="00A453AF" w:rsidRPr="00A453AF" w:rsidRDefault="00C434E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The</w:t>
      </w:r>
      <w:r w:rsidR="001D3A51" w:rsidRPr="001D3A51">
        <w:rPr>
          <w:rFonts w:asciiTheme="minorHAnsi" w:eastAsia="Times New Roman" w:hAnsiTheme="minorHAnsi" w:cstheme="minorHAnsi"/>
          <w:szCs w:val="24"/>
        </w:rPr>
        <w:t xml:space="preserve"> NIR-PIT </w:t>
      </w:r>
      <w:r>
        <w:rPr>
          <w:rFonts w:asciiTheme="minorHAnsi" w:eastAsia="Times New Roman" w:hAnsiTheme="minorHAnsi" w:cstheme="minorHAnsi"/>
          <w:szCs w:val="24"/>
        </w:rPr>
        <w:t>procedures using the</w:t>
      </w:r>
      <w:r w:rsidR="001D3A51" w:rsidRPr="001D3A51">
        <w:rPr>
          <w:rFonts w:asciiTheme="minorHAnsi" w:eastAsia="Times New Roman" w:hAnsiTheme="minorHAnsi" w:cstheme="minorHAnsi"/>
          <w:szCs w:val="24"/>
        </w:rPr>
        <w:t xml:space="preserve"> pleural</w:t>
      </w:r>
      <w:r w:rsidR="001D0663">
        <w:rPr>
          <w:rFonts w:asciiTheme="minorHAnsi" w:eastAsia="Times New Roman" w:hAnsiTheme="minorHAnsi" w:cstheme="minorHAnsi"/>
          <w:szCs w:val="24"/>
        </w:rPr>
        <w:t xml:space="preserve"> disseminated</w:t>
      </w:r>
      <w:r w:rsidR="001D3A51" w:rsidRPr="001D3A51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cancer </w:t>
      </w:r>
      <w:r w:rsidR="001D3A51" w:rsidRPr="001D3A51">
        <w:rPr>
          <w:rFonts w:asciiTheme="minorHAnsi" w:eastAsia="Times New Roman" w:hAnsiTheme="minorHAnsi" w:cstheme="minorHAnsi"/>
          <w:szCs w:val="24"/>
        </w:rPr>
        <w:t xml:space="preserve">model are </w:t>
      </w:r>
      <w:r>
        <w:rPr>
          <w:rFonts w:asciiTheme="minorHAnsi" w:eastAsia="Times New Roman" w:hAnsiTheme="minorHAnsi" w:cstheme="minorHAnsi"/>
          <w:szCs w:val="24"/>
        </w:rPr>
        <w:t>easy to</w:t>
      </w:r>
      <w:r w:rsidR="001D3A51" w:rsidRPr="001D3A51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understand</w:t>
      </w:r>
      <w:r w:rsidR="001D3A51" w:rsidRPr="001D3A51">
        <w:rPr>
          <w:rFonts w:asciiTheme="minorHAnsi" w:eastAsia="Times New Roman" w:hAnsiTheme="minorHAnsi" w:cstheme="minorHAnsi"/>
          <w:szCs w:val="24"/>
        </w:rPr>
        <w:t xml:space="preserve"> and </w:t>
      </w:r>
      <w:r>
        <w:rPr>
          <w:rFonts w:asciiTheme="minorHAnsi" w:eastAsia="Times New Roman" w:hAnsiTheme="minorHAnsi" w:cstheme="minorHAnsi"/>
          <w:szCs w:val="24"/>
        </w:rPr>
        <w:t xml:space="preserve">to perform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09E569AF" w:rsidR="007D61A8" w:rsidRPr="00A453AF" w:rsidRDefault="00C434E9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1C58D7">
        <w:rPr>
          <w:rFonts w:cs="Calibri"/>
          <w:bCs/>
          <w:szCs w:val="24"/>
        </w:rPr>
        <w:t xml:space="preserve"> 2.5.2. Mouse being injected</w:t>
      </w:r>
    </w:p>
    <w:p w14:paraId="1B250D45" w14:textId="77777777" w:rsidR="00A453AF" w:rsidRPr="00C434E9" w:rsidRDefault="00A453AF" w:rsidP="00C434E9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6B6A99F9" w:rsidR="00787138" w:rsidRPr="00C434E9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C434E9">
        <w:rPr>
          <w:rFonts w:asciiTheme="minorHAnsi" w:eastAsia="Times New Roman" w:hAnsiTheme="minorHAnsi" w:cstheme="minorHAnsi"/>
          <w:szCs w:val="24"/>
        </w:rPr>
        <w:t>the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E2680" w:rsidRPr="00C434E9">
        <w:rPr>
          <w:rFonts w:eastAsia="PalatinoLinotype-Roman" w:cs="Arial"/>
          <w:szCs w:val="24"/>
        </w:rPr>
        <w:t>Nagoya University Animal Care and Use Committee</w:t>
      </w:r>
      <w:r w:rsidRPr="00C434E9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53F2381B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32018B3C" w:rsidR="00F574FD" w:rsidRPr="002872E3" w:rsidRDefault="002872E3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Pleural Dissemination Model Generation</w:t>
      </w:r>
    </w:p>
    <w:p w14:paraId="243FE65B" w14:textId="59C41858" w:rsidR="002872E3" w:rsidRPr="002872E3" w:rsidRDefault="002872E3" w:rsidP="002872E3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set up a mouse dissemination model, </w:t>
      </w:r>
      <w:r w:rsidR="00F96C19">
        <w:rPr>
          <w:rFonts w:cs="Arial"/>
          <w:i w:val="0"/>
          <w:iCs/>
          <w:szCs w:val="24"/>
        </w:rPr>
        <w:t>use</w:t>
      </w:r>
      <w:r w:rsidR="00F96C19" w:rsidRPr="002872E3">
        <w:rPr>
          <w:rFonts w:cs="Arial"/>
          <w:i w:val="0"/>
          <w:iCs/>
          <w:szCs w:val="24"/>
        </w:rPr>
        <w:t xml:space="preserve"> polystyrene foam </w:t>
      </w:r>
      <w:r w:rsidR="00F96C19">
        <w:rPr>
          <w:rFonts w:cs="Arial"/>
          <w:i w:val="0"/>
          <w:iCs/>
          <w:szCs w:val="24"/>
        </w:rPr>
        <w:t xml:space="preserve">to </w:t>
      </w:r>
      <w:r>
        <w:rPr>
          <w:i w:val="0"/>
          <w:iCs/>
        </w:rPr>
        <w:t>make a stopper</w:t>
      </w:r>
      <w:r w:rsidRPr="002872E3">
        <w:rPr>
          <w:rFonts w:cs="Arial"/>
          <w:szCs w:val="24"/>
        </w:rPr>
        <w:t xml:space="preserve"> </w:t>
      </w:r>
      <w:r>
        <w:rPr>
          <w:rFonts w:cs="Arial"/>
          <w:b/>
          <w:bCs/>
          <w:i w:val="0"/>
          <w:iCs/>
          <w:szCs w:val="24"/>
        </w:rPr>
        <w:t>[1]</w:t>
      </w:r>
      <w:r>
        <w:rPr>
          <w:rFonts w:cs="Arial"/>
          <w:i w:val="0"/>
          <w:iCs/>
          <w:szCs w:val="24"/>
        </w:rPr>
        <w:t xml:space="preserve"> </w:t>
      </w:r>
      <w:r w:rsidRPr="002872E3">
        <w:rPr>
          <w:rFonts w:cs="Arial"/>
          <w:i w:val="0"/>
          <w:iCs/>
          <w:szCs w:val="24"/>
        </w:rPr>
        <w:t>and</w:t>
      </w:r>
      <w:r w:rsidR="00605537">
        <w:rPr>
          <w:rFonts w:cs="Arial"/>
          <w:i w:val="0"/>
          <w:iCs/>
          <w:szCs w:val="24"/>
        </w:rPr>
        <w:t xml:space="preserve"> disinfect it with 70% ethanol </w:t>
      </w:r>
      <w:r w:rsidR="00605537">
        <w:rPr>
          <w:rFonts w:cs="Arial"/>
          <w:b/>
          <w:bCs/>
          <w:i w:val="0"/>
          <w:iCs/>
          <w:szCs w:val="24"/>
        </w:rPr>
        <w:t>[2-added]</w:t>
      </w:r>
      <w:r w:rsidR="00605537">
        <w:rPr>
          <w:rFonts w:cs="Arial"/>
          <w:i w:val="0"/>
          <w:iCs/>
          <w:szCs w:val="24"/>
        </w:rPr>
        <w:t>.</w:t>
      </w:r>
      <w:r w:rsidRPr="002872E3">
        <w:rPr>
          <w:rFonts w:cs="Arial"/>
          <w:i w:val="0"/>
          <w:iCs/>
          <w:szCs w:val="24"/>
        </w:rPr>
        <w:t xml:space="preserve"> </w:t>
      </w:r>
    </w:p>
    <w:p w14:paraId="72A80407" w14:textId="68E64D5C" w:rsidR="002872E3" w:rsidRPr="00E33401" w:rsidRDefault="002872E3" w:rsidP="002872E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Arial"/>
          <w:i w:val="0"/>
          <w:iCs/>
          <w:szCs w:val="24"/>
        </w:rPr>
        <w:t>WIDE: Talent making stopper</w:t>
      </w:r>
    </w:p>
    <w:p w14:paraId="664A77F9" w14:textId="1C78B05C" w:rsidR="002872E3" w:rsidRPr="00605537" w:rsidRDefault="00E33401" w:rsidP="006055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FF0000"/>
        </w:rPr>
      </w:pPr>
      <w:r w:rsidRPr="00605537">
        <w:rPr>
          <w:rFonts w:cs="Arial" w:hint="eastAsia"/>
          <w:i w:val="0"/>
          <w:iCs/>
          <w:color w:val="FF0000"/>
          <w:szCs w:val="24"/>
          <w:lang w:eastAsia="ja-JP"/>
        </w:rPr>
        <w:t xml:space="preserve"> </w:t>
      </w:r>
      <w:r w:rsidRPr="00605537">
        <w:rPr>
          <w:rFonts w:cs="Arial"/>
          <w:i w:val="0"/>
          <w:iCs/>
          <w:color w:val="FF0000"/>
          <w:szCs w:val="24"/>
          <w:lang w:eastAsia="ja-JP"/>
        </w:rPr>
        <w:t>Added shot: Disinfect the stopper by placing it in 70% ethanol.</w:t>
      </w:r>
    </w:p>
    <w:p w14:paraId="435002F5" w14:textId="06F1527E" w:rsidR="002872E3" w:rsidRPr="002872E3" w:rsidRDefault="002872E3" w:rsidP="002872E3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="Arial"/>
          <w:i w:val="0"/>
          <w:iCs/>
          <w:szCs w:val="24"/>
        </w:rPr>
        <w:t xml:space="preserve">Press </w:t>
      </w:r>
      <w:r w:rsidR="00605537">
        <w:rPr>
          <w:rFonts w:cs="Arial"/>
          <w:i w:val="0"/>
          <w:iCs/>
          <w:szCs w:val="24"/>
        </w:rPr>
        <w:t>a</w:t>
      </w:r>
      <w:r>
        <w:rPr>
          <w:rFonts w:cs="Arial"/>
          <w:i w:val="0"/>
          <w:iCs/>
          <w:szCs w:val="24"/>
        </w:rPr>
        <w:t xml:space="preserve"> </w:t>
      </w:r>
      <w:r w:rsidR="00605537" w:rsidRPr="002872E3">
        <w:rPr>
          <w:rFonts w:cs="Arial"/>
          <w:i w:val="0"/>
          <w:iCs/>
          <w:szCs w:val="24"/>
        </w:rPr>
        <w:t>30</w:t>
      </w:r>
      <w:r w:rsidR="00605537">
        <w:rPr>
          <w:rFonts w:cs="Arial"/>
          <w:i w:val="0"/>
          <w:iCs/>
          <w:szCs w:val="24"/>
        </w:rPr>
        <w:t>-gauge</w:t>
      </w:r>
      <w:r w:rsidR="00605537" w:rsidRPr="002872E3">
        <w:rPr>
          <w:rFonts w:cs="Arial"/>
          <w:i w:val="0"/>
          <w:iCs/>
          <w:szCs w:val="24"/>
        </w:rPr>
        <w:t xml:space="preserve"> </w:t>
      </w:r>
      <w:r>
        <w:rPr>
          <w:rFonts w:cs="Arial"/>
          <w:i w:val="0"/>
          <w:iCs/>
          <w:szCs w:val="24"/>
        </w:rPr>
        <w:t>needle against a hard object to b</w:t>
      </w:r>
      <w:r w:rsidRPr="002872E3">
        <w:rPr>
          <w:rFonts w:cs="Arial"/>
          <w:i w:val="0"/>
          <w:iCs/>
          <w:szCs w:val="24"/>
        </w:rPr>
        <w:t xml:space="preserve">end the tip </w:t>
      </w:r>
      <w:r>
        <w:rPr>
          <w:rFonts w:cs="Arial"/>
          <w:b/>
          <w:bCs/>
          <w:i w:val="0"/>
          <w:iCs/>
          <w:szCs w:val="24"/>
        </w:rPr>
        <w:t>[1-TXT]</w:t>
      </w:r>
      <w:r>
        <w:rPr>
          <w:rFonts w:cs="Arial"/>
          <w:i w:val="0"/>
          <w:iCs/>
          <w:szCs w:val="24"/>
        </w:rPr>
        <w:t xml:space="preserve"> and fill a syringe with</w:t>
      </w:r>
      <w:r>
        <w:rPr>
          <w:i w:val="0"/>
          <w:iCs/>
        </w:rPr>
        <w:t xml:space="preserve"> </w:t>
      </w:r>
      <w:r w:rsidRPr="002872E3">
        <w:rPr>
          <w:rFonts w:cs="Arial"/>
          <w:i w:val="0"/>
          <w:iCs/>
          <w:szCs w:val="24"/>
        </w:rPr>
        <w:t>1 × 10</w:t>
      </w:r>
      <w:r w:rsidRPr="002872E3">
        <w:rPr>
          <w:rFonts w:cs="Arial"/>
          <w:i w:val="0"/>
          <w:iCs/>
          <w:szCs w:val="24"/>
          <w:vertAlign w:val="superscript"/>
        </w:rPr>
        <w:t>6</w:t>
      </w:r>
      <w:r>
        <w:rPr>
          <w:rFonts w:cs="Arial"/>
          <w:i w:val="0"/>
          <w:iCs/>
          <w:szCs w:val="24"/>
        </w:rPr>
        <w:t xml:space="preserve"> target tumor cells in 100 microliters of PBS </w:t>
      </w:r>
      <w:r>
        <w:rPr>
          <w:rFonts w:cs="Arial"/>
          <w:b/>
          <w:bCs/>
          <w:i w:val="0"/>
          <w:iCs/>
          <w:szCs w:val="24"/>
        </w:rPr>
        <w:t>[</w:t>
      </w:r>
      <w:r w:rsidR="00605537">
        <w:rPr>
          <w:rFonts w:cs="Arial"/>
          <w:b/>
          <w:bCs/>
          <w:i w:val="0"/>
          <w:iCs/>
          <w:szCs w:val="24"/>
        </w:rPr>
        <w:t>2]</w:t>
      </w:r>
      <w:r>
        <w:rPr>
          <w:rFonts w:cs="Arial"/>
          <w:i w:val="0"/>
          <w:iCs/>
          <w:szCs w:val="24"/>
        </w:rPr>
        <w:t>.</w:t>
      </w:r>
      <w:r w:rsidR="00605537">
        <w:rPr>
          <w:rFonts w:cs="Arial"/>
          <w:i w:val="0"/>
          <w:iCs/>
          <w:szCs w:val="24"/>
        </w:rPr>
        <w:t xml:space="preserve"> A</w:t>
      </w:r>
      <w:r w:rsidR="00605537" w:rsidRPr="002872E3">
        <w:rPr>
          <w:rFonts w:cs="Arial"/>
          <w:i w:val="0"/>
          <w:iCs/>
          <w:szCs w:val="24"/>
        </w:rPr>
        <w:t xml:space="preserve">ttach </w:t>
      </w:r>
      <w:r w:rsidR="00605537">
        <w:rPr>
          <w:rFonts w:cs="Arial"/>
          <w:i w:val="0"/>
          <w:iCs/>
          <w:szCs w:val="24"/>
        </w:rPr>
        <w:t>the</w:t>
      </w:r>
      <w:r w:rsidR="00605537" w:rsidRPr="002872E3">
        <w:rPr>
          <w:rFonts w:cs="Arial"/>
          <w:i w:val="0"/>
          <w:iCs/>
          <w:szCs w:val="24"/>
        </w:rPr>
        <w:t xml:space="preserve"> needle </w:t>
      </w:r>
      <w:r w:rsidR="00605537">
        <w:rPr>
          <w:rFonts w:cs="Arial"/>
          <w:i w:val="0"/>
          <w:iCs/>
          <w:szCs w:val="24"/>
        </w:rPr>
        <w:t xml:space="preserve">to </w:t>
      </w:r>
      <w:r w:rsidR="00605537" w:rsidRPr="002872E3">
        <w:rPr>
          <w:rFonts w:cs="Arial"/>
          <w:i w:val="0"/>
          <w:iCs/>
          <w:szCs w:val="24"/>
        </w:rPr>
        <w:t xml:space="preserve">the stopper </w:t>
      </w:r>
      <w:r w:rsidR="00605537">
        <w:rPr>
          <w:rFonts w:cs="Arial"/>
          <w:i w:val="0"/>
          <w:iCs/>
          <w:szCs w:val="24"/>
        </w:rPr>
        <w:t>with the tip extending</w:t>
      </w:r>
      <w:r w:rsidR="00605537" w:rsidRPr="002872E3">
        <w:rPr>
          <w:rFonts w:cs="Arial"/>
          <w:i w:val="0"/>
          <w:iCs/>
          <w:szCs w:val="24"/>
        </w:rPr>
        <w:t xml:space="preserve"> 5 </w:t>
      </w:r>
      <w:r w:rsidR="00605537">
        <w:rPr>
          <w:rFonts w:cs="Arial"/>
          <w:i w:val="0"/>
          <w:iCs/>
          <w:szCs w:val="24"/>
        </w:rPr>
        <w:t xml:space="preserve">millimeters out of the stopper </w:t>
      </w:r>
      <w:r w:rsidR="00605537">
        <w:rPr>
          <w:rFonts w:cs="Arial"/>
          <w:b/>
          <w:bCs/>
          <w:i w:val="0"/>
          <w:iCs/>
          <w:szCs w:val="24"/>
        </w:rPr>
        <w:t>[</w:t>
      </w:r>
      <w:r w:rsidR="00605537">
        <w:rPr>
          <w:rFonts w:cs="Arial"/>
          <w:b/>
          <w:bCs/>
          <w:i w:val="0"/>
          <w:iCs/>
          <w:szCs w:val="24"/>
        </w:rPr>
        <w:t>3-added</w:t>
      </w:r>
      <w:r w:rsidR="00605537">
        <w:rPr>
          <w:rFonts w:cs="Arial"/>
          <w:b/>
          <w:bCs/>
          <w:i w:val="0"/>
          <w:iCs/>
          <w:szCs w:val="24"/>
        </w:rPr>
        <w:t>]</w:t>
      </w:r>
      <w:r w:rsidR="00605537">
        <w:rPr>
          <w:rFonts w:cs="Arial"/>
          <w:i w:val="0"/>
          <w:iCs/>
          <w:szCs w:val="24"/>
        </w:rPr>
        <w:t>.</w:t>
      </w:r>
    </w:p>
    <w:p w14:paraId="5D402EAB" w14:textId="3072075B" w:rsidR="002872E3" w:rsidRPr="002872E3" w:rsidRDefault="002872E3" w:rsidP="002872E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Arial"/>
          <w:i w:val="0"/>
          <w:iCs/>
          <w:szCs w:val="24"/>
        </w:rPr>
        <w:t xml:space="preserve">Needle being pressed/bent </w:t>
      </w:r>
      <w:r>
        <w:rPr>
          <w:rFonts w:cs="Arial"/>
          <w:b/>
          <w:bCs/>
          <w:i w:val="0"/>
          <w:iCs/>
          <w:szCs w:val="24"/>
        </w:rPr>
        <w:t xml:space="preserve">TEXT: Bending </w:t>
      </w:r>
      <w:r w:rsidR="002F1FB8">
        <w:rPr>
          <w:rFonts w:cs="Arial"/>
          <w:b/>
          <w:bCs/>
          <w:i w:val="0"/>
          <w:iCs/>
          <w:szCs w:val="24"/>
        </w:rPr>
        <w:t>helps prevent pneumothorax</w:t>
      </w:r>
    </w:p>
    <w:p w14:paraId="1D7EDD8F" w14:textId="0782C935" w:rsidR="002872E3" w:rsidRPr="00290776" w:rsidRDefault="002872E3" w:rsidP="002872E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Arial"/>
          <w:i w:val="0"/>
          <w:iCs/>
          <w:szCs w:val="24"/>
        </w:rPr>
        <w:t>Talent filling syringe with cells</w:t>
      </w:r>
    </w:p>
    <w:p w14:paraId="3F6DA96E" w14:textId="131A9AAC" w:rsidR="00290776" w:rsidRPr="00605537" w:rsidRDefault="00290776" w:rsidP="002872E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FF0000"/>
        </w:rPr>
      </w:pPr>
      <w:r w:rsidRPr="00605537">
        <w:rPr>
          <w:rFonts w:cs="Arial" w:hint="eastAsia"/>
          <w:i w:val="0"/>
          <w:iCs/>
          <w:color w:val="FF0000"/>
          <w:szCs w:val="24"/>
          <w:lang w:eastAsia="ja-JP"/>
        </w:rPr>
        <w:t xml:space="preserve"> </w:t>
      </w:r>
      <w:r w:rsidRPr="00605537">
        <w:rPr>
          <w:rFonts w:cs="Arial"/>
          <w:i w:val="0"/>
          <w:iCs/>
          <w:color w:val="FF0000"/>
          <w:szCs w:val="24"/>
          <w:lang w:eastAsia="ja-JP"/>
        </w:rPr>
        <w:t>Added shot: attaching needle to syringe, and then, attaching stopper to needle.</w:t>
      </w:r>
    </w:p>
    <w:p w14:paraId="7ED2D334" w14:textId="1263BD51" w:rsidR="002872E3" w:rsidRPr="002872E3" w:rsidRDefault="002872E3" w:rsidP="002872E3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="Arial"/>
          <w:i w:val="0"/>
          <w:iCs/>
          <w:szCs w:val="24"/>
        </w:rPr>
        <w:t>and</w:t>
      </w:r>
      <w:r>
        <w:rPr>
          <w:i w:val="0"/>
          <w:iCs/>
        </w:rPr>
        <w:t xml:space="preserve"> confirm </w:t>
      </w:r>
      <w:r w:rsidRPr="002872E3">
        <w:rPr>
          <w:i w:val="0"/>
          <w:iCs/>
        </w:rPr>
        <w:t>a lack of response to pedal reflex in an anesthetized, 19-21-gram, 8-12-week-old, female,</w:t>
      </w:r>
      <w:r w:rsidRPr="002872E3">
        <w:rPr>
          <w:rFonts w:cs="Arial"/>
          <w:i w:val="0"/>
          <w:iCs/>
          <w:szCs w:val="24"/>
        </w:rPr>
        <w:t xml:space="preserve"> homozygote, athymic nude mouse </w:t>
      </w:r>
      <w:r w:rsidRPr="002872E3">
        <w:rPr>
          <w:rFonts w:cs="Arial"/>
          <w:b/>
          <w:bCs/>
          <w:i w:val="0"/>
          <w:iCs/>
          <w:szCs w:val="24"/>
        </w:rPr>
        <w:t>[</w:t>
      </w:r>
      <w:r>
        <w:rPr>
          <w:rFonts w:cs="Arial"/>
          <w:b/>
          <w:bCs/>
          <w:i w:val="0"/>
          <w:iCs/>
          <w:szCs w:val="24"/>
        </w:rPr>
        <w:t>2</w:t>
      </w:r>
      <w:r w:rsidRPr="002872E3">
        <w:rPr>
          <w:rFonts w:cs="Arial"/>
          <w:b/>
          <w:bCs/>
          <w:i w:val="0"/>
          <w:iCs/>
          <w:szCs w:val="24"/>
        </w:rPr>
        <w:t>-TXT]</w:t>
      </w:r>
      <w:r>
        <w:rPr>
          <w:rFonts w:cs="Arial"/>
          <w:i w:val="0"/>
          <w:iCs/>
          <w:szCs w:val="24"/>
        </w:rPr>
        <w:t>.</w:t>
      </w:r>
    </w:p>
    <w:p w14:paraId="4EEB4826" w14:textId="17629436" w:rsidR="002872E3" w:rsidRPr="00605537" w:rsidRDefault="00E33401" w:rsidP="002872E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trike/>
        </w:rPr>
      </w:pPr>
      <w:r w:rsidRPr="00605537">
        <w:rPr>
          <w:rFonts w:cs="Arial"/>
          <w:i w:val="0"/>
          <w:iCs/>
          <w:strike/>
          <w:szCs w:val="24"/>
        </w:rPr>
        <w:t xml:space="preserve"> </w:t>
      </w:r>
    </w:p>
    <w:p w14:paraId="75B97E50" w14:textId="5C55828E" w:rsidR="002872E3" w:rsidRPr="002872E3" w:rsidRDefault="002872E3" w:rsidP="002872E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Toe being pinched </w:t>
      </w:r>
      <w:r>
        <w:rPr>
          <w:b/>
          <w:bCs/>
          <w:i w:val="0"/>
          <w:iCs/>
        </w:rPr>
        <w:t>TEXT: Anesthesia: 4-5% -&gt; 2-3% isoflurane</w:t>
      </w:r>
    </w:p>
    <w:p w14:paraId="4A330AEA" w14:textId="77777777" w:rsidR="007D006F" w:rsidRPr="009175D7" w:rsidRDefault="007D006F" w:rsidP="007D006F">
      <w:pPr>
        <w:pStyle w:val="ListParagraph"/>
        <w:suppressAutoHyphens/>
        <w:ind w:left="0"/>
        <w:jc w:val="both"/>
        <w:rPr>
          <w:rFonts w:cs="Arial"/>
          <w:szCs w:val="24"/>
        </w:rPr>
      </w:pPr>
    </w:p>
    <w:p w14:paraId="2336995D" w14:textId="19A4A407" w:rsidR="007D006F" w:rsidRDefault="002872E3" w:rsidP="007D006F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Insert</w:t>
      </w:r>
      <w:r w:rsidR="007D006F" w:rsidRPr="009175D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the</w:t>
      </w:r>
      <w:r w:rsidR="007D006F" w:rsidRPr="009175D7">
        <w:rPr>
          <w:rFonts w:cs="Arial"/>
          <w:szCs w:val="24"/>
        </w:rPr>
        <w:t xml:space="preserve"> needle into the chest through the intercostal space</w:t>
      </w:r>
      <w:r>
        <w:rPr>
          <w:rFonts w:cs="Arial"/>
          <w:szCs w:val="24"/>
        </w:rPr>
        <w:t xml:space="preserve">, moving the needle up and down to avoid contacting the ribs </w:t>
      </w:r>
      <w:r>
        <w:rPr>
          <w:rFonts w:cs="Arial"/>
          <w:b/>
          <w:bCs/>
          <w:szCs w:val="24"/>
        </w:rPr>
        <w:t>[1-TXT]</w:t>
      </w:r>
      <w:r w:rsidR="007D006F" w:rsidRPr="009175D7">
        <w:rPr>
          <w:rFonts w:cs="Arial"/>
          <w:szCs w:val="24"/>
        </w:rPr>
        <w:t xml:space="preserve">. </w:t>
      </w:r>
    </w:p>
    <w:p w14:paraId="7C236406" w14:textId="77777777" w:rsidR="002872E3" w:rsidRDefault="002872E3" w:rsidP="002872E3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4C827262" w14:textId="4A6A8551" w:rsidR="002872E3" w:rsidRPr="00F96C19" w:rsidRDefault="002872E3" w:rsidP="002872E3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Chest being pierced/needle being moved up and down </w:t>
      </w:r>
      <w:r w:rsidR="00D73117">
        <w:rPr>
          <w:rFonts w:cs="Arial"/>
          <w:i/>
          <w:iCs/>
          <w:color w:val="4F81BD" w:themeColor="accent1"/>
          <w:szCs w:val="24"/>
        </w:rPr>
        <w:t>Videographer: Important/difficult step</w:t>
      </w:r>
    </w:p>
    <w:p w14:paraId="4DECA13C" w14:textId="77777777" w:rsidR="00F96C19" w:rsidRDefault="00F96C19" w:rsidP="00F96C19">
      <w:pPr>
        <w:pStyle w:val="ListParagraph"/>
        <w:suppressAutoHyphens/>
        <w:ind w:left="1627"/>
        <w:jc w:val="both"/>
        <w:rPr>
          <w:rFonts w:cs="Arial"/>
          <w:szCs w:val="24"/>
        </w:rPr>
      </w:pPr>
    </w:p>
    <w:p w14:paraId="069CE1B5" w14:textId="715A9B9F" w:rsidR="00F96C19" w:rsidRDefault="00F96C19" w:rsidP="00F96C19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When the tip has </w:t>
      </w:r>
      <w:r w:rsidRPr="009175D7">
        <w:rPr>
          <w:rFonts w:cs="Arial"/>
          <w:szCs w:val="24"/>
        </w:rPr>
        <w:t>pass</w:t>
      </w:r>
      <w:r>
        <w:rPr>
          <w:rFonts w:cs="Arial"/>
          <w:szCs w:val="24"/>
        </w:rPr>
        <w:t>ed</w:t>
      </w:r>
      <w:r w:rsidRPr="009175D7">
        <w:rPr>
          <w:rFonts w:cs="Arial"/>
          <w:szCs w:val="24"/>
        </w:rPr>
        <w:t xml:space="preserve"> through the intercostal space, </w:t>
      </w:r>
      <w:r>
        <w:rPr>
          <w:rFonts w:cs="Arial"/>
          <w:szCs w:val="24"/>
        </w:rPr>
        <w:t>position</w:t>
      </w:r>
      <w:r w:rsidRPr="009175D7">
        <w:rPr>
          <w:rFonts w:cs="Arial"/>
          <w:szCs w:val="24"/>
        </w:rPr>
        <w:t xml:space="preserve"> the syringe</w:t>
      </w:r>
      <w:r>
        <w:rPr>
          <w:rFonts w:cs="Arial"/>
          <w:szCs w:val="24"/>
        </w:rPr>
        <w:t xml:space="preserve"> so that it is pressed</w:t>
      </w:r>
      <w:r w:rsidRPr="009175D7">
        <w:rPr>
          <w:rFonts w:cs="Arial"/>
          <w:szCs w:val="24"/>
        </w:rPr>
        <w:t xml:space="preserve"> against the mouse </w:t>
      </w:r>
      <w:r>
        <w:rPr>
          <w:rFonts w:cs="Arial"/>
          <w:b/>
          <w:bCs/>
          <w:szCs w:val="24"/>
        </w:rPr>
        <w:t xml:space="preserve">[1] </w:t>
      </w:r>
      <w:r w:rsidRPr="009175D7">
        <w:rPr>
          <w:rFonts w:cs="Arial"/>
          <w:szCs w:val="24"/>
        </w:rPr>
        <w:t xml:space="preserve">and inject </w:t>
      </w:r>
      <w:r>
        <w:rPr>
          <w:rFonts w:cs="Arial"/>
          <w:szCs w:val="24"/>
        </w:rPr>
        <w:t>the entire volume</w:t>
      </w:r>
      <w:r w:rsidRPr="009175D7">
        <w:rPr>
          <w:rFonts w:cs="Arial"/>
          <w:szCs w:val="24"/>
        </w:rPr>
        <w:t xml:space="preserve"> of target cells </w:t>
      </w:r>
      <w:r w:rsidRPr="002872E3">
        <w:rPr>
          <w:rFonts w:cs="Arial"/>
          <w:b/>
          <w:bCs/>
          <w:szCs w:val="24"/>
        </w:rPr>
        <w:t>[</w:t>
      </w:r>
      <w:r>
        <w:rPr>
          <w:rFonts w:cs="Arial"/>
          <w:b/>
          <w:bCs/>
          <w:szCs w:val="24"/>
        </w:rPr>
        <w:t>2</w:t>
      </w:r>
      <w:r w:rsidR="00C434E9">
        <w:rPr>
          <w:rFonts w:cs="Arial"/>
          <w:b/>
          <w:bCs/>
          <w:szCs w:val="24"/>
        </w:rPr>
        <w:t>-TXT</w:t>
      </w:r>
      <w:r w:rsidRPr="002872E3">
        <w:rPr>
          <w:rFonts w:cs="Arial"/>
          <w:b/>
          <w:bCs/>
          <w:szCs w:val="24"/>
        </w:rPr>
        <w:t>]</w:t>
      </w:r>
      <w:r w:rsidRPr="009175D7">
        <w:rPr>
          <w:rFonts w:cs="Arial"/>
          <w:szCs w:val="24"/>
        </w:rPr>
        <w:t>.</w:t>
      </w:r>
    </w:p>
    <w:p w14:paraId="30EBB1D4" w14:textId="77777777" w:rsidR="00F96C19" w:rsidRDefault="00F96C19" w:rsidP="00F96C19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2F2BCED6" w14:textId="3F92E7B8" w:rsidR="002872E3" w:rsidRDefault="002872E3" w:rsidP="002872E3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Syringe being pressed against mouse</w:t>
      </w:r>
      <w:r w:rsidR="00D73117" w:rsidRPr="00D73117">
        <w:rPr>
          <w:rFonts w:cs="Arial"/>
          <w:i/>
          <w:iCs/>
          <w:color w:val="4F81BD" w:themeColor="accent1"/>
          <w:szCs w:val="24"/>
        </w:rPr>
        <w:t xml:space="preserve"> </w:t>
      </w:r>
      <w:r w:rsidR="00D73117">
        <w:rPr>
          <w:rFonts w:cs="Arial"/>
          <w:i/>
          <w:iCs/>
          <w:color w:val="4F81BD" w:themeColor="accent1"/>
          <w:szCs w:val="24"/>
        </w:rPr>
        <w:t>Videographer: Important/difficult step</w:t>
      </w:r>
    </w:p>
    <w:p w14:paraId="76F49E12" w14:textId="3CAC5336" w:rsidR="002872E3" w:rsidRPr="009175D7" w:rsidRDefault="002872E3" w:rsidP="002872E3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Cells being injected</w:t>
      </w:r>
      <w:r w:rsidR="004222AF">
        <w:rPr>
          <w:rFonts w:cs="Arial"/>
          <w:szCs w:val="24"/>
        </w:rPr>
        <w:t xml:space="preserve"> </w:t>
      </w:r>
      <w:r w:rsidR="00D73117">
        <w:rPr>
          <w:rFonts w:cs="Arial"/>
          <w:i/>
          <w:iCs/>
          <w:color w:val="4F81BD" w:themeColor="accent1"/>
          <w:szCs w:val="24"/>
        </w:rPr>
        <w:t>Videographer: Important step</w:t>
      </w:r>
      <w:r w:rsidR="00D73117">
        <w:rPr>
          <w:rFonts w:cs="Arial"/>
          <w:b/>
          <w:bCs/>
          <w:szCs w:val="24"/>
        </w:rPr>
        <w:t xml:space="preserve"> </w:t>
      </w:r>
      <w:r w:rsidR="004222AF">
        <w:rPr>
          <w:rFonts w:cs="Arial"/>
          <w:b/>
          <w:bCs/>
          <w:szCs w:val="24"/>
        </w:rPr>
        <w:t>TEXT: Mouse will breathe deeply when cells enter chest cavity</w:t>
      </w:r>
    </w:p>
    <w:p w14:paraId="0DEAD5B4" w14:textId="77777777" w:rsidR="007D006F" w:rsidRPr="009175D7" w:rsidRDefault="007D006F" w:rsidP="007D006F">
      <w:pPr>
        <w:suppressAutoHyphens/>
        <w:contextualSpacing/>
        <w:jc w:val="both"/>
        <w:rPr>
          <w:rFonts w:cs="Arial"/>
          <w:szCs w:val="24"/>
        </w:rPr>
      </w:pPr>
    </w:p>
    <w:p w14:paraId="051524FB" w14:textId="1CD5EA3E" w:rsidR="007D006F" w:rsidRDefault="002F1FB8" w:rsidP="007D006F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After the injection, roll</w:t>
      </w:r>
      <w:r w:rsidR="007D006F" w:rsidRPr="009175D7">
        <w:rPr>
          <w:rFonts w:cs="Arial"/>
          <w:szCs w:val="24"/>
        </w:rPr>
        <w:t xml:space="preserve"> the mouse 2</w:t>
      </w:r>
      <w:r>
        <w:rPr>
          <w:rFonts w:cs="Arial"/>
          <w:szCs w:val="24"/>
        </w:rPr>
        <w:t>-</w:t>
      </w:r>
      <w:r w:rsidR="007D006F" w:rsidRPr="009175D7">
        <w:rPr>
          <w:rFonts w:cs="Arial"/>
          <w:szCs w:val="24"/>
        </w:rPr>
        <w:t>3 times to spread the cells throughout the thoracic cavity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 xml:space="preserve"> and return the mouse to its cage with monitoring until full recovery </w:t>
      </w:r>
      <w:r>
        <w:rPr>
          <w:rFonts w:cs="Arial"/>
          <w:b/>
          <w:bCs/>
          <w:szCs w:val="24"/>
        </w:rPr>
        <w:t>[2]</w:t>
      </w:r>
      <w:r>
        <w:rPr>
          <w:rFonts w:cs="Arial"/>
          <w:szCs w:val="24"/>
        </w:rPr>
        <w:t>.</w:t>
      </w:r>
    </w:p>
    <w:p w14:paraId="5587FD87" w14:textId="77777777" w:rsidR="002F1FB8" w:rsidRDefault="002F1FB8" w:rsidP="002F1FB8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34AE4691" w14:textId="519AC46E" w:rsidR="002F1FB8" w:rsidRDefault="002F1FB8" w:rsidP="002F1FB8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Mouse being rolled </w:t>
      </w:r>
      <w:r w:rsidRPr="002F1FB8">
        <w:rPr>
          <w:rFonts w:cs="Arial"/>
          <w:i/>
          <w:iCs/>
          <w:color w:val="4F81BD" w:themeColor="accent1"/>
          <w:szCs w:val="24"/>
        </w:rPr>
        <w:t xml:space="preserve">Videographer: </w:t>
      </w:r>
      <w:r>
        <w:rPr>
          <w:rFonts w:cs="Arial"/>
          <w:i/>
          <w:iCs/>
          <w:color w:val="4F81BD" w:themeColor="accent1"/>
          <w:szCs w:val="24"/>
        </w:rPr>
        <w:t>A</w:t>
      </w:r>
      <w:r w:rsidRPr="002F1FB8">
        <w:rPr>
          <w:rFonts w:cs="Arial"/>
          <w:i/>
          <w:iCs/>
          <w:color w:val="4F81BD" w:themeColor="accent1"/>
          <w:szCs w:val="24"/>
        </w:rPr>
        <w:t>void mouse head in shot</w:t>
      </w:r>
    </w:p>
    <w:p w14:paraId="6A31B8D2" w14:textId="3093FF90" w:rsidR="007D006F" w:rsidRPr="002F1FB8" w:rsidRDefault="002F1FB8" w:rsidP="002F1FB8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Talent placing mouse into cage</w:t>
      </w:r>
      <w:r w:rsidRPr="002F1FB8">
        <w:rPr>
          <w:rFonts w:cs="Arial"/>
          <w:i/>
          <w:iCs/>
          <w:color w:val="4F81BD" w:themeColor="accent1"/>
          <w:szCs w:val="24"/>
        </w:rPr>
        <w:t xml:space="preserve"> Videographer: </w:t>
      </w:r>
      <w:r>
        <w:rPr>
          <w:rFonts w:cs="Arial"/>
          <w:i/>
          <w:iCs/>
          <w:color w:val="4F81BD" w:themeColor="accent1"/>
          <w:szCs w:val="24"/>
        </w:rPr>
        <w:t>More Talent than mouse in shot</w:t>
      </w:r>
      <w:bookmarkStart w:id="0" w:name="_Hlk53500762"/>
    </w:p>
    <w:bookmarkEnd w:id="0"/>
    <w:p w14:paraId="108C3919" w14:textId="77777777" w:rsidR="007D006F" w:rsidRPr="009175D7" w:rsidRDefault="007D006F" w:rsidP="007D006F">
      <w:pPr>
        <w:pStyle w:val="ListParagraph"/>
        <w:suppressAutoHyphens/>
        <w:ind w:left="0"/>
        <w:jc w:val="both"/>
        <w:rPr>
          <w:rFonts w:cs="Arial"/>
          <w:szCs w:val="24"/>
        </w:rPr>
      </w:pPr>
    </w:p>
    <w:p w14:paraId="6E7733D8" w14:textId="3B89196A" w:rsidR="007D006F" w:rsidRDefault="002F1FB8" w:rsidP="007D006F">
      <w:pPr>
        <w:pStyle w:val="ListParagraph"/>
        <w:numPr>
          <w:ilvl w:val="0"/>
          <w:numId w:val="15"/>
        </w:numPr>
        <w:suppressAutoHyphens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</w:t>
      </w:r>
      <w:r w:rsidRPr="009175D7">
        <w:rPr>
          <w:rFonts w:cs="Arial"/>
          <w:b/>
          <w:bCs/>
          <w:szCs w:val="24"/>
        </w:rPr>
        <w:t>ioluminescence</w:t>
      </w:r>
      <w:r>
        <w:rPr>
          <w:rFonts w:cs="Arial"/>
          <w:b/>
          <w:bCs/>
          <w:szCs w:val="24"/>
        </w:rPr>
        <w:t xml:space="preserve"> (BLI)</w:t>
      </w:r>
      <w:r w:rsidRPr="009175D7">
        <w:rPr>
          <w:rFonts w:cs="Arial"/>
          <w:b/>
          <w:bCs/>
          <w:szCs w:val="24"/>
        </w:rPr>
        <w:t xml:space="preserve"> </w:t>
      </w:r>
      <w:r w:rsidR="007D006F" w:rsidRPr="009175D7">
        <w:rPr>
          <w:rFonts w:cs="Arial"/>
          <w:b/>
          <w:bCs/>
          <w:szCs w:val="24"/>
        </w:rPr>
        <w:t xml:space="preserve">Measurement </w:t>
      </w:r>
    </w:p>
    <w:p w14:paraId="15A0CF2D" w14:textId="77777777" w:rsidR="00B24919" w:rsidRDefault="00B24919" w:rsidP="00B24919">
      <w:pPr>
        <w:pStyle w:val="ListParagraph"/>
        <w:suppressAutoHyphens/>
        <w:ind w:left="360"/>
        <w:jc w:val="both"/>
        <w:rPr>
          <w:rFonts w:cs="Arial"/>
          <w:b/>
          <w:bCs/>
          <w:szCs w:val="24"/>
        </w:rPr>
      </w:pPr>
    </w:p>
    <w:p w14:paraId="6019095D" w14:textId="4FE0D812" w:rsidR="00B24919" w:rsidRDefault="00B24919" w:rsidP="00B24919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Twenty-four hours </w:t>
      </w:r>
      <w:r w:rsidR="00C434E9">
        <w:rPr>
          <w:rFonts w:cs="Arial"/>
          <w:szCs w:val="24"/>
        </w:rPr>
        <w:t>after cell injection</w:t>
      </w:r>
      <w:r>
        <w:rPr>
          <w:rFonts w:cs="Arial"/>
          <w:szCs w:val="24"/>
        </w:rPr>
        <w:t xml:space="preserve"> and every day thereafter, inject the anesthetized, tumor cell-injected mice with 200 microliters of 15-milligrams/milliliter of D-luciferin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>.</w:t>
      </w:r>
    </w:p>
    <w:p w14:paraId="3D0CAB48" w14:textId="77777777" w:rsidR="00B24919" w:rsidRDefault="00B24919" w:rsidP="00B24919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33AB7EA6" w14:textId="1B7EFC32" w:rsidR="00B24919" w:rsidRPr="00B24919" w:rsidRDefault="00B24919" w:rsidP="00B2491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WIDE: Talent injecting mouse</w:t>
      </w:r>
      <w:r w:rsidRPr="00B24919">
        <w:rPr>
          <w:rFonts w:cs="Arial"/>
          <w:i/>
          <w:iCs/>
          <w:color w:val="4F81BD" w:themeColor="accent1"/>
          <w:szCs w:val="24"/>
        </w:rPr>
        <w:t xml:space="preserve"> </w:t>
      </w:r>
      <w:r w:rsidRPr="002F1FB8">
        <w:rPr>
          <w:rFonts w:cs="Arial"/>
          <w:i/>
          <w:iCs/>
          <w:color w:val="4F81BD" w:themeColor="accent1"/>
          <w:szCs w:val="24"/>
        </w:rPr>
        <w:t xml:space="preserve">Videographer: </w:t>
      </w:r>
      <w:r>
        <w:rPr>
          <w:rFonts w:cs="Arial"/>
          <w:i/>
          <w:iCs/>
          <w:color w:val="4F81BD" w:themeColor="accent1"/>
          <w:szCs w:val="24"/>
        </w:rPr>
        <w:t>More Talent than mouse in</w:t>
      </w:r>
    </w:p>
    <w:p w14:paraId="719DD95C" w14:textId="77777777" w:rsidR="00B24919" w:rsidRPr="00B24919" w:rsidRDefault="00B24919" w:rsidP="00B24919">
      <w:pPr>
        <w:pStyle w:val="ListParagraph"/>
        <w:suppressAutoHyphens/>
        <w:ind w:left="1627"/>
        <w:jc w:val="both"/>
        <w:rPr>
          <w:rFonts w:cs="Arial"/>
          <w:szCs w:val="24"/>
        </w:rPr>
      </w:pPr>
    </w:p>
    <w:p w14:paraId="7E87455A" w14:textId="11E2D5A2" w:rsidR="00DD6259" w:rsidRDefault="00DD6259" w:rsidP="00DD6259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After 10 minutes, place the mice into </w:t>
      </w:r>
      <w:r w:rsidR="00F96C19">
        <w:rPr>
          <w:rFonts w:cs="Arial"/>
          <w:szCs w:val="24"/>
        </w:rPr>
        <w:t>a</w:t>
      </w:r>
      <w:r w:rsidRPr="00DD6259">
        <w:rPr>
          <w:rFonts w:cs="Arial"/>
          <w:szCs w:val="24"/>
        </w:rPr>
        <w:t xml:space="preserve"> </w:t>
      </w:r>
      <w:r w:rsidRPr="009175D7">
        <w:rPr>
          <w:rFonts w:cs="Arial"/>
          <w:bCs/>
          <w:szCs w:val="24"/>
        </w:rPr>
        <w:t>bioluminescence imag</w:t>
      </w:r>
      <w:r>
        <w:rPr>
          <w:rFonts w:cs="Arial"/>
          <w:bCs/>
          <w:szCs w:val="24"/>
        </w:rPr>
        <w:t xml:space="preserve">er </w:t>
      </w:r>
      <w:r>
        <w:rPr>
          <w:rFonts w:cs="Arial"/>
          <w:b/>
          <w:szCs w:val="24"/>
        </w:rPr>
        <w:t>[1]</w:t>
      </w:r>
      <w:r>
        <w:rPr>
          <w:rFonts w:cs="Arial"/>
          <w:bCs/>
          <w:szCs w:val="24"/>
        </w:rPr>
        <w:t xml:space="preserve"> and</w:t>
      </w:r>
      <w:r>
        <w:rPr>
          <w:rFonts w:cs="Arial"/>
          <w:szCs w:val="24"/>
        </w:rPr>
        <w:t xml:space="preserve"> open </w:t>
      </w:r>
      <w:r w:rsidR="007D006F" w:rsidRPr="009175D7">
        <w:rPr>
          <w:rFonts w:cs="Arial"/>
          <w:szCs w:val="24"/>
        </w:rPr>
        <w:t xml:space="preserve">the </w:t>
      </w:r>
      <w:r w:rsidR="007D006F" w:rsidRPr="009175D7">
        <w:rPr>
          <w:rFonts w:cs="Arial"/>
          <w:b/>
          <w:bCs/>
          <w:szCs w:val="24"/>
        </w:rPr>
        <w:t>Acquisition</w:t>
      </w:r>
      <w:r w:rsidR="007D006F" w:rsidRPr="009175D7">
        <w:rPr>
          <w:rFonts w:cs="Arial"/>
          <w:szCs w:val="24"/>
        </w:rPr>
        <w:t xml:space="preserve"> </w:t>
      </w:r>
      <w:r w:rsidR="007D006F" w:rsidRPr="009175D7">
        <w:rPr>
          <w:rFonts w:cs="Arial"/>
          <w:b/>
          <w:szCs w:val="24"/>
        </w:rPr>
        <w:t>Control Panel</w:t>
      </w:r>
      <w:r w:rsidR="007D006F" w:rsidRPr="009175D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in the imager</w:t>
      </w:r>
      <w:r w:rsidR="007D006F" w:rsidRPr="009175D7">
        <w:rPr>
          <w:rFonts w:cs="Arial"/>
          <w:szCs w:val="24"/>
        </w:rPr>
        <w:t xml:space="preserve"> software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[2]</w:t>
      </w:r>
      <w:r w:rsidR="007D006F" w:rsidRPr="009175D7">
        <w:rPr>
          <w:rFonts w:cs="Arial"/>
          <w:szCs w:val="24"/>
        </w:rPr>
        <w:t xml:space="preserve">. </w:t>
      </w:r>
      <w:bookmarkStart w:id="1" w:name="_Hlk57197447"/>
      <w:r w:rsidR="007D006F" w:rsidRPr="009175D7">
        <w:rPr>
          <w:rFonts w:cs="Arial"/>
          <w:szCs w:val="24"/>
        </w:rPr>
        <w:t xml:space="preserve">Select </w:t>
      </w:r>
      <w:r w:rsidR="007D006F" w:rsidRPr="009175D7">
        <w:rPr>
          <w:rFonts w:cs="Arial"/>
          <w:b/>
          <w:bCs/>
          <w:szCs w:val="24"/>
        </w:rPr>
        <w:t>Luminescent</w:t>
      </w:r>
      <w:r w:rsidR="007D006F" w:rsidRPr="009175D7">
        <w:rPr>
          <w:rFonts w:cs="Arial"/>
          <w:szCs w:val="24"/>
        </w:rPr>
        <w:t xml:space="preserve">, </w:t>
      </w:r>
      <w:r w:rsidR="007D006F" w:rsidRPr="009175D7">
        <w:rPr>
          <w:rFonts w:cs="Arial"/>
          <w:b/>
          <w:bCs/>
          <w:szCs w:val="24"/>
        </w:rPr>
        <w:t>Photograph</w:t>
      </w:r>
      <w:r w:rsidR="007D006F" w:rsidRPr="009175D7">
        <w:rPr>
          <w:rFonts w:cs="Arial"/>
          <w:szCs w:val="24"/>
        </w:rPr>
        <w:t xml:space="preserve">, and </w:t>
      </w:r>
      <w:r w:rsidR="007D006F" w:rsidRPr="009175D7">
        <w:rPr>
          <w:rFonts w:cs="Arial"/>
          <w:b/>
          <w:bCs/>
          <w:szCs w:val="24"/>
        </w:rPr>
        <w:t>Overlay</w:t>
      </w:r>
      <w:bookmarkEnd w:id="1"/>
      <w:r>
        <w:rPr>
          <w:rFonts w:cs="Arial"/>
          <w:b/>
          <w:bCs/>
          <w:szCs w:val="24"/>
        </w:rPr>
        <w:t xml:space="preserve"> [3]</w:t>
      </w:r>
      <w:r>
        <w:rPr>
          <w:rFonts w:cs="Arial"/>
          <w:szCs w:val="24"/>
        </w:rPr>
        <w:t>.</w:t>
      </w:r>
    </w:p>
    <w:p w14:paraId="7DC23EDC" w14:textId="77777777" w:rsidR="00DD6259" w:rsidRDefault="00DD6259" w:rsidP="00DD6259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133CE3A7" w14:textId="258246D8" w:rsidR="00DD6259" w:rsidRDefault="00DD6259" w:rsidP="00DD625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Talent placing mice into image</w:t>
      </w:r>
      <w:r w:rsidR="001C58D7">
        <w:rPr>
          <w:rFonts w:cs="Arial"/>
          <w:szCs w:val="24"/>
        </w:rPr>
        <w:t>r</w:t>
      </w:r>
    </w:p>
    <w:p w14:paraId="7601A515" w14:textId="388F7F4D" w:rsidR="00DD6259" w:rsidRDefault="00DD6259" w:rsidP="00DD625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Talent opening panel, with monitor visible in frame</w:t>
      </w:r>
    </w:p>
    <w:p w14:paraId="47051D45" w14:textId="4E878B17" w:rsidR="00DD6259" w:rsidRDefault="00DD6259" w:rsidP="00DD625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SCREEN: </w:t>
      </w:r>
      <w:r w:rsidR="00244363">
        <w:rPr>
          <w:rFonts w:cs="Arial"/>
          <w:szCs w:val="24"/>
        </w:rPr>
        <w:t>screenshot_1: 00:02-00:10</w:t>
      </w:r>
    </w:p>
    <w:p w14:paraId="61802799" w14:textId="77777777" w:rsidR="007D006F" w:rsidRPr="009175D7" w:rsidRDefault="007D006F" w:rsidP="007D006F">
      <w:pPr>
        <w:pStyle w:val="ListParagraph"/>
        <w:suppressAutoHyphens/>
        <w:ind w:left="0"/>
        <w:jc w:val="both"/>
        <w:rPr>
          <w:rFonts w:cs="Arial"/>
          <w:szCs w:val="24"/>
        </w:rPr>
      </w:pPr>
    </w:p>
    <w:p w14:paraId="5AC444A9" w14:textId="74AADB72" w:rsidR="007D006F" w:rsidRDefault="007D006F" w:rsidP="00DD6259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bookmarkStart w:id="2" w:name="_Hlk57197516"/>
      <w:r w:rsidRPr="009175D7">
        <w:rPr>
          <w:rFonts w:cs="Arial"/>
          <w:szCs w:val="24"/>
        </w:rPr>
        <w:t>Set</w:t>
      </w:r>
      <w:r w:rsidR="00DD6259">
        <w:rPr>
          <w:rFonts w:cs="Arial"/>
          <w:szCs w:val="24"/>
        </w:rPr>
        <w:t xml:space="preserve"> the</w:t>
      </w:r>
      <w:r w:rsidRPr="009175D7">
        <w:rPr>
          <w:rFonts w:cs="Arial"/>
          <w:szCs w:val="24"/>
        </w:rPr>
        <w:t xml:space="preserve"> exposure time </w:t>
      </w:r>
      <w:r w:rsidR="00DD6259">
        <w:rPr>
          <w:rFonts w:cs="Arial"/>
          <w:szCs w:val="24"/>
        </w:rPr>
        <w:t>to</w:t>
      </w:r>
      <w:r w:rsidRPr="009175D7">
        <w:rPr>
          <w:rFonts w:cs="Arial"/>
          <w:szCs w:val="24"/>
        </w:rPr>
        <w:t xml:space="preserve"> </w:t>
      </w:r>
      <w:r w:rsidRPr="009175D7">
        <w:rPr>
          <w:rFonts w:cs="Arial"/>
          <w:b/>
          <w:bCs/>
          <w:szCs w:val="24"/>
        </w:rPr>
        <w:t>Auto</w:t>
      </w:r>
      <w:r w:rsidR="00F96C19">
        <w:rPr>
          <w:rFonts w:cs="Arial"/>
          <w:szCs w:val="24"/>
        </w:rPr>
        <w:t xml:space="preserve">, </w:t>
      </w:r>
      <w:r w:rsidR="00DD6259">
        <w:rPr>
          <w:rFonts w:cs="Arial"/>
          <w:szCs w:val="24"/>
        </w:rPr>
        <w:t xml:space="preserve">the </w:t>
      </w:r>
      <w:r w:rsidRPr="00DD6259">
        <w:rPr>
          <w:rFonts w:cs="Arial"/>
          <w:b/>
          <w:bCs/>
          <w:szCs w:val="24"/>
        </w:rPr>
        <w:t>Binning</w:t>
      </w:r>
      <w:r w:rsidRPr="009175D7">
        <w:rPr>
          <w:rFonts w:cs="Arial"/>
          <w:szCs w:val="24"/>
        </w:rPr>
        <w:t xml:space="preserve"> </w:t>
      </w:r>
      <w:r w:rsidR="00DD6259">
        <w:rPr>
          <w:rFonts w:cs="Arial"/>
          <w:szCs w:val="24"/>
        </w:rPr>
        <w:t>to</w:t>
      </w:r>
      <w:r w:rsidRPr="009175D7">
        <w:rPr>
          <w:rFonts w:cs="Arial"/>
          <w:szCs w:val="24"/>
        </w:rPr>
        <w:t xml:space="preserve"> small</w:t>
      </w:r>
      <w:r w:rsidR="00F96C19">
        <w:rPr>
          <w:rFonts w:cs="Arial"/>
          <w:szCs w:val="24"/>
        </w:rPr>
        <w:t>,</w:t>
      </w:r>
      <w:r w:rsidR="00DD6259">
        <w:rPr>
          <w:rFonts w:cs="Arial"/>
          <w:szCs w:val="24"/>
        </w:rPr>
        <w:t xml:space="preserve"> the</w:t>
      </w:r>
      <w:r w:rsidRPr="00DD6259">
        <w:rPr>
          <w:rFonts w:cs="Arial"/>
          <w:szCs w:val="24"/>
        </w:rPr>
        <w:t xml:space="preserve"> </w:t>
      </w:r>
      <w:r w:rsidRPr="00DD6259">
        <w:rPr>
          <w:rFonts w:cs="Arial"/>
          <w:b/>
          <w:bCs/>
          <w:szCs w:val="24"/>
        </w:rPr>
        <w:t>f</w:t>
      </w:r>
      <w:r w:rsidR="00DD6259">
        <w:rPr>
          <w:rFonts w:cs="Arial"/>
          <w:b/>
          <w:bCs/>
          <w:szCs w:val="24"/>
        </w:rPr>
        <w:t>-</w:t>
      </w:r>
      <w:r w:rsidRPr="00DD6259">
        <w:rPr>
          <w:rFonts w:cs="Arial"/>
          <w:b/>
          <w:bCs/>
          <w:szCs w:val="24"/>
        </w:rPr>
        <w:t>stop</w:t>
      </w:r>
      <w:r w:rsidRPr="00DD6259">
        <w:rPr>
          <w:rFonts w:cs="Arial"/>
          <w:szCs w:val="24"/>
        </w:rPr>
        <w:t xml:space="preserve"> </w:t>
      </w:r>
      <w:r w:rsidR="00DD6259">
        <w:rPr>
          <w:rFonts w:cs="Arial"/>
          <w:szCs w:val="24"/>
        </w:rPr>
        <w:t>to</w:t>
      </w:r>
      <w:r w:rsidRPr="00DD6259">
        <w:rPr>
          <w:rFonts w:cs="Arial"/>
          <w:szCs w:val="24"/>
        </w:rPr>
        <w:t xml:space="preserve"> 1 for luminescent and</w:t>
      </w:r>
      <w:r w:rsidR="00DD6259">
        <w:rPr>
          <w:rFonts w:cs="Arial"/>
          <w:szCs w:val="24"/>
        </w:rPr>
        <w:t xml:space="preserve"> to 8</w:t>
      </w:r>
      <w:r w:rsidRPr="00DD6259">
        <w:rPr>
          <w:rFonts w:cs="Arial"/>
          <w:szCs w:val="24"/>
        </w:rPr>
        <w:t xml:space="preserve"> for photograph</w:t>
      </w:r>
      <w:r w:rsidR="00F96C19">
        <w:rPr>
          <w:rFonts w:cs="Arial"/>
          <w:szCs w:val="24"/>
        </w:rPr>
        <w:t xml:space="preserve">, and </w:t>
      </w:r>
      <w:r w:rsidRPr="00DD6259">
        <w:rPr>
          <w:rFonts w:cs="Arial"/>
          <w:szCs w:val="24"/>
        </w:rPr>
        <w:t xml:space="preserve">the </w:t>
      </w:r>
      <w:r w:rsidRPr="00DD6259">
        <w:rPr>
          <w:rFonts w:cs="Arial"/>
          <w:b/>
          <w:bCs/>
          <w:szCs w:val="24"/>
        </w:rPr>
        <w:t>Field of View</w:t>
      </w:r>
      <w:r w:rsidRPr="00DD6259">
        <w:rPr>
          <w:rFonts w:cs="Arial"/>
          <w:szCs w:val="24"/>
        </w:rPr>
        <w:t xml:space="preserve"> </w:t>
      </w:r>
      <w:r w:rsidR="00DD6259">
        <w:rPr>
          <w:rFonts w:cs="Arial"/>
          <w:szCs w:val="24"/>
        </w:rPr>
        <w:t>to</w:t>
      </w:r>
      <w:r w:rsidRPr="00DD6259">
        <w:rPr>
          <w:rFonts w:cs="Arial"/>
          <w:szCs w:val="24"/>
        </w:rPr>
        <w:t xml:space="preserve"> C</w:t>
      </w:r>
      <w:bookmarkStart w:id="3" w:name="_Hlk57197526"/>
      <w:bookmarkEnd w:id="2"/>
      <w:r w:rsidR="00C434E9">
        <w:rPr>
          <w:rFonts w:cs="Arial"/>
          <w:szCs w:val="24"/>
        </w:rPr>
        <w:t xml:space="preserve">. </w:t>
      </w:r>
      <w:r w:rsidR="0047760A">
        <w:rPr>
          <w:rFonts w:cs="Arial"/>
          <w:szCs w:val="24"/>
        </w:rPr>
        <w:t>C</w:t>
      </w:r>
      <w:r w:rsidR="0047760A" w:rsidRPr="009175D7">
        <w:rPr>
          <w:rFonts w:cs="Arial"/>
          <w:szCs w:val="24"/>
        </w:rPr>
        <w:t xml:space="preserve">lick </w:t>
      </w:r>
      <w:r w:rsidR="0047760A" w:rsidRPr="009175D7">
        <w:rPr>
          <w:rFonts w:cs="Arial"/>
          <w:b/>
          <w:bCs/>
          <w:szCs w:val="24"/>
        </w:rPr>
        <w:t>Acquire</w:t>
      </w:r>
      <w:r w:rsidR="0047760A" w:rsidRPr="009175D7">
        <w:rPr>
          <w:rFonts w:cs="Arial"/>
          <w:szCs w:val="24"/>
        </w:rPr>
        <w:t xml:space="preserve"> </w:t>
      </w:r>
      <w:r w:rsidR="0047760A">
        <w:rPr>
          <w:rFonts w:cs="Arial"/>
          <w:szCs w:val="24"/>
        </w:rPr>
        <w:t>to</w:t>
      </w:r>
      <w:r w:rsidR="0047760A" w:rsidRPr="009175D7">
        <w:rPr>
          <w:rFonts w:cs="Arial"/>
          <w:szCs w:val="24"/>
        </w:rPr>
        <w:t xml:space="preserve"> imag</w:t>
      </w:r>
      <w:r w:rsidR="0047760A">
        <w:rPr>
          <w:rFonts w:cs="Arial"/>
          <w:szCs w:val="24"/>
        </w:rPr>
        <w:t>e the bioluminescence</w:t>
      </w:r>
      <w:r w:rsidR="00C434E9">
        <w:rPr>
          <w:rFonts w:cs="Arial"/>
          <w:szCs w:val="24"/>
        </w:rPr>
        <w:t xml:space="preserve"> </w:t>
      </w:r>
      <w:r w:rsidR="00C434E9">
        <w:rPr>
          <w:rFonts w:cs="Arial"/>
          <w:b/>
          <w:bCs/>
          <w:szCs w:val="24"/>
        </w:rPr>
        <w:t>[1]</w:t>
      </w:r>
      <w:r w:rsidR="0047760A" w:rsidRPr="009175D7">
        <w:rPr>
          <w:rFonts w:cs="Arial"/>
          <w:szCs w:val="24"/>
        </w:rPr>
        <w:t>.</w:t>
      </w:r>
      <w:bookmarkEnd w:id="3"/>
    </w:p>
    <w:p w14:paraId="4B498FA9" w14:textId="77777777" w:rsidR="00DD6259" w:rsidRDefault="00DD6259" w:rsidP="00DD6259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1701BBA1" w14:textId="12FE6BDE" w:rsidR="00DD6259" w:rsidRPr="00DD6259" w:rsidRDefault="00DD6259" w:rsidP="00DD625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SCREEN: </w:t>
      </w:r>
      <w:r w:rsidR="00244363">
        <w:rPr>
          <w:rFonts w:cs="Arial"/>
          <w:szCs w:val="24"/>
        </w:rPr>
        <w:t xml:space="preserve">screenshot_1: 00:10-00:29 </w:t>
      </w:r>
      <w:r w:rsidR="00244363" w:rsidRPr="00244363">
        <w:rPr>
          <w:rFonts w:cs="Arial"/>
          <w:i/>
          <w:iCs/>
          <w:color w:val="4F81BD" w:themeColor="accent1"/>
          <w:szCs w:val="24"/>
        </w:rPr>
        <w:t>Video Editor: please speed up</w:t>
      </w:r>
    </w:p>
    <w:p w14:paraId="368AE08F" w14:textId="77777777" w:rsidR="007D006F" w:rsidRPr="009175D7" w:rsidRDefault="007D006F" w:rsidP="007D006F">
      <w:pPr>
        <w:pStyle w:val="ListParagraph"/>
        <w:suppressAutoHyphens/>
        <w:ind w:left="0"/>
        <w:jc w:val="both"/>
        <w:rPr>
          <w:rFonts w:cs="Arial"/>
          <w:szCs w:val="24"/>
        </w:rPr>
      </w:pPr>
    </w:p>
    <w:p w14:paraId="08D5ADA3" w14:textId="652E3132" w:rsidR="007D006F" w:rsidRDefault="00DD6259" w:rsidP="007D006F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bookmarkStart w:id="4" w:name="_Hlk57197753"/>
      <w:r>
        <w:rPr>
          <w:rFonts w:cs="Arial"/>
          <w:szCs w:val="24"/>
        </w:rPr>
        <w:t>S</w:t>
      </w:r>
      <w:r w:rsidRPr="009175D7">
        <w:rPr>
          <w:rFonts w:cs="Arial"/>
          <w:szCs w:val="24"/>
        </w:rPr>
        <w:t xml:space="preserve">et the </w:t>
      </w:r>
      <w:r>
        <w:rPr>
          <w:rFonts w:cs="Arial"/>
          <w:b/>
          <w:bCs/>
          <w:szCs w:val="24"/>
        </w:rPr>
        <w:t>D</w:t>
      </w:r>
      <w:r w:rsidRPr="00DD6259">
        <w:rPr>
          <w:rFonts w:cs="Arial"/>
          <w:b/>
          <w:bCs/>
          <w:szCs w:val="24"/>
        </w:rPr>
        <w:t>isplay format</w:t>
      </w:r>
      <w:r w:rsidRPr="009175D7">
        <w:rPr>
          <w:rFonts w:cs="Arial"/>
          <w:szCs w:val="24"/>
        </w:rPr>
        <w:t xml:space="preserve"> to </w:t>
      </w:r>
      <w:r w:rsidRPr="00DD6259">
        <w:rPr>
          <w:rFonts w:cs="Arial"/>
          <w:szCs w:val="24"/>
        </w:rPr>
        <w:t>Radiance</w:t>
      </w:r>
      <w:r>
        <w:rPr>
          <w:rFonts w:cs="Arial"/>
          <w:szCs w:val="24"/>
        </w:rPr>
        <w:t xml:space="preserve"> and</w:t>
      </w:r>
      <w:r w:rsidRPr="009175D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select the </w:t>
      </w:r>
      <w:r>
        <w:rPr>
          <w:rFonts w:cs="Arial"/>
          <w:b/>
          <w:bCs/>
          <w:szCs w:val="24"/>
        </w:rPr>
        <w:t>Circle</w:t>
      </w:r>
      <w:r>
        <w:rPr>
          <w:rFonts w:cs="Arial"/>
          <w:szCs w:val="24"/>
        </w:rPr>
        <w:t xml:space="preserve"> to from the </w:t>
      </w:r>
      <w:r>
        <w:rPr>
          <w:rFonts w:cs="Arial"/>
          <w:b/>
          <w:bCs/>
          <w:szCs w:val="24"/>
        </w:rPr>
        <w:t xml:space="preserve">Region of Interest Tools </w:t>
      </w:r>
      <w:r>
        <w:rPr>
          <w:rFonts w:cs="Arial"/>
          <w:szCs w:val="24"/>
        </w:rPr>
        <w:t xml:space="preserve">in </w:t>
      </w:r>
      <w:r w:rsidRPr="009175D7">
        <w:rPr>
          <w:rFonts w:cs="Arial"/>
          <w:szCs w:val="24"/>
        </w:rPr>
        <w:t xml:space="preserve">the </w:t>
      </w:r>
      <w:r w:rsidRPr="009175D7">
        <w:rPr>
          <w:rFonts w:cs="Arial"/>
          <w:b/>
          <w:bCs/>
          <w:szCs w:val="24"/>
        </w:rPr>
        <w:t>Tool</w:t>
      </w:r>
      <w:r w:rsidRPr="009175D7">
        <w:rPr>
          <w:rFonts w:cs="Arial"/>
          <w:szCs w:val="24"/>
        </w:rPr>
        <w:t xml:space="preserve"> </w:t>
      </w:r>
      <w:r w:rsidRPr="009175D7">
        <w:rPr>
          <w:rFonts w:cs="Arial"/>
          <w:b/>
          <w:bCs/>
          <w:szCs w:val="24"/>
        </w:rPr>
        <w:t>Palette</w:t>
      </w:r>
      <w:r w:rsidRPr="009175D7">
        <w:rPr>
          <w:rFonts w:cs="Arial"/>
          <w:szCs w:val="24"/>
        </w:rPr>
        <w:t xml:space="preserve"> panel</w:t>
      </w:r>
      <w:bookmarkEnd w:id="4"/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[1-TXT]</w:t>
      </w:r>
      <w:r>
        <w:rPr>
          <w:rFonts w:cs="Arial"/>
          <w:szCs w:val="24"/>
        </w:rPr>
        <w:t>.</w:t>
      </w:r>
    </w:p>
    <w:p w14:paraId="5FC59271" w14:textId="77777777" w:rsidR="00DD6259" w:rsidRDefault="00DD6259" w:rsidP="00DD6259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69FFB76E" w14:textId="090E6F3B" w:rsidR="00DD6259" w:rsidRPr="009175D7" w:rsidRDefault="00DD6259" w:rsidP="00DD625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SCREEN: </w:t>
      </w:r>
      <w:r w:rsidR="00244363">
        <w:rPr>
          <w:rFonts w:cs="Arial"/>
          <w:szCs w:val="24"/>
        </w:rPr>
        <w:t>screenshot_2: 00:01-00:20</w:t>
      </w:r>
      <w:r w:rsidR="00244363" w:rsidRPr="00244363">
        <w:rPr>
          <w:rFonts w:cs="Arial"/>
          <w:i/>
          <w:iCs/>
          <w:color w:val="4F81BD" w:themeColor="accent1"/>
          <w:szCs w:val="24"/>
        </w:rPr>
        <w:t xml:space="preserve"> Video Editor: please speed up</w:t>
      </w:r>
      <w:r w:rsidR="00244363"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TEXT: Suitable pleural dissemination model</w:t>
      </w:r>
      <w:r w:rsidRPr="00DD6259">
        <w:rPr>
          <w:rFonts w:cs="Arial"/>
          <w:szCs w:val="24"/>
        </w:rPr>
        <w:t xml:space="preserve"> </w:t>
      </w:r>
      <w:r w:rsidRPr="00DD6259">
        <w:rPr>
          <w:rFonts w:cs="Arial"/>
          <w:b/>
          <w:bCs/>
          <w:szCs w:val="24"/>
        </w:rPr>
        <w:t>shows strong luminescence in ventral diffused chest site view</w:t>
      </w:r>
      <w:r w:rsidRPr="009175D7">
        <w:rPr>
          <w:rFonts w:cs="Arial"/>
          <w:szCs w:val="24"/>
        </w:rPr>
        <w:t xml:space="preserve"> </w:t>
      </w:r>
    </w:p>
    <w:p w14:paraId="2004F6FB" w14:textId="77777777" w:rsidR="007D006F" w:rsidRPr="009175D7" w:rsidRDefault="007D006F" w:rsidP="007D006F">
      <w:pPr>
        <w:pStyle w:val="ListParagraph"/>
        <w:suppressAutoHyphens/>
        <w:ind w:left="0"/>
        <w:jc w:val="both"/>
        <w:rPr>
          <w:rFonts w:cs="Arial"/>
          <w:szCs w:val="24"/>
        </w:rPr>
      </w:pPr>
    </w:p>
    <w:p w14:paraId="421EF92B" w14:textId="58F858E4" w:rsidR="007D006F" w:rsidRDefault="007D006F" w:rsidP="00DD6259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bookmarkStart w:id="5" w:name="_Hlk57197775"/>
      <w:r w:rsidRPr="009175D7">
        <w:rPr>
          <w:rFonts w:cs="Arial"/>
          <w:szCs w:val="24"/>
        </w:rPr>
        <w:t xml:space="preserve">Click </w:t>
      </w:r>
      <w:r w:rsidRPr="009175D7">
        <w:rPr>
          <w:rFonts w:cs="Arial"/>
          <w:b/>
          <w:bCs/>
          <w:szCs w:val="24"/>
        </w:rPr>
        <w:t xml:space="preserve">Measure </w:t>
      </w:r>
      <w:r w:rsidR="00DD6259">
        <w:rPr>
          <w:rFonts w:cs="Arial"/>
          <w:b/>
          <w:bCs/>
          <w:szCs w:val="24"/>
        </w:rPr>
        <w:t>Regions of Interest</w:t>
      </w:r>
      <w:r w:rsidRPr="009175D7">
        <w:rPr>
          <w:rFonts w:cs="Arial"/>
          <w:szCs w:val="24"/>
        </w:rPr>
        <w:t xml:space="preserve"> to measure the surface bioluminescent intensity </w:t>
      </w:r>
      <w:r w:rsidR="00DD6259">
        <w:rPr>
          <w:rFonts w:cs="Arial"/>
          <w:szCs w:val="24"/>
        </w:rPr>
        <w:t xml:space="preserve">and use </w:t>
      </w:r>
      <w:r w:rsidRPr="00DD6259">
        <w:rPr>
          <w:rFonts w:cs="Arial"/>
          <w:b/>
          <w:bCs/>
          <w:szCs w:val="24"/>
        </w:rPr>
        <w:t>Configure Measurement</w:t>
      </w:r>
      <w:r w:rsidRPr="00DD6259">
        <w:rPr>
          <w:rFonts w:cs="Arial"/>
          <w:szCs w:val="24"/>
        </w:rPr>
        <w:t xml:space="preserve"> to select the values</w:t>
      </w:r>
      <w:r w:rsidR="00DD6259">
        <w:rPr>
          <w:rFonts w:cs="Arial"/>
          <w:szCs w:val="24"/>
        </w:rPr>
        <w:t xml:space="preserve"> relevant to the experiment</w:t>
      </w:r>
      <w:r w:rsidRPr="00DD6259">
        <w:rPr>
          <w:rFonts w:cs="Arial"/>
          <w:szCs w:val="24"/>
        </w:rPr>
        <w:t>. Export this data table as a .csv file</w:t>
      </w:r>
      <w:bookmarkEnd w:id="5"/>
      <w:r w:rsidRPr="00DD6259">
        <w:rPr>
          <w:rFonts w:cs="Arial"/>
          <w:szCs w:val="24"/>
        </w:rPr>
        <w:t xml:space="preserve"> </w:t>
      </w:r>
      <w:r w:rsidR="00DD6259">
        <w:rPr>
          <w:rFonts w:cs="Arial"/>
          <w:b/>
          <w:bCs/>
          <w:szCs w:val="24"/>
        </w:rPr>
        <w:t>[1]</w:t>
      </w:r>
      <w:r w:rsidRPr="00DD6259">
        <w:rPr>
          <w:rFonts w:cs="Arial"/>
          <w:szCs w:val="24"/>
        </w:rPr>
        <w:t>.</w:t>
      </w:r>
    </w:p>
    <w:p w14:paraId="20E950B7" w14:textId="77777777" w:rsidR="00DD6259" w:rsidRDefault="00DD6259" w:rsidP="00DD6259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3EBEECC8" w14:textId="09CDCFD4" w:rsidR="00DD6259" w:rsidRPr="00DD6259" w:rsidRDefault="00DD6259" w:rsidP="00DD625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SCREEN: </w:t>
      </w:r>
      <w:r w:rsidR="00244363">
        <w:rPr>
          <w:rFonts w:cs="Arial"/>
          <w:szCs w:val="24"/>
        </w:rPr>
        <w:t xml:space="preserve">screenshot_2: 00:20-00:40 </w:t>
      </w:r>
      <w:r w:rsidR="00244363" w:rsidRPr="00244363">
        <w:rPr>
          <w:rFonts w:cs="Arial"/>
          <w:i/>
          <w:iCs/>
          <w:color w:val="4F81BD" w:themeColor="accent1"/>
          <w:szCs w:val="24"/>
        </w:rPr>
        <w:t>Video Editor: please speed up</w:t>
      </w:r>
    </w:p>
    <w:p w14:paraId="3949B84B" w14:textId="77777777" w:rsidR="007D006F" w:rsidRPr="009175D7" w:rsidRDefault="007D006F" w:rsidP="007D006F">
      <w:pPr>
        <w:suppressAutoHyphens/>
        <w:contextualSpacing/>
        <w:jc w:val="both"/>
        <w:rPr>
          <w:rFonts w:cs="Arial"/>
          <w:szCs w:val="24"/>
        </w:rPr>
      </w:pPr>
    </w:p>
    <w:p w14:paraId="32EB3900" w14:textId="7F919065" w:rsidR="00DD6259" w:rsidRDefault="00DD6259" w:rsidP="00DD6259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bookmarkStart w:id="6" w:name="_Hlk57197785"/>
      <w:r>
        <w:rPr>
          <w:rFonts w:cs="Arial"/>
          <w:szCs w:val="24"/>
        </w:rPr>
        <w:t>Then use</w:t>
      </w:r>
      <w:r w:rsidR="007D006F" w:rsidRPr="009175D7">
        <w:rPr>
          <w:rFonts w:cs="Arial"/>
          <w:szCs w:val="24"/>
        </w:rPr>
        <w:t xml:space="preserve"> the </w:t>
      </w:r>
      <w:r w:rsidR="007D006F" w:rsidRPr="009175D7">
        <w:rPr>
          <w:rFonts w:cs="Arial"/>
          <w:b/>
          <w:bCs/>
          <w:szCs w:val="24"/>
        </w:rPr>
        <w:t xml:space="preserve">Total Flux </w:t>
      </w:r>
      <w:r>
        <w:rPr>
          <w:rFonts w:cs="Arial"/>
          <w:szCs w:val="24"/>
        </w:rPr>
        <w:t>values</w:t>
      </w:r>
      <w:r w:rsidR="007D006F" w:rsidRPr="009175D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for</w:t>
      </w:r>
      <w:r w:rsidR="007D006F" w:rsidRPr="009175D7">
        <w:rPr>
          <w:rFonts w:cs="Arial"/>
          <w:szCs w:val="24"/>
        </w:rPr>
        <w:t xml:space="preserve"> the bioluminescent intensity quantification in the file</w:t>
      </w:r>
      <w:bookmarkEnd w:id="6"/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[1-TXT]</w:t>
      </w:r>
      <w:r w:rsidR="007D006F" w:rsidRPr="009175D7">
        <w:rPr>
          <w:rFonts w:cs="Arial"/>
          <w:szCs w:val="24"/>
        </w:rPr>
        <w:t>.</w:t>
      </w:r>
    </w:p>
    <w:p w14:paraId="0031D289" w14:textId="77777777" w:rsidR="00DD6259" w:rsidRDefault="00DD6259" w:rsidP="00DD6259">
      <w:pPr>
        <w:pStyle w:val="ListParagraph"/>
        <w:suppressAutoHyphens/>
        <w:ind w:left="1627"/>
        <w:jc w:val="both"/>
        <w:rPr>
          <w:rFonts w:cs="Arial"/>
          <w:szCs w:val="24"/>
        </w:rPr>
      </w:pPr>
    </w:p>
    <w:p w14:paraId="5FC4B70E" w14:textId="26FC9942" w:rsidR="00DD6259" w:rsidRPr="00DD6259" w:rsidRDefault="00DD6259" w:rsidP="00DD625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SCREEN: </w:t>
      </w:r>
      <w:r w:rsidR="00244363">
        <w:rPr>
          <w:rFonts w:cs="Arial"/>
          <w:szCs w:val="24"/>
        </w:rPr>
        <w:t>screenshot_3: 00:02-00:11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TEXT: Include only</w:t>
      </w:r>
      <w:r>
        <w:rPr>
          <w:rFonts w:cs="Arial"/>
          <w:szCs w:val="24"/>
        </w:rPr>
        <w:t xml:space="preserve"> </w:t>
      </w:r>
      <w:r w:rsidRPr="00DD6259">
        <w:rPr>
          <w:rFonts w:cs="Arial"/>
          <w:b/>
          <w:bCs/>
          <w:szCs w:val="24"/>
        </w:rPr>
        <w:t xml:space="preserve">mice with sufficient luciferase activity </w:t>
      </w:r>
      <w:r>
        <w:rPr>
          <w:rFonts w:cs="Arial"/>
          <w:b/>
          <w:bCs/>
          <w:szCs w:val="24"/>
        </w:rPr>
        <w:t>in</w:t>
      </w:r>
      <w:r w:rsidRPr="00DD6259">
        <w:rPr>
          <w:rFonts w:cs="Arial"/>
          <w:b/>
          <w:bCs/>
          <w:szCs w:val="24"/>
        </w:rPr>
        <w:t xml:space="preserve"> study</w:t>
      </w:r>
    </w:p>
    <w:p w14:paraId="5D3F19DA" w14:textId="77777777" w:rsidR="00C6286B" w:rsidRPr="00C6286B" w:rsidRDefault="00C6286B" w:rsidP="00C6286B">
      <w:pPr>
        <w:pStyle w:val="ListParagraph"/>
        <w:suppressAutoHyphens/>
        <w:ind w:left="360"/>
        <w:jc w:val="both"/>
        <w:rPr>
          <w:rFonts w:cs="Arial"/>
          <w:b/>
          <w:szCs w:val="24"/>
        </w:rPr>
      </w:pPr>
    </w:p>
    <w:p w14:paraId="35E2B171" w14:textId="64B6E338" w:rsidR="007D006F" w:rsidRDefault="00C6286B" w:rsidP="007D006F">
      <w:pPr>
        <w:pStyle w:val="ListParagraph"/>
        <w:numPr>
          <w:ilvl w:val="0"/>
          <w:numId w:val="15"/>
        </w:numPr>
        <w:suppressAutoHyphens/>
        <w:jc w:val="both"/>
        <w:rPr>
          <w:rFonts w:cs="Arial"/>
          <w:b/>
          <w:szCs w:val="24"/>
        </w:rPr>
      </w:pPr>
      <w:r w:rsidRPr="00C6286B">
        <w:rPr>
          <w:rFonts w:cs="Arial"/>
          <w:b/>
          <w:bCs/>
          <w:iCs/>
          <w:szCs w:val="24"/>
        </w:rPr>
        <w:t>Near-Infrared Photoimmunotherapy (</w:t>
      </w:r>
      <w:r w:rsidR="007D006F" w:rsidRPr="009175D7">
        <w:rPr>
          <w:rFonts w:cs="Arial"/>
          <w:b/>
          <w:szCs w:val="24"/>
        </w:rPr>
        <w:t>NIR-PIT</w:t>
      </w:r>
      <w:r>
        <w:rPr>
          <w:rFonts w:cs="Arial"/>
          <w:b/>
          <w:szCs w:val="24"/>
        </w:rPr>
        <w:t>)</w:t>
      </w:r>
      <w:r w:rsidR="007D006F" w:rsidRPr="009175D7">
        <w:rPr>
          <w:rFonts w:cs="Arial"/>
          <w:b/>
          <w:szCs w:val="24"/>
        </w:rPr>
        <w:t xml:space="preserve"> </w:t>
      </w:r>
    </w:p>
    <w:p w14:paraId="5737D15B" w14:textId="77777777" w:rsidR="00DD6259" w:rsidRDefault="00DD6259" w:rsidP="00DD6259">
      <w:pPr>
        <w:pStyle w:val="ListParagraph"/>
        <w:suppressAutoHyphens/>
        <w:ind w:left="360"/>
        <w:jc w:val="both"/>
        <w:rPr>
          <w:rFonts w:cs="Arial"/>
          <w:b/>
          <w:szCs w:val="24"/>
        </w:rPr>
      </w:pPr>
    </w:p>
    <w:p w14:paraId="76603AA6" w14:textId="78ED7207" w:rsidR="00DD6259" w:rsidRDefault="005A6273" w:rsidP="00DD6259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Before performing</w:t>
      </w:r>
      <w:r w:rsidR="00DD6259">
        <w:rPr>
          <w:rFonts w:cs="Arial"/>
          <w:bCs/>
          <w:szCs w:val="24"/>
        </w:rPr>
        <w:t xml:space="preserve"> near-</w:t>
      </w:r>
      <w:r w:rsidR="00DD6259">
        <w:rPr>
          <w:rFonts w:cs="Arial"/>
          <w:bCs/>
          <w:szCs w:val="24"/>
        </w:rPr>
        <w:t>infrared phototherapy of the tumor-injected mice,</w:t>
      </w:r>
      <w:r>
        <w:rPr>
          <w:rFonts w:cs="Arial"/>
          <w:bCs/>
          <w:szCs w:val="24"/>
        </w:rPr>
        <w:t xml:space="preserve"> use a power meter to measure the light dose of a 690-nanometer wavelength laser </w:t>
      </w:r>
      <w:r>
        <w:rPr>
          <w:rFonts w:cs="Arial"/>
          <w:b/>
          <w:szCs w:val="24"/>
        </w:rPr>
        <w:t>[1]</w:t>
      </w:r>
      <w:r>
        <w:rPr>
          <w:rFonts w:cs="Arial"/>
          <w:bCs/>
          <w:szCs w:val="24"/>
        </w:rPr>
        <w:t xml:space="preserve"> and adjust the output to 100 milliwatts/square-centimeter </w:t>
      </w:r>
      <w:r>
        <w:rPr>
          <w:rFonts w:cs="Arial"/>
          <w:b/>
          <w:szCs w:val="24"/>
        </w:rPr>
        <w:t>[2]</w:t>
      </w:r>
      <w:r>
        <w:rPr>
          <w:rFonts w:cs="Arial"/>
          <w:bCs/>
          <w:szCs w:val="24"/>
        </w:rPr>
        <w:t>.</w:t>
      </w:r>
    </w:p>
    <w:p w14:paraId="5D283215" w14:textId="77777777" w:rsidR="005A6273" w:rsidRDefault="005A6273" w:rsidP="005A6273">
      <w:pPr>
        <w:pStyle w:val="ListParagraph"/>
        <w:suppressAutoHyphens/>
        <w:ind w:left="907"/>
        <w:jc w:val="both"/>
        <w:rPr>
          <w:rFonts w:cs="Arial"/>
          <w:bCs/>
          <w:szCs w:val="24"/>
        </w:rPr>
      </w:pPr>
    </w:p>
    <w:p w14:paraId="3AC5162B" w14:textId="4E01287F" w:rsidR="005A6273" w:rsidRDefault="005A6273" w:rsidP="005A6273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WIDE: Talent measuring laser</w:t>
      </w:r>
    </w:p>
    <w:p w14:paraId="1D7B5FF0" w14:textId="6E6D6A35" w:rsidR="005A6273" w:rsidRPr="00DD6259" w:rsidRDefault="005A6273" w:rsidP="005A6273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Talent adjusting output</w:t>
      </w:r>
      <w:r w:rsidR="00E33401">
        <w:rPr>
          <w:rFonts w:cs="Arial"/>
          <w:bCs/>
          <w:szCs w:val="24"/>
        </w:rPr>
        <w:t xml:space="preserve"> </w:t>
      </w:r>
      <w:r w:rsidR="00605537" w:rsidRPr="00605537">
        <w:rPr>
          <w:rFonts w:cs="Arial"/>
          <w:bCs/>
          <w:szCs w:val="24"/>
          <w:highlight w:val="green"/>
        </w:rPr>
        <w:t xml:space="preserve">NOTE: </w:t>
      </w:r>
      <w:r w:rsidR="00E33401" w:rsidRPr="00605537">
        <w:rPr>
          <w:rFonts w:cs="Arial"/>
          <w:bCs/>
          <w:szCs w:val="24"/>
          <w:highlight w:val="green"/>
        </w:rPr>
        <w:t xml:space="preserve">the measured output was xx </w:t>
      </w:r>
      <w:proofErr w:type="spellStart"/>
      <w:r w:rsidR="00E33401" w:rsidRPr="00605537">
        <w:rPr>
          <w:rFonts w:cs="Arial"/>
          <w:bCs/>
          <w:szCs w:val="24"/>
          <w:highlight w:val="green"/>
        </w:rPr>
        <w:t>mW</w:t>
      </w:r>
      <w:proofErr w:type="spellEnd"/>
      <w:r w:rsidR="00E33401" w:rsidRPr="00605537">
        <w:rPr>
          <w:rFonts w:cs="Arial"/>
          <w:bCs/>
          <w:szCs w:val="24"/>
          <w:highlight w:val="green"/>
        </w:rPr>
        <w:t>/3cm</w:t>
      </w:r>
      <w:r w:rsidR="00E33401" w:rsidRPr="00605537">
        <w:rPr>
          <w:rFonts w:cs="Arial"/>
          <w:bCs/>
          <w:szCs w:val="24"/>
          <w:highlight w:val="green"/>
          <w:vertAlign w:val="superscript"/>
        </w:rPr>
        <w:t>2</w:t>
      </w:r>
    </w:p>
    <w:p w14:paraId="7AB4C077" w14:textId="77777777" w:rsidR="007D006F" w:rsidRPr="009175D7" w:rsidRDefault="007D006F" w:rsidP="007D006F">
      <w:pPr>
        <w:pStyle w:val="ListParagraph"/>
        <w:suppressAutoHyphens/>
        <w:ind w:left="0"/>
        <w:jc w:val="both"/>
        <w:rPr>
          <w:rFonts w:cs="Arial"/>
          <w:szCs w:val="24"/>
        </w:rPr>
      </w:pPr>
    </w:p>
    <w:p w14:paraId="03489DAE" w14:textId="713283F7" w:rsidR="007D006F" w:rsidRDefault="005A6273" w:rsidP="007D006F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Twenty-four hours before the treatment, i</w:t>
      </w:r>
      <w:r w:rsidR="007D006F" w:rsidRPr="009175D7">
        <w:rPr>
          <w:rFonts w:cs="Arial"/>
          <w:szCs w:val="24"/>
        </w:rPr>
        <w:t xml:space="preserve">ntravenously inject </w:t>
      </w:r>
      <w:r>
        <w:rPr>
          <w:rFonts w:cs="Arial"/>
          <w:szCs w:val="24"/>
        </w:rPr>
        <w:t xml:space="preserve">100 micrograms of </w:t>
      </w:r>
      <w:r w:rsidRPr="006B1B12">
        <w:rPr>
          <w:rFonts w:cs="Arial"/>
          <w:szCs w:val="24"/>
        </w:rPr>
        <w:t xml:space="preserve">antibody photosensitizer conjugate </w:t>
      </w:r>
      <w:r>
        <w:rPr>
          <w:rFonts w:cs="Arial"/>
          <w:szCs w:val="24"/>
        </w:rPr>
        <w:t>in 50-200 microliters of PBS</w:t>
      </w:r>
      <w:r w:rsidR="007D006F" w:rsidRPr="009175D7">
        <w:rPr>
          <w:rFonts w:cs="Arial"/>
          <w:szCs w:val="24"/>
        </w:rPr>
        <w:t xml:space="preserve"> </w:t>
      </w:r>
      <w:r w:rsidR="007D006F" w:rsidRPr="005A6273">
        <w:rPr>
          <w:rFonts w:cs="Arial"/>
          <w:szCs w:val="24"/>
        </w:rPr>
        <w:t>via</w:t>
      </w:r>
      <w:r w:rsidR="007D006F" w:rsidRPr="009175D7">
        <w:rPr>
          <w:rFonts w:cs="Arial"/>
          <w:szCs w:val="24"/>
        </w:rPr>
        <w:t xml:space="preserve"> the tail vein </w:t>
      </w:r>
      <w:r>
        <w:rPr>
          <w:rFonts w:cs="Arial"/>
          <w:szCs w:val="24"/>
        </w:rPr>
        <w:t xml:space="preserve">of the tumor-injected animal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>.</w:t>
      </w:r>
    </w:p>
    <w:p w14:paraId="39FD98D6" w14:textId="77777777" w:rsidR="005A6273" w:rsidRDefault="005A6273" w:rsidP="005A6273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50308A32" w14:textId="4B4BA672" w:rsidR="005A6273" w:rsidRDefault="005A6273" w:rsidP="005A6273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APC being injected</w:t>
      </w:r>
      <w:r w:rsidR="001C58D7">
        <w:rPr>
          <w:rFonts w:cs="Arial"/>
          <w:szCs w:val="24"/>
        </w:rPr>
        <w:t>, with APC container visible in frame</w:t>
      </w:r>
    </w:p>
    <w:p w14:paraId="1E713DAE" w14:textId="77777777" w:rsidR="005A6273" w:rsidRDefault="005A6273" w:rsidP="005A6273">
      <w:pPr>
        <w:pStyle w:val="ListParagraph"/>
        <w:suppressAutoHyphens/>
        <w:ind w:left="1627"/>
        <w:jc w:val="both"/>
        <w:rPr>
          <w:rFonts w:cs="Arial"/>
          <w:szCs w:val="24"/>
        </w:rPr>
      </w:pPr>
    </w:p>
    <w:p w14:paraId="37243D20" w14:textId="079E09F4" w:rsidR="005A6273" w:rsidRDefault="005A6273" w:rsidP="005A6273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On the day of the phototherapy treatment, place the anesthetized, conjugate-injected, tumor-laden mouse in the supine position </w:t>
      </w:r>
      <w:r>
        <w:rPr>
          <w:rFonts w:cs="Arial"/>
          <w:b/>
          <w:bCs/>
          <w:szCs w:val="24"/>
        </w:rPr>
        <w:t xml:space="preserve">[1] </w:t>
      </w:r>
      <w:r>
        <w:rPr>
          <w:rFonts w:cs="Arial"/>
          <w:szCs w:val="24"/>
        </w:rPr>
        <w:t xml:space="preserve">and shield the non-target sites with aluminum foil </w:t>
      </w:r>
      <w:r>
        <w:rPr>
          <w:rFonts w:cs="Arial"/>
          <w:b/>
          <w:bCs/>
          <w:szCs w:val="24"/>
        </w:rPr>
        <w:t>[2]</w:t>
      </w:r>
      <w:r>
        <w:rPr>
          <w:rFonts w:cs="Arial"/>
          <w:szCs w:val="24"/>
        </w:rPr>
        <w:t>.</w:t>
      </w:r>
    </w:p>
    <w:p w14:paraId="3F955875" w14:textId="77777777" w:rsidR="005A6273" w:rsidRDefault="005A6273" w:rsidP="005A6273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06D3451B" w14:textId="13560023" w:rsidR="005A6273" w:rsidRDefault="005A6273" w:rsidP="005A6273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Mouse being placed in supine position</w:t>
      </w:r>
    </w:p>
    <w:p w14:paraId="654FEF91" w14:textId="567BB907" w:rsidR="005A6273" w:rsidRPr="009175D7" w:rsidRDefault="005A6273" w:rsidP="005A6273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Foil being placed</w:t>
      </w:r>
      <w:r w:rsidR="00D73117" w:rsidRPr="00D73117">
        <w:rPr>
          <w:rFonts w:cs="Arial"/>
          <w:i/>
          <w:iCs/>
          <w:color w:val="4F81BD" w:themeColor="accent1"/>
          <w:szCs w:val="24"/>
        </w:rPr>
        <w:t xml:space="preserve"> </w:t>
      </w:r>
      <w:r w:rsidR="00D73117">
        <w:rPr>
          <w:rFonts w:cs="Arial"/>
          <w:i/>
          <w:iCs/>
          <w:color w:val="4F81BD" w:themeColor="accent1"/>
          <w:szCs w:val="24"/>
        </w:rPr>
        <w:t>Videographer: Important step</w:t>
      </w:r>
    </w:p>
    <w:p w14:paraId="0B3A33E0" w14:textId="0F1876C2" w:rsidR="005A6273" w:rsidRPr="009175D7" w:rsidRDefault="005A6273" w:rsidP="005A6273">
      <w:pPr>
        <w:pStyle w:val="ListParagraph"/>
        <w:suppressAutoHyphens/>
        <w:ind w:left="0"/>
        <w:jc w:val="both"/>
        <w:rPr>
          <w:rFonts w:cs="Arial"/>
          <w:szCs w:val="24"/>
        </w:rPr>
      </w:pPr>
    </w:p>
    <w:p w14:paraId="670B861B" w14:textId="039D2825" w:rsidR="005A6273" w:rsidRDefault="005A6273" w:rsidP="007D006F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When all of the shields have been placed, use a 100 joules/square-centimeter laser to ir</w:t>
      </w:r>
      <w:r w:rsidR="007D006F" w:rsidRPr="009175D7">
        <w:rPr>
          <w:rFonts w:cs="Arial"/>
          <w:szCs w:val="24"/>
        </w:rPr>
        <w:t xml:space="preserve">radiate </w:t>
      </w:r>
      <w:r>
        <w:rPr>
          <w:rFonts w:cs="Arial"/>
          <w:szCs w:val="24"/>
        </w:rPr>
        <w:t>the thoracic cavity with near infrared</w:t>
      </w:r>
      <w:r w:rsidR="007D006F" w:rsidRPr="009175D7">
        <w:rPr>
          <w:rFonts w:cs="Arial"/>
          <w:szCs w:val="24"/>
        </w:rPr>
        <w:t xml:space="preserve"> light</w:t>
      </w:r>
      <w:r w:rsidR="00C434E9">
        <w:rPr>
          <w:rFonts w:cs="Arial"/>
          <w:szCs w:val="24"/>
        </w:rPr>
        <w:t xml:space="preserve"> for about 30 seconds</w:t>
      </w:r>
      <w:r w:rsidR="007D006F" w:rsidRPr="009175D7"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[1-TXT]</w:t>
      </w:r>
      <w:r>
        <w:rPr>
          <w:rFonts w:cs="Arial"/>
          <w:szCs w:val="24"/>
        </w:rPr>
        <w:t>.</w:t>
      </w:r>
    </w:p>
    <w:p w14:paraId="60ADE14E" w14:textId="77777777" w:rsidR="005A6273" w:rsidRDefault="005A6273" w:rsidP="005A6273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57550C8F" w14:textId="64544784" w:rsidR="005A6273" w:rsidRPr="005A6273" w:rsidRDefault="005A6273" w:rsidP="005A6273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Cavity being irradiated </w:t>
      </w:r>
      <w:r>
        <w:rPr>
          <w:rFonts w:cs="Arial"/>
          <w:b/>
          <w:bCs/>
          <w:szCs w:val="24"/>
        </w:rPr>
        <w:t>TEXT: If tumor disseminated back to belly, divide NIR dose in multiple directions</w:t>
      </w:r>
    </w:p>
    <w:p w14:paraId="3235047D" w14:textId="77777777" w:rsidR="007D006F" w:rsidRPr="009175D7" w:rsidRDefault="007D006F" w:rsidP="007D006F">
      <w:pPr>
        <w:suppressAutoHyphens/>
        <w:contextualSpacing/>
        <w:jc w:val="both"/>
        <w:rPr>
          <w:rFonts w:cs="Arial"/>
          <w:szCs w:val="24"/>
        </w:rPr>
      </w:pPr>
    </w:p>
    <w:p w14:paraId="36FA0E32" w14:textId="36F86C52" w:rsidR="007D006F" w:rsidRDefault="007D006F" w:rsidP="007D006F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 w:rsidRPr="009175D7">
        <w:rPr>
          <w:rFonts w:cs="Arial"/>
          <w:szCs w:val="24"/>
        </w:rPr>
        <w:t xml:space="preserve">When the irradiation is complete and the mouse </w:t>
      </w:r>
      <w:r w:rsidR="005A6273">
        <w:rPr>
          <w:rFonts w:cs="Arial"/>
          <w:szCs w:val="24"/>
        </w:rPr>
        <w:t>has awoken,</w:t>
      </w:r>
      <w:r w:rsidRPr="009175D7">
        <w:rPr>
          <w:rFonts w:cs="Arial"/>
          <w:szCs w:val="24"/>
        </w:rPr>
        <w:t xml:space="preserve"> </w:t>
      </w:r>
      <w:r w:rsidR="005A6273">
        <w:rPr>
          <w:rFonts w:cs="Arial"/>
          <w:szCs w:val="24"/>
        </w:rPr>
        <w:t>r</w:t>
      </w:r>
      <w:r w:rsidRPr="009175D7">
        <w:rPr>
          <w:rFonts w:cs="Arial"/>
          <w:szCs w:val="24"/>
        </w:rPr>
        <w:t xml:space="preserve">eturn </w:t>
      </w:r>
      <w:r w:rsidR="005A6273">
        <w:rPr>
          <w:rFonts w:cs="Arial"/>
          <w:szCs w:val="24"/>
        </w:rPr>
        <w:t>the animal</w:t>
      </w:r>
      <w:r w:rsidRPr="009175D7">
        <w:rPr>
          <w:rFonts w:cs="Arial"/>
          <w:szCs w:val="24"/>
        </w:rPr>
        <w:t xml:space="preserve"> to </w:t>
      </w:r>
      <w:r w:rsidR="005A6273">
        <w:rPr>
          <w:rFonts w:cs="Arial"/>
          <w:szCs w:val="24"/>
        </w:rPr>
        <w:t>its</w:t>
      </w:r>
      <w:r w:rsidRPr="009175D7">
        <w:rPr>
          <w:rFonts w:cs="Arial"/>
          <w:szCs w:val="24"/>
        </w:rPr>
        <w:t xml:space="preserve"> cage</w:t>
      </w:r>
      <w:r w:rsidR="005A6273">
        <w:rPr>
          <w:rFonts w:cs="Arial"/>
          <w:szCs w:val="24"/>
        </w:rPr>
        <w:t xml:space="preserve"> </w:t>
      </w:r>
      <w:r w:rsidR="005A6273">
        <w:rPr>
          <w:rFonts w:cs="Arial"/>
          <w:b/>
          <w:bCs/>
          <w:szCs w:val="24"/>
        </w:rPr>
        <w:t>[1]</w:t>
      </w:r>
      <w:r w:rsidR="005A6273">
        <w:rPr>
          <w:rFonts w:cs="Arial"/>
          <w:szCs w:val="24"/>
        </w:rPr>
        <w:t xml:space="preserve"> and measure the bioluminescence daily as demonstrated </w:t>
      </w:r>
      <w:r w:rsidR="005A6273">
        <w:rPr>
          <w:rFonts w:cs="Arial"/>
          <w:b/>
          <w:bCs/>
          <w:szCs w:val="24"/>
        </w:rPr>
        <w:t>[2]</w:t>
      </w:r>
      <w:r w:rsidR="005A6273">
        <w:rPr>
          <w:rFonts w:cs="Arial"/>
          <w:szCs w:val="24"/>
        </w:rPr>
        <w:t>.</w:t>
      </w:r>
    </w:p>
    <w:p w14:paraId="73605F07" w14:textId="77777777" w:rsidR="005A6273" w:rsidRDefault="005A6273" w:rsidP="005A6273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148E6D01" w14:textId="4763F0C3" w:rsidR="005A6273" w:rsidRDefault="005A6273" w:rsidP="005A6273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Talent placing mouse into cage </w:t>
      </w:r>
      <w:r w:rsidRPr="00C334FA">
        <w:rPr>
          <w:rFonts w:cs="Arial"/>
          <w:i/>
          <w:iCs/>
          <w:color w:val="4F81BD" w:themeColor="accent1"/>
          <w:szCs w:val="24"/>
        </w:rPr>
        <w:t>Videographer: More Talent than mouse in shot</w:t>
      </w:r>
    </w:p>
    <w:p w14:paraId="601850EA" w14:textId="4F029F60" w:rsidR="005A6273" w:rsidRPr="009175D7" w:rsidRDefault="005A6273" w:rsidP="005A6273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LAB MEDIA: Figure 11A</w:t>
      </w:r>
    </w:p>
    <w:p w14:paraId="6AEF4B3E" w14:textId="77777777" w:rsidR="007D006F" w:rsidRPr="00F574FD" w:rsidRDefault="007D006F" w:rsidP="00C434E9">
      <w:pPr>
        <w:pStyle w:val="BodyText"/>
        <w:spacing w:before="360"/>
        <w:outlineLvl w:val="0"/>
        <w:rPr>
          <w:i w:val="0"/>
          <w:iCs/>
        </w:rPr>
      </w:pPr>
    </w:p>
    <w:p w14:paraId="33E6FE84" w14:textId="439051C4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AC1D22C" w14:textId="5C8513F2" w:rsidR="004222AF" w:rsidRPr="00D73117" w:rsidRDefault="004222AF" w:rsidP="004455A0">
      <w:pPr>
        <w:rPr>
          <w:rFonts w:asciiTheme="minorHAnsi" w:hAnsiTheme="minorHAnsi" w:cstheme="minorHAnsi"/>
          <w:iCs/>
          <w:color w:val="000000" w:themeColor="text1"/>
          <w:szCs w:val="24"/>
          <w:lang w:eastAsia="ja-JP"/>
        </w:rPr>
      </w:pPr>
      <w:r w:rsidRPr="00D7311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2.4.1</w:t>
      </w:r>
      <w:r w:rsidR="00C434E9" w:rsidRPr="00D7311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D73117">
        <w:rPr>
          <w:rFonts w:asciiTheme="minorHAnsi" w:hAnsiTheme="minorHAnsi" w:cstheme="minorHAnsi" w:hint="eastAsia"/>
          <w:iCs/>
          <w:color w:val="000000" w:themeColor="text1"/>
          <w:szCs w:val="24"/>
          <w:lang w:eastAsia="ja-JP"/>
        </w:rPr>
        <w:t>,</w:t>
      </w:r>
      <w:r w:rsidRPr="00D73117">
        <w:rPr>
          <w:rFonts w:asciiTheme="minorHAnsi" w:hAnsiTheme="minorHAnsi" w:cstheme="minorHAnsi"/>
          <w:iCs/>
          <w:color w:val="000000" w:themeColor="text1"/>
          <w:szCs w:val="24"/>
          <w:lang w:eastAsia="ja-JP"/>
        </w:rPr>
        <w:t xml:space="preserve"> 2.5.1</w:t>
      </w:r>
      <w:r w:rsidR="00C434E9" w:rsidRPr="00D73117">
        <w:rPr>
          <w:rFonts w:asciiTheme="minorHAnsi" w:hAnsiTheme="minorHAnsi" w:cstheme="minorHAnsi"/>
          <w:iCs/>
          <w:color w:val="000000" w:themeColor="text1"/>
          <w:szCs w:val="24"/>
          <w:lang w:eastAsia="ja-JP"/>
        </w:rPr>
        <w:t>.</w:t>
      </w:r>
      <w:r w:rsidRPr="00D73117">
        <w:rPr>
          <w:rFonts w:asciiTheme="minorHAnsi" w:hAnsiTheme="minorHAnsi" w:cstheme="minorHAnsi"/>
          <w:iCs/>
          <w:color w:val="000000" w:themeColor="text1"/>
          <w:szCs w:val="24"/>
          <w:lang w:eastAsia="ja-JP"/>
        </w:rPr>
        <w:t>, 2.5.2</w:t>
      </w:r>
      <w:r w:rsidR="00C434E9" w:rsidRPr="00D73117">
        <w:rPr>
          <w:rFonts w:asciiTheme="minorHAnsi" w:hAnsiTheme="minorHAnsi" w:cstheme="minorHAnsi"/>
          <w:iCs/>
          <w:color w:val="000000" w:themeColor="text1"/>
          <w:szCs w:val="24"/>
          <w:lang w:eastAsia="ja-JP"/>
        </w:rPr>
        <w:t>.</w:t>
      </w:r>
      <w:r w:rsidRPr="00D73117">
        <w:rPr>
          <w:rFonts w:asciiTheme="minorHAnsi" w:hAnsiTheme="minorHAnsi" w:cstheme="minorHAnsi"/>
          <w:iCs/>
          <w:color w:val="000000" w:themeColor="text1"/>
          <w:szCs w:val="24"/>
          <w:lang w:eastAsia="ja-JP"/>
        </w:rPr>
        <w:t>, 4.3.2</w:t>
      </w:r>
      <w:r w:rsidR="00C434E9" w:rsidRPr="00D73117">
        <w:rPr>
          <w:rFonts w:asciiTheme="minorHAnsi" w:hAnsiTheme="minorHAnsi" w:cstheme="minorHAnsi"/>
          <w:iCs/>
          <w:color w:val="000000" w:themeColor="text1"/>
          <w:szCs w:val="24"/>
          <w:lang w:eastAsia="ja-JP"/>
        </w:rPr>
        <w:t>.</w:t>
      </w:r>
    </w:p>
    <w:p w14:paraId="442A168B" w14:textId="77777777" w:rsidR="004455A0" w:rsidRPr="00D73117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D73117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73117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D7311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1E8C2C61" w:rsidR="004455A0" w:rsidRPr="00D73117" w:rsidRDefault="004222AF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D73117">
        <w:rPr>
          <w:rFonts w:asciiTheme="minorHAnsi" w:eastAsia="Times New Roman" w:hAnsiTheme="minorHAnsi" w:cstheme="minorHAnsi"/>
          <w:color w:val="000000" w:themeColor="text1"/>
          <w:szCs w:val="24"/>
        </w:rPr>
        <w:t>2.4.1</w:t>
      </w:r>
      <w:r w:rsidR="00C434E9" w:rsidRPr="00D7311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., </w:t>
      </w:r>
      <w:r w:rsidRPr="00D73117">
        <w:rPr>
          <w:rFonts w:asciiTheme="minorHAnsi" w:eastAsia="Times New Roman" w:hAnsiTheme="minorHAnsi" w:cstheme="minorHAnsi"/>
          <w:color w:val="000000" w:themeColor="text1"/>
          <w:szCs w:val="24"/>
        </w:rPr>
        <w:t>2.5.1</w:t>
      </w:r>
      <w:r w:rsidR="00C434E9" w:rsidRPr="00D73117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A35FB17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7" w:name="_Hlk27388131"/>
      <w:r w:rsidR="00C05E3E">
        <w:rPr>
          <w:rFonts w:cs="Calibri"/>
          <w:b/>
          <w:i w:val="0"/>
          <w:iCs/>
          <w:color w:val="000000" w:themeColor="text1"/>
          <w:szCs w:val="24"/>
        </w:rPr>
        <w:t xml:space="preserve">NIR-PIT Thoracic Mouse Tumor Treatment 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661C3507" w14:textId="40DD5697" w:rsidR="00C12169" w:rsidRDefault="007D006F" w:rsidP="007D006F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this representative analysis </w:t>
      </w:r>
      <w:r>
        <w:rPr>
          <w:rFonts w:cs="Arial"/>
          <w:b/>
          <w:bCs/>
          <w:szCs w:val="24"/>
        </w:rPr>
        <w:t>[1]</w:t>
      </w:r>
      <w:r>
        <w:rPr>
          <w:rFonts w:cs="Arial"/>
          <w:szCs w:val="24"/>
        </w:rPr>
        <w:t xml:space="preserve">, </w:t>
      </w:r>
      <w:r w:rsidR="00C12169">
        <w:rPr>
          <w:rFonts w:cs="Arial"/>
          <w:szCs w:val="24"/>
        </w:rPr>
        <w:t xml:space="preserve">the conjugation of </w:t>
      </w:r>
      <w:r>
        <w:rPr>
          <w:rFonts w:cs="Arial"/>
          <w:szCs w:val="24"/>
        </w:rPr>
        <w:t>a</w:t>
      </w:r>
      <w:r w:rsidRPr="007D006F">
        <w:rPr>
          <w:rFonts w:cs="Arial"/>
          <w:szCs w:val="24"/>
        </w:rPr>
        <w:t>nti-</w:t>
      </w:r>
      <w:proofErr w:type="spellStart"/>
      <w:r w:rsidRPr="007D006F">
        <w:rPr>
          <w:rFonts w:cs="Arial"/>
          <w:szCs w:val="24"/>
        </w:rPr>
        <w:t>podoplanin</w:t>
      </w:r>
      <w:proofErr w:type="spellEnd"/>
      <w:r w:rsidRPr="007D006F">
        <w:rPr>
          <w:rFonts w:cs="Arial"/>
          <w:szCs w:val="24"/>
        </w:rPr>
        <w:t xml:space="preserve"> antibody with IR700</w:t>
      </w:r>
      <w:r w:rsidR="001E4608">
        <w:rPr>
          <w:rFonts w:cs="Arial"/>
          <w:szCs w:val="24"/>
        </w:rPr>
        <w:t xml:space="preserve"> </w:t>
      </w:r>
      <w:r w:rsidR="001E4608">
        <w:rPr>
          <w:rFonts w:cs="Arial"/>
          <w:color w:val="FF0000"/>
          <w:szCs w:val="24"/>
        </w:rPr>
        <w:t>(eye-R-seven hundred)</w:t>
      </w:r>
      <w:r w:rsidRPr="007D006F">
        <w:rPr>
          <w:rFonts w:cs="Arial"/>
          <w:szCs w:val="24"/>
        </w:rPr>
        <w:t xml:space="preserve"> </w:t>
      </w:r>
      <w:r w:rsidR="00C12169">
        <w:rPr>
          <w:rFonts w:cs="Arial"/>
          <w:szCs w:val="24"/>
        </w:rPr>
        <w:t>was</w:t>
      </w:r>
      <w:r w:rsidRPr="007D006F">
        <w:rPr>
          <w:rFonts w:cs="Arial"/>
          <w:szCs w:val="24"/>
        </w:rPr>
        <w:t xml:space="preserve"> confirmed </w:t>
      </w:r>
      <w:r w:rsidR="00C12169">
        <w:rPr>
          <w:rFonts w:cs="Arial"/>
          <w:szCs w:val="24"/>
        </w:rPr>
        <w:t>by</w:t>
      </w:r>
      <w:r w:rsidRPr="007D006F">
        <w:rPr>
          <w:rFonts w:cs="Arial"/>
          <w:szCs w:val="24"/>
        </w:rPr>
        <w:t xml:space="preserve"> SDS-PAGE</w:t>
      </w:r>
      <w:r w:rsidR="001E4608">
        <w:rPr>
          <w:rFonts w:cs="Arial"/>
          <w:szCs w:val="24"/>
        </w:rPr>
        <w:t xml:space="preserve"> </w:t>
      </w:r>
      <w:r w:rsidR="001E4608">
        <w:rPr>
          <w:rFonts w:cs="Arial"/>
          <w:color w:val="FF0000"/>
          <w:szCs w:val="24"/>
        </w:rPr>
        <w:t>(S-D-S-page)</w:t>
      </w:r>
      <w:r w:rsidRPr="007D006F">
        <w:rPr>
          <w:rFonts w:cs="Arial"/>
          <w:szCs w:val="24"/>
        </w:rPr>
        <w:t xml:space="preserve"> </w:t>
      </w:r>
      <w:r w:rsidR="00C12169">
        <w:rPr>
          <w:rFonts w:cs="Arial"/>
          <w:szCs w:val="24"/>
        </w:rPr>
        <w:t xml:space="preserve">analysis </w:t>
      </w:r>
      <w:r w:rsidR="00C12169">
        <w:rPr>
          <w:rFonts w:cs="Arial"/>
          <w:b/>
          <w:bCs/>
          <w:szCs w:val="24"/>
        </w:rPr>
        <w:t>[2</w:t>
      </w:r>
      <w:r w:rsidR="001E4608">
        <w:rPr>
          <w:rFonts w:cs="Arial"/>
          <w:b/>
          <w:bCs/>
          <w:szCs w:val="24"/>
        </w:rPr>
        <w:t>-TXT</w:t>
      </w:r>
      <w:r w:rsidR="00C12169">
        <w:rPr>
          <w:rFonts w:cs="Arial"/>
          <w:b/>
          <w:bCs/>
          <w:szCs w:val="24"/>
        </w:rPr>
        <w:t>]</w:t>
      </w:r>
      <w:r w:rsidR="00C12169">
        <w:rPr>
          <w:rFonts w:cs="Arial"/>
          <w:szCs w:val="24"/>
        </w:rPr>
        <w:t>.</w:t>
      </w:r>
    </w:p>
    <w:p w14:paraId="0CE5377C" w14:textId="77777777" w:rsidR="00C12169" w:rsidRDefault="00C12169" w:rsidP="00C12169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0D80BF03" w14:textId="31F57B87" w:rsidR="00C12169" w:rsidRDefault="00C12169" w:rsidP="00C1216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8 </w:t>
      </w:r>
    </w:p>
    <w:p w14:paraId="5A66F936" w14:textId="409EC0B0" w:rsidR="00C12169" w:rsidRDefault="00C12169" w:rsidP="00C1216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8 </w:t>
      </w:r>
      <w:r w:rsidRPr="00C12169">
        <w:rPr>
          <w:rFonts w:cs="Arial"/>
          <w:i/>
          <w:iCs/>
          <w:color w:val="4F81BD" w:themeColor="accent1"/>
          <w:szCs w:val="24"/>
        </w:rPr>
        <w:t>Video Editor: please emphasize NZ-1-IR700 band</w:t>
      </w:r>
      <w:r>
        <w:rPr>
          <w:rFonts w:cs="Arial"/>
          <w:i/>
          <w:iCs/>
          <w:color w:val="4F81BD" w:themeColor="accent1"/>
          <w:szCs w:val="24"/>
        </w:rPr>
        <w:t xml:space="preserve"> in both gel images</w:t>
      </w:r>
      <w:r w:rsidR="001E4608">
        <w:rPr>
          <w:rFonts w:cs="Arial"/>
          <w:i/>
          <w:iCs/>
          <w:color w:val="4F81BD" w:themeColor="accent1"/>
          <w:szCs w:val="24"/>
        </w:rPr>
        <w:t xml:space="preserve"> </w:t>
      </w:r>
      <w:r w:rsidR="001E4608" w:rsidRPr="001E4608">
        <w:rPr>
          <w:rFonts w:cs="Arial"/>
          <w:b/>
          <w:bCs/>
          <w:color w:val="000000" w:themeColor="text1"/>
          <w:szCs w:val="24"/>
        </w:rPr>
        <w:t>TEXT: SDS</w:t>
      </w:r>
      <w:r w:rsidR="001E4608">
        <w:rPr>
          <w:rFonts w:cs="Arial"/>
          <w:b/>
          <w:bCs/>
          <w:color w:val="000000" w:themeColor="text1"/>
          <w:szCs w:val="24"/>
        </w:rPr>
        <w:t>-</w:t>
      </w:r>
      <w:r w:rsidR="001E4608" w:rsidRPr="001E4608">
        <w:rPr>
          <w:rFonts w:cs="Arial"/>
          <w:b/>
          <w:bCs/>
          <w:color w:val="000000" w:themeColor="text1"/>
          <w:szCs w:val="24"/>
        </w:rPr>
        <w:t>PAGE: sodium dodecyl sulfate-polyacrylamide electrophoresis</w:t>
      </w:r>
    </w:p>
    <w:p w14:paraId="6F47EFD9" w14:textId="77777777" w:rsidR="007D006F" w:rsidRPr="007D006F" w:rsidRDefault="007D006F" w:rsidP="007D006F">
      <w:pPr>
        <w:pStyle w:val="ListParagraph"/>
        <w:suppressAutoHyphens/>
        <w:ind w:left="360"/>
        <w:jc w:val="both"/>
        <w:rPr>
          <w:rFonts w:cs="Arial"/>
          <w:szCs w:val="24"/>
        </w:rPr>
      </w:pPr>
    </w:p>
    <w:p w14:paraId="63D833D2" w14:textId="29D4B40A" w:rsidR="00C12169" w:rsidRDefault="001E4608" w:rsidP="007D006F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C12169">
        <w:rPr>
          <w:rFonts w:cs="Arial"/>
          <w:szCs w:val="24"/>
        </w:rPr>
        <w:t xml:space="preserve">fter tumor cell injection </w:t>
      </w:r>
      <w:r w:rsidR="00C12169">
        <w:rPr>
          <w:rFonts w:cs="Arial"/>
          <w:b/>
          <w:bCs/>
          <w:szCs w:val="24"/>
        </w:rPr>
        <w:t>[1]</w:t>
      </w:r>
      <w:r w:rsidR="007D006F" w:rsidRPr="007D006F">
        <w:rPr>
          <w:rFonts w:cs="Arial"/>
          <w:szCs w:val="24"/>
        </w:rPr>
        <w:t xml:space="preserve">, </w:t>
      </w:r>
      <w:r w:rsidR="00C12169">
        <w:rPr>
          <w:rFonts w:cs="Arial"/>
          <w:szCs w:val="24"/>
        </w:rPr>
        <w:t>bioluminescence imaging</w:t>
      </w:r>
      <w:r w:rsidR="007D006F" w:rsidRPr="007D006F">
        <w:rPr>
          <w:rFonts w:cs="Arial"/>
          <w:szCs w:val="24"/>
        </w:rPr>
        <w:t xml:space="preserve"> and </w:t>
      </w:r>
      <w:r w:rsidR="00C12169" w:rsidRPr="00C12169">
        <w:rPr>
          <w:rFonts w:cs="Arial"/>
          <w:szCs w:val="24"/>
        </w:rPr>
        <w:t xml:space="preserve">diffuse luminescence imaging tomography </w:t>
      </w:r>
      <w:r>
        <w:rPr>
          <w:rFonts w:cs="Arial"/>
          <w:szCs w:val="24"/>
        </w:rPr>
        <w:t>should</w:t>
      </w:r>
      <w:r w:rsidR="00C12169">
        <w:rPr>
          <w:rFonts w:cs="Arial"/>
          <w:szCs w:val="24"/>
        </w:rPr>
        <w:t xml:space="preserve"> be </w:t>
      </w:r>
      <w:r w:rsidR="007D006F" w:rsidRPr="007D006F">
        <w:rPr>
          <w:rFonts w:cs="Arial"/>
          <w:szCs w:val="24"/>
        </w:rPr>
        <w:t xml:space="preserve">performed </w:t>
      </w:r>
      <w:r w:rsidR="003B0BC6">
        <w:rPr>
          <w:rFonts w:cs="Arial"/>
          <w:szCs w:val="24"/>
        </w:rPr>
        <w:t>t</w:t>
      </w:r>
      <w:r w:rsidR="00C12169">
        <w:rPr>
          <w:rFonts w:cs="Arial"/>
          <w:szCs w:val="24"/>
        </w:rPr>
        <w:t>o determine which mice express</w:t>
      </w:r>
      <w:r w:rsidR="007D006F" w:rsidRPr="007D006F">
        <w:rPr>
          <w:rFonts w:cs="Arial"/>
          <w:szCs w:val="24"/>
        </w:rPr>
        <w:t xml:space="preserve"> sufficient luciferase activity in the chest cavity for further stud</w:t>
      </w:r>
      <w:r w:rsidR="00C12169">
        <w:rPr>
          <w:rFonts w:cs="Arial"/>
          <w:szCs w:val="24"/>
        </w:rPr>
        <w:t xml:space="preserve">y </w:t>
      </w:r>
      <w:r w:rsidR="00C12169">
        <w:rPr>
          <w:rFonts w:cs="Arial"/>
          <w:b/>
          <w:bCs/>
          <w:szCs w:val="24"/>
        </w:rPr>
        <w:t>[2]</w:t>
      </w:r>
      <w:r w:rsidR="00C12169">
        <w:rPr>
          <w:rFonts w:cs="Arial"/>
          <w:szCs w:val="24"/>
        </w:rPr>
        <w:t>.</w:t>
      </w:r>
    </w:p>
    <w:p w14:paraId="68618CEE" w14:textId="77777777" w:rsidR="00C12169" w:rsidRDefault="00C12169" w:rsidP="00C12169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210E9283" w14:textId="6E17FF74" w:rsidR="00C12169" w:rsidRDefault="00C12169" w:rsidP="00C1216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LAB MEDIA: Figure 9</w:t>
      </w:r>
    </w:p>
    <w:p w14:paraId="29AFE700" w14:textId="75CA1E26" w:rsidR="00C12169" w:rsidRPr="00C12169" w:rsidRDefault="00C12169" w:rsidP="00C1216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9 </w:t>
      </w:r>
      <w:r w:rsidRPr="00C12169">
        <w:rPr>
          <w:rFonts w:cs="Arial"/>
          <w:i/>
          <w:iCs/>
          <w:color w:val="4F81BD" w:themeColor="accent1"/>
          <w:szCs w:val="24"/>
        </w:rPr>
        <w:t>Video Editor: please emphasize</w:t>
      </w:r>
      <w:r>
        <w:rPr>
          <w:rFonts w:cs="Arial"/>
          <w:i/>
          <w:iCs/>
          <w:color w:val="4F81BD" w:themeColor="accent1"/>
          <w:szCs w:val="24"/>
        </w:rPr>
        <w:t xml:space="preserve"> fluorescence in at least </w:t>
      </w:r>
      <w:proofErr w:type="gramStart"/>
      <w:r>
        <w:rPr>
          <w:rFonts w:cs="Arial"/>
          <w:i/>
          <w:iCs/>
          <w:color w:val="4F81BD" w:themeColor="accent1"/>
          <w:szCs w:val="24"/>
        </w:rPr>
        <w:t>whole body</w:t>
      </w:r>
      <w:proofErr w:type="gramEnd"/>
      <w:r>
        <w:rPr>
          <w:rFonts w:cs="Arial"/>
          <w:i/>
          <w:iCs/>
          <w:color w:val="4F81BD" w:themeColor="accent1"/>
          <w:szCs w:val="24"/>
        </w:rPr>
        <w:t xml:space="preserve"> image</w:t>
      </w:r>
    </w:p>
    <w:p w14:paraId="08EF9B43" w14:textId="2D6BE403" w:rsidR="007D006F" w:rsidRPr="007D006F" w:rsidRDefault="00C12169" w:rsidP="00C12169">
      <w:pPr>
        <w:pStyle w:val="ListParagraph"/>
        <w:tabs>
          <w:tab w:val="left" w:pos="4384"/>
        </w:tabs>
        <w:suppressAutoHyphens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6B240240" w14:textId="5F1CFF4F" w:rsidR="007D006F" w:rsidRDefault="007D006F" w:rsidP="007D006F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 w:rsidRPr="007D006F">
        <w:rPr>
          <w:rFonts w:cs="Arial"/>
          <w:szCs w:val="24"/>
        </w:rPr>
        <w:t>At day 5</w:t>
      </w:r>
      <w:r w:rsidR="001E4608">
        <w:rPr>
          <w:rFonts w:cs="Arial"/>
          <w:szCs w:val="24"/>
        </w:rPr>
        <w:t xml:space="preserve"> after injection</w:t>
      </w:r>
      <w:r w:rsidR="00C12169">
        <w:rPr>
          <w:rFonts w:cs="Arial"/>
          <w:szCs w:val="24"/>
        </w:rPr>
        <w:t xml:space="preserve"> </w:t>
      </w:r>
      <w:r w:rsidR="00C12169">
        <w:rPr>
          <w:rFonts w:cs="Arial"/>
          <w:b/>
          <w:bCs/>
          <w:szCs w:val="24"/>
        </w:rPr>
        <w:t>[1]</w:t>
      </w:r>
      <w:r w:rsidRPr="007D006F">
        <w:rPr>
          <w:rFonts w:cs="Arial"/>
          <w:szCs w:val="24"/>
        </w:rPr>
        <w:t xml:space="preserve">, </w:t>
      </w:r>
      <w:r w:rsidR="001E4608">
        <w:rPr>
          <w:rFonts w:cs="Arial"/>
          <w:szCs w:val="24"/>
        </w:rPr>
        <w:t>anti-</w:t>
      </w:r>
      <w:proofErr w:type="spellStart"/>
      <w:r w:rsidR="001E4608">
        <w:rPr>
          <w:rFonts w:cs="Arial"/>
          <w:szCs w:val="24"/>
        </w:rPr>
        <w:t>podoplanin</w:t>
      </w:r>
      <w:proofErr w:type="spellEnd"/>
      <w:r w:rsidR="001E4608">
        <w:rPr>
          <w:rFonts w:cs="Arial"/>
          <w:szCs w:val="24"/>
        </w:rPr>
        <w:t xml:space="preserve"> antibody</w:t>
      </w:r>
      <w:r w:rsidRPr="007D006F">
        <w:rPr>
          <w:rFonts w:cs="Arial"/>
          <w:szCs w:val="24"/>
        </w:rPr>
        <w:t>-IR700</w:t>
      </w:r>
      <w:r w:rsidR="00C12169">
        <w:rPr>
          <w:rFonts w:cs="Arial"/>
          <w:szCs w:val="24"/>
        </w:rPr>
        <w:t>-</w:t>
      </w:r>
      <w:r w:rsidRPr="007D006F">
        <w:rPr>
          <w:rFonts w:cs="Arial"/>
          <w:szCs w:val="24"/>
        </w:rPr>
        <w:t xml:space="preserve">injected </w:t>
      </w:r>
      <w:r w:rsidR="00C12169">
        <w:rPr>
          <w:rFonts w:cs="Arial"/>
          <w:szCs w:val="24"/>
        </w:rPr>
        <w:t>mice</w:t>
      </w:r>
      <w:r w:rsidRPr="007D006F">
        <w:rPr>
          <w:rFonts w:cs="Arial"/>
          <w:szCs w:val="24"/>
        </w:rPr>
        <w:t xml:space="preserve"> </w:t>
      </w:r>
      <w:r w:rsidR="00C12169">
        <w:rPr>
          <w:rFonts w:cs="Arial"/>
          <w:szCs w:val="24"/>
        </w:rPr>
        <w:t>demonstrate</w:t>
      </w:r>
      <w:r w:rsidRPr="007D006F">
        <w:rPr>
          <w:rFonts w:cs="Arial"/>
          <w:szCs w:val="24"/>
        </w:rPr>
        <w:t xml:space="preserve"> high IR700 fluorescence and luciferase activit</w:t>
      </w:r>
      <w:r w:rsidR="00C12169">
        <w:rPr>
          <w:rFonts w:cs="Arial"/>
          <w:szCs w:val="24"/>
        </w:rPr>
        <w:t>y</w:t>
      </w:r>
      <w:r w:rsidRPr="007D006F">
        <w:rPr>
          <w:rFonts w:cs="Arial"/>
          <w:szCs w:val="24"/>
        </w:rPr>
        <w:t xml:space="preserve"> in thoracic tumors, indicating that intravenously injected IR700</w:t>
      </w:r>
      <w:r w:rsidR="001E4608">
        <w:rPr>
          <w:rFonts w:cs="Arial"/>
          <w:szCs w:val="24"/>
        </w:rPr>
        <w:t>-conjugated antibody</w:t>
      </w:r>
      <w:r w:rsidRPr="007D006F">
        <w:rPr>
          <w:rFonts w:cs="Arial"/>
          <w:szCs w:val="24"/>
        </w:rPr>
        <w:t xml:space="preserve"> reache</w:t>
      </w:r>
      <w:r w:rsidR="00C12169">
        <w:rPr>
          <w:rFonts w:cs="Arial"/>
          <w:szCs w:val="24"/>
        </w:rPr>
        <w:t>s</w:t>
      </w:r>
      <w:r w:rsidRPr="007D006F">
        <w:rPr>
          <w:rFonts w:cs="Arial"/>
          <w:szCs w:val="24"/>
        </w:rPr>
        <w:t xml:space="preserve"> disseminated pleural tumor sites </w:t>
      </w:r>
      <w:r w:rsidR="00C12169">
        <w:rPr>
          <w:rFonts w:cs="Arial"/>
          <w:b/>
          <w:bCs/>
          <w:szCs w:val="24"/>
        </w:rPr>
        <w:t>[2]</w:t>
      </w:r>
      <w:r w:rsidRPr="007D006F">
        <w:rPr>
          <w:rFonts w:cs="Arial"/>
          <w:szCs w:val="24"/>
        </w:rPr>
        <w:t>.</w:t>
      </w:r>
    </w:p>
    <w:p w14:paraId="70941EF1" w14:textId="77777777" w:rsidR="00C12169" w:rsidRDefault="00C12169" w:rsidP="00C12169">
      <w:pPr>
        <w:pStyle w:val="ListParagraph"/>
        <w:suppressAutoHyphens/>
        <w:ind w:left="907"/>
        <w:jc w:val="both"/>
        <w:rPr>
          <w:rFonts w:cs="Arial"/>
          <w:szCs w:val="24"/>
        </w:rPr>
      </w:pPr>
    </w:p>
    <w:p w14:paraId="6E34A695" w14:textId="4638176E" w:rsidR="00C12169" w:rsidRDefault="00C12169" w:rsidP="00C1216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LAB MEDIA: Figure 10</w:t>
      </w:r>
    </w:p>
    <w:p w14:paraId="70E7AFAC" w14:textId="194379FB" w:rsidR="00C12169" w:rsidRPr="007D006F" w:rsidRDefault="00C12169" w:rsidP="00C1216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LAB MEDIA: Figure 10 </w:t>
      </w:r>
      <w:r w:rsidRPr="00C12169">
        <w:rPr>
          <w:rFonts w:cs="Arial"/>
          <w:i/>
          <w:iCs/>
          <w:color w:val="4F81BD" w:themeColor="accent1"/>
          <w:szCs w:val="24"/>
        </w:rPr>
        <w:t>Video Editor: please emphasize</w:t>
      </w:r>
      <w:r>
        <w:rPr>
          <w:rFonts w:cs="Arial"/>
          <w:i/>
          <w:iCs/>
          <w:color w:val="4F81BD" w:themeColor="accent1"/>
          <w:szCs w:val="24"/>
        </w:rPr>
        <w:t xml:space="preserve"> NZ-1-IR700 Bioluminescence and 700 mm Fluorescence signals</w:t>
      </w:r>
    </w:p>
    <w:p w14:paraId="232276F7" w14:textId="77777777" w:rsidR="007D006F" w:rsidRPr="007D006F" w:rsidRDefault="007D006F" w:rsidP="007D006F">
      <w:pPr>
        <w:pStyle w:val="ListParagraph"/>
        <w:suppressAutoHyphens/>
        <w:ind w:left="360"/>
        <w:jc w:val="both"/>
        <w:rPr>
          <w:rFonts w:cs="Arial"/>
          <w:szCs w:val="24"/>
        </w:rPr>
      </w:pPr>
    </w:p>
    <w:p w14:paraId="7C3AA730" w14:textId="1450B669" w:rsidR="007D006F" w:rsidRDefault="001E4608" w:rsidP="007D006F">
      <w:pPr>
        <w:pStyle w:val="ListParagraph"/>
        <w:numPr>
          <w:ilvl w:val="1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Notably, p</w:t>
      </w:r>
      <w:r w:rsidR="00C12169" w:rsidRPr="007D006F">
        <w:rPr>
          <w:rFonts w:cs="Arial"/>
          <w:szCs w:val="24"/>
        </w:rPr>
        <w:t xml:space="preserve">leural disseminated </w:t>
      </w:r>
      <w:r>
        <w:rPr>
          <w:rFonts w:cs="Arial"/>
          <w:szCs w:val="24"/>
        </w:rPr>
        <w:t>mice</w:t>
      </w:r>
      <w:r w:rsidR="00C12169" w:rsidRPr="007D006F">
        <w:rPr>
          <w:rFonts w:cs="Arial"/>
          <w:szCs w:val="24"/>
        </w:rPr>
        <w:t xml:space="preserve"> </w:t>
      </w:r>
      <w:r w:rsidR="007D006F" w:rsidRPr="007D006F">
        <w:rPr>
          <w:rFonts w:cs="Arial"/>
          <w:szCs w:val="24"/>
        </w:rPr>
        <w:t>treat</w:t>
      </w:r>
      <w:r w:rsidR="00C12169">
        <w:rPr>
          <w:rFonts w:cs="Arial"/>
          <w:szCs w:val="24"/>
        </w:rPr>
        <w:t>ed</w:t>
      </w:r>
      <w:r w:rsidR="007D006F" w:rsidRPr="007D006F">
        <w:rPr>
          <w:rFonts w:cs="Arial"/>
          <w:szCs w:val="24"/>
        </w:rPr>
        <w:t xml:space="preserve"> </w:t>
      </w:r>
      <w:r w:rsidR="00C12169">
        <w:rPr>
          <w:rFonts w:cs="Arial"/>
          <w:szCs w:val="24"/>
        </w:rPr>
        <w:t xml:space="preserve">with </w:t>
      </w:r>
      <w:r w:rsidR="00C6286B">
        <w:rPr>
          <w:rFonts w:cs="Arial"/>
          <w:iCs/>
          <w:szCs w:val="24"/>
        </w:rPr>
        <w:t>n</w:t>
      </w:r>
      <w:r w:rsidR="00C6286B" w:rsidRPr="006B1B12">
        <w:rPr>
          <w:rFonts w:cs="Arial"/>
          <w:iCs/>
          <w:szCs w:val="24"/>
        </w:rPr>
        <w:t xml:space="preserve">ear-infrared photoimmunotherapy </w:t>
      </w:r>
      <w:r w:rsidR="00C12169">
        <w:rPr>
          <w:rFonts w:cs="Arial"/>
          <w:b/>
          <w:bCs/>
          <w:szCs w:val="24"/>
        </w:rPr>
        <w:t xml:space="preserve">[1] </w:t>
      </w:r>
      <w:r w:rsidR="00C12169">
        <w:rPr>
          <w:rFonts w:cs="Arial"/>
          <w:szCs w:val="24"/>
        </w:rPr>
        <w:t>demonstrate a</w:t>
      </w:r>
      <w:r w:rsidR="007D006F" w:rsidRPr="007D006F">
        <w:rPr>
          <w:rFonts w:cs="Arial"/>
          <w:szCs w:val="24"/>
        </w:rPr>
        <w:t xml:space="preserve"> decreased luciferase activity</w:t>
      </w:r>
      <w:r w:rsidR="00C12169">
        <w:rPr>
          <w:rFonts w:cs="Arial"/>
          <w:szCs w:val="24"/>
        </w:rPr>
        <w:t xml:space="preserve"> </w:t>
      </w:r>
      <w:r w:rsidR="00C12169">
        <w:rPr>
          <w:rFonts w:cs="Arial"/>
          <w:b/>
          <w:bCs/>
          <w:szCs w:val="24"/>
        </w:rPr>
        <w:t>[2]</w:t>
      </w:r>
      <w:r w:rsidR="00C12169">
        <w:rPr>
          <w:rFonts w:cs="Arial"/>
          <w:szCs w:val="24"/>
        </w:rPr>
        <w:t xml:space="preserve">, while </w:t>
      </w:r>
      <w:r w:rsidR="007D006F" w:rsidRPr="007D006F">
        <w:rPr>
          <w:rFonts w:cs="Arial"/>
          <w:szCs w:val="24"/>
        </w:rPr>
        <w:t>the relative light unit</w:t>
      </w:r>
      <w:r w:rsidR="00ED303F">
        <w:rPr>
          <w:rFonts w:cs="Arial"/>
          <w:szCs w:val="24"/>
        </w:rPr>
        <w:t>s</w:t>
      </w:r>
      <w:r w:rsidR="007D006F" w:rsidRPr="007D006F">
        <w:rPr>
          <w:rFonts w:cs="Arial"/>
          <w:szCs w:val="24"/>
        </w:rPr>
        <w:t xml:space="preserve"> in the control group </w:t>
      </w:r>
      <w:r w:rsidR="00ED303F">
        <w:rPr>
          <w:rFonts w:cs="Arial"/>
          <w:szCs w:val="24"/>
        </w:rPr>
        <w:t>exhibit</w:t>
      </w:r>
      <w:r w:rsidR="007D006F" w:rsidRPr="007D006F">
        <w:rPr>
          <w:rFonts w:cs="Arial"/>
          <w:szCs w:val="24"/>
        </w:rPr>
        <w:t xml:space="preserve"> a gradual increase</w:t>
      </w:r>
      <w:r w:rsidR="00ED303F">
        <w:rPr>
          <w:rFonts w:cs="Arial"/>
          <w:szCs w:val="24"/>
        </w:rPr>
        <w:t xml:space="preserve"> in intensity</w:t>
      </w:r>
      <w:r w:rsidR="007D006F" w:rsidRPr="007D006F">
        <w:rPr>
          <w:rFonts w:cs="Arial"/>
          <w:szCs w:val="24"/>
        </w:rPr>
        <w:t xml:space="preserve"> </w:t>
      </w:r>
      <w:r w:rsidR="00C12169">
        <w:rPr>
          <w:rFonts w:cs="Arial"/>
          <w:b/>
          <w:bCs/>
          <w:szCs w:val="24"/>
        </w:rPr>
        <w:t>[3]</w:t>
      </w:r>
      <w:r w:rsidR="007D006F" w:rsidRPr="007D006F">
        <w:rPr>
          <w:rFonts w:cs="Arial"/>
          <w:szCs w:val="24"/>
        </w:rPr>
        <w:t>.</w:t>
      </w:r>
    </w:p>
    <w:p w14:paraId="011D5814" w14:textId="77777777" w:rsidR="00C12169" w:rsidRPr="00C12169" w:rsidRDefault="00C12169" w:rsidP="00C12169">
      <w:pPr>
        <w:pStyle w:val="ListParagraph"/>
        <w:rPr>
          <w:rFonts w:cs="Arial"/>
          <w:szCs w:val="24"/>
        </w:rPr>
      </w:pPr>
    </w:p>
    <w:p w14:paraId="431E6BE0" w14:textId="342A6BD1" w:rsidR="00C12169" w:rsidRDefault="00C12169" w:rsidP="00C1216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LAB MEDIA: Figure 11</w:t>
      </w:r>
    </w:p>
    <w:p w14:paraId="5A770B10" w14:textId="70A1666E" w:rsidR="00C12169" w:rsidRDefault="00C12169" w:rsidP="00C12169">
      <w:pPr>
        <w:pStyle w:val="ListParagraph"/>
        <w:numPr>
          <w:ilvl w:val="2"/>
          <w:numId w:val="15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LAB MEDIA: Figure 11</w:t>
      </w:r>
      <w:r w:rsidRPr="00C12169">
        <w:rPr>
          <w:rFonts w:cs="Arial"/>
          <w:i/>
          <w:iCs/>
          <w:color w:val="4F81BD" w:themeColor="accent1"/>
          <w:szCs w:val="24"/>
        </w:rPr>
        <w:t xml:space="preserve"> Video Editor: please emphasize</w:t>
      </w:r>
      <w:r>
        <w:rPr>
          <w:rFonts w:cs="Arial"/>
          <w:i/>
          <w:iCs/>
          <w:color w:val="4F81BD" w:themeColor="accent1"/>
          <w:szCs w:val="24"/>
        </w:rPr>
        <w:t xml:space="preserve"> day 3 PIT image and PIT data line</w:t>
      </w:r>
    </w:p>
    <w:p w14:paraId="0090BA28" w14:textId="6B245EF9" w:rsidR="007D006F" w:rsidRPr="00C12169" w:rsidRDefault="00C12169" w:rsidP="00ED303F">
      <w:pPr>
        <w:pStyle w:val="ListParagraph"/>
        <w:numPr>
          <w:ilvl w:val="2"/>
          <w:numId w:val="15"/>
        </w:numPr>
        <w:suppressAutoHyphens/>
        <w:jc w:val="both"/>
        <w:rPr>
          <w:color w:val="000000" w:themeColor="text1"/>
          <w:lang w:eastAsia="ko-KR"/>
        </w:rPr>
      </w:pPr>
      <w:r w:rsidRPr="00C12169">
        <w:rPr>
          <w:rFonts w:cs="Arial"/>
          <w:szCs w:val="24"/>
        </w:rPr>
        <w:t>LAB MEDIA: Figure 11</w:t>
      </w:r>
      <w:r w:rsidRPr="00C12169">
        <w:rPr>
          <w:rFonts w:cs="Arial"/>
          <w:i/>
          <w:iCs/>
          <w:color w:val="4F81BD" w:themeColor="accent1"/>
          <w:szCs w:val="24"/>
        </w:rPr>
        <w:t xml:space="preserve"> Video Editor: please emphasize</w:t>
      </w:r>
      <w:r>
        <w:rPr>
          <w:rFonts w:cs="Arial"/>
          <w:i/>
          <w:iCs/>
          <w:color w:val="4F81BD" w:themeColor="accent1"/>
          <w:szCs w:val="24"/>
        </w:rPr>
        <w:t xml:space="preserve"> day 3 control image and control data line</w:t>
      </w:r>
    </w:p>
    <w:p w14:paraId="0E1BD056" w14:textId="77777777" w:rsidR="00C12169" w:rsidRDefault="00C12169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6D5C6F0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7"/>
    </w:p>
    <w:p w14:paraId="0AA0E9F8" w14:textId="0317D893" w:rsidR="005F27E1" w:rsidRPr="005F27E1" w:rsidRDefault="00C434E9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 Voiceover Talent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1B7B01" w:rsidRPr="001B7B01">
        <w:rPr>
          <w:i w:val="0"/>
          <w:iCs/>
        </w:rPr>
        <w:t xml:space="preserve">Since the </w:t>
      </w:r>
      <w:r w:rsidR="001B7B01">
        <w:rPr>
          <w:i w:val="0"/>
          <w:iCs/>
        </w:rPr>
        <w:t xml:space="preserve">required NIR </w:t>
      </w:r>
      <w:r w:rsidR="001B7B01" w:rsidRPr="001B7B01">
        <w:rPr>
          <w:i w:val="0"/>
          <w:iCs/>
        </w:rPr>
        <w:t xml:space="preserve">irradiation energy depends on the cell line and antibodies, </w:t>
      </w:r>
      <w:r w:rsidR="003B0BC6">
        <w:rPr>
          <w:i w:val="0"/>
          <w:iCs/>
        </w:rPr>
        <w:t>be sure to check the</w:t>
      </w:r>
      <w:r w:rsidR="001B7B01" w:rsidRPr="001B7B01">
        <w:rPr>
          <w:i w:val="0"/>
          <w:iCs/>
        </w:rPr>
        <w:t xml:space="preserve"> conditions in advance in vitro</w:t>
      </w:r>
      <w:r w:rsidR="003B0BC6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69EA9FA8" w:rsidR="005F27E1" w:rsidRPr="005F27E1" w:rsidRDefault="00C434E9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Use</w:t>
      </w:r>
      <w:r w:rsidR="001C58D7">
        <w:rPr>
          <w:rFonts w:cs="Calibri"/>
          <w:bCs/>
          <w:i w:val="0"/>
          <w:iCs/>
          <w:szCs w:val="24"/>
        </w:rPr>
        <w:t xml:space="preserve"> 4.1.1. and/or 4.1.2. Laser and output being adjusted</w:t>
      </w:r>
    </w:p>
    <w:sectPr w:rsidR="005F27E1" w:rsidRPr="005F27E1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CFE5D" w14:textId="77777777" w:rsidR="00985A18" w:rsidRDefault="00985A18">
      <w:r>
        <w:separator/>
      </w:r>
    </w:p>
    <w:p w14:paraId="32B6E4E1" w14:textId="77777777" w:rsidR="00985A18" w:rsidRDefault="00985A18"/>
  </w:endnote>
  <w:endnote w:type="continuationSeparator" w:id="0">
    <w:p w14:paraId="568DF6E0" w14:textId="77777777" w:rsidR="00985A18" w:rsidRDefault="00985A18">
      <w:r>
        <w:continuationSeparator/>
      </w:r>
    </w:p>
    <w:p w14:paraId="1F44CE0D" w14:textId="77777777" w:rsidR="00985A18" w:rsidRDefault="00985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D303F" w:rsidRDefault="00ED303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D303F" w:rsidRDefault="00ED303F" w:rsidP="001E230F">
    <w:pPr>
      <w:pStyle w:val="Footer"/>
      <w:ind w:right="360"/>
    </w:pPr>
  </w:p>
  <w:p w14:paraId="10ECA4C8" w14:textId="77777777" w:rsidR="00ED303F" w:rsidRDefault="00ED30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29E4E03" w:rsidR="00ED303F" w:rsidRPr="00790E8C" w:rsidRDefault="00ED303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0553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F160C" w14:textId="77777777" w:rsidR="00985A18" w:rsidRDefault="00985A18">
      <w:r>
        <w:separator/>
      </w:r>
    </w:p>
    <w:p w14:paraId="1F1D90DF" w14:textId="77777777" w:rsidR="00985A18" w:rsidRDefault="00985A18"/>
  </w:footnote>
  <w:footnote w:type="continuationSeparator" w:id="0">
    <w:p w14:paraId="046A6821" w14:textId="77777777" w:rsidR="00985A18" w:rsidRDefault="00985A18">
      <w:r>
        <w:continuationSeparator/>
      </w:r>
    </w:p>
    <w:p w14:paraId="01297449" w14:textId="77777777" w:rsidR="00985A18" w:rsidRDefault="00985A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B9E2879" w:rsidR="00ED303F" w:rsidRPr="00C434E9" w:rsidRDefault="00ED303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434E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4E9" w:rsidRPr="00C434E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C434E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C434E9" w:rsidRPr="00C434E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C434E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303F" w:rsidRDefault="00ED30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774923"/>
    <w:multiLevelType w:val="multilevel"/>
    <w:tmpl w:val="C2F48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9652F36"/>
    <w:multiLevelType w:val="multilevel"/>
    <w:tmpl w:val="C2F48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2"/>
  </w:num>
  <w:num w:numId="5">
    <w:abstractNumId w:val="31"/>
  </w:num>
  <w:num w:numId="6">
    <w:abstractNumId w:val="15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30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1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21"/>
  </w:num>
  <w:num w:numId="29">
    <w:abstractNumId w:val="9"/>
  </w:num>
  <w:num w:numId="30">
    <w:abstractNumId w:val="25"/>
  </w:num>
  <w:num w:numId="31">
    <w:abstractNumId w:val="13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0B04"/>
    <w:rsid w:val="00101418"/>
    <w:rsid w:val="001016BD"/>
    <w:rsid w:val="001052BC"/>
    <w:rsid w:val="00106F46"/>
    <w:rsid w:val="001115D1"/>
    <w:rsid w:val="00125924"/>
    <w:rsid w:val="00126973"/>
    <w:rsid w:val="00127128"/>
    <w:rsid w:val="00143071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B7B01"/>
    <w:rsid w:val="001C3C85"/>
    <w:rsid w:val="001C3D6D"/>
    <w:rsid w:val="001C58D7"/>
    <w:rsid w:val="001C7BBC"/>
    <w:rsid w:val="001D0663"/>
    <w:rsid w:val="001D3A51"/>
    <w:rsid w:val="001E2225"/>
    <w:rsid w:val="001E230F"/>
    <w:rsid w:val="001E4608"/>
    <w:rsid w:val="001E52A3"/>
    <w:rsid w:val="001E7A5F"/>
    <w:rsid w:val="001F0890"/>
    <w:rsid w:val="00214268"/>
    <w:rsid w:val="00220015"/>
    <w:rsid w:val="00222EDD"/>
    <w:rsid w:val="002422D6"/>
    <w:rsid w:val="00244363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72E3"/>
    <w:rsid w:val="00290776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1FB8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0BC6"/>
    <w:rsid w:val="003B5E26"/>
    <w:rsid w:val="003C32EC"/>
    <w:rsid w:val="003D0847"/>
    <w:rsid w:val="003E2BC9"/>
    <w:rsid w:val="003F4B52"/>
    <w:rsid w:val="004034B6"/>
    <w:rsid w:val="004114EA"/>
    <w:rsid w:val="00414B4F"/>
    <w:rsid w:val="004222A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7760A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A6273"/>
    <w:rsid w:val="005B3012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05537"/>
    <w:rsid w:val="00605B54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552B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979AB"/>
    <w:rsid w:val="007A2D10"/>
    <w:rsid w:val="007A4E1D"/>
    <w:rsid w:val="007B0FBB"/>
    <w:rsid w:val="007B3E0E"/>
    <w:rsid w:val="007C0D06"/>
    <w:rsid w:val="007C1C6D"/>
    <w:rsid w:val="007C421D"/>
    <w:rsid w:val="007D006F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A18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132B"/>
    <w:rsid w:val="009F356C"/>
    <w:rsid w:val="009F51F2"/>
    <w:rsid w:val="009F6011"/>
    <w:rsid w:val="00A07468"/>
    <w:rsid w:val="00A078B7"/>
    <w:rsid w:val="00A133A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370D"/>
    <w:rsid w:val="00A44ABB"/>
    <w:rsid w:val="00A44EFB"/>
    <w:rsid w:val="00A453AF"/>
    <w:rsid w:val="00A463A8"/>
    <w:rsid w:val="00A60320"/>
    <w:rsid w:val="00A72FC5"/>
    <w:rsid w:val="00A730E3"/>
    <w:rsid w:val="00A76AE6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24919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C75E6"/>
    <w:rsid w:val="00BD159A"/>
    <w:rsid w:val="00BD4346"/>
    <w:rsid w:val="00BE051D"/>
    <w:rsid w:val="00BE28F8"/>
    <w:rsid w:val="00C035C7"/>
    <w:rsid w:val="00C05E3E"/>
    <w:rsid w:val="00C12062"/>
    <w:rsid w:val="00C12169"/>
    <w:rsid w:val="00C166D7"/>
    <w:rsid w:val="00C24492"/>
    <w:rsid w:val="00C25580"/>
    <w:rsid w:val="00C32213"/>
    <w:rsid w:val="00C334FA"/>
    <w:rsid w:val="00C34F4C"/>
    <w:rsid w:val="00C36294"/>
    <w:rsid w:val="00C4069E"/>
    <w:rsid w:val="00C434E9"/>
    <w:rsid w:val="00C47FBF"/>
    <w:rsid w:val="00C5220D"/>
    <w:rsid w:val="00C602B2"/>
    <w:rsid w:val="00C6286B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2680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304"/>
    <w:rsid w:val="00D37C1A"/>
    <w:rsid w:val="00D406D6"/>
    <w:rsid w:val="00D45AF7"/>
    <w:rsid w:val="00D466AF"/>
    <w:rsid w:val="00D47642"/>
    <w:rsid w:val="00D633B6"/>
    <w:rsid w:val="00D645E9"/>
    <w:rsid w:val="00D7115D"/>
    <w:rsid w:val="00D712A3"/>
    <w:rsid w:val="00D718B5"/>
    <w:rsid w:val="00D73117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625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3401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B4A51"/>
    <w:rsid w:val="00EC098C"/>
    <w:rsid w:val="00EC1228"/>
    <w:rsid w:val="00EC3C46"/>
    <w:rsid w:val="00EC69FF"/>
    <w:rsid w:val="00ED00F1"/>
    <w:rsid w:val="00ED23F4"/>
    <w:rsid w:val="00ED303F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96C19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sato@med.nagoya-u.ac.jp" TargetMode="External"/><Relationship Id="rId13" Type="http://schemas.openxmlformats.org/officeDocument/2006/relationships/hyperlink" Target="mailto:yisobe@med.nagoya-u.ac.j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5913" TargetMode="External"/><Relationship Id="rId12" Type="http://schemas.openxmlformats.org/officeDocument/2006/relationships/hyperlink" Target="mailto:kazuomi@med.nagoya-u.ac.j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untaki@med.nagoya-u.ac.j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ynishinaga@med.nagoya-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h0814@med.nagoya-u.ac.j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1439</Words>
  <Characters>8207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9627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13</cp:revision>
  <dcterms:created xsi:type="dcterms:W3CDTF">2020-12-10T12:01:00Z</dcterms:created>
  <dcterms:modified xsi:type="dcterms:W3CDTF">2020-12-18T11:53:00Z</dcterms:modified>
</cp:coreProperties>
</file>