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1C5A1" w14:textId="77777777" w:rsidR="009D66F7" w:rsidRPr="003F2404" w:rsidRDefault="009D66F7" w:rsidP="009D66F7">
      <w:pPr>
        <w:contextualSpacing/>
        <w:jc w:val="left"/>
        <w:rPr>
          <w:rFonts w:ascii="Calibri" w:hAnsi="Calibri" w:cs="Calibri"/>
          <w:b/>
          <w:bCs/>
          <w:color w:val="000000" w:themeColor="text1"/>
        </w:rPr>
      </w:pPr>
      <w:r w:rsidRPr="003F2404">
        <w:rPr>
          <w:rFonts w:ascii="Calibri" w:hAnsi="Calibri" w:cs="Calibri"/>
          <w:b/>
          <w:bCs/>
          <w:color w:val="000000" w:themeColor="text1"/>
        </w:rPr>
        <w:t xml:space="preserve">Introduction of Computerized Dynamic </w:t>
      </w:r>
      <w:proofErr w:type="spellStart"/>
      <w:r w:rsidRPr="003F2404">
        <w:rPr>
          <w:rFonts w:ascii="Calibri" w:hAnsi="Calibri" w:cs="Calibri"/>
          <w:b/>
          <w:bCs/>
          <w:color w:val="000000" w:themeColor="text1"/>
        </w:rPr>
        <w:t>Posturography</w:t>
      </w:r>
      <w:proofErr w:type="spellEnd"/>
      <w:r w:rsidRPr="003F2404">
        <w:rPr>
          <w:rFonts w:ascii="Calibri" w:hAnsi="Calibri" w:cs="Calibri"/>
          <w:b/>
          <w:bCs/>
          <w:color w:val="000000" w:themeColor="text1"/>
        </w:rPr>
        <w:t xml:space="preserve"> System</w:t>
      </w:r>
    </w:p>
    <w:p w14:paraId="37378DBA" w14:textId="77777777" w:rsidR="009D66F7" w:rsidRPr="003F2404" w:rsidRDefault="009D66F7" w:rsidP="009D66F7">
      <w:pPr>
        <w:contextualSpacing/>
        <w:jc w:val="left"/>
        <w:rPr>
          <w:rFonts w:ascii="Calibri" w:hAnsi="Calibri" w:cs="Calibri"/>
          <w:color w:val="000000" w:themeColor="text1"/>
        </w:rPr>
      </w:pPr>
      <w:r w:rsidRPr="003F2404">
        <w:rPr>
          <w:rFonts w:ascii="Calibri" w:hAnsi="Calibri" w:cs="Calibri"/>
          <w:color w:val="000000" w:themeColor="text1"/>
        </w:rPr>
        <w:t xml:space="preserve">The </w:t>
      </w:r>
      <w:r w:rsidRPr="003F2404">
        <w:rPr>
          <w:rFonts w:ascii="Calibri" w:eastAsia="SimSun" w:hAnsi="Calibri" w:cs="Calibri"/>
        </w:rPr>
        <w:t xml:space="preserve">computerized dynamic </w:t>
      </w:r>
      <w:proofErr w:type="spellStart"/>
      <w:r w:rsidRPr="003F2404">
        <w:rPr>
          <w:rFonts w:ascii="Calibri" w:eastAsia="SimSun" w:hAnsi="Calibri" w:cs="Calibri"/>
        </w:rPr>
        <w:t>posturography</w:t>
      </w:r>
      <w:proofErr w:type="spellEnd"/>
      <w:r w:rsidRPr="003F2404">
        <w:rPr>
          <w:rFonts w:ascii="Calibri" w:hAnsi="Calibri" w:cs="Calibri"/>
          <w:color w:val="000000" w:themeColor="text1"/>
        </w:rPr>
        <w:t xml:space="preserve"> system (see table of materials) is the gold standard in balance assessment with Computerized Dynamic </w:t>
      </w:r>
      <w:proofErr w:type="spellStart"/>
      <w:r w:rsidRPr="003F2404">
        <w:rPr>
          <w:rFonts w:ascii="Calibri" w:hAnsi="Calibri" w:cs="Calibri"/>
          <w:color w:val="000000" w:themeColor="text1"/>
        </w:rPr>
        <w:t>Posturography</w:t>
      </w:r>
      <w:proofErr w:type="spellEnd"/>
      <w:r w:rsidRPr="003F2404">
        <w:rPr>
          <w:rFonts w:ascii="Calibri" w:hAnsi="Calibri" w:cs="Calibri"/>
          <w:color w:val="000000" w:themeColor="text1"/>
        </w:rPr>
        <w:t xml:space="preserve">. Its major components include: </w:t>
      </w:r>
      <w:r w:rsidRPr="003F2404">
        <w:rPr>
          <w:rFonts w:ascii="Calibri" w:eastAsia="SimSun" w:hAnsi="Calibri" w:cs="Calibri"/>
        </w:rPr>
        <w:t xml:space="preserve">computerized dynamic </w:t>
      </w:r>
      <w:proofErr w:type="spellStart"/>
      <w:r w:rsidRPr="003F2404">
        <w:rPr>
          <w:rFonts w:ascii="Calibri" w:eastAsia="SimSun" w:hAnsi="Calibri" w:cs="Calibri"/>
        </w:rPr>
        <w:t>posturography</w:t>
      </w:r>
      <w:proofErr w:type="spellEnd"/>
      <w:r w:rsidRPr="003F2404">
        <w:rPr>
          <w:rFonts w:ascii="Calibri" w:hAnsi="Calibri" w:cs="Calibri"/>
          <w:color w:val="000000" w:themeColor="text1"/>
        </w:rPr>
        <w:t xml:space="preserve"> software suite </w:t>
      </w:r>
      <w:r w:rsidRPr="003F2404">
        <w:rPr>
          <w:rFonts w:ascii="Calibri" w:hAnsi="Calibri" w:cs="Calibri"/>
          <w:kern w:val="0"/>
        </w:rPr>
        <w:t>(see table of materials)</w:t>
      </w:r>
      <w:r w:rsidRPr="003F2404">
        <w:rPr>
          <w:rFonts w:ascii="Calibri" w:hAnsi="Calibri" w:cs="Calibri"/>
          <w:color w:val="000000" w:themeColor="text1"/>
        </w:rPr>
        <w:t>, dynamic dual force plate (rotate &amp; translate), moveable visual surround with 15” LCD display (it could provide a real time display of the subject’s center of gravity shown as a cursor during the task) and illumination, overhead support bar with patient harness, computer and other parts. During dual force plates, there are five force transducers to measures three Forces (</w:t>
      </w:r>
      <w:proofErr w:type="spellStart"/>
      <w:r w:rsidRPr="003F2404">
        <w:rPr>
          <w:rFonts w:ascii="Calibri" w:hAnsi="Calibri" w:cs="Calibri"/>
          <w:color w:val="000000" w:themeColor="text1"/>
        </w:rPr>
        <w:t>Fx</w:t>
      </w:r>
      <w:proofErr w:type="spellEnd"/>
      <w:r w:rsidRPr="003F2404">
        <w:rPr>
          <w:rFonts w:ascii="Calibri" w:hAnsi="Calibri" w:cs="Calibri"/>
          <w:color w:val="000000" w:themeColor="text1"/>
        </w:rPr>
        <w:t xml:space="preserve">, </w:t>
      </w:r>
      <w:proofErr w:type="spellStart"/>
      <w:r w:rsidRPr="003F2404">
        <w:rPr>
          <w:rFonts w:ascii="Calibri" w:hAnsi="Calibri" w:cs="Calibri"/>
          <w:color w:val="000000" w:themeColor="text1"/>
        </w:rPr>
        <w:t>Fy</w:t>
      </w:r>
      <w:proofErr w:type="spellEnd"/>
      <w:r w:rsidRPr="003F2404">
        <w:rPr>
          <w:rFonts w:ascii="Calibri" w:hAnsi="Calibri" w:cs="Calibri"/>
          <w:color w:val="000000" w:themeColor="text1"/>
        </w:rPr>
        <w:t xml:space="preserve">, </w:t>
      </w:r>
      <w:proofErr w:type="spellStart"/>
      <w:r w:rsidRPr="003F2404">
        <w:rPr>
          <w:rFonts w:ascii="Calibri" w:hAnsi="Calibri" w:cs="Calibri"/>
          <w:color w:val="000000" w:themeColor="text1"/>
        </w:rPr>
        <w:t>Fz</w:t>
      </w:r>
      <w:proofErr w:type="spellEnd"/>
      <w:r w:rsidRPr="003F2404">
        <w:rPr>
          <w:rFonts w:ascii="Calibri" w:hAnsi="Calibri" w:cs="Calibri"/>
          <w:color w:val="000000" w:themeColor="text1"/>
        </w:rPr>
        <w:t xml:space="preserve">) and Moments (Mx, My, </w:t>
      </w:r>
      <w:proofErr w:type="spellStart"/>
      <w:r w:rsidRPr="003F2404">
        <w:rPr>
          <w:rFonts w:ascii="Calibri" w:hAnsi="Calibri" w:cs="Calibri"/>
          <w:color w:val="000000" w:themeColor="text1"/>
        </w:rPr>
        <w:t>Mz</w:t>
      </w:r>
      <w:proofErr w:type="spellEnd"/>
      <w:r w:rsidRPr="003F2404">
        <w:rPr>
          <w:rFonts w:ascii="Calibri" w:hAnsi="Calibri" w:cs="Calibri"/>
          <w:color w:val="000000" w:themeColor="text1"/>
        </w:rPr>
        <w:t xml:space="preserve">). </w:t>
      </w:r>
      <w:r w:rsidRPr="003F2404">
        <w:rPr>
          <w:rFonts w:ascii="Calibri" w:eastAsia="SimSun" w:hAnsi="Calibri" w:cs="Calibri"/>
        </w:rPr>
        <w:t xml:space="preserve">It could evaluate the postural stability which based on the inverted pendulum model by tracing the interrelationship between the center of pressure and center of gravity. </w:t>
      </w:r>
    </w:p>
    <w:p w14:paraId="6944E30C" w14:textId="77777777" w:rsidR="009D66F7" w:rsidRPr="003F2404" w:rsidRDefault="009D66F7" w:rsidP="009D66F7">
      <w:pPr>
        <w:contextualSpacing/>
        <w:jc w:val="left"/>
        <w:rPr>
          <w:rFonts w:ascii="Calibri" w:hAnsi="Calibri" w:cs="Calibri"/>
          <w:color w:val="000000" w:themeColor="text1"/>
        </w:rPr>
      </w:pPr>
      <w:r w:rsidRPr="003F2404">
        <w:rPr>
          <w:rFonts w:ascii="Calibri" w:hAnsi="Calibri" w:cs="Calibri"/>
          <w:color w:val="000000" w:themeColor="text1"/>
        </w:rPr>
        <w:t>This system comprised of clinical module and research module. Clinical module</w:t>
      </w:r>
      <w:r w:rsidRPr="003F2404">
        <w:rPr>
          <w:rFonts w:ascii="Calibri" w:hAnsi="Calibri" w:cs="Calibri"/>
        </w:rPr>
        <w:t xml:space="preserve"> </w:t>
      </w:r>
      <w:r w:rsidRPr="003F2404">
        <w:rPr>
          <w:rFonts w:ascii="Calibri" w:hAnsi="Calibri" w:cs="Calibri"/>
          <w:color w:val="000000" w:themeColor="text1"/>
        </w:rPr>
        <w:t>consists of objective balance assessment (sensory organization test (SOT), unilateral stance (US), limits of stability (LOS), motor control test (MCT), adaption test (ADT), rhythmic weight shift (RWS), weight bearing squat (WBS) )and dynamic training protocols (sequence training, weight bearing and custom training).</w:t>
      </w:r>
    </w:p>
    <w:p w14:paraId="12C73255" w14:textId="77777777" w:rsidR="009D66F7" w:rsidRPr="003F2404" w:rsidRDefault="009D66F7" w:rsidP="009D66F7">
      <w:pPr>
        <w:contextualSpacing/>
        <w:jc w:val="left"/>
        <w:rPr>
          <w:rFonts w:ascii="Calibri" w:hAnsi="Calibri" w:cs="Calibri"/>
          <w:color w:val="000000" w:themeColor="text1"/>
        </w:rPr>
      </w:pPr>
      <w:r w:rsidRPr="003F2404">
        <w:rPr>
          <w:rFonts w:ascii="Calibri" w:hAnsi="Calibri" w:cs="Calibri"/>
          <w:color w:val="000000" w:themeColor="text1"/>
        </w:rPr>
        <w:t xml:space="preserve">1. Double click “Balance Manager system” icon, double-click “clinical module”, click “new patient” and establish patient ID, input accurate height, weight age and other information, select “sensory organization test, unilateral stance, limits of stability, motor control test and adaption test”, fix participants on support bar with safety harness, align foot correctly with force plates and face with visual surround. </w:t>
      </w:r>
    </w:p>
    <w:p w14:paraId="7EE29ABA" w14:textId="77777777" w:rsidR="009D66F7" w:rsidRPr="003F2404" w:rsidRDefault="009D66F7" w:rsidP="009D66F7">
      <w:pPr>
        <w:contextualSpacing/>
        <w:jc w:val="left"/>
        <w:rPr>
          <w:rFonts w:ascii="Calibri" w:hAnsi="Calibri" w:cs="Calibri"/>
          <w:color w:val="000000" w:themeColor="text1"/>
        </w:rPr>
      </w:pPr>
      <w:r w:rsidRPr="003F2404">
        <w:rPr>
          <w:rFonts w:ascii="Calibri" w:hAnsi="Calibri" w:cs="Calibri"/>
          <w:color w:val="000000" w:themeColor="text1"/>
        </w:rPr>
        <w:t xml:space="preserve">2. SOT: Inform participants: “This test includes 6 different combinations of sensory conditions. In each test, I will remind you to open or close your eyes in advance. You may experience the sway of visual surround or force plates, or both/none. Each sensory condition lasts for 20s and repeats for three times. During test, you need to keep your center of gravity stable as much as possible without moving your feet, your hands naturally hang on both sides of your body, do not touch the visual surround or safety harness. If the balance is lost, this test fails.” When participants are ready, click “Start” until each test ends automatically. SOT evaluates the ability of sensory organization and strategy to maintain postural stability through six different combinations of visual, </w:t>
      </w:r>
      <w:proofErr w:type="gramStart"/>
      <w:r w:rsidRPr="003F2404">
        <w:rPr>
          <w:rFonts w:ascii="Calibri" w:hAnsi="Calibri" w:cs="Calibri"/>
          <w:color w:val="000000" w:themeColor="text1"/>
        </w:rPr>
        <w:t>somatosensory</w:t>
      </w:r>
      <w:proofErr w:type="gramEnd"/>
      <w:r w:rsidRPr="003F2404">
        <w:rPr>
          <w:rFonts w:ascii="Calibri" w:hAnsi="Calibri" w:cs="Calibri"/>
          <w:color w:val="000000" w:themeColor="text1"/>
        </w:rPr>
        <w:t xml:space="preserve"> and vestibular interference. The movement of dual force plates and visual surround is sway-referenced, which means their movement amplitude and direction will follow the participant’s COG. For example, if participant’s COG moves forward one degree, the force plate will tilt toes-down one degree. </w:t>
      </w:r>
    </w:p>
    <w:p w14:paraId="5656C615" w14:textId="77777777" w:rsidR="009D66F7" w:rsidRPr="003F2404" w:rsidRDefault="009D66F7" w:rsidP="009D66F7">
      <w:pPr>
        <w:contextualSpacing/>
        <w:jc w:val="left"/>
        <w:rPr>
          <w:rFonts w:ascii="Calibri" w:hAnsi="Calibri" w:cs="Calibri"/>
          <w:color w:val="000000" w:themeColor="text1"/>
        </w:rPr>
      </w:pPr>
      <w:r w:rsidRPr="003F2404">
        <w:rPr>
          <w:rFonts w:ascii="Calibri" w:hAnsi="Calibri" w:cs="Calibri"/>
          <w:color w:val="000000" w:themeColor="text1"/>
        </w:rPr>
        <w:t>3. US: Inform participants: “This test require</w:t>
      </w:r>
      <w:r w:rsidRPr="003F2404">
        <w:rPr>
          <w:rFonts w:ascii="Calibri" w:hAnsi="Calibri" w:cs="Calibri"/>
        </w:rPr>
        <w:t xml:space="preserve"> to place your hands on the anterior superior iliac spine with eyes open/closed, take this ankle side as the support leg, fully extend your knee joint, bend the knee of your non-supporting leg by approximately 30°, and remain standing stably for 10 s. </w:t>
      </w:r>
      <w:r w:rsidRPr="003F2404">
        <w:rPr>
          <w:rFonts w:ascii="Calibri" w:hAnsi="Calibri" w:cs="Calibri"/>
          <w:color w:val="000000" w:themeColor="text1"/>
        </w:rPr>
        <w:t>Do not touch the visual surround or safety harness. If the balance is lost, this test fails</w:t>
      </w:r>
      <w:r w:rsidRPr="003F2404">
        <w:rPr>
          <w:rFonts w:ascii="Calibri" w:hAnsi="Calibri" w:cs="Calibri"/>
        </w:rPr>
        <w:t xml:space="preserve">”. </w:t>
      </w:r>
      <w:r w:rsidRPr="003F2404">
        <w:rPr>
          <w:rFonts w:ascii="Calibri" w:hAnsi="Calibri" w:cs="Calibri"/>
          <w:color w:val="000000" w:themeColor="text1"/>
        </w:rPr>
        <w:t>When participants are ready, click “Start” until each test ends automatically.</w:t>
      </w:r>
    </w:p>
    <w:p w14:paraId="59F9FEDA" w14:textId="77777777" w:rsidR="009D66F7" w:rsidRPr="003F2404" w:rsidRDefault="009D66F7" w:rsidP="009D66F7">
      <w:pPr>
        <w:contextualSpacing/>
        <w:jc w:val="left"/>
        <w:rPr>
          <w:rFonts w:ascii="Calibri" w:hAnsi="Calibri" w:cs="Calibri"/>
          <w:color w:val="000000" w:themeColor="text1"/>
        </w:rPr>
      </w:pPr>
      <w:r w:rsidRPr="003F2404">
        <w:rPr>
          <w:rFonts w:ascii="Calibri" w:hAnsi="Calibri" w:cs="Calibri"/>
          <w:color w:val="000000" w:themeColor="text1"/>
        </w:rPr>
        <w:t xml:space="preserve">4. LOS: Turn on the display and inform participants: “Please look at the cursor in the screen, it represents your center of gravity, first, keep your COG in the central frame, when hearing ring, </w:t>
      </w:r>
      <w:r w:rsidRPr="003F2404">
        <w:rPr>
          <w:rFonts w:ascii="Calibri" w:hAnsi="Calibri" w:cs="Calibri"/>
        </w:rPr>
        <w:t xml:space="preserve">lean your body and shift quickly your COG into the one of eight targeted frames in the screen and remain steady for 10 seconds. In the process of shifting the COG, your body should be straight, the heel or toes should not away from the force plates, and the hip joint should not bend. </w:t>
      </w:r>
      <w:r w:rsidRPr="003F2404">
        <w:rPr>
          <w:rFonts w:ascii="Calibri" w:hAnsi="Calibri" w:cs="Calibri"/>
          <w:color w:val="000000" w:themeColor="text1"/>
        </w:rPr>
        <w:t>When the cursor keeps stable in the central frame, click “Start” until each test ends automatically. Complete eight directional shift in random sequence.</w:t>
      </w:r>
    </w:p>
    <w:p w14:paraId="66B2C843" w14:textId="77777777" w:rsidR="009D66F7" w:rsidRPr="003F2404" w:rsidRDefault="009D66F7" w:rsidP="009D66F7">
      <w:pPr>
        <w:contextualSpacing/>
        <w:jc w:val="left"/>
        <w:rPr>
          <w:rFonts w:ascii="Calibri" w:hAnsi="Calibri" w:cs="Calibri"/>
          <w:color w:val="000000" w:themeColor="text1"/>
        </w:rPr>
      </w:pPr>
      <w:r w:rsidRPr="003F2404">
        <w:rPr>
          <w:rFonts w:ascii="Calibri" w:hAnsi="Calibri" w:cs="Calibri"/>
          <w:color w:val="000000" w:themeColor="text1"/>
        </w:rPr>
        <w:lastRenderedPageBreak/>
        <w:t xml:space="preserve">5. MCT: Inform participants: “you will experience the unexcepted slide of the force plates, you need to restore balance through postural coordination. This test includes anterior/posterior slide with small, </w:t>
      </w:r>
      <w:proofErr w:type="gramStart"/>
      <w:r w:rsidRPr="003F2404">
        <w:rPr>
          <w:rFonts w:ascii="Calibri" w:hAnsi="Calibri" w:cs="Calibri"/>
          <w:color w:val="000000" w:themeColor="text1"/>
        </w:rPr>
        <w:t>medium</w:t>
      </w:r>
      <w:proofErr w:type="gramEnd"/>
      <w:r w:rsidRPr="003F2404">
        <w:rPr>
          <w:rFonts w:ascii="Calibri" w:hAnsi="Calibri" w:cs="Calibri"/>
          <w:color w:val="000000" w:themeColor="text1"/>
        </w:rPr>
        <w:t xml:space="preserve"> and large amplitude. Each condition repeats three times.” When participants are ready, select randomly direction and amplitude and click “Start” until each test ends automatically.</w:t>
      </w:r>
    </w:p>
    <w:p w14:paraId="73B98EB9" w14:textId="77777777" w:rsidR="009D66F7" w:rsidRPr="003F2404" w:rsidRDefault="009D66F7" w:rsidP="009D66F7">
      <w:pPr>
        <w:contextualSpacing/>
        <w:jc w:val="left"/>
        <w:rPr>
          <w:rFonts w:ascii="Calibri" w:hAnsi="Calibri" w:cs="Calibri"/>
          <w:color w:val="000000" w:themeColor="text1"/>
        </w:rPr>
      </w:pPr>
      <w:r w:rsidRPr="003F2404">
        <w:rPr>
          <w:rFonts w:ascii="Calibri" w:hAnsi="Calibri" w:cs="Calibri"/>
          <w:color w:val="000000" w:themeColor="text1"/>
        </w:rPr>
        <w:t>6. ADT: Inform participants: “you will experience the unexcepted rotation with toes up or down of the force plates, you need to restore balance through postural coordination. Each direction repeats five times.” When participants are ready, select randomly direction and click “Start” until each test ends automatically.</w:t>
      </w:r>
    </w:p>
    <w:p w14:paraId="30A54DFD" w14:textId="77777777" w:rsidR="009D66F7" w:rsidRPr="003F2404" w:rsidRDefault="009D66F7" w:rsidP="009D66F7">
      <w:pPr>
        <w:contextualSpacing/>
        <w:jc w:val="left"/>
        <w:rPr>
          <w:rFonts w:ascii="Calibri" w:hAnsi="Calibri" w:cs="Calibri"/>
          <w:color w:val="000000" w:themeColor="text1"/>
        </w:rPr>
      </w:pPr>
      <w:r w:rsidRPr="003F2404">
        <w:rPr>
          <w:rFonts w:ascii="Calibri" w:hAnsi="Calibri" w:cs="Calibri"/>
          <w:color w:val="000000" w:themeColor="text1"/>
          <w:kern w:val="0"/>
        </w:rPr>
        <w:t xml:space="preserve">NOTE: there is a display embedded in the visual surround, A frame and cursor will be displayed on the screen. The cursor represents the position of the participant's COG. </w:t>
      </w:r>
      <w:proofErr w:type="gramStart"/>
      <w:r w:rsidRPr="003F2404">
        <w:rPr>
          <w:rFonts w:ascii="Calibri" w:hAnsi="Calibri" w:cs="Calibri"/>
          <w:color w:val="000000" w:themeColor="text1"/>
          <w:kern w:val="0"/>
        </w:rPr>
        <w:t>Generally speaking, when</w:t>
      </w:r>
      <w:proofErr w:type="gramEnd"/>
      <w:r w:rsidRPr="003F2404">
        <w:rPr>
          <w:rFonts w:ascii="Calibri" w:hAnsi="Calibri" w:cs="Calibri"/>
          <w:color w:val="000000" w:themeColor="text1"/>
          <w:kern w:val="0"/>
        </w:rPr>
        <w:t xml:space="preserve"> the participant's feet are aligned correctly and stand symmetrically, the cursor would be in the center of the frame. Before test, the screen is turned on, participant would know roughly the position of their COG. In the formal test, </w:t>
      </w:r>
      <w:proofErr w:type="gramStart"/>
      <w:r w:rsidRPr="003F2404">
        <w:rPr>
          <w:rFonts w:ascii="Calibri" w:hAnsi="Calibri" w:cs="Calibri"/>
          <w:color w:val="000000" w:themeColor="text1"/>
          <w:kern w:val="0"/>
        </w:rPr>
        <w:t>in order to</w:t>
      </w:r>
      <w:proofErr w:type="gramEnd"/>
      <w:r w:rsidRPr="003F2404">
        <w:rPr>
          <w:rFonts w:ascii="Calibri" w:hAnsi="Calibri" w:cs="Calibri"/>
          <w:color w:val="000000" w:themeColor="text1"/>
          <w:kern w:val="0"/>
        </w:rPr>
        <w:t xml:space="preserve"> simulate reality more realistically and avoid real-time feedback, we turn off the screen before the test in SOT, US, MCT and ADT. During LOS, open the screen due to the display needs to provide orientation.</w:t>
      </w:r>
    </w:p>
    <w:p w14:paraId="7B2342A9" w14:textId="77777777" w:rsidR="00A2619A" w:rsidRDefault="00A2619A"/>
    <w:sectPr w:rsidR="00A26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6F7"/>
    <w:rsid w:val="00011EB1"/>
    <w:rsid w:val="00033129"/>
    <w:rsid w:val="000443B5"/>
    <w:rsid w:val="00050DD3"/>
    <w:rsid w:val="0006012F"/>
    <w:rsid w:val="00062F35"/>
    <w:rsid w:val="00066E46"/>
    <w:rsid w:val="00071AF9"/>
    <w:rsid w:val="00074464"/>
    <w:rsid w:val="0007509A"/>
    <w:rsid w:val="000823E6"/>
    <w:rsid w:val="000901E2"/>
    <w:rsid w:val="000916A2"/>
    <w:rsid w:val="000966AA"/>
    <w:rsid w:val="000C1016"/>
    <w:rsid w:val="000C1FA0"/>
    <w:rsid w:val="000D0267"/>
    <w:rsid w:val="000E417A"/>
    <w:rsid w:val="000F4797"/>
    <w:rsid w:val="00106784"/>
    <w:rsid w:val="0011383A"/>
    <w:rsid w:val="00124E10"/>
    <w:rsid w:val="00145EAF"/>
    <w:rsid w:val="00165173"/>
    <w:rsid w:val="00170B1A"/>
    <w:rsid w:val="00181120"/>
    <w:rsid w:val="00186082"/>
    <w:rsid w:val="001B7E75"/>
    <w:rsid w:val="001C10D8"/>
    <w:rsid w:val="001C5E02"/>
    <w:rsid w:val="001C68F4"/>
    <w:rsid w:val="001C6F02"/>
    <w:rsid w:val="001D3133"/>
    <w:rsid w:val="001E5B9C"/>
    <w:rsid w:val="001F11BB"/>
    <w:rsid w:val="00203C17"/>
    <w:rsid w:val="00220017"/>
    <w:rsid w:val="002461D2"/>
    <w:rsid w:val="002673EC"/>
    <w:rsid w:val="00271ED1"/>
    <w:rsid w:val="00273F53"/>
    <w:rsid w:val="00282120"/>
    <w:rsid w:val="00283FEF"/>
    <w:rsid w:val="00284FE1"/>
    <w:rsid w:val="002974E1"/>
    <w:rsid w:val="002A6702"/>
    <w:rsid w:val="002B081C"/>
    <w:rsid w:val="002B2314"/>
    <w:rsid w:val="002B4275"/>
    <w:rsid w:val="002B7E5B"/>
    <w:rsid w:val="002C3206"/>
    <w:rsid w:val="002C4132"/>
    <w:rsid w:val="002C6BDA"/>
    <w:rsid w:val="002E7C37"/>
    <w:rsid w:val="00300117"/>
    <w:rsid w:val="0030483E"/>
    <w:rsid w:val="00341711"/>
    <w:rsid w:val="00354E1B"/>
    <w:rsid w:val="003872B1"/>
    <w:rsid w:val="003A40B5"/>
    <w:rsid w:val="003C23D2"/>
    <w:rsid w:val="003E61D5"/>
    <w:rsid w:val="00412B14"/>
    <w:rsid w:val="004226DC"/>
    <w:rsid w:val="00442E2A"/>
    <w:rsid w:val="00485208"/>
    <w:rsid w:val="00490CCB"/>
    <w:rsid w:val="004A3850"/>
    <w:rsid w:val="004A6C6A"/>
    <w:rsid w:val="004B5005"/>
    <w:rsid w:val="004D0F0E"/>
    <w:rsid w:val="004D46DB"/>
    <w:rsid w:val="004E23CB"/>
    <w:rsid w:val="005054DA"/>
    <w:rsid w:val="00514BDE"/>
    <w:rsid w:val="00527D14"/>
    <w:rsid w:val="005309CB"/>
    <w:rsid w:val="005430ED"/>
    <w:rsid w:val="00546121"/>
    <w:rsid w:val="0055098D"/>
    <w:rsid w:val="005673FA"/>
    <w:rsid w:val="00573C17"/>
    <w:rsid w:val="00575196"/>
    <w:rsid w:val="00596A1C"/>
    <w:rsid w:val="005B6DD1"/>
    <w:rsid w:val="005C047A"/>
    <w:rsid w:val="005D2344"/>
    <w:rsid w:val="0061271B"/>
    <w:rsid w:val="0062319D"/>
    <w:rsid w:val="006361BA"/>
    <w:rsid w:val="00657008"/>
    <w:rsid w:val="00674C6E"/>
    <w:rsid w:val="0067584F"/>
    <w:rsid w:val="006B5071"/>
    <w:rsid w:val="006C69D6"/>
    <w:rsid w:val="006D19AD"/>
    <w:rsid w:val="006D71A7"/>
    <w:rsid w:val="00723E42"/>
    <w:rsid w:val="00725DB1"/>
    <w:rsid w:val="00732FD8"/>
    <w:rsid w:val="007446A3"/>
    <w:rsid w:val="00756227"/>
    <w:rsid w:val="00763273"/>
    <w:rsid w:val="0077193A"/>
    <w:rsid w:val="00774D88"/>
    <w:rsid w:val="00776CD1"/>
    <w:rsid w:val="00783291"/>
    <w:rsid w:val="007B5D13"/>
    <w:rsid w:val="007C0779"/>
    <w:rsid w:val="007C2783"/>
    <w:rsid w:val="00821B36"/>
    <w:rsid w:val="00832814"/>
    <w:rsid w:val="00834B4B"/>
    <w:rsid w:val="0084761B"/>
    <w:rsid w:val="008476BF"/>
    <w:rsid w:val="00863A1E"/>
    <w:rsid w:val="00867F53"/>
    <w:rsid w:val="00872C48"/>
    <w:rsid w:val="00893B58"/>
    <w:rsid w:val="008C3DC2"/>
    <w:rsid w:val="008D055F"/>
    <w:rsid w:val="008E04EE"/>
    <w:rsid w:val="008F7F49"/>
    <w:rsid w:val="00962BC7"/>
    <w:rsid w:val="00975F41"/>
    <w:rsid w:val="00991451"/>
    <w:rsid w:val="00991949"/>
    <w:rsid w:val="009C35F8"/>
    <w:rsid w:val="009D66F7"/>
    <w:rsid w:val="009F5DCB"/>
    <w:rsid w:val="00A1343A"/>
    <w:rsid w:val="00A14786"/>
    <w:rsid w:val="00A2619A"/>
    <w:rsid w:val="00A424B6"/>
    <w:rsid w:val="00A7225A"/>
    <w:rsid w:val="00A743C3"/>
    <w:rsid w:val="00A77795"/>
    <w:rsid w:val="00A85825"/>
    <w:rsid w:val="00A92821"/>
    <w:rsid w:val="00AB359C"/>
    <w:rsid w:val="00AC37DF"/>
    <w:rsid w:val="00B03CBF"/>
    <w:rsid w:val="00B133CA"/>
    <w:rsid w:val="00B40CFF"/>
    <w:rsid w:val="00B64AEE"/>
    <w:rsid w:val="00B9244C"/>
    <w:rsid w:val="00BA1420"/>
    <w:rsid w:val="00BA3909"/>
    <w:rsid w:val="00BA4C6B"/>
    <w:rsid w:val="00BC0EB4"/>
    <w:rsid w:val="00BC2953"/>
    <w:rsid w:val="00BE5978"/>
    <w:rsid w:val="00BE7947"/>
    <w:rsid w:val="00BF4536"/>
    <w:rsid w:val="00BF72A6"/>
    <w:rsid w:val="00BF7E8E"/>
    <w:rsid w:val="00C21767"/>
    <w:rsid w:val="00C33145"/>
    <w:rsid w:val="00C43C8C"/>
    <w:rsid w:val="00C601E1"/>
    <w:rsid w:val="00C626AC"/>
    <w:rsid w:val="00C81C76"/>
    <w:rsid w:val="00C9294B"/>
    <w:rsid w:val="00C95E47"/>
    <w:rsid w:val="00CA2E73"/>
    <w:rsid w:val="00CB3739"/>
    <w:rsid w:val="00CB3CAD"/>
    <w:rsid w:val="00CC3A02"/>
    <w:rsid w:val="00CC4122"/>
    <w:rsid w:val="00CD6238"/>
    <w:rsid w:val="00D04AB5"/>
    <w:rsid w:val="00D15543"/>
    <w:rsid w:val="00D16070"/>
    <w:rsid w:val="00D34464"/>
    <w:rsid w:val="00D42CC4"/>
    <w:rsid w:val="00D4644D"/>
    <w:rsid w:val="00D47D49"/>
    <w:rsid w:val="00D665DE"/>
    <w:rsid w:val="00D7618C"/>
    <w:rsid w:val="00DA1361"/>
    <w:rsid w:val="00DC5D31"/>
    <w:rsid w:val="00DF1D53"/>
    <w:rsid w:val="00E01F1F"/>
    <w:rsid w:val="00E04784"/>
    <w:rsid w:val="00E1054D"/>
    <w:rsid w:val="00E13215"/>
    <w:rsid w:val="00E443F9"/>
    <w:rsid w:val="00E5450F"/>
    <w:rsid w:val="00E61EFC"/>
    <w:rsid w:val="00E67146"/>
    <w:rsid w:val="00E739CB"/>
    <w:rsid w:val="00E948CE"/>
    <w:rsid w:val="00E95CCC"/>
    <w:rsid w:val="00EA1E4C"/>
    <w:rsid w:val="00ED447B"/>
    <w:rsid w:val="00EF6775"/>
    <w:rsid w:val="00F10B6E"/>
    <w:rsid w:val="00F207FE"/>
    <w:rsid w:val="00F357F3"/>
    <w:rsid w:val="00F66067"/>
    <w:rsid w:val="00F663B6"/>
    <w:rsid w:val="00F70276"/>
    <w:rsid w:val="00F703B3"/>
    <w:rsid w:val="00F714B9"/>
    <w:rsid w:val="00F779F7"/>
    <w:rsid w:val="00F81334"/>
    <w:rsid w:val="00FC16BF"/>
    <w:rsid w:val="00FD22F5"/>
    <w:rsid w:val="00FD4AA4"/>
    <w:rsid w:val="00FF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7623C"/>
  <w15:chartTrackingRefBased/>
  <w15:docId w15:val="{3ACFD055-CDED-4A30-B78B-0EE08124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6F7"/>
    <w:pPr>
      <w:widowControl w:val="0"/>
      <w:spacing w:after="0" w:line="240" w:lineRule="auto"/>
      <w:jc w:val="both"/>
    </w:pPr>
    <w:rPr>
      <w:rFonts w:ascii="Times New Roman" w:eastAsiaTheme="minorEastAsia" w:hAnsi="Times New Roman" w:cs="Times New Roman"/>
      <w:kern w:val="2"/>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dc:creator>
  <cp:keywords/>
  <dc:description/>
  <cp:lastModifiedBy>Nam</cp:lastModifiedBy>
  <cp:revision>1</cp:revision>
  <dcterms:created xsi:type="dcterms:W3CDTF">2020-07-14T12:44:00Z</dcterms:created>
  <dcterms:modified xsi:type="dcterms:W3CDTF">2020-07-14T12:44:00Z</dcterms:modified>
</cp:coreProperties>
</file>