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8E9D5" w14:textId="44AF6BBD" w:rsidR="00C64601" w:rsidRPr="00C64601" w:rsidRDefault="00C64601" w:rsidP="00C64601">
      <w:pPr>
        <w:jc w:val="center"/>
        <w:rPr>
          <w:rFonts w:ascii="Times New Roman" w:hAnsi="Times New Roman" w:cs="Times New Roman"/>
          <w:b/>
        </w:rPr>
      </w:pPr>
      <w:r w:rsidRPr="00C64601">
        <w:rPr>
          <w:rFonts w:ascii="Times New Roman" w:hAnsi="Times New Roman" w:cs="Times New Roman"/>
          <w:b/>
        </w:rPr>
        <w:t>Response to the Review Editor’s comments</w:t>
      </w:r>
    </w:p>
    <w:p w14:paraId="655D7EE4" w14:textId="77777777" w:rsidR="00C64601" w:rsidRPr="00C64601" w:rsidRDefault="00C64601" w:rsidP="00C64601">
      <w:pPr>
        <w:jc w:val="center"/>
        <w:rPr>
          <w:rFonts w:ascii="Times New Roman" w:hAnsi="Times New Roman" w:cs="Times New Roman"/>
          <w:b/>
        </w:rPr>
      </w:pPr>
    </w:p>
    <w:p w14:paraId="18EC9DFF" w14:textId="77777777" w:rsidR="00C64601" w:rsidRDefault="00C64601" w:rsidP="007D1311">
      <w:pPr>
        <w:rPr>
          <w:rFonts w:ascii="Times New Roman" w:hAnsi="Times New Roman" w:cs="Times New Roman"/>
        </w:rPr>
      </w:pPr>
    </w:p>
    <w:p w14:paraId="66708A7F" w14:textId="71FE686D" w:rsidR="00C64601" w:rsidRDefault="00C64601" w:rsidP="007D1311">
      <w:pPr>
        <w:rPr>
          <w:rFonts w:ascii="Times New Roman" w:hAnsi="Times New Roman" w:cs="Times New Roman"/>
        </w:rPr>
      </w:pPr>
      <w:r w:rsidRPr="008A7729">
        <w:rPr>
          <w:rFonts w:ascii="Times New Roman" w:hAnsi="Times New Roman" w:cs="Times New Roman"/>
        </w:rPr>
        <w:t>We appreciate very</w:t>
      </w:r>
      <w:r>
        <w:rPr>
          <w:rFonts w:ascii="Times New Roman" w:hAnsi="Times New Roman" w:cs="Times New Roman"/>
        </w:rPr>
        <w:t xml:space="preserve"> much all the</w:t>
      </w:r>
      <w:r w:rsidRPr="008A7729">
        <w:rPr>
          <w:rFonts w:ascii="Times New Roman" w:hAnsi="Times New Roman" w:cs="Times New Roman"/>
        </w:rPr>
        <w:t xml:space="preserve"> constructive comments from </w:t>
      </w:r>
      <w:r>
        <w:rPr>
          <w:rFonts w:ascii="Times New Roman" w:hAnsi="Times New Roman" w:cs="Times New Roman"/>
        </w:rPr>
        <w:t>the Review Editor</w:t>
      </w:r>
      <w:r w:rsidRPr="008A7729">
        <w:rPr>
          <w:rFonts w:ascii="Times New Roman" w:hAnsi="Times New Roman" w:cs="Times New Roman"/>
        </w:rPr>
        <w:t xml:space="preserve">. We have </w:t>
      </w:r>
      <w:r>
        <w:rPr>
          <w:rFonts w:ascii="Times New Roman" w:hAnsi="Times New Roman" w:cs="Times New Roman"/>
        </w:rPr>
        <w:t>revised the sections accordingly based on the comments.</w:t>
      </w:r>
    </w:p>
    <w:p w14:paraId="2FD67CA4" w14:textId="77777777" w:rsidR="00C64601" w:rsidRDefault="00C64601" w:rsidP="007D1311">
      <w:pPr>
        <w:rPr>
          <w:rFonts w:ascii="Times New Roman" w:hAnsi="Times New Roman" w:cs="Times New Roman"/>
        </w:rPr>
      </w:pPr>
    </w:p>
    <w:p w14:paraId="7933E957" w14:textId="067E2177" w:rsidR="007D1311" w:rsidRPr="00903578" w:rsidRDefault="007D1311" w:rsidP="007D1311">
      <w:pPr>
        <w:rPr>
          <w:rFonts w:ascii="Times New Roman" w:hAnsi="Times New Roman" w:cs="Times New Roman"/>
        </w:rPr>
      </w:pPr>
      <w:r w:rsidRPr="00903578">
        <w:rPr>
          <w:rFonts w:ascii="Times New Roman" w:hAnsi="Times New Roman" w:cs="Times New Roman"/>
        </w:rPr>
        <w:t>Comments</w:t>
      </w:r>
    </w:p>
    <w:p w14:paraId="4D3907CA" w14:textId="77777777" w:rsidR="00227344" w:rsidRPr="00F23D55" w:rsidRDefault="00A65ED2" w:rsidP="000C08AA">
      <w:pPr>
        <w:pStyle w:val="ListParagraph"/>
        <w:numPr>
          <w:ilvl w:val="0"/>
          <w:numId w:val="1"/>
        </w:numPr>
        <w:rPr>
          <w:rFonts w:ascii="Times New Roman" w:hAnsi="Times New Roman" w:cs="Times New Roman"/>
          <w:b/>
        </w:rPr>
      </w:pPr>
      <w:r w:rsidRPr="00F23D55">
        <w:rPr>
          <w:rFonts w:ascii="Times New Roman" w:hAnsi="Times New Roman" w:cs="Times New Roman"/>
          <w:b/>
        </w:rPr>
        <w:t>Citation?</w:t>
      </w:r>
    </w:p>
    <w:p w14:paraId="61C1A3DE" w14:textId="1BDBD2E2" w:rsidR="000C08AA" w:rsidRDefault="00227344" w:rsidP="00227344">
      <w:pPr>
        <w:ind w:left="360"/>
        <w:rPr>
          <w:rFonts w:ascii="Times New Roman" w:hAnsi="Times New Roman" w:cs="Times New Roman"/>
        </w:rPr>
      </w:pPr>
      <w:r>
        <w:rPr>
          <w:rFonts w:ascii="Times New Roman" w:hAnsi="Times New Roman" w:cs="Times New Roman"/>
        </w:rPr>
        <w:t xml:space="preserve">Response: </w:t>
      </w:r>
      <w:r w:rsidR="000C08AA" w:rsidRPr="00227344">
        <w:rPr>
          <w:rFonts w:ascii="Times New Roman" w:hAnsi="Times New Roman" w:cs="Times New Roman"/>
        </w:rPr>
        <w:t xml:space="preserve">Added </w:t>
      </w:r>
      <w:r>
        <w:rPr>
          <w:rFonts w:ascii="Times New Roman" w:hAnsi="Times New Roman" w:cs="Times New Roman"/>
        </w:rPr>
        <w:t xml:space="preserve">citation, and update the citations and the reference list. </w:t>
      </w:r>
    </w:p>
    <w:p w14:paraId="5E9BD8DF" w14:textId="77777777" w:rsidR="00227344" w:rsidRPr="00227344" w:rsidRDefault="00227344" w:rsidP="00227344">
      <w:pPr>
        <w:ind w:left="360"/>
        <w:rPr>
          <w:rFonts w:ascii="Times New Roman" w:hAnsi="Times New Roman" w:cs="Times New Roman"/>
        </w:rPr>
      </w:pPr>
    </w:p>
    <w:p w14:paraId="39C8935B" w14:textId="19551D53" w:rsidR="00A65ED2" w:rsidRPr="00F23D55" w:rsidRDefault="00A65ED2" w:rsidP="007D1311">
      <w:pPr>
        <w:pStyle w:val="ListParagraph"/>
        <w:numPr>
          <w:ilvl w:val="0"/>
          <w:numId w:val="1"/>
        </w:numPr>
        <w:rPr>
          <w:rFonts w:ascii="Times New Roman" w:hAnsi="Times New Roman" w:cs="Times New Roman"/>
          <w:b/>
        </w:rPr>
      </w:pPr>
      <w:r w:rsidRPr="00F23D55">
        <w:rPr>
          <w:rFonts w:ascii="Times New Roman" w:hAnsi="Times New Roman" w:cs="Times New Roman"/>
          <w:b/>
        </w:rPr>
        <w:t>This section needs more details to make this a standalone manuscript.</w:t>
      </w:r>
    </w:p>
    <w:p w14:paraId="5B35E2D8" w14:textId="05D719A5" w:rsidR="00227344" w:rsidRDefault="00227344" w:rsidP="00F875D5">
      <w:pPr>
        <w:ind w:left="360"/>
        <w:rPr>
          <w:rFonts w:ascii="Times New Roman" w:hAnsi="Times New Roman" w:cs="Times New Roman"/>
        </w:rPr>
      </w:pPr>
      <w:r>
        <w:rPr>
          <w:rFonts w:ascii="Times New Roman" w:hAnsi="Times New Roman" w:cs="Times New Roman"/>
        </w:rPr>
        <w:t>Response: As discussed with the Review Editor, the highlight of the procedure is taken out.  Procedures for starch extractions vary among source plants or tissues.  The one used for sweetpotato starch extraction may be of limited application</w:t>
      </w:r>
      <w:r w:rsidR="00F87EE3">
        <w:rPr>
          <w:rFonts w:ascii="Times New Roman" w:hAnsi="Times New Roman" w:cs="Times New Roman"/>
        </w:rPr>
        <w:t>, and is not the emphasis of the article</w:t>
      </w:r>
      <w:r>
        <w:rPr>
          <w:rFonts w:ascii="Times New Roman" w:hAnsi="Times New Roman" w:cs="Times New Roman"/>
        </w:rPr>
        <w:t>. In addition, t</w:t>
      </w:r>
      <w:r w:rsidR="00011FCF">
        <w:rPr>
          <w:rFonts w:ascii="Times New Roman" w:hAnsi="Times New Roman" w:cs="Times New Roman"/>
        </w:rPr>
        <w:t xml:space="preserve">he extraction procedure </w:t>
      </w:r>
      <w:r>
        <w:rPr>
          <w:rFonts w:ascii="Times New Roman" w:hAnsi="Times New Roman" w:cs="Times New Roman"/>
        </w:rPr>
        <w:t>takes two days</w:t>
      </w:r>
      <w:r w:rsidR="00011FCF">
        <w:rPr>
          <w:rFonts w:ascii="Times New Roman" w:hAnsi="Times New Roman" w:cs="Times New Roman"/>
        </w:rPr>
        <w:t>,</w:t>
      </w:r>
      <w:r>
        <w:rPr>
          <w:rFonts w:ascii="Times New Roman" w:hAnsi="Times New Roman" w:cs="Times New Roman"/>
        </w:rPr>
        <w:t xml:space="preserve"> and thus </w:t>
      </w:r>
      <w:r w:rsidR="00011FCF">
        <w:rPr>
          <w:rFonts w:ascii="Times New Roman" w:hAnsi="Times New Roman" w:cs="Times New Roman"/>
        </w:rPr>
        <w:t xml:space="preserve">not suited for </w:t>
      </w:r>
      <w:r w:rsidR="000D4A99">
        <w:rPr>
          <w:rFonts w:ascii="Times New Roman" w:hAnsi="Times New Roman" w:cs="Times New Roman"/>
        </w:rPr>
        <w:t>filming</w:t>
      </w:r>
      <w:r w:rsidR="00011FCF">
        <w:rPr>
          <w:rFonts w:ascii="Times New Roman" w:hAnsi="Times New Roman" w:cs="Times New Roman"/>
        </w:rPr>
        <w:t xml:space="preserve">.  The section is also revised to make it clearer. </w:t>
      </w:r>
    </w:p>
    <w:p w14:paraId="318A71DD" w14:textId="77777777" w:rsidR="00227344" w:rsidRPr="00227344" w:rsidRDefault="00227344" w:rsidP="00227344">
      <w:pPr>
        <w:ind w:left="360"/>
        <w:rPr>
          <w:rFonts w:ascii="Times New Roman" w:hAnsi="Times New Roman" w:cs="Times New Roman"/>
        </w:rPr>
      </w:pPr>
    </w:p>
    <w:p w14:paraId="5EC9CA0C" w14:textId="21F07253" w:rsidR="00A65ED2" w:rsidRPr="005E6B59" w:rsidRDefault="007D1311" w:rsidP="007D1311">
      <w:pPr>
        <w:pStyle w:val="CommentText"/>
        <w:numPr>
          <w:ilvl w:val="0"/>
          <w:numId w:val="1"/>
        </w:numPr>
        <w:rPr>
          <w:b/>
          <w:sz w:val="24"/>
          <w:szCs w:val="24"/>
        </w:rPr>
      </w:pPr>
      <w:r w:rsidRPr="005E6B59">
        <w:rPr>
          <w:b/>
          <w:sz w:val="24"/>
          <w:szCs w:val="24"/>
        </w:rPr>
        <w:t xml:space="preserve">If this needs to be filmed, please briefly explain how this is done. Else please remove the highlight and include citations for established procedures. </w:t>
      </w:r>
    </w:p>
    <w:p w14:paraId="79E2B42A" w14:textId="74F09521" w:rsidR="00F875D5" w:rsidRDefault="00F875D5" w:rsidP="00F875D5">
      <w:pPr>
        <w:pStyle w:val="CommentText"/>
        <w:ind w:left="360"/>
        <w:rPr>
          <w:sz w:val="24"/>
          <w:szCs w:val="24"/>
        </w:rPr>
      </w:pPr>
      <w:r>
        <w:rPr>
          <w:sz w:val="24"/>
          <w:szCs w:val="24"/>
        </w:rPr>
        <w:t xml:space="preserve">Response: The section is revised with citation for established procedures added, and the highlight removed. </w:t>
      </w:r>
    </w:p>
    <w:p w14:paraId="092699F6" w14:textId="77777777" w:rsidR="00F875D5" w:rsidRPr="00903578" w:rsidRDefault="00F875D5" w:rsidP="00F875D5">
      <w:pPr>
        <w:pStyle w:val="CommentText"/>
        <w:ind w:left="360"/>
        <w:rPr>
          <w:sz w:val="24"/>
          <w:szCs w:val="24"/>
        </w:rPr>
      </w:pPr>
    </w:p>
    <w:p w14:paraId="4AB17B19" w14:textId="0202937A" w:rsidR="00543F89" w:rsidRPr="00FC52DB" w:rsidRDefault="00543F89" w:rsidP="00543F89">
      <w:pPr>
        <w:pStyle w:val="CommentText"/>
        <w:numPr>
          <w:ilvl w:val="0"/>
          <w:numId w:val="1"/>
        </w:numPr>
        <w:rPr>
          <w:b/>
          <w:sz w:val="24"/>
          <w:szCs w:val="24"/>
        </w:rPr>
      </w:pPr>
      <w:r w:rsidRPr="00FC52DB">
        <w:rPr>
          <w:b/>
          <w:sz w:val="24"/>
          <w:szCs w:val="24"/>
        </w:rPr>
        <w:t>Please include how many starch sample</w:t>
      </w:r>
      <w:r w:rsidR="00B13B91" w:rsidRPr="00FC52DB">
        <w:rPr>
          <w:b/>
          <w:sz w:val="24"/>
          <w:szCs w:val="24"/>
        </w:rPr>
        <w:t>s</w:t>
      </w:r>
      <w:r w:rsidRPr="00FC52DB">
        <w:rPr>
          <w:b/>
          <w:sz w:val="24"/>
          <w:szCs w:val="24"/>
        </w:rPr>
        <w:t xml:space="preserve"> were obtained with how much starting material. (this is for clarifying 2.1). </w:t>
      </w:r>
    </w:p>
    <w:p w14:paraId="37E06472" w14:textId="6F3873A6" w:rsidR="00B13B91" w:rsidRDefault="00B13B91" w:rsidP="00B13B91">
      <w:pPr>
        <w:pStyle w:val="CommentText"/>
        <w:ind w:left="360"/>
        <w:rPr>
          <w:sz w:val="24"/>
          <w:szCs w:val="24"/>
        </w:rPr>
      </w:pPr>
      <w:r>
        <w:rPr>
          <w:sz w:val="24"/>
          <w:szCs w:val="24"/>
        </w:rPr>
        <w:t xml:space="preserve">Response: The </w:t>
      </w:r>
      <w:r w:rsidR="007A2D73">
        <w:rPr>
          <w:sz w:val="24"/>
          <w:szCs w:val="24"/>
        </w:rPr>
        <w:t>s</w:t>
      </w:r>
      <w:r>
        <w:rPr>
          <w:sz w:val="24"/>
          <w:szCs w:val="24"/>
        </w:rPr>
        <w:t xml:space="preserve">ample number for replication analysis is stated in the revision. The amount of starch needed for the analysis is stated in the note.  As the amounts of starting materials for starch extraction vary widely among procedures, it is noted to use procedures yielding starch sufficient for analysis. </w:t>
      </w:r>
    </w:p>
    <w:p w14:paraId="367A3AF0" w14:textId="77777777" w:rsidR="00B13B91" w:rsidRPr="00903578" w:rsidRDefault="00B13B91" w:rsidP="00B13B91">
      <w:pPr>
        <w:pStyle w:val="CommentText"/>
        <w:ind w:left="360"/>
        <w:rPr>
          <w:sz w:val="24"/>
          <w:szCs w:val="24"/>
        </w:rPr>
      </w:pPr>
    </w:p>
    <w:p w14:paraId="53E59415" w14:textId="77777777" w:rsidR="00543F89" w:rsidRPr="002D229A" w:rsidRDefault="00543F89" w:rsidP="00543F89">
      <w:pPr>
        <w:pStyle w:val="CommentText"/>
        <w:numPr>
          <w:ilvl w:val="0"/>
          <w:numId w:val="1"/>
        </w:numPr>
        <w:rPr>
          <w:b/>
          <w:sz w:val="24"/>
          <w:szCs w:val="24"/>
        </w:rPr>
      </w:pPr>
      <w:r w:rsidRPr="002D229A">
        <w:rPr>
          <w:b/>
          <w:sz w:val="24"/>
          <w:szCs w:val="24"/>
        </w:rPr>
        <w:t xml:space="preserve">How do you identify this visually? </w:t>
      </w:r>
    </w:p>
    <w:p w14:paraId="04186267" w14:textId="3FFCB2E9" w:rsidR="00E563AC" w:rsidRDefault="002508FD" w:rsidP="00E563AC">
      <w:pPr>
        <w:pStyle w:val="CommentText"/>
        <w:ind w:left="360"/>
        <w:rPr>
          <w:sz w:val="24"/>
          <w:szCs w:val="24"/>
        </w:rPr>
      </w:pPr>
      <w:r>
        <w:rPr>
          <w:sz w:val="24"/>
          <w:szCs w:val="24"/>
        </w:rPr>
        <w:t xml:space="preserve">Response: Identification of an aperture tube and import of its </w:t>
      </w:r>
      <w:r w:rsidR="00103EF0">
        <w:rPr>
          <w:sz w:val="24"/>
          <w:szCs w:val="24"/>
        </w:rPr>
        <w:t xml:space="preserve">diameter and serial number (in the barcode) into the software are noted in the revision. </w:t>
      </w:r>
    </w:p>
    <w:p w14:paraId="5C687C92" w14:textId="77777777" w:rsidR="00F24139" w:rsidRDefault="00F24139" w:rsidP="00E563AC">
      <w:pPr>
        <w:pStyle w:val="CommentText"/>
        <w:ind w:left="360"/>
        <w:rPr>
          <w:sz w:val="24"/>
          <w:szCs w:val="24"/>
        </w:rPr>
      </w:pPr>
    </w:p>
    <w:p w14:paraId="3956CFAC" w14:textId="77777777" w:rsidR="00F24139" w:rsidRDefault="00F24139" w:rsidP="00F24139">
      <w:pPr>
        <w:pStyle w:val="ListParagraph"/>
        <w:numPr>
          <w:ilvl w:val="0"/>
          <w:numId w:val="1"/>
        </w:numPr>
        <w:rPr>
          <w:rFonts w:ascii="Times New Roman" w:hAnsi="Times New Roman" w:cs="Times New Roman"/>
          <w:b/>
        </w:rPr>
      </w:pPr>
      <w:r w:rsidRPr="00201067">
        <w:rPr>
          <w:rFonts w:ascii="Times New Roman" w:hAnsi="Times New Roman" w:cs="Times New Roman"/>
          <w:b/>
        </w:rPr>
        <w:t>Only button clicks need to be bolded. Please format accordingly.</w:t>
      </w:r>
    </w:p>
    <w:p w14:paraId="5269CD7A" w14:textId="2F7FC468" w:rsidR="00F24139" w:rsidRDefault="00F24139" w:rsidP="00F24139">
      <w:pPr>
        <w:ind w:left="360"/>
        <w:rPr>
          <w:rFonts w:ascii="Times New Roman" w:hAnsi="Times New Roman" w:cs="Times New Roman"/>
        </w:rPr>
      </w:pPr>
      <w:r w:rsidRPr="00201067">
        <w:rPr>
          <w:rFonts w:ascii="Times New Roman" w:hAnsi="Times New Roman" w:cs="Times New Roman"/>
        </w:rPr>
        <w:t>Response:</w:t>
      </w:r>
      <w:r>
        <w:rPr>
          <w:rFonts w:ascii="Times New Roman" w:hAnsi="Times New Roman" w:cs="Times New Roman"/>
        </w:rPr>
        <w:t xml:space="preserve"> All the protocol steps were reformatted accordingly to have only the clickable buttons bolded. </w:t>
      </w:r>
    </w:p>
    <w:p w14:paraId="539E9BAD" w14:textId="06C72A25" w:rsidR="00F24139" w:rsidRDefault="00F24139" w:rsidP="00F24139">
      <w:pPr>
        <w:ind w:left="360"/>
        <w:rPr>
          <w:rFonts w:ascii="Times New Roman" w:hAnsi="Times New Roman" w:cs="Times New Roman"/>
        </w:rPr>
      </w:pPr>
    </w:p>
    <w:p w14:paraId="21A88F4E" w14:textId="498B7FA4" w:rsidR="00F24139" w:rsidRDefault="00F24139" w:rsidP="00F24139">
      <w:pPr>
        <w:pStyle w:val="ListParagraph"/>
        <w:numPr>
          <w:ilvl w:val="0"/>
          <w:numId w:val="1"/>
        </w:numPr>
        <w:rPr>
          <w:rFonts w:ascii="Times New Roman" w:hAnsi="Times New Roman" w:cs="Times New Roman"/>
          <w:b/>
        </w:rPr>
      </w:pPr>
      <w:r w:rsidRPr="00F24139">
        <w:rPr>
          <w:rFonts w:ascii="Times New Roman" w:hAnsi="Times New Roman" w:cs="Times New Roman"/>
          <w:b/>
        </w:rPr>
        <w:t>How is this (installing an aperture tube) done?</w:t>
      </w:r>
    </w:p>
    <w:p w14:paraId="07AC9CB6" w14:textId="604F3293" w:rsidR="00F24139" w:rsidRPr="00F24139" w:rsidRDefault="00F24139" w:rsidP="00F24139">
      <w:pPr>
        <w:ind w:left="360"/>
        <w:rPr>
          <w:rFonts w:ascii="Times New Roman" w:hAnsi="Times New Roman" w:cs="Times New Roman"/>
        </w:rPr>
      </w:pPr>
      <w:r w:rsidRPr="00F24139">
        <w:rPr>
          <w:rFonts w:ascii="Times New Roman" w:hAnsi="Times New Roman" w:cs="Times New Roman"/>
        </w:rPr>
        <w:t xml:space="preserve">Response: </w:t>
      </w:r>
      <w:r w:rsidR="00AD0A32">
        <w:rPr>
          <w:rFonts w:ascii="Times New Roman" w:hAnsi="Times New Roman" w:cs="Times New Roman"/>
        </w:rPr>
        <w:t>The step of installing an aperture tube has been revised to indicate following the User’s manual. This is a multi-step process, which is clearly describe and easy to follow in the manual. It is also not the emphasis of the protocol. Thus, it may be better to refer the step to the manual.  But, if needed for filming consideration, the process can be revised to</w:t>
      </w:r>
      <w:r w:rsidR="004F7E09">
        <w:rPr>
          <w:rFonts w:ascii="Times New Roman" w:hAnsi="Times New Roman" w:cs="Times New Roman"/>
        </w:rPr>
        <w:t xml:space="preserve"> include a brief description. </w:t>
      </w:r>
    </w:p>
    <w:p w14:paraId="3683C031" w14:textId="77777777" w:rsidR="00E563AC" w:rsidRPr="00903578" w:rsidRDefault="00E563AC" w:rsidP="00E563AC">
      <w:pPr>
        <w:pStyle w:val="CommentText"/>
        <w:rPr>
          <w:sz w:val="24"/>
          <w:szCs w:val="24"/>
        </w:rPr>
      </w:pPr>
    </w:p>
    <w:p w14:paraId="7E590CD7" w14:textId="5DB9AC7B" w:rsidR="00A65ED2" w:rsidRPr="002D229A" w:rsidRDefault="00543F89" w:rsidP="007D1311">
      <w:pPr>
        <w:pStyle w:val="ListParagraph"/>
        <w:numPr>
          <w:ilvl w:val="0"/>
          <w:numId w:val="1"/>
        </w:numPr>
        <w:rPr>
          <w:rFonts w:ascii="Times New Roman" w:hAnsi="Times New Roman" w:cs="Times New Roman"/>
          <w:b/>
        </w:rPr>
      </w:pPr>
      <w:r w:rsidRPr="002D229A">
        <w:rPr>
          <w:rFonts w:ascii="Times New Roman" w:hAnsi="Times New Roman" w:cs="Times New Roman"/>
          <w:b/>
        </w:rPr>
        <w:t>Is this done manually?</w:t>
      </w:r>
    </w:p>
    <w:p w14:paraId="2B035274" w14:textId="77777777" w:rsidR="00201067" w:rsidRDefault="002F67DA" w:rsidP="00201067">
      <w:pPr>
        <w:ind w:left="360"/>
        <w:rPr>
          <w:rFonts w:ascii="Times New Roman" w:hAnsi="Times New Roman" w:cs="Times New Roman"/>
        </w:rPr>
      </w:pPr>
      <w:r>
        <w:rPr>
          <w:rFonts w:ascii="Times New Roman" w:hAnsi="Times New Roman" w:cs="Times New Roman"/>
        </w:rPr>
        <w:lastRenderedPageBreak/>
        <w:t xml:space="preserve">Response: </w:t>
      </w:r>
      <w:r w:rsidR="00D36CA2">
        <w:rPr>
          <w:rFonts w:ascii="Times New Roman" w:hAnsi="Times New Roman" w:cs="Times New Roman"/>
        </w:rPr>
        <w:t xml:space="preserve">The platform is manually lowered and raised, which has been noted in the revision.  The step has been further revised to make it clearer. </w:t>
      </w:r>
    </w:p>
    <w:p w14:paraId="5460D60B" w14:textId="77777777" w:rsidR="00201067" w:rsidRDefault="00201067" w:rsidP="00201067">
      <w:pPr>
        <w:ind w:left="360"/>
        <w:rPr>
          <w:rFonts w:ascii="Times New Roman" w:hAnsi="Times New Roman" w:cs="Times New Roman"/>
          <w:sz w:val="14"/>
          <w:szCs w:val="14"/>
        </w:rPr>
      </w:pPr>
    </w:p>
    <w:p w14:paraId="7A7A058D" w14:textId="77777777" w:rsidR="002F67DA" w:rsidRPr="002F67DA" w:rsidRDefault="002F67DA" w:rsidP="002F67DA">
      <w:pPr>
        <w:ind w:left="360"/>
        <w:rPr>
          <w:rFonts w:ascii="Times New Roman" w:hAnsi="Times New Roman" w:cs="Times New Roman"/>
        </w:rPr>
      </w:pPr>
    </w:p>
    <w:p w14:paraId="2DF3AA70" w14:textId="77777777" w:rsidR="00543F89" w:rsidRPr="002D229A" w:rsidRDefault="00543F89" w:rsidP="007D1311">
      <w:pPr>
        <w:pStyle w:val="ListParagraph"/>
        <w:numPr>
          <w:ilvl w:val="0"/>
          <w:numId w:val="1"/>
        </w:numPr>
        <w:rPr>
          <w:rFonts w:ascii="Times New Roman" w:hAnsi="Times New Roman" w:cs="Times New Roman"/>
          <w:b/>
        </w:rPr>
      </w:pPr>
      <w:r w:rsidRPr="002D229A">
        <w:rPr>
          <w:rFonts w:ascii="Times New Roman" w:hAnsi="Times New Roman" w:cs="Times New Roman"/>
          <w:b/>
        </w:rPr>
        <w:t xml:space="preserve">For how long? </w:t>
      </w:r>
    </w:p>
    <w:p w14:paraId="5377217A" w14:textId="1E15A9EF" w:rsidR="007974C4" w:rsidRDefault="007974C4" w:rsidP="007974C4">
      <w:pPr>
        <w:ind w:left="360"/>
        <w:rPr>
          <w:rFonts w:ascii="Times New Roman" w:hAnsi="Times New Roman" w:cs="Times New Roman"/>
        </w:rPr>
      </w:pPr>
      <w:r>
        <w:rPr>
          <w:rFonts w:ascii="Times New Roman" w:hAnsi="Times New Roman" w:cs="Times New Roman"/>
        </w:rPr>
        <w:t xml:space="preserve">Response: After click the Flush, flushing the system starts and automatically stops when it is complete.  The step is revised to note the automatic flushing process. </w:t>
      </w:r>
    </w:p>
    <w:p w14:paraId="67F7C3EA" w14:textId="77777777" w:rsidR="007974C4" w:rsidRPr="007974C4" w:rsidRDefault="007974C4" w:rsidP="007974C4">
      <w:pPr>
        <w:rPr>
          <w:rFonts w:ascii="Times New Roman" w:hAnsi="Times New Roman" w:cs="Times New Roman"/>
        </w:rPr>
      </w:pPr>
    </w:p>
    <w:p w14:paraId="0F1B6F3E" w14:textId="304FE277" w:rsidR="00015C86" w:rsidRPr="0091709C" w:rsidRDefault="00015C86" w:rsidP="00015C86">
      <w:pPr>
        <w:pStyle w:val="CommentText"/>
        <w:numPr>
          <w:ilvl w:val="0"/>
          <w:numId w:val="1"/>
        </w:numPr>
        <w:rPr>
          <w:sz w:val="24"/>
          <w:szCs w:val="24"/>
        </w:rPr>
      </w:pPr>
      <w:r w:rsidRPr="0091709C">
        <w:rPr>
          <w:b/>
          <w:sz w:val="24"/>
          <w:szCs w:val="24"/>
        </w:rPr>
        <w:t xml:space="preserve">How? </w:t>
      </w:r>
      <w:r w:rsidR="0091709C" w:rsidRPr="0091709C">
        <w:rPr>
          <w:sz w:val="24"/>
          <w:szCs w:val="24"/>
        </w:rPr>
        <w:t>(To verify SOM and Preferences settings)</w:t>
      </w:r>
    </w:p>
    <w:p w14:paraId="6EE07FD7" w14:textId="227F5138" w:rsidR="00FC023C" w:rsidRDefault="00765EBB" w:rsidP="00765EBB">
      <w:pPr>
        <w:pStyle w:val="CommentText"/>
        <w:ind w:left="360"/>
        <w:rPr>
          <w:sz w:val="24"/>
          <w:szCs w:val="24"/>
        </w:rPr>
      </w:pPr>
      <w:r>
        <w:rPr>
          <w:sz w:val="24"/>
          <w:szCs w:val="24"/>
        </w:rPr>
        <w:t xml:space="preserve">Response: </w:t>
      </w:r>
      <w:r w:rsidR="00FF2459">
        <w:rPr>
          <w:sz w:val="24"/>
          <w:szCs w:val="24"/>
        </w:rPr>
        <w:t xml:space="preserve"> </w:t>
      </w:r>
      <w:r w:rsidR="00F56B56">
        <w:rPr>
          <w:sz w:val="24"/>
          <w:szCs w:val="24"/>
        </w:rPr>
        <w:t xml:space="preserve">How to verify the SOM and Preferences settings in the software has been added. </w:t>
      </w:r>
    </w:p>
    <w:p w14:paraId="6D8944D9" w14:textId="77777777" w:rsidR="00765EBB" w:rsidRPr="00903578" w:rsidRDefault="00765EBB" w:rsidP="00765EBB">
      <w:pPr>
        <w:pStyle w:val="CommentText"/>
        <w:ind w:left="360"/>
        <w:rPr>
          <w:sz w:val="24"/>
          <w:szCs w:val="24"/>
        </w:rPr>
      </w:pPr>
    </w:p>
    <w:p w14:paraId="16E44924" w14:textId="36B7D8A3" w:rsidR="00A65ED2" w:rsidRPr="007C0C9F" w:rsidRDefault="005930C9" w:rsidP="00015C86">
      <w:pPr>
        <w:pStyle w:val="ListParagraph"/>
        <w:numPr>
          <w:ilvl w:val="0"/>
          <w:numId w:val="1"/>
        </w:numPr>
        <w:rPr>
          <w:rFonts w:ascii="Times New Roman" w:hAnsi="Times New Roman" w:cs="Times New Roman"/>
          <w:b/>
        </w:rPr>
      </w:pPr>
      <w:r w:rsidRPr="007C0C9F">
        <w:rPr>
          <w:rFonts w:ascii="Times New Roman" w:hAnsi="Times New Roman" w:cs="Times New Roman"/>
          <w:b/>
        </w:rPr>
        <w:t>How many grams in 5 mL?</w:t>
      </w:r>
    </w:p>
    <w:p w14:paraId="365F4DFF" w14:textId="0EAFF5F1" w:rsidR="00436A7B" w:rsidRDefault="00362984" w:rsidP="00CF48B6">
      <w:pPr>
        <w:ind w:left="360"/>
        <w:rPr>
          <w:rFonts w:ascii="Times New Roman" w:hAnsi="Times New Roman" w:cs="Times New Roman"/>
        </w:rPr>
      </w:pPr>
      <w:r>
        <w:rPr>
          <w:rFonts w:ascii="Times New Roman" w:hAnsi="Times New Roman" w:cs="Times New Roman"/>
        </w:rPr>
        <w:t xml:space="preserve">Response: </w:t>
      </w:r>
      <w:r w:rsidR="00CF48B6">
        <w:rPr>
          <w:rFonts w:ascii="Times New Roman" w:hAnsi="Times New Roman" w:cs="Times New Roman"/>
        </w:rPr>
        <w:t>The</w:t>
      </w:r>
      <w:r w:rsidR="00436A7B">
        <w:rPr>
          <w:rFonts w:ascii="Times New Roman" w:hAnsi="Times New Roman" w:cs="Times New Roman"/>
        </w:rPr>
        <w:t xml:space="preserve"> sampled 0.5-gram starch aliquot is now noted at the step. </w:t>
      </w:r>
    </w:p>
    <w:p w14:paraId="6FA9D78F" w14:textId="77777777" w:rsidR="00436A7B" w:rsidRPr="00436A7B" w:rsidRDefault="00436A7B" w:rsidP="00436A7B">
      <w:pPr>
        <w:rPr>
          <w:rFonts w:ascii="Times New Roman" w:hAnsi="Times New Roman" w:cs="Times New Roman"/>
        </w:rPr>
      </w:pPr>
    </w:p>
    <w:p w14:paraId="5F92F683" w14:textId="77777777" w:rsidR="00A73C33" w:rsidRPr="00362984" w:rsidRDefault="00A73C33" w:rsidP="00A73C33">
      <w:pPr>
        <w:pStyle w:val="CommentText"/>
        <w:numPr>
          <w:ilvl w:val="0"/>
          <w:numId w:val="1"/>
        </w:numPr>
        <w:rPr>
          <w:sz w:val="24"/>
          <w:szCs w:val="24"/>
        </w:rPr>
      </w:pPr>
      <w:r w:rsidRPr="00362984">
        <w:rPr>
          <w:sz w:val="24"/>
          <w:szCs w:val="24"/>
        </w:rPr>
        <w:t xml:space="preserve">Significance? </w:t>
      </w:r>
    </w:p>
    <w:p w14:paraId="6F80C9D3" w14:textId="7DA8C8C0" w:rsidR="00362984" w:rsidRPr="008E07B2" w:rsidRDefault="00362984" w:rsidP="00362984">
      <w:pPr>
        <w:pStyle w:val="CommentText"/>
        <w:ind w:left="360"/>
        <w:rPr>
          <w:sz w:val="24"/>
          <w:szCs w:val="24"/>
        </w:rPr>
      </w:pPr>
      <w:r w:rsidRPr="00362984">
        <w:rPr>
          <w:sz w:val="24"/>
          <w:szCs w:val="24"/>
        </w:rPr>
        <w:t>Response:</w:t>
      </w:r>
      <w:r w:rsidR="008E07B2">
        <w:rPr>
          <w:sz w:val="24"/>
          <w:szCs w:val="24"/>
        </w:rPr>
        <w:t xml:space="preserve"> </w:t>
      </w:r>
      <w:r w:rsidR="008E07B2" w:rsidRPr="008E07B2">
        <w:rPr>
          <w:sz w:val="24"/>
          <w:szCs w:val="24"/>
        </w:rPr>
        <w:t>The significance of having a 5 to 8% nominal concentration range of the suspension</w:t>
      </w:r>
      <w:r w:rsidR="008E07B2">
        <w:rPr>
          <w:sz w:val="24"/>
          <w:szCs w:val="24"/>
        </w:rPr>
        <w:t xml:space="preserve"> is noted. The step is further revised </w:t>
      </w:r>
      <w:r w:rsidR="00A3087E">
        <w:rPr>
          <w:sz w:val="24"/>
          <w:szCs w:val="24"/>
        </w:rPr>
        <w:t xml:space="preserve">to make it clearer. </w:t>
      </w:r>
    </w:p>
    <w:p w14:paraId="3ACB96AB" w14:textId="77777777" w:rsidR="00362984" w:rsidRPr="00362984" w:rsidRDefault="00362984" w:rsidP="00362984">
      <w:pPr>
        <w:pStyle w:val="CommentText"/>
        <w:rPr>
          <w:sz w:val="24"/>
          <w:szCs w:val="24"/>
        </w:rPr>
      </w:pPr>
    </w:p>
    <w:p w14:paraId="45FEC0C7" w14:textId="5E238805" w:rsidR="005930C9" w:rsidRPr="007C0C9F" w:rsidRDefault="00A73C33" w:rsidP="00015C86">
      <w:pPr>
        <w:pStyle w:val="ListParagraph"/>
        <w:numPr>
          <w:ilvl w:val="0"/>
          <w:numId w:val="1"/>
        </w:numPr>
        <w:rPr>
          <w:rFonts w:ascii="Times New Roman" w:hAnsi="Times New Roman" w:cs="Times New Roman"/>
          <w:b/>
        </w:rPr>
      </w:pPr>
      <w:r w:rsidRPr="007C0C9F">
        <w:rPr>
          <w:rFonts w:ascii="Times New Roman" w:hAnsi="Times New Roman" w:cs="Times New Roman"/>
          <w:b/>
        </w:rPr>
        <w:t>How will you see this</w:t>
      </w:r>
      <w:r w:rsidR="008D6145" w:rsidRPr="007C0C9F">
        <w:rPr>
          <w:rFonts w:ascii="Times New Roman" w:hAnsi="Times New Roman" w:cs="Times New Roman"/>
          <w:b/>
        </w:rPr>
        <w:t>?</w:t>
      </w:r>
    </w:p>
    <w:p w14:paraId="1B5AF049" w14:textId="4170B773" w:rsidR="002F3A75" w:rsidRPr="00540005" w:rsidRDefault="002F3A75" w:rsidP="00230084">
      <w:pPr>
        <w:ind w:left="360"/>
        <w:rPr>
          <w:rFonts w:ascii="Times New Roman" w:hAnsi="Times New Roman" w:cs="Times New Roman"/>
        </w:rPr>
      </w:pPr>
      <w:r>
        <w:rPr>
          <w:rFonts w:ascii="Times New Roman" w:hAnsi="Times New Roman" w:cs="Times New Roman"/>
        </w:rPr>
        <w:t xml:space="preserve">Response: </w:t>
      </w:r>
      <w:r w:rsidR="00230084" w:rsidRPr="00EC7CB9">
        <w:rPr>
          <w:rFonts w:ascii="Times New Roman" w:hAnsi="Times New Roman" w:cs="Times New Roman"/>
        </w:rPr>
        <w:t xml:space="preserve">The step has been revised to clearly state that the analyzer automatically detects an aperture blockage per blockage detection settings of the SOM. </w:t>
      </w:r>
      <w:r w:rsidR="00540005">
        <w:rPr>
          <w:rFonts w:ascii="Times New Roman" w:hAnsi="Times New Roman" w:cs="Times New Roman"/>
        </w:rPr>
        <w:t xml:space="preserve"> </w:t>
      </w:r>
      <w:r w:rsidR="00540005" w:rsidRPr="00540005">
        <w:rPr>
          <w:rFonts w:ascii="Times New Roman" w:hAnsi="Times New Roman" w:cs="Times New Roman"/>
        </w:rPr>
        <w:t>When the count rate &lt;20%, Aperture rate &gt;40%, or concentration spike &gt;40%</w:t>
      </w:r>
      <w:r w:rsidR="00540005">
        <w:rPr>
          <w:rFonts w:ascii="Times New Roman" w:hAnsi="Times New Roman" w:cs="Times New Roman"/>
        </w:rPr>
        <w:t xml:space="preserve"> (Blockage detection settings)</w:t>
      </w:r>
      <w:r w:rsidR="00540005" w:rsidRPr="00540005">
        <w:rPr>
          <w:rFonts w:ascii="Times New Roman" w:hAnsi="Times New Roman" w:cs="Times New Roman"/>
        </w:rPr>
        <w:t xml:space="preserve">, the analyzer regards the aperture blocked.  </w:t>
      </w:r>
      <w:r w:rsidR="00540005">
        <w:rPr>
          <w:rFonts w:ascii="Times New Roman" w:hAnsi="Times New Roman" w:cs="Times New Roman"/>
        </w:rPr>
        <w:t xml:space="preserve">Although the sudden drop of the </w:t>
      </w:r>
      <w:r w:rsidR="00222239" w:rsidRPr="00540005">
        <w:rPr>
          <w:rFonts w:ascii="Times New Roman" w:hAnsi="Times New Roman" w:cs="Times New Roman"/>
        </w:rPr>
        <w:t xml:space="preserve">count rate </w:t>
      </w:r>
      <w:r w:rsidR="00540005">
        <w:rPr>
          <w:rFonts w:ascii="Times New Roman" w:hAnsi="Times New Roman" w:cs="Times New Roman"/>
        </w:rPr>
        <w:t>and spike of the nominal concentration (</w:t>
      </w:r>
      <w:r w:rsidR="00222239">
        <w:rPr>
          <w:rFonts w:ascii="Times New Roman" w:hAnsi="Times New Roman" w:cs="Times New Roman"/>
        </w:rPr>
        <w:t>the concentration</w:t>
      </w:r>
      <w:r w:rsidR="00540005">
        <w:rPr>
          <w:rFonts w:ascii="Times New Roman" w:hAnsi="Times New Roman" w:cs="Times New Roman"/>
        </w:rPr>
        <w:t xml:space="preserve"> bar turn</w:t>
      </w:r>
      <w:r w:rsidR="00222239">
        <w:rPr>
          <w:rFonts w:ascii="Times New Roman" w:hAnsi="Times New Roman" w:cs="Times New Roman"/>
        </w:rPr>
        <w:t xml:space="preserve">ing </w:t>
      </w:r>
      <w:r w:rsidR="00540005">
        <w:rPr>
          <w:rFonts w:ascii="Times New Roman" w:hAnsi="Times New Roman" w:cs="Times New Roman"/>
        </w:rPr>
        <w:t>red) can be seen on the run Status Panel</w:t>
      </w:r>
      <w:r w:rsidR="004F5D1F">
        <w:rPr>
          <w:rFonts w:ascii="Times New Roman" w:hAnsi="Times New Roman" w:cs="Times New Roman"/>
        </w:rPr>
        <w:t xml:space="preserve"> when the blockage happens</w:t>
      </w:r>
      <w:r w:rsidR="00540005">
        <w:rPr>
          <w:rFonts w:ascii="Times New Roman" w:hAnsi="Times New Roman" w:cs="Times New Roman"/>
        </w:rPr>
        <w:t xml:space="preserve">, the </w:t>
      </w:r>
      <w:r w:rsidR="00B505D7">
        <w:rPr>
          <w:rFonts w:ascii="Times New Roman" w:hAnsi="Times New Roman" w:cs="Times New Roman"/>
        </w:rPr>
        <w:t xml:space="preserve">analyzer determines if it is a </w:t>
      </w:r>
      <w:r w:rsidR="00B505D7" w:rsidRPr="00B505D7">
        <w:rPr>
          <w:rFonts w:ascii="Times New Roman" w:hAnsi="Times New Roman" w:cs="Times New Roman"/>
        </w:rPr>
        <w:t>surmountable</w:t>
      </w:r>
      <w:r w:rsidR="00B505D7">
        <w:rPr>
          <w:rFonts w:ascii="Times New Roman" w:hAnsi="Times New Roman" w:cs="Times New Roman"/>
        </w:rPr>
        <w:t xml:space="preserve"> transitory blockage or one that has to be unblocked</w:t>
      </w:r>
      <w:r w:rsidR="00B505D7" w:rsidRPr="00B505D7">
        <w:rPr>
          <w:rFonts w:ascii="Times New Roman" w:hAnsi="Times New Roman" w:cs="Times New Roman"/>
        </w:rPr>
        <w:t>.</w:t>
      </w:r>
      <w:r w:rsidR="00B505D7">
        <w:rPr>
          <w:rFonts w:ascii="Times New Roman" w:hAnsi="Times New Roman" w:cs="Times New Roman"/>
        </w:rPr>
        <w:t xml:space="preserve"> </w:t>
      </w:r>
      <w:r w:rsidR="000B7FC0">
        <w:rPr>
          <w:rFonts w:ascii="Times New Roman" w:hAnsi="Times New Roman" w:cs="Times New Roman"/>
        </w:rPr>
        <w:t>Also, unblocking of the aperture abort the run</w:t>
      </w:r>
      <w:r w:rsidR="006A75E0">
        <w:rPr>
          <w:rFonts w:ascii="Times New Roman" w:hAnsi="Times New Roman" w:cs="Times New Roman"/>
        </w:rPr>
        <w:t xml:space="preserve">.  Therefore, it is not meaningful to note the observable sudden drop of the </w:t>
      </w:r>
      <w:r w:rsidR="00222239">
        <w:rPr>
          <w:rFonts w:ascii="Times New Roman" w:hAnsi="Times New Roman" w:cs="Times New Roman"/>
        </w:rPr>
        <w:t>count rate</w:t>
      </w:r>
      <w:r w:rsidR="006A75E0">
        <w:rPr>
          <w:rFonts w:ascii="Times New Roman" w:hAnsi="Times New Roman" w:cs="Times New Roman"/>
        </w:rPr>
        <w:t xml:space="preserve"> </w:t>
      </w:r>
      <w:bookmarkStart w:id="0" w:name="_GoBack"/>
      <w:bookmarkEnd w:id="0"/>
      <w:r w:rsidR="006A75E0">
        <w:rPr>
          <w:rFonts w:ascii="Times New Roman" w:hAnsi="Times New Roman" w:cs="Times New Roman"/>
        </w:rPr>
        <w:t xml:space="preserve">and spike of the nominal concentration. </w:t>
      </w:r>
    </w:p>
    <w:p w14:paraId="1B43C3C0" w14:textId="77777777" w:rsidR="002F3A75" w:rsidRPr="002F3A75" w:rsidRDefault="002F3A75" w:rsidP="002F3A75">
      <w:pPr>
        <w:rPr>
          <w:rFonts w:ascii="Times New Roman" w:hAnsi="Times New Roman" w:cs="Times New Roman"/>
        </w:rPr>
      </w:pPr>
    </w:p>
    <w:p w14:paraId="5835E262" w14:textId="1A5EFEA6" w:rsidR="00A73C33" w:rsidRPr="007C0C9F" w:rsidRDefault="00094324" w:rsidP="00015C86">
      <w:pPr>
        <w:pStyle w:val="ListParagraph"/>
        <w:numPr>
          <w:ilvl w:val="0"/>
          <w:numId w:val="1"/>
        </w:numPr>
        <w:rPr>
          <w:rFonts w:ascii="Times New Roman" w:hAnsi="Times New Roman" w:cs="Times New Roman"/>
          <w:b/>
        </w:rPr>
      </w:pPr>
      <w:r w:rsidRPr="007C0C9F">
        <w:rPr>
          <w:rFonts w:ascii="Times New Roman" w:hAnsi="Times New Roman" w:cs="Times New Roman"/>
          <w:b/>
        </w:rPr>
        <w:t>How much time is required?</w:t>
      </w:r>
    </w:p>
    <w:p w14:paraId="38D716A7" w14:textId="25E21309" w:rsidR="00793B0A" w:rsidRDefault="00793B0A" w:rsidP="00793B0A">
      <w:pPr>
        <w:ind w:left="360"/>
        <w:rPr>
          <w:rFonts w:ascii="Times New Roman" w:hAnsi="Times New Roman" w:cs="Times New Roman"/>
        </w:rPr>
      </w:pPr>
      <w:r>
        <w:rPr>
          <w:rFonts w:ascii="Times New Roman" w:hAnsi="Times New Roman" w:cs="Times New Roman"/>
        </w:rPr>
        <w:t>Response:</w:t>
      </w:r>
      <w:r w:rsidR="008C36E4">
        <w:rPr>
          <w:rFonts w:ascii="Times New Roman" w:hAnsi="Times New Roman" w:cs="Times New Roman"/>
        </w:rPr>
        <w:t xml:space="preserve"> A single run takes 2 to 5 minutes or more, depending on the total count setting and the suspension concentration, which is noted in the revision.  The completion of a run is controlled by the total count setting.  The run time vary among various run</w:t>
      </w:r>
      <w:r w:rsidR="004754D4">
        <w:rPr>
          <w:rFonts w:ascii="Times New Roman" w:hAnsi="Times New Roman" w:cs="Times New Roman"/>
        </w:rPr>
        <w:t xml:space="preserve">s using different suspensions. </w:t>
      </w:r>
      <w:r w:rsidR="008C36E4">
        <w:rPr>
          <w:rFonts w:ascii="Times New Roman" w:hAnsi="Times New Roman" w:cs="Times New Roman"/>
        </w:rPr>
        <w:t xml:space="preserve">Thus, it may not be that meaningful to note the run time. </w:t>
      </w:r>
      <w:r w:rsidR="004754D4">
        <w:rPr>
          <w:rFonts w:ascii="Times New Roman" w:hAnsi="Times New Roman" w:cs="Times New Roman"/>
        </w:rPr>
        <w:t xml:space="preserve">The step is further revised to make it clearer. </w:t>
      </w:r>
    </w:p>
    <w:p w14:paraId="269C5B10" w14:textId="77777777" w:rsidR="00793B0A" w:rsidRPr="00793B0A" w:rsidRDefault="00793B0A" w:rsidP="00793B0A">
      <w:pPr>
        <w:rPr>
          <w:rFonts w:ascii="Times New Roman" w:hAnsi="Times New Roman" w:cs="Times New Roman"/>
        </w:rPr>
      </w:pPr>
    </w:p>
    <w:p w14:paraId="71C8C5CB" w14:textId="77777777" w:rsidR="00370C83" w:rsidRPr="007C0C9F" w:rsidRDefault="0056505C" w:rsidP="00370C83">
      <w:pPr>
        <w:pStyle w:val="ListParagraph"/>
        <w:numPr>
          <w:ilvl w:val="0"/>
          <w:numId w:val="1"/>
        </w:numPr>
        <w:rPr>
          <w:rFonts w:ascii="Times New Roman" w:hAnsi="Times New Roman" w:cs="Times New Roman"/>
          <w:b/>
        </w:rPr>
      </w:pPr>
      <w:r w:rsidRPr="007C0C9F">
        <w:rPr>
          <w:rFonts w:ascii="Times New Roman" w:hAnsi="Times New Roman" w:cs="Times New Roman"/>
          <w:b/>
        </w:rPr>
        <w:t>How long is this run for?</w:t>
      </w:r>
    </w:p>
    <w:p w14:paraId="21845B52" w14:textId="54856C08" w:rsidR="00370C83" w:rsidRPr="00370C83" w:rsidRDefault="00370C83" w:rsidP="00370C83">
      <w:pPr>
        <w:ind w:left="360"/>
        <w:rPr>
          <w:rFonts w:ascii="Times New Roman" w:hAnsi="Times New Roman" w:cs="Times New Roman"/>
        </w:rPr>
      </w:pPr>
      <w:r w:rsidRPr="00370C83">
        <w:rPr>
          <w:rFonts w:ascii="Times New Roman" w:hAnsi="Times New Roman" w:cs="Times New Roman"/>
        </w:rPr>
        <w:t>Response:</w:t>
      </w:r>
      <w:r>
        <w:rPr>
          <w:rFonts w:ascii="Times New Roman" w:hAnsi="Times New Roman" w:cs="Times New Roman"/>
        </w:rPr>
        <w:t xml:space="preserve"> </w:t>
      </w:r>
      <w:r w:rsidRPr="00370C83">
        <w:rPr>
          <w:rFonts w:ascii="Times New Roman" w:hAnsi="Times New Roman" w:cs="Times New Roman"/>
        </w:rPr>
        <w:t>The technical phrase “for running an extended dynamic sizing range to 80% of the aperture diameter” means inclusion of those granules larger than 6o µm</w:t>
      </w:r>
      <w:r w:rsidR="00A76073">
        <w:rPr>
          <w:rFonts w:ascii="Times New Roman" w:hAnsi="Times New Roman" w:cs="Times New Roman"/>
        </w:rPr>
        <w:t xml:space="preserve"> when their counts reach over 0.1% of the total count</w:t>
      </w:r>
      <w:r w:rsidR="00475660">
        <w:rPr>
          <w:rFonts w:ascii="Times New Roman" w:hAnsi="Times New Roman" w:cs="Times New Roman"/>
        </w:rPr>
        <w:t xml:space="preserve">, but not an extra run.  It is controlled automatically, and may not take any extra run time.  The step has been revised accordingly. </w:t>
      </w:r>
    </w:p>
    <w:p w14:paraId="2FCA6E35" w14:textId="77777777" w:rsidR="00370C83" w:rsidRDefault="00370C83" w:rsidP="00370C83">
      <w:pPr>
        <w:ind w:left="360"/>
        <w:rPr>
          <w:rFonts w:ascii="Times New Roman" w:hAnsi="Times New Roman" w:cs="Times New Roman"/>
        </w:rPr>
      </w:pPr>
    </w:p>
    <w:p w14:paraId="03F2B64F" w14:textId="77777777" w:rsidR="00370C83" w:rsidRPr="00370C83" w:rsidRDefault="00370C83" w:rsidP="00370C83">
      <w:pPr>
        <w:ind w:left="360"/>
        <w:rPr>
          <w:rFonts w:ascii="Times New Roman" w:hAnsi="Times New Roman" w:cs="Times New Roman"/>
        </w:rPr>
      </w:pPr>
    </w:p>
    <w:p w14:paraId="0FFE8BC0" w14:textId="33440E42" w:rsidR="000C4595" w:rsidRPr="007C0C9F" w:rsidRDefault="000C4595" w:rsidP="00015C86">
      <w:pPr>
        <w:pStyle w:val="ListParagraph"/>
        <w:numPr>
          <w:ilvl w:val="0"/>
          <w:numId w:val="1"/>
        </w:numPr>
        <w:rPr>
          <w:rFonts w:ascii="Times New Roman" w:hAnsi="Times New Roman" w:cs="Times New Roman"/>
          <w:b/>
        </w:rPr>
      </w:pPr>
      <w:r w:rsidRPr="007C0C9F">
        <w:rPr>
          <w:rFonts w:ascii="Times New Roman" w:hAnsi="Times New Roman" w:cs="Times New Roman"/>
          <w:b/>
        </w:rPr>
        <w:t>Any of these can be used?</w:t>
      </w:r>
    </w:p>
    <w:p w14:paraId="769F539C" w14:textId="5E02B1DA" w:rsidR="008631AD" w:rsidRDefault="008631AD" w:rsidP="008631AD">
      <w:pPr>
        <w:ind w:left="360"/>
        <w:rPr>
          <w:rFonts w:ascii="Times New Roman" w:hAnsi="Times New Roman" w:cs="Times New Roman"/>
        </w:rPr>
      </w:pPr>
      <w:r w:rsidRPr="00370C83">
        <w:rPr>
          <w:rFonts w:ascii="Times New Roman" w:hAnsi="Times New Roman" w:cs="Times New Roman"/>
        </w:rPr>
        <w:lastRenderedPageBreak/>
        <w:t>Response:</w:t>
      </w:r>
      <w:r>
        <w:rPr>
          <w:rFonts w:ascii="Times New Roman" w:hAnsi="Times New Roman" w:cs="Times New Roman"/>
        </w:rPr>
        <w:t xml:space="preserve">  Revised to make it clear that any of these options can be used. </w:t>
      </w:r>
    </w:p>
    <w:p w14:paraId="34D80348" w14:textId="77777777" w:rsidR="008631AD" w:rsidRPr="008631AD" w:rsidRDefault="008631AD" w:rsidP="008631AD">
      <w:pPr>
        <w:ind w:left="360"/>
        <w:rPr>
          <w:rFonts w:ascii="Times New Roman" w:hAnsi="Times New Roman" w:cs="Times New Roman"/>
        </w:rPr>
      </w:pPr>
    </w:p>
    <w:p w14:paraId="019F82AA" w14:textId="449DE84E" w:rsidR="00B94431" w:rsidRPr="007C0C9F" w:rsidRDefault="00B94431" w:rsidP="00015C86">
      <w:pPr>
        <w:pStyle w:val="CommentText"/>
        <w:numPr>
          <w:ilvl w:val="0"/>
          <w:numId w:val="1"/>
        </w:numPr>
        <w:rPr>
          <w:b/>
          <w:sz w:val="24"/>
          <w:szCs w:val="24"/>
        </w:rPr>
      </w:pPr>
      <w:r w:rsidRPr="007C0C9F">
        <w:rPr>
          <w:b/>
          <w:sz w:val="24"/>
          <w:szCs w:val="24"/>
        </w:rPr>
        <w:t xml:space="preserve">Calculations steps cannot be filmed. If </w:t>
      </w:r>
      <w:proofErr w:type="gramStart"/>
      <w:r w:rsidRPr="007C0C9F">
        <w:rPr>
          <w:b/>
          <w:sz w:val="24"/>
          <w:szCs w:val="24"/>
        </w:rPr>
        <w:t>this needs</w:t>
      </w:r>
      <w:proofErr w:type="gramEnd"/>
      <w:r w:rsidRPr="007C0C9F">
        <w:rPr>
          <w:b/>
          <w:sz w:val="24"/>
          <w:szCs w:val="24"/>
        </w:rPr>
        <w:t xml:space="preserve"> filming please include how this is performed.</w:t>
      </w:r>
    </w:p>
    <w:p w14:paraId="2CF09944" w14:textId="71A27D03" w:rsidR="008631AD" w:rsidRPr="008631AD" w:rsidRDefault="008631AD" w:rsidP="008631AD">
      <w:pPr>
        <w:pStyle w:val="CommentText"/>
        <w:ind w:left="360"/>
        <w:jc w:val="both"/>
        <w:rPr>
          <w:sz w:val="24"/>
          <w:szCs w:val="24"/>
        </w:rPr>
      </w:pPr>
      <w:r w:rsidRPr="008631AD">
        <w:rPr>
          <w:sz w:val="24"/>
          <w:szCs w:val="24"/>
        </w:rPr>
        <w:t>Response:</w:t>
      </w:r>
      <w:r>
        <w:rPr>
          <w:sz w:val="24"/>
          <w:szCs w:val="24"/>
        </w:rPr>
        <w:t xml:space="preserve"> It doesn’t need to be filmed as it is a simple calculation.  The step has </w:t>
      </w:r>
      <w:r w:rsidR="007C0C9F">
        <w:rPr>
          <w:sz w:val="24"/>
          <w:szCs w:val="24"/>
        </w:rPr>
        <w:t xml:space="preserve">also </w:t>
      </w:r>
      <w:r>
        <w:rPr>
          <w:sz w:val="24"/>
          <w:szCs w:val="24"/>
        </w:rPr>
        <w:t xml:space="preserve">been revised to make it clearer. </w:t>
      </w:r>
    </w:p>
    <w:sectPr w:rsidR="008631AD" w:rsidRPr="008631AD" w:rsidSect="00620BF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ngti SC Black">
    <w:panose1 w:val="02010800040101010101"/>
    <w:charset w:val="86"/>
    <w:family w:val="auto"/>
    <w:pitch w:val="variable"/>
    <w:sig w:usb0="00000001" w:usb1="080F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437BF"/>
    <w:multiLevelType w:val="hybridMultilevel"/>
    <w:tmpl w:val="B51A4A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C4"/>
    <w:rsid w:val="00011FCF"/>
    <w:rsid w:val="00015C86"/>
    <w:rsid w:val="00094324"/>
    <w:rsid w:val="000B7FC0"/>
    <w:rsid w:val="000C08AA"/>
    <w:rsid w:val="000C4595"/>
    <w:rsid w:val="000D4A99"/>
    <w:rsid w:val="00103EF0"/>
    <w:rsid w:val="00201067"/>
    <w:rsid w:val="00222239"/>
    <w:rsid w:val="00227344"/>
    <w:rsid w:val="00230084"/>
    <w:rsid w:val="002508FD"/>
    <w:rsid w:val="002D229A"/>
    <w:rsid w:val="002F3A75"/>
    <w:rsid w:val="002F67DA"/>
    <w:rsid w:val="00362984"/>
    <w:rsid w:val="00370C83"/>
    <w:rsid w:val="00436A7B"/>
    <w:rsid w:val="004754D4"/>
    <w:rsid w:val="00475660"/>
    <w:rsid w:val="004F5D1F"/>
    <w:rsid w:val="004F7E09"/>
    <w:rsid w:val="00537E99"/>
    <w:rsid w:val="00540005"/>
    <w:rsid w:val="00543F89"/>
    <w:rsid w:val="0056505C"/>
    <w:rsid w:val="005930C9"/>
    <w:rsid w:val="005B20C4"/>
    <w:rsid w:val="005E6B59"/>
    <w:rsid w:val="00620BF7"/>
    <w:rsid w:val="006554D7"/>
    <w:rsid w:val="006A75E0"/>
    <w:rsid w:val="00765EBB"/>
    <w:rsid w:val="00793B0A"/>
    <w:rsid w:val="007974C4"/>
    <w:rsid w:val="007A2D73"/>
    <w:rsid w:val="007C0C9F"/>
    <w:rsid w:val="007D1311"/>
    <w:rsid w:val="008631AD"/>
    <w:rsid w:val="008C36E4"/>
    <w:rsid w:val="008D6145"/>
    <w:rsid w:val="008E07B2"/>
    <w:rsid w:val="00903578"/>
    <w:rsid w:val="0091709C"/>
    <w:rsid w:val="0097442C"/>
    <w:rsid w:val="00A3087E"/>
    <w:rsid w:val="00A65ED2"/>
    <w:rsid w:val="00A73C33"/>
    <w:rsid w:val="00A76073"/>
    <w:rsid w:val="00AD0A32"/>
    <w:rsid w:val="00B13B91"/>
    <w:rsid w:val="00B505D7"/>
    <w:rsid w:val="00B94431"/>
    <w:rsid w:val="00C64601"/>
    <w:rsid w:val="00CF48B6"/>
    <w:rsid w:val="00D36CA2"/>
    <w:rsid w:val="00E563AC"/>
    <w:rsid w:val="00EC7CB9"/>
    <w:rsid w:val="00ED6AAF"/>
    <w:rsid w:val="00F23D55"/>
    <w:rsid w:val="00F24139"/>
    <w:rsid w:val="00F56B56"/>
    <w:rsid w:val="00F62340"/>
    <w:rsid w:val="00F875D5"/>
    <w:rsid w:val="00F87EE3"/>
    <w:rsid w:val="00FC023C"/>
    <w:rsid w:val="00FC52DB"/>
    <w:rsid w:val="00FF245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24AE37"/>
  <w15:docId w15:val="{A36D4E38-81BF-C04E-8DEB-967C25DD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ngti SC Black" w:eastAsia="Songti SC Black" w:hAnsi="Songti SC Black" w:cs="SimSu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7D1311"/>
    <w:rPr>
      <w:rFonts w:ascii="Times New Roman" w:eastAsia="Times New Roman" w:hAnsi="Times New Roman" w:cs="Times New Roman"/>
      <w:color w:val="auto"/>
      <w:sz w:val="20"/>
      <w:szCs w:val="20"/>
      <w:lang w:eastAsia="zh-CN"/>
    </w:rPr>
  </w:style>
  <w:style w:type="character" w:customStyle="1" w:styleId="CommentTextChar">
    <w:name w:val="Comment Text Char"/>
    <w:basedOn w:val="DefaultParagraphFont"/>
    <w:link w:val="CommentText"/>
    <w:uiPriority w:val="99"/>
    <w:rsid w:val="007D1311"/>
    <w:rPr>
      <w:rFonts w:ascii="Times New Roman" w:eastAsia="Times New Roman" w:hAnsi="Times New Roman" w:cs="Times New Roman"/>
      <w:color w:val="auto"/>
      <w:sz w:val="20"/>
      <w:szCs w:val="20"/>
      <w:lang w:eastAsia="zh-CN"/>
    </w:rPr>
  </w:style>
  <w:style w:type="paragraph" w:styleId="ListParagraph">
    <w:name w:val="List Paragraph"/>
    <w:basedOn w:val="Normal"/>
    <w:uiPriority w:val="34"/>
    <w:qFormat/>
    <w:rsid w:val="007D1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5036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Prairie View A&amp;M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Gao</dc:creator>
  <cp:keywords/>
  <dc:description/>
  <cp:lastModifiedBy>Gao, Ming</cp:lastModifiedBy>
  <cp:revision>57</cp:revision>
  <dcterms:created xsi:type="dcterms:W3CDTF">2020-06-13T17:08:00Z</dcterms:created>
  <dcterms:modified xsi:type="dcterms:W3CDTF">2020-06-15T16:18:00Z</dcterms:modified>
</cp:coreProperties>
</file>