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EAA2F" w14:textId="77777777" w:rsidR="00F629CF" w:rsidRDefault="00F629CF" w:rsidP="002C440E"/>
    <w:p w14:paraId="71939B26" w14:textId="77777777" w:rsidR="000C309B" w:rsidRDefault="000C309B">
      <w:pPr>
        <w:rPr>
          <w:rFonts w:ascii="Garamond" w:hAnsi="Garamond"/>
        </w:rPr>
      </w:pPr>
    </w:p>
    <w:p w14:paraId="621BE700" w14:textId="77777777" w:rsidR="000660AA" w:rsidRDefault="000660AA" w:rsidP="008846E8">
      <w:pPr>
        <w:rPr>
          <w:rFonts w:asciiTheme="majorHAnsi" w:hAnsiTheme="majorHAnsi" w:cstheme="majorHAnsi"/>
          <w:sz w:val="22"/>
          <w:szCs w:val="22"/>
        </w:rPr>
      </w:pPr>
    </w:p>
    <w:p w14:paraId="2C896C2B" w14:textId="198A1A33" w:rsidR="008846E8" w:rsidRPr="00EB15A5" w:rsidRDefault="008846E8" w:rsidP="008846E8">
      <w:pPr>
        <w:rPr>
          <w:rFonts w:asciiTheme="majorHAnsi" w:hAnsiTheme="majorHAnsi" w:cstheme="majorHAnsi"/>
          <w:sz w:val="22"/>
          <w:szCs w:val="22"/>
        </w:rPr>
      </w:pPr>
      <w:r w:rsidRPr="00EB15A5">
        <w:rPr>
          <w:rFonts w:asciiTheme="majorHAnsi" w:hAnsiTheme="majorHAnsi" w:cstheme="majorHAnsi"/>
          <w:sz w:val="22"/>
          <w:szCs w:val="22"/>
        </w:rPr>
        <w:t>Center for Childhood Cancer and Blood Diseases</w:t>
      </w:r>
    </w:p>
    <w:p w14:paraId="2F076E6F" w14:textId="77777777" w:rsidR="008846E8" w:rsidRPr="00EB15A5" w:rsidRDefault="008846E8" w:rsidP="008846E8">
      <w:pPr>
        <w:rPr>
          <w:rFonts w:asciiTheme="majorHAnsi" w:hAnsiTheme="majorHAnsi" w:cstheme="majorHAnsi"/>
          <w:sz w:val="22"/>
          <w:szCs w:val="22"/>
        </w:rPr>
      </w:pPr>
      <w:r w:rsidRPr="00EB15A5">
        <w:rPr>
          <w:rFonts w:asciiTheme="majorHAnsi" w:hAnsiTheme="majorHAnsi" w:cstheme="majorHAnsi"/>
          <w:sz w:val="22"/>
          <w:szCs w:val="22"/>
        </w:rPr>
        <w:t>The Abigail Wexner Research Institute</w:t>
      </w:r>
    </w:p>
    <w:p w14:paraId="4B2476BC" w14:textId="77777777" w:rsidR="008846E8" w:rsidRPr="00EB15A5" w:rsidRDefault="008846E8" w:rsidP="008846E8">
      <w:pPr>
        <w:rPr>
          <w:rFonts w:asciiTheme="majorHAnsi" w:hAnsiTheme="majorHAnsi" w:cstheme="majorHAnsi"/>
          <w:sz w:val="22"/>
          <w:szCs w:val="22"/>
        </w:rPr>
      </w:pPr>
      <w:r w:rsidRPr="00EB15A5">
        <w:rPr>
          <w:rFonts w:asciiTheme="majorHAnsi" w:hAnsiTheme="majorHAnsi" w:cstheme="majorHAnsi"/>
          <w:sz w:val="22"/>
          <w:szCs w:val="22"/>
        </w:rPr>
        <w:t>Nationwide Children’s Hospital</w:t>
      </w:r>
    </w:p>
    <w:p w14:paraId="50EBDF0A" w14:textId="77777777" w:rsidR="008846E8" w:rsidRPr="00EB15A5" w:rsidRDefault="008846E8" w:rsidP="008846E8">
      <w:pPr>
        <w:rPr>
          <w:rFonts w:asciiTheme="majorHAnsi" w:hAnsiTheme="majorHAnsi" w:cstheme="majorHAnsi"/>
          <w:sz w:val="22"/>
          <w:szCs w:val="22"/>
        </w:rPr>
      </w:pPr>
      <w:r w:rsidRPr="00EB15A5">
        <w:rPr>
          <w:rFonts w:asciiTheme="majorHAnsi" w:hAnsiTheme="majorHAnsi" w:cstheme="majorHAnsi"/>
          <w:sz w:val="22"/>
          <w:szCs w:val="22"/>
        </w:rPr>
        <w:t>700 Children’s Drive</w:t>
      </w:r>
    </w:p>
    <w:p w14:paraId="03D86D2F" w14:textId="77777777" w:rsidR="008846E8" w:rsidRPr="00EB15A5" w:rsidRDefault="008846E8" w:rsidP="008846E8">
      <w:pPr>
        <w:rPr>
          <w:rFonts w:asciiTheme="majorHAnsi" w:hAnsiTheme="majorHAnsi" w:cstheme="majorHAnsi"/>
          <w:sz w:val="22"/>
          <w:szCs w:val="22"/>
        </w:rPr>
      </w:pPr>
      <w:r w:rsidRPr="00EB15A5">
        <w:rPr>
          <w:rFonts w:asciiTheme="majorHAnsi" w:hAnsiTheme="majorHAnsi" w:cstheme="majorHAnsi"/>
          <w:sz w:val="22"/>
          <w:szCs w:val="22"/>
        </w:rPr>
        <w:t>Columbus, OH 43205</w:t>
      </w:r>
    </w:p>
    <w:p w14:paraId="20E162CB" w14:textId="77777777" w:rsidR="008846E8" w:rsidRPr="00EB15A5" w:rsidRDefault="008846E8" w:rsidP="008846E8">
      <w:pPr>
        <w:rPr>
          <w:rFonts w:asciiTheme="majorHAnsi" w:hAnsiTheme="majorHAnsi" w:cstheme="majorHAnsi"/>
          <w:sz w:val="22"/>
          <w:szCs w:val="22"/>
        </w:rPr>
      </w:pPr>
    </w:p>
    <w:p w14:paraId="6EE1565B" w14:textId="77777777" w:rsidR="00B43A1A" w:rsidRPr="0052108B" w:rsidRDefault="00B43A1A" w:rsidP="00B43A1A">
      <w:pPr>
        <w:pStyle w:val="gmail-western"/>
        <w:spacing w:before="0" w:beforeAutospacing="0" w:after="0" w:afterAutospacing="0"/>
        <w:rPr>
          <w:rFonts w:ascii="Calibri" w:hAnsi="Calibri"/>
          <w:color w:val="000000"/>
          <w:sz w:val="22"/>
          <w:szCs w:val="22"/>
        </w:rPr>
      </w:pPr>
      <w:r>
        <w:rPr>
          <w:rFonts w:ascii="Calibri" w:hAnsi="Calibri"/>
          <w:color w:val="000000"/>
          <w:sz w:val="22"/>
          <w:szCs w:val="22"/>
        </w:rPr>
        <w:t>15 April 2020</w:t>
      </w:r>
    </w:p>
    <w:p w14:paraId="591C62BB" w14:textId="77777777" w:rsidR="00B43A1A" w:rsidRPr="0052108B" w:rsidRDefault="00B43A1A" w:rsidP="00B43A1A">
      <w:pPr>
        <w:pStyle w:val="gmail-western"/>
        <w:spacing w:before="0" w:beforeAutospacing="0" w:after="0" w:afterAutospacing="0"/>
        <w:rPr>
          <w:rFonts w:ascii="Calibri" w:hAnsi="Calibri"/>
          <w:color w:val="000000"/>
          <w:sz w:val="22"/>
          <w:szCs w:val="22"/>
        </w:rPr>
      </w:pPr>
    </w:p>
    <w:p w14:paraId="31048144" w14:textId="77777777" w:rsidR="00B43A1A" w:rsidRPr="0052108B" w:rsidRDefault="00B43A1A" w:rsidP="00B43A1A">
      <w:pPr>
        <w:pStyle w:val="gmail-western"/>
        <w:spacing w:before="0" w:beforeAutospacing="0" w:after="0" w:afterAutospacing="0"/>
        <w:rPr>
          <w:rFonts w:ascii="Calibri" w:hAnsi="Calibri"/>
          <w:color w:val="000000"/>
          <w:sz w:val="22"/>
          <w:szCs w:val="22"/>
        </w:rPr>
      </w:pPr>
      <w:r w:rsidRPr="0052108B">
        <w:rPr>
          <w:rFonts w:ascii="Calibri" w:hAnsi="Calibri"/>
          <w:color w:val="000000"/>
          <w:sz w:val="22"/>
          <w:szCs w:val="22"/>
        </w:rPr>
        <w:t>Dear Editor,</w:t>
      </w:r>
    </w:p>
    <w:p w14:paraId="14DFE5AC" w14:textId="77777777" w:rsidR="00B43A1A" w:rsidRPr="0052108B" w:rsidRDefault="00B43A1A" w:rsidP="00B43A1A">
      <w:pPr>
        <w:pStyle w:val="gmail-western"/>
        <w:spacing w:before="0" w:beforeAutospacing="0" w:after="0" w:afterAutospacing="0"/>
        <w:rPr>
          <w:rFonts w:ascii="Calibri" w:hAnsi="Calibri"/>
          <w:color w:val="000000"/>
          <w:sz w:val="22"/>
          <w:szCs w:val="22"/>
        </w:rPr>
      </w:pPr>
    </w:p>
    <w:p w14:paraId="6C7AB466" w14:textId="77777777" w:rsidR="00B43A1A" w:rsidRDefault="00B43A1A" w:rsidP="00B43A1A">
      <w:pPr>
        <w:pStyle w:val="gmail-western"/>
        <w:spacing w:before="0" w:beforeAutospacing="0" w:after="160" w:afterAutospacing="0"/>
        <w:rPr>
          <w:rFonts w:ascii="Calibri" w:hAnsi="Calibri"/>
          <w:color w:val="000000"/>
          <w:sz w:val="22"/>
          <w:szCs w:val="22"/>
        </w:rPr>
      </w:pPr>
      <w:r w:rsidRPr="0052108B">
        <w:rPr>
          <w:rFonts w:ascii="Calibri" w:hAnsi="Calibri"/>
          <w:color w:val="000000"/>
          <w:sz w:val="22"/>
          <w:szCs w:val="22"/>
        </w:rPr>
        <w:t>It is my pleasure to submit our manuscript, ‘</w:t>
      </w:r>
      <w:r>
        <w:rPr>
          <w:rFonts w:ascii="Calibri" w:hAnsi="Calibri"/>
          <w:color w:val="000000"/>
          <w:sz w:val="22"/>
          <w:szCs w:val="22"/>
        </w:rPr>
        <w:t>Mappin the Structure-Function Relationships of Disordered Oncogenic Transcription Factors Using Transcriptomic Analysis</w:t>
      </w:r>
      <w:r w:rsidRPr="0052108B">
        <w:rPr>
          <w:rFonts w:ascii="Calibri" w:hAnsi="Calibri"/>
          <w:color w:val="000000"/>
          <w:sz w:val="22"/>
          <w:szCs w:val="22"/>
        </w:rPr>
        <w:t xml:space="preserve">,’ for consideration in </w:t>
      </w:r>
      <w:r>
        <w:rPr>
          <w:rFonts w:ascii="Calibri" w:hAnsi="Calibri"/>
          <w:iCs/>
          <w:color w:val="000000"/>
          <w:sz w:val="22"/>
          <w:szCs w:val="22"/>
        </w:rPr>
        <w:t xml:space="preserve">the </w:t>
      </w:r>
      <w:r>
        <w:rPr>
          <w:rFonts w:ascii="Calibri" w:hAnsi="Calibri"/>
          <w:i/>
          <w:color w:val="000000"/>
          <w:sz w:val="22"/>
          <w:szCs w:val="22"/>
        </w:rPr>
        <w:t>Journal of Visualized Experiments</w:t>
      </w:r>
      <w:r w:rsidRPr="0052108B">
        <w:rPr>
          <w:rFonts w:ascii="Calibri" w:hAnsi="Calibri"/>
          <w:color w:val="000000"/>
          <w:sz w:val="22"/>
          <w:szCs w:val="22"/>
        </w:rPr>
        <w:t xml:space="preserve">. This study </w:t>
      </w:r>
      <w:r>
        <w:rPr>
          <w:rFonts w:ascii="Calibri" w:hAnsi="Calibri"/>
          <w:color w:val="000000"/>
          <w:sz w:val="22"/>
          <w:szCs w:val="22"/>
        </w:rPr>
        <w:t>was performed at t</w:t>
      </w:r>
      <w:r w:rsidRPr="0052108B">
        <w:rPr>
          <w:rFonts w:ascii="Calibri" w:hAnsi="Calibri"/>
          <w:color w:val="000000"/>
          <w:sz w:val="22"/>
          <w:szCs w:val="22"/>
        </w:rPr>
        <w:t>he</w:t>
      </w:r>
      <w:r>
        <w:rPr>
          <w:rFonts w:ascii="Calibri" w:hAnsi="Calibri"/>
          <w:color w:val="000000"/>
          <w:sz w:val="22"/>
          <w:szCs w:val="22"/>
        </w:rPr>
        <w:t xml:space="preserve"> Abigail Wexner</w:t>
      </w:r>
      <w:r w:rsidRPr="0052108B">
        <w:rPr>
          <w:rFonts w:ascii="Calibri" w:hAnsi="Calibri"/>
          <w:color w:val="000000"/>
          <w:sz w:val="22"/>
          <w:szCs w:val="22"/>
        </w:rPr>
        <w:t xml:space="preserve"> Research Institute at Nationwide Children’s Hospital with individual contributions from, </w:t>
      </w:r>
      <w:r>
        <w:rPr>
          <w:rFonts w:ascii="Calibri" w:hAnsi="Calibri"/>
          <w:color w:val="000000"/>
          <w:sz w:val="22"/>
          <w:szCs w:val="22"/>
        </w:rPr>
        <w:t xml:space="preserve">Iftekhar Showpnil, </w:t>
      </w:r>
      <w:r w:rsidRPr="0052108B">
        <w:rPr>
          <w:rFonts w:ascii="Calibri" w:hAnsi="Calibri"/>
          <w:color w:val="000000"/>
          <w:sz w:val="22"/>
          <w:szCs w:val="22"/>
        </w:rPr>
        <w:t>Kyle Miller, Cenny Taslim, Kathleen Pishas, Stephen Lessnick</w:t>
      </w:r>
      <w:r>
        <w:rPr>
          <w:rFonts w:ascii="Calibri" w:hAnsi="Calibri"/>
          <w:color w:val="000000"/>
          <w:sz w:val="22"/>
          <w:szCs w:val="22"/>
        </w:rPr>
        <w:t>, and Emily Theisen</w:t>
      </w:r>
      <w:r w:rsidRPr="0052108B">
        <w:rPr>
          <w:rFonts w:ascii="Calibri" w:hAnsi="Calibri"/>
          <w:color w:val="000000"/>
          <w:sz w:val="22"/>
          <w:szCs w:val="22"/>
        </w:rPr>
        <w:t>.</w:t>
      </w:r>
    </w:p>
    <w:p w14:paraId="3A67A0BF" w14:textId="477CDF93" w:rsidR="00B43A1A" w:rsidRDefault="00B43A1A" w:rsidP="00B43A1A">
      <w:pPr>
        <w:pStyle w:val="gmail-western"/>
        <w:spacing w:before="0" w:beforeAutospacing="0" w:after="160" w:afterAutospacing="0"/>
        <w:rPr>
          <w:rFonts w:ascii="Calibri" w:hAnsi="Calibri"/>
          <w:color w:val="000000"/>
          <w:sz w:val="22"/>
          <w:szCs w:val="22"/>
        </w:rPr>
      </w:pPr>
      <w:r>
        <w:rPr>
          <w:rFonts w:ascii="Calibri" w:hAnsi="Calibri"/>
          <w:color w:val="000000"/>
          <w:sz w:val="22"/>
          <w:szCs w:val="22"/>
        </w:rPr>
        <w:t>Many cancers with are driven by a pathognomonic gene fusion, the expression of which produces and oncogenic transcription factor. These are particularly important proteins in malignancies of children and young adults. While many such fusions have been identified to date, and while they present attractive therapeutic targets, much of their function remains poorly understood. A deeper basic understanding of the biochemical mechanisms used by the proteins to dysregulate gene expression is important to better understand the diseases they cause and how to treat them.</w:t>
      </w:r>
    </w:p>
    <w:p w14:paraId="348E843F" w14:textId="3FB6D7A2" w:rsidR="00B43A1A" w:rsidRDefault="00B43A1A" w:rsidP="00B43A1A">
      <w:pPr>
        <w:pStyle w:val="gmail-western"/>
        <w:spacing w:before="0" w:beforeAutospacing="0" w:after="160" w:afterAutospacing="0"/>
        <w:rPr>
          <w:rFonts w:ascii="Calibri" w:hAnsi="Calibri"/>
          <w:color w:val="000000"/>
          <w:sz w:val="22"/>
          <w:szCs w:val="22"/>
        </w:rPr>
      </w:pPr>
      <w:r>
        <w:rPr>
          <w:rFonts w:ascii="Calibri" w:hAnsi="Calibri"/>
          <w:color w:val="000000"/>
          <w:sz w:val="22"/>
          <w:szCs w:val="22"/>
        </w:rPr>
        <w:t xml:space="preserve">Many fusions incorporate an intrinsically disordered domain, such as the N-terminal portion of the EWSR1 protein. One of the best studied EWS fusion proteins is EWS/FLI. This protein both activates and represses thousands of genes to cause Ewing sarcoma and the EWS domain plays critical roles in recruitment of co-regulators and DNA-binding. Efforts to understand which structural features of the disordered EWS domain contribute to different functions of EWS/FLI (i.e. activation vs. repression, co-regulator recruitment vs. DNA-binding) have been hindered by the repetitive nature of the domain. Efforts using deletion mapping have failed to find any distinct structural </w:t>
      </w:r>
      <w:proofErr w:type="gramStart"/>
      <w:r>
        <w:rPr>
          <w:rFonts w:ascii="Calibri" w:hAnsi="Calibri"/>
          <w:color w:val="000000"/>
          <w:sz w:val="22"/>
          <w:szCs w:val="22"/>
        </w:rPr>
        <w:t xml:space="preserve">elements, </w:t>
      </w:r>
      <w:r w:rsidR="00074016">
        <w:rPr>
          <w:rFonts w:ascii="Calibri" w:hAnsi="Calibri"/>
          <w:color w:val="000000"/>
          <w:sz w:val="22"/>
          <w:szCs w:val="22"/>
        </w:rPr>
        <w:t>and</w:t>
      </w:r>
      <w:proofErr w:type="gramEnd"/>
      <w:r>
        <w:rPr>
          <w:rFonts w:ascii="Calibri" w:hAnsi="Calibri"/>
          <w:color w:val="000000"/>
          <w:sz w:val="22"/>
          <w:szCs w:val="22"/>
        </w:rPr>
        <w:t xml:space="preserve"> have primar</w:t>
      </w:r>
      <w:r w:rsidR="00074016">
        <w:rPr>
          <w:rFonts w:ascii="Calibri" w:hAnsi="Calibri"/>
          <w:color w:val="000000"/>
          <w:sz w:val="22"/>
          <w:szCs w:val="22"/>
        </w:rPr>
        <w:t>i</w:t>
      </w:r>
      <w:r>
        <w:rPr>
          <w:rFonts w:ascii="Calibri" w:hAnsi="Calibri"/>
          <w:color w:val="000000"/>
          <w:sz w:val="22"/>
          <w:szCs w:val="22"/>
        </w:rPr>
        <w:t>ly focused on targeted reporter assays looking at single genes. Here we, present a new approach to address the functional contributions of different EWS structural features to EWS/FLI function using transcriptomic mapping. This approach successfully identified a mutant of EWS/FLI, called “DAF,” that represents the first report of a partially functional mutant (Theisen, et al. Genes &amp; Cancer, 2019) and we use some of that data as an example in this report of the method.</w:t>
      </w:r>
    </w:p>
    <w:p w14:paraId="5A743BF4" w14:textId="77777777" w:rsidR="00B43A1A" w:rsidRDefault="00B43A1A" w:rsidP="00B43A1A">
      <w:pPr>
        <w:pStyle w:val="gmail-western"/>
        <w:spacing w:before="0" w:beforeAutospacing="0" w:after="160" w:afterAutospacing="0"/>
        <w:rPr>
          <w:rFonts w:ascii="Calibri" w:hAnsi="Calibri"/>
          <w:color w:val="000000"/>
          <w:sz w:val="22"/>
          <w:szCs w:val="22"/>
        </w:rPr>
      </w:pPr>
      <w:r>
        <w:rPr>
          <w:rFonts w:ascii="Calibri" w:hAnsi="Calibri"/>
          <w:color w:val="000000"/>
          <w:sz w:val="22"/>
          <w:szCs w:val="22"/>
        </w:rPr>
        <w:t>This study establishes a new paradigm for understanding the structure-function relationships of the oncogenic fusion transcription factors that drive mutationally quiet cancers.</w:t>
      </w:r>
      <w:r w:rsidRPr="001416EF">
        <w:rPr>
          <w:rFonts w:ascii="Calibri" w:hAnsi="Calibri"/>
          <w:color w:val="000000"/>
          <w:sz w:val="22"/>
          <w:szCs w:val="22"/>
        </w:rPr>
        <w:t xml:space="preserve"> </w:t>
      </w:r>
      <w:r>
        <w:rPr>
          <w:rFonts w:ascii="Calibri" w:hAnsi="Calibri"/>
          <w:color w:val="000000"/>
          <w:sz w:val="22"/>
          <w:szCs w:val="22"/>
        </w:rPr>
        <w:t>Only by employing genomic methods with a unique set of mutant constructs were we able to fully capture the effects of distinct structural alterations to the EWS domain on the multi-faceted transcriptional activity of EWS/FLI. Studies illuminating new complexity in EWS/FLI-mediated transcriptional regulation genome-wide are of significant interest to the field, and this approach is broadly applicable to other oncogenic transcription factors. We are confident this study will be of great interest as other researchers work to uncover the function of other fusions that are less characterized that EWS/FLI, such as PAX3-FOXO1.</w:t>
      </w:r>
    </w:p>
    <w:p w14:paraId="23965AC6" w14:textId="77777777" w:rsidR="00B43A1A" w:rsidRDefault="00B43A1A" w:rsidP="00B43A1A">
      <w:pPr>
        <w:pStyle w:val="gmail-western"/>
        <w:spacing w:before="0" w:beforeAutospacing="0" w:after="160" w:afterAutospacing="0"/>
        <w:rPr>
          <w:rFonts w:ascii="Calibri" w:hAnsi="Calibri"/>
          <w:color w:val="000000"/>
          <w:sz w:val="22"/>
          <w:szCs w:val="22"/>
        </w:rPr>
      </w:pPr>
    </w:p>
    <w:p w14:paraId="5E836D23" w14:textId="77777777" w:rsidR="00B43A1A" w:rsidRDefault="00B43A1A" w:rsidP="00B43A1A">
      <w:pPr>
        <w:pStyle w:val="gmail-western"/>
        <w:spacing w:before="0" w:beforeAutospacing="0" w:after="160" w:afterAutospacing="0"/>
        <w:rPr>
          <w:rFonts w:ascii="Calibri" w:hAnsi="Calibri"/>
          <w:color w:val="000000"/>
          <w:sz w:val="22"/>
          <w:szCs w:val="22"/>
        </w:rPr>
      </w:pPr>
    </w:p>
    <w:p w14:paraId="681516CE" w14:textId="77777777" w:rsidR="00074016" w:rsidRDefault="00074016" w:rsidP="00B43A1A">
      <w:pPr>
        <w:pStyle w:val="gmail-western"/>
        <w:spacing w:before="0" w:beforeAutospacing="0" w:after="160" w:afterAutospacing="0"/>
        <w:rPr>
          <w:rFonts w:ascii="Calibri" w:hAnsi="Calibri"/>
          <w:color w:val="000000"/>
          <w:sz w:val="22"/>
          <w:szCs w:val="22"/>
        </w:rPr>
      </w:pPr>
    </w:p>
    <w:p w14:paraId="2E5DD768" w14:textId="77777777" w:rsidR="00074016" w:rsidRDefault="00074016" w:rsidP="00B43A1A">
      <w:pPr>
        <w:pStyle w:val="gmail-western"/>
        <w:spacing w:before="0" w:beforeAutospacing="0" w:after="160" w:afterAutospacing="0"/>
        <w:rPr>
          <w:rFonts w:ascii="Calibri" w:hAnsi="Calibri"/>
          <w:color w:val="000000"/>
          <w:sz w:val="22"/>
          <w:szCs w:val="22"/>
        </w:rPr>
      </w:pPr>
    </w:p>
    <w:p w14:paraId="382CDC07" w14:textId="0C18CC2F" w:rsidR="00B43A1A" w:rsidRPr="0052108B" w:rsidRDefault="00B43A1A" w:rsidP="00B43A1A">
      <w:pPr>
        <w:pStyle w:val="gmail-western"/>
        <w:spacing w:before="0" w:beforeAutospacing="0" w:after="160" w:afterAutospacing="0"/>
        <w:rPr>
          <w:rFonts w:ascii="Calibri" w:hAnsi="Calibri"/>
          <w:color w:val="000000"/>
          <w:sz w:val="22"/>
          <w:szCs w:val="22"/>
        </w:rPr>
      </w:pPr>
      <w:bookmarkStart w:id="0" w:name="_GoBack"/>
      <w:bookmarkEnd w:id="0"/>
      <w:r w:rsidRPr="0052108B">
        <w:rPr>
          <w:rFonts w:ascii="Calibri" w:hAnsi="Calibri"/>
          <w:color w:val="000000"/>
          <w:sz w:val="22"/>
          <w:szCs w:val="22"/>
        </w:rPr>
        <w:t xml:space="preserve">There are two conflicts-of-interest to disclose: Stephen Lessnick is on the scientific advisory board for Salarius Pharmaceuticals; currently undertaking clinical development of LSD1 inhibitors for Ewing sarcoma. Stephen Lessnick is also listed as an inventor on United States Patent No. US 7,939,253 B2, “Methods and compositions for the diagnosis and treatment of Ewing’s Sarcoma” and United States Patent No. US 8,557,532, “Diagnosis and treatment of drug-resistant Ewing’s sarcoma.” These are not affected by the data reported in this report and not impact our adherence to </w:t>
      </w:r>
      <w:r>
        <w:rPr>
          <w:rFonts w:ascii="Calibri" w:hAnsi="Calibri"/>
          <w:i/>
          <w:color w:val="000000"/>
          <w:sz w:val="22"/>
          <w:szCs w:val="22"/>
        </w:rPr>
        <w:t>JoVE</w:t>
      </w:r>
      <w:r w:rsidRPr="0052108B">
        <w:rPr>
          <w:rFonts w:ascii="Calibri" w:hAnsi="Calibri"/>
          <w:color w:val="000000"/>
          <w:sz w:val="22"/>
          <w:szCs w:val="22"/>
        </w:rPr>
        <w:t xml:space="preserve"> policies on sharing data and materials.</w:t>
      </w:r>
    </w:p>
    <w:p w14:paraId="2C01D0F6" w14:textId="77777777" w:rsidR="00B43A1A" w:rsidRPr="0052108B" w:rsidRDefault="00B43A1A" w:rsidP="00B43A1A">
      <w:pPr>
        <w:pStyle w:val="gmail-western"/>
        <w:spacing w:before="0" w:beforeAutospacing="0" w:after="160" w:afterAutospacing="0"/>
        <w:rPr>
          <w:rFonts w:ascii="Calibri" w:hAnsi="Calibri"/>
          <w:color w:val="000000"/>
          <w:sz w:val="22"/>
          <w:szCs w:val="22"/>
        </w:rPr>
      </w:pPr>
      <w:r w:rsidRPr="0052108B">
        <w:rPr>
          <w:rFonts w:ascii="Calibri" w:hAnsi="Calibri"/>
          <w:color w:val="000000"/>
          <w:sz w:val="22"/>
          <w:szCs w:val="22"/>
        </w:rPr>
        <w:t xml:space="preserve">We are excited about submitting out manuscript to </w:t>
      </w:r>
      <w:r>
        <w:rPr>
          <w:rFonts w:ascii="Calibri" w:hAnsi="Calibri"/>
          <w:i/>
          <w:color w:val="000000"/>
          <w:sz w:val="22"/>
          <w:szCs w:val="22"/>
        </w:rPr>
        <w:t>JoVE</w:t>
      </w:r>
      <w:r w:rsidRPr="0052108B">
        <w:rPr>
          <w:rFonts w:ascii="Calibri" w:hAnsi="Calibri"/>
          <w:color w:val="000000"/>
          <w:sz w:val="22"/>
          <w:szCs w:val="22"/>
        </w:rPr>
        <w:t xml:space="preserve"> and we look forward to hearing from you at your earliest convenience.</w:t>
      </w:r>
    </w:p>
    <w:p w14:paraId="5CBA2DBB" w14:textId="77777777" w:rsidR="00B43A1A" w:rsidRPr="0052108B" w:rsidRDefault="00B43A1A" w:rsidP="00B43A1A">
      <w:pPr>
        <w:pStyle w:val="gmail-western"/>
        <w:spacing w:before="0" w:beforeAutospacing="0" w:after="0" w:afterAutospacing="0"/>
        <w:rPr>
          <w:rFonts w:ascii="Calibri" w:hAnsi="Calibri"/>
          <w:color w:val="000000"/>
          <w:sz w:val="22"/>
          <w:szCs w:val="22"/>
        </w:rPr>
      </w:pPr>
      <w:r w:rsidRPr="0052108B">
        <w:rPr>
          <w:rFonts w:ascii="Calibri" w:hAnsi="Calibri"/>
          <w:color w:val="000000"/>
          <w:sz w:val="22"/>
          <w:szCs w:val="22"/>
        </w:rPr>
        <w:t>Sincerely,</w:t>
      </w:r>
    </w:p>
    <w:p w14:paraId="6D7939E5" w14:textId="77777777" w:rsidR="00B43A1A" w:rsidRPr="0052108B" w:rsidRDefault="00B43A1A" w:rsidP="00B43A1A">
      <w:pPr>
        <w:pStyle w:val="gmail-western"/>
        <w:spacing w:before="0" w:beforeAutospacing="0" w:after="0" w:afterAutospacing="0"/>
        <w:rPr>
          <w:rFonts w:ascii="Calibri" w:hAnsi="Calibri"/>
          <w:color w:val="000000"/>
          <w:sz w:val="22"/>
          <w:szCs w:val="22"/>
        </w:rPr>
      </w:pPr>
      <w:r>
        <w:rPr>
          <w:rFonts w:ascii="Calibri" w:hAnsi="Calibri"/>
          <w:color w:val="000000"/>
          <w:sz w:val="22"/>
          <w:szCs w:val="22"/>
        </w:rPr>
        <w:t>Emily R. Theisen, PhD</w:t>
      </w:r>
    </w:p>
    <w:p w14:paraId="7453963C" w14:textId="62C9B2E8" w:rsidR="001149AC" w:rsidRPr="00EB15A5" w:rsidRDefault="001149AC" w:rsidP="008846E8">
      <w:pPr>
        <w:rPr>
          <w:rFonts w:asciiTheme="majorHAnsi" w:hAnsiTheme="majorHAnsi" w:cstheme="majorHAnsi"/>
          <w:sz w:val="22"/>
          <w:szCs w:val="22"/>
        </w:rPr>
      </w:pPr>
    </w:p>
    <w:sectPr w:rsidR="001149AC" w:rsidRPr="00EB15A5" w:rsidSect="008846E8">
      <w:headerReference w:type="even" r:id="rId7"/>
      <w:headerReference w:type="default" r:id="rId8"/>
      <w:headerReference w:type="first" r:id="rId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8391" w14:textId="77777777" w:rsidR="00C73D3B" w:rsidRDefault="00C73D3B" w:rsidP="00BE2515">
      <w:r>
        <w:separator/>
      </w:r>
    </w:p>
  </w:endnote>
  <w:endnote w:type="continuationSeparator" w:id="0">
    <w:p w14:paraId="6CEAD53E" w14:textId="77777777" w:rsidR="00C73D3B" w:rsidRDefault="00C73D3B" w:rsidP="00B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7FF2" w14:textId="77777777" w:rsidR="00C73D3B" w:rsidRDefault="00C73D3B" w:rsidP="00BE2515">
      <w:r>
        <w:separator/>
      </w:r>
    </w:p>
  </w:footnote>
  <w:footnote w:type="continuationSeparator" w:id="0">
    <w:p w14:paraId="501D634A" w14:textId="77777777" w:rsidR="00C73D3B" w:rsidRDefault="00C73D3B" w:rsidP="00BE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A1C0" w14:textId="77777777" w:rsidR="00CF5244" w:rsidRDefault="00074016">
    <w:pPr>
      <w:pStyle w:val="Header"/>
    </w:pPr>
    <w:r>
      <w:rPr>
        <w:noProof/>
      </w:rPr>
      <w:pict w14:anchorId="5205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414D" w14:textId="77777777" w:rsidR="00CF5244" w:rsidRDefault="00074016">
    <w:pPr>
      <w:pStyle w:val="Header"/>
    </w:pPr>
    <w:r>
      <w:rPr>
        <w:noProof/>
      </w:rPr>
      <w:pict w14:anchorId="3C215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C76B" w14:textId="77777777" w:rsidR="00CF5244" w:rsidRDefault="00074016">
    <w:pPr>
      <w:pStyle w:val="Header"/>
    </w:pPr>
    <w:r>
      <w:rPr>
        <w:noProof/>
      </w:rPr>
      <w:pict w14:anchorId="67318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5F4"/>
    <w:multiLevelType w:val="hybridMultilevel"/>
    <w:tmpl w:val="E990B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15"/>
    <w:rsid w:val="000660AA"/>
    <w:rsid w:val="00074016"/>
    <w:rsid w:val="000A5814"/>
    <w:rsid w:val="000C309B"/>
    <w:rsid w:val="000F7728"/>
    <w:rsid w:val="001149AC"/>
    <w:rsid w:val="00120400"/>
    <w:rsid w:val="002C440E"/>
    <w:rsid w:val="00365D39"/>
    <w:rsid w:val="004641FD"/>
    <w:rsid w:val="005068F2"/>
    <w:rsid w:val="00623FB6"/>
    <w:rsid w:val="008846E8"/>
    <w:rsid w:val="009C2090"/>
    <w:rsid w:val="00A85500"/>
    <w:rsid w:val="00B41ED3"/>
    <w:rsid w:val="00B43A1A"/>
    <w:rsid w:val="00BE2515"/>
    <w:rsid w:val="00BF33B5"/>
    <w:rsid w:val="00C23977"/>
    <w:rsid w:val="00C73D3B"/>
    <w:rsid w:val="00CB34AA"/>
    <w:rsid w:val="00CF5244"/>
    <w:rsid w:val="00D17334"/>
    <w:rsid w:val="00D63B4E"/>
    <w:rsid w:val="00EB15A5"/>
    <w:rsid w:val="00EC3F78"/>
    <w:rsid w:val="00F629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E70BBD7"/>
  <w15:docId w15:val="{07CA48A4-F616-4D08-A0CF-272E5DDA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customStyle="1" w:styleId="gmail-western">
    <w:name w:val="gmail-western"/>
    <w:basedOn w:val="Normal"/>
    <w:rsid w:val="008846E8"/>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8846E8"/>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3406</Characters>
  <Application>Microsoft Office Word</Application>
  <DocSecurity>0</DocSecurity>
  <Lines>38</Lines>
  <Paragraphs>5</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Garbrandt</dc:creator>
  <cp:keywords/>
  <dc:description/>
  <cp:lastModifiedBy>Theisen, Emily</cp:lastModifiedBy>
  <cp:revision>3</cp:revision>
  <cp:lastPrinted>2016-01-26T17:34:00Z</cp:lastPrinted>
  <dcterms:created xsi:type="dcterms:W3CDTF">2020-04-16T01:26:00Z</dcterms:created>
  <dcterms:modified xsi:type="dcterms:W3CDTF">2020-04-16T01:26:00Z</dcterms:modified>
</cp:coreProperties>
</file>