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D226B1" w14:textId="77777777" w:rsidR="008F5078" w:rsidRDefault="008F5078" w:rsidP="00AA1869">
      <w:pPr>
        <w:spacing w:after="0" w:line="240" w:lineRule="auto"/>
        <w:contextualSpacing/>
        <w:jc w:val="both"/>
        <w:rPr>
          <w:b/>
          <w:bCs/>
          <w:sz w:val="24"/>
          <w:szCs w:val="24"/>
        </w:rPr>
      </w:pPr>
      <w:r>
        <w:rPr>
          <w:b/>
          <w:bCs/>
          <w:sz w:val="24"/>
          <w:szCs w:val="24"/>
        </w:rPr>
        <w:t>TITLE:</w:t>
      </w:r>
    </w:p>
    <w:p w14:paraId="1887BD32" w14:textId="0152BABA" w:rsidR="008C504A" w:rsidRPr="008F5078" w:rsidRDefault="008F5078" w:rsidP="00AA1869">
      <w:pPr>
        <w:spacing w:after="0" w:line="240" w:lineRule="auto"/>
        <w:contextualSpacing/>
        <w:jc w:val="both"/>
        <w:rPr>
          <w:b/>
          <w:bCs/>
          <w:sz w:val="24"/>
          <w:szCs w:val="24"/>
        </w:rPr>
      </w:pPr>
      <w:r w:rsidRPr="008F5078">
        <w:rPr>
          <w:b/>
          <w:bCs/>
          <w:sz w:val="24"/>
          <w:szCs w:val="24"/>
        </w:rPr>
        <w:t>A Cost Effective and Adaptable Scratch Migration Assay</w:t>
      </w:r>
    </w:p>
    <w:p w14:paraId="3786C1EB" w14:textId="2E910B63" w:rsidR="008C504A" w:rsidRDefault="008C504A" w:rsidP="00AA1869">
      <w:pPr>
        <w:spacing w:after="0" w:line="240" w:lineRule="auto"/>
        <w:contextualSpacing/>
        <w:jc w:val="both"/>
        <w:rPr>
          <w:b/>
          <w:bCs/>
          <w:sz w:val="24"/>
          <w:szCs w:val="24"/>
        </w:rPr>
      </w:pPr>
    </w:p>
    <w:p w14:paraId="0D6EA25F" w14:textId="10551977" w:rsidR="008F5078" w:rsidRPr="008F5078" w:rsidRDefault="008F5078" w:rsidP="00AA1869">
      <w:pPr>
        <w:spacing w:after="0" w:line="240" w:lineRule="auto"/>
        <w:contextualSpacing/>
        <w:jc w:val="both"/>
        <w:rPr>
          <w:b/>
          <w:bCs/>
          <w:sz w:val="24"/>
          <w:szCs w:val="24"/>
        </w:rPr>
      </w:pPr>
      <w:r>
        <w:rPr>
          <w:b/>
          <w:bCs/>
          <w:sz w:val="24"/>
          <w:szCs w:val="24"/>
        </w:rPr>
        <w:t>AUTHORS:</w:t>
      </w:r>
    </w:p>
    <w:p w14:paraId="3216A265" w14:textId="18BCC0F0" w:rsidR="008C504A" w:rsidRPr="008F5078" w:rsidRDefault="008C504A" w:rsidP="00AA1869">
      <w:pPr>
        <w:spacing w:after="0" w:line="240" w:lineRule="auto"/>
        <w:contextualSpacing/>
        <w:jc w:val="both"/>
        <w:rPr>
          <w:sz w:val="24"/>
          <w:szCs w:val="24"/>
          <w:vertAlign w:val="superscript"/>
        </w:rPr>
      </w:pPr>
      <w:r w:rsidRPr="008F5078">
        <w:rPr>
          <w:sz w:val="24"/>
          <w:szCs w:val="24"/>
        </w:rPr>
        <w:t>Stephanie D. Burr</w:t>
      </w:r>
      <w:r w:rsidRPr="008F5078">
        <w:rPr>
          <w:sz w:val="24"/>
          <w:szCs w:val="24"/>
          <w:vertAlign w:val="superscript"/>
        </w:rPr>
        <w:t>*</w:t>
      </w:r>
      <w:r w:rsidR="008F5078">
        <w:rPr>
          <w:sz w:val="24"/>
          <w:szCs w:val="24"/>
        </w:rPr>
        <w:t xml:space="preserve">, </w:t>
      </w:r>
      <w:r w:rsidRPr="008F5078">
        <w:rPr>
          <w:sz w:val="24"/>
          <w:szCs w:val="24"/>
        </w:rPr>
        <w:t>James A. Stewart, Jr.</w:t>
      </w:r>
    </w:p>
    <w:p w14:paraId="5DFF86F7" w14:textId="77777777" w:rsidR="008F5078" w:rsidRDefault="008F5078" w:rsidP="00AA1869">
      <w:pPr>
        <w:spacing w:after="0" w:line="240" w:lineRule="auto"/>
        <w:contextualSpacing/>
        <w:jc w:val="both"/>
        <w:rPr>
          <w:sz w:val="24"/>
          <w:szCs w:val="24"/>
        </w:rPr>
      </w:pPr>
    </w:p>
    <w:p w14:paraId="6F55FACC" w14:textId="109B7B52" w:rsidR="008C504A" w:rsidRPr="008F5078" w:rsidRDefault="008C504A" w:rsidP="00AA1869">
      <w:pPr>
        <w:spacing w:after="0" w:line="240" w:lineRule="auto"/>
        <w:contextualSpacing/>
        <w:jc w:val="both"/>
        <w:rPr>
          <w:sz w:val="24"/>
          <w:szCs w:val="24"/>
        </w:rPr>
      </w:pPr>
      <w:r w:rsidRPr="008F5078">
        <w:rPr>
          <w:sz w:val="24"/>
          <w:szCs w:val="24"/>
        </w:rPr>
        <w:t>Department of BioMolecular Sciences, University of Mississippi, University, MS</w:t>
      </w:r>
      <w:r w:rsidR="008F5078">
        <w:rPr>
          <w:sz w:val="24"/>
          <w:szCs w:val="24"/>
        </w:rPr>
        <w:t>,</w:t>
      </w:r>
      <w:r w:rsidRPr="008F5078">
        <w:rPr>
          <w:sz w:val="24"/>
          <w:szCs w:val="24"/>
        </w:rPr>
        <w:t xml:space="preserve"> USA</w:t>
      </w:r>
    </w:p>
    <w:p w14:paraId="57F78D7C" w14:textId="77777777" w:rsidR="008C504A" w:rsidRPr="008F5078" w:rsidRDefault="008C504A" w:rsidP="00AA1869">
      <w:pPr>
        <w:spacing w:after="0" w:line="240" w:lineRule="auto"/>
        <w:contextualSpacing/>
        <w:jc w:val="both"/>
        <w:rPr>
          <w:b/>
          <w:bCs/>
          <w:sz w:val="24"/>
          <w:szCs w:val="24"/>
        </w:rPr>
      </w:pPr>
    </w:p>
    <w:p w14:paraId="2AF3B824" w14:textId="3F9595C5" w:rsidR="008C504A" w:rsidRPr="008F5078" w:rsidRDefault="008C504A" w:rsidP="00AA1869">
      <w:pPr>
        <w:spacing w:after="0" w:line="240" w:lineRule="auto"/>
        <w:contextualSpacing/>
        <w:jc w:val="both"/>
        <w:rPr>
          <w:sz w:val="24"/>
          <w:szCs w:val="24"/>
        </w:rPr>
      </w:pPr>
      <w:r w:rsidRPr="008F5078">
        <w:rPr>
          <w:sz w:val="24"/>
          <w:szCs w:val="24"/>
        </w:rPr>
        <w:t>Email addresses of co-authors:</w:t>
      </w:r>
    </w:p>
    <w:p w14:paraId="689F7EE8" w14:textId="32C05776" w:rsidR="008C504A" w:rsidRPr="008F5078" w:rsidRDefault="008C504A" w:rsidP="00AA1869">
      <w:pPr>
        <w:spacing w:after="0" w:line="240" w:lineRule="auto"/>
        <w:contextualSpacing/>
        <w:jc w:val="both"/>
        <w:rPr>
          <w:sz w:val="24"/>
          <w:szCs w:val="24"/>
        </w:rPr>
      </w:pPr>
      <w:r w:rsidRPr="008F5078">
        <w:rPr>
          <w:sz w:val="24"/>
          <w:szCs w:val="24"/>
        </w:rPr>
        <w:t>Stephanie D. Burr</w:t>
      </w:r>
      <w:r w:rsidRPr="008F5078">
        <w:rPr>
          <w:sz w:val="24"/>
          <w:szCs w:val="24"/>
        </w:rPr>
        <w:tab/>
        <w:t>(</w:t>
      </w:r>
      <w:hyperlink r:id="rId8" w:history="1">
        <w:r w:rsidRPr="008F5078">
          <w:rPr>
            <w:rStyle w:val="Hyperlink"/>
            <w:sz w:val="24"/>
            <w:szCs w:val="24"/>
          </w:rPr>
          <w:t>sburr@go.olemiss.edu</w:t>
        </w:r>
      </w:hyperlink>
      <w:r w:rsidRPr="008F5078">
        <w:rPr>
          <w:sz w:val="24"/>
          <w:szCs w:val="24"/>
        </w:rPr>
        <w:t>)</w:t>
      </w:r>
    </w:p>
    <w:p w14:paraId="7334CA13" w14:textId="3BC7B100" w:rsidR="008C504A" w:rsidRPr="008F5078" w:rsidRDefault="008C504A" w:rsidP="00AA1869">
      <w:pPr>
        <w:spacing w:after="0" w:line="240" w:lineRule="auto"/>
        <w:contextualSpacing/>
        <w:jc w:val="both"/>
        <w:rPr>
          <w:sz w:val="24"/>
          <w:szCs w:val="24"/>
        </w:rPr>
      </w:pPr>
      <w:r w:rsidRPr="008F5078">
        <w:rPr>
          <w:sz w:val="24"/>
          <w:szCs w:val="24"/>
        </w:rPr>
        <w:t xml:space="preserve">James A. Stewart, Jr. </w:t>
      </w:r>
      <w:r w:rsidRPr="008F5078">
        <w:rPr>
          <w:sz w:val="24"/>
          <w:szCs w:val="24"/>
        </w:rPr>
        <w:tab/>
        <w:t>(</w:t>
      </w:r>
      <w:hyperlink r:id="rId9" w:history="1">
        <w:r w:rsidRPr="008F5078">
          <w:rPr>
            <w:rStyle w:val="Hyperlink"/>
            <w:sz w:val="24"/>
            <w:szCs w:val="24"/>
          </w:rPr>
          <w:t>jastewa7@olemiss.edu</w:t>
        </w:r>
      </w:hyperlink>
      <w:r w:rsidRPr="008F5078">
        <w:rPr>
          <w:sz w:val="24"/>
          <w:szCs w:val="24"/>
        </w:rPr>
        <w:t>)</w:t>
      </w:r>
    </w:p>
    <w:p w14:paraId="572082E8" w14:textId="76DE0E7C" w:rsidR="008C504A" w:rsidRPr="008F5078" w:rsidRDefault="008C504A" w:rsidP="00AA1869">
      <w:pPr>
        <w:spacing w:after="0" w:line="240" w:lineRule="auto"/>
        <w:contextualSpacing/>
        <w:jc w:val="both"/>
        <w:rPr>
          <w:sz w:val="24"/>
          <w:szCs w:val="24"/>
        </w:rPr>
      </w:pPr>
    </w:p>
    <w:p w14:paraId="3FDEA1CF" w14:textId="0F7CBF7A" w:rsidR="008C504A" w:rsidRPr="008F5078" w:rsidRDefault="008C504A" w:rsidP="00AA1869">
      <w:pPr>
        <w:spacing w:after="0" w:line="240" w:lineRule="auto"/>
        <w:contextualSpacing/>
        <w:jc w:val="both"/>
        <w:rPr>
          <w:sz w:val="24"/>
          <w:szCs w:val="24"/>
        </w:rPr>
      </w:pPr>
      <w:r w:rsidRPr="008F5078">
        <w:rPr>
          <w:sz w:val="24"/>
          <w:szCs w:val="24"/>
        </w:rPr>
        <w:t>*Corresponding author</w:t>
      </w:r>
      <w:r w:rsidR="00D979A9" w:rsidRPr="008F5078">
        <w:rPr>
          <w:sz w:val="24"/>
          <w:szCs w:val="24"/>
        </w:rPr>
        <w:t>:</w:t>
      </w:r>
    </w:p>
    <w:p w14:paraId="2F2DBE73" w14:textId="68C37912" w:rsidR="008C504A" w:rsidRPr="008F5078" w:rsidRDefault="008C504A" w:rsidP="00AA1869">
      <w:pPr>
        <w:spacing w:after="0" w:line="240" w:lineRule="auto"/>
        <w:contextualSpacing/>
        <w:jc w:val="both"/>
        <w:rPr>
          <w:sz w:val="24"/>
          <w:szCs w:val="24"/>
        </w:rPr>
      </w:pPr>
      <w:r w:rsidRPr="008F5078">
        <w:rPr>
          <w:sz w:val="24"/>
          <w:szCs w:val="24"/>
        </w:rPr>
        <w:t>Stephanie D. Burr</w:t>
      </w:r>
      <w:r w:rsidRPr="008F5078">
        <w:rPr>
          <w:sz w:val="24"/>
          <w:szCs w:val="24"/>
        </w:rPr>
        <w:tab/>
        <w:t>(</w:t>
      </w:r>
      <w:hyperlink r:id="rId10" w:history="1">
        <w:r w:rsidRPr="008F5078">
          <w:rPr>
            <w:rStyle w:val="Hyperlink"/>
            <w:sz w:val="24"/>
            <w:szCs w:val="24"/>
          </w:rPr>
          <w:t>sburr@go.olemiss.edu</w:t>
        </w:r>
      </w:hyperlink>
      <w:r w:rsidRPr="008F5078">
        <w:rPr>
          <w:sz w:val="24"/>
          <w:szCs w:val="24"/>
        </w:rPr>
        <w:t>)</w:t>
      </w:r>
    </w:p>
    <w:p w14:paraId="1CA4FADF" w14:textId="01D718A4" w:rsidR="008C504A" w:rsidRPr="008F5078" w:rsidRDefault="008C504A" w:rsidP="00AA1869">
      <w:pPr>
        <w:spacing w:after="0" w:line="240" w:lineRule="auto"/>
        <w:contextualSpacing/>
        <w:jc w:val="both"/>
        <w:rPr>
          <w:sz w:val="24"/>
          <w:szCs w:val="24"/>
        </w:rPr>
      </w:pPr>
    </w:p>
    <w:p w14:paraId="0E094032" w14:textId="5899A185" w:rsidR="008F5078" w:rsidRDefault="008C504A" w:rsidP="00AA1869">
      <w:pPr>
        <w:spacing w:after="0" w:line="240" w:lineRule="auto"/>
        <w:contextualSpacing/>
        <w:jc w:val="both"/>
        <w:rPr>
          <w:sz w:val="24"/>
          <w:szCs w:val="24"/>
        </w:rPr>
      </w:pPr>
      <w:r w:rsidRPr="008F5078">
        <w:rPr>
          <w:b/>
          <w:bCs/>
          <w:sz w:val="24"/>
          <w:szCs w:val="24"/>
        </w:rPr>
        <w:t>K</w:t>
      </w:r>
      <w:r w:rsidR="008F5078" w:rsidRPr="008F5078">
        <w:rPr>
          <w:b/>
          <w:bCs/>
          <w:sz w:val="24"/>
          <w:szCs w:val="24"/>
        </w:rPr>
        <w:t>EYWORDS</w:t>
      </w:r>
      <w:r w:rsidR="008F5078" w:rsidRPr="008F5078">
        <w:rPr>
          <w:sz w:val="24"/>
          <w:szCs w:val="24"/>
        </w:rPr>
        <w:t xml:space="preserve">: </w:t>
      </w:r>
    </w:p>
    <w:p w14:paraId="25126A34" w14:textId="4AF75874" w:rsidR="008C504A" w:rsidRPr="008F5078" w:rsidRDefault="008C504A" w:rsidP="00AA1869">
      <w:pPr>
        <w:spacing w:after="0" w:line="240" w:lineRule="auto"/>
        <w:contextualSpacing/>
        <w:jc w:val="both"/>
        <w:rPr>
          <w:sz w:val="24"/>
          <w:szCs w:val="24"/>
        </w:rPr>
      </w:pPr>
      <w:r w:rsidRPr="008F5078">
        <w:rPr>
          <w:sz w:val="24"/>
          <w:szCs w:val="24"/>
        </w:rPr>
        <w:t>Migration Assay, Scratch Migration Assay, Fibroblasts, Extracellular Matrix, Adaptable Migration Assay, Cost Effective Migration Assay</w:t>
      </w:r>
    </w:p>
    <w:p w14:paraId="23B07620" w14:textId="43B077C6" w:rsidR="008C504A" w:rsidRPr="008F5078" w:rsidRDefault="008C504A" w:rsidP="00AA1869">
      <w:pPr>
        <w:spacing w:after="0" w:line="240" w:lineRule="auto"/>
        <w:contextualSpacing/>
        <w:jc w:val="both"/>
        <w:rPr>
          <w:b/>
          <w:bCs/>
          <w:sz w:val="24"/>
          <w:szCs w:val="24"/>
        </w:rPr>
      </w:pPr>
    </w:p>
    <w:p w14:paraId="63EFD213" w14:textId="2F882054" w:rsidR="008C504A" w:rsidRPr="008F5078" w:rsidRDefault="008F5078" w:rsidP="00AA1869">
      <w:pPr>
        <w:spacing w:after="0" w:line="240" w:lineRule="auto"/>
        <w:contextualSpacing/>
        <w:jc w:val="both"/>
        <w:rPr>
          <w:b/>
          <w:bCs/>
          <w:sz w:val="24"/>
          <w:szCs w:val="24"/>
        </w:rPr>
      </w:pPr>
      <w:r w:rsidRPr="008F5078">
        <w:rPr>
          <w:b/>
          <w:bCs/>
          <w:sz w:val="24"/>
          <w:szCs w:val="24"/>
        </w:rPr>
        <w:t>SUMMARY:</w:t>
      </w:r>
    </w:p>
    <w:p w14:paraId="318BEF80" w14:textId="647583D6" w:rsidR="008C504A" w:rsidRPr="008F5078" w:rsidRDefault="008F5078" w:rsidP="00AA1869">
      <w:pPr>
        <w:spacing w:after="0" w:line="240" w:lineRule="auto"/>
        <w:contextualSpacing/>
        <w:jc w:val="both"/>
        <w:rPr>
          <w:sz w:val="24"/>
          <w:szCs w:val="24"/>
        </w:rPr>
      </w:pPr>
      <w:r>
        <w:rPr>
          <w:sz w:val="24"/>
          <w:szCs w:val="24"/>
        </w:rPr>
        <w:t xml:space="preserve">We present a </w:t>
      </w:r>
      <w:r w:rsidR="00D5735E" w:rsidRPr="008F5078">
        <w:rPr>
          <w:sz w:val="24"/>
          <w:szCs w:val="24"/>
        </w:rPr>
        <w:t xml:space="preserve">cost-effective </w:t>
      </w:r>
      <w:r w:rsidR="00BA4CDD" w:rsidRPr="008F5078">
        <w:rPr>
          <w:sz w:val="24"/>
          <w:szCs w:val="24"/>
        </w:rPr>
        <w:t>method</w:t>
      </w:r>
      <w:r w:rsidR="00D5735E" w:rsidRPr="008F5078">
        <w:rPr>
          <w:sz w:val="24"/>
          <w:szCs w:val="24"/>
        </w:rPr>
        <w:t xml:space="preserve"> to the scratch migration assay that provides a new approach for determining cell migration without the use of equipment-intensive methods. </w:t>
      </w:r>
      <w:r w:rsidR="00DF7FB1" w:rsidRPr="008F5078">
        <w:rPr>
          <w:sz w:val="24"/>
          <w:szCs w:val="24"/>
        </w:rPr>
        <w:t xml:space="preserve">While fibroblasts were used in this protocol, it can be adapted and </w:t>
      </w:r>
      <w:r w:rsidR="00D5735E" w:rsidRPr="008F5078">
        <w:rPr>
          <w:sz w:val="24"/>
          <w:szCs w:val="24"/>
        </w:rPr>
        <w:t>utilized to study additional</w:t>
      </w:r>
      <w:r w:rsidR="00E6172F" w:rsidRPr="008F5078">
        <w:rPr>
          <w:sz w:val="24"/>
          <w:szCs w:val="24"/>
        </w:rPr>
        <w:t xml:space="preserve"> cell types and</w:t>
      </w:r>
      <w:r w:rsidR="00D5735E" w:rsidRPr="008F5078">
        <w:rPr>
          <w:sz w:val="24"/>
          <w:szCs w:val="24"/>
        </w:rPr>
        <w:t xml:space="preserve"> influences on cell migration</w:t>
      </w:r>
      <w:r>
        <w:rPr>
          <w:sz w:val="24"/>
          <w:szCs w:val="24"/>
        </w:rPr>
        <w:t xml:space="preserve">. </w:t>
      </w:r>
    </w:p>
    <w:p w14:paraId="3C4D20A7" w14:textId="77777777" w:rsidR="008C504A" w:rsidRPr="008F5078" w:rsidRDefault="008C504A" w:rsidP="00AA1869">
      <w:pPr>
        <w:spacing w:after="0" w:line="240" w:lineRule="auto"/>
        <w:contextualSpacing/>
        <w:jc w:val="both"/>
        <w:rPr>
          <w:b/>
          <w:bCs/>
          <w:sz w:val="24"/>
          <w:szCs w:val="24"/>
        </w:rPr>
      </w:pPr>
    </w:p>
    <w:p w14:paraId="56475EC5" w14:textId="25A88418" w:rsidR="00B62B71" w:rsidRPr="008F5078" w:rsidRDefault="008F5078" w:rsidP="00AA1869">
      <w:pPr>
        <w:spacing w:after="0" w:line="240" w:lineRule="auto"/>
        <w:contextualSpacing/>
        <w:jc w:val="both"/>
        <w:rPr>
          <w:b/>
          <w:bCs/>
          <w:sz w:val="24"/>
          <w:szCs w:val="24"/>
        </w:rPr>
      </w:pPr>
      <w:r w:rsidRPr="008F5078">
        <w:rPr>
          <w:b/>
          <w:bCs/>
          <w:sz w:val="24"/>
          <w:szCs w:val="24"/>
        </w:rPr>
        <w:t>ABSTRACT</w:t>
      </w:r>
      <w:r>
        <w:rPr>
          <w:b/>
          <w:bCs/>
          <w:sz w:val="24"/>
          <w:szCs w:val="24"/>
        </w:rPr>
        <w:t>:</w:t>
      </w:r>
    </w:p>
    <w:p w14:paraId="57F29AE4" w14:textId="559CB0F1" w:rsidR="001F7E4C" w:rsidRPr="008F5078" w:rsidRDefault="004E0445" w:rsidP="00AA1869">
      <w:pPr>
        <w:spacing w:after="0" w:line="240" w:lineRule="auto"/>
        <w:contextualSpacing/>
        <w:jc w:val="both"/>
        <w:rPr>
          <w:sz w:val="24"/>
          <w:szCs w:val="24"/>
        </w:rPr>
      </w:pPr>
      <w:r w:rsidRPr="008F5078">
        <w:rPr>
          <w:sz w:val="24"/>
          <w:szCs w:val="24"/>
        </w:rPr>
        <w:t xml:space="preserve">Cell migration is a key component in both physiological and pathological events. Normal cell migration is required for essential functions such as development and mounting an immune response. When a defect or alteration occurs with </w:t>
      </w:r>
      <w:r w:rsidR="00BA4CDD" w:rsidRPr="008F5078">
        <w:rPr>
          <w:sz w:val="24"/>
          <w:szCs w:val="24"/>
        </w:rPr>
        <w:t xml:space="preserve">the </w:t>
      </w:r>
      <w:r w:rsidRPr="008F5078">
        <w:rPr>
          <w:sz w:val="24"/>
          <w:szCs w:val="24"/>
        </w:rPr>
        <w:t>cell migration</w:t>
      </w:r>
      <w:r w:rsidR="00DF7FB1" w:rsidRPr="008F5078">
        <w:rPr>
          <w:sz w:val="24"/>
          <w:szCs w:val="24"/>
        </w:rPr>
        <w:t xml:space="preserve"> process,</w:t>
      </w:r>
      <w:r w:rsidRPr="008F5078">
        <w:rPr>
          <w:sz w:val="24"/>
          <w:szCs w:val="24"/>
        </w:rPr>
        <w:t xml:space="preserve"> it can have detrimental</w:t>
      </w:r>
      <w:r w:rsidR="001466A3" w:rsidRPr="008F5078">
        <w:rPr>
          <w:sz w:val="24"/>
          <w:szCs w:val="24"/>
        </w:rPr>
        <w:t xml:space="preserve"> </w:t>
      </w:r>
      <w:r w:rsidR="00A43385" w:rsidRPr="008F5078">
        <w:rPr>
          <w:sz w:val="24"/>
          <w:szCs w:val="24"/>
        </w:rPr>
        <w:t xml:space="preserve">outcomes </w:t>
      </w:r>
      <w:r w:rsidRPr="008F5078">
        <w:rPr>
          <w:sz w:val="24"/>
          <w:szCs w:val="24"/>
        </w:rPr>
        <w:t>(i.e.</w:t>
      </w:r>
      <w:r w:rsidR="008F5078">
        <w:rPr>
          <w:sz w:val="24"/>
          <w:szCs w:val="24"/>
        </w:rPr>
        <w:t>,</w:t>
      </w:r>
      <w:r w:rsidRPr="008F5078">
        <w:rPr>
          <w:sz w:val="24"/>
          <w:szCs w:val="24"/>
        </w:rPr>
        <w:t xml:space="preserve"> cancer metastasis</w:t>
      </w:r>
      <w:r w:rsidR="00A43385" w:rsidRPr="008F5078">
        <w:rPr>
          <w:sz w:val="24"/>
          <w:szCs w:val="24"/>
        </w:rPr>
        <w:t>, wound healing, and scar formation</w:t>
      </w:r>
      <w:r w:rsidRPr="008F5078">
        <w:rPr>
          <w:sz w:val="24"/>
          <w:szCs w:val="24"/>
        </w:rPr>
        <w:t xml:space="preserve">). Due to the importance of cell migration, it is </w:t>
      </w:r>
      <w:r w:rsidR="008F5078">
        <w:rPr>
          <w:sz w:val="24"/>
          <w:szCs w:val="24"/>
        </w:rPr>
        <w:t>necessary</w:t>
      </w:r>
      <w:r w:rsidR="00DF7FB1" w:rsidRPr="008F5078">
        <w:rPr>
          <w:sz w:val="24"/>
          <w:szCs w:val="24"/>
        </w:rPr>
        <w:t xml:space="preserve"> to</w:t>
      </w:r>
      <w:r w:rsidRPr="008F5078">
        <w:rPr>
          <w:sz w:val="24"/>
          <w:szCs w:val="24"/>
        </w:rPr>
        <w:t xml:space="preserve"> </w:t>
      </w:r>
      <w:r w:rsidR="00DF7FB1" w:rsidRPr="008F5078">
        <w:rPr>
          <w:sz w:val="24"/>
          <w:szCs w:val="24"/>
        </w:rPr>
        <w:t>have access to</w:t>
      </w:r>
      <w:r w:rsidRPr="008F5078">
        <w:rPr>
          <w:sz w:val="24"/>
          <w:szCs w:val="24"/>
        </w:rPr>
        <w:t xml:space="preserve"> </w:t>
      </w:r>
      <w:r w:rsidR="00AA1F0D" w:rsidRPr="008F5078">
        <w:rPr>
          <w:sz w:val="24"/>
          <w:szCs w:val="24"/>
        </w:rPr>
        <w:t xml:space="preserve">a </w:t>
      </w:r>
      <w:r w:rsidRPr="008F5078">
        <w:rPr>
          <w:sz w:val="24"/>
          <w:szCs w:val="24"/>
        </w:rPr>
        <w:t xml:space="preserve">cell migration assay that </w:t>
      </w:r>
      <w:r w:rsidR="00E14F14" w:rsidRPr="008F5078">
        <w:rPr>
          <w:sz w:val="24"/>
          <w:szCs w:val="24"/>
        </w:rPr>
        <w:t>is</w:t>
      </w:r>
      <w:r w:rsidRPr="008F5078">
        <w:rPr>
          <w:sz w:val="24"/>
          <w:szCs w:val="24"/>
        </w:rPr>
        <w:t xml:space="preserve"> affordable</w:t>
      </w:r>
      <w:r w:rsidR="00A43385" w:rsidRPr="008F5078">
        <w:rPr>
          <w:sz w:val="24"/>
          <w:szCs w:val="24"/>
        </w:rPr>
        <w:t xml:space="preserve">, </w:t>
      </w:r>
      <w:r w:rsidRPr="008F5078">
        <w:rPr>
          <w:sz w:val="24"/>
          <w:szCs w:val="24"/>
        </w:rPr>
        <w:t>adaptable</w:t>
      </w:r>
      <w:r w:rsidR="00A43385" w:rsidRPr="008F5078">
        <w:rPr>
          <w:sz w:val="24"/>
          <w:szCs w:val="24"/>
        </w:rPr>
        <w:t>, and repeatable</w:t>
      </w:r>
      <w:r w:rsidRPr="008F5078">
        <w:rPr>
          <w:sz w:val="24"/>
          <w:szCs w:val="24"/>
        </w:rPr>
        <w:t>.</w:t>
      </w:r>
      <w:r w:rsidR="00E8559E" w:rsidRPr="008F5078">
        <w:rPr>
          <w:sz w:val="24"/>
          <w:szCs w:val="24"/>
        </w:rPr>
        <w:t xml:space="preserve"> </w:t>
      </w:r>
      <w:r w:rsidR="00E14F14" w:rsidRPr="008F5078">
        <w:rPr>
          <w:sz w:val="24"/>
          <w:szCs w:val="24"/>
        </w:rPr>
        <w:t>Utilizing</w:t>
      </w:r>
      <w:r w:rsidRPr="008F5078">
        <w:rPr>
          <w:sz w:val="24"/>
          <w:szCs w:val="24"/>
        </w:rPr>
        <w:t xml:space="preserve"> the common scratch migration assay, </w:t>
      </w:r>
      <w:r w:rsidR="00E14F14" w:rsidRPr="008F5078">
        <w:rPr>
          <w:sz w:val="24"/>
          <w:szCs w:val="24"/>
        </w:rPr>
        <w:t xml:space="preserve">we have developed a new approach to analyzing cell migration that uses general laboratory </w:t>
      </w:r>
      <w:r w:rsidR="00E8559E" w:rsidRPr="008F5078">
        <w:rPr>
          <w:sz w:val="24"/>
          <w:szCs w:val="24"/>
        </w:rPr>
        <w:t>equipment. The method described uses visual markers that allow for recapturing specific areas of interest without the use of time-lapse microscopy.</w:t>
      </w:r>
      <w:r w:rsidR="00AA1F0D" w:rsidRPr="008F5078">
        <w:rPr>
          <w:sz w:val="24"/>
          <w:szCs w:val="24"/>
        </w:rPr>
        <w:t xml:space="preserve"> In addition, it provides flexibility in the experimental design, ranging from altering the </w:t>
      </w:r>
      <w:r w:rsidR="00A43385" w:rsidRPr="008F5078">
        <w:rPr>
          <w:sz w:val="24"/>
          <w:szCs w:val="24"/>
        </w:rPr>
        <w:t xml:space="preserve">migration matrix </w:t>
      </w:r>
      <w:r w:rsidR="00AA1F0D" w:rsidRPr="008F5078">
        <w:rPr>
          <w:sz w:val="24"/>
          <w:szCs w:val="24"/>
        </w:rPr>
        <w:t xml:space="preserve">substrate </w:t>
      </w:r>
      <w:r w:rsidR="00B3238B" w:rsidRPr="008F5078">
        <w:rPr>
          <w:sz w:val="24"/>
          <w:szCs w:val="24"/>
        </w:rPr>
        <w:t>to</w:t>
      </w:r>
      <w:r w:rsidR="00A43385" w:rsidRPr="008F5078">
        <w:rPr>
          <w:sz w:val="24"/>
          <w:szCs w:val="24"/>
        </w:rPr>
        <w:t xml:space="preserve"> the</w:t>
      </w:r>
      <w:r w:rsidR="001F7E4C" w:rsidRPr="008F5078">
        <w:rPr>
          <w:sz w:val="24"/>
          <w:szCs w:val="24"/>
        </w:rPr>
        <w:t xml:space="preserve"> </w:t>
      </w:r>
      <w:r w:rsidR="00AA1F0D" w:rsidRPr="008F5078">
        <w:rPr>
          <w:sz w:val="24"/>
          <w:szCs w:val="24"/>
        </w:rPr>
        <w:t xml:space="preserve">addition of pharmacological modifiers. </w:t>
      </w:r>
      <w:r w:rsidR="001F7E4C" w:rsidRPr="008F5078">
        <w:rPr>
          <w:sz w:val="24"/>
          <w:szCs w:val="24"/>
        </w:rPr>
        <w:t xml:space="preserve">Furthermore, this protocol outlines a way to </w:t>
      </w:r>
      <w:r w:rsidR="00A43385" w:rsidRPr="008F5078">
        <w:rPr>
          <w:sz w:val="24"/>
          <w:szCs w:val="24"/>
        </w:rPr>
        <w:t>account for</w:t>
      </w:r>
      <w:r w:rsidR="001F7E4C" w:rsidRPr="008F5078">
        <w:rPr>
          <w:sz w:val="24"/>
          <w:szCs w:val="24"/>
        </w:rPr>
        <w:t xml:space="preserve"> the area of cell migration</w:t>
      </w:r>
      <w:r w:rsidR="00A43385" w:rsidRPr="008F5078">
        <w:rPr>
          <w:sz w:val="24"/>
          <w:szCs w:val="24"/>
        </w:rPr>
        <w:t>,</w:t>
      </w:r>
      <w:r w:rsidR="001F7E4C" w:rsidRPr="008F5078">
        <w:rPr>
          <w:sz w:val="24"/>
          <w:szCs w:val="24"/>
        </w:rPr>
        <w:t xml:space="preserve"> which </w:t>
      </w:r>
      <w:r w:rsidR="008F5078">
        <w:rPr>
          <w:sz w:val="24"/>
          <w:szCs w:val="24"/>
        </w:rPr>
        <w:t xml:space="preserve">is </w:t>
      </w:r>
      <w:r w:rsidR="00761616">
        <w:rPr>
          <w:sz w:val="24"/>
          <w:szCs w:val="24"/>
        </w:rPr>
        <w:t xml:space="preserve">not </w:t>
      </w:r>
      <w:r w:rsidR="008F5078">
        <w:rPr>
          <w:sz w:val="24"/>
          <w:szCs w:val="24"/>
        </w:rPr>
        <w:t xml:space="preserve">considered by </w:t>
      </w:r>
      <w:r w:rsidR="00B3238B" w:rsidRPr="008F5078">
        <w:rPr>
          <w:sz w:val="24"/>
          <w:szCs w:val="24"/>
        </w:rPr>
        <w:t>several</w:t>
      </w:r>
      <w:r w:rsidR="001F7E4C" w:rsidRPr="008F5078">
        <w:rPr>
          <w:sz w:val="24"/>
          <w:szCs w:val="24"/>
        </w:rPr>
        <w:t xml:space="preserve"> methods when examining cell migration. </w:t>
      </w:r>
      <w:r w:rsidR="009B1ECB" w:rsidRPr="008F5078">
        <w:rPr>
          <w:sz w:val="24"/>
          <w:szCs w:val="24"/>
        </w:rPr>
        <w:t xml:space="preserve">This new approach </w:t>
      </w:r>
      <w:r w:rsidR="001F7E4C" w:rsidRPr="008F5078">
        <w:rPr>
          <w:sz w:val="24"/>
          <w:szCs w:val="24"/>
        </w:rPr>
        <w:t>offers</w:t>
      </w:r>
      <w:r w:rsidR="009B1ECB" w:rsidRPr="008F5078">
        <w:rPr>
          <w:sz w:val="24"/>
          <w:szCs w:val="24"/>
        </w:rPr>
        <w:t xml:space="preserve"> a</w:t>
      </w:r>
      <w:r w:rsidR="00A43385" w:rsidRPr="008F5078">
        <w:rPr>
          <w:sz w:val="24"/>
          <w:szCs w:val="24"/>
        </w:rPr>
        <w:t xml:space="preserve"> </w:t>
      </w:r>
      <w:r w:rsidR="001F7E4C" w:rsidRPr="008F5078">
        <w:rPr>
          <w:sz w:val="24"/>
          <w:szCs w:val="24"/>
        </w:rPr>
        <w:t xml:space="preserve">scratch </w:t>
      </w:r>
      <w:r w:rsidR="009B1ECB" w:rsidRPr="008F5078">
        <w:rPr>
          <w:sz w:val="24"/>
          <w:szCs w:val="24"/>
        </w:rPr>
        <w:t xml:space="preserve">migration assay to a larger </w:t>
      </w:r>
      <w:r w:rsidR="00AF51B6" w:rsidRPr="008F5078">
        <w:rPr>
          <w:sz w:val="24"/>
          <w:szCs w:val="24"/>
        </w:rPr>
        <w:t>audience and</w:t>
      </w:r>
      <w:r w:rsidR="001F7E4C" w:rsidRPr="008F5078">
        <w:rPr>
          <w:sz w:val="24"/>
          <w:szCs w:val="24"/>
        </w:rPr>
        <w:t xml:space="preserve"> will provide greater opportunity for researchers to examine</w:t>
      </w:r>
      <w:r w:rsidR="00A43385" w:rsidRPr="008F5078">
        <w:rPr>
          <w:sz w:val="24"/>
          <w:szCs w:val="24"/>
        </w:rPr>
        <w:t xml:space="preserve"> the physiological</w:t>
      </w:r>
      <w:r w:rsidR="00554876" w:rsidRPr="008F5078">
        <w:rPr>
          <w:sz w:val="24"/>
          <w:szCs w:val="24"/>
        </w:rPr>
        <w:t xml:space="preserve"> and pathophysiological</w:t>
      </w:r>
      <w:r w:rsidR="00A43385" w:rsidRPr="008F5078">
        <w:rPr>
          <w:sz w:val="24"/>
          <w:szCs w:val="24"/>
        </w:rPr>
        <w:t xml:space="preserve"> impact of</w:t>
      </w:r>
      <w:r w:rsidR="001F7E4C" w:rsidRPr="008F5078">
        <w:rPr>
          <w:sz w:val="24"/>
          <w:szCs w:val="24"/>
        </w:rPr>
        <w:t xml:space="preserve"> cell migration. </w:t>
      </w:r>
    </w:p>
    <w:p w14:paraId="087DC794" w14:textId="77777777" w:rsidR="001F7E4C" w:rsidRPr="008F5078" w:rsidRDefault="001F7E4C" w:rsidP="00AA1869">
      <w:pPr>
        <w:spacing w:after="0" w:line="240" w:lineRule="auto"/>
        <w:contextualSpacing/>
        <w:jc w:val="both"/>
        <w:rPr>
          <w:sz w:val="24"/>
          <w:szCs w:val="24"/>
        </w:rPr>
      </w:pPr>
    </w:p>
    <w:p w14:paraId="6BA993AD" w14:textId="68422F38" w:rsidR="00B62B71" w:rsidRPr="008F5078" w:rsidRDefault="008F5078" w:rsidP="00AA1869">
      <w:pPr>
        <w:spacing w:after="0" w:line="240" w:lineRule="auto"/>
        <w:contextualSpacing/>
        <w:jc w:val="both"/>
        <w:rPr>
          <w:b/>
          <w:bCs/>
          <w:sz w:val="24"/>
          <w:szCs w:val="24"/>
        </w:rPr>
      </w:pPr>
      <w:r w:rsidRPr="008F5078">
        <w:rPr>
          <w:b/>
          <w:bCs/>
          <w:sz w:val="24"/>
          <w:szCs w:val="24"/>
        </w:rPr>
        <w:t>INTRODUCTION</w:t>
      </w:r>
    </w:p>
    <w:p w14:paraId="51506B24" w14:textId="1A133B5F" w:rsidR="00587925" w:rsidRPr="008F5078" w:rsidRDefault="00587925" w:rsidP="00AA1869">
      <w:pPr>
        <w:spacing w:after="0" w:line="240" w:lineRule="auto"/>
        <w:contextualSpacing/>
        <w:jc w:val="both"/>
        <w:rPr>
          <w:sz w:val="24"/>
          <w:szCs w:val="24"/>
        </w:rPr>
      </w:pPr>
      <w:r w:rsidRPr="008F5078">
        <w:rPr>
          <w:sz w:val="24"/>
          <w:szCs w:val="24"/>
        </w:rPr>
        <w:t xml:space="preserve">Cell migration is crucial for many physiological as well as pathological events. It is required during development, </w:t>
      </w:r>
      <w:r w:rsidR="0025541E">
        <w:rPr>
          <w:sz w:val="24"/>
          <w:szCs w:val="24"/>
        </w:rPr>
        <w:t xml:space="preserve">for </w:t>
      </w:r>
      <w:r w:rsidRPr="008F5078">
        <w:rPr>
          <w:sz w:val="24"/>
          <w:szCs w:val="24"/>
        </w:rPr>
        <w:t xml:space="preserve">mounting an immune response, and </w:t>
      </w:r>
      <w:r w:rsidR="0025541E">
        <w:rPr>
          <w:sz w:val="24"/>
          <w:szCs w:val="24"/>
        </w:rPr>
        <w:t xml:space="preserve">for </w:t>
      </w:r>
      <w:r w:rsidRPr="008F5078">
        <w:rPr>
          <w:sz w:val="24"/>
          <w:szCs w:val="24"/>
        </w:rPr>
        <w:t>proper wound healing</w:t>
      </w:r>
      <w:r w:rsidRPr="008F5078">
        <w:rPr>
          <w:sz w:val="24"/>
          <w:szCs w:val="24"/>
        </w:rPr>
        <w:fldChar w:fldCharType="begin" w:fldLock="1"/>
      </w:r>
      <w:r w:rsidR="003D1372" w:rsidRPr="008F5078">
        <w:rPr>
          <w:sz w:val="24"/>
          <w:szCs w:val="24"/>
        </w:rPr>
        <w:instrText>ADDIN CSL_CITATION {"citationItems":[{"id":"ITEM-1","itemData":{"ISBN":"0878932445","author":[{"dropping-particle":"","family":"Gilbert","given":"Scott F","non-dropping-particle":"","parse-names":false,"suffix":""}],"id":"ITEM-1","issued":{"date-parts":[["1997"]]},"publisher":"Sinauer Associates, Incorporated","title":"Developmental biology","type":"book"},"uris":["http://www.mendeley.com/documents/?uuid=9d8407db-9e4a-46ab-9f03-bb286c52a688"]},{"id":"ITEM-2","itemData":{"DOI":"10.1038/ni1275","author":[{"dropping-particle":"","family":"Luster","given":"Andrew D","non-dropping-particle":"","parse-names":false,"suffix":""},{"dropping-particle":"","family":"Alon","given":"Ronen","non-dropping-particle":"","parse-names":false,"suffix":""},{"dropping-particle":"","family":"Andrian","given":"Ulrich H","non-dropping-particle":"Von","parse-names":false,"suffix":""}],"container-title":"Nature Immunology","id":"ITEM-2","issued":{"date-parts":[["2005"]]},"title":"Immune cell migration in inflammation: present and future therapeutic targets","type":"article-journal","volume":"6"},"uris":["http://www.mendeley.com/documents/?uuid=abce2a27-ada0-34de-b9e1-e1c03eb1e977"]},{"id":"ITEM-3","itemData":{"DOI":"10.1074/jbc.M509771200","abstract":"The role of angiotensin II (Ang II) in the control of systemic blood pressure and volume homeostasis is well known and has been extensively studied. Recently, Ang II was suggested to also have a function in skin wound healing. In the present study, the in vivo function of Ang II in skin wound healing was investigated using Ang II type 1 receptor (AT1R) knockout mice. Wound healing in these mice was found to be markedly delayed. Keratinocytes and fibroblasts play important roles in wound healing, and thus the effect of Ang II on the migration of these cells was examined. Ang II stimulated kera-tinocyte and fibroblast migration in a dose-dependent manner. It has been reported that G protein-coupled receptor (GPCR) activation induces epidermal growth factor (EGF) receptor (EGFR) trans-activation through the shedding of heparin-binding EGF-like growth factor (HB-EGF). As AT1R is a GPCR, it was hypothesized that Ang II-induced keratinocyte and fibroblast migration is mediated by EGFR transactivation. Ang II induced EGFR phosphoryla-tion, which was inhibited by an AT1R antagonist, HB-EGF neutralizing antibody, and an HB-EGF antagonist in both keratinocytes and in fibroblasts. Moreover, Ang II-induced migration of keratino-cytes and fibroblasts was also prevented by these inhibitors. Taken together, these findings clearly demonstrate, for the first time, that Ang II plays an important role in skin wound healing and that it functions by accelerating keratinocyte and fibroblast migration in a process mediated by HB-EGF shedding.","author":[{"dropping-particle":"","family":"Yahata","given":"Yoko","non-dropping-particle":"","parse-names":false,"suffix":""},{"dropping-particle":"","family":"Shirakata","given":"Yuji","non-dropping-particle":"","parse-names":false,"suffix":""},{"dropping-particle":"","family":"Tokumaru","given":"Sho","non-dropping-particle":"","parse-names":false,"suffix":""},{"dropping-particle":"","family":"Yang","given":"Lujun","non-dropping-particle":"","parse-names":false,"suffix":""},{"dropping-particle":"","family":"Dai","given":"Xiuju","non-dropping-particle":"","parse-names":false,"suffix":""},{"dropping-particle":"","family":"Tohyama","given":"Mikiko","non-dropping-particle":"","parse-names":false,"suffix":""},{"dropping-particle":"","family":"Tsuda","given":"Teruko","non-dropping-particle":"","parse-names":false,"suffix":""},{"dropping-particle":"","family":"Sayama","given":"Koji","non-dropping-particle":"","parse-names":false,"suffix":""},{"dropping-particle":"","family":"Iwai","given":"Masaru","non-dropping-particle":"","parse-names":false,"suffix":""},{"dropping-particle":"","family":"Horiuchi","given":"Masatsugu","non-dropping-particle":"","parse-names":false,"suffix":""},{"dropping-particle":"","family":"Hashimoto","given":"Koji","non-dropping-particle":"","parse-names":false,"suffix":""}],"container-title":"The Journal of Biological Chemistry","id":"ITEM-3","issue":"19","issued":{"date-parts":[["2006"]]},"page":"13209-13216","title":"A Novel Function of Angiotensin II in Skin Wound Healing Induction of Fibroblast and Keratinocyte Migration by Angiotensin II via Heparin-Binding Epidermal Growth Factor (EGF)-like Growth Factor-Mediated EGF Receptor Transactivation","type":"article-journal","volume":"281"},"uris":["http://www.mendeley.com/documents/?uuid=48621ada-ed42-3341-9ca4-37f3b953d684"]}],"mendeley":{"formattedCitation":"&lt;sup&gt;1–3&lt;/sup&gt;","plainTextFormattedCitation":"1–3","previouslyFormattedCitation":"&lt;sup&gt;1–3&lt;/sup&gt;"},"properties":{"noteIndex":0},"schema":"https://github.com/citation-style-language/schema/raw/master/csl-citation.json"}</w:instrText>
      </w:r>
      <w:r w:rsidRPr="008F5078">
        <w:rPr>
          <w:sz w:val="24"/>
          <w:szCs w:val="24"/>
        </w:rPr>
        <w:fldChar w:fldCharType="separate"/>
      </w:r>
      <w:r w:rsidR="00990DC8" w:rsidRPr="008F5078">
        <w:rPr>
          <w:noProof/>
          <w:sz w:val="24"/>
          <w:szCs w:val="24"/>
          <w:vertAlign w:val="superscript"/>
        </w:rPr>
        <w:t>1–3</w:t>
      </w:r>
      <w:r w:rsidRPr="008F5078">
        <w:rPr>
          <w:sz w:val="24"/>
          <w:szCs w:val="24"/>
        </w:rPr>
        <w:fldChar w:fldCharType="end"/>
      </w:r>
      <w:r w:rsidRPr="008F5078">
        <w:rPr>
          <w:sz w:val="24"/>
          <w:szCs w:val="24"/>
        </w:rPr>
        <w:t xml:space="preserve">. Many of </w:t>
      </w:r>
      <w:r w:rsidRPr="008F5078">
        <w:rPr>
          <w:sz w:val="24"/>
          <w:szCs w:val="24"/>
        </w:rPr>
        <w:lastRenderedPageBreak/>
        <w:t>these cell migration events can be triggered by physical or chemical signals. For example, during an immune response, leukocytes will migrate towards a site of injury in response to a chemoattractant</w:t>
      </w:r>
      <w:r w:rsidRPr="008F5078">
        <w:rPr>
          <w:sz w:val="24"/>
          <w:szCs w:val="24"/>
        </w:rPr>
        <w:fldChar w:fldCharType="begin" w:fldLock="1"/>
      </w:r>
      <w:r w:rsidR="003D1372" w:rsidRPr="008F5078">
        <w:rPr>
          <w:sz w:val="24"/>
          <w:szCs w:val="24"/>
        </w:rPr>
        <w:instrText>ADDIN CSL_CITATION {"citationItems":[{"id":"ITEM-1","itemData":{"DOI":"10.1038/ni1275","author":[{"dropping-particle":"","family":"Luster","given":"Andrew D","non-dropping-particle":"","parse-names":false,"suffix":""},{"dropping-particle":"","family":"Alon","given":"Ronen","non-dropping-particle":"","parse-names":false,"suffix":""},{"dropping-particle":"","family":"Andrian","given":"Ulrich H","non-dropping-particle":"Von","parse-names":false,"suffix":""}],"container-title":"Nature Immunology","id":"ITEM-1","issued":{"date-parts":[["2005"]]},"title":"Immune cell migration in inflammation: present and future therapeutic targets","type":"article-journal","volume":"6"},"uris":["http://www.mendeley.com/documents/?uuid=abce2a27-ada0-34de-b9e1-e1c03eb1e977"]}],"mendeley":{"formattedCitation":"&lt;sup&gt;2&lt;/sup&gt;","plainTextFormattedCitation":"2","previouslyFormattedCitation":"&lt;sup&gt;2&lt;/sup&gt;"},"properties":{"noteIndex":0},"schema":"https://github.com/citation-style-language/schema/raw/master/csl-citation.json"}</w:instrText>
      </w:r>
      <w:r w:rsidRPr="008F5078">
        <w:rPr>
          <w:sz w:val="24"/>
          <w:szCs w:val="24"/>
        </w:rPr>
        <w:fldChar w:fldCharType="separate"/>
      </w:r>
      <w:r w:rsidR="00990DC8" w:rsidRPr="008F5078">
        <w:rPr>
          <w:noProof/>
          <w:sz w:val="24"/>
          <w:szCs w:val="24"/>
          <w:vertAlign w:val="superscript"/>
        </w:rPr>
        <w:t>2</w:t>
      </w:r>
      <w:r w:rsidRPr="008F5078">
        <w:rPr>
          <w:sz w:val="24"/>
          <w:szCs w:val="24"/>
        </w:rPr>
        <w:fldChar w:fldCharType="end"/>
      </w:r>
      <w:r w:rsidRPr="008F5078">
        <w:rPr>
          <w:sz w:val="24"/>
          <w:szCs w:val="24"/>
        </w:rPr>
        <w:t>. Additionally, leukocytes will also release cytokines to induce migration of additional immune cells, as well as other cell types, such as fibroblasts, which are involved in the wound healing process, and thus, initiating a multicellular response</w:t>
      </w:r>
      <w:r w:rsidRPr="008F5078">
        <w:rPr>
          <w:sz w:val="24"/>
          <w:szCs w:val="24"/>
        </w:rPr>
        <w:fldChar w:fldCharType="begin" w:fldLock="1"/>
      </w:r>
      <w:r w:rsidR="007851D9" w:rsidRPr="008F5078">
        <w:rPr>
          <w:sz w:val="24"/>
          <w:szCs w:val="24"/>
        </w:rPr>
        <w:instrText>ADDIN CSL_CITATION {"citationItems":[{"id":"ITEM-1","itemData":{"DOI":"10.1002/cphy.c110012","abstract":"Cell migration is fundamental to establishing and maintaining the proper organization of multicellular organisms. Morphogenesis can be viewed as a consequence, in part, of cell locomotion, from large-scale migrations of epithelial sheets during gastrulation, to the movement of individual cells during development of the nervous system. In an adult organism, cell migration is essential for proper immune response, wound repair, and tissue homeostasis, while aberrant cell migration is found in various pathologies. Indeed, as our knowledge of migration increases, we can look forward to, for example, abating the spread of highly malignant cancer cells, retarding the invasion of white cells in the inflammatory process, or enhancing the healing of wounds. This article is organized in two main sections. The first section is devoted to the single-cell migrating in isolation such as occurs when leukocytes migrate during the immune response or when fibroblasts squeeze through connective tissue. The second section is devoted to cells collectively migrating as part of multicellular clusters or sheets. This second type of migration is prevalent in development, wound healing, and in some forms of cancer metastasis.","author":[{"dropping-particle":"","family":"Trepat","given":"Xavier","non-dropping-particle":"","parse-names":false,"suffix":""},{"dropping-particle":"","family":"Chen","given":"Zaozao","non-dropping-particle":"","parse-names":false,"suffix":""},{"dropping-particle":"","family":"Jacobson","given":"Ken","non-dropping-particle":"","parse-names":false,"suffix":""}],"id":"ITEM-1","issued":{"date-parts":[["0"]]},"title":"Cell Migration Single-Cell Migration","type":"article-journal"},"uris":["http://www.mendeley.com/documents/?uuid=3f8628b1-7717-38ac-aaeb-6cf5315b2c4b"]}],"mendeley":{"formattedCitation":"&lt;sup&gt;4&lt;/sup&gt;","plainTextFormattedCitation":"4","previouslyFormattedCitation":"&lt;sup&gt;4&lt;/sup&gt;"},"properties":{"noteIndex":0},"schema":"https://github.com/citation-style-language/schema/raw/master/csl-citation.json"}</w:instrText>
      </w:r>
      <w:r w:rsidRPr="008F5078">
        <w:rPr>
          <w:sz w:val="24"/>
          <w:szCs w:val="24"/>
        </w:rPr>
        <w:fldChar w:fldCharType="separate"/>
      </w:r>
      <w:r w:rsidR="00990DC8" w:rsidRPr="008F5078">
        <w:rPr>
          <w:noProof/>
          <w:sz w:val="24"/>
          <w:szCs w:val="24"/>
          <w:vertAlign w:val="superscript"/>
        </w:rPr>
        <w:t>4</w:t>
      </w:r>
      <w:r w:rsidRPr="008F5078">
        <w:rPr>
          <w:sz w:val="24"/>
          <w:szCs w:val="24"/>
        </w:rPr>
        <w:fldChar w:fldCharType="end"/>
      </w:r>
      <w:r w:rsidRPr="008F5078">
        <w:rPr>
          <w:sz w:val="24"/>
          <w:szCs w:val="24"/>
        </w:rPr>
        <w:t>. The ability of cells to migrate is essential for proper physiological function; however, when cell migration goes unchecked</w:t>
      </w:r>
      <w:r w:rsidR="002B578A">
        <w:rPr>
          <w:sz w:val="24"/>
          <w:szCs w:val="24"/>
        </w:rPr>
        <w:t>,</w:t>
      </w:r>
      <w:r w:rsidRPr="008F5078">
        <w:rPr>
          <w:sz w:val="24"/>
          <w:szCs w:val="24"/>
        </w:rPr>
        <w:t xml:space="preserve"> it can have an adverse response and contribute to pathological events</w:t>
      </w:r>
      <w:r w:rsidR="00216840" w:rsidRPr="008F5078">
        <w:rPr>
          <w:sz w:val="24"/>
          <w:szCs w:val="24"/>
        </w:rPr>
        <w:t>,</w:t>
      </w:r>
      <w:r w:rsidRPr="008F5078">
        <w:rPr>
          <w:sz w:val="24"/>
          <w:szCs w:val="24"/>
        </w:rPr>
        <w:t xml:space="preserve"> such as chronic inflammation, vascular disease, cancer metastasis, and impaired wound healing</w:t>
      </w:r>
      <w:r w:rsidRPr="008F5078">
        <w:rPr>
          <w:sz w:val="24"/>
          <w:szCs w:val="24"/>
        </w:rPr>
        <w:fldChar w:fldCharType="begin" w:fldLock="1"/>
      </w:r>
      <w:r w:rsidR="003D1372" w:rsidRPr="008F5078">
        <w:rPr>
          <w:sz w:val="24"/>
          <w:szCs w:val="24"/>
        </w:rPr>
        <w:instrText>ADDIN CSL_CITATION {"citationItems":[{"id":"ITEM-1","itemData":{"DOI":"10.1152/ajpgi.00513.2005.-IL-22","abstract":"IL-22 is increased in active Crohn's disease and promotes proinflammatory gene expression and intestinal epithelial cell migration. is produced by activated T cells and signals through a receptor complex consisting of IL-22R1 and IL-10R2. The aim of this study was to analyze IL-22 receptor expression, signal transduction, and specific biological functions of this cytokine system in intestinal epithelial cells (IEC). Expression studies were performed by RT-PCR. Signal transduction was analyzed by Western blot experiments, cell proliferation by 3-(4,5-dimethylthiazol-2-yl)-5-(3-carboxymethoxy-phenyl)-2-(4-sulfophenyl)-2H-tetrazoliumassayandFas-inducedapop-tosis by flow cytometry. IEC migration was studied in wounding assays. The IEC lines Caco-2, DLD-1, SW480, HCT116, and HT-29 express both IL-22 receptor subunits IL-22R1 and IL-10R2. Stimulation with TNF-, IL-1, and LPS significantly upregulated IL-22R1 without affecting IL-10R2 mRNA expression. IL-22 binding to its receptor complex activates STAT1/3, Akt, ERK1/2, and SAPK/JNK MAP kinases. IL-22 significantly increased cell proliferation (P 0.002) and phosphatidylinsitol 3-kinase-dependent IEC cell migration (P 0.00001) as well as mRNA expression of TNF-, IL-8, and human-defensin-2. IL-22 had no effect on Fas-induced apoptosis. IL-22 mRNA expression was increased in inflamed colonic lesions of patients with Crohn's disease and correlated highly with the IL-8 expression in these lesions (r 0.840). Moreover, IL-22 expression was increased in murine dextran sulfate sodium-induced colitis. IEC express functional receptors for IL-22, which increases the expression of proinflammatory cytokines and promotes the innate immune response by increased defensin expression. Moreover, our data indicate intestinal barrier functions for this cytokine-promoting IEC migration, which suggests an important function in intestinal inflammation and wound healing. IL-22 is increased in active Crohn's disease and promotes proinflammatory gene expression and IEC migration. interleukin-10-like cytokines; interleukin-22; defensin IL-22 WAS ORIGINALLY DESCRIBED as an IL-9-induced gene and was named for IL-10-related T cell-derived inducible factor (IL-TIF) (22). This cytokine shows 22% amino acid identity with IL-10 and belongs to a family of cytokines with limited homology to IL-10, namely IL-10, IL-19, IL-20, IL-24, IL-26, IL-28A, IL-28B, and IL-29 (the latter 3 also known as IFN-s). IL-22 binds at the cell surface to a receptor co…","author":[{"dropping-particle":"","family":"Brand","given":"Stephan","non-dropping-particle":"","parse-names":false,"suffix":""},{"dropping-particle":"","family":"Beigel","given":"Florian","non-dropping-particle":"","parse-names":false,"suffix":""},{"dropping-particle":"","family":"Olszak","given":"Torsten","non-dropping-particle":"","parse-names":false,"suffix":""},{"dropping-particle":"","family":"Zitzmann","given":"Kathrin","non-dropping-particle":"","parse-names":false,"suffix":""},{"dropping-particle":"","family":"Eichhorst","given":"Sören T","non-dropping-particle":"","parse-names":false,"suffix":""},{"dropping-particle":"","family":"Otte","given":"Jan-Michel","non-dropping-particle":"","parse-names":false,"suffix":""},{"dropping-particle":"","family":"Diepolder","given":"Helmut","non-dropping-particle":"","parse-names":false,"suffix":""},{"dropping-particle":"","family":"Marquardt","given":"Andreas","non-dropping-particle":"","parse-names":false,"suffix":""},{"dropping-particle":"","family":"Jagla","given":"Wolfgang","non-dropping-particle":"","parse-names":false,"suffix":""},{"dropping-particle":"","family":"Popp","given":"Andreas","non-dropping-particle":"","parse-names":false,"suffix":""},{"dropping-particle":"","family":"Leclair","given":"Stéphane","non-dropping-particle":"","parse-names":false,"suffix":""},{"dropping-particle":"","family":"Herrmann","given":"Karin","non-dropping-particle":"","parse-names":false,"suffix":""},{"dropping-particle":"","family":"Seiderer","given":"Julia","non-dropping-particle":"","parse-names":false,"suffix":""},{"dropping-particle":"","family":"Ochsenkü hn","given":"Thomas","non-dropping-particle":"","parse-names":false,"suffix":""},{"dropping-particle":"","family":"Göke","given":"Burkhard","non-dropping-particle":"","parse-names":false,"suffix":""},{"dropping-particle":"","family":"Auernhammer","given":"Christoph J","non-dropping-particle":"","parse-names":false,"suffix":""},{"dropping-particle":"","family":"Dambacher","given":"Julia","non-dropping-particle":"","parse-names":false,"suffix":""},{"dropping-particle":"","family":"Mar-quardt","given":"Andreas","non-dropping-particle":"","parse-names":false,"suffix":""},{"dropping-particle":"","family":"Herr-mann","given":"Karin","non-dropping-particle":"","parse-names":false,"suffix":""},{"dropping-particle":"","family":"Ochsenkühn","given":"Thomas","non-dropping-particle":"","parse-names":false,"suffix":""},{"dropping-particle":"","family":"Auernhammer","given":"Chris-toph J","non-dropping-particle":"","parse-names":false,"suffix":""},{"dropping-particle":"","family":"Brand","given":"S","non-dropping-particle":"","parse-names":false,"suffix":""},{"dropping-particle":"","family":"Beigel","given":"F","non-dropping-particle":"","parse-names":false,"suffix":""}],"container-title":"American Journal of Physiology: Gastrointestinal and Liver Physiology","id":"ITEM-1","issued":{"date-parts":[["2006"]]},"page":"827-838","title":"IL-22 is increased in active Crohn's disease and promotes proinflammatory gene expression and intestinal epithelial cell migration","type":"article-journal","volume":"290"},"uris":["http://www.mendeley.com/documents/?uuid=5e107946-268c-3bf6-8ee6-bbdcc74da449"]},{"id":"ITEM-2","itemData":{"DOI":"10.4161/cam.1.4.5321","ISSN":"1933-6926","author":[{"dropping-particle":"","family":"Chi","given":"Zhang","non-dropping-particle":"","parse-names":false,"suffix":""},{"dropping-particle":"","family":"Melendez","given":"Alirio J","non-dropping-particle":"","parse-names":false,"suffix":""}],"container-title":"Cell Adhesion &amp; Migration","id":"ITEM-2","issue":"4","issued":{"date-parts":[["2007"]]},"page":"171-175","title":"Role of Cell Adhesion Molecules and Immune-Cell Migration in the Initiation, Onset and Development of Atherosclerosis","type":"article-journal","volume":"1"},"uris":["http://www.mendeley.com/documents/?uuid=98e41241-3117-356c-96a1-1fe761cbfd68"]},{"id":"ITEM-3","itemData":{"DOI":"10.1186/1756-0500-7-183","abstract":"Background: Alterations in cell migration are a hallmark of cancer cell invasion and metastasis. In vitro assays commonly used to study cell migration, including the scratch wound healing assay, Boyden chamber assay, and newly developed advanced systems with microfluidics, each have several disadvantages. Findings: Here we describe an easy and cost-effective in vitro assay for cell migration employing cloning rings to create gaps in the cell monolayer (\"ring cell migration assay\"). The assay was used to quantitate innate differences in cell motility and the effect of various extracellular matrix proteins on migration of five cancer cell lines: U87 and U251N glioma cells, MDA-MB-231and MCF-7 breast cancer cells, and HeLa cervical cancer cells. Interestingly, collagen was a general promoter of cell migration for all five cancer cell lines, without affecting cell proliferation. Conclusions: Taken together, the ring cell migration assay is an easy, convenient and cost-effective assay to study cell migration in vitro.","author":[{"dropping-particle":"","family":"Chen","given":"Hui","non-dropping-particle":"","parse-names":false,"suffix":""},{"dropping-particle":"","family":"Nalbantoglu","given":"Josephine","non-dropping-particle":"","parse-names":false,"suffix":""}],"container-title":"BMC Research Notes","id":"ITEM-3","issue":"183","issued":{"date-parts":[["2014"]]},"page":"1-9","title":"Ring cell migration assay identifies distinct effects of extracellular matrix proteins on cancer cell migration","type":"article-journal","volume":"7"},"uris":["http://www.mendeley.com/documents/?uuid=87761d13-133b-3876-bad4-f56c07e146a2"]},{"id":"ITEM-4","itemData":{"DOI":"10.1038/ni1275","author":[{"dropping-particle":"","family":"Luster","given":"Andrew D","non-dropping-particle":"","parse-names":false,"suffix":""},{"dropping-particle":"","family":"Alon","given":"Ronen","non-dropping-particle":"","parse-names":false,"suffix":""},{"dropping-particle":"","family":"Andrian","given":"Ulrich H","non-dropping-particle":"Von","parse-names":false,"suffix":""}],"container-title":"Nature Immunology","id":"ITEM-4","issued":{"date-parts":[["2005"]]},"title":"Immune cell migration in inflammation: present and future therapeutic targets","type":"article-journal","volume":"6"},"uris":["http://www.mendeley.com/documents/?uuid=abce2a27-ada0-34de-b9e1-e1c03eb1e977"]}],"mendeley":{"formattedCitation":"&lt;sup&gt;2, 5–7&lt;/sup&gt;","plainTextFormattedCitation":"2, 5–7","previouslyFormattedCitation":"&lt;sup&gt;2, 5–7&lt;/sup&gt;"},"properties":{"noteIndex":0},"schema":"https://github.com/citation-style-language/schema/raw/master/csl-citation.json"}</w:instrText>
      </w:r>
      <w:r w:rsidRPr="008F5078">
        <w:rPr>
          <w:sz w:val="24"/>
          <w:szCs w:val="24"/>
        </w:rPr>
        <w:fldChar w:fldCharType="separate"/>
      </w:r>
      <w:r w:rsidR="007851D9" w:rsidRPr="008F5078">
        <w:rPr>
          <w:noProof/>
          <w:sz w:val="24"/>
          <w:szCs w:val="24"/>
          <w:vertAlign w:val="superscript"/>
        </w:rPr>
        <w:t>2,5–7</w:t>
      </w:r>
      <w:r w:rsidRPr="008F5078">
        <w:rPr>
          <w:sz w:val="24"/>
          <w:szCs w:val="24"/>
        </w:rPr>
        <w:fldChar w:fldCharType="end"/>
      </w:r>
      <w:r w:rsidRPr="008F5078">
        <w:rPr>
          <w:sz w:val="24"/>
          <w:szCs w:val="24"/>
        </w:rPr>
        <w:t>. Impaired wound healing is a common affliction of diabetics due to defects in cell migration, and if these defects are not addressed, it could lead to further complications</w:t>
      </w:r>
      <w:r w:rsidR="00B1610C">
        <w:rPr>
          <w:sz w:val="24"/>
          <w:szCs w:val="24"/>
        </w:rPr>
        <w:t xml:space="preserve"> (e.g.,</w:t>
      </w:r>
      <w:r w:rsidRPr="008F5078">
        <w:rPr>
          <w:sz w:val="24"/>
          <w:szCs w:val="24"/>
        </w:rPr>
        <w:t xml:space="preserve"> amputation</w:t>
      </w:r>
      <w:r w:rsidRPr="008F5078">
        <w:rPr>
          <w:sz w:val="24"/>
          <w:szCs w:val="24"/>
        </w:rPr>
        <w:fldChar w:fldCharType="begin" w:fldLock="1"/>
      </w:r>
      <w:r w:rsidR="00FF742B" w:rsidRPr="008F5078">
        <w:rPr>
          <w:sz w:val="24"/>
          <w:szCs w:val="24"/>
        </w:rPr>
        <w:instrText>ADDIN CSL_CITATION {"citationItems":[{"id":"ITEM-1","itemData":{"ISSN":"0302-766X","author":[{"dropping-particle":"","family":"Stewart","given":"James A","non-dropping-particle":"","parse-names":false,"suffix":""},{"dropping-particle":"","family":"Massey","given":"Erin P","non-dropping-particle":"","parse-names":false,"suffix":""},{"dropping-particle":"","family":"Fix","given":"Charity","non-dropping-particle":"","parse-names":false,"suffix":""},{"dropping-particle":"","family":"Zhu","given":"Jinyu","non-dropping-particle":"","parse-names":false,"suffix":""},{"dropping-particle":"","family":"Goldsmith","given":"Edie C","non-dropping-particle":"","parse-names":false,"suffix":""},{"dropping-particle":"","family":"Carver","given":"Wayne","non-dropping-particle":"","parse-names":false,"suffix":""}],"container-title":"Cell and tissue research","id":"ITEM-1","issue":"1","issued":{"date-parts":[["2010"]]},"page":"117-126","publisher":"Springer","title":"Temporal alterations in cardiac fibroblast function following induction of pressure overload","type":"article-journal","volume":"340"},"uris":["http://www.mendeley.com/documents/?uuid=aaa9c144-dadf-4b16-93e8-3e3e662c65ed"]},{"id":"ITEM-2","itemData":{"DOI":"10.2147/CCID.S50046","abstract":"(Myo)fibroblasts are key players for maintaining skin homeostasis and for orchestrating physiological tissue repair. (Myo)fibroblasts are embedded in a sophisticated extracellular matrix (ECM) that they secrete, and a complex and interactive dialogue exists between (myo)fibroblasts and their microenvironment. In addition to the secretion of the ECM, (myo)fibroblasts, by secreting matrix metalloproteinases and tissue inhibitors of metalloproteinases, are able to remodel this ECM. (Myo)fibroblasts and their microenvironment form an evolving network during tissue repair, with reciprocal actions leading to cell differentiation, proliferation, quiescence, or apoptosis, and actions on growth factor bioavailability by binding, sequestration, and activation. In addition, the (myo)fibroblast phenotype is regulated by mechanical stresses to which they are subjected and thus by mechanical signaling. In pathological situations (excessive scarring or fibrosis), or during aging, this dialogue between the (myo)fibroblasts and their microenvironment may be altered or disrupted, leading to repair defects or to injuries with damaged and/or cosmetic skin alterations such as wrinkle development. The intimate dialogue between the (myo)fibroblasts and their microenvironment therefore represents a fascinating domain that must be better understood in order not only to characterize new therapeutic targets and drugs able to prevent or treat pathological developments but also to interfere with skin alterations observed during normal aging or premature aging induced by a deleterious environment.","author":[{"dropping-particle":"","family":"Darby","given":"Ian A","non-dropping-particle":"","parse-names":false,"suffix":""},{"dropping-particle":"","family":"Laverdet","given":"Betty","non-dropping-particle":"","parse-names":false,"suffix":""},{"dropping-particle":"","family":"Bonté","given":"Frédéric","non-dropping-particle":"","parse-names":false,"suffix":""},{"dropping-particle":"","family":"Desmoulière","given":"Alexis","non-dropping-particle":"","parse-names":false,"suffix":""}],"container-title":"Clinical, Cosmetic and Investigational Dermatology","id":"ITEM-2","issued":{"date-parts":[["2014"]]},"page":"7-301","title":"Fibroblasts and myofibroblasts in wound healing","type":"article-journal"},"uris":["http://www.mendeley.com/documents/?uuid=d6dda952-737b-4fef-867f-2380a7276620"]}],"mendeley":{"formattedCitation":"&lt;sup&gt;8, 9&lt;/sup&gt;","plainTextFormattedCitation":"8, 9","previouslyFormattedCitation":"&lt;sup&gt;8, 9&lt;/sup&gt;"},"properties":{"noteIndex":0},"schema":"https://github.com/citation-style-language/schema/raw/master/csl-citation.json"}</w:instrText>
      </w:r>
      <w:r w:rsidRPr="008F5078">
        <w:rPr>
          <w:sz w:val="24"/>
          <w:szCs w:val="24"/>
        </w:rPr>
        <w:fldChar w:fldCharType="separate"/>
      </w:r>
      <w:r w:rsidR="007851D9" w:rsidRPr="008F5078">
        <w:rPr>
          <w:noProof/>
          <w:sz w:val="24"/>
          <w:szCs w:val="24"/>
          <w:vertAlign w:val="superscript"/>
        </w:rPr>
        <w:t>8,9</w:t>
      </w:r>
      <w:r w:rsidRPr="008F5078">
        <w:rPr>
          <w:sz w:val="24"/>
          <w:szCs w:val="24"/>
        </w:rPr>
        <w:fldChar w:fldCharType="end"/>
      </w:r>
      <w:r w:rsidR="00B1610C">
        <w:rPr>
          <w:sz w:val="24"/>
          <w:szCs w:val="24"/>
        </w:rPr>
        <w:t>)</w:t>
      </w:r>
      <w:r w:rsidRPr="008F5078">
        <w:rPr>
          <w:sz w:val="24"/>
          <w:szCs w:val="24"/>
        </w:rPr>
        <w:t>. This study</w:t>
      </w:r>
      <w:r w:rsidR="00E6172F" w:rsidRPr="008F5078">
        <w:rPr>
          <w:sz w:val="24"/>
          <w:szCs w:val="24"/>
        </w:rPr>
        <w:t>,</w:t>
      </w:r>
      <w:r w:rsidRPr="008F5078">
        <w:rPr>
          <w:sz w:val="24"/>
          <w:szCs w:val="24"/>
        </w:rPr>
        <w:t xml:space="preserve"> as well as others</w:t>
      </w:r>
      <w:r w:rsidR="00E6172F" w:rsidRPr="008F5078">
        <w:rPr>
          <w:sz w:val="24"/>
          <w:szCs w:val="24"/>
        </w:rPr>
        <w:t>, have</w:t>
      </w:r>
      <w:r w:rsidRPr="008F5078">
        <w:rPr>
          <w:sz w:val="24"/>
          <w:szCs w:val="24"/>
        </w:rPr>
        <w:t xml:space="preserve"> indicate</w:t>
      </w:r>
      <w:r w:rsidR="00E6172F" w:rsidRPr="008F5078">
        <w:rPr>
          <w:sz w:val="24"/>
          <w:szCs w:val="24"/>
        </w:rPr>
        <w:t>d the need to further</w:t>
      </w:r>
      <w:r w:rsidRPr="008F5078">
        <w:rPr>
          <w:sz w:val="24"/>
          <w:szCs w:val="24"/>
        </w:rPr>
        <w:t xml:space="preserve"> understand the process by which cell migration occurs, either under normal physiological or pathological</w:t>
      </w:r>
      <w:r w:rsidR="004E743D" w:rsidRPr="008F5078">
        <w:rPr>
          <w:sz w:val="24"/>
          <w:szCs w:val="24"/>
        </w:rPr>
        <w:t xml:space="preserve"> conditions</w:t>
      </w:r>
      <w:r w:rsidRPr="008F5078">
        <w:rPr>
          <w:sz w:val="24"/>
          <w:szCs w:val="24"/>
        </w:rPr>
        <w:t xml:space="preserve">, </w:t>
      </w:r>
      <w:r w:rsidR="00E6172F" w:rsidRPr="008F5078">
        <w:rPr>
          <w:sz w:val="24"/>
          <w:szCs w:val="24"/>
        </w:rPr>
        <w:t xml:space="preserve">and it </w:t>
      </w:r>
      <w:r w:rsidRPr="008F5078">
        <w:rPr>
          <w:sz w:val="24"/>
          <w:szCs w:val="24"/>
        </w:rPr>
        <w:t>is vital for furthering</w:t>
      </w:r>
      <w:r w:rsidR="000C4BB5" w:rsidRPr="008F5078">
        <w:rPr>
          <w:sz w:val="24"/>
          <w:szCs w:val="24"/>
        </w:rPr>
        <w:t xml:space="preserve"> this field of</w:t>
      </w:r>
      <w:r w:rsidRPr="008F5078">
        <w:rPr>
          <w:sz w:val="24"/>
          <w:szCs w:val="24"/>
        </w:rPr>
        <w:t xml:space="preserve"> research. In order to accomplish this, there needs to be migration assays available that are both accessible and affordable to those </w:t>
      </w:r>
      <w:r w:rsidR="00BA4E09" w:rsidRPr="008F5078">
        <w:rPr>
          <w:sz w:val="24"/>
          <w:szCs w:val="24"/>
        </w:rPr>
        <w:t>researchers</w:t>
      </w:r>
      <w:r w:rsidR="00375B30" w:rsidRPr="008F5078">
        <w:rPr>
          <w:sz w:val="24"/>
          <w:szCs w:val="24"/>
        </w:rPr>
        <w:t>,</w:t>
      </w:r>
      <w:r w:rsidR="00BA4E09" w:rsidRPr="008F5078">
        <w:rPr>
          <w:sz w:val="24"/>
          <w:szCs w:val="24"/>
        </w:rPr>
        <w:t xml:space="preserve"> </w:t>
      </w:r>
      <w:r w:rsidRPr="008F5078">
        <w:rPr>
          <w:sz w:val="24"/>
          <w:szCs w:val="24"/>
        </w:rPr>
        <w:t xml:space="preserve">who may not possess the equipment needed to conduct these assays. </w:t>
      </w:r>
    </w:p>
    <w:p w14:paraId="152BD91A" w14:textId="77777777" w:rsidR="00334E9D" w:rsidRDefault="00334E9D" w:rsidP="00AA1869">
      <w:pPr>
        <w:spacing w:after="0" w:line="240" w:lineRule="auto"/>
        <w:contextualSpacing/>
        <w:jc w:val="both"/>
        <w:rPr>
          <w:sz w:val="24"/>
          <w:szCs w:val="24"/>
        </w:rPr>
      </w:pPr>
    </w:p>
    <w:p w14:paraId="152B1920" w14:textId="4993A074" w:rsidR="00587925" w:rsidRPr="008F5078" w:rsidRDefault="00587925" w:rsidP="00AA1869">
      <w:pPr>
        <w:spacing w:after="0" w:line="240" w:lineRule="auto"/>
        <w:contextualSpacing/>
        <w:jc w:val="both"/>
        <w:rPr>
          <w:sz w:val="24"/>
          <w:szCs w:val="24"/>
        </w:rPr>
      </w:pPr>
      <w:r w:rsidRPr="008F5078">
        <w:rPr>
          <w:sz w:val="24"/>
          <w:szCs w:val="24"/>
        </w:rPr>
        <w:t xml:space="preserve">Currently, there are a variety </w:t>
      </w:r>
      <w:r w:rsidR="00AD2184" w:rsidRPr="008F5078">
        <w:rPr>
          <w:sz w:val="24"/>
          <w:szCs w:val="24"/>
        </w:rPr>
        <w:t xml:space="preserve">of </w:t>
      </w:r>
      <w:r w:rsidRPr="008F5078">
        <w:rPr>
          <w:sz w:val="24"/>
          <w:szCs w:val="24"/>
        </w:rPr>
        <w:t>migration assays available to examine a wide range of topics regarding cell migration. Both 2D and 3D migration models have been developed, each targeting specific areas impacting cell migration. 3D migration models are typically associated with cell invasion studies</w:t>
      </w:r>
      <w:r w:rsidR="00334E9D">
        <w:rPr>
          <w:sz w:val="24"/>
          <w:szCs w:val="24"/>
        </w:rPr>
        <w:t xml:space="preserve"> and assess</w:t>
      </w:r>
      <w:r w:rsidRPr="008F5078">
        <w:rPr>
          <w:sz w:val="24"/>
          <w:szCs w:val="24"/>
        </w:rPr>
        <w:t xml:space="preserve"> the impact of extracellular matrix on cell migration</w:t>
      </w:r>
      <w:r w:rsidRPr="008F5078">
        <w:rPr>
          <w:sz w:val="24"/>
          <w:szCs w:val="24"/>
        </w:rPr>
        <w:fldChar w:fldCharType="begin" w:fldLock="1"/>
      </w:r>
      <w:r w:rsidR="00E6077E" w:rsidRPr="008F5078">
        <w:rPr>
          <w:sz w:val="24"/>
          <w:szCs w:val="24"/>
        </w:rPr>
        <w:instrText>ADDIN CSL_CITATION {"citationItems":[{"id":"ITEM-1","itemData":{"DOI":"10.1016/j.mrrev.2012.08.001","ISSN":"13835742","abstract":"Determining the migratory and invasive capacity of tumor and stromal cells and clarifying the underlying mechanisms is most relevant for novel strategies in cancer diagnosis, prognosis, drug development and treatment. Here we shortly summarize the different modes of cell travelling and review in vitro methods, which can be used to evaluate migration and invasion. We provide a concise summary of established migration/invasion assays described in the literature, list advantages, limitations and drawbacks, give a tabular overview for convenience and depict the basic principles of the assays graphically. In many cases particular research problems and specific cell types do not leave a choice for a broad variety of usable assays. However, for most standard applications using adherent cells, based on our experience we suggest to use exclusion zone assays to evaluate migration/invasion. We substantiate our choice by demonstrating that the advantages outbalance the drawbacks e.g. the simple setup, the easy readout, the kinetic analysis, the evaluation of cell morphology and the feasibility to perform the assay with standard laboratory equipment. Finally, innovative 3D migration and invasion models including heterotypic cell interactions are discussed. These methods recapitulate the in vivo situation most closely. Results obtained with these assays have already shed new light on cancer cell spreading and potentially will uncover unknown mechanisms. © 2012 Elsevier B.V.","author":[{"dropping-particle":"","family":"Kramer","given":"Nina","non-dropping-particle":"","parse-names":false,"suffix":""},{"dropping-particle":"","family":"Walzl","given":"Angelika","non-dropping-particle":"","parse-names":false,"suffix":""},{"dropping-particle":"","family":"Unger","given":"Christine","non-dropping-particle":"","parse-names":false,"suffix":""},{"dropping-particle":"","family":"Rosner","given":"Margit","non-dropping-particle":"","parse-names":false,"suffix":""},{"dropping-particle":"","family":"Krupitza","given":"Georg","non-dropping-particle":"","parse-names":false,"suffix":""},{"dropping-particle":"","family":"Hengstschläger","given":"Markus","non-dropping-particle":"","parse-names":false,"suffix":""},{"dropping-particle":"","family":"Dolznig","given":"Helmut","non-dropping-particle":"","parse-names":false,"suffix":""}],"container-title":"Mutation Research - Reviews in Mutation Research","id":"ITEM-1","issue":"1","issued":{"date-parts":[["2013"]]},"page":"10-24","title":"In vitro cell migration and invasion assays","type":"article-journal","volume":"752"},"uris":["http://www.mendeley.com/documents/?uuid=54abee24-0307-46c5-91c5-afeebc05ada1"]},{"id":"ITEM-2","itemData":{"DOI":"10.1016/j.ceb.2005.08.015","author":[{"dropping-particle":"","family":"Even-Ram","given":"Sharona","non-dropping-particle":"","parse-names":false,"suffix":""},{"dropping-particle":"","family":"Yamada","given":"Kenneth M","non-dropping-particle":"","parse-names":false,"suffix":""}],"container-title":"Current Opinion in Cell Biology","id":"ITEM-2","issue":"17","issued":{"date-parts":[["2005"]]},"page":"524-532","title":"Cell migration in 3D matrix","type":"article-journal"},"uris":["http://www.mendeley.com/documents/?uuid=83b1905d-a2dc-3cd2-95f4-558c632cd6e7"]},{"id":"ITEM-3","itemData":{"DOI":"10.1016/j.ymeth.2005.08.001","abstract":"The processes of cell migration and invasion are integral to embryonic development and the functioning of adult organisms. Deregulation of these processes contributes to numerous diseases. Ras GTPases and in particular members of the Rho subfamily of GTPases play critical roles in cell migration and invasion. Here, we provide a collection of protocols to assay these functions. We describe two cell migration assays. The monolayer wound healing assay is very easy to implement, whereas the microliter-scale migration assay allows examination of cell behavior on deWned extracellular matrices. We also describe two methods that allow the quantiWcation of tumor cell invasion, a versatile transwell Matrigel invasion assay and an organotypic assay that examines the invasion of glioma cells through a rat brain slice.","author":[{"dropping-particle":"","family":"Valster","given":"Aline","non-dropping-particle":"","parse-names":false,"suffix":""},{"dropping-particle":"","family":"Tran","given":"Nhan L","non-dropping-particle":"","parse-names":false,"suffix":""},{"dropping-particle":"","family":"Nakada","given":"Mitsutoshi","non-dropping-particle":"","parse-names":false,"suffix":""},{"dropping-particle":"","family":"Berens","given":"Michael E","non-dropping-particle":"","parse-names":false,"suffix":""},{"dropping-particle":"","family":"Chan","given":"Amanda Y","non-dropping-particle":"","parse-names":false,"suffix":""},{"dropping-particle":"","family":"Symons","given":"Marc","non-dropping-particle":"","parse-names":false,"suffix":""}],"container-title":"Methods","id":"ITEM-3","issued":{"date-parts":[["2005"]]},"page":"208-215","title":"Cell migration and invasion assays","type":"article-journal","volume":"37"},"uris":["http://www.mendeley.com/documents/?uuid=5d3534cf-69d3-3985-89fd-5af9576b451d"]}],"mendeley":{"formattedCitation":"&lt;sup&gt;10–12&lt;/sup&gt;","plainTextFormattedCitation":"10–12","previouslyFormattedCitation":"&lt;sup&gt;10–12&lt;/sup&gt;"},"properties":{"noteIndex":0},"schema":"https://github.com/citation-style-language/schema/raw/master/csl-citation.json"}</w:instrText>
      </w:r>
      <w:r w:rsidRPr="008F5078">
        <w:rPr>
          <w:sz w:val="24"/>
          <w:szCs w:val="24"/>
        </w:rPr>
        <w:fldChar w:fldCharType="separate"/>
      </w:r>
      <w:r w:rsidR="00990DC8" w:rsidRPr="008F5078">
        <w:rPr>
          <w:noProof/>
          <w:sz w:val="24"/>
          <w:szCs w:val="24"/>
          <w:vertAlign w:val="superscript"/>
        </w:rPr>
        <w:t>10–12</w:t>
      </w:r>
      <w:r w:rsidRPr="008F5078">
        <w:rPr>
          <w:sz w:val="24"/>
          <w:szCs w:val="24"/>
        </w:rPr>
        <w:fldChar w:fldCharType="end"/>
      </w:r>
      <w:r w:rsidR="00334E9D">
        <w:rPr>
          <w:sz w:val="24"/>
          <w:szCs w:val="24"/>
        </w:rPr>
        <w:t>, w</w:t>
      </w:r>
      <w:r w:rsidRPr="008F5078">
        <w:rPr>
          <w:sz w:val="24"/>
          <w:szCs w:val="24"/>
        </w:rPr>
        <w:t>hereas</w:t>
      </w:r>
      <w:r w:rsidR="00334E9D">
        <w:rPr>
          <w:sz w:val="24"/>
          <w:szCs w:val="24"/>
        </w:rPr>
        <w:t xml:space="preserve"> </w:t>
      </w:r>
      <w:r w:rsidRPr="008F5078">
        <w:rPr>
          <w:sz w:val="24"/>
          <w:szCs w:val="24"/>
        </w:rPr>
        <w:t xml:space="preserve">2D migration assays have a greater range of application and are primarily used to study chemotactic migration, wound healing, and functional changes </w:t>
      </w:r>
      <w:r w:rsidR="00114C3C" w:rsidRPr="008F5078">
        <w:rPr>
          <w:sz w:val="24"/>
          <w:szCs w:val="24"/>
        </w:rPr>
        <w:t xml:space="preserve">during </w:t>
      </w:r>
      <w:r w:rsidRPr="008F5078">
        <w:rPr>
          <w:sz w:val="24"/>
          <w:szCs w:val="24"/>
        </w:rPr>
        <w:t>cell migration</w:t>
      </w:r>
      <w:r w:rsidRPr="008F5078">
        <w:rPr>
          <w:sz w:val="24"/>
          <w:szCs w:val="24"/>
        </w:rPr>
        <w:fldChar w:fldCharType="begin" w:fldLock="1"/>
      </w:r>
      <w:r w:rsidR="004154EA" w:rsidRPr="008F5078">
        <w:rPr>
          <w:sz w:val="24"/>
          <w:szCs w:val="24"/>
        </w:rPr>
        <w:instrText>ADDIN CSL_CITATION {"citationItems":[{"id":"ITEM-1","itemData":{"DOI":"10.3389/fcell.2019.00107","ISSN":"2296634X","abstract":"Cell migration is a key procedure involved in many biological processes including embryological development, tissue formation, immune defense or inflammation, and cancer progression. How physical, chemical, and molecular aspects can affect cell motility is a challenge to understand migratory cells behavior. In vitro assays are excellent approaches to extrapolate to in vivo situations and study live cells behavior. Here we present four in vitro protocols that describe step-by-step cell migration, invasion and adhesion strategies and their corresponding image data quantification. These current protocols are based on two-dimensional wound healing assays (comparing traditional pipette tip-scratch assay vs. culture insert assay), 2D individual cell-tracking experiments by live cell imaging and three-dimensional spreading and transwell assays. All together, they cover different phenotypes and hallmarks of cell motility and adhesion, providing orthogonal information that can be used either individually or collectively in many different experimental setups. These optimized protocols will facilitate physiological and cellular characterization of these processes, which may be used for fast screening of specific therapeutic cancer drugs for migratory function, novel strategies in cancer diagnosis, and for assaying new molecules involved in adhesion and invasion metastatic properties of cancer cells.","author":[{"dropping-particle":"","family":"Pijuan","given":"Jordi","non-dropping-particle":"","parse-names":false,"suffix":""},{"dropping-particle":"","family":"Barceló","given":"Carla","non-dropping-particle":"","parse-names":false,"suffix":""},{"dropping-particle":"","family":"Moreno","given":"David F.","non-dropping-particle":"","parse-names":false,"suffix":""},{"dropping-particle":"","family":"Maiques","given":"Oscar","non-dropping-particle":"","parse-names":false,"suffix":""},{"dropping-particle":"","family":"Sisó","given":"Pol","non-dropping-particle":"","parse-names":false,"suffix":""},{"dropping-particle":"","family":"Marti","given":"Rosa M.","non-dropping-particle":"","parse-names":false,"suffix":""},{"dropping-particle":"","family":"Macià","given":"Anna","non-dropping-particle":"","parse-names":false,"suffix":""},{"dropping-particle":"","family":"Panosa","given":"Anaïs","non-dropping-particle":"","parse-names":false,"suffix":""}],"container-title":"Frontiers in Cell and Developmental Biology","id":"ITEM-1","issue":"JUN","issued":{"date-parts":[["2019"]]},"page":"1-16","title":"In vitro cell migration, invasion, and adhesion assays: From cell imaging to data analysis","type":"article-journal","volume":"7"},"uris":["http://www.mendeley.com/documents/?uuid=cdebe9a6-c0a2-4c10-a110-05e0097b10e8"]},{"id":"ITEM-2","itemData":{"DOI":"10.1038/nprot.2007.30","author":[{"dropping-particle":"","family":"Liang","given":"Chun-Chi","non-dropping-particle":"","parse-names":false,"suffix":""},{"dropping-particle":"","family":"Park","given":"Ann Y","non-dropping-particle":"","parse-names":false,"suffix":""},{"dropping-particle":"","family":"Guan","given":"Jun-Lin","non-dropping-particle":"","parse-names":false,"suffix":""}],"container-title":"Nature Protocols","id":"ITEM-2","issue":"2","issued":{"date-parts":[["2007"]]},"page":"329-333","title":"In vitro scratch assay: a convenient and inexpensive method for analysis of cell migration in vitro","type":"article-journal","volume":"2"},"uris":["http://www.mendeley.com/documents/?uuid=7ba7c617-fb16-3884-865e-196c4d2354a1"]},{"id":"ITEM-3","itemData":{"DOI":"10.3390/pharmaceutics3010107","ISSN":"19994923","abstract":"Cell migration and invasion are processes that offer rich targets for intervention in key physiologic and pathologic phenomena such as wound healing and cancer metastasis. With the advent of high-throughput and high content imaging systems, there has been a movement towards the use of physiologically relevant cell-based assays earlier in the testing paradigm. This allows more effective identification of lead compounds and recognition of undesirable effects sooner in the drug discovery screening process. This article will review the effective use of several principle formats for studying cell motility: scratch assays, transmembrane assays, microfluidic devices and cell exclusion zone assays. © 2011 by the authors; licensee MDPI, Basel, Switzerland.","author":[{"dropping-particle":"","family":"Hulkower","given":"Keren I.","non-dropping-particle":"","parse-names":false,"suffix":""},{"dropping-particle":"","family":"Herber","given":"Renée L.","non-dropping-particle":"","parse-names":false,"suffix":""}],"container-title":"Pharmaceutics","id":"ITEM-3","issue":"1","issued":{"date-parts":[["2011"]]},"page":"107-124","title":"Cell migration and invasion assays as tools for drug discovery","type":"article-journal","volume":"3"},"uris":["http://www.mendeley.com/documents/?uuid=20e41ec8-e620-4a77-bd7c-2d833e2a908a"]},{"id":"ITEM-4","itemData":{"DOI":"10.1016/j.yexcr.2010.02.026","ISSN":"10902422","abstract":"We have used in vitro scratch assays to examine the relative contribution of dermal fibroblasts and keratinocytes in the wound repair process and to test the influence of mesenchymal stem cell (MSC) secreted factors on both skin cell types. Scratch assays were established using single cell and co-cultures of L929 fibroblasts and HaCaT keratinocytes, with wound closure monitored via time-lapse microscopy. Both in serum supplemented and serum free conditions, wound closure was faster in L929 fibroblast than HaCaT keratinocyte scratch assays, and in co-culture the L929 fibroblasts lead the way in closing the scratches. MSC-CM generated under serum free conditions significantly enhanced the wound closure rate of both skin cell types separately and in co-culture, whereas conditioned medium from L929 or HaCaT cultures had no significant effect. This enhancement of wound closure in the presence of MSC-CM was due to accelerated cell migration rather than increased cell proliferation. A number of wound healing mediators were identified in MSC-CM, including TGF-β1, the chemokines IL-6, IL-8, MCP-1 and RANTES, and collagen type I, fibronectin, SPARC and IGFBP-7. This study suggests that the trophic activity of MSC may play a role in skin wound closure by affecting both dermal fibroblast and keratinocyte migration, along with a contribution to the formation of extracellular matrix. © 2010 Elsevier Inc.","author":[{"dropping-particle":"","family":"Walter","given":"M. N.M.","non-dropping-particle":"","parse-names":false,"suffix":""},{"dropping-particle":"","family":"Wright","given":"K. T.","non-dropping-particle":"","parse-names":false,"suffix":""},{"dropping-particle":"","family":"Fuller","given":"H. R.","non-dropping-particle":"","parse-names":false,"suffix":""},{"dropping-particle":"","family":"MacNeil","given":"S.","non-dropping-particle":"","parse-names":false,"suffix":""},{"dropping-particle":"","family":"Johnson","given":"W. E.B.","non-dropping-particle":"","parse-names":false,"suffix":""}],"container-title":"Experimental Cell Research","id":"ITEM-4","issue":"7","issued":{"date-parts":[["2010","4","15"]]},"page":"1271-1281","publisher":"Academic Press Inc.","title":"Mesenchymal stem cell-conditioned medium accelerates skin wound healing: An in vitro study of fibroblast and keratinocyte scratch assays","type":"article-journal","volume":"316"},"uris":["http://www.mendeley.com/documents/?uuid=c6c1117d-fcec-3244-9f04-b0c61b4e320d"]}],"mendeley":{"formattedCitation":"&lt;sup&gt;13–16&lt;/sup&gt;","plainTextFormattedCitation":"13–16","previouslyFormattedCitation":"&lt;sup&gt;13–16&lt;/sup&gt;"},"properties":{"noteIndex":0},"schema":"https://github.com/citation-style-language/schema/raw/master/csl-citation.json"}</w:instrText>
      </w:r>
      <w:r w:rsidRPr="008F5078">
        <w:rPr>
          <w:sz w:val="24"/>
          <w:szCs w:val="24"/>
        </w:rPr>
        <w:fldChar w:fldCharType="separate"/>
      </w:r>
      <w:r w:rsidR="004154EA" w:rsidRPr="008F5078">
        <w:rPr>
          <w:noProof/>
          <w:sz w:val="24"/>
          <w:szCs w:val="24"/>
          <w:vertAlign w:val="superscript"/>
        </w:rPr>
        <w:t>13–16</w:t>
      </w:r>
      <w:r w:rsidRPr="008F5078">
        <w:rPr>
          <w:sz w:val="24"/>
          <w:szCs w:val="24"/>
        </w:rPr>
        <w:fldChar w:fldCharType="end"/>
      </w:r>
      <w:r w:rsidRPr="008F5078">
        <w:rPr>
          <w:sz w:val="24"/>
          <w:szCs w:val="24"/>
        </w:rPr>
        <w:t xml:space="preserve">. </w:t>
      </w:r>
      <w:r w:rsidR="00114C3C" w:rsidRPr="008F5078">
        <w:rPr>
          <w:sz w:val="24"/>
          <w:szCs w:val="24"/>
        </w:rPr>
        <w:t>Several</w:t>
      </w:r>
      <w:r w:rsidRPr="008F5078">
        <w:rPr>
          <w:sz w:val="24"/>
          <w:szCs w:val="24"/>
        </w:rPr>
        <w:t xml:space="preserve"> of these assays require additional equipment, such as Boyden chambers or exclusion rings, which can reduce the availability of these assays to certain researchers. One of the more cost-efficient assays is the scratch assay, which </w:t>
      </w:r>
      <w:r w:rsidR="00066CE9" w:rsidRPr="008F5078">
        <w:rPr>
          <w:sz w:val="24"/>
          <w:szCs w:val="24"/>
        </w:rPr>
        <w:t xml:space="preserve">is </w:t>
      </w:r>
      <w:r w:rsidRPr="008F5078">
        <w:rPr>
          <w:sz w:val="24"/>
          <w:szCs w:val="24"/>
        </w:rPr>
        <w:t>typically used to assess wound healing</w:t>
      </w:r>
      <w:r w:rsidR="00066CE9" w:rsidRPr="008F5078">
        <w:rPr>
          <w:sz w:val="24"/>
          <w:szCs w:val="24"/>
        </w:rPr>
        <w:t xml:space="preserve"> and</w:t>
      </w:r>
      <w:r w:rsidRPr="008F5078">
        <w:rPr>
          <w:sz w:val="24"/>
          <w:szCs w:val="24"/>
        </w:rPr>
        <w:t xml:space="preserve"> general </w:t>
      </w:r>
      <w:r w:rsidR="00066CE9" w:rsidRPr="008F5078">
        <w:rPr>
          <w:sz w:val="24"/>
          <w:szCs w:val="24"/>
        </w:rPr>
        <w:t xml:space="preserve">changes in </w:t>
      </w:r>
      <w:r w:rsidRPr="008F5078">
        <w:rPr>
          <w:sz w:val="24"/>
          <w:szCs w:val="24"/>
        </w:rPr>
        <w:t>cell migration</w:t>
      </w:r>
      <w:r w:rsidRPr="008F5078">
        <w:rPr>
          <w:sz w:val="24"/>
          <w:szCs w:val="24"/>
        </w:rPr>
        <w:fldChar w:fldCharType="begin" w:fldLock="1"/>
      </w:r>
      <w:r w:rsidR="00B84ED8" w:rsidRPr="008F5078">
        <w:rPr>
          <w:sz w:val="24"/>
          <w:szCs w:val="24"/>
        </w:rPr>
        <w:instrText>ADDIN CSL_CITATION {"citationItems":[{"id":"ITEM-1","itemData":{"DOI":"10.1038/nprot.2007.30","author":[{"dropping-particle":"","family":"Liang","given":"Chun-Chi","non-dropping-particle":"","parse-names":false,"suffix":""},{"dropping-particle":"","family":"Park","given":"Ann Y","non-dropping-particle":"","parse-names":false,"suffix":""},{"dropping-particle":"","family":"Guan","given":"Jun-Lin","non-dropping-particle":"","parse-names":false,"suffix":""}],"container-title":"Nature Protocols","id":"ITEM-1","issue":"2","issued":{"date-parts":[["2007"]]},"page":"329-333","title":"In vitro scratch assay: a convenient and inexpensive method for analysis of cell migration in vitro","type":"article-journal","volume":"2"},"uris":["http://www.mendeley.com/documents/?uuid=7ba7c617-fb16-3884-865e-196c4d2354a1"]},{"id":"ITEM-2","itemData":{"DOI":"10.1111/wrr.12297","ISSN":"10671927","abstract":"Honey is known as a popular healing agent against tropical infections and wounds. However, the effects of honey dilutions on keratinocyte (HaCaT) wound healing under hypoxic condition is still not explored. In this study, we examined whether honey dilution have wound healing potential under hypoxic stress. The antioxidant potential and healing efficacy of honey dilution on in vitro wound of human epidermal keratinocyte (HaCaT cells) under hypoxia (3% O2), and normoxia is explored by nitro blue tetrazolium assay. The cell survival % quantified by MTT assay to select four honey dilutions like 10, 1, 0.1, and 0.01 v/v% and the changes in cellular function was observed microscopically. Further, the cell proliferation, migration, cell-cell adhesion, and relevant gene expression were studied by flow cytometry, migration/scratch assay, immunocytochemistry, and reverse transcription-polymerase chain reaction, respectively. The expression pattern of cardinal molecular features viz. E-cadherin, cytoskeletal protein F-actin, p63, and hypoxia marker Hif 1α were examined. Honey dilution in 0.1% v/v combat wound healing limitations in vitro under normoxia and hypoxia (3%). Its wound healing potential was quantified by immunocytochemistry and real-time PCR for the associated molecular features that were responsible for cell proliferation and migration. Our data showed that honey dilution can be effective in hypoxic wound healing. Additionally, it reduced superoxide generation and supplied favorable bioambience for cell proliferation, migration, and differentiation during hypoxic wound healing. These findings may reveal the importance of honey as an alternative and cost effective therapeutic natural product for wound healing in hypoxic condition.","author":[{"dropping-particle":"","family":"Chaudhary","given":"Amrita","non-dropping-particle":"","parse-names":false,"suffix":""},{"dropping-particle":"","family":"Bag","given":"Swarnendu","non-dropping-particle":"","parse-names":false,"suffix":""},{"dropping-particle":"","family":"Barui","given":"Ananya","non-dropping-particle":"","parse-names":false,"suffix":""},{"dropping-particle":"","family":"Banerjee","given":"Provas","non-dropping-particle":"","parse-names":false,"suffix":""},{"dropping-particle":"","family":"Chatterjee","given":"Jyotirmoy","non-dropping-particle":"","parse-names":false,"suffix":""}],"container-title":"Wound Repair and Regeneration","id":"ITEM-2","issue":"3","issued":{"date-parts":[["2015","5","1"]]},"page":"412-422","publisher":"Blackwell Publishing Inc.","title":"Honey dilution impact on in vitro wound healing: Normoxic and hypoxic condition","type":"article-journal","volume":"23"},"uris":["http://www.mendeley.com/documents/?uuid=1f8494f0-9e44-3761-a0a9-05693d358610"]}],"mendeley":{"formattedCitation":"&lt;sup&gt;14, 17&lt;/sup&gt;","plainTextFormattedCitation":"14, 17","previouslyFormattedCitation":"&lt;sup&gt;14, 17&lt;/sup&gt;"},"properties":{"noteIndex":0},"schema":"https://github.com/citation-style-language/schema/raw/master/csl-citation.json"}</w:instrText>
      </w:r>
      <w:r w:rsidRPr="008F5078">
        <w:rPr>
          <w:sz w:val="24"/>
          <w:szCs w:val="24"/>
        </w:rPr>
        <w:fldChar w:fldCharType="separate"/>
      </w:r>
      <w:r w:rsidR="004154EA" w:rsidRPr="008F5078">
        <w:rPr>
          <w:noProof/>
          <w:sz w:val="24"/>
          <w:szCs w:val="24"/>
          <w:vertAlign w:val="superscript"/>
        </w:rPr>
        <w:t>14,17</w:t>
      </w:r>
      <w:r w:rsidRPr="008F5078">
        <w:rPr>
          <w:sz w:val="24"/>
          <w:szCs w:val="24"/>
        </w:rPr>
        <w:fldChar w:fldCharType="end"/>
      </w:r>
      <w:r w:rsidRPr="008F5078">
        <w:rPr>
          <w:sz w:val="24"/>
          <w:szCs w:val="24"/>
        </w:rPr>
        <w:t>.</w:t>
      </w:r>
      <w:r w:rsidR="004249CC" w:rsidRPr="008F5078">
        <w:rPr>
          <w:sz w:val="24"/>
          <w:szCs w:val="24"/>
        </w:rPr>
        <w:t xml:space="preserve"> While most laboratories are equipped to conduct a scratch assay, the equipment used to track cell migration tend to either be </w:t>
      </w:r>
      <w:r w:rsidR="00375B30" w:rsidRPr="008F5078">
        <w:rPr>
          <w:sz w:val="24"/>
          <w:szCs w:val="24"/>
        </w:rPr>
        <w:t>un</w:t>
      </w:r>
      <w:r w:rsidR="004249CC" w:rsidRPr="008F5078">
        <w:rPr>
          <w:sz w:val="24"/>
          <w:szCs w:val="24"/>
        </w:rPr>
        <w:t xml:space="preserve">available or </w:t>
      </w:r>
      <w:r w:rsidR="00375B30" w:rsidRPr="008F5078">
        <w:rPr>
          <w:sz w:val="24"/>
          <w:szCs w:val="24"/>
        </w:rPr>
        <w:t>too</w:t>
      </w:r>
      <w:r w:rsidR="004249CC" w:rsidRPr="008F5078">
        <w:rPr>
          <w:sz w:val="24"/>
          <w:szCs w:val="24"/>
        </w:rPr>
        <w:t xml:space="preserve"> expensive to purchase. This includes time-lapse microscopy</w:t>
      </w:r>
      <w:r w:rsidR="00334E9D">
        <w:rPr>
          <w:sz w:val="24"/>
          <w:szCs w:val="24"/>
        </w:rPr>
        <w:t>,</w:t>
      </w:r>
      <w:r w:rsidR="004249CC" w:rsidRPr="008F5078">
        <w:rPr>
          <w:sz w:val="24"/>
          <w:szCs w:val="24"/>
        </w:rPr>
        <w:t xml:space="preserve"> which requires an inverted microscope and </w:t>
      </w:r>
      <w:r w:rsidR="00334E9D">
        <w:rPr>
          <w:sz w:val="24"/>
          <w:szCs w:val="24"/>
        </w:rPr>
        <w:t xml:space="preserve">a </w:t>
      </w:r>
      <w:r w:rsidR="004249CC" w:rsidRPr="008F5078">
        <w:rPr>
          <w:sz w:val="24"/>
          <w:szCs w:val="24"/>
        </w:rPr>
        <w:t xml:space="preserve">live imaging system. These expensive pieces of equipment are not commonly </w:t>
      </w:r>
      <w:r w:rsidR="00375B30" w:rsidRPr="008F5078">
        <w:rPr>
          <w:sz w:val="24"/>
          <w:szCs w:val="24"/>
        </w:rPr>
        <w:t xml:space="preserve">accessible </w:t>
      </w:r>
      <w:r w:rsidR="004249CC" w:rsidRPr="008F5078">
        <w:rPr>
          <w:sz w:val="24"/>
          <w:szCs w:val="24"/>
        </w:rPr>
        <w:t>to every laboratory.</w:t>
      </w:r>
      <w:r w:rsidRPr="008F5078">
        <w:rPr>
          <w:sz w:val="24"/>
          <w:szCs w:val="24"/>
        </w:rPr>
        <w:t xml:space="preserve"> Th</w:t>
      </w:r>
      <w:r w:rsidR="00F3165A" w:rsidRPr="008F5078">
        <w:rPr>
          <w:sz w:val="24"/>
          <w:szCs w:val="24"/>
        </w:rPr>
        <w:t>erefore, th</w:t>
      </w:r>
      <w:r w:rsidRPr="008F5078">
        <w:rPr>
          <w:sz w:val="24"/>
          <w:szCs w:val="24"/>
        </w:rPr>
        <w:t>is</w:t>
      </w:r>
      <w:r w:rsidR="00F3165A" w:rsidRPr="008F5078">
        <w:rPr>
          <w:sz w:val="24"/>
          <w:szCs w:val="24"/>
        </w:rPr>
        <w:t xml:space="preserve"> observation</w:t>
      </w:r>
      <w:r w:rsidRPr="008F5078">
        <w:rPr>
          <w:sz w:val="24"/>
          <w:szCs w:val="24"/>
        </w:rPr>
        <w:t xml:space="preserve"> highlights the need for a new protocol that allows assessment of cell migration with more readily available equipment. </w:t>
      </w:r>
    </w:p>
    <w:p w14:paraId="5C2B393D" w14:textId="77777777" w:rsidR="00334E9D" w:rsidRDefault="00334E9D" w:rsidP="00AA1869">
      <w:pPr>
        <w:spacing w:after="0" w:line="240" w:lineRule="auto"/>
        <w:contextualSpacing/>
        <w:jc w:val="both"/>
        <w:rPr>
          <w:sz w:val="24"/>
          <w:szCs w:val="24"/>
        </w:rPr>
      </w:pPr>
    </w:p>
    <w:p w14:paraId="316F9A52" w14:textId="4D9159B4" w:rsidR="00587925" w:rsidRPr="008F5078" w:rsidRDefault="00587925" w:rsidP="00AA1869">
      <w:pPr>
        <w:spacing w:after="0" w:line="240" w:lineRule="auto"/>
        <w:contextualSpacing/>
        <w:jc w:val="both"/>
        <w:rPr>
          <w:sz w:val="24"/>
          <w:szCs w:val="24"/>
        </w:rPr>
      </w:pPr>
      <w:r w:rsidRPr="008F5078">
        <w:rPr>
          <w:sz w:val="24"/>
          <w:szCs w:val="24"/>
        </w:rPr>
        <w:t>The protocol presented here provides a new and affordable way to assess cell migration. This method follows the same procedure associated with scratch assays but differs in the analysis of examining cell migration by utilizing equipment more commonly available in a basic sciences laboratory setting. Th</w:t>
      </w:r>
      <w:r w:rsidR="00375B30" w:rsidRPr="008F5078">
        <w:rPr>
          <w:sz w:val="24"/>
          <w:szCs w:val="24"/>
        </w:rPr>
        <w:t xml:space="preserve">is protocol </w:t>
      </w:r>
      <w:r w:rsidRPr="008F5078">
        <w:rPr>
          <w:sz w:val="24"/>
          <w:szCs w:val="24"/>
        </w:rPr>
        <w:t>us</w:t>
      </w:r>
      <w:r w:rsidR="00375B30" w:rsidRPr="008F5078">
        <w:rPr>
          <w:sz w:val="24"/>
          <w:szCs w:val="24"/>
        </w:rPr>
        <w:t>ing</w:t>
      </w:r>
      <w:r w:rsidRPr="008F5078">
        <w:rPr>
          <w:sz w:val="24"/>
          <w:szCs w:val="24"/>
        </w:rPr>
        <w:t xml:space="preserve"> common equipment allows for a more accurate determination of cell migration without the use of time-lapse microscopy. In addition to determining migration, this method also accounts for</w:t>
      </w:r>
      <w:r w:rsidR="00375B30" w:rsidRPr="008F5078">
        <w:rPr>
          <w:sz w:val="24"/>
          <w:szCs w:val="24"/>
        </w:rPr>
        <w:t xml:space="preserve"> variable</w:t>
      </w:r>
      <w:r w:rsidRPr="008F5078">
        <w:rPr>
          <w:sz w:val="24"/>
          <w:szCs w:val="24"/>
        </w:rPr>
        <w:t xml:space="preserve"> factors in the</w:t>
      </w:r>
      <w:r w:rsidR="00375B30" w:rsidRPr="008F5078">
        <w:rPr>
          <w:sz w:val="24"/>
          <w:szCs w:val="24"/>
        </w:rPr>
        <w:t xml:space="preserve"> scratch</w:t>
      </w:r>
      <w:r w:rsidRPr="008F5078">
        <w:rPr>
          <w:sz w:val="24"/>
          <w:szCs w:val="24"/>
        </w:rPr>
        <w:t xml:space="preserve"> area that has been noted to</w:t>
      </w:r>
      <w:r w:rsidR="00375B30" w:rsidRPr="008F5078">
        <w:rPr>
          <w:sz w:val="24"/>
          <w:szCs w:val="24"/>
        </w:rPr>
        <w:t xml:space="preserve"> greatly</w:t>
      </w:r>
      <w:r w:rsidRPr="008F5078">
        <w:rPr>
          <w:sz w:val="24"/>
          <w:szCs w:val="24"/>
        </w:rPr>
        <w:t xml:space="preserve"> impact cell migration. Overall, this new protocol for cell migration analysis provides an opportunity for more laboratories to explore</w:t>
      </w:r>
      <w:r w:rsidR="00375B30" w:rsidRPr="008F5078">
        <w:rPr>
          <w:sz w:val="24"/>
          <w:szCs w:val="24"/>
        </w:rPr>
        <w:t xml:space="preserve"> and contribute to</w:t>
      </w:r>
      <w:r w:rsidRPr="008F5078">
        <w:rPr>
          <w:sz w:val="24"/>
          <w:szCs w:val="24"/>
        </w:rPr>
        <w:t xml:space="preserve"> the field of cell migration.</w:t>
      </w:r>
      <w:r w:rsidR="008F5078">
        <w:rPr>
          <w:sz w:val="24"/>
          <w:szCs w:val="24"/>
        </w:rPr>
        <w:t xml:space="preserve"> </w:t>
      </w:r>
    </w:p>
    <w:p w14:paraId="423E648E" w14:textId="21801063" w:rsidR="00C8185F" w:rsidRPr="008F5078" w:rsidRDefault="00C8185F" w:rsidP="00AA1869">
      <w:pPr>
        <w:spacing w:after="0" w:line="240" w:lineRule="auto"/>
        <w:contextualSpacing/>
        <w:jc w:val="both"/>
        <w:rPr>
          <w:sz w:val="24"/>
          <w:szCs w:val="24"/>
        </w:rPr>
      </w:pPr>
    </w:p>
    <w:p w14:paraId="033038DA" w14:textId="423DE143" w:rsidR="00587925" w:rsidRDefault="00334E9D" w:rsidP="00AA1869">
      <w:pPr>
        <w:spacing w:after="0" w:line="240" w:lineRule="auto"/>
        <w:contextualSpacing/>
        <w:jc w:val="both"/>
        <w:rPr>
          <w:b/>
          <w:bCs/>
          <w:sz w:val="24"/>
          <w:szCs w:val="24"/>
        </w:rPr>
      </w:pPr>
      <w:r w:rsidRPr="008F5078">
        <w:rPr>
          <w:b/>
          <w:bCs/>
          <w:sz w:val="24"/>
          <w:szCs w:val="24"/>
        </w:rPr>
        <w:t>PROTOCOL</w:t>
      </w:r>
    </w:p>
    <w:p w14:paraId="5AF79963" w14:textId="77777777" w:rsidR="00334E9D" w:rsidRPr="008F5078" w:rsidRDefault="00334E9D" w:rsidP="00AA1869">
      <w:pPr>
        <w:spacing w:after="0" w:line="240" w:lineRule="auto"/>
        <w:contextualSpacing/>
        <w:jc w:val="both"/>
        <w:rPr>
          <w:b/>
          <w:bCs/>
          <w:sz w:val="24"/>
          <w:szCs w:val="24"/>
        </w:rPr>
      </w:pPr>
    </w:p>
    <w:p w14:paraId="6C01B34C" w14:textId="20BB40EB" w:rsidR="00587925" w:rsidRDefault="00587925" w:rsidP="00AA1869">
      <w:pPr>
        <w:pStyle w:val="ListParagraph"/>
        <w:numPr>
          <w:ilvl w:val="0"/>
          <w:numId w:val="10"/>
        </w:numPr>
        <w:spacing w:after="0" w:line="240" w:lineRule="auto"/>
        <w:ind w:left="0" w:firstLine="0"/>
        <w:jc w:val="both"/>
        <w:rPr>
          <w:b/>
          <w:bCs/>
          <w:sz w:val="24"/>
          <w:szCs w:val="24"/>
        </w:rPr>
      </w:pPr>
      <w:r w:rsidRPr="008F5078">
        <w:rPr>
          <w:b/>
          <w:bCs/>
          <w:sz w:val="24"/>
          <w:szCs w:val="24"/>
        </w:rPr>
        <w:lastRenderedPageBreak/>
        <w:t>General</w:t>
      </w:r>
      <w:r w:rsidR="002B578A" w:rsidRPr="008F5078">
        <w:rPr>
          <w:b/>
          <w:bCs/>
          <w:sz w:val="24"/>
          <w:szCs w:val="24"/>
        </w:rPr>
        <w:t xml:space="preserve"> cell culture</w:t>
      </w:r>
    </w:p>
    <w:p w14:paraId="440BE1E5" w14:textId="77777777" w:rsidR="00334E9D" w:rsidRPr="008F5078" w:rsidRDefault="00334E9D" w:rsidP="00AA1869">
      <w:pPr>
        <w:pStyle w:val="ListParagraph"/>
        <w:spacing w:after="0" w:line="240" w:lineRule="auto"/>
        <w:ind w:left="0"/>
        <w:jc w:val="both"/>
        <w:rPr>
          <w:b/>
          <w:bCs/>
          <w:sz w:val="24"/>
          <w:szCs w:val="24"/>
        </w:rPr>
      </w:pPr>
    </w:p>
    <w:p w14:paraId="18485BFB" w14:textId="0755C781" w:rsidR="00587925" w:rsidRPr="002B578A" w:rsidRDefault="002B578A" w:rsidP="00AA1869">
      <w:pPr>
        <w:pStyle w:val="ListParagraph"/>
        <w:numPr>
          <w:ilvl w:val="1"/>
          <w:numId w:val="10"/>
        </w:numPr>
        <w:spacing w:after="0" w:line="240" w:lineRule="auto"/>
        <w:ind w:left="0" w:firstLine="0"/>
        <w:jc w:val="both"/>
        <w:rPr>
          <w:b/>
          <w:bCs/>
          <w:sz w:val="24"/>
          <w:szCs w:val="24"/>
        </w:rPr>
      </w:pPr>
      <w:r>
        <w:rPr>
          <w:sz w:val="24"/>
          <w:szCs w:val="24"/>
        </w:rPr>
        <w:t>Culture c</w:t>
      </w:r>
      <w:r w:rsidR="00587925" w:rsidRPr="008F5078">
        <w:rPr>
          <w:sz w:val="24"/>
          <w:szCs w:val="24"/>
        </w:rPr>
        <w:t>ardiac fibroblasts in Dulbecco’s Modified Eagles Medium (DMEM) containing 1 g/L glucose, sodium pyruvate, L-glutamine, and supplemented with 14.2 mM NaHCO</w:t>
      </w:r>
      <w:r w:rsidR="00587925" w:rsidRPr="002B578A">
        <w:rPr>
          <w:sz w:val="24"/>
          <w:szCs w:val="24"/>
          <w:vertAlign w:val="subscript"/>
        </w:rPr>
        <w:t>3</w:t>
      </w:r>
      <w:r w:rsidR="00587925" w:rsidRPr="008F5078">
        <w:rPr>
          <w:sz w:val="24"/>
          <w:szCs w:val="24"/>
        </w:rPr>
        <w:t xml:space="preserve">, 14.9 mM HEPES, 15% heat-inactivated fetal bovine serum (FBS), 2% L-glutamine, and 0.02% </w:t>
      </w:r>
      <w:r w:rsidR="00277E80" w:rsidRPr="008F5078">
        <w:rPr>
          <w:sz w:val="24"/>
          <w:szCs w:val="24"/>
        </w:rPr>
        <w:t>antimicrobial reagent</w:t>
      </w:r>
      <w:r w:rsidR="00587925" w:rsidRPr="008F5078">
        <w:rPr>
          <w:sz w:val="24"/>
          <w:szCs w:val="24"/>
        </w:rPr>
        <w:t xml:space="preserve"> </w:t>
      </w:r>
      <w:r w:rsidR="006B37FB" w:rsidRPr="008F5078">
        <w:rPr>
          <w:sz w:val="24"/>
          <w:szCs w:val="24"/>
        </w:rPr>
        <w:t xml:space="preserve">(see </w:t>
      </w:r>
      <w:r w:rsidRPr="002B578A">
        <w:rPr>
          <w:b/>
          <w:bCs/>
          <w:sz w:val="24"/>
          <w:szCs w:val="24"/>
        </w:rPr>
        <w:t xml:space="preserve">Table </w:t>
      </w:r>
      <w:r>
        <w:rPr>
          <w:b/>
          <w:bCs/>
          <w:sz w:val="24"/>
          <w:szCs w:val="24"/>
        </w:rPr>
        <w:t>o</w:t>
      </w:r>
      <w:r w:rsidRPr="002B578A">
        <w:rPr>
          <w:b/>
          <w:bCs/>
          <w:sz w:val="24"/>
          <w:szCs w:val="24"/>
        </w:rPr>
        <w:t>f Materials</w:t>
      </w:r>
      <w:r w:rsidR="006B37FB" w:rsidRPr="008F5078">
        <w:rPr>
          <w:sz w:val="24"/>
          <w:szCs w:val="24"/>
        </w:rPr>
        <w:t xml:space="preserve">) </w:t>
      </w:r>
      <w:r w:rsidR="00587925" w:rsidRPr="008F5078">
        <w:rPr>
          <w:sz w:val="24"/>
          <w:szCs w:val="24"/>
        </w:rPr>
        <w:t>and maintained in CO</w:t>
      </w:r>
      <w:r w:rsidR="00587925" w:rsidRPr="008F5078">
        <w:rPr>
          <w:sz w:val="24"/>
          <w:szCs w:val="24"/>
          <w:vertAlign w:val="subscript"/>
        </w:rPr>
        <w:t>2</w:t>
      </w:r>
      <w:r w:rsidR="00587925" w:rsidRPr="008F5078">
        <w:rPr>
          <w:sz w:val="24"/>
          <w:szCs w:val="24"/>
        </w:rPr>
        <w:t xml:space="preserve"> incubator at 37 </w:t>
      </w:r>
      <w:r>
        <w:rPr>
          <w:rFonts w:cstheme="minorHAnsi"/>
          <w:sz w:val="24"/>
          <w:szCs w:val="24"/>
        </w:rPr>
        <w:t>°</w:t>
      </w:r>
      <w:r w:rsidR="00587925" w:rsidRPr="008F5078">
        <w:rPr>
          <w:sz w:val="24"/>
          <w:szCs w:val="24"/>
        </w:rPr>
        <w:t xml:space="preserve">C. </w:t>
      </w:r>
    </w:p>
    <w:p w14:paraId="4E27BB51" w14:textId="77777777" w:rsidR="002B578A" w:rsidRPr="008F5078" w:rsidRDefault="002B578A" w:rsidP="00AA1869">
      <w:pPr>
        <w:pStyle w:val="ListParagraph"/>
        <w:spacing w:after="0" w:line="240" w:lineRule="auto"/>
        <w:ind w:left="0"/>
        <w:jc w:val="both"/>
        <w:rPr>
          <w:b/>
          <w:bCs/>
          <w:sz w:val="24"/>
          <w:szCs w:val="24"/>
        </w:rPr>
      </w:pPr>
    </w:p>
    <w:p w14:paraId="2AFD6FD8" w14:textId="1D7B98BC" w:rsidR="00587925" w:rsidRPr="002B578A" w:rsidRDefault="00587925" w:rsidP="00AA1869">
      <w:pPr>
        <w:pStyle w:val="ListParagraph"/>
        <w:numPr>
          <w:ilvl w:val="1"/>
          <w:numId w:val="10"/>
        </w:numPr>
        <w:spacing w:after="0" w:line="240" w:lineRule="auto"/>
        <w:ind w:left="0" w:firstLine="0"/>
        <w:jc w:val="both"/>
        <w:rPr>
          <w:b/>
          <w:bCs/>
          <w:sz w:val="24"/>
          <w:szCs w:val="24"/>
        </w:rPr>
      </w:pPr>
      <w:r w:rsidRPr="008F5078">
        <w:rPr>
          <w:sz w:val="24"/>
          <w:szCs w:val="24"/>
        </w:rPr>
        <w:t>C</w:t>
      </w:r>
      <w:r w:rsidR="002B578A">
        <w:rPr>
          <w:sz w:val="24"/>
          <w:szCs w:val="24"/>
        </w:rPr>
        <w:t>ulture c</w:t>
      </w:r>
      <w:r w:rsidRPr="008F5078">
        <w:rPr>
          <w:sz w:val="24"/>
          <w:szCs w:val="24"/>
        </w:rPr>
        <w:t xml:space="preserve">ardiac fibroblasts until 90-95% confluency is reached at passage 0 (P0). At this point the fibroblasts are ready to be split into a 48-well plate, which is used for the migration assay. </w:t>
      </w:r>
    </w:p>
    <w:p w14:paraId="48A95B63" w14:textId="77777777" w:rsidR="002B578A" w:rsidRPr="008F5078" w:rsidRDefault="002B578A" w:rsidP="00AA1869">
      <w:pPr>
        <w:pStyle w:val="ListParagraph"/>
        <w:spacing w:after="0" w:line="240" w:lineRule="auto"/>
        <w:ind w:left="0"/>
        <w:jc w:val="both"/>
        <w:rPr>
          <w:b/>
          <w:bCs/>
          <w:sz w:val="24"/>
          <w:szCs w:val="24"/>
        </w:rPr>
      </w:pPr>
    </w:p>
    <w:p w14:paraId="57B88C22" w14:textId="4156BB11" w:rsidR="00587925" w:rsidRDefault="00587925" w:rsidP="00AA1869">
      <w:pPr>
        <w:pStyle w:val="ListParagraph"/>
        <w:numPr>
          <w:ilvl w:val="0"/>
          <w:numId w:val="10"/>
        </w:numPr>
        <w:spacing w:after="0" w:line="240" w:lineRule="auto"/>
        <w:ind w:left="0" w:firstLine="0"/>
        <w:jc w:val="both"/>
        <w:rPr>
          <w:b/>
          <w:bCs/>
          <w:sz w:val="24"/>
          <w:szCs w:val="24"/>
        </w:rPr>
      </w:pPr>
      <w:r w:rsidRPr="008F5078">
        <w:rPr>
          <w:b/>
          <w:bCs/>
          <w:sz w:val="24"/>
          <w:szCs w:val="24"/>
        </w:rPr>
        <w:t>Preparation of</w:t>
      </w:r>
      <w:r w:rsidR="002B578A">
        <w:rPr>
          <w:b/>
          <w:bCs/>
          <w:sz w:val="24"/>
          <w:szCs w:val="24"/>
        </w:rPr>
        <w:t xml:space="preserve"> the</w:t>
      </w:r>
      <w:r w:rsidRPr="008F5078">
        <w:rPr>
          <w:b/>
          <w:bCs/>
          <w:sz w:val="24"/>
          <w:szCs w:val="24"/>
        </w:rPr>
        <w:t xml:space="preserve"> </w:t>
      </w:r>
      <w:r w:rsidR="002B578A" w:rsidRPr="008F5078">
        <w:rPr>
          <w:b/>
          <w:bCs/>
          <w:sz w:val="24"/>
          <w:szCs w:val="24"/>
        </w:rPr>
        <w:t>migration plate</w:t>
      </w:r>
    </w:p>
    <w:p w14:paraId="31525E84" w14:textId="77777777" w:rsidR="002B578A" w:rsidRPr="008F5078" w:rsidRDefault="002B578A" w:rsidP="00AA1869">
      <w:pPr>
        <w:pStyle w:val="ListParagraph"/>
        <w:spacing w:after="0" w:line="240" w:lineRule="auto"/>
        <w:ind w:left="0"/>
        <w:jc w:val="both"/>
        <w:rPr>
          <w:b/>
          <w:bCs/>
          <w:sz w:val="24"/>
          <w:szCs w:val="24"/>
        </w:rPr>
      </w:pPr>
    </w:p>
    <w:p w14:paraId="4CEB91FA" w14:textId="25016B85" w:rsidR="002B578A" w:rsidRPr="002B578A" w:rsidRDefault="00587925" w:rsidP="00AA1869">
      <w:pPr>
        <w:pStyle w:val="ListParagraph"/>
        <w:numPr>
          <w:ilvl w:val="1"/>
          <w:numId w:val="10"/>
        </w:numPr>
        <w:spacing w:after="0" w:line="240" w:lineRule="auto"/>
        <w:ind w:left="0" w:firstLine="0"/>
        <w:jc w:val="both"/>
        <w:rPr>
          <w:sz w:val="24"/>
          <w:szCs w:val="24"/>
          <w:highlight w:val="yellow"/>
        </w:rPr>
      </w:pPr>
      <w:bookmarkStart w:id="0" w:name="_Hlk41637203"/>
      <w:r w:rsidRPr="008F5078">
        <w:rPr>
          <w:sz w:val="24"/>
          <w:szCs w:val="24"/>
          <w:highlight w:val="yellow"/>
        </w:rPr>
        <w:t xml:space="preserve">Prepare a 48-well cell culture plate by drawing a line, using a yellow or light-colored permanent marker, down the center of the well. </w:t>
      </w:r>
      <w:r w:rsidR="00194933">
        <w:rPr>
          <w:sz w:val="24"/>
          <w:szCs w:val="24"/>
          <w:highlight w:val="yellow"/>
        </w:rPr>
        <w:t>Then, draw</w:t>
      </w:r>
      <w:r w:rsidRPr="008F5078">
        <w:rPr>
          <w:sz w:val="24"/>
          <w:szCs w:val="24"/>
          <w:highlight w:val="yellow"/>
        </w:rPr>
        <w:t xml:space="preserve"> three hash marks dividing the well into three separate areas of interest. These sections will be used for imaging. </w:t>
      </w:r>
    </w:p>
    <w:p w14:paraId="4EC06098" w14:textId="77777777" w:rsidR="002B578A" w:rsidRDefault="002B578A" w:rsidP="00AA1869">
      <w:pPr>
        <w:pStyle w:val="ListParagraph"/>
        <w:spacing w:after="0" w:line="240" w:lineRule="auto"/>
        <w:ind w:left="0"/>
        <w:jc w:val="both"/>
        <w:rPr>
          <w:sz w:val="24"/>
          <w:szCs w:val="24"/>
        </w:rPr>
      </w:pPr>
    </w:p>
    <w:p w14:paraId="5DE4C5F2" w14:textId="3FE2EB94" w:rsidR="00587925" w:rsidRDefault="002B578A" w:rsidP="00AA1869">
      <w:pPr>
        <w:pStyle w:val="ListParagraph"/>
        <w:spacing w:after="0" w:line="240" w:lineRule="auto"/>
        <w:ind w:left="0"/>
        <w:jc w:val="both"/>
        <w:rPr>
          <w:sz w:val="24"/>
          <w:szCs w:val="24"/>
          <w:highlight w:val="yellow"/>
        </w:rPr>
      </w:pPr>
      <w:r w:rsidRPr="002B578A">
        <w:rPr>
          <w:sz w:val="24"/>
          <w:szCs w:val="24"/>
        </w:rPr>
        <w:t>NOTE:</w:t>
      </w:r>
      <w:r w:rsidR="00587925" w:rsidRPr="008F5078">
        <w:rPr>
          <w:sz w:val="24"/>
          <w:szCs w:val="24"/>
        </w:rPr>
        <w:t xml:space="preserve"> Using a light color permanent marker will allow for easy imaging of migrating cells. Dark markers such as black or blue will prevent visualization of migrating cells</w:t>
      </w:r>
      <w:r w:rsidR="0038249B" w:rsidRPr="008F5078">
        <w:rPr>
          <w:sz w:val="24"/>
          <w:szCs w:val="24"/>
        </w:rPr>
        <w:t>.</w:t>
      </w:r>
      <w:r w:rsidR="00587925" w:rsidRPr="008F5078">
        <w:rPr>
          <w:sz w:val="24"/>
          <w:szCs w:val="24"/>
          <w:highlight w:val="yellow"/>
        </w:rPr>
        <w:t xml:space="preserve"> </w:t>
      </w:r>
    </w:p>
    <w:p w14:paraId="220FA778" w14:textId="77777777" w:rsidR="002B578A" w:rsidRPr="008F5078" w:rsidRDefault="002B578A" w:rsidP="00AA1869">
      <w:pPr>
        <w:pStyle w:val="ListParagraph"/>
        <w:spacing w:after="0" w:line="240" w:lineRule="auto"/>
        <w:ind w:left="0"/>
        <w:jc w:val="both"/>
        <w:rPr>
          <w:sz w:val="24"/>
          <w:szCs w:val="24"/>
          <w:highlight w:val="yellow"/>
        </w:rPr>
      </w:pPr>
    </w:p>
    <w:p w14:paraId="2C8ACDB3" w14:textId="58448EDE" w:rsidR="00587925" w:rsidRDefault="00587925" w:rsidP="00AA1869">
      <w:pPr>
        <w:pStyle w:val="ListParagraph"/>
        <w:numPr>
          <w:ilvl w:val="1"/>
          <w:numId w:val="10"/>
        </w:numPr>
        <w:spacing w:after="0" w:line="240" w:lineRule="auto"/>
        <w:ind w:left="0" w:firstLine="0"/>
        <w:jc w:val="both"/>
        <w:rPr>
          <w:sz w:val="24"/>
          <w:szCs w:val="24"/>
        </w:rPr>
      </w:pPr>
      <w:r w:rsidRPr="008F5078">
        <w:rPr>
          <w:sz w:val="24"/>
          <w:szCs w:val="24"/>
        </w:rPr>
        <w:t>If assessing migration on a substrate</w:t>
      </w:r>
      <w:r w:rsidR="00194933">
        <w:rPr>
          <w:sz w:val="24"/>
          <w:szCs w:val="24"/>
        </w:rPr>
        <w:t xml:space="preserve"> (e.g.,</w:t>
      </w:r>
      <w:r w:rsidRPr="008F5078">
        <w:rPr>
          <w:sz w:val="24"/>
          <w:szCs w:val="24"/>
        </w:rPr>
        <w:t xml:space="preserve"> collagen</w:t>
      </w:r>
      <w:r w:rsidR="00194933">
        <w:rPr>
          <w:sz w:val="24"/>
          <w:szCs w:val="24"/>
        </w:rPr>
        <w:t>)</w:t>
      </w:r>
      <w:r w:rsidRPr="008F5078">
        <w:rPr>
          <w:sz w:val="24"/>
          <w:szCs w:val="24"/>
        </w:rPr>
        <w:t>, coat the well at this time following instructions and concentrations used for the specific substrate.</w:t>
      </w:r>
    </w:p>
    <w:p w14:paraId="49B9DB74" w14:textId="77777777" w:rsidR="002B578A" w:rsidRPr="008F5078" w:rsidRDefault="002B578A" w:rsidP="00AA1869">
      <w:pPr>
        <w:pStyle w:val="ListParagraph"/>
        <w:spacing w:after="0" w:line="240" w:lineRule="auto"/>
        <w:ind w:left="0"/>
        <w:jc w:val="both"/>
        <w:rPr>
          <w:sz w:val="24"/>
          <w:szCs w:val="24"/>
        </w:rPr>
      </w:pPr>
    </w:p>
    <w:p w14:paraId="7AE9BC2A" w14:textId="77777777" w:rsidR="002B578A" w:rsidRPr="002B578A" w:rsidRDefault="00587925" w:rsidP="00AA1869">
      <w:pPr>
        <w:pStyle w:val="ListParagraph"/>
        <w:numPr>
          <w:ilvl w:val="1"/>
          <w:numId w:val="10"/>
        </w:numPr>
        <w:spacing w:after="0" w:line="240" w:lineRule="auto"/>
        <w:ind w:left="0" w:firstLine="0"/>
        <w:jc w:val="both"/>
        <w:rPr>
          <w:sz w:val="24"/>
          <w:szCs w:val="24"/>
          <w:highlight w:val="yellow"/>
        </w:rPr>
      </w:pPr>
      <w:r w:rsidRPr="008F5078">
        <w:rPr>
          <w:sz w:val="24"/>
          <w:szCs w:val="24"/>
          <w:highlight w:val="yellow"/>
        </w:rPr>
        <w:t>Plate ~15,000-20,000 cardiac fibroblasts, P1, into each well and culture cells, under normal culturing conditions (conditions listed in previous section), until they reach 90-95% confluency. Confluency should be reached between 24-48 hours.</w:t>
      </w:r>
      <w:r w:rsidR="001525D9" w:rsidRPr="008F5078">
        <w:rPr>
          <w:sz w:val="24"/>
          <w:szCs w:val="24"/>
          <w:highlight w:val="yellow"/>
        </w:rPr>
        <w:t xml:space="preserve"> </w:t>
      </w:r>
    </w:p>
    <w:p w14:paraId="21F243EE" w14:textId="77777777" w:rsidR="002B578A" w:rsidRPr="002B578A" w:rsidRDefault="002B578A" w:rsidP="00AA1869">
      <w:pPr>
        <w:pStyle w:val="ListParagraph"/>
        <w:spacing w:after="0" w:line="240" w:lineRule="auto"/>
        <w:rPr>
          <w:sz w:val="24"/>
          <w:szCs w:val="24"/>
        </w:rPr>
      </w:pPr>
    </w:p>
    <w:p w14:paraId="64021E5F" w14:textId="4DBD86D0" w:rsidR="00587925" w:rsidRPr="002B578A" w:rsidRDefault="002B578A" w:rsidP="00AA1869">
      <w:pPr>
        <w:pStyle w:val="ListParagraph"/>
        <w:spacing w:after="0" w:line="240" w:lineRule="auto"/>
        <w:ind w:left="0"/>
        <w:jc w:val="both"/>
        <w:rPr>
          <w:sz w:val="24"/>
          <w:szCs w:val="24"/>
          <w:highlight w:val="yellow"/>
        </w:rPr>
      </w:pPr>
      <w:r w:rsidRPr="002B578A">
        <w:rPr>
          <w:sz w:val="24"/>
          <w:szCs w:val="24"/>
        </w:rPr>
        <w:t>NOTE:</w:t>
      </w:r>
      <w:r w:rsidR="001525D9" w:rsidRPr="008F5078">
        <w:rPr>
          <w:sz w:val="24"/>
          <w:szCs w:val="24"/>
        </w:rPr>
        <w:t xml:space="preserve"> When setting up the migration plate make sure to include a positive control (a known migratory cell</w:t>
      </w:r>
      <w:r w:rsidR="003C4445" w:rsidRPr="008F5078">
        <w:rPr>
          <w:sz w:val="24"/>
          <w:szCs w:val="24"/>
        </w:rPr>
        <w:t>, such as 3T3 cells</w:t>
      </w:r>
      <w:r w:rsidR="003C4445" w:rsidRPr="008F5078">
        <w:rPr>
          <w:sz w:val="24"/>
          <w:szCs w:val="24"/>
        </w:rPr>
        <w:fldChar w:fldCharType="begin" w:fldLock="1"/>
      </w:r>
      <w:r w:rsidR="003D1372" w:rsidRPr="008F5078">
        <w:rPr>
          <w:sz w:val="24"/>
          <w:szCs w:val="24"/>
        </w:rPr>
        <w:instrText>ADDIN CSL_CITATION {"citationItems":[{"id":"ITEM-1","itemData":{"abstract":"A serum factor that promotes migration of (mouse) 3T3 fibroblast cells is shown to be distinct from the growth-promoting and cell-survival factors of serum. The factor promotes migration of cells from the edge of a wound in confluent 3T3 cells, but cell migration under these conditions does not lead to the initiation of DNA synthesis. Subsequent addition of serum initiates DNA synthesis in the migrating cells. The results establish that breaking contacts between quiescent 3T3 cells is not sufficient to initiate DNA synthesis. The DNA synthesis observed in migrating 3T3 cells in the typical \"wound-healing\" experiment presumably results because the migrating cells have an increased ability to use serum factors. Serum-factor requirements for \"wound healing\" in cultured 3T3 cells are discussed. MIouse 3T3 fibroblast cells grow in culture until they form a confluent monolayer, in which the final quiescent cell density is determined by the serum concentration in the medium (1-3). If a wound is made, by scratching the cell monolayer, cells migrate into the denuded area; they synthesize DNA and divide, and the wound is repaired (3, 4). This type of \"wound-healing\" experiment has been interpreted as indicating that quiescent 3T3 cells display \"contact inhibition\" of cell division (4). It has not been established, however, whether initiation of DNA synthesis takes place in migrating cells because cell contacts are broken or because the migrating cells have an increased ability to use serum factors present in the growth medium (5). The fact that a substantial increase in the serum concentration in the medium initiates DNA synthesis in the crowded cells (4) suggests that availability of serum factors is important. At least one serum factor is known to be involved in the \"wound-healing\" experiment, since cells fail even to move into the wound in the absence of serum. Cell migration varies with serum concentration at low concentrations of serum (0-3%), suggesting that a serum factor is required for migration of cells (6-8). It has not been clear whether additional serum factors are also required for the initiation of DNA synthesis in \"wound-healing\". The present paper describes some properties of the migration promoting factor, its partial purification, and its subsequent use in studies of serum-factor requirements for \"wound-healing\"'. METHODS Migration assay Migration-promoting activity was assayed by the use of wounds in confluent 3T3 cells. The cultures were grow…","author":[{"dropping-particle":"","family":"Lipton","given":"Allan","non-dropping-particle":"","parse-names":false,"suffix":""},{"dropping-particle":"","family":"Klinger","given":"Ingrid","non-dropping-particle":"","parse-names":false,"suffix":""},{"dropping-particle":"","family":"Paul","given":"Dieter","non-dropping-particle":"","parse-names":false,"suffix":""},{"dropping-particle":"","family":"Holleyt","given":"Robert W","non-dropping-particle":"","parse-names":false,"suffix":""}],"container-title":"PNAS","id":"ITEM-1","issue":"11","issued":{"date-parts":[["1971"]]},"number-of-pages":"2799-2801","title":"Migration of Mouse 3T3 Fibroblasts in Response to a Serum Factor","type":"report","volume":"68"},"uris":["http://www.mendeley.com/documents/?uuid=c83c1862-5868-3935-b631-bd9facbc266d"]}],"mendeley":{"formattedCitation":"&lt;sup&gt;18&lt;/sup&gt;","plainTextFormattedCitation":"18","previouslyFormattedCitation":"&lt;sup&gt;18&lt;/sup&gt;"},"properties":{"noteIndex":0},"schema":"https://github.com/citation-style-language/schema/raw/master/csl-citation.json"}</w:instrText>
      </w:r>
      <w:r w:rsidR="003C4445" w:rsidRPr="008F5078">
        <w:rPr>
          <w:sz w:val="24"/>
          <w:szCs w:val="24"/>
        </w:rPr>
        <w:fldChar w:fldCharType="separate"/>
      </w:r>
      <w:r w:rsidR="003C4445" w:rsidRPr="008F5078">
        <w:rPr>
          <w:noProof/>
          <w:sz w:val="24"/>
          <w:szCs w:val="24"/>
          <w:vertAlign w:val="superscript"/>
        </w:rPr>
        <w:t>18</w:t>
      </w:r>
      <w:r w:rsidR="003C4445" w:rsidRPr="008F5078">
        <w:rPr>
          <w:sz w:val="24"/>
          <w:szCs w:val="24"/>
        </w:rPr>
        <w:fldChar w:fldCharType="end"/>
      </w:r>
      <w:r w:rsidR="001525D9" w:rsidRPr="008F5078">
        <w:rPr>
          <w:sz w:val="24"/>
          <w:szCs w:val="24"/>
        </w:rPr>
        <w:t>), a negative control (unscratched cells) and a blank well.</w:t>
      </w:r>
    </w:p>
    <w:p w14:paraId="582DE5F4" w14:textId="77777777" w:rsidR="002B578A" w:rsidRPr="008F5078" w:rsidRDefault="002B578A" w:rsidP="00AA1869">
      <w:pPr>
        <w:pStyle w:val="ListParagraph"/>
        <w:spacing w:after="0" w:line="240" w:lineRule="auto"/>
        <w:ind w:left="0"/>
        <w:jc w:val="both"/>
        <w:rPr>
          <w:sz w:val="24"/>
          <w:szCs w:val="24"/>
          <w:highlight w:val="yellow"/>
        </w:rPr>
      </w:pPr>
    </w:p>
    <w:p w14:paraId="40541441" w14:textId="0C03B3C0" w:rsidR="00587925" w:rsidRDefault="00587925" w:rsidP="00AA1869">
      <w:pPr>
        <w:pStyle w:val="ListParagraph"/>
        <w:numPr>
          <w:ilvl w:val="0"/>
          <w:numId w:val="10"/>
        </w:numPr>
        <w:spacing w:after="0" w:line="240" w:lineRule="auto"/>
        <w:ind w:left="0" w:firstLine="0"/>
        <w:jc w:val="both"/>
        <w:rPr>
          <w:b/>
          <w:bCs/>
          <w:sz w:val="24"/>
          <w:szCs w:val="24"/>
        </w:rPr>
      </w:pPr>
      <w:r w:rsidRPr="008F5078">
        <w:rPr>
          <w:b/>
          <w:bCs/>
          <w:sz w:val="24"/>
          <w:szCs w:val="24"/>
        </w:rPr>
        <w:t xml:space="preserve">Scratch </w:t>
      </w:r>
      <w:r w:rsidR="00194933" w:rsidRPr="008F5078">
        <w:rPr>
          <w:b/>
          <w:bCs/>
          <w:sz w:val="24"/>
          <w:szCs w:val="24"/>
        </w:rPr>
        <w:t>migration assay &amp; fixation</w:t>
      </w:r>
    </w:p>
    <w:p w14:paraId="6388C45F" w14:textId="77777777" w:rsidR="00194933" w:rsidRPr="008F5078" w:rsidRDefault="00194933" w:rsidP="00AA1869">
      <w:pPr>
        <w:pStyle w:val="ListParagraph"/>
        <w:spacing w:after="0" w:line="240" w:lineRule="auto"/>
        <w:ind w:left="0"/>
        <w:jc w:val="both"/>
        <w:rPr>
          <w:b/>
          <w:bCs/>
          <w:sz w:val="24"/>
          <w:szCs w:val="24"/>
        </w:rPr>
      </w:pPr>
    </w:p>
    <w:p w14:paraId="4EA30F50" w14:textId="77777777" w:rsidR="00194933" w:rsidRDefault="00587925" w:rsidP="00AA1869">
      <w:pPr>
        <w:pStyle w:val="ListParagraph"/>
        <w:numPr>
          <w:ilvl w:val="1"/>
          <w:numId w:val="10"/>
        </w:numPr>
        <w:spacing w:after="0" w:line="240" w:lineRule="auto"/>
        <w:ind w:left="0" w:firstLine="0"/>
        <w:jc w:val="both"/>
        <w:rPr>
          <w:sz w:val="24"/>
          <w:szCs w:val="24"/>
        </w:rPr>
      </w:pPr>
      <w:r w:rsidRPr="008F5078">
        <w:rPr>
          <w:sz w:val="24"/>
          <w:szCs w:val="24"/>
          <w:highlight w:val="yellow"/>
        </w:rPr>
        <w:t xml:space="preserve">Once cells reach 90-95% confluency, remove the media and scratch along the drawn line using a sterile P200 pipette tip. </w:t>
      </w:r>
    </w:p>
    <w:p w14:paraId="5B6E9339" w14:textId="77777777" w:rsidR="00194933" w:rsidRDefault="00194933" w:rsidP="00AA1869">
      <w:pPr>
        <w:pStyle w:val="ListParagraph"/>
        <w:spacing w:after="0" w:line="240" w:lineRule="auto"/>
        <w:ind w:left="0"/>
        <w:jc w:val="both"/>
        <w:rPr>
          <w:sz w:val="24"/>
          <w:szCs w:val="24"/>
        </w:rPr>
      </w:pPr>
    </w:p>
    <w:p w14:paraId="70173EBB" w14:textId="53DE566C" w:rsidR="00194933" w:rsidRDefault="002B578A" w:rsidP="00AA1869">
      <w:pPr>
        <w:pStyle w:val="ListParagraph"/>
        <w:spacing w:after="0" w:line="240" w:lineRule="auto"/>
        <w:ind w:left="0"/>
        <w:jc w:val="both"/>
        <w:rPr>
          <w:sz w:val="24"/>
          <w:szCs w:val="24"/>
        </w:rPr>
      </w:pPr>
      <w:r w:rsidRPr="002B578A">
        <w:rPr>
          <w:sz w:val="24"/>
          <w:szCs w:val="24"/>
        </w:rPr>
        <w:t>NOTE:</w:t>
      </w:r>
      <w:r w:rsidR="00F5087C" w:rsidRPr="008F5078">
        <w:rPr>
          <w:sz w:val="24"/>
          <w:szCs w:val="24"/>
        </w:rPr>
        <w:t xml:space="preserve"> A P200 pipette tip is the common pipette tip sized used with the scratch assay</w:t>
      </w:r>
      <w:r w:rsidR="00F5087C" w:rsidRPr="008F5078">
        <w:rPr>
          <w:sz w:val="24"/>
          <w:szCs w:val="24"/>
        </w:rPr>
        <w:fldChar w:fldCharType="begin" w:fldLock="1"/>
      </w:r>
      <w:r w:rsidR="003D1372" w:rsidRPr="008F5078">
        <w:rPr>
          <w:sz w:val="24"/>
          <w:szCs w:val="24"/>
        </w:rPr>
        <w:instrText>ADDIN CSL_CITATION {"citationItems":[{"id":"ITEM-1","itemData":{"DOI":"10.1038/nprot.2007.30","author":[{"dropping-particle":"","family":"Liang","given":"Chun-Chi","non-dropping-particle":"","parse-names":false,"suffix":""},{"dropping-particle":"","family":"Park","given":"Ann Y","non-dropping-particle":"","parse-names":false,"suffix":""},{"dropping-particle":"","family":"Guan","given":"Jun-Lin","non-dropping-particle":"","parse-names":false,"suffix":""}],"container-title":"Nature Protocols","id":"ITEM-1","issue":"2","issued":{"date-parts":[["2007"]]},"page":"329-333","title":"In vitro scratch assay: a convenient and inexpensive method for analysis of cell migration in vitro","type":"article-journal","volume":"2"},"uris":["http://www.mendeley.com/documents/?uuid=7ba7c617-fb16-3884-865e-196c4d2354a1"]},{"id":"ITEM-2","itemData":{"DOI":"10.1016/j.mrrev.2012.08.001","ISSN":"13835742","abstract":"Determining the migratory and invasive capacity of tumor and stromal cells and clarifying the underlying mechanisms is most relevant for novel strategies in cancer diagnosis, prognosis, drug development and treatment. Here we shortly summarize the different modes of cell travelling and review in vitro methods, which can be used to evaluate migration and invasion. We provide a concise summary of established migration/invasion assays described in the literature, list advantages, limitations and drawbacks, give a tabular overview for convenience and depict the basic principles of the assays graphically. In many cases particular research problems and specific cell types do not leave a choice for a broad variety of usable assays. However, for most standard applications using adherent cells, based on our experience we suggest to use exclusion zone assays to evaluate migration/invasion. We substantiate our choice by demonstrating that the advantages outbalance the drawbacks e.g. the simple setup, the easy readout, the kinetic analysis, the evaluation of cell morphology and the feasibility to perform the assay with standard laboratory equipment. Finally, innovative 3D migration and invasion models including heterotypic cell interactions are discussed. These methods recapitulate the in vivo situation most closely. Results obtained with these assays have already shed new light on cancer cell spreading and potentially will uncover unknown mechanisms. © 2012 Elsevier B.V.","author":[{"dropping-particle":"","family":"Kramer","given":"Nina","non-dropping-particle":"","parse-names":false,"suffix":""},{"dropping-particle":"","family":"Walzl","given":"Angelika","non-dropping-particle":"","parse-names":false,"suffix":""},{"dropping-particle":"","family":"Unger","given":"Christine","non-dropping-particle":"","parse-names":false,"suffix":""},{"dropping-particle":"","family":"Rosner","given":"Margit","non-dropping-particle":"","parse-names":false,"suffix":""},{"dropping-particle":"","family":"Krupitza","given":"Georg","non-dropping-particle":"","parse-names":false,"suffix":""},{"dropping-particle":"","family":"Hengstschläger","given":"Markus","non-dropping-particle":"","parse-names":false,"suffix":""},{"dropping-particle":"","family":"Dolznig","given":"Helmut","non-dropping-particle":"","parse-names":false,"suffix":""}],"container-title":"Mutation Research - Reviews in Mutation Research","id":"ITEM-2","issue":"1","issued":{"date-parts":[["2013"]]},"page":"10-24","title":"In vitro cell migration and invasion assays","type":"article-journal","volume":"752"},"uris":["http://www.mendeley.com/documents/?uuid=54abee24-0307-46c5-91c5-afeebc05ada1"]},{"id":"ITEM-3","itemData":{"DOI":"10.1016/j.yexcr.2017.01.005","abstract":"The Wound Healing (WH) assay is widely used to investigate cell migration in vitro, in order to reach a better understanding of many physiological and pathological phenomena. Several experimental factors, such as uneven cell density among different samples, can affect the reproducibility and reliability of this assay, leading to a discrepancy in the wound closure kinetics among data sets corresponding to the same cell sample. We observed a linear relationship between the wound closure velocity and cell density, and suggested a novel methodological approach, based on transport phenomena concepts, to overcome this source of error on the analysis of the Wound Healing assay. In particular, we propose a simple scaling of the experimental data, based on the interpretation of the wound closure as a diffusion-reaction process. We applied our methodology to the MDA-MB-231 breast cancer cells, whose motility was perturbed by silencing or over-expressing genes involved in the control of cell migration. Our methodological approach leads to a significant improvement in the reproducibility and reliability in the in vitro WH assay.","author":[{"dropping-particle":"","family":"Ascione","given":"Flora","non-dropping-particle":"","parse-names":false,"suffix":""},{"dropping-particle":"","family":"Guarino","given":"Andrea Maria","non-dropping-particle":"","parse-names":false,"suffix":""},{"dropping-particle":"","family":"Calabrò","given":"Viola","non-dropping-particle":"","parse-names":false,"suffix":""},{"dropping-particle":"","family":"Guido","given":"Stefano","non-dropping-particle":"","parse-names":false,"suffix":""},{"dropping-particle":"","family":"Caserta","given":"Sergio","non-dropping-particle":"","parse-names":false,"suffix":""}],"container-title":"Experimental Cell Research","id":"ITEM-3","issue":"352","issued":{"date-parts":[["2017"]]},"page":"175-183","title":"A novel approach to quantify the wound closure dynamic A R T I C L E I N F O","type":"article-journal"},"uris":["http://www.mendeley.com/documents/?uuid=b75c7070-59ee-3236-b7e2-6e415642502b"]}],"mendeley":{"formattedCitation":"&lt;sup&gt;10, 14, 19&lt;/sup&gt;","plainTextFormattedCitation":"10, 14, 19","previouslyFormattedCitation":"&lt;sup&gt;10, 14, 19&lt;/sup&gt;"},"properties":{"noteIndex":0},"schema":"https://github.com/citation-style-language/schema/raw/master/csl-citation.json"}</w:instrText>
      </w:r>
      <w:r w:rsidR="00F5087C" w:rsidRPr="008F5078">
        <w:rPr>
          <w:sz w:val="24"/>
          <w:szCs w:val="24"/>
        </w:rPr>
        <w:fldChar w:fldCharType="separate"/>
      </w:r>
      <w:r w:rsidR="003C4445" w:rsidRPr="008F5078">
        <w:rPr>
          <w:noProof/>
          <w:sz w:val="24"/>
          <w:szCs w:val="24"/>
          <w:vertAlign w:val="superscript"/>
        </w:rPr>
        <w:t>10,14,19</w:t>
      </w:r>
      <w:r w:rsidR="00F5087C" w:rsidRPr="008F5078">
        <w:rPr>
          <w:sz w:val="24"/>
          <w:szCs w:val="24"/>
        </w:rPr>
        <w:fldChar w:fldCharType="end"/>
      </w:r>
      <w:r w:rsidR="00F5087C" w:rsidRPr="008F5078">
        <w:rPr>
          <w:sz w:val="24"/>
          <w:szCs w:val="24"/>
        </w:rPr>
        <w:t>. Also, o</w:t>
      </w:r>
      <w:r w:rsidR="00587925" w:rsidRPr="008F5078">
        <w:rPr>
          <w:sz w:val="24"/>
          <w:szCs w:val="24"/>
        </w:rPr>
        <w:t xml:space="preserve">nly make one pass with the P200 tip </w:t>
      </w:r>
      <w:r w:rsidR="000F6E15" w:rsidRPr="008F5078">
        <w:rPr>
          <w:sz w:val="24"/>
          <w:szCs w:val="24"/>
        </w:rPr>
        <w:t xml:space="preserve">as </w:t>
      </w:r>
      <w:r w:rsidR="00587925" w:rsidRPr="008F5078">
        <w:rPr>
          <w:sz w:val="24"/>
          <w:szCs w:val="24"/>
        </w:rPr>
        <w:t xml:space="preserve">more than one attempt may result in multiple </w:t>
      </w:r>
      <w:r w:rsidR="000F6E15" w:rsidRPr="008F5078">
        <w:rPr>
          <w:sz w:val="24"/>
          <w:szCs w:val="24"/>
        </w:rPr>
        <w:t xml:space="preserve">scratch </w:t>
      </w:r>
      <w:r w:rsidR="00587925" w:rsidRPr="008F5078">
        <w:rPr>
          <w:sz w:val="24"/>
          <w:szCs w:val="24"/>
        </w:rPr>
        <w:t xml:space="preserve">lines. </w:t>
      </w:r>
    </w:p>
    <w:p w14:paraId="45FAC52F" w14:textId="77777777" w:rsidR="00194933" w:rsidRPr="008F5078" w:rsidRDefault="00194933" w:rsidP="00AA1869">
      <w:pPr>
        <w:pStyle w:val="ListParagraph"/>
        <w:spacing w:after="0" w:line="240" w:lineRule="auto"/>
        <w:ind w:left="0"/>
        <w:jc w:val="both"/>
        <w:rPr>
          <w:sz w:val="24"/>
          <w:szCs w:val="24"/>
        </w:rPr>
      </w:pPr>
    </w:p>
    <w:p w14:paraId="4BF814A9" w14:textId="4E33A866" w:rsidR="00587925" w:rsidRDefault="00587925" w:rsidP="00AA1869">
      <w:pPr>
        <w:pStyle w:val="ListParagraph"/>
        <w:numPr>
          <w:ilvl w:val="1"/>
          <w:numId w:val="10"/>
        </w:numPr>
        <w:spacing w:after="0" w:line="240" w:lineRule="auto"/>
        <w:ind w:left="0" w:firstLine="0"/>
        <w:jc w:val="both"/>
        <w:rPr>
          <w:sz w:val="24"/>
          <w:szCs w:val="24"/>
          <w:highlight w:val="yellow"/>
        </w:rPr>
      </w:pPr>
      <w:r w:rsidRPr="008F5078">
        <w:rPr>
          <w:sz w:val="24"/>
          <w:szCs w:val="24"/>
          <w:highlight w:val="yellow"/>
        </w:rPr>
        <w:t xml:space="preserve">Rinse the well with low serum media (1.5% FBS) to remove any unattached cardiac fibroblasts. </w:t>
      </w:r>
    </w:p>
    <w:p w14:paraId="2ED022E1" w14:textId="77777777" w:rsidR="00194933" w:rsidRPr="008F5078" w:rsidRDefault="00194933" w:rsidP="00AA1869">
      <w:pPr>
        <w:pStyle w:val="ListParagraph"/>
        <w:spacing w:after="0" w:line="240" w:lineRule="auto"/>
        <w:ind w:left="0"/>
        <w:jc w:val="both"/>
        <w:rPr>
          <w:sz w:val="24"/>
          <w:szCs w:val="24"/>
          <w:highlight w:val="yellow"/>
        </w:rPr>
      </w:pPr>
    </w:p>
    <w:p w14:paraId="5A1BC01D" w14:textId="74CB91BF" w:rsidR="00194933" w:rsidRDefault="00587925" w:rsidP="00AA1869">
      <w:pPr>
        <w:pStyle w:val="ListParagraph"/>
        <w:numPr>
          <w:ilvl w:val="1"/>
          <w:numId w:val="10"/>
        </w:numPr>
        <w:spacing w:after="0" w:line="240" w:lineRule="auto"/>
        <w:ind w:left="0" w:firstLine="0"/>
        <w:jc w:val="both"/>
        <w:rPr>
          <w:sz w:val="24"/>
          <w:szCs w:val="24"/>
        </w:rPr>
      </w:pPr>
      <w:r w:rsidRPr="008F5078">
        <w:rPr>
          <w:sz w:val="24"/>
          <w:szCs w:val="24"/>
          <w:highlight w:val="yellow"/>
        </w:rPr>
        <w:t xml:space="preserve">Add 500 </w:t>
      </w:r>
      <w:r w:rsidRPr="008F5078">
        <w:rPr>
          <w:rFonts w:cstheme="minorHAnsi"/>
          <w:sz w:val="24"/>
          <w:szCs w:val="24"/>
          <w:highlight w:val="yellow"/>
        </w:rPr>
        <w:t>µ</w:t>
      </w:r>
      <w:r w:rsidRPr="008F5078">
        <w:rPr>
          <w:sz w:val="24"/>
          <w:szCs w:val="24"/>
          <w:highlight w:val="yellow"/>
        </w:rPr>
        <w:t xml:space="preserve">L of low serum media to each well. If using any pharmacological agents, </w:t>
      </w:r>
      <w:r w:rsidR="00C66751">
        <w:rPr>
          <w:sz w:val="24"/>
          <w:szCs w:val="24"/>
          <w:highlight w:val="yellow"/>
        </w:rPr>
        <w:t>add them</w:t>
      </w:r>
      <w:r w:rsidRPr="008F5078">
        <w:rPr>
          <w:sz w:val="24"/>
          <w:szCs w:val="24"/>
          <w:highlight w:val="yellow"/>
        </w:rPr>
        <w:t xml:space="preserve"> at this time. </w:t>
      </w:r>
    </w:p>
    <w:p w14:paraId="154A8E83" w14:textId="77777777" w:rsidR="00194933" w:rsidRPr="00194933" w:rsidRDefault="00194933" w:rsidP="00AA1869">
      <w:pPr>
        <w:pStyle w:val="ListParagraph"/>
        <w:spacing w:after="0" w:line="240" w:lineRule="auto"/>
        <w:rPr>
          <w:sz w:val="24"/>
          <w:szCs w:val="24"/>
        </w:rPr>
      </w:pPr>
    </w:p>
    <w:p w14:paraId="15D8C381" w14:textId="00DF77A4" w:rsidR="00194933" w:rsidRDefault="002B578A" w:rsidP="00AA1869">
      <w:pPr>
        <w:pStyle w:val="ListParagraph"/>
        <w:spacing w:after="0" w:line="240" w:lineRule="auto"/>
        <w:ind w:left="0"/>
        <w:jc w:val="both"/>
        <w:rPr>
          <w:sz w:val="24"/>
          <w:szCs w:val="24"/>
        </w:rPr>
      </w:pPr>
      <w:r w:rsidRPr="002B578A">
        <w:rPr>
          <w:sz w:val="24"/>
          <w:szCs w:val="24"/>
        </w:rPr>
        <w:t>NOTE:</w:t>
      </w:r>
      <w:r w:rsidR="00587925" w:rsidRPr="008F5078">
        <w:rPr>
          <w:sz w:val="24"/>
          <w:szCs w:val="24"/>
        </w:rPr>
        <w:t xml:space="preserve"> Low serum media is used because it allows/promotes cell migration to occur and prevents fibroblasts from proliferating which could skew the results of the migration assay</w:t>
      </w:r>
      <w:r w:rsidR="00277E80" w:rsidRPr="008F5078">
        <w:rPr>
          <w:sz w:val="24"/>
          <w:szCs w:val="24"/>
        </w:rPr>
        <w:fldChar w:fldCharType="begin" w:fldLock="1"/>
      </w:r>
      <w:r w:rsidR="003D1372" w:rsidRPr="008F5078">
        <w:rPr>
          <w:sz w:val="24"/>
          <w:szCs w:val="24"/>
        </w:rPr>
        <w:instrText>ADDIN CSL_CITATION {"citationItems":[{"id":"ITEM-1","itemData":{"DOI":"10.3389/fcell.2020.00112","ISSN":"2296634X","abstract":"© Copyright © 2020 Burr, Harmon and Stewart. Diabetic individuals have an increased risk for developing cardiovascular disease due to stiffening of the left ventricle (LV), which is thought to occur, in part, by increased AGE/RAGE signaling inducing fibroblast differentiation. Advanced glycated end-products (AGEs) accumulate within the body over time, and under hyperglycemic conditions, the formation and accumulation of AGEs is accelerated. AGEs exert their effect by binding to their receptor (RAGE) and can induce myofibroblast differentiation, leading to increased cell migration. Previous studies have focused on fibroblast migration during wound healing, in which diabetics have impaired fibroblast migration compared to healthy individuals. However, the impact of diabetic conditions as well as AGE/RAGE signaling has not been extensively studied in cardiac fibroblasts. Therefore, the goal of this study was to determine how the AGE/RAGE signaling pathway impacts cell migration in non-diabetic and diabetic cardiac fibroblasts. Cardiac fibroblasts were isolated from non-diabetic and diabetic mice with and without functional RAGE and used to perform a migration assay. Cardiac fibroblasts were plated on plastic, non-diabetic, or diabetic collagen, and when confluency was reached, a line of migration was generated by scratching the plate and followed by treatment with pharmacological agents that modify AGE/RAGE signaling. Modification of the AGE/RAGE signaling cascade was done with ERK1/2 and PKC-ζ inhibitors as well as treatment with exogenous AGEs. Diabetic fibroblasts displayed an increase in migration compared to non-diabetic fibroblasts whereas inhibiting the AGE/RAGE signaling pathway resulted in a significant increase in migration. The results indicate that the AGE/RAGE signaling cascade causes a decrease in cardiac fibroblast migration and altering the pathway will produce alterations in cardiac fibroblast migration.","author":[{"dropping-particle":"","family":"Burr","given":"S.D.","non-dropping-particle":"","parse-names":false,"suffix":""},{"dropping-particle":"","family":"Harmon","given":"M.B.","non-dropping-particle":"","parse-names":false,"suffix":""},{"dropping-particle":"","family":"Jr","given":"J.A.S.","non-dropping-particle":"","parse-names":false,"suffix":""}],"container-title":"Frontiers in Cell and Developmental Biology","id":"ITEM-1","issued":{"date-parts":[["2020"]]},"title":"The Impact of Diabetic Conditions and AGE/RAGE Signaling on Cardiac Fibroblast Migration","type":"article-journal","volume":"8"},"uris":["http://www.mendeley.com/documents/?uuid=76b960b2-061a-3424-9b3f-0c9fb4aa46d4"]}],"mendeley":{"formattedCitation":"&lt;sup&gt;20&lt;/sup&gt;","plainTextFormattedCitation":"20","previouslyFormattedCitation":"&lt;sup&gt;20&lt;/sup&gt;"},"properties":{"noteIndex":0},"schema":"https://github.com/citation-style-language/schema/raw/master/csl-citation.json"}</w:instrText>
      </w:r>
      <w:r w:rsidR="00277E80" w:rsidRPr="008F5078">
        <w:rPr>
          <w:sz w:val="24"/>
          <w:szCs w:val="24"/>
        </w:rPr>
        <w:fldChar w:fldCharType="separate"/>
      </w:r>
      <w:r w:rsidR="003C4445" w:rsidRPr="008F5078">
        <w:rPr>
          <w:noProof/>
          <w:sz w:val="24"/>
          <w:szCs w:val="24"/>
          <w:vertAlign w:val="superscript"/>
        </w:rPr>
        <w:t>20</w:t>
      </w:r>
      <w:r w:rsidR="00277E80" w:rsidRPr="008F5078">
        <w:rPr>
          <w:sz w:val="24"/>
          <w:szCs w:val="24"/>
        </w:rPr>
        <w:fldChar w:fldCharType="end"/>
      </w:r>
      <w:r w:rsidR="00587925" w:rsidRPr="008F5078">
        <w:rPr>
          <w:sz w:val="24"/>
          <w:szCs w:val="24"/>
        </w:rPr>
        <w:t>.</w:t>
      </w:r>
      <w:r w:rsidR="003C4445" w:rsidRPr="008F5078">
        <w:rPr>
          <w:sz w:val="24"/>
          <w:szCs w:val="24"/>
        </w:rPr>
        <w:t xml:space="preserve"> For this protocol, 1.5% FBS was used.</w:t>
      </w:r>
    </w:p>
    <w:p w14:paraId="133242E0" w14:textId="77777777" w:rsidR="00194933" w:rsidRPr="008F5078" w:rsidRDefault="00194933" w:rsidP="00AA1869">
      <w:pPr>
        <w:pStyle w:val="ListParagraph"/>
        <w:spacing w:after="0" w:line="240" w:lineRule="auto"/>
        <w:ind w:left="0"/>
        <w:jc w:val="both"/>
        <w:rPr>
          <w:sz w:val="24"/>
          <w:szCs w:val="24"/>
        </w:rPr>
      </w:pPr>
    </w:p>
    <w:p w14:paraId="5A19E8E2" w14:textId="0031E451" w:rsidR="00587925" w:rsidRDefault="00587925" w:rsidP="00AA1869">
      <w:pPr>
        <w:pStyle w:val="ListParagraph"/>
        <w:numPr>
          <w:ilvl w:val="1"/>
          <w:numId w:val="10"/>
        </w:numPr>
        <w:spacing w:after="0" w:line="240" w:lineRule="auto"/>
        <w:ind w:left="0" w:firstLine="0"/>
        <w:jc w:val="both"/>
        <w:rPr>
          <w:sz w:val="24"/>
          <w:szCs w:val="24"/>
          <w:highlight w:val="yellow"/>
        </w:rPr>
      </w:pPr>
      <w:r w:rsidRPr="008F5078">
        <w:rPr>
          <w:sz w:val="24"/>
          <w:szCs w:val="24"/>
          <w:highlight w:val="yellow"/>
        </w:rPr>
        <w:t xml:space="preserve">Capture 0 </w:t>
      </w:r>
      <w:r w:rsidR="00194933">
        <w:rPr>
          <w:sz w:val="24"/>
          <w:szCs w:val="24"/>
          <w:highlight w:val="yellow"/>
        </w:rPr>
        <w:t>h</w:t>
      </w:r>
      <w:r w:rsidRPr="008F5078">
        <w:rPr>
          <w:sz w:val="24"/>
          <w:szCs w:val="24"/>
          <w:highlight w:val="yellow"/>
        </w:rPr>
        <w:t xml:space="preserve"> images before incubating the fibroblasts in a </w:t>
      </w:r>
      <w:r w:rsidR="00277E80" w:rsidRPr="008F5078">
        <w:rPr>
          <w:sz w:val="24"/>
          <w:szCs w:val="24"/>
          <w:highlight w:val="yellow"/>
        </w:rPr>
        <w:t xml:space="preserve">5% </w:t>
      </w:r>
      <w:r w:rsidRPr="008F5078">
        <w:rPr>
          <w:sz w:val="24"/>
          <w:szCs w:val="24"/>
          <w:highlight w:val="yellow"/>
        </w:rPr>
        <w:t>CO</w:t>
      </w:r>
      <w:r w:rsidRPr="008F5078">
        <w:rPr>
          <w:sz w:val="24"/>
          <w:szCs w:val="24"/>
          <w:highlight w:val="yellow"/>
          <w:vertAlign w:val="subscript"/>
        </w:rPr>
        <w:t>2</w:t>
      </w:r>
      <w:r w:rsidRPr="008F5078">
        <w:rPr>
          <w:sz w:val="24"/>
          <w:szCs w:val="24"/>
          <w:highlight w:val="yellow"/>
        </w:rPr>
        <w:t xml:space="preserve"> incubator at 37 </w:t>
      </w:r>
      <w:r w:rsidR="00194933">
        <w:rPr>
          <w:rFonts w:cstheme="minorHAnsi"/>
          <w:sz w:val="24"/>
          <w:szCs w:val="24"/>
          <w:highlight w:val="yellow"/>
        </w:rPr>
        <w:t>°</w:t>
      </w:r>
      <w:r w:rsidRPr="008F5078">
        <w:rPr>
          <w:sz w:val="24"/>
          <w:szCs w:val="24"/>
          <w:highlight w:val="yellow"/>
        </w:rPr>
        <w:t xml:space="preserve">C for 24 </w:t>
      </w:r>
      <w:r w:rsidR="00194933">
        <w:rPr>
          <w:sz w:val="24"/>
          <w:szCs w:val="24"/>
          <w:highlight w:val="yellow"/>
        </w:rPr>
        <w:t>h</w:t>
      </w:r>
      <w:r w:rsidRPr="008F5078">
        <w:rPr>
          <w:sz w:val="24"/>
          <w:szCs w:val="24"/>
          <w:highlight w:val="yellow"/>
        </w:rPr>
        <w:t>.</w:t>
      </w:r>
    </w:p>
    <w:p w14:paraId="0A2ECA2D" w14:textId="77777777" w:rsidR="00AA1869" w:rsidRPr="008F5078" w:rsidRDefault="00AA1869" w:rsidP="00AA1869">
      <w:pPr>
        <w:pStyle w:val="ListParagraph"/>
        <w:spacing w:after="0" w:line="240" w:lineRule="auto"/>
        <w:ind w:left="0"/>
        <w:jc w:val="both"/>
        <w:rPr>
          <w:i/>
          <w:iCs/>
          <w:sz w:val="24"/>
          <w:szCs w:val="24"/>
          <w:highlight w:val="yellow"/>
        </w:rPr>
      </w:pPr>
    </w:p>
    <w:p w14:paraId="400ED612" w14:textId="365A7794" w:rsidR="00AA1869" w:rsidRPr="00C66751" w:rsidRDefault="00AA1869" w:rsidP="00AA1869">
      <w:pPr>
        <w:pStyle w:val="ListParagraph"/>
        <w:numPr>
          <w:ilvl w:val="2"/>
          <w:numId w:val="10"/>
        </w:numPr>
        <w:spacing w:after="0" w:line="240" w:lineRule="auto"/>
        <w:ind w:left="0" w:firstLine="0"/>
        <w:jc w:val="both"/>
        <w:rPr>
          <w:sz w:val="24"/>
          <w:szCs w:val="24"/>
          <w:highlight w:val="yellow"/>
        </w:rPr>
      </w:pPr>
      <w:r>
        <w:rPr>
          <w:sz w:val="24"/>
          <w:szCs w:val="24"/>
          <w:highlight w:val="yellow"/>
        </w:rPr>
        <w:t>C</w:t>
      </w:r>
      <w:r>
        <w:rPr>
          <w:sz w:val="24"/>
          <w:szCs w:val="24"/>
          <w:highlight w:val="yellow"/>
        </w:rPr>
        <w:t xml:space="preserve">apture 0 h </w:t>
      </w:r>
      <w:r w:rsidRPr="008F5078">
        <w:rPr>
          <w:sz w:val="24"/>
          <w:szCs w:val="24"/>
          <w:highlight w:val="yellow"/>
        </w:rPr>
        <w:t xml:space="preserve">images using an inverted microscope with </w:t>
      </w:r>
      <w:r>
        <w:rPr>
          <w:sz w:val="24"/>
          <w:szCs w:val="24"/>
          <w:highlight w:val="yellow"/>
        </w:rPr>
        <w:t xml:space="preserve">a </w:t>
      </w:r>
      <w:r w:rsidRPr="008F5078">
        <w:rPr>
          <w:sz w:val="24"/>
          <w:szCs w:val="24"/>
          <w:highlight w:val="yellow"/>
        </w:rPr>
        <w:t>20</w:t>
      </w:r>
      <w:r>
        <w:rPr>
          <w:sz w:val="24"/>
          <w:szCs w:val="24"/>
          <w:highlight w:val="yellow"/>
        </w:rPr>
        <w:t>x</w:t>
      </w:r>
      <w:r w:rsidRPr="008F5078">
        <w:rPr>
          <w:sz w:val="24"/>
          <w:szCs w:val="24"/>
          <w:highlight w:val="yellow"/>
        </w:rPr>
        <w:t xml:space="preserve"> objective</w:t>
      </w:r>
      <w:r>
        <w:rPr>
          <w:sz w:val="24"/>
          <w:szCs w:val="24"/>
          <w:highlight w:val="yellow"/>
        </w:rPr>
        <w:t xml:space="preserve">. </w:t>
      </w:r>
      <w:r w:rsidRPr="00C66751">
        <w:rPr>
          <w:sz w:val="24"/>
          <w:szCs w:val="24"/>
          <w:highlight w:val="yellow"/>
        </w:rPr>
        <w:t>Take two 0 h images per well. This will allow for a more complete coverage of the line of migration.</w:t>
      </w:r>
    </w:p>
    <w:p w14:paraId="14375373" w14:textId="77777777" w:rsidR="00AA1869" w:rsidRPr="008F5078" w:rsidRDefault="00AA1869" w:rsidP="00AA1869">
      <w:pPr>
        <w:pStyle w:val="ListParagraph"/>
        <w:spacing w:after="0" w:line="240" w:lineRule="auto"/>
        <w:ind w:left="0"/>
        <w:jc w:val="both"/>
        <w:rPr>
          <w:sz w:val="24"/>
          <w:szCs w:val="24"/>
          <w:highlight w:val="yellow"/>
        </w:rPr>
      </w:pPr>
    </w:p>
    <w:p w14:paraId="29890D43" w14:textId="77777777" w:rsidR="00AA1869" w:rsidRDefault="00AA1869" w:rsidP="00AA1869">
      <w:pPr>
        <w:pStyle w:val="ListParagraph"/>
        <w:numPr>
          <w:ilvl w:val="2"/>
          <w:numId w:val="10"/>
        </w:numPr>
        <w:spacing w:after="0" w:line="240" w:lineRule="auto"/>
        <w:ind w:left="0" w:firstLine="0"/>
        <w:jc w:val="both"/>
        <w:rPr>
          <w:sz w:val="24"/>
          <w:szCs w:val="24"/>
          <w:highlight w:val="yellow"/>
        </w:rPr>
      </w:pPr>
      <w:r w:rsidRPr="008F5078">
        <w:rPr>
          <w:sz w:val="24"/>
          <w:szCs w:val="24"/>
          <w:highlight w:val="yellow"/>
        </w:rPr>
        <w:t xml:space="preserve">Using the markings (line and dashes), position the well to capture the top half of the line of scratch. Avoid imaging the middle dash to ensure that the same area of migration is not imaged twice, which could skew results. </w:t>
      </w:r>
    </w:p>
    <w:p w14:paraId="09CE9CCF" w14:textId="77777777" w:rsidR="00AA1869" w:rsidRPr="008F5078" w:rsidRDefault="00AA1869" w:rsidP="00AA1869">
      <w:pPr>
        <w:pStyle w:val="ListParagraph"/>
        <w:spacing w:after="0" w:line="240" w:lineRule="auto"/>
        <w:ind w:left="0"/>
        <w:jc w:val="both"/>
        <w:rPr>
          <w:sz w:val="24"/>
          <w:szCs w:val="24"/>
          <w:highlight w:val="yellow"/>
        </w:rPr>
      </w:pPr>
    </w:p>
    <w:p w14:paraId="56626007" w14:textId="77777777" w:rsidR="00AA1869" w:rsidRPr="00C66751" w:rsidRDefault="00AA1869" w:rsidP="00AA1869">
      <w:pPr>
        <w:pStyle w:val="ListParagraph"/>
        <w:numPr>
          <w:ilvl w:val="2"/>
          <w:numId w:val="10"/>
        </w:numPr>
        <w:spacing w:after="0" w:line="240" w:lineRule="auto"/>
        <w:ind w:left="0" w:firstLine="0"/>
        <w:jc w:val="both"/>
        <w:rPr>
          <w:sz w:val="24"/>
          <w:szCs w:val="24"/>
          <w:highlight w:val="yellow"/>
        </w:rPr>
      </w:pPr>
      <w:r w:rsidRPr="008F5078">
        <w:rPr>
          <w:sz w:val="24"/>
          <w:szCs w:val="24"/>
          <w:highlight w:val="yellow"/>
        </w:rPr>
        <w:t xml:space="preserve">Use </w:t>
      </w:r>
      <w:r w:rsidRPr="00C66751">
        <w:rPr>
          <w:sz w:val="24"/>
          <w:szCs w:val="24"/>
          <w:highlight w:val="yellow"/>
        </w:rPr>
        <w:t>imaging software (</w:t>
      </w:r>
      <w:r w:rsidRPr="00C66751">
        <w:rPr>
          <w:b/>
          <w:bCs/>
          <w:sz w:val="24"/>
          <w:szCs w:val="24"/>
          <w:highlight w:val="yellow"/>
        </w:rPr>
        <w:t>Table of Materials</w:t>
      </w:r>
      <w:r w:rsidRPr="00C66751">
        <w:rPr>
          <w:sz w:val="24"/>
          <w:szCs w:val="24"/>
          <w:highlight w:val="yellow"/>
        </w:rPr>
        <w:t xml:space="preserve">) </w:t>
      </w:r>
      <w:r w:rsidRPr="008F5078">
        <w:rPr>
          <w:sz w:val="24"/>
          <w:szCs w:val="24"/>
          <w:highlight w:val="yellow"/>
        </w:rPr>
        <w:t xml:space="preserve">to capture 0 </w:t>
      </w:r>
      <w:r>
        <w:rPr>
          <w:sz w:val="24"/>
          <w:szCs w:val="24"/>
          <w:highlight w:val="yellow"/>
        </w:rPr>
        <w:t>h</w:t>
      </w:r>
      <w:r w:rsidRPr="008F5078">
        <w:rPr>
          <w:sz w:val="24"/>
          <w:szCs w:val="24"/>
          <w:highlight w:val="yellow"/>
        </w:rPr>
        <w:t xml:space="preserve"> image #1. Then move the plate to position the bottom half of the well/line of scratch in view of the camera. Again, avoid capturing the middle dash. Once in place</w:t>
      </w:r>
      <w:r>
        <w:rPr>
          <w:sz w:val="24"/>
          <w:szCs w:val="24"/>
          <w:highlight w:val="yellow"/>
        </w:rPr>
        <w:t>,</w:t>
      </w:r>
      <w:r w:rsidRPr="008F5078">
        <w:rPr>
          <w:sz w:val="24"/>
          <w:szCs w:val="24"/>
          <w:highlight w:val="yellow"/>
        </w:rPr>
        <w:t xml:space="preserve"> capture 0 </w:t>
      </w:r>
      <w:r>
        <w:rPr>
          <w:sz w:val="24"/>
          <w:szCs w:val="24"/>
          <w:highlight w:val="yellow"/>
        </w:rPr>
        <w:t>h</w:t>
      </w:r>
      <w:r w:rsidRPr="008F5078">
        <w:rPr>
          <w:sz w:val="24"/>
          <w:szCs w:val="24"/>
          <w:highlight w:val="yellow"/>
        </w:rPr>
        <w:t xml:space="preserve"> image #2 (</w:t>
      </w:r>
      <w:r w:rsidRPr="00C66751">
        <w:rPr>
          <w:b/>
          <w:bCs/>
          <w:sz w:val="24"/>
          <w:szCs w:val="24"/>
          <w:highlight w:val="yellow"/>
        </w:rPr>
        <w:t>Figure 1</w:t>
      </w:r>
      <w:r w:rsidRPr="008F5078">
        <w:rPr>
          <w:sz w:val="24"/>
          <w:szCs w:val="24"/>
          <w:highlight w:val="yellow"/>
        </w:rPr>
        <w:t xml:space="preserve">). </w:t>
      </w:r>
    </w:p>
    <w:p w14:paraId="170ADA8A" w14:textId="77777777" w:rsidR="00AA1869" w:rsidRPr="00C66751" w:rsidRDefault="00AA1869" w:rsidP="00AA1869">
      <w:pPr>
        <w:pStyle w:val="ListParagraph"/>
        <w:spacing w:after="0" w:line="240" w:lineRule="auto"/>
        <w:rPr>
          <w:sz w:val="24"/>
          <w:szCs w:val="24"/>
        </w:rPr>
      </w:pPr>
    </w:p>
    <w:p w14:paraId="166EAC7D" w14:textId="77777777" w:rsidR="00AA1869" w:rsidRDefault="00AA1869" w:rsidP="00AA1869">
      <w:pPr>
        <w:pStyle w:val="ListParagraph"/>
        <w:spacing w:after="0" w:line="240" w:lineRule="auto"/>
        <w:ind w:left="0"/>
        <w:jc w:val="both"/>
        <w:rPr>
          <w:sz w:val="24"/>
          <w:szCs w:val="24"/>
        </w:rPr>
      </w:pPr>
      <w:r w:rsidRPr="002B578A">
        <w:rPr>
          <w:sz w:val="24"/>
          <w:szCs w:val="24"/>
        </w:rPr>
        <w:t>NOTE:</w:t>
      </w:r>
      <w:r w:rsidRPr="008F5078">
        <w:rPr>
          <w:sz w:val="24"/>
          <w:szCs w:val="24"/>
        </w:rPr>
        <w:t xml:space="preserve"> Avoiding the middle dash in both 0 </w:t>
      </w:r>
      <w:r>
        <w:rPr>
          <w:sz w:val="24"/>
          <w:szCs w:val="24"/>
        </w:rPr>
        <w:t>h</w:t>
      </w:r>
      <w:r w:rsidRPr="008F5078">
        <w:rPr>
          <w:sz w:val="24"/>
          <w:szCs w:val="24"/>
        </w:rPr>
        <w:t xml:space="preserve"> images will prevent capturing areas of migration twice which if done could produce repeating results and skew the data. </w:t>
      </w:r>
    </w:p>
    <w:p w14:paraId="7B1CF0C8" w14:textId="77777777" w:rsidR="00194933" w:rsidRPr="008F5078" w:rsidRDefault="00194933" w:rsidP="00AA1869">
      <w:pPr>
        <w:pStyle w:val="ListParagraph"/>
        <w:spacing w:after="0" w:line="240" w:lineRule="auto"/>
        <w:ind w:left="0"/>
        <w:jc w:val="both"/>
        <w:rPr>
          <w:sz w:val="24"/>
          <w:szCs w:val="24"/>
          <w:highlight w:val="yellow"/>
        </w:rPr>
      </w:pPr>
    </w:p>
    <w:p w14:paraId="2F080B7B" w14:textId="643D34B1" w:rsidR="00587925" w:rsidRDefault="00587925" w:rsidP="00AA1869">
      <w:pPr>
        <w:pStyle w:val="ListParagraph"/>
        <w:numPr>
          <w:ilvl w:val="1"/>
          <w:numId w:val="10"/>
        </w:numPr>
        <w:spacing w:after="0" w:line="240" w:lineRule="auto"/>
        <w:ind w:left="0" w:firstLine="0"/>
        <w:jc w:val="both"/>
        <w:rPr>
          <w:sz w:val="24"/>
          <w:szCs w:val="24"/>
          <w:highlight w:val="yellow"/>
        </w:rPr>
      </w:pPr>
      <w:r w:rsidRPr="008F5078">
        <w:rPr>
          <w:sz w:val="24"/>
          <w:szCs w:val="24"/>
          <w:highlight w:val="yellow"/>
        </w:rPr>
        <w:t xml:space="preserve">After incubating for 24 </w:t>
      </w:r>
      <w:r w:rsidR="00194933">
        <w:rPr>
          <w:sz w:val="24"/>
          <w:szCs w:val="24"/>
          <w:highlight w:val="yellow"/>
        </w:rPr>
        <w:t>h</w:t>
      </w:r>
      <w:r w:rsidRPr="008F5078">
        <w:rPr>
          <w:sz w:val="24"/>
          <w:szCs w:val="24"/>
          <w:highlight w:val="yellow"/>
        </w:rPr>
        <w:t xml:space="preserve">, </w:t>
      </w:r>
      <w:r w:rsidR="00C66751">
        <w:rPr>
          <w:sz w:val="24"/>
          <w:szCs w:val="24"/>
          <w:highlight w:val="yellow"/>
        </w:rPr>
        <w:t xml:space="preserve">remove </w:t>
      </w:r>
      <w:r w:rsidR="00B35A93" w:rsidRPr="008F5078">
        <w:rPr>
          <w:sz w:val="24"/>
          <w:szCs w:val="24"/>
          <w:highlight w:val="yellow"/>
        </w:rPr>
        <w:t xml:space="preserve">the media </w:t>
      </w:r>
      <w:r w:rsidRPr="008F5078">
        <w:rPr>
          <w:sz w:val="24"/>
          <w:szCs w:val="24"/>
          <w:highlight w:val="yellow"/>
        </w:rPr>
        <w:t>from</w:t>
      </w:r>
      <w:r w:rsidR="00B35A93" w:rsidRPr="008F5078">
        <w:rPr>
          <w:sz w:val="24"/>
          <w:szCs w:val="24"/>
          <w:highlight w:val="yellow"/>
        </w:rPr>
        <w:t xml:space="preserve"> the</w:t>
      </w:r>
      <w:r w:rsidRPr="008F5078">
        <w:rPr>
          <w:sz w:val="24"/>
          <w:szCs w:val="24"/>
          <w:highlight w:val="yellow"/>
        </w:rPr>
        <w:t xml:space="preserve"> well</w:t>
      </w:r>
      <w:r w:rsidR="00B35A93" w:rsidRPr="008F5078">
        <w:rPr>
          <w:sz w:val="24"/>
          <w:szCs w:val="24"/>
          <w:highlight w:val="yellow"/>
        </w:rPr>
        <w:t>,</w:t>
      </w:r>
      <w:r w:rsidRPr="008F5078">
        <w:rPr>
          <w:sz w:val="24"/>
          <w:szCs w:val="24"/>
          <w:highlight w:val="yellow"/>
        </w:rPr>
        <w:t xml:space="preserve"> and</w:t>
      </w:r>
      <w:r w:rsidR="00B35A93" w:rsidRPr="008F5078">
        <w:rPr>
          <w:sz w:val="24"/>
          <w:szCs w:val="24"/>
          <w:highlight w:val="yellow"/>
        </w:rPr>
        <w:t xml:space="preserve"> </w:t>
      </w:r>
      <w:r w:rsidR="00C66751">
        <w:rPr>
          <w:sz w:val="24"/>
          <w:szCs w:val="24"/>
          <w:highlight w:val="yellow"/>
        </w:rPr>
        <w:t>wash the</w:t>
      </w:r>
      <w:r w:rsidR="00B35A93" w:rsidRPr="008F5078">
        <w:rPr>
          <w:sz w:val="24"/>
          <w:szCs w:val="24"/>
          <w:highlight w:val="yellow"/>
        </w:rPr>
        <w:t xml:space="preserve"> well </w:t>
      </w:r>
      <w:r w:rsidRPr="008F5078">
        <w:rPr>
          <w:sz w:val="24"/>
          <w:szCs w:val="24"/>
          <w:highlight w:val="yellow"/>
        </w:rPr>
        <w:t>with 1</w:t>
      </w:r>
      <w:r w:rsidR="00C66751">
        <w:rPr>
          <w:sz w:val="24"/>
          <w:szCs w:val="24"/>
          <w:highlight w:val="yellow"/>
        </w:rPr>
        <w:t>x</w:t>
      </w:r>
      <w:r w:rsidRPr="008F5078">
        <w:rPr>
          <w:sz w:val="24"/>
          <w:szCs w:val="24"/>
          <w:highlight w:val="yellow"/>
        </w:rPr>
        <w:t xml:space="preserve"> nonsterile PBS (he</w:t>
      </w:r>
      <w:r w:rsidR="00B35A93" w:rsidRPr="008F5078">
        <w:rPr>
          <w:sz w:val="24"/>
          <w:szCs w:val="24"/>
          <w:highlight w:val="yellow"/>
        </w:rPr>
        <w:t>nce</w:t>
      </w:r>
      <w:r w:rsidRPr="008F5078">
        <w:rPr>
          <w:sz w:val="24"/>
          <w:szCs w:val="24"/>
          <w:highlight w:val="yellow"/>
        </w:rPr>
        <w:t>forth all 1</w:t>
      </w:r>
      <w:r w:rsidR="00C66751">
        <w:rPr>
          <w:sz w:val="24"/>
          <w:szCs w:val="24"/>
          <w:highlight w:val="yellow"/>
        </w:rPr>
        <w:t>x</w:t>
      </w:r>
      <w:r w:rsidRPr="008F5078">
        <w:rPr>
          <w:sz w:val="24"/>
          <w:szCs w:val="24"/>
          <w:highlight w:val="yellow"/>
        </w:rPr>
        <w:t xml:space="preserve"> PBS used is nonsterile). </w:t>
      </w:r>
    </w:p>
    <w:p w14:paraId="2C4219D8" w14:textId="77777777" w:rsidR="00194933" w:rsidRPr="008F5078" w:rsidRDefault="00194933" w:rsidP="00AA1869">
      <w:pPr>
        <w:pStyle w:val="ListParagraph"/>
        <w:spacing w:after="0" w:line="240" w:lineRule="auto"/>
        <w:ind w:left="0"/>
        <w:jc w:val="both"/>
        <w:rPr>
          <w:sz w:val="24"/>
          <w:szCs w:val="24"/>
          <w:highlight w:val="yellow"/>
        </w:rPr>
      </w:pPr>
    </w:p>
    <w:p w14:paraId="62AD3E4E" w14:textId="7D3D04F1" w:rsidR="00587925" w:rsidRDefault="00587925" w:rsidP="00AA1869">
      <w:pPr>
        <w:pStyle w:val="ListParagraph"/>
        <w:numPr>
          <w:ilvl w:val="1"/>
          <w:numId w:val="10"/>
        </w:numPr>
        <w:spacing w:after="0" w:line="240" w:lineRule="auto"/>
        <w:ind w:left="0" w:firstLine="0"/>
        <w:jc w:val="both"/>
        <w:rPr>
          <w:sz w:val="24"/>
          <w:szCs w:val="24"/>
          <w:highlight w:val="yellow"/>
        </w:rPr>
      </w:pPr>
      <w:r w:rsidRPr="008F5078">
        <w:rPr>
          <w:sz w:val="24"/>
          <w:szCs w:val="24"/>
          <w:highlight w:val="yellow"/>
        </w:rPr>
        <w:t xml:space="preserve">In </w:t>
      </w:r>
      <w:r w:rsidR="00AA1869">
        <w:rPr>
          <w:sz w:val="24"/>
          <w:szCs w:val="24"/>
          <w:highlight w:val="yellow"/>
        </w:rPr>
        <w:t xml:space="preserve">the </w:t>
      </w:r>
      <w:r w:rsidRPr="008F5078">
        <w:rPr>
          <w:sz w:val="24"/>
          <w:szCs w:val="24"/>
          <w:highlight w:val="yellow"/>
        </w:rPr>
        <w:t xml:space="preserve">fume hood, add 500 </w:t>
      </w:r>
      <w:r w:rsidRPr="008F5078">
        <w:rPr>
          <w:rFonts w:cstheme="minorHAnsi"/>
          <w:sz w:val="24"/>
          <w:szCs w:val="24"/>
          <w:highlight w:val="yellow"/>
        </w:rPr>
        <w:t>µ</w:t>
      </w:r>
      <w:r w:rsidRPr="008F5078">
        <w:rPr>
          <w:sz w:val="24"/>
          <w:szCs w:val="24"/>
          <w:highlight w:val="yellow"/>
        </w:rPr>
        <w:t xml:space="preserve">L of 4% paraformaldehyde </w:t>
      </w:r>
      <w:r w:rsidR="00B35A93" w:rsidRPr="008F5078">
        <w:rPr>
          <w:sz w:val="24"/>
          <w:szCs w:val="24"/>
          <w:highlight w:val="yellow"/>
        </w:rPr>
        <w:t xml:space="preserve">to the well </w:t>
      </w:r>
      <w:r w:rsidRPr="008F5078">
        <w:rPr>
          <w:sz w:val="24"/>
          <w:szCs w:val="24"/>
          <w:highlight w:val="yellow"/>
        </w:rPr>
        <w:t xml:space="preserve">and incubate for 10 minutes at room temperature (RT). </w:t>
      </w:r>
    </w:p>
    <w:p w14:paraId="6DA573FF" w14:textId="77777777" w:rsidR="00194933" w:rsidRPr="008F5078" w:rsidRDefault="00194933" w:rsidP="00AA1869">
      <w:pPr>
        <w:pStyle w:val="ListParagraph"/>
        <w:spacing w:after="0" w:line="240" w:lineRule="auto"/>
        <w:ind w:left="0"/>
        <w:jc w:val="both"/>
        <w:rPr>
          <w:sz w:val="24"/>
          <w:szCs w:val="24"/>
          <w:highlight w:val="yellow"/>
        </w:rPr>
      </w:pPr>
    </w:p>
    <w:p w14:paraId="2B3C2143" w14:textId="76599B22" w:rsidR="00587925" w:rsidRDefault="00587925" w:rsidP="00AA1869">
      <w:pPr>
        <w:pStyle w:val="ListParagraph"/>
        <w:numPr>
          <w:ilvl w:val="1"/>
          <w:numId w:val="10"/>
        </w:numPr>
        <w:spacing w:after="0" w:line="240" w:lineRule="auto"/>
        <w:ind w:left="0" w:firstLine="0"/>
        <w:jc w:val="both"/>
        <w:rPr>
          <w:sz w:val="24"/>
          <w:szCs w:val="24"/>
          <w:highlight w:val="yellow"/>
        </w:rPr>
      </w:pPr>
      <w:r w:rsidRPr="008F5078">
        <w:rPr>
          <w:sz w:val="24"/>
          <w:szCs w:val="24"/>
          <w:highlight w:val="yellow"/>
        </w:rPr>
        <w:t>Remove paraformaldehyde and wash 3</w:t>
      </w:r>
      <w:r w:rsidR="00C66751">
        <w:rPr>
          <w:sz w:val="24"/>
          <w:szCs w:val="24"/>
          <w:highlight w:val="yellow"/>
        </w:rPr>
        <w:t>x</w:t>
      </w:r>
      <w:r w:rsidRPr="008F5078">
        <w:rPr>
          <w:sz w:val="24"/>
          <w:szCs w:val="24"/>
          <w:highlight w:val="yellow"/>
        </w:rPr>
        <w:t xml:space="preserve"> with 1</w:t>
      </w:r>
      <w:r w:rsidR="00C66751">
        <w:rPr>
          <w:sz w:val="24"/>
          <w:szCs w:val="24"/>
          <w:highlight w:val="yellow"/>
        </w:rPr>
        <w:t>x</w:t>
      </w:r>
      <w:r w:rsidRPr="008F5078">
        <w:rPr>
          <w:sz w:val="24"/>
          <w:szCs w:val="24"/>
          <w:highlight w:val="yellow"/>
        </w:rPr>
        <w:t xml:space="preserve"> PBS for 5 </w:t>
      </w:r>
      <w:r w:rsidR="00C66751">
        <w:rPr>
          <w:sz w:val="24"/>
          <w:szCs w:val="24"/>
          <w:highlight w:val="yellow"/>
        </w:rPr>
        <w:t>min</w:t>
      </w:r>
      <w:r w:rsidRPr="008F5078">
        <w:rPr>
          <w:sz w:val="24"/>
          <w:szCs w:val="24"/>
          <w:highlight w:val="yellow"/>
        </w:rPr>
        <w:t xml:space="preserve"> each</w:t>
      </w:r>
      <w:r w:rsidR="00B35A93" w:rsidRPr="008F5078">
        <w:rPr>
          <w:sz w:val="24"/>
          <w:szCs w:val="24"/>
          <w:highlight w:val="yellow"/>
        </w:rPr>
        <w:t xml:space="preserve"> at RT</w:t>
      </w:r>
      <w:r w:rsidRPr="008F5078">
        <w:rPr>
          <w:sz w:val="24"/>
          <w:szCs w:val="24"/>
          <w:highlight w:val="yellow"/>
        </w:rPr>
        <w:t xml:space="preserve">. </w:t>
      </w:r>
    </w:p>
    <w:p w14:paraId="18C36A5F" w14:textId="77777777" w:rsidR="00194933" w:rsidRPr="008F5078" w:rsidRDefault="00194933" w:rsidP="00AA1869">
      <w:pPr>
        <w:pStyle w:val="ListParagraph"/>
        <w:spacing w:after="0" w:line="240" w:lineRule="auto"/>
        <w:ind w:left="0"/>
        <w:jc w:val="both"/>
        <w:rPr>
          <w:sz w:val="24"/>
          <w:szCs w:val="24"/>
          <w:highlight w:val="yellow"/>
        </w:rPr>
      </w:pPr>
    </w:p>
    <w:p w14:paraId="3CD4C289" w14:textId="69EC6E89" w:rsidR="00587925" w:rsidRDefault="00587925" w:rsidP="00AA1869">
      <w:pPr>
        <w:pStyle w:val="ListParagraph"/>
        <w:numPr>
          <w:ilvl w:val="1"/>
          <w:numId w:val="10"/>
        </w:numPr>
        <w:spacing w:after="0" w:line="240" w:lineRule="auto"/>
        <w:ind w:left="0" w:firstLine="0"/>
        <w:jc w:val="both"/>
        <w:rPr>
          <w:sz w:val="24"/>
          <w:szCs w:val="24"/>
          <w:highlight w:val="yellow"/>
        </w:rPr>
      </w:pPr>
      <w:r w:rsidRPr="008F5078">
        <w:rPr>
          <w:sz w:val="24"/>
          <w:szCs w:val="24"/>
          <w:highlight w:val="yellow"/>
        </w:rPr>
        <w:t>Once cells are washed</w:t>
      </w:r>
      <w:r w:rsidR="00C66751">
        <w:rPr>
          <w:sz w:val="24"/>
          <w:szCs w:val="24"/>
          <w:highlight w:val="yellow"/>
        </w:rPr>
        <w:t>,</w:t>
      </w:r>
      <w:r w:rsidRPr="008F5078">
        <w:rPr>
          <w:sz w:val="24"/>
          <w:szCs w:val="24"/>
          <w:highlight w:val="yellow"/>
        </w:rPr>
        <w:t xml:space="preserve"> proceed to capturing 24 </w:t>
      </w:r>
      <w:r w:rsidR="00194933">
        <w:rPr>
          <w:sz w:val="24"/>
          <w:szCs w:val="24"/>
          <w:highlight w:val="yellow"/>
        </w:rPr>
        <w:t>h</w:t>
      </w:r>
      <w:r w:rsidRPr="008F5078">
        <w:rPr>
          <w:sz w:val="24"/>
          <w:szCs w:val="24"/>
          <w:highlight w:val="yellow"/>
        </w:rPr>
        <w:t xml:space="preserve"> images or add 1</w:t>
      </w:r>
      <w:r w:rsidR="00C66751">
        <w:rPr>
          <w:sz w:val="24"/>
          <w:szCs w:val="24"/>
          <w:highlight w:val="yellow"/>
        </w:rPr>
        <w:t>x</w:t>
      </w:r>
      <w:r w:rsidRPr="008F5078">
        <w:rPr>
          <w:sz w:val="24"/>
          <w:szCs w:val="24"/>
          <w:highlight w:val="yellow"/>
        </w:rPr>
        <w:t xml:space="preserve"> PBS to each well and place at 4 </w:t>
      </w:r>
      <w:r w:rsidR="00194933">
        <w:rPr>
          <w:rFonts w:cstheme="minorHAnsi"/>
          <w:sz w:val="24"/>
          <w:szCs w:val="24"/>
          <w:highlight w:val="yellow"/>
        </w:rPr>
        <w:t>°</w:t>
      </w:r>
      <w:r w:rsidRPr="008F5078">
        <w:rPr>
          <w:sz w:val="24"/>
          <w:szCs w:val="24"/>
          <w:highlight w:val="yellow"/>
        </w:rPr>
        <w:t xml:space="preserve">C until a later time. Cells can stay at 4 </w:t>
      </w:r>
      <w:r w:rsidR="00194933">
        <w:rPr>
          <w:rFonts w:cstheme="minorHAnsi"/>
          <w:sz w:val="24"/>
          <w:szCs w:val="24"/>
          <w:highlight w:val="yellow"/>
        </w:rPr>
        <w:t>°</w:t>
      </w:r>
      <w:r w:rsidRPr="008F5078">
        <w:rPr>
          <w:sz w:val="24"/>
          <w:szCs w:val="24"/>
          <w:highlight w:val="yellow"/>
        </w:rPr>
        <w:t>C for 1-2 weeks until ready to image.</w:t>
      </w:r>
      <w:r w:rsidR="008F5078">
        <w:rPr>
          <w:sz w:val="24"/>
          <w:szCs w:val="24"/>
          <w:highlight w:val="yellow"/>
        </w:rPr>
        <w:t xml:space="preserve"> </w:t>
      </w:r>
    </w:p>
    <w:p w14:paraId="2E596B8A" w14:textId="77777777" w:rsidR="00AA1869" w:rsidRDefault="00AA1869" w:rsidP="00AA1869">
      <w:pPr>
        <w:pStyle w:val="ListParagraph"/>
        <w:spacing w:after="0" w:line="240" w:lineRule="auto"/>
        <w:ind w:left="0"/>
        <w:jc w:val="both"/>
        <w:rPr>
          <w:sz w:val="24"/>
          <w:szCs w:val="24"/>
          <w:highlight w:val="yellow"/>
        </w:rPr>
      </w:pPr>
    </w:p>
    <w:p w14:paraId="19968BF0" w14:textId="77777777" w:rsidR="00AA1869" w:rsidRDefault="00AA1869" w:rsidP="00AA1869">
      <w:pPr>
        <w:pStyle w:val="ListParagraph"/>
        <w:numPr>
          <w:ilvl w:val="2"/>
          <w:numId w:val="10"/>
        </w:numPr>
        <w:spacing w:after="0" w:line="240" w:lineRule="auto"/>
        <w:ind w:left="0" w:firstLine="0"/>
        <w:jc w:val="both"/>
        <w:rPr>
          <w:sz w:val="24"/>
          <w:szCs w:val="24"/>
          <w:highlight w:val="yellow"/>
        </w:rPr>
      </w:pPr>
      <w:r w:rsidRPr="008F5078">
        <w:rPr>
          <w:sz w:val="24"/>
          <w:szCs w:val="24"/>
          <w:highlight w:val="yellow"/>
        </w:rPr>
        <w:t xml:space="preserve">Permeabilize the cells by adding 300 </w:t>
      </w:r>
      <w:r w:rsidRPr="008F5078">
        <w:rPr>
          <w:rFonts w:cstheme="minorHAnsi"/>
          <w:sz w:val="24"/>
          <w:szCs w:val="24"/>
          <w:highlight w:val="yellow"/>
        </w:rPr>
        <w:t>µ</w:t>
      </w:r>
      <w:r w:rsidRPr="008F5078">
        <w:rPr>
          <w:sz w:val="24"/>
          <w:szCs w:val="24"/>
          <w:highlight w:val="yellow"/>
        </w:rPr>
        <w:t>L of permeabilizing solution (1</w:t>
      </w:r>
      <w:r>
        <w:rPr>
          <w:sz w:val="24"/>
          <w:szCs w:val="24"/>
          <w:highlight w:val="yellow"/>
        </w:rPr>
        <w:t>x</w:t>
      </w:r>
      <w:r w:rsidRPr="008F5078">
        <w:rPr>
          <w:sz w:val="24"/>
          <w:szCs w:val="24"/>
          <w:highlight w:val="yellow"/>
        </w:rPr>
        <w:t xml:space="preserve"> PBS and 0.01% triton X-100) to each well. Incubate cells/plate with gentl</w:t>
      </w:r>
      <w:r>
        <w:rPr>
          <w:sz w:val="24"/>
          <w:szCs w:val="24"/>
          <w:highlight w:val="yellow"/>
        </w:rPr>
        <w:t>e</w:t>
      </w:r>
      <w:r w:rsidRPr="008F5078">
        <w:rPr>
          <w:sz w:val="24"/>
          <w:szCs w:val="24"/>
          <w:highlight w:val="yellow"/>
        </w:rPr>
        <w:t xml:space="preserve">, continual rocking for 30 </w:t>
      </w:r>
      <w:r>
        <w:rPr>
          <w:sz w:val="24"/>
          <w:szCs w:val="24"/>
          <w:highlight w:val="yellow"/>
        </w:rPr>
        <w:t>min</w:t>
      </w:r>
      <w:r w:rsidRPr="008F5078">
        <w:rPr>
          <w:sz w:val="24"/>
          <w:szCs w:val="24"/>
          <w:highlight w:val="yellow"/>
        </w:rPr>
        <w:t xml:space="preserve"> at RT. </w:t>
      </w:r>
    </w:p>
    <w:p w14:paraId="3F834097" w14:textId="77777777" w:rsidR="00AA1869" w:rsidRPr="008F5078" w:rsidRDefault="00AA1869" w:rsidP="00AA1869">
      <w:pPr>
        <w:pStyle w:val="ListParagraph"/>
        <w:spacing w:after="0" w:line="240" w:lineRule="auto"/>
        <w:ind w:left="0"/>
        <w:jc w:val="both"/>
        <w:rPr>
          <w:sz w:val="24"/>
          <w:szCs w:val="24"/>
          <w:highlight w:val="yellow"/>
        </w:rPr>
      </w:pPr>
    </w:p>
    <w:p w14:paraId="2951C8DC" w14:textId="77777777" w:rsidR="00AA1869" w:rsidRPr="00C66751" w:rsidRDefault="00AA1869" w:rsidP="00AA1869">
      <w:pPr>
        <w:pStyle w:val="ListParagraph"/>
        <w:numPr>
          <w:ilvl w:val="2"/>
          <w:numId w:val="10"/>
        </w:numPr>
        <w:spacing w:after="0" w:line="240" w:lineRule="auto"/>
        <w:ind w:left="0" w:firstLine="0"/>
        <w:jc w:val="both"/>
        <w:rPr>
          <w:sz w:val="24"/>
          <w:szCs w:val="24"/>
          <w:highlight w:val="yellow"/>
        </w:rPr>
      </w:pPr>
      <w:r w:rsidRPr="008F5078">
        <w:rPr>
          <w:sz w:val="24"/>
          <w:szCs w:val="24"/>
          <w:highlight w:val="yellow"/>
        </w:rPr>
        <w:t>Remove blocking solution and add 1% Coomassie Brilliant Blue stain (3% Coomassie Brilliant Blue, 10% acetic acid, 45% methanol, and 45% dH</w:t>
      </w:r>
      <w:r w:rsidRPr="008F5078">
        <w:rPr>
          <w:sz w:val="24"/>
          <w:szCs w:val="24"/>
          <w:highlight w:val="yellow"/>
          <w:vertAlign w:val="subscript"/>
        </w:rPr>
        <w:t>2</w:t>
      </w:r>
      <w:r w:rsidRPr="008F5078">
        <w:rPr>
          <w:sz w:val="24"/>
          <w:szCs w:val="24"/>
          <w:highlight w:val="yellow"/>
        </w:rPr>
        <w:t xml:space="preserve">O) for 10 </w:t>
      </w:r>
      <w:r>
        <w:rPr>
          <w:sz w:val="24"/>
          <w:szCs w:val="24"/>
          <w:highlight w:val="yellow"/>
        </w:rPr>
        <w:t>min</w:t>
      </w:r>
      <w:r w:rsidRPr="008F5078">
        <w:rPr>
          <w:sz w:val="24"/>
          <w:szCs w:val="24"/>
          <w:highlight w:val="yellow"/>
        </w:rPr>
        <w:t xml:space="preserve"> with gentle, continual rocking at RT. </w:t>
      </w:r>
    </w:p>
    <w:p w14:paraId="419357E5" w14:textId="77777777" w:rsidR="00AA1869" w:rsidRPr="00C66751" w:rsidRDefault="00AA1869" w:rsidP="00AA1869">
      <w:pPr>
        <w:pStyle w:val="ListParagraph"/>
        <w:spacing w:after="0" w:line="240" w:lineRule="auto"/>
        <w:rPr>
          <w:sz w:val="24"/>
          <w:szCs w:val="24"/>
        </w:rPr>
      </w:pPr>
    </w:p>
    <w:p w14:paraId="4C9FB9F7" w14:textId="77777777" w:rsidR="00AA1869" w:rsidRDefault="00AA1869" w:rsidP="00AA1869">
      <w:pPr>
        <w:pStyle w:val="ListParagraph"/>
        <w:spacing w:after="0" w:line="240" w:lineRule="auto"/>
        <w:ind w:left="0"/>
        <w:jc w:val="both"/>
        <w:rPr>
          <w:sz w:val="24"/>
          <w:szCs w:val="24"/>
        </w:rPr>
      </w:pPr>
      <w:r w:rsidRPr="002B578A">
        <w:rPr>
          <w:sz w:val="24"/>
          <w:szCs w:val="24"/>
        </w:rPr>
        <w:t>NOTE:</w:t>
      </w:r>
      <w:r w:rsidRPr="008F5078">
        <w:rPr>
          <w:sz w:val="24"/>
          <w:szCs w:val="24"/>
        </w:rPr>
        <w:t xml:space="preserve"> If plates are coated with an extracellular matrix substrate make sure to test a coated plate with Coomassie staining before conducting migration assay. </w:t>
      </w:r>
      <w:r w:rsidRPr="00C66751">
        <w:rPr>
          <w:b/>
          <w:bCs/>
          <w:sz w:val="24"/>
          <w:szCs w:val="24"/>
        </w:rPr>
        <w:t xml:space="preserve">Figure 2 </w:t>
      </w:r>
      <w:r w:rsidRPr="008F5078">
        <w:rPr>
          <w:sz w:val="24"/>
          <w:szCs w:val="24"/>
        </w:rPr>
        <w:t>demonstrates that a matrix substrate can be used with this assay and not impact visualization of cells.</w:t>
      </w:r>
    </w:p>
    <w:p w14:paraId="26AE2767" w14:textId="77777777" w:rsidR="00AA1869" w:rsidRPr="00C66751" w:rsidRDefault="00AA1869" w:rsidP="00AA1869">
      <w:pPr>
        <w:pStyle w:val="ListParagraph"/>
        <w:spacing w:after="0" w:line="240" w:lineRule="auto"/>
        <w:ind w:left="0"/>
        <w:jc w:val="both"/>
        <w:rPr>
          <w:sz w:val="24"/>
          <w:szCs w:val="24"/>
        </w:rPr>
      </w:pPr>
    </w:p>
    <w:p w14:paraId="022A58C3" w14:textId="77777777" w:rsidR="00AA1869" w:rsidRDefault="00AA1869" w:rsidP="00AA1869">
      <w:pPr>
        <w:pStyle w:val="ListParagraph"/>
        <w:numPr>
          <w:ilvl w:val="2"/>
          <w:numId w:val="10"/>
        </w:numPr>
        <w:spacing w:after="0" w:line="240" w:lineRule="auto"/>
        <w:ind w:left="0" w:firstLine="0"/>
        <w:jc w:val="both"/>
        <w:rPr>
          <w:sz w:val="24"/>
          <w:szCs w:val="24"/>
          <w:highlight w:val="yellow"/>
        </w:rPr>
      </w:pPr>
      <w:r w:rsidRPr="008F5078">
        <w:rPr>
          <w:sz w:val="24"/>
          <w:szCs w:val="24"/>
          <w:highlight w:val="yellow"/>
        </w:rPr>
        <w:lastRenderedPageBreak/>
        <w:t>Wash wells 3</w:t>
      </w:r>
      <w:r>
        <w:rPr>
          <w:sz w:val="24"/>
          <w:szCs w:val="24"/>
          <w:highlight w:val="yellow"/>
        </w:rPr>
        <w:t>x</w:t>
      </w:r>
      <w:r w:rsidRPr="008F5078">
        <w:rPr>
          <w:sz w:val="24"/>
          <w:szCs w:val="24"/>
          <w:highlight w:val="yellow"/>
        </w:rPr>
        <w:t xml:space="preserve"> with 1</w:t>
      </w:r>
      <w:r>
        <w:rPr>
          <w:sz w:val="24"/>
          <w:szCs w:val="24"/>
          <w:highlight w:val="yellow"/>
        </w:rPr>
        <w:t>x</w:t>
      </w:r>
      <w:r w:rsidRPr="008F5078">
        <w:rPr>
          <w:sz w:val="24"/>
          <w:szCs w:val="24"/>
          <w:highlight w:val="yellow"/>
        </w:rPr>
        <w:t xml:space="preserve"> PBS at RT with continual rocking for 5 </w:t>
      </w:r>
      <w:r>
        <w:rPr>
          <w:sz w:val="24"/>
          <w:szCs w:val="24"/>
          <w:highlight w:val="yellow"/>
        </w:rPr>
        <w:t>min</w:t>
      </w:r>
      <w:r w:rsidRPr="008F5078">
        <w:rPr>
          <w:sz w:val="24"/>
          <w:szCs w:val="24"/>
          <w:highlight w:val="yellow"/>
        </w:rPr>
        <w:t xml:space="preserve"> each.</w:t>
      </w:r>
    </w:p>
    <w:p w14:paraId="2D9BE91D" w14:textId="77777777" w:rsidR="00AA1869" w:rsidRPr="008F5078" w:rsidRDefault="00AA1869" w:rsidP="00AA1869">
      <w:pPr>
        <w:pStyle w:val="ListParagraph"/>
        <w:spacing w:after="0" w:line="240" w:lineRule="auto"/>
        <w:ind w:left="0"/>
        <w:jc w:val="both"/>
        <w:rPr>
          <w:sz w:val="24"/>
          <w:szCs w:val="24"/>
          <w:highlight w:val="yellow"/>
        </w:rPr>
      </w:pPr>
    </w:p>
    <w:p w14:paraId="514AC0D3" w14:textId="77777777" w:rsidR="00AA1869" w:rsidRDefault="00AA1869" w:rsidP="00AA1869">
      <w:pPr>
        <w:pStyle w:val="ListParagraph"/>
        <w:numPr>
          <w:ilvl w:val="2"/>
          <w:numId w:val="10"/>
        </w:numPr>
        <w:spacing w:after="0" w:line="240" w:lineRule="auto"/>
        <w:ind w:left="0" w:firstLine="0"/>
        <w:jc w:val="both"/>
        <w:rPr>
          <w:sz w:val="24"/>
          <w:szCs w:val="24"/>
          <w:highlight w:val="yellow"/>
        </w:rPr>
      </w:pPr>
      <w:r w:rsidRPr="008F5078">
        <w:rPr>
          <w:sz w:val="24"/>
          <w:szCs w:val="24"/>
          <w:highlight w:val="yellow"/>
        </w:rPr>
        <w:t xml:space="preserve">After washes, added 300 </w:t>
      </w:r>
      <w:r w:rsidRPr="008F5078">
        <w:rPr>
          <w:rFonts w:cstheme="minorHAnsi"/>
          <w:sz w:val="24"/>
          <w:szCs w:val="24"/>
          <w:highlight w:val="yellow"/>
        </w:rPr>
        <w:t>µ</w:t>
      </w:r>
      <w:r w:rsidRPr="008F5078">
        <w:rPr>
          <w:sz w:val="24"/>
          <w:szCs w:val="24"/>
          <w:highlight w:val="yellow"/>
        </w:rPr>
        <w:t xml:space="preserve">L </w:t>
      </w:r>
      <w:r>
        <w:rPr>
          <w:sz w:val="24"/>
          <w:szCs w:val="24"/>
          <w:highlight w:val="yellow"/>
        </w:rPr>
        <w:t xml:space="preserve">of </w:t>
      </w:r>
      <w:r w:rsidRPr="008F5078">
        <w:rPr>
          <w:sz w:val="24"/>
          <w:szCs w:val="24"/>
          <w:highlight w:val="yellow"/>
        </w:rPr>
        <w:t>1</w:t>
      </w:r>
      <w:r>
        <w:rPr>
          <w:sz w:val="24"/>
          <w:szCs w:val="24"/>
          <w:highlight w:val="yellow"/>
        </w:rPr>
        <w:t>x</w:t>
      </w:r>
      <w:r w:rsidRPr="008F5078">
        <w:rPr>
          <w:sz w:val="24"/>
          <w:szCs w:val="24"/>
          <w:highlight w:val="yellow"/>
        </w:rPr>
        <w:t xml:space="preserve"> PBS and capture 24 </w:t>
      </w:r>
      <w:r>
        <w:rPr>
          <w:sz w:val="24"/>
          <w:szCs w:val="24"/>
          <w:highlight w:val="yellow"/>
        </w:rPr>
        <w:t>h</w:t>
      </w:r>
      <w:r w:rsidRPr="008F5078">
        <w:rPr>
          <w:sz w:val="24"/>
          <w:szCs w:val="24"/>
          <w:highlight w:val="yellow"/>
        </w:rPr>
        <w:t xml:space="preserve"> images.</w:t>
      </w:r>
    </w:p>
    <w:p w14:paraId="3BD42D7A" w14:textId="77777777" w:rsidR="00AA1869" w:rsidRPr="008F5078" w:rsidRDefault="00AA1869" w:rsidP="00AA1869">
      <w:pPr>
        <w:pStyle w:val="ListParagraph"/>
        <w:spacing w:after="0" w:line="240" w:lineRule="auto"/>
        <w:ind w:left="0"/>
        <w:jc w:val="both"/>
        <w:rPr>
          <w:sz w:val="24"/>
          <w:szCs w:val="24"/>
          <w:highlight w:val="yellow"/>
        </w:rPr>
      </w:pPr>
    </w:p>
    <w:p w14:paraId="55E17E75" w14:textId="77777777" w:rsidR="00AA1869" w:rsidRDefault="00AA1869" w:rsidP="00AA1869">
      <w:pPr>
        <w:pStyle w:val="ListParagraph"/>
        <w:numPr>
          <w:ilvl w:val="2"/>
          <w:numId w:val="10"/>
        </w:numPr>
        <w:spacing w:after="0" w:line="240" w:lineRule="auto"/>
        <w:ind w:left="0" w:firstLine="0"/>
        <w:jc w:val="both"/>
        <w:rPr>
          <w:sz w:val="24"/>
          <w:szCs w:val="24"/>
          <w:highlight w:val="yellow"/>
        </w:rPr>
      </w:pPr>
      <w:r w:rsidRPr="008F5078">
        <w:rPr>
          <w:sz w:val="24"/>
          <w:szCs w:val="24"/>
          <w:highlight w:val="yellow"/>
        </w:rPr>
        <w:t xml:space="preserve">Capture 24 </w:t>
      </w:r>
      <w:r>
        <w:rPr>
          <w:sz w:val="24"/>
          <w:szCs w:val="24"/>
          <w:highlight w:val="yellow"/>
        </w:rPr>
        <w:t>h</w:t>
      </w:r>
      <w:r w:rsidRPr="008F5078">
        <w:rPr>
          <w:sz w:val="24"/>
          <w:szCs w:val="24"/>
          <w:highlight w:val="yellow"/>
        </w:rPr>
        <w:t xml:space="preserve"> images by aligning the well into the same position that was used to capture the 0 </w:t>
      </w:r>
      <w:r>
        <w:rPr>
          <w:sz w:val="24"/>
          <w:szCs w:val="24"/>
          <w:highlight w:val="yellow"/>
        </w:rPr>
        <w:t>h</w:t>
      </w:r>
      <w:r w:rsidRPr="008F5078">
        <w:rPr>
          <w:sz w:val="24"/>
          <w:szCs w:val="24"/>
          <w:highlight w:val="yellow"/>
        </w:rPr>
        <w:t xml:space="preserve"> images. In order to accomplish this, open the previously captured 0 </w:t>
      </w:r>
      <w:r>
        <w:rPr>
          <w:sz w:val="24"/>
          <w:szCs w:val="24"/>
          <w:highlight w:val="yellow"/>
        </w:rPr>
        <w:t>h</w:t>
      </w:r>
      <w:r w:rsidRPr="008F5078">
        <w:rPr>
          <w:sz w:val="24"/>
          <w:szCs w:val="24"/>
          <w:highlight w:val="yellow"/>
        </w:rPr>
        <w:t xml:space="preserve"> images and using the marking made with the permanent marker, align the well into the same position. </w:t>
      </w:r>
      <w:r w:rsidRPr="00AA1869">
        <w:rPr>
          <w:sz w:val="24"/>
          <w:szCs w:val="24"/>
        </w:rPr>
        <w:t>The line down the middle and additional dash marks should allow close alignment between the 24 h image and the 0 h image (</w:t>
      </w:r>
      <w:r w:rsidRPr="00AA1869">
        <w:rPr>
          <w:b/>
          <w:bCs/>
          <w:sz w:val="24"/>
          <w:szCs w:val="24"/>
        </w:rPr>
        <w:t>Figure 1</w:t>
      </w:r>
      <w:r w:rsidRPr="00AA1869">
        <w:rPr>
          <w:sz w:val="24"/>
          <w:szCs w:val="24"/>
        </w:rPr>
        <w:t xml:space="preserve">). </w:t>
      </w:r>
    </w:p>
    <w:p w14:paraId="70E3625B" w14:textId="77777777" w:rsidR="00C66751" w:rsidRPr="008F5078" w:rsidRDefault="00C66751" w:rsidP="00AA1869">
      <w:pPr>
        <w:pStyle w:val="ListParagraph"/>
        <w:spacing w:after="0" w:line="240" w:lineRule="auto"/>
        <w:ind w:left="0"/>
        <w:jc w:val="both"/>
        <w:rPr>
          <w:sz w:val="24"/>
          <w:szCs w:val="24"/>
          <w:highlight w:val="yellow"/>
        </w:rPr>
      </w:pPr>
    </w:p>
    <w:p w14:paraId="36291926" w14:textId="319FB829" w:rsidR="00587925" w:rsidRDefault="00587925" w:rsidP="00AA1869">
      <w:pPr>
        <w:pStyle w:val="ListParagraph"/>
        <w:numPr>
          <w:ilvl w:val="0"/>
          <w:numId w:val="10"/>
        </w:numPr>
        <w:spacing w:after="0" w:line="240" w:lineRule="auto"/>
        <w:ind w:left="0" w:firstLine="0"/>
        <w:jc w:val="both"/>
        <w:rPr>
          <w:b/>
          <w:bCs/>
          <w:sz w:val="24"/>
          <w:szCs w:val="24"/>
          <w:highlight w:val="yellow"/>
        </w:rPr>
      </w:pPr>
      <w:r w:rsidRPr="008F5078">
        <w:rPr>
          <w:b/>
          <w:bCs/>
          <w:sz w:val="24"/>
          <w:szCs w:val="24"/>
          <w:highlight w:val="yellow"/>
        </w:rPr>
        <w:t xml:space="preserve">Preparation of </w:t>
      </w:r>
      <w:r w:rsidR="00C66751" w:rsidRPr="008F5078">
        <w:rPr>
          <w:b/>
          <w:bCs/>
          <w:sz w:val="24"/>
          <w:szCs w:val="24"/>
          <w:highlight w:val="yellow"/>
        </w:rPr>
        <w:t>0</w:t>
      </w:r>
      <w:r w:rsidR="00C66751">
        <w:rPr>
          <w:b/>
          <w:bCs/>
          <w:sz w:val="24"/>
          <w:szCs w:val="24"/>
          <w:highlight w:val="yellow"/>
        </w:rPr>
        <w:t xml:space="preserve"> h</w:t>
      </w:r>
      <w:r w:rsidR="00C66751" w:rsidRPr="008F5078">
        <w:rPr>
          <w:b/>
          <w:bCs/>
          <w:sz w:val="24"/>
          <w:szCs w:val="24"/>
          <w:highlight w:val="yellow"/>
        </w:rPr>
        <w:t xml:space="preserve"> and 24</w:t>
      </w:r>
      <w:r w:rsidR="00C66751">
        <w:rPr>
          <w:b/>
          <w:bCs/>
          <w:sz w:val="24"/>
          <w:szCs w:val="24"/>
          <w:highlight w:val="yellow"/>
        </w:rPr>
        <w:t xml:space="preserve"> h</w:t>
      </w:r>
      <w:r w:rsidR="00C66751" w:rsidRPr="008F5078">
        <w:rPr>
          <w:b/>
          <w:bCs/>
          <w:sz w:val="24"/>
          <w:szCs w:val="24"/>
          <w:highlight w:val="yellow"/>
        </w:rPr>
        <w:t xml:space="preserve"> images</w:t>
      </w:r>
    </w:p>
    <w:p w14:paraId="5D0E59A3" w14:textId="77777777" w:rsidR="00C66751" w:rsidRPr="008F5078" w:rsidRDefault="00C66751" w:rsidP="00AA1869">
      <w:pPr>
        <w:pStyle w:val="ListParagraph"/>
        <w:spacing w:after="0" w:line="240" w:lineRule="auto"/>
        <w:ind w:left="0"/>
        <w:jc w:val="both"/>
        <w:rPr>
          <w:b/>
          <w:bCs/>
          <w:sz w:val="24"/>
          <w:szCs w:val="24"/>
          <w:highlight w:val="yellow"/>
        </w:rPr>
      </w:pPr>
    </w:p>
    <w:p w14:paraId="61B69FD1" w14:textId="6A0E2261" w:rsidR="00587925" w:rsidRDefault="00587925" w:rsidP="00AA1869">
      <w:pPr>
        <w:pStyle w:val="ListParagraph"/>
        <w:numPr>
          <w:ilvl w:val="1"/>
          <w:numId w:val="10"/>
        </w:numPr>
        <w:spacing w:after="0" w:line="240" w:lineRule="auto"/>
        <w:ind w:left="0" w:firstLine="0"/>
        <w:jc w:val="both"/>
        <w:rPr>
          <w:sz w:val="24"/>
          <w:szCs w:val="24"/>
          <w:highlight w:val="yellow"/>
        </w:rPr>
      </w:pPr>
      <w:r w:rsidRPr="008F5078">
        <w:rPr>
          <w:sz w:val="24"/>
          <w:szCs w:val="24"/>
          <w:highlight w:val="yellow"/>
        </w:rPr>
        <w:t xml:space="preserve">Open 0 </w:t>
      </w:r>
      <w:r w:rsidR="00C66751">
        <w:rPr>
          <w:sz w:val="24"/>
          <w:szCs w:val="24"/>
          <w:highlight w:val="yellow"/>
        </w:rPr>
        <w:t>h</w:t>
      </w:r>
      <w:r w:rsidRPr="008F5078">
        <w:rPr>
          <w:sz w:val="24"/>
          <w:szCs w:val="24"/>
          <w:highlight w:val="yellow"/>
        </w:rPr>
        <w:t xml:space="preserve"> and 24 </w:t>
      </w:r>
      <w:r w:rsidR="00C66751">
        <w:rPr>
          <w:sz w:val="24"/>
          <w:szCs w:val="24"/>
          <w:highlight w:val="yellow"/>
        </w:rPr>
        <w:t>h</w:t>
      </w:r>
      <w:r w:rsidRPr="008F5078">
        <w:rPr>
          <w:sz w:val="24"/>
          <w:szCs w:val="24"/>
          <w:highlight w:val="yellow"/>
        </w:rPr>
        <w:t xml:space="preserve"> images taken of the same well and position in </w:t>
      </w:r>
      <w:r w:rsidR="006B37FB" w:rsidRPr="008F5078">
        <w:rPr>
          <w:sz w:val="24"/>
          <w:szCs w:val="24"/>
          <w:highlight w:val="yellow"/>
        </w:rPr>
        <w:t>imaging software (</w:t>
      </w:r>
      <w:r w:rsidR="00C66751" w:rsidRPr="002B578A">
        <w:rPr>
          <w:b/>
          <w:bCs/>
          <w:sz w:val="24"/>
          <w:szCs w:val="24"/>
        </w:rPr>
        <w:t xml:space="preserve">Table </w:t>
      </w:r>
      <w:r w:rsidR="00C66751">
        <w:rPr>
          <w:b/>
          <w:bCs/>
          <w:sz w:val="24"/>
          <w:szCs w:val="24"/>
        </w:rPr>
        <w:t>o</w:t>
      </w:r>
      <w:r w:rsidR="00C66751" w:rsidRPr="002B578A">
        <w:rPr>
          <w:b/>
          <w:bCs/>
          <w:sz w:val="24"/>
          <w:szCs w:val="24"/>
        </w:rPr>
        <w:t>f Materials</w:t>
      </w:r>
      <w:r w:rsidR="006B37FB" w:rsidRPr="008F5078">
        <w:rPr>
          <w:sz w:val="24"/>
          <w:szCs w:val="24"/>
          <w:highlight w:val="yellow"/>
        </w:rPr>
        <w:t>).</w:t>
      </w:r>
    </w:p>
    <w:p w14:paraId="4C75436F" w14:textId="77777777" w:rsidR="00C66751" w:rsidRPr="008F5078" w:rsidRDefault="00C66751" w:rsidP="00AA1869">
      <w:pPr>
        <w:pStyle w:val="ListParagraph"/>
        <w:spacing w:after="0" w:line="240" w:lineRule="auto"/>
        <w:ind w:left="0"/>
        <w:jc w:val="both"/>
        <w:rPr>
          <w:sz w:val="24"/>
          <w:szCs w:val="24"/>
          <w:highlight w:val="yellow"/>
        </w:rPr>
      </w:pPr>
    </w:p>
    <w:p w14:paraId="73D8E9EA" w14:textId="60C95141" w:rsidR="00AA1869" w:rsidRDefault="00587925" w:rsidP="00AA1869">
      <w:pPr>
        <w:pStyle w:val="ListParagraph"/>
        <w:numPr>
          <w:ilvl w:val="1"/>
          <w:numId w:val="10"/>
        </w:numPr>
        <w:spacing w:after="0" w:line="240" w:lineRule="auto"/>
        <w:ind w:left="0" w:firstLine="0"/>
        <w:jc w:val="both"/>
        <w:rPr>
          <w:sz w:val="24"/>
          <w:szCs w:val="24"/>
        </w:rPr>
      </w:pPr>
      <w:r w:rsidRPr="008F5078">
        <w:rPr>
          <w:sz w:val="24"/>
          <w:szCs w:val="24"/>
          <w:highlight w:val="yellow"/>
        </w:rPr>
        <w:t xml:space="preserve">Create a new layer on </w:t>
      </w:r>
      <w:r w:rsidR="00AA1869">
        <w:rPr>
          <w:sz w:val="24"/>
          <w:szCs w:val="24"/>
          <w:highlight w:val="yellow"/>
        </w:rPr>
        <w:t xml:space="preserve">the </w:t>
      </w:r>
      <w:r w:rsidRPr="008F5078">
        <w:rPr>
          <w:sz w:val="24"/>
          <w:szCs w:val="24"/>
          <w:highlight w:val="yellow"/>
        </w:rPr>
        <w:t xml:space="preserve">0 </w:t>
      </w:r>
      <w:r w:rsidR="00AA1869">
        <w:rPr>
          <w:sz w:val="24"/>
          <w:szCs w:val="24"/>
          <w:highlight w:val="yellow"/>
        </w:rPr>
        <w:t>h</w:t>
      </w:r>
      <w:r w:rsidRPr="008F5078">
        <w:rPr>
          <w:sz w:val="24"/>
          <w:szCs w:val="24"/>
          <w:highlight w:val="yellow"/>
        </w:rPr>
        <w:t xml:space="preserve"> image</w:t>
      </w:r>
      <w:r w:rsidR="00507618" w:rsidRPr="008F5078">
        <w:rPr>
          <w:sz w:val="24"/>
          <w:szCs w:val="24"/>
          <w:highlight w:val="yellow"/>
        </w:rPr>
        <w:t>. T</w:t>
      </w:r>
      <w:r w:rsidRPr="008F5078">
        <w:rPr>
          <w:sz w:val="24"/>
          <w:szCs w:val="24"/>
          <w:highlight w:val="yellow"/>
        </w:rPr>
        <w:t>hen</w:t>
      </w:r>
      <w:r w:rsidR="00507618" w:rsidRPr="008F5078">
        <w:rPr>
          <w:sz w:val="24"/>
          <w:szCs w:val="24"/>
          <w:highlight w:val="yellow"/>
        </w:rPr>
        <w:t>,</w:t>
      </w:r>
      <w:r w:rsidRPr="008F5078">
        <w:rPr>
          <w:sz w:val="24"/>
          <w:szCs w:val="24"/>
          <w:highlight w:val="yellow"/>
        </w:rPr>
        <w:t xml:space="preserve"> </w:t>
      </w:r>
      <w:r w:rsidR="006B37FB" w:rsidRPr="008F5078">
        <w:rPr>
          <w:sz w:val="24"/>
          <w:szCs w:val="24"/>
          <w:highlight w:val="yellow"/>
        </w:rPr>
        <w:t>click</w:t>
      </w:r>
      <w:r w:rsidRPr="008F5078">
        <w:rPr>
          <w:sz w:val="24"/>
          <w:szCs w:val="24"/>
          <w:highlight w:val="yellow"/>
        </w:rPr>
        <w:t xml:space="preserve"> the new layer and change the name of the layer to “line layer” by double clicking on the text. </w:t>
      </w:r>
    </w:p>
    <w:p w14:paraId="625734C1" w14:textId="77777777" w:rsidR="00AA1869" w:rsidRPr="00AA1869" w:rsidRDefault="00AA1869" w:rsidP="00AA1869">
      <w:pPr>
        <w:pStyle w:val="ListParagraph"/>
        <w:spacing w:after="0" w:line="240" w:lineRule="auto"/>
        <w:rPr>
          <w:sz w:val="24"/>
          <w:szCs w:val="24"/>
        </w:rPr>
      </w:pPr>
    </w:p>
    <w:p w14:paraId="361E0D09" w14:textId="602BE57A" w:rsidR="00587925" w:rsidRDefault="002B578A" w:rsidP="00AA1869">
      <w:pPr>
        <w:pStyle w:val="ListParagraph"/>
        <w:spacing w:after="0" w:line="240" w:lineRule="auto"/>
        <w:ind w:left="0"/>
        <w:jc w:val="both"/>
        <w:rPr>
          <w:sz w:val="24"/>
          <w:szCs w:val="24"/>
        </w:rPr>
      </w:pPr>
      <w:r w:rsidRPr="002B578A">
        <w:rPr>
          <w:sz w:val="24"/>
          <w:szCs w:val="24"/>
        </w:rPr>
        <w:t>NOTE:</w:t>
      </w:r>
      <w:r w:rsidR="00587925" w:rsidRPr="008F5078">
        <w:rPr>
          <w:sz w:val="24"/>
          <w:szCs w:val="24"/>
        </w:rPr>
        <w:t xml:space="preserve"> This layer will be referred to as line layer from this point forth.</w:t>
      </w:r>
    </w:p>
    <w:p w14:paraId="0F0F57A9" w14:textId="77777777" w:rsidR="00AA1869" w:rsidRPr="008F5078" w:rsidRDefault="00AA1869" w:rsidP="00AA1869">
      <w:pPr>
        <w:pStyle w:val="ListParagraph"/>
        <w:spacing w:after="0" w:line="240" w:lineRule="auto"/>
        <w:ind w:left="0"/>
        <w:jc w:val="both"/>
        <w:rPr>
          <w:sz w:val="24"/>
          <w:szCs w:val="24"/>
        </w:rPr>
      </w:pPr>
    </w:p>
    <w:p w14:paraId="39E6F2A1" w14:textId="13F867DB" w:rsidR="00587925" w:rsidRDefault="006B37FB" w:rsidP="00AA1869">
      <w:pPr>
        <w:pStyle w:val="ListParagraph"/>
        <w:numPr>
          <w:ilvl w:val="1"/>
          <w:numId w:val="10"/>
        </w:numPr>
        <w:spacing w:after="0" w:line="240" w:lineRule="auto"/>
        <w:ind w:left="0" w:firstLine="0"/>
        <w:jc w:val="both"/>
        <w:rPr>
          <w:sz w:val="24"/>
          <w:szCs w:val="24"/>
          <w:highlight w:val="yellow"/>
        </w:rPr>
      </w:pPr>
      <w:r w:rsidRPr="008F5078">
        <w:rPr>
          <w:sz w:val="24"/>
          <w:szCs w:val="24"/>
          <w:highlight w:val="yellow"/>
        </w:rPr>
        <w:t>Click</w:t>
      </w:r>
      <w:r w:rsidR="00587925" w:rsidRPr="008F5078">
        <w:rPr>
          <w:sz w:val="24"/>
          <w:szCs w:val="24"/>
          <w:highlight w:val="yellow"/>
        </w:rPr>
        <w:t xml:space="preserve"> the </w:t>
      </w:r>
      <w:r w:rsidR="00587925" w:rsidRPr="00AA1869">
        <w:rPr>
          <w:b/>
          <w:bCs/>
          <w:sz w:val="24"/>
          <w:szCs w:val="24"/>
          <w:highlight w:val="yellow"/>
        </w:rPr>
        <w:t>Brush</w:t>
      </w:r>
      <w:r w:rsidR="00587925" w:rsidRPr="008F5078">
        <w:rPr>
          <w:sz w:val="24"/>
          <w:szCs w:val="24"/>
          <w:highlight w:val="yellow"/>
        </w:rPr>
        <w:t xml:space="preserve"> Tool (brush icon) and set the size at 10 px and the color to red. </w:t>
      </w:r>
    </w:p>
    <w:p w14:paraId="3BB4FC79" w14:textId="77777777" w:rsidR="00AA1869" w:rsidRPr="008F5078" w:rsidRDefault="00AA1869" w:rsidP="00AA1869">
      <w:pPr>
        <w:pStyle w:val="ListParagraph"/>
        <w:spacing w:after="0" w:line="240" w:lineRule="auto"/>
        <w:ind w:left="0"/>
        <w:jc w:val="both"/>
        <w:rPr>
          <w:sz w:val="24"/>
          <w:szCs w:val="24"/>
          <w:highlight w:val="yellow"/>
        </w:rPr>
      </w:pPr>
    </w:p>
    <w:p w14:paraId="6BF6D497" w14:textId="7A570F6D" w:rsidR="00587925" w:rsidRDefault="00587925" w:rsidP="00AA1869">
      <w:pPr>
        <w:pStyle w:val="ListParagraph"/>
        <w:numPr>
          <w:ilvl w:val="1"/>
          <w:numId w:val="10"/>
        </w:numPr>
        <w:spacing w:after="0" w:line="240" w:lineRule="auto"/>
        <w:ind w:left="0" w:firstLine="0"/>
        <w:jc w:val="both"/>
        <w:rPr>
          <w:sz w:val="24"/>
          <w:szCs w:val="24"/>
          <w:highlight w:val="yellow"/>
        </w:rPr>
      </w:pPr>
      <w:r w:rsidRPr="008F5078">
        <w:rPr>
          <w:sz w:val="24"/>
          <w:szCs w:val="24"/>
          <w:highlight w:val="yellow"/>
        </w:rPr>
        <w:t xml:space="preserve">With the line layer selected, draw two, separate lines that outline the area of the scratch. The lines should not touch any cells due to these lines marking the area of migration. </w:t>
      </w:r>
    </w:p>
    <w:p w14:paraId="78F7AF65" w14:textId="77777777" w:rsidR="00AA1869" w:rsidRPr="008F5078" w:rsidRDefault="00AA1869" w:rsidP="00AA1869">
      <w:pPr>
        <w:pStyle w:val="ListParagraph"/>
        <w:spacing w:after="0" w:line="240" w:lineRule="auto"/>
        <w:ind w:left="0"/>
        <w:jc w:val="both"/>
        <w:rPr>
          <w:sz w:val="24"/>
          <w:szCs w:val="24"/>
          <w:highlight w:val="yellow"/>
        </w:rPr>
      </w:pPr>
    </w:p>
    <w:p w14:paraId="77469758" w14:textId="18638AC4" w:rsidR="00587925" w:rsidRDefault="006B37FB" w:rsidP="00AA1869">
      <w:pPr>
        <w:pStyle w:val="ListParagraph"/>
        <w:numPr>
          <w:ilvl w:val="1"/>
          <w:numId w:val="10"/>
        </w:numPr>
        <w:spacing w:after="0" w:line="240" w:lineRule="auto"/>
        <w:ind w:left="0" w:firstLine="0"/>
        <w:jc w:val="both"/>
        <w:rPr>
          <w:sz w:val="24"/>
          <w:szCs w:val="24"/>
          <w:highlight w:val="yellow"/>
        </w:rPr>
      </w:pPr>
      <w:r w:rsidRPr="008F5078">
        <w:rPr>
          <w:sz w:val="24"/>
          <w:szCs w:val="24"/>
          <w:highlight w:val="yellow"/>
        </w:rPr>
        <w:t>Click</w:t>
      </w:r>
      <w:r w:rsidR="00587925" w:rsidRPr="008F5078">
        <w:rPr>
          <w:sz w:val="24"/>
          <w:szCs w:val="24"/>
          <w:highlight w:val="yellow"/>
        </w:rPr>
        <w:t xml:space="preserve"> the </w:t>
      </w:r>
      <w:r w:rsidR="00587925" w:rsidRPr="00AA1869">
        <w:rPr>
          <w:b/>
          <w:bCs/>
          <w:sz w:val="24"/>
          <w:szCs w:val="24"/>
          <w:highlight w:val="yellow"/>
        </w:rPr>
        <w:t>Move</w:t>
      </w:r>
      <w:r w:rsidR="00587925" w:rsidRPr="008F5078">
        <w:rPr>
          <w:sz w:val="24"/>
          <w:szCs w:val="24"/>
          <w:highlight w:val="yellow"/>
        </w:rPr>
        <w:t xml:space="preserve"> Tool (arrow icon) and then </w:t>
      </w:r>
      <w:r w:rsidRPr="008F5078">
        <w:rPr>
          <w:sz w:val="24"/>
          <w:szCs w:val="24"/>
          <w:highlight w:val="yellow"/>
        </w:rPr>
        <w:t xml:space="preserve">press down </w:t>
      </w:r>
      <w:r w:rsidRPr="00AA1869">
        <w:rPr>
          <w:b/>
          <w:bCs/>
          <w:sz w:val="24"/>
          <w:szCs w:val="24"/>
          <w:highlight w:val="yellow"/>
        </w:rPr>
        <w:t>Ctrl</w:t>
      </w:r>
      <w:r w:rsidRPr="008F5078">
        <w:rPr>
          <w:sz w:val="24"/>
          <w:szCs w:val="24"/>
          <w:highlight w:val="yellow"/>
        </w:rPr>
        <w:t xml:space="preserve"> button and click on</w:t>
      </w:r>
      <w:r w:rsidR="00587925" w:rsidRPr="008F5078">
        <w:rPr>
          <w:sz w:val="24"/>
          <w:szCs w:val="24"/>
          <w:highlight w:val="yellow"/>
        </w:rPr>
        <w:t xml:space="preserve"> both the line and background layers.</w:t>
      </w:r>
    </w:p>
    <w:p w14:paraId="3DCF4012" w14:textId="77777777" w:rsidR="00AA1869" w:rsidRPr="008F5078" w:rsidRDefault="00AA1869" w:rsidP="00AA1869">
      <w:pPr>
        <w:pStyle w:val="ListParagraph"/>
        <w:spacing w:after="0" w:line="240" w:lineRule="auto"/>
        <w:ind w:left="0"/>
        <w:jc w:val="both"/>
        <w:rPr>
          <w:sz w:val="24"/>
          <w:szCs w:val="24"/>
          <w:highlight w:val="yellow"/>
        </w:rPr>
      </w:pPr>
    </w:p>
    <w:p w14:paraId="6A28F9C9" w14:textId="0064C5AA" w:rsidR="00587925" w:rsidRDefault="00587925" w:rsidP="00AA1869">
      <w:pPr>
        <w:pStyle w:val="ListParagraph"/>
        <w:numPr>
          <w:ilvl w:val="1"/>
          <w:numId w:val="10"/>
        </w:numPr>
        <w:spacing w:after="0" w:line="240" w:lineRule="auto"/>
        <w:ind w:left="0" w:firstLine="0"/>
        <w:jc w:val="both"/>
        <w:rPr>
          <w:sz w:val="24"/>
          <w:szCs w:val="24"/>
          <w:highlight w:val="yellow"/>
        </w:rPr>
      </w:pPr>
      <w:r w:rsidRPr="008F5078">
        <w:rPr>
          <w:sz w:val="24"/>
          <w:szCs w:val="24"/>
          <w:highlight w:val="yellow"/>
        </w:rPr>
        <w:t xml:space="preserve">Click </w:t>
      </w:r>
      <w:r w:rsidR="006B37FB" w:rsidRPr="008F5078">
        <w:rPr>
          <w:sz w:val="24"/>
          <w:szCs w:val="24"/>
          <w:highlight w:val="yellow"/>
        </w:rPr>
        <w:t>i</w:t>
      </w:r>
      <w:r w:rsidRPr="008F5078">
        <w:rPr>
          <w:sz w:val="24"/>
          <w:szCs w:val="24"/>
          <w:highlight w:val="yellow"/>
        </w:rPr>
        <w:t>n the</w:t>
      </w:r>
      <w:r w:rsidR="006B37FB" w:rsidRPr="008F5078">
        <w:rPr>
          <w:sz w:val="24"/>
          <w:szCs w:val="24"/>
          <w:highlight w:val="yellow"/>
        </w:rPr>
        <w:t xml:space="preserve"> center of the</w:t>
      </w:r>
      <w:r w:rsidRPr="008F5078">
        <w:rPr>
          <w:sz w:val="24"/>
          <w:szCs w:val="24"/>
          <w:highlight w:val="yellow"/>
        </w:rPr>
        <w:t xml:space="preserve"> 0 </w:t>
      </w:r>
      <w:r w:rsidR="00AA1869">
        <w:rPr>
          <w:sz w:val="24"/>
          <w:szCs w:val="24"/>
          <w:highlight w:val="yellow"/>
        </w:rPr>
        <w:t>h</w:t>
      </w:r>
      <w:r w:rsidRPr="008F5078">
        <w:rPr>
          <w:sz w:val="24"/>
          <w:szCs w:val="24"/>
          <w:highlight w:val="yellow"/>
        </w:rPr>
        <w:t xml:space="preserve"> image and drag both these layers to the </w:t>
      </w:r>
      <w:r w:rsidR="006B37FB" w:rsidRPr="008F5078">
        <w:rPr>
          <w:sz w:val="24"/>
          <w:szCs w:val="24"/>
          <w:highlight w:val="yellow"/>
        </w:rPr>
        <w:t xml:space="preserve">middle of the </w:t>
      </w:r>
      <w:r w:rsidRPr="008F5078">
        <w:rPr>
          <w:sz w:val="24"/>
          <w:szCs w:val="24"/>
          <w:highlight w:val="yellow"/>
        </w:rPr>
        <w:t xml:space="preserve">24 </w:t>
      </w:r>
      <w:r w:rsidR="00AA1869">
        <w:rPr>
          <w:sz w:val="24"/>
          <w:szCs w:val="24"/>
          <w:highlight w:val="yellow"/>
        </w:rPr>
        <w:t>h</w:t>
      </w:r>
      <w:r w:rsidRPr="008F5078">
        <w:rPr>
          <w:sz w:val="24"/>
          <w:szCs w:val="24"/>
          <w:highlight w:val="yellow"/>
        </w:rPr>
        <w:t xml:space="preserve"> image.</w:t>
      </w:r>
    </w:p>
    <w:p w14:paraId="34FFB970" w14:textId="77777777" w:rsidR="00AA1869" w:rsidRPr="008F5078" w:rsidRDefault="00AA1869" w:rsidP="00AA1869">
      <w:pPr>
        <w:pStyle w:val="ListParagraph"/>
        <w:spacing w:after="0" w:line="240" w:lineRule="auto"/>
        <w:ind w:left="0"/>
        <w:jc w:val="both"/>
        <w:rPr>
          <w:sz w:val="24"/>
          <w:szCs w:val="24"/>
          <w:highlight w:val="yellow"/>
        </w:rPr>
      </w:pPr>
    </w:p>
    <w:p w14:paraId="410386BC" w14:textId="1E79F161" w:rsidR="00587925" w:rsidRDefault="00587925" w:rsidP="00AA1869">
      <w:pPr>
        <w:pStyle w:val="ListParagraph"/>
        <w:numPr>
          <w:ilvl w:val="1"/>
          <w:numId w:val="10"/>
        </w:numPr>
        <w:spacing w:after="0" w:line="240" w:lineRule="auto"/>
        <w:ind w:left="0" w:firstLine="0"/>
        <w:jc w:val="both"/>
        <w:rPr>
          <w:sz w:val="24"/>
          <w:szCs w:val="24"/>
          <w:highlight w:val="yellow"/>
        </w:rPr>
      </w:pPr>
      <w:r w:rsidRPr="008F5078">
        <w:rPr>
          <w:sz w:val="24"/>
          <w:szCs w:val="24"/>
          <w:highlight w:val="yellow"/>
        </w:rPr>
        <w:t xml:space="preserve">Now using the 24 </w:t>
      </w:r>
      <w:r w:rsidR="00AA1869">
        <w:rPr>
          <w:sz w:val="24"/>
          <w:szCs w:val="24"/>
          <w:highlight w:val="yellow"/>
        </w:rPr>
        <w:t>h</w:t>
      </w:r>
      <w:r w:rsidRPr="008F5078">
        <w:rPr>
          <w:sz w:val="24"/>
          <w:szCs w:val="24"/>
          <w:highlight w:val="yellow"/>
        </w:rPr>
        <w:t xml:space="preserve"> image,</w:t>
      </w:r>
      <w:r w:rsidR="006B37FB" w:rsidRPr="008F5078">
        <w:rPr>
          <w:sz w:val="24"/>
          <w:szCs w:val="24"/>
          <w:highlight w:val="yellow"/>
        </w:rPr>
        <w:t xml:space="preserve"> click on</w:t>
      </w:r>
      <w:r w:rsidRPr="008F5078">
        <w:rPr>
          <w:sz w:val="24"/>
          <w:szCs w:val="24"/>
          <w:highlight w:val="yellow"/>
        </w:rPr>
        <w:t xml:space="preserve"> the 0 </w:t>
      </w:r>
      <w:r w:rsidR="00AA1869">
        <w:rPr>
          <w:sz w:val="24"/>
          <w:szCs w:val="24"/>
          <w:highlight w:val="yellow"/>
        </w:rPr>
        <w:t>h</w:t>
      </w:r>
      <w:r w:rsidRPr="008F5078">
        <w:rPr>
          <w:sz w:val="24"/>
          <w:szCs w:val="24"/>
          <w:highlight w:val="yellow"/>
        </w:rPr>
        <w:t xml:space="preserve"> background layer and change the opacity to 50%.</w:t>
      </w:r>
    </w:p>
    <w:p w14:paraId="472DE91C" w14:textId="77777777" w:rsidR="00AA1869" w:rsidRPr="008F5078" w:rsidRDefault="00AA1869" w:rsidP="00AA1869">
      <w:pPr>
        <w:pStyle w:val="ListParagraph"/>
        <w:spacing w:after="0" w:line="240" w:lineRule="auto"/>
        <w:ind w:left="0"/>
        <w:jc w:val="both"/>
        <w:rPr>
          <w:sz w:val="24"/>
          <w:szCs w:val="24"/>
          <w:highlight w:val="yellow"/>
        </w:rPr>
      </w:pPr>
    </w:p>
    <w:p w14:paraId="3F54B7A8" w14:textId="465FC39E" w:rsidR="00587925" w:rsidRDefault="006B37FB" w:rsidP="00AA1869">
      <w:pPr>
        <w:pStyle w:val="ListParagraph"/>
        <w:numPr>
          <w:ilvl w:val="1"/>
          <w:numId w:val="10"/>
        </w:numPr>
        <w:spacing w:after="0" w:line="240" w:lineRule="auto"/>
        <w:ind w:left="0" w:firstLine="0"/>
        <w:jc w:val="both"/>
        <w:rPr>
          <w:sz w:val="24"/>
          <w:szCs w:val="24"/>
          <w:highlight w:val="yellow"/>
        </w:rPr>
      </w:pPr>
      <w:r w:rsidRPr="008F5078">
        <w:rPr>
          <w:sz w:val="24"/>
          <w:szCs w:val="24"/>
          <w:highlight w:val="yellow"/>
        </w:rPr>
        <w:t xml:space="preserve">Holding the </w:t>
      </w:r>
      <w:r w:rsidRPr="00AA1869">
        <w:rPr>
          <w:b/>
          <w:bCs/>
          <w:sz w:val="24"/>
          <w:szCs w:val="24"/>
          <w:highlight w:val="yellow"/>
        </w:rPr>
        <w:t>Ctrl</w:t>
      </w:r>
      <w:r w:rsidRPr="008F5078">
        <w:rPr>
          <w:sz w:val="24"/>
          <w:szCs w:val="24"/>
          <w:highlight w:val="yellow"/>
        </w:rPr>
        <w:t xml:space="preserve"> button</w:t>
      </w:r>
      <w:r w:rsidR="00AA1869">
        <w:rPr>
          <w:sz w:val="24"/>
          <w:szCs w:val="24"/>
          <w:highlight w:val="yellow"/>
        </w:rPr>
        <w:t>,</w:t>
      </w:r>
      <w:r w:rsidRPr="008F5078">
        <w:rPr>
          <w:sz w:val="24"/>
          <w:szCs w:val="24"/>
          <w:highlight w:val="yellow"/>
        </w:rPr>
        <w:t xml:space="preserve"> click on</w:t>
      </w:r>
      <w:r w:rsidR="00587925" w:rsidRPr="008F5078">
        <w:rPr>
          <w:sz w:val="24"/>
          <w:szCs w:val="24"/>
          <w:highlight w:val="yellow"/>
        </w:rPr>
        <w:t xml:space="preserve"> both the 0 </w:t>
      </w:r>
      <w:r w:rsidR="00AA1869">
        <w:rPr>
          <w:sz w:val="24"/>
          <w:szCs w:val="24"/>
          <w:highlight w:val="yellow"/>
        </w:rPr>
        <w:t>h</w:t>
      </w:r>
      <w:r w:rsidR="00587925" w:rsidRPr="008F5078">
        <w:rPr>
          <w:sz w:val="24"/>
          <w:szCs w:val="24"/>
          <w:highlight w:val="yellow"/>
        </w:rPr>
        <w:t xml:space="preserve"> background and line layer and then free transform</w:t>
      </w:r>
      <w:r w:rsidRPr="008F5078">
        <w:rPr>
          <w:sz w:val="24"/>
          <w:szCs w:val="24"/>
          <w:highlight w:val="yellow"/>
        </w:rPr>
        <w:t xml:space="preserve"> the layers</w:t>
      </w:r>
      <w:r w:rsidR="00587925" w:rsidRPr="008F5078">
        <w:rPr>
          <w:sz w:val="24"/>
          <w:szCs w:val="24"/>
          <w:highlight w:val="yellow"/>
        </w:rPr>
        <w:t xml:space="preserve"> (</w:t>
      </w:r>
      <w:r w:rsidR="00587925" w:rsidRPr="00AA1869">
        <w:rPr>
          <w:b/>
          <w:bCs/>
          <w:sz w:val="24"/>
          <w:szCs w:val="24"/>
          <w:highlight w:val="yellow"/>
        </w:rPr>
        <w:t>Edit&gt;Free Transform</w:t>
      </w:r>
      <w:r w:rsidR="00587925" w:rsidRPr="008F5078">
        <w:rPr>
          <w:sz w:val="24"/>
          <w:szCs w:val="24"/>
          <w:highlight w:val="yellow"/>
        </w:rPr>
        <w:t xml:space="preserve">). Using free transformation, align the 0 </w:t>
      </w:r>
      <w:r w:rsidR="00AA1869">
        <w:rPr>
          <w:sz w:val="24"/>
          <w:szCs w:val="24"/>
          <w:highlight w:val="yellow"/>
        </w:rPr>
        <w:t>h</w:t>
      </w:r>
      <w:r w:rsidR="00587925" w:rsidRPr="008F5078">
        <w:rPr>
          <w:sz w:val="24"/>
          <w:szCs w:val="24"/>
          <w:highlight w:val="yellow"/>
        </w:rPr>
        <w:t xml:space="preserve"> background and line image to the 24 </w:t>
      </w:r>
      <w:r w:rsidR="00AA1869">
        <w:rPr>
          <w:sz w:val="24"/>
          <w:szCs w:val="24"/>
          <w:highlight w:val="yellow"/>
        </w:rPr>
        <w:t>h</w:t>
      </w:r>
      <w:r w:rsidR="00587925" w:rsidRPr="008F5078">
        <w:rPr>
          <w:sz w:val="24"/>
          <w:szCs w:val="24"/>
          <w:highlight w:val="yellow"/>
        </w:rPr>
        <w:t xml:space="preserve"> background image. This step results in the overlaying of the 0 </w:t>
      </w:r>
      <w:r w:rsidR="00AA1869">
        <w:rPr>
          <w:sz w:val="24"/>
          <w:szCs w:val="24"/>
          <w:highlight w:val="yellow"/>
        </w:rPr>
        <w:t>h</w:t>
      </w:r>
      <w:r w:rsidR="00587925" w:rsidRPr="008F5078">
        <w:rPr>
          <w:sz w:val="24"/>
          <w:szCs w:val="24"/>
          <w:highlight w:val="yellow"/>
        </w:rPr>
        <w:t xml:space="preserve"> and 24 </w:t>
      </w:r>
      <w:r w:rsidR="00AA1869">
        <w:rPr>
          <w:sz w:val="24"/>
          <w:szCs w:val="24"/>
          <w:highlight w:val="yellow"/>
        </w:rPr>
        <w:t>h</w:t>
      </w:r>
      <w:r w:rsidR="00587925" w:rsidRPr="008F5078">
        <w:rPr>
          <w:sz w:val="24"/>
          <w:szCs w:val="24"/>
          <w:highlight w:val="yellow"/>
        </w:rPr>
        <w:t xml:space="preserve"> image</w:t>
      </w:r>
      <w:r w:rsidR="00507618" w:rsidRPr="008F5078">
        <w:rPr>
          <w:sz w:val="24"/>
          <w:szCs w:val="24"/>
          <w:highlight w:val="yellow"/>
        </w:rPr>
        <w:t>,</w:t>
      </w:r>
      <w:r w:rsidR="00587925" w:rsidRPr="008F5078">
        <w:rPr>
          <w:sz w:val="24"/>
          <w:szCs w:val="24"/>
          <w:highlight w:val="yellow"/>
        </w:rPr>
        <w:t xml:space="preserve"> which is necessary to position the lines that mark the area of migration in the correct position on the 24 </w:t>
      </w:r>
      <w:r w:rsidR="00AA1869">
        <w:rPr>
          <w:sz w:val="24"/>
          <w:szCs w:val="24"/>
          <w:highlight w:val="yellow"/>
        </w:rPr>
        <w:t>h</w:t>
      </w:r>
      <w:r w:rsidR="00587925" w:rsidRPr="008F5078">
        <w:rPr>
          <w:sz w:val="24"/>
          <w:szCs w:val="24"/>
          <w:highlight w:val="yellow"/>
        </w:rPr>
        <w:t xml:space="preserve"> image.</w:t>
      </w:r>
    </w:p>
    <w:p w14:paraId="0681DF38" w14:textId="77777777" w:rsidR="00AA1869" w:rsidRPr="008F5078" w:rsidRDefault="00AA1869" w:rsidP="00AA1869">
      <w:pPr>
        <w:pStyle w:val="ListParagraph"/>
        <w:spacing w:after="0" w:line="240" w:lineRule="auto"/>
        <w:ind w:left="0"/>
        <w:jc w:val="both"/>
        <w:rPr>
          <w:sz w:val="24"/>
          <w:szCs w:val="24"/>
          <w:highlight w:val="yellow"/>
        </w:rPr>
      </w:pPr>
    </w:p>
    <w:p w14:paraId="30168E4F" w14:textId="31A3BED0" w:rsidR="00587925" w:rsidRDefault="00587925" w:rsidP="00AA1869">
      <w:pPr>
        <w:pStyle w:val="ListParagraph"/>
        <w:numPr>
          <w:ilvl w:val="1"/>
          <w:numId w:val="10"/>
        </w:numPr>
        <w:spacing w:after="0" w:line="240" w:lineRule="auto"/>
        <w:ind w:left="0" w:firstLine="0"/>
        <w:jc w:val="both"/>
        <w:rPr>
          <w:sz w:val="24"/>
          <w:szCs w:val="24"/>
          <w:highlight w:val="yellow"/>
        </w:rPr>
      </w:pPr>
      <w:r w:rsidRPr="008F5078">
        <w:rPr>
          <w:sz w:val="24"/>
          <w:szCs w:val="24"/>
          <w:highlight w:val="yellow"/>
        </w:rPr>
        <w:t>After successful overlaying of the 0</w:t>
      </w:r>
      <w:r w:rsidR="00AA1869">
        <w:rPr>
          <w:sz w:val="24"/>
          <w:szCs w:val="24"/>
          <w:highlight w:val="yellow"/>
        </w:rPr>
        <w:t xml:space="preserve"> h </w:t>
      </w:r>
      <w:r w:rsidRPr="008F5078">
        <w:rPr>
          <w:sz w:val="24"/>
          <w:szCs w:val="24"/>
          <w:highlight w:val="yellow"/>
        </w:rPr>
        <w:t>background and line layers onto the 24</w:t>
      </w:r>
      <w:r w:rsidR="00AA1869">
        <w:rPr>
          <w:sz w:val="24"/>
          <w:szCs w:val="24"/>
          <w:highlight w:val="yellow"/>
        </w:rPr>
        <w:t xml:space="preserve"> h </w:t>
      </w:r>
      <w:r w:rsidRPr="008F5078">
        <w:rPr>
          <w:sz w:val="24"/>
          <w:szCs w:val="24"/>
          <w:highlight w:val="yellow"/>
        </w:rPr>
        <w:t>background image, delete the 0</w:t>
      </w:r>
      <w:r w:rsidR="00AA1869">
        <w:rPr>
          <w:sz w:val="24"/>
          <w:szCs w:val="24"/>
          <w:highlight w:val="yellow"/>
        </w:rPr>
        <w:t xml:space="preserve"> h </w:t>
      </w:r>
      <w:r w:rsidRPr="008F5078">
        <w:rPr>
          <w:sz w:val="24"/>
          <w:szCs w:val="24"/>
          <w:highlight w:val="yellow"/>
        </w:rPr>
        <w:t xml:space="preserve">background layer. Delete by </w:t>
      </w:r>
      <w:r w:rsidR="006B37FB" w:rsidRPr="008F5078">
        <w:rPr>
          <w:sz w:val="24"/>
          <w:szCs w:val="24"/>
          <w:highlight w:val="yellow"/>
        </w:rPr>
        <w:t>clicking the</w:t>
      </w:r>
      <w:r w:rsidRPr="008F5078">
        <w:rPr>
          <w:sz w:val="24"/>
          <w:szCs w:val="24"/>
          <w:highlight w:val="yellow"/>
        </w:rPr>
        <w:t xml:space="preserve"> 0</w:t>
      </w:r>
      <w:r w:rsidR="00AA1869">
        <w:rPr>
          <w:sz w:val="24"/>
          <w:szCs w:val="24"/>
          <w:highlight w:val="yellow"/>
        </w:rPr>
        <w:t xml:space="preserve"> h </w:t>
      </w:r>
      <w:r w:rsidRPr="008F5078">
        <w:rPr>
          <w:sz w:val="24"/>
          <w:szCs w:val="24"/>
          <w:highlight w:val="yellow"/>
        </w:rPr>
        <w:t xml:space="preserve">background layer, then right click, and </w:t>
      </w:r>
      <w:r w:rsidR="006B37FB" w:rsidRPr="008F5078">
        <w:rPr>
          <w:sz w:val="24"/>
          <w:szCs w:val="24"/>
          <w:highlight w:val="yellow"/>
        </w:rPr>
        <w:t>click</w:t>
      </w:r>
      <w:r w:rsidRPr="008F5078">
        <w:rPr>
          <w:sz w:val="24"/>
          <w:szCs w:val="24"/>
          <w:highlight w:val="yellow"/>
        </w:rPr>
        <w:t xml:space="preserve"> delete layer. </w:t>
      </w:r>
    </w:p>
    <w:p w14:paraId="71DBFCA3" w14:textId="77777777" w:rsidR="00AA1869" w:rsidRPr="008F5078" w:rsidRDefault="00AA1869" w:rsidP="00AA1869">
      <w:pPr>
        <w:pStyle w:val="ListParagraph"/>
        <w:spacing w:after="0" w:line="240" w:lineRule="auto"/>
        <w:ind w:left="0"/>
        <w:jc w:val="both"/>
        <w:rPr>
          <w:sz w:val="24"/>
          <w:szCs w:val="24"/>
          <w:highlight w:val="yellow"/>
        </w:rPr>
      </w:pPr>
    </w:p>
    <w:p w14:paraId="6C5E4437" w14:textId="0E7718D4" w:rsidR="00587925" w:rsidRDefault="00587925" w:rsidP="00AA1869">
      <w:pPr>
        <w:pStyle w:val="ListParagraph"/>
        <w:numPr>
          <w:ilvl w:val="1"/>
          <w:numId w:val="10"/>
        </w:numPr>
        <w:spacing w:after="0" w:line="240" w:lineRule="auto"/>
        <w:ind w:left="0" w:firstLine="0"/>
        <w:jc w:val="both"/>
        <w:rPr>
          <w:sz w:val="24"/>
          <w:szCs w:val="24"/>
          <w:highlight w:val="yellow"/>
        </w:rPr>
      </w:pPr>
      <w:r w:rsidRPr="008F5078">
        <w:rPr>
          <w:sz w:val="24"/>
          <w:szCs w:val="24"/>
          <w:highlight w:val="yellow"/>
        </w:rPr>
        <w:lastRenderedPageBreak/>
        <w:t>Deleting the 0</w:t>
      </w:r>
      <w:r w:rsidR="00AA1869">
        <w:rPr>
          <w:sz w:val="24"/>
          <w:szCs w:val="24"/>
          <w:highlight w:val="yellow"/>
        </w:rPr>
        <w:t xml:space="preserve"> h </w:t>
      </w:r>
      <w:r w:rsidRPr="008F5078">
        <w:rPr>
          <w:sz w:val="24"/>
          <w:szCs w:val="24"/>
          <w:highlight w:val="yellow"/>
        </w:rPr>
        <w:t>background image will leave just the line and the 24</w:t>
      </w:r>
      <w:r w:rsidR="00AA1869">
        <w:rPr>
          <w:sz w:val="24"/>
          <w:szCs w:val="24"/>
          <w:highlight w:val="yellow"/>
        </w:rPr>
        <w:t xml:space="preserve"> h </w:t>
      </w:r>
      <w:r w:rsidRPr="008F5078">
        <w:rPr>
          <w:sz w:val="24"/>
          <w:szCs w:val="24"/>
          <w:highlight w:val="yellow"/>
        </w:rPr>
        <w:t>background layer (now referred to as migration image). The line layer will indicate the area of migration/scratch on the 24</w:t>
      </w:r>
      <w:r w:rsidR="00AA1869">
        <w:rPr>
          <w:sz w:val="24"/>
          <w:szCs w:val="24"/>
          <w:highlight w:val="yellow"/>
        </w:rPr>
        <w:t xml:space="preserve"> h </w:t>
      </w:r>
      <w:r w:rsidRPr="008F5078">
        <w:rPr>
          <w:sz w:val="24"/>
          <w:szCs w:val="24"/>
          <w:highlight w:val="yellow"/>
        </w:rPr>
        <w:t xml:space="preserve">image and can be used for determining the number of migrating cells. </w:t>
      </w:r>
    </w:p>
    <w:p w14:paraId="0A003B6F" w14:textId="77777777" w:rsidR="00AA1869" w:rsidRPr="008F5078" w:rsidRDefault="00AA1869" w:rsidP="00AA1869">
      <w:pPr>
        <w:pStyle w:val="ListParagraph"/>
        <w:spacing w:after="0" w:line="240" w:lineRule="auto"/>
        <w:ind w:left="0"/>
        <w:jc w:val="both"/>
        <w:rPr>
          <w:sz w:val="24"/>
          <w:szCs w:val="24"/>
          <w:highlight w:val="yellow"/>
        </w:rPr>
      </w:pPr>
    </w:p>
    <w:p w14:paraId="776BD1D0" w14:textId="4BD8464A" w:rsidR="00587925" w:rsidRDefault="00587925" w:rsidP="00AA1869">
      <w:pPr>
        <w:pStyle w:val="ListParagraph"/>
        <w:numPr>
          <w:ilvl w:val="1"/>
          <w:numId w:val="10"/>
        </w:numPr>
        <w:spacing w:after="0" w:line="240" w:lineRule="auto"/>
        <w:ind w:left="0" w:firstLine="0"/>
        <w:jc w:val="both"/>
        <w:rPr>
          <w:sz w:val="24"/>
          <w:szCs w:val="24"/>
        </w:rPr>
      </w:pPr>
      <w:r w:rsidRPr="008F5078">
        <w:rPr>
          <w:sz w:val="24"/>
          <w:szCs w:val="24"/>
          <w:highlight w:val="yellow"/>
        </w:rPr>
        <w:t xml:space="preserve">Save as the new migration image as both a photoshop file and a TIFF/JPEG. </w:t>
      </w:r>
      <w:r w:rsidR="002B578A" w:rsidRPr="002B578A">
        <w:rPr>
          <w:sz w:val="24"/>
          <w:szCs w:val="24"/>
        </w:rPr>
        <w:t>NOTE:</w:t>
      </w:r>
      <w:r w:rsidRPr="008F5078">
        <w:rPr>
          <w:sz w:val="24"/>
          <w:szCs w:val="24"/>
        </w:rPr>
        <w:t xml:space="preserve"> a representative figure that depicts this process is presented in </w:t>
      </w:r>
      <w:r w:rsidRPr="00AA1869">
        <w:rPr>
          <w:b/>
          <w:bCs/>
          <w:sz w:val="24"/>
          <w:szCs w:val="24"/>
        </w:rPr>
        <w:t xml:space="preserve">Figure </w:t>
      </w:r>
      <w:r w:rsidR="00C3742B" w:rsidRPr="00AA1869">
        <w:rPr>
          <w:b/>
          <w:bCs/>
          <w:sz w:val="24"/>
          <w:szCs w:val="24"/>
        </w:rPr>
        <w:t>3</w:t>
      </w:r>
      <w:r w:rsidRPr="008F5078">
        <w:rPr>
          <w:sz w:val="24"/>
          <w:szCs w:val="24"/>
        </w:rPr>
        <w:t>.</w:t>
      </w:r>
    </w:p>
    <w:p w14:paraId="430D501C" w14:textId="77777777" w:rsidR="00AA1869" w:rsidRPr="008F5078" w:rsidRDefault="00AA1869" w:rsidP="00AA1869">
      <w:pPr>
        <w:pStyle w:val="ListParagraph"/>
        <w:spacing w:after="0" w:line="240" w:lineRule="auto"/>
        <w:ind w:left="0"/>
        <w:jc w:val="both"/>
        <w:rPr>
          <w:sz w:val="24"/>
          <w:szCs w:val="24"/>
        </w:rPr>
      </w:pPr>
    </w:p>
    <w:p w14:paraId="7E5CFEB0" w14:textId="168DF41C" w:rsidR="00587925" w:rsidRDefault="00587925" w:rsidP="00AA1869">
      <w:pPr>
        <w:pStyle w:val="ListParagraph"/>
        <w:numPr>
          <w:ilvl w:val="0"/>
          <w:numId w:val="10"/>
        </w:numPr>
        <w:spacing w:after="0" w:line="240" w:lineRule="auto"/>
        <w:ind w:left="0" w:firstLine="0"/>
        <w:jc w:val="both"/>
        <w:rPr>
          <w:b/>
          <w:bCs/>
          <w:sz w:val="24"/>
          <w:szCs w:val="24"/>
          <w:highlight w:val="yellow"/>
        </w:rPr>
      </w:pPr>
      <w:r w:rsidRPr="008F5078">
        <w:rPr>
          <w:b/>
          <w:bCs/>
          <w:sz w:val="24"/>
          <w:szCs w:val="24"/>
          <w:highlight w:val="yellow"/>
        </w:rPr>
        <w:t xml:space="preserve">Counting the </w:t>
      </w:r>
      <w:r w:rsidR="00AA1869" w:rsidRPr="008F5078">
        <w:rPr>
          <w:b/>
          <w:bCs/>
          <w:sz w:val="24"/>
          <w:szCs w:val="24"/>
          <w:highlight w:val="yellow"/>
        </w:rPr>
        <w:t>number of migrating cells</w:t>
      </w:r>
    </w:p>
    <w:p w14:paraId="02CFA838" w14:textId="77777777" w:rsidR="00AA1869" w:rsidRPr="008F5078" w:rsidRDefault="00AA1869" w:rsidP="00AA1869">
      <w:pPr>
        <w:pStyle w:val="ListParagraph"/>
        <w:spacing w:after="0" w:line="240" w:lineRule="auto"/>
        <w:ind w:left="0"/>
        <w:jc w:val="both"/>
        <w:rPr>
          <w:b/>
          <w:bCs/>
          <w:sz w:val="24"/>
          <w:szCs w:val="24"/>
          <w:highlight w:val="yellow"/>
        </w:rPr>
      </w:pPr>
    </w:p>
    <w:p w14:paraId="50A395F4" w14:textId="02E6E62D" w:rsidR="00587925" w:rsidRDefault="00587925" w:rsidP="00AA1869">
      <w:pPr>
        <w:pStyle w:val="ListParagraph"/>
        <w:numPr>
          <w:ilvl w:val="1"/>
          <w:numId w:val="10"/>
        </w:numPr>
        <w:spacing w:after="0" w:line="240" w:lineRule="auto"/>
        <w:ind w:left="0" w:firstLine="0"/>
        <w:jc w:val="both"/>
        <w:rPr>
          <w:sz w:val="24"/>
          <w:szCs w:val="24"/>
          <w:highlight w:val="yellow"/>
        </w:rPr>
      </w:pPr>
      <w:r w:rsidRPr="008F5078">
        <w:rPr>
          <w:sz w:val="24"/>
          <w:szCs w:val="24"/>
          <w:highlight w:val="yellow"/>
        </w:rPr>
        <w:t>Open the migration image. This can be done in a program that accepts TIFF/JPEG files</w:t>
      </w:r>
      <w:r w:rsidR="00BB255E" w:rsidRPr="008F5078">
        <w:rPr>
          <w:sz w:val="24"/>
          <w:szCs w:val="24"/>
          <w:highlight w:val="yellow"/>
        </w:rPr>
        <w:t xml:space="preserve"> (</w:t>
      </w:r>
      <w:r w:rsidR="00AA1869" w:rsidRPr="002B578A">
        <w:rPr>
          <w:b/>
          <w:bCs/>
          <w:sz w:val="24"/>
          <w:szCs w:val="24"/>
        </w:rPr>
        <w:t xml:space="preserve">Table </w:t>
      </w:r>
      <w:r w:rsidR="00AA1869">
        <w:rPr>
          <w:b/>
          <w:bCs/>
          <w:sz w:val="24"/>
          <w:szCs w:val="24"/>
        </w:rPr>
        <w:t>o</w:t>
      </w:r>
      <w:r w:rsidR="00AA1869" w:rsidRPr="002B578A">
        <w:rPr>
          <w:b/>
          <w:bCs/>
          <w:sz w:val="24"/>
          <w:szCs w:val="24"/>
        </w:rPr>
        <w:t>f Materials</w:t>
      </w:r>
      <w:r w:rsidR="00BB255E" w:rsidRPr="008F5078">
        <w:rPr>
          <w:sz w:val="24"/>
          <w:szCs w:val="24"/>
          <w:highlight w:val="yellow"/>
        </w:rPr>
        <w:t>)</w:t>
      </w:r>
      <w:r w:rsidRPr="008F5078">
        <w:rPr>
          <w:sz w:val="24"/>
          <w:szCs w:val="24"/>
          <w:highlight w:val="yellow"/>
        </w:rPr>
        <w:t>.</w:t>
      </w:r>
    </w:p>
    <w:p w14:paraId="2618AE03" w14:textId="77777777" w:rsidR="00AA1869" w:rsidRPr="008F5078" w:rsidRDefault="00AA1869" w:rsidP="00AA1869">
      <w:pPr>
        <w:pStyle w:val="ListParagraph"/>
        <w:spacing w:after="0" w:line="240" w:lineRule="auto"/>
        <w:ind w:left="0"/>
        <w:jc w:val="both"/>
        <w:rPr>
          <w:sz w:val="24"/>
          <w:szCs w:val="24"/>
          <w:highlight w:val="yellow"/>
        </w:rPr>
      </w:pPr>
    </w:p>
    <w:p w14:paraId="2EBCA0C3" w14:textId="77AE7AD6" w:rsidR="00587925" w:rsidRDefault="00587925" w:rsidP="00AA1869">
      <w:pPr>
        <w:pStyle w:val="ListParagraph"/>
        <w:numPr>
          <w:ilvl w:val="1"/>
          <w:numId w:val="10"/>
        </w:numPr>
        <w:spacing w:after="0" w:line="240" w:lineRule="auto"/>
        <w:ind w:left="0" w:firstLine="0"/>
        <w:jc w:val="both"/>
        <w:rPr>
          <w:sz w:val="24"/>
          <w:szCs w:val="24"/>
          <w:highlight w:val="yellow"/>
        </w:rPr>
      </w:pPr>
      <w:r w:rsidRPr="008F5078">
        <w:rPr>
          <w:sz w:val="24"/>
          <w:szCs w:val="24"/>
          <w:highlight w:val="yellow"/>
        </w:rPr>
        <w:t xml:space="preserve">Count the number of cells that are located in between as well as touching the two red lines. </w:t>
      </w:r>
    </w:p>
    <w:p w14:paraId="7BAB67FD" w14:textId="77777777" w:rsidR="00AA1869" w:rsidRPr="008F5078" w:rsidRDefault="00AA1869" w:rsidP="00AA1869">
      <w:pPr>
        <w:pStyle w:val="ListParagraph"/>
        <w:spacing w:after="0" w:line="240" w:lineRule="auto"/>
        <w:ind w:left="0"/>
        <w:jc w:val="both"/>
        <w:rPr>
          <w:sz w:val="24"/>
          <w:szCs w:val="24"/>
          <w:highlight w:val="yellow"/>
        </w:rPr>
      </w:pPr>
    </w:p>
    <w:p w14:paraId="15701AA1" w14:textId="77B67A83" w:rsidR="00587925" w:rsidRDefault="00587925" w:rsidP="00AA1869">
      <w:pPr>
        <w:pStyle w:val="ListParagraph"/>
        <w:numPr>
          <w:ilvl w:val="1"/>
          <w:numId w:val="10"/>
        </w:numPr>
        <w:spacing w:after="0" w:line="240" w:lineRule="auto"/>
        <w:ind w:left="0" w:firstLine="0"/>
        <w:jc w:val="both"/>
        <w:rPr>
          <w:sz w:val="24"/>
          <w:szCs w:val="24"/>
          <w:highlight w:val="yellow"/>
        </w:rPr>
      </w:pPr>
      <w:r w:rsidRPr="008F5078">
        <w:rPr>
          <w:sz w:val="24"/>
          <w:szCs w:val="24"/>
          <w:highlight w:val="yellow"/>
        </w:rPr>
        <w:t>Record the number of migrating cells per image. There will be two migrating images per well, and these values should not be combined until after</w:t>
      </w:r>
      <w:r w:rsidR="00507618" w:rsidRPr="008F5078">
        <w:rPr>
          <w:sz w:val="24"/>
          <w:szCs w:val="24"/>
          <w:highlight w:val="yellow"/>
        </w:rPr>
        <w:t xml:space="preserve"> the</w:t>
      </w:r>
      <w:r w:rsidRPr="008F5078">
        <w:rPr>
          <w:sz w:val="24"/>
          <w:szCs w:val="24"/>
          <w:highlight w:val="yellow"/>
        </w:rPr>
        <w:t xml:space="preserve"> values have been corrected for area of migration (detailed in next section).</w:t>
      </w:r>
    </w:p>
    <w:p w14:paraId="2E86F30B" w14:textId="77777777" w:rsidR="00AA1869" w:rsidRPr="008F5078" w:rsidRDefault="00AA1869" w:rsidP="00AA1869">
      <w:pPr>
        <w:pStyle w:val="ListParagraph"/>
        <w:spacing w:after="0" w:line="240" w:lineRule="auto"/>
        <w:ind w:left="0"/>
        <w:jc w:val="both"/>
        <w:rPr>
          <w:sz w:val="24"/>
          <w:szCs w:val="24"/>
          <w:highlight w:val="yellow"/>
        </w:rPr>
      </w:pPr>
    </w:p>
    <w:p w14:paraId="08BA5866" w14:textId="103856B8" w:rsidR="00587925" w:rsidRDefault="00587925" w:rsidP="00AA1869">
      <w:pPr>
        <w:pStyle w:val="ListParagraph"/>
        <w:numPr>
          <w:ilvl w:val="0"/>
          <w:numId w:val="10"/>
        </w:numPr>
        <w:spacing w:after="0" w:line="240" w:lineRule="auto"/>
        <w:ind w:left="0" w:firstLine="0"/>
        <w:jc w:val="both"/>
        <w:rPr>
          <w:b/>
          <w:bCs/>
          <w:sz w:val="24"/>
          <w:szCs w:val="24"/>
          <w:highlight w:val="yellow"/>
        </w:rPr>
      </w:pPr>
      <w:r w:rsidRPr="008F5078">
        <w:rPr>
          <w:b/>
          <w:bCs/>
          <w:sz w:val="24"/>
          <w:szCs w:val="24"/>
          <w:highlight w:val="yellow"/>
        </w:rPr>
        <w:t xml:space="preserve">Determine </w:t>
      </w:r>
      <w:r w:rsidR="00AA1869" w:rsidRPr="008F5078">
        <w:rPr>
          <w:b/>
          <w:bCs/>
          <w:sz w:val="24"/>
          <w:szCs w:val="24"/>
          <w:highlight w:val="yellow"/>
        </w:rPr>
        <w:t>area of migration</w:t>
      </w:r>
    </w:p>
    <w:p w14:paraId="27549357" w14:textId="77777777" w:rsidR="00AA1869" w:rsidRPr="008F5078" w:rsidRDefault="00AA1869" w:rsidP="00AA1869">
      <w:pPr>
        <w:pStyle w:val="ListParagraph"/>
        <w:spacing w:after="0" w:line="240" w:lineRule="auto"/>
        <w:ind w:left="0"/>
        <w:jc w:val="both"/>
        <w:rPr>
          <w:b/>
          <w:bCs/>
          <w:sz w:val="24"/>
          <w:szCs w:val="24"/>
          <w:highlight w:val="yellow"/>
        </w:rPr>
      </w:pPr>
    </w:p>
    <w:p w14:paraId="6FDE0696" w14:textId="17FBAB58" w:rsidR="00587925" w:rsidRDefault="00587925" w:rsidP="00AA1869">
      <w:pPr>
        <w:pStyle w:val="ListParagraph"/>
        <w:numPr>
          <w:ilvl w:val="1"/>
          <w:numId w:val="10"/>
        </w:numPr>
        <w:spacing w:after="0" w:line="240" w:lineRule="auto"/>
        <w:ind w:left="0" w:firstLine="0"/>
        <w:jc w:val="both"/>
        <w:rPr>
          <w:sz w:val="24"/>
          <w:szCs w:val="24"/>
          <w:highlight w:val="yellow"/>
        </w:rPr>
      </w:pPr>
      <w:r w:rsidRPr="008F5078">
        <w:rPr>
          <w:sz w:val="24"/>
          <w:szCs w:val="24"/>
          <w:highlight w:val="yellow"/>
        </w:rPr>
        <w:t>Open the 24</w:t>
      </w:r>
      <w:r w:rsidR="00AA1869">
        <w:rPr>
          <w:sz w:val="24"/>
          <w:szCs w:val="24"/>
          <w:highlight w:val="yellow"/>
        </w:rPr>
        <w:t xml:space="preserve"> h </w:t>
      </w:r>
      <w:r w:rsidRPr="008F5078">
        <w:rPr>
          <w:sz w:val="24"/>
          <w:szCs w:val="24"/>
          <w:highlight w:val="yellow"/>
        </w:rPr>
        <w:t>image that contains the lines of migration</w:t>
      </w:r>
      <w:r w:rsidR="006D5E4D" w:rsidRPr="008F5078">
        <w:rPr>
          <w:sz w:val="24"/>
          <w:szCs w:val="24"/>
          <w:highlight w:val="yellow"/>
        </w:rPr>
        <w:t xml:space="preserve"> in the imaging software program in section 5 (</w:t>
      </w:r>
      <w:r w:rsidR="00AA1869" w:rsidRPr="002B578A">
        <w:rPr>
          <w:b/>
          <w:bCs/>
          <w:sz w:val="24"/>
          <w:szCs w:val="24"/>
        </w:rPr>
        <w:t xml:space="preserve">Table </w:t>
      </w:r>
      <w:r w:rsidR="00AA1869">
        <w:rPr>
          <w:b/>
          <w:bCs/>
          <w:sz w:val="24"/>
          <w:szCs w:val="24"/>
        </w:rPr>
        <w:t>o</w:t>
      </w:r>
      <w:r w:rsidR="00AA1869" w:rsidRPr="002B578A">
        <w:rPr>
          <w:b/>
          <w:bCs/>
          <w:sz w:val="24"/>
          <w:szCs w:val="24"/>
        </w:rPr>
        <w:t>f Materials</w:t>
      </w:r>
      <w:r w:rsidR="006D5E4D" w:rsidRPr="008F5078">
        <w:rPr>
          <w:sz w:val="24"/>
          <w:szCs w:val="24"/>
          <w:highlight w:val="yellow"/>
        </w:rPr>
        <w:t>)</w:t>
      </w:r>
      <w:r w:rsidRPr="008F5078">
        <w:rPr>
          <w:sz w:val="24"/>
          <w:szCs w:val="24"/>
          <w:highlight w:val="yellow"/>
        </w:rPr>
        <w:t xml:space="preserve">. </w:t>
      </w:r>
    </w:p>
    <w:p w14:paraId="4EF1478E" w14:textId="77777777" w:rsidR="00AA1869" w:rsidRPr="008F5078" w:rsidRDefault="00AA1869" w:rsidP="00AA1869">
      <w:pPr>
        <w:pStyle w:val="ListParagraph"/>
        <w:spacing w:after="0" w:line="240" w:lineRule="auto"/>
        <w:ind w:left="0"/>
        <w:jc w:val="both"/>
        <w:rPr>
          <w:sz w:val="24"/>
          <w:szCs w:val="24"/>
          <w:highlight w:val="yellow"/>
        </w:rPr>
      </w:pPr>
    </w:p>
    <w:p w14:paraId="33AF97E9" w14:textId="7C94BCF0" w:rsidR="00587925" w:rsidRDefault="00587925" w:rsidP="00AA1869">
      <w:pPr>
        <w:pStyle w:val="ListParagraph"/>
        <w:numPr>
          <w:ilvl w:val="1"/>
          <w:numId w:val="10"/>
        </w:numPr>
        <w:spacing w:after="0" w:line="240" w:lineRule="auto"/>
        <w:ind w:left="0" w:firstLine="0"/>
        <w:jc w:val="both"/>
        <w:rPr>
          <w:sz w:val="24"/>
          <w:szCs w:val="24"/>
          <w:highlight w:val="yellow"/>
        </w:rPr>
      </w:pPr>
      <w:r w:rsidRPr="008F5078">
        <w:rPr>
          <w:sz w:val="24"/>
          <w:szCs w:val="24"/>
          <w:highlight w:val="yellow"/>
        </w:rPr>
        <w:t>Save As this image as “Migration Area Image”</w:t>
      </w:r>
      <w:r w:rsidR="00AA1869">
        <w:rPr>
          <w:sz w:val="24"/>
          <w:szCs w:val="24"/>
          <w:highlight w:val="yellow"/>
        </w:rPr>
        <w:t>.</w:t>
      </w:r>
    </w:p>
    <w:p w14:paraId="71212EC8" w14:textId="77777777" w:rsidR="00AA1869" w:rsidRPr="008F5078" w:rsidRDefault="00AA1869" w:rsidP="00AA1869">
      <w:pPr>
        <w:pStyle w:val="ListParagraph"/>
        <w:spacing w:after="0" w:line="240" w:lineRule="auto"/>
        <w:ind w:left="0"/>
        <w:jc w:val="both"/>
        <w:rPr>
          <w:sz w:val="24"/>
          <w:szCs w:val="24"/>
          <w:highlight w:val="yellow"/>
        </w:rPr>
      </w:pPr>
    </w:p>
    <w:p w14:paraId="7263A361" w14:textId="1F5C99DA" w:rsidR="00587925" w:rsidRDefault="00587925" w:rsidP="00AA1869">
      <w:pPr>
        <w:pStyle w:val="ListParagraph"/>
        <w:numPr>
          <w:ilvl w:val="1"/>
          <w:numId w:val="10"/>
        </w:numPr>
        <w:spacing w:after="0" w:line="240" w:lineRule="auto"/>
        <w:ind w:left="0" w:firstLine="0"/>
        <w:jc w:val="both"/>
        <w:rPr>
          <w:sz w:val="24"/>
          <w:szCs w:val="24"/>
          <w:highlight w:val="yellow"/>
        </w:rPr>
      </w:pPr>
      <w:r w:rsidRPr="008F5078">
        <w:rPr>
          <w:sz w:val="24"/>
          <w:szCs w:val="24"/>
          <w:highlight w:val="yellow"/>
        </w:rPr>
        <w:t xml:space="preserve">After saving, </w:t>
      </w:r>
      <w:r w:rsidR="006D5E4D" w:rsidRPr="008F5078">
        <w:rPr>
          <w:sz w:val="24"/>
          <w:szCs w:val="24"/>
          <w:highlight w:val="yellow"/>
        </w:rPr>
        <w:t>click</w:t>
      </w:r>
      <w:r w:rsidRPr="008F5078">
        <w:rPr>
          <w:sz w:val="24"/>
          <w:szCs w:val="24"/>
          <w:highlight w:val="yellow"/>
        </w:rPr>
        <w:t xml:space="preserve"> the background layer, right click, and </w:t>
      </w:r>
      <w:r w:rsidR="006D5E4D" w:rsidRPr="008F5078">
        <w:rPr>
          <w:sz w:val="24"/>
          <w:szCs w:val="24"/>
          <w:highlight w:val="yellow"/>
        </w:rPr>
        <w:t>click</w:t>
      </w:r>
      <w:r w:rsidRPr="008F5078">
        <w:rPr>
          <w:sz w:val="24"/>
          <w:szCs w:val="24"/>
          <w:highlight w:val="yellow"/>
        </w:rPr>
        <w:t xml:space="preserve"> delete layer. This should leave only the scratch lines on the image (</w:t>
      </w:r>
      <w:r w:rsidRPr="00AA1869">
        <w:rPr>
          <w:b/>
          <w:bCs/>
          <w:sz w:val="24"/>
          <w:szCs w:val="24"/>
          <w:highlight w:val="yellow"/>
        </w:rPr>
        <w:t xml:space="preserve">Figure </w:t>
      </w:r>
      <w:r w:rsidR="00C3742B" w:rsidRPr="00AA1869">
        <w:rPr>
          <w:b/>
          <w:bCs/>
          <w:sz w:val="24"/>
          <w:szCs w:val="24"/>
          <w:highlight w:val="yellow"/>
        </w:rPr>
        <w:t>3</w:t>
      </w:r>
      <w:r w:rsidRPr="008F5078">
        <w:rPr>
          <w:sz w:val="24"/>
          <w:szCs w:val="24"/>
          <w:highlight w:val="yellow"/>
        </w:rPr>
        <w:t>).</w:t>
      </w:r>
    </w:p>
    <w:p w14:paraId="3E87122B" w14:textId="77777777" w:rsidR="00AA1869" w:rsidRPr="008F5078" w:rsidRDefault="00AA1869" w:rsidP="00AA1869">
      <w:pPr>
        <w:pStyle w:val="ListParagraph"/>
        <w:spacing w:after="0" w:line="240" w:lineRule="auto"/>
        <w:ind w:left="0"/>
        <w:jc w:val="both"/>
        <w:rPr>
          <w:sz w:val="24"/>
          <w:szCs w:val="24"/>
          <w:highlight w:val="yellow"/>
        </w:rPr>
      </w:pPr>
    </w:p>
    <w:p w14:paraId="737FA2FE" w14:textId="4E109327" w:rsidR="00587925" w:rsidRDefault="00587925" w:rsidP="00AA1869">
      <w:pPr>
        <w:pStyle w:val="ListParagraph"/>
        <w:numPr>
          <w:ilvl w:val="1"/>
          <w:numId w:val="10"/>
        </w:numPr>
        <w:spacing w:after="0" w:line="240" w:lineRule="auto"/>
        <w:ind w:left="0" w:firstLine="0"/>
        <w:jc w:val="both"/>
        <w:rPr>
          <w:sz w:val="24"/>
          <w:szCs w:val="24"/>
          <w:highlight w:val="yellow"/>
        </w:rPr>
      </w:pPr>
      <w:r w:rsidRPr="008F5078">
        <w:rPr>
          <w:sz w:val="24"/>
          <w:szCs w:val="24"/>
          <w:highlight w:val="yellow"/>
        </w:rPr>
        <w:t>Using the Brush Tool (brush icon) fill in the area between the lines of scratch.</w:t>
      </w:r>
      <w:r w:rsidR="006D5E4D" w:rsidRPr="008F5078">
        <w:rPr>
          <w:sz w:val="24"/>
          <w:szCs w:val="24"/>
          <w:highlight w:val="yellow"/>
        </w:rPr>
        <w:t xml:space="preserve"> </w:t>
      </w:r>
      <w:r w:rsidR="00AA1869">
        <w:rPr>
          <w:sz w:val="24"/>
          <w:szCs w:val="24"/>
          <w:highlight w:val="yellow"/>
        </w:rPr>
        <w:t>Match the</w:t>
      </w:r>
      <w:r w:rsidR="006D5E4D" w:rsidRPr="008F5078">
        <w:rPr>
          <w:sz w:val="24"/>
          <w:szCs w:val="24"/>
          <w:highlight w:val="yellow"/>
        </w:rPr>
        <w:t xml:space="preserve"> color of the brush </w:t>
      </w:r>
      <w:r w:rsidR="00AA1869">
        <w:rPr>
          <w:sz w:val="24"/>
          <w:szCs w:val="24"/>
          <w:highlight w:val="yellow"/>
        </w:rPr>
        <w:t>with</w:t>
      </w:r>
      <w:r w:rsidR="006D5E4D" w:rsidRPr="008F5078">
        <w:rPr>
          <w:sz w:val="24"/>
          <w:szCs w:val="24"/>
          <w:highlight w:val="yellow"/>
        </w:rPr>
        <w:t xml:space="preserve"> the color used to draw the lines for migration.</w:t>
      </w:r>
    </w:p>
    <w:p w14:paraId="513F2168" w14:textId="77777777" w:rsidR="00AA1869" w:rsidRPr="008F5078" w:rsidRDefault="00AA1869" w:rsidP="00AA1869">
      <w:pPr>
        <w:pStyle w:val="ListParagraph"/>
        <w:spacing w:after="0" w:line="240" w:lineRule="auto"/>
        <w:ind w:left="0"/>
        <w:jc w:val="both"/>
        <w:rPr>
          <w:sz w:val="24"/>
          <w:szCs w:val="24"/>
          <w:highlight w:val="yellow"/>
        </w:rPr>
      </w:pPr>
    </w:p>
    <w:p w14:paraId="029CD3B4" w14:textId="27DCBCC9" w:rsidR="00587925" w:rsidRDefault="00587925" w:rsidP="00AA1869">
      <w:pPr>
        <w:pStyle w:val="ListParagraph"/>
        <w:numPr>
          <w:ilvl w:val="1"/>
          <w:numId w:val="10"/>
        </w:numPr>
        <w:spacing w:after="0" w:line="240" w:lineRule="auto"/>
        <w:ind w:left="0" w:firstLine="0"/>
        <w:jc w:val="both"/>
        <w:rPr>
          <w:sz w:val="24"/>
          <w:szCs w:val="24"/>
          <w:highlight w:val="yellow"/>
        </w:rPr>
      </w:pPr>
      <w:r w:rsidRPr="008F5078">
        <w:rPr>
          <w:sz w:val="24"/>
          <w:szCs w:val="24"/>
          <w:highlight w:val="yellow"/>
        </w:rPr>
        <w:t xml:space="preserve">Change the image to a grayscale </w:t>
      </w:r>
      <w:r w:rsidR="00AA1869" w:rsidRPr="008F5078">
        <w:rPr>
          <w:sz w:val="24"/>
          <w:szCs w:val="24"/>
          <w:highlight w:val="yellow"/>
        </w:rPr>
        <w:t>to</w:t>
      </w:r>
      <w:r w:rsidRPr="008F5078">
        <w:rPr>
          <w:sz w:val="24"/>
          <w:szCs w:val="24"/>
          <w:highlight w:val="yellow"/>
        </w:rPr>
        <w:t xml:space="preserve"> generate a black and white image (</w:t>
      </w:r>
      <w:r w:rsidRPr="00AA1869">
        <w:rPr>
          <w:b/>
          <w:bCs/>
          <w:sz w:val="24"/>
          <w:szCs w:val="24"/>
          <w:highlight w:val="yellow"/>
        </w:rPr>
        <w:t>Image&gt;Mode&gt;Grayscale</w:t>
      </w:r>
      <w:r w:rsidRPr="008F5078">
        <w:rPr>
          <w:sz w:val="24"/>
          <w:szCs w:val="24"/>
          <w:highlight w:val="yellow"/>
        </w:rPr>
        <w:t>) and then save the image (</w:t>
      </w:r>
      <w:r w:rsidRPr="00AA1869">
        <w:rPr>
          <w:b/>
          <w:bCs/>
          <w:sz w:val="24"/>
          <w:szCs w:val="24"/>
          <w:highlight w:val="yellow"/>
        </w:rPr>
        <w:t xml:space="preserve">Figure </w:t>
      </w:r>
      <w:r w:rsidR="00C3742B" w:rsidRPr="00AA1869">
        <w:rPr>
          <w:b/>
          <w:bCs/>
          <w:sz w:val="24"/>
          <w:szCs w:val="24"/>
          <w:highlight w:val="yellow"/>
        </w:rPr>
        <w:t>4</w:t>
      </w:r>
      <w:r w:rsidRPr="008F5078">
        <w:rPr>
          <w:sz w:val="24"/>
          <w:szCs w:val="24"/>
          <w:highlight w:val="yellow"/>
        </w:rPr>
        <w:t>).</w:t>
      </w:r>
    </w:p>
    <w:p w14:paraId="353FA355" w14:textId="77777777" w:rsidR="00AA1869" w:rsidRPr="008F5078" w:rsidRDefault="00AA1869" w:rsidP="00AA1869">
      <w:pPr>
        <w:pStyle w:val="ListParagraph"/>
        <w:spacing w:after="0" w:line="240" w:lineRule="auto"/>
        <w:ind w:left="0"/>
        <w:jc w:val="both"/>
        <w:rPr>
          <w:sz w:val="24"/>
          <w:szCs w:val="24"/>
          <w:highlight w:val="yellow"/>
        </w:rPr>
      </w:pPr>
    </w:p>
    <w:p w14:paraId="55724362" w14:textId="7540F51A" w:rsidR="00587925" w:rsidRDefault="00AA1869" w:rsidP="00AA1869">
      <w:pPr>
        <w:pStyle w:val="ListParagraph"/>
        <w:numPr>
          <w:ilvl w:val="1"/>
          <w:numId w:val="10"/>
        </w:numPr>
        <w:spacing w:after="0" w:line="240" w:lineRule="auto"/>
        <w:ind w:left="0" w:firstLine="0"/>
        <w:jc w:val="both"/>
        <w:rPr>
          <w:sz w:val="24"/>
          <w:szCs w:val="24"/>
          <w:highlight w:val="yellow"/>
        </w:rPr>
      </w:pPr>
      <w:r>
        <w:rPr>
          <w:sz w:val="24"/>
          <w:szCs w:val="24"/>
          <w:highlight w:val="yellow"/>
        </w:rPr>
        <w:t>S</w:t>
      </w:r>
      <w:r w:rsidR="00587925" w:rsidRPr="008F5078">
        <w:rPr>
          <w:sz w:val="24"/>
          <w:szCs w:val="24"/>
          <w:highlight w:val="yellow"/>
        </w:rPr>
        <w:t>tart</w:t>
      </w:r>
      <w:r w:rsidR="006D5E4D" w:rsidRPr="008F5078">
        <w:rPr>
          <w:sz w:val="24"/>
          <w:szCs w:val="24"/>
          <w:highlight w:val="yellow"/>
        </w:rPr>
        <w:t xml:space="preserve"> the analysis software (</w:t>
      </w:r>
      <w:r w:rsidRPr="002B578A">
        <w:rPr>
          <w:b/>
          <w:bCs/>
          <w:sz w:val="24"/>
          <w:szCs w:val="24"/>
        </w:rPr>
        <w:t xml:space="preserve">Table </w:t>
      </w:r>
      <w:r>
        <w:rPr>
          <w:b/>
          <w:bCs/>
          <w:sz w:val="24"/>
          <w:szCs w:val="24"/>
        </w:rPr>
        <w:t>o</w:t>
      </w:r>
      <w:r w:rsidRPr="002B578A">
        <w:rPr>
          <w:b/>
          <w:bCs/>
          <w:sz w:val="24"/>
          <w:szCs w:val="24"/>
        </w:rPr>
        <w:t>f Materials</w:t>
      </w:r>
      <w:r w:rsidR="006D5E4D" w:rsidRPr="008F5078">
        <w:rPr>
          <w:sz w:val="24"/>
          <w:szCs w:val="24"/>
          <w:highlight w:val="yellow"/>
        </w:rPr>
        <w:t>)</w:t>
      </w:r>
      <w:r w:rsidR="00587925" w:rsidRPr="008F5078">
        <w:rPr>
          <w:sz w:val="24"/>
          <w:szCs w:val="24"/>
          <w:highlight w:val="yellow"/>
        </w:rPr>
        <w:t xml:space="preserve"> and then open</w:t>
      </w:r>
      <w:r>
        <w:rPr>
          <w:sz w:val="24"/>
          <w:szCs w:val="24"/>
          <w:highlight w:val="yellow"/>
        </w:rPr>
        <w:t xml:space="preserve"> the</w:t>
      </w:r>
      <w:r w:rsidR="00587925" w:rsidRPr="008F5078">
        <w:rPr>
          <w:sz w:val="24"/>
          <w:szCs w:val="24"/>
          <w:highlight w:val="yellow"/>
        </w:rPr>
        <w:t xml:space="preserve"> “Area of Migration” file within </w:t>
      </w:r>
      <w:r w:rsidR="006D5E4D" w:rsidRPr="008F5078">
        <w:rPr>
          <w:sz w:val="24"/>
          <w:szCs w:val="24"/>
          <w:highlight w:val="yellow"/>
        </w:rPr>
        <w:t>analysis software</w:t>
      </w:r>
      <w:r w:rsidR="00587925" w:rsidRPr="008F5078">
        <w:rPr>
          <w:sz w:val="24"/>
          <w:szCs w:val="24"/>
          <w:highlight w:val="yellow"/>
        </w:rPr>
        <w:t>.</w:t>
      </w:r>
    </w:p>
    <w:p w14:paraId="20F4E2F2" w14:textId="77777777" w:rsidR="00AA1869" w:rsidRPr="008F5078" w:rsidRDefault="00AA1869" w:rsidP="00AA1869">
      <w:pPr>
        <w:pStyle w:val="ListParagraph"/>
        <w:spacing w:after="0" w:line="240" w:lineRule="auto"/>
        <w:ind w:left="0"/>
        <w:jc w:val="both"/>
        <w:rPr>
          <w:sz w:val="24"/>
          <w:szCs w:val="24"/>
          <w:highlight w:val="yellow"/>
        </w:rPr>
      </w:pPr>
    </w:p>
    <w:p w14:paraId="1B8FD9C7" w14:textId="72F4B25E" w:rsidR="00587925" w:rsidRDefault="00587925" w:rsidP="00AA1869">
      <w:pPr>
        <w:pStyle w:val="ListParagraph"/>
        <w:numPr>
          <w:ilvl w:val="1"/>
          <w:numId w:val="10"/>
        </w:numPr>
        <w:spacing w:after="0" w:line="240" w:lineRule="auto"/>
        <w:ind w:left="0" w:firstLine="0"/>
        <w:jc w:val="both"/>
        <w:rPr>
          <w:sz w:val="24"/>
          <w:szCs w:val="24"/>
          <w:highlight w:val="yellow"/>
        </w:rPr>
      </w:pPr>
      <w:r w:rsidRPr="008F5078">
        <w:rPr>
          <w:sz w:val="24"/>
          <w:szCs w:val="24"/>
          <w:highlight w:val="yellow"/>
        </w:rPr>
        <w:t>To determine the area of the line of migration</w:t>
      </w:r>
      <w:r w:rsidR="00AA1869">
        <w:rPr>
          <w:sz w:val="24"/>
          <w:szCs w:val="24"/>
          <w:highlight w:val="yellow"/>
        </w:rPr>
        <w:t>,</w:t>
      </w:r>
      <w:r w:rsidRPr="008F5078">
        <w:rPr>
          <w:sz w:val="24"/>
          <w:szCs w:val="24"/>
          <w:highlight w:val="yellow"/>
        </w:rPr>
        <w:t xml:space="preserve"> </w:t>
      </w:r>
      <w:r w:rsidR="006D5E4D" w:rsidRPr="008F5078">
        <w:rPr>
          <w:sz w:val="24"/>
          <w:szCs w:val="24"/>
          <w:highlight w:val="yellow"/>
        </w:rPr>
        <w:t>click</w:t>
      </w:r>
      <w:r w:rsidRPr="008F5078">
        <w:rPr>
          <w:sz w:val="24"/>
          <w:szCs w:val="24"/>
          <w:highlight w:val="yellow"/>
        </w:rPr>
        <w:t xml:space="preserve"> </w:t>
      </w:r>
      <w:r w:rsidRPr="00AA1869">
        <w:rPr>
          <w:b/>
          <w:bCs/>
          <w:sz w:val="24"/>
          <w:szCs w:val="24"/>
          <w:highlight w:val="yellow"/>
        </w:rPr>
        <w:t>Image&gt;Adjust&gt;Threshold</w:t>
      </w:r>
      <w:r w:rsidRPr="008F5078">
        <w:rPr>
          <w:sz w:val="24"/>
          <w:szCs w:val="24"/>
          <w:highlight w:val="yellow"/>
        </w:rPr>
        <w:t xml:space="preserve">. The black migration area will turn red and the percent area will be indicated in the Threshold box. </w:t>
      </w:r>
      <w:r w:rsidRPr="00AA1869">
        <w:rPr>
          <w:sz w:val="24"/>
          <w:szCs w:val="24"/>
        </w:rPr>
        <w:t xml:space="preserve">The area will be reported as the percent of area the line of migration covers compared to the entire area captured in the image. </w:t>
      </w:r>
    </w:p>
    <w:p w14:paraId="0160FF9C" w14:textId="77777777" w:rsidR="00AA1869" w:rsidRPr="008F5078" w:rsidRDefault="00AA1869" w:rsidP="00AA1869">
      <w:pPr>
        <w:pStyle w:val="ListParagraph"/>
        <w:spacing w:after="0" w:line="240" w:lineRule="auto"/>
        <w:ind w:left="0"/>
        <w:jc w:val="both"/>
        <w:rPr>
          <w:sz w:val="24"/>
          <w:szCs w:val="24"/>
          <w:highlight w:val="yellow"/>
        </w:rPr>
      </w:pPr>
    </w:p>
    <w:p w14:paraId="78A2633C" w14:textId="69A97E98" w:rsidR="00587925" w:rsidRDefault="00587925" w:rsidP="00AA1869">
      <w:pPr>
        <w:pStyle w:val="ListParagraph"/>
        <w:numPr>
          <w:ilvl w:val="1"/>
          <w:numId w:val="10"/>
        </w:numPr>
        <w:spacing w:after="0" w:line="240" w:lineRule="auto"/>
        <w:ind w:left="0" w:firstLine="0"/>
        <w:jc w:val="both"/>
        <w:rPr>
          <w:sz w:val="24"/>
          <w:szCs w:val="24"/>
          <w:highlight w:val="yellow"/>
        </w:rPr>
      </w:pPr>
      <w:r w:rsidRPr="008F5078">
        <w:rPr>
          <w:sz w:val="24"/>
          <w:szCs w:val="24"/>
          <w:highlight w:val="yellow"/>
        </w:rPr>
        <w:lastRenderedPageBreak/>
        <w:t>Record the percent area for the line of migration and m</w:t>
      </w:r>
      <w:r w:rsidRPr="00AA1869">
        <w:rPr>
          <w:sz w:val="24"/>
          <w:szCs w:val="24"/>
          <w:highlight w:val="yellow"/>
        </w:rPr>
        <w:t>ake sure that this value is paired with the number of migrating cells for the same image.</w:t>
      </w:r>
    </w:p>
    <w:bookmarkEnd w:id="0"/>
    <w:p w14:paraId="266A7080" w14:textId="77777777" w:rsidR="00AA1869" w:rsidRPr="00AA1869" w:rsidRDefault="00AA1869" w:rsidP="00AA1869">
      <w:pPr>
        <w:pStyle w:val="ListParagraph"/>
        <w:spacing w:after="0" w:line="240" w:lineRule="auto"/>
        <w:ind w:left="0"/>
        <w:jc w:val="both"/>
        <w:rPr>
          <w:sz w:val="24"/>
          <w:szCs w:val="24"/>
          <w:highlight w:val="yellow"/>
        </w:rPr>
      </w:pPr>
    </w:p>
    <w:p w14:paraId="08C5DAA1" w14:textId="2F5B366B" w:rsidR="00587925" w:rsidRDefault="00587925" w:rsidP="00AA1869">
      <w:pPr>
        <w:pStyle w:val="ListParagraph"/>
        <w:numPr>
          <w:ilvl w:val="0"/>
          <w:numId w:val="10"/>
        </w:numPr>
        <w:spacing w:after="0" w:line="240" w:lineRule="auto"/>
        <w:ind w:left="0" w:firstLine="0"/>
        <w:jc w:val="both"/>
        <w:rPr>
          <w:b/>
          <w:bCs/>
          <w:sz w:val="24"/>
          <w:szCs w:val="24"/>
        </w:rPr>
      </w:pPr>
      <w:r w:rsidRPr="008F5078">
        <w:rPr>
          <w:b/>
          <w:bCs/>
          <w:sz w:val="24"/>
          <w:szCs w:val="24"/>
        </w:rPr>
        <w:t xml:space="preserve">Data </w:t>
      </w:r>
      <w:r w:rsidR="00AA1869">
        <w:rPr>
          <w:b/>
          <w:bCs/>
          <w:sz w:val="24"/>
          <w:szCs w:val="24"/>
        </w:rPr>
        <w:t>a</w:t>
      </w:r>
      <w:r w:rsidRPr="008F5078">
        <w:rPr>
          <w:b/>
          <w:bCs/>
          <w:sz w:val="24"/>
          <w:szCs w:val="24"/>
        </w:rPr>
        <w:t xml:space="preserve">nalysis </w:t>
      </w:r>
    </w:p>
    <w:p w14:paraId="594381FC" w14:textId="77777777" w:rsidR="00AA1869" w:rsidRPr="008F5078" w:rsidRDefault="00AA1869" w:rsidP="00AA1869">
      <w:pPr>
        <w:pStyle w:val="ListParagraph"/>
        <w:spacing w:after="0" w:line="240" w:lineRule="auto"/>
        <w:ind w:left="0"/>
        <w:jc w:val="both"/>
        <w:rPr>
          <w:b/>
          <w:bCs/>
          <w:sz w:val="24"/>
          <w:szCs w:val="24"/>
        </w:rPr>
      </w:pPr>
    </w:p>
    <w:p w14:paraId="29610045" w14:textId="3D18B1AB" w:rsidR="00587925" w:rsidRDefault="00AA1869" w:rsidP="00AA1869">
      <w:pPr>
        <w:pStyle w:val="ListParagraph"/>
        <w:numPr>
          <w:ilvl w:val="1"/>
          <w:numId w:val="10"/>
        </w:numPr>
        <w:spacing w:after="0" w:line="240" w:lineRule="auto"/>
        <w:ind w:left="0" w:firstLine="0"/>
        <w:jc w:val="both"/>
        <w:rPr>
          <w:sz w:val="24"/>
          <w:szCs w:val="24"/>
        </w:rPr>
      </w:pPr>
      <w:r>
        <w:rPr>
          <w:sz w:val="24"/>
          <w:szCs w:val="24"/>
        </w:rPr>
        <w:t>Normalize the</w:t>
      </w:r>
      <w:r w:rsidR="00587925" w:rsidRPr="008F5078">
        <w:rPr>
          <w:sz w:val="24"/>
          <w:szCs w:val="24"/>
        </w:rPr>
        <w:t xml:space="preserve"> number of migrating cells to the percent area of the scratch. </w:t>
      </w:r>
      <w:r>
        <w:rPr>
          <w:sz w:val="24"/>
          <w:szCs w:val="24"/>
        </w:rPr>
        <w:t>Divide</w:t>
      </w:r>
      <w:r w:rsidR="00587925" w:rsidRPr="008F5078">
        <w:rPr>
          <w:sz w:val="24"/>
          <w:szCs w:val="24"/>
        </w:rPr>
        <w:t xml:space="preserve"> the number of migrating cells by the percent area of the line of migration</w:t>
      </w:r>
      <w:r w:rsidR="00264FED" w:rsidRPr="008F5078">
        <w:rPr>
          <w:sz w:val="24"/>
          <w:szCs w:val="24"/>
        </w:rPr>
        <w:t xml:space="preserve"> (# migrated cells </w:t>
      </w:r>
      <m:oMath>
        <m:r>
          <w:rPr>
            <w:rFonts w:ascii="Cambria Math" w:hAnsi="Cambria Math"/>
            <w:sz w:val="24"/>
            <w:szCs w:val="24"/>
          </w:rPr>
          <m:t>÷</m:t>
        </m:r>
      </m:oMath>
      <w:r w:rsidR="00264FED" w:rsidRPr="008F5078">
        <w:rPr>
          <w:rFonts w:eastAsiaTheme="minorEastAsia"/>
          <w:sz w:val="24"/>
          <w:szCs w:val="24"/>
        </w:rPr>
        <w:t xml:space="preserve"> % Area of migration)</w:t>
      </w:r>
      <w:r w:rsidR="00587925" w:rsidRPr="008F5078">
        <w:rPr>
          <w:sz w:val="24"/>
          <w:szCs w:val="24"/>
        </w:rPr>
        <w:t xml:space="preserve">. </w:t>
      </w:r>
      <w:r>
        <w:rPr>
          <w:sz w:val="24"/>
          <w:szCs w:val="24"/>
        </w:rPr>
        <w:t>Do this</w:t>
      </w:r>
      <w:r w:rsidR="00587925" w:rsidRPr="008F5078">
        <w:rPr>
          <w:sz w:val="24"/>
          <w:szCs w:val="24"/>
        </w:rPr>
        <w:t xml:space="preserve"> per image and not</w:t>
      </w:r>
      <w:r w:rsidR="00507618" w:rsidRPr="008F5078">
        <w:rPr>
          <w:sz w:val="24"/>
          <w:szCs w:val="24"/>
        </w:rPr>
        <w:t xml:space="preserve"> an average</w:t>
      </w:r>
      <w:r w:rsidR="00587925" w:rsidRPr="008F5078">
        <w:rPr>
          <w:sz w:val="24"/>
          <w:szCs w:val="24"/>
        </w:rPr>
        <w:t xml:space="preserve"> based on </w:t>
      </w:r>
      <w:r w:rsidR="00507618" w:rsidRPr="008F5078">
        <w:rPr>
          <w:sz w:val="24"/>
          <w:szCs w:val="24"/>
        </w:rPr>
        <w:t>migration per</w:t>
      </w:r>
      <w:r w:rsidR="00587925" w:rsidRPr="008F5078">
        <w:rPr>
          <w:sz w:val="24"/>
          <w:szCs w:val="24"/>
        </w:rPr>
        <w:t xml:space="preserve"> well.</w:t>
      </w:r>
    </w:p>
    <w:p w14:paraId="57A0273F" w14:textId="77777777" w:rsidR="00AA1869" w:rsidRPr="008F5078" w:rsidRDefault="00AA1869" w:rsidP="00AA1869">
      <w:pPr>
        <w:pStyle w:val="ListParagraph"/>
        <w:spacing w:after="0" w:line="240" w:lineRule="auto"/>
        <w:ind w:left="0"/>
        <w:jc w:val="both"/>
        <w:rPr>
          <w:sz w:val="24"/>
          <w:szCs w:val="24"/>
        </w:rPr>
      </w:pPr>
    </w:p>
    <w:p w14:paraId="0954303C" w14:textId="529EC8F9" w:rsidR="00587925" w:rsidRPr="008F5078" w:rsidRDefault="00587925" w:rsidP="00AA1869">
      <w:pPr>
        <w:pStyle w:val="ListParagraph"/>
        <w:numPr>
          <w:ilvl w:val="1"/>
          <w:numId w:val="10"/>
        </w:numPr>
        <w:spacing w:after="0" w:line="240" w:lineRule="auto"/>
        <w:ind w:left="0" w:firstLine="0"/>
        <w:jc w:val="both"/>
        <w:rPr>
          <w:sz w:val="24"/>
          <w:szCs w:val="24"/>
        </w:rPr>
      </w:pPr>
      <w:r w:rsidRPr="008F5078">
        <w:rPr>
          <w:sz w:val="24"/>
          <w:szCs w:val="24"/>
        </w:rPr>
        <w:t>After normalizing values per image, add the values of the two images</w:t>
      </w:r>
      <w:r w:rsidR="00507618" w:rsidRPr="008F5078">
        <w:rPr>
          <w:sz w:val="24"/>
          <w:szCs w:val="24"/>
        </w:rPr>
        <w:t>,</w:t>
      </w:r>
      <w:r w:rsidR="00264FED" w:rsidRPr="008F5078">
        <w:rPr>
          <w:sz w:val="24"/>
          <w:szCs w:val="24"/>
        </w:rPr>
        <w:t xml:space="preserve"> which represents</w:t>
      </w:r>
      <w:r w:rsidRPr="008F5078">
        <w:rPr>
          <w:sz w:val="24"/>
          <w:szCs w:val="24"/>
        </w:rPr>
        <w:t xml:space="preserve"> </w:t>
      </w:r>
      <w:r w:rsidR="00507618" w:rsidRPr="008F5078">
        <w:rPr>
          <w:sz w:val="24"/>
          <w:szCs w:val="24"/>
        </w:rPr>
        <w:t xml:space="preserve">an individual </w:t>
      </w:r>
      <w:r w:rsidRPr="008F5078">
        <w:rPr>
          <w:sz w:val="24"/>
          <w:szCs w:val="24"/>
        </w:rPr>
        <w:t>well. This value</w:t>
      </w:r>
      <w:r w:rsidR="00507618" w:rsidRPr="008F5078">
        <w:rPr>
          <w:sz w:val="24"/>
          <w:szCs w:val="24"/>
        </w:rPr>
        <w:t xml:space="preserve"> will be</w:t>
      </w:r>
      <w:r w:rsidRPr="008F5078">
        <w:rPr>
          <w:sz w:val="24"/>
          <w:szCs w:val="24"/>
        </w:rPr>
        <w:t xml:space="preserve"> </w:t>
      </w:r>
      <w:r w:rsidR="00507618" w:rsidRPr="008F5078">
        <w:rPr>
          <w:sz w:val="24"/>
          <w:szCs w:val="24"/>
        </w:rPr>
        <w:t>used</w:t>
      </w:r>
      <w:r w:rsidRPr="008F5078">
        <w:rPr>
          <w:sz w:val="24"/>
          <w:szCs w:val="24"/>
        </w:rPr>
        <w:t xml:space="preserve"> for graphi</w:t>
      </w:r>
      <w:r w:rsidR="00507618" w:rsidRPr="008F5078">
        <w:rPr>
          <w:sz w:val="24"/>
          <w:szCs w:val="24"/>
        </w:rPr>
        <w:t>cal</w:t>
      </w:r>
      <w:r w:rsidRPr="008F5078">
        <w:rPr>
          <w:sz w:val="24"/>
          <w:szCs w:val="24"/>
        </w:rPr>
        <w:t xml:space="preserve"> and statistical analysis. If the experimental design contained multiple replicates. </w:t>
      </w:r>
      <w:r w:rsidR="00AA1869">
        <w:rPr>
          <w:sz w:val="24"/>
          <w:szCs w:val="24"/>
        </w:rPr>
        <w:t>Average</w:t>
      </w:r>
      <w:r w:rsidRPr="008F5078">
        <w:rPr>
          <w:sz w:val="24"/>
          <w:szCs w:val="24"/>
        </w:rPr>
        <w:t xml:space="preserve"> replicate values before statistical analysis. </w:t>
      </w:r>
    </w:p>
    <w:p w14:paraId="7DCB271D" w14:textId="77777777" w:rsidR="00587925" w:rsidRPr="008F5078" w:rsidRDefault="00587925" w:rsidP="00AA1869">
      <w:pPr>
        <w:spacing w:after="0" w:line="240" w:lineRule="auto"/>
        <w:jc w:val="both"/>
        <w:rPr>
          <w:sz w:val="24"/>
          <w:szCs w:val="24"/>
        </w:rPr>
      </w:pPr>
    </w:p>
    <w:p w14:paraId="75A88203" w14:textId="07C6E762" w:rsidR="00587925" w:rsidRPr="008F5078" w:rsidRDefault="00AA1869" w:rsidP="00AA1869">
      <w:pPr>
        <w:spacing w:after="0" w:line="240" w:lineRule="auto"/>
        <w:contextualSpacing/>
        <w:jc w:val="both"/>
        <w:rPr>
          <w:sz w:val="24"/>
          <w:szCs w:val="24"/>
        </w:rPr>
      </w:pPr>
      <w:r w:rsidRPr="008F5078">
        <w:rPr>
          <w:b/>
          <w:bCs/>
          <w:sz w:val="24"/>
          <w:szCs w:val="24"/>
        </w:rPr>
        <w:t>REPRESENTATIVE RESULTS</w:t>
      </w:r>
    </w:p>
    <w:p w14:paraId="5C909E4E" w14:textId="36E964A9" w:rsidR="00587925" w:rsidRPr="008F5078" w:rsidRDefault="00587925" w:rsidP="00AA1869">
      <w:pPr>
        <w:spacing w:after="0" w:line="240" w:lineRule="auto"/>
        <w:contextualSpacing/>
        <w:jc w:val="both"/>
        <w:rPr>
          <w:sz w:val="24"/>
          <w:szCs w:val="24"/>
        </w:rPr>
      </w:pPr>
      <w:r w:rsidRPr="008F5078">
        <w:rPr>
          <w:sz w:val="24"/>
          <w:szCs w:val="24"/>
        </w:rPr>
        <w:t xml:space="preserve">This procedure documents a new approach to studying cell migration that is both cost-effective and </w:t>
      </w:r>
      <w:r w:rsidR="00CA3527" w:rsidRPr="008F5078">
        <w:rPr>
          <w:sz w:val="24"/>
          <w:szCs w:val="24"/>
        </w:rPr>
        <w:t xml:space="preserve">easily </w:t>
      </w:r>
      <w:r w:rsidRPr="008F5078">
        <w:rPr>
          <w:sz w:val="24"/>
          <w:szCs w:val="24"/>
        </w:rPr>
        <w:t>adaptable</w:t>
      </w:r>
      <w:r w:rsidR="00CA3527" w:rsidRPr="008F5078">
        <w:rPr>
          <w:sz w:val="24"/>
          <w:szCs w:val="24"/>
        </w:rPr>
        <w:t xml:space="preserve"> for most labs</w:t>
      </w:r>
      <w:r w:rsidRPr="008F5078">
        <w:rPr>
          <w:sz w:val="24"/>
          <w:szCs w:val="24"/>
        </w:rPr>
        <w:t>. Many studies</w:t>
      </w:r>
      <w:r w:rsidR="00D878B6" w:rsidRPr="008F5078">
        <w:rPr>
          <w:sz w:val="24"/>
          <w:szCs w:val="24"/>
        </w:rPr>
        <w:t xml:space="preserve"> have</w:t>
      </w:r>
      <w:r w:rsidRPr="008F5078">
        <w:rPr>
          <w:sz w:val="24"/>
          <w:szCs w:val="24"/>
        </w:rPr>
        <w:t xml:space="preserve"> use</w:t>
      </w:r>
      <w:r w:rsidR="00D878B6" w:rsidRPr="008F5078">
        <w:rPr>
          <w:sz w:val="24"/>
          <w:szCs w:val="24"/>
        </w:rPr>
        <w:t>d</w:t>
      </w:r>
      <w:r w:rsidRPr="008F5078">
        <w:rPr>
          <w:sz w:val="24"/>
          <w:szCs w:val="24"/>
        </w:rPr>
        <w:t xml:space="preserve"> time-lapse microscopy to assess cell migration, but the equipment required for this method is not readily available to many laboratories. Whereas utilizing lines and dashes for demarcation allows for the ability to recapture specific areas of interest at different time points without the use of expensive equipment (</w:t>
      </w:r>
      <w:r w:rsidRPr="00AA1869">
        <w:rPr>
          <w:b/>
          <w:bCs/>
          <w:sz w:val="24"/>
          <w:szCs w:val="24"/>
        </w:rPr>
        <w:t>Figure</w:t>
      </w:r>
      <w:r w:rsidR="00AA1869">
        <w:rPr>
          <w:b/>
          <w:bCs/>
          <w:sz w:val="24"/>
          <w:szCs w:val="24"/>
        </w:rPr>
        <w:t xml:space="preserve"> </w:t>
      </w:r>
      <w:r w:rsidRPr="00AA1869">
        <w:rPr>
          <w:b/>
          <w:bCs/>
          <w:sz w:val="24"/>
          <w:szCs w:val="24"/>
        </w:rPr>
        <w:t xml:space="preserve">1 &amp; </w:t>
      </w:r>
      <w:r w:rsidR="00AA1869" w:rsidRPr="00AA1869">
        <w:rPr>
          <w:b/>
          <w:bCs/>
          <w:sz w:val="24"/>
          <w:szCs w:val="24"/>
        </w:rPr>
        <w:t>Figure</w:t>
      </w:r>
      <w:r w:rsidR="00AA1869">
        <w:rPr>
          <w:b/>
          <w:bCs/>
          <w:sz w:val="24"/>
          <w:szCs w:val="24"/>
        </w:rPr>
        <w:t xml:space="preserve"> </w:t>
      </w:r>
      <w:r w:rsidR="00C3742B" w:rsidRPr="00AA1869">
        <w:rPr>
          <w:b/>
          <w:bCs/>
          <w:sz w:val="24"/>
          <w:szCs w:val="24"/>
        </w:rPr>
        <w:t>3</w:t>
      </w:r>
      <w:r w:rsidRPr="008F5078">
        <w:rPr>
          <w:sz w:val="24"/>
          <w:szCs w:val="24"/>
        </w:rPr>
        <w:t xml:space="preserve">). While the use of </w:t>
      </w:r>
      <w:r w:rsidR="00D878B6" w:rsidRPr="008F5078">
        <w:rPr>
          <w:sz w:val="24"/>
          <w:szCs w:val="24"/>
        </w:rPr>
        <w:t>demarcations</w:t>
      </w:r>
      <w:r w:rsidRPr="008F5078">
        <w:rPr>
          <w:sz w:val="24"/>
          <w:szCs w:val="24"/>
        </w:rPr>
        <w:t xml:space="preserve"> is essential for this new approach, there are many areas of this method that can be adapted to suit individual research</w:t>
      </w:r>
      <w:r w:rsidR="00D878B6" w:rsidRPr="008F5078">
        <w:rPr>
          <w:sz w:val="24"/>
          <w:szCs w:val="24"/>
        </w:rPr>
        <w:t>er</w:t>
      </w:r>
      <w:r w:rsidRPr="008F5078">
        <w:rPr>
          <w:sz w:val="24"/>
          <w:szCs w:val="24"/>
        </w:rPr>
        <w:t xml:space="preserve"> needs. The protocol indicate</w:t>
      </w:r>
      <w:r w:rsidR="000D338B" w:rsidRPr="008F5078">
        <w:rPr>
          <w:sz w:val="24"/>
          <w:szCs w:val="24"/>
        </w:rPr>
        <w:t>d</w:t>
      </w:r>
      <w:r w:rsidRPr="008F5078">
        <w:rPr>
          <w:sz w:val="24"/>
          <w:szCs w:val="24"/>
        </w:rPr>
        <w:t xml:space="preserve"> a 24</w:t>
      </w:r>
      <w:r w:rsidR="00AA1869">
        <w:rPr>
          <w:sz w:val="24"/>
          <w:szCs w:val="24"/>
        </w:rPr>
        <w:t xml:space="preserve"> h </w:t>
      </w:r>
      <w:r w:rsidRPr="008F5078">
        <w:rPr>
          <w:sz w:val="24"/>
          <w:szCs w:val="24"/>
        </w:rPr>
        <w:t>endpoint</w:t>
      </w:r>
      <w:r w:rsidR="000D338B" w:rsidRPr="008F5078">
        <w:rPr>
          <w:sz w:val="24"/>
          <w:szCs w:val="24"/>
        </w:rPr>
        <w:t>; however</w:t>
      </w:r>
      <w:r w:rsidRPr="008F5078">
        <w:rPr>
          <w:sz w:val="24"/>
          <w:szCs w:val="24"/>
        </w:rPr>
        <w:t xml:space="preserve">, that endpoint can be extended </w:t>
      </w:r>
      <w:r w:rsidR="000D338B" w:rsidRPr="008F5078">
        <w:rPr>
          <w:sz w:val="24"/>
          <w:szCs w:val="24"/>
        </w:rPr>
        <w:t>based upon an individual lab’s needs</w:t>
      </w:r>
      <w:r w:rsidRPr="008F5078">
        <w:rPr>
          <w:sz w:val="24"/>
          <w:szCs w:val="24"/>
        </w:rPr>
        <w:t>. Adjusting the endpoint of the protocol can allow for continued culturing of cells for further use. In addition, this protocol permits the flexibility to test the impact of pharmacological modifiers as well as extracellular</w:t>
      </w:r>
      <w:r w:rsidR="00D878B6" w:rsidRPr="008F5078">
        <w:rPr>
          <w:sz w:val="24"/>
          <w:szCs w:val="24"/>
        </w:rPr>
        <w:t xml:space="preserve"> matrix</w:t>
      </w:r>
      <w:r w:rsidRPr="008F5078">
        <w:rPr>
          <w:sz w:val="24"/>
          <w:szCs w:val="24"/>
        </w:rPr>
        <w:t xml:space="preserve"> substrates on migration. Lastly, the costliest component of this method is the use of</w:t>
      </w:r>
      <w:r w:rsidR="003C4445" w:rsidRPr="008F5078">
        <w:rPr>
          <w:sz w:val="24"/>
          <w:szCs w:val="24"/>
        </w:rPr>
        <w:t xml:space="preserve"> imaging </w:t>
      </w:r>
      <w:r w:rsidR="00BB6F0F" w:rsidRPr="008F5078">
        <w:rPr>
          <w:sz w:val="24"/>
          <w:szCs w:val="24"/>
        </w:rPr>
        <w:t>software,</w:t>
      </w:r>
      <w:r w:rsidRPr="008F5078">
        <w:rPr>
          <w:sz w:val="24"/>
          <w:szCs w:val="24"/>
        </w:rPr>
        <w:t xml:space="preserve"> whic</w:t>
      </w:r>
      <w:r w:rsidR="003C4445" w:rsidRPr="008F5078">
        <w:rPr>
          <w:sz w:val="24"/>
          <w:szCs w:val="24"/>
        </w:rPr>
        <w:t>h</w:t>
      </w:r>
      <w:r w:rsidRPr="008F5078">
        <w:rPr>
          <w:sz w:val="24"/>
          <w:szCs w:val="24"/>
        </w:rPr>
        <w:t xml:space="preserve"> </w:t>
      </w:r>
      <w:r w:rsidR="00BB6F0F" w:rsidRPr="008F5078">
        <w:rPr>
          <w:sz w:val="24"/>
          <w:szCs w:val="24"/>
        </w:rPr>
        <w:t>may be</w:t>
      </w:r>
      <w:r w:rsidRPr="008F5078">
        <w:rPr>
          <w:sz w:val="24"/>
          <w:szCs w:val="24"/>
        </w:rPr>
        <w:t xml:space="preserve"> licensed software, but th</w:t>
      </w:r>
      <w:r w:rsidR="00BB6F0F" w:rsidRPr="008F5078">
        <w:rPr>
          <w:sz w:val="24"/>
          <w:szCs w:val="24"/>
        </w:rPr>
        <w:t>e use of licensed</w:t>
      </w:r>
      <w:r w:rsidRPr="008F5078">
        <w:rPr>
          <w:sz w:val="24"/>
          <w:szCs w:val="24"/>
        </w:rPr>
        <w:t xml:space="preserve"> software is not the only option. Other</w:t>
      </w:r>
      <w:r w:rsidR="00BB6F0F" w:rsidRPr="008F5078">
        <w:rPr>
          <w:sz w:val="24"/>
          <w:szCs w:val="24"/>
        </w:rPr>
        <w:t xml:space="preserve"> imaging</w:t>
      </w:r>
      <w:r w:rsidRPr="008F5078">
        <w:rPr>
          <w:sz w:val="24"/>
          <w:szCs w:val="24"/>
        </w:rPr>
        <w:t xml:space="preserve"> software</w:t>
      </w:r>
      <w:r w:rsidR="00BB6F0F" w:rsidRPr="008F5078">
        <w:rPr>
          <w:sz w:val="24"/>
          <w:szCs w:val="24"/>
        </w:rPr>
        <w:t xml:space="preserve"> that</w:t>
      </w:r>
      <w:r w:rsidRPr="008F5078">
        <w:rPr>
          <w:sz w:val="24"/>
          <w:szCs w:val="24"/>
        </w:rPr>
        <w:t xml:space="preserve"> </w:t>
      </w:r>
      <w:r w:rsidR="00D878B6" w:rsidRPr="008F5078">
        <w:rPr>
          <w:sz w:val="24"/>
          <w:szCs w:val="24"/>
        </w:rPr>
        <w:t>allow</w:t>
      </w:r>
      <w:r w:rsidRPr="008F5078">
        <w:rPr>
          <w:sz w:val="24"/>
          <w:szCs w:val="24"/>
        </w:rPr>
        <w:t xml:space="preserve"> the generation of lines and overlaying images</w:t>
      </w:r>
      <w:r w:rsidR="00D878B6" w:rsidRPr="008F5078">
        <w:rPr>
          <w:sz w:val="24"/>
          <w:szCs w:val="24"/>
        </w:rPr>
        <w:t xml:space="preserve"> </w:t>
      </w:r>
      <w:r w:rsidRPr="008F5078">
        <w:rPr>
          <w:sz w:val="24"/>
          <w:szCs w:val="24"/>
        </w:rPr>
        <w:t>can be utilized with this method. In addition, to the cost effective and adaptable nature of this method, it presents a new approach to examining cell migration by factoring the area of the scratch.</w:t>
      </w:r>
      <w:r w:rsidR="00AA1869">
        <w:rPr>
          <w:sz w:val="24"/>
          <w:szCs w:val="24"/>
        </w:rPr>
        <w:t xml:space="preserve"> </w:t>
      </w:r>
    </w:p>
    <w:p w14:paraId="079F8E39" w14:textId="77777777" w:rsidR="00AA1869" w:rsidRDefault="00AA1869" w:rsidP="00AA1869">
      <w:pPr>
        <w:spacing w:after="0" w:line="240" w:lineRule="auto"/>
        <w:contextualSpacing/>
        <w:jc w:val="both"/>
        <w:rPr>
          <w:sz w:val="24"/>
          <w:szCs w:val="24"/>
        </w:rPr>
      </w:pPr>
    </w:p>
    <w:p w14:paraId="6DD45C7A" w14:textId="43FA1693" w:rsidR="008440D6" w:rsidRPr="008F5078" w:rsidRDefault="008440D6" w:rsidP="00AA1869">
      <w:pPr>
        <w:spacing w:after="0" w:line="240" w:lineRule="auto"/>
        <w:contextualSpacing/>
        <w:jc w:val="both"/>
        <w:rPr>
          <w:sz w:val="24"/>
          <w:szCs w:val="24"/>
        </w:rPr>
      </w:pPr>
      <w:r w:rsidRPr="008F5078">
        <w:rPr>
          <w:sz w:val="24"/>
          <w:szCs w:val="24"/>
        </w:rPr>
        <w:t xml:space="preserve">This new approach was recently used in Burr </w:t>
      </w:r>
      <w:r w:rsidR="002D2089" w:rsidRPr="002D2089">
        <w:rPr>
          <w:sz w:val="24"/>
          <w:szCs w:val="24"/>
        </w:rPr>
        <w:t>et al.</w:t>
      </w:r>
      <w:r w:rsidR="00AA1869">
        <w:rPr>
          <w:sz w:val="24"/>
          <w:szCs w:val="24"/>
        </w:rPr>
        <w:t xml:space="preserve"> </w:t>
      </w:r>
      <w:r w:rsidRPr="008F5078">
        <w:rPr>
          <w:sz w:val="24"/>
          <w:szCs w:val="24"/>
        </w:rPr>
        <w:t>2020 to assess differences in cardiac fibroblast migration between cells isolated from non-diabetic and diabetic hearts</w:t>
      </w:r>
      <w:r w:rsidRPr="008F5078">
        <w:rPr>
          <w:sz w:val="24"/>
          <w:szCs w:val="24"/>
        </w:rPr>
        <w:fldChar w:fldCharType="begin" w:fldLock="1"/>
      </w:r>
      <w:r w:rsidR="003D1372" w:rsidRPr="008F5078">
        <w:rPr>
          <w:sz w:val="24"/>
          <w:szCs w:val="24"/>
        </w:rPr>
        <w:instrText>ADDIN CSL_CITATION {"citationItems":[{"id":"ITEM-1","itemData":{"DOI":"10.3389/fcell.2020.00112","ISSN":"2296634X","abstract":"© Copyright © 2020 Burr, Harmon and Stewart. Diabetic individuals have an increased risk for developing cardiovascular disease due to stiffening of the left ventricle (LV), which is thought to occur, in part, by increased AGE/RAGE signaling inducing fibroblast differentiation. Advanced glycated end-products (AGEs) accumulate within the body over time, and under hyperglycemic conditions, the formation and accumulation of AGEs is accelerated. AGEs exert their effect by binding to their receptor (RAGE) and can induce myofibroblast differentiation, leading to increased cell migration. Previous studies have focused on fibroblast migration during wound healing, in which diabetics have impaired fibroblast migration compared to healthy individuals. However, the impact of diabetic conditions as well as AGE/RAGE signaling has not been extensively studied in cardiac fibroblasts. Therefore, the goal of this study was to determine how the AGE/RAGE signaling pathway impacts cell migration in non-diabetic and diabetic cardiac fibroblasts. Cardiac fibroblasts were isolated from non-diabetic and diabetic mice with and without functional RAGE and used to perform a migration assay. Cardiac fibroblasts were plated on plastic, non-diabetic, or diabetic collagen, and when confluency was reached, a line of migration was generated by scratching the plate and followed by treatment with pharmacological agents that modify AGE/RAGE signaling. Modification of the AGE/RAGE signaling cascade was done with ERK1/2 and PKC-ζ inhibitors as well as treatment with exogenous AGEs. Diabetic fibroblasts displayed an increase in migration compared to non-diabetic fibroblasts whereas inhibiting the AGE/RAGE signaling pathway resulted in a significant increase in migration. The results indicate that the AGE/RAGE signaling cascade causes a decrease in cardiac fibroblast migration and altering the pathway will produce alterations in cardiac fibroblast migration.","author":[{"dropping-particle":"","family":"Burr","given":"S.D.","non-dropping-particle":"","parse-names":false,"suffix":""},{"dropping-particle":"","family":"Harmon","given":"M.B.","non-dropping-particle":"","parse-names":false,"suffix":""},{"dropping-particle":"","family":"Jr","given":"J.A.S.","non-dropping-particle":"","parse-names":false,"suffix":""}],"container-title":"Frontiers in Cell and Developmental Biology","id":"ITEM-1","issued":{"date-parts":[["2020"]]},"title":"The Impact of Diabetic Conditions and AGE/RAGE Signaling on Cardiac Fibroblast Migration","type":"article-journal","volume":"8"},"uris":["http://www.mendeley.com/documents/?uuid=76b960b2-061a-3424-9b3f-0c9fb4aa46d4"]}],"mendeley":{"formattedCitation":"&lt;sup&gt;20&lt;/sup&gt;","plainTextFormattedCitation":"20","previouslyFormattedCitation":"&lt;sup&gt;20&lt;/sup&gt;"},"properties":{"noteIndex":0},"schema":"https://github.com/citation-style-language/schema/raw/master/csl-citation.json"}</w:instrText>
      </w:r>
      <w:r w:rsidRPr="008F5078">
        <w:rPr>
          <w:sz w:val="24"/>
          <w:szCs w:val="24"/>
        </w:rPr>
        <w:fldChar w:fldCharType="separate"/>
      </w:r>
      <w:r w:rsidRPr="008F5078">
        <w:rPr>
          <w:noProof/>
          <w:sz w:val="24"/>
          <w:szCs w:val="24"/>
          <w:vertAlign w:val="superscript"/>
        </w:rPr>
        <w:t>20</w:t>
      </w:r>
      <w:r w:rsidRPr="008F5078">
        <w:rPr>
          <w:sz w:val="24"/>
          <w:szCs w:val="24"/>
        </w:rPr>
        <w:fldChar w:fldCharType="end"/>
      </w:r>
      <w:r w:rsidRPr="008F5078">
        <w:rPr>
          <w:sz w:val="24"/>
          <w:szCs w:val="24"/>
        </w:rPr>
        <w:t xml:space="preserve">. </w:t>
      </w:r>
      <w:r w:rsidRPr="00AA1869">
        <w:rPr>
          <w:b/>
          <w:bCs/>
          <w:sz w:val="24"/>
          <w:szCs w:val="24"/>
        </w:rPr>
        <w:t>Figure 3</w:t>
      </w:r>
      <w:r w:rsidRPr="008F5078">
        <w:rPr>
          <w:sz w:val="24"/>
          <w:szCs w:val="24"/>
        </w:rPr>
        <w:t xml:space="preserve"> presents representative images used to assess fibroblast migration. From these images, it was determined that 46 fibroblasts from non-diabetic hearts and 129 fibroblasts from diabetic hearts had migrated during the 24</w:t>
      </w:r>
      <w:r w:rsidR="00AA1869">
        <w:rPr>
          <w:sz w:val="24"/>
          <w:szCs w:val="24"/>
        </w:rPr>
        <w:t xml:space="preserve"> h </w:t>
      </w:r>
      <w:r w:rsidRPr="008F5078">
        <w:rPr>
          <w:sz w:val="24"/>
          <w:szCs w:val="24"/>
        </w:rPr>
        <w:t>time period of the experiment. Upon group comparisons, the number of cells from the diabetic hearts had migrated 2.8x greater than cells from non-diabetic hearts (</w:t>
      </w:r>
      <w:r w:rsidRPr="00AA1869">
        <w:rPr>
          <w:b/>
          <w:bCs/>
          <w:sz w:val="24"/>
          <w:szCs w:val="24"/>
        </w:rPr>
        <w:t>Table 1</w:t>
      </w:r>
      <w:r w:rsidRPr="008F5078">
        <w:rPr>
          <w:sz w:val="24"/>
          <w:szCs w:val="24"/>
        </w:rPr>
        <w:t>). While these results indicated cells from diabetic hearts had migrated more, the numbers were misleading, because the area of the scratch was different for each of the two groups. The non-diabetic scratch area was 24.78% of the total area measured, whereas the diabetic migration scratch was 16.77% of the total area measured. When the area of the scratch was considered</w:t>
      </w:r>
      <w:r w:rsidR="00AA1869">
        <w:rPr>
          <w:sz w:val="24"/>
          <w:szCs w:val="24"/>
        </w:rPr>
        <w:t>,</w:t>
      </w:r>
      <w:r w:rsidRPr="008F5078">
        <w:rPr>
          <w:sz w:val="24"/>
          <w:szCs w:val="24"/>
        </w:rPr>
        <w:t xml:space="preserve"> it provided a ratio (cell number/% scratch area) indicating that fibroblasts from diabetic hearts actually migrated 4.13x greater than cells from non-diabetic hearts. These results highlighted the importance for considering area of migration when conducting migration assays. </w:t>
      </w:r>
    </w:p>
    <w:p w14:paraId="035A4C64" w14:textId="77777777" w:rsidR="00AA1869" w:rsidRDefault="00AA1869" w:rsidP="00AA1869">
      <w:pPr>
        <w:spacing w:after="0" w:line="240" w:lineRule="auto"/>
        <w:contextualSpacing/>
        <w:jc w:val="both"/>
        <w:rPr>
          <w:sz w:val="24"/>
          <w:szCs w:val="24"/>
        </w:rPr>
      </w:pPr>
    </w:p>
    <w:p w14:paraId="331601DC" w14:textId="0059F954" w:rsidR="00587925" w:rsidRPr="008F5078" w:rsidRDefault="007060DF" w:rsidP="00AA1869">
      <w:pPr>
        <w:spacing w:after="0" w:line="240" w:lineRule="auto"/>
        <w:contextualSpacing/>
        <w:jc w:val="both"/>
        <w:rPr>
          <w:sz w:val="24"/>
          <w:szCs w:val="24"/>
        </w:rPr>
      </w:pPr>
      <w:r w:rsidRPr="008F5078">
        <w:rPr>
          <w:sz w:val="24"/>
          <w:szCs w:val="24"/>
        </w:rPr>
        <w:t>Normalizing to the</w:t>
      </w:r>
      <w:r w:rsidR="00587925" w:rsidRPr="008F5078">
        <w:rPr>
          <w:sz w:val="24"/>
          <w:szCs w:val="24"/>
        </w:rPr>
        <w:t xml:space="preserve"> area of migration provides a better</w:t>
      </w:r>
      <w:r w:rsidR="00D878B6" w:rsidRPr="008F5078">
        <w:rPr>
          <w:sz w:val="24"/>
          <w:szCs w:val="24"/>
        </w:rPr>
        <w:t xml:space="preserve"> </w:t>
      </w:r>
      <w:r w:rsidR="00B552A4" w:rsidRPr="008F5078">
        <w:rPr>
          <w:sz w:val="24"/>
          <w:szCs w:val="24"/>
        </w:rPr>
        <w:t xml:space="preserve">and </w:t>
      </w:r>
      <w:r w:rsidR="00D878B6" w:rsidRPr="008F5078">
        <w:rPr>
          <w:sz w:val="24"/>
          <w:szCs w:val="24"/>
        </w:rPr>
        <w:t xml:space="preserve">more </w:t>
      </w:r>
      <w:r w:rsidR="00612357" w:rsidRPr="008F5078">
        <w:rPr>
          <w:sz w:val="24"/>
          <w:szCs w:val="24"/>
        </w:rPr>
        <w:t xml:space="preserve">rigorous </w:t>
      </w:r>
      <w:r w:rsidR="00587925" w:rsidRPr="008F5078">
        <w:rPr>
          <w:sz w:val="24"/>
          <w:szCs w:val="24"/>
        </w:rPr>
        <w:t xml:space="preserve">assessment of cell migration and negates potential human error. While </w:t>
      </w:r>
      <w:r w:rsidR="00D878B6" w:rsidRPr="008F5078">
        <w:rPr>
          <w:sz w:val="24"/>
          <w:szCs w:val="24"/>
        </w:rPr>
        <w:t xml:space="preserve">the described </w:t>
      </w:r>
      <w:r w:rsidR="00587925" w:rsidRPr="008F5078">
        <w:rPr>
          <w:sz w:val="24"/>
          <w:szCs w:val="24"/>
        </w:rPr>
        <w:t xml:space="preserve">method </w:t>
      </w:r>
      <w:r w:rsidR="00D878B6" w:rsidRPr="008F5078">
        <w:rPr>
          <w:sz w:val="24"/>
          <w:szCs w:val="24"/>
        </w:rPr>
        <w:t>uses</w:t>
      </w:r>
      <w:r w:rsidR="00587925" w:rsidRPr="008F5078">
        <w:rPr>
          <w:sz w:val="24"/>
          <w:szCs w:val="24"/>
        </w:rPr>
        <w:t xml:space="preserve"> a P200 pipette tip, which should provide a uniform and consistent scratch, uneven scratches can occur due to human inconsistencies. </w:t>
      </w:r>
      <w:r w:rsidR="00587925" w:rsidRPr="00AA1869">
        <w:rPr>
          <w:b/>
          <w:bCs/>
          <w:sz w:val="24"/>
          <w:szCs w:val="24"/>
        </w:rPr>
        <w:t xml:space="preserve">Figure </w:t>
      </w:r>
      <w:r w:rsidR="00C3742B" w:rsidRPr="00AA1869">
        <w:rPr>
          <w:b/>
          <w:bCs/>
          <w:sz w:val="24"/>
          <w:szCs w:val="24"/>
        </w:rPr>
        <w:t>5</w:t>
      </w:r>
      <w:r w:rsidR="00587925" w:rsidRPr="008F5078">
        <w:rPr>
          <w:sz w:val="24"/>
          <w:szCs w:val="24"/>
        </w:rPr>
        <w:t xml:space="preserve"> highlights the importance of factoring differences in scratch area. If </w:t>
      </w:r>
      <w:r w:rsidR="00D878B6" w:rsidRPr="008F5078">
        <w:rPr>
          <w:sz w:val="24"/>
          <w:szCs w:val="24"/>
        </w:rPr>
        <w:t xml:space="preserve">one was to </w:t>
      </w:r>
      <w:r w:rsidR="00587925" w:rsidRPr="008F5078">
        <w:rPr>
          <w:sz w:val="24"/>
          <w:szCs w:val="24"/>
        </w:rPr>
        <w:t>compar</w:t>
      </w:r>
      <w:r w:rsidR="00D878B6" w:rsidRPr="008F5078">
        <w:rPr>
          <w:sz w:val="24"/>
          <w:szCs w:val="24"/>
        </w:rPr>
        <w:t>e only</w:t>
      </w:r>
      <w:r w:rsidR="00587925" w:rsidRPr="008F5078">
        <w:rPr>
          <w:sz w:val="24"/>
          <w:szCs w:val="24"/>
        </w:rPr>
        <w:t xml:space="preserve"> the number of migrated fibroblasts, it would show that </w:t>
      </w:r>
      <w:r w:rsidR="00587925" w:rsidRPr="00AA1869">
        <w:rPr>
          <w:b/>
          <w:bCs/>
          <w:sz w:val="24"/>
          <w:szCs w:val="24"/>
        </w:rPr>
        <w:t xml:space="preserve">Figure </w:t>
      </w:r>
      <w:r w:rsidR="00C3742B" w:rsidRPr="00AA1869">
        <w:rPr>
          <w:b/>
          <w:bCs/>
          <w:sz w:val="24"/>
          <w:szCs w:val="24"/>
        </w:rPr>
        <w:t>5</w:t>
      </w:r>
      <w:r w:rsidR="00402526" w:rsidRPr="00AA1869">
        <w:rPr>
          <w:b/>
          <w:bCs/>
          <w:sz w:val="24"/>
          <w:szCs w:val="24"/>
        </w:rPr>
        <w:t>A</w:t>
      </w:r>
      <w:r w:rsidR="00587925" w:rsidRPr="008F5078">
        <w:rPr>
          <w:sz w:val="24"/>
          <w:szCs w:val="24"/>
        </w:rPr>
        <w:t xml:space="preserve"> has twice the number of migrated cells compared to </w:t>
      </w:r>
      <w:r w:rsidR="00587925" w:rsidRPr="00AA1869">
        <w:rPr>
          <w:b/>
          <w:bCs/>
          <w:sz w:val="24"/>
          <w:szCs w:val="24"/>
        </w:rPr>
        <w:t xml:space="preserve">Figure </w:t>
      </w:r>
      <w:r w:rsidR="00C3742B" w:rsidRPr="00AA1869">
        <w:rPr>
          <w:b/>
          <w:bCs/>
          <w:sz w:val="24"/>
          <w:szCs w:val="24"/>
        </w:rPr>
        <w:t>5</w:t>
      </w:r>
      <w:r w:rsidR="00402526" w:rsidRPr="00AA1869">
        <w:rPr>
          <w:b/>
          <w:bCs/>
          <w:sz w:val="24"/>
          <w:szCs w:val="24"/>
        </w:rPr>
        <w:t>B</w:t>
      </w:r>
      <w:r w:rsidR="00587925" w:rsidRPr="008F5078">
        <w:rPr>
          <w:sz w:val="24"/>
          <w:szCs w:val="24"/>
        </w:rPr>
        <w:t xml:space="preserve">. Whereas when </w:t>
      </w:r>
      <w:r w:rsidR="00D878B6" w:rsidRPr="008F5078">
        <w:rPr>
          <w:sz w:val="24"/>
          <w:szCs w:val="24"/>
        </w:rPr>
        <w:t xml:space="preserve">the </w:t>
      </w:r>
      <w:r w:rsidR="00587925" w:rsidRPr="008F5078">
        <w:rPr>
          <w:sz w:val="24"/>
          <w:szCs w:val="24"/>
        </w:rPr>
        <w:t xml:space="preserve">area of </w:t>
      </w:r>
      <w:r w:rsidR="00612357" w:rsidRPr="008F5078">
        <w:rPr>
          <w:sz w:val="24"/>
          <w:szCs w:val="24"/>
        </w:rPr>
        <w:t xml:space="preserve">the </w:t>
      </w:r>
      <w:r w:rsidR="00587925" w:rsidRPr="008F5078">
        <w:rPr>
          <w:sz w:val="24"/>
          <w:szCs w:val="24"/>
        </w:rPr>
        <w:t xml:space="preserve">scratch is </w:t>
      </w:r>
      <w:r w:rsidR="0064426A" w:rsidRPr="008F5078">
        <w:rPr>
          <w:sz w:val="24"/>
          <w:szCs w:val="24"/>
        </w:rPr>
        <w:t>used to normalize the</w:t>
      </w:r>
      <w:r w:rsidR="00587925" w:rsidRPr="008F5078">
        <w:rPr>
          <w:sz w:val="24"/>
          <w:szCs w:val="24"/>
        </w:rPr>
        <w:t xml:space="preserve"> data</w:t>
      </w:r>
      <w:r w:rsidR="0064426A" w:rsidRPr="008F5078">
        <w:rPr>
          <w:sz w:val="24"/>
          <w:szCs w:val="24"/>
        </w:rPr>
        <w:t>, it</w:t>
      </w:r>
      <w:r w:rsidR="00587925" w:rsidRPr="008F5078">
        <w:rPr>
          <w:sz w:val="24"/>
          <w:szCs w:val="24"/>
        </w:rPr>
        <w:t xml:space="preserve"> indicates that the ratio of fibroblasts </w:t>
      </w:r>
      <w:r w:rsidR="00D878B6" w:rsidRPr="008F5078">
        <w:rPr>
          <w:sz w:val="24"/>
          <w:szCs w:val="24"/>
        </w:rPr>
        <w:t>to migration area</w:t>
      </w:r>
      <w:r w:rsidR="00587925" w:rsidRPr="008F5078">
        <w:rPr>
          <w:sz w:val="24"/>
          <w:szCs w:val="24"/>
        </w:rPr>
        <w:t xml:space="preserve"> is similar</w:t>
      </w:r>
      <w:r w:rsidR="00D878B6" w:rsidRPr="008F5078">
        <w:rPr>
          <w:sz w:val="24"/>
          <w:szCs w:val="24"/>
        </w:rPr>
        <w:t xml:space="preserve"> in both </w:t>
      </w:r>
      <w:r w:rsidR="00D878B6" w:rsidRPr="00AA1869">
        <w:rPr>
          <w:b/>
          <w:bCs/>
          <w:sz w:val="24"/>
          <w:szCs w:val="24"/>
        </w:rPr>
        <w:t>Figure</w:t>
      </w:r>
      <w:r w:rsidR="00AA1869">
        <w:rPr>
          <w:b/>
          <w:bCs/>
          <w:sz w:val="24"/>
          <w:szCs w:val="24"/>
        </w:rPr>
        <w:t xml:space="preserve"> </w:t>
      </w:r>
      <w:r w:rsidR="00C3742B" w:rsidRPr="00AA1869">
        <w:rPr>
          <w:b/>
          <w:bCs/>
          <w:sz w:val="24"/>
          <w:szCs w:val="24"/>
        </w:rPr>
        <w:t>5</w:t>
      </w:r>
      <w:r w:rsidR="00D878B6" w:rsidRPr="00AA1869">
        <w:rPr>
          <w:b/>
          <w:bCs/>
          <w:sz w:val="24"/>
          <w:szCs w:val="24"/>
        </w:rPr>
        <w:t>A</w:t>
      </w:r>
      <w:r w:rsidR="00D878B6" w:rsidRPr="008F5078">
        <w:rPr>
          <w:sz w:val="24"/>
          <w:szCs w:val="24"/>
        </w:rPr>
        <w:t xml:space="preserve"> and </w:t>
      </w:r>
      <w:r w:rsidR="00AA1869" w:rsidRPr="00AA1869">
        <w:rPr>
          <w:b/>
          <w:bCs/>
          <w:sz w:val="24"/>
          <w:szCs w:val="24"/>
        </w:rPr>
        <w:t>Figure</w:t>
      </w:r>
      <w:r w:rsidR="00AA1869">
        <w:rPr>
          <w:b/>
          <w:bCs/>
          <w:sz w:val="24"/>
          <w:szCs w:val="24"/>
        </w:rPr>
        <w:t xml:space="preserve"> </w:t>
      </w:r>
      <w:r w:rsidR="00AA1869">
        <w:rPr>
          <w:b/>
          <w:bCs/>
          <w:sz w:val="24"/>
          <w:szCs w:val="24"/>
        </w:rPr>
        <w:t>5B</w:t>
      </w:r>
      <w:r w:rsidR="00587925" w:rsidRPr="008F5078">
        <w:rPr>
          <w:sz w:val="24"/>
          <w:szCs w:val="24"/>
        </w:rPr>
        <w:t xml:space="preserve">. </w:t>
      </w:r>
      <w:r w:rsidR="00D878B6" w:rsidRPr="008F5078">
        <w:rPr>
          <w:sz w:val="24"/>
          <w:szCs w:val="24"/>
        </w:rPr>
        <w:t>For this example, we used untreated non-diabetic cardiac fibroblasts</w:t>
      </w:r>
      <w:r w:rsidR="00AE6402" w:rsidRPr="008F5078">
        <w:rPr>
          <w:sz w:val="24"/>
          <w:szCs w:val="24"/>
        </w:rPr>
        <w:t xml:space="preserve"> from different fibroblast isolations; </w:t>
      </w:r>
      <w:r w:rsidR="00D878B6" w:rsidRPr="008F5078">
        <w:rPr>
          <w:sz w:val="24"/>
          <w:szCs w:val="24"/>
        </w:rPr>
        <w:t>therefore</w:t>
      </w:r>
      <w:r w:rsidR="00AE6402" w:rsidRPr="008F5078">
        <w:rPr>
          <w:sz w:val="24"/>
          <w:szCs w:val="24"/>
        </w:rPr>
        <w:t>,</w:t>
      </w:r>
      <w:r w:rsidR="00D878B6" w:rsidRPr="008F5078">
        <w:rPr>
          <w:sz w:val="24"/>
          <w:szCs w:val="24"/>
        </w:rPr>
        <w:t xml:space="preserve"> a</w:t>
      </w:r>
      <w:r w:rsidR="00587925" w:rsidRPr="008F5078">
        <w:rPr>
          <w:sz w:val="24"/>
          <w:szCs w:val="24"/>
        </w:rPr>
        <w:t xml:space="preserve"> similar migration ratio </w:t>
      </w:r>
      <w:r w:rsidR="00D878B6" w:rsidRPr="008F5078">
        <w:rPr>
          <w:sz w:val="24"/>
          <w:szCs w:val="24"/>
        </w:rPr>
        <w:t>should be</w:t>
      </w:r>
      <w:r w:rsidR="00587925" w:rsidRPr="008F5078">
        <w:rPr>
          <w:sz w:val="24"/>
          <w:szCs w:val="24"/>
        </w:rPr>
        <w:t xml:space="preserve"> the expected outcome due to the </w:t>
      </w:r>
      <w:r w:rsidR="00D878B6" w:rsidRPr="008F5078">
        <w:rPr>
          <w:sz w:val="24"/>
          <w:szCs w:val="24"/>
        </w:rPr>
        <w:t xml:space="preserve">nature of the </w:t>
      </w:r>
      <w:r w:rsidR="00587925" w:rsidRPr="008F5078">
        <w:rPr>
          <w:sz w:val="24"/>
          <w:szCs w:val="24"/>
        </w:rPr>
        <w:t>cells</w:t>
      </w:r>
      <w:r w:rsidR="00D878B6" w:rsidRPr="008F5078">
        <w:rPr>
          <w:sz w:val="24"/>
          <w:szCs w:val="24"/>
        </w:rPr>
        <w:t xml:space="preserve"> used</w:t>
      </w:r>
      <w:r w:rsidR="00587925" w:rsidRPr="008F5078">
        <w:rPr>
          <w:sz w:val="24"/>
          <w:szCs w:val="24"/>
        </w:rPr>
        <w:t xml:space="preserve"> in </w:t>
      </w:r>
      <w:r w:rsidR="00587925" w:rsidRPr="00AA1869">
        <w:rPr>
          <w:b/>
          <w:bCs/>
          <w:sz w:val="24"/>
          <w:szCs w:val="24"/>
        </w:rPr>
        <w:t xml:space="preserve">Figure </w:t>
      </w:r>
      <w:r w:rsidR="00C3742B" w:rsidRPr="00AA1869">
        <w:rPr>
          <w:b/>
          <w:bCs/>
          <w:sz w:val="24"/>
          <w:szCs w:val="24"/>
        </w:rPr>
        <w:t>5</w:t>
      </w:r>
      <w:r w:rsidR="00587925" w:rsidRPr="008F5078">
        <w:rPr>
          <w:sz w:val="24"/>
          <w:szCs w:val="24"/>
        </w:rPr>
        <w:t xml:space="preserve">. </w:t>
      </w:r>
      <w:r w:rsidR="00D878B6" w:rsidRPr="008F5078">
        <w:rPr>
          <w:sz w:val="24"/>
          <w:szCs w:val="24"/>
        </w:rPr>
        <w:t xml:space="preserve">If one </w:t>
      </w:r>
      <w:r w:rsidR="00AE6402" w:rsidRPr="008F5078">
        <w:rPr>
          <w:sz w:val="24"/>
          <w:szCs w:val="24"/>
        </w:rPr>
        <w:t>were</w:t>
      </w:r>
      <w:r w:rsidR="00D878B6" w:rsidRPr="008F5078">
        <w:rPr>
          <w:sz w:val="24"/>
          <w:szCs w:val="24"/>
        </w:rPr>
        <w:t xml:space="preserve"> p</w:t>
      </w:r>
      <w:r w:rsidR="00587925" w:rsidRPr="008F5078">
        <w:rPr>
          <w:sz w:val="24"/>
          <w:szCs w:val="24"/>
        </w:rPr>
        <w:t>resenting only the number of migrated cells</w:t>
      </w:r>
      <w:r w:rsidR="00D878B6" w:rsidRPr="008F5078">
        <w:rPr>
          <w:sz w:val="24"/>
          <w:szCs w:val="24"/>
        </w:rPr>
        <w:t xml:space="preserve">, these finding </w:t>
      </w:r>
      <w:r w:rsidR="00587925" w:rsidRPr="008F5078">
        <w:rPr>
          <w:sz w:val="24"/>
          <w:szCs w:val="24"/>
        </w:rPr>
        <w:t xml:space="preserve">could be misrepresentative if the </w:t>
      </w:r>
      <w:r w:rsidR="00AE6402" w:rsidRPr="008F5078">
        <w:rPr>
          <w:sz w:val="24"/>
          <w:szCs w:val="24"/>
        </w:rPr>
        <w:t xml:space="preserve">scratched </w:t>
      </w:r>
      <w:r w:rsidR="00587925" w:rsidRPr="008F5078">
        <w:rPr>
          <w:sz w:val="24"/>
          <w:szCs w:val="24"/>
        </w:rPr>
        <w:t>area is not uniform and consistent across all samples. Therefore, it is important to account for the scratch</w:t>
      </w:r>
      <w:r w:rsidR="0064426A" w:rsidRPr="008F5078">
        <w:rPr>
          <w:sz w:val="24"/>
          <w:szCs w:val="24"/>
        </w:rPr>
        <w:t>ed</w:t>
      </w:r>
      <w:r w:rsidR="00587925" w:rsidRPr="008F5078">
        <w:rPr>
          <w:sz w:val="24"/>
          <w:szCs w:val="24"/>
        </w:rPr>
        <w:t xml:space="preserve"> area with this method as well as other scratch migration assays. These represented results presented in </w:t>
      </w:r>
      <w:r w:rsidR="00587925" w:rsidRPr="00AA1869">
        <w:rPr>
          <w:b/>
          <w:bCs/>
          <w:sz w:val="24"/>
          <w:szCs w:val="24"/>
        </w:rPr>
        <w:t xml:space="preserve">Figure </w:t>
      </w:r>
      <w:r w:rsidR="008440D6" w:rsidRPr="00AA1869">
        <w:rPr>
          <w:b/>
          <w:bCs/>
          <w:sz w:val="24"/>
          <w:szCs w:val="24"/>
        </w:rPr>
        <w:t>5</w:t>
      </w:r>
      <w:r w:rsidR="00587925" w:rsidRPr="008F5078">
        <w:rPr>
          <w:sz w:val="24"/>
          <w:szCs w:val="24"/>
        </w:rPr>
        <w:t xml:space="preserve"> demonstrate</w:t>
      </w:r>
      <w:r w:rsidR="00D878B6" w:rsidRPr="008F5078">
        <w:rPr>
          <w:sz w:val="24"/>
          <w:szCs w:val="24"/>
        </w:rPr>
        <w:t>d</w:t>
      </w:r>
      <w:r w:rsidR="00587925" w:rsidRPr="008F5078">
        <w:rPr>
          <w:sz w:val="24"/>
          <w:szCs w:val="24"/>
        </w:rPr>
        <w:t xml:space="preserve"> how normalizing the number of migrated cells to</w:t>
      </w:r>
      <w:r w:rsidR="00AE6402" w:rsidRPr="008F5078">
        <w:rPr>
          <w:sz w:val="24"/>
          <w:szCs w:val="24"/>
        </w:rPr>
        <w:t xml:space="preserve"> the</w:t>
      </w:r>
      <w:r w:rsidR="00587925" w:rsidRPr="008F5078">
        <w:rPr>
          <w:sz w:val="24"/>
          <w:szCs w:val="24"/>
        </w:rPr>
        <w:t xml:space="preserve"> scratch</w:t>
      </w:r>
      <w:r w:rsidR="00AE6402" w:rsidRPr="008F5078">
        <w:rPr>
          <w:sz w:val="24"/>
          <w:szCs w:val="24"/>
        </w:rPr>
        <w:t>ed area</w:t>
      </w:r>
      <w:r w:rsidR="00587925" w:rsidRPr="008F5078">
        <w:rPr>
          <w:sz w:val="24"/>
          <w:szCs w:val="24"/>
        </w:rPr>
        <w:t xml:space="preserve"> can present accurate</w:t>
      </w:r>
      <w:r w:rsidR="00AE6402" w:rsidRPr="008F5078">
        <w:rPr>
          <w:sz w:val="24"/>
          <w:szCs w:val="24"/>
        </w:rPr>
        <w:t>, repeatable, and</w:t>
      </w:r>
      <w:r w:rsidR="00587925" w:rsidRPr="008F5078">
        <w:rPr>
          <w:sz w:val="24"/>
          <w:szCs w:val="24"/>
        </w:rPr>
        <w:t xml:space="preserve"> reliable migration data.</w:t>
      </w:r>
    </w:p>
    <w:p w14:paraId="1F0C0DBF" w14:textId="7C9EA95D" w:rsidR="00746C2E" w:rsidRPr="008F5078" w:rsidRDefault="00587925" w:rsidP="00AA1869">
      <w:pPr>
        <w:spacing w:after="0" w:line="240" w:lineRule="auto"/>
        <w:contextualSpacing/>
        <w:jc w:val="both"/>
        <w:rPr>
          <w:sz w:val="24"/>
          <w:szCs w:val="24"/>
        </w:rPr>
      </w:pPr>
      <w:r w:rsidRPr="008F5078">
        <w:rPr>
          <w:sz w:val="24"/>
          <w:szCs w:val="24"/>
        </w:rPr>
        <w:tab/>
      </w:r>
      <w:r w:rsidR="009C29A2" w:rsidRPr="008F5078">
        <w:rPr>
          <w:sz w:val="24"/>
          <w:szCs w:val="24"/>
        </w:rPr>
        <w:t xml:space="preserve"> </w:t>
      </w:r>
    </w:p>
    <w:p w14:paraId="2B4CACA2" w14:textId="7F6ABE10" w:rsidR="00422102" w:rsidRDefault="00422102" w:rsidP="00AA1869">
      <w:pPr>
        <w:spacing w:after="0" w:line="240" w:lineRule="auto"/>
        <w:jc w:val="both"/>
        <w:rPr>
          <w:rFonts w:cstheme="minorHAnsi"/>
          <w:sz w:val="24"/>
          <w:szCs w:val="24"/>
        </w:rPr>
      </w:pPr>
      <w:r w:rsidRPr="008F5078">
        <w:rPr>
          <w:b/>
          <w:bCs/>
          <w:sz w:val="24"/>
          <w:szCs w:val="24"/>
        </w:rPr>
        <w:t xml:space="preserve">Figure 1: Diagram of the experimental design for the </w:t>
      </w:r>
      <w:r w:rsidR="009D6F72" w:rsidRPr="008F5078">
        <w:rPr>
          <w:b/>
          <w:bCs/>
          <w:sz w:val="24"/>
          <w:szCs w:val="24"/>
        </w:rPr>
        <w:t xml:space="preserve">fibroblast </w:t>
      </w:r>
      <w:r w:rsidRPr="008F5078">
        <w:rPr>
          <w:b/>
          <w:bCs/>
          <w:sz w:val="24"/>
          <w:szCs w:val="24"/>
        </w:rPr>
        <w:t>scratch migration ass</w:t>
      </w:r>
      <w:r w:rsidRPr="00AA1869">
        <w:rPr>
          <w:b/>
          <w:bCs/>
          <w:sz w:val="24"/>
          <w:szCs w:val="24"/>
        </w:rPr>
        <w:t>ay.</w:t>
      </w:r>
      <w:r w:rsidRPr="00AA1869">
        <w:rPr>
          <w:sz w:val="24"/>
          <w:szCs w:val="24"/>
        </w:rPr>
        <w:t xml:space="preserve"> Set</w:t>
      </w:r>
      <w:r w:rsidR="00AA1869">
        <w:rPr>
          <w:sz w:val="24"/>
          <w:szCs w:val="24"/>
        </w:rPr>
        <w:t>u</w:t>
      </w:r>
      <w:r w:rsidRPr="00AA1869">
        <w:rPr>
          <w:sz w:val="24"/>
          <w:szCs w:val="24"/>
        </w:rPr>
        <w:t xml:space="preserve">p: Before plating cells into well, draw a line and 3 dash marks on the bottom on the plate. 0 </w:t>
      </w:r>
      <w:r w:rsidR="00AA1869">
        <w:rPr>
          <w:sz w:val="24"/>
          <w:szCs w:val="24"/>
        </w:rPr>
        <w:t>h</w:t>
      </w:r>
      <w:r w:rsidRPr="00AA1869">
        <w:rPr>
          <w:sz w:val="24"/>
          <w:szCs w:val="24"/>
        </w:rPr>
        <w:t>: Culture cells until 95% confluency and administer a scratch paralleling the depicted line. Capture 0</w:t>
      </w:r>
      <w:r w:rsidR="00AA1869" w:rsidRPr="00AA1869">
        <w:rPr>
          <w:sz w:val="24"/>
          <w:szCs w:val="24"/>
        </w:rPr>
        <w:t xml:space="preserve"> h </w:t>
      </w:r>
      <w:r w:rsidRPr="00AA1869">
        <w:rPr>
          <w:sz w:val="24"/>
          <w:szCs w:val="24"/>
        </w:rPr>
        <w:t xml:space="preserve">images by selecting a section above and below the middle dash. 24 </w:t>
      </w:r>
      <w:r w:rsidR="00AA1869">
        <w:rPr>
          <w:sz w:val="24"/>
          <w:szCs w:val="24"/>
        </w:rPr>
        <w:t>h</w:t>
      </w:r>
      <w:r w:rsidRPr="00AA1869">
        <w:rPr>
          <w:sz w:val="24"/>
          <w:szCs w:val="24"/>
        </w:rPr>
        <w:t>: Allow cells to migrate for 24</w:t>
      </w:r>
      <w:r w:rsidR="00AA1869" w:rsidRPr="00AA1869">
        <w:rPr>
          <w:sz w:val="24"/>
          <w:szCs w:val="24"/>
        </w:rPr>
        <w:t xml:space="preserve"> h </w:t>
      </w:r>
      <w:r w:rsidRPr="00AA1869">
        <w:rPr>
          <w:sz w:val="24"/>
          <w:szCs w:val="24"/>
        </w:rPr>
        <w:t>before fixing and staining. For 24</w:t>
      </w:r>
      <w:r w:rsidR="00AA1869" w:rsidRPr="00AA1869">
        <w:rPr>
          <w:sz w:val="24"/>
          <w:szCs w:val="24"/>
        </w:rPr>
        <w:t xml:space="preserve"> h </w:t>
      </w:r>
      <w:r w:rsidRPr="00AA1869">
        <w:rPr>
          <w:sz w:val="24"/>
          <w:szCs w:val="24"/>
        </w:rPr>
        <w:t>images, align well into</w:t>
      </w:r>
      <w:r w:rsidR="0026114E" w:rsidRPr="00AA1869">
        <w:rPr>
          <w:sz w:val="24"/>
          <w:szCs w:val="24"/>
        </w:rPr>
        <w:t xml:space="preserve"> the</w:t>
      </w:r>
      <w:r w:rsidRPr="00AA1869">
        <w:rPr>
          <w:sz w:val="24"/>
          <w:szCs w:val="24"/>
        </w:rPr>
        <w:t xml:space="preserve"> same position as 0</w:t>
      </w:r>
      <w:r w:rsidR="00AA1869" w:rsidRPr="00AA1869">
        <w:rPr>
          <w:sz w:val="24"/>
          <w:szCs w:val="24"/>
        </w:rPr>
        <w:t xml:space="preserve"> h </w:t>
      </w:r>
      <w:r w:rsidRPr="00AA1869">
        <w:rPr>
          <w:sz w:val="24"/>
          <w:szCs w:val="24"/>
        </w:rPr>
        <w:t>images to capture migrated cells. Analysis: Outline the area of migration on 0</w:t>
      </w:r>
      <w:r w:rsidR="00AA1869" w:rsidRPr="00AA1869">
        <w:rPr>
          <w:sz w:val="24"/>
          <w:szCs w:val="24"/>
        </w:rPr>
        <w:t xml:space="preserve"> h </w:t>
      </w:r>
      <w:r w:rsidRPr="00AA1869">
        <w:rPr>
          <w:sz w:val="24"/>
          <w:szCs w:val="24"/>
        </w:rPr>
        <w:t>image and then overlay the 0</w:t>
      </w:r>
      <w:r w:rsidR="00AA1869" w:rsidRPr="00AA1869">
        <w:rPr>
          <w:sz w:val="24"/>
          <w:szCs w:val="24"/>
        </w:rPr>
        <w:t xml:space="preserve"> h </w:t>
      </w:r>
      <w:r w:rsidRPr="00AA1869">
        <w:rPr>
          <w:sz w:val="24"/>
          <w:szCs w:val="24"/>
        </w:rPr>
        <w:t>image onto the 24</w:t>
      </w:r>
      <w:r w:rsidR="00AA1869" w:rsidRPr="00AA1869">
        <w:rPr>
          <w:sz w:val="24"/>
          <w:szCs w:val="24"/>
        </w:rPr>
        <w:t xml:space="preserve"> h </w:t>
      </w:r>
      <w:r w:rsidRPr="00AA1869">
        <w:rPr>
          <w:sz w:val="24"/>
          <w:szCs w:val="24"/>
        </w:rPr>
        <w:t xml:space="preserve">image to generate migration and area </w:t>
      </w:r>
      <w:r w:rsidRPr="00AA1869">
        <w:rPr>
          <w:rFonts w:cstheme="minorHAnsi"/>
          <w:sz w:val="24"/>
          <w:szCs w:val="24"/>
        </w:rPr>
        <w:t>images.</w:t>
      </w:r>
    </w:p>
    <w:p w14:paraId="5CC752D9" w14:textId="77777777" w:rsidR="00AA1869" w:rsidRPr="008F5078" w:rsidRDefault="00AA1869" w:rsidP="00AA1869">
      <w:pPr>
        <w:spacing w:after="0" w:line="240" w:lineRule="auto"/>
        <w:jc w:val="both"/>
        <w:rPr>
          <w:rFonts w:cstheme="minorHAnsi"/>
          <w:sz w:val="24"/>
          <w:szCs w:val="24"/>
        </w:rPr>
      </w:pPr>
    </w:p>
    <w:p w14:paraId="5413DFBF" w14:textId="121FA3E9" w:rsidR="00AC094E" w:rsidRDefault="00AC094E" w:rsidP="00AA1869">
      <w:pPr>
        <w:spacing w:after="0" w:line="240" w:lineRule="auto"/>
        <w:jc w:val="both"/>
        <w:rPr>
          <w:rFonts w:cstheme="minorHAnsi"/>
          <w:sz w:val="24"/>
          <w:szCs w:val="24"/>
        </w:rPr>
      </w:pPr>
      <w:r w:rsidRPr="008F5078">
        <w:rPr>
          <w:rFonts w:cstheme="minorHAnsi"/>
          <w:b/>
          <w:bCs/>
          <w:sz w:val="24"/>
          <w:szCs w:val="24"/>
        </w:rPr>
        <w:t>Figure 2: Representative images that show Coomassie staining does not interfere with visualization of cells.</w:t>
      </w:r>
      <w:r w:rsidRPr="008F5078">
        <w:rPr>
          <w:rFonts w:cstheme="minorHAnsi"/>
          <w:sz w:val="24"/>
          <w:szCs w:val="24"/>
        </w:rPr>
        <w:t xml:space="preserve"> Cardiac fibroblasts were plated on either no collagen (plastic dish), collagen isolated from non-diabetic mice tails, or collagen isolated from diabetic mice tails. The cells were used in the scratch migration assay following the methods described here. Cells were stained with 1% Coomassie Brilliant Blue stain and then images of migrating cells were captured. The scale bar depicted on the image is 100 µm.</w:t>
      </w:r>
      <w:r w:rsidR="00B84ED8" w:rsidRPr="008F5078">
        <w:rPr>
          <w:rFonts w:cstheme="minorHAnsi"/>
          <w:sz w:val="24"/>
          <w:szCs w:val="24"/>
        </w:rPr>
        <w:t xml:space="preserve"> Details on collagen isolation and/or cell migration on collagen are presented in Burr </w:t>
      </w:r>
      <w:r w:rsidR="002D2089" w:rsidRPr="002D2089">
        <w:rPr>
          <w:rFonts w:cstheme="minorHAnsi"/>
          <w:sz w:val="24"/>
          <w:szCs w:val="24"/>
        </w:rPr>
        <w:t>et al.</w:t>
      </w:r>
      <w:r w:rsidR="00B84ED8" w:rsidRPr="008F5078">
        <w:rPr>
          <w:rFonts w:cstheme="minorHAnsi"/>
          <w:sz w:val="24"/>
          <w:szCs w:val="24"/>
        </w:rPr>
        <w:fldChar w:fldCharType="begin" w:fldLock="1"/>
      </w:r>
      <w:r w:rsidR="003D1372" w:rsidRPr="008F5078">
        <w:rPr>
          <w:rFonts w:cstheme="minorHAnsi"/>
          <w:sz w:val="24"/>
          <w:szCs w:val="24"/>
        </w:rPr>
        <w:instrText>ADDIN CSL_CITATION {"citationItems":[{"id":"ITEM-1","itemData":{"DOI":"10.3389/fcell.2020.00112","ISSN":"2296634X","abstract":"© Copyright © 2020 Burr, Harmon and Stewart. Diabetic individuals have an increased risk for developing cardiovascular disease due to stiffening of the left ventricle (LV), which is thought to occur, in part, by increased AGE/RAGE signaling inducing fibroblast differentiation. Advanced glycated end-products (AGEs) accumulate within the body over time, and under hyperglycemic conditions, the formation and accumulation of AGEs is accelerated. AGEs exert their effect by binding to their receptor (RAGE) and can induce myofibroblast differentiation, leading to increased cell migration. Previous studies have focused on fibroblast migration during wound healing, in which diabetics have impaired fibroblast migration compared to healthy individuals. However, the impact of diabetic conditions as well as AGE/RAGE signaling has not been extensively studied in cardiac fibroblasts. Therefore, the goal of this study was to determine how the AGE/RAGE signaling pathway impacts cell migration in non-diabetic and diabetic cardiac fibroblasts. Cardiac fibroblasts were isolated from non-diabetic and diabetic mice with and without functional RAGE and used to perform a migration assay. Cardiac fibroblasts were plated on plastic, non-diabetic, or diabetic collagen, and when confluency was reached, a line of migration was generated by scratching the plate and followed by treatment with pharmacological agents that modify AGE/RAGE signaling. Modification of the AGE/RAGE signaling cascade was done with ERK1/2 and PKC-ζ inhibitors as well as treatment with exogenous AGEs. Diabetic fibroblasts displayed an increase in migration compared to non-diabetic fibroblasts whereas inhibiting the AGE/RAGE signaling pathway resulted in a significant increase in migration. The results indicate that the AGE/RAGE signaling cascade causes a decrease in cardiac fibroblast migration and altering the pathway will produce alterations in cardiac fibroblast migration.","author":[{"dropping-particle":"","family":"Burr","given":"S.D.","non-dropping-particle":"","parse-names":false,"suffix":""},{"dropping-particle":"","family":"Harmon","given":"M.B.","non-dropping-particle":"","parse-names":false,"suffix":""},{"dropping-particle":"","family":"Jr","given":"J.A.S.","non-dropping-particle":"","parse-names":false,"suffix":""}],"container-title":"Frontiers in Cell and Developmental Biology","id":"ITEM-1","issued":{"date-parts":[["2020"]]},"title":"The Impact of Diabetic Conditions and AGE/RAGE Signaling on Cardiac Fibroblast Migration","type":"article-journal","volume":"8"},"uris":["http://www.mendeley.com/documents/?uuid=76b960b2-061a-3424-9b3f-0c9fb4aa46d4"]}],"mendeley":{"formattedCitation":"&lt;sup&gt;20&lt;/sup&gt;","plainTextFormattedCitation":"20","previouslyFormattedCitation":"&lt;sup&gt;20&lt;/sup&gt;"},"properties":{"noteIndex":0},"schema":"https://github.com/citation-style-language/schema/raw/master/csl-citation.json"}</w:instrText>
      </w:r>
      <w:r w:rsidR="00B84ED8" w:rsidRPr="008F5078">
        <w:rPr>
          <w:rFonts w:cstheme="minorHAnsi"/>
          <w:sz w:val="24"/>
          <w:szCs w:val="24"/>
        </w:rPr>
        <w:fldChar w:fldCharType="separate"/>
      </w:r>
      <w:r w:rsidR="003C4445" w:rsidRPr="008F5078">
        <w:rPr>
          <w:rFonts w:cstheme="minorHAnsi"/>
          <w:noProof/>
          <w:sz w:val="24"/>
          <w:szCs w:val="24"/>
          <w:vertAlign w:val="superscript"/>
        </w:rPr>
        <w:t>20</w:t>
      </w:r>
      <w:r w:rsidR="00B84ED8" w:rsidRPr="008F5078">
        <w:rPr>
          <w:rFonts w:cstheme="minorHAnsi"/>
          <w:sz w:val="24"/>
          <w:szCs w:val="24"/>
        </w:rPr>
        <w:fldChar w:fldCharType="end"/>
      </w:r>
      <w:r w:rsidR="00B84ED8" w:rsidRPr="008F5078">
        <w:rPr>
          <w:rFonts w:cstheme="minorHAnsi"/>
          <w:sz w:val="24"/>
          <w:szCs w:val="24"/>
        </w:rPr>
        <w:t>.</w:t>
      </w:r>
    </w:p>
    <w:p w14:paraId="6AA0429F" w14:textId="77777777" w:rsidR="00AA1869" w:rsidRPr="008F5078" w:rsidRDefault="00AA1869" w:rsidP="00AA1869">
      <w:pPr>
        <w:spacing w:after="0" w:line="240" w:lineRule="auto"/>
        <w:jc w:val="both"/>
        <w:rPr>
          <w:rFonts w:cstheme="minorHAnsi"/>
          <w:sz w:val="24"/>
          <w:szCs w:val="24"/>
        </w:rPr>
      </w:pPr>
    </w:p>
    <w:p w14:paraId="14C087DD" w14:textId="63159EDD" w:rsidR="006B37FB" w:rsidRDefault="006B37FB" w:rsidP="00AA1869">
      <w:pPr>
        <w:spacing w:after="0" w:line="240" w:lineRule="auto"/>
        <w:jc w:val="both"/>
        <w:rPr>
          <w:sz w:val="24"/>
          <w:szCs w:val="24"/>
        </w:rPr>
      </w:pPr>
      <w:r w:rsidRPr="008F5078">
        <w:rPr>
          <w:rFonts w:cstheme="minorHAnsi"/>
          <w:b/>
          <w:bCs/>
          <w:sz w:val="24"/>
          <w:szCs w:val="24"/>
        </w:rPr>
        <w:t xml:space="preserve">Figure </w:t>
      </w:r>
      <w:r w:rsidR="00C3742B" w:rsidRPr="008F5078">
        <w:rPr>
          <w:rFonts w:cstheme="minorHAnsi"/>
          <w:b/>
          <w:bCs/>
          <w:sz w:val="24"/>
          <w:szCs w:val="24"/>
        </w:rPr>
        <w:t>3</w:t>
      </w:r>
      <w:r w:rsidRPr="008F5078">
        <w:rPr>
          <w:rFonts w:cstheme="minorHAnsi"/>
          <w:b/>
          <w:bCs/>
          <w:sz w:val="24"/>
          <w:szCs w:val="24"/>
        </w:rPr>
        <w:t>: Representative data demonstrating the difference in cardiac fibroblast migration between non-diabetic and diabetic cells.</w:t>
      </w:r>
      <w:r w:rsidRPr="008F5078">
        <w:rPr>
          <w:rFonts w:cstheme="minorHAnsi"/>
          <w:sz w:val="24"/>
          <w:szCs w:val="24"/>
        </w:rPr>
        <w:t xml:space="preserve"> 0</w:t>
      </w:r>
      <w:r w:rsidR="00AA1869">
        <w:rPr>
          <w:rFonts w:cstheme="minorHAnsi"/>
          <w:sz w:val="24"/>
          <w:szCs w:val="24"/>
        </w:rPr>
        <w:t xml:space="preserve"> h </w:t>
      </w:r>
      <w:r w:rsidRPr="008F5078">
        <w:rPr>
          <w:rFonts w:cstheme="minorHAnsi"/>
          <w:sz w:val="24"/>
          <w:szCs w:val="24"/>
        </w:rPr>
        <w:t>and 24</w:t>
      </w:r>
      <w:r w:rsidR="00AA1869">
        <w:rPr>
          <w:rFonts w:cstheme="minorHAnsi"/>
          <w:sz w:val="24"/>
          <w:szCs w:val="24"/>
        </w:rPr>
        <w:t xml:space="preserve"> h </w:t>
      </w:r>
      <w:r w:rsidRPr="008F5078">
        <w:rPr>
          <w:rFonts w:cstheme="minorHAnsi"/>
          <w:sz w:val="24"/>
          <w:szCs w:val="24"/>
        </w:rPr>
        <w:t>images used to calculate the number of migrated cardiac fibroblasts isolated from non-diabetic and diabetic</w:t>
      </w:r>
      <w:r w:rsidRPr="008F5078">
        <w:rPr>
          <w:sz w:val="24"/>
          <w:szCs w:val="24"/>
        </w:rPr>
        <w:t xml:space="preserve"> mice (red line depicts the area of migration and images taken at </w:t>
      </w:r>
      <w:r w:rsidR="007851D9" w:rsidRPr="008F5078">
        <w:rPr>
          <w:sz w:val="24"/>
          <w:szCs w:val="24"/>
        </w:rPr>
        <w:t>2</w:t>
      </w:r>
      <w:r w:rsidRPr="008F5078">
        <w:rPr>
          <w:sz w:val="24"/>
          <w:szCs w:val="24"/>
        </w:rPr>
        <w:t>0</w:t>
      </w:r>
      <w:r w:rsidR="00AA1869">
        <w:rPr>
          <w:sz w:val="24"/>
          <w:szCs w:val="24"/>
        </w:rPr>
        <w:t>x</w:t>
      </w:r>
      <w:r w:rsidRPr="008F5078">
        <w:rPr>
          <w:sz w:val="24"/>
          <w:szCs w:val="24"/>
        </w:rPr>
        <w:t xml:space="preserve"> with scale bar = </w:t>
      </w:r>
      <w:r w:rsidR="007851D9" w:rsidRPr="008F5078">
        <w:rPr>
          <w:sz w:val="24"/>
          <w:szCs w:val="24"/>
        </w:rPr>
        <w:t>1</w:t>
      </w:r>
      <w:r w:rsidRPr="008F5078">
        <w:rPr>
          <w:sz w:val="24"/>
          <w:szCs w:val="24"/>
        </w:rPr>
        <w:t xml:space="preserve">00 </w:t>
      </w:r>
      <w:r w:rsidRPr="008F5078">
        <w:rPr>
          <w:rFonts w:cstheme="minorHAnsi"/>
          <w:sz w:val="24"/>
          <w:szCs w:val="24"/>
        </w:rPr>
        <w:t>µ</w:t>
      </w:r>
      <w:r w:rsidRPr="008F5078">
        <w:rPr>
          <w:sz w:val="24"/>
          <w:szCs w:val="24"/>
        </w:rPr>
        <w:t>m). Diabetic cardiac cells had 129 cells migrate in an area of 16.77%</w:t>
      </w:r>
      <w:r w:rsidR="00AA1869">
        <w:rPr>
          <w:sz w:val="24"/>
          <w:szCs w:val="24"/>
        </w:rPr>
        <w:t>,</w:t>
      </w:r>
      <w:r w:rsidRPr="008F5078">
        <w:rPr>
          <w:sz w:val="24"/>
          <w:szCs w:val="24"/>
        </w:rPr>
        <w:t xml:space="preserve"> which produced a migration ratio of 7.69. Non-diabetic fibroblasts had 46 cells migrate with an area of 24.78% which led to a ratio of 1.86. The images presented in this figure were used in the results presented in </w:t>
      </w:r>
      <w:r w:rsidR="00AA1869" w:rsidRPr="008F5078">
        <w:rPr>
          <w:rFonts w:cstheme="minorHAnsi"/>
          <w:sz w:val="24"/>
          <w:szCs w:val="24"/>
        </w:rPr>
        <w:t xml:space="preserve">Burr </w:t>
      </w:r>
      <w:r w:rsidR="002D2089" w:rsidRPr="002D2089">
        <w:rPr>
          <w:rFonts w:cstheme="minorHAnsi"/>
          <w:sz w:val="24"/>
          <w:szCs w:val="24"/>
        </w:rPr>
        <w:t>et al.</w:t>
      </w:r>
      <w:r w:rsidR="00AA1869" w:rsidRPr="008F5078">
        <w:rPr>
          <w:rFonts w:cstheme="minorHAnsi"/>
          <w:sz w:val="24"/>
          <w:szCs w:val="24"/>
        </w:rPr>
        <w:fldChar w:fldCharType="begin" w:fldLock="1"/>
      </w:r>
      <w:r w:rsidR="00AA1869" w:rsidRPr="008F5078">
        <w:rPr>
          <w:rFonts w:cstheme="minorHAnsi"/>
          <w:sz w:val="24"/>
          <w:szCs w:val="24"/>
        </w:rPr>
        <w:instrText>ADDIN CSL_CITATION {"citationItems":[{"id":"ITEM-1","itemData":{"DOI":"10.3389/fcell.2020.00112","ISSN":"2296634X","abstract":"© Copyright © 2020 Burr, Harmon and Stewart. Diabetic individuals have an increased risk for developing cardiovascular disease due to stiffening of the left ventricle (LV), which is thought to occur, in part, by increased AGE/RAGE signaling inducing fibroblast differentiation. Advanced glycated end-products (AGEs) accumulate within the body over time, and under hyperglycemic conditions, the formation and accumulation of AGEs is accelerated. AGEs exert their effect by binding to their receptor (RAGE) and can induce myofibroblast differentiation, leading to increased cell migration. Previous studies have focused on fibroblast migration during wound healing, in which diabetics have impaired fibroblast migration compared to healthy individuals. However, the impact of diabetic conditions as well as AGE/RAGE signaling has not been extensively studied in cardiac fibroblasts. Therefore, the goal of this study was to determine how the AGE/RAGE signaling pathway impacts cell migration in non-diabetic and diabetic cardiac fibroblasts. Cardiac fibroblasts were isolated from non-diabetic and diabetic mice with and without functional RAGE and used to perform a migration assay. Cardiac fibroblasts were plated on plastic, non-diabetic, or diabetic collagen, and when confluency was reached, a line of migration was generated by scratching the plate and followed by treatment with pharmacological agents that modify AGE/RAGE signaling. Modification of the AGE/RAGE signaling cascade was done with ERK1/2 and PKC-ζ inhibitors as well as treatment with exogenous AGEs. Diabetic fibroblasts displayed an increase in migration compared to non-diabetic fibroblasts whereas inhibiting the AGE/RAGE signaling pathway resulted in a significant increase in migration. The results indicate that the AGE/RAGE signaling cascade causes a decrease in cardiac fibroblast migration and altering the pathway will produce alterations in cardiac fibroblast migration.","author":[{"dropping-particle":"","family":"Burr","given":"S.D.","non-dropping-particle":"","parse-names":false,"suffix":""},{"dropping-particle":"","family":"Harmon","given":"M.B.","non-dropping-particle":"","parse-names":false,"suffix":""},{"dropping-particle":"","family":"Jr","given":"J.A.S.","non-dropping-particle":"","parse-names":false,"suffix":""}],"container-title":"Frontiers in Cell and Developmental Biology","id":"ITEM-1","issued":{"date-parts":[["2020"]]},"title":"The Impact of Diabetic Conditions and AGE/RAGE Signaling on Cardiac Fibroblast Migration","type":"article-journal","volume":"8"},"uris":["http://www.mendeley.com/documents/?uuid=76b960b2-061a-3424-9b3f-0c9fb4aa46d4"]}],"mendeley":{"formattedCitation":"&lt;sup&gt;20&lt;/sup&gt;","plainTextFormattedCitation":"20","previouslyFormattedCitation":"&lt;sup&gt;20&lt;/sup&gt;"},"properties":{"noteIndex":0},"schema":"https://github.com/citation-style-language/schema/raw/master/csl-citation.json"}</w:instrText>
      </w:r>
      <w:r w:rsidR="00AA1869" w:rsidRPr="008F5078">
        <w:rPr>
          <w:rFonts w:cstheme="minorHAnsi"/>
          <w:sz w:val="24"/>
          <w:szCs w:val="24"/>
        </w:rPr>
        <w:fldChar w:fldCharType="separate"/>
      </w:r>
      <w:r w:rsidR="00AA1869" w:rsidRPr="008F5078">
        <w:rPr>
          <w:rFonts w:cstheme="minorHAnsi"/>
          <w:noProof/>
          <w:sz w:val="24"/>
          <w:szCs w:val="24"/>
          <w:vertAlign w:val="superscript"/>
        </w:rPr>
        <w:t>20</w:t>
      </w:r>
      <w:r w:rsidR="00AA1869" w:rsidRPr="008F5078">
        <w:rPr>
          <w:rFonts w:cstheme="minorHAnsi"/>
          <w:sz w:val="24"/>
          <w:szCs w:val="24"/>
        </w:rPr>
        <w:fldChar w:fldCharType="end"/>
      </w:r>
      <w:r w:rsidR="00AA1869">
        <w:rPr>
          <w:rFonts w:cstheme="minorHAnsi"/>
          <w:sz w:val="24"/>
          <w:szCs w:val="24"/>
        </w:rPr>
        <w:t xml:space="preserve"> </w:t>
      </w:r>
      <w:r w:rsidRPr="008F5078">
        <w:rPr>
          <w:sz w:val="24"/>
          <w:szCs w:val="24"/>
        </w:rPr>
        <w:t xml:space="preserve">but the images depicted here were not shown in Burr </w:t>
      </w:r>
      <w:r w:rsidR="002D2089" w:rsidRPr="002D2089">
        <w:rPr>
          <w:sz w:val="24"/>
          <w:szCs w:val="24"/>
        </w:rPr>
        <w:t>et al.</w:t>
      </w:r>
      <w:r w:rsidRPr="008F5078">
        <w:rPr>
          <w:sz w:val="24"/>
          <w:szCs w:val="24"/>
        </w:rPr>
        <w:fldChar w:fldCharType="begin" w:fldLock="1"/>
      </w:r>
      <w:r w:rsidR="003D1372" w:rsidRPr="008F5078">
        <w:rPr>
          <w:sz w:val="24"/>
          <w:szCs w:val="24"/>
        </w:rPr>
        <w:instrText>ADDIN CSL_CITATION {"citationItems":[{"id":"ITEM-1","itemData":{"DOI":"10.3389/fcell.2020.00112","ISSN":"2296634X","abstract":"© Copyright © 2020 Burr, Harmon and Stewart. Diabetic individuals have an increased risk for developing cardiovascular disease due to stiffening of the left ventricle (LV), which is thought to occur, in part, by increased AGE/RAGE signaling inducing fibroblast differentiation. Advanced glycated end-products (AGEs) accumulate within the body over time, and under hyperglycemic conditions, the formation and accumulation of AGEs is accelerated. AGEs exert their effect by binding to their receptor (RAGE) and can induce myofibroblast differentiation, leading to increased cell migration. Previous studies have focused on fibroblast migration during wound healing, in which diabetics have impaired fibroblast migration compared to healthy individuals. However, the impact of diabetic conditions as well as AGE/RAGE signaling has not been extensively studied in cardiac fibroblasts. Therefore, the goal of this study was to determine how the AGE/RAGE signaling pathway impacts cell migration in non-diabetic and diabetic cardiac fibroblasts. Cardiac fibroblasts were isolated from non-diabetic and diabetic mice with and without functional RAGE and used to perform a migration assay. Cardiac fibroblasts were plated on plastic, non-diabetic, or diabetic collagen, and when confluency was reached, a line of migration was generated by scratching the plate and followed by treatment with pharmacological agents that modify AGE/RAGE signaling. Modification of the AGE/RAGE signaling cascade was done with ERK1/2 and PKC-ζ inhibitors as well as treatment with exogenous AGEs. Diabetic fibroblasts displayed an increase in migration compared to non-diabetic fibroblasts whereas inhibiting the AGE/RAGE signaling pathway resulted in a significant increase in migration. The results indicate that the AGE/RAGE signaling cascade causes a decrease in cardiac fibroblast migration and altering the pathway will produce alterations in cardiac fibroblast migration.","author":[{"dropping-particle":"","family":"Burr","given":"S.D.","non-dropping-particle":"","parse-names":false,"suffix":""},{"dropping-particle":"","family":"Harmon","given":"M.B.","non-dropping-particle":"","parse-names":false,"suffix":""},{"dropping-particle":"","family":"Jr","given":"J.A.S.","non-dropping-particle":"","parse-names":false,"suffix":""}],"container-title":"Frontiers in Cell and Developmental Biology","id":"ITEM-1","issued":{"date-parts":[["2020"]]},"title":"The Impact of Diabetic Conditions and AGE/RAGE Signaling on Cardiac Fibroblast Migration","type":"article-journal","volume":"8"},"uris":["http://www.mendeley.com/documents/?uuid=76b960b2-061a-3424-9b3f-0c9fb4aa46d4"]}],"mendeley":{"formattedCitation":"&lt;sup&gt;20&lt;/sup&gt;","plainTextFormattedCitation":"20","previouslyFormattedCitation":"&lt;sup&gt;20&lt;/sup&gt;"},"properties":{"noteIndex":0},"schema":"https://github.com/citation-style-language/schema/raw/master/csl-citation.json"}</w:instrText>
      </w:r>
      <w:r w:rsidRPr="008F5078">
        <w:rPr>
          <w:sz w:val="24"/>
          <w:szCs w:val="24"/>
        </w:rPr>
        <w:fldChar w:fldCharType="separate"/>
      </w:r>
      <w:r w:rsidR="003C4445" w:rsidRPr="008F5078">
        <w:rPr>
          <w:noProof/>
          <w:sz w:val="24"/>
          <w:szCs w:val="24"/>
          <w:vertAlign w:val="superscript"/>
        </w:rPr>
        <w:t>20</w:t>
      </w:r>
      <w:r w:rsidRPr="008F5078">
        <w:rPr>
          <w:sz w:val="24"/>
          <w:szCs w:val="24"/>
        </w:rPr>
        <w:fldChar w:fldCharType="end"/>
      </w:r>
      <w:r w:rsidRPr="008F5078">
        <w:rPr>
          <w:sz w:val="24"/>
          <w:szCs w:val="24"/>
        </w:rPr>
        <w:t>.</w:t>
      </w:r>
    </w:p>
    <w:p w14:paraId="0536D2E2" w14:textId="77777777" w:rsidR="00AA1869" w:rsidRPr="008F5078" w:rsidRDefault="00AA1869" w:rsidP="00AA1869">
      <w:pPr>
        <w:spacing w:after="0" w:line="240" w:lineRule="auto"/>
        <w:jc w:val="both"/>
        <w:rPr>
          <w:sz w:val="24"/>
          <w:szCs w:val="24"/>
        </w:rPr>
      </w:pPr>
    </w:p>
    <w:p w14:paraId="7B05B250" w14:textId="1E2BD9CC" w:rsidR="00422102" w:rsidRDefault="006B37FB" w:rsidP="00AA1869">
      <w:pPr>
        <w:spacing w:after="0" w:line="240" w:lineRule="auto"/>
        <w:jc w:val="both"/>
        <w:rPr>
          <w:sz w:val="24"/>
          <w:szCs w:val="24"/>
        </w:rPr>
      </w:pPr>
      <w:r w:rsidRPr="008F5078">
        <w:rPr>
          <w:b/>
          <w:bCs/>
          <w:sz w:val="24"/>
          <w:szCs w:val="24"/>
        </w:rPr>
        <w:t>F</w:t>
      </w:r>
      <w:r w:rsidR="00422102" w:rsidRPr="008F5078">
        <w:rPr>
          <w:b/>
          <w:bCs/>
          <w:sz w:val="24"/>
          <w:szCs w:val="24"/>
        </w:rPr>
        <w:t xml:space="preserve">igure </w:t>
      </w:r>
      <w:r w:rsidR="00C3742B" w:rsidRPr="008F5078">
        <w:rPr>
          <w:b/>
          <w:bCs/>
          <w:sz w:val="24"/>
          <w:szCs w:val="24"/>
        </w:rPr>
        <w:t>4</w:t>
      </w:r>
      <w:r w:rsidR="00422102" w:rsidRPr="008F5078">
        <w:rPr>
          <w:b/>
          <w:bCs/>
          <w:sz w:val="24"/>
          <w:szCs w:val="24"/>
        </w:rPr>
        <w:t>:</w:t>
      </w:r>
      <w:r w:rsidR="008F5078">
        <w:rPr>
          <w:b/>
          <w:bCs/>
          <w:sz w:val="24"/>
          <w:szCs w:val="24"/>
        </w:rPr>
        <w:t xml:space="preserve"> </w:t>
      </w:r>
      <w:r w:rsidR="00422102" w:rsidRPr="008F5078">
        <w:rPr>
          <w:b/>
          <w:bCs/>
          <w:sz w:val="24"/>
          <w:szCs w:val="24"/>
        </w:rPr>
        <w:t xml:space="preserve">Diagram that depicts the generation of area of migration image. </w:t>
      </w:r>
      <w:r w:rsidR="00422102" w:rsidRPr="00AA1869">
        <w:rPr>
          <w:sz w:val="24"/>
          <w:szCs w:val="24"/>
        </w:rPr>
        <w:t>Step #1: Open migration image that contains lines of migration. Step #2: The 24</w:t>
      </w:r>
      <w:r w:rsidR="00AA1869" w:rsidRPr="00AA1869">
        <w:rPr>
          <w:sz w:val="24"/>
          <w:szCs w:val="24"/>
        </w:rPr>
        <w:t xml:space="preserve"> h </w:t>
      </w:r>
      <w:r w:rsidR="00422102" w:rsidRPr="00AA1869">
        <w:rPr>
          <w:sz w:val="24"/>
          <w:szCs w:val="24"/>
        </w:rPr>
        <w:t xml:space="preserve">image is removed, leaving on </w:t>
      </w:r>
      <w:r w:rsidR="00422102" w:rsidRPr="00AA1869">
        <w:rPr>
          <w:sz w:val="24"/>
          <w:szCs w:val="24"/>
        </w:rPr>
        <w:lastRenderedPageBreak/>
        <w:t xml:space="preserve">the lines of migration in the image field. Step #3: The brush tool was used to fill in the area of migration. Step #4: The image is converted to grayscale and then saved as a new image. </w:t>
      </w:r>
      <w:r w:rsidR="006348C1" w:rsidRPr="00AA1869">
        <w:rPr>
          <w:sz w:val="24"/>
          <w:szCs w:val="24"/>
        </w:rPr>
        <w:t xml:space="preserve">Scale bar represents 100 </w:t>
      </w:r>
      <w:r w:rsidR="006348C1" w:rsidRPr="00AA1869">
        <w:rPr>
          <w:rFonts w:cstheme="minorHAnsi"/>
          <w:sz w:val="24"/>
          <w:szCs w:val="24"/>
        </w:rPr>
        <w:t>µ</w:t>
      </w:r>
      <w:r w:rsidR="006348C1" w:rsidRPr="00AA1869">
        <w:rPr>
          <w:sz w:val="24"/>
          <w:szCs w:val="24"/>
        </w:rPr>
        <w:t>m.</w:t>
      </w:r>
    </w:p>
    <w:p w14:paraId="134F16FE" w14:textId="77777777" w:rsidR="00AA1869" w:rsidRPr="008F5078" w:rsidRDefault="00AA1869" w:rsidP="00AA1869">
      <w:pPr>
        <w:spacing w:after="0" w:line="240" w:lineRule="auto"/>
        <w:jc w:val="both"/>
        <w:rPr>
          <w:sz w:val="24"/>
          <w:szCs w:val="24"/>
        </w:rPr>
      </w:pPr>
    </w:p>
    <w:p w14:paraId="25D07DB3" w14:textId="3BFAE492" w:rsidR="00422102" w:rsidRDefault="00422102" w:rsidP="00AA1869">
      <w:pPr>
        <w:spacing w:after="0" w:line="240" w:lineRule="auto"/>
        <w:jc w:val="both"/>
        <w:rPr>
          <w:sz w:val="24"/>
          <w:szCs w:val="24"/>
        </w:rPr>
      </w:pPr>
      <w:r w:rsidRPr="008F5078">
        <w:rPr>
          <w:b/>
          <w:bCs/>
          <w:sz w:val="24"/>
          <w:szCs w:val="24"/>
        </w:rPr>
        <w:t xml:space="preserve">Figure </w:t>
      </w:r>
      <w:r w:rsidR="00C3742B" w:rsidRPr="008F5078">
        <w:rPr>
          <w:b/>
          <w:bCs/>
          <w:sz w:val="24"/>
          <w:szCs w:val="24"/>
        </w:rPr>
        <w:t>5</w:t>
      </w:r>
      <w:r w:rsidRPr="008F5078">
        <w:rPr>
          <w:b/>
          <w:bCs/>
          <w:sz w:val="24"/>
          <w:szCs w:val="24"/>
        </w:rPr>
        <w:t xml:space="preserve">: An example of the impact of different migration areas on fibroblast migration. </w:t>
      </w:r>
      <w:r w:rsidRPr="008F5078">
        <w:rPr>
          <w:sz w:val="24"/>
          <w:szCs w:val="24"/>
        </w:rPr>
        <w:t>Non-diabetic cardiac fibroblasts were plated on plastic culture dishes and used in the scratch migration assay, as described above</w:t>
      </w:r>
      <w:r w:rsidR="006348C1" w:rsidRPr="008F5078">
        <w:rPr>
          <w:sz w:val="24"/>
          <w:szCs w:val="24"/>
        </w:rPr>
        <w:t xml:space="preserve"> (scale bar = 100 </w:t>
      </w:r>
      <w:r w:rsidR="006348C1" w:rsidRPr="008F5078">
        <w:rPr>
          <w:rFonts w:cstheme="minorHAnsi"/>
          <w:sz w:val="24"/>
          <w:szCs w:val="24"/>
        </w:rPr>
        <w:t>µ</w:t>
      </w:r>
      <w:r w:rsidR="006348C1" w:rsidRPr="008F5078">
        <w:rPr>
          <w:sz w:val="24"/>
          <w:szCs w:val="24"/>
        </w:rPr>
        <w:t>m)</w:t>
      </w:r>
      <w:r w:rsidRPr="008F5078">
        <w:rPr>
          <w:sz w:val="24"/>
          <w:szCs w:val="24"/>
        </w:rPr>
        <w:t>.</w:t>
      </w:r>
      <w:r w:rsidR="008F5078">
        <w:rPr>
          <w:sz w:val="24"/>
          <w:szCs w:val="24"/>
        </w:rPr>
        <w:t xml:space="preserve"> </w:t>
      </w:r>
      <w:r w:rsidR="00AA1869">
        <w:rPr>
          <w:sz w:val="24"/>
          <w:szCs w:val="24"/>
        </w:rPr>
        <w:t>(</w:t>
      </w:r>
      <w:r w:rsidRPr="00AA1869">
        <w:rPr>
          <w:b/>
          <w:bCs/>
          <w:sz w:val="24"/>
          <w:szCs w:val="24"/>
        </w:rPr>
        <w:t>A</w:t>
      </w:r>
      <w:r w:rsidRPr="008F5078">
        <w:rPr>
          <w:sz w:val="24"/>
          <w:szCs w:val="24"/>
        </w:rPr>
        <w:t>) 92 migrated fibroblasts with a percent area of 35.4% which resulted in a migration ratio of 2.60.</w:t>
      </w:r>
      <w:r w:rsidR="00AA1869">
        <w:rPr>
          <w:sz w:val="24"/>
          <w:szCs w:val="24"/>
        </w:rPr>
        <w:t xml:space="preserve"> (</w:t>
      </w:r>
      <w:r w:rsidRPr="00AA1869">
        <w:rPr>
          <w:b/>
          <w:bCs/>
          <w:sz w:val="24"/>
          <w:szCs w:val="24"/>
        </w:rPr>
        <w:t>B</w:t>
      </w:r>
      <w:r w:rsidRPr="008F5078">
        <w:rPr>
          <w:sz w:val="24"/>
          <w:szCs w:val="24"/>
        </w:rPr>
        <w:t xml:space="preserve">) 45 fibroblasts migrated with an area of 17.57% that calculates a ratio of 2.56. </w:t>
      </w:r>
    </w:p>
    <w:p w14:paraId="1F7638D9" w14:textId="77777777" w:rsidR="00AA1869" w:rsidRPr="008F5078" w:rsidRDefault="00AA1869" w:rsidP="00AA1869">
      <w:pPr>
        <w:spacing w:after="0" w:line="240" w:lineRule="auto"/>
        <w:jc w:val="both"/>
        <w:rPr>
          <w:sz w:val="24"/>
          <w:szCs w:val="24"/>
        </w:rPr>
      </w:pPr>
    </w:p>
    <w:p w14:paraId="013B6631" w14:textId="78B5B8C9" w:rsidR="00BD01BD" w:rsidRPr="008F5078" w:rsidRDefault="00A66C09" w:rsidP="00AA1869">
      <w:pPr>
        <w:spacing w:after="0" w:line="240" w:lineRule="auto"/>
        <w:contextualSpacing/>
        <w:jc w:val="both"/>
        <w:rPr>
          <w:sz w:val="24"/>
          <w:szCs w:val="24"/>
        </w:rPr>
      </w:pPr>
      <w:r w:rsidRPr="008F5078">
        <w:rPr>
          <w:b/>
          <w:bCs/>
          <w:sz w:val="24"/>
          <w:szCs w:val="24"/>
        </w:rPr>
        <w:t xml:space="preserve">Table 1: Migration data from migration scratch assay using non-diabetic and diabetic cardiac fibroblasts. </w:t>
      </w:r>
      <w:r w:rsidRPr="008F5078">
        <w:rPr>
          <w:sz w:val="24"/>
          <w:szCs w:val="24"/>
        </w:rPr>
        <w:t xml:space="preserve">The number of non-diabetic and diabetic fibroblasts that migrated were determined using </w:t>
      </w:r>
      <w:r w:rsidRPr="00AA1869">
        <w:rPr>
          <w:b/>
          <w:bCs/>
          <w:sz w:val="24"/>
          <w:szCs w:val="24"/>
        </w:rPr>
        <w:t>Figure 4</w:t>
      </w:r>
      <w:r w:rsidRPr="008F5078">
        <w:rPr>
          <w:sz w:val="24"/>
          <w:szCs w:val="24"/>
        </w:rPr>
        <w:t>. The percent area for each image was calculated using described methods and ImageJ. The ratio of migration was calculated by dividing the number of migrated fibroblasts by the percent</w:t>
      </w:r>
      <w:r w:rsidR="00631F25" w:rsidRPr="008F5078">
        <w:rPr>
          <w:sz w:val="24"/>
          <w:szCs w:val="24"/>
        </w:rPr>
        <w:t xml:space="preserve"> migration</w:t>
      </w:r>
      <w:r w:rsidRPr="008F5078">
        <w:rPr>
          <w:sz w:val="24"/>
          <w:szCs w:val="24"/>
        </w:rPr>
        <w:t xml:space="preserve"> ar</w:t>
      </w:r>
      <w:r w:rsidR="00DA5296" w:rsidRPr="008F5078">
        <w:rPr>
          <w:sz w:val="24"/>
          <w:szCs w:val="24"/>
        </w:rPr>
        <w:t>e</w:t>
      </w:r>
      <w:r w:rsidRPr="008F5078">
        <w:rPr>
          <w:sz w:val="24"/>
          <w:szCs w:val="24"/>
        </w:rPr>
        <w:t>a.</w:t>
      </w:r>
    </w:p>
    <w:p w14:paraId="66CE1A5D" w14:textId="77777777" w:rsidR="00A66C09" w:rsidRPr="008F5078" w:rsidRDefault="00A66C09" w:rsidP="00AA1869">
      <w:pPr>
        <w:spacing w:after="0" w:line="240" w:lineRule="auto"/>
        <w:contextualSpacing/>
        <w:jc w:val="both"/>
        <w:rPr>
          <w:sz w:val="24"/>
          <w:szCs w:val="24"/>
        </w:rPr>
      </w:pPr>
    </w:p>
    <w:p w14:paraId="58BFFC30" w14:textId="2E46FCCE" w:rsidR="00B62B71" w:rsidRPr="008F5078" w:rsidRDefault="00AA1869" w:rsidP="00AA1869">
      <w:pPr>
        <w:spacing w:after="0" w:line="240" w:lineRule="auto"/>
        <w:contextualSpacing/>
        <w:jc w:val="both"/>
        <w:rPr>
          <w:b/>
          <w:bCs/>
          <w:sz w:val="24"/>
          <w:szCs w:val="24"/>
        </w:rPr>
      </w:pPr>
      <w:r w:rsidRPr="008F5078">
        <w:rPr>
          <w:b/>
          <w:bCs/>
          <w:sz w:val="24"/>
          <w:szCs w:val="24"/>
        </w:rPr>
        <w:t>DISCUSSION</w:t>
      </w:r>
    </w:p>
    <w:p w14:paraId="5851CCA3" w14:textId="6193476C" w:rsidR="0021584C" w:rsidRPr="008F5078" w:rsidRDefault="0021584C" w:rsidP="00AA1869">
      <w:pPr>
        <w:spacing w:after="0" w:line="240" w:lineRule="auto"/>
        <w:contextualSpacing/>
        <w:jc w:val="both"/>
        <w:rPr>
          <w:sz w:val="24"/>
          <w:szCs w:val="24"/>
        </w:rPr>
      </w:pPr>
      <w:r w:rsidRPr="008F5078">
        <w:rPr>
          <w:sz w:val="24"/>
          <w:szCs w:val="24"/>
        </w:rPr>
        <w:t xml:space="preserve">This new approach to the scratch migration assay provides a more accessible method </w:t>
      </w:r>
      <w:r w:rsidR="00331E97" w:rsidRPr="008F5078">
        <w:rPr>
          <w:sz w:val="24"/>
          <w:szCs w:val="24"/>
        </w:rPr>
        <w:t xml:space="preserve">for </w:t>
      </w:r>
      <w:r w:rsidRPr="008F5078">
        <w:rPr>
          <w:sz w:val="24"/>
          <w:szCs w:val="24"/>
        </w:rPr>
        <w:t xml:space="preserve">researchers to examine changes in cell migration. While this assay follows the same procedure for administering a scratch </w:t>
      </w:r>
      <w:r w:rsidR="00331E97" w:rsidRPr="008F5078">
        <w:rPr>
          <w:sz w:val="24"/>
          <w:szCs w:val="24"/>
        </w:rPr>
        <w:t xml:space="preserve">similar </w:t>
      </w:r>
      <w:r w:rsidRPr="008F5078">
        <w:rPr>
          <w:sz w:val="24"/>
          <w:szCs w:val="24"/>
        </w:rPr>
        <w:t>to other scratch assays, it does provide a new method for imaging and accurate analysis of cell migration</w:t>
      </w:r>
      <w:r w:rsidRPr="008F5078">
        <w:rPr>
          <w:sz w:val="24"/>
          <w:szCs w:val="24"/>
        </w:rPr>
        <w:fldChar w:fldCharType="begin" w:fldLock="1"/>
      </w:r>
      <w:r w:rsidR="007851D9" w:rsidRPr="008F5078">
        <w:rPr>
          <w:sz w:val="24"/>
          <w:szCs w:val="24"/>
        </w:rPr>
        <w:instrText>ADDIN CSL_CITATION {"citationItems":[{"id":"ITEM-1","itemData":{"DOI":"10.1016/j.mrrev.2012.08.001","ISSN":"13835742","abstract":"Determining the migratory and invasive capacity of tumor and stromal cells and clarifying the underlying mechanisms is most relevant for novel strategies in cancer diagnosis, prognosis, drug development and treatment. Here we shortly summarize the different modes of cell travelling and review in vitro methods, which can be used to evaluate migration and invasion. We provide a concise summary of established migration/invasion assays described in the literature, list advantages, limitations and drawbacks, give a tabular overview for convenience and depict the basic principles of the assays graphically. In many cases particular research problems and specific cell types do not leave a choice for a broad variety of usable assays. However, for most standard applications using adherent cells, based on our experience we suggest to use exclusion zone assays to evaluate migration/invasion. We substantiate our choice by demonstrating that the advantages outbalance the drawbacks e.g. the simple setup, the easy readout, the kinetic analysis, the evaluation of cell morphology and the feasibility to perform the assay with standard laboratory equipment. Finally, innovative 3D migration and invasion models including heterotypic cell interactions are discussed. These methods recapitulate the in vivo situation most closely. Results obtained with these assays have already shed new light on cancer cell spreading and potentially will uncover unknown mechanisms. © 2012 Elsevier B.V.","author":[{"dropping-particle":"","family":"Kramer","given":"Nina","non-dropping-particle":"","parse-names":false,"suffix":""},{"dropping-particle":"","family":"Walzl","given":"Angelika","non-dropping-particle":"","parse-names":false,"suffix":""},{"dropping-particle":"","family":"Unger","given":"Christine","non-dropping-particle":"","parse-names":false,"suffix":""},{"dropping-particle":"","family":"Rosner","given":"Margit","non-dropping-particle":"","parse-names":false,"suffix":""},{"dropping-particle":"","family":"Krupitza","given":"Georg","non-dropping-particle":"","parse-names":false,"suffix":""},{"dropping-particle":"","family":"Hengstschläger","given":"Markus","non-dropping-particle":"","parse-names":false,"suffix":""},{"dropping-particle":"","family":"Dolznig","given":"Helmut","non-dropping-particle":"","parse-names":false,"suffix":""}],"container-title":"Mutation Research - Reviews in Mutation Research","id":"ITEM-1","issue":"1","issued":{"date-parts":[["2013"]]},"page":"10-24","title":"In vitro cell migration and invasion assays","type":"article-journal","volume":"752"},"uris":["http://www.mendeley.com/documents/?uuid=54abee24-0307-46c5-91c5-afeebc05ada1"]}],"mendeley":{"formattedCitation":"&lt;sup&gt;10&lt;/sup&gt;","plainTextFormattedCitation":"10","previouslyFormattedCitation":"&lt;sup&gt;10&lt;/sup&gt;"},"properties":{"noteIndex":0},"schema":"https://github.com/citation-style-language/schema/raw/master/csl-citation.json"}</w:instrText>
      </w:r>
      <w:r w:rsidRPr="008F5078">
        <w:rPr>
          <w:sz w:val="24"/>
          <w:szCs w:val="24"/>
        </w:rPr>
        <w:fldChar w:fldCharType="separate"/>
      </w:r>
      <w:r w:rsidR="00990DC8" w:rsidRPr="008F5078">
        <w:rPr>
          <w:noProof/>
          <w:sz w:val="24"/>
          <w:szCs w:val="24"/>
          <w:vertAlign w:val="superscript"/>
        </w:rPr>
        <w:t>10</w:t>
      </w:r>
      <w:r w:rsidRPr="008F5078">
        <w:rPr>
          <w:sz w:val="24"/>
          <w:szCs w:val="24"/>
        </w:rPr>
        <w:fldChar w:fldCharType="end"/>
      </w:r>
      <w:r w:rsidRPr="008F5078">
        <w:rPr>
          <w:sz w:val="24"/>
          <w:szCs w:val="24"/>
        </w:rPr>
        <w:t xml:space="preserve">. Instead of using equipment-intensive methods of time-lapse microscopy and live cell imaging chambers, this method details the use of commonly available lab equipment. Utilizing a general inverted microscope and camera, one can capture migration images at the same time while maintaining consistent culture conditions. In addition, this method provides </w:t>
      </w:r>
      <w:r w:rsidR="004121C8" w:rsidRPr="008F5078">
        <w:rPr>
          <w:sz w:val="24"/>
          <w:szCs w:val="24"/>
        </w:rPr>
        <w:t xml:space="preserve">a </w:t>
      </w:r>
      <w:r w:rsidRPr="008F5078">
        <w:rPr>
          <w:sz w:val="24"/>
          <w:szCs w:val="24"/>
        </w:rPr>
        <w:t xml:space="preserve">precise imaging of the same region of interest without the use of advanced equipment. Capturing the same area of migration will reduce the inconsistencies in determining cell migration and provide a more </w:t>
      </w:r>
      <w:r w:rsidR="004121C8" w:rsidRPr="008F5078">
        <w:rPr>
          <w:sz w:val="24"/>
          <w:szCs w:val="24"/>
        </w:rPr>
        <w:t xml:space="preserve">rigorous and </w:t>
      </w:r>
      <w:r w:rsidRPr="008F5078">
        <w:rPr>
          <w:sz w:val="24"/>
          <w:szCs w:val="24"/>
        </w:rPr>
        <w:t xml:space="preserve">accurate measurement of cell migration. Lastly, this method takes into consideration the area of the scratch. While caution is taken to minimize human variations in scratches, </w:t>
      </w:r>
      <w:r w:rsidR="004121C8" w:rsidRPr="008F5078">
        <w:rPr>
          <w:sz w:val="24"/>
          <w:szCs w:val="24"/>
        </w:rPr>
        <w:t xml:space="preserve">inconsistencies </w:t>
      </w:r>
      <w:r w:rsidRPr="008F5078">
        <w:rPr>
          <w:sz w:val="24"/>
          <w:szCs w:val="24"/>
        </w:rPr>
        <w:t xml:space="preserve">still can occur, demonstrating the importance of </w:t>
      </w:r>
      <w:r w:rsidR="004121C8" w:rsidRPr="008F5078">
        <w:rPr>
          <w:sz w:val="24"/>
          <w:szCs w:val="24"/>
        </w:rPr>
        <w:t>using</w:t>
      </w:r>
      <w:r w:rsidRPr="008F5078">
        <w:rPr>
          <w:sz w:val="24"/>
          <w:szCs w:val="24"/>
        </w:rPr>
        <w:t xml:space="preserve"> area</w:t>
      </w:r>
      <w:r w:rsidR="004121C8" w:rsidRPr="008F5078">
        <w:rPr>
          <w:sz w:val="24"/>
          <w:szCs w:val="24"/>
        </w:rPr>
        <w:t xml:space="preserve"> as a normalizing factor</w:t>
      </w:r>
      <w:r w:rsidRPr="008F5078">
        <w:rPr>
          <w:sz w:val="24"/>
          <w:szCs w:val="24"/>
        </w:rPr>
        <w:t xml:space="preserve"> into the analysis of cell migration. Overall, the protocol detailed above provides a new approach to a powerful tool commonly used to assess cell migration.</w:t>
      </w:r>
    </w:p>
    <w:p w14:paraId="10099CC6" w14:textId="77777777" w:rsidR="00AA1869" w:rsidRDefault="00AA1869" w:rsidP="00AA1869">
      <w:pPr>
        <w:spacing w:after="0" w:line="240" w:lineRule="auto"/>
        <w:contextualSpacing/>
        <w:jc w:val="both"/>
        <w:rPr>
          <w:sz w:val="24"/>
          <w:szCs w:val="24"/>
        </w:rPr>
      </w:pPr>
    </w:p>
    <w:p w14:paraId="003477A8" w14:textId="4564AB22" w:rsidR="006F74D2" w:rsidRPr="008F5078" w:rsidRDefault="006F74D2" w:rsidP="00AA1869">
      <w:pPr>
        <w:spacing w:after="0" w:line="240" w:lineRule="auto"/>
        <w:contextualSpacing/>
        <w:jc w:val="both"/>
        <w:rPr>
          <w:sz w:val="24"/>
          <w:szCs w:val="24"/>
        </w:rPr>
      </w:pPr>
      <w:r w:rsidRPr="008F5078">
        <w:rPr>
          <w:sz w:val="24"/>
          <w:szCs w:val="24"/>
        </w:rPr>
        <w:t>Developing an adaptable migration assay provides new avenues for research. The migration assay presented here has the ability to be modified in order to examine specific research questions. Modifications can be made regarding activating or inhibiting specific proteins of interest. Reagents such as pharmacological modifiers (agonists or antagonists) and RNA interference can be applied to migration assay before, during, or even after migration to address questions about migration and specific proteins. The small volume of the 48 well dish also allows for lower amounts of modifiers to be added</w:t>
      </w:r>
      <w:r w:rsidR="00AA1869">
        <w:rPr>
          <w:sz w:val="24"/>
          <w:szCs w:val="24"/>
        </w:rPr>
        <w:t>,</w:t>
      </w:r>
      <w:r w:rsidRPr="008F5078">
        <w:rPr>
          <w:sz w:val="24"/>
          <w:szCs w:val="24"/>
        </w:rPr>
        <w:t xml:space="preserve"> which is another cost-effective method. In addition, this assay can be modified to study the impact of extracellular matrix components (ECM)</w:t>
      </w:r>
      <w:r w:rsidR="00AA1869">
        <w:rPr>
          <w:sz w:val="24"/>
          <w:szCs w:val="24"/>
        </w:rPr>
        <w:t xml:space="preserve"> </w:t>
      </w:r>
      <w:r w:rsidRPr="008F5078">
        <w:rPr>
          <w:sz w:val="24"/>
          <w:szCs w:val="24"/>
        </w:rPr>
        <w:t xml:space="preserve">on cell migration. Recently </w:t>
      </w:r>
      <w:r w:rsidR="00AA1869">
        <w:rPr>
          <w:sz w:val="24"/>
          <w:szCs w:val="24"/>
        </w:rPr>
        <w:t>we</w:t>
      </w:r>
      <w:r w:rsidRPr="008F5078">
        <w:rPr>
          <w:sz w:val="24"/>
          <w:szCs w:val="24"/>
        </w:rPr>
        <w:t xml:space="preserve"> applied this method, where cell culture plates were coated with collagen isolated from diabetic and non-diabetic mice to assess the impact of diabetic extracellular matrix has on cardiac fibroblast migration</w:t>
      </w:r>
      <w:r w:rsidRPr="008F5078">
        <w:rPr>
          <w:sz w:val="24"/>
          <w:szCs w:val="24"/>
        </w:rPr>
        <w:fldChar w:fldCharType="begin" w:fldLock="1"/>
      </w:r>
      <w:r w:rsidR="003D1372" w:rsidRPr="008F5078">
        <w:rPr>
          <w:sz w:val="24"/>
          <w:szCs w:val="24"/>
        </w:rPr>
        <w:instrText>ADDIN CSL_CITATION {"citationItems":[{"id":"ITEM-1","itemData":{"DOI":"10.3389/fcell.2020.00112","ISSN":"2296634X","abstract":"© Copyright © 2020 Burr, Harmon and Stewart. Diabetic individuals have an increased risk for developing cardiovascular disease due to stiffening of the left ventricle (LV), which is thought to occur, in part, by increased AGE/RAGE signaling inducing fibroblast differentiation. Advanced glycated end-products (AGEs) accumulate within the body over time, and under hyperglycemic conditions, the formation and accumulation of AGEs is accelerated. AGEs exert their effect by binding to their receptor (RAGE) and can induce myofibroblast differentiation, leading to increased cell migration. Previous studies have focused on fibroblast migration during wound healing, in which diabetics have impaired fibroblast migration compared to healthy individuals. However, the impact of diabetic conditions as well as AGE/RAGE signaling has not been extensively studied in cardiac fibroblasts. Therefore, the goal of this study was to determine how the AGE/RAGE signaling pathway impacts cell migration in non-diabetic and diabetic cardiac fibroblasts. Cardiac fibroblasts were isolated from non-diabetic and diabetic mice with and without functional RAGE and used to perform a migration assay. Cardiac fibroblasts were plated on plastic, non-diabetic, or diabetic collagen, and when confluency was reached, a line of migration was generated by scratching the plate and followed by treatment with pharmacological agents that modify AGE/RAGE signaling. Modification of the AGE/RAGE signaling cascade was done with ERK1/2 and PKC-ζ inhibitors as well as treatment with exogenous AGEs. Diabetic fibroblasts displayed an increase in migration compared to non-diabetic fibroblasts whereas inhibiting the AGE/RAGE signaling pathway resulted in a significant increase in migration. The results indicate that the AGE/RAGE signaling cascade causes a decrease in cardiac fibroblast migration and altering the pathway will produce alterations in cardiac fibroblast migration.","author":[{"dropping-particle":"","family":"Burr","given":"S.D.","non-dropping-particle":"","parse-names":false,"suffix":""},{"dropping-particle":"","family":"Harmon","given":"M.B.","non-dropping-particle":"","parse-names":false,"suffix":""},{"dropping-particle":"","family":"Jr","given":"J.A.S.","non-dropping-particle":"","parse-names":false,"suffix":""}],"container-title":"Frontiers in Cell and Developmental Biology","id":"ITEM-1","issued":{"date-parts":[["2020"]]},"title":"The Impact of Diabetic Conditions and AGE/RAGE Signaling on Cardiac Fibroblast Migration","type":"article-journal","volume":"8"},"uris":["http://www.mendeley.com/documents/?uuid=76b960b2-061a-3424-9b3f-0c9fb4aa46d4"]}],"mendeley":{"formattedCitation":"&lt;sup&gt;20&lt;/sup&gt;","plainTextFormattedCitation":"20","previouslyFormattedCitation":"&lt;sup&gt;20&lt;/sup&gt;"},"properties":{"noteIndex":0},"schema":"https://github.com/citation-style-language/schema/raw/master/csl-citation.json"}</w:instrText>
      </w:r>
      <w:r w:rsidRPr="008F5078">
        <w:rPr>
          <w:sz w:val="24"/>
          <w:szCs w:val="24"/>
        </w:rPr>
        <w:fldChar w:fldCharType="separate"/>
      </w:r>
      <w:r w:rsidR="003C4445" w:rsidRPr="008F5078">
        <w:rPr>
          <w:noProof/>
          <w:sz w:val="24"/>
          <w:szCs w:val="24"/>
          <w:vertAlign w:val="superscript"/>
        </w:rPr>
        <w:t>20</w:t>
      </w:r>
      <w:r w:rsidRPr="008F5078">
        <w:rPr>
          <w:sz w:val="24"/>
          <w:szCs w:val="24"/>
        </w:rPr>
        <w:fldChar w:fldCharType="end"/>
      </w:r>
      <w:r w:rsidRPr="008F5078">
        <w:rPr>
          <w:sz w:val="24"/>
          <w:szCs w:val="24"/>
        </w:rPr>
        <w:t xml:space="preserve">. While this study utilized isolated collagen, this method can </w:t>
      </w:r>
      <w:r w:rsidRPr="008F5078">
        <w:rPr>
          <w:sz w:val="24"/>
          <w:szCs w:val="24"/>
        </w:rPr>
        <w:lastRenderedPageBreak/>
        <w:t>be adapted to other extracellular components that may be of interest. The ability to assess the impact of ECM migration is very useful due to multiple studies indicating the importance of ECM on migration</w:t>
      </w:r>
      <w:r w:rsidRPr="008F5078">
        <w:rPr>
          <w:sz w:val="24"/>
          <w:szCs w:val="24"/>
        </w:rPr>
        <w:fldChar w:fldCharType="begin" w:fldLock="1"/>
      </w:r>
      <w:r w:rsidR="003D1372" w:rsidRPr="008F5078">
        <w:rPr>
          <w:sz w:val="24"/>
          <w:szCs w:val="24"/>
        </w:rPr>
        <w:instrText>ADDIN CSL_CITATION {"citationItems":[{"id":"ITEM-1","itemData":{"DOI":"10.3389/fcell.2020.00112","ISSN":"2296634X","abstract":"© Copyright © 2020 Burr, Harmon and Stewart. Diabetic individuals have an increased risk for developing cardiovascular disease due to stiffening of the left ventricle (LV), which is thought to occur, in part, by increased AGE/RAGE signaling inducing fibroblast differentiation. Advanced glycated end-products (AGEs) accumulate within the body over time, and under hyperglycemic conditions, the formation and accumulation of AGEs is accelerated. AGEs exert their effect by binding to their receptor (RAGE) and can induce myofibroblast differentiation, leading to increased cell migration. Previous studies have focused on fibroblast migration during wound healing, in which diabetics have impaired fibroblast migration compared to healthy individuals. However, the impact of diabetic conditions as well as AGE/RAGE signaling has not been extensively studied in cardiac fibroblasts. Therefore, the goal of this study was to determine how the AGE/RAGE signaling pathway impacts cell migration in non-diabetic and diabetic cardiac fibroblasts. Cardiac fibroblasts were isolated from non-diabetic and diabetic mice with and without functional RAGE and used to perform a migration assay. Cardiac fibroblasts were plated on plastic, non-diabetic, or diabetic collagen, and when confluency was reached, a line of migration was generated by scratching the plate and followed by treatment with pharmacological agents that modify AGE/RAGE signaling. Modification of the AGE/RAGE signaling cascade was done with ERK1/2 and PKC-ζ inhibitors as well as treatment with exogenous AGEs. Diabetic fibroblasts displayed an increase in migration compared to non-diabetic fibroblasts whereas inhibiting the AGE/RAGE signaling pathway resulted in a significant increase in migration. The results indicate that the AGE/RAGE signaling cascade causes a decrease in cardiac fibroblast migration and altering the pathway will produce alterations in cardiac fibroblast migration.","author":[{"dropping-particle":"","family":"Burr","given":"S.D.","non-dropping-particle":"","parse-names":false,"suffix":""},{"dropping-particle":"","family":"Harmon","given":"M.B.","non-dropping-particle":"","parse-names":false,"suffix":""},{"dropping-particle":"","family":"Jr","given":"J.A.S.","non-dropping-particle":"","parse-names":false,"suffix":""}],"container-title":"Frontiers in Cell and Developmental Biology","id":"ITEM-1","issued":{"date-parts":[["2020"]]},"title":"The Impact of Diabetic Conditions and AGE/RAGE Signaling on Cardiac Fibroblast Migration","type":"article-journal","volume":"8"},"uris":["http://www.mendeley.com/documents/?uuid=76b960b2-061a-3424-9b3f-0c9fb4aa46d4"]},{"id":"ITEM-2","itemData":{"DOI":"10.1016/j.bpj.2012.12.001","ISBN":"00063495/13/01/0","abstract":"There is increasing evidence to suggest that physical parameters, including substrate rigidity, topography, and cell geometry, play an important role in cell migration. As there are significant differences in cell behavior when cultured in 1D, 2D, or 3D environments, we hypothesize that migrating cells are also able to sense the dimension of the environment as a guidance cue. NIH 3T3 fibroblasts were cultured on micropatterned substrates where the path of migration alternates between 1D lines and 2D rectangles. We found that 3T3 cells had a clear preference to stay on 2D rather than 1D substrates. Cells on 2D surfaces generated stronger traction stress than did those on 1D surfaces, but inhibition of myosin II caused cells to lose their sensitivity to substrate dimension, suggesting that myosin-II-dependent traction forces are the determining factor for dimension sensing. Furthermore, oncogene-transformed fibroblasts are defective in mechanosensing while generating similar traction forces on 1D and 2D surfaces. Dimension sensing may be involved in guiding cell migration for both physiological functions and tissue engineering, and for maintaining normal cells in their home tissue.","author":[{"dropping-particle":"","family":"Chang","given":"Stephanie S","non-dropping-particle":"","parse-names":false,"suffix":""},{"dropping-particle":"","family":"Guo","given":"Wei-Hui","non-dropping-particle":"","parse-names":false,"suffix":""},{"dropping-particle":"","family":"Kim","given":"Youngeun","non-dropping-particle":"","parse-names":false,"suffix":""},{"dropping-particle":"","family":"Wang","given":"Yu-Li","non-dropping-particle":"","parse-names":false,"suffix":""}],"container-title":"Biophysical Journal","id":"ITEM-2","issued":{"date-parts":[["2013"]]},"page":"313-321","title":"Guidance of Cell Migration by Substrate Dimension","type":"article-journal","volume":"104"},"uris":["http://www.mendeley.com/documents/?uuid=b828c5c7-0d02-36ea-87c9-699ce4567a01"]},{"id":"ITEM-3","itemData":{"DOI":"10.1073/pnas.1212834109","abstract":"Breast cancer progression involves genetic changes and changes in the extracellular matrix (ECM). To test the importance of the ECM in tumor cell dissemination, we cultured epithelium from primary human breast carcinomas in different ECM gels. We used basement membrane gels to model the normal microenvironment and colla-gen I to model the stromal ECM. In basement membrane gels, malignant epithelium either was indolent or grew collectively, without protrusions. In collagen I, epithelium from the same tumor invaded with protrusions and disseminated cells. Importantly, collagen I induced a similar initial response of protrusions and dissemination in both normal and malignant mammary epithelium. However, dissemination of normal cells into collagen I was transient and ceased as laminin 111 localized to the basal surface, whereas dissemination of carcinoma cells was sustained throughout culture, and laminin 111 was not detected. Despite the large impact of ECM on migration strategy, transcriptome analysis of our 3D cultures revealed few ECM-dependent changes in RNA expression. However, we observed many differences between normal and malignant epithelium, including reduced expression of cell-adhesion genes in tumors. Therefore, we tested whether deletion of an adhesion gene could induce sustained dissemination of nontransformed cells into collagen I. We found that deletion of P-cadherin was sufficient for sustained dissemination, but exclusively into collagen I. Our data reveal that metastatic tumors preferentially disseminate in specific ECM microenvironments. Furthermore, these data suggest that breaks in the basement membrane could induce invasion and dissemination via the resulting direct contact between cancer cells and collagen I.","author":[{"dropping-particle":"","family":"Nguyen-Ngoc","given":"Kim-Vy","non-dropping-particle":"","parse-names":false,"suffix":""},{"dropping-particle":"","family":"Cheung","given":"Kevin J","non-dropping-particle":"","parse-names":false,"suffix":""},{"dropping-particle":"","family":"Brenot","given":"Audrey","non-dropping-particle":"","parse-names":false,"suffix":""},{"dropping-particle":"","family":"Shamir","given":"Eliah R","non-dropping-particle":"","parse-names":false,"suffix":""},{"dropping-particle":"","family":"Gray","given":"Ryan S","non-dropping-particle":"","parse-names":false,"suffix":""},{"dropping-particle":"","family":"Hines","given":"William C","non-dropping-particle":"","parse-names":false,"suffix":""},{"dropping-particle":"","family":"Yaswen","given":"Paul","non-dropping-particle":"","parse-names":false,"suffix":""},{"dropping-particle":"","family":"Werb","given":"Zena","non-dropping-particle":"","parse-names":false,"suffix":""},{"dropping-particle":"","family":"Ewald","given":"Andrew J","non-dropping-particle":"","parse-names":false,"suffix":""}],"container-title":"PNAS","id":"ITEM-3","issue":"39","issued":{"date-parts":[["0"]]},"page":"2595-2604","title":"ECM microenvironment regulates collective migration and local dissemination in normal and malignant mammary epithelium","type":"article-journal","volume":"109"},"uris":["http://www.mendeley.com/documents/?uuid=1908212a-d32c-3685-acf7-b1965237de99"]}],"mendeley":{"formattedCitation":"&lt;sup&gt;20–22&lt;/sup&gt;","plainTextFormattedCitation":"20–22","previouslyFormattedCitation":"&lt;sup&gt;20–22&lt;/sup&gt;"},"properties":{"noteIndex":0},"schema":"https://github.com/citation-style-language/schema/raw/master/csl-citation.json"}</w:instrText>
      </w:r>
      <w:r w:rsidRPr="008F5078">
        <w:rPr>
          <w:sz w:val="24"/>
          <w:szCs w:val="24"/>
        </w:rPr>
        <w:fldChar w:fldCharType="separate"/>
      </w:r>
      <w:r w:rsidR="003C4445" w:rsidRPr="008F5078">
        <w:rPr>
          <w:noProof/>
          <w:sz w:val="24"/>
          <w:szCs w:val="24"/>
          <w:vertAlign w:val="superscript"/>
        </w:rPr>
        <w:t>20–22</w:t>
      </w:r>
      <w:r w:rsidRPr="008F5078">
        <w:rPr>
          <w:sz w:val="24"/>
          <w:szCs w:val="24"/>
        </w:rPr>
        <w:fldChar w:fldCharType="end"/>
      </w:r>
      <w:r w:rsidRPr="008F5078">
        <w:rPr>
          <w:sz w:val="24"/>
          <w:szCs w:val="24"/>
        </w:rPr>
        <w:t xml:space="preserve">. A potential </w:t>
      </w:r>
      <w:r w:rsidR="00822D24" w:rsidRPr="008F5078">
        <w:rPr>
          <w:sz w:val="24"/>
          <w:szCs w:val="24"/>
        </w:rPr>
        <w:t xml:space="preserve">complication </w:t>
      </w:r>
      <w:r w:rsidRPr="008F5078">
        <w:rPr>
          <w:sz w:val="24"/>
          <w:szCs w:val="24"/>
        </w:rPr>
        <w:t>that may occur with the use of ECM</w:t>
      </w:r>
      <w:r w:rsidR="00822D24" w:rsidRPr="008F5078">
        <w:rPr>
          <w:sz w:val="24"/>
          <w:szCs w:val="24"/>
        </w:rPr>
        <w:t xml:space="preserve"> proteins and</w:t>
      </w:r>
      <w:r w:rsidRPr="008F5078">
        <w:rPr>
          <w:sz w:val="24"/>
          <w:szCs w:val="24"/>
        </w:rPr>
        <w:t xml:space="preserve"> coating the wells with highly concentrated ECM solution</w:t>
      </w:r>
      <w:r w:rsidR="00491BF4" w:rsidRPr="008F5078">
        <w:rPr>
          <w:sz w:val="24"/>
          <w:szCs w:val="24"/>
        </w:rPr>
        <w:t xml:space="preserve"> is an impact on visualization of cells</w:t>
      </w:r>
      <w:r w:rsidRPr="008F5078">
        <w:rPr>
          <w:sz w:val="24"/>
          <w:szCs w:val="24"/>
        </w:rPr>
        <w:t xml:space="preserve">. It is recommended if using ECM, like collagen, to coat a well and stain with Coomassie blue to see if the ECM could visually impair the imaging of cells. If ECM impairs visualizing cells, diluting ECM solution will improve this issue and allow for visualizing cells on ECM. </w:t>
      </w:r>
    </w:p>
    <w:p w14:paraId="5ABC5828" w14:textId="77777777" w:rsidR="00AA1869" w:rsidRDefault="00AA1869" w:rsidP="00AA1869">
      <w:pPr>
        <w:spacing w:after="0" w:line="240" w:lineRule="auto"/>
        <w:contextualSpacing/>
        <w:jc w:val="both"/>
        <w:rPr>
          <w:sz w:val="24"/>
          <w:szCs w:val="24"/>
        </w:rPr>
      </w:pPr>
    </w:p>
    <w:p w14:paraId="20D668D3" w14:textId="33F50B39" w:rsidR="007349E0" w:rsidRPr="008F5078" w:rsidRDefault="007349E0" w:rsidP="00AA1869">
      <w:pPr>
        <w:spacing w:after="0" w:line="240" w:lineRule="auto"/>
        <w:contextualSpacing/>
        <w:jc w:val="both"/>
        <w:rPr>
          <w:sz w:val="24"/>
          <w:szCs w:val="24"/>
        </w:rPr>
      </w:pPr>
      <w:r w:rsidRPr="008F5078">
        <w:rPr>
          <w:sz w:val="24"/>
          <w:szCs w:val="24"/>
        </w:rPr>
        <w:t>This new approach on an old technique does present some limitations. This method has been adapted to a small scale (48-well cell culture plate) and may not transition to larger plates easily. Due to the size of the well and the area captured in the images this protocol can document a larg</w:t>
      </w:r>
      <w:r w:rsidR="00442F7A" w:rsidRPr="008F5078">
        <w:rPr>
          <w:sz w:val="24"/>
          <w:szCs w:val="24"/>
        </w:rPr>
        <w:t>e</w:t>
      </w:r>
      <w:r w:rsidRPr="008F5078">
        <w:rPr>
          <w:sz w:val="24"/>
          <w:szCs w:val="24"/>
        </w:rPr>
        <w:t xml:space="preserve"> portion of the area of migration. However, expanding this method to larger well</w:t>
      </w:r>
      <w:r w:rsidR="00822D24" w:rsidRPr="008F5078">
        <w:rPr>
          <w:sz w:val="24"/>
          <w:szCs w:val="24"/>
        </w:rPr>
        <w:t xml:space="preserve"> dimension</w:t>
      </w:r>
      <w:r w:rsidRPr="008F5078">
        <w:rPr>
          <w:sz w:val="24"/>
          <w:szCs w:val="24"/>
        </w:rPr>
        <w:t xml:space="preserve">s may result in capturing a lower portion of </w:t>
      </w:r>
      <w:r w:rsidR="00822D24" w:rsidRPr="008F5078">
        <w:rPr>
          <w:sz w:val="24"/>
          <w:szCs w:val="24"/>
        </w:rPr>
        <w:t xml:space="preserve">migration </w:t>
      </w:r>
      <w:r w:rsidRPr="008F5078">
        <w:rPr>
          <w:sz w:val="24"/>
          <w:szCs w:val="24"/>
        </w:rPr>
        <w:t>area. This can be potentially resolved by</w:t>
      </w:r>
      <w:r w:rsidR="00822D24" w:rsidRPr="008F5078">
        <w:rPr>
          <w:sz w:val="24"/>
          <w:szCs w:val="24"/>
        </w:rPr>
        <w:t xml:space="preserve"> increasing the number of</w:t>
      </w:r>
      <w:r w:rsidRPr="008F5078">
        <w:rPr>
          <w:sz w:val="24"/>
          <w:szCs w:val="24"/>
        </w:rPr>
        <w:t xml:space="preserve"> captur</w:t>
      </w:r>
      <w:r w:rsidR="00822D24" w:rsidRPr="008F5078">
        <w:rPr>
          <w:sz w:val="24"/>
          <w:szCs w:val="24"/>
        </w:rPr>
        <w:t>ed</w:t>
      </w:r>
      <w:r w:rsidRPr="008F5078">
        <w:rPr>
          <w:sz w:val="24"/>
          <w:szCs w:val="24"/>
        </w:rPr>
        <w:t xml:space="preserve"> images, but additional methods may need to be applied to ensure the area of migration imaged can be reidentified for the 24</w:t>
      </w:r>
      <w:r w:rsidR="00AA1869">
        <w:rPr>
          <w:sz w:val="24"/>
          <w:szCs w:val="24"/>
        </w:rPr>
        <w:t xml:space="preserve"> h </w:t>
      </w:r>
      <w:r w:rsidRPr="008F5078">
        <w:rPr>
          <w:sz w:val="24"/>
          <w:szCs w:val="24"/>
        </w:rPr>
        <w:t xml:space="preserve">images. In addition, this method is limited to cells that can be utilized in a scratch migration assay. Cells that do not respond in a traditional scratch migration assay may not </w:t>
      </w:r>
      <w:r w:rsidR="00822D24" w:rsidRPr="008F5078">
        <w:rPr>
          <w:sz w:val="24"/>
          <w:szCs w:val="24"/>
        </w:rPr>
        <w:t>be ideal for</w:t>
      </w:r>
      <w:r w:rsidRPr="008F5078">
        <w:rPr>
          <w:sz w:val="24"/>
          <w:szCs w:val="24"/>
        </w:rPr>
        <w:t xml:space="preserve"> the approach presented within this manuscript. While there are some limitations with this approach, modifying the methods detailed in this manuscript could alleviate some of the limitations. </w:t>
      </w:r>
    </w:p>
    <w:p w14:paraId="3F175561" w14:textId="77777777" w:rsidR="00AA1869" w:rsidRDefault="00AA1869" w:rsidP="00AA1869">
      <w:pPr>
        <w:spacing w:after="0" w:line="240" w:lineRule="auto"/>
        <w:contextualSpacing/>
        <w:jc w:val="both"/>
        <w:rPr>
          <w:sz w:val="24"/>
          <w:szCs w:val="24"/>
        </w:rPr>
      </w:pPr>
    </w:p>
    <w:p w14:paraId="041607AA" w14:textId="2959C3B8" w:rsidR="00D12262" w:rsidRPr="008F5078" w:rsidRDefault="00D12262" w:rsidP="00AA1869">
      <w:pPr>
        <w:spacing w:after="0" w:line="240" w:lineRule="auto"/>
        <w:contextualSpacing/>
        <w:jc w:val="both"/>
        <w:rPr>
          <w:sz w:val="24"/>
          <w:szCs w:val="24"/>
        </w:rPr>
      </w:pPr>
      <w:r w:rsidRPr="008F5078">
        <w:rPr>
          <w:sz w:val="24"/>
          <w:szCs w:val="24"/>
        </w:rPr>
        <w:t xml:space="preserve">The scratch migration assay follows a simple approach but there are some critical steps that need to be followed </w:t>
      </w:r>
      <w:r w:rsidR="00AA1869" w:rsidRPr="008F5078">
        <w:rPr>
          <w:sz w:val="24"/>
          <w:szCs w:val="24"/>
        </w:rPr>
        <w:t>to</w:t>
      </w:r>
      <w:r w:rsidRPr="008F5078">
        <w:rPr>
          <w:sz w:val="24"/>
          <w:szCs w:val="24"/>
        </w:rPr>
        <w:t xml:space="preserve"> produce a successful assay. A crucial step is to draw the indicating marks on the bottom of the well. If the indicators are not drawn on the wells it will be very difficult/impossible to differentiate the area that needs to be imaged for the 24</w:t>
      </w:r>
      <w:r w:rsidR="00AA1869">
        <w:rPr>
          <w:sz w:val="24"/>
          <w:szCs w:val="24"/>
        </w:rPr>
        <w:t xml:space="preserve"> h </w:t>
      </w:r>
      <w:r w:rsidRPr="008F5078">
        <w:rPr>
          <w:sz w:val="24"/>
          <w:szCs w:val="24"/>
        </w:rPr>
        <w:t>image as well as preventing recapturing the same area of migration. Also, it is important to recapture the same area of migration in the 24</w:t>
      </w:r>
      <w:r w:rsidR="00AA1869">
        <w:rPr>
          <w:sz w:val="24"/>
          <w:szCs w:val="24"/>
        </w:rPr>
        <w:t xml:space="preserve"> h </w:t>
      </w:r>
      <w:r w:rsidRPr="008F5078">
        <w:rPr>
          <w:sz w:val="24"/>
          <w:szCs w:val="24"/>
        </w:rPr>
        <w:t>image that was captured in the 0</w:t>
      </w:r>
      <w:r w:rsidR="00AA1869">
        <w:rPr>
          <w:sz w:val="24"/>
          <w:szCs w:val="24"/>
        </w:rPr>
        <w:t xml:space="preserve"> h </w:t>
      </w:r>
      <w:r w:rsidRPr="008F5078">
        <w:rPr>
          <w:sz w:val="24"/>
          <w:szCs w:val="24"/>
        </w:rPr>
        <w:t>image. If the same area is not captured at 24</w:t>
      </w:r>
      <w:r w:rsidR="00AA1869">
        <w:rPr>
          <w:sz w:val="24"/>
          <w:szCs w:val="24"/>
        </w:rPr>
        <w:t xml:space="preserve"> h </w:t>
      </w:r>
      <w:r w:rsidRPr="008F5078">
        <w:rPr>
          <w:sz w:val="24"/>
          <w:szCs w:val="24"/>
        </w:rPr>
        <w:t>then overlaying the images for migration will not be feasible. Without overlaid images it will not be possible to determine which cells</w:t>
      </w:r>
      <w:r w:rsidR="00822D24" w:rsidRPr="008F5078">
        <w:rPr>
          <w:sz w:val="24"/>
          <w:szCs w:val="24"/>
        </w:rPr>
        <w:t xml:space="preserve"> have</w:t>
      </w:r>
      <w:r w:rsidRPr="008F5078">
        <w:rPr>
          <w:sz w:val="24"/>
          <w:szCs w:val="24"/>
        </w:rPr>
        <w:t xml:space="preserve"> migrated. The overlaid images are critical for this approach</w:t>
      </w:r>
      <w:r w:rsidR="00822D24" w:rsidRPr="008F5078">
        <w:rPr>
          <w:sz w:val="24"/>
          <w:szCs w:val="24"/>
        </w:rPr>
        <w:t>,</w:t>
      </w:r>
      <w:r w:rsidRPr="008F5078">
        <w:rPr>
          <w:sz w:val="24"/>
          <w:szCs w:val="24"/>
        </w:rPr>
        <w:t xml:space="preserve"> because they provide an accurate determination for cell migration. Since the scratch method does not always provide straight scratch lines, it is critical that the correct areas be imaged to generate the overlaid images. The overlaid images provide the foundation for the accuracy of this migration assay presented within this manuscript. </w:t>
      </w:r>
      <w:bookmarkStart w:id="1" w:name="_Hlk40166109"/>
    </w:p>
    <w:p w14:paraId="3DF0D0CE" w14:textId="77777777" w:rsidR="00AA1869" w:rsidRDefault="00AA1869" w:rsidP="00AA1869">
      <w:pPr>
        <w:spacing w:after="0" w:line="240" w:lineRule="auto"/>
        <w:contextualSpacing/>
        <w:jc w:val="both"/>
        <w:rPr>
          <w:sz w:val="24"/>
          <w:szCs w:val="24"/>
        </w:rPr>
      </w:pPr>
    </w:p>
    <w:p w14:paraId="2B756BC7" w14:textId="7615D09B" w:rsidR="009120F1" w:rsidRPr="008F5078" w:rsidRDefault="009120F1" w:rsidP="00AA1869">
      <w:pPr>
        <w:spacing w:after="0" w:line="240" w:lineRule="auto"/>
        <w:contextualSpacing/>
        <w:jc w:val="both"/>
        <w:rPr>
          <w:sz w:val="24"/>
          <w:szCs w:val="24"/>
        </w:rPr>
      </w:pPr>
      <w:r w:rsidRPr="008F5078">
        <w:rPr>
          <w:sz w:val="24"/>
          <w:szCs w:val="24"/>
        </w:rPr>
        <w:t xml:space="preserve">A new adaptation of the scratch migration assay provides a more accessible and flexible approach to examining cell migration. Previous </w:t>
      </w:r>
      <w:r w:rsidR="00B97011" w:rsidRPr="008F5078">
        <w:rPr>
          <w:sz w:val="24"/>
          <w:szCs w:val="24"/>
        </w:rPr>
        <w:t xml:space="preserve">cell migration </w:t>
      </w:r>
      <w:r w:rsidRPr="008F5078">
        <w:rPr>
          <w:sz w:val="24"/>
          <w:szCs w:val="24"/>
        </w:rPr>
        <w:t>studies have used equipment-intensive methods that are not commonly available to every laboratory.</w:t>
      </w:r>
      <w:r w:rsidR="00984E0D" w:rsidRPr="008F5078">
        <w:rPr>
          <w:sz w:val="24"/>
          <w:szCs w:val="24"/>
        </w:rPr>
        <w:t xml:space="preserve"> Indicating that the</w:t>
      </w:r>
      <w:r w:rsidRPr="008F5078">
        <w:rPr>
          <w:sz w:val="24"/>
          <w:szCs w:val="24"/>
        </w:rPr>
        <w:t xml:space="preserve"> development of a migration assay that has a wider range of accessibility is essential. </w:t>
      </w:r>
      <w:r w:rsidR="00984E0D" w:rsidRPr="008F5078">
        <w:rPr>
          <w:sz w:val="24"/>
          <w:szCs w:val="24"/>
        </w:rPr>
        <w:t>This manuscript describe</w:t>
      </w:r>
      <w:r w:rsidR="00617792" w:rsidRPr="008F5078">
        <w:rPr>
          <w:sz w:val="24"/>
          <w:szCs w:val="24"/>
        </w:rPr>
        <w:t>d</w:t>
      </w:r>
      <w:r w:rsidR="00984E0D" w:rsidRPr="008F5078">
        <w:rPr>
          <w:sz w:val="24"/>
          <w:szCs w:val="24"/>
        </w:rPr>
        <w:t xml:space="preserve"> a new approach to an old technique that will increase the accessibility to researchers interested in cell migration. In addition, this method provides the ability to alter the </w:t>
      </w:r>
      <w:r w:rsidR="00B97011" w:rsidRPr="008F5078">
        <w:rPr>
          <w:sz w:val="24"/>
          <w:szCs w:val="24"/>
        </w:rPr>
        <w:t xml:space="preserve">cell culture </w:t>
      </w:r>
      <w:r w:rsidR="00277458" w:rsidRPr="008F5078">
        <w:rPr>
          <w:sz w:val="24"/>
          <w:szCs w:val="24"/>
        </w:rPr>
        <w:t>environment</w:t>
      </w:r>
      <w:r w:rsidR="00984E0D" w:rsidRPr="008F5078">
        <w:rPr>
          <w:sz w:val="24"/>
          <w:szCs w:val="24"/>
        </w:rPr>
        <w:t>, w</w:t>
      </w:r>
      <w:r w:rsidR="00B97011" w:rsidRPr="008F5078">
        <w:rPr>
          <w:sz w:val="24"/>
          <w:szCs w:val="24"/>
        </w:rPr>
        <w:t>hether</w:t>
      </w:r>
      <w:r w:rsidR="00984E0D" w:rsidRPr="008F5078">
        <w:rPr>
          <w:sz w:val="24"/>
          <w:szCs w:val="24"/>
        </w:rPr>
        <w:t xml:space="preserve"> via extracellular matrix components or the use of pharmacological modifiers, to</w:t>
      </w:r>
      <w:r w:rsidR="00B97011" w:rsidRPr="008F5078">
        <w:rPr>
          <w:sz w:val="24"/>
          <w:szCs w:val="24"/>
        </w:rPr>
        <w:t xml:space="preserve"> determine the impact that has on cell migration</w:t>
      </w:r>
      <w:r w:rsidR="00984E0D" w:rsidRPr="008F5078">
        <w:rPr>
          <w:sz w:val="24"/>
          <w:szCs w:val="24"/>
        </w:rPr>
        <w:t xml:space="preserve">. </w:t>
      </w:r>
    </w:p>
    <w:bookmarkEnd w:id="1"/>
    <w:p w14:paraId="3F01FF31" w14:textId="1EA4E5FD" w:rsidR="008A5C4D" w:rsidRPr="008F5078" w:rsidRDefault="00E6077E" w:rsidP="00AA1869">
      <w:pPr>
        <w:spacing w:after="0" w:line="240" w:lineRule="auto"/>
        <w:contextualSpacing/>
        <w:jc w:val="both"/>
        <w:rPr>
          <w:sz w:val="24"/>
          <w:szCs w:val="24"/>
        </w:rPr>
      </w:pPr>
      <w:r w:rsidRPr="008F5078">
        <w:rPr>
          <w:sz w:val="24"/>
          <w:szCs w:val="24"/>
        </w:rPr>
        <w:t xml:space="preserve"> </w:t>
      </w:r>
    </w:p>
    <w:p w14:paraId="19ADC1EC" w14:textId="6810CFAE" w:rsidR="00724A5E" w:rsidRPr="008F5078" w:rsidRDefault="00AA1869" w:rsidP="00AA1869">
      <w:pPr>
        <w:spacing w:after="0" w:line="240" w:lineRule="auto"/>
        <w:contextualSpacing/>
        <w:jc w:val="both"/>
        <w:rPr>
          <w:b/>
          <w:bCs/>
          <w:sz w:val="24"/>
          <w:szCs w:val="24"/>
        </w:rPr>
      </w:pPr>
      <w:r w:rsidRPr="008F5078">
        <w:rPr>
          <w:b/>
          <w:bCs/>
          <w:sz w:val="24"/>
          <w:szCs w:val="24"/>
        </w:rPr>
        <w:t>ACKNOWLEDGMENTS</w:t>
      </w:r>
    </w:p>
    <w:p w14:paraId="3DAE5080" w14:textId="77777777" w:rsidR="00056F90" w:rsidRPr="008F5078" w:rsidRDefault="00056F90" w:rsidP="00AA1869">
      <w:pPr>
        <w:spacing w:after="0" w:line="240" w:lineRule="auto"/>
        <w:contextualSpacing/>
        <w:jc w:val="both"/>
        <w:rPr>
          <w:rFonts w:cstheme="minorHAnsi"/>
          <w:sz w:val="24"/>
          <w:szCs w:val="24"/>
        </w:rPr>
      </w:pPr>
      <w:r w:rsidRPr="008F5078">
        <w:rPr>
          <w:rFonts w:cstheme="minorHAnsi"/>
          <w:sz w:val="24"/>
          <w:szCs w:val="24"/>
        </w:rPr>
        <w:lastRenderedPageBreak/>
        <w:t>This work is supported by the US Army Medical Research Award #81XWH-16-1-0710, University of Mississippi School of Pharmacy and the Department of BioMolecular Sciences.</w:t>
      </w:r>
    </w:p>
    <w:p w14:paraId="03A48EDA" w14:textId="5B08FD5D" w:rsidR="00056F90" w:rsidRPr="008F5078" w:rsidRDefault="00056F90" w:rsidP="00AA1869">
      <w:pPr>
        <w:spacing w:after="0" w:line="240" w:lineRule="auto"/>
        <w:contextualSpacing/>
        <w:jc w:val="both"/>
        <w:rPr>
          <w:b/>
          <w:bCs/>
          <w:sz w:val="24"/>
          <w:szCs w:val="24"/>
        </w:rPr>
      </w:pPr>
    </w:p>
    <w:p w14:paraId="02ECAD29" w14:textId="5AC45051" w:rsidR="00056F90" w:rsidRPr="008F5078" w:rsidRDefault="00AA1869" w:rsidP="00AA1869">
      <w:pPr>
        <w:spacing w:after="0" w:line="240" w:lineRule="auto"/>
        <w:contextualSpacing/>
        <w:jc w:val="both"/>
        <w:rPr>
          <w:b/>
          <w:bCs/>
          <w:sz w:val="24"/>
          <w:szCs w:val="24"/>
        </w:rPr>
      </w:pPr>
      <w:r w:rsidRPr="008F5078">
        <w:rPr>
          <w:b/>
          <w:bCs/>
          <w:sz w:val="24"/>
          <w:szCs w:val="24"/>
        </w:rPr>
        <w:t>DISCLOSURES</w:t>
      </w:r>
    </w:p>
    <w:p w14:paraId="4CA7F4B8" w14:textId="7C5D1DDF" w:rsidR="00724A5E" w:rsidRPr="008F5078" w:rsidRDefault="00056F90" w:rsidP="00AA1869">
      <w:pPr>
        <w:spacing w:after="0" w:line="240" w:lineRule="auto"/>
        <w:contextualSpacing/>
        <w:jc w:val="both"/>
        <w:rPr>
          <w:sz w:val="24"/>
          <w:szCs w:val="24"/>
        </w:rPr>
      </w:pPr>
      <w:r w:rsidRPr="008F5078">
        <w:rPr>
          <w:sz w:val="24"/>
          <w:szCs w:val="24"/>
        </w:rPr>
        <w:t>The authors have nothing to disclose</w:t>
      </w:r>
      <w:r w:rsidR="002D2089">
        <w:rPr>
          <w:sz w:val="24"/>
          <w:szCs w:val="24"/>
        </w:rPr>
        <w:t>.</w:t>
      </w:r>
    </w:p>
    <w:p w14:paraId="242803C6" w14:textId="2E258B3D" w:rsidR="002C1271" w:rsidRPr="008F5078" w:rsidRDefault="002C1271" w:rsidP="00AA1869">
      <w:pPr>
        <w:spacing w:after="0" w:line="240" w:lineRule="auto"/>
        <w:contextualSpacing/>
        <w:jc w:val="both"/>
        <w:rPr>
          <w:sz w:val="24"/>
          <w:szCs w:val="24"/>
        </w:rPr>
      </w:pPr>
    </w:p>
    <w:p w14:paraId="1C36E3A3" w14:textId="09662C71" w:rsidR="00C552A8" w:rsidRPr="008F5078" w:rsidRDefault="00AA1869" w:rsidP="00AA1869">
      <w:pPr>
        <w:spacing w:after="0" w:line="240" w:lineRule="auto"/>
        <w:contextualSpacing/>
        <w:jc w:val="both"/>
        <w:rPr>
          <w:b/>
          <w:bCs/>
          <w:sz w:val="24"/>
          <w:szCs w:val="24"/>
        </w:rPr>
      </w:pPr>
      <w:r w:rsidRPr="008F5078">
        <w:rPr>
          <w:b/>
          <w:bCs/>
          <w:sz w:val="24"/>
          <w:szCs w:val="24"/>
        </w:rPr>
        <w:t>REFERENCES</w:t>
      </w:r>
    </w:p>
    <w:p w14:paraId="27671D2D" w14:textId="2ED2B971" w:rsidR="003D1372" w:rsidRPr="008F5078" w:rsidRDefault="00C552A8" w:rsidP="00AA1869">
      <w:pPr>
        <w:widowControl w:val="0"/>
        <w:autoSpaceDE w:val="0"/>
        <w:autoSpaceDN w:val="0"/>
        <w:adjustRightInd w:val="0"/>
        <w:spacing w:after="0" w:line="240" w:lineRule="auto"/>
        <w:jc w:val="both"/>
        <w:rPr>
          <w:rFonts w:ascii="Calibri" w:hAnsi="Calibri" w:cs="Calibri"/>
          <w:noProof/>
          <w:sz w:val="24"/>
          <w:szCs w:val="24"/>
        </w:rPr>
      </w:pPr>
      <w:r w:rsidRPr="008F5078">
        <w:rPr>
          <w:sz w:val="24"/>
          <w:szCs w:val="24"/>
        </w:rPr>
        <w:fldChar w:fldCharType="begin" w:fldLock="1"/>
      </w:r>
      <w:r w:rsidRPr="008F5078">
        <w:rPr>
          <w:sz w:val="24"/>
          <w:szCs w:val="24"/>
        </w:rPr>
        <w:instrText xml:space="preserve">ADDIN Mendeley Bibliography CSL_BIBLIOGRAPHY </w:instrText>
      </w:r>
      <w:r w:rsidRPr="008F5078">
        <w:rPr>
          <w:sz w:val="24"/>
          <w:szCs w:val="24"/>
        </w:rPr>
        <w:fldChar w:fldCharType="separate"/>
      </w:r>
      <w:r w:rsidR="003D1372" w:rsidRPr="008F5078">
        <w:rPr>
          <w:rFonts w:ascii="Calibri" w:hAnsi="Calibri" w:cs="Calibri"/>
          <w:noProof/>
          <w:sz w:val="24"/>
          <w:szCs w:val="24"/>
        </w:rPr>
        <w:t>1.</w:t>
      </w:r>
      <w:r w:rsidR="003D1372" w:rsidRPr="008F5078">
        <w:rPr>
          <w:rFonts w:ascii="Calibri" w:hAnsi="Calibri" w:cs="Calibri"/>
          <w:noProof/>
          <w:sz w:val="24"/>
          <w:szCs w:val="24"/>
        </w:rPr>
        <w:tab/>
        <w:t xml:space="preserve">Gilbert, S.F. </w:t>
      </w:r>
      <w:r w:rsidR="003D1372" w:rsidRPr="008F5078">
        <w:rPr>
          <w:rFonts w:ascii="Calibri" w:hAnsi="Calibri" w:cs="Calibri"/>
          <w:i/>
          <w:iCs/>
          <w:noProof/>
          <w:sz w:val="24"/>
          <w:szCs w:val="24"/>
        </w:rPr>
        <w:t>Developmental biology</w:t>
      </w:r>
      <w:r w:rsidR="003D1372" w:rsidRPr="008F5078">
        <w:rPr>
          <w:rFonts w:ascii="Calibri" w:hAnsi="Calibri" w:cs="Calibri"/>
          <w:noProof/>
          <w:sz w:val="24"/>
          <w:szCs w:val="24"/>
        </w:rPr>
        <w:t>. Sinauer Associates, Incorporated</w:t>
      </w:r>
      <w:r w:rsidR="002D2089">
        <w:rPr>
          <w:rFonts w:ascii="Calibri" w:hAnsi="Calibri" w:cs="Calibri"/>
          <w:noProof/>
          <w:sz w:val="24"/>
          <w:szCs w:val="24"/>
        </w:rPr>
        <w:t xml:space="preserve"> </w:t>
      </w:r>
      <w:r w:rsidR="003D1372" w:rsidRPr="008F5078">
        <w:rPr>
          <w:rFonts w:ascii="Calibri" w:hAnsi="Calibri" w:cs="Calibri"/>
          <w:noProof/>
          <w:sz w:val="24"/>
          <w:szCs w:val="24"/>
        </w:rPr>
        <w:t>(1997).</w:t>
      </w:r>
    </w:p>
    <w:p w14:paraId="39D712A7" w14:textId="17F038F9" w:rsidR="003D1372" w:rsidRPr="008F5078" w:rsidRDefault="003D1372" w:rsidP="00AA1869">
      <w:pPr>
        <w:widowControl w:val="0"/>
        <w:autoSpaceDE w:val="0"/>
        <w:autoSpaceDN w:val="0"/>
        <w:adjustRightInd w:val="0"/>
        <w:spacing w:after="0" w:line="240" w:lineRule="auto"/>
        <w:jc w:val="both"/>
        <w:rPr>
          <w:rFonts w:ascii="Calibri" w:hAnsi="Calibri" w:cs="Calibri"/>
          <w:noProof/>
          <w:sz w:val="24"/>
          <w:szCs w:val="24"/>
        </w:rPr>
      </w:pPr>
      <w:r w:rsidRPr="008F5078">
        <w:rPr>
          <w:rFonts w:ascii="Calibri" w:hAnsi="Calibri" w:cs="Calibri"/>
          <w:noProof/>
          <w:sz w:val="24"/>
          <w:szCs w:val="24"/>
        </w:rPr>
        <w:t>2.</w:t>
      </w:r>
      <w:r w:rsidRPr="008F5078">
        <w:rPr>
          <w:rFonts w:ascii="Calibri" w:hAnsi="Calibri" w:cs="Calibri"/>
          <w:noProof/>
          <w:sz w:val="24"/>
          <w:szCs w:val="24"/>
        </w:rPr>
        <w:tab/>
        <w:t xml:space="preserve">Luster, A.D., Alon, R., Von Andrian, U.H. Immune cell migration in inflammation: present and future therapeutic targets. </w:t>
      </w:r>
      <w:r w:rsidRPr="008F5078">
        <w:rPr>
          <w:rFonts w:ascii="Calibri" w:hAnsi="Calibri" w:cs="Calibri"/>
          <w:i/>
          <w:iCs/>
          <w:noProof/>
          <w:sz w:val="24"/>
          <w:szCs w:val="24"/>
        </w:rPr>
        <w:t>Nature Immunology</w:t>
      </w:r>
      <w:r w:rsidRPr="008F5078">
        <w:rPr>
          <w:rFonts w:ascii="Calibri" w:hAnsi="Calibri" w:cs="Calibri"/>
          <w:noProof/>
          <w:sz w:val="24"/>
          <w:szCs w:val="24"/>
        </w:rPr>
        <w:t xml:space="preserve">. </w:t>
      </w:r>
      <w:r w:rsidRPr="008F5078">
        <w:rPr>
          <w:rFonts w:ascii="Calibri" w:hAnsi="Calibri" w:cs="Calibri"/>
          <w:b/>
          <w:bCs/>
          <w:noProof/>
          <w:sz w:val="24"/>
          <w:szCs w:val="24"/>
        </w:rPr>
        <w:t>6</w:t>
      </w:r>
      <w:r w:rsidRPr="008F5078">
        <w:rPr>
          <w:rFonts w:ascii="Calibri" w:hAnsi="Calibri" w:cs="Calibri"/>
          <w:noProof/>
          <w:sz w:val="24"/>
          <w:szCs w:val="24"/>
        </w:rPr>
        <w:t>,</w:t>
      </w:r>
      <w:r w:rsidR="002D2089">
        <w:rPr>
          <w:rFonts w:ascii="Calibri" w:hAnsi="Calibri" w:cs="Calibri"/>
          <w:noProof/>
          <w:sz w:val="24"/>
          <w:szCs w:val="24"/>
        </w:rPr>
        <w:t xml:space="preserve"> </w:t>
      </w:r>
      <w:r w:rsidRPr="008F5078">
        <w:rPr>
          <w:rFonts w:ascii="Calibri" w:hAnsi="Calibri" w:cs="Calibri"/>
          <w:noProof/>
          <w:sz w:val="24"/>
          <w:szCs w:val="24"/>
        </w:rPr>
        <w:t>(2005).</w:t>
      </w:r>
    </w:p>
    <w:p w14:paraId="0AF35934" w14:textId="7C3C8668" w:rsidR="003D1372" w:rsidRPr="008F5078" w:rsidRDefault="003D1372" w:rsidP="00AA1869">
      <w:pPr>
        <w:widowControl w:val="0"/>
        <w:autoSpaceDE w:val="0"/>
        <w:autoSpaceDN w:val="0"/>
        <w:adjustRightInd w:val="0"/>
        <w:spacing w:after="0" w:line="240" w:lineRule="auto"/>
        <w:jc w:val="both"/>
        <w:rPr>
          <w:rFonts w:ascii="Calibri" w:hAnsi="Calibri" w:cs="Calibri"/>
          <w:noProof/>
          <w:sz w:val="24"/>
          <w:szCs w:val="24"/>
        </w:rPr>
      </w:pPr>
      <w:r w:rsidRPr="008F5078">
        <w:rPr>
          <w:rFonts w:ascii="Calibri" w:hAnsi="Calibri" w:cs="Calibri"/>
          <w:noProof/>
          <w:sz w:val="24"/>
          <w:szCs w:val="24"/>
        </w:rPr>
        <w:t>3.</w:t>
      </w:r>
      <w:r w:rsidRPr="008F5078">
        <w:rPr>
          <w:rFonts w:ascii="Calibri" w:hAnsi="Calibri" w:cs="Calibri"/>
          <w:noProof/>
          <w:sz w:val="24"/>
          <w:szCs w:val="24"/>
        </w:rPr>
        <w:tab/>
        <w:t xml:space="preserve">Yahata, Y. </w:t>
      </w:r>
      <w:r w:rsidR="002D2089" w:rsidRPr="002D2089">
        <w:rPr>
          <w:rFonts w:ascii="Calibri" w:hAnsi="Calibri" w:cs="Calibri"/>
          <w:noProof/>
          <w:sz w:val="24"/>
          <w:szCs w:val="24"/>
        </w:rPr>
        <w:t>et al.</w:t>
      </w:r>
      <w:r w:rsidRPr="008F5078">
        <w:rPr>
          <w:rFonts w:ascii="Calibri" w:hAnsi="Calibri" w:cs="Calibri"/>
          <w:noProof/>
          <w:sz w:val="24"/>
          <w:szCs w:val="24"/>
        </w:rPr>
        <w:t xml:space="preserve"> A Novel Function of Angiotensin II in Skin Wound Healing Induction of Fibroblast and Keratinocyte Migration by Angiotensin II via Heparin-Binding Epidermal Growth Factor (EGF)-like Growth Factor-Mediated EGF Receptor Transactivation. </w:t>
      </w:r>
      <w:r w:rsidRPr="008F5078">
        <w:rPr>
          <w:rFonts w:ascii="Calibri" w:hAnsi="Calibri" w:cs="Calibri"/>
          <w:i/>
          <w:iCs/>
          <w:noProof/>
          <w:sz w:val="24"/>
          <w:szCs w:val="24"/>
        </w:rPr>
        <w:t>The Journal of Biological Chemistry</w:t>
      </w:r>
      <w:r w:rsidRPr="008F5078">
        <w:rPr>
          <w:rFonts w:ascii="Calibri" w:hAnsi="Calibri" w:cs="Calibri"/>
          <w:noProof/>
          <w:sz w:val="24"/>
          <w:szCs w:val="24"/>
        </w:rPr>
        <w:t xml:space="preserve">. </w:t>
      </w:r>
      <w:r w:rsidRPr="008F5078">
        <w:rPr>
          <w:rFonts w:ascii="Calibri" w:hAnsi="Calibri" w:cs="Calibri"/>
          <w:b/>
          <w:bCs/>
          <w:noProof/>
          <w:sz w:val="24"/>
          <w:szCs w:val="24"/>
        </w:rPr>
        <w:t>281</w:t>
      </w:r>
      <w:r w:rsidRPr="008F5078">
        <w:rPr>
          <w:rFonts w:ascii="Calibri" w:hAnsi="Calibri" w:cs="Calibri"/>
          <w:noProof/>
          <w:sz w:val="24"/>
          <w:szCs w:val="24"/>
        </w:rPr>
        <w:t xml:space="preserve"> (19), 13209–13216</w:t>
      </w:r>
      <w:r w:rsidR="002D2089">
        <w:rPr>
          <w:rFonts w:ascii="Calibri" w:hAnsi="Calibri" w:cs="Calibri"/>
          <w:noProof/>
          <w:sz w:val="24"/>
          <w:szCs w:val="24"/>
        </w:rPr>
        <w:t xml:space="preserve"> </w:t>
      </w:r>
      <w:r w:rsidRPr="008F5078">
        <w:rPr>
          <w:rFonts w:ascii="Calibri" w:hAnsi="Calibri" w:cs="Calibri"/>
          <w:noProof/>
          <w:sz w:val="24"/>
          <w:szCs w:val="24"/>
        </w:rPr>
        <w:t>(2006).</w:t>
      </w:r>
    </w:p>
    <w:p w14:paraId="34B1CCC6" w14:textId="3A04E87F" w:rsidR="003D1372" w:rsidRPr="008F5078" w:rsidRDefault="003D1372" w:rsidP="00AA1869">
      <w:pPr>
        <w:widowControl w:val="0"/>
        <w:autoSpaceDE w:val="0"/>
        <w:autoSpaceDN w:val="0"/>
        <w:adjustRightInd w:val="0"/>
        <w:spacing w:after="0" w:line="240" w:lineRule="auto"/>
        <w:jc w:val="both"/>
        <w:rPr>
          <w:rFonts w:ascii="Calibri" w:hAnsi="Calibri" w:cs="Calibri"/>
          <w:noProof/>
          <w:sz w:val="24"/>
          <w:szCs w:val="24"/>
        </w:rPr>
      </w:pPr>
      <w:r w:rsidRPr="008F5078">
        <w:rPr>
          <w:rFonts w:ascii="Calibri" w:hAnsi="Calibri" w:cs="Calibri"/>
          <w:noProof/>
          <w:sz w:val="24"/>
          <w:szCs w:val="24"/>
        </w:rPr>
        <w:t>4.</w:t>
      </w:r>
      <w:r w:rsidRPr="008F5078">
        <w:rPr>
          <w:rFonts w:ascii="Calibri" w:hAnsi="Calibri" w:cs="Calibri"/>
          <w:noProof/>
          <w:sz w:val="24"/>
          <w:szCs w:val="24"/>
        </w:rPr>
        <w:tab/>
        <w:t xml:space="preserve">Trepat, X., Chen, Z., Jacobson, K. Cell Migration Single-Cell Migration. </w:t>
      </w:r>
      <w:r w:rsidR="002D2089">
        <w:rPr>
          <w:rFonts w:ascii="Calibri" w:hAnsi="Calibri" w:cs="Calibri"/>
          <w:noProof/>
          <w:sz w:val="24"/>
          <w:szCs w:val="24"/>
        </w:rPr>
        <w:t>C</w:t>
      </w:r>
      <w:r w:rsidR="002D2089" w:rsidRPr="002D2089">
        <w:rPr>
          <w:rFonts w:ascii="Calibri" w:hAnsi="Calibri" w:cs="Calibri"/>
          <w:i/>
          <w:iCs/>
          <w:noProof/>
          <w:sz w:val="24"/>
          <w:szCs w:val="24"/>
        </w:rPr>
        <w:t>omprehensive Physiology</w:t>
      </w:r>
      <w:r w:rsidR="002D2089">
        <w:rPr>
          <w:rFonts w:ascii="Calibri" w:hAnsi="Calibri" w:cs="Calibri"/>
          <w:noProof/>
          <w:sz w:val="24"/>
          <w:szCs w:val="24"/>
        </w:rPr>
        <w:t xml:space="preserve">. </w:t>
      </w:r>
      <w:r w:rsidR="002D2089" w:rsidRPr="002D2089">
        <w:rPr>
          <w:rFonts w:ascii="Calibri" w:hAnsi="Calibri" w:cs="Calibri"/>
          <w:b/>
          <w:bCs/>
          <w:noProof/>
          <w:sz w:val="24"/>
          <w:szCs w:val="24"/>
        </w:rPr>
        <w:t>2</w:t>
      </w:r>
      <w:r w:rsidR="002D2089">
        <w:rPr>
          <w:rFonts w:ascii="Calibri" w:hAnsi="Calibri" w:cs="Calibri"/>
          <w:noProof/>
          <w:sz w:val="24"/>
          <w:szCs w:val="24"/>
        </w:rPr>
        <w:t xml:space="preserve"> (4) (2012). </w:t>
      </w:r>
    </w:p>
    <w:p w14:paraId="24099A34" w14:textId="4189955A" w:rsidR="003D1372" w:rsidRPr="008F5078" w:rsidRDefault="003D1372" w:rsidP="00AA1869">
      <w:pPr>
        <w:widowControl w:val="0"/>
        <w:autoSpaceDE w:val="0"/>
        <w:autoSpaceDN w:val="0"/>
        <w:adjustRightInd w:val="0"/>
        <w:spacing w:after="0" w:line="240" w:lineRule="auto"/>
        <w:jc w:val="both"/>
        <w:rPr>
          <w:rFonts w:ascii="Calibri" w:hAnsi="Calibri" w:cs="Calibri"/>
          <w:noProof/>
          <w:sz w:val="24"/>
          <w:szCs w:val="24"/>
        </w:rPr>
      </w:pPr>
      <w:r w:rsidRPr="008F5078">
        <w:rPr>
          <w:rFonts w:ascii="Calibri" w:hAnsi="Calibri" w:cs="Calibri"/>
          <w:noProof/>
          <w:sz w:val="24"/>
          <w:szCs w:val="24"/>
        </w:rPr>
        <w:t>5.</w:t>
      </w:r>
      <w:r w:rsidRPr="008F5078">
        <w:rPr>
          <w:rFonts w:ascii="Calibri" w:hAnsi="Calibri" w:cs="Calibri"/>
          <w:noProof/>
          <w:sz w:val="24"/>
          <w:szCs w:val="24"/>
        </w:rPr>
        <w:tab/>
        <w:t xml:space="preserve">Brand, S. </w:t>
      </w:r>
      <w:r w:rsidR="002D2089" w:rsidRPr="002D2089">
        <w:rPr>
          <w:rFonts w:ascii="Calibri" w:hAnsi="Calibri" w:cs="Calibri"/>
          <w:noProof/>
          <w:sz w:val="24"/>
          <w:szCs w:val="24"/>
        </w:rPr>
        <w:t>et al.</w:t>
      </w:r>
      <w:r w:rsidRPr="008F5078">
        <w:rPr>
          <w:rFonts w:ascii="Calibri" w:hAnsi="Calibri" w:cs="Calibri"/>
          <w:noProof/>
          <w:sz w:val="24"/>
          <w:szCs w:val="24"/>
        </w:rPr>
        <w:t xml:space="preserve"> IL-22 is increased in active Crohn’s disease and promotes proinflammatory gene expression and intestinal epithelial cell migration. </w:t>
      </w:r>
      <w:r w:rsidRPr="008F5078">
        <w:rPr>
          <w:rFonts w:ascii="Calibri" w:hAnsi="Calibri" w:cs="Calibri"/>
          <w:i/>
          <w:iCs/>
          <w:noProof/>
          <w:sz w:val="24"/>
          <w:szCs w:val="24"/>
        </w:rPr>
        <w:t>American Journal of Physiology: Gastrointestinal and Liver Physiology</w:t>
      </w:r>
      <w:r w:rsidRPr="008F5078">
        <w:rPr>
          <w:rFonts w:ascii="Calibri" w:hAnsi="Calibri" w:cs="Calibri"/>
          <w:noProof/>
          <w:sz w:val="24"/>
          <w:szCs w:val="24"/>
        </w:rPr>
        <w:t xml:space="preserve">. </w:t>
      </w:r>
      <w:r w:rsidRPr="008F5078">
        <w:rPr>
          <w:rFonts w:ascii="Calibri" w:hAnsi="Calibri" w:cs="Calibri"/>
          <w:b/>
          <w:bCs/>
          <w:noProof/>
          <w:sz w:val="24"/>
          <w:szCs w:val="24"/>
        </w:rPr>
        <w:t>290</w:t>
      </w:r>
      <w:r w:rsidRPr="008F5078">
        <w:rPr>
          <w:rFonts w:ascii="Calibri" w:hAnsi="Calibri" w:cs="Calibri"/>
          <w:noProof/>
          <w:sz w:val="24"/>
          <w:szCs w:val="24"/>
        </w:rPr>
        <w:t>, 827–838 (2006).</w:t>
      </w:r>
    </w:p>
    <w:p w14:paraId="1F6D814D" w14:textId="46C7EA03" w:rsidR="003D1372" w:rsidRPr="008F5078" w:rsidRDefault="003D1372" w:rsidP="00AA1869">
      <w:pPr>
        <w:widowControl w:val="0"/>
        <w:autoSpaceDE w:val="0"/>
        <w:autoSpaceDN w:val="0"/>
        <w:adjustRightInd w:val="0"/>
        <w:spacing w:after="0" w:line="240" w:lineRule="auto"/>
        <w:jc w:val="both"/>
        <w:rPr>
          <w:rFonts w:ascii="Calibri" w:hAnsi="Calibri" w:cs="Calibri"/>
          <w:noProof/>
          <w:sz w:val="24"/>
          <w:szCs w:val="24"/>
        </w:rPr>
      </w:pPr>
      <w:r w:rsidRPr="008F5078">
        <w:rPr>
          <w:rFonts w:ascii="Calibri" w:hAnsi="Calibri" w:cs="Calibri"/>
          <w:noProof/>
          <w:sz w:val="24"/>
          <w:szCs w:val="24"/>
        </w:rPr>
        <w:t>6.</w:t>
      </w:r>
      <w:r w:rsidRPr="008F5078">
        <w:rPr>
          <w:rFonts w:ascii="Calibri" w:hAnsi="Calibri" w:cs="Calibri"/>
          <w:noProof/>
          <w:sz w:val="24"/>
          <w:szCs w:val="24"/>
        </w:rPr>
        <w:tab/>
        <w:t xml:space="preserve">Chi, Z., Melendez, A.J. Role of Cell Adhesion Molecules and Immune-Cell Migration in the Initiation, Onset and Development of Atherosclerosis. </w:t>
      </w:r>
      <w:r w:rsidRPr="008F5078">
        <w:rPr>
          <w:rFonts w:ascii="Calibri" w:hAnsi="Calibri" w:cs="Calibri"/>
          <w:i/>
          <w:iCs/>
          <w:noProof/>
          <w:sz w:val="24"/>
          <w:szCs w:val="24"/>
        </w:rPr>
        <w:t>Cell Adhesion &amp; Migration</w:t>
      </w:r>
      <w:r w:rsidRPr="008F5078">
        <w:rPr>
          <w:rFonts w:ascii="Calibri" w:hAnsi="Calibri" w:cs="Calibri"/>
          <w:noProof/>
          <w:sz w:val="24"/>
          <w:szCs w:val="24"/>
        </w:rPr>
        <w:t xml:space="preserve">. </w:t>
      </w:r>
      <w:r w:rsidRPr="008F5078">
        <w:rPr>
          <w:rFonts w:ascii="Calibri" w:hAnsi="Calibri" w:cs="Calibri"/>
          <w:b/>
          <w:bCs/>
          <w:noProof/>
          <w:sz w:val="24"/>
          <w:szCs w:val="24"/>
        </w:rPr>
        <w:t>1</w:t>
      </w:r>
      <w:r w:rsidRPr="008F5078">
        <w:rPr>
          <w:rFonts w:ascii="Calibri" w:hAnsi="Calibri" w:cs="Calibri"/>
          <w:noProof/>
          <w:sz w:val="24"/>
          <w:szCs w:val="24"/>
        </w:rPr>
        <w:t xml:space="preserve"> (4), 171–175 (2007).</w:t>
      </w:r>
    </w:p>
    <w:p w14:paraId="47063A98" w14:textId="72366119" w:rsidR="003D1372" w:rsidRPr="008F5078" w:rsidRDefault="003D1372" w:rsidP="00AA1869">
      <w:pPr>
        <w:widowControl w:val="0"/>
        <w:autoSpaceDE w:val="0"/>
        <w:autoSpaceDN w:val="0"/>
        <w:adjustRightInd w:val="0"/>
        <w:spacing w:after="0" w:line="240" w:lineRule="auto"/>
        <w:jc w:val="both"/>
        <w:rPr>
          <w:rFonts w:ascii="Calibri" w:hAnsi="Calibri" w:cs="Calibri"/>
          <w:noProof/>
          <w:sz w:val="24"/>
          <w:szCs w:val="24"/>
        </w:rPr>
      </w:pPr>
      <w:r w:rsidRPr="008F5078">
        <w:rPr>
          <w:rFonts w:ascii="Calibri" w:hAnsi="Calibri" w:cs="Calibri"/>
          <w:noProof/>
          <w:sz w:val="24"/>
          <w:szCs w:val="24"/>
        </w:rPr>
        <w:t>7.</w:t>
      </w:r>
      <w:r w:rsidRPr="008F5078">
        <w:rPr>
          <w:rFonts w:ascii="Calibri" w:hAnsi="Calibri" w:cs="Calibri"/>
          <w:noProof/>
          <w:sz w:val="24"/>
          <w:szCs w:val="24"/>
        </w:rPr>
        <w:tab/>
        <w:t xml:space="preserve">Chen, H., Nalbantoglu, J. Ring cell migration assay identifies distinct effects of extracellular matrix proteins on cancer cell migration. </w:t>
      </w:r>
      <w:r w:rsidRPr="008F5078">
        <w:rPr>
          <w:rFonts w:ascii="Calibri" w:hAnsi="Calibri" w:cs="Calibri"/>
          <w:i/>
          <w:iCs/>
          <w:noProof/>
          <w:sz w:val="24"/>
          <w:szCs w:val="24"/>
        </w:rPr>
        <w:t>BMC Research Notes</w:t>
      </w:r>
      <w:r w:rsidRPr="008F5078">
        <w:rPr>
          <w:rFonts w:ascii="Calibri" w:hAnsi="Calibri" w:cs="Calibri"/>
          <w:noProof/>
          <w:sz w:val="24"/>
          <w:szCs w:val="24"/>
        </w:rPr>
        <w:t xml:space="preserve">. </w:t>
      </w:r>
      <w:r w:rsidRPr="008F5078">
        <w:rPr>
          <w:rFonts w:ascii="Calibri" w:hAnsi="Calibri" w:cs="Calibri"/>
          <w:b/>
          <w:bCs/>
          <w:noProof/>
          <w:sz w:val="24"/>
          <w:szCs w:val="24"/>
        </w:rPr>
        <w:t>7</w:t>
      </w:r>
      <w:r w:rsidRPr="008F5078">
        <w:rPr>
          <w:rFonts w:ascii="Calibri" w:hAnsi="Calibri" w:cs="Calibri"/>
          <w:noProof/>
          <w:sz w:val="24"/>
          <w:szCs w:val="24"/>
        </w:rPr>
        <w:t xml:space="preserve"> (183), 1–9 (2014).</w:t>
      </w:r>
    </w:p>
    <w:p w14:paraId="5502A7F8" w14:textId="67D620D0" w:rsidR="003D1372" w:rsidRPr="008F5078" w:rsidRDefault="003D1372" w:rsidP="00AA1869">
      <w:pPr>
        <w:widowControl w:val="0"/>
        <w:autoSpaceDE w:val="0"/>
        <w:autoSpaceDN w:val="0"/>
        <w:adjustRightInd w:val="0"/>
        <w:spacing w:after="0" w:line="240" w:lineRule="auto"/>
        <w:jc w:val="both"/>
        <w:rPr>
          <w:rFonts w:ascii="Calibri" w:hAnsi="Calibri" w:cs="Calibri"/>
          <w:noProof/>
          <w:sz w:val="24"/>
          <w:szCs w:val="24"/>
        </w:rPr>
      </w:pPr>
      <w:r w:rsidRPr="008F5078">
        <w:rPr>
          <w:rFonts w:ascii="Calibri" w:hAnsi="Calibri" w:cs="Calibri"/>
          <w:noProof/>
          <w:sz w:val="24"/>
          <w:szCs w:val="24"/>
        </w:rPr>
        <w:t>8.</w:t>
      </w:r>
      <w:r w:rsidRPr="008F5078">
        <w:rPr>
          <w:rFonts w:ascii="Calibri" w:hAnsi="Calibri" w:cs="Calibri"/>
          <w:noProof/>
          <w:sz w:val="24"/>
          <w:szCs w:val="24"/>
        </w:rPr>
        <w:tab/>
        <w:t xml:space="preserve">Stewart, J.A., Massey, E.P., Fix, C., Zhu, J., Goldsmith, E.C., Carver, W. Temporal alterations in cardiac fibroblast function following induction of pressure overload. </w:t>
      </w:r>
      <w:r w:rsidRPr="008F5078">
        <w:rPr>
          <w:rFonts w:ascii="Calibri" w:hAnsi="Calibri" w:cs="Calibri"/>
          <w:i/>
          <w:iCs/>
          <w:noProof/>
          <w:sz w:val="24"/>
          <w:szCs w:val="24"/>
        </w:rPr>
        <w:t xml:space="preserve">Cell and </w:t>
      </w:r>
      <w:r w:rsidR="002D2089" w:rsidRPr="008F5078">
        <w:rPr>
          <w:rFonts w:ascii="Calibri" w:hAnsi="Calibri" w:cs="Calibri"/>
          <w:i/>
          <w:iCs/>
          <w:noProof/>
          <w:sz w:val="24"/>
          <w:szCs w:val="24"/>
        </w:rPr>
        <w:t>tissue resea</w:t>
      </w:r>
      <w:r w:rsidRPr="008F5078">
        <w:rPr>
          <w:rFonts w:ascii="Calibri" w:hAnsi="Calibri" w:cs="Calibri"/>
          <w:i/>
          <w:iCs/>
          <w:noProof/>
          <w:sz w:val="24"/>
          <w:szCs w:val="24"/>
        </w:rPr>
        <w:t>rch</w:t>
      </w:r>
      <w:r w:rsidRPr="008F5078">
        <w:rPr>
          <w:rFonts w:ascii="Calibri" w:hAnsi="Calibri" w:cs="Calibri"/>
          <w:noProof/>
          <w:sz w:val="24"/>
          <w:szCs w:val="24"/>
        </w:rPr>
        <w:t xml:space="preserve">. </w:t>
      </w:r>
      <w:r w:rsidRPr="008F5078">
        <w:rPr>
          <w:rFonts w:ascii="Calibri" w:hAnsi="Calibri" w:cs="Calibri"/>
          <w:b/>
          <w:bCs/>
          <w:noProof/>
          <w:sz w:val="24"/>
          <w:szCs w:val="24"/>
        </w:rPr>
        <w:t>340</w:t>
      </w:r>
      <w:r w:rsidRPr="008F5078">
        <w:rPr>
          <w:rFonts w:ascii="Calibri" w:hAnsi="Calibri" w:cs="Calibri"/>
          <w:noProof/>
          <w:sz w:val="24"/>
          <w:szCs w:val="24"/>
        </w:rPr>
        <w:t xml:space="preserve"> (1), 117–126 (2010).</w:t>
      </w:r>
    </w:p>
    <w:p w14:paraId="61F2AB42" w14:textId="766357A4" w:rsidR="003D1372" w:rsidRPr="008F5078" w:rsidRDefault="003D1372" w:rsidP="00AA1869">
      <w:pPr>
        <w:widowControl w:val="0"/>
        <w:autoSpaceDE w:val="0"/>
        <w:autoSpaceDN w:val="0"/>
        <w:adjustRightInd w:val="0"/>
        <w:spacing w:after="0" w:line="240" w:lineRule="auto"/>
        <w:jc w:val="both"/>
        <w:rPr>
          <w:rFonts w:ascii="Calibri" w:hAnsi="Calibri" w:cs="Calibri"/>
          <w:noProof/>
          <w:sz w:val="24"/>
          <w:szCs w:val="24"/>
        </w:rPr>
      </w:pPr>
      <w:r w:rsidRPr="008F5078">
        <w:rPr>
          <w:rFonts w:ascii="Calibri" w:hAnsi="Calibri" w:cs="Calibri"/>
          <w:noProof/>
          <w:sz w:val="24"/>
          <w:szCs w:val="24"/>
        </w:rPr>
        <w:t>9.</w:t>
      </w:r>
      <w:r w:rsidRPr="008F5078">
        <w:rPr>
          <w:rFonts w:ascii="Calibri" w:hAnsi="Calibri" w:cs="Calibri"/>
          <w:noProof/>
          <w:sz w:val="24"/>
          <w:szCs w:val="24"/>
        </w:rPr>
        <w:tab/>
        <w:t xml:space="preserve">Darby, I.A., Laverdet, B., Bonté, F., Desmoulière, A. Fibroblasts and myofibroblasts in wound healing. </w:t>
      </w:r>
      <w:r w:rsidRPr="008F5078">
        <w:rPr>
          <w:rFonts w:ascii="Calibri" w:hAnsi="Calibri" w:cs="Calibri"/>
          <w:i/>
          <w:iCs/>
          <w:noProof/>
          <w:sz w:val="24"/>
          <w:szCs w:val="24"/>
        </w:rPr>
        <w:t>Clinical, Cosmetic and Investigational Dermatology</w:t>
      </w:r>
      <w:r w:rsidRPr="008F5078">
        <w:rPr>
          <w:rFonts w:ascii="Calibri" w:hAnsi="Calibri" w:cs="Calibri"/>
          <w:noProof/>
          <w:sz w:val="24"/>
          <w:szCs w:val="24"/>
        </w:rPr>
        <w:t>. 7–301 (2014).</w:t>
      </w:r>
    </w:p>
    <w:p w14:paraId="35A0FED5" w14:textId="2AA8AF6D" w:rsidR="003D1372" w:rsidRPr="008F5078" w:rsidRDefault="003D1372" w:rsidP="00AA1869">
      <w:pPr>
        <w:widowControl w:val="0"/>
        <w:autoSpaceDE w:val="0"/>
        <w:autoSpaceDN w:val="0"/>
        <w:adjustRightInd w:val="0"/>
        <w:spacing w:after="0" w:line="240" w:lineRule="auto"/>
        <w:jc w:val="both"/>
        <w:rPr>
          <w:rFonts w:ascii="Calibri" w:hAnsi="Calibri" w:cs="Calibri"/>
          <w:noProof/>
          <w:sz w:val="24"/>
          <w:szCs w:val="24"/>
        </w:rPr>
      </w:pPr>
      <w:r w:rsidRPr="008F5078">
        <w:rPr>
          <w:rFonts w:ascii="Calibri" w:hAnsi="Calibri" w:cs="Calibri"/>
          <w:noProof/>
          <w:sz w:val="24"/>
          <w:szCs w:val="24"/>
        </w:rPr>
        <w:t>10.</w:t>
      </w:r>
      <w:r w:rsidRPr="008F5078">
        <w:rPr>
          <w:rFonts w:ascii="Calibri" w:hAnsi="Calibri" w:cs="Calibri"/>
          <w:noProof/>
          <w:sz w:val="24"/>
          <w:szCs w:val="24"/>
        </w:rPr>
        <w:tab/>
        <w:t xml:space="preserve">Kramer, N. </w:t>
      </w:r>
      <w:r w:rsidR="002D2089" w:rsidRPr="002D2089">
        <w:rPr>
          <w:rFonts w:ascii="Calibri" w:hAnsi="Calibri" w:cs="Calibri"/>
          <w:noProof/>
          <w:sz w:val="24"/>
          <w:szCs w:val="24"/>
        </w:rPr>
        <w:t>et al.</w:t>
      </w:r>
      <w:r w:rsidRPr="008F5078">
        <w:rPr>
          <w:rFonts w:ascii="Calibri" w:hAnsi="Calibri" w:cs="Calibri"/>
          <w:noProof/>
          <w:sz w:val="24"/>
          <w:szCs w:val="24"/>
        </w:rPr>
        <w:t xml:space="preserve"> In vitro cell migration and invasion assays. </w:t>
      </w:r>
      <w:r w:rsidRPr="008F5078">
        <w:rPr>
          <w:rFonts w:ascii="Calibri" w:hAnsi="Calibri" w:cs="Calibri"/>
          <w:i/>
          <w:iCs/>
          <w:noProof/>
          <w:sz w:val="24"/>
          <w:szCs w:val="24"/>
        </w:rPr>
        <w:t>Mutation Research - Reviews in Mutation Research</w:t>
      </w:r>
      <w:r w:rsidRPr="008F5078">
        <w:rPr>
          <w:rFonts w:ascii="Calibri" w:hAnsi="Calibri" w:cs="Calibri"/>
          <w:noProof/>
          <w:sz w:val="24"/>
          <w:szCs w:val="24"/>
        </w:rPr>
        <w:t xml:space="preserve">. </w:t>
      </w:r>
      <w:r w:rsidRPr="008F5078">
        <w:rPr>
          <w:rFonts w:ascii="Calibri" w:hAnsi="Calibri" w:cs="Calibri"/>
          <w:b/>
          <w:bCs/>
          <w:noProof/>
          <w:sz w:val="24"/>
          <w:szCs w:val="24"/>
        </w:rPr>
        <w:t>752</w:t>
      </w:r>
      <w:r w:rsidRPr="008F5078">
        <w:rPr>
          <w:rFonts w:ascii="Calibri" w:hAnsi="Calibri" w:cs="Calibri"/>
          <w:noProof/>
          <w:sz w:val="24"/>
          <w:szCs w:val="24"/>
        </w:rPr>
        <w:t xml:space="preserve"> (1), 10–24 (2013).</w:t>
      </w:r>
    </w:p>
    <w:p w14:paraId="7C5D14E1" w14:textId="75CFC48C" w:rsidR="003D1372" w:rsidRPr="008F5078" w:rsidRDefault="003D1372" w:rsidP="00AA1869">
      <w:pPr>
        <w:widowControl w:val="0"/>
        <w:autoSpaceDE w:val="0"/>
        <w:autoSpaceDN w:val="0"/>
        <w:adjustRightInd w:val="0"/>
        <w:spacing w:after="0" w:line="240" w:lineRule="auto"/>
        <w:jc w:val="both"/>
        <w:rPr>
          <w:rFonts w:ascii="Calibri" w:hAnsi="Calibri" w:cs="Calibri"/>
          <w:noProof/>
          <w:sz w:val="24"/>
          <w:szCs w:val="24"/>
        </w:rPr>
      </w:pPr>
      <w:r w:rsidRPr="008F5078">
        <w:rPr>
          <w:rFonts w:ascii="Calibri" w:hAnsi="Calibri" w:cs="Calibri"/>
          <w:noProof/>
          <w:sz w:val="24"/>
          <w:szCs w:val="24"/>
        </w:rPr>
        <w:t>11.</w:t>
      </w:r>
      <w:r w:rsidRPr="008F5078">
        <w:rPr>
          <w:rFonts w:ascii="Calibri" w:hAnsi="Calibri" w:cs="Calibri"/>
          <w:noProof/>
          <w:sz w:val="24"/>
          <w:szCs w:val="24"/>
        </w:rPr>
        <w:tab/>
        <w:t xml:space="preserve">Even-Ram, S., Yamada, K.M. Cell migration in 3D matrix. </w:t>
      </w:r>
      <w:r w:rsidRPr="008F5078">
        <w:rPr>
          <w:rFonts w:ascii="Calibri" w:hAnsi="Calibri" w:cs="Calibri"/>
          <w:i/>
          <w:iCs/>
          <w:noProof/>
          <w:sz w:val="24"/>
          <w:szCs w:val="24"/>
        </w:rPr>
        <w:t>Current Opinion in Cell Biology</w:t>
      </w:r>
      <w:r w:rsidRPr="008F5078">
        <w:rPr>
          <w:rFonts w:ascii="Calibri" w:hAnsi="Calibri" w:cs="Calibri"/>
          <w:noProof/>
          <w:sz w:val="24"/>
          <w:szCs w:val="24"/>
        </w:rPr>
        <w:t>. (17), 524–532 (2005).</w:t>
      </w:r>
    </w:p>
    <w:p w14:paraId="19F70456" w14:textId="038E4D70" w:rsidR="003D1372" w:rsidRPr="008F5078" w:rsidRDefault="003D1372" w:rsidP="00AA1869">
      <w:pPr>
        <w:widowControl w:val="0"/>
        <w:autoSpaceDE w:val="0"/>
        <w:autoSpaceDN w:val="0"/>
        <w:adjustRightInd w:val="0"/>
        <w:spacing w:after="0" w:line="240" w:lineRule="auto"/>
        <w:jc w:val="both"/>
        <w:rPr>
          <w:rFonts w:ascii="Calibri" w:hAnsi="Calibri" w:cs="Calibri"/>
          <w:noProof/>
          <w:sz w:val="24"/>
          <w:szCs w:val="24"/>
        </w:rPr>
      </w:pPr>
      <w:r w:rsidRPr="008F5078">
        <w:rPr>
          <w:rFonts w:ascii="Calibri" w:hAnsi="Calibri" w:cs="Calibri"/>
          <w:noProof/>
          <w:sz w:val="24"/>
          <w:szCs w:val="24"/>
        </w:rPr>
        <w:t>12.</w:t>
      </w:r>
      <w:r w:rsidRPr="008F5078">
        <w:rPr>
          <w:rFonts w:ascii="Calibri" w:hAnsi="Calibri" w:cs="Calibri"/>
          <w:noProof/>
          <w:sz w:val="24"/>
          <w:szCs w:val="24"/>
        </w:rPr>
        <w:tab/>
        <w:t>Valster, A</w:t>
      </w:r>
      <w:r w:rsidR="002D2089" w:rsidRPr="008F5078">
        <w:rPr>
          <w:rFonts w:ascii="Calibri" w:hAnsi="Calibri" w:cs="Calibri"/>
          <w:noProof/>
          <w:sz w:val="24"/>
          <w:szCs w:val="24"/>
        </w:rPr>
        <w:t xml:space="preserve">. </w:t>
      </w:r>
      <w:r w:rsidR="002D2089" w:rsidRPr="002D2089">
        <w:rPr>
          <w:rFonts w:ascii="Calibri" w:hAnsi="Calibri" w:cs="Calibri"/>
          <w:noProof/>
          <w:sz w:val="24"/>
          <w:szCs w:val="24"/>
        </w:rPr>
        <w:t>et al.</w:t>
      </w:r>
      <w:r w:rsidR="002D2089" w:rsidRPr="008F5078">
        <w:rPr>
          <w:rFonts w:ascii="Calibri" w:hAnsi="Calibri" w:cs="Calibri"/>
          <w:noProof/>
          <w:sz w:val="24"/>
          <w:szCs w:val="24"/>
        </w:rPr>
        <w:t xml:space="preserve"> </w:t>
      </w:r>
      <w:r w:rsidRPr="008F5078">
        <w:rPr>
          <w:rFonts w:ascii="Calibri" w:hAnsi="Calibri" w:cs="Calibri"/>
          <w:noProof/>
          <w:sz w:val="24"/>
          <w:szCs w:val="24"/>
        </w:rPr>
        <w:t xml:space="preserve">Cell migration and invasion assays. </w:t>
      </w:r>
      <w:r w:rsidRPr="008F5078">
        <w:rPr>
          <w:rFonts w:ascii="Calibri" w:hAnsi="Calibri" w:cs="Calibri"/>
          <w:i/>
          <w:iCs/>
          <w:noProof/>
          <w:sz w:val="24"/>
          <w:szCs w:val="24"/>
        </w:rPr>
        <w:t>Methods</w:t>
      </w:r>
      <w:r w:rsidRPr="008F5078">
        <w:rPr>
          <w:rFonts w:ascii="Calibri" w:hAnsi="Calibri" w:cs="Calibri"/>
          <w:noProof/>
          <w:sz w:val="24"/>
          <w:szCs w:val="24"/>
        </w:rPr>
        <w:t xml:space="preserve">. </w:t>
      </w:r>
      <w:r w:rsidRPr="008F5078">
        <w:rPr>
          <w:rFonts w:ascii="Calibri" w:hAnsi="Calibri" w:cs="Calibri"/>
          <w:b/>
          <w:bCs/>
          <w:noProof/>
          <w:sz w:val="24"/>
          <w:szCs w:val="24"/>
        </w:rPr>
        <w:t>37</w:t>
      </w:r>
      <w:r w:rsidRPr="008F5078">
        <w:rPr>
          <w:rFonts w:ascii="Calibri" w:hAnsi="Calibri" w:cs="Calibri"/>
          <w:noProof/>
          <w:sz w:val="24"/>
          <w:szCs w:val="24"/>
        </w:rPr>
        <w:t>, 208–215 (2005).</w:t>
      </w:r>
    </w:p>
    <w:p w14:paraId="346E0FD0" w14:textId="0FB72FC8" w:rsidR="003D1372" w:rsidRPr="008F5078" w:rsidRDefault="003D1372" w:rsidP="00AA1869">
      <w:pPr>
        <w:widowControl w:val="0"/>
        <w:autoSpaceDE w:val="0"/>
        <w:autoSpaceDN w:val="0"/>
        <w:adjustRightInd w:val="0"/>
        <w:spacing w:after="0" w:line="240" w:lineRule="auto"/>
        <w:jc w:val="both"/>
        <w:rPr>
          <w:rFonts w:ascii="Calibri" w:hAnsi="Calibri" w:cs="Calibri"/>
          <w:noProof/>
          <w:sz w:val="24"/>
          <w:szCs w:val="24"/>
        </w:rPr>
      </w:pPr>
      <w:r w:rsidRPr="008F5078">
        <w:rPr>
          <w:rFonts w:ascii="Calibri" w:hAnsi="Calibri" w:cs="Calibri"/>
          <w:noProof/>
          <w:sz w:val="24"/>
          <w:szCs w:val="24"/>
        </w:rPr>
        <w:t>13.</w:t>
      </w:r>
      <w:r w:rsidRPr="008F5078">
        <w:rPr>
          <w:rFonts w:ascii="Calibri" w:hAnsi="Calibri" w:cs="Calibri"/>
          <w:noProof/>
          <w:sz w:val="24"/>
          <w:szCs w:val="24"/>
        </w:rPr>
        <w:tab/>
        <w:t xml:space="preserve">Pijuan, J. </w:t>
      </w:r>
      <w:r w:rsidR="002D2089" w:rsidRPr="002D2089">
        <w:rPr>
          <w:rFonts w:ascii="Calibri" w:hAnsi="Calibri" w:cs="Calibri"/>
          <w:noProof/>
          <w:sz w:val="24"/>
          <w:szCs w:val="24"/>
        </w:rPr>
        <w:t>et al.</w:t>
      </w:r>
      <w:r w:rsidRPr="008F5078">
        <w:rPr>
          <w:rFonts w:ascii="Calibri" w:hAnsi="Calibri" w:cs="Calibri"/>
          <w:noProof/>
          <w:sz w:val="24"/>
          <w:szCs w:val="24"/>
        </w:rPr>
        <w:t xml:space="preserve"> In vitro cell migration, invasion, and adhesion assays: From cell imaging to data analysis. </w:t>
      </w:r>
      <w:r w:rsidRPr="008F5078">
        <w:rPr>
          <w:rFonts w:ascii="Calibri" w:hAnsi="Calibri" w:cs="Calibri"/>
          <w:i/>
          <w:iCs/>
          <w:noProof/>
          <w:sz w:val="24"/>
          <w:szCs w:val="24"/>
        </w:rPr>
        <w:t>Frontiers in Cell and Developmental Biology</w:t>
      </w:r>
      <w:r w:rsidRPr="008F5078">
        <w:rPr>
          <w:rFonts w:ascii="Calibri" w:hAnsi="Calibri" w:cs="Calibri"/>
          <w:noProof/>
          <w:sz w:val="24"/>
          <w:szCs w:val="24"/>
        </w:rPr>
        <w:t xml:space="preserve">. </w:t>
      </w:r>
      <w:r w:rsidRPr="008F5078">
        <w:rPr>
          <w:rFonts w:ascii="Calibri" w:hAnsi="Calibri" w:cs="Calibri"/>
          <w:b/>
          <w:bCs/>
          <w:noProof/>
          <w:sz w:val="24"/>
          <w:szCs w:val="24"/>
        </w:rPr>
        <w:t>7</w:t>
      </w:r>
      <w:r w:rsidRPr="008F5078">
        <w:rPr>
          <w:rFonts w:ascii="Calibri" w:hAnsi="Calibri" w:cs="Calibri"/>
          <w:noProof/>
          <w:sz w:val="24"/>
          <w:szCs w:val="24"/>
        </w:rPr>
        <w:t xml:space="preserve"> (JUN), 1–16 (2019).</w:t>
      </w:r>
    </w:p>
    <w:p w14:paraId="7D617DB8" w14:textId="20289275" w:rsidR="003D1372" w:rsidRPr="008F5078" w:rsidRDefault="003D1372" w:rsidP="00AA1869">
      <w:pPr>
        <w:widowControl w:val="0"/>
        <w:autoSpaceDE w:val="0"/>
        <w:autoSpaceDN w:val="0"/>
        <w:adjustRightInd w:val="0"/>
        <w:spacing w:after="0" w:line="240" w:lineRule="auto"/>
        <w:jc w:val="both"/>
        <w:rPr>
          <w:rFonts w:ascii="Calibri" w:hAnsi="Calibri" w:cs="Calibri"/>
          <w:noProof/>
          <w:sz w:val="24"/>
          <w:szCs w:val="24"/>
        </w:rPr>
      </w:pPr>
      <w:r w:rsidRPr="008F5078">
        <w:rPr>
          <w:rFonts w:ascii="Calibri" w:hAnsi="Calibri" w:cs="Calibri"/>
          <w:noProof/>
          <w:sz w:val="24"/>
          <w:szCs w:val="24"/>
        </w:rPr>
        <w:t>14.</w:t>
      </w:r>
      <w:r w:rsidRPr="008F5078">
        <w:rPr>
          <w:rFonts w:ascii="Calibri" w:hAnsi="Calibri" w:cs="Calibri"/>
          <w:noProof/>
          <w:sz w:val="24"/>
          <w:szCs w:val="24"/>
        </w:rPr>
        <w:tab/>
        <w:t xml:space="preserve">Liang, C.-C., Park, A.Y., Guan, J.-L. In vitro scratch assay: a convenient and inexpensive method for analysis of cell migration in vitro. </w:t>
      </w:r>
      <w:r w:rsidRPr="008F5078">
        <w:rPr>
          <w:rFonts w:ascii="Calibri" w:hAnsi="Calibri" w:cs="Calibri"/>
          <w:i/>
          <w:iCs/>
          <w:noProof/>
          <w:sz w:val="24"/>
          <w:szCs w:val="24"/>
        </w:rPr>
        <w:t>Nature Protocols</w:t>
      </w:r>
      <w:r w:rsidRPr="008F5078">
        <w:rPr>
          <w:rFonts w:ascii="Calibri" w:hAnsi="Calibri" w:cs="Calibri"/>
          <w:noProof/>
          <w:sz w:val="24"/>
          <w:szCs w:val="24"/>
        </w:rPr>
        <w:t xml:space="preserve">. </w:t>
      </w:r>
      <w:r w:rsidRPr="008F5078">
        <w:rPr>
          <w:rFonts w:ascii="Calibri" w:hAnsi="Calibri" w:cs="Calibri"/>
          <w:b/>
          <w:bCs/>
          <w:noProof/>
          <w:sz w:val="24"/>
          <w:szCs w:val="24"/>
        </w:rPr>
        <w:t>2</w:t>
      </w:r>
      <w:r w:rsidRPr="008F5078">
        <w:rPr>
          <w:rFonts w:ascii="Calibri" w:hAnsi="Calibri" w:cs="Calibri"/>
          <w:noProof/>
          <w:sz w:val="24"/>
          <w:szCs w:val="24"/>
        </w:rPr>
        <w:t xml:space="preserve"> (2), 329–333 (2007).</w:t>
      </w:r>
    </w:p>
    <w:p w14:paraId="2020EFE9" w14:textId="77D5D205" w:rsidR="003D1372" w:rsidRPr="008F5078" w:rsidRDefault="003D1372" w:rsidP="00AA1869">
      <w:pPr>
        <w:widowControl w:val="0"/>
        <w:autoSpaceDE w:val="0"/>
        <w:autoSpaceDN w:val="0"/>
        <w:adjustRightInd w:val="0"/>
        <w:spacing w:after="0" w:line="240" w:lineRule="auto"/>
        <w:jc w:val="both"/>
        <w:rPr>
          <w:rFonts w:ascii="Calibri" w:hAnsi="Calibri" w:cs="Calibri"/>
          <w:noProof/>
          <w:sz w:val="24"/>
          <w:szCs w:val="24"/>
        </w:rPr>
      </w:pPr>
      <w:r w:rsidRPr="008F5078">
        <w:rPr>
          <w:rFonts w:ascii="Calibri" w:hAnsi="Calibri" w:cs="Calibri"/>
          <w:noProof/>
          <w:sz w:val="24"/>
          <w:szCs w:val="24"/>
        </w:rPr>
        <w:t>15.</w:t>
      </w:r>
      <w:r w:rsidRPr="008F5078">
        <w:rPr>
          <w:rFonts w:ascii="Calibri" w:hAnsi="Calibri" w:cs="Calibri"/>
          <w:noProof/>
          <w:sz w:val="24"/>
          <w:szCs w:val="24"/>
        </w:rPr>
        <w:tab/>
        <w:t xml:space="preserve">Hulkower, K.I., Herber, R.L. Cell migration and invasion assays as tools for drug discovery. </w:t>
      </w:r>
      <w:r w:rsidRPr="008F5078">
        <w:rPr>
          <w:rFonts w:ascii="Calibri" w:hAnsi="Calibri" w:cs="Calibri"/>
          <w:i/>
          <w:iCs/>
          <w:noProof/>
          <w:sz w:val="24"/>
          <w:szCs w:val="24"/>
        </w:rPr>
        <w:t>Pharmaceutics</w:t>
      </w:r>
      <w:r w:rsidRPr="008F5078">
        <w:rPr>
          <w:rFonts w:ascii="Calibri" w:hAnsi="Calibri" w:cs="Calibri"/>
          <w:noProof/>
          <w:sz w:val="24"/>
          <w:szCs w:val="24"/>
        </w:rPr>
        <w:t xml:space="preserve">. </w:t>
      </w:r>
      <w:r w:rsidRPr="008F5078">
        <w:rPr>
          <w:rFonts w:ascii="Calibri" w:hAnsi="Calibri" w:cs="Calibri"/>
          <w:b/>
          <w:bCs/>
          <w:noProof/>
          <w:sz w:val="24"/>
          <w:szCs w:val="24"/>
        </w:rPr>
        <w:t>3</w:t>
      </w:r>
      <w:r w:rsidRPr="008F5078">
        <w:rPr>
          <w:rFonts w:ascii="Calibri" w:hAnsi="Calibri" w:cs="Calibri"/>
          <w:noProof/>
          <w:sz w:val="24"/>
          <w:szCs w:val="24"/>
        </w:rPr>
        <w:t xml:space="preserve"> (1), 107–124 (2011).</w:t>
      </w:r>
    </w:p>
    <w:p w14:paraId="2AA07F0F" w14:textId="3FEC3CFB" w:rsidR="003D1372" w:rsidRPr="008F5078" w:rsidRDefault="003D1372" w:rsidP="00AA1869">
      <w:pPr>
        <w:widowControl w:val="0"/>
        <w:autoSpaceDE w:val="0"/>
        <w:autoSpaceDN w:val="0"/>
        <w:adjustRightInd w:val="0"/>
        <w:spacing w:after="0" w:line="240" w:lineRule="auto"/>
        <w:jc w:val="both"/>
        <w:rPr>
          <w:rFonts w:ascii="Calibri" w:hAnsi="Calibri" w:cs="Calibri"/>
          <w:noProof/>
          <w:sz w:val="24"/>
          <w:szCs w:val="24"/>
        </w:rPr>
      </w:pPr>
      <w:r w:rsidRPr="008F5078">
        <w:rPr>
          <w:rFonts w:ascii="Calibri" w:hAnsi="Calibri" w:cs="Calibri"/>
          <w:noProof/>
          <w:sz w:val="24"/>
          <w:szCs w:val="24"/>
        </w:rPr>
        <w:t>16.</w:t>
      </w:r>
      <w:r w:rsidRPr="008F5078">
        <w:rPr>
          <w:rFonts w:ascii="Calibri" w:hAnsi="Calibri" w:cs="Calibri"/>
          <w:noProof/>
          <w:sz w:val="24"/>
          <w:szCs w:val="24"/>
        </w:rPr>
        <w:tab/>
        <w:t xml:space="preserve">Walter, M.N.M., Wright, K.T., Fuller, H.R., MacNeil, S., Johnson, W.E.B. Mesenchymal stem cell-conditioned medium accelerates skin wound healing: An in vitro study of fibroblast and keratinocyte scratch assays. </w:t>
      </w:r>
      <w:r w:rsidRPr="008F5078">
        <w:rPr>
          <w:rFonts w:ascii="Calibri" w:hAnsi="Calibri" w:cs="Calibri"/>
          <w:i/>
          <w:iCs/>
          <w:noProof/>
          <w:sz w:val="24"/>
          <w:szCs w:val="24"/>
        </w:rPr>
        <w:t>Experimental Cell Research</w:t>
      </w:r>
      <w:r w:rsidRPr="008F5078">
        <w:rPr>
          <w:rFonts w:ascii="Calibri" w:hAnsi="Calibri" w:cs="Calibri"/>
          <w:noProof/>
          <w:sz w:val="24"/>
          <w:szCs w:val="24"/>
        </w:rPr>
        <w:t xml:space="preserve">. </w:t>
      </w:r>
      <w:r w:rsidRPr="008F5078">
        <w:rPr>
          <w:rFonts w:ascii="Calibri" w:hAnsi="Calibri" w:cs="Calibri"/>
          <w:b/>
          <w:bCs/>
          <w:noProof/>
          <w:sz w:val="24"/>
          <w:szCs w:val="24"/>
        </w:rPr>
        <w:t>316</w:t>
      </w:r>
      <w:r w:rsidRPr="008F5078">
        <w:rPr>
          <w:rFonts w:ascii="Calibri" w:hAnsi="Calibri" w:cs="Calibri"/>
          <w:noProof/>
          <w:sz w:val="24"/>
          <w:szCs w:val="24"/>
        </w:rPr>
        <w:t xml:space="preserve"> (7), 1271–1281 (2010).</w:t>
      </w:r>
    </w:p>
    <w:p w14:paraId="6A372BE0" w14:textId="29014327" w:rsidR="003D1372" w:rsidRPr="008F5078" w:rsidRDefault="003D1372" w:rsidP="00AA1869">
      <w:pPr>
        <w:widowControl w:val="0"/>
        <w:autoSpaceDE w:val="0"/>
        <w:autoSpaceDN w:val="0"/>
        <w:adjustRightInd w:val="0"/>
        <w:spacing w:after="0" w:line="240" w:lineRule="auto"/>
        <w:jc w:val="both"/>
        <w:rPr>
          <w:rFonts w:ascii="Calibri" w:hAnsi="Calibri" w:cs="Calibri"/>
          <w:noProof/>
          <w:sz w:val="24"/>
          <w:szCs w:val="24"/>
        </w:rPr>
      </w:pPr>
      <w:r w:rsidRPr="008F5078">
        <w:rPr>
          <w:rFonts w:ascii="Calibri" w:hAnsi="Calibri" w:cs="Calibri"/>
          <w:noProof/>
          <w:sz w:val="24"/>
          <w:szCs w:val="24"/>
        </w:rPr>
        <w:t>17.</w:t>
      </w:r>
      <w:r w:rsidRPr="008F5078">
        <w:rPr>
          <w:rFonts w:ascii="Calibri" w:hAnsi="Calibri" w:cs="Calibri"/>
          <w:noProof/>
          <w:sz w:val="24"/>
          <w:szCs w:val="24"/>
        </w:rPr>
        <w:tab/>
        <w:t xml:space="preserve">Chaudhary, A., Bag, S., Barui, A., Banerjee, P., Chatterjee, J. Honey dilution impact on in </w:t>
      </w:r>
      <w:r w:rsidRPr="008F5078">
        <w:rPr>
          <w:rFonts w:ascii="Calibri" w:hAnsi="Calibri" w:cs="Calibri"/>
          <w:noProof/>
          <w:sz w:val="24"/>
          <w:szCs w:val="24"/>
        </w:rPr>
        <w:lastRenderedPageBreak/>
        <w:t xml:space="preserve">vitro wound healing: Normoxic and hypoxic condition. </w:t>
      </w:r>
      <w:r w:rsidRPr="008F5078">
        <w:rPr>
          <w:rFonts w:ascii="Calibri" w:hAnsi="Calibri" w:cs="Calibri"/>
          <w:i/>
          <w:iCs/>
          <w:noProof/>
          <w:sz w:val="24"/>
          <w:szCs w:val="24"/>
        </w:rPr>
        <w:t>Wound Repair and Regeneration</w:t>
      </w:r>
      <w:r w:rsidRPr="008F5078">
        <w:rPr>
          <w:rFonts w:ascii="Calibri" w:hAnsi="Calibri" w:cs="Calibri"/>
          <w:noProof/>
          <w:sz w:val="24"/>
          <w:szCs w:val="24"/>
        </w:rPr>
        <w:t xml:space="preserve">. </w:t>
      </w:r>
      <w:r w:rsidRPr="008F5078">
        <w:rPr>
          <w:rFonts w:ascii="Calibri" w:hAnsi="Calibri" w:cs="Calibri"/>
          <w:b/>
          <w:bCs/>
          <w:noProof/>
          <w:sz w:val="24"/>
          <w:szCs w:val="24"/>
        </w:rPr>
        <w:t>23</w:t>
      </w:r>
      <w:r w:rsidRPr="008F5078">
        <w:rPr>
          <w:rFonts w:ascii="Calibri" w:hAnsi="Calibri" w:cs="Calibri"/>
          <w:noProof/>
          <w:sz w:val="24"/>
          <w:szCs w:val="24"/>
        </w:rPr>
        <w:t xml:space="preserve"> (3), 412–422 (2015).</w:t>
      </w:r>
    </w:p>
    <w:p w14:paraId="619B30E0" w14:textId="0D977AB0" w:rsidR="003D1372" w:rsidRPr="008F5078" w:rsidRDefault="003D1372" w:rsidP="00AA1869">
      <w:pPr>
        <w:widowControl w:val="0"/>
        <w:autoSpaceDE w:val="0"/>
        <w:autoSpaceDN w:val="0"/>
        <w:adjustRightInd w:val="0"/>
        <w:spacing w:after="0" w:line="240" w:lineRule="auto"/>
        <w:jc w:val="both"/>
        <w:rPr>
          <w:rFonts w:ascii="Calibri" w:hAnsi="Calibri" w:cs="Calibri"/>
          <w:noProof/>
          <w:sz w:val="24"/>
          <w:szCs w:val="24"/>
        </w:rPr>
      </w:pPr>
      <w:r w:rsidRPr="008F5078">
        <w:rPr>
          <w:rFonts w:ascii="Calibri" w:hAnsi="Calibri" w:cs="Calibri"/>
          <w:noProof/>
          <w:sz w:val="24"/>
          <w:szCs w:val="24"/>
        </w:rPr>
        <w:t>18.</w:t>
      </w:r>
      <w:r w:rsidRPr="008F5078">
        <w:rPr>
          <w:rFonts w:ascii="Calibri" w:hAnsi="Calibri" w:cs="Calibri"/>
          <w:noProof/>
          <w:sz w:val="24"/>
          <w:szCs w:val="24"/>
        </w:rPr>
        <w:tab/>
        <w:t xml:space="preserve">Lipton, A., Klinger, I., Paul, D., Holleyt, R.W. </w:t>
      </w:r>
      <w:r w:rsidRPr="008F5078">
        <w:rPr>
          <w:rFonts w:ascii="Calibri" w:hAnsi="Calibri" w:cs="Calibri"/>
          <w:i/>
          <w:iCs/>
          <w:noProof/>
          <w:sz w:val="24"/>
          <w:szCs w:val="24"/>
        </w:rPr>
        <w:t>Migration of Mouse 3T3 Fibroblasts in Response to a Serum Factor</w:t>
      </w:r>
      <w:r w:rsidRPr="008F5078">
        <w:rPr>
          <w:rFonts w:ascii="Calibri" w:hAnsi="Calibri" w:cs="Calibri"/>
          <w:noProof/>
          <w:sz w:val="24"/>
          <w:szCs w:val="24"/>
        </w:rPr>
        <w:t xml:space="preserve">. </w:t>
      </w:r>
      <w:r w:rsidR="002D2089">
        <w:rPr>
          <w:rFonts w:ascii="Calibri" w:hAnsi="Calibri" w:cs="Calibri"/>
          <w:i/>
          <w:iCs/>
          <w:noProof/>
          <w:sz w:val="24"/>
          <w:szCs w:val="24"/>
        </w:rPr>
        <w:t xml:space="preserve">Proceedings of the National Academy of Sciences of the United States </w:t>
      </w:r>
      <w:r w:rsidR="002D2089">
        <w:rPr>
          <w:rFonts w:ascii="Calibri" w:hAnsi="Calibri" w:cs="Calibri"/>
          <w:i/>
          <w:iCs/>
          <w:noProof/>
          <w:sz w:val="24"/>
          <w:szCs w:val="24"/>
        </w:rPr>
        <w:t>o</w:t>
      </w:r>
      <w:r w:rsidR="002D2089">
        <w:rPr>
          <w:rFonts w:ascii="Calibri" w:hAnsi="Calibri" w:cs="Calibri"/>
          <w:i/>
          <w:iCs/>
          <w:noProof/>
          <w:sz w:val="24"/>
          <w:szCs w:val="24"/>
        </w:rPr>
        <w:t>f America</w:t>
      </w:r>
      <w:r w:rsidRPr="008F5078">
        <w:rPr>
          <w:rFonts w:ascii="Calibri" w:hAnsi="Calibri" w:cs="Calibri"/>
          <w:noProof/>
          <w:sz w:val="24"/>
          <w:szCs w:val="24"/>
        </w:rPr>
        <w:t xml:space="preserve">. </w:t>
      </w:r>
      <w:r w:rsidRPr="008F5078">
        <w:rPr>
          <w:rFonts w:ascii="Calibri" w:hAnsi="Calibri" w:cs="Calibri"/>
          <w:b/>
          <w:bCs/>
          <w:noProof/>
          <w:sz w:val="24"/>
          <w:szCs w:val="24"/>
        </w:rPr>
        <w:t>68</w:t>
      </w:r>
      <w:r w:rsidRPr="008F5078">
        <w:rPr>
          <w:rFonts w:ascii="Calibri" w:hAnsi="Calibri" w:cs="Calibri"/>
          <w:noProof/>
          <w:sz w:val="24"/>
          <w:szCs w:val="24"/>
        </w:rPr>
        <w:t xml:space="preserve"> (11) (1971).</w:t>
      </w:r>
    </w:p>
    <w:p w14:paraId="19AEEEEC" w14:textId="57E53387" w:rsidR="003D1372" w:rsidRPr="008F5078" w:rsidRDefault="003D1372" w:rsidP="00AA1869">
      <w:pPr>
        <w:widowControl w:val="0"/>
        <w:autoSpaceDE w:val="0"/>
        <w:autoSpaceDN w:val="0"/>
        <w:adjustRightInd w:val="0"/>
        <w:spacing w:after="0" w:line="240" w:lineRule="auto"/>
        <w:jc w:val="both"/>
        <w:rPr>
          <w:rFonts w:ascii="Calibri" w:hAnsi="Calibri" w:cs="Calibri"/>
          <w:noProof/>
          <w:sz w:val="24"/>
          <w:szCs w:val="24"/>
        </w:rPr>
      </w:pPr>
      <w:r w:rsidRPr="008F5078">
        <w:rPr>
          <w:rFonts w:ascii="Calibri" w:hAnsi="Calibri" w:cs="Calibri"/>
          <w:noProof/>
          <w:sz w:val="24"/>
          <w:szCs w:val="24"/>
        </w:rPr>
        <w:t>19.</w:t>
      </w:r>
      <w:r w:rsidRPr="008F5078">
        <w:rPr>
          <w:rFonts w:ascii="Calibri" w:hAnsi="Calibri" w:cs="Calibri"/>
          <w:noProof/>
          <w:sz w:val="24"/>
          <w:szCs w:val="24"/>
        </w:rPr>
        <w:tab/>
        <w:t>Ascione, F., Guarino, A.M., Calabrò, V., Guido, S., Caserta, S. A novel approach to quantify the wound closure dynami</w:t>
      </w:r>
      <w:r w:rsidR="002D2089">
        <w:rPr>
          <w:rFonts w:ascii="Calibri" w:hAnsi="Calibri" w:cs="Calibri"/>
          <w:noProof/>
          <w:sz w:val="24"/>
          <w:szCs w:val="24"/>
        </w:rPr>
        <w:t>c</w:t>
      </w:r>
      <w:r w:rsidRPr="008F5078">
        <w:rPr>
          <w:rFonts w:ascii="Calibri" w:hAnsi="Calibri" w:cs="Calibri"/>
          <w:noProof/>
          <w:sz w:val="24"/>
          <w:szCs w:val="24"/>
        </w:rPr>
        <w:t xml:space="preserve">. </w:t>
      </w:r>
      <w:r w:rsidRPr="008F5078">
        <w:rPr>
          <w:rFonts w:ascii="Calibri" w:hAnsi="Calibri" w:cs="Calibri"/>
          <w:i/>
          <w:iCs/>
          <w:noProof/>
          <w:sz w:val="24"/>
          <w:szCs w:val="24"/>
        </w:rPr>
        <w:t>Experimental Cell Research</w:t>
      </w:r>
      <w:r w:rsidRPr="008F5078">
        <w:rPr>
          <w:rFonts w:ascii="Calibri" w:hAnsi="Calibri" w:cs="Calibri"/>
          <w:noProof/>
          <w:sz w:val="24"/>
          <w:szCs w:val="24"/>
        </w:rPr>
        <w:t>. (352), 175–183 (2017).</w:t>
      </w:r>
    </w:p>
    <w:p w14:paraId="67109CA3" w14:textId="15938083" w:rsidR="003D1372" w:rsidRPr="008F5078" w:rsidRDefault="003D1372" w:rsidP="00AA1869">
      <w:pPr>
        <w:widowControl w:val="0"/>
        <w:autoSpaceDE w:val="0"/>
        <w:autoSpaceDN w:val="0"/>
        <w:adjustRightInd w:val="0"/>
        <w:spacing w:after="0" w:line="240" w:lineRule="auto"/>
        <w:jc w:val="both"/>
        <w:rPr>
          <w:rFonts w:ascii="Calibri" w:hAnsi="Calibri" w:cs="Calibri"/>
          <w:noProof/>
          <w:sz w:val="24"/>
          <w:szCs w:val="24"/>
        </w:rPr>
      </w:pPr>
      <w:r w:rsidRPr="008F5078">
        <w:rPr>
          <w:rFonts w:ascii="Calibri" w:hAnsi="Calibri" w:cs="Calibri"/>
          <w:noProof/>
          <w:sz w:val="24"/>
          <w:szCs w:val="24"/>
        </w:rPr>
        <w:t>20.</w:t>
      </w:r>
      <w:r w:rsidRPr="008F5078">
        <w:rPr>
          <w:rFonts w:ascii="Calibri" w:hAnsi="Calibri" w:cs="Calibri"/>
          <w:noProof/>
          <w:sz w:val="24"/>
          <w:szCs w:val="24"/>
        </w:rPr>
        <w:tab/>
        <w:t xml:space="preserve">Burr, S.D., Harmon, M.B., Jr, J.A.S. The Impact of Diabetic Conditions and AGE/RAGE Signaling on Cardiac Fibroblast Migration. </w:t>
      </w:r>
      <w:r w:rsidRPr="008F5078">
        <w:rPr>
          <w:rFonts w:ascii="Calibri" w:hAnsi="Calibri" w:cs="Calibri"/>
          <w:i/>
          <w:iCs/>
          <w:noProof/>
          <w:sz w:val="24"/>
          <w:szCs w:val="24"/>
        </w:rPr>
        <w:t>Frontiers in Cell and Developmental Biology</w:t>
      </w:r>
      <w:r w:rsidRPr="008F5078">
        <w:rPr>
          <w:rFonts w:ascii="Calibri" w:hAnsi="Calibri" w:cs="Calibri"/>
          <w:noProof/>
          <w:sz w:val="24"/>
          <w:szCs w:val="24"/>
        </w:rPr>
        <w:t xml:space="preserve">. </w:t>
      </w:r>
      <w:r w:rsidRPr="008F5078">
        <w:rPr>
          <w:rFonts w:ascii="Calibri" w:hAnsi="Calibri" w:cs="Calibri"/>
          <w:b/>
          <w:bCs/>
          <w:noProof/>
          <w:sz w:val="24"/>
          <w:szCs w:val="24"/>
        </w:rPr>
        <w:t>8</w:t>
      </w:r>
      <w:r w:rsidRPr="008F5078">
        <w:rPr>
          <w:rFonts w:ascii="Calibri" w:hAnsi="Calibri" w:cs="Calibri"/>
          <w:noProof/>
          <w:sz w:val="24"/>
          <w:szCs w:val="24"/>
        </w:rPr>
        <w:t xml:space="preserve"> (2020).</w:t>
      </w:r>
    </w:p>
    <w:p w14:paraId="03560F4E" w14:textId="460001D4" w:rsidR="003D1372" w:rsidRPr="008F5078" w:rsidRDefault="003D1372" w:rsidP="00AA1869">
      <w:pPr>
        <w:widowControl w:val="0"/>
        <w:autoSpaceDE w:val="0"/>
        <w:autoSpaceDN w:val="0"/>
        <w:adjustRightInd w:val="0"/>
        <w:spacing w:after="0" w:line="240" w:lineRule="auto"/>
        <w:jc w:val="both"/>
        <w:rPr>
          <w:rFonts w:ascii="Calibri" w:hAnsi="Calibri" w:cs="Calibri"/>
          <w:noProof/>
          <w:sz w:val="24"/>
          <w:szCs w:val="24"/>
        </w:rPr>
      </w:pPr>
      <w:r w:rsidRPr="008F5078">
        <w:rPr>
          <w:rFonts w:ascii="Calibri" w:hAnsi="Calibri" w:cs="Calibri"/>
          <w:noProof/>
          <w:sz w:val="24"/>
          <w:szCs w:val="24"/>
        </w:rPr>
        <w:t>21.</w:t>
      </w:r>
      <w:r w:rsidRPr="008F5078">
        <w:rPr>
          <w:rFonts w:ascii="Calibri" w:hAnsi="Calibri" w:cs="Calibri"/>
          <w:noProof/>
          <w:sz w:val="24"/>
          <w:szCs w:val="24"/>
        </w:rPr>
        <w:tab/>
        <w:t xml:space="preserve">Chang, S.S., Guo, W.-H., Kim, Y., Wang, Y.-L. Guidance of Cell Migration by Substrate Dimension. </w:t>
      </w:r>
      <w:r w:rsidRPr="008F5078">
        <w:rPr>
          <w:rFonts w:ascii="Calibri" w:hAnsi="Calibri" w:cs="Calibri"/>
          <w:i/>
          <w:iCs/>
          <w:noProof/>
          <w:sz w:val="24"/>
          <w:szCs w:val="24"/>
        </w:rPr>
        <w:t>Biophysical Journal</w:t>
      </w:r>
      <w:r w:rsidRPr="008F5078">
        <w:rPr>
          <w:rFonts w:ascii="Calibri" w:hAnsi="Calibri" w:cs="Calibri"/>
          <w:noProof/>
          <w:sz w:val="24"/>
          <w:szCs w:val="24"/>
        </w:rPr>
        <w:t xml:space="preserve">. </w:t>
      </w:r>
      <w:r w:rsidRPr="008F5078">
        <w:rPr>
          <w:rFonts w:ascii="Calibri" w:hAnsi="Calibri" w:cs="Calibri"/>
          <w:b/>
          <w:bCs/>
          <w:noProof/>
          <w:sz w:val="24"/>
          <w:szCs w:val="24"/>
        </w:rPr>
        <w:t>104</w:t>
      </w:r>
      <w:r w:rsidRPr="008F5078">
        <w:rPr>
          <w:rFonts w:ascii="Calibri" w:hAnsi="Calibri" w:cs="Calibri"/>
          <w:noProof/>
          <w:sz w:val="24"/>
          <w:szCs w:val="24"/>
        </w:rPr>
        <w:t>, 313–321 (2013).</w:t>
      </w:r>
    </w:p>
    <w:p w14:paraId="1795E101" w14:textId="269B5848" w:rsidR="003D1372" w:rsidRPr="008F5078" w:rsidRDefault="003D1372" w:rsidP="00AA1869">
      <w:pPr>
        <w:widowControl w:val="0"/>
        <w:autoSpaceDE w:val="0"/>
        <w:autoSpaceDN w:val="0"/>
        <w:adjustRightInd w:val="0"/>
        <w:spacing w:after="0" w:line="240" w:lineRule="auto"/>
        <w:jc w:val="both"/>
        <w:rPr>
          <w:rFonts w:ascii="Calibri" w:hAnsi="Calibri" w:cs="Calibri"/>
          <w:noProof/>
          <w:sz w:val="24"/>
          <w:szCs w:val="24"/>
        </w:rPr>
      </w:pPr>
      <w:r w:rsidRPr="008F5078">
        <w:rPr>
          <w:rFonts w:ascii="Calibri" w:hAnsi="Calibri" w:cs="Calibri"/>
          <w:noProof/>
          <w:sz w:val="24"/>
          <w:szCs w:val="24"/>
        </w:rPr>
        <w:t>22.</w:t>
      </w:r>
      <w:r w:rsidRPr="008F5078">
        <w:rPr>
          <w:rFonts w:ascii="Calibri" w:hAnsi="Calibri" w:cs="Calibri"/>
          <w:noProof/>
          <w:sz w:val="24"/>
          <w:szCs w:val="24"/>
        </w:rPr>
        <w:tab/>
        <w:t xml:space="preserve">Nguyen-Ngoc, K.-V. </w:t>
      </w:r>
      <w:r w:rsidR="002D2089" w:rsidRPr="002D2089">
        <w:rPr>
          <w:rFonts w:ascii="Calibri" w:hAnsi="Calibri" w:cs="Calibri"/>
          <w:noProof/>
          <w:sz w:val="24"/>
          <w:szCs w:val="24"/>
        </w:rPr>
        <w:t>et al.</w:t>
      </w:r>
      <w:r w:rsidRPr="008F5078">
        <w:rPr>
          <w:rFonts w:ascii="Calibri" w:hAnsi="Calibri" w:cs="Calibri"/>
          <w:noProof/>
          <w:sz w:val="24"/>
          <w:szCs w:val="24"/>
        </w:rPr>
        <w:t xml:space="preserve"> ECM microenvironment regulates collective migration and local dissemination in normal and malignant mammary epithelium. </w:t>
      </w:r>
      <w:r w:rsidR="002D2089">
        <w:rPr>
          <w:rFonts w:ascii="Calibri" w:hAnsi="Calibri" w:cs="Calibri"/>
          <w:i/>
          <w:iCs/>
          <w:noProof/>
          <w:sz w:val="24"/>
          <w:szCs w:val="24"/>
        </w:rPr>
        <w:t>Proceedings of the National Academy of Sciences of the United States of America</w:t>
      </w:r>
      <w:r w:rsidRPr="008F5078">
        <w:rPr>
          <w:rFonts w:ascii="Calibri" w:hAnsi="Calibri" w:cs="Calibri"/>
          <w:noProof/>
          <w:sz w:val="24"/>
          <w:szCs w:val="24"/>
        </w:rPr>
        <w:t xml:space="preserve">. </w:t>
      </w:r>
      <w:r w:rsidRPr="008F5078">
        <w:rPr>
          <w:rFonts w:ascii="Calibri" w:hAnsi="Calibri" w:cs="Calibri"/>
          <w:b/>
          <w:bCs/>
          <w:noProof/>
          <w:sz w:val="24"/>
          <w:szCs w:val="24"/>
        </w:rPr>
        <w:t>109</w:t>
      </w:r>
      <w:r w:rsidRPr="008F5078">
        <w:rPr>
          <w:rFonts w:ascii="Calibri" w:hAnsi="Calibri" w:cs="Calibri"/>
          <w:noProof/>
          <w:sz w:val="24"/>
          <w:szCs w:val="24"/>
        </w:rPr>
        <w:t xml:space="preserve"> (39), 2595–2604</w:t>
      </w:r>
      <w:r w:rsidR="002D2089">
        <w:rPr>
          <w:rFonts w:ascii="Calibri" w:hAnsi="Calibri" w:cs="Calibri"/>
          <w:noProof/>
          <w:sz w:val="24"/>
          <w:szCs w:val="24"/>
        </w:rPr>
        <w:t xml:space="preserve"> (2012).</w:t>
      </w:r>
    </w:p>
    <w:p w14:paraId="2C50D627" w14:textId="67F6C52E" w:rsidR="00C552A8" w:rsidRPr="008F5078" w:rsidRDefault="00C552A8" w:rsidP="00AA1869">
      <w:pPr>
        <w:spacing w:after="0" w:line="240" w:lineRule="auto"/>
        <w:contextualSpacing/>
        <w:jc w:val="both"/>
        <w:rPr>
          <w:sz w:val="24"/>
          <w:szCs w:val="24"/>
        </w:rPr>
      </w:pPr>
      <w:r w:rsidRPr="008F5078">
        <w:rPr>
          <w:sz w:val="24"/>
          <w:szCs w:val="24"/>
        </w:rPr>
        <w:fldChar w:fldCharType="end"/>
      </w:r>
    </w:p>
    <w:sectPr w:rsidR="00C552A8" w:rsidRPr="008F5078" w:rsidSect="008F5078">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656DE9" w14:textId="77777777" w:rsidR="00B832DF" w:rsidRDefault="00B832DF" w:rsidP="006E3F57">
      <w:pPr>
        <w:spacing w:after="0" w:line="240" w:lineRule="auto"/>
      </w:pPr>
      <w:r>
        <w:separator/>
      </w:r>
    </w:p>
  </w:endnote>
  <w:endnote w:type="continuationSeparator" w:id="0">
    <w:p w14:paraId="5831EC4C" w14:textId="77777777" w:rsidR="00B832DF" w:rsidRDefault="00B832DF" w:rsidP="006E3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37C8FB" w14:textId="77777777" w:rsidR="00B832DF" w:rsidRDefault="00B832DF" w:rsidP="006E3F57">
      <w:pPr>
        <w:spacing w:after="0" w:line="240" w:lineRule="auto"/>
      </w:pPr>
      <w:r>
        <w:separator/>
      </w:r>
    </w:p>
  </w:footnote>
  <w:footnote w:type="continuationSeparator" w:id="0">
    <w:p w14:paraId="02CB8BFC" w14:textId="77777777" w:rsidR="00B832DF" w:rsidRDefault="00B832DF" w:rsidP="006E3F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36AC1"/>
    <w:multiLevelType w:val="multilevel"/>
    <w:tmpl w:val="0A4ED3B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C1490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EC0601A"/>
    <w:multiLevelType w:val="multilevel"/>
    <w:tmpl w:val="7B480E1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3" w15:restartNumberingAfterBreak="0">
    <w:nsid w:val="3DC156AE"/>
    <w:multiLevelType w:val="multilevel"/>
    <w:tmpl w:val="D75C8202"/>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3BF437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9993C99"/>
    <w:multiLevelType w:val="hybridMultilevel"/>
    <w:tmpl w:val="25907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993E0C"/>
    <w:multiLevelType w:val="hybridMultilevel"/>
    <w:tmpl w:val="9A788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3D71AF"/>
    <w:multiLevelType w:val="hybridMultilevel"/>
    <w:tmpl w:val="85C8B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2175DA"/>
    <w:multiLevelType w:val="multilevel"/>
    <w:tmpl w:val="D7A8F9BC"/>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lvlOverride w:ilvl="0">
      <w:lvl w:ilvl="0">
        <w:start w:val="1"/>
        <w:numFmt w:val="decimal"/>
        <w:lvlText w:val="%1"/>
        <w:lvlJc w:val="left"/>
        <w:pPr>
          <w:tabs>
            <w:tab w:val="num" w:pos="567"/>
          </w:tabs>
          <w:ind w:left="567" w:hanging="567"/>
        </w:pPr>
        <w:rPr>
          <w:rFonts w:hint="default"/>
        </w:rPr>
      </w:lvl>
    </w:lvlOverride>
    <w:lvlOverride w:ilvl="1">
      <w:lvl w:ilvl="1">
        <w:start w:val="1"/>
        <w:numFmt w:val="decimal"/>
        <w:lvlText w:val="%1.%2"/>
        <w:lvlJc w:val="left"/>
        <w:pPr>
          <w:tabs>
            <w:tab w:val="num" w:pos="567"/>
          </w:tabs>
          <w:ind w:left="567" w:hanging="567"/>
        </w:pPr>
        <w:rPr>
          <w:rFonts w:hint="default"/>
        </w:rPr>
      </w:lvl>
    </w:lvlOverride>
  </w:num>
  <w:num w:numId="2">
    <w:abstractNumId w:val="2"/>
    <w:lvlOverride w:ilvl="0">
      <w:lvl w:ilvl="0">
        <w:start w:val="1"/>
        <w:numFmt w:val="decimal"/>
        <w:lvlText w:val="%1"/>
        <w:lvlJc w:val="left"/>
        <w:pPr>
          <w:tabs>
            <w:tab w:val="num" w:pos="567"/>
          </w:tabs>
          <w:ind w:left="567" w:hanging="567"/>
        </w:pPr>
        <w:rPr>
          <w:rFonts w:hint="default"/>
        </w:rPr>
      </w:lvl>
    </w:lvlOverride>
    <w:lvlOverride w:ilvl="1">
      <w:lvl w:ilvl="1">
        <w:start w:val="1"/>
        <w:numFmt w:val="decimal"/>
        <w:lvlText w:val="%1.%2"/>
        <w:lvlJc w:val="left"/>
        <w:pPr>
          <w:tabs>
            <w:tab w:val="num" w:pos="567"/>
          </w:tabs>
          <w:ind w:left="567" w:hanging="567"/>
        </w:pPr>
        <w:rPr>
          <w:rFonts w:hint="default"/>
        </w:rPr>
      </w:lvl>
    </w:lvlOverride>
  </w:num>
  <w:num w:numId="3">
    <w:abstractNumId w:val="8"/>
  </w:num>
  <w:num w:numId="4">
    <w:abstractNumId w:val="7"/>
  </w:num>
  <w:num w:numId="5">
    <w:abstractNumId w:val="5"/>
  </w:num>
  <w:num w:numId="6">
    <w:abstractNumId w:val="6"/>
  </w:num>
  <w:num w:numId="7">
    <w:abstractNumId w:val="4"/>
  </w:num>
  <w:num w:numId="8">
    <w:abstractNumId w:val="1"/>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4B9"/>
    <w:rsid w:val="00005EA3"/>
    <w:rsid w:val="00031989"/>
    <w:rsid w:val="00046295"/>
    <w:rsid w:val="00056F90"/>
    <w:rsid w:val="0006297D"/>
    <w:rsid w:val="000649EE"/>
    <w:rsid w:val="00066CE9"/>
    <w:rsid w:val="00086964"/>
    <w:rsid w:val="00091308"/>
    <w:rsid w:val="000940B5"/>
    <w:rsid w:val="00095F61"/>
    <w:rsid w:val="000972CB"/>
    <w:rsid w:val="000A2B9E"/>
    <w:rsid w:val="000A6175"/>
    <w:rsid w:val="000A76DA"/>
    <w:rsid w:val="000B1648"/>
    <w:rsid w:val="000C0243"/>
    <w:rsid w:val="000C4BB5"/>
    <w:rsid w:val="000D338B"/>
    <w:rsid w:val="000E0C77"/>
    <w:rsid w:val="000E3174"/>
    <w:rsid w:val="000E63B0"/>
    <w:rsid w:val="000F22AA"/>
    <w:rsid w:val="000F27BF"/>
    <w:rsid w:val="000F6E15"/>
    <w:rsid w:val="00102385"/>
    <w:rsid w:val="00102A49"/>
    <w:rsid w:val="001040CF"/>
    <w:rsid w:val="00112771"/>
    <w:rsid w:val="0011393D"/>
    <w:rsid w:val="00114C3C"/>
    <w:rsid w:val="0012169D"/>
    <w:rsid w:val="001226E2"/>
    <w:rsid w:val="0012533A"/>
    <w:rsid w:val="00143BB4"/>
    <w:rsid w:val="001466A3"/>
    <w:rsid w:val="001525D9"/>
    <w:rsid w:val="00152C3F"/>
    <w:rsid w:val="001540AA"/>
    <w:rsid w:val="001672E5"/>
    <w:rsid w:val="001756F1"/>
    <w:rsid w:val="001762EC"/>
    <w:rsid w:val="00177C8F"/>
    <w:rsid w:val="00183CA6"/>
    <w:rsid w:val="001864B8"/>
    <w:rsid w:val="00194933"/>
    <w:rsid w:val="001965B0"/>
    <w:rsid w:val="001F1383"/>
    <w:rsid w:val="001F519F"/>
    <w:rsid w:val="001F7E4C"/>
    <w:rsid w:val="00201160"/>
    <w:rsid w:val="00203513"/>
    <w:rsid w:val="00203602"/>
    <w:rsid w:val="0021584C"/>
    <w:rsid w:val="00216840"/>
    <w:rsid w:val="00220CA2"/>
    <w:rsid w:val="002240CF"/>
    <w:rsid w:val="00226E44"/>
    <w:rsid w:val="002270A9"/>
    <w:rsid w:val="00230B38"/>
    <w:rsid w:val="00245CE5"/>
    <w:rsid w:val="00252F43"/>
    <w:rsid w:val="002536AA"/>
    <w:rsid w:val="00253E7B"/>
    <w:rsid w:val="0025541E"/>
    <w:rsid w:val="00257802"/>
    <w:rsid w:val="0026114E"/>
    <w:rsid w:val="002639B5"/>
    <w:rsid w:val="00264FED"/>
    <w:rsid w:val="00272D9C"/>
    <w:rsid w:val="00277458"/>
    <w:rsid w:val="00277E80"/>
    <w:rsid w:val="00286C6E"/>
    <w:rsid w:val="00297EB3"/>
    <w:rsid w:val="00297F0B"/>
    <w:rsid w:val="002A3A8D"/>
    <w:rsid w:val="002A3F13"/>
    <w:rsid w:val="002A66FD"/>
    <w:rsid w:val="002B17D1"/>
    <w:rsid w:val="002B578A"/>
    <w:rsid w:val="002B76F5"/>
    <w:rsid w:val="002C1271"/>
    <w:rsid w:val="002C6630"/>
    <w:rsid w:val="002D2089"/>
    <w:rsid w:val="002D7258"/>
    <w:rsid w:val="002E40E0"/>
    <w:rsid w:val="002E6552"/>
    <w:rsid w:val="002F051C"/>
    <w:rsid w:val="003077D4"/>
    <w:rsid w:val="00311EA0"/>
    <w:rsid w:val="003204A9"/>
    <w:rsid w:val="003262A6"/>
    <w:rsid w:val="00331E97"/>
    <w:rsid w:val="00334E9D"/>
    <w:rsid w:val="00336309"/>
    <w:rsid w:val="00336D65"/>
    <w:rsid w:val="00354B7D"/>
    <w:rsid w:val="00362970"/>
    <w:rsid w:val="00375B30"/>
    <w:rsid w:val="0038249B"/>
    <w:rsid w:val="0038405F"/>
    <w:rsid w:val="003A2476"/>
    <w:rsid w:val="003A514A"/>
    <w:rsid w:val="003B3D1C"/>
    <w:rsid w:val="003C1CB2"/>
    <w:rsid w:val="003C2BD6"/>
    <w:rsid w:val="003C4445"/>
    <w:rsid w:val="003C4672"/>
    <w:rsid w:val="003C6AA8"/>
    <w:rsid w:val="003D1178"/>
    <w:rsid w:val="003D1372"/>
    <w:rsid w:val="003D246C"/>
    <w:rsid w:val="003E2E7A"/>
    <w:rsid w:val="003E7B0B"/>
    <w:rsid w:val="003E7C24"/>
    <w:rsid w:val="003F52CF"/>
    <w:rsid w:val="003F59FB"/>
    <w:rsid w:val="00402526"/>
    <w:rsid w:val="004121C8"/>
    <w:rsid w:val="004154EA"/>
    <w:rsid w:val="00417005"/>
    <w:rsid w:val="00422102"/>
    <w:rsid w:val="00423CE8"/>
    <w:rsid w:val="004249CC"/>
    <w:rsid w:val="004268E8"/>
    <w:rsid w:val="00427A44"/>
    <w:rsid w:val="00442F7A"/>
    <w:rsid w:val="00443307"/>
    <w:rsid w:val="004557B8"/>
    <w:rsid w:val="00455BC5"/>
    <w:rsid w:val="00456C87"/>
    <w:rsid w:val="00467EDE"/>
    <w:rsid w:val="00471DF8"/>
    <w:rsid w:val="004749F4"/>
    <w:rsid w:val="0048425D"/>
    <w:rsid w:val="004910EB"/>
    <w:rsid w:val="00491BF4"/>
    <w:rsid w:val="00497F99"/>
    <w:rsid w:val="004B7FD1"/>
    <w:rsid w:val="004C1BE1"/>
    <w:rsid w:val="004C349D"/>
    <w:rsid w:val="004D12E9"/>
    <w:rsid w:val="004E0445"/>
    <w:rsid w:val="004E0DA2"/>
    <w:rsid w:val="004E743D"/>
    <w:rsid w:val="004F1000"/>
    <w:rsid w:val="004F7E4B"/>
    <w:rsid w:val="00507618"/>
    <w:rsid w:val="00516BF8"/>
    <w:rsid w:val="00521AD6"/>
    <w:rsid w:val="00530336"/>
    <w:rsid w:val="00530944"/>
    <w:rsid w:val="005327A2"/>
    <w:rsid w:val="005419A4"/>
    <w:rsid w:val="005476BA"/>
    <w:rsid w:val="00554876"/>
    <w:rsid w:val="005574DF"/>
    <w:rsid w:val="0056421F"/>
    <w:rsid w:val="0056643D"/>
    <w:rsid w:val="00566D01"/>
    <w:rsid w:val="005801D5"/>
    <w:rsid w:val="00586B49"/>
    <w:rsid w:val="00587925"/>
    <w:rsid w:val="005879D0"/>
    <w:rsid w:val="005C0DA2"/>
    <w:rsid w:val="005D36B7"/>
    <w:rsid w:val="005D5C58"/>
    <w:rsid w:val="005E0393"/>
    <w:rsid w:val="005E0EF6"/>
    <w:rsid w:val="005F34B9"/>
    <w:rsid w:val="005F7F3A"/>
    <w:rsid w:val="0060360A"/>
    <w:rsid w:val="0060412A"/>
    <w:rsid w:val="006109BA"/>
    <w:rsid w:val="00612357"/>
    <w:rsid w:val="00613EBA"/>
    <w:rsid w:val="00615D99"/>
    <w:rsid w:val="00617792"/>
    <w:rsid w:val="00622754"/>
    <w:rsid w:val="006228E7"/>
    <w:rsid w:val="00623533"/>
    <w:rsid w:val="00623E1C"/>
    <w:rsid w:val="00625388"/>
    <w:rsid w:val="00627F2F"/>
    <w:rsid w:val="00631F25"/>
    <w:rsid w:val="006330BD"/>
    <w:rsid w:val="006348C1"/>
    <w:rsid w:val="0063508B"/>
    <w:rsid w:val="0064426A"/>
    <w:rsid w:val="00650796"/>
    <w:rsid w:val="00651586"/>
    <w:rsid w:val="006552AF"/>
    <w:rsid w:val="006767D7"/>
    <w:rsid w:val="00696909"/>
    <w:rsid w:val="00697E04"/>
    <w:rsid w:val="006A4411"/>
    <w:rsid w:val="006A675A"/>
    <w:rsid w:val="006B2C91"/>
    <w:rsid w:val="006B37FB"/>
    <w:rsid w:val="006C5555"/>
    <w:rsid w:val="006C7061"/>
    <w:rsid w:val="006D279C"/>
    <w:rsid w:val="006D5E4D"/>
    <w:rsid w:val="006D759B"/>
    <w:rsid w:val="006E3F57"/>
    <w:rsid w:val="006E40F8"/>
    <w:rsid w:val="006E4B59"/>
    <w:rsid w:val="006F74D2"/>
    <w:rsid w:val="007060DF"/>
    <w:rsid w:val="007069A0"/>
    <w:rsid w:val="0071132C"/>
    <w:rsid w:val="00724A5E"/>
    <w:rsid w:val="007349E0"/>
    <w:rsid w:val="0073648B"/>
    <w:rsid w:val="00740E3A"/>
    <w:rsid w:val="00746C2E"/>
    <w:rsid w:val="007522C1"/>
    <w:rsid w:val="00755CF7"/>
    <w:rsid w:val="00755E4F"/>
    <w:rsid w:val="00761616"/>
    <w:rsid w:val="007810CB"/>
    <w:rsid w:val="007851D9"/>
    <w:rsid w:val="00795C49"/>
    <w:rsid w:val="007B0F38"/>
    <w:rsid w:val="007C0712"/>
    <w:rsid w:val="007C255E"/>
    <w:rsid w:val="007C4072"/>
    <w:rsid w:val="007D21F8"/>
    <w:rsid w:val="007D3D5D"/>
    <w:rsid w:val="007D49F9"/>
    <w:rsid w:val="007F171D"/>
    <w:rsid w:val="008010D9"/>
    <w:rsid w:val="00806F4F"/>
    <w:rsid w:val="00814D55"/>
    <w:rsid w:val="008213A9"/>
    <w:rsid w:val="00822D24"/>
    <w:rsid w:val="00831CBC"/>
    <w:rsid w:val="00832D9A"/>
    <w:rsid w:val="0084124B"/>
    <w:rsid w:val="008440D6"/>
    <w:rsid w:val="00854F59"/>
    <w:rsid w:val="00855368"/>
    <w:rsid w:val="00855E4F"/>
    <w:rsid w:val="00864A61"/>
    <w:rsid w:val="008651F2"/>
    <w:rsid w:val="008746F0"/>
    <w:rsid w:val="00881A10"/>
    <w:rsid w:val="00881B7A"/>
    <w:rsid w:val="00882909"/>
    <w:rsid w:val="0089587C"/>
    <w:rsid w:val="008A2528"/>
    <w:rsid w:val="008A5C4D"/>
    <w:rsid w:val="008B2B18"/>
    <w:rsid w:val="008B34B8"/>
    <w:rsid w:val="008C504A"/>
    <w:rsid w:val="008D19E4"/>
    <w:rsid w:val="008F5078"/>
    <w:rsid w:val="009120F1"/>
    <w:rsid w:val="0091336D"/>
    <w:rsid w:val="0091486E"/>
    <w:rsid w:val="00916591"/>
    <w:rsid w:val="00923762"/>
    <w:rsid w:val="00925F9E"/>
    <w:rsid w:val="00934F60"/>
    <w:rsid w:val="00936869"/>
    <w:rsid w:val="00946677"/>
    <w:rsid w:val="009561E1"/>
    <w:rsid w:val="00961BCB"/>
    <w:rsid w:val="009657FD"/>
    <w:rsid w:val="0098041D"/>
    <w:rsid w:val="00984E0D"/>
    <w:rsid w:val="00990DC8"/>
    <w:rsid w:val="00994BB7"/>
    <w:rsid w:val="00996BB0"/>
    <w:rsid w:val="009A17F7"/>
    <w:rsid w:val="009A3A52"/>
    <w:rsid w:val="009B0FA5"/>
    <w:rsid w:val="009B1ECB"/>
    <w:rsid w:val="009B6212"/>
    <w:rsid w:val="009C29A2"/>
    <w:rsid w:val="009C40D3"/>
    <w:rsid w:val="009C5E66"/>
    <w:rsid w:val="009D0CB8"/>
    <w:rsid w:val="009D2824"/>
    <w:rsid w:val="009D30EE"/>
    <w:rsid w:val="009D50EA"/>
    <w:rsid w:val="009D6F72"/>
    <w:rsid w:val="009F4A29"/>
    <w:rsid w:val="00A01910"/>
    <w:rsid w:val="00A05ED5"/>
    <w:rsid w:val="00A17A31"/>
    <w:rsid w:val="00A40635"/>
    <w:rsid w:val="00A43385"/>
    <w:rsid w:val="00A50B6F"/>
    <w:rsid w:val="00A50F34"/>
    <w:rsid w:val="00A55076"/>
    <w:rsid w:val="00A565D0"/>
    <w:rsid w:val="00A60E58"/>
    <w:rsid w:val="00A66C09"/>
    <w:rsid w:val="00A704E5"/>
    <w:rsid w:val="00A74723"/>
    <w:rsid w:val="00A756B5"/>
    <w:rsid w:val="00A84D6B"/>
    <w:rsid w:val="00AA1869"/>
    <w:rsid w:val="00AA1F0D"/>
    <w:rsid w:val="00AA3352"/>
    <w:rsid w:val="00AC0067"/>
    <w:rsid w:val="00AC094E"/>
    <w:rsid w:val="00AC0AE4"/>
    <w:rsid w:val="00AC26F1"/>
    <w:rsid w:val="00AD2184"/>
    <w:rsid w:val="00AE6402"/>
    <w:rsid w:val="00AF51B6"/>
    <w:rsid w:val="00B1610C"/>
    <w:rsid w:val="00B20BF0"/>
    <w:rsid w:val="00B2375E"/>
    <w:rsid w:val="00B3238B"/>
    <w:rsid w:val="00B33527"/>
    <w:rsid w:val="00B35A93"/>
    <w:rsid w:val="00B47571"/>
    <w:rsid w:val="00B55299"/>
    <w:rsid w:val="00B552A4"/>
    <w:rsid w:val="00B62B71"/>
    <w:rsid w:val="00B673A0"/>
    <w:rsid w:val="00B71750"/>
    <w:rsid w:val="00B717BE"/>
    <w:rsid w:val="00B73AAD"/>
    <w:rsid w:val="00B832DF"/>
    <w:rsid w:val="00B84ED8"/>
    <w:rsid w:val="00B857CA"/>
    <w:rsid w:val="00B90D83"/>
    <w:rsid w:val="00B9459D"/>
    <w:rsid w:val="00B95403"/>
    <w:rsid w:val="00B97011"/>
    <w:rsid w:val="00BA1DB3"/>
    <w:rsid w:val="00BA4CDD"/>
    <w:rsid w:val="00BA4E09"/>
    <w:rsid w:val="00BA6F89"/>
    <w:rsid w:val="00BB255E"/>
    <w:rsid w:val="00BB6F0F"/>
    <w:rsid w:val="00BC6E75"/>
    <w:rsid w:val="00BC7C1E"/>
    <w:rsid w:val="00BD01BD"/>
    <w:rsid w:val="00BD1927"/>
    <w:rsid w:val="00BD2383"/>
    <w:rsid w:val="00BD7343"/>
    <w:rsid w:val="00BD78E0"/>
    <w:rsid w:val="00BE1A3F"/>
    <w:rsid w:val="00BF3DA2"/>
    <w:rsid w:val="00BF6AD3"/>
    <w:rsid w:val="00C005A6"/>
    <w:rsid w:val="00C0759F"/>
    <w:rsid w:val="00C174DC"/>
    <w:rsid w:val="00C17988"/>
    <w:rsid w:val="00C21112"/>
    <w:rsid w:val="00C24A85"/>
    <w:rsid w:val="00C30A55"/>
    <w:rsid w:val="00C32A36"/>
    <w:rsid w:val="00C3742B"/>
    <w:rsid w:val="00C4701D"/>
    <w:rsid w:val="00C54557"/>
    <w:rsid w:val="00C552A8"/>
    <w:rsid w:val="00C65DE8"/>
    <w:rsid w:val="00C6627F"/>
    <w:rsid w:val="00C66751"/>
    <w:rsid w:val="00C8185F"/>
    <w:rsid w:val="00C9710E"/>
    <w:rsid w:val="00CA0736"/>
    <w:rsid w:val="00CA3527"/>
    <w:rsid w:val="00CC32AD"/>
    <w:rsid w:val="00CD4CEA"/>
    <w:rsid w:val="00CD567D"/>
    <w:rsid w:val="00CE33FC"/>
    <w:rsid w:val="00CE70FD"/>
    <w:rsid w:val="00D00515"/>
    <w:rsid w:val="00D04286"/>
    <w:rsid w:val="00D07105"/>
    <w:rsid w:val="00D12262"/>
    <w:rsid w:val="00D172F0"/>
    <w:rsid w:val="00D20696"/>
    <w:rsid w:val="00D32206"/>
    <w:rsid w:val="00D36198"/>
    <w:rsid w:val="00D3755F"/>
    <w:rsid w:val="00D430CB"/>
    <w:rsid w:val="00D508C4"/>
    <w:rsid w:val="00D5135C"/>
    <w:rsid w:val="00D569A4"/>
    <w:rsid w:val="00D56DAD"/>
    <w:rsid w:val="00D5735E"/>
    <w:rsid w:val="00D71FD3"/>
    <w:rsid w:val="00D776AA"/>
    <w:rsid w:val="00D82DE6"/>
    <w:rsid w:val="00D878B6"/>
    <w:rsid w:val="00D90432"/>
    <w:rsid w:val="00D979A9"/>
    <w:rsid w:val="00DA1141"/>
    <w:rsid w:val="00DA5296"/>
    <w:rsid w:val="00DC59FC"/>
    <w:rsid w:val="00DD4376"/>
    <w:rsid w:val="00DD6DC8"/>
    <w:rsid w:val="00DF00D5"/>
    <w:rsid w:val="00DF7FB1"/>
    <w:rsid w:val="00E044B3"/>
    <w:rsid w:val="00E0700F"/>
    <w:rsid w:val="00E1487F"/>
    <w:rsid w:val="00E14F14"/>
    <w:rsid w:val="00E21A02"/>
    <w:rsid w:val="00E31457"/>
    <w:rsid w:val="00E3461C"/>
    <w:rsid w:val="00E35236"/>
    <w:rsid w:val="00E55DFE"/>
    <w:rsid w:val="00E57447"/>
    <w:rsid w:val="00E6077E"/>
    <w:rsid w:val="00E61327"/>
    <w:rsid w:val="00E6172F"/>
    <w:rsid w:val="00E63990"/>
    <w:rsid w:val="00E648B6"/>
    <w:rsid w:val="00E718AE"/>
    <w:rsid w:val="00E757CF"/>
    <w:rsid w:val="00E8559E"/>
    <w:rsid w:val="00E8747A"/>
    <w:rsid w:val="00E9561C"/>
    <w:rsid w:val="00E972BB"/>
    <w:rsid w:val="00EB79BA"/>
    <w:rsid w:val="00ED2ED1"/>
    <w:rsid w:val="00F03869"/>
    <w:rsid w:val="00F05A7C"/>
    <w:rsid w:val="00F155DA"/>
    <w:rsid w:val="00F21B57"/>
    <w:rsid w:val="00F228BC"/>
    <w:rsid w:val="00F23656"/>
    <w:rsid w:val="00F3165A"/>
    <w:rsid w:val="00F319F3"/>
    <w:rsid w:val="00F400CC"/>
    <w:rsid w:val="00F43838"/>
    <w:rsid w:val="00F47365"/>
    <w:rsid w:val="00F5087C"/>
    <w:rsid w:val="00F51C3C"/>
    <w:rsid w:val="00F55393"/>
    <w:rsid w:val="00F566D8"/>
    <w:rsid w:val="00F76E1D"/>
    <w:rsid w:val="00F85E63"/>
    <w:rsid w:val="00F8739F"/>
    <w:rsid w:val="00F93369"/>
    <w:rsid w:val="00FA21D5"/>
    <w:rsid w:val="00FB01A7"/>
    <w:rsid w:val="00FB1DF2"/>
    <w:rsid w:val="00FC1A1F"/>
    <w:rsid w:val="00FC68F9"/>
    <w:rsid w:val="00FF0DE2"/>
    <w:rsid w:val="00FF6F52"/>
    <w:rsid w:val="00FF7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1F7DFF"/>
  <w15:chartTrackingRefBased/>
  <w15:docId w15:val="{E8C0224E-E9AD-4E4F-9D62-BD9198CD0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frontier"/>
    <w:basedOn w:val="ListParagraph"/>
    <w:next w:val="Normal"/>
    <w:link w:val="Heading1Char"/>
    <w:uiPriority w:val="2"/>
    <w:qFormat/>
    <w:rsid w:val="0084124B"/>
    <w:pPr>
      <w:numPr>
        <w:numId w:val="3"/>
      </w:numPr>
      <w:tabs>
        <w:tab w:val="num" w:pos="567"/>
      </w:tabs>
      <w:spacing w:before="240" w:after="240" w:line="240" w:lineRule="auto"/>
      <w:ind w:left="567" w:hanging="567"/>
      <w:contextualSpacing w:val="0"/>
      <w:outlineLvl w:val="0"/>
    </w:pPr>
    <w:rPr>
      <w:rFonts w:ascii="Times New Roman" w:eastAsia="Cambria"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rontier Char"/>
    <w:basedOn w:val="DefaultParagraphFont"/>
    <w:link w:val="Heading1"/>
    <w:uiPriority w:val="2"/>
    <w:rsid w:val="0084124B"/>
    <w:rPr>
      <w:rFonts w:ascii="Times New Roman" w:eastAsia="Cambria" w:hAnsi="Times New Roman" w:cs="Times New Roman"/>
      <w:b/>
      <w:sz w:val="24"/>
      <w:szCs w:val="24"/>
    </w:rPr>
  </w:style>
  <w:style w:type="paragraph" w:styleId="ListParagraph">
    <w:name w:val="List Paragraph"/>
    <w:basedOn w:val="Normal"/>
    <w:uiPriority w:val="34"/>
    <w:qFormat/>
    <w:rsid w:val="0084124B"/>
    <w:pPr>
      <w:ind w:left="720"/>
      <w:contextualSpacing/>
    </w:pPr>
  </w:style>
  <w:style w:type="paragraph" w:styleId="BalloonText">
    <w:name w:val="Balloon Text"/>
    <w:basedOn w:val="Normal"/>
    <w:link w:val="BalloonTextChar"/>
    <w:uiPriority w:val="99"/>
    <w:semiHidden/>
    <w:unhideWhenUsed/>
    <w:rsid w:val="006253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5388"/>
    <w:rPr>
      <w:rFonts w:ascii="Segoe UI" w:hAnsi="Segoe UI" w:cs="Segoe UI"/>
      <w:sz w:val="18"/>
      <w:szCs w:val="18"/>
    </w:rPr>
  </w:style>
  <w:style w:type="paragraph" w:styleId="Header">
    <w:name w:val="header"/>
    <w:basedOn w:val="Normal"/>
    <w:link w:val="HeaderChar"/>
    <w:uiPriority w:val="99"/>
    <w:unhideWhenUsed/>
    <w:rsid w:val="006E3F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F57"/>
  </w:style>
  <w:style w:type="paragraph" w:styleId="Footer">
    <w:name w:val="footer"/>
    <w:basedOn w:val="Normal"/>
    <w:link w:val="FooterChar"/>
    <w:uiPriority w:val="99"/>
    <w:unhideWhenUsed/>
    <w:rsid w:val="006E3F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F57"/>
  </w:style>
  <w:style w:type="character" w:styleId="CommentReference">
    <w:name w:val="annotation reference"/>
    <w:basedOn w:val="DefaultParagraphFont"/>
    <w:uiPriority w:val="99"/>
    <w:semiHidden/>
    <w:unhideWhenUsed/>
    <w:rsid w:val="00587925"/>
    <w:rPr>
      <w:sz w:val="16"/>
      <w:szCs w:val="16"/>
    </w:rPr>
  </w:style>
  <w:style w:type="paragraph" w:styleId="CommentText">
    <w:name w:val="annotation text"/>
    <w:basedOn w:val="Normal"/>
    <w:link w:val="CommentTextChar"/>
    <w:uiPriority w:val="99"/>
    <w:semiHidden/>
    <w:unhideWhenUsed/>
    <w:rsid w:val="00587925"/>
    <w:pPr>
      <w:spacing w:line="240" w:lineRule="auto"/>
    </w:pPr>
    <w:rPr>
      <w:sz w:val="20"/>
      <w:szCs w:val="20"/>
    </w:rPr>
  </w:style>
  <w:style w:type="character" w:customStyle="1" w:styleId="CommentTextChar">
    <w:name w:val="Comment Text Char"/>
    <w:basedOn w:val="DefaultParagraphFont"/>
    <w:link w:val="CommentText"/>
    <w:uiPriority w:val="99"/>
    <w:semiHidden/>
    <w:rsid w:val="00587925"/>
    <w:rPr>
      <w:sz w:val="20"/>
      <w:szCs w:val="20"/>
    </w:rPr>
  </w:style>
  <w:style w:type="character" w:styleId="Hyperlink">
    <w:name w:val="Hyperlink"/>
    <w:basedOn w:val="DefaultParagraphFont"/>
    <w:uiPriority w:val="99"/>
    <w:unhideWhenUsed/>
    <w:rsid w:val="008C504A"/>
    <w:rPr>
      <w:color w:val="0563C1" w:themeColor="hyperlink"/>
      <w:u w:val="single"/>
    </w:rPr>
  </w:style>
  <w:style w:type="character" w:styleId="UnresolvedMention">
    <w:name w:val="Unresolved Mention"/>
    <w:basedOn w:val="DefaultParagraphFont"/>
    <w:uiPriority w:val="99"/>
    <w:semiHidden/>
    <w:unhideWhenUsed/>
    <w:rsid w:val="008C504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E6402"/>
    <w:rPr>
      <w:b/>
      <w:bCs/>
    </w:rPr>
  </w:style>
  <w:style w:type="character" w:customStyle="1" w:styleId="CommentSubjectChar">
    <w:name w:val="Comment Subject Char"/>
    <w:basedOn w:val="CommentTextChar"/>
    <w:link w:val="CommentSubject"/>
    <w:uiPriority w:val="99"/>
    <w:semiHidden/>
    <w:rsid w:val="00AE6402"/>
    <w:rPr>
      <w:b/>
      <w:bCs/>
      <w:sz w:val="20"/>
      <w:szCs w:val="20"/>
    </w:rPr>
  </w:style>
  <w:style w:type="table" w:styleId="TableGrid">
    <w:name w:val="Table Grid"/>
    <w:basedOn w:val="TableNormal"/>
    <w:uiPriority w:val="39"/>
    <w:rsid w:val="00AE6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64FED"/>
    <w:rPr>
      <w:color w:val="808080"/>
    </w:rPr>
  </w:style>
  <w:style w:type="character" w:styleId="LineNumber">
    <w:name w:val="line number"/>
    <w:basedOn w:val="DefaultParagraphFont"/>
    <w:uiPriority w:val="99"/>
    <w:semiHidden/>
    <w:unhideWhenUsed/>
    <w:rsid w:val="008F5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urr@go.olemiss.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burr@go.olemiss.edu" TargetMode="External"/><Relationship Id="rId4" Type="http://schemas.openxmlformats.org/officeDocument/2006/relationships/settings" Target="settings.xml"/><Relationship Id="rId9" Type="http://schemas.openxmlformats.org/officeDocument/2006/relationships/hyperlink" Target="mailto:jastewa7@olemis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34481-CA10-4D1F-9B41-ADE51D9B4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12</Pages>
  <Words>16523</Words>
  <Characters>94183</Characters>
  <Application>Microsoft Office Word</Application>
  <DocSecurity>0</DocSecurity>
  <Lines>784</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Burr</dc:creator>
  <cp:keywords/>
  <dc:description/>
  <cp:lastModifiedBy>Nam</cp:lastModifiedBy>
  <cp:revision>35</cp:revision>
  <dcterms:created xsi:type="dcterms:W3CDTF">2020-05-15T17:39:00Z</dcterms:created>
  <dcterms:modified xsi:type="dcterms:W3CDTF">2020-05-29T13:52:00Z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http://www.zotero.org/styles/frontiers-in-cell-and-developmental-biology</vt:lpwstr>
  </property>
  <property fmtid="{D5CDD505-2E9C-101B-9397-08002B2CF9AE}" pid="13" name="Mendeley Recent Style Name 5_1">
    <vt:lpwstr>Frontiers in Cell and Developmental Biology</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http://www.zotero.org/styles/journal-of-visualized-experiments</vt:lpwstr>
  </property>
  <property fmtid="{D5CDD505-2E9C-101B-9397-08002B2CF9AE}" pid="17" name="Mendeley Recent Style Name 7_1">
    <vt:lpwstr>Journal of Visualized Experiments</vt:lpwstr>
  </property>
  <property fmtid="{D5CDD505-2E9C-101B-9397-08002B2CF9AE}" pid="18" name="Mendeley Recent Style Id 8_1">
    <vt:lpwstr>http://www.zotero.org/styles/matrix-biology</vt:lpwstr>
  </property>
  <property fmtid="{D5CDD505-2E9C-101B-9397-08002B2CF9AE}" pid="19" name="Mendeley Recent Style Name 8_1">
    <vt:lpwstr>Matrix Biology</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7178bd35-007f-3a57-b74a-0a34aac597d0</vt:lpwstr>
  </property>
  <property fmtid="{D5CDD505-2E9C-101B-9397-08002B2CF9AE}" pid="24" name="Mendeley Citation Style_1">
    <vt:lpwstr>http://www.zotero.org/styles/journal-of-visualized-experiments</vt:lpwstr>
  </property>
</Properties>
</file>