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760F0" w14:textId="3962C8A3" w:rsidR="006305D7" w:rsidRPr="001B1519" w:rsidRDefault="006305D7" w:rsidP="004353BB">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137EB4C7" w14:textId="1C5C7D20" w:rsidR="007A4DD6" w:rsidRPr="00182872" w:rsidRDefault="00FA5DA3" w:rsidP="004353BB">
      <w:pPr>
        <w:rPr>
          <w:rFonts w:asciiTheme="minorHAnsi" w:hAnsiTheme="minorHAnsi" w:cstheme="minorHAnsi"/>
          <w:color w:val="000000" w:themeColor="text1"/>
        </w:rPr>
      </w:pPr>
      <w:r>
        <w:rPr>
          <w:rFonts w:asciiTheme="minorHAnsi" w:hAnsiTheme="minorHAnsi" w:cstheme="minorHAnsi"/>
          <w:color w:val="000000" w:themeColor="text1"/>
        </w:rPr>
        <w:t>Leveraging</w:t>
      </w:r>
      <w:r w:rsidR="00182872" w:rsidRPr="00182872">
        <w:rPr>
          <w:rFonts w:asciiTheme="minorHAnsi" w:hAnsiTheme="minorHAnsi" w:cstheme="minorHAnsi"/>
          <w:color w:val="000000" w:themeColor="text1"/>
        </w:rPr>
        <w:t xml:space="preserve"> </w:t>
      </w:r>
      <w:r w:rsidR="009A7874">
        <w:rPr>
          <w:rFonts w:asciiTheme="minorHAnsi" w:hAnsiTheme="minorHAnsi" w:cstheme="minorHAnsi"/>
          <w:color w:val="000000" w:themeColor="text1"/>
        </w:rPr>
        <w:t>T</w:t>
      </w:r>
      <w:r w:rsidR="00621BE2" w:rsidRPr="00182872">
        <w:rPr>
          <w:rFonts w:asciiTheme="minorHAnsi" w:hAnsiTheme="minorHAnsi" w:cstheme="minorHAnsi"/>
          <w:color w:val="000000" w:themeColor="text1"/>
        </w:rPr>
        <w:t>urbidi</w:t>
      </w:r>
      <w:r w:rsidR="00621BE2">
        <w:rPr>
          <w:rFonts w:asciiTheme="minorHAnsi" w:hAnsiTheme="minorHAnsi" w:cstheme="minorHAnsi"/>
          <w:color w:val="000000" w:themeColor="text1"/>
        </w:rPr>
        <w:t>ty</w:t>
      </w:r>
      <w:r w:rsidR="0010596C">
        <w:rPr>
          <w:rFonts w:asciiTheme="minorHAnsi" w:hAnsiTheme="minorHAnsi" w:cstheme="minorHAnsi"/>
          <w:color w:val="000000" w:themeColor="text1"/>
        </w:rPr>
        <w:t xml:space="preserve"> </w:t>
      </w:r>
      <w:r w:rsidR="00182872" w:rsidRPr="00182872">
        <w:rPr>
          <w:rFonts w:asciiTheme="minorHAnsi" w:hAnsiTheme="minorHAnsi" w:cstheme="minorHAnsi"/>
          <w:color w:val="000000" w:themeColor="text1"/>
        </w:rPr>
        <w:t xml:space="preserve">and </w:t>
      </w:r>
      <w:proofErr w:type="spellStart"/>
      <w:r w:rsidR="009A7874">
        <w:rPr>
          <w:rFonts w:asciiTheme="minorHAnsi" w:hAnsiTheme="minorHAnsi" w:cstheme="minorHAnsi"/>
          <w:color w:val="000000" w:themeColor="text1"/>
        </w:rPr>
        <w:t>T</w:t>
      </w:r>
      <w:r w:rsidR="009A7874" w:rsidRPr="00182872">
        <w:rPr>
          <w:rFonts w:asciiTheme="minorHAnsi" w:hAnsiTheme="minorHAnsi" w:cstheme="minorHAnsi"/>
          <w:color w:val="000000" w:themeColor="text1"/>
        </w:rPr>
        <w:t>hromboelastography</w:t>
      </w:r>
      <w:proofErr w:type="spellEnd"/>
      <w:r w:rsidR="009A7874">
        <w:rPr>
          <w:rFonts w:asciiTheme="minorHAnsi" w:hAnsiTheme="minorHAnsi" w:cstheme="minorHAnsi"/>
          <w:color w:val="000000" w:themeColor="text1"/>
        </w:rPr>
        <w:t xml:space="preserve"> </w:t>
      </w:r>
      <w:r w:rsidR="009C39C0">
        <w:rPr>
          <w:rFonts w:asciiTheme="minorHAnsi" w:hAnsiTheme="minorHAnsi" w:cstheme="minorHAnsi"/>
          <w:color w:val="000000" w:themeColor="text1"/>
        </w:rPr>
        <w:t xml:space="preserve">for </w:t>
      </w:r>
      <w:r w:rsidR="009A7874">
        <w:rPr>
          <w:rFonts w:asciiTheme="minorHAnsi" w:hAnsiTheme="minorHAnsi" w:cstheme="minorHAnsi"/>
          <w:color w:val="000000" w:themeColor="text1"/>
        </w:rPr>
        <w:t>Complementary Clot Characterization</w:t>
      </w:r>
    </w:p>
    <w:p w14:paraId="7EE9E4BF" w14:textId="77777777" w:rsidR="007A4DD6" w:rsidRDefault="007A4DD6" w:rsidP="004353BB">
      <w:pPr>
        <w:rPr>
          <w:rFonts w:asciiTheme="minorHAnsi" w:hAnsiTheme="minorHAnsi" w:cstheme="minorHAnsi"/>
          <w:b/>
          <w:bCs/>
        </w:rPr>
      </w:pPr>
    </w:p>
    <w:p w14:paraId="6DF964E7" w14:textId="1ECD4C80" w:rsidR="006305D7" w:rsidRPr="001B1519" w:rsidRDefault="006305D7" w:rsidP="004353BB">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13A0D2F4" w14:textId="725ECAE0" w:rsidR="00182872" w:rsidRDefault="00182872" w:rsidP="004353BB">
      <w:pPr>
        <w:rPr>
          <w:vertAlign w:val="superscript"/>
        </w:rPr>
      </w:pPr>
      <w:r w:rsidRPr="00BC0221">
        <w:t>Ziqian Zeng</w:t>
      </w:r>
      <w:r w:rsidRPr="00BC0221">
        <w:rPr>
          <w:vertAlign w:val="superscript"/>
        </w:rPr>
        <w:t>1,2</w:t>
      </w:r>
      <w:r w:rsidRPr="008C29D2">
        <w:t>, Tanmaye Nallan Chakravarthula</w:t>
      </w:r>
      <w:r w:rsidRPr="008C29D2">
        <w:rPr>
          <w:vertAlign w:val="superscript"/>
        </w:rPr>
        <w:t>1,2</w:t>
      </w:r>
      <w:r w:rsidRPr="008C29D2">
        <w:t>, Nathan J Alves</w:t>
      </w:r>
      <w:r w:rsidRPr="008C29D2">
        <w:rPr>
          <w:vertAlign w:val="superscript"/>
        </w:rPr>
        <w:t>1,2</w:t>
      </w:r>
    </w:p>
    <w:p w14:paraId="3999DADA" w14:textId="77777777" w:rsidR="009A7874" w:rsidRPr="00182872" w:rsidRDefault="009A7874" w:rsidP="004353BB">
      <w:pPr>
        <w:rPr>
          <w:vertAlign w:val="superscript"/>
        </w:rPr>
      </w:pPr>
    </w:p>
    <w:p w14:paraId="1BC996D0" w14:textId="34A5D9F3" w:rsidR="00182872" w:rsidRPr="00BC0221" w:rsidRDefault="00182872" w:rsidP="004353BB">
      <w:r w:rsidRPr="00BC0221">
        <w:rPr>
          <w:vertAlign w:val="superscript"/>
        </w:rPr>
        <w:t>1</w:t>
      </w:r>
      <w:r w:rsidRPr="00BC0221">
        <w:t xml:space="preserve"> Emergency Medicine Department, Indiana University School of Medicine, Indianapolis, IN</w:t>
      </w:r>
    </w:p>
    <w:p w14:paraId="1FAB5792" w14:textId="77777777" w:rsidR="00182872" w:rsidRPr="00BC0221" w:rsidRDefault="00182872" w:rsidP="004353BB">
      <w:r w:rsidRPr="00BC0221">
        <w:rPr>
          <w:vertAlign w:val="superscript"/>
        </w:rPr>
        <w:t>2</w:t>
      </w:r>
      <w:r w:rsidRPr="00BC0221">
        <w:t xml:space="preserve"> Weldon School of Biomedical Engineering, Purdue University, West Lafayette, IN</w:t>
      </w:r>
    </w:p>
    <w:p w14:paraId="0B4B43C0" w14:textId="77777777" w:rsidR="007A4DD6" w:rsidRDefault="007A4DD6" w:rsidP="004353BB">
      <w:pPr>
        <w:rPr>
          <w:rFonts w:asciiTheme="minorHAnsi" w:hAnsiTheme="minorHAnsi" w:cstheme="minorHAnsi"/>
          <w:color w:val="808080" w:themeColor="background1" w:themeShade="80"/>
        </w:rPr>
      </w:pPr>
    </w:p>
    <w:p w14:paraId="6172C9B5" w14:textId="77777777" w:rsidR="00182872" w:rsidRPr="00182872" w:rsidRDefault="00182872" w:rsidP="004353BB">
      <w:pPr>
        <w:rPr>
          <w:rFonts w:asciiTheme="minorHAnsi" w:hAnsiTheme="minorHAnsi" w:cstheme="minorHAnsi"/>
          <w:color w:val="000000" w:themeColor="text1"/>
          <w:lang w:eastAsia="zh-CN"/>
        </w:rPr>
      </w:pPr>
      <w:r w:rsidRPr="00182872">
        <w:rPr>
          <w:rFonts w:asciiTheme="minorHAnsi" w:hAnsiTheme="minorHAnsi" w:cstheme="minorHAnsi"/>
          <w:color w:val="000000" w:themeColor="text1"/>
          <w:lang w:eastAsia="zh-CN"/>
        </w:rPr>
        <w:t xml:space="preserve">Corresponding author: </w:t>
      </w:r>
    </w:p>
    <w:p w14:paraId="0BB0FDFF" w14:textId="0645FE25" w:rsidR="00182872" w:rsidRPr="00182872" w:rsidRDefault="00182872" w:rsidP="004353BB">
      <w:pPr>
        <w:rPr>
          <w:rFonts w:asciiTheme="minorHAnsi" w:hAnsiTheme="minorHAnsi" w:cstheme="minorHAnsi"/>
          <w:color w:val="000000" w:themeColor="text1"/>
          <w:lang w:eastAsia="zh-CN"/>
        </w:rPr>
      </w:pPr>
      <w:r w:rsidRPr="00182872">
        <w:rPr>
          <w:rFonts w:asciiTheme="minorHAnsi" w:hAnsiTheme="minorHAnsi" w:cstheme="minorHAnsi"/>
          <w:color w:val="000000" w:themeColor="text1"/>
          <w:lang w:eastAsia="zh-CN"/>
        </w:rPr>
        <w:t>Nathan J</w:t>
      </w:r>
      <w:r w:rsidR="001E46C1">
        <w:rPr>
          <w:rFonts w:asciiTheme="minorHAnsi" w:hAnsiTheme="minorHAnsi" w:cstheme="minorHAnsi"/>
          <w:color w:val="000000" w:themeColor="text1"/>
          <w:lang w:eastAsia="zh-CN"/>
        </w:rPr>
        <w:t>.</w:t>
      </w:r>
      <w:r w:rsidRPr="00182872">
        <w:rPr>
          <w:rFonts w:asciiTheme="minorHAnsi" w:hAnsiTheme="minorHAnsi" w:cstheme="minorHAnsi"/>
          <w:color w:val="000000" w:themeColor="text1"/>
          <w:lang w:eastAsia="zh-CN"/>
        </w:rPr>
        <w:t xml:space="preserve"> Alves</w:t>
      </w:r>
    </w:p>
    <w:p w14:paraId="200CDFED" w14:textId="77777777" w:rsidR="00182872" w:rsidRPr="00182872" w:rsidRDefault="00AF3E5F" w:rsidP="004353BB">
      <w:pPr>
        <w:rPr>
          <w:rFonts w:asciiTheme="minorHAnsi" w:hAnsiTheme="minorHAnsi" w:cstheme="minorHAnsi"/>
          <w:color w:val="000000" w:themeColor="text1"/>
          <w:lang w:eastAsia="zh-CN"/>
        </w:rPr>
      </w:pPr>
      <w:hyperlink r:id="rId8" w:history="1">
        <w:r w:rsidR="00182872" w:rsidRPr="00182872">
          <w:rPr>
            <w:rStyle w:val="Hyperlink"/>
            <w:rFonts w:asciiTheme="minorHAnsi" w:hAnsiTheme="minorHAnsi" w:cstheme="minorHAnsi"/>
            <w:color w:val="000000" w:themeColor="text1"/>
            <w:lang w:eastAsia="zh-CN"/>
          </w:rPr>
          <w:t>nalves@iu.edu</w:t>
        </w:r>
      </w:hyperlink>
    </w:p>
    <w:p w14:paraId="346E72F3" w14:textId="77777777" w:rsidR="00182872" w:rsidRPr="00182872" w:rsidRDefault="00182872" w:rsidP="004353BB">
      <w:pPr>
        <w:rPr>
          <w:rFonts w:asciiTheme="minorHAnsi" w:hAnsiTheme="minorHAnsi" w:cstheme="minorHAnsi"/>
          <w:color w:val="000000" w:themeColor="text1"/>
          <w:lang w:eastAsia="zh-CN"/>
        </w:rPr>
      </w:pPr>
    </w:p>
    <w:p w14:paraId="0C3C95D8" w14:textId="77777777" w:rsidR="00182872" w:rsidRPr="00182872" w:rsidRDefault="00182872" w:rsidP="004353BB">
      <w:pPr>
        <w:rPr>
          <w:rFonts w:asciiTheme="minorHAnsi" w:hAnsiTheme="minorHAnsi" w:cstheme="minorHAnsi"/>
          <w:color w:val="000000" w:themeColor="text1"/>
          <w:lang w:eastAsia="zh-CN"/>
        </w:rPr>
      </w:pPr>
      <w:r w:rsidRPr="00182872">
        <w:rPr>
          <w:rFonts w:asciiTheme="minorHAnsi" w:hAnsiTheme="minorHAnsi" w:cstheme="minorHAnsi"/>
          <w:color w:val="000000" w:themeColor="text1"/>
          <w:lang w:eastAsia="zh-CN"/>
        </w:rPr>
        <w:t xml:space="preserve">Email addresses of Co-authors: </w:t>
      </w:r>
    </w:p>
    <w:p w14:paraId="0B4D307A" w14:textId="77777777" w:rsidR="00182872" w:rsidRPr="00182872" w:rsidRDefault="00182872" w:rsidP="004353BB">
      <w:pPr>
        <w:rPr>
          <w:rFonts w:asciiTheme="minorHAnsi" w:hAnsiTheme="minorHAnsi" w:cstheme="minorHAnsi"/>
          <w:color w:val="000000" w:themeColor="text1"/>
          <w:lang w:eastAsia="zh-CN"/>
        </w:rPr>
      </w:pPr>
      <w:r w:rsidRPr="00182872">
        <w:rPr>
          <w:rFonts w:asciiTheme="minorHAnsi" w:hAnsiTheme="minorHAnsi" w:cstheme="minorHAnsi"/>
          <w:color w:val="000000" w:themeColor="text1"/>
          <w:lang w:eastAsia="zh-CN"/>
        </w:rPr>
        <w:t>Ziqian Zeng (</w:t>
      </w:r>
      <w:hyperlink r:id="rId9" w:history="1">
        <w:r w:rsidRPr="00182872">
          <w:rPr>
            <w:rStyle w:val="Hyperlink"/>
            <w:rFonts w:asciiTheme="minorHAnsi" w:hAnsiTheme="minorHAnsi" w:cstheme="minorHAnsi"/>
            <w:color w:val="000000" w:themeColor="text1"/>
            <w:lang w:eastAsia="zh-CN"/>
          </w:rPr>
          <w:t>zeng155@purdue.edu</w:t>
        </w:r>
      </w:hyperlink>
      <w:r w:rsidRPr="00182872">
        <w:rPr>
          <w:rFonts w:asciiTheme="minorHAnsi" w:hAnsiTheme="minorHAnsi" w:cstheme="minorHAnsi"/>
          <w:color w:val="000000" w:themeColor="text1"/>
          <w:lang w:eastAsia="zh-CN"/>
        </w:rPr>
        <w:t>)</w:t>
      </w:r>
    </w:p>
    <w:p w14:paraId="2B4963DB" w14:textId="3634827C" w:rsidR="00182872" w:rsidRPr="00182872" w:rsidRDefault="00182872" w:rsidP="004353BB">
      <w:pPr>
        <w:rPr>
          <w:rFonts w:asciiTheme="minorHAnsi" w:hAnsiTheme="minorHAnsi" w:cstheme="minorHAnsi"/>
          <w:color w:val="000000" w:themeColor="text1"/>
          <w:lang w:eastAsia="zh-CN"/>
        </w:rPr>
      </w:pPr>
      <w:r w:rsidRPr="00182872">
        <w:rPr>
          <w:rFonts w:asciiTheme="minorHAnsi" w:hAnsiTheme="minorHAnsi" w:cstheme="minorHAnsi"/>
          <w:color w:val="000000" w:themeColor="text1"/>
          <w:lang w:eastAsia="zh-CN"/>
        </w:rPr>
        <w:t>Tanmaye Nallan Chakravarthula (</w:t>
      </w:r>
      <w:r w:rsidR="00A53BEE">
        <w:rPr>
          <w:rFonts w:asciiTheme="minorHAnsi" w:hAnsiTheme="minorHAnsi" w:cstheme="minorHAnsi"/>
          <w:color w:val="000000" w:themeColor="text1"/>
          <w:lang w:eastAsia="zh-CN"/>
        </w:rPr>
        <w:t>tnallanc@purdue.edu</w:t>
      </w:r>
      <w:r w:rsidRPr="00182872">
        <w:rPr>
          <w:rFonts w:asciiTheme="minorHAnsi" w:hAnsiTheme="minorHAnsi" w:cstheme="minorHAnsi"/>
          <w:color w:val="000000" w:themeColor="text1"/>
          <w:lang w:eastAsia="zh-CN"/>
        </w:rPr>
        <w:t>)</w:t>
      </w:r>
    </w:p>
    <w:p w14:paraId="3988907E" w14:textId="77777777" w:rsidR="00D04A95" w:rsidRPr="001B1519" w:rsidRDefault="00D04A95" w:rsidP="004353BB">
      <w:pPr>
        <w:rPr>
          <w:rFonts w:asciiTheme="minorHAnsi" w:hAnsiTheme="minorHAnsi" w:cstheme="minorHAnsi"/>
          <w:bCs/>
          <w:color w:val="808080" w:themeColor="background1" w:themeShade="80"/>
        </w:rPr>
      </w:pPr>
    </w:p>
    <w:p w14:paraId="471BF3A3" w14:textId="148AFC49" w:rsidR="006305D7" w:rsidRPr="001B1519" w:rsidRDefault="006305D7" w:rsidP="004353BB">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165E8118" w14:textId="4FD04371" w:rsidR="007A4DD6" w:rsidRPr="00F06A15" w:rsidRDefault="00182872" w:rsidP="004353BB">
      <w:pPr>
        <w:rPr>
          <w:rFonts w:asciiTheme="minorHAnsi" w:hAnsiTheme="minorHAnsi" w:cstheme="minorHAnsi"/>
          <w:color w:val="000000" w:themeColor="text1"/>
        </w:rPr>
      </w:pPr>
      <w:proofErr w:type="spellStart"/>
      <w:r w:rsidRPr="00F06A15">
        <w:rPr>
          <w:rFonts w:asciiTheme="minorHAnsi" w:hAnsiTheme="minorHAnsi" w:cstheme="minorHAnsi"/>
          <w:color w:val="000000" w:themeColor="text1"/>
        </w:rPr>
        <w:t>Thromboelastography</w:t>
      </w:r>
      <w:proofErr w:type="spellEnd"/>
      <w:r w:rsidRPr="00F06A15">
        <w:rPr>
          <w:rFonts w:asciiTheme="minorHAnsi" w:hAnsiTheme="minorHAnsi" w:cstheme="minorHAnsi"/>
          <w:color w:val="000000" w:themeColor="text1"/>
        </w:rPr>
        <w:t xml:space="preserve">, </w:t>
      </w:r>
      <w:r w:rsidR="00A76D0D">
        <w:rPr>
          <w:rFonts w:asciiTheme="minorHAnsi" w:hAnsiTheme="minorHAnsi" w:cstheme="minorHAnsi"/>
          <w:color w:val="000000" w:themeColor="text1"/>
        </w:rPr>
        <w:t>Turbidi</w:t>
      </w:r>
      <w:r w:rsidR="00FA4332">
        <w:rPr>
          <w:rFonts w:asciiTheme="minorHAnsi" w:hAnsiTheme="minorHAnsi" w:cstheme="minorHAnsi"/>
          <w:color w:val="000000" w:themeColor="text1"/>
        </w:rPr>
        <w:t>ty</w:t>
      </w:r>
      <w:r w:rsidRPr="00F06A15">
        <w:rPr>
          <w:rFonts w:asciiTheme="minorHAnsi" w:hAnsiTheme="minorHAnsi" w:cstheme="minorHAnsi"/>
          <w:color w:val="000000" w:themeColor="text1"/>
        </w:rPr>
        <w:t xml:space="preserve">, Thrombosis, Fibrin, Clot, </w:t>
      </w:r>
      <w:r w:rsidR="00486D37" w:rsidRPr="00F06A15">
        <w:rPr>
          <w:rFonts w:asciiTheme="minorHAnsi" w:hAnsiTheme="minorHAnsi" w:cstheme="minorHAnsi"/>
          <w:color w:val="000000" w:themeColor="text1"/>
        </w:rPr>
        <w:t xml:space="preserve">Clot strength, Clot </w:t>
      </w:r>
      <w:r w:rsidR="0018137E">
        <w:rPr>
          <w:rFonts w:asciiTheme="minorHAnsi" w:hAnsiTheme="minorHAnsi" w:cstheme="minorHAnsi"/>
          <w:color w:val="000000" w:themeColor="text1"/>
        </w:rPr>
        <w:t>t</w:t>
      </w:r>
      <w:r w:rsidR="00486D37" w:rsidRPr="00F06A15">
        <w:rPr>
          <w:rFonts w:asciiTheme="minorHAnsi" w:hAnsiTheme="minorHAnsi" w:cstheme="minorHAnsi"/>
          <w:color w:val="000000" w:themeColor="text1"/>
        </w:rPr>
        <w:t>urbidity</w:t>
      </w:r>
    </w:p>
    <w:p w14:paraId="428B3722" w14:textId="77777777" w:rsidR="006305D7" w:rsidRPr="001B1519" w:rsidRDefault="006305D7" w:rsidP="004353BB">
      <w:pPr>
        <w:pStyle w:val="NormalWeb"/>
        <w:spacing w:before="0" w:beforeAutospacing="0" w:after="0" w:afterAutospacing="0"/>
        <w:rPr>
          <w:rFonts w:asciiTheme="minorHAnsi" w:hAnsiTheme="minorHAnsi" w:cstheme="minorHAnsi"/>
        </w:rPr>
      </w:pPr>
    </w:p>
    <w:p w14:paraId="71CEDCC7" w14:textId="6A428744" w:rsidR="006305D7" w:rsidRPr="001B1519" w:rsidRDefault="00086FF5" w:rsidP="004353BB">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27F8BECC" w14:textId="4F2464D3" w:rsidR="006305D7" w:rsidRPr="00F06A15" w:rsidRDefault="00370181" w:rsidP="004353BB">
      <w:pPr>
        <w:rPr>
          <w:rFonts w:asciiTheme="minorHAnsi" w:hAnsiTheme="minorHAnsi" w:cstheme="minorHAnsi"/>
          <w:color w:val="000000" w:themeColor="text1"/>
        </w:rPr>
      </w:pPr>
      <w:r w:rsidRPr="00F06A15">
        <w:rPr>
          <w:rFonts w:asciiTheme="minorHAnsi" w:hAnsiTheme="minorHAnsi" w:cstheme="minorHAnsi"/>
          <w:color w:val="000000" w:themeColor="text1"/>
        </w:rPr>
        <w:t>Fibrin is responsible for clot formation during hemostasis</w:t>
      </w:r>
      <w:r w:rsidR="00A53BEE">
        <w:rPr>
          <w:rFonts w:asciiTheme="minorHAnsi" w:hAnsiTheme="minorHAnsi" w:cstheme="minorHAnsi"/>
          <w:color w:val="000000" w:themeColor="text1"/>
        </w:rPr>
        <w:t xml:space="preserve"> and </w:t>
      </w:r>
      <w:r w:rsidR="00A53BEE" w:rsidRPr="00F06A15">
        <w:rPr>
          <w:rFonts w:asciiTheme="minorHAnsi" w:hAnsiTheme="minorHAnsi" w:cstheme="minorHAnsi"/>
          <w:color w:val="000000" w:themeColor="text1"/>
        </w:rPr>
        <w:t>thrombosis</w:t>
      </w:r>
      <w:r w:rsidRPr="00F06A15">
        <w:rPr>
          <w:rFonts w:asciiTheme="minorHAnsi" w:hAnsiTheme="minorHAnsi" w:cstheme="minorHAnsi"/>
          <w:color w:val="000000" w:themeColor="text1"/>
        </w:rPr>
        <w:t xml:space="preserve">. </w:t>
      </w:r>
      <w:r w:rsidR="00621BE2">
        <w:rPr>
          <w:rFonts w:asciiTheme="minorHAnsi" w:hAnsiTheme="minorHAnsi" w:cstheme="minorHAnsi"/>
          <w:color w:val="000000" w:themeColor="text1"/>
        </w:rPr>
        <w:t>T</w:t>
      </w:r>
      <w:r w:rsidR="00621BE2" w:rsidRPr="00F06A15">
        <w:rPr>
          <w:rFonts w:asciiTheme="minorHAnsi" w:hAnsiTheme="minorHAnsi" w:cstheme="minorHAnsi"/>
          <w:color w:val="000000" w:themeColor="text1"/>
        </w:rPr>
        <w:t>urbidi</w:t>
      </w:r>
      <w:r w:rsidR="00621BE2">
        <w:rPr>
          <w:rFonts w:asciiTheme="minorHAnsi" w:hAnsiTheme="minorHAnsi" w:cstheme="minorHAnsi"/>
          <w:color w:val="000000" w:themeColor="text1"/>
        </w:rPr>
        <w:t>ty assay</w:t>
      </w:r>
      <w:r w:rsidR="0010596C">
        <w:rPr>
          <w:rFonts w:asciiTheme="minorHAnsi" w:hAnsiTheme="minorHAnsi" w:cstheme="minorHAnsi"/>
          <w:color w:val="000000" w:themeColor="text1"/>
        </w:rPr>
        <w:t>s</w:t>
      </w:r>
      <w:r w:rsidR="00621BE2" w:rsidRPr="00F06A15">
        <w:rPr>
          <w:rFonts w:asciiTheme="minorHAnsi" w:hAnsiTheme="minorHAnsi" w:cstheme="minorHAnsi"/>
          <w:color w:val="000000" w:themeColor="text1"/>
        </w:rPr>
        <w:t xml:space="preserve"> </w:t>
      </w:r>
      <w:r w:rsidR="0018137E">
        <w:rPr>
          <w:rFonts w:asciiTheme="minorHAnsi" w:hAnsiTheme="minorHAnsi" w:cstheme="minorHAnsi"/>
          <w:color w:val="000000" w:themeColor="text1"/>
        </w:rPr>
        <w:t xml:space="preserve">and </w:t>
      </w:r>
      <w:proofErr w:type="spellStart"/>
      <w:r w:rsidR="00E760CC">
        <w:rPr>
          <w:rFonts w:asciiTheme="minorHAnsi" w:hAnsiTheme="minorHAnsi" w:cstheme="minorHAnsi"/>
          <w:color w:val="000000" w:themeColor="text1"/>
        </w:rPr>
        <w:t>t</w:t>
      </w:r>
      <w:r w:rsidRPr="00F06A15">
        <w:rPr>
          <w:rFonts w:asciiTheme="minorHAnsi" w:hAnsiTheme="minorHAnsi" w:cstheme="minorHAnsi"/>
          <w:color w:val="000000" w:themeColor="text1"/>
        </w:rPr>
        <w:t>hromboelastograhy</w:t>
      </w:r>
      <w:proofErr w:type="spellEnd"/>
      <w:r w:rsidR="003774F9" w:rsidRPr="00F06A15">
        <w:rPr>
          <w:rFonts w:asciiTheme="minorHAnsi" w:hAnsiTheme="minorHAnsi" w:cstheme="minorHAnsi"/>
          <w:color w:val="000000" w:themeColor="text1"/>
        </w:rPr>
        <w:t xml:space="preserve"> (TEG)</w:t>
      </w:r>
      <w:r w:rsidRPr="00F06A15">
        <w:rPr>
          <w:rFonts w:asciiTheme="minorHAnsi" w:hAnsiTheme="minorHAnsi" w:cstheme="minorHAnsi"/>
          <w:color w:val="000000" w:themeColor="text1"/>
        </w:rPr>
        <w:t xml:space="preserve"> </w:t>
      </w:r>
      <w:r w:rsidR="00D57D03">
        <w:rPr>
          <w:rFonts w:asciiTheme="minorHAnsi" w:hAnsiTheme="minorHAnsi" w:cstheme="minorHAnsi"/>
          <w:color w:val="000000" w:themeColor="text1"/>
        </w:rPr>
        <w:t>can be utilized as synergistic tools</w:t>
      </w:r>
      <w:r w:rsidRPr="00F06A15">
        <w:rPr>
          <w:rFonts w:asciiTheme="minorHAnsi" w:hAnsiTheme="minorHAnsi" w:cstheme="minorHAnsi"/>
          <w:color w:val="000000" w:themeColor="text1"/>
        </w:rPr>
        <w:t xml:space="preserve"> </w:t>
      </w:r>
      <w:r w:rsidR="0018137E">
        <w:rPr>
          <w:rFonts w:asciiTheme="minorHAnsi" w:hAnsiTheme="minorHAnsi" w:cstheme="minorHAnsi"/>
          <w:color w:val="000000" w:themeColor="text1"/>
        </w:rPr>
        <w:t>that provide</w:t>
      </w:r>
      <w:r w:rsidR="0018137E" w:rsidRPr="00F06A15">
        <w:rPr>
          <w:rFonts w:asciiTheme="minorHAnsi" w:hAnsiTheme="minorHAnsi" w:cstheme="minorHAnsi"/>
          <w:color w:val="000000" w:themeColor="text1"/>
        </w:rPr>
        <w:t xml:space="preserve"> </w:t>
      </w:r>
      <w:r w:rsidR="00486D37" w:rsidRPr="00F06A15">
        <w:rPr>
          <w:rFonts w:asciiTheme="minorHAnsi" w:hAnsiTheme="minorHAnsi" w:cstheme="minorHAnsi"/>
          <w:color w:val="000000" w:themeColor="text1"/>
        </w:rPr>
        <w:t>compl</w:t>
      </w:r>
      <w:r w:rsidR="00FA5DA3" w:rsidRPr="00F06A15">
        <w:rPr>
          <w:rFonts w:asciiTheme="minorHAnsi" w:hAnsiTheme="minorHAnsi" w:cstheme="minorHAnsi"/>
          <w:color w:val="000000" w:themeColor="text1"/>
        </w:rPr>
        <w:t>e</w:t>
      </w:r>
      <w:r w:rsidR="00486D37" w:rsidRPr="00F06A15">
        <w:rPr>
          <w:rFonts w:asciiTheme="minorHAnsi" w:hAnsiTheme="minorHAnsi" w:cstheme="minorHAnsi"/>
          <w:color w:val="000000" w:themeColor="text1"/>
        </w:rPr>
        <w:t>mentary</w:t>
      </w:r>
      <w:r w:rsidRPr="00F06A15">
        <w:rPr>
          <w:rFonts w:asciiTheme="minorHAnsi" w:hAnsiTheme="minorHAnsi" w:cstheme="minorHAnsi"/>
          <w:color w:val="000000" w:themeColor="text1"/>
        </w:rPr>
        <w:t xml:space="preserve"> </w:t>
      </w:r>
      <w:r w:rsidR="00D57D03">
        <w:rPr>
          <w:rFonts w:asciiTheme="minorHAnsi" w:hAnsiTheme="minorHAnsi" w:cstheme="minorHAnsi"/>
          <w:color w:val="000000" w:themeColor="text1"/>
        </w:rPr>
        <w:t>assessment</w:t>
      </w:r>
      <w:r w:rsidR="00D57D03" w:rsidRPr="00F06A15">
        <w:rPr>
          <w:rFonts w:asciiTheme="minorHAnsi" w:hAnsiTheme="minorHAnsi" w:cstheme="minorHAnsi"/>
          <w:color w:val="000000" w:themeColor="text1"/>
        </w:rPr>
        <w:t xml:space="preserve"> </w:t>
      </w:r>
      <w:r w:rsidRPr="00F06A15">
        <w:rPr>
          <w:rFonts w:asciiTheme="minorHAnsi" w:hAnsiTheme="minorHAnsi" w:cstheme="minorHAnsi"/>
          <w:color w:val="000000" w:themeColor="text1"/>
        </w:rPr>
        <w:t xml:space="preserve">of </w:t>
      </w:r>
      <w:r w:rsidR="003E48D3" w:rsidRPr="00F06A15">
        <w:rPr>
          <w:rFonts w:asciiTheme="minorHAnsi" w:hAnsiTheme="minorHAnsi" w:cstheme="minorHAnsi"/>
          <w:color w:val="000000" w:themeColor="text1"/>
        </w:rPr>
        <w:t>a</w:t>
      </w:r>
      <w:r w:rsidRPr="00F06A15">
        <w:rPr>
          <w:rFonts w:asciiTheme="minorHAnsi" w:hAnsiTheme="minorHAnsi" w:cstheme="minorHAnsi"/>
          <w:color w:val="000000" w:themeColor="text1"/>
        </w:rPr>
        <w:t xml:space="preserve"> clot</w:t>
      </w:r>
      <w:r w:rsidR="000F5DA8">
        <w:rPr>
          <w:rFonts w:asciiTheme="minorHAnsi" w:hAnsiTheme="minorHAnsi" w:cstheme="minorHAnsi"/>
          <w:color w:val="000000" w:themeColor="text1"/>
        </w:rPr>
        <w:t xml:space="preserve">. These two techniques together can </w:t>
      </w:r>
      <w:r w:rsidR="0018137E">
        <w:rPr>
          <w:rFonts w:asciiTheme="minorHAnsi" w:hAnsiTheme="minorHAnsi" w:cstheme="minorHAnsi"/>
          <w:color w:val="000000" w:themeColor="text1"/>
        </w:rPr>
        <w:t>giv</w:t>
      </w:r>
      <w:r w:rsidR="000F5DA8">
        <w:rPr>
          <w:rFonts w:asciiTheme="minorHAnsi" w:hAnsiTheme="minorHAnsi" w:cstheme="minorHAnsi"/>
          <w:color w:val="000000" w:themeColor="text1"/>
        </w:rPr>
        <w:t>e</w:t>
      </w:r>
      <w:r w:rsidR="0018137E">
        <w:rPr>
          <w:rFonts w:asciiTheme="minorHAnsi" w:hAnsiTheme="minorHAnsi" w:cstheme="minorHAnsi"/>
          <w:color w:val="000000" w:themeColor="text1"/>
        </w:rPr>
        <w:t xml:space="preserve"> more insight </w:t>
      </w:r>
      <w:r w:rsidR="000D475C">
        <w:rPr>
          <w:rFonts w:asciiTheme="minorHAnsi" w:hAnsiTheme="minorHAnsi" w:cstheme="minorHAnsi"/>
          <w:color w:val="000000" w:themeColor="text1"/>
        </w:rPr>
        <w:t>i</w:t>
      </w:r>
      <w:r w:rsidR="0018137E">
        <w:rPr>
          <w:rFonts w:asciiTheme="minorHAnsi" w:hAnsiTheme="minorHAnsi" w:cstheme="minorHAnsi"/>
          <w:color w:val="000000" w:themeColor="text1"/>
        </w:rPr>
        <w:t>n</w:t>
      </w:r>
      <w:r w:rsidR="000D475C">
        <w:rPr>
          <w:rFonts w:asciiTheme="minorHAnsi" w:hAnsiTheme="minorHAnsi" w:cstheme="minorHAnsi"/>
          <w:color w:val="000000" w:themeColor="text1"/>
        </w:rPr>
        <w:t>to</w:t>
      </w:r>
      <w:r w:rsidR="009C39C0" w:rsidRPr="00F06A15">
        <w:rPr>
          <w:rFonts w:asciiTheme="minorHAnsi" w:hAnsiTheme="minorHAnsi" w:cstheme="minorHAnsi"/>
          <w:color w:val="000000" w:themeColor="text1"/>
        </w:rPr>
        <w:t xml:space="preserve"> </w:t>
      </w:r>
      <w:r w:rsidR="003774F9" w:rsidRPr="00F06A15">
        <w:rPr>
          <w:rFonts w:asciiTheme="minorHAnsi" w:hAnsiTheme="minorHAnsi" w:cstheme="minorHAnsi"/>
          <w:color w:val="000000" w:themeColor="text1"/>
        </w:rPr>
        <w:t>h</w:t>
      </w:r>
      <w:r w:rsidR="000F5DA8">
        <w:rPr>
          <w:rFonts w:asciiTheme="minorHAnsi" w:hAnsiTheme="minorHAnsi" w:cstheme="minorHAnsi"/>
          <w:color w:val="000000" w:themeColor="text1"/>
        </w:rPr>
        <w:t>ow</w:t>
      </w:r>
      <w:r w:rsidR="003774F9" w:rsidRPr="00F06A15">
        <w:rPr>
          <w:rFonts w:asciiTheme="minorHAnsi" w:hAnsiTheme="minorHAnsi" w:cstheme="minorHAnsi"/>
          <w:color w:val="000000" w:themeColor="text1"/>
        </w:rPr>
        <w:t xml:space="preserve"> clotting conditions affect</w:t>
      </w:r>
      <w:r w:rsidR="003E48D3" w:rsidRPr="00F06A15">
        <w:rPr>
          <w:rFonts w:asciiTheme="minorHAnsi" w:hAnsiTheme="minorHAnsi" w:cstheme="minorHAnsi"/>
          <w:color w:val="000000" w:themeColor="text1"/>
        </w:rPr>
        <w:t xml:space="preserve"> fibrin clot formation</w:t>
      </w:r>
      <w:r w:rsidRPr="00F06A15">
        <w:rPr>
          <w:rFonts w:asciiTheme="minorHAnsi" w:hAnsiTheme="minorHAnsi" w:cstheme="minorHAnsi"/>
          <w:color w:val="000000" w:themeColor="text1"/>
        </w:rPr>
        <w:t>.</w:t>
      </w:r>
    </w:p>
    <w:p w14:paraId="0CBC5F5F" w14:textId="77777777" w:rsidR="00370181" w:rsidRPr="001B1519" w:rsidRDefault="00370181" w:rsidP="004353BB">
      <w:pPr>
        <w:rPr>
          <w:rFonts w:asciiTheme="minorHAnsi" w:hAnsiTheme="minorHAnsi" w:cstheme="minorHAnsi"/>
        </w:rPr>
      </w:pPr>
    </w:p>
    <w:p w14:paraId="31A36906" w14:textId="54BC0E39" w:rsidR="00486D37" w:rsidRPr="00486D37" w:rsidRDefault="006305D7" w:rsidP="004353BB">
      <w:pPr>
        <w:rPr>
          <w:rFonts w:asciiTheme="minorHAnsi" w:hAnsiTheme="minorHAnsi" w:cstheme="minorHAnsi"/>
          <w:color w:val="808080"/>
        </w:rPr>
      </w:pPr>
      <w:r w:rsidRPr="001B1519">
        <w:rPr>
          <w:rFonts w:asciiTheme="minorHAnsi" w:hAnsiTheme="minorHAnsi" w:cstheme="minorHAnsi"/>
          <w:b/>
          <w:bCs/>
        </w:rPr>
        <w:t>ABSTRACT:</w:t>
      </w:r>
    </w:p>
    <w:p w14:paraId="6500D6C8" w14:textId="00DA96EC" w:rsidR="00FA5DA3" w:rsidRDefault="00486D37" w:rsidP="004353BB">
      <w:pPr>
        <w:rPr>
          <w:rFonts w:asciiTheme="minorHAnsi" w:hAnsiTheme="minorHAnsi" w:cstheme="minorHAnsi"/>
          <w:color w:val="000000" w:themeColor="text1"/>
        </w:rPr>
      </w:pPr>
      <w:r w:rsidRPr="00182872">
        <w:rPr>
          <w:rFonts w:asciiTheme="minorHAnsi" w:hAnsiTheme="minorHAnsi" w:cstheme="minorHAnsi"/>
          <w:color w:val="000000" w:themeColor="text1"/>
        </w:rPr>
        <w:t>Thrombosis is a leading cause of death world</w:t>
      </w:r>
      <w:r w:rsidR="004E266A">
        <w:rPr>
          <w:rFonts w:asciiTheme="minorHAnsi" w:hAnsiTheme="minorHAnsi" w:cstheme="minorHAnsi"/>
          <w:color w:val="000000" w:themeColor="text1"/>
        </w:rPr>
        <w:t>wide</w:t>
      </w:r>
      <w:r w:rsidR="00160A6B">
        <w:rPr>
          <w:rFonts w:asciiTheme="minorHAnsi" w:hAnsiTheme="minorHAnsi" w:cstheme="minorHAnsi"/>
          <w:color w:val="000000" w:themeColor="text1"/>
        </w:rPr>
        <w:t xml:space="preserve">. </w:t>
      </w:r>
      <w:r w:rsidR="00FA5DA3">
        <w:rPr>
          <w:rFonts w:asciiTheme="minorHAnsi" w:hAnsiTheme="minorHAnsi" w:cstheme="minorHAnsi"/>
          <w:color w:val="000000" w:themeColor="text1"/>
        </w:rPr>
        <w:t>F</w:t>
      </w:r>
      <w:r>
        <w:rPr>
          <w:rFonts w:asciiTheme="minorHAnsi" w:hAnsiTheme="minorHAnsi" w:cstheme="minorHAnsi"/>
          <w:color w:val="000000" w:themeColor="text1"/>
        </w:rPr>
        <w:t>ibrin</w:t>
      </w:r>
      <w:r w:rsidR="00F10F4A">
        <w:rPr>
          <w:rFonts w:asciiTheme="minorHAnsi" w:hAnsiTheme="minorHAnsi" w:cstheme="minorHAnsi"/>
          <w:color w:val="000000" w:themeColor="text1"/>
        </w:rPr>
        <w:t>(</w:t>
      </w:r>
      <w:proofErr w:type="spellStart"/>
      <w:r w:rsidR="00F10F4A">
        <w:rPr>
          <w:rFonts w:asciiTheme="minorHAnsi" w:hAnsiTheme="minorHAnsi" w:cstheme="minorHAnsi"/>
          <w:color w:val="000000" w:themeColor="text1"/>
        </w:rPr>
        <w:t>ogen</w:t>
      </w:r>
      <w:proofErr w:type="spellEnd"/>
      <w:r w:rsidR="00F10F4A">
        <w:rPr>
          <w:rFonts w:asciiTheme="minorHAnsi" w:hAnsiTheme="minorHAnsi" w:cstheme="minorHAnsi"/>
          <w:color w:val="000000" w:themeColor="text1"/>
        </w:rPr>
        <w:t>)</w:t>
      </w:r>
      <w:r w:rsidR="00FA5DA3">
        <w:rPr>
          <w:rFonts w:asciiTheme="minorHAnsi" w:hAnsiTheme="minorHAnsi" w:cstheme="minorHAnsi"/>
          <w:color w:val="000000" w:themeColor="text1"/>
        </w:rPr>
        <w:t xml:space="preserve"> is</w:t>
      </w:r>
      <w:r>
        <w:rPr>
          <w:rFonts w:asciiTheme="minorHAnsi" w:hAnsiTheme="minorHAnsi" w:cstheme="minorHAnsi"/>
          <w:color w:val="000000" w:themeColor="text1"/>
        </w:rPr>
        <w:t xml:space="preserve"> the protein primarily responsible for </w:t>
      </w:r>
      <w:r w:rsidR="00CE256E">
        <w:rPr>
          <w:rFonts w:asciiTheme="minorHAnsi" w:hAnsiTheme="minorHAnsi" w:cstheme="minorHAnsi"/>
          <w:color w:val="000000" w:themeColor="text1"/>
        </w:rPr>
        <w:t xml:space="preserve">clot formation and </w:t>
      </w:r>
      <w:r>
        <w:rPr>
          <w:rFonts w:asciiTheme="minorHAnsi" w:hAnsiTheme="minorHAnsi" w:cstheme="minorHAnsi"/>
          <w:color w:val="000000" w:themeColor="text1"/>
        </w:rPr>
        <w:t>thrombosis</w:t>
      </w:r>
      <w:r w:rsidR="0042562C">
        <w:rPr>
          <w:rFonts w:asciiTheme="minorHAnsi" w:hAnsiTheme="minorHAnsi" w:cstheme="minorHAnsi"/>
          <w:color w:val="000000" w:themeColor="text1"/>
        </w:rPr>
        <w:t xml:space="preserve">. </w:t>
      </w:r>
      <w:r w:rsidR="00105A42">
        <w:rPr>
          <w:rFonts w:asciiTheme="minorHAnsi" w:hAnsiTheme="minorHAnsi" w:cstheme="minorHAnsi"/>
          <w:color w:val="000000" w:themeColor="text1"/>
        </w:rPr>
        <w:t>Therefore, c</w:t>
      </w:r>
      <w:r w:rsidR="006D75EC">
        <w:rPr>
          <w:rFonts w:asciiTheme="minorHAnsi" w:hAnsiTheme="minorHAnsi" w:cstheme="minorHAnsi"/>
          <w:color w:val="000000" w:themeColor="text1"/>
        </w:rPr>
        <w:t xml:space="preserve">haracterizing fibrin clot formation is beneficial to </w:t>
      </w:r>
      <w:r w:rsidR="009D7A31">
        <w:rPr>
          <w:rFonts w:asciiTheme="minorHAnsi" w:hAnsiTheme="minorHAnsi" w:cstheme="minorHAnsi"/>
          <w:color w:val="000000" w:themeColor="text1"/>
        </w:rPr>
        <w:t xml:space="preserve">the </w:t>
      </w:r>
      <w:r w:rsidR="006D75EC">
        <w:rPr>
          <w:rFonts w:asciiTheme="minorHAnsi" w:hAnsiTheme="minorHAnsi" w:cstheme="minorHAnsi"/>
          <w:color w:val="000000" w:themeColor="text1"/>
        </w:rPr>
        <w:t xml:space="preserve">study </w:t>
      </w:r>
      <w:r w:rsidR="009D7A31">
        <w:rPr>
          <w:rFonts w:asciiTheme="minorHAnsi" w:hAnsiTheme="minorHAnsi" w:cstheme="minorHAnsi"/>
          <w:color w:val="000000" w:themeColor="text1"/>
        </w:rPr>
        <w:t xml:space="preserve">of </w:t>
      </w:r>
      <w:r w:rsidR="006D75EC">
        <w:rPr>
          <w:rFonts w:asciiTheme="minorHAnsi" w:hAnsiTheme="minorHAnsi" w:cstheme="minorHAnsi"/>
          <w:color w:val="000000" w:themeColor="text1"/>
        </w:rPr>
        <w:t xml:space="preserve">thrombosis. </w:t>
      </w:r>
      <w:r w:rsidR="00FA5DA3" w:rsidRPr="00182872">
        <w:rPr>
          <w:rFonts w:asciiTheme="minorHAnsi" w:hAnsiTheme="minorHAnsi" w:cstheme="minorHAnsi"/>
          <w:color w:val="000000" w:themeColor="text1"/>
        </w:rPr>
        <w:t>Turbidi</w:t>
      </w:r>
      <w:r w:rsidR="00621BE2">
        <w:rPr>
          <w:rFonts w:asciiTheme="minorHAnsi" w:hAnsiTheme="minorHAnsi" w:cstheme="minorHAnsi"/>
          <w:color w:val="000000" w:themeColor="text1"/>
        </w:rPr>
        <w:t xml:space="preserve">ty </w:t>
      </w:r>
      <w:r w:rsidR="00FA5DA3">
        <w:rPr>
          <w:rFonts w:asciiTheme="minorHAnsi" w:hAnsiTheme="minorHAnsi" w:cstheme="minorHAnsi"/>
          <w:color w:val="000000" w:themeColor="text1"/>
        </w:rPr>
        <w:t xml:space="preserve">and </w:t>
      </w:r>
      <w:proofErr w:type="spellStart"/>
      <w:r w:rsidR="00E760CC">
        <w:rPr>
          <w:rFonts w:asciiTheme="minorHAnsi" w:hAnsiTheme="minorHAnsi" w:cstheme="minorHAnsi"/>
          <w:color w:val="000000" w:themeColor="text1"/>
        </w:rPr>
        <w:t>t</w:t>
      </w:r>
      <w:r w:rsidR="00FA5DA3">
        <w:rPr>
          <w:rFonts w:asciiTheme="minorHAnsi" w:hAnsiTheme="minorHAnsi" w:cstheme="minorHAnsi"/>
          <w:color w:val="000000" w:themeColor="text1"/>
        </w:rPr>
        <w:t>hromboelastography</w:t>
      </w:r>
      <w:proofErr w:type="spellEnd"/>
      <w:r w:rsidR="00FA5DA3">
        <w:rPr>
          <w:rFonts w:asciiTheme="minorHAnsi" w:hAnsiTheme="minorHAnsi" w:cstheme="minorHAnsi"/>
          <w:color w:val="000000" w:themeColor="text1"/>
        </w:rPr>
        <w:t xml:space="preserve"> (TEG) are both widely u</w:t>
      </w:r>
      <w:r w:rsidR="0042562C">
        <w:rPr>
          <w:rFonts w:asciiTheme="minorHAnsi" w:hAnsiTheme="minorHAnsi" w:cstheme="minorHAnsi"/>
          <w:color w:val="000000" w:themeColor="text1"/>
        </w:rPr>
        <w:t>tilize</w:t>
      </w:r>
      <w:r w:rsidR="00FA5DA3">
        <w:rPr>
          <w:rFonts w:asciiTheme="minorHAnsi" w:hAnsiTheme="minorHAnsi" w:cstheme="minorHAnsi"/>
          <w:color w:val="000000" w:themeColor="text1"/>
        </w:rPr>
        <w:t xml:space="preserve">d </w:t>
      </w:r>
      <w:r w:rsidR="00E760CC" w:rsidRPr="00E760CC">
        <w:rPr>
          <w:rFonts w:asciiTheme="minorHAnsi" w:hAnsiTheme="minorHAnsi" w:cstheme="minorHAnsi"/>
          <w:color w:val="000000" w:themeColor="text1"/>
          <w:lang w:eastAsia="zh-CN"/>
        </w:rPr>
        <w:t>in vitro</w:t>
      </w:r>
      <w:r w:rsidR="00FA5DA3">
        <w:rPr>
          <w:rFonts w:asciiTheme="minorHAnsi" w:hAnsiTheme="minorHAnsi" w:cstheme="minorHAnsi" w:hint="eastAsia"/>
          <w:color w:val="000000" w:themeColor="text1"/>
          <w:lang w:eastAsia="zh-CN"/>
        </w:rPr>
        <w:t xml:space="preserve"> </w:t>
      </w:r>
      <w:r w:rsidR="008157C1">
        <w:rPr>
          <w:rFonts w:asciiTheme="minorHAnsi" w:hAnsiTheme="minorHAnsi" w:cstheme="minorHAnsi"/>
          <w:color w:val="000000" w:themeColor="text1"/>
        </w:rPr>
        <w:t xml:space="preserve">assays </w:t>
      </w:r>
      <w:r w:rsidR="00FA5DA3">
        <w:rPr>
          <w:rFonts w:asciiTheme="minorHAnsi" w:hAnsiTheme="minorHAnsi" w:cstheme="minorHAnsi"/>
          <w:color w:val="000000" w:themeColor="text1"/>
        </w:rPr>
        <w:t xml:space="preserve">for monitoring clot formation. </w:t>
      </w:r>
      <w:r w:rsidR="00A76D0D">
        <w:rPr>
          <w:rFonts w:asciiTheme="minorHAnsi" w:hAnsiTheme="minorHAnsi" w:cstheme="minorHAnsi"/>
          <w:color w:val="000000" w:themeColor="text1"/>
        </w:rPr>
        <w:t xml:space="preserve">Turbidity </w:t>
      </w:r>
      <w:r w:rsidR="004D7F80">
        <w:rPr>
          <w:rFonts w:asciiTheme="minorHAnsi" w:hAnsiTheme="minorHAnsi" w:cstheme="minorHAnsi"/>
          <w:color w:val="000000" w:themeColor="text1"/>
        </w:rPr>
        <w:t xml:space="preserve">dynamically </w:t>
      </w:r>
      <w:r w:rsidR="00FA5DA3" w:rsidRPr="00182872">
        <w:rPr>
          <w:rFonts w:asciiTheme="minorHAnsi" w:hAnsiTheme="minorHAnsi" w:cstheme="minorHAnsi"/>
          <w:color w:val="000000" w:themeColor="text1"/>
        </w:rPr>
        <w:t>measure</w:t>
      </w:r>
      <w:r w:rsidR="004D7F80">
        <w:rPr>
          <w:rFonts w:asciiTheme="minorHAnsi" w:hAnsiTheme="minorHAnsi" w:cstheme="minorHAnsi"/>
          <w:color w:val="000000" w:themeColor="text1"/>
        </w:rPr>
        <w:t>s the light transmittance through</w:t>
      </w:r>
      <w:r w:rsidR="00FA5DA3">
        <w:rPr>
          <w:rFonts w:asciiTheme="minorHAnsi" w:hAnsiTheme="minorHAnsi" w:cstheme="minorHAnsi"/>
          <w:color w:val="000000" w:themeColor="text1"/>
        </w:rPr>
        <w:t xml:space="preserve"> </w:t>
      </w:r>
      <w:r w:rsidR="004D7F80">
        <w:rPr>
          <w:rFonts w:asciiTheme="minorHAnsi" w:hAnsiTheme="minorHAnsi" w:cstheme="minorHAnsi"/>
          <w:color w:val="000000" w:themeColor="text1"/>
        </w:rPr>
        <w:t>a</w:t>
      </w:r>
      <w:r w:rsidR="006D75EC">
        <w:rPr>
          <w:rFonts w:asciiTheme="minorHAnsi" w:hAnsiTheme="minorHAnsi" w:cstheme="minorHAnsi"/>
          <w:color w:val="000000" w:themeColor="text1"/>
        </w:rPr>
        <w:t xml:space="preserve"> </w:t>
      </w:r>
      <w:r w:rsidR="00FA5DA3">
        <w:rPr>
          <w:rFonts w:asciiTheme="minorHAnsi" w:hAnsiTheme="minorHAnsi" w:cstheme="minorHAnsi"/>
          <w:color w:val="000000" w:themeColor="text1"/>
        </w:rPr>
        <w:t xml:space="preserve">fibrin clot </w:t>
      </w:r>
      <w:r w:rsidR="006D75EC">
        <w:rPr>
          <w:rFonts w:asciiTheme="minorHAnsi" w:hAnsiTheme="minorHAnsi" w:cstheme="minorHAnsi"/>
          <w:color w:val="000000" w:themeColor="text1"/>
        </w:rPr>
        <w:t>structure</w:t>
      </w:r>
      <w:r w:rsidR="00FA5DA3">
        <w:rPr>
          <w:rFonts w:asciiTheme="minorHAnsi" w:hAnsiTheme="minorHAnsi" w:cstheme="minorHAnsi"/>
          <w:color w:val="000000" w:themeColor="text1"/>
        </w:rPr>
        <w:t xml:space="preserve"> via a spectrometer</w:t>
      </w:r>
      <w:r w:rsidR="004D7F80">
        <w:rPr>
          <w:rFonts w:asciiTheme="minorHAnsi" w:hAnsiTheme="minorHAnsi" w:cstheme="minorHAnsi"/>
          <w:color w:val="000000" w:themeColor="text1"/>
        </w:rPr>
        <w:t xml:space="preserve"> and is often used in research lab</w:t>
      </w:r>
      <w:r w:rsidR="009D7A31">
        <w:rPr>
          <w:rFonts w:asciiTheme="minorHAnsi" w:hAnsiTheme="minorHAnsi" w:cstheme="minorHAnsi"/>
          <w:color w:val="000000" w:themeColor="text1"/>
        </w:rPr>
        <w:t>oratories</w:t>
      </w:r>
      <w:r>
        <w:rPr>
          <w:rFonts w:asciiTheme="minorHAnsi" w:hAnsiTheme="minorHAnsi" w:cstheme="minorHAnsi"/>
          <w:color w:val="000000" w:themeColor="text1"/>
        </w:rPr>
        <w:t>.</w:t>
      </w:r>
      <w:r w:rsidR="00182872" w:rsidRPr="00182872">
        <w:rPr>
          <w:rFonts w:asciiTheme="minorHAnsi" w:hAnsiTheme="minorHAnsi" w:cstheme="minorHAnsi"/>
          <w:color w:val="000000" w:themeColor="text1"/>
        </w:rPr>
        <w:t xml:space="preserve"> TEG is a specialized viscoelastic technique that directly measures </w:t>
      </w:r>
      <w:r>
        <w:rPr>
          <w:rFonts w:asciiTheme="minorHAnsi" w:hAnsiTheme="minorHAnsi" w:cstheme="minorHAnsi"/>
          <w:color w:val="000000" w:themeColor="text1"/>
        </w:rPr>
        <w:t xml:space="preserve">blood </w:t>
      </w:r>
      <w:r w:rsidR="00182872" w:rsidRPr="00182872">
        <w:rPr>
          <w:rFonts w:asciiTheme="minorHAnsi" w:hAnsiTheme="minorHAnsi" w:cstheme="minorHAnsi"/>
          <w:color w:val="000000" w:themeColor="text1"/>
        </w:rPr>
        <w:t>clot strength and is primarily utilized in clinical setting</w:t>
      </w:r>
      <w:r w:rsidR="0094060A">
        <w:rPr>
          <w:rFonts w:asciiTheme="minorHAnsi" w:hAnsiTheme="minorHAnsi" w:cstheme="minorHAnsi"/>
          <w:color w:val="000000" w:themeColor="text1"/>
        </w:rPr>
        <w:t>s</w:t>
      </w:r>
      <w:r w:rsidR="00182872" w:rsidRPr="00182872">
        <w:rPr>
          <w:rFonts w:asciiTheme="minorHAnsi" w:hAnsiTheme="minorHAnsi" w:cstheme="minorHAnsi"/>
          <w:color w:val="000000" w:themeColor="text1"/>
        </w:rPr>
        <w:t xml:space="preserve"> to assess patients' hemostasis. </w:t>
      </w:r>
      <w:r w:rsidR="0042562C">
        <w:rPr>
          <w:rFonts w:asciiTheme="minorHAnsi" w:hAnsiTheme="minorHAnsi" w:cstheme="minorHAnsi"/>
          <w:color w:val="000000" w:themeColor="text1"/>
        </w:rPr>
        <w:t xml:space="preserve">With the help of </w:t>
      </w:r>
      <w:r w:rsidR="003774F9">
        <w:rPr>
          <w:rFonts w:asciiTheme="minorHAnsi" w:hAnsiTheme="minorHAnsi" w:cstheme="minorHAnsi"/>
          <w:color w:val="000000" w:themeColor="text1"/>
        </w:rPr>
        <w:t>these</w:t>
      </w:r>
      <w:r w:rsidR="00A53BEE">
        <w:rPr>
          <w:rFonts w:asciiTheme="minorHAnsi" w:hAnsiTheme="minorHAnsi" w:cstheme="minorHAnsi"/>
          <w:color w:val="000000" w:themeColor="text1"/>
        </w:rPr>
        <w:t xml:space="preserve"> two</w:t>
      </w:r>
      <w:r w:rsidR="0042562C">
        <w:rPr>
          <w:rFonts w:asciiTheme="minorHAnsi" w:hAnsiTheme="minorHAnsi" w:cstheme="minorHAnsi"/>
          <w:color w:val="000000" w:themeColor="text1"/>
        </w:rPr>
        <w:t xml:space="preserve"> tools, t</w:t>
      </w:r>
      <w:r w:rsidRPr="00182872">
        <w:rPr>
          <w:rFonts w:asciiTheme="minorHAnsi" w:hAnsiTheme="minorHAnsi" w:cstheme="minorHAnsi"/>
          <w:color w:val="000000" w:themeColor="text1"/>
        </w:rPr>
        <w:t xml:space="preserve">his study </w:t>
      </w:r>
      <w:r w:rsidR="00FA5DA3">
        <w:rPr>
          <w:rFonts w:asciiTheme="minorHAnsi" w:hAnsiTheme="minorHAnsi" w:cstheme="minorHAnsi"/>
          <w:color w:val="000000" w:themeColor="text1"/>
        </w:rPr>
        <w:t xml:space="preserve">describes a method for </w:t>
      </w:r>
      <w:r w:rsidR="00BD5893">
        <w:rPr>
          <w:rFonts w:asciiTheme="minorHAnsi" w:hAnsiTheme="minorHAnsi" w:cstheme="minorHAnsi"/>
          <w:color w:val="000000" w:themeColor="text1"/>
        </w:rPr>
        <w:t xml:space="preserve">characterizing </w:t>
      </w:r>
      <w:r w:rsidR="0042562C">
        <w:rPr>
          <w:rFonts w:asciiTheme="minorHAnsi" w:hAnsiTheme="minorHAnsi" w:cstheme="minorHAnsi"/>
          <w:color w:val="000000" w:themeColor="text1"/>
        </w:rPr>
        <w:t xml:space="preserve">an </w:t>
      </w:r>
      <w:r w:rsidR="00E760CC" w:rsidRPr="00E760CC">
        <w:rPr>
          <w:rFonts w:asciiTheme="minorHAnsi" w:hAnsiTheme="minorHAnsi" w:cstheme="minorHAnsi"/>
          <w:color w:val="000000" w:themeColor="text1"/>
        </w:rPr>
        <w:t>in vitro</w:t>
      </w:r>
      <w:r w:rsidR="0042562C">
        <w:rPr>
          <w:rFonts w:asciiTheme="minorHAnsi" w:hAnsiTheme="minorHAnsi" w:cstheme="minorHAnsi"/>
          <w:color w:val="000000" w:themeColor="text1"/>
        </w:rPr>
        <w:t xml:space="preserve"> </w:t>
      </w:r>
      <w:r w:rsidR="00F526BC">
        <w:rPr>
          <w:rFonts w:asciiTheme="minorHAnsi" w:hAnsiTheme="minorHAnsi" w:cstheme="minorHAnsi"/>
          <w:color w:val="000000" w:themeColor="text1"/>
        </w:rPr>
        <w:t>fibrin clot</w:t>
      </w:r>
      <w:r w:rsidR="0042562C">
        <w:rPr>
          <w:rFonts w:asciiTheme="minorHAnsi" w:hAnsiTheme="minorHAnsi" w:cstheme="minorHAnsi"/>
          <w:color w:val="000000" w:themeColor="text1"/>
        </w:rPr>
        <w:t xml:space="preserve"> u</w:t>
      </w:r>
      <w:r w:rsidR="00B72F38">
        <w:rPr>
          <w:rFonts w:asciiTheme="minorHAnsi" w:hAnsiTheme="minorHAnsi" w:cstheme="minorHAnsi"/>
          <w:color w:val="000000" w:themeColor="text1"/>
        </w:rPr>
        <w:t>sing</w:t>
      </w:r>
      <w:r w:rsidR="0042562C">
        <w:rPr>
          <w:rFonts w:asciiTheme="minorHAnsi" w:hAnsiTheme="minorHAnsi" w:cstheme="minorHAnsi"/>
          <w:color w:val="000000" w:themeColor="text1"/>
        </w:rPr>
        <w:t xml:space="preserve"> a </w:t>
      </w:r>
      <w:r w:rsidR="0042562C" w:rsidRPr="00182872">
        <w:rPr>
          <w:rFonts w:asciiTheme="minorHAnsi" w:hAnsiTheme="minorHAnsi" w:cstheme="minorHAnsi"/>
          <w:color w:val="000000" w:themeColor="text1"/>
        </w:rPr>
        <w:t>simplified fibrinogen/thrombin clot mode</w:t>
      </w:r>
      <w:r w:rsidR="0042562C">
        <w:rPr>
          <w:rFonts w:asciiTheme="minorHAnsi" w:hAnsiTheme="minorHAnsi" w:cstheme="minorHAnsi"/>
          <w:color w:val="000000" w:themeColor="text1"/>
        </w:rPr>
        <w:t>l</w:t>
      </w:r>
      <w:r w:rsidR="00BD5893">
        <w:rPr>
          <w:rFonts w:asciiTheme="minorHAnsi" w:hAnsiTheme="minorHAnsi" w:cstheme="minorHAnsi"/>
          <w:color w:val="000000" w:themeColor="text1"/>
        </w:rPr>
        <w:t xml:space="preserve">. </w:t>
      </w:r>
      <w:r w:rsidR="0042562C">
        <w:rPr>
          <w:rFonts w:asciiTheme="minorHAnsi" w:hAnsiTheme="minorHAnsi" w:cstheme="minorHAnsi"/>
          <w:color w:val="000000" w:themeColor="text1"/>
        </w:rPr>
        <w:t xml:space="preserve">Data </w:t>
      </w:r>
      <w:r w:rsidR="00F526BC">
        <w:rPr>
          <w:rFonts w:asciiTheme="minorHAnsi" w:hAnsiTheme="minorHAnsi" w:cstheme="minorHAnsi"/>
          <w:color w:val="000000" w:themeColor="text1"/>
        </w:rPr>
        <w:t>trends</w:t>
      </w:r>
      <w:r w:rsidR="0042562C">
        <w:rPr>
          <w:rFonts w:asciiTheme="minorHAnsi" w:hAnsiTheme="minorHAnsi" w:cstheme="minorHAnsi"/>
          <w:color w:val="000000" w:themeColor="text1"/>
        </w:rPr>
        <w:t xml:space="preserve"> </w:t>
      </w:r>
      <w:r w:rsidR="00F526BC">
        <w:rPr>
          <w:rFonts w:asciiTheme="minorHAnsi" w:hAnsiTheme="minorHAnsi" w:cstheme="minorHAnsi"/>
          <w:color w:val="000000" w:themeColor="text1"/>
        </w:rPr>
        <w:t>across both techniques</w:t>
      </w:r>
      <w:r w:rsidR="0042562C">
        <w:rPr>
          <w:rFonts w:asciiTheme="minorHAnsi" w:hAnsiTheme="minorHAnsi" w:cstheme="minorHAnsi"/>
          <w:color w:val="000000" w:themeColor="text1"/>
        </w:rPr>
        <w:t xml:space="preserve"> were compared under </w:t>
      </w:r>
      <w:r w:rsidR="00160A6B">
        <w:rPr>
          <w:rFonts w:asciiTheme="minorHAnsi" w:hAnsiTheme="minorHAnsi" w:cstheme="minorHAnsi"/>
          <w:color w:val="000000" w:themeColor="text1"/>
        </w:rPr>
        <w:t xml:space="preserve">various </w:t>
      </w:r>
      <w:r w:rsidR="0042562C">
        <w:rPr>
          <w:rFonts w:asciiTheme="minorHAnsi" w:hAnsiTheme="minorHAnsi" w:cstheme="minorHAnsi"/>
          <w:color w:val="000000" w:themeColor="text1"/>
        </w:rPr>
        <w:t>clotting conditions</w:t>
      </w:r>
      <w:r w:rsidR="00F526BC">
        <w:rPr>
          <w:rFonts w:asciiTheme="minorHAnsi" w:hAnsiTheme="minorHAnsi" w:cstheme="minorHAnsi"/>
          <w:color w:val="000000" w:themeColor="text1"/>
        </w:rPr>
        <w:t>.</w:t>
      </w:r>
      <w:r w:rsidR="003774F9">
        <w:rPr>
          <w:rFonts w:asciiTheme="minorHAnsi" w:hAnsiTheme="minorHAnsi" w:cstheme="minorHAnsi"/>
          <w:color w:val="000000" w:themeColor="text1"/>
        </w:rPr>
        <w:t xml:space="preserve"> Human and bovine fibrin clots were formed side</w:t>
      </w:r>
      <w:r w:rsidR="009D7A31">
        <w:rPr>
          <w:rFonts w:asciiTheme="minorHAnsi" w:hAnsiTheme="minorHAnsi" w:cstheme="minorHAnsi"/>
          <w:color w:val="000000" w:themeColor="text1"/>
        </w:rPr>
        <w:t>-</w:t>
      </w:r>
      <w:r w:rsidR="003774F9">
        <w:rPr>
          <w:rFonts w:asciiTheme="minorHAnsi" w:hAnsiTheme="minorHAnsi" w:cstheme="minorHAnsi"/>
          <w:color w:val="000000" w:themeColor="text1"/>
        </w:rPr>
        <w:t>by</w:t>
      </w:r>
      <w:r w:rsidR="009D7A31">
        <w:rPr>
          <w:rFonts w:asciiTheme="minorHAnsi" w:hAnsiTheme="minorHAnsi" w:cstheme="minorHAnsi"/>
          <w:color w:val="000000" w:themeColor="text1"/>
        </w:rPr>
        <w:t>-</w:t>
      </w:r>
      <w:r w:rsidR="003774F9">
        <w:rPr>
          <w:rFonts w:asciiTheme="minorHAnsi" w:hAnsiTheme="minorHAnsi" w:cstheme="minorHAnsi"/>
          <w:color w:val="000000" w:themeColor="text1"/>
        </w:rPr>
        <w:t xml:space="preserve">side </w:t>
      </w:r>
      <w:r w:rsidR="00CC2B2C">
        <w:rPr>
          <w:rFonts w:asciiTheme="minorHAnsi" w:hAnsiTheme="minorHAnsi" w:cstheme="minorHAnsi"/>
          <w:color w:val="000000" w:themeColor="text1"/>
        </w:rPr>
        <w:t xml:space="preserve">in this study </w:t>
      </w:r>
      <w:r w:rsidR="003774F9">
        <w:rPr>
          <w:rFonts w:asciiTheme="minorHAnsi" w:hAnsiTheme="minorHAnsi" w:cstheme="minorHAnsi"/>
          <w:color w:val="000000" w:themeColor="text1"/>
        </w:rPr>
        <w:t xml:space="preserve">as bovine </w:t>
      </w:r>
      <w:r w:rsidR="00CC2B2C">
        <w:rPr>
          <w:rFonts w:asciiTheme="minorHAnsi" w:hAnsiTheme="minorHAnsi" w:cstheme="minorHAnsi"/>
          <w:color w:val="000000" w:themeColor="text1"/>
        </w:rPr>
        <w:t xml:space="preserve">clotting factors are </w:t>
      </w:r>
      <w:r w:rsidR="009D7A31">
        <w:rPr>
          <w:rFonts w:asciiTheme="minorHAnsi" w:hAnsiTheme="minorHAnsi" w:cstheme="minorHAnsi"/>
          <w:color w:val="000000" w:themeColor="text1"/>
        </w:rPr>
        <w:t xml:space="preserve">often </w:t>
      </w:r>
      <w:r w:rsidR="00CC2B2C">
        <w:rPr>
          <w:rFonts w:asciiTheme="minorHAnsi" w:hAnsiTheme="minorHAnsi" w:cstheme="minorHAnsi"/>
          <w:color w:val="000000" w:themeColor="text1"/>
        </w:rPr>
        <w:t>used as substitutes to human clotting factors in clinical and research settings</w:t>
      </w:r>
      <w:r w:rsidR="003774F9">
        <w:rPr>
          <w:rFonts w:asciiTheme="minorHAnsi" w:hAnsiTheme="minorHAnsi" w:cstheme="minorHAnsi"/>
          <w:color w:val="000000" w:themeColor="text1"/>
        </w:rPr>
        <w:t>.</w:t>
      </w:r>
      <w:r w:rsidR="00CC2B2C" w:rsidRPr="00CC2B2C">
        <w:rPr>
          <w:rFonts w:asciiTheme="minorHAnsi" w:hAnsiTheme="minorHAnsi" w:cstheme="minorHAnsi"/>
          <w:color w:val="000000" w:themeColor="text1"/>
        </w:rPr>
        <w:t xml:space="preserve"> </w:t>
      </w:r>
      <w:bookmarkStart w:id="0" w:name="_Hlk38487901"/>
      <w:r w:rsidR="00CC2B2C">
        <w:rPr>
          <w:rFonts w:asciiTheme="minorHAnsi" w:hAnsiTheme="minorHAnsi" w:cstheme="minorHAnsi"/>
          <w:color w:val="000000" w:themeColor="text1"/>
        </w:rPr>
        <w:t xml:space="preserve">Results </w:t>
      </w:r>
      <w:r w:rsidR="009D7A31">
        <w:rPr>
          <w:rFonts w:asciiTheme="minorHAnsi" w:hAnsiTheme="minorHAnsi" w:cstheme="minorHAnsi"/>
          <w:color w:val="000000" w:themeColor="text1"/>
        </w:rPr>
        <w:t>demonstrate</w:t>
      </w:r>
      <w:r w:rsidR="00CC2B2C">
        <w:rPr>
          <w:rFonts w:asciiTheme="minorHAnsi" w:hAnsiTheme="minorHAnsi" w:cstheme="minorHAnsi"/>
          <w:color w:val="000000" w:themeColor="text1"/>
        </w:rPr>
        <w:t xml:space="preserve"> that </w:t>
      </w:r>
      <w:r w:rsidR="00CC2B2C" w:rsidRPr="00182872">
        <w:rPr>
          <w:rFonts w:asciiTheme="minorHAnsi" w:hAnsiTheme="minorHAnsi" w:cstheme="minorHAnsi"/>
          <w:color w:val="000000" w:themeColor="text1"/>
        </w:rPr>
        <w:t xml:space="preserve">TEG and </w:t>
      </w:r>
      <w:r w:rsidR="00A76D0D">
        <w:rPr>
          <w:rFonts w:asciiTheme="minorHAnsi" w:hAnsiTheme="minorHAnsi" w:cstheme="minorHAnsi"/>
          <w:color w:val="000000" w:themeColor="text1"/>
        </w:rPr>
        <w:t xml:space="preserve">turbidity </w:t>
      </w:r>
      <w:r w:rsidR="00CC2B2C" w:rsidRPr="00182872">
        <w:rPr>
          <w:rFonts w:asciiTheme="minorHAnsi" w:hAnsiTheme="minorHAnsi" w:cstheme="minorHAnsi"/>
          <w:color w:val="000000" w:themeColor="text1"/>
        </w:rPr>
        <w:t>track clot formation via two distinct methods and when utilized together provide complementary clot strength and fiber structural information across diverse clotting conditions.</w:t>
      </w:r>
      <w:bookmarkEnd w:id="0"/>
    </w:p>
    <w:p w14:paraId="6C157792" w14:textId="78B686BC" w:rsidR="00182872" w:rsidRPr="00182872" w:rsidRDefault="00182872" w:rsidP="004353BB">
      <w:pPr>
        <w:rPr>
          <w:rFonts w:asciiTheme="minorHAnsi" w:hAnsiTheme="minorHAnsi" w:cstheme="minorHAnsi"/>
          <w:color w:val="000000" w:themeColor="text1"/>
        </w:rPr>
      </w:pPr>
    </w:p>
    <w:p w14:paraId="0E991640" w14:textId="794667C8" w:rsidR="006305D7" w:rsidRPr="001B1519" w:rsidRDefault="006305D7" w:rsidP="004353BB">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21F7529E" w14:textId="7FFCB736" w:rsidR="004D7F80" w:rsidRPr="00A25121" w:rsidRDefault="00033B57" w:rsidP="004353BB">
      <w:pPr>
        <w:rPr>
          <w:rFonts w:asciiTheme="minorHAnsi" w:hAnsiTheme="minorHAnsi" w:cstheme="minorHAnsi"/>
          <w:color w:val="000000" w:themeColor="text1"/>
        </w:rPr>
      </w:pPr>
      <w:r w:rsidRPr="00A25121">
        <w:rPr>
          <w:rFonts w:asciiTheme="minorHAnsi" w:hAnsiTheme="minorHAnsi" w:cstheme="minorHAnsi"/>
          <w:color w:val="000000" w:themeColor="text1"/>
        </w:rPr>
        <w:t xml:space="preserve">Thrombosis is the pathological formation of a blood clot in the body that blocks blood circulation </w:t>
      </w:r>
      <w:r w:rsidRPr="00A25121">
        <w:rPr>
          <w:rFonts w:asciiTheme="minorHAnsi" w:hAnsiTheme="minorHAnsi" w:cstheme="minorHAnsi"/>
          <w:color w:val="000000" w:themeColor="text1"/>
        </w:rPr>
        <w:lastRenderedPageBreak/>
        <w:t>leading to high morbidity and mortality worldwide.</w:t>
      </w:r>
      <w:r w:rsidR="00E760CC">
        <w:rPr>
          <w:rFonts w:asciiTheme="minorHAnsi" w:hAnsiTheme="minorHAnsi" w:cstheme="minorHAnsi"/>
          <w:color w:val="000000" w:themeColor="text1"/>
        </w:rPr>
        <w:t xml:space="preserve"> </w:t>
      </w:r>
      <w:r w:rsidR="00E760CC">
        <w:rPr>
          <w:rFonts w:asciiTheme="minorHAnsi" w:hAnsiTheme="minorHAnsi" w:cstheme="minorHAnsi"/>
          <w:color w:val="000000" w:themeColor="text1"/>
        </w:rPr>
        <w:t>There are 1 to 2 cases of venous thromboembolism and 2 to 3 cases of thrombosis-induced vascular diseases per 1000 people annually</w:t>
      </w:r>
      <w:r w:rsidR="00E760CC">
        <w:rPr>
          <w:rFonts w:asciiTheme="minorHAnsi" w:hAnsiTheme="minorHAnsi" w:cstheme="minorHAnsi"/>
          <w:color w:val="000000" w:themeColor="text1"/>
        </w:rPr>
        <w:fldChar w:fldCharType="begin" w:fldLock="1"/>
      </w:r>
      <w:r w:rsidR="00E760CC">
        <w:rPr>
          <w:rFonts w:asciiTheme="minorHAnsi" w:hAnsiTheme="minorHAnsi" w:cstheme="minorHAnsi"/>
          <w:color w:val="000000" w:themeColor="text1"/>
        </w:rPr>
        <w:instrText>ADDIN CSL_CITATION {"citationItems":[{"id":"ITEM-1","itemData":{"DOI":"10.1016/j.amepre.2009.12.017","ISSN":"07493797","abstract":"Venous thromboembolism (VTE), defined as deep vein thrombosis, pulmonary embolism, or both, affects an estimated 300,000-600,000 individuals in the U.S. each year, causing considerable morbidity and mortality. It is a disorder that can occur in all races and ethnicities, all age groups, and both genders. With many of the known risk factors-advanced age, immobility, surgery, obesity-increasing in society, VTE is an important and growing public health problem. Recently, a marked increase has occurred in federal and national efforts to raise awareness and acknowledge the need for VTE prevention. Yet, many basic public health functions-surveillance, research, and awareness-are still needed. Learning and understanding more about the burden and causes of VTE, and raising awareness among the public and healthcare providers through a comprehensive public health approach, has enormous potential to prevent and reduce death and morbidity from deep vein thrombosis and pulmonary embolism throughout the U.S.","author":[{"dropping-particle":"","family":"Beckman","given":"Michele G.","non-dropping-particle":"","parse-names":false,"suffix":""},{"dropping-particle":"","family":"Hooper","given":"W. Craig","non-dropping-particle":"","parse-names":false,"suffix":""},{"dropping-particle":"","family":"Critchley","given":"Sara E.","non-dropping-particle":"","parse-names":false,"suffix":""},{"dropping-particle":"","family":"Ortel","given":"Thomas L.","non-dropping-particle":"","parse-names":false,"suffix":""}],"container-title":"American Journal of Preventive Medicine","id":"ITEM-1","issue":"4 SUPPL.","issued":{"date-parts":[["2010"]]},"page":"S495-S501","publisher":"Elsevier Inc.","title":"Venous Thromboembolism. A Public Health Concern","type":"article-journal","volume":"38"},"uris":["http://www.mendeley.com/documents/?uuid=506e1968-97a4-4913-84ea-d8c078b2a269"]},{"id":"ITEM-2","itemData":{"DOI":"10.1016/S0140-6736(11)61904-1","ISBN":"0140-6736","ISSN":"1474547X","PMID":"22494827","abstract":"Pulmonary embolism is the third most common cause of death from cardiovascular disease after heart attack and stroke. Sequelae occurring after venous thrombo embolism include chronic thromboembolic pulmonary hypertension and post-thrombotic syndrome. Venous thromboembolism and atherothrombosis share common risk factors and the common pathophysiological characteristics of inflammation, hypercoagulability, and endothelial injury. Clinical probability assessment helps to identify patients with low clinical probability for whom the diagnosis of venous thromboembolism can be excluded solely with a negative result from a plasma D-dimer test. The diagnosis is usually confirmed with compression ultrasound showing deep vein thrombosis or with chest CT showing pulmonary embolism. Most patients with venous thromboembolism will respond to anticoagulation, which is the foundation of treatment. Patients with pulmonary embolism should undergo risk stratification to establish whether they will benefit from the addition of advanced treatment, such as thrombolysis or embolectomy. Several novel oral anticoagulant drugs are in development. These drugs, which could replace vitamin K antagonists and heparins in many patients, are prescribed in fixed doses and do not need any coagulation monitoring in the laboratory. Although rigorous clinical trials have reported the effectiveness and safety of pharmacological prevention with low, fixed doses of anticoagulant drugs, prophylaxis remains underused in patients admitted to hospital at moderate risk and high risk for venous thromboembolism. In this Seminar, we discuss pulmonary embolism and deep vein thrombosis of the legs.","author":[{"dropping-particle":"","family":"Goldhaber","given":"Samuel Z.","non-dropping-particle":"","parse-names":false,"suffix":""},{"dropping-particle":"","family":"Bounameaux","given":"Henri","non-dropping-particle":"","parse-names":false,"suffix":""}],"container-title":"The Lancet","id":"ITEM-2","issue":"9828","issued":{"date-parts":[["2012"]]},"page":"1835-1846","title":"Pulmonary embolism and deep vein thrombosis","type":"article-journal","volume":"379"},"uris":["http://www.mendeley.com/documents/?uuid=6bc02b41-c85f-49fb-9270-c94718463b6d"]}],"mendeley":{"formattedCitation":"&lt;sup&gt;1, 2&lt;/sup&gt;","plainTextFormattedCitation":"1, 2","previouslyFormattedCitation":"&lt;sup&gt;1, 2&lt;/sup&gt;"},"properties":{"noteIndex":0},"schema":"https://github.com/citation-style-language/schema/raw/master/csl-citation.json"}</w:instrText>
      </w:r>
      <w:r w:rsidR="00E760CC">
        <w:rPr>
          <w:rFonts w:asciiTheme="minorHAnsi" w:hAnsiTheme="minorHAnsi" w:cstheme="minorHAnsi"/>
          <w:color w:val="000000" w:themeColor="text1"/>
        </w:rPr>
        <w:fldChar w:fldCharType="separate"/>
      </w:r>
      <w:r w:rsidR="00E760CC" w:rsidRPr="00D140C2">
        <w:rPr>
          <w:rFonts w:asciiTheme="minorHAnsi" w:hAnsiTheme="minorHAnsi" w:cstheme="minorHAnsi"/>
          <w:noProof/>
          <w:color w:val="000000" w:themeColor="text1"/>
          <w:vertAlign w:val="superscript"/>
        </w:rPr>
        <w:t>1,2</w:t>
      </w:r>
      <w:r w:rsidR="00E760CC">
        <w:rPr>
          <w:rFonts w:asciiTheme="minorHAnsi" w:hAnsiTheme="minorHAnsi" w:cstheme="minorHAnsi"/>
          <w:color w:val="000000" w:themeColor="text1"/>
        </w:rPr>
        <w:fldChar w:fldCharType="end"/>
      </w:r>
      <w:r w:rsidR="00E760CC" w:rsidRPr="00182872">
        <w:rPr>
          <w:rFonts w:asciiTheme="minorHAnsi" w:hAnsiTheme="minorHAnsi" w:cstheme="minorHAnsi"/>
          <w:color w:val="000000" w:themeColor="text1"/>
        </w:rPr>
        <w:t>.</w:t>
      </w:r>
      <w:r w:rsidR="00E760CC">
        <w:rPr>
          <w:rFonts w:asciiTheme="minorHAnsi" w:hAnsiTheme="minorHAnsi" w:cstheme="minorHAnsi"/>
          <w:color w:val="000000" w:themeColor="text1"/>
        </w:rPr>
        <w:t xml:space="preserve"> </w:t>
      </w:r>
      <w:r w:rsidR="00584C58">
        <w:rPr>
          <w:rFonts w:asciiTheme="minorHAnsi" w:hAnsiTheme="minorHAnsi" w:cstheme="minorHAnsi"/>
          <w:color w:val="000000" w:themeColor="text1"/>
        </w:rPr>
        <w:t xml:space="preserve">Presented here is a method </w:t>
      </w:r>
      <w:r w:rsidR="00ED76F0">
        <w:rPr>
          <w:rFonts w:asciiTheme="minorHAnsi" w:hAnsiTheme="minorHAnsi" w:cstheme="minorHAnsi"/>
          <w:color w:val="000000" w:themeColor="text1"/>
        </w:rPr>
        <w:t>leveraging</w:t>
      </w:r>
      <w:r w:rsidR="00584C58">
        <w:rPr>
          <w:rFonts w:asciiTheme="minorHAnsi" w:hAnsiTheme="minorHAnsi" w:cstheme="minorHAnsi"/>
          <w:color w:val="000000" w:themeColor="text1"/>
        </w:rPr>
        <w:t xml:space="preserve"> </w:t>
      </w:r>
      <w:proofErr w:type="spellStart"/>
      <w:r w:rsidR="00584C58">
        <w:rPr>
          <w:rFonts w:asciiTheme="minorHAnsi" w:hAnsiTheme="minorHAnsi" w:cstheme="minorHAnsi"/>
          <w:color w:val="000000" w:themeColor="text1"/>
        </w:rPr>
        <w:t>thromboelastography</w:t>
      </w:r>
      <w:proofErr w:type="spellEnd"/>
      <w:r w:rsidR="00584C58">
        <w:rPr>
          <w:rFonts w:asciiTheme="minorHAnsi" w:hAnsiTheme="minorHAnsi" w:cstheme="minorHAnsi"/>
          <w:color w:val="000000" w:themeColor="text1"/>
        </w:rPr>
        <w:t xml:space="preserve"> and turbidity to monitor clot formation under </w:t>
      </w:r>
      <w:r w:rsidR="00D300E7">
        <w:rPr>
          <w:rFonts w:asciiTheme="minorHAnsi" w:hAnsiTheme="minorHAnsi" w:cstheme="minorHAnsi"/>
          <w:color w:val="000000" w:themeColor="text1"/>
        </w:rPr>
        <w:t xml:space="preserve">various </w:t>
      </w:r>
      <w:r w:rsidR="00584C58">
        <w:rPr>
          <w:rFonts w:asciiTheme="minorHAnsi" w:hAnsiTheme="minorHAnsi" w:cstheme="minorHAnsi"/>
          <w:color w:val="000000" w:themeColor="text1"/>
        </w:rPr>
        <w:t>clotting conditions.</w:t>
      </w:r>
      <w:r w:rsidR="009A7874">
        <w:rPr>
          <w:rFonts w:asciiTheme="minorHAnsi" w:hAnsiTheme="minorHAnsi" w:cstheme="minorHAnsi"/>
          <w:color w:val="000000" w:themeColor="text1"/>
        </w:rPr>
        <w:t xml:space="preserve"> </w:t>
      </w:r>
      <w:r w:rsidRPr="00A25121">
        <w:rPr>
          <w:rFonts w:asciiTheme="minorHAnsi" w:hAnsiTheme="minorHAnsi" w:cstheme="minorHAnsi"/>
          <w:color w:val="000000" w:themeColor="text1"/>
        </w:rPr>
        <w:t>Fibrin</w:t>
      </w:r>
      <w:r w:rsidR="0067372A">
        <w:rPr>
          <w:rFonts w:asciiTheme="minorHAnsi" w:hAnsiTheme="minorHAnsi" w:cstheme="minorHAnsi"/>
          <w:color w:val="000000" w:themeColor="text1"/>
        </w:rPr>
        <w:t>(</w:t>
      </w:r>
      <w:proofErr w:type="spellStart"/>
      <w:r w:rsidR="0067372A">
        <w:rPr>
          <w:rFonts w:asciiTheme="minorHAnsi" w:hAnsiTheme="minorHAnsi" w:cstheme="minorHAnsi"/>
          <w:color w:val="000000" w:themeColor="text1"/>
        </w:rPr>
        <w:t>ogen</w:t>
      </w:r>
      <w:proofErr w:type="spellEnd"/>
      <w:r w:rsidR="0067372A">
        <w:rPr>
          <w:rFonts w:asciiTheme="minorHAnsi" w:hAnsiTheme="minorHAnsi" w:cstheme="minorHAnsi"/>
          <w:color w:val="000000" w:themeColor="text1"/>
        </w:rPr>
        <w:t>)</w:t>
      </w:r>
      <w:r w:rsidRPr="00A25121">
        <w:rPr>
          <w:rFonts w:asciiTheme="minorHAnsi" w:hAnsiTheme="minorHAnsi" w:cstheme="minorHAnsi"/>
          <w:color w:val="000000" w:themeColor="text1"/>
        </w:rPr>
        <w:t xml:space="preserve"> is </w:t>
      </w:r>
      <w:r w:rsidR="00D57D03">
        <w:rPr>
          <w:rFonts w:asciiTheme="minorHAnsi" w:hAnsiTheme="minorHAnsi" w:cstheme="minorHAnsi"/>
          <w:color w:val="000000" w:themeColor="text1"/>
        </w:rPr>
        <w:t xml:space="preserve">the primary </w:t>
      </w:r>
      <w:r w:rsidRPr="00A25121">
        <w:rPr>
          <w:rFonts w:asciiTheme="minorHAnsi" w:hAnsiTheme="minorHAnsi" w:cstheme="minorHAnsi"/>
          <w:color w:val="000000" w:themeColor="text1"/>
        </w:rPr>
        <w:t>protein that is responsible for clot formation in the body</w:t>
      </w:r>
      <w:r w:rsidRPr="004F652C">
        <w:rPr>
          <w:rFonts w:asciiTheme="minorHAnsi" w:hAnsiTheme="minorHAnsi" w:cstheme="minorHAnsi"/>
          <w:color w:val="000000" w:themeColor="text1"/>
        </w:rPr>
        <w:t>.</w:t>
      </w:r>
      <w:r w:rsidRPr="004F652C">
        <w:rPr>
          <w:color w:val="000000" w:themeColor="text1"/>
        </w:rPr>
        <w:t xml:space="preserve"> </w:t>
      </w:r>
      <w:bookmarkStart w:id="1" w:name="_Hlk38478744"/>
      <w:r w:rsidR="006C4DD3" w:rsidRPr="002272FE">
        <w:t>In the final step</w:t>
      </w:r>
      <w:r w:rsidR="004F652C" w:rsidRPr="002272FE">
        <w:t>s</w:t>
      </w:r>
      <w:r w:rsidR="006C4DD3" w:rsidRPr="001C1BFB">
        <w:t xml:space="preserve"> of the coagulation cascade, </w:t>
      </w:r>
      <w:r w:rsidR="004F652C" w:rsidRPr="009A7874">
        <w:t>fibrinopeptides are cleaved from fibrinogen by thrombin initiating the polymerization of insoluble fibrin monomers as the clot develops</w:t>
      </w:r>
      <w:bookmarkEnd w:id="1"/>
      <w:r w:rsidR="00D140C2" w:rsidRPr="004F652C">
        <w:rPr>
          <w:rFonts w:asciiTheme="minorHAnsi" w:hAnsiTheme="minorHAnsi" w:cstheme="minorHAnsi"/>
          <w:color w:val="000000" w:themeColor="text1"/>
        </w:rPr>
        <w:fldChar w:fldCharType="begin" w:fldLock="1"/>
      </w:r>
      <w:r w:rsidR="007E38CD" w:rsidRPr="004F652C">
        <w:rPr>
          <w:rFonts w:asciiTheme="minorHAnsi" w:hAnsiTheme="minorHAnsi" w:cstheme="minorHAnsi"/>
          <w:color w:val="000000" w:themeColor="text1"/>
        </w:rPr>
        <w:instrText>ADDIN CSL_CITATION {"citationItems":[{"id":"ITEM-1","itemData":{"DOI":"10.1182/blood-2012-09-306639","ISBN":"1528-0020 (Electronic)\\r0006-4971 (Linking)","ISSN":"00064971","PMID":"23305734","abstract":"Research on all stages of fibrin polymerization, using a variety of approaches including naturally occurring and recombinant variants of fibrinogen, x-ray crystallography, electron and light microscopy, and other biophysical approaches, has revealed aspects of the molecular mechanisms involved. The ordered sequence of fibrinopeptide release is essential for the knob-hole interactions that initiate oligomer formation and the subsequent formation of 2-stranded protofibrils. Calcium ions bound both strongly and weakly to fibrin(ogen) have been localized, and some aspects of their roles are beginning to be discovered. Much less is known about the mechanisms of the lateral aggregation of protofibrils and the subsequent branching to yield a 3-dimensional network, although the αC region and B:b knob-hole binding seem to enhance lateral aggregation. Much information now exists about variations in clot structure and properties because of genetic and acquired molecular variants, environmental factors, effects of various intravascular and extravascular cells, hydrodynamic flow, and some functional consequences. The mechanical and chemical stability of clots and thrombi are affected by both the structure of the fibrin network and cross-linking by plasma transglutaminase. There are important clinical consequences to all of these new findings that are relevant for the pathogenesis of diseases, prophylaxis, diagnosis, and treatment.","author":[{"dropping-particle":"","family":"Weisel","given":"John W.","non-dropping-particle":"","parse-names":false,"suffix":""},{"dropping-particle":"","family":"Litvinov","given":"Rustem I.","non-dropping-particle":"","parse-names":false,"suffix":""}],"container-title":"Blood","id":"ITEM-1","issue":"10","issued":{"date-parts":[["2013"]]},"note":"Role of calcium ions","page":"1712-1719","title":"Mechanisms of fibrin polymerization and clinical implications","type":"article-journal","volume":"121"},"uris":["http://www.mendeley.com/documents/?uuid=8b140bb2-4d9a-474c-b537-d14c2896935a"]},{"id":"ITEM-2","itemData":{"DOI":"10.1016/S0006-3495(86)83552-4","ISBN":"0006-3495 (Print)","ISSN":"00063495","PMID":"3801570","abstract":"The structural basis of the wide variability of the physical properties of fibrin clots and the process of assembly of the clot were investigated by electron microscopy of fibers formed under various ionic conditions. In addition, highly specific proteolytic enzymes from different snake venoms were used to remove selectively only the A (batroxobin) or the B (venzyme) fibrinopeptides from fibrinogen, in contrast to thrombin, which removes both pairs. Fibers produced by cleavage of only the B fibrinopeptides displayed a characteristic band pattern indistinguishable from that of fibers formed upon removal of either the A fibrinopeptides alone or of both pairs. Computer modeling studies suggest that there is a unique molecular packing that gives rise to this fibrin band pattern. These findings imply that the release of either fibrinopeptide triggers similar modes of aggregation; the intermolecular binding sites can be localized to particular molecular domains. The diameters of fibers formed with each condition of enzyme, pH, salt concentration, and temperature were measured from electron micrographs. All fibers, except for those produced at both high ionic strength and pH, had about the same average diameter of 85 +/- 13 nm. The degree of lateral aggregation of the fibers themselves varied greatly, however; fibers aggregated more readily with cleavage of both pairs of fibrinopeptides and at lower pH and salt concentrations. The formation of such thick fiber bundles increases the stability of the clot and its resistance to proteolytic dissolution. © 1986, The Biophysical Society. All rights reserved.","author":[{"dropping-particle":"","family":"Weisel","given":"J. W.","non-dropping-particle":"","parse-names":false,"suffix":""}],"container-title":"Biophysical Journal","id":"ITEM-2","issue":"6","issued":{"date-parts":[["1986"]]},"note":"DD lateral contact site","page":"1079-1093","title":"Fibrin assembly. Lateral aggregation and the role of the two pairs of fibrinopeptides","type":"article-journal","volume":"50"},"uris":["http://www.mendeley.com/documents/?uuid=5264eec2-32aa-4559-a845-54eaf5f1f144"]}],"mendeley":{"formattedCitation":"&lt;sup&gt;3, 4&lt;/sup&gt;","plainTextFormattedCitation":"3, 4","previouslyFormattedCitation":"&lt;sup&gt;3, 4&lt;/sup&gt;"},"properties":{"noteIndex":0},"schema":"https://github.com/citation-style-language/schema/raw/master/csl-citation.json"}</w:instrText>
      </w:r>
      <w:r w:rsidR="00D140C2" w:rsidRPr="009A7874">
        <w:rPr>
          <w:rFonts w:asciiTheme="minorHAnsi" w:hAnsiTheme="minorHAnsi" w:cstheme="minorHAnsi"/>
          <w:color w:val="000000" w:themeColor="text1"/>
        </w:rPr>
        <w:fldChar w:fldCharType="separate"/>
      </w:r>
      <w:r w:rsidR="007E38CD" w:rsidRPr="004F652C">
        <w:rPr>
          <w:rFonts w:asciiTheme="minorHAnsi" w:hAnsiTheme="minorHAnsi" w:cstheme="minorHAnsi"/>
          <w:noProof/>
          <w:color w:val="000000" w:themeColor="text1"/>
          <w:vertAlign w:val="superscript"/>
        </w:rPr>
        <w:t>3,4</w:t>
      </w:r>
      <w:r w:rsidR="00D140C2" w:rsidRPr="004F652C">
        <w:rPr>
          <w:rFonts w:asciiTheme="minorHAnsi" w:hAnsiTheme="minorHAnsi" w:cstheme="minorHAnsi"/>
          <w:color w:val="000000" w:themeColor="text1"/>
        </w:rPr>
        <w:fldChar w:fldCharType="end"/>
      </w:r>
      <w:r w:rsidRPr="004F652C">
        <w:rPr>
          <w:rFonts w:asciiTheme="minorHAnsi" w:hAnsiTheme="minorHAnsi" w:cstheme="minorHAnsi"/>
          <w:color w:val="000000" w:themeColor="text1"/>
        </w:rPr>
        <w:t>. To understand</w:t>
      </w:r>
      <w:r w:rsidRPr="00A25121">
        <w:rPr>
          <w:rFonts w:asciiTheme="minorHAnsi" w:hAnsiTheme="minorHAnsi" w:cstheme="minorHAnsi"/>
          <w:color w:val="000000" w:themeColor="text1"/>
        </w:rPr>
        <w:t xml:space="preserve"> </w:t>
      </w:r>
      <w:r w:rsidR="0071627A">
        <w:rPr>
          <w:rFonts w:asciiTheme="minorHAnsi" w:hAnsiTheme="minorHAnsi" w:cstheme="minorHAnsi"/>
          <w:color w:val="000000" w:themeColor="text1"/>
        </w:rPr>
        <w:t>clot</w:t>
      </w:r>
      <w:r w:rsidRPr="00A25121">
        <w:rPr>
          <w:rFonts w:asciiTheme="minorHAnsi" w:hAnsiTheme="minorHAnsi" w:cstheme="minorHAnsi"/>
          <w:color w:val="000000" w:themeColor="text1"/>
        </w:rPr>
        <w:t xml:space="preserve"> formation in pathological thrombosis, it is </w:t>
      </w:r>
      <w:r w:rsidR="001F4618" w:rsidRPr="00A25121">
        <w:rPr>
          <w:rFonts w:asciiTheme="minorHAnsi" w:hAnsiTheme="minorHAnsi" w:cstheme="minorHAnsi"/>
          <w:color w:val="000000" w:themeColor="text1"/>
        </w:rPr>
        <w:t>necessary</w:t>
      </w:r>
      <w:r w:rsidRPr="00A25121">
        <w:rPr>
          <w:rFonts w:asciiTheme="minorHAnsi" w:hAnsiTheme="minorHAnsi" w:cstheme="minorHAnsi"/>
          <w:color w:val="000000" w:themeColor="text1"/>
        </w:rPr>
        <w:t xml:space="preserve"> to </w:t>
      </w:r>
      <w:r w:rsidR="00A714A0" w:rsidRPr="00A25121">
        <w:rPr>
          <w:rFonts w:asciiTheme="minorHAnsi" w:hAnsiTheme="minorHAnsi" w:cstheme="minorHAnsi"/>
          <w:color w:val="000000" w:themeColor="text1"/>
        </w:rPr>
        <w:t xml:space="preserve">characterize </w:t>
      </w:r>
      <w:r w:rsidRPr="00A25121">
        <w:rPr>
          <w:rFonts w:asciiTheme="minorHAnsi" w:hAnsiTheme="minorHAnsi" w:cstheme="minorHAnsi"/>
          <w:color w:val="000000" w:themeColor="text1"/>
        </w:rPr>
        <w:t xml:space="preserve">fibrin formation </w:t>
      </w:r>
      <w:r w:rsidR="00E856E7" w:rsidRPr="00A25121">
        <w:rPr>
          <w:rFonts w:asciiTheme="minorHAnsi" w:hAnsiTheme="minorHAnsi" w:cstheme="minorHAnsi"/>
          <w:color w:val="000000" w:themeColor="text1"/>
        </w:rPr>
        <w:t>under</w:t>
      </w:r>
      <w:r w:rsidRPr="00A25121">
        <w:rPr>
          <w:rFonts w:asciiTheme="minorHAnsi" w:hAnsiTheme="minorHAnsi" w:cstheme="minorHAnsi"/>
          <w:color w:val="000000" w:themeColor="text1"/>
        </w:rPr>
        <w:t xml:space="preserve"> diverse clotting circumstances. </w:t>
      </w:r>
      <w:r w:rsidR="001F4618" w:rsidRPr="00A25121">
        <w:rPr>
          <w:rFonts w:asciiTheme="minorHAnsi" w:hAnsiTheme="minorHAnsi" w:cstheme="minorHAnsi"/>
          <w:color w:val="000000" w:themeColor="text1"/>
        </w:rPr>
        <w:t>Multiple clot monitoring assays have been utilized to study fibrin clot formation</w:t>
      </w:r>
      <w:r w:rsidR="00A714A0" w:rsidRPr="00A25121">
        <w:rPr>
          <w:rFonts w:asciiTheme="minorHAnsi" w:hAnsiTheme="minorHAnsi" w:cstheme="minorHAnsi"/>
          <w:color w:val="000000" w:themeColor="text1"/>
        </w:rPr>
        <w:t xml:space="preserve"> </w:t>
      </w:r>
      <w:r w:rsidR="00E760CC" w:rsidRPr="00E760CC">
        <w:rPr>
          <w:rFonts w:asciiTheme="minorHAnsi" w:hAnsiTheme="minorHAnsi" w:cstheme="minorHAnsi"/>
          <w:color w:val="000000" w:themeColor="text1"/>
        </w:rPr>
        <w:t>in vitro</w:t>
      </w:r>
      <w:r w:rsidR="001F4618" w:rsidRPr="00A25121">
        <w:rPr>
          <w:rFonts w:asciiTheme="minorHAnsi" w:hAnsiTheme="minorHAnsi" w:cstheme="minorHAnsi"/>
          <w:color w:val="000000" w:themeColor="text1"/>
        </w:rPr>
        <w:t xml:space="preserve">. </w:t>
      </w:r>
      <w:r w:rsidR="00671CA0">
        <w:rPr>
          <w:rFonts w:asciiTheme="minorHAnsi" w:hAnsiTheme="minorHAnsi" w:cstheme="minorHAnsi"/>
          <w:color w:val="000000" w:themeColor="text1"/>
        </w:rPr>
        <w:t>P</w:t>
      </w:r>
      <w:r w:rsidR="0071627A" w:rsidRPr="00A25121">
        <w:rPr>
          <w:rFonts w:asciiTheme="minorHAnsi" w:hAnsiTheme="minorHAnsi" w:cstheme="minorHAnsi"/>
          <w:color w:val="000000" w:themeColor="text1"/>
        </w:rPr>
        <w:t>rothrombin time (PT/INR) and activated partial thromboplastin time (</w:t>
      </w:r>
      <w:proofErr w:type="spellStart"/>
      <w:r w:rsidR="0071627A" w:rsidRPr="00A25121">
        <w:rPr>
          <w:rFonts w:asciiTheme="minorHAnsi" w:hAnsiTheme="minorHAnsi" w:cstheme="minorHAnsi"/>
          <w:color w:val="000000" w:themeColor="text1"/>
        </w:rPr>
        <w:t>aPTT</w:t>
      </w:r>
      <w:proofErr w:type="spellEnd"/>
      <w:r w:rsidR="0071627A" w:rsidRPr="00A25121">
        <w:rPr>
          <w:rFonts w:asciiTheme="minorHAnsi" w:hAnsiTheme="minorHAnsi" w:cstheme="minorHAnsi"/>
          <w:color w:val="000000" w:themeColor="text1"/>
        </w:rPr>
        <w:t>)</w:t>
      </w:r>
      <w:r w:rsidR="0071627A">
        <w:rPr>
          <w:rFonts w:asciiTheme="minorHAnsi" w:hAnsiTheme="minorHAnsi" w:cstheme="minorHAnsi"/>
          <w:color w:val="000000" w:themeColor="text1"/>
        </w:rPr>
        <w:t xml:space="preserve"> are two </w:t>
      </w:r>
      <w:r w:rsidR="00671CA0">
        <w:rPr>
          <w:rFonts w:asciiTheme="minorHAnsi" w:hAnsiTheme="minorHAnsi" w:cstheme="minorHAnsi"/>
          <w:color w:val="000000" w:themeColor="text1"/>
        </w:rPr>
        <w:t>common</w:t>
      </w:r>
      <w:r w:rsidR="0071627A">
        <w:rPr>
          <w:rFonts w:asciiTheme="minorHAnsi" w:hAnsiTheme="minorHAnsi" w:cstheme="minorHAnsi"/>
          <w:color w:val="000000" w:themeColor="text1"/>
        </w:rPr>
        <w:t xml:space="preserve"> clinical assays</w:t>
      </w:r>
      <w:r w:rsidR="00671CA0">
        <w:rPr>
          <w:rFonts w:asciiTheme="minorHAnsi" w:hAnsiTheme="minorHAnsi" w:cstheme="minorHAnsi"/>
          <w:color w:val="000000" w:themeColor="text1"/>
        </w:rPr>
        <w:t xml:space="preserve"> that measure the integrity of a specific coagulation pathway</w:t>
      </w:r>
      <w:r w:rsidR="0094060A">
        <w:rPr>
          <w:rFonts w:asciiTheme="minorHAnsi" w:hAnsiTheme="minorHAnsi" w:cstheme="minorHAnsi"/>
          <w:color w:val="000000" w:themeColor="text1"/>
        </w:rPr>
        <w:t>. H</w:t>
      </w:r>
      <w:r w:rsidR="0071627A">
        <w:rPr>
          <w:rFonts w:asciiTheme="minorHAnsi" w:hAnsiTheme="minorHAnsi" w:cstheme="minorHAnsi"/>
          <w:color w:val="000000" w:themeColor="text1"/>
        </w:rPr>
        <w:t>owever, they use time as the only variable</w:t>
      </w:r>
      <w:r w:rsidR="00671CA0">
        <w:rPr>
          <w:rFonts w:asciiTheme="minorHAnsi" w:hAnsiTheme="minorHAnsi" w:cstheme="minorHAnsi"/>
          <w:color w:val="000000" w:themeColor="text1"/>
        </w:rPr>
        <w:t xml:space="preserve"> </w:t>
      </w:r>
      <w:r w:rsidR="00AD183A">
        <w:rPr>
          <w:rFonts w:asciiTheme="minorHAnsi" w:hAnsiTheme="minorHAnsi" w:cstheme="minorHAnsi"/>
          <w:color w:val="000000" w:themeColor="text1"/>
        </w:rPr>
        <w:t>that</w:t>
      </w:r>
      <w:r w:rsidR="00671CA0">
        <w:rPr>
          <w:rFonts w:asciiTheme="minorHAnsi" w:hAnsiTheme="minorHAnsi" w:cstheme="minorHAnsi"/>
          <w:color w:val="000000" w:themeColor="text1"/>
        </w:rPr>
        <w:t xml:space="preserve"> gives no indication of physical clot properties</w:t>
      </w:r>
      <w:r w:rsidR="007E38CD">
        <w:rPr>
          <w:rFonts w:asciiTheme="minorHAnsi" w:hAnsiTheme="minorHAnsi" w:cstheme="minorHAnsi"/>
          <w:color w:val="000000" w:themeColor="text1"/>
        </w:rPr>
        <w:fldChar w:fldCharType="begin" w:fldLock="1"/>
      </w:r>
      <w:r w:rsidR="007E38CD">
        <w:rPr>
          <w:rFonts w:asciiTheme="minorHAnsi" w:hAnsiTheme="minorHAnsi" w:cstheme="minorHAnsi"/>
          <w:color w:val="000000" w:themeColor="text1"/>
        </w:rPr>
        <w:instrText>ADDIN CSL_CITATION {"citationItems":[{"id":"ITEM-1","itemData":{"DOI":"10.1038/s41598-017-08693-5","ISBN":"2045-2322","ISSN":"20452322","PMID":"28835607","abstract":"Prothrombin time (PT) and the associated international normalized ratio (INR) are routinely tested to assess the risk of bleeding or thrombosis and to monitor response to anticoagulant therapy in patients. To measure PT/INR, conventional coagulation testing (CCT) is performed, which is time-consuming and requires the separation of cellular components from whole blood. Here, we report on a portable and battery-operated optical sensor that can rapidly quantify PT/INR within seconds by measuring alterations in the viscoelastic properties of a drop of whole blood following activation of coagulation with thromboplastin. In this study, PT/INR values were measured in 60 patients using the optical sensor and compared with the corresponding CCT values. Our results report a close correlation and high concordance between PT/INR measured using the two approaches. These findings confirm the accuracy of our optical sensing approach for rapid PT/INR testing in whole blood and highlight the potential for use at the point-of-care or for patient self-testing. Effective blood coagulation is a key physiological process to maintain hemostasis and prevent uncontrolled blood loss following injury. Impairments in coagulation, if inadequately treated, can cause excessive hemorrhage lead-ing to organ failure and increasing the risk of mortality by five-fold in hospitalized patients 1–3 . On the other hand, excessive clotting can result in life-threatening thrombotic conditions such as deep vein thrombosis (DVT), pulmonary embolism (PE), myocardial infarction (MI) or stroke 4, 5 . Based on the coagulation defect, clinical management protocols include the transfusion of blood products to manage impaired coagulation and prevent dangerous blood loss 6, 7 , or the administration of anticoagulant agents to prevent thrombotic states 8–10 . To guide the appropriate transfusion strategy or permit effective anticoagulant dosing, an accurate assessment of the patient's coagulation status is critical. The laboratory assessment of prothrombin time (PT) and the associated international normalized ratio (INR) has been routinely used to determine a patient's coagulation status and inform therapy. Traditionally, the PT is measured in platelet poor plasma (PPP) by activating coagulation via the extrinsic pathway using tissue factor (TF) 11","author":[{"dropping-particle":"","family":"Tripathi","given":"Markandey M.","non-dropping-particle":"","parse-names":false,"suffix":""},{"dropping-particle":"","family":"Egawa","given":"Satoru","non-dropping-particle":"","parse-names":false,"suffix":""},{"dropping-particle":"","family":"Wirth","given":"Alexandra G.","non-dropping-particle":"","parse-names":false,"suffix":""},{"dropping-particle":"","family":"Tshikudi","given":"Diane M.","non-dropping-particle":"","parse-names":false,"suffix":""},{"dropping-particle":"","family":"Cott","given":"Elizabeth M.","non-dropping-particle":"Van","parse-names":false,"suffix":""},{"dropping-particle":"","family":"Nadkarni","given":"Seemantini K.","non-dropping-particle":"","parse-names":false,"suffix":""}],"container-title":"Scientific Reports","id":"ITEM-1","issue":"1","issued":{"date-parts":[["2017"]]},"note":"LSR sensor evaluates PT from the temporal evolution of the viscoelatic modulus G of clotting blood by measuring the laser speckle patterns.\n\nG'(t) drops to 2% of the maximum value and the time it takes is PT_LSR.","page":"1-8","publisher":"Springer US","title":"Clinical evaluation of whole blood prothrombin time (PT) and international normalized ratio (INR) using a Laser Speckle Rheology sensor","type":"article-journal","volume":"7"},"uris":["http://www.mendeley.com/documents/?uuid=52cc45a3-1c9b-4ffb-8c2c-e65b1745a01c"]}],"mendeley":{"formattedCitation":"&lt;sup&gt;5&lt;/sup&gt;","plainTextFormattedCitation":"5","previouslyFormattedCitation":"&lt;sup&gt;5&lt;/sup&gt;"},"properties":{"noteIndex":0},"schema":"https://github.com/citation-style-language/schema/raw/master/csl-citation.json"}</w:instrText>
      </w:r>
      <w:r w:rsidR="007E38CD">
        <w:rPr>
          <w:rFonts w:asciiTheme="minorHAnsi" w:hAnsiTheme="minorHAnsi" w:cstheme="minorHAnsi"/>
          <w:color w:val="000000" w:themeColor="text1"/>
        </w:rPr>
        <w:fldChar w:fldCharType="separate"/>
      </w:r>
      <w:r w:rsidR="007E38CD" w:rsidRPr="007E38CD">
        <w:rPr>
          <w:rFonts w:asciiTheme="minorHAnsi" w:hAnsiTheme="minorHAnsi" w:cstheme="minorHAnsi"/>
          <w:noProof/>
          <w:color w:val="000000" w:themeColor="text1"/>
          <w:vertAlign w:val="superscript"/>
        </w:rPr>
        <w:t>5</w:t>
      </w:r>
      <w:r w:rsidR="007E38CD">
        <w:rPr>
          <w:rFonts w:asciiTheme="minorHAnsi" w:hAnsiTheme="minorHAnsi" w:cstheme="minorHAnsi"/>
          <w:color w:val="000000" w:themeColor="text1"/>
        </w:rPr>
        <w:fldChar w:fldCharType="end"/>
      </w:r>
      <w:r w:rsidR="00671CA0">
        <w:rPr>
          <w:rFonts w:asciiTheme="minorHAnsi" w:hAnsiTheme="minorHAnsi" w:cstheme="minorHAnsi"/>
          <w:color w:val="000000" w:themeColor="text1"/>
        </w:rPr>
        <w:t xml:space="preserve">. Electron microscopy </w:t>
      </w:r>
      <w:r w:rsidR="004F652C">
        <w:rPr>
          <w:rFonts w:asciiTheme="minorHAnsi" w:hAnsiTheme="minorHAnsi" w:cstheme="minorHAnsi"/>
          <w:color w:val="000000" w:themeColor="text1"/>
        </w:rPr>
        <w:t xml:space="preserve">allows visualization of </w:t>
      </w:r>
      <w:r w:rsidR="00671CA0">
        <w:rPr>
          <w:rFonts w:asciiTheme="minorHAnsi" w:hAnsiTheme="minorHAnsi" w:cstheme="minorHAnsi"/>
          <w:color w:val="000000" w:themeColor="text1"/>
        </w:rPr>
        <w:t>the micro-structure of a completely formed fibrin clot but provide</w:t>
      </w:r>
      <w:r w:rsidR="0094060A">
        <w:rPr>
          <w:rFonts w:asciiTheme="minorHAnsi" w:hAnsiTheme="minorHAnsi" w:cstheme="minorHAnsi"/>
          <w:color w:val="000000" w:themeColor="text1"/>
        </w:rPr>
        <w:t>s</w:t>
      </w:r>
      <w:r w:rsidR="00671CA0">
        <w:rPr>
          <w:rFonts w:asciiTheme="minorHAnsi" w:hAnsiTheme="minorHAnsi" w:cstheme="minorHAnsi"/>
          <w:color w:val="000000" w:themeColor="text1"/>
        </w:rPr>
        <w:t xml:space="preserve"> no information </w:t>
      </w:r>
      <w:r w:rsidR="0094060A">
        <w:rPr>
          <w:rFonts w:asciiTheme="minorHAnsi" w:hAnsiTheme="minorHAnsi" w:cstheme="minorHAnsi"/>
          <w:color w:val="000000" w:themeColor="text1"/>
        </w:rPr>
        <w:t xml:space="preserve">about </w:t>
      </w:r>
      <w:r w:rsidR="00671CA0">
        <w:rPr>
          <w:rFonts w:asciiTheme="minorHAnsi" w:hAnsiTheme="minorHAnsi" w:cstheme="minorHAnsi"/>
          <w:color w:val="000000" w:themeColor="text1"/>
        </w:rPr>
        <w:t>the clot forming process</w:t>
      </w:r>
      <w:r w:rsidR="004F652C">
        <w:rPr>
          <w:rFonts w:asciiTheme="minorHAnsi" w:hAnsiTheme="minorHAnsi" w:cstheme="minorHAnsi"/>
          <w:color w:val="000000" w:themeColor="text1"/>
        </w:rPr>
        <w:t xml:space="preserve"> itself</w:t>
      </w:r>
      <w:r w:rsidR="007E38CD">
        <w:rPr>
          <w:rFonts w:asciiTheme="minorHAnsi" w:hAnsiTheme="minorHAnsi" w:cstheme="minorHAnsi"/>
          <w:color w:val="000000" w:themeColor="text1"/>
        </w:rPr>
        <w:fldChar w:fldCharType="begin" w:fldLock="1"/>
      </w:r>
      <w:r w:rsidR="007E38CD">
        <w:rPr>
          <w:rFonts w:asciiTheme="minorHAnsi" w:hAnsiTheme="minorHAnsi" w:cstheme="minorHAnsi"/>
          <w:color w:val="000000" w:themeColor="text1"/>
        </w:rPr>
        <w:instrText>ADDIN CSL_CITATION {"citationItems":[{"id":"ITEM-1","itemData":{"DOI":"10.1016/S0006-3495(99)77113-4","ISBN":"1542-0086 (Electronic)\\n0006-3495 (Linking)","ISSN":"00063495","PMID":"10545379","abstract":"The origins of clot rheological behavior associated with network morphology and factor XIIIa-induced cross-linking were studied in fibrin clots. Network morphology was manipulated by varying the concentrations of fibrinogen, thrombin, and calcium ion, and cross-linking was controlled by a synthetic, active-center inhibitor of FXIIIa. Quantitative measurements of network features (fiber lengths, fiber diameters, and fiber and branching densities) were made by analyzing computerized three-dimensional models constructed from stereo pairs of scanning electron micrographs. Large fiber diameters and lengths were established only when branching was minimal, and increases in fiber length were generally associated with increases in fiber diameter. Junctions at which three fibers joined were the dominant branchpoint type. Viscoelastic properties of the clots were measured with a rheometer and were correlated with structural features of the networks. At constant fibrinogen but varying thrombin and calcium concentrations, maximal rigidities were established in samples (both cross-linked and noncross- linked) which displayed a balance between large fiber sizes and great branching. Clot rigidity was also enhanced by increasing fiber and branchpoint densities at greater fibrinogen concentrations. Network morphology is only minimally altered by the FXIIIa-catalyzed cross-linking reaction, which seems to augment clot rigidity most likely by the stiffening of existing fibers.","author":[{"dropping-particle":"","family":"Ryan","given":"Esther A.","non-dropping-particle":"","parse-names":false,"suffix":""},{"dropping-particle":"","family":"Mockros","given":"Lyle F.","non-dropping-particle":"","parse-names":false,"suffix":""},{"dropping-particle":"","family":"Weisel","given":"John W.","non-dropping-particle":"","parse-names":false,"suffix":""},{"dropping-particle":"","family":"Lorand","given":"Laszlo","non-dropping-particle":"","parse-names":false,"suffix":""}],"container-title":"Biophysical Journal","id":"ITEM-1","issue":"5","issued":{"date-parts":[["1999"]]},"page":"2813-2826","publisher":"Elsevier","title":"Structural origins of fibrin clot rheology","type":"article-journal","volume":"77"},"uris":["http://www.mendeley.com/documents/?uuid=4b5ef6fa-fc32-4a7b-8104-516b21c3e494"]}],"mendeley":{"formattedCitation":"&lt;sup&gt;6&lt;/sup&gt;","plainTextFormattedCitation":"6","previouslyFormattedCitation":"&lt;sup&gt;6&lt;/sup&gt;"},"properties":{"noteIndex":0},"schema":"https://github.com/citation-style-language/schema/raw/master/csl-citation.json"}</w:instrText>
      </w:r>
      <w:r w:rsidR="007E38CD">
        <w:rPr>
          <w:rFonts w:asciiTheme="minorHAnsi" w:hAnsiTheme="minorHAnsi" w:cstheme="minorHAnsi"/>
          <w:color w:val="000000" w:themeColor="text1"/>
        </w:rPr>
        <w:fldChar w:fldCharType="separate"/>
      </w:r>
      <w:r w:rsidR="007E38CD" w:rsidRPr="007E38CD">
        <w:rPr>
          <w:rFonts w:asciiTheme="minorHAnsi" w:hAnsiTheme="minorHAnsi" w:cstheme="minorHAnsi"/>
          <w:noProof/>
          <w:color w:val="000000" w:themeColor="text1"/>
          <w:vertAlign w:val="superscript"/>
        </w:rPr>
        <w:t>6</w:t>
      </w:r>
      <w:r w:rsidR="007E38CD">
        <w:rPr>
          <w:rFonts w:asciiTheme="minorHAnsi" w:hAnsiTheme="minorHAnsi" w:cstheme="minorHAnsi"/>
          <w:color w:val="000000" w:themeColor="text1"/>
        </w:rPr>
        <w:fldChar w:fldCharType="end"/>
      </w:r>
      <w:r w:rsidR="00671CA0">
        <w:rPr>
          <w:rFonts w:asciiTheme="minorHAnsi" w:hAnsiTheme="minorHAnsi" w:cstheme="minorHAnsi"/>
          <w:color w:val="000000" w:themeColor="text1"/>
        </w:rPr>
        <w:t xml:space="preserve">. Among all assays, </w:t>
      </w:r>
      <w:r w:rsidR="00A76D0D">
        <w:rPr>
          <w:rFonts w:asciiTheme="minorHAnsi" w:hAnsiTheme="minorHAnsi" w:cstheme="minorHAnsi"/>
          <w:color w:val="000000" w:themeColor="text1"/>
        </w:rPr>
        <w:t>turbidity assay</w:t>
      </w:r>
      <w:r w:rsidR="004F652C">
        <w:rPr>
          <w:rFonts w:asciiTheme="minorHAnsi" w:hAnsiTheme="minorHAnsi" w:cstheme="minorHAnsi"/>
          <w:color w:val="000000" w:themeColor="text1"/>
        </w:rPr>
        <w:t>s</w:t>
      </w:r>
      <w:r w:rsidR="0071627A" w:rsidRPr="00A25121">
        <w:rPr>
          <w:rFonts w:asciiTheme="minorHAnsi" w:hAnsiTheme="minorHAnsi" w:cstheme="minorHAnsi"/>
          <w:color w:val="000000" w:themeColor="text1"/>
        </w:rPr>
        <w:t xml:space="preserve"> and TEG offer </w:t>
      </w:r>
      <w:r w:rsidR="008968A5">
        <w:rPr>
          <w:rFonts w:asciiTheme="minorHAnsi" w:hAnsiTheme="minorHAnsi" w:cstheme="minorHAnsi"/>
          <w:color w:val="000000" w:themeColor="text1"/>
        </w:rPr>
        <w:t>the ability to track</w:t>
      </w:r>
      <w:r w:rsidR="0071627A" w:rsidRPr="00A25121">
        <w:rPr>
          <w:rFonts w:asciiTheme="minorHAnsi" w:hAnsiTheme="minorHAnsi" w:cstheme="minorHAnsi"/>
          <w:color w:val="000000" w:themeColor="text1"/>
        </w:rPr>
        <w:t xml:space="preserve"> clot</w:t>
      </w:r>
      <w:r w:rsidR="008968A5">
        <w:rPr>
          <w:rFonts w:asciiTheme="minorHAnsi" w:hAnsiTheme="minorHAnsi" w:cstheme="minorHAnsi"/>
          <w:color w:val="000000" w:themeColor="text1"/>
        </w:rPr>
        <w:t xml:space="preserve"> characteristics dynamically over time</w:t>
      </w:r>
      <w:r w:rsidR="0094060A">
        <w:rPr>
          <w:rFonts w:asciiTheme="minorHAnsi" w:hAnsiTheme="minorHAnsi" w:cstheme="minorHAnsi"/>
          <w:color w:val="000000" w:themeColor="text1"/>
        </w:rPr>
        <w:t xml:space="preserve">. These techniques </w:t>
      </w:r>
      <w:r w:rsidR="0071627A" w:rsidRPr="00A25121">
        <w:rPr>
          <w:rFonts w:asciiTheme="minorHAnsi" w:hAnsiTheme="minorHAnsi" w:cstheme="minorHAnsi"/>
          <w:color w:val="000000" w:themeColor="text1"/>
        </w:rPr>
        <w:t>enable the measure of comprehensive clotting profiles</w:t>
      </w:r>
      <w:r w:rsidR="00680FC8" w:rsidRPr="00A25121">
        <w:rPr>
          <w:rFonts w:asciiTheme="minorHAnsi" w:hAnsiTheme="minorHAnsi" w:cstheme="minorHAnsi"/>
          <w:color w:val="000000" w:themeColor="text1"/>
        </w:rPr>
        <w:t xml:space="preserve"> </w:t>
      </w:r>
      <w:r w:rsidR="0094060A">
        <w:rPr>
          <w:rFonts w:asciiTheme="minorHAnsi" w:hAnsiTheme="minorHAnsi" w:cstheme="minorHAnsi"/>
          <w:color w:val="000000" w:themeColor="text1"/>
        </w:rPr>
        <w:t xml:space="preserve">and therefore, </w:t>
      </w:r>
      <w:r w:rsidR="008968A5">
        <w:rPr>
          <w:rFonts w:asciiTheme="minorHAnsi" w:hAnsiTheme="minorHAnsi" w:cstheme="minorHAnsi"/>
          <w:color w:val="000000" w:themeColor="text1"/>
        </w:rPr>
        <w:t>provide some benefit</w:t>
      </w:r>
      <w:r w:rsidR="00680FC8" w:rsidRPr="00A25121">
        <w:rPr>
          <w:rFonts w:asciiTheme="minorHAnsi" w:hAnsiTheme="minorHAnsi" w:cstheme="minorHAnsi"/>
          <w:color w:val="000000" w:themeColor="text1"/>
        </w:rPr>
        <w:t xml:space="preserve"> </w:t>
      </w:r>
      <w:r w:rsidR="001F4618" w:rsidRPr="00A25121">
        <w:rPr>
          <w:rFonts w:asciiTheme="minorHAnsi" w:hAnsiTheme="minorHAnsi" w:cstheme="minorHAnsi"/>
          <w:color w:val="000000" w:themeColor="text1"/>
        </w:rPr>
        <w:t>over other</w:t>
      </w:r>
      <w:r w:rsidR="00680FC8" w:rsidRPr="00A25121">
        <w:rPr>
          <w:rFonts w:asciiTheme="minorHAnsi" w:hAnsiTheme="minorHAnsi" w:cstheme="minorHAnsi"/>
          <w:color w:val="000000" w:themeColor="text1"/>
        </w:rPr>
        <w:t xml:space="preserve"> fibrin </w:t>
      </w:r>
      <w:r w:rsidR="00D62610" w:rsidRPr="00A25121">
        <w:rPr>
          <w:rFonts w:asciiTheme="minorHAnsi" w:hAnsiTheme="minorHAnsi" w:cstheme="minorHAnsi"/>
          <w:color w:val="000000" w:themeColor="text1"/>
        </w:rPr>
        <w:t xml:space="preserve">clot </w:t>
      </w:r>
      <w:r w:rsidR="00680FC8" w:rsidRPr="00A25121">
        <w:rPr>
          <w:rFonts w:asciiTheme="minorHAnsi" w:hAnsiTheme="minorHAnsi" w:cstheme="minorHAnsi"/>
          <w:color w:val="000000" w:themeColor="text1"/>
        </w:rPr>
        <w:t>characterization</w:t>
      </w:r>
      <w:r w:rsidR="008968A5">
        <w:rPr>
          <w:rFonts w:asciiTheme="minorHAnsi" w:hAnsiTheme="minorHAnsi" w:cstheme="minorHAnsi"/>
          <w:color w:val="000000" w:themeColor="text1"/>
        </w:rPr>
        <w:t xml:space="preserve"> tools</w:t>
      </w:r>
      <w:r w:rsidR="00680FC8" w:rsidRPr="00A25121">
        <w:rPr>
          <w:rFonts w:asciiTheme="minorHAnsi" w:hAnsiTheme="minorHAnsi" w:cstheme="minorHAnsi"/>
          <w:color w:val="000000" w:themeColor="text1"/>
        </w:rPr>
        <w:t>.</w:t>
      </w:r>
      <w:r w:rsidR="001F4618" w:rsidRPr="00A25121">
        <w:rPr>
          <w:rFonts w:asciiTheme="minorHAnsi" w:hAnsiTheme="minorHAnsi" w:cstheme="minorHAnsi"/>
          <w:color w:val="000000" w:themeColor="text1"/>
          <w:lang w:eastAsia="zh-CN"/>
        </w:rPr>
        <w:t xml:space="preserve"> </w:t>
      </w:r>
    </w:p>
    <w:p w14:paraId="2829482C" w14:textId="77777777" w:rsidR="004D7F80" w:rsidRPr="00A25121" w:rsidRDefault="004D7F80" w:rsidP="004353BB">
      <w:pPr>
        <w:rPr>
          <w:rFonts w:asciiTheme="minorHAnsi" w:hAnsiTheme="minorHAnsi" w:cstheme="minorHAnsi"/>
          <w:color w:val="000000" w:themeColor="text1"/>
          <w:lang w:eastAsia="zh-CN"/>
        </w:rPr>
      </w:pPr>
    </w:p>
    <w:p w14:paraId="52C2927B" w14:textId="23CBDF3F" w:rsidR="00325CB5" w:rsidRPr="00A25121" w:rsidRDefault="001F4618" w:rsidP="004353BB">
      <w:pPr>
        <w:rPr>
          <w:rFonts w:asciiTheme="minorHAnsi" w:hAnsiTheme="minorHAnsi" w:cstheme="minorHAnsi"/>
          <w:color w:val="000000" w:themeColor="text1"/>
          <w:lang w:eastAsia="zh-CN"/>
        </w:rPr>
      </w:pPr>
      <w:r w:rsidRPr="00A25121">
        <w:rPr>
          <w:rFonts w:asciiTheme="minorHAnsi" w:hAnsiTheme="minorHAnsi" w:cstheme="minorHAnsi"/>
          <w:color w:val="000000" w:themeColor="text1"/>
          <w:lang w:eastAsia="zh-CN"/>
        </w:rPr>
        <w:t xml:space="preserve">Specifically, </w:t>
      </w:r>
      <w:r w:rsidR="00A76D0D">
        <w:rPr>
          <w:rFonts w:asciiTheme="minorHAnsi" w:hAnsiTheme="minorHAnsi" w:cstheme="minorHAnsi"/>
          <w:color w:val="000000" w:themeColor="text1"/>
        </w:rPr>
        <w:t>turbidity assay</w:t>
      </w:r>
      <w:r w:rsidR="00CF4915">
        <w:rPr>
          <w:rFonts w:asciiTheme="minorHAnsi" w:hAnsiTheme="minorHAnsi" w:cstheme="minorHAnsi"/>
          <w:color w:val="000000" w:themeColor="text1"/>
        </w:rPr>
        <w:t>s</w:t>
      </w:r>
      <w:r w:rsidR="00254C03" w:rsidRPr="00A25121">
        <w:rPr>
          <w:rFonts w:asciiTheme="minorHAnsi" w:hAnsiTheme="minorHAnsi" w:cstheme="minorHAnsi"/>
          <w:color w:val="000000" w:themeColor="text1"/>
        </w:rPr>
        <w:t xml:space="preserve"> </w:t>
      </w:r>
      <w:r w:rsidR="00621798" w:rsidRPr="00A25121">
        <w:rPr>
          <w:rFonts w:asciiTheme="minorHAnsi" w:hAnsiTheme="minorHAnsi" w:cstheme="minorHAnsi"/>
          <w:color w:val="000000" w:themeColor="text1"/>
        </w:rPr>
        <w:t>(</w:t>
      </w:r>
      <w:r w:rsidR="00254C03" w:rsidRPr="00A25121">
        <w:rPr>
          <w:rFonts w:asciiTheme="minorHAnsi" w:hAnsiTheme="minorHAnsi" w:cstheme="minorHAnsi"/>
          <w:color w:val="000000" w:themeColor="text1"/>
        </w:rPr>
        <w:t>or clot turbidi</w:t>
      </w:r>
      <w:r w:rsidR="00CF4915">
        <w:rPr>
          <w:rFonts w:asciiTheme="minorHAnsi" w:hAnsiTheme="minorHAnsi" w:cstheme="minorHAnsi"/>
          <w:color w:val="000000" w:themeColor="text1"/>
        </w:rPr>
        <w:t>metry</w:t>
      </w:r>
      <w:r w:rsidR="00621798" w:rsidRPr="00A25121">
        <w:rPr>
          <w:rFonts w:asciiTheme="minorHAnsi" w:hAnsiTheme="minorHAnsi" w:cstheme="minorHAnsi"/>
          <w:color w:val="000000" w:themeColor="text1"/>
        </w:rPr>
        <w:t>)</w:t>
      </w:r>
      <w:r w:rsidR="00254C03" w:rsidRPr="00A25121">
        <w:rPr>
          <w:rFonts w:asciiTheme="minorHAnsi" w:hAnsiTheme="minorHAnsi" w:cstheme="minorHAnsi"/>
          <w:color w:val="000000" w:themeColor="text1"/>
        </w:rPr>
        <w:t xml:space="preserve"> </w:t>
      </w:r>
      <w:r w:rsidR="00C2250E">
        <w:rPr>
          <w:rFonts w:asciiTheme="minorHAnsi" w:hAnsiTheme="minorHAnsi" w:cstheme="minorHAnsi"/>
          <w:color w:val="000000" w:themeColor="text1"/>
        </w:rPr>
        <w:t>is</w:t>
      </w:r>
      <w:r w:rsidR="00C2250E" w:rsidRPr="00A25121">
        <w:rPr>
          <w:rFonts w:asciiTheme="minorHAnsi" w:hAnsiTheme="minorHAnsi" w:cstheme="minorHAnsi"/>
          <w:color w:val="000000" w:themeColor="text1"/>
        </w:rPr>
        <w:t xml:space="preserve"> </w:t>
      </w:r>
      <w:r w:rsidR="00254C03" w:rsidRPr="00A25121">
        <w:rPr>
          <w:rFonts w:asciiTheme="minorHAnsi" w:hAnsiTheme="minorHAnsi" w:cstheme="minorHAnsi"/>
          <w:color w:val="000000" w:themeColor="text1"/>
        </w:rPr>
        <w:t xml:space="preserve">widely used </w:t>
      </w:r>
      <w:r w:rsidR="00621798" w:rsidRPr="00A25121">
        <w:rPr>
          <w:rFonts w:asciiTheme="minorHAnsi" w:hAnsiTheme="minorHAnsi" w:cstheme="minorHAnsi"/>
          <w:color w:val="000000" w:themeColor="text1"/>
        </w:rPr>
        <w:t xml:space="preserve">for </w:t>
      </w:r>
      <w:r w:rsidR="00254C03" w:rsidRPr="00A25121">
        <w:rPr>
          <w:rFonts w:asciiTheme="minorHAnsi" w:hAnsiTheme="minorHAnsi" w:cstheme="minorHAnsi"/>
          <w:color w:val="000000" w:themeColor="text1"/>
        </w:rPr>
        <w:t xml:space="preserve">research and clinical applications due to </w:t>
      </w:r>
      <w:r w:rsidR="00C2250E">
        <w:rPr>
          <w:rFonts w:asciiTheme="minorHAnsi" w:hAnsiTheme="minorHAnsi" w:cstheme="minorHAnsi"/>
          <w:color w:val="000000" w:themeColor="text1"/>
        </w:rPr>
        <w:t>its</w:t>
      </w:r>
      <w:r w:rsidR="00C2250E" w:rsidRPr="00A25121">
        <w:rPr>
          <w:rFonts w:asciiTheme="minorHAnsi" w:hAnsiTheme="minorHAnsi" w:cstheme="minorHAnsi"/>
          <w:color w:val="000000" w:themeColor="text1"/>
        </w:rPr>
        <w:t xml:space="preserve"> </w:t>
      </w:r>
      <w:r w:rsidR="00254C03" w:rsidRPr="00A25121">
        <w:rPr>
          <w:rFonts w:asciiTheme="minorHAnsi" w:hAnsiTheme="minorHAnsi" w:cstheme="minorHAnsi"/>
          <w:color w:val="000000" w:themeColor="text1"/>
        </w:rPr>
        <w:t xml:space="preserve">simplistic implementation and </w:t>
      </w:r>
      <w:r w:rsidR="00C2250E">
        <w:rPr>
          <w:rFonts w:asciiTheme="minorHAnsi" w:hAnsiTheme="minorHAnsi" w:cstheme="minorHAnsi"/>
          <w:color w:val="000000" w:themeColor="text1"/>
        </w:rPr>
        <w:t xml:space="preserve">the </w:t>
      </w:r>
      <w:r w:rsidR="004560B9">
        <w:rPr>
          <w:rFonts w:asciiTheme="minorHAnsi" w:hAnsiTheme="minorHAnsi" w:cstheme="minorHAnsi"/>
          <w:color w:val="000000" w:themeColor="text1"/>
        </w:rPr>
        <w:t xml:space="preserve">wide </w:t>
      </w:r>
      <w:r w:rsidR="00254C03" w:rsidRPr="00A25121">
        <w:rPr>
          <w:rFonts w:asciiTheme="minorHAnsi" w:hAnsiTheme="minorHAnsi" w:cstheme="minorHAnsi"/>
          <w:color w:val="000000" w:themeColor="text1"/>
        </w:rPr>
        <w:t>accessibility of spectrometer</w:t>
      </w:r>
      <w:r w:rsidR="004560B9">
        <w:rPr>
          <w:rFonts w:asciiTheme="minorHAnsi" w:hAnsiTheme="minorHAnsi" w:cstheme="minorHAnsi"/>
          <w:color w:val="000000" w:themeColor="text1"/>
        </w:rPr>
        <w:t>s</w:t>
      </w:r>
      <w:r w:rsidR="00254C03" w:rsidRPr="00A25121">
        <w:rPr>
          <w:rFonts w:asciiTheme="minorHAnsi" w:hAnsiTheme="minorHAnsi" w:cstheme="minorHAnsi"/>
          <w:color w:val="000000" w:themeColor="text1"/>
        </w:rPr>
        <w:t xml:space="preserve"> in research lab</w:t>
      </w:r>
      <w:r w:rsidR="004560B9">
        <w:rPr>
          <w:rFonts w:asciiTheme="minorHAnsi" w:hAnsiTheme="minorHAnsi" w:cstheme="minorHAnsi"/>
          <w:color w:val="000000" w:themeColor="text1"/>
        </w:rPr>
        <w:t>oratories</w:t>
      </w:r>
      <w:r w:rsidR="00254C03" w:rsidRPr="00A25121">
        <w:rPr>
          <w:rFonts w:asciiTheme="minorHAnsi" w:hAnsiTheme="minorHAnsi" w:cstheme="minorHAnsi"/>
          <w:color w:val="000000" w:themeColor="text1"/>
        </w:rPr>
        <w:t>. Th</w:t>
      </w:r>
      <w:r w:rsidR="00DA2701" w:rsidRPr="00A25121">
        <w:rPr>
          <w:rFonts w:asciiTheme="minorHAnsi" w:hAnsiTheme="minorHAnsi" w:cstheme="minorHAnsi"/>
          <w:color w:val="000000" w:themeColor="text1"/>
        </w:rPr>
        <w:t>is</w:t>
      </w:r>
      <w:r w:rsidR="00254C03" w:rsidRPr="00A25121">
        <w:rPr>
          <w:rFonts w:asciiTheme="minorHAnsi" w:hAnsiTheme="minorHAnsi" w:cstheme="minorHAnsi"/>
          <w:color w:val="000000" w:themeColor="text1"/>
        </w:rPr>
        <w:t xml:space="preserve"> assay allows a dynamic measurement of light transmittance through a </w:t>
      </w:r>
      <w:r w:rsidR="009C53E4" w:rsidRPr="00A25121">
        <w:rPr>
          <w:rFonts w:asciiTheme="minorHAnsi" w:hAnsiTheme="minorHAnsi" w:cstheme="minorHAnsi"/>
          <w:color w:val="000000" w:themeColor="text1"/>
        </w:rPr>
        <w:t xml:space="preserve">forming </w:t>
      </w:r>
      <w:r w:rsidR="00254C03" w:rsidRPr="00A25121">
        <w:rPr>
          <w:rFonts w:asciiTheme="minorHAnsi" w:hAnsiTheme="minorHAnsi" w:cstheme="minorHAnsi"/>
          <w:color w:val="000000" w:themeColor="text1"/>
        </w:rPr>
        <w:t xml:space="preserve">clot </w:t>
      </w:r>
      <w:r w:rsidR="009C53E4" w:rsidRPr="00A25121">
        <w:rPr>
          <w:rFonts w:asciiTheme="minorHAnsi" w:hAnsiTheme="minorHAnsi" w:cstheme="minorHAnsi"/>
          <w:color w:val="000000" w:themeColor="text1"/>
        </w:rPr>
        <w:t xml:space="preserve">by </w:t>
      </w:r>
      <w:r w:rsidR="004560B9">
        <w:rPr>
          <w:rFonts w:asciiTheme="minorHAnsi" w:hAnsiTheme="minorHAnsi" w:cstheme="minorHAnsi"/>
          <w:color w:val="000000" w:themeColor="text1"/>
        </w:rPr>
        <w:t xml:space="preserve">taking individual repetitive </w:t>
      </w:r>
      <w:r w:rsidR="002F3492">
        <w:rPr>
          <w:rFonts w:asciiTheme="minorHAnsi" w:hAnsiTheme="minorHAnsi" w:cstheme="minorHAnsi"/>
          <w:color w:val="000000" w:themeColor="text1"/>
        </w:rPr>
        <w:t>read</w:t>
      </w:r>
      <w:r w:rsidR="004560B9">
        <w:rPr>
          <w:rFonts w:asciiTheme="minorHAnsi" w:hAnsiTheme="minorHAnsi" w:cstheme="minorHAnsi"/>
          <w:color w:val="000000" w:themeColor="text1"/>
        </w:rPr>
        <w:t>ings</w:t>
      </w:r>
      <w:r w:rsidR="002F3492">
        <w:rPr>
          <w:rFonts w:asciiTheme="minorHAnsi" w:hAnsiTheme="minorHAnsi" w:cstheme="minorHAnsi"/>
          <w:color w:val="000000" w:themeColor="text1"/>
        </w:rPr>
        <w:t xml:space="preserve"> </w:t>
      </w:r>
      <w:r w:rsidR="007F120B" w:rsidRPr="00A25121">
        <w:rPr>
          <w:rFonts w:asciiTheme="minorHAnsi" w:hAnsiTheme="minorHAnsi" w:cstheme="minorHAnsi"/>
          <w:color w:val="000000" w:themeColor="text1"/>
        </w:rPr>
        <w:t>at</w:t>
      </w:r>
      <w:r w:rsidR="00254C03" w:rsidRPr="00A25121">
        <w:rPr>
          <w:rFonts w:asciiTheme="minorHAnsi" w:hAnsiTheme="minorHAnsi" w:cstheme="minorHAnsi"/>
          <w:color w:val="000000" w:themeColor="text1"/>
        </w:rPr>
        <w:t xml:space="preserve"> a defined wavelength </w:t>
      </w:r>
      <w:r w:rsidR="00033B57" w:rsidRPr="00A25121">
        <w:rPr>
          <w:rFonts w:asciiTheme="minorHAnsi" w:hAnsiTheme="minorHAnsi" w:cstheme="minorHAnsi"/>
          <w:color w:val="000000" w:themeColor="text1"/>
        </w:rPr>
        <w:t>(</w:t>
      </w:r>
      <w:r w:rsidR="004560B9">
        <w:rPr>
          <w:rFonts w:asciiTheme="minorHAnsi" w:hAnsiTheme="minorHAnsi" w:cstheme="minorHAnsi"/>
          <w:color w:val="000000" w:themeColor="text1"/>
        </w:rPr>
        <w:t xml:space="preserve">most commonly at </w:t>
      </w:r>
      <w:r w:rsidR="00671CA0">
        <w:rPr>
          <w:rFonts w:asciiTheme="minorHAnsi" w:hAnsiTheme="minorHAnsi" w:cstheme="minorHAnsi"/>
          <w:color w:val="000000" w:themeColor="text1"/>
        </w:rPr>
        <w:t xml:space="preserve">a wavelength </w:t>
      </w:r>
      <w:r w:rsidR="00254C03" w:rsidRPr="00A25121">
        <w:rPr>
          <w:rFonts w:asciiTheme="minorHAnsi" w:hAnsiTheme="minorHAnsi" w:cstheme="minorHAnsi"/>
          <w:color w:val="000000" w:themeColor="text1"/>
        </w:rPr>
        <w:t>in the range of 350 – 700 nm)</w:t>
      </w:r>
      <w:r w:rsidR="007E38CD">
        <w:rPr>
          <w:rFonts w:asciiTheme="minorHAnsi" w:hAnsiTheme="minorHAnsi" w:cstheme="minorHAnsi"/>
          <w:color w:val="000000" w:themeColor="text1"/>
        </w:rPr>
        <w:fldChar w:fldCharType="begin" w:fldLock="1"/>
      </w:r>
      <w:r w:rsidR="007E38CD">
        <w:rPr>
          <w:rFonts w:asciiTheme="minorHAnsi" w:hAnsiTheme="minorHAnsi" w:cstheme="minorHAnsi"/>
          <w:color w:val="000000" w:themeColor="text1"/>
        </w:rPr>
        <w:instrText>ADDIN CSL_CITATION {"citationItems":[{"id":"ITEM-1","itemData":{"DOI":"10.1021/ma60061a009","ISSN":"15205835","abstract":"In agreement with earlier observations that the angular dependence of light scattering by fibrin gels obeys the theory for light scattering by very long and thin rigid rodlike particles (intensity proportional to the square of half the scattering angle), we find that the turbidity, tau, of the less opaque gels varies as the inverse third power of the wavelength, lambda. Mass-length ratios of the fibers calculated from these two measurements closely agree. For fibrin gels containing fibers with a very high mass-length ratio (of which we had not been able to obtain interpretable scattering data), the turbidity is found not quite to vary as 1/lambda3. For these opaque gels, the fiber diameter is no longer negligible with respect to the wavelength. It is shown how the radius of gyration of the fiber cross section (and therefore the radius of cylindrical fibers) can be obtained from the ratio of slope and intercept of a plot of 1/tau lambda3 vs. 1/lambra2. The square of the radius of the fibers is found to be proportional to the mass-length ratio. The density of the fibers is calculated to be 0.28. This corresponds to a ratio of fiber volume to volume of protein contained in the fiber of 5.0.","author":[{"dropping-particle":"","family":"Carr","given":"Marcus E.","non-dropping-particle":"","parse-names":false,"suffix":""},{"dropping-particle":"","family":"Hermans","given":"Jan","non-dropping-particle":"","parse-names":false,"suffix":""}],"container-title":"Macromolecules","id":"ITEM-1","issue":"1","issued":{"date-parts":[["1978"]]},"page":"46-50","title":"Size and Density of Fibrin Fibers from Turbidity","type":"article-journal","volume":"11"},"uris":["http://www.mendeley.com/documents/?uuid=cf67e056-7acd-44cb-a7c8-c121029f8044"]}],"mendeley":{"formattedCitation":"&lt;sup&gt;7&lt;/sup&gt;","plainTextFormattedCitation":"7","previouslyFormattedCitation":"&lt;sup&gt;7&lt;/sup&gt;"},"properties":{"noteIndex":0},"schema":"https://github.com/citation-style-language/schema/raw/master/csl-citation.json"}</w:instrText>
      </w:r>
      <w:r w:rsidR="007E38CD">
        <w:rPr>
          <w:rFonts w:asciiTheme="minorHAnsi" w:hAnsiTheme="minorHAnsi" w:cstheme="minorHAnsi"/>
          <w:color w:val="000000" w:themeColor="text1"/>
        </w:rPr>
        <w:fldChar w:fldCharType="separate"/>
      </w:r>
      <w:r w:rsidR="007E38CD" w:rsidRPr="007E38CD">
        <w:rPr>
          <w:rFonts w:asciiTheme="minorHAnsi" w:hAnsiTheme="minorHAnsi" w:cstheme="minorHAnsi"/>
          <w:noProof/>
          <w:color w:val="000000" w:themeColor="text1"/>
          <w:vertAlign w:val="superscript"/>
        </w:rPr>
        <w:t>7</w:t>
      </w:r>
      <w:r w:rsidR="007E38CD">
        <w:rPr>
          <w:rFonts w:asciiTheme="minorHAnsi" w:hAnsiTheme="minorHAnsi" w:cstheme="minorHAnsi"/>
          <w:color w:val="000000" w:themeColor="text1"/>
        </w:rPr>
        <w:fldChar w:fldCharType="end"/>
      </w:r>
      <w:r w:rsidR="00254C03" w:rsidRPr="00A25121">
        <w:rPr>
          <w:rFonts w:asciiTheme="minorHAnsi" w:hAnsiTheme="minorHAnsi" w:cstheme="minorHAnsi"/>
          <w:color w:val="000000" w:themeColor="text1"/>
        </w:rPr>
        <w:t xml:space="preserve">. </w:t>
      </w:r>
      <w:r w:rsidR="00A328E3">
        <w:rPr>
          <w:rFonts w:asciiTheme="minorHAnsi" w:hAnsiTheme="minorHAnsi" w:cstheme="minorHAnsi"/>
          <w:color w:val="000000" w:themeColor="text1"/>
        </w:rPr>
        <w:t xml:space="preserve">Temperature in the reading chamber can </w:t>
      </w:r>
      <w:r w:rsidR="00ED76F0">
        <w:rPr>
          <w:rFonts w:asciiTheme="minorHAnsi" w:hAnsiTheme="minorHAnsi" w:cstheme="minorHAnsi"/>
          <w:color w:val="000000" w:themeColor="text1"/>
        </w:rPr>
        <w:t xml:space="preserve">also </w:t>
      </w:r>
      <w:r w:rsidR="00A328E3">
        <w:rPr>
          <w:rFonts w:asciiTheme="minorHAnsi" w:hAnsiTheme="minorHAnsi" w:cstheme="minorHAnsi"/>
          <w:color w:val="000000" w:themeColor="text1"/>
        </w:rPr>
        <w:t xml:space="preserve">be adjusted. </w:t>
      </w:r>
      <w:r w:rsidR="009F430A">
        <w:rPr>
          <w:rFonts w:asciiTheme="minorHAnsi" w:hAnsiTheme="minorHAnsi" w:cstheme="minorHAnsi"/>
          <w:color w:val="000000" w:themeColor="text1"/>
        </w:rPr>
        <w:t>As fibrin gel forms</w:t>
      </w:r>
      <w:r w:rsidR="00CE256E">
        <w:rPr>
          <w:rFonts w:asciiTheme="minorHAnsi" w:hAnsiTheme="minorHAnsi" w:cstheme="minorHAnsi"/>
          <w:color w:val="000000" w:themeColor="text1"/>
        </w:rPr>
        <w:t>,</w:t>
      </w:r>
      <w:r w:rsidR="009F430A">
        <w:rPr>
          <w:rFonts w:asciiTheme="minorHAnsi" w:hAnsiTheme="minorHAnsi" w:cstheme="minorHAnsi"/>
          <w:color w:val="000000" w:themeColor="text1"/>
        </w:rPr>
        <w:t xml:space="preserve"> the amount of light that travels through the </w:t>
      </w:r>
      <w:r w:rsidR="00C2250E">
        <w:rPr>
          <w:rFonts w:asciiTheme="minorHAnsi" w:hAnsiTheme="minorHAnsi" w:cstheme="minorHAnsi"/>
          <w:color w:val="000000" w:themeColor="text1"/>
        </w:rPr>
        <w:t xml:space="preserve">protein </w:t>
      </w:r>
      <w:r w:rsidR="009F430A">
        <w:rPr>
          <w:rFonts w:asciiTheme="minorHAnsi" w:hAnsiTheme="minorHAnsi" w:cstheme="minorHAnsi"/>
          <w:color w:val="000000" w:themeColor="text1"/>
        </w:rPr>
        <w:t>network is reduced causing an increase in absorbance over time</w:t>
      </w:r>
      <w:r w:rsidR="00F94E95">
        <w:rPr>
          <w:rFonts w:asciiTheme="minorHAnsi" w:hAnsiTheme="minorHAnsi" w:cstheme="minorHAnsi"/>
          <w:color w:val="000000" w:themeColor="text1"/>
        </w:rPr>
        <w:t>.</w:t>
      </w:r>
      <w:r w:rsidR="009F430A">
        <w:rPr>
          <w:rFonts w:asciiTheme="minorHAnsi" w:hAnsiTheme="minorHAnsi" w:cstheme="minorHAnsi"/>
          <w:color w:val="000000" w:themeColor="text1"/>
        </w:rPr>
        <w:t xml:space="preserve"> </w:t>
      </w:r>
      <w:r w:rsidR="0031332F">
        <w:rPr>
          <w:rFonts w:asciiTheme="minorHAnsi" w:hAnsiTheme="minorHAnsi" w:cstheme="minorHAnsi"/>
          <w:color w:val="000000" w:themeColor="text1"/>
        </w:rPr>
        <w:t>Similarly, absorbance decreases</w:t>
      </w:r>
      <w:r w:rsidR="008D54D4">
        <w:rPr>
          <w:rFonts w:asciiTheme="minorHAnsi" w:hAnsiTheme="minorHAnsi" w:cstheme="minorHAnsi"/>
          <w:color w:val="000000" w:themeColor="text1"/>
        </w:rPr>
        <w:t xml:space="preserve"> when </w:t>
      </w:r>
      <w:r w:rsidR="0031332F">
        <w:rPr>
          <w:rFonts w:asciiTheme="minorHAnsi" w:hAnsiTheme="minorHAnsi" w:cstheme="minorHAnsi"/>
          <w:color w:val="000000" w:themeColor="text1"/>
        </w:rPr>
        <w:t xml:space="preserve">the </w:t>
      </w:r>
      <w:r w:rsidR="008D54D4">
        <w:rPr>
          <w:rFonts w:asciiTheme="minorHAnsi" w:hAnsiTheme="minorHAnsi" w:cstheme="minorHAnsi"/>
          <w:color w:val="000000" w:themeColor="text1"/>
        </w:rPr>
        <w:t xml:space="preserve">clot </w:t>
      </w:r>
      <w:r w:rsidR="0031332F">
        <w:rPr>
          <w:rFonts w:asciiTheme="minorHAnsi" w:hAnsiTheme="minorHAnsi" w:cstheme="minorHAnsi"/>
          <w:color w:val="000000" w:themeColor="text1"/>
        </w:rPr>
        <w:t>network degrades</w:t>
      </w:r>
      <w:r w:rsidR="00F94E95">
        <w:rPr>
          <w:rFonts w:asciiTheme="minorHAnsi" w:hAnsiTheme="minorHAnsi" w:cstheme="minorHAnsi"/>
          <w:color w:val="000000" w:themeColor="text1"/>
        </w:rPr>
        <w:t xml:space="preserve">. </w:t>
      </w:r>
      <w:r w:rsidR="00325CB5" w:rsidRPr="00A25121">
        <w:rPr>
          <w:rFonts w:asciiTheme="minorHAnsi" w:hAnsiTheme="minorHAnsi" w:cstheme="minorHAnsi"/>
          <w:color w:val="000000" w:themeColor="text1"/>
        </w:rPr>
        <w:t xml:space="preserve">Turbidity </w:t>
      </w:r>
      <w:r w:rsidR="004D7F80" w:rsidRPr="00A25121">
        <w:rPr>
          <w:rFonts w:asciiTheme="minorHAnsi" w:hAnsiTheme="minorHAnsi" w:cstheme="minorHAnsi"/>
          <w:color w:val="000000" w:themeColor="text1"/>
        </w:rPr>
        <w:t>assay</w:t>
      </w:r>
      <w:r w:rsidR="004560B9">
        <w:rPr>
          <w:rFonts w:asciiTheme="minorHAnsi" w:hAnsiTheme="minorHAnsi" w:cstheme="minorHAnsi"/>
          <w:color w:val="000000" w:themeColor="text1"/>
        </w:rPr>
        <w:t>s</w:t>
      </w:r>
      <w:r w:rsidR="004D7F80" w:rsidRPr="00A25121">
        <w:rPr>
          <w:rFonts w:asciiTheme="minorHAnsi" w:hAnsiTheme="minorHAnsi" w:cstheme="minorHAnsi"/>
          <w:color w:val="000000" w:themeColor="text1"/>
        </w:rPr>
        <w:t xml:space="preserve"> </w:t>
      </w:r>
      <w:r w:rsidR="00325CB5" w:rsidRPr="00A25121">
        <w:rPr>
          <w:rFonts w:asciiTheme="minorHAnsi" w:hAnsiTheme="minorHAnsi" w:cstheme="minorHAnsi"/>
          <w:color w:val="000000" w:themeColor="text1"/>
        </w:rPr>
        <w:t xml:space="preserve">can easily be </w:t>
      </w:r>
      <w:r w:rsidR="002F3492">
        <w:rPr>
          <w:rFonts w:asciiTheme="minorHAnsi" w:hAnsiTheme="minorHAnsi" w:cstheme="minorHAnsi"/>
          <w:color w:val="000000" w:themeColor="text1"/>
        </w:rPr>
        <w:t>multiplexed using</w:t>
      </w:r>
      <w:r w:rsidR="00325CB5" w:rsidRPr="00A25121">
        <w:rPr>
          <w:rFonts w:asciiTheme="minorHAnsi" w:hAnsiTheme="minorHAnsi" w:cstheme="minorHAnsi"/>
          <w:color w:val="000000" w:themeColor="text1"/>
        </w:rPr>
        <w:t xml:space="preserve"> a multi-well plate format to allow for high throughput sample screening</w:t>
      </w:r>
      <w:r w:rsidR="004560B9">
        <w:rPr>
          <w:rFonts w:asciiTheme="minorHAnsi" w:hAnsiTheme="minorHAnsi" w:cstheme="minorHAnsi"/>
          <w:color w:val="000000" w:themeColor="text1"/>
        </w:rPr>
        <w:t xml:space="preserve"> in both 96- and 384-well plates</w:t>
      </w:r>
      <w:r w:rsidR="00325CB5" w:rsidRPr="00A25121">
        <w:rPr>
          <w:rFonts w:asciiTheme="minorHAnsi" w:hAnsiTheme="minorHAnsi" w:cstheme="minorHAnsi"/>
          <w:color w:val="000000" w:themeColor="text1"/>
        </w:rPr>
        <w:t xml:space="preserve">. </w:t>
      </w:r>
      <w:r w:rsidR="00621798" w:rsidRPr="00A25121">
        <w:rPr>
          <w:rFonts w:asciiTheme="minorHAnsi" w:hAnsiTheme="minorHAnsi" w:cstheme="minorHAnsi"/>
          <w:color w:val="000000" w:themeColor="text1"/>
        </w:rPr>
        <w:t xml:space="preserve">Several </w:t>
      </w:r>
      <w:r w:rsidR="00896B2C">
        <w:rPr>
          <w:rFonts w:asciiTheme="minorHAnsi" w:hAnsiTheme="minorHAnsi" w:cstheme="minorHAnsi"/>
          <w:color w:val="000000" w:themeColor="text1"/>
        </w:rPr>
        <w:t xml:space="preserve">clot </w:t>
      </w:r>
      <w:r w:rsidR="004E72DE">
        <w:rPr>
          <w:rFonts w:asciiTheme="minorHAnsi" w:hAnsiTheme="minorHAnsi" w:cstheme="minorHAnsi"/>
          <w:color w:val="000000" w:themeColor="text1"/>
        </w:rPr>
        <w:t>characteristics</w:t>
      </w:r>
      <w:r w:rsidR="004E72DE" w:rsidRPr="00A25121">
        <w:rPr>
          <w:rFonts w:asciiTheme="minorHAnsi" w:hAnsiTheme="minorHAnsi" w:cstheme="minorHAnsi"/>
          <w:color w:val="000000" w:themeColor="text1"/>
        </w:rPr>
        <w:t xml:space="preserve"> </w:t>
      </w:r>
      <w:r w:rsidR="00896B2C">
        <w:rPr>
          <w:rFonts w:asciiTheme="minorHAnsi" w:hAnsiTheme="minorHAnsi" w:cstheme="minorHAnsi"/>
          <w:color w:val="000000" w:themeColor="text1"/>
        </w:rPr>
        <w:t xml:space="preserve">can be </w:t>
      </w:r>
      <w:r w:rsidR="00323EAF">
        <w:rPr>
          <w:rFonts w:asciiTheme="minorHAnsi" w:hAnsiTheme="minorHAnsi" w:cstheme="minorHAnsi"/>
          <w:color w:val="000000" w:themeColor="text1"/>
        </w:rPr>
        <w:t>de</w:t>
      </w:r>
      <w:r w:rsidR="00D300E7">
        <w:rPr>
          <w:rFonts w:asciiTheme="minorHAnsi" w:hAnsiTheme="minorHAnsi" w:cstheme="minorHAnsi"/>
          <w:color w:val="000000" w:themeColor="text1"/>
        </w:rPr>
        <w:t>rived</w:t>
      </w:r>
      <w:r w:rsidR="00323EAF">
        <w:rPr>
          <w:rFonts w:asciiTheme="minorHAnsi" w:hAnsiTheme="minorHAnsi" w:cstheme="minorHAnsi"/>
          <w:color w:val="000000" w:themeColor="text1"/>
        </w:rPr>
        <w:t xml:space="preserve"> </w:t>
      </w:r>
      <w:r w:rsidR="00896B2C">
        <w:rPr>
          <w:rFonts w:asciiTheme="minorHAnsi" w:hAnsiTheme="minorHAnsi" w:cstheme="minorHAnsi"/>
          <w:color w:val="000000" w:themeColor="text1"/>
        </w:rPr>
        <w:t xml:space="preserve">from a turbidity tracing </w:t>
      </w:r>
      <w:r w:rsidR="00007B52">
        <w:rPr>
          <w:rFonts w:asciiTheme="minorHAnsi" w:hAnsiTheme="minorHAnsi" w:cstheme="minorHAnsi"/>
          <w:color w:val="000000" w:themeColor="text1"/>
        </w:rPr>
        <w:t xml:space="preserve">curve </w:t>
      </w:r>
      <w:r w:rsidR="00896B2C">
        <w:rPr>
          <w:rFonts w:asciiTheme="minorHAnsi" w:hAnsiTheme="minorHAnsi" w:cstheme="minorHAnsi"/>
          <w:color w:val="000000" w:themeColor="text1"/>
        </w:rPr>
        <w:t xml:space="preserve">(absorbance over time measurement) that </w:t>
      </w:r>
      <w:proofErr w:type="gramStart"/>
      <w:r w:rsidR="00896B2C">
        <w:rPr>
          <w:rFonts w:asciiTheme="minorHAnsi" w:hAnsiTheme="minorHAnsi" w:cstheme="minorHAnsi"/>
          <w:color w:val="000000" w:themeColor="text1"/>
        </w:rPr>
        <w:t>include:</w:t>
      </w:r>
      <w:proofErr w:type="gramEnd"/>
      <w:r w:rsidR="00254C03" w:rsidRPr="00A25121">
        <w:rPr>
          <w:rFonts w:asciiTheme="minorHAnsi" w:hAnsiTheme="minorHAnsi" w:cstheme="minorHAnsi"/>
          <w:color w:val="000000" w:themeColor="text1"/>
        </w:rPr>
        <w:t xml:space="preserve"> maximum turbidity, time to maximum turbidity, time to clot onset, and clot formation rate (Vmax).</w:t>
      </w:r>
      <w:r w:rsidR="00325CB5" w:rsidRPr="00A25121">
        <w:rPr>
          <w:rFonts w:asciiTheme="minorHAnsi" w:hAnsiTheme="minorHAnsi" w:cstheme="minorHAnsi"/>
          <w:color w:val="000000" w:themeColor="text1"/>
        </w:rPr>
        <w:t xml:space="preserve"> </w:t>
      </w:r>
      <w:r w:rsidRPr="00A25121">
        <w:rPr>
          <w:rFonts w:asciiTheme="minorHAnsi" w:hAnsiTheme="minorHAnsi" w:cstheme="minorHAnsi"/>
          <w:color w:val="000000" w:themeColor="text1"/>
        </w:rPr>
        <w:t>A f</w:t>
      </w:r>
      <w:r w:rsidR="00621798" w:rsidRPr="00A25121">
        <w:rPr>
          <w:rFonts w:asciiTheme="minorHAnsi" w:hAnsiTheme="minorHAnsi" w:cstheme="minorHAnsi"/>
          <w:color w:val="000000" w:themeColor="text1"/>
        </w:rPr>
        <w:t xml:space="preserve">ibrin fiber mass/length ratio </w:t>
      </w:r>
      <w:r w:rsidR="00ED76F0">
        <w:rPr>
          <w:rFonts w:asciiTheme="minorHAnsi" w:hAnsiTheme="minorHAnsi" w:cstheme="minorHAnsi"/>
          <w:color w:val="000000" w:themeColor="text1"/>
        </w:rPr>
        <w:t>can</w:t>
      </w:r>
      <w:r w:rsidR="00621798" w:rsidRPr="00A25121">
        <w:rPr>
          <w:rFonts w:asciiTheme="minorHAnsi" w:hAnsiTheme="minorHAnsi" w:cstheme="minorHAnsi"/>
          <w:color w:val="000000" w:themeColor="text1"/>
        </w:rPr>
        <w:t xml:space="preserve"> also </w:t>
      </w:r>
      <w:r w:rsidR="00325CB5" w:rsidRPr="00A25121">
        <w:rPr>
          <w:rFonts w:asciiTheme="minorHAnsi" w:hAnsiTheme="minorHAnsi" w:cstheme="minorHAnsi"/>
          <w:color w:val="000000" w:themeColor="text1"/>
        </w:rPr>
        <w:t xml:space="preserve">be </w:t>
      </w:r>
      <w:r w:rsidRPr="00A25121">
        <w:rPr>
          <w:rFonts w:asciiTheme="minorHAnsi" w:hAnsiTheme="minorHAnsi" w:cstheme="minorHAnsi"/>
          <w:color w:val="000000" w:themeColor="text1"/>
        </w:rPr>
        <w:t xml:space="preserve">derived </w:t>
      </w:r>
      <w:r w:rsidR="00621798" w:rsidRPr="00A25121">
        <w:rPr>
          <w:rFonts w:asciiTheme="minorHAnsi" w:hAnsiTheme="minorHAnsi" w:cstheme="minorHAnsi"/>
          <w:color w:val="000000" w:themeColor="text1"/>
        </w:rPr>
        <w:t xml:space="preserve">from </w:t>
      </w:r>
      <w:r w:rsidR="00325CB5" w:rsidRPr="00A25121">
        <w:rPr>
          <w:rFonts w:asciiTheme="minorHAnsi" w:hAnsiTheme="minorHAnsi" w:cstheme="minorHAnsi"/>
          <w:color w:val="000000" w:themeColor="text1"/>
        </w:rPr>
        <w:t xml:space="preserve">raw </w:t>
      </w:r>
      <w:r w:rsidR="00621798" w:rsidRPr="00A25121">
        <w:rPr>
          <w:rFonts w:asciiTheme="minorHAnsi" w:hAnsiTheme="minorHAnsi" w:cstheme="minorHAnsi"/>
          <w:color w:val="000000" w:themeColor="text1"/>
        </w:rPr>
        <w:t>turbidity data</w:t>
      </w:r>
      <w:r w:rsidR="00325CB5" w:rsidRPr="00A25121">
        <w:rPr>
          <w:rFonts w:asciiTheme="minorHAnsi" w:hAnsiTheme="minorHAnsi" w:cstheme="minorHAnsi"/>
          <w:color w:val="000000" w:themeColor="text1"/>
        </w:rPr>
        <w:t xml:space="preserve"> to estimate fibrin fiber thick</w:t>
      </w:r>
      <w:r w:rsidR="00ED76F0">
        <w:rPr>
          <w:rFonts w:asciiTheme="minorHAnsi" w:hAnsiTheme="minorHAnsi" w:cstheme="minorHAnsi"/>
          <w:color w:val="000000" w:themeColor="text1"/>
        </w:rPr>
        <w:t>ness</w:t>
      </w:r>
      <w:r w:rsidR="007E38CD">
        <w:rPr>
          <w:rFonts w:asciiTheme="minorHAnsi" w:hAnsiTheme="minorHAnsi" w:cstheme="minorHAnsi"/>
          <w:color w:val="000000" w:themeColor="text1"/>
        </w:rPr>
        <w:fldChar w:fldCharType="begin" w:fldLock="1"/>
      </w:r>
      <w:r w:rsidR="007E38CD">
        <w:rPr>
          <w:rFonts w:asciiTheme="minorHAnsi" w:hAnsiTheme="minorHAnsi" w:cstheme="minorHAnsi"/>
          <w:color w:val="000000" w:themeColor="text1"/>
        </w:rPr>
        <w:instrText>ADDIN CSL_CITATION {"citationItems":[{"id":"ITEM-1","itemData":{"author":[{"dropping-particle":"","family":"Carr","given":"Marcus E","non-dropping-particle":"","parse-names":false,"suffix":""},{"dropping-particle":"","family":"Shen","given":"Linus L","non-dropping-particle":"","parse-names":false,"suffix":""},{"dropping-particle":"","family":"Hermans","given":"J A N","non-dropping-particle":"","parse-names":false,"suffix":""},{"dropping-particle":"","family":"Chapel","given":"H","non-dropping-particle":"","parse-names":false,"suffix":""}],"id":"ITEM-1","issued":{"date-parts":[["1977"]]},"page":"1-15","title":"Mass-Length Ratio of Fibrin Fibers from Gel Permeation and Light Scattering","type":"article-journal","volume":"16"},"uris":["http://www.mendeley.com/documents/?uuid=95dba09e-dcda-4f5a-820b-98b99e41da0e"]},{"id":"ITEM-2","itemData":{"author":[{"dropping-particle":"","family":"Gabriel","given":"Don A","non-dropping-particle":"","parse-names":false,"suffix":""},{"dropping-particle":"","family":"Muga","given":"Kathleen","non-dropping-particle":"","parse-names":false,"suffix":""},{"dropping-particle":"","family":"Boothroyd","given":"Emily M","non-dropping-particle":"","parse-names":false,"suffix":""}],"id":"ITEM-2","issued":{"date-parts":[["1992"]]},"page":"24259-24263","title":"The Effect of Fibrin Structure on Fibrinolysis *","type":"article-journal"},"uris":["http://www.mendeley.com/documents/?uuid=c8b26fbf-ea94-4d13-ae37-86d9acb5cd4e"]},{"id":"ITEM-3","itemData":{"DOI":"10.1097/00001721-200209000-00008","ISSN":"09575235","PMID":"12192305","abstract":"Fibrin clot structure studies are often performed using optical methods. For example, the clot's fiber structure can be assessed by measuring light scattering as a function of wavelength. From these measurements, one can calculate the mass/length ratio (μ), a relative measure of fibrin thickness. Fiber thickness has important functional correlates in terms of clot stability and resistance to fibrinolysis. Typically, measurements to calculate mass/length ratios are carried out on high-end spectrophotometers. However, limitations of this instrument include the large sample volume required and the inability to read multiple samples at one time. To circumvent these limitations, a plate-reading spectrophotometer is more commonly used to monitor clot formation; increases in absorbance indicate clot formation, while decreases indicate clot lysis. However, it is unclear whether plate-reading spectrophotometers can be used to quantitatively evaluate fibrin fiber structure. In the current study, we compared spectrophotometric analysis of fibrin gels on single-sample and plate-reading spectrophotometers. Results show that a plate-reading spectrophotometer does not give accurate measurements of the fiber mass/length ratio. However, the plate-reading spectrophotometer can provide a qualitative measure of fiber structure for both purified fibrinogen and plasma. We suggest that plate-reading spectrophotometers can provide a convenient, rapid, and inexpensive means of analyzing fibrin clot structure. © 2002 Lippincott Williams &amp; Wilkins.","author":[{"dropping-particle":"","family":"Wolberg","given":"A. S.","non-dropping-particle":"","parse-names":false,"suffix":""},{"dropping-particle":"","family":"Gabriel","given":"D. A.","non-dropping-particle":"","parse-names":false,"suffix":""},{"dropping-particle":"","family":"Hoffman","given":"Maureane","non-dropping-particle":"","parse-names":false,"suffix":""}],"container-title":"Blood Coagulation and Fibrinolysis","id":"ITEM-3","issue":"6","issued":{"date-parts":[["2002"]]},"note":"Albumin clot","page":"533-539","title":"Analyzing fibrin clot structure using a microplate reader","type":"article-journal","volume":"13"},"uris":["http://www.mendeley.com/documents/?uuid=880b97dd-f96c-4f4e-aa67-cc0caba8b8c0"]}],"mendeley":{"formattedCitation":"&lt;sup&gt;8–10&lt;/sup&gt;","plainTextFormattedCitation":"8–10","previouslyFormattedCitation":"&lt;sup&gt;8–10&lt;/sup&gt;"},"properties":{"noteIndex":0},"schema":"https://github.com/citation-style-language/schema/raw/master/csl-citation.json"}</w:instrText>
      </w:r>
      <w:r w:rsidR="007E38CD">
        <w:rPr>
          <w:rFonts w:asciiTheme="minorHAnsi" w:hAnsiTheme="minorHAnsi" w:cstheme="minorHAnsi"/>
          <w:color w:val="000000" w:themeColor="text1"/>
        </w:rPr>
        <w:fldChar w:fldCharType="separate"/>
      </w:r>
      <w:r w:rsidR="007E38CD" w:rsidRPr="007E38CD">
        <w:rPr>
          <w:rFonts w:asciiTheme="minorHAnsi" w:hAnsiTheme="minorHAnsi" w:cstheme="minorHAnsi"/>
          <w:noProof/>
          <w:color w:val="000000" w:themeColor="text1"/>
          <w:vertAlign w:val="superscript"/>
        </w:rPr>
        <w:t>8–10</w:t>
      </w:r>
      <w:r w:rsidR="007E38CD">
        <w:rPr>
          <w:rFonts w:asciiTheme="minorHAnsi" w:hAnsiTheme="minorHAnsi" w:cstheme="minorHAnsi"/>
          <w:color w:val="000000" w:themeColor="text1"/>
        </w:rPr>
        <w:fldChar w:fldCharType="end"/>
      </w:r>
      <w:r w:rsidR="00621798" w:rsidRPr="00A25121">
        <w:rPr>
          <w:rFonts w:asciiTheme="minorHAnsi" w:hAnsiTheme="minorHAnsi" w:cstheme="minorHAnsi"/>
          <w:color w:val="000000" w:themeColor="text1"/>
        </w:rPr>
        <w:t>.</w:t>
      </w:r>
      <w:r w:rsidR="009A7874">
        <w:rPr>
          <w:rFonts w:asciiTheme="minorHAnsi" w:hAnsiTheme="minorHAnsi" w:cstheme="minorHAnsi"/>
          <w:color w:val="000000" w:themeColor="text1"/>
        </w:rPr>
        <w:t xml:space="preserve"> </w:t>
      </w:r>
    </w:p>
    <w:p w14:paraId="0D7A5200" w14:textId="77777777" w:rsidR="00325CB5" w:rsidRPr="00A25121" w:rsidRDefault="00621798" w:rsidP="004353BB">
      <w:pPr>
        <w:rPr>
          <w:rFonts w:asciiTheme="minorHAnsi" w:hAnsiTheme="minorHAnsi" w:cstheme="minorHAnsi"/>
          <w:color w:val="000000" w:themeColor="text1"/>
        </w:rPr>
      </w:pPr>
      <w:r w:rsidRPr="00A25121">
        <w:rPr>
          <w:rFonts w:asciiTheme="minorHAnsi" w:hAnsiTheme="minorHAnsi" w:cstheme="minorHAnsi"/>
          <w:color w:val="000000" w:themeColor="text1"/>
        </w:rPr>
        <w:t xml:space="preserve"> </w:t>
      </w:r>
    </w:p>
    <w:p w14:paraId="28A89142" w14:textId="22F5E97A" w:rsidR="00AB268A" w:rsidRPr="00A25121" w:rsidRDefault="00AB268A" w:rsidP="004353BB">
      <w:pPr>
        <w:rPr>
          <w:rFonts w:asciiTheme="minorHAnsi" w:hAnsiTheme="minorHAnsi" w:cstheme="minorHAnsi"/>
          <w:color w:val="000000" w:themeColor="text1"/>
        </w:rPr>
      </w:pPr>
      <w:r w:rsidRPr="00A25121">
        <w:rPr>
          <w:rFonts w:asciiTheme="minorHAnsi" w:hAnsiTheme="minorHAnsi" w:cstheme="minorHAnsi"/>
          <w:color w:val="000000" w:themeColor="text1"/>
        </w:rPr>
        <w:t>TEG</w:t>
      </w:r>
      <w:r w:rsidR="00A54B7A">
        <w:rPr>
          <w:rFonts w:asciiTheme="minorHAnsi" w:hAnsiTheme="minorHAnsi" w:cstheme="minorHAnsi"/>
          <w:color w:val="000000" w:themeColor="text1"/>
        </w:rPr>
        <w:t xml:space="preserve"> is</w:t>
      </w:r>
      <w:r w:rsidR="00325CB5" w:rsidRPr="00A25121">
        <w:rPr>
          <w:rFonts w:asciiTheme="minorHAnsi" w:hAnsiTheme="minorHAnsi" w:cstheme="minorHAnsi"/>
          <w:color w:val="000000" w:themeColor="text1"/>
        </w:rPr>
        <w:t xml:space="preserve"> primarily utilized</w:t>
      </w:r>
      <w:r w:rsidR="00F07E35">
        <w:rPr>
          <w:rFonts w:asciiTheme="minorHAnsi" w:hAnsiTheme="minorHAnsi" w:cstheme="minorHAnsi"/>
          <w:color w:val="000000" w:themeColor="text1"/>
        </w:rPr>
        <w:t xml:space="preserve"> </w:t>
      </w:r>
      <w:r w:rsidR="008806E8">
        <w:rPr>
          <w:rFonts w:asciiTheme="minorHAnsi" w:hAnsiTheme="minorHAnsi" w:cstheme="minorHAnsi"/>
          <w:color w:val="000000" w:themeColor="text1"/>
        </w:rPr>
        <w:t>in the</w:t>
      </w:r>
      <w:r w:rsidR="00D300E7">
        <w:rPr>
          <w:rFonts w:asciiTheme="minorHAnsi" w:hAnsiTheme="minorHAnsi" w:cstheme="minorHAnsi"/>
          <w:color w:val="000000" w:themeColor="text1"/>
        </w:rPr>
        <w:t xml:space="preserve"> </w:t>
      </w:r>
      <w:r w:rsidR="00325CB5" w:rsidRPr="00A25121">
        <w:rPr>
          <w:rFonts w:asciiTheme="minorHAnsi" w:hAnsiTheme="minorHAnsi" w:cstheme="minorHAnsi"/>
          <w:color w:val="000000" w:themeColor="text1"/>
        </w:rPr>
        <w:t xml:space="preserve">clinical </w:t>
      </w:r>
      <w:r w:rsidR="00D300E7">
        <w:rPr>
          <w:rFonts w:asciiTheme="minorHAnsi" w:hAnsiTheme="minorHAnsi" w:cstheme="minorHAnsi"/>
          <w:color w:val="000000" w:themeColor="text1"/>
        </w:rPr>
        <w:t>setting</w:t>
      </w:r>
      <w:r w:rsidR="00F07E35" w:rsidRPr="00A25121">
        <w:rPr>
          <w:rFonts w:asciiTheme="minorHAnsi" w:hAnsiTheme="minorHAnsi" w:cstheme="minorHAnsi"/>
          <w:color w:val="000000" w:themeColor="text1"/>
        </w:rPr>
        <w:t xml:space="preserve"> </w:t>
      </w:r>
      <w:r w:rsidR="00325CB5" w:rsidRPr="00A25121">
        <w:rPr>
          <w:rFonts w:asciiTheme="minorHAnsi" w:hAnsiTheme="minorHAnsi" w:cstheme="minorHAnsi"/>
          <w:color w:val="000000" w:themeColor="text1"/>
        </w:rPr>
        <w:t>to assess patient</w:t>
      </w:r>
      <w:r w:rsidR="00323EAF">
        <w:rPr>
          <w:rFonts w:asciiTheme="minorHAnsi" w:hAnsiTheme="minorHAnsi" w:cstheme="minorHAnsi"/>
          <w:color w:val="000000" w:themeColor="text1"/>
        </w:rPr>
        <w:t>s’</w:t>
      </w:r>
      <w:r w:rsidR="00325CB5" w:rsidRPr="00A25121">
        <w:rPr>
          <w:rFonts w:asciiTheme="minorHAnsi" w:hAnsiTheme="minorHAnsi" w:cstheme="minorHAnsi"/>
          <w:color w:val="000000" w:themeColor="text1"/>
        </w:rPr>
        <w:t xml:space="preserve"> hemostasis and clot lysis</w:t>
      </w:r>
      <w:r w:rsidR="00323EAF">
        <w:rPr>
          <w:rFonts w:asciiTheme="minorHAnsi" w:hAnsiTheme="minorHAnsi" w:cstheme="minorHAnsi"/>
          <w:color w:val="000000" w:themeColor="text1"/>
        </w:rPr>
        <w:t>.</w:t>
      </w:r>
      <w:r w:rsidR="00325CB5" w:rsidRPr="00A25121">
        <w:rPr>
          <w:rFonts w:asciiTheme="minorHAnsi" w:hAnsiTheme="minorHAnsi" w:cstheme="minorHAnsi"/>
          <w:color w:val="000000" w:themeColor="text1"/>
        </w:rPr>
        <w:t xml:space="preserve"> </w:t>
      </w:r>
      <w:r w:rsidR="00A54B7A">
        <w:rPr>
          <w:rFonts w:asciiTheme="minorHAnsi" w:hAnsiTheme="minorHAnsi" w:cstheme="minorHAnsi"/>
          <w:color w:val="000000" w:themeColor="text1"/>
        </w:rPr>
        <w:t>It is</w:t>
      </w:r>
      <w:r w:rsidR="002272FE">
        <w:rPr>
          <w:rFonts w:asciiTheme="minorHAnsi" w:hAnsiTheme="minorHAnsi" w:cstheme="minorHAnsi"/>
          <w:color w:val="000000" w:themeColor="text1"/>
        </w:rPr>
        <w:t xml:space="preserve"> also </w:t>
      </w:r>
      <w:r w:rsidR="00F07E35">
        <w:rPr>
          <w:rFonts w:asciiTheme="minorHAnsi" w:hAnsiTheme="minorHAnsi" w:cstheme="minorHAnsi"/>
          <w:color w:val="000000" w:themeColor="text1"/>
        </w:rPr>
        <w:t>commonly use</w:t>
      </w:r>
      <w:r w:rsidR="00A54B7A">
        <w:rPr>
          <w:rFonts w:asciiTheme="minorHAnsi" w:hAnsiTheme="minorHAnsi" w:cstheme="minorHAnsi"/>
          <w:color w:val="000000" w:themeColor="text1"/>
        </w:rPr>
        <w:t>d</w:t>
      </w:r>
      <w:r w:rsidR="00F07E35">
        <w:rPr>
          <w:rFonts w:asciiTheme="minorHAnsi" w:hAnsiTheme="minorHAnsi" w:cstheme="minorHAnsi"/>
          <w:color w:val="000000" w:themeColor="text1"/>
        </w:rPr>
        <w:t xml:space="preserve"> in surg</w:t>
      </w:r>
      <w:r w:rsidR="00D300E7">
        <w:rPr>
          <w:rFonts w:asciiTheme="minorHAnsi" w:hAnsiTheme="minorHAnsi" w:cstheme="minorHAnsi"/>
          <w:color w:val="000000" w:themeColor="text1"/>
        </w:rPr>
        <w:t>ical</w:t>
      </w:r>
      <w:r w:rsidR="00F07E35">
        <w:rPr>
          <w:rFonts w:asciiTheme="minorHAnsi" w:hAnsiTheme="minorHAnsi" w:cstheme="minorHAnsi"/>
          <w:color w:val="000000" w:themeColor="text1"/>
        </w:rPr>
        <w:t xml:space="preserve"> applications </w:t>
      </w:r>
      <w:r w:rsidR="00A54B7A">
        <w:rPr>
          <w:rFonts w:asciiTheme="minorHAnsi" w:hAnsiTheme="minorHAnsi" w:cstheme="minorHAnsi"/>
          <w:color w:val="000000" w:themeColor="text1"/>
        </w:rPr>
        <w:t xml:space="preserve">to </w:t>
      </w:r>
      <w:r w:rsidR="002272FE">
        <w:rPr>
          <w:rFonts w:asciiTheme="minorHAnsi" w:hAnsiTheme="minorHAnsi" w:cstheme="minorHAnsi"/>
          <w:color w:val="000000" w:themeColor="text1"/>
        </w:rPr>
        <w:t>determine when</w:t>
      </w:r>
      <w:r w:rsidR="004328A5">
        <w:rPr>
          <w:rFonts w:asciiTheme="minorHAnsi" w:hAnsiTheme="minorHAnsi" w:cstheme="minorHAnsi"/>
          <w:color w:val="000000" w:themeColor="text1"/>
        </w:rPr>
        <w:t xml:space="preserve"> </w:t>
      </w:r>
      <w:r w:rsidR="009D1461">
        <w:rPr>
          <w:rFonts w:asciiTheme="minorHAnsi" w:hAnsiTheme="minorHAnsi" w:cstheme="minorHAnsi"/>
          <w:color w:val="000000" w:themeColor="text1"/>
        </w:rPr>
        <w:t>anti-fibrinolytic drug</w:t>
      </w:r>
      <w:r w:rsidR="004328A5">
        <w:rPr>
          <w:rFonts w:asciiTheme="minorHAnsi" w:hAnsiTheme="minorHAnsi" w:cstheme="minorHAnsi"/>
          <w:color w:val="000000" w:themeColor="text1"/>
        </w:rPr>
        <w:t xml:space="preserve">s </w:t>
      </w:r>
      <w:r w:rsidR="002272FE">
        <w:rPr>
          <w:rFonts w:asciiTheme="minorHAnsi" w:hAnsiTheme="minorHAnsi" w:cstheme="minorHAnsi"/>
          <w:color w:val="000000" w:themeColor="text1"/>
        </w:rPr>
        <w:t xml:space="preserve">or hemostatic blood products </w:t>
      </w:r>
      <w:r w:rsidR="004328A5">
        <w:rPr>
          <w:rFonts w:asciiTheme="minorHAnsi" w:hAnsiTheme="minorHAnsi" w:cstheme="minorHAnsi"/>
          <w:color w:val="000000" w:themeColor="text1"/>
        </w:rPr>
        <w:t xml:space="preserve">should be </w:t>
      </w:r>
      <w:r w:rsidR="002272FE">
        <w:rPr>
          <w:rFonts w:asciiTheme="minorHAnsi" w:hAnsiTheme="minorHAnsi" w:cstheme="minorHAnsi"/>
          <w:color w:val="000000" w:themeColor="text1"/>
        </w:rPr>
        <w:t>administered</w:t>
      </w:r>
      <w:r w:rsidR="009D1461">
        <w:rPr>
          <w:rFonts w:asciiTheme="minorHAnsi" w:hAnsiTheme="minorHAnsi" w:cstheme="minorHAnsi"/>
          <w:color w:val="000000" w:themeColor="text1"/>
        </w:rPr>
        <w:fldChar w:fldCharType="begin" w:fldLock="1"/>
      </w:r>
      <w:r w:rsidR="009D1461">
        <w:rPr>
          <w:rFonts w:asciiTheme="minorHAnsi" w:hAnsiTheme="minorHAnsi" w:cstheme="minorHAnsi"/>
          <w:color w:val="000000" w:themeColor="text1"/>
        </w:rPr>
        <w:instrText>ADDIN CSL_CITATION {"citationItems":[{"id":"ITEM-1","itemData":{"DOI":"10.1186/1757-7241-21-29","ISSN":"1757-7241","abstract":"Clinical Development Phases I-III Regulatory, Quality, Manufacturing Thrombelastography (TEG) is a viscoelastic assay method used to assess whole blood and plasma coagulation kinetics. Specialized platelet mapping assays have been developed for the TEG platform to quantify the extent of platelet inhibition derived from P2Y12 receptor inhibitors, glycoprotein IIb/IIIa inhibitors, and aspirin. In this review, we describe the current evidence and summarize the data supporting the use of TEG in patients with cardiovascular disease. High thrombin- or adenosine diphosphate (ADP)-induced whole blood maximal clot strength (MA) has been associated with increased risk of ischemic events after percutaneous coronary interventions (PCI) and coronary artery bypass grafting (CABG). We discuss the data linking an increased clot strength phenotype with changes in metabolic and inflammatory markers. In addition, the data supporting the role of TEG in identifying subjects at risk for hemorrhagic complications while treated with dual antiplatelet therapy or while undergoing cardiac surgery is reviewed. In summary, TEG may provide additional information combining coagulation and platelet measurements within one assay, as compared with traditional coagulation or platelet assays. Further research is warranted to establish the role of TEG in personalized medicine treatment protocols. © 2013 Wiley Periodicals, Inc.","author":[{"dropping-particle":"","family":"Luz","given":"Luis Teodoro","non-dropping-particle":"da","parse-names":false,"suffix":""},{"dropping-particle":"","family":"Nascimento","given":"Bartolomeu","non-dropping-particle":"","parse-names":false,"suffix":""},{"dropping-particle":"","family":"Rizoli","given":"Sandro","non-dropping-particle":"","parse-names":false,"suffix":""}],"container-title":"Scandinavian Journal of Trauma, Resuscitation and Emergency Medicine","id":"ITEM-1","issue":"1","issued":{"date-parts":[["2013"]]},"page":"29","title":"Thrombelastography (TEG®): practical considerations on its clinical use in trauma resuscitation","type":"article-journal","volume":"21"},"uris":["http://www.mendeley.com/documents/?uuid=b8a4e621-6cb4-4a28-afa8-6f3fa4ef4850"]},{"id":"ITEM-2","itemData":{"author":[{"dropping-particle":"","family":"Whitten","given":"Charles W.","non-dropping-particle":"","parse-names":false,"suffix":""},{"dropping-particle":"","family":"Greilich","given":"Philip E.","non-dropping-particle":"","parse-names":false,"suffix":""}],"container-title":"Anesthesiology: The Journal of the American Society of Anesthesiologists","id":"ITEM-2","issue":"5","issued":{"date-parts":[["2000"]]},"page":"1223-1225","title":"Thromboelastography®: past, present, and future","type":"article-journal","volume":"92"},"uris":["http://www.mendeley.com/documents/?uuid=a26495c4-99aa-4197-9ac8-bcfa3657e6ab"]}],"mendeley":{"formattedCitation":"&lt;sup&gt;11, 12&lt;/sup&gt;","plainTextFormattedCitation":"11, 12","previouslyFormattedCitation":"&lt;sup&gt;11, 12&lt;/sup&gt;"},"properties":{"noteIndex":0},"schema":"https://github.com/citation-style-language/schema/raw/master/csl-citation.json"}</w:instrText>
      </w:r>
      <w:r w:rsidR="009D1461">
        <w:rPr>
          <w:rFonts w:asciiTheme="minorHAnsi" w:hAnsiTheme="minorHAnsi" w:cstheme="minorHAnsi"/>
          <w:color w:val="000000" w:themeColor="text1"/>
        </w:rPr>
        <w:fldChar w:fldCharType="separate"/>
      </w:r>
      <w:r w:rsidR="009D1461" w:rsidRPr="009D1461">
        <w:rPr>
          <w:rFonts w:asciiTheme="minorHAnsi" w:hAnsiTheme="minorHAnsi" w:cstheme="minorHAnsi"/>
          <w:noProof/>
          <w:color w:val="000000" w:themeColor="text1"/>
          <w:vertAlign w:val="superscript"/>
        </w:rPr>
        <w:t>11,12</w:t>
      </w:r>
      <w:r w:rsidR="009D1461">
        <w:rPr>
          <w:rFonts w:asciiTheme="minorHAnsi" w:hAnsiTheme="minorHAnsi" w:cstheme="minorHAnsi"/>
          <w:color w:val="000000" w:themeColor="text1"/>
        </w:rPr>
        <w:fldChar w:fldCharType="end"/>
      </w:r>
      <w:r w:rsidR="00F07E35">
        <w:rPr>
          <w:rFonts w:asciiTheme="minorHAnsi" w:hAnsiTheme="minorHAnsi" w:cstheme="minorHAnsi"/>
          <w:color w:val="000000" w:themeColor="text1"/>
        </w:rPr>
        <w:t xml:space="preserve">. </w:t>
      </w:r>
      <w:r w:rsidR="009B66ED">
        <w:rPr>
          <w:rFonts w:asciiTheme="minorHAnsi" w:hAnsiTheme="minorHAnsi" w:cstheme="minorHAnsi"/>
          <w:color w:val="000000" w:themeColor="text1"/>
        </w:rPr>
        <w:t>Clot formation occurs</w:t>
      </w:r>
      <w:r w:rsidR="00D300E7">
        <w:rPr>
          <w:rFonts w:asciiTheme="minorHAnsi" w:hAnsiTheme="minorHAnsi" w:cstheme="minorHAnsi"/>
          <w:color w:val="000000" w:themeColor="text1"/>
        </w:rPr>
        <w:t xml:space="preserve"> </w:t>
      </w:r>
      <w:r w:rsidR="00F07E35">
        <w:rPr>
          <w:rFonts w:asciiTheme="minorHAnsi" w:hAnsiTheme="minorHAnsi" w:cstheme="minorHAnsi"/>
          <w:color w:val="000000" w:themeColor="text1"/>
        </w:rPr>
        <w:t xml:space="preserve">inside a </w:t>
      </w:r>
      <w:r w:rsidR="004328A5">
        <w:rPr>
          <w:rFonts w:asciiTheme="minorHAnsi" w:hAnsiTheme="minorHAnsi" w:cstheme="minorHAnsi"/>
          <w:color w:val="000000" w:themeColor="text1"/>
        </w:rPr>
        <w:t xml:space="preserve">TEG </w:t>
      </w:r>
      <w:r w:rsidR="00F07E35">
        <w:rPr>
          <w:rFonts w:asciiTheme="minorHAnsi" w:hAnsiTheme="minorHAnsi" w:cstheme="minorHAnsi"/>
          <w:color w:val="000000" w:themeColor="text1"/>
        </w:rPr>
        <w:t>cup with</w:t>
      </w:r>
      <w:r w:rsidR="002637EA">
        <w:rPr>
          <w:rFonts w:asciiTheme="minorHAnsi" w:hAnsiTheme="minorHAnsi" w:cstheme="minorHAnsi"/>
          <w:color w:val="000000" w:themeColor="text1"/>
        </w:rPr>
        <w:t xml:space="preserve"> </w:t>
      </w:r>
      <w:r w:rsidR="004353BB">
        <w:rPr>
          <w:rFonts w:asciiTheme="minorHAnsi" w:hAnsiTheme="minorHAnsi" w:cstheme="minorHAnsi"/>
          <w:color w:val="000000" w:themeColor="text1"/>
        </w:rPr>
        <w:t>all</w:t>
      </w:r>
      <w:r w:rsidR="002637EA">
        <w:rPr>
          <w:rFonts w:asciiTheme="minorHAnsi" w:hAnsiTheme="minorHAnsi" w:cstheme="minorHAnsi"/>
          <w:color w:val="000000" w:themeColor="text1"/>
        </w:rPr>
        <w:t xml:space="preserve"> the clotting components being added to the cup prior to the initiation of the assay.</w:t>
      </w:r>
      <w:r w:rsidR="009A7874">
        <w:rPr>
          <w:rFonts w:asciiTheme="minorHAnsi" w:hAnsiTheme="minorHAnsi" w:cstheme="minorHAnsi"/>
          <w:color w:val="000000" w:themeColor="text1"/>
        </w:rPr>
        <w:t xml:space="preserve"> </w:t>
      </w:r>
      <w:r w:rsidR="00007B52">
        <w:rPr>
          <w:rFonts w:asciiTheme="minorHAnsi" w:hAnsiTheme="minorHAnsi" w:cstheme="minorHAnsi"/>
          <w:color w:val="000000" w:themeColor="text1"/>
        </w:rPr>
        <w:t>T</w:t>
      </w:r>
      <w:r w:rsidR="002637EA">
        <w:rPr>
          <w:rFonts w:asciiTheme="minorHAnsi" w:hAnsiTheme="minorHAnsi" w:cstheme="minorHAnsi"/>
          <w:color w:val="000000" w:themeColor="text1"/>
        </w:rPr>
        <w:t xml:space="preserve">he </w:t>
      </w:r>
      <w:r w:rsidR="00766774" w:rsidRPr="00A25121">
        <w:rPr>
          <w:rFonts w:asciiTheme="minorHAnsi" w:hAnsiTheme="minorHAnsi" w:cstheme="minorHAnsi"/>
          <w:color w:val="000000" w:themeColor="text1"/>
        </w:rPr>
        <w:t>cup</w:t>
      </w:r>
      <w:r w:rsidR="00C41B58">
        <w:rPr>
          <w:rFonts w:asciiTheme="minorHAnsi" w:hAnsiTheme="minorHAnsi" w:cstheme="minorHAnsi"/>
          <w:color w:val="000000" w:themeColor="text1"/>
        </w:rPr>
        <w:t>,</w:t>
      </w:r>
      <w:r w:rsidR="004D7F80" w:rsidRPr="00A25121">
        <w:rPr>
          <w:rFonts w:asciiTheme="minorHAnsi" w:hAnsiTheme="minorHAnsi" w:cstheme="minorHAnsi"/>
          <w:color w:val="000000" w:themeColor="text1"/>
        </w:rPr>
        <w:t xml:space="preserve"> </w:t>
      </w:r>
      <w:r w:rsidR="00C41B58">
        <w:rPr>
          <w:rFonts w:asciiTheme="minorHAnsi" w:hAnsiTheme="minorHAnsi" w:cstheme="minorHAnsi"/>
          <w:color w:val="000000" w:themeColor="text1"/>
        </w:rPr>
        <w:t>with</w:t>
      </w:r>
      <w:r w:rsidR="00C5673B">
        <w:rPr>
          <w:rFonts w:asciiTheme="minorHAnsi" w:hAnsiTheme="minorHAnsi" w:cstheme="minorHAnsi"/>
          <w:color w:val="000000" w:themeColor="text1"/>
        </w:rPr>
        <w:t xml:space="preserve"> evolving clot</w:t>
      </w:r>
      <w:r w:rsidR="00C41B58">
        <w:rPr>
          <w:rFonts w:asciiTheme="minorHAnsi" w:hAnsiTheme="minorHAnsi" w:cstheme="minorHAnsi"/>
          <w:color w:val="000000" w:themeColor="text1"/>
        </w:rPr>
        <w:t>,</w:t>
      </w:r>
      <w:r w:rsidR="00C5673B">
        <w:rPr>
          <w:rFonts w:asciiTheme="minorHAnsi" w:hAnsiTheme="minorHAnsi" w:cstheme="minorHAnsi"/>
          <w:color w:val="000000" w:themeColor="text1"/>
        </w:rPr>
        <w:t xml:space="preserve"> </w:t>
      </w:r>
      <w:r w:rsidR="002637EA">
        <w:rPr>
          <w:rFonts w:asciiTheme="minorHAnsi" w:hAnsiTheme="minorHAnsi" w:cstheme="minorHAnsi"/>
          <w:color w:val="000000" w:themeColor="text1"/>
        </w:rPr>
        <w:t xml:space="preserve">physically </w:t>
      </w:r>
      <w:r w:rsidR="004D7F80" w:rsidRPr="00A25121">
        <w:rPr>
          <w:rFonts w:asciiTheme="minorHAnsi" w:hAnsiTheme="minorHAnsi" w:cstheme="minorHAnsi"/>
          <w:color w:val="000000" w:themeColor="text1"/>
        </w:rPr>
        <w:t xml:space="preserve">rotates against </w:t>
      </w:r>
      <w:r w:rsidR="002637EA">
        <w:rPr>
          <w:rFonts w:asciiTheme="minorHAnsi" w:hAnsiTheme="minorHAnsi" w:cstheme="minorHAnsi"/>
          <w:color w:val="000000" w:themeColor="text1"/>
        </w:rPr>
        <w:t>a</w:t>
      </w:r>
      <w:r w:rsidR="002637EA" w:rsidRPr="00A25121">
        <w:rPr>
          <w:rFonts w:asciiTheme="minorHAnsi" w:hAnsiTheme="minorHAnsi" w:cstheme="minorHAnsi"/>
          <w:color w:val="000000" w:themeColor="text1"/>
        </w:rPr>
        <w:t xml:space="preserve"> </w:t>
      </w:r>
      <w:r w:rsidR="004D7F80" w:rsidRPr="00A25121">
        <w:rPr>
          <w:rFonts w:asciiTheme="minorHAnsi" w:hAnsiTheme="minorHAnsi" w:cstheme="minorHAnsi"/>
          <w:color w:val="000000" w:themeColor="text1"/>
        </w:rPr>
        <w:t>pin</w:t>
      </w:r>
      <w:r w:rsidR="002637EA">
        <w:rPr>
          <w:rFonts w:asciiTheme="minorHAnsi" w:hAnsiTheme="minorHAnsi" w:cstheme="minorHAnsi"/>
          <w:color w:val="000000" w:themeColor="text1"/>
        </w:rPr>
        <w:t xml:space="preserve"> that is inserted into </w:t>
      </w:r>
      <w:r w:rsidR="00C5673B">
        <w:rPr>
          <w:rFonts w:asciiTheme="minorHAnsi" w:hAnsiTheme="minorHAnsi" w:cstheme="minorHAnsi"/>
          <w:color w:val="000000" w:themeColor="text1"/>
        </w:rPr>
        <w:t>it</w:t>
      </w:r>
      <w:r w:rsidR="00C41B58">
        <w:rPr>
          <w:rFonts w:asciiTheme="minorHAnsi" w:hAnsiTheme="minorHAnsi" w:cstheme="minorHAnsi"/>
          <w:color w:val="000000" w:themeColor="text1"/>
        </w:rPr>
        <w:t>s center</w:t>
      </w:r>
      <w:r w:rsidR="00C5673B">
        <w:rPr>
          <w:rFonts w:asciiTheme="minorHAnsi" w:hAnsiTheme="minorHAnsi" w:cstheme="minorHAnsi"/>
          <w:color w:val="000000" w:themeColor="text1"/>
        </w:rPr>
        <w:t xml:space="preserve"> </w:t>
      </w:r>
      <w:r w:rsidR="002637EA">
        <w:rPr>
          <w:rFonts w:asciiTheme="minorHAnsi" w:hAnsiTheme="minorHAnsi" w:cstheme="minorHAnsi"/>
          <w:color w:val="000000" w:themeColor="text1"/>
        </w:rPr>
        <w:t>and</w:t>
      </w:r>
      <w:r w:rsidR="004D7F80" w:rsidRPr="00A25121">
        <w:rPr>
          <w:rFonts w:asciiTheme="minorHAnsi" w:hAnsiTheme="minorHAnsi" w:cstheme="minorHAnsi"/>
          <w:color w:val="000000" w:themeColor="text1"/>
        </w:rPr>
        <w:t xml:space="preserve"> </w:t>
      </w:r>
      <w:r w:rsidR="00033B57" w:rsidRPr="00A25121">
        <w:rPr>
          <w:rFonts w:asciiTheme="minorHAnsi" w:hAnsiTheme="minorHAnsi" w:cstheme="minorHAnsi" w:hint="eastAsia"/>
          <w:color w:val="000000" w:themeColor="text1"/>
        </w:rPr>
        <w:t>an electromechanical torsion sensor measures the increasing viscoelastic strength</w:t>
      </w:r>
      <w:r w:rsidR="004D7F80" w:rsidRPr="00A25121">
        <w:rPr>
          <w:rFonts w:asciiTheme="minorHAnsi" w:hAnsiTheme="minorHAnsi" w:cstheme="minorHAnsi"/>
          <w:color w:val="000000" w:themeColor="text1"/>
        </w:rPr>
        <w:t xml:space="preserve"> </w:t>
      </w:r>
      <w:r w:rsidR="00766774" w:rsidRPr="00A25121">
        <w:rPr>
          <w:rFonts w:asciiTheme="minorHAnsi" w:hAnsiTheme="minorHAnsi" w:cstheme="minorHAnsi"/>
          <w:color w:val="000000" w:themeColor="text1"/>
        </w:rPr>
        <w:t xml:space="preserve">of </w:t>
      </w:r>
      <w:r w:rsidR="00C5673B">
        <w:rPr>
          <w:rFonts w:asciiTheme="minorHAnsi" w:hAnsiTheme="minorHAnsi" w:cstheme="minorHAnsi"/>
          <w:color w:val="000000" w:themeColor="text1"/>
        </w:rPr>
        <w:t>the</w:t>
      </w:r>
      <w:r w:rsidR="00766774" w:rsidRPr="00A25121">
        <w:rPr>
          <w:rFonts w:asciiTheme="minorHAnsi" w:hAnsiTheme="minorHAnsi" w:cstheme="minorHAnsi"/>
          <w:color w:val="000000" w:themeColor="text1"/>
        </w:rPr>
        <w:t xml:space="preserve"> clot</w:t>
      </w:r>
      <w:r w:rsidR="001B4863">
        <w:rPr>
          <w:rFonts w:asciiTheme="minorHAnsi" w:hAnsiTheme="minorHAnsi" w:cstheme="minorHAnsi"/>
          <w:color w:val="000000" w:themeColor="text1"/>
        </w:rPr>
        <w:t xml:space="preserve">. This assay is typically carried out at </w:t>
      </w:r>
      <w:r w:rsidR="00C5673B">
        <w:rPr>
          <w:rFonts w:asciiTheme="minorHAnsi" w:hAnsiTheme="minorHAnsi" w:cstheme="minorHAnsi"/>
          <w:color w:val="000000" w:themeColor="text1"/>
        </w:rPr>
        <w:t>the</w:t>
      </w:r>
      <w:r w:rsidR="001B4863">
        <w:rPr>
          <w:rFonts w:asciiTheme="minorHAnsi" w:hAnsiTheme="minorHAnsi" w:cstheme="minorHAnsi"/>
          <w:color w:val="000000" w:themeColor="text1"/>
        </w:rPr>
        <w:t xml:space="preserve"> physiological temperature of </w:t>
      </w:r>
      <w:r w:rsidR="00A714A0" w:rsidRPr="00A25121">
        <w:rPr>
          <w:rFonts w:asciiTheme="minorHAnsi" w:hAnsiTheme="minorHAnsi" w:cstheme="minorHAnsi"/>
          <w:color w:val="000000" w:themeColor="text1"/>
        </w:rPr>
        <w:t>37 °C</w:t>
      </w:r>
      <w:r w:rsidR="001B4863">
        <w:rPr>
          <w:rFonts w:asciiTheme="minorHAnsi" w:hAnsiTheme="minorHAnsi" w:cstheme="minorHAnsi"/>
          <w:color w:val="000000" w:themeColor="text1"/>
        </w:rPr>
        <w:t xml:space="preserve">; however, the temperature can be </w:t>
      </w:r>
      <w:r w:rsidR="00B06FBB">
        <w:rPr>
          <w:rFonts w:asciiTheme="minorHAnsi" w:hAnsiTheme="minorHAnsi" w:cstheme="minorHAnsi"/>
          <w:color w:val="000000" w:themeColor="text1"/>
        </w:rPr>
        <w:t xml:space="preserve">manually </w:t>
      </w:r>
      <w:r w:rsidR="001B4863">
        <w:rPr>
          <w:rFonts w:asciiTheme="minorHAnsi" w:hAnsiTheme="minorHAnsi" w:cstheme="minorHAnsi"/>
          <w:color w:val="000000" w:themeColor="text1"/>
        </w:rPr>
        <w:t xml:space="preserve">adjusted </w:t>
      </w:r>
      <w:r w:rsidR="00B06FBB">
        <w:rPr>
          <w:rFonts w:asciiTheme="minorHAnsi" w:hAnsiTheme="minorHAnsi" w:cstheme="minorHAnsi"/>
          <w:color w:val="000000" w:themeColor="text1"/>
        </w:rPr>
        <w:t xml:space="preserve">on </w:t>
      </w:r>
      <w:r w:rsidR="001B4863">
        <w:rPr>
          <w:rFonts w:asciiTheme="minorHAnsi" w:hAnsiTheme="minorHAnsi" w:cstheme="minorHAnsi"/>
          <w:color w:val="000000" w:themeColor="text1"/>
        </w:rPr>
        <w:t>the instrument</w:t>
      </w:r>
      <w:r w:rsidR="00033B57" w:rsidRPr="00A25121">
        <w:rPr>
          <w:rFonts w:asciiTheme="minorHAnsi" w:hAnsiTheme="minorHAnsi" w:cstheme="minorHAnsi"/>
          <w:color w:val="000000" w:themeColor="text1"/>
        </w:rPr>
        <w:t>.</w:t>
      </w:r>
      <w:r w:rsidR="0081519F" w:rsidRPr="00A25121">
        <w:rPr>
          <w:rFonts w:asciiTheme="minorHAnsi" w:hAnsiTheme="minorHAnsi" w:cstheme="minorHAnsi"/>
          <w:color w:val="000000" w:themeColor="text1"/>
        </w:rPr>
        <w:t xml:space="preserve"> </w:t>
      </w:r>
      <w:r w:rsidR="00DA2701" w:rsidRPr="00A25121">
        <w:rPr>
          <w:rFonts w:asciiTheme="minorHAnsi" w:hAnsiTheme="minorHAnsi" w:cstheme="minorHAnsi"/>
          <w:color w:val="000000" w:themeColor="text1"/>
        </w:rPr>
        <w:t>M</w:t>
      </w:r>
      <w:r w:rsidR="007168EE" w:rsidRPr="00A25121">
        <w:rPr>
          <w:rFonts w:asciiTheme="minorHAnsi" w:hAnsiTheme="minorHAnsi" w:cstheme="minorHAnsi"/>
          <w:color w:val="000000" w:themeColor="text1"/>
        </w:rPr>
        <w:t>aximum amplitude (MA), reaction rate (R), kinetics time (K), α</w:t>
      </w:r>
      <w:r w:rsidR="00FB5096">
        <w:rPr>
          <w:rFonts w:asciiTheme="minorHAnsi" w:hAnsiTheme="minorHAnsi" w:cstheme="minorHAnsi"/>
          <w:color w:val="000000" w:themeColor="text1"/>
        </w:rPr>
        <w:t>-</w:t>
      </w:r>
      <w:r w:rsidR="007168EE" w:rsidRPr="00A25121">
        <w:rPr>
          <w:rFonts w:asciiTheme="minorHAnsi" w:hAnsiTheme="minorHAnsi" w:cstheme="minorHAnsi"/>
          <w:color w:val="000000" w:themeColor="text1"/>
        </w:rPr>
        <w:t>angle (Angle), and time to maximum amplitude (TMA)</w:t>
      </w:r>
      <w:r w:rsidR="00DA2701" w:rsidRPr="00A25121">
        <w:rPr>
          <w:rFonts w:asciiTheme="minorHAnsi" w:hAnsiTheme="minorHAnsi" w:cstheme="minorHAnsi"/>
          <w:color w:val="000000" w:themeColor="text1"/>
        </w:rPr>
        <w:t xml:space="preserve"> are </w:t>
      </w:r>
      <w:r w:rsidR="00FB5096">
        <w:rPr>
          <w:rFonts w:asciiTheme="minorHAnsi" w:hAnsiTheme="minorHAnsi" w:cstheme="minorHAnsi"/>
          <w:color w:val="000000" w:themeColor="text1"/>
        </w:rPr>
        <w:t>extracted by the TEG software</w:t>
      </w:r>
      <w:r w:rsidR="00FB5096" w:rsidRPr="00A25121">
        <w:rPr>
          <w:rFonts w:asciiTheme="minorHAnsi" w:hAnsiTheme="minorHAnsi" w:cstheme="minorHAnsi"/>
          <w:color w:val="000000" w:themeColor="text1"/>
        </w:rPr>
        <w:t xml:space="preserve"> </w:t>
      </w:r>
      <w:r w:rsidR="00FB5096">
        <w:rPr>
          <w:rFonts w:asciiTheme="minorHAnsi" w:hAnsiTheme="minorHAnsi" w:cstheme="minorHAnsi"/>
          <w:color w:val="000000" w:themeColor="text1"/>
        </w:rPr>
        <w:t>from the dynamic TEG tracing.</w:t>
      </w:r>
      <w:r w:rsidR="009A7874">
        <w:rPr>
          <w:rFonts w:asciiTheme="minorHAnsi" w:hAnsiTheme="minorHAnsi" w:cstheme="minorHAnsi"/>
          <w:color w:val="000000" w:themeColor="text1"/>
        </w:rPr>
        <w:t xml:space="preserve"> </w:t>
      </w:r>
      <w:r w:rsidR="00FB5096">
        <w:rPr>
          <w:rFonts w:asciiTheme="minorHAnsi" w:hAnsiTheme="minorHAnsi" w:cstheme="minorHAnsi"/>
          <w:color w:val="000000" w:themeColor="text1"/>
        </w:rPr>
        <w:t>These values</w:t>
      </w:r>
      <w:r w:rsidR="009C53E4" w:rsidRPr="00A25121">
        <w:rPr>
          <w:rFonts w:asciiTheme="minorHAnsi" w:hAnsiTheme="minorHAnsi" w:cstheme="minorHAnsi"/>
          <w:color w:val="000000" w:themeColor="text1"/>
        </w:rPr>
        <w:t xml:space="preserve"> </w:t>
      </w:r>
      <w:r w:rsidR="00FB5096">
        <w:rPr>
          <w:rFonts w:asciiTheme="minorHAnsi" w:hAnsiTheme="minorHAnsi" w:cstheme="minorHAnsi"/>
          <w:color w:val="000000" w:themeColor="text1"/>
        </w:rPr>
        <w:t xml:space="preserve">are typically </w:t>
      </w:r>
      <w:r w:rsidR="009C53E4" w:rsidRPr="00A25121">
        <w:rPr>
          <w:rFonts w:asciiTheme="minorHAnsi" w:hAnsiTheme="minorHAnsi" w:cstheme="minorHAnsi"/>
          <w:color w:val="000000" w:themeColor="text1"/>
        </w:rPr>
        <w:t>compared with clinical normal range</w:t>
      </w:r>
      <w:r w:rsidR="00FB5096">
        <w:rPr>
          <w:rFonts w:asciiTheme="minorHAnsi" w:hAnsiTheme="minorHAnsi" w:cstheme="minorHAnsi"/>
          <w:color w:val="000000" w:themeColor="text1"/>
        </w:rPr>
        <w:t>s</w:t>
      </w:r>
      <w:r w:rsidR="009C53E4" w:rsidRPr="00A25121">
        <w:rPr>
          <w:rFonts w:asciiTheme="minorHAnsi" w:hAnsiTheme="minorHAnsi" w:cstheme="minorHAnsi"/>
          <w:color w:val="000000" w:themeColor="text1"/>
        </w:rPr>
        <w:t xml:space="preserve"> to assess </w:t>
      </w:r>
      <w:r w:rsidR="00FB5096">
        <w:rPr>
          <w:rFonts w:asciiTheme="minorHAnsi" w:hAnsiTheme="minorHAnsi" w:cstheme="minorHAnsi"/>
          <w:color w:val="000000" w:themeColor="text1"/>
        </w:rPr>
        <w:t xml:space="preserve">a </w:t>
      </w:r>
      <w:r w:rsidR="009C53E4" w:rsidRPr="00A25121">
        <w:rPr>
          <w:rFonts w:asciiTheme="minorHAnsi" w:hAnsiTheme="minorHAnsi" w:cstheme="minorHAnsi"/>
          <w:color w:val="000000" w:themeColor="text1"/>
        </w:rPr>
        <w:t>patient</w:t>
      </w:r>
      <w:r w:rsidR="00FB5096">
        <w:rPr>
          <w:rFonts w:asciiTheme="minorHAnsi" w:hAnsiTheme="minorHAnsi" w:cstheme="minorHAnsi"/>
          <w:color w:val="000000" w:themeColor="text1"/>
        </w:rPr>
        <w:t>’s</w:t>
      </w:r>
      <w:r w:rsidR="009C53E4" w:rsidRPr="00A25121">
        <w:rPr>
          <w:rFonts w:asciiTheme="minorHAnsi" w:hAnsiTheme="minorHAnsi" w:cstheme="minorHAnsi"/>
          <w:color w:val="000000" w:themeColor="text1"/>
        </w:rPr>
        <w:t xml:space="preserve"> coagulation state</w:t>
      </w:r>
      <w:r w:rsidR="00766774" w:rsidRPr="00A25121">
        <w:rPr>
          <w:rFonts w:asciiTheme="minorHAnsi" w:hAnsiTheme="minorHAnsi" w:cstheme="minorHAnsi"/>
          <w:color w:val="000000" w:themeColor="text1"/>
        </w:rPr>
        <w:t xml:space="preserve">. </w:t>
      </w:r>
      <w:r w:rsidR="0081754E">
        <w:rPr>
          <w:rFonts w:asciiTheme="minorHAnsi" w:hAnsiTheme="minorHAnsi" w:cstheme="minorHAnsi"/>
          <w:color w:val="000000" w:themeColor="text1"/>
        </w:rPr>
        <w:t xml:space="preserve">While </w:t>
      </w:r>
      <w:r w:rsidR="00FB5096">
        <w:rPr>
          <w:rFonts w:asciiTheme="minorHAnsi" w:hAnsiTheme="minorHAnsi" w:cstheme="minorHAnsi"/>
          <w:color w:val="000000" w:themeColor="text1"/>
        </w:rPr>
        <w:t>TEG is not precis</w:t>
      </w:r>
      <w:r w:rsidR="00C5673B">
        <w:rPr>
          <w:rFonts w:asciiTheme="minorHAnsi" w:hAnsiTheme="minorHAnsi" w:cstheme="minorHAnsi"/>
          <w:color w:val="000000" w:themeColor="text1"/>
        </w:rPr>
        <w:t>ely</w:t>
      </w:r>
      <w:r w:rsidR="00FB5096">
        <w:rPr>
          <w:rFonts w:asciiTheme="minorHAnsi" w:hAnsiTheme="minorHAnsi" w:cstheme="minorHAnsi"/>
          <w:color w:val="000000" w:themeColor="text1"/>
        </w:rPr>
        <w:t xml:space="preserve"> a viscometer</w:t>
      </w:r>
      <w:r w:rsidR="00987E59">
        <w:rPr>
          <w:rFonts w:asciiTheme="minorHAnsi" w:hAnsiTheme="minorHAnsi" w:cstheme="minorHAnsi"/>
          <w:color w:val="000000" w:themeColor="text1"/>
        </w:rPr>
        <w:t>,</w:t>
      </w:r>
      <w:r w:rsidR="00782BB8">
        <w:rPr>
          <w:rFonts w:asciiTheme="minorHAnsi" w:hAnsiTheme="minorHAnsi" w:cstheme="minorHAnsi"/>
          <w:color w:val="000000" w:themeColor="text1"/>
        </w:rPr>
        <w:t xml:space="preserve"> as it measures clot strength in millimeter</w:t>
      </w:r>
      <w:r w:rsidR="00987E59">
        <w:rPr>
          <w:rFonts w:asciiTheme="minorHAnsi" w:hAnsiTheme="minorHAnsi" w:cstheme="minorHAnsi"/>
          <w:color w:val="000000" w:themeColor="text1"/>
        </w:rPr>
        <w:t xml:space="preserve"> units</w:t>
      </w:r>
      <w:r w:rsidR="00C5673B">
        <w:rPr>
          <w:rFonts w:asciiTheme="minorHAnsi" w:hAnsiTheme="minorHAnsi" w:cstheme="minorHAnsi"/>
          <w:color w:val="000000" w:themeColor="text1"/>
        </w:rPr>
        <w:t>,</w:t>
      </w:r>
      <w:r w:rsidR="00FB5096">
        <w:rPr>
          <w:rFonts w:asciiTheme="minorHAnsi" w:hAnsiTheme="minorHAnsi" w:cstheme="minorHAnsi"/>
          <w:color w:val="000000" w:themeColor="text1"/>
        </w:rPr>
        <w:t xml:space="preserve"> it does provide important viscoelastic clot data </w:t>
      </w:r>
      <w:r w:rsidR="00987E59">
        <w:rPr>
          <w:rFonts w:asciiTheme="minorHAnsi" w:hAnsiTheme="minorHAnsi" w:cstheme="minorHAnsi"/>
          <w:color w:val="000000" w:themeColor="text1"/>
        </w:rPr>
        <w:t xml:space="preserve">and </w:t>
      </w:r>
      <w:r w:rsidR="00987E59">
        <w:rPr>
          <w:rFonts w:asciiTheme="minorHAnsi" w:hAnsiTheme="minorHAnsi" w:cstheme="minorHAnsi"/>
          <w:color w:val="000000" w:themeColor="text1"/>
        </w:rPr>
        <w:lastRenderedPageBreak/>
        <w:t>functions as a valuable clinical decision making tool for</w:t>
      </w:r>
      <w:r w:rsidR="00FB5096">
        <w:rPr>
          <w:rFonts w:asciiTheme="minorHAnsi" w:hAnsiTheme="minorHAnsi" w:cstheme="minorHAnsi"/>
          <w:color w:val="000000" w:themeColor="text1"/>
        </w:rPr>
        <w:t xml:space="preserve"> physicians </w:t>
      </w:r>
      <w:r w:rsidR="00987E59">
        <w:rPr>
          <w:rFonts w:asciiTheme="minorHAnsi" w:hAnsiTheme="minorHAnsi" w:cstheme="minorHAnsi"/>
          <w:color w:val="000000" w:themeColor="text1"/>
        </w:rPr>
        <w:t xml:space="preserve">to </w:t>
      </w:r>
      <w:r w:rsidR="0081754E">
        <w:rPr>
          <w:rFonts w:asciiTheme="minorHAnsi" w:hAnsiTheme="minorHAnsi" w:cstheme="minorHAnsi"/>
          <w:color w:val="000000" w:themeColor="text1"/>
        </w:rPr>
        <w:t xml:space="preserve">decide to administer </w:t>
      </w:r>
      <w:r w:rsidR="00FB5096">
        <w:rPr>
          <w:rFonts w:asciiTheme="minorHAnsi" w:hAnsiTheme="minorHAnsi" w:cstheme="minorHAnsi"/>
          <w:color w:val="000000" w:themeColor="text1"/>
        </w:rPr>
        <w:t xml:space="preserve">specific blood products and </w:t>
      </w:r>
      <w:r w:rsidR="00987E59">
        <w:rPr>
          <w:rFonts w:asciiTheme="minorHAnsi" w:hAnsiTheme="minorHAnsi" w:cstheme="minorHAnsi"/>
          <w:color w:val="000000" w:themeColor="text1"/>
        </w:rPr>
        <w:t xml:space="preserve">adjust </w:t>
      </w:r>
      <w:r w:rsidR="00FB5096">
        <w:rPr>
          <w:rFonts w:asciiTheme="minorHAnsi" w:hAnsiTheme="minorHAnsi" w:cstheme="minorHAnsi"/>
          <w:color w:val="000000" w:themeColor="text1"/>
        </w:rPr>
        <w:t>therapeutic dosing</w:t>
      </w:r>
      <w:r w:rsidR="009B66ED">
        <w:rPr>
          <w:rFonts w:asciiTheme="minorHAnsi" w:hAnsiTheme="minorHAnsi" w:cstheme="minorHAnsi"/>
          <w:color w:val="000000" w:themeColor="text1"/>
        </w:rPr>
        <w:fldChar w:fldCharType="begin" w:fldLock="1"/>
      </w:r>
      <w:r w:rsidR="00C84557">
        <w:rPr>
          <w:rFonts w:asciiTheme="minorHAnsi" w:hAnsiTheme="minorHAnsi" w:cstheme="minorHAnsi"/>
          <w:color w:val="000000" w:themeColor="text1"/>
        </w:rPr>
        <w:instrText>ADDIN CSL_CITATION {"citationItems":[{"id":"ITEM-1","itemData":{"DOI":"10.14814/phy2.12065","ISSN":"2051817X","abstract":"During the coagulation process, blood changes from a liquid to a solid gel phase. These changes are reflected by changes in blood viscosity; however, blood viscosity at different shear rates (SR) has not been previously explored during the coagulation process. In this study, we investigated the viscosity changes of whole blood in 10 subjects with a normal coagulation profile, using a cone-on-plate viscosimeter. For each subject, three consecutive measurements were performed, at a SR of 20, 40, 80 sec-1. On the basis of the time-dependent changes in blood viscosity, we identified the gel point (GP), the time-to-gel point (TGP), the maximum clot viscosity (MCV), and the clot lysis half-time (CLH). The TGP significantly (P = 0.0023) shortened for increasing SR, and was significantly associated with the activated partial thromboplastin time at a SR of 20 sec-1 (P = 0.038) and 80 sec-1 (P = 0.019). The MCV was significantly lower at a SR of 80 sec-1 versus 40 sec-1 (P = 0.027) and the CLH significantly (P = 0.048) increased for increasing SR. These results demonstrate that measurement of blood viscosity during the coagulation process offers a number of potentially useful parameters. In particular, the association between the TGP and the activated partial thromboplastin time is an expression of the clotting time (intrinsic and common pathway), and its shortening for increasing SR may be interpreted the well-known activating effects of SR on platelet activation and thrombin generation. Further studies focused on the TGP under conditions of hypo-or hypercoagulability are required to confirm its role in the clinical practice.","author":[{"dropping-particle":"","family":"Ranucci","given":"Marco","non-dropping-particle":"","parse-names":false,"suffix":""},{"dropping-particle":"","family":"Laddomada","given":"Tommaso","non-dropping-particle":"","parse-names":false,"suffix":""},{"dropping-particle":"","family":"Ranucci","given":"Matteo","non-dropping-particle":"","parse-names":false,"suffix":""},{"dropping-particle":"","family":"Baryshnikova","given":"Ekaterina","non-dropping-particle":"","parse-names":false,"suffix":""}],"container-title":"Physiological Reports","id":"ITEM-1","issue":"7","issued":{"date-parts":[["2014"]]},"page":"1-7","title":"Blood viscosity during coagulation at different shear rates","type":"article-journal","volume":"2"},"uris":["http://www.mendeley.com/documents/?uuid=1b197d6f-7c03-4c88-bc0c-1f0ec7e3f3c2"]}],"mendeley":{"formattedCitation":"&lt;sup&gt;13&lt;/sup&gt;","plainTextFormattedCitation":"13","previouslyFormattedCitation":"&lt;sup&gt;13&lt;/sup&gt;"},"properties":{"noteIndex":0},"schema":"https://github.com/citation-style-language/schema/raw/master/csl-citation.json"}</w:instrText>
      </w:r>
      <w:r w:rsidR="009B66ED">
        <w:rPr>
          <w:rFonts w:asciiTheme="minorHAnsi" w:hAnsiTheme="minorHAnsi" w:cstheme="minorHAnsi"/>
          <w:color w:val="000000" w:themeColor="text1"/>
        </w:rPr>
        <w:fldChar w:fldCharType="separate"/>
      </w:r>
      <w:r w:rsidR="009B66ED" w:rsidRPr="009B66ED">
        <w:rPr>
          <w:rFonts w:asciiTheme="minorHAnsi" w:hAnsiTheme="minorHAnsi" w:cstheme="minorHAnsi"/>
          <w:noProof/>
          <w:color w:val="000000" w:themeColor="text1"/>
          <w:vertAlign w:val="superscript"/>
        </w:rPr>
        <w:t>13</w:t>
      </w:r>
      <w:r w:rsidR="009B66ED">
        <w:rPr>
          <w:rFonts w:asciiTheme="minorHAnsi" w:hAnsiTheme="minorHAnsi" w:cstheme="minorHAnsi"/>
          <w:color w:val="000000" w:themeColor="text1"/>
        </w:rPr>
        <w:fldChar w:fldCharType="end"/>
      </w:r>
      <w:r w:rsidR="00FB5096">
        <w:rPr>
          <w:rFonts w:asciiTheme="minorHAnsi" w:hAnsiTheme="minorHAnsi" w:cstheme="minorHAnsi"/>
          <w:color w:val="000000" w:themeColor="text1"/>
        </w:rPr>
        <w:t>.</w:t>
      </w:r>
      <w:r w:rsidR="009A7874">
        <w:rPr>
          <w:rFonts w:asciiTheme="minorHAnsi" w:hAnsiTheme="minorHAnsi" w:cstheme="minorHAnsi"/>
          <w:color w:val="000000" w:themeColor="text1"/>
        </w:rPr>
        <w:t xml:space="preserve"> </w:t>
      </w:r>
      <w:r w:rsidR="00CB5395">
        <w:rPr>
          <w:rFonts w:asciiTheme="minorHAnsi" w:hAnsiTheme="minorHAnsi" w:cstheme="minorHAnsi"/>
          <w:color w:val="000000" w:themeColor="text1"/>
        </w:rPr>
        <w:t xml:space="preserve">When both TEG and </w:t>
      </w:r>
      <w:r w:rsidR="004353BB">
        <w:rPr>
          <w:rFonts w:asciiTheme="minorHAnsi" w:hAnsiTheme="minorHAnsi" w:cstheme="minorHAnsi"/>
          <w:color w:val="000000" w:themeColor="text1"/>
        </w:rPr>
        <w:t>t</w:t>
      </w:r>
      <w:r w:rsidR="00CB5395">
        <w:rPr>
          <w:rFonts w:asciiTheme="minorHAnsi" w:hAnsiTheme="minorHAnsi" w:cstheme="minorHAnsi"/>
          <w:color w:val="000000" w:themeColor="text1"/>
        </w:rPr>
        <w:t xml:space="preserve">urbidity assays </w:t>
      </w:r>
      <w:r w:rsidR="0003453A">
        <w:rPr>
          <w:rFonts w:asciiTheme="minorHAnsi" w:hAnsiTheme="minorHAnsi" w:cstheme="minorHAnsi"/>
          <w:color w:val="000000" w:themeColor="text1"/>
        </w:rPr>
        <w:t>are utilized together</w:t>
      </w:r>
      <w:r w:rsidR="004353BB">
        <w:rPr>
          <w:rFonts w:asciiTheme="minorHAnsi" w:hAnsiTheme="minorHAnsi" w:cstheme="minorHAnsi"/>
          <w:color w:val="000000" w:themeColor="text1"/>
        </w:rPr>
        <w:t>,</w:t>
      </w:r>
      <w:r w:rsidR="0003453A">
        <w:rPr>
          <w:rFonts w:asciiTheme="minorHAnsi" w:hAnsiTheme="minorHAnsi" w:cstheme="minorHAnsi"/>
          <w:color w:val="000000" w:themeColor="text1"/>
        </w:rPr>
        <w:t xml:space="preserve"> it </w:t>
      </w:r>
      <w:r w:rsidR="00D918A4">
        <w:rPr>
          <w:rFonts w:asciiTheme="minorHAnsi" w:hAnsiTheme="minorHAnsi" w:cstheme="minorHAnsi"/>
          <w:color w:val="000000" w:themeColor="text1"/>
        </w:rPr>
        <w:t>provides</w:t>
      </w:r>
      <w:r w:rsidR="0003453A">
        <w:rPr>
          <w:rFonts w:asciiTheme="minorHAnsi" w:hAnsiTheme="minorHAnsi" w:cstheme="minorHAnsi"/>
          <w:color w:val="000000" w:themeColor="text1"/>
        </w:rPr>
        <w:t xml:space="preserve"> </w:t>
      </w:r>
      <w:r w:rsidR="00CB5395">
        <w:rPr>
          <w:rFonts w:asciiTheme="minorHAnsi" w:hAnsiTheme="minorHAnsi" w:cstheme="minorHAnsi"/>
          <w:color w:val="000000" w:themeColor="text1"/>
        </w:rPr>
        <w:t xml:space="preserve">complementary clot characterization </w:t>
      </w:r>
      <w:r w:rsidR="00D918A4">
        <w:rPr>
          <w:rFonts w:asciiTheme="minorHAnsi" w:hAnsiTheme="minorHAnsi" w:cstheme="minorHAnsi"/>
          <w:color w:val="000000" w:themeColor="text1"/>
        </w:rPr>
        <w:t xml:space="preserve">information </w:t>
      </w:r>
      <w:r w:rsidR="00CB5395">
        <w:rPr>
          <w:rFonts w:asciiTheme="minorHAnsi" w:hAnsiTheme="minorHAnsi" w:cstheme="minorHAnsi"/>
          <w:color w:val="000000" w:themeColor="text1"/>
        </w:rPr>
        <w:t xml:space="preserve">as clot strength and kinetics are easy extracted </w:t>
      </w:r>
      <w:r w:rsidR="00D918A4">
        <w:rPr>
          <w:rFonts w:asciiTheme="minorHAnsi" w:hAnsiTheme="minorHAnsi" w:cstheme="minorHAnsi"/>
          <w:color w:val="000000" w:themeColor="text1"/>
        </w:rPr>
        <w:t>from</w:t>
      </w:r>
      <w:r w:rsidR="00CB5395">
        <w:rPr>
          <w:rFonts w:asciiTheme="minorHAnsi" w:hAnsiTheme="minorHAnsi" w:cstheme="minorHAnsi"/>
          <w:color w:val="000000" w:themeColor="text1"/>
        </w:rPr>
        <w:t xml:space="preserve"> TEG and fibrin fiber thickness can be accessed </w:t>
      </w:r>
      <w:r w:rsidR="00D918A4">
        <w:rPr>
          <w:rFonts w:asciiTheme="minorHAnsi" w:hAnsiTheme="minorHAnsi" w:cstheme="minorHAnsi"/>
          <w:color w:val="000000" w:themeColor="text1"/>
        </w:rPr>
        <w:t>by</w:t>
      </w:r>
      <w:r w:rsidR="00CB5395">
        <w:rPr>
          <w:rFonts w:asciiTheme="minorHAnsi" w:hAnsiTheme="minorHAnsi" w:cstheme="minorHAnsi"/>
          <w:color w:val="000000" w:themeColor="text1"/>
        </w:rPr>
        <w:t xml:space="preserve"> optical turbidity</w:t>
      </w:r>
      <w:r w:rsidR="00D918A4">
        <w:rPr>
          <w:rFonts w:asciiTheme="minorHAnsi" w:hAnsiTheme="minorHAnsi" w:cstheme="minorHAnsi"/>
          <w:color w:val="000000" w:themeColor="text1"/>
        </w:rPr>
        <w:t xml:space="preserve"> measurements</w:t>
      </w:r>
      <w:r w:rsidR="00CB5395">
        <w:rPr>
          <w:rFonts w:asciiTheme="minorHAnsi" w:hAnsiTheme="minorHAnsi" w:cstheme="minorHAnsi"/>
          <w:color w:val="000000" w:themeColor="text1"/>
        </w:rPr>
        <w:t xml:space="preserve">. </w:t>
      </w:r>
    </w:p>
    <w:p w14:paraId="65D960D9" w14:textId="77777777" w:rsidR="00325CB5" w:rsidRPr="00A25121" w:rsidRDefault="00325CB5" w:rsidP="004353BB">
      <w:pPr>
        <w:rPr>
          <w:rFonts w:asciiTheme="minorHAnsi" w:hAnsiTheme="minorHAnsi" w:cstheme="minorHAnsi"/>
          <w:color w:val="000000" w:themeColor="text1"/>
        </w:rPr>
      </w:pPr>
    </w:p>
    <w:p w14:paraId="5F6556CC" w14:textId="63B9139A" w:rsidR="00DA2701" w:rsidRPr="00A25121" w:rsidRDefault="00090933" w:rsidP="004353BB">
      <w:pPr>
        <w:rPr>
          <w:rFonts w:asciiTheme="minorHAnsi" w:hAnsiTheme="minorHAnsi" w:cstheme="minorHAnsi"/>
          <w:color w:val="000000" w:themeColor="text1"/>
        </w:rPr>
      </w:pPr>
      <w:r>
        <w:rPr>
          <w:rFonts w:asciiTheme="minorHAnsi" w:hAnsiTheme="minorHAnsi" w:cstheme="minorHAnsi"/>
          <w:color w:val="000000" w:themeColor="text1"/>
        </w:rPr>
        <w:t>As</w:t>
      </w:r>
      <w:r w:rsidR="009275FE">
        <w:rPr>
          <w:rFonts w:asciiTheme="minorHAnsi" w:hAnsiTheme="minorHAnsi" w:cstheme="minorHAnsi"/>
          <w:color w:val="000000" w:themeColor="text1"/>
        </w:rPr>
        <w:t xml:space="preserve"> fibrin is </w:t>
      </w:r>
      <w:r>
        <w:rPr>
          <w:rFonts w:asciiTheme="minorHAnsi" w:hAnsiTheme="minorHAnsi" w:cstheme="minorHAnsi"/>
          <w:color w:val="000000" w:themeColor="text1"/>
        </w:rPr>
        <w:t>a critical</w:t>
      </w:r>
      <w:r w:rsidR="009275FE">
        <w:rPr>
          <w:rFonts w:asciiTheme="minorHAnsi" w:hAnsiTheme="minorHAnsi" w:cstheme="minorHAnsi"/>
          <w:color w:val="000000" w:themeColor="text1"/>
        </w:rPr>
        <w:t xml:space="preserve"> component of a blood clot, </w:t>
      </w:r>
      <w:r w:rsidR="005406AE" w:rsidRPr="00A25121">
        <w:rPr>
          <w:rFonts w:asciiTheme="minorHAnsi" w:hAnsiTheme="minorHAnsi" w:cstheme="minorHAnsi"/>
          <w:color w:val="000000" w:themeColor="text1"/>
        </w:rPr>
        <w:t>fibrin clot</w:t>
      </w:r>
      <w:r w:rsidR="00A714A0" w:rsidRPr="00A25121">
        <w:rPr>
          <w:rFonts w:asciiTheme="minorHAnsi" w:hAnsiTheme="minorHAnsi" w:cstheme="minorHAnsi"/>
          <w:color w:val="000000" w:themeColor="text1"/>
        </w:rPr>
        <w:t xml:space="preserve"> </w:t>
      </w:r>
      <w:r w:rsidR="00A25121">
        <w:rPr>
          <w:rFonts w:asciiTheme="minorHAnsi" w:hAnsiTheme="minorHAnsi" w:cstheme="minorHAnsi"/>
          <w:color w:val="000000" w:themeColor="text1"/>
        </w:rPr>
        <w:t xml:space="preserve">characterization </w:t>
      </w:r>
      <w:r w:rsidR="00050184">
        <w:rPr>
          <w:rFonts w:asciiTheme="minorHAnsi" w:hAnsiTheme="minorHAnsi" w:cstheme="minorHAnsi"/>
          <w:color w:val="000000" w:themeColor="text1"/>
        </w:rPr>
        <w:t xml:space="preserve">under diverse clot formation conditions can provide valuable insight into </w:t>
      </w:r>
      <w:r w:rsidR="007C50F9" w:rsidRPr="00A25121">
        <w:rPr>
          <w:rFonts w:asciiTheme="minorHAnsi" w:hAnsiTheme="minorHAnsi" w:cstheme="minorHAnsi"/>
          <w:color w:val="000000" w:themeColor="text1"/>
        </w:rPr>
        <w:t>how a</w:t>
      </w:r>
      <w:r w:rsidR="00963F60" w:rsidRPr="00A25121">
        <w:rPr>
          <w:rFonts w:asciiTheme="minorHAnsi" w:hAnsiTheme="minorHAnsi" w:cstheme="minorHAnsi"/>
          <w:color w:val="000000" w:themeColor="text1"/>
        </w:rPr>
        <w:t xml:space="preserve"> specific</w:t>
      </w:r>
      <w:r w:rsidR="007C50F9" w:rsidRPr="00A25121">
        <w:rPr>
          <w:rFonts w:asciiTheme="minorHAnsi" w:hAnsiTheme="minorHAnsi" w:cstheme="minorHAnsi"/>
          <w:color w:val="000000" w:themeColor="text1"/>
        </w:rPr>
        <w:t xml:space="preserve"> variable contribute</w:t>
      </w:r>
      <w:r w:rsidR="00963F60" w:rsidRPr="00A25121">
        <w:rPr>
          <w:rFonts w:asciiTheme="minorHAnsi" w:hAnsiTheme="minorHAnsi" w:cstheme="minorHAnsi"/>
          <w:color w:val="000000" w:themeColor="text1"/>
        </w:rPr>
        <w:t>s</w:t>
      </w:r>
      <w:r w:rsidR="007C50F9" w:rsidRPr="00A25121">
        <w:rPr>
          <w:rFonts w:asciiTheme="minorHAnsi" w:hAnsiTheme="minorHAnsi" w:cstheme="minorHAnsi"/>
          <w:color w:val="000000" w:themeColor="text1"/>
        </w:rPr>
        <w:t xml:space="preserve"> to </w:t>
      </w:r>
      <w:r w:rsidR="00BC402C">
        <w:rPr>
          <w:rFonts w:asciiTheme="minorHAnsi" w:hAnsiTheme="minorHAnsi" w:cstheme="minorHAnsi"/>
          <w:color w:val="000000" w:themeColor="text1"/>
        </w:rPr>
        <w:t xml:space="preserve">the </w:t>
      </w:r>
      <w:r w:rsidR="007C50F9" w:rsidRPr="00A25121">
        <w:rPr>
          <w:rFonts w:asciiTheme="minorHAnsi" w:hAnsiTheme="minorHAnsi" w:cstheme="minorHAnsi"/>
          <w:color w:val="000000" w:themeColor="text1"/>
        </w:rPr>
        <w:t xml:space="preserve">clot formation process and </w:t>
      </w:r>
      <w:r w:rsidR="00050184">
        <w:rPr>
          <w:rFonts w:asciiTheme="minorHAnsi" w:hAnsiTheme="minorHAnsi" w:cstheme="minorHAnsi"/>
          <w:color w:val="000000" w:themeColor="text1"/>
        </w:rPr>
        <w:t>ultimate</w:t>
      </w:r>
      <w:r w:rsidR="00050184" w:rsidRPr="00A25121">
        <w:rPr>
          <w:rFonts w:asciiTheme="minorHAnsi" w:hAnsiTheme="minorHAnsi" w:cstheme="minorHAnsi"/>
          <w:color w:val="000000" w:themeColor="text1"/>
        </w:rPr>
        <w:t xml:space="preserve"> </w:t>
      </w:r>
      <w:r>
        <w:rPr>
          <w:rFonts w:asciiTheme="minorHAnsi" w:hAnsiTheme="minorHAnsi" w:cstheme="minorHAnsi"/>
          <w:color w:val="000000" w:themeColor="text1"/>
        </w:rPr>
        <w:t>clot</w:t>
      </w:r>
      <w:r w:rsidR="007C50F9" w:rsidRPr="00A25121">
        <w:rPr>
          <w:rFonts w:asciiTheme="minorHAnsi" w:hAnsiTheme="minorHAnsi" w:cstheme="minorHAnsi"/>
          <w:color w:val="000000" w:themeColor="text1"/>
        </w:rPr>
        <w:t xml:space="preserve"> properties</w:t>
      </w:r>
      <w:r w:rsidR="00963F60" w:rsidRPr="00A25121">
        <w:rPr>
          <w:rFonts w:asciiTheme="minorHAnsi" w:hAnsiTheme="minorHAnsi" w:cstheme="minorHAnsi"/>
          <w:color w:val="000000" w:themeColor="text1"/>
        </w:rPr>
        <w:t xml:space="preserve">. </w:t>
      </w:r>
      <w:r w:rsidR="009275FE">
        <w:rPr>
          <w:rFonts w:asciiTheme="minorHAnsi" w:hAnsiTheme="minorHAnsi" w:cstheme="minorHAnsi"/>
          <w:color w:val="000000" w:themeColor="text1"/>
        </w:rPr>
        <w:t xml:space="preserve">Understanding this </w:t>
      </w:r>
      <w:r w:rsidR="00963F60" w:rsidRPr="00A25121">
        <w:rPr>
          <w:rFonts w:asciiTheme="minorHAnsi" w:hAnsiTheme="minorHAnsi" w:cstheme="minorHAnsi"/>
          <w:color w:val="000000" w:themeColor="text1"/>
        </w:rPr>
        <w:t xml:space="preserve">can provide </w:t>
      </w:r>
      <w:r w:rsidR="00855901">
        <w:rPr>
          <w:rFonts w:asciiTheme="minorHAnsi" w:hAnsiTheme="minorHAnsi" w:cstheme="minorHAnsi"/>
          <w:color w:val="000000" w:themeColor="text1"/>
        </w:rPr>
        <w:t xml:space="preserve">guidance for </w:t>
      </w:r>
      <w:r w:rsidR="0052484E" w:rsidRPr="00A25121">
        <w:rPr>
          <w:rFonts w:asciiTheme="minorHAnsi" w:hAnsiTheme="minorHAnsi" w:cstheme="minorHAnsi"/>
          <w:color w:val="000000" w:themeColor="text1"/>
        </w:rPr>
        <w:t xml:space="preserve">thrombosis diagnosis and the development of </w:t>
      </w:r>
      <w:r w:rsidR="00963F60" w:rsidRPr="00A25121">
        <w:rPr>
          <w:rFonts w:asciiTheme="minorHAnsi" w:hAnsiTheme="minorHAnsi" w:cstheme="minorHAnsi"/>
          <w:color w:val="000000" w:themeColor="text1"/>
        </w:rPr>
        <w:t>the</w:t>
      </w:r>
      <w:r w:rsidR="0052484E" w:rsidRPr="00A25121">
        <w:rPr>
          <w:rFonts w:asciiTheme="minorHAnsi" w:hAnsiTheme="minorHAnsi" w:cstheme="minorHAnsi"/>
          <w:color w:val="000000" w:themeColor="text1"/>
        </w:rPr>
        <w:t>r</w:t>
      </w:r>
      <w:r w:rsidR="00963F60" w:rsidRPr="00A25121">
        <w:rPr>
          <w:rFonts w:asciiTheme="minorHAnsi" w:hAnsiTheme="minorHAnsi" w:cstheme="minorHAnsi"/>
          <w:color w:val="000000" w:themeColor="text1"/>
        </w:rPr>
        <w:t>apeutics</w:t>
      </w:r>
      <w:r w:rsidR="007C50F9" w:rsidRPr="00A25121">
        <w:rPr>
          <w:rFonts w:asciiTheme="minorHAnsi" w:hAnsiTheme="minorHAnsi" w:cstheme="minorHAnsi"/>
          <w:color w:val="000000" w:themeColor="text1"/>
        </w:rPr>
        <w:t xml:space="preserve">. </w:t>
      </w:r>
      <w:r w:rsidR="006E2E9E">
        <w:rPr>
          <w:rFonts w:asciiTheme="minorHAnsi" w:hAnsiTheme="minorHAnsi" w:cstheme="minorHAnsi"/>
          <w:color w:val="000000" w:themeColor="text1"/>
        </w:rPr>
        <w:t xml:space="preserve">To obtain a </w:t>
      </w:r>
      <w:r w:rsidR="00387B2F">
        <w:rPr>
          <w:rFonts w:asciiTheme="minorHAnsi" w:hAnsiTheme="minorHAnsi" w:cstheme="minorHAnsi"/>
          <w:color w:val="000000" w:themeColor="text1"/>
        </w:rPr>
        <w:t>more</w:t>
      </w:r>
      <w:r w:rsidR="006E2E9E">
        <w:rPr>
          <w:rFonts w:asciiTheme="minorHAnsi" w:hAnsiTheme="minorHAnsi" w:cstheme="minorHAnsi"/>
          <w:color w:val="000000" w:themeColor="text1"/>
        </w:rPr>
        <w:t xml:space="preserve"> representative fibrin </w:t>
      </w:r>
      <w:r w:rsidR="00C560A2">
        <w:rPr>
          <w:rFonts w:asciiTheme="minorHAnsi" w:hAnsiTheme="minorHAnsi" w:cstheme="minorHAnsi"/>
          <w:color w:val="000000" w:themeColor="text1"/>
          <w:lang w:eastAsia="zh-CN"/>
        </w:rPr>
        <w:t xml:space="preserve">clot </w:t>
      </w:r>
      <w:r w:rsidR="006E2E9E">
        <w:rPr>
          <w:rFonts w:asciiTheme="minorHAnsi" w:hAnsiTheme="minorHAnsi" w:cstheme="minorHAnsi"/>
          <w:color w:val="000000" w:themeColor="text1"/>
        </w:rPr>
        <w:t xml:space="preserve">characterization, plasma </w:t>
      </w:r>
      <w:r>
        <w:rPr>
          <w:rFonts w:asciiTheme="minorHAnsi" w:hAnsiTheme="minorHAnsi" w:cstheme="minorHAnsi"/>
          <w:color w:val="000000" w:themeColor="text1"/>
        </w:rPr>
        <w:t>can be substituted to monitor</w:t>
      </w:r>
      <w:r w:rsidR="00387B2F">
        <w:rPr>
          <w:rFonts w:asciiTheme="minorHAnsi" w:hAnsiTheme="minorHAnsi" w:cstheme="minorHAnsi"/>
          <w:color w:val="000000" w:themeColor="text1"/>
        </w:rPr>
        <w:t xml:space="preserve"> clot formation</w:t>
      </w:r>
      <w:r w:rsidR="006E2E9E">
        <w:rPr>
          <w:rFonts w:asciiTheme="minorHAnsi" w:hAnsiTheme="minorHAnsi" w:cstheme="minorHAnsi"/>
          <w:color w:val="000000" w:themeColor="text1"/>
        </w:rPr>
        <w:t xml:space="preserve"> as it resembles </w:t>
      </w:r>
      <w:r w:rsidR="004353BB" w:rsidRPr="004353BB">
        <w:rPr>
          <w:rFonts w:asciiTheme="minorHAnsi" w:hAnsiTheme="minorHAnsi" w:cstheme="minorHAnsi"/>
          <w:color w:val="000000" w:themeColor="text1"/>
        </w:rPr>
        <w:t>in vivo</w:t>
      </w:r>
      <w:r w:rsidR="006E2E9E">
        <w:rPr>
          <w:rFonts w:asciiTheme="minorHAnsi" w:hAnsiTheme="minorHAnsi" w:cstheme="minorHAnsi"/>
          <w:color w:val="000000" w:themeColor="text1"/>
        </w:rPr>
        <w:t xml:space="preserve"> clotting </w:t>
      </w:r>
      <w:r>
        <w:rPr>
          <w:rFonts w:asciiTheme="minorHAnsi" w:hAnsiTheme="minorHAnsi" w:cstheme="minorHAnsi"/>
          <w:color w:val="000000" w:themeColor="text1"/>
        </w:rPr>
        <w:t>conditions</w:t>
      </w:r>
      <w:r w:rsidR="00387B2F">
        <w:rPr>
          <w:rFonts w:asciiTheme="minorHAnsi" w:hAnsiTheme="minorHAnsi" w:cstheme="minorHAnsi"/>
          <w:color w:val="000000" w:themeColor="text1"/>
        </w:rPr>
        <w:t xml:space="preserve"> more closely</w:t>
      </w:r>
      <w:r w:rsidR="00BC402C">
        <w:rPr>
          <w:rFonts w:asciiTheme="minorHAnsi" w:hAnsiTheme="minorHAnsi" w:cstheme="minorHAnsi"/>
          <w:color w:val="000000" w:themeColor="text1"/>
        </w:rPr>
        <w:t xml:space="preserve"> than a simplified fibrinogen/thrombin model system</w:t>
      </w:r>
      <w:r w:rsidR="006E2E9E">
        <w:rPr>
          <w:rFonts w:asciiTheme="minorHAnsi" w:hAnsiTheme="minorHAnsi" w:cstheme="minorHAnsi"/>
          <w:color w:val="000000" w:themeColor="text1"/>
        </w:rPr>
        <w:t>.</w:t>
      </w:r>
      <w:r w:rsidR="00C560A2">
        <w:rPr>
          <w:rFonts w:asciiTheme="minorHAnsi" w:hAnsiTheme="minorHAnsi" w:cstheme="minorHAnsi"/>
          <w:color w:val="000000" w:themeColor="text1"/>
        </w:rPr>
        <w:t xml:space="preserve"> However</w:t>
      </w:r>
      <w:r w:rsidR="007C50F9" w:rsidRPr="00A25121">
        <w:rPr>
          <w:rFonts w:asciiTheme="minorHAnsi" w:hAnsiTheme="minorHAnsi" w:cstheme="minorHAnsi"/>
          <w:color w:val="000000" w:themeColor="text1"/>
        </w:rPr>
        <w:t>,</w:t>
      </w:r>
      <w:r w:rsidR="00DA2701" w:rsidRPr="00A25121">
        <w:rPr>
          <w:rFonts w:asciiTheme="minorHAnsi" w:hAnsiTheme="minorHAnsi" w:cstheme="minorHAnsi"/>
          <w:color w:val="000000" w:themeColor="text1"/>
        </w:rPr>
        <w:t xml:space="preserve"> </w:t>
      </w:r>
      <w:r w:rsidR="00387B2F" w:rsidRPr="00A25121">
        <w:rPr>
          <w:rFonts w:asciiTheme="minorHAnsi" w:hAnsiTheme="minorHAnsi" w:cstheme="minorHAnsi"/>
          <w:color w:val="000000" w:themeColor="text1"/>
        </w:rPr>
        <w:t>due to the intricate nature of the coagulation cascade</w:t>
      </w:r>
      <w:r w:rsidR="00387B2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clot </w:t>
      </w:r>
      <w:r w:rsidR="009275FE">
        <w:rPr>
          <w:rFonts w:asciiTheme="minorHAnsi" w:hAnsiTheme="minorHAnsi" w:cstheme="minorHAnsi"/>
          <w:color w:val="000000" w:themeColor="text1"/>
        </w:rPr>
        <w:t>formation</w:t>
      </w:r>
      <w:r w:rsidR="00DA2701" w:rsidRPr="00A25121">
        <w:rPr>
          <w:rFonts w:asciiTheme="minorHAnsi" w:hAnsiTheme="minorHAnsi" w:cstheme="minorHAnsi"/>
          <w:color w:val="000000" w:themeColor="text1"/>
        </w:rPr>
        <w:t xml:space="preserve"> </w:t>
      </w:r>
      <w:r w:rsidR="0052484E" w:rsidRPr="00A25121">
        <w:rPr>
          <w:rFonts w:asciiTheme="minorHAnsi" w:hAnsiTheme="minorHAnsi" w:cstheme="minorHAnsi"/>
          <w:color w:val="000000" w:themeColor="text1"/>
        </w:rPr>
        <w:t>using</w:t>
      </w:r>
      <w:r w:rsidR="00963F60" w:rsidRPr="00A25121">
        <w:rPr>
          <w:rFonts w:asciiTheme="minorHAnsi" w:hAnsiTheme="minorHAnsi" w:cstheme="minorHAnsi"/>
          <w:color w:val="000000" w:themeColor="text1"/>
        </w:rPr>
        <w:t xml:space="preserve"> plasma </w:t>
      </w:r>
      <w:r>
        <w:rPr>
          <w:rFonts w:asciiTheme="minorHAnsi" w:hAnsiTheme="minorHAnsi" w:cstheme="minorHAnsi"/>
          <w:color w:val="000000" w:themeColor="text1"/>
        </w:rPr>
        <w:t>adds to</w:t>
      </w:r>
      <w:r w:rsidR="00DA2701" w:rsidRPr="00A25121">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the </w:t>
      </w:r>
      <w:r w:rsidR="006E2E9E">
        <w:rPr>
          <w:rFonts w:asciiTheme="minorHAnsi" w:hAnsiTheme="minorHAnsi" w:cstheme="minorHAnsi"/>
          <w:color w:val="000000" w:themeColor="text1"/>
        </w:rPr>
        <w:t>complexity</w:t>
      </w:r>
      <w:r w:rsidR="004353BB">
        <w:rPr>
          <w:rFonts w:asciiTheme="minorHAnsi" w:hAnsiTheme="minorHAnsi" w:cstheme="minorHAnsi"/>
          <w:color w:val="000000" w:themeColor="text1"/>
        </w:rPr>
        <w:t>,</w:t>
      </w:r>
      <w:r w:rsidR="006E2E9E" w:rsidRPr="00A25121">
        <w:rPr>
          <w:rFonts w:asciiTheme="minorHAnsi" w:hAnsiTheme="minorHAnsi" w:cstheme="minorHAnsi"/>
          <w:color w:val="000000" w:themeColor="text1"/>
        </w:rPr>
        <w:t xml:space="preserve"> </w:t>
      </w:r>
      <w:r>
        <w:rPr>
          <w:rFonts w:asciiTheme="minorHAnsi" w:hAnsiTheme="minorHAnsi" w:cstheme="minorHAnsi"/>
          <w:color w:val="000000" w:themeColor="text1"/>
        </w:rPr>
        <w:t>making</w:t>
      </w:r>
      <w:r w:rsidR="00963F60" w:rsidRPr="00A25121">
        <w:rPr>
          <w:rFonts w:asciiTheme="minorHAnsi" w:hAnsiTheme="minorHAnsi" w:cstheme="minorHAnsi"/>
          <w:color w:val="000000" w:themeColor="text1"/>
        </w:rPr>
        <w:t xml:space="preserve"> it</w:t>
      </w:r>
      <w:r w:rsidR="00DA2701" w:rsidRPr="00A25121">
        <w:rPr>
          <w:rFonts w:asciiTheme="minorHAnsi" w:hAnsiTheme="minorHAnsi" w:cstheme="minorHAnsi"/>
          <w:color w:val="000000" w:themeColor="text1"/>
        </w:rPr>
        <w:t xml:space="preserve"> </w:t>
      </w:r>
      <w:r>
        <w:rPr>
          <w:rFonts w:asciiTheme="minorHAnsi" w:hAnsiTheme="minorHAnsi" w:cstheme="minorHAnsi"/>
          <w:color w:val="000000" w:themeColor="text1"/>
        </w:rPr>
        <w:t>more difficult</w:t>
      </w:r>
      <w:r w:rsidR="00DA2701" w:rsidRPr="00A25121">
        <w:rPr>
          <w:rFonts w:asciiTheme="minorHAnsi" w:hAnsiTheme="minorHAnsi" w:cstheme="minorHAnsi"/>
          <w:color w:val="000000" w:themeColor="text1"/>
        </w:rPr>
        <w:t xml:space="preserve"> to isolate the </w:t>
      </w:r>
      <w:r w:rsidR="007C50F9" w:rsidRPr="00A25121">
        <w:rPr>
          <w:rFonts w:asciiTheme="minorHAnsi" w:hAnsiTheme="minorHAnsi" w:cstheme="minorHAnsi"/>
          <w:color w:val="000000" w:themeColor="text1"/>
        </w:rPr>
        <w:t>impact</w:t>
      </w:r>
      <w:r w:rsidR="00DA2701" w:rsidRPr="00A25121">
        <w:rPr>
          <w:rFonts w:asciiTheme="minorHAnsi" w:hAnsiTheme="minorHAnsi" w:cstheme="minorHAnsi"/>
          <w:color w:val="000000" w:themeColor="text1"/>
        </w:rPr>
        <w:t xml:space="preserve"> of individual factor</w:t>
      </w:r>
      <w:r w:rsidR="00BC402C">
        <w:rPr>
          <w:rFonts w:asciiTheme="minorHAnsi" w:hAnsiTheme="minorHAnsi" w:cstheme="minorHAnsi"/>
          <w:color w:val="000000" w:themeColor="text1"/>
        </w:rPr>
        <w:t>s</w:t>
      </w:r>
      <w:r w:rsidR="00DA2701" w:rsidRPr="00A25121">
        <w:rPr>
          <w:rFonts w:asciiTheme="minorHAnsi" w:hAnsiTheme="minorHAnsi" w:cstheme="minorHAnsi"/>
          <w:color w:val="000000" w:themeColor="text1"/>
        </w:rPr>
        <w:t xml:space="preserve">. </w:t>
      </w:r>
      <w:r w:rsidR="007C50F9" w:rsidRPr="00A25121">
        <w:rPr>
          <w:rFonts w:asciiTheme="minorHAnsi" w:hAnsiTheme="minorHAnsi" w:cstheme="minorHAnsi"/>
          <w:color w:val="000000" w:themeColor="text1"/>
        </w:rPr>
        <w:t xml:space="preserve">Utilizing a simplified fibrinogen/thrombin model </w:t>
      </w:r>
      <w:r>
        <w:rPr>
          <w:rFonts w:asciiTheme="minorHAnsi" w:hAnsiTheme="minorHAnsi" w:cstheme="minorHAnsi"/>
          <w:color w:val="000000" w:themeColor="text1"/>
        </w:rPr>
        <w:t>prevents</w:t>
      </w:r>
      <w:r w:rsidR="00415F20" w:rsidRPr="00A25121">
        <w:rPr>
          <w:rFonts w:asciiTheme="minorHAnsi" w:hAnsiTheme="minorHAnsi" w:cstheme="minorHAnsi"/>
          <w:color w:val="000000" w:themeColor="text1"/>
        </w:rPr>
        <w:t xml:space="preserve"> the </w:t>
      </w:r>
      <w:r>
        <w:rPr>
          <w:rFonts w:asciiTheme="minorHAnsi" w:hAnsiTheme="minorHAnsi" w:cstheme="minorHAnsi"/>
          <w:color w:val="000000" w:themeColor="text1"/>
        </w:rPr>
        <w:t xml:space="preserve">need to </w:t>
      </w:r>
      <w:r w:rsidR="00415F20" w:rsidRPr="00A25121">
        <w:rPr>
          <w:rFonts w:asciiTheme="minorHAnsi" w:hAnsiTheme="minorHAnsi" w:cstheme="minorHAnsi"/>
          <w:color w:val="000000" w:themeColor="text1"/>
        </w:rPr>
        <w:t>initiat</w:t>
      </w:r>
      <w:r>
        <w:rPr>
          <w:rFonts w:asciiTheme="minorHAnsi" w:hAnsiTheme="minorHAnsi" w:cstheme="minorHAnsi"/>
          <w:color w:val="000000" w:themeColor="text1"/>
        </w:rPr>
        <w:t xml:space="preserve">e </w:t>
      </w:r>
      <w:r w:rsidR="00415F20" w:rsidRPr="00A25121">
        <w:rPr>
          <w:rFonts w:asciiTheme="minorHAnsi" w:hAnsiTheme="minorHAnsi" w:cstheme="minorHAnsi"/>
          <w:color w:val="000000" w:themeColor="text1"/>
        </w:rPr>
        <w:t xml:space="preserve">the entire </w:t>
      </w:r>
      <w:r>
        <w:rPr>
          <w:rFonts w:asciiTheme="minorHAnsi" w:hAnsiTheme="minorHAnsi" w:cstheme="minorHAnsi"/>
          <w:color w:val="000000" w:themeColor="text1"/>
        </w:rPr>
        <w:t xml:space="preserve">clotting </w:t>
      </w:r>
      <w:r w:rsidR="00415F20" w:rsidRPr="00A25121">
        <w:rPr>
          <w:rFonts w:asciiTheme="minorHAnsi" w:hAnsiTheme="minorHAnsi" w:cstheme="minorHAnsi"/>
          <w:color w:val="000000" w:themeColor="text1"/>
        </w:rPr>
        <w:t xml:space="preserve">cascade </w:t>
      </w:r>
      <w:r>
        <w:rPr>
          <w:rFonts w:asciiTheme="minorHAnsi" w:hAnsiTheme="minorHAnsi" w:cstheme="minorHAnsi"/>
          <w:color w:val="000000" w:themeColor="text1"/>
        </w:rPr>
        <w:t>allowing for</w:t>
      </w:r>
      <w:r w:rsidR="00415F20" w:rsidRPr="00A25121">
        <w:rPr>
          <w:rFonts w:asciiTheme="minorHAnsi" w:hAnsiTheme="minorHAnsi" w:cstheme="minorHAnsi"/>
          <w:color w:val="000000" w:themeColor="text1"/>
        </w:rPr>
        <w:t xml:space="preserve"> </w:t>
      </w:r>
      <w:r>
        <w:rPr>
          <w:rFonts w:asciiTheme="minorHAnsi" w:hAnsiTheme="minorHAnsi" w:cstheme="minorHAnsi"/>
          <w:color w:val="000000" w:themeColor="text1"/>
        </w:rPr>
        <w:t>isolation of</w:t>
      </w:r>
      <w:r w:rsidR="00415F20" w:rsidRPr="00A25121">
        <w:rPr>
          <w:rFonts w:asciiTheme="minorHAnsi" w:hAnsiTheme="minorHAnsi" w:cstheme="minorHAnsi"/>
          <w:color w:val="000000" w:themeColor="text1"/>
        </w:rPr>
        <w:t xml:space="preserve"> the final fibrin formation step. By including</w:t>
      </w:r>
      <w:r w:rsidR="00387B2F">
        <w:rPr>
          <w:rFonts w:asciiTheme="minorHAnsi" w:hAnsiTheme="minorHAnsi" w:cstheme="minorHAnsi"/>
          <w:color w:val="000000" w:themeColor="text1"/>
        </w:rPr>
        <w:t xml:space="preserve"> </w:t>
      </w:r>
      <w:r w:rsidR="007C50F9" w:rsidRPr="00A25121">
        <w:rPr>
          <w:rFonts w:asciiTheme="minorHAnsi" w:hAnsiTheme="minorHAnsi" w:cstheme="minorHAnsi"/>
          <w:color w:val="000000" w:themeColor="text1"/>
        </w:rPr>
        <w:t>two major fibrin forming components</w:t>
      </w:r>
      <w:r w:rsidR="004353BB">
        <w:rPr>
          <w:rFonts w:asciiTheme="minorHAnsi" w:hAnsiTheme="minorHAnsi" w:cstheme="minorHAnsi"/>
          <w:color w:val="000000" w:themeColor="text1"/>
        </w:rPr>
        <w:t xml:space="preserve"> (</w:t>
      </w:r>
      <w:r w:rsidR="00415F20" w:rsidRPr="00A25121">
        <w:rPr>
          <w:rFonts w:asciiTheme="minorHAnsi" w:hAnsiTheme="minorHAnsi" w:cstheme="minorHAnsi"/>
          <w:color w:val="000000" w:themeColor="text1"/>
        </w:rPr>
        <w:t>fibrinogen and thrombin</w:t>
      </w:r>
      <w:r w:rsidR="004353BB">
        <w:rPr>
          <w:rFonts w:asciiTheme="minorHAnsi" w:hAnsiTheme="minorHAnsi" w:cstheme="minorHAnsi"/>
          <w:color w:val="000000" w:themeColor="text1"/>
        </w:rPr>
        <w:t>)</w:t>
      </w:r>
      <w:r w:rsidR="00415F20" w:rsidRPr="00A25121">
        <w:rPr>
          <w:rFonts w:asciiTheme="minorHAnsi" w:hAnsiTheme="minorHAnsi" w:cstheme="minorHAnsi"/>
          <w:color w:val="000000" w:themeColor="text1"/>
        </w:rPr>
        <w:t xml:space="preserve">, this setup creates a </w:t>
      </w:r>
      <w:r>
        <w:rPr>
          <w:rFonts w:asciiTheme="minorHAnsi" w:hAnsiTheme="minorHAnsi" w:cstheme="minorHAnsi"/>
          <w:color w:val="000000" w:themeColor="text1"/>
        </w:rPr>
        <w:t>highly</w:t>
      </w:r>
      <w:r w:rsidR="00415F20" w:rsidRPr="00A25121">
        <w:rPr>
          <w:rFonts w:asciiTheme="minorHAnsi" w:hAnsiTheme="minorHAnsi" w:cstheme="minorHAnsi"/>
          <w:color w:val="000000" w:themeColor="text1"/>
        </w:rPr>
        <w:t xml:space="preserve"> controlled clot form</w:t>
      </w:r>
      <w:r>
        <w:rPr>
          <w:rFonts w:asciiTheme="minorHAnsi" w:hAnsiTheme="minorHAnsi" w:cstheme="minorHAnsi"/>
          <w:color w:val="000000" w:themeColor="text1"/>
        </w:rPr>
        <w:t>ation</w:t>
      </w:r>
      <w:r w:rsidR="00415F20" w:rsidRPr="00A25121">
        <w:rPr>
          <w:rFonts w:asciiTheme="minorHAnsi" w:hAnsiTheme="minorHAnsi" w:cstheme="minorHAnsi"/>
          <w:color w:val="000000" w:themeColor="text1"/>
        </w:rPr>
        <w:t xml:space="preserve"> condition</w:t>
      </w:r>
      <w:r w:rsidR="007C50F9" w:rsidRPr="00A25121">
        <w:rPr>
          <w:rFonts w:asciiTheme="minorHAnsi" w:hAnsiTheme="minorHAnsi" w:cstheme="minorHAnsi"/>
          <w:color w:val="000000" w:themeColor="text1"/>
        </w:rPr>
        <w:t>.</w:t>
      </w:r>
      <w:r w:rsidR="00987ECB">
        <w:rPr>
          <w:rFonts w:asciiTheme="minorHAnsi" w:hAnsiTheme="minorHAnsi" w:cstheme="minorHAnsi"/>
          <w:color w:val="000000" w:themeColor="text1"/>
        </w:rPr>
        <w:t xml:space="preserve"> </w:t>
      </w:r>
      <w:r w:rsidR="00C560A2">
        <w:rPr>
          <w:rFonts w:asciiTheme="minorHAnsi" w:hAnsiTheme="minorHAnsi" w:cstheme="minorHAnsi"/>
          <w:color w:val="000000" w:themeColor="text1"/>
        </w:rPr>
        <w:t>It is also important to note that</w:t>
      </w:r>
      <w:r w:rsidR="006E2E9E">
        <w:rPr>
          <w:rFonts w:asciiTheme="minorHAnsi" w:hAnsiTheme="minorHAnsi" w:cstheme="minorHAnsi"/>
          <w:color w:val="000000" w:themeColor="text1"/>
        </w:rPr>
        <w:t xml:space="preserve"> </w:t>
      </w:r>
      <w:r>
        <w:rPr>
          <w:rFonts w:asciiTheme="minorHAnsi" w:hAnsiTheme="minorHAnsi" w:cstheme="minorHAnsi"/>
          <w:color w:val="000000" w:themeColor="text1"/>
        </w:rPr>
        <w:t>while</w:t>
      </w:r>
      <w:r w:rsidR="00C560A2">
        <w:rPr>
          <w:rFonts w:asciiTheme="minorHAnsi" w:hAnsiTheme="minorHAnsi" w:cstheme="minorHAnsi"/>
          <w:color w:val="000000" w:themeColor="text1"/>
        </w:rPr>
        <w:t xml:space="preserve"> the simplified clot model is used</w:t>
      </w:r>
      <w:r w:rsidR="00387B2F">
        <w:rPr>
          <w:rFonts w:asciiTheme="minorHAnsi" w:hAnsiTheme="minorHAnsi" w:cstheme="minorHAnsi"/>
          <w:color w:val="000000" w:themeColor="text1"/>
        </w:rPr>
        <w:t xml:space="preserve"> here</w:t>
      </w:r>
      <w:r w:rsidR="00C560A2">
        <w:rPr>
          <w:rFonts w:asciiTheme="minorHAnsi" w:hAnsiTheme="minorHAnsi" w:cstheme="minorHAnsi"/>
          <w:color w:val="000000" w:themeColor="text1"/>
        </w:rPr>
        <w:t xml:space="preserve">, </w:t>
      </w:r>
      <w:r w:rsidR="006E2E9E">
        <w:rPr>
          <w:rFonts w:asciiTheme="minorHAnsi" w:hAnsiTheme="minorHAnsi" w:cstheme="minorHAnsi"/>
          <w:color w:val="000000" w:themeColor="text1"/>
        </w:rPr>
        <w:t>th</w:t>
      </w:r>
      <w:r>
        <w:rPr>
          <w:rFonts w:asciiTheme="minorHAnsi" w:hAnsiTheme="minorHAnsi" w:cstheme="minorHAnsi"/>
          <w:color w:val="000000" w:themeColor="text1"/>
        </w:rPr>
        <w:t>is</w:t>
      </w:r>
      <w:r w:rsidR="006E2E9E">
        <w:rPr>
          <w:rFonts w:asciiTheme="minorHAnsi" w:hAnsiTheme="minorHAnsi" w:cstheme="minorHAnsi"/>
          <w:color w:val="000000" w:themeColor="text1"/>
        </w:rPr>
        <w:t xml:space="preserve"> protocol </w:t>
      </w:r>
      <w:r>
        <w:rPr>
          <w:rFonts w:asciiTheme="minorHAnsi" w:hAnsiTheme="minorHAnsi" w:cstheme="minorHAnsi"/>
          <w:color w:val="000000" w:themeColor="text1"/>
        </w:rPr>
        <w:t xml:space="preserve">can </w:t>
      </w:r>
      <w:r w:rsidR="00BC402C">
        <w:rPr>
          <w:rFonts w:asciiTheme="minorHAnsi" w:hAnsiTheme="minorHAnsi" w:cstheme="minorHAnsi"/>
          <w:color w:val="000000" w:themeColor="text1"/>
        </w:rPr>
        <w:t xml:space="preserve">also </w:t>
      </w:r>
      <w:r>
        <w:rPr>
          <w:rFonts w:asciiTheme="minorHAnsi" w:hAnsiTheme="minorHAnsi" w:cstheme="minorHAnsi"/>
          <w:color w:val="000000" w:themeColor="text1"/>
        </w:rPr>
        <w:t>be utilized</w:t>
      </w:r>
      <w:r w:rsidR="006E2E9E">
        <w:rPr>
          <w:rFonts w:asciiTheme="minorHAnsi" w:hAnsiTheme="minorHAnsi" w:cstheme="minorHAnsi"/>
          <w:color w:val="000000" w:themeColor="text1"/>
        </w:rPr>
        <w:t xml:space="preserve"> to characterize </w:t>
      </w:r>
      <w:r>
        <w:rPr>
          <w:rFonts w:asciiTheme="minorHAnsi" w:hAnsiTheme="minorHAnsi" w:cstheme="minorHAnsi"/>
          <w:color w:val="000000" w:themeColor="text1"/>
        </w:rPr>
        <w:t>more complex</w:t>
      </w:r>
      <w:r w:rsidR="006E2E9E">
        <w:rPr>
          <w:rFonts w:asciiTheme="minorHAnsi" w:hAnsiTheme="minorHAnsi" w:cstheme="minorHAnsi"/>
          <w:color w:val="000000" w:themeColor="text1"/>
        </w:rPr>
        <w:t xml:space="preserve"> </w:t>
      </w:r>
      <w:r w:rsidR="00441656">
        <w:rPr>
          <w:rFonts w:asciiTheme="minorHAnsi" w:hAnsiTheme="minorHAnsi" w:cstheme="minorHAnsi"/>
          <w:color w:val="000000" w:themeColor="text1"/>
        </w:rPr>
        <w:t>clot</w:t>
      </w:r>
      <w:r>
        <w:rPr>
          <w:rFonts w:asciiTheme="minorHAnsi" w:hAnsiTheme="minorHAnsi" w:cstheme="minorHAnsi"/>
          <w:color w:val="000000" w:themeColor="text1"/>
        </w:rPr>
        <w:t>s</w:t>
      </w:r>
      <w:r w:rsidR="00441656">
        <w:rPr>
          <w:rFonts w:asciiTheme="minorHAnsi" w:hAnsiTheme="minorHAnsi" w:cstheme="minorHAnsi"/>
          <w:color w:val="000000" w:themeColor="text1"/>
        </w:rPr>
        <w:t xml:space="preserve"> </w:t>
      </w:r>
      <w:r w:rsidR="00ED61DB">
        <w:rPr>
          <w:rFonts w:asciiTheme="minorHAnsi" w:hAnsiTheme="minorHAnsi" w:cstheme="minorHAnsi"/>
          <w:color w:val="000000" w:themeColor="text1"/>
        </w:rPr>
        <w:t xml:space="preserve">by </w:t>
      </w:r>
      <w:r w:rsidR="00BC402C">
        <w:rPr>
          <w:rFonts w:asciiTheme="minorHAnsi" w:hAnsiTheme="minorHAnsi" w:cstheme="minorHAnsi"/>
          <w:color w:val="000000" w:themeColor="text1"/>
        </w:rPr>
        <w:t xml:space="preserve">including </w:t>
      </w:r>
      <w:r w:rsidR="00ED61DB">
        <w:rPr>
          <w:rFonts w:asciiTheme="minorHAnsi" w:hAnsiTheme="minorHAnsi" w:cstheme="minorHAnsi"/>
          <w:color w:val="000000" w:themeColor="text1"/>
        </w:rPr>
        <w:t>additional</w:t>
      </w:r>
      <w:r w:rsidR="00441656">
        <w:rPr>
          <w:rFonts w:asciiTheme="minorHAnsi" w:hAnsiTheme="minorHAnsi" w:cstheme="minorHAnsi"/>
          <w:color w:val="000000" w:themeColor="text1"/>
        </w:rPr>
        <w:t xml:space="preserve"> clotting factors</w:t>
      </w:r>
      <w:r w:rsidR="006E2E9E">
        <w:rPr>
          <w:rFonts w:asciiTheme="minorHAnsi" w:hAnsiTheme="minorHAnsi" w:cstheme="minorHAnsi"/>
          <w:color w:val="000000" w:themeColor="text1"/>
        </w:rPr>
        <w:t xml:space="preserve">. </w:t>
      </w:r>
      <w:r w:rsidR="007C50F9" w:rsidRPr="00A25121">
        <w:rPr>
          <w:rFonts w:asciiTheme="minorHAnsi" w:hAnsiTheme="minorHAnsi" w:cstheme="minorHAnsi"/>
          <w:color w:val="000000" w:themeColor="text1"/>
        </w:rPr>
        <w:t xml:space="preserve">In this study, </w:t>
      </w:r>
      <w:r w:rsidR="00415F20" w:rsidRPr="00A25121">
        <w:rPr>
          <w:rFonts w:asciiTheme="minorHAnsi" w:hAnsiTheme="minorHAnsi" w:cstheme="minorHAnsi"/>
          <w:color w:val="000000" w:themeColor="text1"/>
        </w:rPr>
        <w:t>fibrin clot characterization</w:t>
      </w:r>
      <w:r w:rsidR="00860231">
        <w:rPr>
          <w:rFonts w:asciiTheme="minorHAnsi" w:hAnsiTheme="minorHAnsi" w:cstheme="minorHAnsi"/>
          <w:color w:val="000000" w:themeColor="text1"/>
        </w:rPr>
        <w:t xml:space="preserve"> using </w:t>
      </w:r>
      <w:r w:rsidR="00A76D0D">
        <w:rPr>
          <w:rFonts w:asciiTheme="minorHAnsi" w:hAnsiTheme="minorHAnsi" w:cstheme="minorHAnsi"/>
          <w:color w:val="000000" w:themeColor="text1"/>
        </w:rPr>
        <w:t>turbidity</w:t>
      </w:r>
      <w:r w:rsidR="00860231">
        <w:rPr>
          <w:rFonts w:asciiTheme="minorHAnsi" w:hAnsiTheme="minorHAnsi" w:cstheme="minorHAnsi"/>
          <w:color w:val="000000" w:themeColor="text1"/>
        </w:rPr>
        <w:t xml:space="preserve"> and TEG</w:t>
      </w:r>
      <w:r w:rsidR="00415F20" w:rsidRPr="00A25121">
        <w:rPr>
          <w:rFonts w:asciiTheme="minorHAnsi" w:hAnsiTheme="minorHAnsi" w:cstheme="minorHAnsi"/>
          <w:color w:val="000000" w:themeColor="text1"/>
        </w:rPr>
        <w:t xml:space="preserve"> are </w:t>
      </w:r>
      <w:r w:rsidR="00441656">
        <w:rPr>
          <w:rFonts w:asciiTheme="minorHAnsi" w:hAnsiTheme="minorHAnsi" w:cstheme="minorHAnsi"/>
          <w:color w:val="000000" w:themeColor="text1"/>
        </w:rPr>
        <w:t>carried out</w:t>
      </w:r>
      <w:r w:rsidR="00441656" w:rsidRPr="00A25121">
        <w:rPr>
          <w:rFonts w:asciiTheme="minorHAnsi" w:hAnsiTheme="minorHAnsi" w:cstheme="minorHAnsi"/>
          <w:color w:val="000000" w:themeColor="text1"/>
        </w:rPr>
        <w:t xml:space="preserve"> </w:t>
      </w:r>
      <w:r w:rsidR="00415F20" w:rsidRPr="00A25121">
        <w:rPr>
          <w:rFonts w:asciiTheme="minorHAnsi" w:hAnsiTheme="minorHAnsi" w:cstheme="minorHAnsi"/>
          <w:color w:val="000000" w:themeColor="text1"/>
        </w:rPr>
        <w:t xml:space="preserve">by varying </w:t>
      </w:r>
      <w:r w:rsidR="00DA2701" w:rsidRPr="00A25121">
        <w:rPr>
          <w:rFonts w:asciiTheme="minorHAnsi" w:hAnsiTheme="minorHAnsi" w:cstheme="minorHAnsi"/>
          <w:color w:val="000000" w:themeColor="text1"/>
        </w:rPr>
        <w:t xml:space="preserve">fibrinogen and thrombin concentrations, ionic strength, pH, and total protein concentration </w:t>
      </w:r>
      <w:r w:rsidR="00BC402C">
        <w:rPr>
          <w:rFonts w:asciiTheme="minorHAnsi" w:hAnsiTheme="minorHAnsi" w:cstheme="minorHAnsi"/>
          <w:color w:val="000000" w:themeColor="text1"/>
        </w:rPr>
        <w:t>in</w:t>
      </w:r>
      <w:r w:rsidR="00BC402C" w:rsidRPr="00A25121">
        <w:rPr>
          <w:rFonts w:asciiTheme="minorHAnsi" w:hAnsiTheme="minorHAnsi" w:cstheme="minorHAnsi"/>
          <w:color w:val="000000" w:themeColor="text1"/>
        </w:rPr>
        <w:t xml:space="preserve"> </w:t>
      </w:r>
      <w:r w:rsidR="00DA2701" w:rsidRPr="00A25121">
        <w:rPr>
          <w:rFonts w:asciiTheme="minorHAnsi" w:hAnsiTheme="minorHAnsi" w:cstheme="minorHAnsi"/>
          <w:color w:val="000000" w:themeColor="text1"/>
        </w:rPr>
        <w:t xml:space="preserve">the clotting solution to mimic different </w:t>
      </w:r>
      <w:r w:rsidR="004353BB" w:rsidRPr="004353BB">
        <w:rPr>
          <w:rFonts w:asciiTheme="minorHAnsi" w:hAnsiTheme="minorHAnsi" w:cstheme="minorHAnsi"/>
          <w:color w:val="000000" w:themeColor="text1"/>
        </w:rPr>
        <w:t>in vivo</w:t>
      </w:r>
      <w:r w:rsidR="00DA2701" w:rsidRPr="00A25121">
        <w:rPr>
          <w:rFonts w:asciiTheme="minorHAnsi" w:hAnsiTheme="minorHAnsi" w:cstheme="minorHAnsi"/>
          <w:color w:val="000000" w:themeColor="text1"/>
        </w:rPr>
        <w:t xml:space="preserve"> clotting circumstances</w:t>
      </w:r>
      <w:r w:rsidR="009D1461">
        <w:rPr>
          <w:rFonts w:asciiTheme="minorHAnsi" w:hAnsiTheme="minorHAnsi" w:cstheme="minorHAnsi"/>
          <w:color w:val="000000" w:themeColor="text1"/>
        </w:rPr>
        <w:fldChar w:fldCharType="begin" w:fldLock="1"/>
      </w:r>
      <w:r w:rsidR="00C84557">
        <w:rPr>
          <w:rFonts w:asciiTheme="minorHAnsi" w:hAnsiTheme="minorHAnsi" w:cstheme="minorHAnsi"/>
          <w:color w:val="000000" w:themeColor="text1"/>
        </w:rPr>
        <w:instrText>ADDIN CSL_CITATION {"citationItems":[{"id":"ITEM-1","itemData":{"DOI":"10.1016/j.thromres.2020.01.001","ISSN":"18792472","abstract":"Thrombosis is a leading cause of death around the world. Fibrin, the protein primarily responsible for clot formation, is formed via cleaving soluble fibrinogen by thrombin with resulting properties varying under different clot forming conditions. This study sought to compare trends across thromboelastography (TEG) and turbidimetry utilizing a simplified fibrinogen/thrombin clot model. Turbidimetry is an optical measure (550 nm) of fibrin clot formation and is widely utilized due to its laboratory accessibility and ease of use. Thromboelastography (TEG) is a specialized viscoelastic technique that directly measures clot strength and is primarily utilized in the clinical setting to assess patients' hemostasis. In these experiments, human and bovine fibrin clots were formed in-vitro by mixing fibrinogen and thrombin under diverse clotting conditions. Increasing thrombin concentration (0 to 10 U/mL), ionic strength (0.05 to 0.3 M), pH (5.5 to 8.1), and lowering albumin concentration (100 to 0 mg/mL) resulted in decreased clot turbidity and increased clot strength using species-matched bovine and human fibrinogen and thrombin. Whereas, increasing fibrinogen concentration (1 to 5 mg/mL) resulted in increased clot turbidity and increased clot strength for both species-matched and cross-species fibrinogen and thrombin. Clotting times with both techniques followed a similar trend and were observed to be unchanged when varying albumin concentration, elongated with increasing fibrinogen, and shortened with increasing pH, ionic strength, and thrombin. TEG and turbidimetry track clot formation via two distinct methods and when utilized together provide complementary clot strength and fiber structural information across diverse clotting conditions.","author":[{"dropping-particle":"","family":"Zeng","given":"Ziqian","non-dropping-particle":"","parse-names":false,"suffix":""},{"dropping-particle":"","family":"Fagnon","given":"Mahussi","non-dropping-particle":"","parse-names":false,"suffix":""},{"dropping-particle":"","family":"Nallan Chakravarthula","given":"Tanmaye","non-dropping-particle":"","parse-names":false,"suffix":""},{"dropping-particle":"","family":"Alves","given":"Nathan J.","non-dropping-particle":"","parse-names":false,"suffix":""}],"container-title":"Thrombosis Research","id":"ITEM-1","issue":"January","issued":{"date-parts":[["2020"]]},"page":"48-55","publisher":"Elsevier","title":"Fibrin clot formation under diverse clotting conditions: Comparing turbidimetry and thromboelastography","type":"article-journal","volume":"187"},"uris":["http://www.mendeley.com/documents/?uuid=53175013-84bb-4f3b-af1d-d6f4eebad543"]}],"mendeley":{"formattedCitation":"&lt;sup&gt;14&lt;/sup&gt;","plainTextFormattedCitation":"14","previouslyFormattedCitation":"&lt;sup&gt;14&lt;/sup&gt;"},"properties":{"noteIndex":0},"schema":"https://github.com/citation-style-language/schema/raw/master/csl-citation.json"}</w:instrText>
      </w:r>
      <w:r w:rsidR="009D1461">
        <w:rPr>
          <w:rFonts w:asciiTheme="minorHAnsi" w:hAnsiTheme="minorHAnsi" w:cstheme="minorHAnsi"/>
          <w:color w:val="000000" w:themeColor="text1"/>
        </w:rPr>
        <w:fldChar w:fldCharType="separate"/>
      </w:r>
      <w:r w:rsidR="009B66ED" w:rsidRPr="009B66ED">
        <w:rPr>
          <w:rFonts w:asciiTheme="minorHAnsi" w:hAnsiTheme="minorHAnsi" w:cstheme="minorHAnsi"/>
          <w:noProof/>
          <w:color w:val="000000" w:themeColor="text1"/>
          <w:vertAlign w:val="superscript"/>
        </w:rPr>
        <w:t>14</w:t>
      </w:r>
      <w:r w:rsidR="009D1461">
        <w:rPr>
          <w:rFonts w:asciiTheme="minorHAnsi" w:hAnsiTheme="minorHAnsi" w:cstheme="minorHAnsi"/>
          <w:color w:val="000000" w:themeColor="text1"/>
        </w:rPr>
        <w:fldChar w:fldCharType="end"/>
      </w:r>
      <w:r w:rsidR="00F1116A">
        <w:rPr>
          <w:rFonts w:asciiTheme="minorHAnsi" w:hAnsiTheme="minorHAnsi" w:cstheme="minorHAnsi"/>
          <w:color w:val="000000" w:themeColor="text1"/>
        </w:rPr>
        <w:t>.</w:t>
      </w:r>
      <w:bookmarkStart w:id="2" w:name="_Hlk38480667"/>
      <w:r w:rsidR="009A7874">
        <w:rPr>
          <w:rFonts w:asciiTheme="minorHAnsi" w:hAnsiTheme="minorHAnsi" w:cstheme="minorHAnsi"/>
          <w:color w:val="000000" w:themeColor="text1"/>
        </w:rPr>
        <w:t xml:space="preserve"> </w:t>
      </w:r>
      <w:r w:rsidR="00BC402C">
        <w:rPr>
          <w:rFonts w:asciiTheme="minorHAnsi" w:hAnsiTheme="minorHAnsi" w:cstheme="minorHAnsi"/>
          <w:color w:val="000000" w:themeColor="text1"/>
        </w:rPr>
        <w:t xml:space="preserve">Details regarding these variations to the protocol have been included in Section 5. </w:t>
      </w:r>
      <w:bookmarkEnd w:id="2"/>
    </w:p>
    <w:p w14:paraId="4E7CEEB7" w14:textId="77777777" w:rsidR="00D15131" w:rsidRPr="00A25121" w:rsidRDefault="00D15131" w:rsidP="004353BB">
      <w:pPr>
        <w:rPr>
          <w:rFonts w:asciiTheme="minorHAnsi" w:hAnsiTheme="minorHAnsi" w:cstheme="minorHAnsi"/>
          <w:b/>
          <w:color w:val="000000" w:themeColor="text1"/>
        </w:rPr>
      </w:pPr>
    </w:p>
    <w:p w14:paraId="29DEB641" w14:textId="3B976551" w:rsidR="006305D7" w:rsidRPr="00A25121" w:rsidRDefault="006305D7" w:rsidP="004353BB">
      <w:pPr>
        <w:jc w:val="left"/>
        <w:rPr>
          <w:rStyle w:val="Hyperlink"/>
          <w:rFonts w:asciiTheme="minorHAnsi" w:hAnsiTheme="minorHAnsi" w:cstheme="minorHAnsi"/>
          <w:color w:val="000000" w:themeColor="text1"/>
          <w:u w:val="none"/>
        </w:rPr>
      </w:pPr>
      <w:r w:rsidRPr="00A25121">
        <w:rPr>
          <w:rFonts w:asciiTheme="minorHAnsi" w:hAnsiTheme="minorHAnsi" w:cstheme="minorHAnsi"/>
          <w:b/>
          <w:color w:val="000000" w:themeColor="text1"/>
        </w:rPr>
        <w:t>PROTOCOL:</w:t>
      </w:r>
      <w:r w:rsidRPr="00A25121">
        <w:rPr>
          <w:rFonts w:asciiTheme="minorHAnsi" w:hAnsiTheme="minorHAnsi" w:cstheme="minorHAnsi"/>
          <w:color w:val="000000" w:themeColor="text1"/>
        </w:rPr>
        <w:t xml:space="preserve"> </w:t>
      </w:r>
    </w:p>
    <w:p w14:paraId="600291EF" w14:textId="77777777" w:rsidR="00C7538B" w:rsidRPr="00A25121" w:rsidRDefault="00C7538B" w:rsidP="004353BB">
      <w:pPr>
        <w:jc w:val="left"/>
        <w:rPr>
          <w:rStyle w:val="Hyperlink"/>
          <w:rFonts w:asciiTheme="minorHAnsi" w:hAnsiTheme="minorHAnsi" w:cstheme="minorHAnsi"/>
          <w:color w:val="000000" w:themeColor="text1"/>
          <w:u w:val="none"/>
        </w:rPr>
      </w:pPr>
    </w:p>
    <w:p w14:paraId="5DA5721D" w14:textId="49A4852C" w:rsidR="00680FC8" w:rsidRPr="00A25121" w:rsidRDefault="00680FC8" w:rsidP="004353BB">
      <w:pPr>
        <w:pStyle w:val="ListParagraph"/>
        <w:numPr>
          <w:ilvl w:val="0"/>
          <w:numId w:val="18"/>
        </w:numPr>
        <w:ind w:left="0" w:firstLine="0"/>
        <w:jc w:val="left"/>
        <w:rPr>
          <w:rStyle w:val="Hyperlink"/>
          <w:rFonts w:asciiTheme="minorHAnsi" w:hAnsiTheme="minorHAnsi" w:cstheme="minorHAnsi"/>
          <w:color w:val="000000" w:themeColor="text1"/>
          <w:u w:val="none"/>
        </w:rPr>
      </w:pPr>
      <w:r w:rsidRPr="004353BB">
        <w:rPr>
          <w:rStyle w:val="Hyperlink"/>
          <w:rFonts w:asciiTheme="minorHAnsi" w:hAnsiTheme="minorHAnsi" w:cstheme="minorHAnsi"/>
          <w:b/>
          <w:bCs/>
          <w:color w:val="000000" w:themeColor="text1"/>
          <w:u w:val="none"/>
        </w:rPr>
        <w:t xml:space="preserve">Preparation of </w:t>
      </w:r>
      <w:r w:rsidR="004353BB" w:rsidRPr="004353BB">
        <w:rPr>
          <w:rStyle w:val="Hyperlink"/>
          <w:rFonts w:asciiTheme="minorHAnsi" w:hAnsiTheme="minorHAnsi" w:cstheme="minorHAnsi"/>
          <w:b/>
          <w:bCs/>
          <w:color w:val="000000" w:themeColor="text1"/>
          <w:u w:val="none"/>
        </w:rPr>
        <w:t xml:space="preserve">phosphate buffer saline </w:t>
      </w:r>
      <w:r w:rsidR="009C28EB" w:rsidRPr="004353BB">
        <w:rPr>
          <w:rStyle w:val="Hyperlink"/>
          <w:rFonts w:asciiTheme="minorHAnsi" w:hAnsiTheme="minorHAnsi" w:cstheme="minorHAnsi"/>
          <w:b/>
          <w:bCs/>
          <w:color w:val="000000" w:themeColor="text1"/>
          <w:u w:val="none"/>
        </w:rPr>
        <w:t>(PBS)</w:t>
      </w:r>
      <w:r w:rsidR="00F97E78">
        <w:rPr>
          <w:rStyle w:val="Hyperlink"/>
          <w:rFonts w:asciiTheme="minorHAnsi" w:hAnsiTheme="minorHAnsi" w:cstheme="minorHAnsi"/>
          <w:color w:val="000000" w:themeColor="text1"/>
          <w:u w:val="none"/>
        </w:rPr>
        <w:br/>
      </w:r>
      <w:r w:rsidR="00F97E78">
        <w:rPr>
          <w:rStyle w:val="Hyperlink"/>
          <w:rFonts w:asciiTheme="minorHAnsi" w:hAnsiTheme="minorHAnsi" w:cstheme="minorHAnsi"/>
          <w:color w:val="000000" w:themeColor="text1"/>
          <w:u w:val="none"/>
        </w:rPr>
        <w:br/>
      </w:r>
      <w:bookmarkStart w:id="3" w:name="_Hlk38304178"/>
      <w:r w:rsidR="004353BB">
        <w:rPr>
          <w:rStyle w:val="Hyperlink"/>
          <w:rFonts w:asciiTheme="minorHAnsi" w:hAnsiTheme="minorHAnsi" w:cstheme="minorHAnsi"/>
          <w:color w:val="000000" w:themeColor="text1"/>
          <w:u w:val="none"/>
        </w:rPr>
        <w:t>NOTE:</w:t>
      </w:r>
      <w:r w:rsidR="00FD272F">
        <w:rPr>
          <w:rStyle w:val="Hyperlink"/>
          <w:rFonts w:asciiTheme="minorHAnsi" w:hAnsiTheme="minorHAnsi" w:cstheme="minorHAnsi"/>
          <w:color w:val="000000" w:themeColor="text1"/>
          <w:u w:val="none"/>
        </w:rPr>
        <w:t xml:space="preserve"> </w:t>
      </w:r>
      <w:r w:rsidR="00FD272F" w:rsidRPr="00E37C33">
        <w:rPr>
          <w:rStyle w:val="Hyperlink"/>
          <w:rFonts w:asciiTheme="minorHAnsi" w:hAnsiTheme="minorHAnsi" w:cstheme="minorHAnsi"/>
          <w:color w:val="000000" w:themeColor="text1"/>
          <w:u w:val="none"/>
        </w:rPr>
        <w:t>PBS was used</w:t>
      </w:r>
      <w:r w:rsidR="00A5151C">
        <w:rPr>
          <w:rStyle w:val="Hyperlink"/>
          <w:rFonts w:asciiTheme="minorHAnsi" w:hAnsiTheme="minorHAnsi" w:cstheme="minorHAnsi"/>
          <w:color w:val="000000" w:themeColor="text1"/>
          <w:u w:val="none"/>
        </w:rPr>
        <w:t xml:space="preserve"> th</w:t>
      </w:r>
      <w:r w:rsidR="0085025C">
        <w:rPr>
          <w:rStyle w:val="Hyperlink"/>
          <w:rFonts w:asciiTheme="minorHAnsi" w:hAnsiTheme="minorHAnsi" w:cstheme="minorHAnsi"/>
          <w:color w:val="000000" w:themeColor="text1"/>
          <w:u w:val="none"/>
        </w:rPr>
        <w:t>r</w:t>
      </w:r>
      <w:r w:rsidR="00A5151C">
        <w:rPr>
          <w:rStyle w:val="Hyperlink"/>
          <w:rFonts w:asciiTheme="minorHAnsi" w:hAnsiTheme="minorHAnsi" w:cstheme="minorHAnsi"/>
          <w:color w:val="000000" w:themeColor="text1"/>
          <w:u w:val="none"/>
        </w:rPr>
        <w:t xml:space="preserve">oughout this study as the described assays did not require the addition of calcium. </w:t>
      </w:r>
      <w:r w:rsidR="00C72169" w:rsidRPr="00C72169">
        <w:rPr>
          <w:rStyle w:val="Hyperlink"/>
          <w:rFonts w:asciiTheme="minorHAnsi" w:hAnsiTheme="minorHAnsi" w:cstheme="minorHAnsi"/>
          <w:color w:val="000000" w:themeColor="text1"/>
          <w:u w:val="none"/>
        </w:rPr>
        <w:t>It is important to note that when adding calcium, often utilized to re-calcify citrated blood products, PBS should be avoided as calcium is known to precipitate in phosphate buffers.</w:t>
      </w:r>
      <w:bookmarkEnd w:id="3"/>
    </w:p>
    <w:p w14:paraId="2F1798C7" w14:textId="77777777" w:rsidR="00680FC8" w:rsidRPr="00A25121" w:rsidRDefault="00680FC8" w:rsidP="004353BB">
      <w:pPr>
        <w:jc w:val="left"/>
        <w:rPr>
          <w:rStyle w:val="Hyperlink"/>
          <w:rFonts w:asciiTheme="minorHAnsi" w:hAnsiTheme="minorHAnsi" w:cstheme="minorHAnsi"/>
          <w:color w:val="000000" w:themeColor="text1"/>
          <w:u w:val="none"/>
        </w:rPr>
      </w:pPr>
    </w:p>
    <w:p w14:paraId="374CE6C1" w14:textId="19785316" w:rsidR="009E4138" w:rsidRDefault="00C7538B" w:rsidP="004353BB">
      <w:pPr>
        <w:pStyle w:val="ListParagraph"/>
        <w:numPr>
          <w:ilvl w:val="1"/>
          <w:numId w:val="33"/>
        </w:numPr>
        <w:ind w:left="0" w:firstLine="0"/>
        <w:jc w:val="left"/>
        <w:rPr>
          <w:rFonts w:asciiTheme="minorHAnsi" w:hAnsiTheme="minorHAnsi" w:cstheme="minorHAnsi"/>
          <w:color w:val="000000" w:themeColor="text1"/>
        </w:rPr>
      </w:pPr>
      <w:r w:rsidRPr="006466AB">
        <w:rPr>
          <w:rFonts w:asciiTheme="minorHAnsi" w:hAnsiTheme="minorHAnsi" w:cstheme="minorHAnsi"/>
          <w:color w:val="000000" w:themeColor="text1"/>
        </w:rPr>
        <w:t xml:space="preserve">Make a 0.01 M, pH 7.4 PBS </w:t>
      </w:r>
      <w:r w:rsidR="0085025C">
        <w:rPr>
          <w:rFonts w:asciiTheme="minorHAnsi" w:hAnsiTheme="minorHAnsi" w:cstheme="minorHAnsi"/>
          <w:color w:val="000000" w:themeColor="text1"/>
        </w:rPr>
        <w:t xml:space="preserve">buffer </w:t>
      </w:r>
      <w:r w:rsidR="00F84E7C" w:rsidRPr="006466AB">
        <w:rPr>
          <w:rFonts w:asciiTheme="minorHAnsi" w:hAnsiTheme="minorHAnsi" w:cstheme="minorHAnsi"/>
          <w:color w:val="000000" w:themeColor="text1"/>
        </w:rPr>
        <w:t xml:space="preserve">by mixing </w:t>
      </w:r>
      <w:r w:rsidR="009E4138">
        <w:rPr>
          <w:rFonts w:asciiTheme="minorHAnsi" w:hAnsiTheme="minorHAnsi" w:cstheme="minorHAnsi"/>
          <w:color w:val="000000" w:themeColor="text1"/>
        </w:rPr>
        <w:t xml:space="preserve">137 mM sodium chloride, </w:t>
      </w:r>
      <w:r w:rsidR="009E4138" w:rsidRPr="00A25121">
        <w:rPr>
          <w:rFonts w:asciiTheme="minorHAnsi" w:hAnsiTheme="minorHAnsi" w:cstheme="minorHAnsi"/>
          <w:color w:val="000000" w:themeColor="text1"/>
        </w:rPr>
        <w:t>1.8 mM potassium phosphate monobasic, 10 mM sodium phosphate dibasic and 2.7 mM potassium chloride</w:t>
      </w:r>
      <w:r w:rsidR="009E4138">
        <w:rPr>
          <w:rFonts w:asciiTheme="minorHAnsi" w:hAnsiTheme="minorHAnsi" w:cstheme="minorHAnsi"/>
          <w:color w:val="000000" w:themeColor="text1"/>
        </w:rPr>
        <w:t xml:space="preserve"> in DI water</w:t>
      </w:r>
      <w:r w:rsidR="00F84E7C" w:rsidRPr="006466AB">
        <w:rPr>
          <w:rFonts w:asciiTheme="minorHAnsi" w:hAnsiTheme="minorHAnsi" w:cstheme="minorHAnsi"/>
          <w:color w:val="000000" w:themeColor="text1"/>
        </w:rPr>
        <w:t xml:space="preserve">. </w:t>
      </w:r>
    </w:p>
    <w:p w14:paraId="1C3D5980" w14:textId="77777777" w:rsidR="009E4138" w:rsidRDefault="009E4138" w:rsidP="004353BB">
      <w:pPr>
        <w:pStyle w:val="ListParagraph"/>
        <w:ind w:left="0"/>
        <w:jc w:val="left"/>
        <w:rPr>
          <w:rFonts w:asciiTheme="minorHAnsi" w:hAnsiTheme="minorHAnsi" w:cstheme="minorHAnsi"/>
          <w:color w:val="000000" w:themeColor="text1"/>
        </w:rPr>
      </w:pPr>
    </w:p>
    <w:p w14:paraId="789F3FBD" w14:textId="29F998F4" w:rsidR="003978A0" w:rsidRDefault="009E4138" w:rsidP="004353BB">
      <w:pPr>
        <w:pStyle w:val="ListParagraph"/>
        <w:numPr>
          <w:ilvl w:val="1"/>
          <w:numId w:val="33"/>
        </w:numPr>
        <w:ind w:left="0" w:firstLine="0"/>
        <w:jc w:val="left"/>
        <w:rPr>
          <w:rFonts w:asciiTheme="minorHAnsi" w:hAnsiTheme="minorHAnsi" w:cstheme="minorHAnsi"/>
          <w:color w:val="000000" w:themeColor="text1"/>
        </w:rPr>
      </w:pPr>
      <w:r w:rsidRPr="009E4138">
        <w:rPr>
          <w:rFonts w:asciiTheme="minorHAnsi" w:hAnsiTheme="minorHAnsi" w:cstheme="minorHAnsi"/>
          <w:color w:val="000000" w:themeColor="text1"/>
        </w:rPr>
        <w:t xml:space="preserve">Verify buffer pH using a pH probe and adjust the pH </w:t>
      </w:r>
      <w:r w:rsidR="009C28EB">
        <w:rPr>
          <w:rFonts w:asciiTheme="minorHAnsi" w:hAnsiTheme="minorHAnsi" w:cstheme="minorHAnsi"/>
          <w:color w:val="000000" w:themeColor="text1"/>
        </w:rPr>
        <w:t>using</w:t>
      </w:r>
      <w:r w:rsidRPr="009E4138">
        <w:rPr>
          <w:rFonts w:asciiTheme="minorHAnsi" w:hAnsiTheme="minorHAnsi" w:cstheme="minorHAnsi"/>
          <w:color w:val="000000" w:themeColor="text1"/>
        </w:rPr>
        <w:t xml:space="preserve"> sodium hydroxide or hydrochloric acid</w:t>
      </w:r>
      <w:r>
        <w:rPr>
          <w:rFonts w:asciiTheme="minorHAnsi" w:hAnsiTheme="minorHAnsi" w:cstheme="minorHAnsi"/>
          <w:color w:val="000000" w:themeColor="text1"/>
        </w:rPr>
        <w:t xml:space="preserve"> </w:t>
      </w:r>
      <w:r w:rsidR="0085025C">
        <w:rPr>
          <w:rFonts w:asciiTheme="minorHAnsi" w:hAnsiTheme="minorHAnsi" w:cstheme="minorHAnsi"/>
          <w:color w:val="000000" w:themeColor="text1"/>
        </w:rPr>
        <w:t xml:space="preserve">as </w:t>
      </w:r>
      <w:r>
        <w:rPr>
          <w:rFonts w:asciiTheme="minorHAnsi" w:hAnsiTheme="minorHAnsi" w:cstheme="minorHAnsi"/>
          <w:color w:val="000000" w:themeColor="text1"/>
        </w:rPr>
        <w:t>needed</w:t>
      </w:r>
      <w:r w:rsidRPr="009E4138">
        <w:rPr>
          <w:rFonts w:asciiTheme="minorHAnsi" w:hAnsiTheme="minorHAnsi" w:cstheme="minorHAnsi"/>
          <w:color w:val="000000" w:themeColor="text1"/>
        </w:rPr>
        <w:t>.</w:t>
      </w:r>
    </w:p>
    <w:p w14:paraId="105D375D" w14:textId="77777777" w:rsidR="00C15EB8" w:rsidRPr="00C15EB8" w:rsidRDefault="00C15EB8" w:rsidP="004353BB">
      <w:pPr>
        <w:pStyle w:val="ListParagraph"/>
        <w:ind w:left="0"/>
        <w:jc w:val="left"/>
        <w:rPr>
          <w:rFonts w:asciiTheme="minorHAnsi" w:hAnsiTheme="minorHAnsi" w:cstheme="minorHAnsi"/>
          <w:color w:val="000000" w:themeColor="text1"/>
        </w:rPr>
      </w:pPr>
    </w:p>
    <w:p w14:paraId="6321AE72" w14:textId="51E6E6F8" w:rsidR="00C15EB8" w:rsidRPr="009E4138" w:rsidRDefault="00C15EB8" w:rsidP="004353BB">
      <w:pPr>
        <w:pStyle w:val="ListParagraph"/>
        <w:numPr>
          <w:ilvl w:val="1"/>
          <w:numId w:val="33"/>
        </w:numPr>
        <w:ind w:left="0" w:firstLine="0"/>
        <w:jc w:val="left"/>
        <w:rPr>
          <w:rFonts w:asciiTheme="minorHAnsi" w:hAnsiTheme="minorHAnsi" w:cstheme="minorHAnsi"/>
          <w:color w:val="000000" w:themeColor="text1"/>
        </w:rPr>
      </w:pPr>
      <w:r>
        <w:rPr>
          <w:rFonts w:asciiTheme="minorHAnsi" w:hAnsiTheme="minorHAnsi" w:cstheme="minorHAnsi"/>
          <w:color w:val="000000" w:themeColor="text1"/>
        </w:rPr>
        <w:t>Use this PBS for preparation of fibrinogen and clotting</w:t>
      </w:r>
      <w:r w:rsidR="0085025C">
        <w:rPr>
          <w:rFonts w:asciiTheme="minorHAnsi" w:hAnsiTheme="minorHAnsi" w:cstheme="minorHAnsi"/>
          <w:color w:val="000000" w:themeColor="text1"/>
        </w:rPr>
        <w:t xml:space="preserve"> assays</w:t>
      </w:r>
      <w:r>
        <w:rPr>
          <w:rFonts w:asciiTheme="minorHAnsi" w:hAnsiTheme="minorHAnsi" w:cstheme="minorHAnsi"/>
          <w:color w:val="000000" w:themeColor="text1"/>
        </w:rPr>
        <w:t xml:space="preserve"> (unless otherwise specified).</w:t>
      </w:r>
      <w:r w:rsidR="00CA5AEE">
        <w:rPr>
          <w:rFonts w:asciiTheme="minorHAnsi" w:hAnsiTheme="minorHAnsi" w:cstheme="minorHAnsi"/>
          <w:color w:val="000000" w:themeColor="text1"/>
        </w:rPr>
        <w:br/>
      </w:r>
      <w:r w:rsidR="00CA5AEE">
        <w:rPr>
          <w:rFonts w:asciiTheme="minorHAnsi" w:hAnsiTheme="minorHAnsi" w:cstheme="minorHAnsi"/>
          <w:color w:val="000000" w:themeColor="text1"/>
        </w:rPr>
        <w:br/>
      </w:r>
      <w:r w:rsidR="004353BB">
        <w:rPr>
          <w:rFonts w:asciiTheme="minorHAnsi" w:hAnsiTheme="minorHAnsi" w:cstheme="minorHAnsi"/>
          <w:color w:val="000000" w:themeColor="text1"/>
        </w:rPr>
        <w:t>NOTE:</w:t>
      </w:r>
      <w:r w:rsidR="00CA5AEE">
        <w:rPr>
          <w:rFonts w:asciiTheme="minorHAnsi" w:hAnsiTheme="minorHAnsi" w:cstheme="minorHAnsi"/>
          <w:color w:val="000000" w:themeColor="text1"/>
        </w:rPr>
        <w:t xml:space="preserve"> </w:t>
      </w:r>
      <w:r w:rsidR="0019399F">
        <w:rPr>
          <w:rFonts w:asciiTheme="minorHAnsi" w:hAnsiTheme="minorHAnsi" w:cstheme="minorHAnsi"/>
          <w:color w:val="000000" w:themeColor="text1"/>
        </w:rPr>
        <w:t>Buffer is suggested to r</w:t>
      </w:r>
      <w:r w:rsidR="00CA5AEE">
        <w:rPr>
          <w:rFonts w:asciiTheme="minorHAnsi" w:hAnsiTheme="minorHAnsi" w:cstheme="minorHAnsi"/>
          <w:color w:val="000000" w:themeColor="text1"/>
        </w:rPr>
        <w:t>e</w:t>
      </w:r>
      <w:r w:rsidR="0019399F">
        <w:rPr>
          <w:rFonts w:asciiTheme="minorHAnsi" w:hAnsiTheme="minorHAnsi" w:cstheme="minorHAnsi"/>
          <w:color w:val="000000" w:themeColor="text1"/>
        </w:rPr>
        <w:t>constitute</w:t>
      </w:r>
      <w:r w:rsidR="00CA5AEE">
        <w:rPr>
          <w:rFonts w:asciiTheme="minorHAnsi" w:hAnsiTheme="minorHAnsi" w:cstheme="minorHAnsi"/>
          <w:color w:val="000000" w:themeColor="text1"/>
        </w:rPr>
        <w:t xml:space="preserve"> fibrinogen </w:t>
      </w:r>
      <w:r w:rsidR="0019399F">
        <w:rPr>
          <w:rFonts w:asciiTheme="minorHAnsi" w:hAnsiTheme="minorHAnsi" w:cstheme="minorHAnsi"/>
          <w:color w:val="000000" w:themeColor="text1"/>
        </w:rPr>
        <w:t xml:space="preserve">powder since rehydration in DI water </w:t>
      </w:r>
      <w:r w:rsidR="00FC60A2">
        <w:rPr>
          <w:rFonts w:asciiTheme="minorHAnsi" w:hAnsiTheme="minorHAnsi" w:cstheme="minorHAnsi"/>
          <w:color w:val="000000" w:themeColor="text1"/>
        </w:rPr>
        <w:t>can</w:t>
      </w:r>
      <w:r w:rsidR="0019399F">
        <w:rPr>
          <w:rFonts w:asciiTheme="minorHAnsi" w:hAnsiTheme="minorHAnsi" w:cstheme="minorHAnsi"/>
          <w:color w:val="000000" w:themeColor="text1"/>
        </w:rPr>
        <w:t xml:space="preserve"> result in </w:t>
      </w:r>
      <w:r w:rsidR="00FC60A2">
        <w:rPr>
          <w:rFonts w:asciiTheme="minorHAnsi" w:hAnsiTheme="minorHAnsi" w:cstheme="minorHAnsi"/>
          <w:color w:val="000000" w:themeColor="text1"/>
        </w:rPr>
        <w:t xml:space="preserve">fibrinogen </w:t>
      </w:r>
      <w:r w:rsidR="0019399F">
        <w:rPr>
          <w:rFonts w:asciiTheme="minorHAnsi" w:hAnsiTheme="minorHAnsi" w:cstheme="minorHAnsi"/>
          <w:color w:val="000000" w:themeColor="text1"/>
        </w:rPr>
        <w:t xml:space="preserve">precipitation even at 37 </w:t>
      </w:r>
      <w:r w:rsidR="00B1034B">
        <w:rPr>
          <w:rFonts w:asciiTheme="minorHAnsi" w:hAnsiTheme="minorHAnsi" w:cstheme="minorHAnsi"/>
          <w:color w:val="000000" w:themeColor="text1"/>
        </w:rPr>
        <w:t>°</w:t>
      </w:r>
      <w:r w:rsidR="0019399F">
        <w:rPr>
          <w:rFonts w:asciiTheme="minorHAnsi" w:hAnsiTheme="minorHAnsi" w:cstheme="minorHAnsi"/>
          <w:color w:val="000000" w:themeColor="text1"/>
        </w:rPr>
        <w:t xml:space="preserve">C. </w:t>
      </w:r>
    </w:p>
    <w:p w14:paraId="1E2E2614" w14:textId="77777777" w:rsidR="00CF0DCF" w:rsidRPr="004353BB" w:rsidRDefault="00CF0DCF" w:rsidP="004353BB">
      <w:pPr>
        <w:jc w:val="left"/>
        <w:rPr>
          <w:rFonts w:asciiTheme="minorHAnsi" w:hAnsiTheme="minorHAnsi" w:cstheme="minorHAnsi"/>
          <w:b/>
          <w:bCs/>
          <w:color w:val="000000" w:themeColor="text1"/>
        </w:rPr>
      </w:pPr>
    </w:p>
    <w:p w14:paraId="6B779EDC" w14:textId="3284FB4F" w:rsidR="009E4138" w:rsidRDefault="00CF0DCF" w:rsidP="004353BB">
      <w:pPr>
        <w:pStyle w:val="ListParagraph"/>
        <w:numPr>
          <w:ilvl w:val="0"/>
          <w:numId w:val="18"/>
        </w:numPr>
        <w:ind w:left="0" w:firstLine="0"/>
        <w:jc w:val="left"/>
        <w:rPr>
          <w:rFonts w:asciiTheme="minorHAnsi" w:hAnsiTheme="minorHAnsi" w:cstheme="minorHAnsi"/>
          <w:color w:val="000000" w:themeColor="text1"/>
        </w:rPr>
      </w:pPr>
      <w:r w:rsidRPr="004353BB">
        <w:rPr>
          <w:rFonts w:asciiTheme="minorHAnsi" w:hAnsiTheme="minorHAnsi" w:cstheme="minorHAnsi"/>
          <w:b/>
          <w:bCs/>
          <w:color w:val="000000" w:themeColor="text1"/>
        </w:rPr>
        <w:t>Preparation</w:t>
      </w:r>
      <w:r w:rsidR="00F9702E" w:rsidRPr="004353BB">
        <w:rPr>
          <w:rFonts w:asciiTheme="minorHAnsi" w:hAnsiTheme="minorHAnsi" w:cstheme="minorHAnsi"/>
          <w:b/>
          <w:bCs/>
          <w:color w:val="000000" w:themeColor="text1"/>
        </w:rPr>
        <w:t xml:space="preserve"> and storage</w:t>
      </w:r>
      <w:r w:rsidRPr="004353BB">
        <w:rPr>
          <w:rFonts w:asciiTheme="minorHAnsi" w:hAnsiTheme="minorHAnsi" w:cstheme="minorHAnsi"/>
          <w:b/>
          <w:bCs/>
          <w:color w:val="000000" w:themeColor="text1"/>
        </w:rPr>
        <w:t xml:space="preserve"> </w:t>
      </w:r>
      <w:r w:rsidR="00F9702E" w:rsidRPr="004353BB">
        <w:rPr>
          <w:rFonts w:asciiTheme="minorHAnsi" w:hAnsiTheme="minorHAnsi" w:cstheme="minorHAnsi"/>
          <w:b/>
          <w:bCs/>
          <w:color w:val="000000" w:themeColor="text1"/>
        </w:rPr>
        <w:t>of proteins</w:t>
      </w:r>
      <w:r w:rsidR="00A83A02">
        <w:rPr>
          <w:rFonts w:asciiTheme="minorHAnsi" w:hAnsiTheme="minorHAnsi" w:cstheme="minorHAnsi"/>
          <w:color w:val="000000" w:themeColor="text1"/>
        </w:rPr>
        <w:br/>
      </w:r>
      <w:r w:rsidR="00A83A02">
        <w:rPr>
          <w:rFonts w:asciiTheme="minorHAnsi" w:hAnsiTheme="minorHAnsi" w:cstheme="minorHAnsi"/>
          <w:color w:val="000000" w:themeColor="text1"/>
        </w:rPr>
        <w:br/>
      </w:r>
      <w:r w:rsidR="00110849">
        <w:rPr>
          <w:rFonts w:asciiTheme="minorHAnsi" w:hAnsiTheme="minorHAnsi" w:cstheme="minorHAnsi"/>
          <w:color w:val="000000" w:themeColor="text1"/>
        </w:rPr>
        <w:t xml:space="preserve">NOTE: </w:t>
      </w:r>
      <w:r w:rsidR="00FC60A2">
        <w:rPr>
          <w:rFonts w:asciiTheme="minorHAnsi" w:hAnsiTheme="minorHAnsi" w:cstheme="minorHAnsi"/>
          <w:color w:val="000000" w:themeColor="text1"/>
        </w:rPr>
        <w:t>Throughout the protocol the p</w:t>
      </w:r>
      <w:r w:rsidR="00A83A02">
        <w:rPr>
          <w:rFonts w:asciiTheme="minorHAnsi" w:hAnsiTheme="minorHAnsi" w:cstheme="minorHAnsi"/>
          <w:color w:val="000000" w:themeColor="text1"/>
        </w:rPr>
        <w:t xml:space="preserve">rotein stock </w:t>
      </w:r>
      <w:r w:rsidR="00FC60A2">
        <w:rPr>
          <w:rFonts w:asciiTheme="minorHAnsi" w:hAnsiTheme="minorHAnsi" w:cstheme="minorHAnsi"/>
          <w:color w:val="000000" w:themeColor="text1"/>
        </w:rPr>
        <w:t>concentrations</w:t>
      </w:r>
      <w:r w:rsidR="00A83A02">
        <w:rPr>
          <w:rFonts w:asciiTheme="minorHAnsi" w:hAnsiTheme="minorHAnsi" w:cstheme="minorHAnsi"/>
          <w:color w:val="000000" w:themeColor="text1"/>
        </w:rPr>
        <w:t xml:space="preserve"> are prepared at different concentrations for turbidity and TEG to </w:t>
      </w:r>
      <w:r w:rsidR="00FC60A2">
        <w:rPr>
          <w:rFonts w:asciiTheme="minorHAnsi" w:hAnsiTheme="minorHAnsi" w:cstheme="minorHAnsi"/>
          <w:color w:val="000000" w:themeColor="text1"/>
        </w:rPr>
        <w:t>allow for</w:t>
      </w:r>
      <w:r w:rsidR="00A83A02">
        <w:rPr>
          <w:rFonts w:asciiTheme="minorHAnsi" w:hAnsiTheme="minorHAnsi" w:cstheme="minorHAnsi"/>
          <w:color w:val="000000" w:themeColor="text1"/>
        </w:rPr>
        <w:t xml:space="preserve"> the </w:t>
      </w:r>
      <w:r w:rsidR="005D19E4">
        <w:rPr>
          <w:rFonts w:asciiTheme="minorHAnsi" w:hAnsiTheme="minorHAnsi" w:cstheme="minorHAnsi"/>
          <w:color w:val="000000" w:themeColor="text1"/>
        </w:rPr>
        <w:t>consistent</w:t>
      </w:r>
      <w:r w:rsidR="00A83A02">
        <w:rPr>
          <w:rFonts w:asciiTheme="minorHAnsi" w:hAnsiTheme="minorHAnsi" w:cstheme="minorHAnsi"/>
          <w:color w:val="000000" w:themeColor="text1"/>
        </w:rPr>
        <w:t xml:space="preserve"> ratio of salt, DI water, PBS</w:t>
      </w:r>
      <w:r w:rsidR="00860231">
        <w:rPr>
          <w:rFonts w:asciiTheme="minorHAnsi" w:hAnsiTheme="minorHAnsi" w:cstheme="minorHAnsi"/>
          <w:color w:val="000000" w:themeColor="text1"/>
        </w:rPr>
        <w:t xml:space="preserve"> and </w:t>
      </w:r>
      <w:r w:rsidR="00A83A02">
        <w:rPr>
          <w:rFonts w:asciiTheme="minorHAnsi" w:hAnsiTheme="minorHAnsi" w:cstheme="minorHAnsi"/>
          <w:color w:val="000000" w:themeColor="text1"/>
        </w:rPr>
        <w:t>other residual factors in the final clotting solution</w:t>
      </w:r>
      <w:r w:rsidR="005D19E4">
        <w:rPr>
          <w:rFonts w:asciiTheme="minorHAnsi" w:hAnsiTheme="minorHAnsi" w:cstheme="minorHAnsi"/>
          <w:color w:val="000000" w:themeColor="text1"/>
        </w:rPr>
        <w:t>s</w:t>
      </w:r>
      <w:r w:rsidR="00A83A02">
        <w:rPr>
          <w:rFonts w:asciiTheme="minorHAnsi" w:hAnsiTheme="minorHAnsi" w:cstheme="minorHAnsi"/>
          <w:color w:val="000000" w:themeColor="text1"/>
        </w:rPr>
        <w:t>.</w:t>
      </w:r>
    </w:p>
    <w:p w14:paraId="671656B4" w14:textId="77777777" w:rsidR="00F9702E" w:rsidRDefault="00F9702E" w:rsidP="004353BB">
      <w:pPr>
        <w:pStyle w:val="ListParagraph"/>
        <w:ind w:left="0"/>
        <w:jc w:val="left"/>
        <w:rPr>
          <w:rFonts w:asciiTheme="minorHAnsi" w:hAnsiTheme="minorHAnsi" w:cstheme="minorHAnsi"/>
          <w:color w:val="000000" w:themeColor="text1"/>
        </w:rPr>
      </w:pPr>
    </w:p>
    <w:p w14:paraId="5F093019" w14:textId="3F89FBC9" w:rsidR="00F9702E" w:rsidRPr="005D19E4" w:rsidRDefault="00F9702E" w:rsidP="004353BB">
      <w:pPr>
        <w:pStyle w:val="ListParagraph"/>
        <w:numPr>
          <w:ilvl w:val="1"/>
          <w:numId w:val="19"/>
        </w:numPr>
        <w:ind w:left="0" w:firstLine="0"/>
        <w:jc w:val="left"/>
        <w:rPr>
          <w:rFonts w:asciiTheme="minorHAnsi" w:hAnsiTheme="minorHAnsi" w:cstheme="minorHAnsi"/>
          <w:color w:val="000000" w:themeColor="text1"/>
        </w:rPr>
      </w:pPr>
      <w:r>
        <w:rPr>
          <w:rFonts w:asciiTheme="minorHAnsi" w:hAnsiTheme="minorHAnsi" w:cstheme="minorHAnsi"/>
          <w:color w:val="000000" w:themeColor="text1"/>
        </w:rPr>
        <w:t>Preparation and storage of fibrinogen</w:t>
      </w:r>
      <w:r w:rsidR="0019399F">
        <w:rPr>
          <w:rFonts w:asciiTheme="minorHAnsi" w:hAnsiTheme="minorHAnsi" w:cstheme="minorHAnsi"/>
          <w:color w:val="000000" w:themeColor="text1"/>
        </w:rPr>
        <w:br/>
      </w:r>
      <w:r w:rsidR="0019399F">
        <w:rPr>
          <w:rFonts w:asciiTheme="minorHAnsi" w:hAnsiTheme="minorHAnsi" w:cstheme="minorHAnsi"/>
          <w:color w:val="000000" w:themeColor="text1"/>
        </w:rPr>
        <w:br/>
      </w:r>
      <w:r w:rsidR="004353BB">
        <w:rPr>
          <w:rFonts w:asciiTheme="minorHAnsi" w:hAnsiTheme="minorHAnsi" w:cstheme="minorHAnsi"/>
          <w:color w:val="000000" w:themeColor="text1"/>
        </w:rPr>
        <w:t>NOTE:</w:t>
      </w:r>
      <w:r w:rsidR="0019399F">
        <w:rPr>
          <w:rFonts w:asciiTheme="minorHAnsi" w:hAnsiTheme="minorHAnsi" w:cstheme="minorHAnsi"/>
          <w:color w:val="000000" w:themeColor="text1"/>
        </w:rPr>
        <w:t xml:space="preserve"> Contaminants in </w:t>
      </w:r>
      <w:r w:rsidR="00D0393F">
        <w:rPr>
          <w:rFonts w:asciiTheme="minorHAnsi" w:hAnsiTheme="minorHAnsi" w:cstheme="minorHAnsi"/>
          <w:color w:val="000000" w:themeColor="text1"/>
        </w:rPr>
        <w:t>commercial</w:t>
      </w:r>
      <w:r w:rsidR="0019399F">
        <w:rPr>
          <w:rFonts w:asciiTheme="minorHAnsi" w:hAnsiTheme="minorHAnsi" w:cstheme="minorHAnsi"/>
          <w:color w:val="000000" w:themeColor="text1"/>
        </w:rPr>
        <w:t>ly</w:t>
      </w:r>
      <w:r w:rsidR="00D0393F">
        <w:rPr>
          <w:rFonts w:asciiTheme="minorHAnsi" w:hAnsiTheme="minorHAnsi" w:cstheme="minorHAnsi"/>
          <w:color w:val="000000" w:themeColor="text1"/>
        </w:rPr>
        <w:t xml:space="preserve"> available</w:t>
      </w:r>
      <w:r w:rsidR="0019399F">
        <w:rPr>
          <w:rFonts w:asciiTheme="minorHAnsi" w:hAnsiTheme="minorHAnsi" w:cstheme="minorHAnsi"/>
          <w:color w:val="000000" w:themeColor="text1"/>
        </w:rPr>
        <w:t xml:space="preserve"> fibrinogen include </w:t>
      </w:r>
      <w:r w:rsidR="005D19E4">
        <w:rPr>
          <w:rFonts w:asciiTheme="minorHAnsi" w:hAnsiTheme="minorHAnsi" w:cstheme="minorHAnsi"/>
          <w:color w:val="000000" w:themeColor="text1"/>
        </w:rPr>
        <w:t xml:space="preserve">a </w:t>
      </w:r>
      <w:r w:rsidR="00FC62AC">
        <w:rPr>
          <w:rFonts w:asciiTheme="minorHAnsi" w:hAnsiTheme="minorHAnsi" w:cstheme="minorHAnsi"/>
          <w:color w:val="000000" w:themeColor="text1"/>
        </w:rPr>
        <w:t>significant</w:t>
      </w:r>
      <w:r w:rsidR="0019399F">
        <w:rPr>
          <w:rFonts w:asciiTheme="minorHAnsi" w:hAnsiTheme="minorHAnsi" w:cstheme="minorHAnsi"/>
          <w:color w:val="000000" w:themeColor="text1"/>
        </w:rPr>
        <w:t xml:space="preserve"> amount of factor XIII</w:t>
      </w:r>
      <w:r w:rsidR="00D23C60">
        <w:rPr>
          <w:rFonts w:asciiTheme="minorHAnsi" w:hAnsiTheme="minorHAnsi" w:cstheme="minorHAnsi"/>
          <w:color w:val="000000" w:themeColor="text1"/>
        </w:rPr>
        <w:t xml:space="preserve">, </w:t>
      </w:r>
      <w:r w:rsidR="0019399F">
        <w:rPr>
          <w:rFonts w:asciiTheme="minorHAnsi" w:hAnsiTheme="minorHAnsi" w:cstheme="minorHAnsi"/>
          <w:color w:val="000000" w:themeColor="text1"/>
        </w:rPr>
        <w:t>residual amount</w:t>
      </w:r>
      <w:r w:rsidR="00D23C60">
        <w:rPr>
          <w:rFonts w:asciiTheme="minorHAnsi" w:hAnsiTheme="minorHAnsi" w:cstheme="minorHAnsi"/>
          <w:color w:val="000000" w:themeColor="text1"/>
        </w:rPr>
        <w:t>s</w:t>
      </w:r>
      <w:r w:rsidR="0019399F">
        <w:rPr>
          <w:rFonts w:asciiTheme="minorHAnsi" w:hAnsiTheme="minorHAnsi" w:cstheme="minorHAnsi"/>
          <w:color w:val="000000" w:themeColor="text1"/>
        </w:rPr>
        <w:t xml:space="preserve"> of other clotting factors</w:t>
      </w:r>
      <w:r w:rsidR="00D23C60">
        <w:rPr>
          <w:rFonts w:asciiTheme="minorHAnsi" w:hAnsiTheme="minorHAnsi" w:cstheme="minorHAnsi"/>
          <w:color w:val="000000" w:themeColor="text1"/>
        </w:rPr>
        <w:t>,</w:t>
      </w:r>
      <w:r w:rsidR="00FC62AC">
        <w:rPr>
          <w:rFonts w:asciiTheme="minorHAnsi" w:hAnsiTheme="minorHAnsi" w:cstheme="minorHAnsi"/>
          <w:color w:val="000000" w:themeColor="text1"/>
        </w:rPr>
        <w:t xml:space="preserve"> </w:t>
      </w:r>
      <w:r w:rsidR="0019399F">
        <w:rPr>
          <w:rFonts w:asciiTheme="minorHAnsi" w:hAnsiTheme="minorHAnsi" w:cstheme="minorHAnsi"/>
          <w:color w:val="000000" w:themeColor="text1"/>
        </w:rPr>
        <w:t>storage buffer and salt</w:t>
      </w:r>
      <w:r w:rsidR="00FC62AC">
        <w:rPr>
          <w:rFonts w:asciiTheme="minorHAnsi" w:hAnsiTheme="minorHAnsi" w:cstheme="minorHAnsi"/>
          <w:color w:val="000000" w:themeColor="text1"/>
        </w:rPr>
        <w:t xml:space="preserve">s. </w:t>
      </w:r>
      <w:r w:rsidR="00D23C60">
        <w:rPr>
          <w:rFonts w:asciiTheme="minorHAnsi" w:hAnsiTheme="minorHAnsi" w:cstheme="minorHAnsi"/>
          <w:color w:val="000000" w:themeColor="text1"/>
        </w:rPr>
        <w:t xml:space="preserve">In </w:t>
      </w:r>
      <w:r w:rsidR="005D19E4">
        <w:rPr>
          <w:rFonts w:asciiTheme="minorHAnsi" w:hAnsiTheme="minorHAnsi" w:cstheme="minorHAnsi"/>
          <w:color w:val="000000" w:themeColor="text1"/>
        </w:rPr>
        <w:t xml:space="preserve">the </w:t>
      </w:r>
      <w:r w:rsidR="00D23C60">
        <w:rPr>
          <w:rFonts w:asciiTheme="minorHAnsi" w:hAnsiTheme="minorHAnsi" w:cstheme="minorHAnsi"/>
          <w:color w:val="000000" w:themeColor="text1"/>
        </w:rPr>
        <w:t>presence of calcium,</w:t>
      </w:r>
      <w:r w:rsidR="00FC62AC">
        <w:rPr>
          <w:rFonts w:asciiTheme="minorHAnsi" w:hAnsiTheme="minorHAnsi" w:cstheme="minorHAnsi"/>
          <w:color w:val="000000" w:themeColor="text1"/>
        </w:rPr>
        <w:t xml:space="preserve"> </w:t>
      </w:r>
      <w:r w:rsidR="00D23C60">
        <w:rPr>
          <w:rFonts w:asciiTheme="minorHAnsi" w:hAnsiTheme="minorHAnsi" w:cstheme="minorHAnsi"/>
          <w:color w:val="000000" w:themeColor="text1"/>
        </w:rPr>
        <w:t>f</w:t>
      </w:r>
      <w:r w:rsidR="00FC62AC">
        <w:rPr>
          <w:rFonts w:asciiTheme="minorHAnsi" w:hAnsiTheme="minorHAnsi" w:cstheme="minorHAnsi"/>
          <w:color w:val="000000" w:themeColor="text1"/>
        </w:rPr>
        <w:t xml:space="preserve">actor XIII is known to </w:t>
      </w:r>
      <w:r w:rsidR="005D19E4">
        <w:rPr>
          <w:rFonts w:asciiTheme="minorHAnsi" w:hAnsiTheme="minorHAnsi" w:cstheme="minorHAnsi"/>
          <w:color w:val="000000" w:themeColor="text1"/>
        </w:rPr>
        <w:t>crosslink</w:t>
      </w:r>
      <w:r w:rsidR="00FC62AC">
        <w:rPr>
          <w:rFonts w:asciiTheme="minorHAnsi" w:hAnsiTheme="minorHAnsi" w:cstheme="minorHAnsi"/>
          <w:color w:val="000000" w:themeColor="text1"/>
        </w:rPr>
        <w:t xml:space="preserve"> the fibrin clot network</w:t>
      </w:r>
      <w:r w:rsidR="004328A5">
        <w:rPr>
          <w:rFonts w:asciiTheme="minorHAnsi" w:hAnsiTheme="minorHAnsi" w:cstheme="minorHAnsi"/>
          <w:color w:val="000000" w:themeColor="text1"/>
        </w:rPr>
        <w:t>. This effect</w:t>
      </w:r>
      <w:r w:rsidR="00D23C60">
        <w:rPr>
          <w:rFonts w:asciiTheme="minorHAnsi" w:hAnsiTheme="minorHAnsi" w:cstheme="minorHAnsi"/>
          <w:color w:val="000000" w:themeColor="text1"/>
        </w:rPr>
        <w:t xml:space="preserve"> </w:t>
      </w:r>
      <w:r w:rsidR="00FC62AC">
        <w:rPr>
          <w:rFonts w:asciiTheme="minorHAnsi" w:hAnsiTheme="minorHAnsi" w:cstheme="minorHAnsi"/>
          <w:color w:val="000000" w:themeColor="text1"/>
        </w:rPr>
        <w:t>contribute</w:t>
      </w:r>
      <w:r w:rsidR="004328A5">
        <w:rPr>
          <w:rFonts w:asciiTheme="minorHAnsi" w:hAnsiTheme="minorHAnsi" w:cstheme="minorHAnsi"/>
          <w:color w:val="000000" w:themeColor="text1"/>
        </w:rPr>
        <w:t>s</w:t>
      </w:r>
      <w:r w:rsidR="00FC62AC">
        <w:rPr>
          <w:rFonts w:asciiTheme="minorHAnsi" w:hAnsiTheme="minorHAnsi" w:cstheme="minorHAnsi"/>
          <w:color w:val="000000" w:themeColor="text1"/>
        </w:rPr>
        <w:t xml:space="preserve"> to </w:t>
      </w:r>
      <w:r w:rsidR="00860231">
        <w:rPr>
          <w:rFonts w:asciiTheme="minorHAnsi" w:hAnsiTheme="minorHAnsi" w:cstheme="minorHAnsi"/>
          <w:color w:val="000000" w:themeColor="text1"/>
        </w:rPr>
        <w:t xml:space="preserve">a </w:t>
      </w:r>
      <w:r w:rsidR="00FC62AC">
        <w:rPr>
          <w:rFonts w:asciiTheme="minorHAnsi" w:hAnsiTheme="minorHAnsi" w:cstheme="minorHAnsi"/>
          <w:color w:val="000000" w:themeColor="text1"/>
        </w:rPr>
        <w:t>tightened clot structure and enhanced clot strength</w:t>
      </w:r>
      <w:r w:rsidR="003E528A">
        <w:rPr>
          <w:rFonts w:asciiTheme="minorHAnsi" w:hAnsiTheme="minorHAnsi" w:cstheme="minorHAnsi"/>
          <w:color w:val="000000" w:themeColor="text1"/>
        </w:rPr>
        <w:t xml:space="preserve"> affecting fibrin characterization</w:t>
      </w:r>
      <w:r w:rsidR="00FC62AC">
        <w:rPr>
          <w:rFonts w:asciiTheme="minorHAnsi" w:hAnsiTheme="minorHAnsi" w:cstheme="minorHAnsi"/>
          <w:color w:val="000000" w:themeColor="text1"/>
        </w:rPr>
        <w:t>. Commercially available activity kit</w:t>
      </w:r>
      <w:r w:rsidR="005D19E4">
        <w:rPr>
          <w:rFonts w:asciiTheme="minorHAnsi" w:hAnsiTheme="minorHAnsi" w:cstheme="minorHAnsi"/>
          <w:color w:val="000000" w:themeColor="text1"/>
        </w:rPr>
        <w:t>s</w:t>
      </w:r>
      <w:r w:rsidR="00FC62AC">
        <w:rPr>
          <w:rFonts w:asciiTheme="minorHAnsi" w:hAnsiTheme="minorHAnsi" w:cstheme="minorHAnsi"/>
          <w:color w:val="000000" w:themeColor="text1"/>
        </w:rPr>
        <w:t xml:space="preserve"> can be used to determine </w:t>
      </w:r>
      <w:r w:rsidR="005D19E4">
        <w:rPr>
          <w:rFonts w:asciiTheme="minorHAnsi" w:hAnsiTheme="minorHAnsi" w:cstheme="minorHAnsi"/>
          <w:color w:val="000000" w:themeColor="text1"/>
        </w:rPr>
        <w:t xml:space="preserve">active </w:t>
      </w:r>
      <w:r w:rsidR="003E528A">
        <w:rPr>
          <w:rFonts w:asciiTheme="minorHAnsi" w:hAnsiTheme="minorHAnsi" w:cstheme="minorHAnsi"/>
          <w:color w:val="000000" w:themeColor="text1"/>
        </w:rPr>
        <w:t xml:space="preserve">factor </w:t>
      </w:r>
      <w:proofErr w:type="spellStart"/>
      <w:r w:rsidR="003E528A">
        <w:rPr>
          <w:rFonts w:asciiTheme="minorHAnsi" w:hAnsiTheme="minorHAnsi" w:cstheme="minorHAnsi"/>
          <w:color w:val="000000" w:themeColor="text1"/>
        </w:rPr>
        <w:t>XIIIa</w:t>
      </w:r>
      <w:proofErr w:type="spellEnd"/>
      <w:r w:rsidR="00FC62AC">
        <w:rPr>
          <w:rFonts w:asciiTheme="minorHAnsi" w:hAnsiTheme="minorHAnsi" w:cstheme="minorHAnsi"/>
          <w:color w:val="000000" w:themeColor="text1"/>
        </w:rPr>
        <w:t xml:space="preserve"> level</w:t>
      </w:r>
      <w:r w:rsidR="005D19E4">
        <w:rPr>
          <w:rFonts w:asciiTheme="minorHAnsi" w:hAnsiTheme="minorHAnsi" w:cstheme="minorHAnsi"/>
          <w:color w:val="000000" w:themeColor="text1"/>
        </w:rPr>
        <w:t>s</w:t>
      </w:r>
      <w:r w:rsidR="00FC62AC">
        <w:rPr>
          <w:rFonts w:asciiTheme="minorHAnsi" w:hAnsiTheme="minorHAnsi" w:cstheme="minorHAnsi"/>
          <w:color w:val="000000" w:themeColor="text1"/>
        </w:rPr>
        <w:t xml:space="preserve">. </w:t>
      </w:r>
      <w:r w:rsidR="00D23C60">
        <w:rPr>
          <w:rFonts w:asciiTheme="minorHAnsi" w:hAnsiTheme="minorHAnsi" w:cstheme="minorHAnsi"/>
          <w:color w:val="000000" w:themeColor="text1"/>
        </w:rPr>
        <w:t>T</w:t>
      </w:r>
      <w:r w:rsidR="00FC62AC">
        <w:rPr>
          <w:rFonts w:asciiTheme="minorHAnsi" w:hAnsiTheme="minorHAnsi" w:cstheme="minorHAnsi"/>
          <w:color w:val="000000" w:themeColor="text1"/>
        </w:rPr>
        <w:t xml:space="preserve">o minimize variability caused by </w:t>
      </w:r>
      <w:r w:rsidR="00D0393F">
        <w:rPr>
          <w:rFonts w:asciiTheme="minorHAnsi" w:hAnsiTheme="minorHAnsi" w:cstheme="minorHAnsi"/>
          <w:color w:val="000000" w:themeColor="text1"/>
        </w:rPr>
        <w:t xml:space="preserve">factor </w:t>
      </w:r>
      <w:proofErr w:type="spellStart"/>
      <w:r w:rsidR="00D0393F">
        <w:rPr>
          <w:rFonts w:asciiTheme="minorHAnsi" w:hAnsiTheme="minorHAnsi" w:cstheme="minorHAnsi"/>
          <w:color w:val="000000" w:themeColor="text1"/>
        </w:rPr>
        <w:t>XIIIa</w:t>
      </w:r>
      <w:proofErr w:type="spellEnd"/>
      <w:r w:rsidR="00FC62AC">
        <w:rPr>
          <w:rFonts w:asciiTheme="minorHAnsi" w:hAnsiTheme="minorHAnsi" w:cstheme="minorHAnsi"/>
          <w:color w:val="000000" w:themeColor="text1"/>
        </w:rPr>
        <w:t>, experiments should be designed with the exclusion of calcium or</w:t>
      </w:r>
      <w:r w:rsidR="00D0393F">
        <w:rPr>
          <w:rFonts w:asciiTheme="minorHAnsi" w:hAnsiTheme="minorHAnsi" w:cstheme="minorHAnsi"/>
          <w:color w:val="000000" w:themeColor="text1"/>
        </w:rPr>
        <w:t xml:space="preserve"> </w:t>
      </w:r>
      <w:r w:rsidR="00132E24">
        <w:rPr>
          <w:rFonts w:asciiTheme="minorHAnsi" w:hAnsiTheme="minorHAnsi" w:cstheme="minorHAnsi"/>
          <w:color w:val="000000" w:themeColor="text1"/>
        </w:rPr>
        <w:t>additional</w:t>
      </w:r>
      <w:r w:rsidR="00D0393F">
        <w:rPr>
          <w:rFonts w:asciiTheme="minorHAnsi" w:hAnsiTheme="minorHAnsi" w:cstheme="minorHAnsi"/>
          <w:color w:val="000000" w:themeColor="text1"/>
        </w:rPr>
        <w:t xml:space="preserve"> s</w:t>
      </w:r>
      <w:r w:rsidR="003E528A">
        <w:rPr>
          <w:rFonts w:asciiTheme="minorHAnsi" w:hAnsiTheme="minorHAnsi" w:cstheme="minorHAnsi"/>
          <w:color w:val="000000" w:themeColor="text1"/>
        </w:rPr>
        <w:t>teps</w:t>
      </w:r>
      <w:r w:rsidR="00D0393F">
        <w:rPr>
          <w:rFonts w:asciiTheme="minorHAnsi" w:hAnsiTheme="minorHAnsi" w:cstheme="minorHAnsi"/>
          <w:color w:val="000000" w:themeColor="text1"/>
        </w:rPr>
        <w:t xml:space="preserve"> to remove factor </w:t>
      </w:r>
      <w:proofErr w:type="spellStart"/>
      <w:r w:rsidR="00D0393F">
        <w:rPr>
          <w:rFonts w:asciiTheme="minorHAnsi" w:hAnsiTheme="minorHAnsi" w:cstheme="minorHAnsi"/>
          <w:color w:val="000000" w:themeColor="text1"/>
        </w:rPr>
        <w:t>XIIIa</w:t>
      </w:r>
      <w:proofErr w:type="spellEnd"/>
      <w:r w:rsidR="001810F4">
        <w:rPr>
          <w:rFonts w:asciiTheme="minorHAnsi" w:hAnsiTheme="minorHAnsi" w:cstheme="minorHAnsi"/>
          <w:color w:val="000000" w:themeColor="text1"/>
        </w:rPr>
        <w:t xml:space="preserve"> </w:t>
      </w:r>
      <w:r w:rsidR="00132E24">
        <w:rPr>
          <w:rFonts w:asciiTheme="minorHAnsi" w:hAnsiTheme="minorHAnsi" w:cstheme="minorHAnsi"/>
          <w:color w:val="000000" w:themeColor="text1"/>
        </w:rPr>
        <w:t>should be incorporated into this protocol.</w:t>
      </w:r>
      <w:r w:rsidR="00D0393F">
        <w:rPr>
          <w:rFonts w:asciiTheme="minorHAnsi" w:hAnsiTheme="minorHAnsi" w:cstheme="minorHAnsi"/>
          <w:color w:val="000000" w:themeColor="text1"/>
        </w:rPr>
        <w:t xml:space="preserve"> </w:t>
      </w:r>
      <w:r w:rsidR="003E528A">
        <w:rPr>
          <w:rFonts w:asciiTheme="minorHAnsi" w:hAnsiTheme="minorHAnsi" w:cstheme="minorHAnsi"/>
          <w:color w:val="000000" w:themeColor="text1"/>
        </w:rPr>
        <w:t xml:space="preserve">In addition, </w:t>
      </w:r>
      <w:r w:rsidR="005D19E4">
        <w:rPr>
          <w:rFonts w:asciiTheme="minorHAnsi" w:hAnsiTheme="minorHAnsi" w:cstheme="minorHAnsi"/>
          <w:color w:val="000000" w:themeColor="text1"/>
        </w:rPr>
        <w:t xml:space="preserve">protein </w:t>
      </w:r>
      <w:r w:rsidR="003E528A">
        <w:rPr>
          <w:rFonts w:asciiTheme="minorHAnsi" w:hAnsiTheme="minorHAnsi" w:cstheme="minorHAnsi"/>
          <w:color w:val="000000" w:themeColor="text1"/>
        </w:rPr>
        <w:t>storage s</w:t>
      </w:r>
      <w:r w:rsidR="00D0393F">
        <w:rPr>
          <w:rFonts w:asciiTheme="minorHAnsi" w:hAnsiTheme="minorHAnsi" w:cstheme="minorHAnsi"/>
          <w:color w:val="000000" w:themeColor="text1"/>
        </w:rPr>
        <w:t>alt and buffer</w:t>
      </w:r>
      <w:r w:rsidR="003E528A">
        <w:rPr>
          <w:rFonts w:asciiTheme="minorHAnsi" w:hAnsiTheme="minorHAnsi" w:cstheme="minorHAnsi"/>
          <w:color w:val="000000" w:themeColor="text1"/>
        </w:rPr>
        <w:t xml:space="preserve"> </w:t>
      </w:r>
      <w:r w:rsidR="005D19E4">
        <w:rPr>
          <w:rFonts w:asciiTheme="minorHAnsi" w:hAnsiTheme="minorHAnsi" w:cstheme="minorHAnsi"/>
          <w:color w:val="000000" w:themeColor="text1"/>
        </w:rPr>
        <w:t>type</w:t>
      </w:r>
      <w:r w:rsidR="003E528A" w:rsidRPr="005D19E4">
        <w:rPr>
          <w:rFonts w:asciiTheme="minorHAnsi" w:hAnsiTheme="minorHAnsi" w:cstheme="minorHAnsi"/>
          <w:color w:val="000000" w:themeColor="text1"/>
        </w:rPr>
        <w:t xml:space="preserve"> </w:t>
      </w:r>
      <w:r w:rsidR="001810F4" w:rsidRPr="005D19E4">
        <w:rPr>
          <w:rFonts w:asciiTheme="minorHAnsi" w:hAnsiTheme="minorHAnsi" w:cstheme="minorHAnsi"/>
          <w:color w:val="000000" w:themeColor="text1"/>
        </w:rPr>
        <w:t>should be</w:t>
      </w:r>
      <w:r w:rsidR="003E528A" w:rsidRPr="005D19E4">
        <w:rPr>
          <w:rFonts w:asciiTheme="minorHAnsi" w:hAnsiTheme="minorHAnsi" w:cstheme="minorHAnsi"/>
          <w:color w:val="000000" w:themeColor="text1"/>
        </w:rPr>
        <w:t xml:space="preserve"> </w:t>
      </w:r>
      <w:r w:rsidR="005D19E4">
        <w:rPr>
          <w:rFonts w:asciiTheme="minorHAnsi" w:hAnsiTheme="minorHAnsi" w:cstheme="minorHAnsi"/>
          <w:color w:val="000000" w:themeColor="text1"/>
        </w:rPr>
        <w:t>assessed</w:t>
      </w:r>
      <w:r w:rsidR="003E528A" w:rsidRPr="005D19E4">
        <w:rPr>
          <w:rFonts w:asciiTheme="minorHAnsi" w:hAnsiTheme="minorHAnsi" w:cstheme="minorHAnsi"/>
          <w:color w:val="000000" w:themeColor="text1"/>
        </w:rPr>
        <w:t xml:space="preserve"> </w:t>
      </w:r>
      <w:r w:rsidR="005D19E4">
        <w:rPr>
          <w:rFonts w:asciiTheme="minorHAnsi" w:hAnsiTheme="minorHAnsi" w:cstheme="minorHAnsi"/>
          <w:color w:val="000000" w:themeColor="text1"/>
        </w:rPr>
        <w:t xml:space="preserve">and if </w:t>
      </w:r>
      <w:proofErr w:type="gramStart"/>
      <w:r w:rsidR="005D19E4">
        <w:rPr>
          <w:rFonts w:asciiTheme="minorHAnsi" w:hAnsiTheme="minorHAnsi" w:cstheme="minorHAnsi"/>
          <w:color w:val="000000" w:themeColor="text1"/>
        </w:rPr>
        <w:t>necessary</w:t>
      </w:r>
      <w:proofErr w:type="gramEnd"/>
      <w:r w:rsidR="00E8609F" w:rsidRPr="005D19E4">
        <w:rPr>
          <w:rFonts w:asciiTheme="minorHAnsi" w:hAnsiTheme="minorHAnsi" w:cstheme="minorHAnsi"/>
          <w:color w:val="000000" w:themeColor="text1"/>
        </w:rPr>
        <w:t xml:space="preserve"> dialysis </w:t>
      </w:r>
      <w:r w:rsidR="005D19E4">
        <w:rPr>
          <w:rFonts w:asciiTheme="minorHAnsi" w:hAnsiTheme="minorHAnsi" w:cstheme="minorHAnsi"/>
          <w:color w:val="000000" w:themeColor="text1"/>
        </w:rPr>
        <w:t>can be carried out</w:t>
      </w:r>
      <w:r w:rsidR="005D19E4" w:rsidRPr="005D19E4">
        <w:rPr>
          <w:rFonts w:asciiTheme="minorHAnsi" w:hAnsiTheme="minorHAnsi" w:cstheme="minorHAnsi"/>
          <w:color w:val="000000" w:themeColor="text1"/>
        </w:rPr>
        <w:t xml:space="preserve"> </w:t>
      </w:r>
      <w:r w:rsidR="00DB6D88">
        <w:rPr>
          <w:rFonts w:asciiTheme="minorHAnsi" w:hAnsiTheme="minorHAnsi" w:cstheme="minorHAnsi"/>
          <w:color w:val="000000" w:themeColor="text1"/>
        </w:rPr>
        <w:t>to transfer to</w:t>
      </w:r>
      <w:r w:rsidR="00DB6D88" w:rsidRPr="005D19E4">
        <w:rPr>
          <w:rFonts w:asciiTheme="minorHAnsi" w:hAnsiTheme="minorHAnsi" w:cstheme="minorHAnsi"/>
          <w:color w:val="000000" w:themeColor="text1"/>
        </w:rPr>
        <w:t xml:space="preserve"> </w:t>
      </w:r>
      <w:r w:rsidR="005D19E4">
        <w:rPr>
          <w:rFonts w:asciiTheme="minorHAnsi" w:hAnsiTheme="minorHAnsi" w:cstheme="minorHAnsi"/>
          <w:color w:val="000000" w:themeColor="text1"/>
        </w:rPr>
        <w:t xml:space="preserve">a preferred assay </w:t>
      </w:r>
      <w:r w:rsidR="00E8609F" w:rsidRPr="005D19E4">
        <w:rPr>
          <w:rFonts w:asciiTheme="minorHAnsi" w:hAnsiTheme="minorHAnsi" w:cstheme="minorHAnsi"/>
          <w:color w:val="000000" w:themeColor="text1"/>
        </w:rPr>
        <w:t>working</w:t>
      </w:r>
      <w:r w:rsidR="00797AA3" w:rsidRPr="005D19E4">
        <w:rPr>
          <w:rFonts w:asciiTheme="minorHAnsi" w:hAnsiTheme="minorHAnsi" w:cstheme="minorHAnsi"/>
          <w:color w:val="000000" w:themeColor="text1"/>
        </w:rPr>
        <w:t xml:space="preserve"> buffer</w:t>
      </w:r>
      <w:r w:rsidR="00E8609F" w:rsidRPr="005D19E4">
        <w:rPr>
          <w:rFonts w:asciiTheme="minorHAnsi" w:hAnsiTheme="minorHAnsi" w:cstheme="minorHAnsi"/>
          <w:color w:val="000000" w:themeColor="text1"/>
        </w:rPr>
        <w:t>.</w:t>
      </w:r>
    </w:p>
    <w:p w14:paraId="7E8720D2" w14:textId="77777777" w:rsidR="009E4138" w:rsidRDefault="009E4138" w:rsidP="004353BB">
      <w:pPr>
        <w:pStyle w:val="ListParagraph"/>
        <w:ind w:left="0"/>
        <w:jc w:val="left"/>
        <w:rPr>
          <w:rFonts w:asciiTheme="minorHAnsi" w:hAnsiTheme="minorHAnsi" w:cstheme="minorHAnsi"/>
          <w:color w:val="000000" w:themeColor="text1"/>
        </w:rPr>
      </w:pPr>
    </w:p>
    <w:p w14:paraId="21030E27" w14:textId="6E98499B" w:rsidR="009E4138" w:rsidRDefault="009E4138" w:rsidP="004353BB">
      <w:pPr>
        <w:pStyle w:val="ListParagraph"/>
        <w:numPr>
          <w:ilvl w:val="2"/>
          <w:numId w:val="34"/>
        </w:numPr>
        <w:ind w:left="0" w:firstLine="0"/>
        <w:jc w:val="left"/>
        <w:rPr>
          <w:rFonts w:asciiTheme="minorHAnsi" w:hAnsiTheme="minorHAnsi" w:cstheme="minorHAnsi"/>
          <w:color w:val="000000" w:themeColor="text1"/>
        </w:rPr>
      </w:pPr>
      <w:r w:rsidRPr="00D142F6">
        <w:rPr>
          <w:rFonts w:asciiTheme="minorHAnsi" w:hAnsiTheme="minorHAnsi" w:cstheme="minorHAnsi"/>
          <w:color w:val="000000" w:themeColor="text1"/>
        </w:rPr>
        <w:t xml:space="preserve">Weigh and aliquot </w:t>
      </w:r>
      <w:r w:rsidR="00C7538B" w:rsidRPr="00D142F6">
        <w:rPr>
          <w:rFonts w:asciiTheme="minorHAnsi" w:hAnsiTheme="minorHAnsi" w:cstheme="minorHAnsi"/>
          <w:color w:val="000000" w:themeColor="text1"/>
        </w:rPr>
        <w:t>l</w:t>
      </w:r>
      <w:r w:rsidR="00486D37" w:rsidRPr="00D142F6">
        <w:rPr>
          <w:rFonts w:asciiTheme="minorHAnsi" w:hAnsiTheme="minorHAnsi" w:cstheme="minorHAnsi"/>
          <w:color w:val="000000" w:themeColor="text1"/>
        </w:rPr>
        <w:t>yophilized fibrinogen</w:t>
      </w:r>
      <w:r w:rsidR="00C7538B" w:rsidRPr="00D142F6">
        <w:rPr>
          <w:rFonts w:asciiTheme="minorHAnsi" w:hAnsiTheme="minorHAnsi" w:cstheme="minorHAnsi"/>
          <w:color w:val="000000" w:themeColor="text1"/>
        </w:rPr>
        <w:t xml:space="preserve"> </w:t>
      </w:r>
      <w:r w:rsidR="00CB3BCF" w:rsidRPr="00D142F6">
        <w:rPr>
          <w:rFonts w:asciiTheme="minorHAnsi" w:hAnsiTheme="minorHAnsi" w:cstheme="minorHAnsi"/>
          <w:color w:val="000000" w:themeColor="text1"/>
        </w:rPr>
        <w:t xml:space="preserve">powder </w:t>
      </w:r>
      <w:r w:rsidR="00C7538B" w:rsidRPr="00D142F6">
        <w:rPr>
          <w:rFonts w:asciiTheme="minorHAnsi" w:hAnsiTheme="minorHAnsi" w:cstheme="minorHAnsi"/>
          <w:color w:val="000000" w:themeColor="text1"/>
        </w:rPr>
        <w:t>(bovine or human)</w:t>
      </w:r>
      <w:r w:rsidR="00486D37" w:rsidRPr="00D142F6">
        <w:rPr>
          <w:rFonts w:asciiTheme="minorHAnsi" w:hAnsiTheme="minorHAnsi" w:cstheme="minorHAnsi"/>
          <w:color w:val="000000" w:themeColor="text1"/>
        </w:rPr>
        <w:t xml:space="preserve"> </w:t>
      </w:r>
      <w:r w:rsidRPr="00D142F6">
        <w:rPr>
          <w:rFonts w:asciiTheme="minorHAnsi" w:hAnsiTheme="minorHAnsi" w:cstheme="minorHAnsi"/>
          <w:color w:val="000000" w:themeColor="text1"/>
        </w:rPr>
        <w:t xml:space="preserve">in 2 mL tubes at 20 mg </w:t>
      </w:r>
      <w:r w:rsidR="006731D1">
        <w:rPr>
          <w:rFonts w:asciiTheme="minorHAnsi" w:hAnsiTheme="minorHAnsi" w:cstheme="minorHAnsi"/>
          <w:color w:val="000000" w:themeColor="text1"/>
        </w:rPr>
        <w:t xml:space="preserve">of protein </w:t>
      </w:r>
      <w:r w:rsidRPr="00D142F6">
        <w:rPr>
          <w:rFonts w:asciiTheme="minorHAnsi" w:hAnsiTheme="minorHAnsi" w:cstheme="minorHAnsi"/>
          <w:color w:val="000000" w:themeColor="text1"/>
        </w:rPr>
        <w:t xml:space="preserve">per tube and </w:t>
      </w:r>
      <w:r w:rsidR="00D142F6">
        <w:rPr>
          <w:rFonts w:asciiTheme="minorHAnsi" w:hAnsiTheme="minorHAnsi" w:cstheme="minorHAnsi"/>
          <w:color w:val="000000" w:themeColor="text1"/>
        </w:rPr>
        <w:t>s</w:t>
      </w:r>
      <w:r w:rsidRPr="00D142F6">
        <w:rPr>
          <w:rFonts w:asciiTheme="minorHAnsi" w:hAnsiTheme="minorHAnsi" w:cstheme="minorHAnsi"/>
          <w:color w:val="000000" w:themeColor="text1"/>
        </w:rPr>
        <w:t>tore aliquot</w:t>
      </w:r>
      <w:r w:rsidR="009C28EB">
        <w:rPr>
          <w:rFonts w:asciiTheme="minorHAnsi" w:hAnsiTheme="minorHAnsi" w:cstheme="minorHAnsi"/>
          <w:color w:val="000000" w:themeColor="text1"/>
        </w:rPr>
        <w:t>s</w:t>
      </w:r>
      <w:r w:rsidRPr="00D142F6">
        <w:rPr>
          <w:rFonts w:asciiTheme="minorHAnsi" w:hAnsiTheme="minorHAnsi" w:cstheme="minorHAnsi"/>
          <w:color w:val="000000" w:themeColor="text1"/>
        </w:rPr>
        <w:t xml:space="preserve"> at -20 </w:t>
      </w:r>
      <w:r w:rsidR="004F091B" w:rsidRPr="004F091B">
        <w:rPr>
          <w:rFonts w:asciiTheme="minorHAnsi" w:hAnsiTheme="minorHAnsi" w:cstheme="minorHAnsi"/>
          <w:color w:val="000000" w:themeColor="text1"/>
        </w:rPr>
        <w:t>°C</w:t>
      </w:r>
      <w:r w:rsidR="00F9702E">
        <w:rPr>
          <w:rFonts w:asciiTheme="minorHAnsi" w:hAnsiTheme="minorHAnsi" w:cstheme="minorHAnsi"/>
          <w:color w:val="000000" w:themeColor="text1"/>
        </w:rPr>
        <w:t xml:space="preserve"> for up to 6 months</w:t>
      </w:r>
      <w:r w:rsidR="00D142F6">
        <w:rPr>
          <w:rFonts w:asciiTheme="minorHAnsi" w:hAnsiTheme="minorHAnsi" w:cstheme="minorHAnsi"/>
          <w:color w:val="000000" w:themeColor="text1"/>
        </w:rPr>
        <w:t>.</w:t>
      </w:r>
      <w:r w:rsidRPr="00D142F6">
        <w:rPr>
          <w:rFonts w:asciiTheme="minorHAnsi" w:hAnsiTheme="minorHAnsi" w:cstheme="minorHAnsi"/>
          <w:color w:val="000000" w:themeColor="text1"/>
        </w:rPr>
        <w:t xml:space="preserve"> </w:t>
      </w:r>
    </w:p>
    <w:p w14:paraId="0D42BD5F" w14:textId="77777777" w:rsidR="00F9702E" w:rsidRDefault="00F9702E" w:rsidP="004353BB">
      <w:pPr>
        <w:pStyle w:val="ListParagraph"/>
        <w:ind w:left="0"/>
        <w:jc w:val="left"/>
        <w:rPr>
          <w:rFonts w:asciiTheme="minorHAnsi" w:hAnsiTheme="minorHAnsi" w:cstheme="minorHAnsi"/>
          <w:color w:val="000000" w:themeColor="text1"/>
        </w:rPr>
      </w:pPr>
    </w:p>
    <w:p w14:paraId="546798C3" w14:textId="7CED70ED" w:rsidR="00D142F6" w:rsidRDefault="003040FB" w:rsidP="004353BB">
      <w:pPr>
        <w:pStyle w:val="ListParagraph"/>
        <w:numPr>
          <w:ilvl w:val="2"/>
          <w:numId w:val="34"/>
        </w:numPr>
        <w:ind w:left="0" w:firstLine="0"/>
        <w:jc w:val="left"/>
        <w:rPr>
          <w:rFonts w:asciiTheme="minorHAnsi" w:hAnsiTheme="minorHAnsi" w:cstheme="minorHAnsi"/>
          <w:color w:val="000000" w:themeColor="text1"/>
        </w:rPr>
      </w:pPr>
      <w:r>
        <w:rPr>
          <w:rFonts w:asciiTheme="minorHAnsi" w:hAnsiTheme="minorHAnsi" w:cstheme="minorHAnsi"/>
          <w:color w:val="000000" w:themeColor="text1"/>
        </w:rPr>
        <w:t>Allow</w:t>
      </w:r>
      <w:r w:rsidR="00D142F6">
        <w:rPr>
          <w:rFonts w:asciiTheme="minorHAnsi" w:hAnsiTheme="minorHAnsi" w:cstheme="minorHAnsi"/>
          <w:color w:val="000000" w:themeColor="text1"/>
        </w:rPr>
        <w:t xml:space="preserve"> fibrinogen aliquot </w:t>
      </w:r>
      <w:r>
        <w:rPr>
          <w:rFonts w:asciiTheme="minorHAnsi" w:hAnsiTheme="minorHAnsi" w:cstheme="minorHAnsi"/>
          <w:color w:val="000000" w:themeColor="text1"/>
        </w:rPr>
        <w:t>to acclimate to</w:t>
      </w:r>
      <w:r w:rsidR="00D142F6">
        <w:rPr>
          <w:rFonts w:asciiTheme="minorHAnsi" w:hAnsiTheme="minorHAnsi" w:cstheme="minorHAnsi"/>
          <w:color w:val="000000" w:themeColor="text1"/>
        </w:rPr>
        <w:t xml:space="preserve"> </w:t>
      </w:r>
      <w:r w:rsidR="006246F5">
        <w:rPr>
          <w:rFonts w:asciiTheme="minorHAnsi" w:hAnsiTheme="minorHAnsi" w:cstheme="minorHAnsi"/>
          <w:color w:val="000000" w:themeColor="text1"/>
        </w:rPr>
        <w:t>RT (</w:t>
      </w:r>
      <w:r w:rsidR="00D142F6">
        <w:rPr>
          <w:rFonts w:asciiTheme="minorHAnsi" w:hAnsiTheme="minorHAnsi" w:cstheme="minorHAnsi"/>
          <w:color w:val="000000" w:themeColor="text1"/>
        </w:rPr>
        <w:t>room temperature</w:t>
      </w:r>
      <w:r w:rsidR="006246F5">
        <w:rPr>
          <w:rFonts w:asciiTheme="minorHAnsi" w:hAnsiTheme="minorHAnsi" w:cstheme="minorHAnsi"/>
          <w:color w:val="000000" w:themeColor="text1"/>
        </w:rPr>
        <w:t>)</w:t>
      </w:r>
      <w:r w:rsidR="00D142F6">
        <w:rPr>
          <w:rFonts w:asciiTheme="minorHAnsi" w:hAnsiTheme="minorHAnsi" w:cstheme="minorHAnsi"/>
          <w:color w:val="000000" w:themeColor="text1"/>
        </w:rPr>
        <w:t xml:space="preserve"> for 10 minutes</w:t>
      </w:r>
      <w:r w:rsidR="00F55D3B">
        <w:rPr>
          <w:rFonts w:asciiTheme="minorHAnsi" w:hAnsiTheme="minorHAnsi" w:cstheme="minorHAnsi"/>
          <w:color w:val="000000" w:themeColor="text1"/>
        </w:rPr>
        <w:t xml:space="preserve"> </w:t>
      </w:r>
      <w:r w:rsidR="009C28EB">
        <w:rPr>
          <w:rFonts w:asciiTheme="minorHAnsi" w:hAnsiTheme="minorHAnsi" w:cstheme="minorHAnsi"/>
          <w:color w:val="000000" w:themeColor="text1"/>
        </w:rPr>
        <w:t>on</w:t>
      </w:r>
      <w:r w:rsidR="00F55D3B">
        <w:rPr>
          <w:rFonts w:asciiTheme="minorHAnsi" w:hAnsiTheme="minorHAnsi" w:cstheme="minorHAnsi"/>
          <w:color w:val="000000" w:themeColor="text1"/>
        </w:rPr>
        <w:t xml:space="preserve"> the day of </w:t>
      </w:r>
      <w:r w:rsidR="00035D85">
        <w:rPr>
          <w:rFonts w:asciiTheme="minorHAnsi" w:hAnsiTheme="minorHAnsi" w:cstheme="minorHAnsi"/>
          <w:color w:val="000000" w:themeColor="text1"/>
        </w:rPr>
        <w:t>the</w:t>
      </w:r>
      <w:r w:rsidR="009C28EB">
        <w:rPr>
          <w:rFonts w:asciiTheme="minorHAnsi" w:hAnsiTheme="minorHAnsi" w:cstheme="minorHAnsi"/>
          <w:color w:val="000000" w:themeColor="text1"/>
        </w:rPr>
        <w:t xml:space="preserve"> </w:t>
      </w:r>
      <w:r w:rsidR="00F55D3B">
        <w:rPr>
          <w:rFonts w:asciiTheme="minorHAnsi" w:hAnsiTheme="minorHAnsi" w:cstheme="minorHAnsi"/>
          <w:color w:val="000000" w:themeColor="text1"/>
        </w:rPr>
        <w:t>experiment</w:t>
      </w:r>
      <w:r w:rsidR="00D142F6">
        <w:rPr>
          <w:rFonts w:asciiTheme="minorHAnsi" w:hAnsiTheme="minorHAnsi" w:cstheme="minorHAnsi"/>
          <w:color w:val="000000" w:themeColor="text1"/>
        </w:rPr>
        <w:t>.</w:t>
      </w:r>
      <w:r w:rsidR="00F9702E">
        <w:rPr>
          <w:rFonts w:asciiTheme="minorHAnsi" w:hAnsiTheme="minorHAnsi" w:cstheme="minorHAnsi"/>
          <w:color w:val="000000" w:themeColor="text1"/>
        </w:rPr>
        <w:t xml:space="preserve"> </w:t>
      </w:r>
      <w:r w:rsidR="00D66485">
        <w:rPr>
          <w:rFonts w:asciiTheme="minorHAnsi" w:hAnsiTheme="minorHAnsi" w:cstheme="minorHAnsi"/>
          <w:color w:val="000000" w:themeColor="text1"/>
        </w:rPr>
        <w:t>Reconstitute</w:t>
      </w:r>
      <w:r w:rsidR="00D142F6" w:rsidRPr="00F9702E">
        <w:rPr>
          <w:rFonts w:asciiTheme="minorHAnsi" w:hAnsiTheme="minorHAnsi" w:cstheme="minorHAnsi"/>
          <w:color w:val="000000" w:themeColor="text1"/>
        </w:rPr>
        <w:t xml:space="preserve"> fibrinogen by adding 600 µL </w:t>
      </w:r>
      <w:r w:rsidR="00110849">
        <w:rPr>
          <w:rFonts w:asciiTheme="minorHAnsi" w:hAnsiTheme="minorHAnsi" w:cstheme="minorHAnsi"/>
          <w:color w:val="000000" w:themeColor="text1"/>
        </w:rPr>
        <w:t xml:space="preserve">of </w:t>
      </w:r>
      <w:r w:rsidR="00D142F6" w:rsidRPr="00F9702E">
        <w:rPr>
          <w:rFonts w:asciiTheme="minorHAnsi" w:hAnsiTheme="minorHAnsi" w:cstheme="minorHAnsi"/>
          <w:color w:val="000000" w:themeColor="text1"/>
        </w:rPr>
        <w:t xml:space="preserve">PBS </w:t>
      </w:r>
      <w:r w:rsidR="009C28EB">
        <w:rPr>
          <w:rFonts w:asciiTheme="minorHAnsi" w:hAnsiTheme="minorHAnsi" w:cstheme="minorHAnsi"/>
          <w:color w:val="000000" w:themeColor="text1"/>
        </w:rPr>
        <w:t>to</w:t>
      </w:r>
      <w:r w:rsidR="00D142F6" w:rsidRPr="00F9702E">
        <w:rPr>
          <w:rFonts w:asciiTheme="minorHAnsi" w:hAnsiTheme="minorHAnsi" w:cstheme="minorHAnsi"/>
          <w:color w:val="000000" w:themeColor="text1"/>
        </w:rPr>
        <w:t xml:space="preserve"> the aliquot 20 min prior to use.</w:t>
      </w:r>
    </w:p>
    <w:p w14:paraId="255C53F9" w14:textId="77777777" w:rsidR="00F9702E" w:rsidRPr="00F9702E" w:rsidRDefault="00F9702E" w:rsidP="004353BB">
      <w:pPr>
        <w:jc w:val="left"/>
        <w:rPr>
          <w:rFonts w:asciiTheme="minorHAnsi" w:hAnsiTheme="minorHAnsi" w:cstheme="minorHAnsi"/>
          <w:color w:val="000000" w:themeColor="text1"/>
        </w:rPr>
      </w:pPr>
    </w:p>
    <w:p w14:paraId="565AEFEF" w14:textId="1A6E5CA7" w:rsidR="00D66485" w:rsidRPr="00110849" w:rsidRDefault="00D66485" w:rsidP="004353BB">
      <w:pPr>
        <w:pStyle w:val="ListParagraph"/>
        <w:numPr>
          <w:ilvl w:val="2"/>
          <w:numId w:val="34"/>
        </w:numPr>
        <w:ind w:left="0" w:firstLine="0"/>
        <w:jc w:val="left"/>
        <w:rPr>
          <w:rFonts w:asciiTheme="minorHAnsi" w:hAnsiTheme="minorHAnsi" w:cstheme="minorHAnsi"/>
          <w:color w:val="000000" w:themeColor="text1"/>
        </w:rPr>
      </w:pPr>
      <w:r>
        <w:rPr>
          <w:rFonts w:asciiTheme="minorHAnsi" w:hAnsiTheme="minorHAnsi" w:cstheme="minorHAnsi"/>
          <w:color w:val="000000" w:themeColor="text1"/>
        </w:rPr>
        <w:t xml:space="preserve">Take 10 </w:t>
      </w:r>
      <w:r w:rsidRPr="00F9702E">
        <w:rPr>
          <w:rFonts w:asciiTheme="minorHAnsi" w:hAnsiTheme="minorHAnsi" w:cstheme="minorHAnsi"/>
          <w:color w:val="000000" w:themeColor="text1"/>
        </w:rPr>
        <w:t>µL</w:t>
      </w:r>
      <w:r>
        <w:rPr>
          <w:rFonts w:asciiTheme="minorHAnsi" w:hAnsiTheme="minorHAnsi" w:cstheme="minorHAnsi"/>
          <w:color w:val="000000" w:themeColor="text1"/>
        </w:rPr>
        <w:t xml:space="preserve"> </w:t>
      </w:r>
      <w:r w:rsidR="00110849">
        <w:rPr>
          <w:rFonts w:asciiTheme="minorHAnsi" w:hAnsiTheme="minorHAnsi" w:cstheme="minorHAnsi"/>
          <w:color w:val="000000" w:themeColor="text1"/>
        </w:rPr>
        <w:t xml:space="preserve">of </w:t>
      </w:r>
      <w:r>
        <w:rPr>
          <w:rFonts w:asciiTheme="minorHAnsi" w:hAnsiTheme="minorHAnsi" w:cstheme="minorHAnsi"/>
          <w:color w:val="000000" w:themeColor="text1"/>
        </w:rPr>
        <w:t xml:space="preserve">fibrinogen and dilute it with 190 </w:t>
      </w:r>
      <w:r w:rsidRPr="00F9702E">
        <w:rPr>
          <w:rFonts w:asciiTheme="minorHAnsi" w:hAnsiTheme="minorHAnsi" w:cstheme="minorHAnsi"/>
          <w:color w:val="000000" w:themeColor="text1"/>
        </w:rPr>
        <w:t>µL</w:t>
      </w:r>
      <w:r>
        <w:rPr>
          <w:rFonts w:asciiTheme="minorHAnsi" w:hAnsiTheme="minorHAnsi" w:cstheme="minorHAnsi"/>
          <w:color w:val="000000" w:themeColor="text1"/>
        </w:rPr>
        <w:t xml:space="preserve"> </w:t>
      </w:r>
      <w:r w:rsidR="00A2518C">
        <w:rPr>
          <w:rFonts w:asciiTheme="minorHAnsi" w:hAnsiTheme="minorHAnsi" w:cstheme="minorHAnsi"/>
          <w:color w:val="000000" w:themeColor="text1"/>
        </w:rPr>
        <w:t xml:space="preserve">of </w:t>
      </w:r>
      <w:r>
        <w:rPr>
          <w:rFonts w:asciiTheme="minorHAnsi" w:hAnsiTheme="minorHAnsi" w:cstheme="minorHAnsi"/>
          <w:color w:val="000000" w:themeColor="text1"/>
        </w:rPr>
        <w:t>PBS in a UV transparent 96</w:t>
      </w:r>
      <w:r w:rsidR="00433BBE">
        <w:rPr>
          <w:rFonts w:asciiTheme="minorHAnsi" w:hAnsiTheme="minorHAnsi" w:cstheme="minorHAnsi"/>
          <w:color w:val="000000" w:themeColor="text1"/>
        </w:rPr>
        <w:t>-</w:t>
      </w:r>
      <w:r>
        <w:rPr>
          <w:rFonts w:asciiTheme="minorHAnsi" w:hAnsiTheme="minorHAnsi" w:cstheme="minorHAnsi"/>
          <w:color w:val="000000" w:themeColor="text1"/>
        </w:rPr>
        <w:t>well plate</w:t>
      </w:r>
      <w:r w:rsidR="003E528A">
        <w:rPr>
          <w:rFonts w:asciiTheme="minorHAnsi" w:hAnsiTheme="minorHAnsi" w:cstheme="minorHAnsi"/>
          <w:color w:val="000000" w:themeColor="text1"/>
        </w:rPr>
        <w:t xml:space="preserve"> or a cuvette</w:t>
      </w:r>
      <w:r>
        <w:rPr>
          <w:rFonts w:asciiTheme="minorHAnsi" w:hAnsiTheme="minorHAnsi" w:cstheme="minorHAnsi"/>
          <w:color w:val="000000" w:themeColor="text1"/>
        </w:rPr>
        <w:t>. Determine fibrinogen concentration by taking absorbance at 280 nm via a commercial spectrometer and its software.</w:t>
      </w:r>
    </w:p>
    <w:p w14:paraId="75619A81" w14:textId="77777777" w:rsidR="00D66485" w:rsidRDefault="00D66485" w:rsidP="004353BB">
      <w:pPr>
        <w:pStyle w:val="ListParagraph"/>
        <w:ind w:left="0"/>
        <w:jc w:val="left"/>
        <w:rPr>
          <w:rFonts w:asciiTheme="minorHAnsi" w:hAnsiTheme="minorHAnsi" w:cstheme="minorHAnsi"/>
          <w:color w:val="000000" w:themeColor="text1"/>
        </w:rPr>
      </w:pPr>
    </w:p>
    <w:p w14:paraId="3C714891" w14:textId="404EE549" w:rsidR="00D66485" w:rsidRDefault="00D66485" w:rsidP="004353BB">
      <w:pPr>
        <w:pStyle w:val="ListParagraph"/>
        <w:numPr>
          <w:ilvl w:val="2"/>
          <w:numId w:val="34"/>
        </w:numPr>
        <w:ind w:left="0" w:firstLine="0"/>
        <w:jc w:val="left"/>
        <w:rPr>
          <w:rFonts w:asciiTheme="minorHAnsi" w:hAnsiTheme="minorHAnsi" w:cstheme="minorHAnsi"/>
          <w:color w:val="000000" w:themeColor="text1"/>
        </w:rPr>
      </w:pPr>
      <w:r>
        <w:rPr>
          <w:rFonts w:asciiTheme="minorHAnsi" w:hAnsiTheme="minorHAnsi" w:cstheme="minorHAnsi"/>
          <w:color w:val="000000" w:themeColor="text1"/>
        </w:rPr>
        <w:t>Calculate fibrinogen concentration</w:t>
      </w:r>
      <w:r w:rsidR="004F091B">
        <w:rPr>
          <w:rFonts w:asciiTheme="minorHAnsi" w:hAnsiTheme="minorHAnsi" w:cstheme="minorHAnsi"/>
          <w:color w:val="000000" w:themeColor="text1"/>
        </w:rPr>
        <w:t xml:space="preserve"> (mg/mL)</w:t>
      </w:r>
      <w:r>
        <w:rPr>
          <w:rFonts w:asciiTheme="minorHAnsi" w:hAnsiTheme="minorHAnsi" w:cstheme="minorHAnsi"/>
          <w:color w:val="000000" w:themeColor="text1"/>
        </w:rPr>
        <w:t xml:space="preserve"> using </w:t>
      </w:r>
      <w:r w:rsidRPr="00A25121">
        <w:rPr>
          <w:rFonts w:asciiTheme="minorHAnsi" w:hAnsiTheme="minorHAnsi" w:cstheme="minorHAnsi"/>
          <w:color w:val="000000" w:themeColor="text1"/>
        </w:rPr>
        <w:t>Beer’s law</w:t>
      </w:r>
      <w:r w:rsidR="004F091B">
        <w:rPr>
          <w:rFonts w:asciiTheme="minorHAnsi" w:hAnsiTheme="minorHAnsi" w:cstheme="minorHAnsi"/>
          <w:color w:val="000000" w:themeColor="text1"/>
        </w:rPr>
        <w:t xml:space="preserve">. </w:t>
      </w:r>
      <w:r w:rsidR="006246F5">
        <w:rPr>
          <w:rFonts w:asciiTheme="minorHAnsi" w:hAnsiTheme="minorHAnsi" w:cstheme="minorHAnsi"/>
          <w:color w:val="000000" w:themeColor="text1"/>
        </w:rPr>
        <w:t>Prepare</w:t>
      </w:r>
      <w:r>
        <w:rPr>
          <w:rFonts w:asciiTheme="minorHAnsi" w:hAnsiTheme="minorHAnsi" w:cstheme="minorHAnsi"/>
          <w:color w:val="000000" w:themeColor="text1"/>
        </w:rPr>
        <w:t xml:space="preserve"> 12 mg/mL</w:t>
      </w:r>
      <w:r w:rsidR="004F091B">
        <w:rPr>
          <w:rFonts w:asciiTheme="minorHAnsi" w:hAnsiTheme="minorHAnsi" w:cstheme="minorHAnsi"/>
          <w:color w:val="000000" w:themeColor="text1"/>
        </w:rPr>
        <w:t xml:space="preserve"> (for </w:t>
      </w:r>
      <w:r w:rsidR="00A76D0D">
        <w:rPr>
          <w:rFonts w:asciiTheme="minorHAnsi" w:hAnsiTheme="minorHAnsi" w:cstheme="minorHAnsi"/>
          <w:color w:val="000000" w:themeColor="text1"/>
        </w:rPr>
        <w:t>turbidity assay</w:t>
      </w:r>
      <w:r w:rsidR="00A2518C">
        <w:rPr>
          <w:rFonts w:asciiTheme="minorHAnsi" w:hAnsiTheme="minorHAnsi" w:cstheme="minorHAnsi"/>
          <w:color w:val="000000" w:themeColor="text1"/>
        </w:rPr>
        <w:t>s</w:t>
      </w:r>
      <w:r w:rsidR="004F091B">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4F091B">
        <w:rPr>
          <w:rFonts w:asciiTheme="minorHAnsi" w:hAnsiTheme="minorHAnsi" w:cstheme="minorHAnsi"/>
          <w:color w:val="000000" w:themeColor="text1"/>
        </w:rPr>
        <w:t xml:space="preserve">and 3.2 mg/mL (for </w:t>
      </w:r>
      <w:r w:rsidR="00C130D0">
        <w:rPr>
          <w:rFonts w:asciiTheme="minorHAnsi" w:hAnsiTheme="minorHAnsi" w:cstheme="minorHAnsi"/>
          <w:color w:val="000000" w:themeColor="text1"/>
        </w:rPr>
        <w:t>TEG</w:t>
      </w:r>
      <w:r w:rsidR="004F091B">
        <w:rPr>
          <w:rFonts w:asciiTheme="minorHAnsi" w:hAnsiTheme="minorHAnsi" w:cstheme="minorHAnsi"/>
          <w:color w:val="000000" w:themeColor="text1"/>
        </w:rPr>
        <w:t xml:space="preserve">) </w:t>
      </w:r>
      <w:r>
        <w:rPr>
          <w:rFonts w:asciiTheme="minorHAnsi" w:hAnsiTheme="minorHAnsi" w:cstheme="minorHAnsi"/>
          <w:color w:val="000000" w:themeColor="text1"/>
        </w:rPr>
        <w:t>fibrinogen stock solution</w:t>
      </w:r>
      <w:r w:rsidR="004F091B">
        <w:rPr>
          <w:rFonts w:asciiTheme="minorHAnsi" w:hAnsiTheme="minorHAnsi" w:cstheme="minorHAnsi"/>
          <w:color w:val="000000" w:themeColor="text1"/>
        </w:rPr>
        <w:t>s</w:t>
      </w:r>
      <w:r>
        <w:rPr>
          <w:rFonts w:asciiTheme="minorHAnsi" w:hAnsiTheme="minorHAnsi" w:cstheme="minorHAnsi"/>
          <w:color w:val="000000" w:themeColor="text1"/>
        </w:rPr>
        <w:t xml:space="preserve"> by </w:t>
      </w:r>
      <w:r w:rsidR="004F091B">
        <w:rPr>
          <w:rFonts w:asciiTheme="minorHAnsi" w:hAnsiTheme="minorHAnsi" w:cstheme="minorHAnsi"/>
          <w:color w:val="000000" w:themeColor="text1"/>
        </w:rPr>
        <w:t xml:space="preserve">further </w:t>
      </w:r>
      <w:r>
        <w:rPr>
          <w:rFonts w:asciiTheme="minorHAnsi" w:hAnsiTheme="minorHAnsi" w:cstheme="minorHAnsi"/>
          <w:color w:val="000000" w:themeColor="text1"/>
        </w:rPr>
        <w:t>dilution with PBS</w:t>
      </w:r>
      <w:r w:rsidR="00DF0CC6">
        <w:rPr>
          <w:rFonts w:asciiTheme="minorHAnsi" w:hAnsiTheme="minorHAnsi" w:cstheme="minorHAnsi"/>
          <w:color w:val="000000" w:themeColor="text1"/>
        </w:rPr>
        <w:t xml:space="preserve"> (unless otherwise specified)</w:t>
      </w:r>
      <w:r>
        <w:rPr>
          <w:rFonts w:asciiTheme="minorHAnsi" w:hAnsiTheme="minorHAnsi" w:cstheme="minorHAnsi"/>
          <w:color w:val="000000" w:themeColor="text1"/>
        </w:rPr>
        <w:t>.</w:t>
      </w:r>
    </w:p>
    <w:p w14:paraId="60F9A656" w14:textId="77777777" w:rsidR="004F091B" w:rsidRDefault="004F091B" w:rsidP="004353BB">
      <w:pPr>
        <w:pStyle w:val="ListParagraph"/>
        <w:ind w:left="0"/>
        <w:jc w:val="left"/>
        <w:rPr>
          <w:rFonts w:asciiTheme="minorHAnsi" w:hAnsiTheme="minorHAnsi" w:cstheme="minorHAnsi"/>
          <w:color w:val="000000" w:themeColor="text1"/>
        </w:rPr>
      </w:pPr>
    </w:p>
    <w:p w14:paraId="6E04ED5A" w14:textId="38763286" w:rsidR="00C130D0" w:rsidRPr="004C75EA" w:rsidRDefault="004353BB" w:rsidP="004353BB">
      <w:pPr>
        <w:pStyle w:val="ListParagraph"/>
        <w:ind w:left="0"/>
        <w:jc w:val="left"/>
        <w:rPr>
          <w:rFonts w:asciiTheme="minorHAnsi" w:hAnsiTheme="minorHAnsi" w:cstheme="minorHAnsi"/>
          <w:color w:val="000000" w:themeColor="text1"/>
        </w:rPr>
      </w:pPr>
      <w:r>
        <w:rPr>
          <w:rFonts w:asciiTheme="minorHAnsi" w:hAnsiTheme="minorHAnsi" w:cstheme="minorHAnsi"/>
          <w:color w:val="000000" w:themeColor="text1"/>
        </w:rPr>
        <w:t>NOTE:</w:t>
      </w:r>
      <w:r w:rsidR="004F091B" w:rsidRPr="004C75EA">
        <w:rPr>
          <w:rFonts w:asciiTheme="minorHAnsi" w:hAnsiTheme="minorHAnsi" w:cstheme="minorHAnsi"/>
          <w:color w:val="000000" w:themeColor="text1"/>
        </w:rPr>
        <w:t xml:space="preserve"> </w:t>
      </w:r>
      <w:r w:rsidR="00E1791C" w:rsidRPr="004C75EA">
        <w:rPr>
          <w:rFonts w:asciiTheme="minorHAnsi" w:hAnsiTheme="minorHAnsi" w:cstheme="minorHAnsi"/>
          <w:color w:val="000000" w:themeColor="text1"/>
        </w:rPr>
        <w:t xml:space="preserve">Fibrinogen concentration </w:t>
      </w:r>
      <w:r w:rsidR="00A2518C">
        <w:rPr>
          <w:rFonts w:asciiTheme="minorHAnsi" w:hAnsiTheme="minorHAnsi" w:cstheme="minorHAnsi"/>
          <w:color w:val="000000" w:themeColor="text1"/>
        </w:rPr>
        <w:t xml:space="preserve">determination </w:t>
      </w:r>
      <w:r w:rsidR="00E1791C" w:rsidRPr="004C75EA">
        <w:rPr>
          <w:rFonts w:asciiTheme="minorHAnsi" w:hAnsiTheme="minorHAnsi" w:cstheme="minorHAnsi"/>
          <w:color w:val="000000" w:themeColor="text1"/>
        </w:rPr>
        <w:t xml:space="preserve">(mg/mL) by </w:t>
      </w:r>
      <w:r w:rsidR="004F091B" w:rsidRPr="004C75EA">
        <w:rPr>
          <w:rFonts w:asciiTheme="minorHAnsi" w:hAnsiTheme="minorHAnsi" w:cstheme="minorHAnsi"/>
          <w:color w:val="000000" w:themeColor="text1"/>
        </w:rPr>
        <w:t>Beer’s law</w:t>
      </w:r>
      <w:r w:rsidR="00DF0CC6" w:rsidRPr="004C75EA">
        <w:rPr>
          <w:rFonts w:asciiTheme="minorHAnsi" w:hAnsiTheme="minorHAnsi" w:cstheme="minorHAnsi"/>
          <w:color w:val="000000" w:themeColor="text1"/>
        </w:rPr>
        <w:t>:</w:t>
      </w:r>
      <w:r w:rsidR="004F091B" w:rsidRPr="004C75EA">
        <w:rPr>
          <w:rFonts w:asciiTheme="minorHAnsi" w:hAnsiTheme="minorHAnsi" w:cstheme="minorHAnsi"/>
          <w:color w:val="000000" w:themeColor="text1"/>
        </w:rPr>
        <w:t xml:space="preserve"> </w:t>
      </w:r>
      <m:oMath>
        <m:r>
          <w:rPr>
            <w:rFonts w:ascii="Cambria Math" w:hAnsi="Cambria Math" w:cstheme="minorHAnsi"/>
            <w:color w:val="000000" w:themeColor="text1"/>
          </w:rPr>
          <m:t>C=D*</m:t>
        </m:r>
        <m:d>
          <m:dPr>
            <m:ctrlPr>
              <w:rPr>
                <w:rFonts w:ascii="Cambria Math" w:hAnsi="Cambria Math" w:cstheme="minorHAnsi"/>
                <w:i/>
                <w:color w:val="000000" w:themeColor="text1"/>
              </w:rPr>
            </m:ctrlPr>
          </m:dPr>
          <m:e>
            <m:f>
              <m:fPr>
                <m:ctrlPr>
                  <w:rPr>
                    <w:rFonts w:ascii="Cambria Math" w:hAnsi="Cambria Math" w:cstheme="minorHAnsi"/>
                    <w:i/>
                    <w:color w:val="000000" w:themeColor="text1"/>
                  </w:rPr>
                </m:ctrlPr>
              </m:fPr>
              <m:num>
                <m:r>
                  <w:rPr>
                    <w:rFonts w:ascii="Cambria Math" w:hAnsi="Cambria Math" w:cstheme="minorHAnsi"/>
                    <w:color w:val="000000" w:themeColor="text1"/>
                  </w:rPr>
                  <m:t>A</m:t>
                </m:r>
              </m:num>
              <m:den>
                <m:r>
                  <w:rPr>
                    <w:rFonts w:ascii="Cambria Math" w:hAnsi="Cambria Math" w:cstheme="minorHAnsi"/>
                    <w:color w:val="000000" w:themeColor="text1"/>
                  </w:rPr>
                  <m:t>εL</m:t>
                </m:r>
              </m:den>
            </m:f>
          </m:e>
        </m:d>
        <m:r>
          <w:rPr>
            <w:rFonts w:ascii="Cambria Math" w:hAnsi="Cambria Math" w:cstheme="minorHAnsi"/>
            <w:color w:val="000000" w:themeColor="text1"/>
          </w:rPr>
          <m:t>*(</m:t>
        </m:r>
        <m:f>
          <m:fPr>
            <m:ctrlPr>
              <w:rPr>
                <w:rFonts w:ascii="Cambria Math" w:hAnsi="Cambria Math" w:cstheme="minorHAnsi"/>
                <w:i/>
                <w:color w:val="000000" w:themeColor="text1"/>
              </w:rPr>
            </m:ctrlPr>
          </m:fPr>
          <m:num>
            <m:r>
              <w:rPr>
                <w:rFonts w:ascii="Cambria Math" w:hAnsi="Cambria Math" w:cstheme="minorHAnsi"/>
                <w:color w:val="000000" w:themeColor="text1"/>
              </w:rPr>
              <m:t>Mw</m:t>
            </m:r>
          </m:num>
          <m:den>
            <m:r>
              <w:rPr>
                <w:rFonts w:ascii="Cambria Math" w:hAnsi="Cambria Math" w:cstheme="minorHAnsi"/>
                <w:color w:val="000000" w:themeColor="text1"/>
              </w:rPr>
              <m:t>1000</m:t>
            </m:r>
          </m:den>
        </m:f>
        <m:r>
          <w:rPr>
            <w:rFonts w:ascii="Cambria Math" w:hAnsi="Cambria Math" w:cstheme="minorHAnsi"/>
            <w:color w:val="000000" w:themeColor="text1"/>
          </w:rPr>
          <m:t>)</m:t>
        </m:r>
      </m:oMath>
    </w:p>
    <w:p w14:paraId="646F0BE7" w14:textId="62A46210" w:rsidR="004F091B" w:rsidRPr="004C75EA" w:rsidRDefault="00E306DC" w:rsidP="004353BB">
      <w:pPr>
        <w:pStyle w:val="ListParagraph"/>
        <w:ind w:left="0"/>
        <w:jc w:val="left"/>
        <w:rPr>
          <w:rFonts w:asciiTheme="minorHAnsi" w:hAnsiTheme="minorHAnsi"/>
        </w:rPr>
      </w:pPr>
      <w:r w:rsidRPr="004C75EA">
        <w:rPr>
          <w:rFonts w:asciiTheme="minorHAnsi" w:hAnsiTheme="minorHAnsi"/>
        </w:rPr>
        <w:t>Molar e</w:t>
      </w:r>
      <w:r w:rsidR="004F091B" w:rsidRPr="004C75EA">
        <w:rPr>
          <w:rFonts w:asciiTheme="minorHAnsi" w:hAnsiTheme="minorHAnsi"/>
        </w:rPr>
        <w:t>xtinction coefficient</w:t>
      </w:r>
      <w:r w:rsidR="00F2790A" w:rsidRPr="004C75EA">
        <w:rPr>
          <w:rFonts w:asciiTheme="minorHAnsi" w:hAnsiTheme="minorHAnsi"/>
        </w:rPr>
        <w:t>:</w:t>
      </w:r>
      <w:r w:rsidR="00207E58" w:rsidRPr="004C75EA">
        <w:rPr>
          <w:rFonts w:asciiTheme="minorHAnsi" w:hAnsiTheme="minorHAnsi"/>
        </w:rPr>
        <w:t xml:space="preserve"> </w:t>
      </w:r>
      <w:r w:rsidR="00207E58" w:rsidRPr="004C75EA">
        <w:rPr>
          <w:rFonts w:asciiTheme="minorHAnsi" w:hAnsiTheme="minorHAnsi" w:cs="Times New Roman"/>
          <w:b/>
          <w:bCs/>
          <w:color w:val="212529"/>
          <w:shd w:val="clear" w:color="auto" w:fill="FFFFFF"/>
        </w:rPr>
        <w:t>ɛ</w:t>
      </w:r>
      <w:r w:rsidR="004F091B" w:rsidRPr="004C75EA">
        <w:rPr>
          <w:rFonts w:asciiTheme="minorHAnsi" w:hAnsiTheme="minorHAnsi"/>
        </w:rPr>
        <w:t xml:space="preserve"> = 513,400 L mol</w:t>
      </w:r>
      <w:r w:rsidR="004F091B" w:rsidRPr="004C75EA">
        <w:rPr>
          <w:rFonts w:asciiTheme="minorHAnsi" w:hAnsiTheme="minorHAnsi"/>
          <w:vertAlign w:val="superscript"/>
        </w:rPr>
        <w:t>-1</w:t>
      </w:r>
      <w:r w:rsidR="004F091B" w:rsidRPr="004C75EA">
        <w:rPr>
          <w:rFonts w:asciiTheme="minorHAnsi" w:hAnsiTheme="minorHAnsi"/>
        </w:rPr>
        <w:t xml:space="preserve"> cm</w:t>
      </w:r>
      <w:r w:rsidR="004F091B" w:rsidRPr="004C75EA">
        <w:rPr>
          <w:rFonts w:asciiTheme="minorHAnsi" w:hAnsiTheme="minorHAnsi"/>
          <w:vertAlign w:val="superscript"/>
        </w:rPr>
        <w:t>-1</w:t>
      </w:r>
      <w:r w:rsidR="004F091B" w:rsidRPr="004C75EA">
        <w:rPr>
          <w:rFonts w:asciiTheme="minorHAnsi" w:hAnsiTheme="minorHAnsi"/>
        </w:rPr>
        <w:t xml:space="preserve"> at 280 nm</w:t>
      </w:r>
      <w:r w:rsidR="00C130D0" w:rsidRPr="004C75EA">
        <w:rPr>
          <w:rFonts w:asciiTheme="minorHAnsi" w:hAnsiTheme="minorHAnsi"/>
        </w:rPr>
        <w:t>;</w:t>
      </w:r>
      <w:r w:rsidR="004F091B" w:rsidRPr="004C75EA">
        <w:rPr>
          <w:rFonts w:asciiTheme="minorHAnsi" w:hAnsiTheme="minorHAnsi"/>
        </w:rPr>
        <w:t xml:space="preserve"> </w:t>
      </w:r>
      <w:r w:rsidR="00207E58" w:rsidRPr="004C75EA">
        <w:rPr>
          <w:rFonts w:asciiTheme="minorHAnsi" w:hAnsiTheme="minorHAnsi"/>
        </w:rPr>
        <w:t>P</w:t>
      </w:r>
      <w:r w:rsidR="004F091B" w:rsidRPr="004C75EA">
        <w:rPr>
          <w:rFonts w:asciiTheme="minorHAnsi" w:hAnsiTheme="minorHAnsi"/>
        </w:rPr>
        <w:t>athlength</w:t>
      </w:r>
      <w:r w:rsidR="00207E58" w:rsidRPr="004C75EA">
        <w:rPr>
          <w:rFonts w:asciiTheme="minorHAnsi" w:hAnsiTheme="minorHAnsi"/>
        </w:rPr>
        <w:t xml:space="preserve"> (L)</w:t>
      </w:r>
      <w:r w:rsidR="002922BB" w:rsidRPr="004C75EA">
        <w:rPr>
          <w:rFonts w:asciiTheme="minorHAnsi" w:hAnsiTheme="minorHAnsi"/>
        </w:rPr>
        <w:t>;</w:t>
      </w:r>
      <w:r w:rsidR="004F091B" w:rsidRPr="004C75EA">
        <w:rPr>
          <w:rFonts w:asciiTheme="minorHAnsi" w:hAnsiTheme="minorHAnsi"/>
        </w:rPr>
        <w:t xml:space="preserve"> </w:t>
      </w:r>
      <w:r w:rsidR="00207E58" w:rsidRPr="004C75EA">
        <w:rPr>
          <w:rFonts w:asciiTheme="minorHAnsi" w:hAnsiTheme="minorHAnsi"/>
        </w:rPr>
        <w:t>D</w:t>
      </w:r>
      <w:r w:rsidR="004F091B" w:rsidRPr="004C75EA">
        <w:rPr>
          <w:rFonts w:asciiTheme="minorHAnsi" w:hAnsiTheme="minorHAnsi"/>
        </w:rPr>
        <w:t xml:space="preserve">ilution factor </w:t>
      </w:r>
      <w:r w:rsidR="00207E58" w:rsidRPr="004C75EA">
        <w:rPr>
          <w:rFonts w:asciiTheme="minorHAnsi" w:hAnsiTheme="minorHAnsi"/>
        </w:rPr>
        <w:t>(D)</w:t>
      </w:r>
      <w:r w:rsidR="00C130D0" w:rsidRPr="004C75EA">
        <w:rPr>
          <w:rFonts w:asciiTheme="minorHAnsi" w:hAnsiTheme="minorHAnsi"/>
        </w:rPr>
        <w:t>;</w:t>
      </w:r>
      <w:r w:rsidR="004F091B" w:rsidRPr="004C75EA">
        <w:rPr>
          <w:rFonts w:asciiTheme="minorHAnsi" w:hAnsiTheme="minorHAnsi"/>
        </w:rPr>
        <w:t xml:space="preserve"> </w:t>
      </w:r>
      <w:r w:rsidR="00207E58" w:rsidRPr="004C75EA">
        <w:rPr>
          <w:rFonts w:asciiTheme="minorHAnsi" w:hAnsiTheme="minorHAnsi"/>
        </w:rPr>
        <w:t>Molecular Weight (</w:t>
      </w:r>
      <w:r w:rsidR="004F091B" w:rsidRPr="004C75EA">
        <w:rPr>
          <w:rFonts w:asciiTheme="minorHAnsi" w:hAnsiTheme="minorHAnsi"/>
        </w:rPr>
        <w:t>MW</w:t>
      </w:r>
      <w:r w:rsidR="00207E58" w:rsidRPr="004C75EA">
        <w:rPr>
          <w:rFonts w:asciiTheme="minorHAnsi" w:hAnsiTheme="minorHAnsi"/>
        </w:rPr>
        <w:t xml:space="preserve">) </w:t>
      </w:r>
      <w:r w:rsidR="004F091B" w:rsidRPr="004C75EA">
        <w:rPr>
          <w:rFonts w:asciiTheme="minorHAnsi" w:hAnsiTheme="minorHAnsi"/>
        </w:rPr>
        <w:t>=</w:t>
      </w:r>
      <w:r w:rsidR="00207E58" w:rsidRPr="004C75EA">
        <w:rPr>
          <w:rFonts w:asciiTheme="minorHAnsi" w:hAnsiTheme="minorHAnsi"/>
        </w:rPr>
        <w:t xml:space="preserve"> </w:t>
      </w:r>
      <w:r w:rsidR="004F091B" w:rsidRPr="004C75EA">
        <w:rPr>
          <w:rFonts w:asciiTheme="minorHAnsi" w:hAnsiTheme="minorHAnsi"/>
        </w:rPr>
        <w:t>340,000 Da.</w:t>
      </w:r>
      <w:r w:rsidR="00F2790A" w:rsidRPr="004C75EA">
        <w:rPr>
          <w:rFonts w:asciiTheme="minorHAnsi" w:hAnsiTheme="minorHAnsi"/>
        </w:rPr>
        <w:t xml:space="preserve"> </w:t>
      </w:r>
      <w:bookmarkStart w:id="4" w:name="_Hlk38114638"/>
      <w:r w:rsidR="00F2790A" w:rsidRPr="004C75EA">
        <w:rPr>
          <w:rFonts w:asciiTheme="minorHAnsi" w:hAnsiTheme="minorHAnsi" w:cs="Times New Roman"/>
          <w:b/>
          <w:bCs/>
          <w:color w:val="212529"/>
          <w:shd w:val="clear" w:color="auto" w:fill="FFFFFF"/>
        </w:rPr>
        <w:t>ɛ</w:t>
      </w:r>
      <w:r w:rsidR="00F2790A" w:rsidRPr="004C75EA">
        <w:rPr>
          <w:rFonts w:asciiTheme="minorHAnsi" w:hAnsiTheme="minorHAnsi"/>
        </w:rPr>
        <w:t xml:space="preserve"> is derived by multiplying E</w:t>
      </w:r>
      <w:r w:rsidR="00F2790A" w:rsidRPr="004C75EA">
        <w:rPr>
          <w:rFonts w:asciiTheme="minorHAnsi" w:hAnsiTheme="minorHAnsi"/>
          <w:vertAlign w:val="superscript"/>
        </w:rPr>
        <w:t xml:space="preserve">1% </w:t>
      </w:r>
      <w:r w:rsidR="00F2790A" w:rsidRPr="004C75EA">
        <w:rPr>
          <w:rFonts w:asciiTheme="minorHAnsi" w:hAnsiTheme="minorHAnsi" w:cs="Times New Roman"/>
          <w:color w:val="212529"/>
          <w:shd w:val="clear" w:color="auto" w:fill="FFFFFF"/>
        </w:rPr>
        <w:t>= 15.1 (280 nm) (</w:t>
      </w:r>
      <w:r w:rsidR="00CB4B85">
        <w:rPr>
          <w:rFonts w:asciiTheme="minorHAnsi" w:hAnsiTheme="minorHAnsi" w:cs="Times New Roman"/>
          <w:color w:val="212529"/>
          <w:shd w:val="clear" w:color="auto" w:fill="FFFFFF"/>
        </w:rPr>
        <w:t xml:space="preserve">extinction coefficient, </w:t>
      </w:r>
      <w:r w:rsidR="00F2790A" w:rsidRPr="00CB4B85">
        <w:rPr>
          <w:rFonts w:asciiTheme="minorHAnsi" w:hAnsiTheme="minorHAnsi" w:cs="Times New Roman"/>
          <w:color w:val="212529"/>
          <w:shd w:val="clear" w:color="auto" w:fill="FFFFFF"/>
        </w:rPr>
        <w:t>given by the supplier) w</w:t>
      </w:r>
      <w:r w:rsidR="00F2790A" w:rsidRPr="004C75EA">
        <w:rPr>
          <w:rFonts w:asciiTheme="minorHAnsi" w:hAnsiTheme="minorHAnsi" w:cs="Times New Roman"/>
          <w:color w:val="212529"/>
          <w:shd w:val="clear" w:color="auto" w:fill="FFFFFF"/>
        </w:rPr>
        <w:t>ith MW.</w:t>
      </w:r>
      <w:bookmarkEnd w:id="4"/>
    </w:p>
    <w:p w14:paraId="132894E2" w14:textId="77777777" w:rsidR="009E4138" w:rsidRPr="00D66485" w:rsidRDefault="009E4138" w:rsidP="004353BB">
      <w:pPr>
        <w:jc w:val="left"/>
        <w:rPr>
          <w:rFonts w:asciiTheme="minorHAnsi" w:hAnsiTheme="minorHAnsi" w:cstheme="minorHAnsi"/>
          <w:color w:val="000000" w:themeColor="text1"/>
        </w:rPr>
      </w:pPr>
    </w:p>
    <w:p w14:paraId="16E44E2A" w14:textId="77777777" w:rsidR="003978A0" w:rsidRPr="004F091B" w:rsidRDefault="00D66485" w:rsidP="004353BB">
      <w:pPr>
        <w:pStyle w:val="ListParagraph"/>
        <w:numPr>
          <w:ilvl w:val="1"/>
          <w:numId w:val="19"/>
        </w:numPr>
        <w:ind w:left="0" w:firstLine="0"/>
        <w:jc w:val="left"/>
        <w:rPr>
          <w:rFonts w:asciiTheme="minorHAnsi" w:hAnsiTheme="minorHAnsi" w:cstheme="minorHAnsi"/>
          <w:color w:val="000000" w:themeColor="text1"/>
        </w:rPr>
      </w:pPr>
      <w:r>
        <w:rPr>
          <w:rFonts w:asciiTheme="minorHAnsi" w:hAnsiTheme="minorHAnsi" w:cstheme="minorHAnsi"/>
          <w:color w:val="000000" w:themeColor="text1"/>
        </w:rPr>
        <w:t>Preparation and storage of t</w:t>
      </w:r>
      <w:r w:rsidR="009E4138" w:rsidRPr="00D66485">
        <w:rPr>
          <w:rFonts w:asciiTheme="minorHAnsi" w:hAnsiTheme="minorHAnsi" w:cstheme="minorHAnsi"/>
          <w:color w:val="000000" w:themeColor="text1"/>
        </w:rPr>
        <w:t>hrombin</w:t>
      </w:r>
    </w:p>
    <w:p w14:paraId="4F974D3D" w14:textId="77777777" w:rsidR="003978A0" w:rsidRPr="00A25121" w:rsidRDefault="003978A0" w:rsidP="004353BB">
      <w:pPr>
        <w:jc w:val="left"/>
        <w:rPr>
          <w:rFonts w:asciiTheme="minorHAnsi" w:hAnsiTheme="minorHAnsi" w:cstheme="minorHAnsi"/>
          <w:color w:val="000000" w:themeColor="text1"/>
        </w:rPr>
      </w:pPr>
    </w:p>
    <w:p w14:paraId="7A7B0EE6" w14:textId="4A9766D8" w:rsidR="004F091B" w:rsidRDefault="00C7538B" w:rsidP="004353BB">
      <w:pPr>
        <w:pStyle w:val="ListParagraph"/>
        <w:numPr>
          <w:ilvl w:val="2"/>
          <w:numId w:val="34"/>
        </w:numPr>
        <w:ind w:left="0" w:firstLine="0"/>
        <w:jc w:val="left"/>
        <w:rPr>
          <w:rFonts w:asciiTheme="minorHAnsi" w:hAnsiTheme="minorHAnsi" w:cstheme="minorHAnsi"/>
          <w:color w:val="000000" w:themeColor="text1"/>
        </w:rPr>
      </w:pPr>
      <w:r w:rsidRPr="004F091B">
        <w:rPr>
          <w:rFonts w:asciiTheme="minorHAnsi" w:hAnsiTheme="minorHAnsi" w:cstheme="minorHAnsi"/>
          <w:color w:val="000000" w:themeColor="text1"/>
        </w:rPr>
        <w:t>Reconstitute l</w:t>
      </w:r>
      <w:r w:rsidR="00486D37" w:rsidRPr="004F091B">
        <w:rPr>
          <w:rFonts w:asciiTheme="minorHAnsi" w:hAnsiTheme="minorHAnsi" w:cstheme="minorHAnsi"/>
          <w:color w:val="000000" w:themeColor="text1"/>
        </w:rPr>
        <w:t>yophilized thrombin</w:t>
      </w:r>
      <w:r w:rsidR="00F84E7C" w:rsidRPr="004F091B">
        <w:rPr>
          <w:rFonts w:asciiTheme="minorHAnsi" w:hAnsiTheme="minorHAnsi" w:cstheme="minorHAnsi"/>
          <w:color w:val="000000" w:themeColor="text1"/>
        </w:rPr>
        <w:t xml:space="preserve"> (bovine or human</w:t>
      </w:r>
      <w:r w:rsidR="00132E24">
        <w:rPr>
          <w:rFonts w:asciiTheme="minorHAnsi" w:hAnsiTheme="minorHAnsi" w:cstheme="minorHAnsi"/>
          <w:color w:val="000000" w:themeColor="text1"/>
        </w:rPr>
        <w:t xml:space="preserve">, </w:t>
      </w:r>
      <w:r w:rsidR="004F091B">
        <w:rPr>
          <w:rFonts w:asciiTheme="minorHAnsi" w:hAnsiTheme="minorHAnsi" w:cstheme="minorHAnsi"/>
          <w:color w:val="000000" w:themeColor="text1"/>
        </w:rPr>
        <w:t>1000 U stock)</w:t>
      </w:r>
      <w:r w:rsidR="00486D37" w:rsidRPr="004F091B">
        <w:rPr>
          <w:rFonts w:asciiTheme="minorHAnsi" w:hAnsiTheme="minorHAnsi" w:cstheme="minorHAnsi"/>
          <w:color w:val="000000" w:themeColor="text1"/>
        </w:rPr>
        <w:t xml:space="preserve"> in </w:t>
      </w:r>
      <w:r w:rsidR="00F84E7C" w:rsidRPr="004F091B">
        <w:rPr>
          <w:rFonts w:asciiTheme="minorHAnsi" w:hAnsiTheme="minorHAnsi" w:cstheme="minorHAnsi"/>
          <w:color w:val="000000" w:themeColor="text1"/>
        </w:rPr>
        <w:t xml:space="preserve">200 µL </w:t>
      </w:r>
      <w:r w:rsidR="00110849">
        <w:rPr>
          <w:rFonts w:asciiTheme="minorHAnsi" w:hAnsiTheme="minorHAnsi" w:cstheme="minorHAnsi"/>
          <w:color w:val="000000" w:themeColor="text1"/>
        </w:rPr>
        <w:t xml:space="preserve">of </w:t>
      </w:r>
      <w:r w:rsidR="00486D37" w:rsidRPr="004F091B">
        <w:rPr>
          <w:rFonts w:asciiTheme="minorHAnsi" w:hAnsiTheme="minorHAnsi" w:cstheme="minorHAnsi"/>
          <w:color w:val="000000" w:themeColor="text1"/>
        </w:rPr>
        <w:t>deionized</w:t>
      </w:r>
      <w:r w:rsidR="00932AD7">
        <w:rPr>
          <w:rFonts w:asciiTheme="minorHAnsi" w:hAnsiTheme="minorHAnsi" w:cstheme="minorHAnsi"/>
          <w:color w:val="000000" w:themeColor="text1"/>
        </w:rPr>
        <w:t xml:space="preserve"> (DI)</w:t>
      </w:r>
      <w:r w:rsidR="00486D37" w:rsidRPr="004F091B">
        <w:rPr>
          <w:rFonts w:asciiTheme="minorHAnsi" w:hAnsiTheme="minorHAnsi" w:cstheme="minorHAnsi"/>
          <w:color w:val="000000" w:themeColor="text1"/>
        </w:rPr>
        <w:t xml:space="preserve"> water</w:t>
      </w:r>
      <w:r w:rsidR="00F84E7C" w:rsidRPr="004F091B">
        <w:rPr>
          <w:rFonts w:asciiTheme="minorHAnsi" w:hAnsiTheme="minorHAnsi" w:cstheme="minorHAnsi"/>
          <w:color w:val="000000" w:themeColor="text1"/>
        </w:rPr>
        <w:t xml:space="preserve"> to make </w:t>
      </w:r>
      <w:r w:rsidR="00A86B09">
        <w:rPr>
          <w:rFonts w:asciiTheme="minorHAnsi" w:hAnsiTheme="minorHAnsi" w:cstheme="minorHAnsi"/>
          <w:color w:val="000000" w:themeColor="text1"/>
        </w:rPr>
        <w:t xml:space="preserve">200 </w:t>
      </w:r>
      <w:r w:rsidR="00A86B09" w:rsidRPr="004F091B">
        <w:rPr>
          <w:rFonts w:asciiTheme="minorHAnsi" w:hAnsiTheme="minorHAnsi" w:cstheme="minorHAnsi"/>
          <w:color w:val="000000" w:themeColor="text1"/>
        </w:rPr>
        <w:t xml:space="preserve">µL </w:t>
      </w:r>
      <w:r w:rsidR="00110849">
        <w:rPr>
          <w:rFonts w:asciiTheme="minorHAnsi" w:hAnsiTheme="minorHAnsi" w:cstheme="minorHAnsi"/>
          <w:color w:val="000000" w:themeColor="text1"/>
        </w:rPr>
        <w:t>of 5000 U/mL</w:t>
      </w:r>
      <w:r w:rsidR="00110849">
        <w:rPr>
          <w:rFonts w:asciiTheme="minorHAnsi" w:hAnsiTheme="minorHAnsi" w:cstheme="minorHAnsi"/>
          <w:color w:val="000000" w:themeColor="text1"/>
        </w:rPr>
        <w:t xml:space="preserve"> </w:t>
      </w:r>
      <w:r w:rsidR="00A86B09">
        <w:rPr>
          <w:rFonts w:asciiTheme="minorHAnsi" w:hAnsiTheme="minorHAnsi" w:cstheme="minorHAnsi"/>
          <w:color w:val="000000" w:themeColor="text1"/>
        </w:rPr>
        <w:t xml:space="preserve">thrombin </w:t>
      </w:r>
      <w:r w:rsidR="00F84E7C" w:rsidRPr="004F091B">
        <w:rPr>
          <w:rFonts w:asciiTheme="minorHAnsi" w:hAnsiTheme="minorHAnsi" w:cstheme="minorHAnsi"/>
          <w:color w:val="000000" w:themeColor="text1"/>
        </w:rPr>
        <w:t>stock solution.</w:t>
      </w:r>
    </w:p>
    <w:p w14:paraId="5DF7836A" w14:textId="77777777" w:rsidR="004F091B" w:rsidRDefault="00F84E7C" w:rsidP="004353BB">
      <w:pPr>
        <w:pStyle w:val="ListParagraph"/>
        <w:ind w:left="0"/>
        <w:jc w:val="left"/>
        <w:rPr>
          <w:rFonts w:asciiTheme="minorHAnsi" w:hAnsiTheme="minorHAnsi" w:cstheme="minorHAnsi"/>
          <w:color w:val="000000" w:themeColor="text1"/>
        </w:rPr>
      </w:pPr>
      <w:r w:rsidRPr="004F091B">
        <w:rPr>
          <w:rFonts w:asciiTheme="minorHAnsi" w:hAnsiTheme="minorHAnsi" w:cstheme="minorHAnsi"/>
          <w:color w:val="000000" w:themeColor="text1"/>
        </w:rPr>
        <w:lastRenderedPageBreak/>
        <w:t xml:space="preserve"> </w:t>
      </w:r>
    </w:p>
    <w:p w14:paraId="7B796F11" w14:textId="6446884F" w:rsidR="007418E2" w:rsidRDefault="00AC5775" w:rsidP="004353BB">
      <w:pPr>
        <w:pStyle w:val="ListParagraph"/>
        <w:numPr>
          <w:ilvl w:val="2"/>
          <w:numId w:val="34"/>
        </w:numPr>
        <w:ind w:left="0" w:firstLine="0"/>
        <w:jc w:val="left"/>
        <w:rPr>
          <w:rFonts w:asciiTheme="minorHAnsi" w:hAnsiTheme="minorHAnsi" w:cstheme="minorHAnsi"/>
          <w:color w:val="000000" w:themeColor="text1"/>
        </w:rPr>
      </w:pPr>
      <w:r>
        <w:rPr>
          <w:rFonts w:asciiTheme="minorHAnsi" w:hAnsiTheme="minorHAnsi" w:cstheme="minorHAnsi"/>
          <w:color w:val="000000" w:themeColor="text1"/>
        </w:rPr>
        <w:t xml:space="preserve">Make </w:t>
      </w:r>
      <w:r w:rsidR="00F84E7C" w:rsidRPr="004F091B">
        <w:rPr>
          <w:rFonts w:asciiTheme="minorHAnsi" w:hAnsiTheme="minorHAnsi" w:cstheme="minorHAnsi"/>
          <w:color w:val="000000" w:themeColor="text1"/>
        </w:rPr>
        <w:t>5 µL</w:t>
      </w:r>
      <w:r w:rsidR="00076E6F" w:rsidRPr="004F091B">
        <w:rPr>
          <w:rFonts w:asciiTheme="minorHAnsi" w:hAnsiTheme="minorHAnsi" w:cstheme="minorHAnsi"/>
          <w:color w:val="000000" w:themeColor="text1"/>
        </w:rPr>
        <w:t xml:space="preserve"> (20 U/tube)</w:t>
      </w:r>
      <w:r w:rsidR="00486D37" w:rsidRPr="004F091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aliquots of the solution </w:t>
      </w:r>
      <w:r w:rsidR="00486D37" w:rsidRPr="004F091B">
        <w:rPr>
          <w:rFonts w:asciiTheme="minorHAnsi" w:hAnsiTheme="minorHAnsi" w:cstheme="minorHAnsi"/>
          <w:color w:val="000000" w:themeColor="text1"/>
        </w:rPr>
        <w:t>and ke</w:t>
      </w:r>
      <w:r w:rsidR="00F84E7C" w:rsidRPr="004F091B">
        <w:rPr>
          <w:rFonts w:asciiTheme="minorHAnsi" w:hAnsiTheme="minorHAnsi" w:cstheme="minorHAnsi"/>
          <w:color w:val="000000" w:themeColor="text1"/>
        </w:rPr>
        <w:t>ep</w:t>
      </w:r>
      <w:r w:rsidR="00486D37" w:rsidRPr="004F091B">
        <w:rPr>
          <w:rFonts w:asciiTheme="minorHAnsi" w:hAnsiTheme="minorHAnsi" w:cstheme="minorHAnsi"/>
          <w:color w:val="000000" w:themeColor="text1"/>
        </w:rPr>
        <w:t xml:space="preserve"> </w:t>
      </w:r>
      <w:r w:rsidR="004F091B">
        <w:rPr>
          <w:rFonts w:asciiTheme="minorHAnsi" w:hAnsiTheme="minorHAnsi" w:cstheme="minorHAnsi"/>
          <w:color w:val="000000" w:themeColor="text1"/>
        </w:rPr>
        <w:t xml:space="preserve">aliquots </w:t>
      </w:r>
      <w:r w:rsidR="00AA072D">
        <w:rPr>
          <w:rFonts w:asciiTheme="minorHAnsi" w:hAnsiTheme="minorHAnsi" w:cstheme="minorHAnsi"/>
          <w:color w:val="000000" w:themeColor="text1"/>
        </w:rPr>
        <w:t xml:space="preserve">frozen </w:t>
      </w:r>
      <w:r w:rsidR="00486D37" w:rsidRPr="004F091B">
        <w:rPr>
          <w:rFonts w:asciiTheme="minorHAnsi" w:hAnsiTheme="minorHAnsi" w:cstheme="minorHAnsi"/>
          <w:color w:val="000000" w:themeColor="text1"/>
        </w:rPr>
        <w:t xml:space="preserve">at −20 °C. </w:t>
      </w:r>
    </w:p>
    <w:p w14:paraId="7CA6DF26" w14:textId="77777777" w:rsidR="007418E2" w:rsidRPr="007418E2" w:rsidRDefault="007418E2" w:rsidP="004353BB">
      <w:pPr>
        <w:pStyle w:val="ListParagraph"/>
        <w:ind w:left="0"/>
        <w:jc w:val="left"/>
        <w:rPr>
          <w:rFonts w:asciiTheme="minorHAnsi" w:hAnsiTheme="minorHAnsi" w:cstheme="minorHAnsi"/>
          <w:color w:val="000000" w:themeColor="text1"/>
        </w:rPr>
      </w:pPr>
    </w:p>
    <w:p w14:paraId="28CBBE4D" w14:textId="3C429919" w:rsidR="00680FC8" w:rsidRDefault="00F84E7C" w:rsidP="004353BB">
      <w:pPr>
        <w:pStyle w:val="ListParagraph"/>
        <w:numPr>
          <w:ilvl w:val="2"/>
          <w:numId w:val="34"/>
        </w:numPr>
        <w:ind w:left="0" w:firstLine="0"/>
        <w:jc w:val="left"/>
        <w:rPr>
          <w:rFonts w:asciiTheme="minorHAnsi" w:hAnsiTheme="minorHAnsi" w:cstheme="minorHAnsi"/>
          <w:color w:val="000000" w:themeColor="text1"/>
        </w:rPr>
      </w:pPr>
      <w:r w:rsidRPr="004F091B">
        <w:rPr>
          <w:rFonts w:asciiTheme="minorHAnsi" w:hAnsiTheme="minorHAnsi" w:cstheme="minorHAnsi"/>
          <w:color w:val="000000" w:themeColor="text1"/>
        </w:rPr>
        <w:t xml:space="preserve">Thaw </w:t>
      </w:r>
      <w:r w:rsidR="00EC5FFE" w:rsidRPr="004F091B">
        <w:rPr>
          <w:rFonts w:asciiTheme="minorHAnsi" w:hAnsiTheme="minorHAnsi" w:cstheme="minorHAnsi"/>
          <w:color w:val="000000" w:themeColor="text1"/>
        </w:rPr>
        <w:t>thrombin aliquot</w:t>
      </w:r>
      <w:r w:rsidR="0090082E" w:rsidRPr="004F091B">
        <w:rPr>
          <w:rFonts w:asciiTheme="minorHAnsi" w:hAnsiTheme="minorHAnsi" w:cstheme="minorHAnsi"/>
          <w:color w:val="000000" w:themeColor="text1"/>
        </w:rPr>
        <w:t>s</w:t>
      </w:r>
      <w:r w:rsidR="00EC5FFE" w:rsidRPr="004F091B">
        <w:rPr>
          <w:rFonts w:asciiTheme="minorHAnsi" w:hAnsiTheme="minorHAnsi" w:cstheme="minorHAnsi"/>
          <w:color w:val="000000" w:themeColor="text1"/>
        </w:rPr>
        <w:t xml:space="preserve"> </w:t>
      </w:r>
      <w:r w:rsidR="00486D37" w:rsidRPr="004F091B">
        <w:rPr>
          <w:rFonts w:asciiTheme="minorHAnsi" w:hAnsiTheme="minorHAnsi" w:cstheme="minorHAnsi"/>
          <w:color w:val="000000" w:themeColor="text1"/>
        </w:rPr>
        <w:t>at RT</w:t>
      </w:r>
      <w:r w:rsidR="003B46A2" w:rsidRPr="004F091B">
        <w:rPr>
          <w:rFonts w:asciiTheme="minorHAnsi" w:hAnsiTheme="minorHAnsi" w:cstheme="minorHAnsi"/>
          <w:color w:val="000000" w:themeColor="text1"/>
        </w:rPr>
        <w:t xml:space="preserve"> </w:t>
      </w:r>
      <w:r w:rsidR="00F55D3B">
        <w:rPr>
          <w:rFonts w:asciiTheme="minorHAnsi" w:hAnsiTheme="minorHAnsi" w:cstheme="minorHAnsi"/>
          <w:color w:val="000000" w:themeColor="text1"/>
        </w:rPr>
        <w:t xml:space="preserve">for </w:t>
      </w:r>
      <w:r w:rsidR="005528D5" w:rsidRPr="004F091B">
        <w:rPr>
          <w:rFonts w:asciiTheme="minorHAnsi" w:hAnsiTheme="minorHAnsi" w:cstheme="minorHAnsi"/>
          <w:color w:val="000000" w:themeColor="text1"/>
        </w:rPr>
        <w:t>15 min</w:t>
      </w:r>
      <w:r w:rsidR="00F55D3B">
        <w:rPr>
          <w:rFonts w:asciiTheme="minorHAnsi" w:hAnsiTheme="minorHAnsi" w:cstheme="minorHAnsi"/>
          <w:color w:val="000000" w:themeColor="text1"/>
        </w:rPr>
        <w:t xml:space="preserve"> </w:t>
      </w:r>
      <w:r w:rsidR="00AC5775">
        <w:rPr>
          <w:rFonts w:asciiTheme="minorHAnsi" w:hAnsiTheme="minorHAnsi" w:cstheme="minorHAnsi"/>
          <w:color w:val="000000" w:themeColor="text1"/>
        </w:rPr>
        <w:t>on</w:t>
      </w:r>
      <w:r w:rsidR="00F55D3B">
        <w:rPr>
          <w:rFonts w:asciiTheme="minorHAnsi" w:hAnsiTheme="minorHAnsi" w:cstheme="minorHAnsi"/>
          <w:color w:val="000000" w:themeColor="text1"/>
        </w:rPr>
        <w:t xml:space="preserve"> the day of experiment</w:t>
      </w:r>
      <w:r w:rsidR="005528D5" w:rsidRPr="004F091B">
        <w:rPr>
          <w:rFonts w:asciiTheme="minorHAnsi" w:hAnsiTheme="minorHAnsi" w:cstheme="minorHAnsi"/>
          <w:color w:val="000000" w:themeColor="text1"/>
        </w:rPr>
        <w:t xml:space="preserve"> </w:t>
      </w:r>
      <w:r w:rsidR="003B46A2" w:rsidRPr="004F091B">
        <w:rPr>
          <w:rFonts w:asciiTheme="minorHAnsi" w:hAnsiTheme="minorHAnsi" w:cstheme="minorHAnsi"/>
          <w:color w:val="000000" w:themeColor="text1"/>
        </w:rPr>
        <w:t xml:space="preserve">and </w:t>
      </w:r>
      <w:r w:rsidR="005528D5">
        <w:rPr>
          <w:rFonts w:asciiTheme="minorHAnsi" w:hAnsiTheme="minorHAnsi" w:cstheme="minorHAnsi"/>
          <w:color w:val="000000" w:themeColor="text1"/>
        </w:rPr>
        <w:t xml:space="preserve">make thrombin </w:t>
      </w:r>
      <w:r w:rsidR="00EC6CDE">
        <w:rPr>
          <w:rFonts w:asciiTheme="minorHAnsi" w:hAnsiTheme="minorHAnsi" w:cstheme="minorHAnsi"/>
          <w:color w:val="000000" w:themeColor="text1"/>
        </w:rPr>
        <w:t>working</w:t>
      </w:r>
      <w:r w:rsidR="005528D5">
        <w:rPr>
          <w:rFonts w:asciiTheme="minorHAnsi" w:hAnsiTheme="minorHAnsi" w:cstheme="minorHAnsi"/>
          <w:color w:val="000000" w:themeColor="text1"/>
        </w:rPr>
        <w:t xml:space="preserve"> solution by </w:t>
      </w:r>
      <w:r w:rsidR="003B46A2" w:rsidRPr="004F091B">
        <w:rPr>
          <w:rFonts w:asciiTheme="minorHAnsi" w:hAnsiTheme="minorHAnsi" w:cstheme="minorHAnsi"/>
          <w:color w:val="000000" w:themeColor="text1"/>
        </w:rPr>
        <w:t>dilut</w:t>
      </w:r>
      <w:r w:rsidR="005528D5">
        <w:rPr>
          <w:rFonts w:asciiTheme="minorHAnsi" w:hAnsiTheme="minorHAnsi" w:cstheme="minorHAnsi"/>
          <w:color w:val="000000" w:themeColor="text1"/>
        </w:rPr>
        <w:t>ing</w:t>
      </w:r>
      <w:r w:rsidR="003B46A2" w:rsidRPr="004F091B">
        <w:rPr>
          <w:rFonts w:asciiTheme="minorHAnsi" w:hAnsiTheme="minorHAnsi" w:cstheme="minorHAnsi"/>
          <w:color w:val="000000" w:themeColor="text1"/>
        </w:rPr>
        <w:t xml:space="preserve"> i</w:t>
      </w:r>
      <w:r w:rsidR="00AC5775">
        <w:rPr>
          <w:rFonts w:asciiTheme="minorHAnsi" w:hAnsiTheme="minorHAnsi" w:cstheme="minorHAnsi"/>
          <w:color w:val="000000" w:themeColor="text1"/>
        </w:rPr>
        <w:t xml:space="preserve">t </w:t>
      </w:r>
      <w:r w:rsidR="003B46A2" w:rsidRPr="004F091B">
        <w:rPr>
          <w:rFonts w:asciiTheme="minorHAnsi" w:hAnsiTheme="minorHAnsi" w:cstheme="minorHAnsi"/>
          <w:color w:val="000000" w:themeColor="text1"/>
        </w:rPr>
        <w:t xml:space="preserve">to </w:t>
      </w:r>
      <w:r w:rsidR="00B06D05" w:rsidRPr="004F091B">
        <w:rPr>
          <w:rFonts w:asciiTheme="minorHAnsi" w:hAnsiTheme="minorHAnsi" w:cstheme="minorHAnsi"/>
          <w:color w:val="000000" w:themeColor="text1"/>
        </w:rPr>
        <w:t>2</w:t>
      </w:r>
      <w:r w:rsidR="003B46A2" w:rsidRPr="004F091B">
        <w:rPr>
          <w:rFonts w:asciiTheme="minorHAnsi" w:hAnsiTheme="minorHAnsi" w:cstheme="minorHAnsi"/>
          <w:color w:val="000000" w:themeColor="text1"/>
        </w:rPr>
        <w:t xml:space="preserve">0 U/mL </w:t>
      </w:r>
      <w:r w:rsidR="00B06D05" w:rsidRPr="004F091B">
        <w:rPr>
          <w:rFonts w:asciiTheme="minorHAnsi" w:hAnsiTheme="minorHAnsi" w:cstheme="minorHAnsi"/>
          <w:color w:val="000000" w:themeColor="text1"/>
        </w:rPr>
        <w:t xml:space="preserve">for </w:t>
      </w:r>
      <w:r w:rsidR="00A76D0D">
        <w:rPr>
          <w:rFonts w:asciiTheme="minorHAnsi" w:hAnsiTheme="minorHAnsi" w:cstheme="minorHAnsi"/>
          <w:color w:val="000000" w:themeColor="text1"/>
        </w:rPr>
        <w:t>turbidity assay</w:t>
      </w:r>
      <w:r w:rsidR="009F5202">
        <w:rPr>
          <w:rFonts w:asciiTheme="minorHAnsi" w:hAnsiTheme="minorHAnsi" w:cstheme="minorHAnsi"/>
          <w:color w:val="000000" w:themeColor="text1"/>
        </w:rPr>
        <w:t>s</w:t>
      </w:r>
      <w:r w:rsidR="00B06D05" w:rsidRPr="004F091B">
        <w:rPr>
          <w:rFonts w:asciiTheme="minorHAnsi" w:hAnsiTheme="minorHAnsi" w:cstheme="minorHAnsi"/>
          <w:color w:val="000000" w:themeColor="text1"/>
        </w:rPr>
        <w:t xml:space="preserve"> and 18 U/mL for </w:t>
      </w:r>
      <w:r w:rsidR="002922BB">
        <w:rPr>
          <w:rFonts w:asciiTheme="minorHAnsi" w:hAnsiTheme="minorHAnsi" w:cstheme="minorHAnsi"/>
          <w:color w:val="000000" w:themeColor="text1"/>
        </w:rPr>
        <w:t xml:space="preserve">TEG </w:t>
      </w:r>
      <w:r w:rsidR="005528D5">
        <w:rPr>
          <w:rFonts w:asciiTheme="minorHAnsi" w:hAnsiTheme="minorHAnsi" w:cstheme="minorHAnsi"/>
          <w:color w:val="000000" w:themeColor="text1"/>
        </w:rPr>
        <w:t>with DI water</w:t>
      </w:r>
      <w:r w:rsidR="00DF0CC6">
        <w:rPr>
          <w:rFonts w:asciiTheme="minorHAnsi" w:hAnsiTheme="minorHAnsi" w:cstheme="minorHAnsi"/>
          <w:color w:val="000000" w:themeColor="text1"/>
        </w:rPr>
        <w:t xml:space="preserve"> (unless otherwise specified)</w:t>
      </w:r>
      <w:r w:rsidR="00486D37" w:rsidRPr="004F091B">
        <w:rPr>
          <w:rFonts w:asciiTheme="minorHAnsi" w:hAnsiTheme="minorHAnsi" w:cstheme="minorHAnsi"/>
          <w:color w:val="000000" w:themeColor="text1"/>
        </w:rPr>
        <w:t xml:space="preserve">. </w:t>
      </w:r>
      <w:r w:rsidR="00591BEB">
        <w:rPr>
          <w:rFonts w:asciiTheme="minorHAnsi" w:hAnsiTheme="minorHAnsi" w:cstheme="minorHAnsi"/>
          <w:color w:val="000000" w:themeColor="text1"/>
        </w:rPr>
        <w:br/>
      </w:r>
      <w:r w:rsidR="00591BEB">
        <w:rPr>
          <w:rFonts w:asciiTheme="minorHAnsi" w:hAnsiTheme="minorHAnsi" w:cstheme="minorHAnsi"/>
          <w:color w:val="000000" w:themeColor="text1"/>
        </w:rPr>
        <w:br/>
      </w:r>
      <w:bookmarkStart w:id="5" w:name="_Hlk38117144"/>
      <w:r w:rsidR="004353BB">
        <w:rPr>
          <w:rFonts w:asciiTheme="minorHAnsi" w:hAnsiTheme="minorHAnsi" w:cstheme="minorHAnsi"/>
          <w:color w:val="000000" w:themeColor="text1"/>
        </w:rPr>
        <w:t>NOTE:</w:t>
      </w:r>
      <w:r w:rsidR="00591BEB">
        <w:rPr>
          <w:rFonts w:asciiTheme="minorHAnsi" w:hAnsiTheme="minorHAnsi" w:cstheme="minorHAnsi"/>
          <w:color w:val="000000" w:themeColor="text1"/>
        </w:rPr>
        <w:t xml:space="preserve"> </w:t>
      </w:r>
      <w:r w:rsidR="009F5202">
        <w:rPr>
          <w:rFonts w:asciiTheme="minorHAnsi" w:hAnsiTheme="minorHAnsi" w:cstheme="minorHAnsi"/>
          <w:color w:val="000000" w:themeColor="text1"/>
        </w:rPr>
        <w:t>Precautions should be taken to maintain enzyme activity which can be accomplished by maintaining enzymes on ice during thawing and use; however, no reduction in thrombin activity was observed when utilized directly after thawing at RT</w:t>
      </w:r>
      <w:r w:rsidR="00FD45C0" w:rsidRPr="00FD45C0">
        <w:rPr>
          <w:rFonts w:asciiTheme="minorHAnsi" w:hAnsiTheme="minorHAnsi" w:cstheme="minorHAnsi"/>
          <w:color w:val="000000" w:themeColor="text1"/>
        </w:rPr>
        <w:t>.</w:t>
      </w:r>
      <w:bookmarkEnd w:id="5"/>
    </w:p>
    <w:p w14:paraId="2B504F70" w14:textId="77777777" w:rsidR="00AA072D" w:rsidRPr="00AA072D" w:rsidRDefault="00AA072D" w:rsidP="004353BB">
      <w:pPr>
        <w:jc w:val="left"/>
        <w:rPr>
          <w:rFonts w:asciiTheme="minorHAnsi" w:hAnsiTheme="minorHAnsi" w:cstheme="minorHAnsi"/>
          <w:color w:val="000000" w:themeColor="text1"/>
        </w:rPr>
      </w:pPr>
    </w:p>
    <w:p w14:paraId="43044FC2" w14:textId="0F2FEF14" w:rsidR="00E27628" w:rsidRPr="004353BB" w:rsidRDefault="00A76D0D" w:rsidP="004353BB">
      <w:pPr>
        <w:pStyle w:val="ListParagraph"/>
        <w:numPr>
          <w:ilvl w:val="0"/>
          <w:numId w:val="18"/>
        </w:numPr>
        <w:ind w:left="0" w:firstLine="0"/>
        <w:jc w:val="left"/>
        <w:rPr>
          <w:rFonts w:asciiTheme="minorHAnsi" w:hAnsiTheme="minorHAnsi" w:cstheme="minorHAnsi"/>
          <w:b/>
          <w:bCs/>
          <w:color w:val="000000" w:themeColor="text1"/>
          <w:highlight w:val="yellow"/>
        </w:rPr>
      </w:pPr>
      <w:r w:rsidRPr="004353BB">
        <w:rPr>
          <w:rFonts w:asciiTheme="minorHAnsi" w:hAnsiTheme="minorHAnsi" w:cstheme="minorHAnsi"/>
          <w:b/>
          <w:bCs/>
          <w:color w:val="000000" w:themeColor="text1"/>
          <w:highlight w:val="yellow"/>
        </w:rPr>
        <w:t>Turbidity</w:t>
      </w:r>
      <w:r w:rsidR="009A7874" w:rsidRPr="004353BB">
        <w:rPr>
          <w:rFonts w:asciiTheme="minorHAnsi" w:hAnsiTheme="minorHAnsi" w:cstheme="minorHAnsi"/>
          <w:b/>
          <w:bCs/>
          <w:color w:val="000000" w:themeColor="text1"/>
          <w:highlight w:val="yellow"/>
        </w:rPr>
        <w:t xml:space="preserve"> </w:t>
      </w:r>
    </w:p>
    <w:p w14:paraId="177497AD" w14:textId="77777777" w:rsidR="00680FC8" w:rsidRPr="004600CE" w:rsidRDefault="00680FC8" w:rsidP="004353BB">
      <w:pPr>
        <w:pStyle w:val="ListParagraph"/>
        <w:ind w:left="0"/>
        <w:jc w:val="left"/>
        <w:rPr>
          <w:rFonts w:asciiTheme="minorHAnsi" w:hAnsiTheme="minorHAnsi" w:cstheme="minorHAnsi"/>
          <w:color w:val="000000" w:themeColor="text1"/>
          <w:highlight w:val="yellow"/>
        </w:rPr>
      </w:pPr>
    </w:p>
    <w:p w14:paraId="6EEB8549" w14:textId="188FB114" w:rsidR="006466AB" w:rsidRPr="004600CE" w:rsidRDefault="006466AB" w:rsidP="004353BB">
      <w:pPr>
        <w:pStyle w:val="ListParagraph"/>
        <w:numPr>
          <w:ilvl w:val="1"/>
          <w:numId w:val="35"/>
        </w:numPr>
        <w:ind w:left="0" w:firstLine="0"/>
        <w:jc w:val="left"/>
        <w:rPr>
          <w:rFonts w:asciiTheme="minorHAnsi" w:hAnsiTheme="minorHAnsi" w:cstheme="minorHAnsi"/>
          <w:color w:val="000000" w:themeColor="text1"/>
          <w:highlight w:val="yellow"/>
        </w:rPr>
      </w:pPr>
      <w:r w:rsidRPr="004600CE">
        <w:rPr>
          <w:rFonts w:asciiTheme="minorHAnsi" w:hAnsiTheme="minorHAnsi" w:cstheme="minorHAnsi"/>
          <w:color w:val="000000" w:themeColor="text1"/>
          <w:highlight w:val="yellow"/>
        </w:rPr>
        <w:t xml:space="preserve">Use any commercially available spectrometer </w:t>
      </w:r>
      <w:r w:rsidR="00055B7A" w:rsidRPr="004600CE">
        <w:rPr>
          <w:rFonts w:asciiTheme="minorHAnsi" w:hAnsiTheme="minorHAnsi" w:cstheme="minorHAnsi"/>
          <w:color w:val="000000" w:themeColor="text1"/>
          <w:highlight w:val="yellow"/>
        </w:rPr>
        <w:t xml:space="preserve">that has an absorbance range of </w:t>
      </w:r>
      <w:r w:rsidR="00A328E3" w:rsidRPr="004600CE">
        <w:rPr>
          <w:rFonts w:asciiTheme="minorHAnsi" w:hAnsiTheme="minorHAnsi" w:cstheme="minorHAnsi"/>
          <w:color w:val="000000" w:themeColor="text1"/>
          <w:highlight w:val="yellow"/>
        </w:rPr>
        <w:t xml:space="preserve">350 </w:t>
      </w:r>
      <w:r w:rsidR="00055B7A" w:rsidRPr="004600CE">
        <w:rPr>
          <w:rFonts w:asciiTheme="minorHAnsi" w:hAnsiTheme="minorHAnsi" w:cstheme="minorHAnsi"/>
          <w:color w:val="000000" w:themeColor="text1"/>
          <w:highlight w:val="yellow"/>
        </w:rPr>
        <w:t>-</w:t>
      </w:r>
      <w:r w:rsidR="00932AD7" w:rsidRPr="004600CE">
        <w:rPr>
          <w:rFonts w:asciiTheme="minorHAnsi" w:hAnsiTheme="minorHAnsi" w:cstheme="minorHAnsi"/>
          <w:color w:val="000000" w:themeColor="text1"/>
          <w:highlight w:val="yellow"/>
        </w:rPr>
        <w:t xml:space="preserve"> </w:t>
      </w:r>
      <w:r w:rsidR="00A328E3" w:rsidRPr="004600CE">
        <w:rPr>
          <w:rFonts w:asciiTheme="minorHAnsi" w:hAnsiTheme="minorHAnsi" w:cstheme="minorHAnsi"/>
          <w:color w:val="000000" w:themeColor="text1"/>
          <w:highlight w:val="yellow"/>
        </w:rPr>
        <w:t xml:space="preserve">700 nm </w:t>
      </w:r>
      <w:r w:rsidRPr="004600CE">
        <w:rPr>
          <w:rFonts w:asciiTheme="minorHAnsi" w:hAnsiTheme="minorHAnsi" w:cstheme="minorHAnsi"/>
          <w:color w:val="000000" w:themeColor="text1"/>
          <w:highlight w:val="yellow"/>
        </w:rPr>
        <w:t xml:space="preserve">and </w:t>
      </w:r>
      <w:r w:rsidR="00932AD7" w:rsidRPr="004600CE">
        <w:rPr>
          <w:rFonts w:asciiTheme="minorHAnsi" w:hAnsiTheme="minorHAnsi" w:cstheme="minorHAnsi"/>
          <w:color w:val="000000" w:themeColor="text1"/>
          <w:highlight w:val="yellow"/>
        </w:rPr>
        <w:t xml:space="preserve">a </w:t>
      </w:r>
      <w:r w:rsidR="00B916C6">
        <w:rPr>
          <w:rFonts w:asciiTheme="minorHAnsi" w:hAnsiTheme="minorHAnsi" w:cstheme="minorHAnsi"/>
          <w:color w:val="000000" w:themeColor="text1"/>
          <w:highlight w:val="yellow"/>
        </w:rPr>
        <w:t xml:space="preserve">corresponding </w:t>
      </w:r>
      <w:r w:rsidRPr="004600CE">
        <w:rPr>
          <w:rFonts w:asciiTheme="minorHAnsi" w:hAnsiTheme="minorHAnsi" w:cstheme="minorHAnsi"/>
          <w:color w:val="000000" w:themeColor="text1"/>
          <w:highlight w:val="yellow"/>
        </w:rPr>
        <w:t>software to monitor clot turbidity</w:t>
      </w:r>
      <w:r w:rsidR="00055B7A" w:rsidRPr="004600CE">
        <w:rPr>
          <w:rFonts w:asciiTheme="minorHAnsi" w:hAnsiTheme="minorHAnsi" w:cstheme="minorHAnsi"/>
          <w:color w:val="000000" w:themeColor="text1"/>
          <w:highlight w:val="yellow"/>
        </w:rPr>
        <w:t xml:space="preserve"> over time</w:t>
      </w:r>
      <w:r w:rsidR="00344BC4">
        <w:rPr>
          <w:rFonts w:asciiTheme="minorHAnsi" w:hAnsiTheme="minorHAnsi" w:cstheme="minorHAnsi"/>
          <w:color w:val="000000" w:themeColor="text1"/>
          <w:highlight w:val="yellow"/>
        </w:rPr>
        <w:t xml:space="preserve"> (see </w:t>
      </w:r>
      <w:r w:rsidR="00110849" w:rsidRPr="00110849">
        <w:rPr>
          <w:rFonts w:asciiTheme="minorHAnsi" w:hAnsiTheme="minorHAnsi" w:cstheme="minorHAnsi"/>
          <w:b/>
          <w:bCs/>
          <w:color w:val="000000" w:themeColor="text1"/>
          <w:highlight w:val="yellow"/>
        </w:rPr>
        <w:t xml:space="preserve">Table </w:t>
      </w:r>
      <w:r w:rsidR="00110849">
        <w:rPr>
          <w:rFonts w:asciiTheme="minorHAnsi" w:hAnsiTheme="minorHAnsi" w:cstheme="minorHAnsi"/>
          <w:b/>
          <w:bCs/>
          <w:color w:val="000000" w:themeColor="text1"/>
          <w:highlight w:val="yellow"/>
        </w:rPr>
        <w:t>o</w:t>
      </w:r>
      <w:r w:rsidR="00110849" w:rsidRPr="00110849">
        <w:rPr>
          <w:rFonts w:asciiTheme="minorHAnsi" w:hAnsiTheme="minorHAnsi" w:cstheme="minorHAnsi"/>
          <w:b/>
          <w:bCs/>
          <w:color w:val="000000" w:themeColor="text1"/>
          <w:highlight w:val="yellow"/>
        </w:rPr>
        <w:t>f Materials</w:t>
      </w:r>
      <w:r w:rsidR="00344BC4">
        <w:rPr>
          <w:rFonts w:asciiTheme="minorHAnsi" w:hAnsiTheme="minorHAnsi" w:cstheme="minorHAnsi"/>
          <w:color w:val="000000" w:themeColor="text1"/>
          <w:highlight w:val="yellow"/>
        </w:rPr>
        <w:t>)</w:t>
      </w:r>
      <w:r w:rsidRPr="004600CE">
        <w:rPr>
          <w:rFonts w:asciiTheme="minorHAnsi" w:hAnsiTheme="minorHAnsi" w:cstheme="minorHAnsi"/>
          <w:color w:val="000000" w:themeColor="text1"/>
          <w:highlight w:val="yellow"/>
        </w:rPr>
        <w:t>.</w:t>
      </w:r>
    </w:p>
    <w:p w14:paraId="5C653F9F" w14:textId="77777777" w:rsidR="006466AB" w:rsidRPr="004600CE" w:rsidRDefault="006466AB" w:rsidP="004353BB">
      <w:pPr>
        <w:pStyle w:val="ListParagraph"/>
        <w:ind w:left="0"/>
        <w:jc w:val="left"/>
        <w:rPr>
          <w:rFonts w:asciiTheme="minorHAnsi" w:hAnsiTheme="minorHAnsi" w:cstheme="minorHAnsi"/>
          <w:color w:val="000000" w:themeColor="text1"/>
          <w:highlight w:val="yellow"/>
        </w:rPr>
      </w:pPr>
    </w:p>
    <w:p w14:paraId="28E8B06E" w14:textId="5DA5943B" w:rsidR="006466AB" w:rsidRPr="004600CE" w:rsidRDefault="00EC5FFE" w:rsidP="004353BB">
      <w:pPr>
        <w:pStyle w:val="ListParagraph"/>
        <w:numPr>
          <w:ilvl w:val="1"/>
          <w:numId w:val="35"/>
        </w:numPr>
        <w:ind w:left="0" w:firstLine="0"/>
        <w:jc w:val="left"/>
        <w:rPr>
          <w:rFonts w:asciiTheme="minorHAnsi" w:hAnsiTheme="minorHAnsi" w:cstheme="minorHAnsi"/>
          <w:color w:val="000000" w:themeColor="text1"/>
          <w:highlight w:val="yellow"/>
        </w:rPr>
      </w:pPr>
      <w:r w:rsidRPr="004600CE">
        <w:rPr>
          <w:rFonts w:asciiTheme="minorHAnsi" w:hAnsiTheme="minorHAnsi" w:cstheme="minorHAnsi"/>
          <w:color w:val="000000" w:themeColor="text1"/>
          <w:highlight w:val="yellow"/>
        </w:rPr>
        <w:t xml:space="preserve">Turn on the spectrometer and open </w:t>
      </w:r>
      <w:r w:rsidR="00B916C6">
        <w:rPr>
          <w:rFonts w:asciiTheme="minorHAnsi" w:hAnsiTheme="minorHAnsi" w:cstheme="minorHAnsi"/>
          <w:color w:val="000000" w:themeColor="text1"/>
          <w:highlight w:val="yellow"/>
        </w:rPr>
        <w:t xml:space="preserve">the </w:t>
      </w:r>
      <w:r w:rsidR="00EE5E17">
        <w:rPr>
          <w:rFonts w:asciiTheme="minorHAnsi" w:hAnsiTheme="minorHAnsi" w:cstheme="minorHAnsi"/>
          <w:color w:val="000000" w:themeColor="text1"/>
          <w:highlight w:val="yellow"/>
        </w:rPr>
        <w:t xml:space="preserve">corresponding </w:t>
      </w:r>
      <w:r w:rsidR="00333BA7">
        <w:rPr>
          <w:rFonts w:asciiTheme="minorHAnsi" w:hAnsiTheme="minorHAnsi" w:cstheme="minorHAnsi"/>
          <w:color w:val="000000" w:themeColor="text1"/>
          <w:highlight w:val="yellow"/>
        </w:rPr>
        <w:t>analysis</w:t>
      </w:r>
      <w:r w:rsidRPr="004600CE">
        <w:rPr>
          <w:rFonts w:asciiTheme="minorHAnsi" w:hAnsiTheme="minorHAnsi" w:cstheme="minorHAnsi"/>
          <w:color w:val="000000" w:themeColor="text1"/>
          <w:highlight w:val="yellow"/>
        </w:rPr>
        <w:t xml:space="preserve"> software</w:t>
      </w:r>
      <w:r w:rsidR="00F66640" w:rsidRPr="004600CE">
        <w:rPr>
          <w:rFonts w:asciiTheme="minorHAnsi" w:hAnsiTheme="minorHAnsi" w:cstheme="minorHAnsi"/>
          <w:color w:val="000000" w:themeColor="text1"/>
          <w:highlight w:val="yellow"/>
        </w:rPr>
        <w:t>.</w:t>
      </w:r>
    </w:p>
    <w:p w14:paraId="01C5279C" w14:textId="77777777" w:rsidR="00F55D3B" w:rsidRPr="004600CE" w:rsidRDefault="00F55D3B" w:rsidP="004353BB">
      <w:pPr>
        <w:pStyle w:val="ListParagraph"/>
        <w:ind w:left="0"/>
        <w:jc w:val="left"/>
        <w:rPr>
          <w:rFonts w:asciiTheme="minorHAnsi" w:hAnsiTheme="minorHAnsi" w:cstheme="minorHAnsi"/>
          <w:color w:val="000000" w:themeColor="text1"/>
          <w:highlight w:val="yellow"/>
        </w:rPr>
      </w:pPr>
    </w:p>
    <w:p w14:paraId="038D2F44" w14:textId="57E1ACD3" w:rsidR="00F55D3B" w:rsidRPr="004600CE" w:rsidRDefault="00F55D3B" w:rsidP="004353BB">
      <w:pPr>
        <w:pStyle w:val="ListParagraph"/>
        <w:numPr>
          <w:ilvl w:val="1"/>
          <w:numId w:val="35"/>
        </w:numPr>
        <w:ind w:left="0" w:firstLine="0"/>
        <w:jc w:val="left"/>
        <w:rPr>
          <w:rFonts w:asciiTheme="minorHAnsi" w:hAnsiTheme="minorHAnsi" w:cstheme="minorHAnsi"/>
          <w:color w:val="000000" w:themeColor="text1"/>
          <w:highlight w:val="yellow"/>
        </w:rPr>
      </w:pPr>
      <w:r w:rsidRPr="004600CE">
        <w:rPr>
          <w:rFonts w:asciiTheme="minorHAnsi" w:hAnsiTheme="minorHAnsi" w:cstheme="minorHAnsi"/>
          <w:color w:val="000000" w:themeColor="text1"/>
          <w:highlight w:val="yellow"/>
        </w:rPr>
        <w:t xml:space="preserve">Select </w:t>
      </w:r>
      <w:r w:rsidRPr="00110849">
        <w:rPr>
          <w:rFonts w:asciiTheme="minorHAnsi" w:hAnsiTheme="minorHAnsi" w:cstheme="minorHAnsi"/>
          <w:b/>
          <w:bCs/>
          <w:color w:val="000000" w:themeColor="text1"/>
          <w:highlight w:val="yellow"/>
        </w:rPr>
        <w:t>plate 1</w:t>
      </w:r>
      <w:r w:rsidRPr="004600CE">
        <w:rPr>
          <w:rFonts w:asciiTheme="minorHAnsi" w:hAnsiTheme="minorHAnsi" w:cstheme="minorHAnsi"/>
          <w:color w:val="000000" w:themeColor="text1"/>
          <w:highlight w:val="yellow"/>
        </w:rPr>
        <w:t xml:space="preserve"> and open plate settings</w:t>
      </w:r>
      <w:r w:rsidR="001C1BFB">
        <w:rPr>
          <w:rFonts w:asciiTheme="minorHAnsi" w:hAnsiTheme="minorHAnsi" w:cstheme="minorHAnsi"/>
          <w:color w:val="000000" w:themeColor="text1"/>
          <w:highlight w:val="yellow"/>
        </w:rPr>
        <w:t xml:space="preserve"> tab</w:t>
      </w:r>
      <w:r w:rsidRPr="004600CE">
        <w:rPr>
          <w:rFonts w:asciiTheme="minorHAnsi" w:hAnsiTheme="minorHAnsi" w:cstheme="minorHAnsi"/>
          <w:color w:val="000000" w:themeColor="text1"/>
          <w:highlight w:val="yellow"/>
        </w:rPr>
        <w:t xml:space="preserve">. </w:t>
      </w:r>
      <w:r w:rsidR="001C1BFB">
        <w:rPr>
          <w:rFonts w:asciiTheme="minorHAnsi" w:hAnsiTheme="minorHAnsi" w:cstheme="minorHAnsi"/>
          <w:color w:val="000000" w:themeColor="text1"/>
          <w:highlight w:val="yellow"/>
        </w:rPr>
        <w:t>Click</w:t>
      </w:r>
      <w:r w:rsidR="001C1BFB" w:rsidRPr="004600CE">
        <w:rPr>
          <w:rFonts w:asciiTheme="minorHAnsi" w:hAnsiTheme="minorHAnsi" w:cstheme="minorHAnsi"/>
          <w:color w:val="000000" w:themeColor="text1"/>
          <w:highlight w:val="yellow"/>
        </w:rPr>
        <w:t xml:space="preserve"> </w:t>
      </w:r>
      <w:r w:rsidRPr="00110849">
        <w:rPr>
          <w:rFonts w:asciiTheme="minorHAnsi" w:hAnsiTheme="minorHAnsi" w:cstheme="minorHAnsi"/>
          <w:b/>
          <w:bCs/>
          <w:color w:val="000000" w:themeColor="text1"/>
          <w:highlight w:val="yellow"/>
        </w:rPr>
        <w:t>ABS</w:t>
      </w:r>
      <w:r w:rsidRPr="004600CE">
        <w:rPr>
          <w:rFonts w:asciiTheme="minorHAnsi" w:hAnsiTheme="minorHAnsi" w:cstheme="minorHAnsi"/>
          <w:color w:val="000000" w:themeColor="text1"/>
          <w:highlight w:val="yellow"/>
        </w:rPr>
        <w:t xml:space="preserve"> mode and </w:t>
      </w:r>
      <w:r w:rsidR="00110849" w:rsidRPr="00110849">
        <w:rPr>
          <w:rFonts w:asciiTheme="minorHAnsi" w:hAnsiTheme="minorHAnsi" w:cstheme="minorHAnsi"/>
          <w:b/>
          <w:bCs/>
          <w:color w:val="000000" w:themeColor="text1"/>
          <w:highlight w:val="yellow"/>
        </w:rPr>
        <w:t>K</w:t>
      </w:r>
      <w:r w:rsidRPr="00110849">
        <w:rPr>
          <w:rFonts w:asciiTheme="minorHAnsi" w:hAnsiTheme="minorHAnsi" w:cstheme="minorHAnsi"/>
          <w:b/>
          <w:bCs/>
          <w:color w:val="000000" w:themeColor="text1"/>
          <w:highlight w:val="yellow"/>
        </w:rPr>
        <w:t>inetic</w:t>
      </w:r>
      <w:r w:rsidRPr="004600CE">
        <w:rPr>
          <w:rFonts w:asciiTheme="minorHAnsi" w:hAnsiTheme="minorHAnsi" w:cstheme="minorHAnsi"/>
          <w:color w:val="000000" w:themeColor="text1"/>
          <w:highlight w:val="yellow"/>
        </w:rPr>
        <w:t xml:space="preserve"> to monitor a </w:t>
      </w:r>
      <w:r w:rsidR="00EC5FFE" w:rsidRPr="004600CE">
        <w:rPr>
          <w:rFonts w:asciiTheme="minorHAnsi" w:hAnsiTheme="minorHAnsi" w:cstheme="minorHAnsi"/>
          <w:color w:val="000000" w:themeColor="text1"/>
          <w:highlight w:val="yellow"/>
        </w:rPr>
        <w:t>dynamic absorbance reading</w:t>
      </w:r>
      <w:r w:rsidR="001C1BFB">
        <w:rPr>
          <w:rFonts w:asciiTheme="minorHAnsi" w:hAnsiTheme="minorHAnsi" w:cstheme="minorHAnsi"/>
          <w:color w:val="000000" w:themeColor="text1"/>
          <w:highlight w:val="yellow"/>
        </w:rPr>
        <w:t xml:space="preserve"> over time</w:t>
      </w:r>
      <w:r w:rsidRPr="004600CE">
        <w:rPr>
          <w:rFonts w:asciiTheme="minorHAnsi" w:hAnsiTheme="minorHAnsi" w:cstheme="minorHAnsi"/>
          <w:color w:val="000000" w:themeColor="text1"/>
          <w:highlight w:val="yellow"/>
        </w:rPr>
        <w:t>.</w:t>
      </w:r>
      <w:r w:rsidR="00EC5FFE" w:rsidRPr="004600CE">
        <w:rPr>
          <w:rFonts w:asciiTheme="minorHAnsi" w:hAnsiTheme="minorHAnsi" w:cstheme="minorHAnsi"/>
          <w:color w:val="000000" w:themeColor="text1"/>
          <w:highlight w:val="yellow"/>
        </w:rPr>
        <w:t xml:space="preserve"> </w:t>
      </w:r>
    </w:p>
    <w:p w14:paraId="5A5B01E5" w14:textId="77777777" w:rsidR="00F55D3B" w:rsidRPr="004600CE" w:rsidRDefault="00F55D3B" w:rsidP="004353BB">
      <w:pPr>
        <w:pStyle w:val="ListParagraph"/>
        <w:ind w:left="0"/>
        <w:jc w:val="left"/>
        <w:rPr>
          <w:rFonts w:asciiTheme="minorHAnsi" w:hAnsiTheme="minorHAnsi" w:cstheme="minorHAnsi"/>
          <w:color w:val="000000" w:themeColor="text1"/>
          <w:highlight w:val="yellow"/>
        </w:rPr>
      </w:pPr>
    </w:p>
    <w:p w14:paraId="706495E1" w14:textId="062D49F7" w:rsidR="00680FC8" w:rsidRPr="004600CE" w:rsidRDefault="00F55D3B" w:rsidP="004353BB">
      <w:pPr>
        <w:pStyle w:val="ListParagraph"/>
        <w:numPr>
          <w:ilvl w:val="1"/>
          <w:numId w:val="35"/>
        </w:numPr>
        <w:ind w:left="0" w:firstLine="0"/>
        <w:jc w:val="left"/>
        <w:rPr>
          <w:rFonts w:asciiTheme="minorHAnsi" w:hAnsiTheme="minorHAnsi" w:cstheme="minorHAnsi"/>
          <w:color w:val="000000" w:themeColor="text1"/>
          <w:highlight w:val="yellow"/>
        </w:rPr>
      </w:pPr>
      <w:r w:rsidRPr="004600CE">
        <w:rPr>
          <w:rFonts w:asciiTheme="minorHAnsi" w:hAnsiTheme="minorHAnsi" w:cstheme="minorHAnsi"/>
          <w:color w:val="000000" w:themeColor="text1"/>
          <w:highlight w:val="yellow"/>
        </w:rPr>
        <w:t>S</w:t>
      </w:r>
      <w:r w:rsidR="00EC5FFE" w:rsidRPr="004600CE">
        <w:rPr>
          <w:rFonts w:asciiTheme="minorHAnsi" w:hAnsiTheme="minorHAnsi" w:cstheme="minorHAnsi"/>
          <w:color w:val="000000" w:themeColor="text1"/>
          <w:highlight w:val="yellow"/>
        </w:rPr>
        <w:t>e</w:t>
      </w:r>
      <w:r w:rsidR="001C1BFB">
        <w:rPr>
          <w:rFonts w:asciiTheme="minorHAnsi" w:hAnsiTheme="minorHAnsi" w:cstheme="minorHAnsi"/>
          <w:color w:val="000000" w:themeColor="text1"/>
          <w:highlight w:val="yellow"/>
        </w:rPr>
        <w:t>lect</w:t>
      </w:r>
      <w:r w:rsidR="00110849">
        <w:rPr>
          <w:rFonts w:asciiTheme="minorHAnsi" w:hAnsiTheme="minorHAnsi" w:cstheme="minorHAnsi"/>
          <w:color w:val="000000" w:themeColor="text1"/>
          <w:highlight w:val="yellow"/>
        </w:rPr>
        <w:t xml:space="preserve"> </w:t>
      </w:r>
      <w:r w:rsidR="00EC5FFE" w:rsidRPr="004600CE">
        <w:rPr>
          <w:rFonts w:asciiTheme="minorHAnsi" w:hAnsiTheme="minorHAnsi" w:cstheme="minorHAnsi"/>
          <w:color w:val="000000" w:themeColor="text1"/>
          <w:highlight w:val="yellow"/>
        </w:rPr>
        <w:t>550 nm</w:t>
      </w:r>
      <w:r w:rsidRPr="004600CE">
        <w:rPr>
          <w:rFonts w:asciiTheme="minorHAnsi" w:hAnsiTheme="minorHAnsi" w:cstheme="minorHAnsi"/>
          <w:color w:val="000000" w:themeColor="text1"/>
          <w:highlight w:val="yellow"/>
        </w:rPr>
        <w:t xml:space="preserve"> (or any value in the range of 350 – 700 nm) </w:t>
      </w:r>
      <w:r w:rsidR="00EC5FFE" w:rsidRPr="004600CE">
        <w:rPr>
          <w:rFonts w:asciiTheme="minorHAnsi" w:hAnsiTheme="minorHAnsi" w:cstheme="minorHAnsi"/>
          <w:color w:val="000000" w:themeColor="text1"/>
          <w:highlight w:val="yellow"/>
        </w:rPr>
        <w:t xml:space="preserve">in the wavelength tab and </w:t>
      </w:r>
      <w:r w:rsidRPr="004600CE">
        <w:rPr>
          <w:rFonts w:asciiTheme="minorHAnsi" w:hAnsiTheme="minorHAnsi" w:cstheme="minorHAnsi"/>
          <w:color w:val="000000" w:themeColor="text1"/>
          <w:highlight w:val="yellow"/>
        </w:rPr>
        <w:t xml:space="preserve">adjust the total run time to be </w:t>
      </w:r>
      <w:r w:rsidR="00B06D05" w:rsidRPr="004600CE">
        <w:rPr>
          <w:rFonts w:asciiTheme="minorHAnsi" w:hAnsiTheme="minorHAnsi" w:cstheme="minorHAnsi"/>
          <w:color w:val="000000" w:themeColor="text1"/>
          <w:highlight w:val="yellow"/>
        </w:rPr>
        <w:t>6</w:t>
      </w:r>
      <w:r w:rsidR="00EC5FFE" w:rsidRPr="004600CE">
        <w:rPr>
          <w:rFonts w:asciiTheme="minorHAnsi" w:hAnsiTheme="minorHAnsi" w:cstheme="minorHAnsi"/>
          <w:color w:val="000000" w:themeColor="text1"/>
          <w:highlight w:val="yellow"/>
        </w:rPr>
        <w:t xml:space="preserve">0 min </w:t>
      </w:r>
      <w:r w:rsidRPr="004600CE">
        <w:rPr>
          <w:rFonts w:asciiTheme="minorHAnsi" w:hAnsiTheme="minorHAnsi" w:cstheme="minorHAnsi"/>
          <w:color w:val="000000" w:themeColor="text1"/>
          <w:highlight w:val="yellow"/>
        </w:rPr>
        <w:t xml:space="preserve">with an interval of 30 </w:t>
      </w:r>
      <w:r w:rsidR="00110849">
        <w:rPr>
          <w:rFonts w:asciiTheme="minorHAnsi" w:hAnsiTheme="minorHAnsi" w:cstheme="minorHAnsi"/>
          <w:color w:val="000000" w:themeColor="text1"/>
          <w:highlight w:val="yellow"/>
        </w:rPr>
        <w:t>s</w:t>
      </w:r>
      <w:r w:rsidRPr="004600CE">
        <w:rPr>
          <w:rFonts w:asciiTheme="minorHAnsi" w:hAnsiTheme="minorHAnsi" w:cstheme="minorHAnsi"/>
          <w:color w:val="000000" w:themeColor="text1"/>
          <w:highlight w:val="yellow"/>
        </w:rPr>
        <w:t xml:space="preserve"> in the timing tab</w:t>
      </w:r>
      <w:r w:rsidR="008E62F1" w:rsidRPr="004600CE">
        <w:rPr>
          <w:rFonts w:asciiTheme="minorHAnsi" w:hAnsiTheme="minorHAnsi" w:cstheme="minorHAnsi"/>
          <w:color w:val="000000" w:themeColor="text1"/>
          <w:highlight w:val="yellow"/>
        </w:rPr>
        <w:t>.</w:t>
      </w:r>
      <w:r w:rsidR="008E626A" w:rsidRPr="004600CE">
        <w:rPr>
          <w:rFonts w:asciiTheme="minorHAnsi" w:hAnsiTheme="minorHAnsi" w:cstheme="minorHAnsi"/>
          <w:color w:val="000000" w:themeColor="text1"/>
          <w:highlight w:val="yellow"/>
        </w:rPr>
        <w:t xml:space="preserve"> </w:t>
      </w:r>
      <w:r w:rsidR="008E62F1" w:rsidRPr="004600CE">
        <w:rPr>
          <w:rFonts w:asciiTheme="minorHAnsi" w:hAnsiTheme="minorHAnsi" w:cstheme="minorHAnsi"/>
          <w:color w:val="000000" w:themeColor="text1"/>
          <w:highlight w:val="yellow"/>
        </w:rPr>
        <w:t>S</w:t>
      </w:r>
      <w:r w:rsidR="008E626A" w:rsidRPr="004600CE">
        <w:rPr>
          <w:rFonts w:asciiTheme="minorHAnsi" w:hAnsiTheme="minorHAnsi" w:cstheme="minorHAnsi"/>
          <w:color w:val="000000" w:themeColor="text1"/>
          <w:highlight w:val="yellow"/>
        </w:rPr>
        <w:t xml:space="preserve">elect </w:t>
      </w:r>
      <w:r w:rsidRPr="004600CE">
        <w:rPr>
          <w:rFonts w:asciiTheme="minorHAnsi" w:hAnsiTheme="minorHAnsi" w:cstheme="minorHAnsi"/>
          <w:color w:val="000000" w:themeColor="text1"/>
          <w:highlight w:val="yellow"/>
        </w:rPr>
        <w:t>wells</w:t>
      </w:r>
      <w:r w:rsidR="008E626A" w:rsidRPr="004600CE">
        <w:rPr>
          <w:rFonts w:asciiTheme="minorHAnsi" w:hAnsiTheme="minorHAnsi" w:cstheme="minorHAnsi"/>
          <w:color w:val="000000" w:themeColor="text1"/>
          <w:highlight w:val="yellow"/>
        </w:rPr>
        <w:t xml:space="preserve"> of interest</w:t>
      </w:r>
      <w:r w:rsidR="008E62F1" w:rsidRPr="004600CE">
        <w:rPr>
          <w:rFonts w:asciiTheme="minorHAnsi" w:hAnsiTheme="minorHAnsi" w:cstheme="minorHAnsi"/>
          <w:color w:val="000000" w:themeColor="text1"/>
          <w:highlight w:val="yellow"/>
        </w:rPr>
        <w:t xml:space="preserve"> for reading</w:t>
      </w:r>
      <w:r w:rsidR="001C1BFB">
        <w:rPr>
          <w:rFonts w:asciiTheme="minorHAnsi" w:hAnsiTheme="minorHAnsi" w:cstheme="minorHAnsi"/>
          <w:color w:val="000000" w:themeColor="text1"/>
          <w:highlight w:val="yellow"/>
        </w:rPr>
        <w:t xml:space="preserve"> by highlighting the wells</w:t>
      </w:r>
      <w:r w:rsidR="008E626A" w:rsidRPr="004600CE">
        <w:rPr>
          <w:rFonts w:asciiTheme="minorHAnsi" w:hAnsiTheme="minorHAnsi" w:cstheme="minorHAnsi"/>
          <w:color w:val="000000" w:themeColor="text1"/>
          <w:highlight w:val="yellow"/>
        </w:rPr>
        <w:t>.</w:t>
      </w:r>
      <w:r w:rsidRPr="004600CE">
        <w:rPr>
          <w:rFonts w:asciiTheme="minorHAnsi" w:hAnsiTheme="minorHAnsi" w:cstheme="minorHAnsi"/>
          <w:color w:val="000000" w:themeColor="text1"/>
          <w:highlight w:val="yellow"/>
        </w:rPr>
        <w:t xml:space="preserve"> Adjust other settings if needed.</w:t>
      </w:r>
      <w:r w:rsidR="001810F4" w:rsidRPr="004600CE">
        <w:rPr>
          <w:rFonts w:asciiTheme="minorHAnsi" w:hAnsiTheme="minorHAnsi" w:cstheme="minorHAnsi"/>
          <w:color w:val="000000" w:themeColor="text1"/>
          <w:highlight w:val="yellow"/>
        </w:rPr>
        <w:br/>
      </w:r>
      <w:r w:rsidR="001810F4" w:rsidRPr="004600CE">
        <w:rPr>
          <w:rFonts w:asciiTheme="minorHAnsi" w:hAnsiTheme="minorHAnsi" w:cstheme="minorHAnsi"/>
          <w:color w:val="000000" w:themeColor="text1"/>
          <w:highlight w:val="yellow"/>
        </w:rPr>
        <w:br/>
      </w:r>
      <w:r w:rsidR="004353BB">
        <w:rPr>
          <w:rFonts w:asciiTheme="minorHAnsi" w:hAnsiTheme="minorHAnsi" w:cstheme="minorHAnsi"/>
          <w:color w:val="000000" w:themeColor="text1"/>
        </w:rPr>
        <w:t>NOTE:</w:t>
      </w:r>
      <w:r w:rsidR="001810F4" w:rsidRPr="00B916C6">
        <w:rPr>
          <w:rFonts w:asciiTheme="minorHAnsi" w:hAnsiTheme="minorHAnsi" w:cstheme="minorHAnsi"/>
          <w:color w:val="000000" w:themeColor="text1"/>
        </w:rPr>
        <w:t xml:space="preserve"> </w:t>
      </w:r>
      <w:r w:rsidR="005D1020" w:rsidRPr="00B916C6">
        <w:rPr>
          <w:rFonts w:asciiTheme="minorHAnsi" w:hAnsiTheme="minorHAnsi" w:cstheme="minorHAnsi"/>
          <w:color w:val="000000" w:themeColor="text1"/>
        </w:rPr>
        <w:t xml:space="preserve">Selecting a wavelength </w:t>
      </w:r>
      <w:r w:rsidR="00EF5E87" w:rsidRPr="00B916C6">
        <w:rPr>
          <w:rFonts w:asciiTheme="minorHAnsi" w:hAnsiTheme="minorHAnsi" w:cstheme="minorHAnsi"/>
          <w:color w:val="000000" w:themeColor="text1"/>
        </w:rPr>
        <w:t xml:space="preserve">at the lower end of the range </w:t>
      </w:r>
      <w:r w:rsidR="005D1020" w:rsidRPr="00B916C6">
        <w:rPr>
          <w:rFonts w:asciiTheme="minorHAnsi" w:hAnsiTheme="minorHAnsi" w:cstheme="minorHAnsi"/>
          <w:color w:val="000000" w:themeColor="text1"/>
        </w:rPr>
        <w:t>(</w:t>
      </w:r>
      <w:r w:rsidR="00EF5E87" w:rsidRPr="00B916C6">
        <w:rPr>
          <w:rFonts w:asciiTheme="minorHAnsi" w:hAnsiTheme="minorHAnsi" w:cstheme="minorHAnsi"/>
          <w:color w:val="000000" w:themeColor="text1"/>
        </w:rPr>
        <w:t>around</w:t>
      </w:r>
      <w:r w:rsidR="005D1020" w:rsidRPr="00B916C6">
        <w:rPr>
          <w:rFonts w:asciiTheme="minorHAnsi" w:hAnsiTheme="minorHAnsi" w:cstheme="minorHAnsi"/>
          <w:color w:val="000000" w:themeColor="text1"/>
        </w:rPr>
        <w:t xml:space="preserve"> 350 nm) brings a better sensitivity but</w:t>
      </w:r>
      <w:r w:rsidR="00321892" w:rsidRPr="00B916C6">
        <w:rPr>
          <w:rFonts w:asciiTheme="minorHAnsi" w:hAnsiTheme="minorHAnsi" w:cstheme="minorHAnsi"/>
          <w:color w:val="000000" w:themeColor="text1"/>
        </w:rPr>
        <w:t xml:space="preserve"> absorbance </w:t>
      </w:r>
      <w:r w:rsidR="005D1020" w:rsidRPr="00B916C6">
        <w:rPr>
          <w:rFonts w:asciiTheme="minorHAnsi" w:hAnsiTheme="minorHAnsi" w:cstheme="minorHAnsi"/>
          <w:color w:val="000000" w:themeColor="text1"/>
        </w:rPr>
        <w:t xml:space="preserve">might also exceed the detection limit of the spectrometer. The </w:t>
      </w:r>
      <w:proofErr w:type="gramStart"/>
      <w:r w:rsidR="001C1BFB">
        <w:rPr>
          <w:rFonts w:asciiTheme="minorHAnsi" w:hAnsiTheme="minorHAnsi" w:cstheme="minorHAnsi"/>
          <w:color w:val="000000" w:themeColor="text1"/>
        </w:rPr>
        <w:t xml:space="preserve">most </w:t>
      </w:r>
      <w:r w:rsidR="001810F4" w:rsidRPr="00B916C6">
        <w:rPr>
          <w:rFonts w:asciiTheme="minorHAnsi" w:hAnsiTheme="minorHAnsi" w:cstheme="minorHAnsi"/>
          <w:color w:val="000000" w:themeColor="text1"/>
        </w:rPr>
        <w:t>common</w:t>
      </w:r>
      <w:r w:rsidR="0029725D" w:rsidRPr="00B916C6">
        <w:rPr>
          <w:rFonts w:asciiTheme="minorHAnsi" w:hAnsiTheme="minorHAnsi" w:cstheme="minorHAnsi"/>
          <w:color w:val="000000" w:themeColor="text1"/>
        </w:rPr>
        <w:t>ly</w:t>
      </w:r>
      <w:r w:rsidR="001810F4" w:rsidRPr="00B916C6">
        <w:rPr>
          <w:rFonts w:asciiTheme="minorHAnsi" w:hAnsiTheme="minorHAnsi" w:cstheme="minorHAnsi"/>
          <w:color w:val="000000" w:themeColor="text1"/>
        </w:rPr>
        <w:t xml:space="preserve"> </w:t>
      </w:r>
      <w:r w:rsidR="005D1020" w:rsidRPr="00B916C6">
        <w:rPr>
          <w:rFonts w:asciiTheme="minorHAnsi" w:hAnsiTheme="minorHAnsi" w:cstheme="minorHAnsi"/>
          <w:color w:val="000000" w:themeColor="text1"/>
        </w:rPr>
        <w:t>utilized</w:t>
      </w:r>
      <w:proofErr w:type="gramEnd"/>
      <w:r w:rsidR="005D1020" w:rsidRPr="00B916C6">
        <w:rPr>
          <w:rFonts w:asciiTheme="minorHAnsi" w:hAnsiTheme="minorHAnsi" w:cstheme="minorHAnsi"/>
          <w:color w:val="000000" w:themeColor="text1"/>
        </w:rPr>
        <w:t xml:space="preserve"> wavelength</w:t>
      </w:r>
      <w:r w:rsidR="0029725D" w:rsidRPr="00B916C6">
        <w:rPr>
          <w:rFonts w:asciiTheme="minorHAnsi" w:hAnsiTheme="minorHAnsi" w:cstheme="minorHAnsi"/>
          <w:color w:val="000000" w:themeColor="text1"/>
        </w:rPr>
        <w:t xml:space="preserve"> for turbidity measurement</w:t>
      </w:r>
      <w:r w:rsidR="005D1020" w:rsidRPr="00B916C6">
        <w:rPr>
          <w:rFonts w:asciiTheme="minorHAnsi" w:hAnsiTheme="minorHAnsi" w:cstheme="minorHAnsi"/>
          <w:color w:val="000000" w:themeColor="text1"/>
        </w:rPr>
        <w:t xml:space="preserve"> is 405 nm</w:t>
      </w:r>
      <w:r w:rsidR="00A83A02" w:rsidRPr="00B916C6">
        <w:rPr>
          <w:rFonts w:asciiTheme="minorHAnsi" w:hAnsiTheme="minorHAnsi" w:cstheme="minorHAnsi"/>
          <w:color w:val="000000" w:themeColor="text1"/>
        </w:rPr>
        <w:t xml:space="preserve"> in literature</w:t>
      </w:r>
      <w:r w:rsidR="001C1BFB">
        <w:rPr>
          <w:rFonts w:asciiTheme="minorHAnsi" w:hAnsiTheme="minorHAnsi" w:cstheme="minorHAnsi"/>
          <w:color w:val="000000" w:themeColor="text1"/>
        </w:rPr>
        <w:t>;</w:t>
      </w:r>
      <w:r w:rsidR="005D1020" w:rsidRPr="00B916C6">
        <w:rPr>
          <w:rFonts w:asciiTheme="minorHAnsi" w:hAnsiTheme="minorHAnsi" w:cstheme="minorHAnsi"/>
          <w:color w:val="000000" w:themeColor="text1"/>
        </w:rPr>
        <w:t xml:space="preserve"> however, this protocol use</w:t>
      </w:r>
      <w:r w:rsidR="0029725D" w:rsidRPr="00B916C6">
        <w:rPr>
          <w:rFonts w:asciiTheme="minorHAnsi" w:hAnsiTheme="minorHAnsi" w:cstheme="minorHAnsi"/>
          <w:color w:val="000000" w:themeColor="text1"/>
        </w:rPr>
        <w:t>s</w:t>
      </w:r>
      <w:r w:rsidR="005D1020" w:rsidRPr="00B916C6">
        <w:rPr>
          <w:rFonts w:asciiTheme="minorHAnsi" w:hAnsiTheme="minorHAnsi" w:cstheme="minorHAnsi"/>
          <w:color w:val="000000" w:themeColor="text1"/>
        </w:rPr>
        <w:t xml:space="preserve"> 550 nm to ensure </w:t>
      </w:r>
      <w:r w:rsidR="0029725D" w:rsidRPr="00B916C6">
        <w:rPr>
          <w:rFonts w:asciiTheme="minorHAnsi" w:hAnsiTheme="minorHAnsi" w:cstheme="minorHAnsi"/>
          <w:color w:val="000000" w:themeColor="text1"/>
        </w:rPr>
        <w:t xml:space="preserve">the dynamic turbidity values are within the detection limit for </w:t>
      </w:r>
      <w:r w:rsidR="005D1020" w:rsidRPr="00B916C6">
        <w:rPr>
          <w:rFonts w:asciiTheme="minorHAnsi" w:hAnsiTheme="minorHAnsi" w:cstheme="minorHAnsi"/>
          <w:color w:val="000000" w:themeColor="text1"/>
        </w:rPr>
        <w:t>all experiment</w:t>
      </w:r>
      <w:r w:rsidR="0029725D" w:rsidRPr="00B916C6">
        <w:rPr>
          <w:rFonts w:asciiTheme="minorHAnsi" w:hAnsiTheme="minorHAnsi" w:cstheme="minorHAnsi"/>
          <w:color w:val="000000" w:themeColor="text1"/>
        </w:rPr>
        <w:t>s.</w:t>
      </w:r>
      <w:r w:rsidR="00A23D7E" w:rsidRPr="00B916C6">
        <w:rPr>
          <w:rFonts w:asciiTheme="minorHAnsi" w:hAnsiTheme="minorHAnsi" w:cstheme="minorHAnsi"/>
          <w:color w:val="000000" w:themeColor="text1"/>
        </w:rPr>
        <w:t xml:space="preserve"> </w:t>
      </w:r>
      <w:bookmarkStart w:id="6" w:name="_Hlk38482349"/>
      <w:bookmarkStart w:id="7" w:name="_Hlk38118082"/>
      <w:r w:rsidR="001C1BFB">
        <w:rPr>
          <w:rFonts w:asciiTheme="minorHAnsi" w:hAnsiTheme="minorHAnsi" w:cstheme="minorHAnsi"/>
          <w:color w:val="000000" w:themeColor="text1"/>
        </w:rPr>
        <w:t>The selected reading interval should be as short as possible to achieve the highest level of assay sensitivity.</w:t>
      </w:r>
      <w:r w:rsidR="009A7874">
        <w:rPr>
          <w:rFonts w:asciiTheme="minorHAnsi" w:hAnsiTheme="minorHAnsi" w:cstheme="minorHAnsi"/>
          <w:color w:val="000000" w:themeColor="text1"/>
        </w:rPr>
        <w:t xml:space="preserve"> </w:t>
      </w:r>
      <w:r w:rsidR="001C1BFB">
        <w:rPr>
          <w:rFonts w:asciiTheme="minorHAnsi" w:hAnsiTheme="minorHAnsi" w:cstheme="minorHAnsi"/>
          <w:color w:val="000000" w:themeColor="text1"/>
        </w:rPr>
        <w:t>This will depend upon the spectrometer and number of wells being read during a given assay.</w:t>
      </w:r>
      <w:bookmarkEnd w:id="6"/>
      <w:r w:rsidR="001C1BFB">
        <w:rPr>
          <w:rFonts w:asciiTheme="minorHAnsi" w:hAnsiTheme="minorHAnsi" w:cstheme="minorHAnsi"/>
          <w:color w:val="000000" w:themeColor="text1"/>
        </w:rPr>
        <w:t xml:space="preserve"> </w:t>
      </w:r>
      <w:bookmarkEnd w:id="7"/>
    </w:p>
    <w:p w14:paraId="05ED4028" w14:textId="77777777" w:rsidR="00817CFC" w:rsidRPr="004600CE" w:rsidRDefault="00817CFC" w:rsidP="004353BB">
      <w:pPr>
        <w:pStyle w:val="ListParagraph"/>
        <w:ind w:left="0"/>
        <w:jc w:val="left"/>
        <w:rPr>
          <w:rFonts w:asciiTheme="minorHAnsi" w:hAnsiTheme="minorHAnsi" w:cstheme="minorHAnsi"/>
          <w:color w:val="000000" w:themeColor="text1"/>
          <w:highlight w:val="yellow"/>
        </w:rPr>
      </w:pPr>
    </w:p>
    <w:p w14:paraId="1641E7D1" w14:textId="3BB1F528" w:rsidR="005D7653" w:rsidRPr="004600CE" w:rsidRDefault="00F55D3B" w:rsidP="004353BB">
      <w:pPr>
        <w:pStyle w:val="ListParagraph"/>
        <w:numPr>
          <w:ilvl w:val="1"/>
          <w:numId w:val="35"/>
        </w:numPr>
        <w:ind w:left="0" w:firstLine="0"/>
        <w:jc w:val="left"/>
        <w:rPr>
          <w:rFonts w:asciiTheme="minorHAnsi" w:hAnsiTheme="minorHAnsi" w:cstheme="minorHAnsi"/>
          <w:color w:val="000000" w:themeColor="text1"/>
          <w:highlight w:val="yellow"/>
        </w:rPr>
      </w:pPr>
      <w:r w:rsidRPr="004600CE">
        <w:rPr>
          <w:rFonts w:asciiTheme="minorHAnsi" w:hAnsiTheme="minorHAnsi" w:cstheme="minorHAnsi"/>
          <w:color w:val="000000" w:themeColor="text1"/>
          <w:highlight w:val="yellow"/>
        </w:rPr>
        <w:t xml:space="preserve">Take a UV transparent 96-well plate. </w:t>
      </w:r>
      <w:r w:rsidR="00EC5FFE" w:rsidRPr="004600CE">
        <w:rPr>
          <w:rFonts w:asciiTheme="minorHAnsi" w:hAnsiTheme="minorHAnsi" w:cstheme="minorHAnsi"/>
          <w:color w:val="000000" w:themeColor="text1"/>
          <w:highlight w:val="yellow"/>
        </w:rPr>
        <w:t xml:space="preserve">Pipette </w:t>
      </w:r>
      <w:r w:rsidR="003227F8" w:rsidRPr="004600CE">
        <w:rPr>
          <w:rFonts w:asciiTheme="minorHAnsi" w:hAnsiTheme="minorHAnsi" w:cstheme="minorHAnsi"/>
          <w:color w:val="000000" w:themeColor="text1"/>
          <w:highlight w:val="yellow"/>
        </w:rPr>
        <w:t>140 µL PBS</w:t>
      </w:r>
      <w:r w:rsidR="008E62F1" w:rsidRPr="004600CE">
        <w:rPr>
          <w:rFonts w:asciiTheme="minorHAnsi" w:hAnsiTheme="minorHAnsi" w:cstheme="minorHAnsi"/>
          <w:color w:val="000000" w:themeColor="text1"/>
          <w:highlight w:val="yellow"/>
        </w:rPr>
        <w:t xml:space="preserve"> </w:t>
      </w:r>
      <w:r w:rsidR="003227F8" w:rsidRPr="004600CE">
        <w:rPr>
          <w:rFonts w:asciiTheme="minorHAnsi" w:hAnsiTheme="minorHAnsi" w:cstheme="minorHAnsi"/>
          <w:color w:val="000000" w:themeColor="text1"/>
          <w:highlight w:val="yellow"/>
        </w:rPr>
        <w:t xml:space="preserve">in a </w:t>
      </w:r>
      <w:r w:rsidRPr="004600CE">
        <w:rPr>
          <w:rFonts w:asciiTheme="minorHAnsi" w:hAnsiTheme="minorHAnsi" w:cstheme="minorHAnsi"/>
          <w:color w:val="000000" w:themeColor="text1"/>
          <w:highlight w:val="yellow"/>
        </w:rPr>
        <w:t xml:space="preserve">well </w:t>
      </w:r>
      <w:r w:rsidR="006E5624" w:rsidRPr="004600CE">
        <w:rPr>
          <w:rFonts w:asciiTheme="minorHAnsi" w:hAnsiTheme="minorHAnsi" w:cstheme="minorHAnsi"/>
          <w:color w:val="000000" w:themeColor="text1"/>
          <w:highlight w:val="yellow"/>
        </w:rPr>
        <w:t xml:space="preserve">that is </w:t>
      </w:r>
      <w:r w:rsidRPr="004600CE">
        <w:rPr>
          <w:rFonts w:asciiTheme="minorHAnsi" w:hAnsiTheme="minorHAnsi" w:cstheme="minorHAnsi"/>
          <w:color w:val="000000" w:themeColor="text1"/>
          <w:highlight w:val="yellow"/>
        </w:rPr>
        <w:t>selected for reading</w:t>
      </w:r>
      <w:r w:rsidR="0029725D" w:rsidRPr="004600CE">
        <w:rPr>
          <w:rFonts w:asciiTheme="minorHAnsi" w:hAnsiTheme="minorHAnsi" w:cstheme="minorHAnsi"/>
          <w:color w:val="000000" w:themeColor="text1"/>
          <w:highlight w:val="yellow"/>
        </w:rPr>
        <w:t>.</w:t>
      </w:r>
      <w:r w:rsidR="003227F8" w:rsidRPr="004600CE">
        <w:rPr>
          <w:rFonts w:asciiTheme="minorHAnsi" w:hAnsiTheme="minorHAnsi" w:cstheme="minorHAnsi"/>
          <w:color w:val="000000" w:themeColor="text1"/>
          <w:highlight w:val="yellow"/>
        </w:rPr>
        <w:t xml:space="preserve"> </w:t>
      </w:r>
      <w:r w:rsidR="0029725D" w:rsidRPr="004600CE">
        <w:rPr>
          <w:rFonts w:asciiTheme="minorHAnsi" w:hAnsiTheme="minorHAnsi" w:cstheme="minorHAnsi"/>
          <w:color w:val="000000" w:themeColor="text1"/>
          <w:highlight w:val="yellow"/>
        </w:rPr>
        <w:t>A</w:t>
      </w:r>
      <w:r w:rsidR="003227F8" w:rsidRPr="004600CE">
        <w:rPr>
          <w:rFonts w:asciiTheme="minorHAnsi" w:hAnsiTheme="minorHAnsi" w:cstheme="minorHAnsi"/>
          <w:color w:val="000000" w:themeColor="text1"/>
          <w:highlight w:val="yellow"/>
        </w:rPr>
        <w:t xml:space="preserve">dd </w:t>
      </w:r>
      <w:r w:rsidR="0029725D" w:rsidRPr="004600CE">
        <w:rPr>
          <w:rFonts w:asciiTheme="minorHAnsi" w:hAnsiTheme="minorHAnsi" w:cstheme="minorHAnsi"/>
          <w:color w:val="000000" w:themeColor="text1"/>
          <w:highlight w:val="yellow"/>
        </w:rPr>
        <w:t xml:space="preserve">and mix </w:t>
      </w:r>
      <w:r w:rsidR="00EC5FFE" w:rsidRPr="004600CE">
        <w:rPr>
          <w:rFonts w:asciiTheme="minorHAnsi" w:hAnsiTheme="minorHAnsi" w:cstheme="minorHAnsi"/>
          <w:color w:val="000000" w:themeColor="text1"/>
          <w:highlight w:val="yellow"/>
        </w:rPr>
        <w:t>10 µL</w:t>
      </w:r>
      <w:r w:rsidR="00110849">
        <w:rPr>
          <w:rFonts w:asciiTheme="minorHAnsi" w:hAnsiTheme="minorHAnsi" w:cstheme="minorHAnsi"/>
          <w:color w:val="000000" w:themeColor="text1"/>
          <w:highlight w:val="yellow"/>
        </w:rPr>
        <w:t xml:space="preserve"> of</w:t>
      </w:r>
      <w:r w:rsidR="00EC5FFE" w:rsidRPr="004600CE">
        <w:rPr>
          <w:rFonts w:asciiTheme="minorHAnsi" w:hAnsiTheme="minorHAnsi" w:cstheme="minorHAnsi"/>
          <w:color w:val="000000" w:themeColor="text1"/>
          <w:highlight w:val="yellow"/>
        </w:rPr>
        <w:t xml:space="preserve"> thrombin </w:t>
      </w:r>
      <w:r w:rsidR="003227F8" w:rsidRPr="004600CE">
        <w:rPr>
          <w:rFonts w:asciiTheme="minorHAnsi" w:hAnsiTheme="minorHAnsi" w:cstheme="minorHAnsi"/>
          <w:color w:val="000000" w:themeColor="text1"/>
          <w:highlight w:val="yellow"/>
        </w:rPr>
        <w:t>(20 U/mL)</w:t>
      </w:r>
      <w:r w:rsidR="0029725D" w:rsidRPr="004600CE">
        <w:rPr>
          <w:rFonts w:asciiTheme="minorHAnsi" w:hAnsiTheme="minorHAnsi" w:cstheme="minorHAnsi"/>
          <w:color w:val="000000" w:themeColor="text1"/>
          <w:highlight w:val="yellow"/>
        </w:rPr>
        <w:t xml:space="preserve"> in the well</w:t>
      </w:r>
      <w:r w:rsidR="003227F8" w:rsidRPr="004600CE">
        <w:rPr>
          <w:rFonts w:asciiTheme="minorHAnsi" w:hAnsiTheme="minorHAnsi" w:cstheme="minorHAnsi"/>
          <w:color w:val="000000" w:themeColor="text1"/>
          <w:highlight w:val="yellow"/>
        </w:rPr>
        <w:t>.</w:t>
      </w:r>
      <w:r w:rsidR="0090082E" w:rsidRPr="004600CE">
        <w:rPr>
          <w:rFonts w:asciiTheme="minorHAnsi" w:hAnsiTheme="minorHAnsi" w:cstheme="minorHAnsi"/>
          <w:color w:val="000000" w:themeColor="text1"/>
          <w:highlight w:val="yellow"/>
        </w:rPr>
        <w:t xml:space="preserve"> </w:t>
      </w:r>
      <w:r w:rsidR="0029725D" w:rsidRPr="004600CE">
        <w:rPr>
          <w:rFonts w:asciiTheme="minorHAnsi" w:hAnsiTheme="minorHAnsi" w:cstheme="minorHAnsi"/>
          <w:color w:val="000000" w:themeColor="text1"/>
          <w:highlight w:val="yellow"/>
        </w:rPr>
        <w:br/>
      </w:r>
      <w:r w:rsidR="0029725D" w:rsidRPr="004600CE">
        <w:rPr>
          <w:rFonts w:asciiTheme="minorHAnsi" w:hAnsiTheme="minorHAnsi" w:cstheme="minorHAnsi"/>
          <w:color w:val="000000" w:themeColor="text1"/>
          <w:highlight w:val="yellow"/>
        </w:rPr>
        <w:br/>
      </w:r>
      <w:r w:rsidR="004353BB">
        <w:rPr>
          <w:rFonts w:asciiTheme="minorHAnsi" w:hAnsiTheme="minorHAnsi" w:cstheme="minorHAnsi"/>
          <w:color w:val="000000" w:themeColor="text1"/>
        </w:rPr>
        <w:t>NOTE:</w:t>
      </w:r>
      <w:r w:rsidR="00667D99" w:rsidRPr="00FD272F">
        <w:rPr>
          <w:rFonts w:asciiTheme="minorHAnsi" w:hAnsiTheme="minorHAnsi" w:cstheme="minorHAnsi"/>
          <w:color w:val="000000" w:themeColor="text1"/>
        </w:rPr>
        <w:t xml:space="preserve"> </w:t>
      </w:r>
      <w:r w:rsidR="00EC6CDE" w:rsidRPr="00FD272F">
        <w:rPr>
          <w:rFonts w:asciiTheme="minorHAnsi" w:hAnsiTheme="minorHAnsi" w:cstheme="minorHAnsi"/>
          <w:color w:val="000000" w:themeColor="text1"/>
        </w:rPr>
        <w:t>Do not</w:t>
      </w:r>
      <w:r w:rsidR="00667D99" w:rsidRPr="00FD272F">
        <w:rPr>
          <w:rFonts w:asciiTheme="minorHAnsi" w:hAnsiTheme="minorHAnsi" w:cstheme="minorHAnsi"/>
          <w:color w:val="000000" w:themeColor="text1"/>
        </w:rPr>
        <w:t xml:space="preserve"> </w:t>
      </w:r>
      <w:r w:rsidR="00B3750E" w:rsidRPr="00FD272F">
        <w:rPr>
          <w:rFonts w:asciiTheme="minorHAnsi" w:hAnsiTheme="minorHAnsi" w:cstheme="minorHAnsi"/>
          <w:color w:val="000000" w:themeColor="text1"/>
        </w:rPr>
        <w:t>us</w:t>
      </w:r>
      <w:r w:rsidR="00EC6CDE" w:rsidRPr="00FD272F">
        <w:rPr>
          <w:rFonts w:asciiTheme="minorHAnsi" w:hAnsiTheme="minorHAnsi" w:cstheme="minorHAnsi"/>
          <w:color w:val="000000" w:themeColor="text1"/>
        </w:rPr>
        <w:t>e</w:t>
      </w:r>
      <w:r w:rsidR="00B3750E" w:rsidRPr="00FD272F">
        <w:rPr>
          <w:rFonts w:asciiTheme="minorHAnsi" w:hAnsiTheme="minorHAnsi" w:cstheme="minorHAnsi"/>
          <w:color w:val="000000" w:themeColor="text1"/>
        </w:rPr>
        <w:t xml:space="preserve"> </w:t>
      </w:r>
      <w:r w:rsidR="00667D99" w:rsidRPr="00FD272F">
        <w:rPr>
          <w:rFonts w:asciiTheme="minorHAnsi" w:hAnsiTheme="minorHAnsi" w:cstheme="minorHAnsi"/>
          <w:color w:val="000000" w:themeColor="text1"/>
        </w:rPr>
        <w:t xml:space="preserve">high binding </w:t>
      </w:r>
      <w:r w:rsidR="00EC6CDE" w:rsidRPr="00FD272F">
        <w:rPr>
          <w:rFonts w:asciiTheme="minorHAnsi" w:hAnsiTheme="minorHAnsi" w:cstheme="minorHAnsi"/>
          <w:color w:val="000000" w:themeColor="text1"/>
        </w:rPr>
        <w:t xml:space="preserve">assay </w:t>
      </w:r>
      <w:r w:rsidR="00667D99" w:rsidRPr="00FD272F">
        <w:rPr>
          <w:rFonts w:asciiTheme="minorHAnsi" w:hAnsiTheme="minorHAnsi" w:cstheme="minorHAnsi"/>
          <w:color w:val="000000" w:themeColor="text1"/>
        </w:rPr>
        <w:t>plate</w:t>
      </w:r>
      <w:r w:rsidR="00EC6CDE" w:rsidRPr="00FD272F">
        <w:rPr>
          <w:rFonts w:asciiTheme="minorHAnsi" w:hAnsiTheme="minorHAnsi" w:cstheme="minorHAnsi"/>
          <w:color w:val="000000" w:themeColor="text1"/>
        </w:rPr>
        <w:t>s</w:t>
      </w:r>
      <w:r w:rsidR="00667D99" w:rsidRPr="00FD272F">
        <w:rPr>
          <w:rFonts w:asciiTheme="minorHAnsi" w:hAnsiTheme="minorHAnsi" w:cstheme="minorHAnsi"/>
          <w:color w:val="000000" w:themeColor="text1"/>
        </w:rPr>
        <w:t xml:space="preserve"> </w:t>
      </w:r>
      <w:r w:rsidR="00932AD7" w:rsidRPr="00FD272F">
        <w:rPr>
          <w:rFonts w:asciiTheme="minorHAnsi" w:hAnsiTheme="minorHAnsi" w:cstheme="minorHAnsi"/>
          <w:color w:val="000000" w:themeColor="text1"/>
        </w:rPr>
        <w:t xml:space="preserve">to </w:t>
      </w:r>
      <w:r w:rsidR="00EC6CDE" w:rsidRPr="00FD272F">
        <w:rPr>
          <w:rFonts w:asciiTheme="minorHAnsi" w:hAnsiTheme="minorHAnsi" w:cstheme="minorHAnsi"/>
          <w:color w:val="000000" w:themeColor="text1"/>
        </w:rPr>
        <w:t>minimize</w:t>
      </w:r>
      <w:r w:rsidR="00667D99" w:rsidRPr="00FD272F">
        <w:rPr>
          <w:rFonts w:asciiTheme="minorHAnsi" w:hAnsiTheme="minorHAnsi" w:cstheme="minorHAnsi"/>
          <w:color w:val="000000" w:themeColor="text1"/>
        </w:rPr>
        <w:t xml:space="preserve"> nonspecific protein binding to </w:t>
      </w:r>
      <w:r w:rsidR="00EC6CDE" w:rsidRPr="00FD272F">
        <w:rPr>
          <w:rFonts w:asciiTheme="minorHAnsi" w:hAnsiTheme="minorHAnsi" w:cstheme="minorHAnsi"/>
          <w:color w:val="000000" w:themeColor="text1"/>
        </w:rPr>
        <w:t xml:space="preserve">the </w:t>
      </w:r>
      <w:r w:rsidR="00B3750E" w:rsidRPr="00FD272F">
        <w:rPr>
          <w:rFonts w:asciiTheme="minorHAnsi" w:hAnsiTheme="minorHAnsi" w:cstheme="minorHAnsi"/>
          <w:color w:val="000000" w:themeColor="text1"/>
        </w:rPr>
        <w:t xml:space="preserve">well </w:t>
      </w:r>
      <w:r w:rsidR="00667D99" w:rsidRPr="00FD272F">
        <w:rPr>
          <w:rFonts w:asciiTheme="minorHAnsi" w:hAnsiTheme="minorHAnsi" w:cstheme="minorHAnsi"/>
          <w:color w:val="000000" w:themeColor="text1"/>
        </w:rPr>
        <w:t>surface</w:t>
      </w:r>
      <w:r w:rsidR="00F02B71" w:rsidRPr="00FD272F">
        <w:rPr>
          <w:rFonts w:asciiTheme="minorHAnsi" w:hAnsiTheme="minorHAnsi" w:cstheme="minorHAnsi"/>
          <w:color w:val="000000" w:themeColor="text1"/>
        </w:rPr>
        <w:t>. This could</w:t>
      </w:r>
      <w:r w:rsidR="00667D99" w:rsidRPr="00FD272F">
        <w:rPr>
          <w:rFonts w:asciiTheme="minorHAnsi" w:hAnsiTheme="minorHAnsi" w:cstheme="minorHAnsi"/>
          <w:color w:val="000000" w:themeColor="text1"/>
        </w:rPr>
        <w:t xml:space="preserve"> </w:t>
      </w:r>
      <w:r w:rsidR="002A1BE3" w:rsidRPr="00FD272F">
        <w:rPr>
          <w:rFonts w:asciiTheme="minorHAnsi" w:hAnsiTheme="minorHAnsi" w:cstheme="minorHAnsi"/>
          <w:color w:val="000000" w:themeColor="text1"/>
        </w:rPr>
        <w:t xml:space="preserve">affect protein dispersion in the solution and </w:t>
      </w:r>
      <w:r w:rsidR="00F02B71" w:rsidRPr="00FD272F">
        <w:rPr>
          <w:rFonts w:asciiTheme="minorHAnsi" w:hAnsiTheme="minorHAnsi" w:cstheme="minorHAnsi"/>
          <w:color w:val="000000" w:themeColor="text1"/>
        </w:rPr>
        <w:t>result in</w:t>
      </w:r>
      <w:r w:rsidR="00667D99" w:rsidRPr="00FD272F">
        <w:rPr>
          <w:rFonts w:asciiTheme="minorHAnsi" w:hAnsiTheme="minorHAnsi" w:cstheme="minorHAnsi"/>
          <w:color w:val="000000" w:themeColor="text1"/>
        </w:rPr>
        <w:t xml:space="preserve"> </w:t>
      </w:r>
      <w:r w:rsidR="00EC6CDE" w:rsidRPr="00FD272F">
        <w:rPr>
          <w:rFonts w:asciiTheme="minorHAnsi" w:hAnsiTheme="minorHAnsi" w:cstheme="minorHAnsi"/>
          <w:color w:val="000000" w:themeColor="text1"/>
        </w:rPr>
        <w:t>high assay variability</w:t>
      </w:r>
      <w:r w:rsidR="00667D99" w:rsidRPr="00FD272F">
        <w:rPr>
          <w:rFonts w:asciiTheme="minorHAnsi" w:hAnsiTheme="minorHAnsi" w:cstheme="minorHAnsi"/>
          <w:color w:val="000000" w:themeColor="text1"/>
        </w:rPr>
        <w:t>.</w:t>
      </w:r>
    </w:p>
    <w:p w14:paraId="79670767" w14:textId="77777777" w:rsidR="003978A0" w:rsidRPr="004600CE" w:rsidRDefault="003978A0" w:rsidP="004353BB">
      <w:pPr>
        <w:jc w:val="left"/>
        <w:rPr>
          <w:rFonts w:asciiTheme="minorHAnsi" w:hAnsiTheme="minorHAnsi" w:cstheme="minorHAnsi"/>
          <w:color w:val="000000" w:themeColor="text1"/>
          <w:highlight w:val="yellow"/>
        </w:rPr>
      </w:pPr>
    </w:p>
    <w:p w14:paraId="0093E964" w14:textId="1BA36B71" w:rsidR="00A25121" w:rsidRPr="004600CE" w:rsidRDefault="003227F8" w:rsidP="004353BB">
      <w:pPr>
        <w:pStyle w:val="ListParagraph"/>
        <w:numPr>
          <w:ilvl w:val="1"/>
          <w:numId w:val="35"/>
        </w:numPr>
        <w:ind w:left="0" w:firstLine="0"/>
        <w:jc w:val="left"/>
        <w:rPr>
          <w:rFonts w:asciiTheme="minorHAnsi" w:hAnsiTheme="minorHAnsi" w:cstheme="minorHAnsi"/>
          <w:color w:val="000000" w:themeColor="text1"/>
          <w:highlight w:val="yellow"/>
        </w:rPr>
      </w:pPr>
      <w:r w:rsidRPr="004600CE">
        <w:rPr>
          <w:rFonts w:asciiTheme="minorHAnsi" w:hAnsiTheme="minorHAnsi" w:cstheme="minorHAnsi"/>
          <w:color w:val="000000" w:themeColor="text1"/>
          <w:highlight w:val="yellow"/>
        </w:rPr>
        <w:t xml:space="preserve">Initiate clotting </w:t>
      </w:r>
      <w:r w:rsidR="006E5624" w:rsidRPr="004600CE">
        <w:rPr>
          <w:rFonts w:asciiTheme="minorHAnsi" w:hAnsiTheme="minorHAnsi" w:cstheme="minorHAnsi"/>
          <w:color w:val="000000" w:themeColor="text1"/>
          <w:highlight w:val="yellow"/>
        </w:rPr>
        <w:t xml:space="preserve">immediately </w:t>
      </w:r>
      <w:r w:rsidRPr="004600CE">
        <w:rPr>
          <w:rFonts w:asciiTheme="minorHAnsi" w:hAnsiTheme="minorHAnsi" w:cstheme="minorHAnsi"/>
          <w:color w:val="000000" w:themeColor="text1"/>
          <w:highlight w:val="yellow"/>
        </w:rPr>
        <w:t xml:space="preserve">by </w:t>
      </w:r>
      <w:r w:rsidR="00840199" w:rsidRPr="004600CE">
        <w:rPr>
          <w:rFonts w:asciiTheme="minorHAnsi" w:hAnsiTheme="minorHAnsi" w:cstheme="minorHAnsi"/>
          <w:color w:val="000000" w:themeColor="text1"/>
          <w:highlight w:val="yellow"/>
        </w:rPr>
        <w:t xml:space="preserve">adding </w:t>
      </w:r>
      <w:r w:rsidRPr="004600CE">
        <w:rPr>
          <w:rFonts w:asciiTheme="minorHAnsi" w:hAnsiTheme="minorHAnsi" w:cstheme="minorHAnsi"/>
          <w:color w:val="000000" w:themeColor="text1"/>
          <w:highlight w:val="yellow"/>
        </w:rPr>
        <w:t xml:space="preserve">50 µL </w:t>
      </w:r>
      <w:r w:rsidR="001C1BFB">
        <w:rPr>
          <w:rFonts w:asciiTheme="minorHAnsi" w:hAnsiTheme="minorHAnsi" w:cstheme="minorHAnsi"/>
          <w:color w:val="000000" w:themeColor="text1"/>
          <w:highlight w:val="yellow"/>
        </w:rPr>
        <w:t xml:space="preserve">of </w:t>
      </w:r>
      <w:r w:rsidRPr="004600CE">
        <w:rPr>
          <w:rFonts w:asciiTheme="minorHAnsi" w:hAnsiTheme="minorHAnsi" w:cstheme="minorHAnsi"/>
          <w:color w:val="000000" w:themeColor="text1"/>
          <w:highlight w:val="yellow"/>
        </w:rPr>
        <w:t xml:space="preserve">fibrinogen (12 mg/mL) </w:t>
      </w:r>
      <w:r w:rsidR="00840199" w:rsidRPr="004600CE">
        <w:rPr>
          <w:rFonts w:asciiTheme="minorHAnsi" w:hAnsiTheme="minorHAnsi" w:cstheme="minorHAnsi"/>
          <w:color w:val="000000" w:themeColor="text1"/>
          <w:highlight w:val="yellow"/>
        </w:rPr>
        <w:t xml:space="preserve">in the well </w:t>
      </w:r>
      <w:r w:rsidR="002E48E0" w:rsidRPr="004600CE">
        <w:rPr>
          <w:rFonts w:asciiTheme="minorHAnsi" w:hAnsiTheme="minorHAnsi" w:cstheme="minorHAnsi"/>
          <w:color w:val="000000" w:themeColor="text1"/>
          <w:highlight w:val="yellow"/>
        </w:rPr>
        <w:t xml:space="preserve">to </w:t>
      </w:r>
      <w:r w:rsidR="00B5724A" w:rsidRPr="004600CE">
        <w:rPr>
          <w:rFonts w:asciiTheme="minorHAnsi" w:hAnsiTheme="minorHAnsi" w:cstheme="minorHAnsi"/>
          <w:color w:val="000000" w:themeColor="text1"/>
          <w:highlight w:val="yellow"/>
        </w:rPr>
        <w:t xml:space="preserve">obtain </w:t>
      </w:r>
      <w:r w:rsidR="002E48E0" w:rsidRPr="004600CE">
        <w:rPr>
          <w:rFonts w:asciiTheme="minorHAnsi" w:hAnsiTheme="minorHAnsi" w:cstheme="minorHAnsi"/>
          <w:color w:val="000000" w:themeColor="text1"/>
          <w:highlight w:val="yellow"/>
        </w:rPr>
        <w:t xml:space="preserve">a </w:t>
      </w:r>
      <w:r w:rsidR="0014498D" w:rsidRPr="004600CE">
        <w:rPr>
          <w:rFonts w:asciiTheme="minorHAnsi" w:hAnsiTheme="minorHAnsi" w:cstheme="minorHAnsi"/>
          <w:color w:val="000000" w:themeColor="text1"/>
          <w:highlight w:val="yellow"/>
        </w:rPr>
        <w:t>200 µL clotting solution</w:t>
      </w:r>
      <w:r w:rsidR="002E48E0" w:rsidRPr="004600CE">
        <w:rPr>
          <w:rFonts w:asciiTheme="minorHAnsi" w:hAnsiTheme="minorHAnsi" w:cstheme="minorHAnsi"/>
          <w:color w:val="000000" w:themeColor="text1"/>
          <w:highlight w:val="yellow"/>
        </w:rPr>
        <w:t xml:space="preserve"> </w:t>
      </w:r>
      <w:r w:rsidR="0014498D" w:rsidRPr="004600CE">
        <w:rPr>
          <w:rFonts w:asciiTheme="minorHAnsi" w:hAnsiTheme="minorHAnsi" w:cstheme="minorHAnsi"/>
          <w:color w:val="000000" w:themeColor="text1"/>
          <w:highlight w:val="yellow"/>
        </w:rPr>
        <w:t>with</w:t>
      </w:r>
      <w:r w:rsidR="00C16F5E" w:rsidRPr="004600CE">
        <w:rPr>
          <w:rFonts w:asciiTheme="minorHAnsi" w:hAnsiTheme="minorHAnsi" w:cstheme="minorHAnsi"/>
          <w:color w:val="000000" w:themeColor="text1"/>
          <w:highlight w:val="yellow"/>
        </w:rPr>
        <w:t xml:space="preserve"> a final concentration of</w:t>
      </w:r>
      <w:r w:rsidR="002E48E0" w:rsidRPr="004600CE">
        <w:rPr>
          <w:rFonts w:asciiTheme="minorHAnsi" w:hAnsiTheme="minorHAnsi" w:cstheme="minorHAnsi"/>
          <w:color w:val="000000" w:themeColor="text1"/>
          <w:highlight w:val="yellow"/>
        </w:rPr>
        <w:t xml:space="preserve"> 3 mg/mL</w:t>
      </w:r>
      <w:r w:rsidR="0014498D" w:rsidRPr="004600CE">
        <w:rPr>
          <w:rFonts w:asciiTheme="minorHAnsi" w:hAnsiTheme="minorHAnsi" w:cstheme="minorHAnsi"/>
          <w:color w:val="000000" w:themeColor="text1"/>
          <w:highlight w:val="yellow"/>
        </w:rPr>
        <w:t xml:space="preserve"> fibrinogen and 1 U/mL thrombin. </w:t>
      </w:r>
      <w:r w:rsidR="00C97597" w:rsidRPr="004600CE">
        <w:rPr>
          <w:rFonts w:asciiTheme="minorHAnsi" w:hAnsiTheme="minorHAnsi" w:cstheme="minorHAnsi"/>
          <w:color w:val="000000" w:themeColor="text1"/>
          <w:highlight w:val="yellow"/>
        </w:rPr>
        <w:t xml:space="preserve">Mix the contents </w:t>
      </w:r>
      <w:r w:rsidR="00B3750E" w:rsidRPr="004600CE">
        <w:rPr>
          <w:rFonts w:asciiTheme="minorHAnsi" w:hAnsiTheme="minorHAnsi" w:cstheme="minorHAnsi"/>
          <w:color w:val="000000" w:themeColor="text1"/>
          <w:highlight w:val="yellow"/>
        </w:rPr>
        <w:t>in</w:t>
      </w:r>
      <w:r w:rsidR="006E5624" w:rsidRPr="004600CE">
        <w:rPr>
          <w:rFonts w:asciiTheme="minorHAnsi" w:hAnsiTheme="minorHAnsi" w:cstheme="minorHAnsi"/>
          <w:color w:val="000000" w:themeColor="text1"/>
          <w:highlight w:val="yellow"/>
        </w:rPr>
        <w:t xml:space="preserve"> </w:t>
      </w:r>
      <w:r w:rsidR="002A1BE3" w:rsidRPr="004600CE">
        <w:rPr>
          <w:rFonts w:asciiTheme="minorHAnsi" w:hAnsiTheme="minorHAnsi" w:cstheme="minorHAnsi"/>
          <w:color w:val="000000" w:themeColor="text1"/>
          <w:highlight w:val="yellow"/>
        </w:rPr>
        <w:t xml:space="preserve">the </w:t>
      </w:r>
      <w:r w:rsidR="006E5624" w:rsidRPr="004600CE">
        <w:rPr>
          <w:rFonts w:asciiTheme="minorHAnsi" w:hAnsiTheme="minorHAnsi" w:cstheme="minorHAnsi"/>
          <w:color w:val="000000" w:themeColor="text1"/>
          <w:highlight w:val="yellow"/>
        </w:rPr>
        <w:t>well by p</w:t>
      </w:r>
      <w:r w:rsidRPr="004600CE">
        <w:rPr>
          <w:rFonts w:asciiTheme="minorHAnsi" w:hAnsiTheme="minorHAnsi" w:cstheme="minorHAnsi"/>
          <w:color w:val="000000" w:themeColor="text1"/>
          <w:highlight w:val="yellow"/>
        </w:rPr>
        <w:t>ipet</w:t>
      </w:r>
      <w:r w:rsidR="00840199" w:rsidRPr="004600CE">
        <w:rPr>
          <w:rFonts w:asciiTheme="minorHAnsi" w:hAnsiTheme="minorHAnsi" w:cstheme="minorHAnsi"/>
          <w:color w:val="000000" w:themeColor="text1"/>
          <w:highlight w:val="yellow"/>
        </w:rPr>
        <w:t>t</w:t>
      </w:r>
      <w:r w:rsidR="006E5624" w:rsidRPr="004600CE">
        <w:rPr>
          <w:rFonts w:asciiTheme="minorHAnsi" w:hAnsiTheme="minorHAnsi" w:cstheme="minorHAnsi"/>
          <w:color w:val="000000" w:themeColor="text1"/>
          <w:highlight w:val="yellow"/>
        </w:rPr>
        <w:t>ing up and down</w:t>
      </w:r>
      <w:r w:rsidR="00840199" w:rsidRPr="004600CE">
        <w:rPr>
          <w:rFonts w:asciiTheme="minorHAnsi" w:hAnsiTheme="minorHAnsi" w:cstheme="minorHAnsi"/>
          <w:color w:val="000000" w:themeColor="text1"/>
          <w:highlight w:val="yellow"/>
        </w:rPr>
        <w:t xml:space="preserve"> five time</w:t>
      </w:r>
      <w:r w:rsidRPr="004600CE">
        <w:rPr>
          <w:rFonts w:asciiTheme="minorHAnsi" w:hAnsiTheme="minorHAnsi" w:cstheme="minorHAnsi"/>
          <w:color w:val="000000" w:themeColor="text1"/>
          <w:highlight w:val="yellow"/>
        </w:rPr>
        <w:t>s</w:t>
      </w:r>
      <w:r w:rsidR="00742152" w:rsidRPr="004600CE">
        <w:rPr>
          <w:rFonts w:asciiTheme="minorHAnsi" w:hAnsiTheme="minorHAnsi" w:cstheme="minorHAnsi"/>
          <w:color w:val="000000" w:themeColor="text1"/>
          <w:highlight w:val="yellow"/>
        </w:rPr>
        <w:t xml:space="preserve"> </w:t>
      </w:r>
      <w:r w:rsidR="001C1BFB">
        <w:rPr>
          <w:rFonts w:asciiTheme="minorHAnsi" w:hAnsiTheme="minorHAnsi" w:cstheme="minorHAnsi"/>
          <w:color w:val="000000" w:themeColor="text1"/>
          <w:highlight w:val="yellow"/>
        </w:rPr>
        <w:t xml:space="preserve">taking care to </w:t>
      </w:r>
      <w:r w:rsidR="00742152" w:rsidRPr="004600CE">
        <w:rPr>
          <w:rFonts w:asciiTheme="minorHAnsi" w:hAnsiTheme="minorHAnsi" w:cstheme="minorHAnsi"/>
          <w:color w:val="000000" w:themeColor="text1"/>
          <w:highlight w:val="yellow"/>
        </w:rPr>
        <w:t>avoid the creation of bubbles in the solution as they will impact absorbance by scattering light</w:t>
      </w:r>
      <w:r w:rsidRPr="004600CE">
        <w:rPr>
          <w:rFonts w:asciiTheme="minorHAnsi" w:hAnsiTheme="minorHAnsi" w:cstheme="minorHAnsi"/>
          <w:color w:val="000000" w:themeColor="text1"/>
          <w:highlight w:val="yellow"/>
        </w:rPr>
        <w:t>.</w:t>
      </w:r>
      <w:r w:rsidR="00B433C6">
        <w:rPr>
          <w:rFonts w:asciiTheme="minorHAnsi" w:hAnsiTheme="minorHAnsi" w:cstheme="minorHAnsi"/>
          <w:color w:val="000000" w:themeColor="text1"/>
          <w:highlight w:val="yellow"/>
        </w:rPr>
        <w:t xml:space="preserve"> </w:t>
      </w:r>
      <w:r w:rsidR="00B433C6">
        <w:rPr>
          <w:rFonts w:asciiTheme="minorHAnsi" w:hAnsiTheme="minorHAnsi" w:cstheme="minorHAnsi"/>
          <w:color w:val="000000" w:themeColor="text1"/>
          <w:highlight w:val="yellow"/>
        </w:rPr>
        <w:br/>
      </w:r>
      <w:r w:rsidR="00B433C6">
        <w:rPr>
          <w:rFonts w:asciiTheme="minorHAnsi" w:hAnsiTheme="minorHAnsi" w:cstheme="minorHAnsi"/>
          <w:color w:val="000000" w:themeColor="text1"/>
          <w:highlight w:val="yellow"/>
        </w:rPr>
        <w:br/>
      </w:r>
      <w:r w:rsidR="004353BB">
        <w:rPr>
          <w:rFonts w:asciiTheme="minorHAnsi" w:hAnsiTheme="minorHAnsi" w:cstheme="minorHAnsi"/>
          <w:color w:val="000000" w:themeColor="text1"/>
        </w:rPr>
        <w:lastRenderedPageBreak/>
        <w:t>NOTE:</w:t>
      </w:r>
      <w:r w:rsidR="00BE3201" w:rsidRPr="00FD272F">
        <w:rPr>
          <w:rFonts w:asciiTheme="minorHAnsi" w:hAnsiTheme="minorHAnsi" w:cstheme="minorHAnsi"/>
          <w:color w:val="000000" w:themeColor="text1"/>
        </w:rPr>
        <w:t xml:space="preserve"> </w:t>
      </w:r>
      <w:r w:rsidR="00587A00" w:rsidRPr="00587A00">
        <w:rPr>
          <w:rFonts w:asciiTheme="minorHAnsi" w:hAnsiTheme="minorHAnsi" w:cstheme="minorHAnsi"/>
          <w:color w:val="000000" w:themeColor="text1"/>
        </w:rPr>
        <w:t xml:space="preserve">Use a multichannel pipette when running multiple clot samples </w:t>
      </w:r>
      <w:r w:rsidR="004D2BC7">
        <w:rPr>
          <w:rFonts w:asciiTheme="minorHAnsi" w:hAnsiTheme="minorHAnsi" w:cstheme="minorHAnsi"/>
          <w:color w:val="000000" w:themeColor="text1"/>
        </w:rPr>
        <w:t xml:space="preserve">on the same plate </w:t>
      </w:r>
      <w:r w:rsidR="00587A00" w:rsidRPr="00587A00">
        <w:rPr>
          <w:rFonts w:asciiTheme="minorHAnsi" w:hAnsiTheme="minorHAnsi" w:cstheme="minorHAnsi"/>
          <w:color w:val="000000" w:themeColor="text1"/>
        </w:rPr>
        <w:t xml:space="preserve">at the same time. Record time differences across wells and the </w:t>
      </w:r>
      <w:proofErr w:type="gramStart"/>
      <w:r w:rsidR="00587A00" w:rsidRPr="00587A00">
        <w:rPr>
          <w:rFonts w:asciiTheme="minorHAnsi" w:hAnsiTheme="minorHAnsi" w:cstheme="minorHAnsi"/>
          <w:color w:val="000000" w:themeColor="text1"/>
        </w:rPr>
        <w:t>time period</w:t>
      </w:r>
      <w:proofErr w:type="gramEnd"/>
      <w:r w:rsidR="00587A00" w:rsidRPr="00587A00">
        <w:rPr>
          <w:rFonts w:asciiTheme="minorHAnsi" w:hAnsiTheme="minorHAnsi" w:cstheme="minorHAnsi"/>
          <w:color w:val="000000" w:themeColor="text1"/>
        </w:rPr>
        <w:t xml:space="preserve"> prior to the first read by the instrument to offset clotting time</w:t>
      </w:r>
      <w:r w:rsidR="00BE3201" w:rsidRPr="00FD272F">
        <w:rPr>
          <w:rFonts w:asciiTheme="minorHAnsi" w:hAnsiTheme="minorHAnsi" w:cstheme="minorHAnsi"/>
          <w:color w:val="000000" w:themeColor="text1"/>
        </w:rPr>
        <w:t>s.</w:t>
      </w:r>
    </w:p>
    <w:p w14:paraId="456D5541" w14:textId="77777777" w:rsidR="003978A0" w:rsidRPr="004600CE" w:rsidRDefault="003978A0" w:rsidP="004353BB">
      <w:pPr>
        <w:jc w:val="left"/>
        <w:rPr>
          <w:rFonts w:asciiTheme="minorHAnsi" w:hAnsiTheme="minorHAnsi" w:cstheme="minorHAnsi"/>
          <w:color w:val="000000" w:themeColor="text1"/>
          <w:highlight w:val="yellow"/>
        </w:rPr>
      </w:pPr>
    </w:p>
    <w:p w14:paraId="0E6C73BD" w14:textId="2E5FC734" w:rsidR="003227F8" w:rsidRPr="004600CE" w:rsidRDefault="0014498D" w:rsidP="004353BB">
      <w:pPr>
        <w:pStyle w:val="ListParagraph"/>
        <w:numPr>
          <w:ilvl w:val="1"/>
          <w:numId w:val="35"/>
        </w:numPr>
        <w:ind w:left="0" w:firstLine="0"/>
        <w:jc w:val="left"/>
        <w:rPr>
          <w:rFonts w:asciiTheme="minorHAnsi" w:hAnsiTheme="minorHAnsi" w:cstheme="minorHAnsi"/>
          <w:color w:val="000000" w:themeColor="text1"/>
          <w:highlight w:val="yellow"/>
        </w:rPr>
      </w:pPr>
      <w:r w:rsidRPr="004600CE">
        <w:rPr>
          <w:rFonts w:asciiTheme="minorHAnsi" w:hAnsiTheme="minorHAnsi" w:cstheme="minorHAnsi"/>
          <w:color w:val="000000" w:themeColor="text1"/>
          <w:highlight w:val="yellow"/>
        </w:rPr>
        <w:t>P</w:t>
      </w:r>
      <w:r w:rsidR="00F3195B" w:rsidRPr="004600CE">
        <w:rPr>
          <w:rFonts w:asciiTheme="minorHAnsi" w:hAnsiTheme="minorHAnsi" w:cstheme="minorHAnsi"/>
          <w:color w:val="000000" w:themeColor="text1"/>
          <w:highlight w:val="yellow"/>
        </w:rPr>
        <w:t>lace</w:t>
      </w:r>
      <w:r w:rsidRPr="004600CE">
        <w:rPr>
          <w:rFonts w:asciiTheme="minorHAnsi" w:hAnsiTheme="minorHAnsi" w:cstheme="minorHAnsi"/>
          <w:color w:val="000000" w:themeColor="text1"/>
          <w:highlight w:val="yellow"/>
        </w:rPr>
        <w:t xml:space="preserve"> the 96-well plate in the holder and click </w:t>
      </w:r>
      <w:r w:rsidR="003227F8" w:rsidRPr="007828A4">
        <w:rPr>
          <w:rFonts w:asciiTheme="minorHAnsi" w:hAnsiTheme="minorHAnsi" w:cstheme="minorHAnsi"/>
          <w:b/>
          <w:bCs/>
          <w:color w:val="000000" w:themeColor="text1"/>
          <w:highlight w:val="yellow"/>
        </w:rPr>
        <w:t>Start</w:t>
      </w:r>
      <w:r w:rsidRPr="004600CE">
        <w:rPr>
          <w:rFonts w:asciiTheme="minorHAnsi" w:hAnsiTheme="minorHAnsi" w:cstheme="minorHAnsi"/>
          <w:color w:val="000000" w:themeColor="text1"/>
          <w:highlight w:val="yellow"/>
        </w:rPr>
        <w:t xml:space="preserve"> in the software to start</w:t>
      </w:r>
      <w:r w:rsidR="003227F8" w:rsidRPr="004600CE">
        <w:rPr>
          <w:rFonts w:asciiTheme="minorHAnsi" w:hAnsiTheme="minorHAnsi" w:cstheme="minorHAnsi"/>
          <w:color w:val="000000" w:themeColor="text1"/>
          <w:highlight w:val="yellow"/>
        </w:rPr>
        <w:t xml:space="preserve"> turbidity reading</w:t>
      </w:r>
      <w:r w:rsidR="006E5624" w:rsidRPr="004600CE">
        <w:rPr>
          <w:rFonts w:asciiTheme="minorHAnsi" w:hAnsiTheme="minorHAnsi" w:cstheme="minorHAnsi"/>
          <w:color w:val="000000" w:themeColor="text1"/>
          <w:highlight w:val="yellow"/>
        </w:rPr>
        <w:t xml:space="preserve"> at RT</w:t>
      </w:r>
      <w:r w:rsidR="003227F8" w:rsidRPr="004600CE">
        <w:rPr>
          <w:rFonts w:asciiTheme="minorHAnsi" w:hAnsiTheme="minorHAnsi" w:cstheme="minorHAnsi"/>
          <w:color w:val="000000" w:themeColor="text1"/>
          <w:highlight w:val="yellow"/>
        </w:rPr>
        <w:t>.</w:t>
      </w:r>
    </w:p>
    <w:p w14:paraId="71A0BF6C" w14:textId="282DFB04" w:rsidR="00DD2F65" w:rsidRDefault="00DD2F65" w:rsidP="004353BB">
      <w:pPr>
        <w:pStyle w:val="ListParagraph"/>
        <w:ind w:left="0"/>
        <w:rPr>
          <w:rFonts w:asciiTheme="minorHAnsi" w:hAnsiTheme="minorHAnsi" w:cstheme="minorHAnsi"/>
          <w:color w:val="000000" w:themeColor="text1"/>
          <w:highlight w:val="yellow"/>
        </w:rPr>
      </w:pPr>
    </w:p>
    <w:p w14:paraId="070387C5" w14:textId="087892A4" w:rsidR="00215CAA" w:rsidRPr="009A7874" w:rsidRDefault="004353BB" w:rsidP="004353BB">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215CAA" w:rsidRPr="009A7874">
        <w:rPr>
          <w:rFonts w:asciiTheme="minorHAnsi" w:hAnsiTheme="minorHAnsi" w:cstheme="minorHAnsi"/>
          <w:color w:val="000000" w:themeColor="text1"/>
        </w:rPr>
        <w:t xml:space="preserve"> If carrying out the assay at an elevated then the spectrometer, plate, and reagents must all be maintained at the desired temperature prior to clot initiation.</w:t>
      </w:r>
      <w:r w:rsidR="009A7874">
        <w:rPr>
          <w:rFonts w:asciiTheme="minorHAnsi" w:hAnsiTheme="minorHAnsi" w:cstheme="minorHAnsi"/>
          <w:color w:val="000000" w:themeColor="text1"/>
        </w:rPr>
        <w:t xml:space="preserve"> </w:t>
      </w:r>
    </w:p>
    <w:p w14:paraId="029908C6" w14:textId="77777777" w:rsidR="00215CAA" w:rsidRPr="004600CE" w:rsidRDefault="00215CAA" w:rsidP="004353BB">
      <w:pPr>
        <w:pStyle w:val="ListParagraph"/>
        <w:ind w:left="0"/>
        <w:rPr>
          <w:rFonts w:asciiTheme="minorHAnsi" w:hAnsiTheme="minorHAnsi" w:cstheme="minorHAnsi"/>
          <w:color w:val="000000" w:themeColor="text1"/>
          <w:highlight w:val="yellow"/>
        </w:rPr>
      </w:pPr>
    </w:p>
    <w:p w14:paraId="3EDC810E" w14:textId="1D3B5B52" w:rsidR="00DD2F65" w:rsidRPr="004600CE" w:rsidRDefault="00DD2F65" w:rsidP="004353BB">
      <w:pPr>
        <w:pStyle w:val="ListParagraph"/>
        <w:numPr>
          <w:ilvl w:val="1"/>
          <w:numId w:val="35"/>
        </w:numPr>
        <w:ind w:left="0" w:firstLine="0"/>
        <w:jc w:val="left"/>
        <w:rPr>
          <w:rFonts w:asciiTheme="minorHAnsi" w:hAnsiTheme="minorHAnsi" w:cstheme="minorHAnsi"/>
          <w:color w:val="000000" w:themeColor="text1"/>
          <w:highlight w:val="yellow"/>
        </w:rPr>
      </w:pPr>
      <w:r w:rsidRPr="004600CE">
        <w:rPr>
          <w:rFonts w:asciiTheme="minorHAnsi" w:hAnsiTheme="minorHAnsi" w:cstheme="minorHAnsi"/>
          <w:color w:val="000000" w:themeColor="text1"/>
          <w:highlight w:val="yellow"/>
        </w:rPr>
        <w:t xml:space="preserve">Once completed, retrieve </w:t>
      </w:r>
      <w:r w:rsidR="0051753B">
        <w:rPr>
          <w:rFonts w:asciiTheme="minorHAnsi" w:hAnsiTheme="minorHAnsi" w:cstheme="minorHAnsi"/>
          <w:color w:val="000000" w:themeColor="text1"/>
          <w:highlight w:val="yellow"/>
        </w:rPr>
        <w:t xml:space="preserve">the </w:t>
      </w:r>
      <w:r w:rsidRPr="004600CE">
        <w:rPr>
          <w:rFonts w:asciiTheme="minorHAnsi" w:hAnsiTheme="minorHAnsi" w:cstheme="minorHAnsi"/>
          <w:color w:val="000000" w:themeColor="text1"/>
          <w:highlight w:val="yellow"/>
        </w:rPr>
        <w:t xml:space="preserve">turbidity </w:t>
      </w:r>
      <w:proofErr w:type="gramStart"/>
      <w:r w:rsidRPr="004600CE">
        <w:rPr>
          <w:rFonts w:asciiTheme="minorHAnsi" w:hAnsiTheme="minorHAnsi" w:cstheme="minorHAnsi"/>
          <w:color w:val="000000" w:themeColor="text1"/>
          <w:highlight w:val="yellow"/>
        </w:rPr>
        <w:t>data</w:t>
      </w:r>
      <w:proofErr w:type="gramEnd"/>
      <w:r w:rsidRPr="004600CE">
        <w:rPr>
          <w:rFonts w:asciiTheme="minorHAnsi" w:hAnsiTheme="minorHAnsi" w:cstheme="minorHAnsi"/>
          <w:color w:val="000000" w:themeColor="text1"/>
          <w:highlight w:val="yellow"/>
        </w:rPr>
        <w:t xml:space="preserve"> and obtain a turbidity tracing curve by plotting absorbance </w:t>
      </w:r>
      <w:r w:rsidR="0051753B">
        <w:rPr>
          <w:rFonts w:asciiTheme="minorHAnsi" w:hAnsiTheme="minorHAnsi" w:cstheme="minorHAnsi"/>
          <w:color w:val="000000" w:themeColor="text1"/>
          <w:highlight w:val="yellow"/>
        </w:rPr>
        <w:t xml:space="preserve">change </w:t>
      </w:r>
      <w:r w:rsidRPr="004600CE">
        <w:rPr>
          <w:rFonts w:asciiTheme="minorHAnsi" w:hAnsiTheme="minorHAnsi" w:cstheme="minorHAnsi"/>
          <w:color w:val="000000" w:themeColor="text1"/>
          <w:highlight w:val="yellow"/>
        </w:rPr>
        <w:t xml:space="preserve">over time in </w:t>
      </w:r>
      <w:r w:rsidR="00A83A02" w:rsidRPr="004600CE">
        <w:rPr>
          <w:rFonts w:asciiTheme="minorHAnsi" w:hAnsiTheme="minorHAnsi" w:cstheme="minorHAnsi"/>
          <w:color w:val="000000" w:themeColor="text1"/>
          <w:highlight w:val="yellow"/>
        </w:rPr>
        <w:t>a plotting softw</w:t>
      </w:r>
      <w:r w:rsidR="00B91139" w:rsidRPr="004600CE">
        <w:rPr>
          <w:rFonts w:asciiTheme="minorHAnsi" w:hAnsiTheme="minorHAnsi" w:cstheme="minorHAnsi"/>
          <w:color w:val="000000" w:themeColor="text1"/>
          <w:highlight w:val="yellow"/>
        </w:rPr>
        <w:t>are</w:t>
      </w:r>
      <w:r w:rsidRPr="004600CE">
        <w:rPr>
          <w:rFonts w:asciiTheme="minorHAnsi" w:hAnsiTheme="minorHAnsi" w:cstheme="minorHAnsi"/>
          <w:color w:val="000000" w:themeColor="text1"/>
          <w:highlight w:val="yellow"/>
        </w:rPr>
        <w:t>.</w:t>
      </w:r>
    </w:p>
    <w:p w14:paraId="2C4FC270" w14:textId="77777777" w:rsidR="00DD2F65" w:rsidRPr="004600CE" w:rsidRDefault="00DD2F65" w:rsidP="004353BB">
      <w:pPr>
        <w:pStyle w:val="ListParagraph"/>
        <w:ind w:left="0"/>
        <w:rPr>
          <w:rFonts w:asciiTheme="minorHAnsi" w:hAnsiTheme="minorHAnsi" w:cstheme="minorHAnsi"/>
          <w:color w:val="000000" w:themeColor="text1"/>
          <w:highlight w:val="yellow"/>
        </w:rPr>
      </w:pPr>
    </w:p>
    <w:p w14:paraId="19160A59" w14:textId="71E83F2C" w:rsidR="00DB415B" w:rsidRPr="004600CE" w:rsidRDefault="00DD2F65" w:rsidP="004353BB">
      <w:pPr>
        <w:pStyle w:val="ListParagraph"/>
        <w:numPr>
          <w:ilvl w:val="1"/>
          <w:numId w:val="35"/>
        </w:numPr>
        <w:ind w:left="0" w:firstLine="0"/>
        <w:jc w:val="left"/>
        <w:rPr>
          <w:rFonts w:asciiTheme="minorHAnsi" w:hAnsiTheme="minorHAnsi" w:cstheme="minorHAnsi"/>
          <w:color w:val="000000" w:themeColor="text1"/>
          <w:highlight w:val="yellow"/>
        </w:rPr>
      </w:pPr>
      <w:r w:rsidRPr="004600CE">
        <w:rPr>
          <w:rFonts w:asciiTheme="minorHAnsi" w:hAnsiTheme="minorHAnsi" w:cstheme="minorHAnsi"/>
          <w:color w:val="000000" w:themeColor="text1"/>
          <w:highlight w:val="yellow"/>
        </w:rPr>
        <w:t xml:space="preserve">Derive </w:t>
      </w:r>
      <w:proofErr w:type="spellStart"/>
      <w:r w:rsidRPr="004600CE">
        <w:rPr>
          <w:rFonts w:asciiTheme="minorHAnsi" w:hAnsiTheme="minorHAnsi" w:cstheme="minorHAnsi"/>
          <w:color w:val="000000" w:themeColor="text1"/>
          <w:highlight w:val="yellow"/>
        </w:rPr>
        <w:t>Turb</w:t>
      </w:r>
      <w:r w:rsidRPr="004600CE">
        <w:rPr>
          <w:rFonts w:asciiTheme="minorHAnsi" w:hAnsiTheme="minorHAnsi" w:cstheme="minorHAnsi"/>
          <w:color w:val="000000" w:themeColor="text1"/>
          <w:highlight w:val="yellow"/>
          <w:vertAlign w:val="superscript"/>
        </w:rPr>
        <w:t>Max</w:t>
      </w:r>
      <w:proofErr w:type="spellEnd"/>
      <w:r w:rsidRPr="004600CE">
        <w:rPr>
          <w:rFonts w:asciiTheme="minorHAnsi" w:hAnsiTheme="minorHAnsi" w:cstheme="minorHAnsi"/>
          <w:color w:val="000000" w:themeColor="text1"/>
          <w:highlight w:val="yellow"/>
        </w:rPr>
        <w:t xml:space="preserve"> (maximum turbidity</w:t>
      </w:r>
      <w:r w:rsidR="00BE0BCE">
        <w:rPr>
          <w:rFonts w:asciiTheme="minorHAnsi" w:hAnsiTheme="minorHAnsi" w:cstheme="minorHAnsi"/>
          <w:color w:val="000000" w:themeColor="text1"/>
          <w:highlight w:val="yellow"/>
        </w:rPr>
        <w:t xml:space="preserve"> indicative of fibrin fiber thickness and fibrin network density</w:t>
      </w:r>
      <w:r w:rsidRPr="004600CE">
        <w:rPr>
          <w:rFonts w:asciiTheme="minorHAnsi" w:hAnsiTheme="minorHAnsi" w:cstheme="minorHAnsi"/>
          <w:color w:val="000000" w:themeColor="text1"/>
          <w:highlight w:val="yellow"/>
        </w:rPr>
        <w:t xml:space="preserve">) by taking the max absorbance value of the curve over time. </w:t>
      </w:r>
    </w:p>
    <w:p w14:paraId="494601C7" w14:textId="77777777" w:rsidR="00DB415B" w:rsidRPr="009A7874" w:rsidRDefault="00DB415B" w:rsidP="004353BB">
      <w:pPr>
        <w:pStyle w:val="ListParagraph"/>
        <w:ind w:left="0"/>
        <w:jc w:val="left"/>
        <w:rPr>
          <w:rFonts w:asciiTheme="minorHAnsi" w:hAnsiTheme="minorHAnsi" w:cstheme="minorHAnsi"/>
          <w:color w:val="000000" w:themeColor="text1"/>
        </w:rPr>
      </w:pPr>
    </w:p>
    <w:p w14:paraId="0AE3200D" w14:textId="1AE59D40" w:rsidR="00DD2F65" w:rsidRPr="004600CE" w:rsidRDefault="004353BB" w:rsidP="004353BB">
      <w:pPr>
        <w:pStyle w:val="ListParagraph"/>
        <w:ind w:left="0"/>
        <w:jc w:val="left"/>
        <w:rPr>
          <w:rFonts w:asciiTheme="minorHAnsi" w:hAnsiTheme="minorHAnsi" w:cstheme="minorHAnsi"/>
          <w:color w:val="000000" w:themeColor="text1"/>
          <w:highlight w:val="yellow"/>
        </w:rPr>
      </w:pPr>
      <w:r>
        <w:rPr>
          <w:rFonts w:asciiTheme="minorHAnsi" w:hAnsiTheme="minorHAnsi" w:cstheme="minorHAnsi"/>
          <w:color w:val="000000" w:themeColor="text1"/>
        </w:rPr>
        <w:t>NOTE:</w:t>
      </w:r>
      <w:r w:rsidR="00D80F6F" w:rsidRPr="009A7874">
        <w:rPr>
          <w:rFonts w:asciiTheme="minorHAnsi" w:hAnsiTheme="minorHAnsi" w:cstheme="minorHAnsi"/>
          <w:color w:val="000000" w:themeColor="text1"/>
        </w:rPr>
        <w:t xml:space="preserve"> Fibrin</w:t>
      </w:r>
      <w:r w:rsidR="00A328E3" w:rsidRPr="009A7874">
        <w:rPr>
          <w:rFonts w:asciiTheme="minorHAnsi" w:hAnsiTheme="minorHAnsi" w:cstheme="minorHAnsi"/>
          <w:color w:val="000000" w:themeColor="text1"/>
        </w:rPr>
        <w:t xml:space="preserve"> fiber mass/length ratio </w:t>
      </w:r>
      <w:r w:rsidR="00D80F6F" w:rsidRPr="009A7874">
        <w:rPr>
          <w:rFonts w:asciiTheme="minorHAnsi" w:hAnsiTheme="minorHAnsi" w:cstheme="minorHAnsi"/>
          <w:color w:val="000000" w:themeColor="text1"/>
        </w:rPr>
        <w:t>can be</w:t>
      </w:r>
      <w:r w:rsidR="00A328E3" w:rsidRPr="009A7874">
        <w:rPr>
          <w:rFonts w:asciiTheme="minorHAnsi" w:hAnsiTheme="minorHAnsi" w:cstheme="minorHAnsi"/>
          <w:color w:val="000000" w:themeColor="text1"/>
        </w:rPr>
        <w:t xml:space="preserve"> </w:t>
      </w:r>
      <w:r w:rsidR="00D80F6F" w:rsidRPr="009A7874">
        <w:rPr>
          <w:rFonts w:asciiTheme="minorHAnsi" w:hAnsiTheme="minorHAnsi" w:cstheme="minorHAnsi"/>
          <w:color w:val="000000" w:themeColor="text1"/>
        </w:rPr>
        <w:t>calculated from</w:t>
      </w:r>
      <w:r w:rsidR="00A328E3" w:rsidRPr="009A7874">
        <w:rPr>
          <w:rFonts w:asciiTheme="minorHAnsi" w:hAnsiTheme="minorHAnsi" w:cstheme="minorHAnsi"/>
          <w:color w:val="000000" w:themeColor="text1"/>
        </w:rPr>
        <w:t xml:space="preserve"> </w:t>
      </w:r>
      <w:r w:rsidR="00D80F6F" w:rsidRPr="009A7874">
        <w:rPr>
          <w:rFonts w:asciiTheme="minorHAnsi" w:hAnsiTheme="minorHAnsi" w:cstheme="minorHAnsi"/>
          <w:color w:val="000000" w:themeColor="text1"/>
        </w:rPr>
        <w:t xml:space="preserve">turbidity values using </w:t>
      </w:r>
      <w:r w:rsidR="00A328E3" w:rsidRPr="009A7874">
        <w:rPr>
          <w:rFonts w:asciiTheme="minorHAnsi" w:hAnsiTheme="minorHAnsi" w:cstheme="minorHAnsi"/>
          <w:color w:val="000000" w:themeColor="text1"/>
        </w:rPr>
        <w:t>the equation</w:t>
      </w:r>
      <w:r w:rsidR="00D80F6F" w:rsidRPr="009A7874">
        <w:rPr>
          <w:rFonts w:asciiTheme="minorHAnsi" w:hAnsiTheme="minorHAnsi" w:cstheme="minorHAnsi"/>
          <w:color w:val="000000" w:themeColor="text1"/>
        </w:rPr>
        <w:t xml:space="preserve"> provided in </w:t>
      </w:r>
      <w:r w:rsidR="0062752F" w:rsidRPr="009A7874">
        <w:rPr>
          <w:rFonts w:asciiTheme="minorHAnsi" w:hAnsiTheme="minorHAnsi" w:cstheme="minorHAnsi"/>
          <w:color w:val="000000" w:themeColor="text1"/>
        </w:rPr>
        <w:t>the following</w:t>
      </w:r>
      <w:r w:rsidR="00D80F6F" w:rsidRPr="009A7874">
        <w:rPr>
          <w:rFonts w:asciiTheme="minorHAnsi" w:hAnsiTheme="minorHAnsi" w:cstheme="minorHAnsi"/>
          <w:color w:val="000000" w:themeColor="text1"/>
        </w:rPr>
        <w:t xml:space="preserve"> </w:t>
      </w:r>
      <w:r w:rsidR="0062752F" w:rsidRPr="009A7874">
        <w:rPr>
          <w:rFonts w:asciiTheme="minorHAnsi" w:hAnsiTheme="minorHAnsi" w:cstheme="minorHAnsi"/>
          <w:color w:val="000000" w:themeColor="text1"/>
        </w:rPr>
        <w:t>manuscript</w:t>
      </w:r>
      <w:r w:rsidR="00B91139" w:rsidRPr="009A7874">
        <w:rPr>
          <w:rFonts w:asciiTheme="minorHAnsi" w:hAnsiTheme="minorHAnsi" w:cstheme="minorHAnsi"/>
          <w:color w:val="000000" w:themeColor="text1"/>
        </w:rPr>
        <w:fldChar w:fldCharType="begin" w:fldLock="1"/>
      </w:r>
      <w:r w:rsidR="00B91139" w:rsidRPr="009A7874">
        <w:rPr>
          <w:rFonts w:asciiTheme="minorHAnsi" w:hAnsiTheme="minorHAnsi" w:cstheme="minorHAnsi"/>
          <w:color w:val="000000" w:themeColor="text1"/>
        </w:rPr>
        <w:instrText>ADDIN CSL_CITATION {"citationItems":[{"id":"ITEM-1","itemData":{"author":[{"dropping-particle":"","family":"Carr","given":"Marcus E","non-dropping-particle":"","parse-names":false,"suffix":""},{"dropping-particle":"","family":"Shen","given":"Linus L","non-dropping-particle":"","parse-names":false,"suffix":""},{"dropping-particle":"","family":"Hermans","given":"J A N","non-dropping-particle":"","parse-names":false,"suffix":""},{"dropping-particle":"","family":"Chapel","given":"H","non-dropping-particle":"","parse-names":false,"suffix":""}],"id":"ITEM-1","issued":{"date-parts":[["1977"]]},"page":"1-15","title":"Mass-Length Ratio of Fibrin Fibers from Gel Permeation and Light Scattering","type":"article-journal","volume":"16"},"uris":["http://www.mendeley.com/documents/?uuid=95dba09e-dcda-4f5a-820b-98b99e41da0e"]}],"mendeley":{"formattedCitation":"&lt;sup&gt;8&lt;/sup&gt;","plainTextFormattedCitation":"8","previouslyFormattedCitation":"&lt;sup&gt;8&lt;/sup&gt;"},"properties":{"noteIndex":0},"schema":"https://github.com/citation-style-language/schema/raw/master/csl-citation.json"}</w:instrText>
      </w:r>
      <w:r w:rsidR="00B91139" w:rsidRPr="009A7874">
        <w:rPr>
          <w:rFonts w:asciiTheme="minorHAnsi" w:hAnsiTheme="minorHAnsi" w:cstheme="minorHAnsi"/>
          <w:color w:val="000000" w:themeColor="text1"/>
        </w:rPr>
        <w:fldChar w:fldCharType="separate"/>
      </w:r>
      <w:r w:rsidR="00B91139" w:rsidRPr="009A7874">
        <w:rPr>
          <w:rFonts w:asciiTheme="minorHAnsi" w:hAnsiTheme="minorHAnsi" w:cstheme="minorHAnsi"/>
          <w:noProof/>
          <w:color w:val="000000" w:themeColor="text1"/>
          <w:vertAlign w:val="superscript"/>
        </w:rPr>
        <w:t>8</w:t>
      </w:r>
      <w:r w:rsidR="00B91139" w:rsidRPr="009A7874">
        <w:rPr>
          <w:rFonts w:asciiTheme="minorHAnsi" w:hAnsiTheme="minorHAnsi" w:cstheme="minorHAnsi"/>
          <w:color w:val="000000" w:themeColor="text1"/>
        </w:rPr>
        <w:fldChar w:fldCharType="end"/>
      </w:r>
      <w:r w:rsidR="00B91139" w:rsidRPr="009A7874">
        <w:rPr>
          <w:rFonts w:asciiTheme="minorHAnsi" w:hAnsiTheme="minorHAnsi" w:cstheme="minorHAnsi"/>
          <w:color w:val="000000" w:themeColor="text1"/>
        </w:rPr>
        <w:t>.</w:t>
      </w:r>
      <w:r w:rsidR="00A328E3" w:rsidRPr="009A7874">
        <w:rPr>
          <w:rFonts w:asciiTheme="minorHAnsi" w:hAnsiTheme="minorHAnsi" w:cstheme="minorHAnsi"/>
          <w:color w:val="000000" w:themeColor="text1"/>
        </w:rPr>
        <w:t xml:space="preserve"> </w:t>
      </w:r>
      <w:r w:rsidR="00DD2F65" w:rsidRPr="004600CE">
        <w:rPr>
          <w:rFonts w:asciiTheme="minorHAnsi" w:hAnsiTheme="minorHAnsi" w:cstheme="minorHAnsi"/>
          <w:color w:val="000000" w:themeColor="text1"/>
          <w:highlight w:val="yellow"/>
        </w:rPr>
        <w:br/>
      </w:r>
    </w:p>
    <w:p w14:paraId="38DC0EBB" w14:textId="28D5B652" w:rsidR="00DD2F65" w:rsidRPr="004353BB" w:rsidRDefault="00DD2F65" w:rsidP="004353BB">
      <w:pPr>
        <w:pStyle w:val="ListParagraph"/>
        <w:numPr>
          <w:ilvl w:val="1"/>
          <w:numId w:val="35"/>
        </w:numPr>
        <w:ind w:left="0" w:firstLine="0"/>
        <w:jc w:val="left"/>
        <w:rPr>
          <w:rFonts w:asciiTheme="minorHAnsi" w:hAnsiTheme="minorHAnsi" w:cstheme="minorHAnsi"/>
          <w:color w:val="000000" w:themeColor="text1"/>
          <w:highlight w:val="yellow"/>
        </w:rPr>
      </w:pPr>
      <w:r w:rsidRPr="004600CE">
        <w:rPr>
          <w:rFonts w:asciiTheme="minorHAnsi" w:hAnsiTheme="minorHAnsi" w:cstheme="minorHAnsi"/>
          <w:color w:val="000000" w:themeColor="text1"/>
          <w:highlight w:val="yellow"/>
        </w:rPr>
        <w:t>Calculate 90% maximum turbidity by multiply</w:t>
      </w:r>
      <w:r w:rsidR="00C97597" w:rsidRPr="004600CE">
        <w:rPr>
          <w:rFonts w:asciiTheme="minorHAnsi" w:hAnsiTheme="minorHAnsi" w:cstheme="minorHAnsi"/>
          <w:color w:val="000000" w:themeColor="text1"/>
          <w:highlight w:val="yellow"/>
        </w:rPr>
        <w:t>ing</w:t>
      </w:r>
      <w:r w:rsidRPr="004600CE">
        <w:rPr>
          <w:rFonts w:asciiTheme="minorHAnsi" w:hAnsiTheme="minorHAnsi" w:cstheme="minorHAnsi"/>
          <w:color w:val="000000" w:themeColor="text1"/>
          <w:highlight w:val="yellow"/>
        </w:rPr>
        <w:t xml:space="preserve"> </w:t>
      </w:r>
      <w:proofErr w:type="spellStart"/>
      <w:r w:rsidRPr="004600CE">
        <w:rPr>
          <w:rFonts w:asciiTheme="minorHAnsi" w:hAnsiTheme="minorHAnsi" w:cstheme="minorHAnsi"/>
          <w:color w:val="000000" w:themeColor="text1"/>
          <w:highlight w:val="yellow"/>
        </w:rPr>
        <w:t>Turb</w:t>
      </w:r>
      <w:r w:rsidRPr="004600CE">
        <w:rPr>
          <w:rFonts w:asciiTheme="minorHAnsi" w:hAnsiTheme="minorHAnsi" w:cstheme="minorHAnsi"/>
          <w:color w:val="000000" w:themeColor="text1"/>
          <w:highlight w:val="yellow"/>
          <w:vertAlign w:val="superscript"/>
        </w:rPr>
        <w:t>Max</w:t>
      </w:r>
      <w:proofErr w:type="spellEnd"/>
      <w:r w:rsidRPr="004600CE">
        <w:rPr>
          <w:rFonts w:asciiTheme="minorHAnsi" w:hAnsiTheme="minorHAnsi" w:cstheme="minorHAnsi"/>
          <w:color w:val="000000" w:themeColor="text1"/>
          <w:highlight w:val="yellow"/>
          <w:vertAlign w:val="superscript"/>
        </w:rPr>
        <w:t xml:space="preserve"> </w:t>
      </w:r>
      <w:r w:rsidRPr="004600CE">
        <w:rPr>
          <w:rFonts w:asciiTheme="minorHAnsi" w:hAnsiTheme="minorHAnsi" w:cstheme="minorHAnsi"/>
          <w:color w:val="000000" w:themeColor="text1"/>
          <w:highlight w:val="yellow"/>
        </w:rPr>
        <w:t xml:space="preserve">by 90%. Derive </w:t>
      </w:r>
      <w:proofErr w:type="spellStart"/>
      <w:r w:rsidR="007828A4" w:rsidRPr="004600CE">
        <w:rPr>
          <w:rFonts w:asciiTheme="minorHAnsi" w:hAnsiTheme="minorHAnsi" w:cstheme="minorHAnsi"/>
          <w:color w:val="000000" w:themeColor="text1"/>
          <w:highlight w:val="yellow"/>
        </w:rPr>
        <w:t>Turb</w:t>
      </w:r>
      <w:r w:rsidR="007828A4" w:rsidRPr="004600CE">
        <w:rPr>
          <w:rFonts w:asciiTheme="minorHAnsi" w:hAnsiTheme="minorHAnsi" w:cstheme="minorHAnsi"/>
          <w:color w:val="000000" w:themeColor="text1"/>
          <w:highlight w:val="yellow"/>
          <w:vertAlign w:val="superscript"/>
        </w:rPr>
        <w:t>Time</w:t>
      </w:r>
      <w:proofErr w:type="spellEnd"/>
      <w:r w:rsidR="007828A4" w:rsidRPr="004600CE">
        <w:rPr>
          <w:rFonts w:asciiTheme="minorHAnsi" w:hAnsiTheme="minorHAnsi" w:cstheme="minorHAnsi"/>
          <w:color w:val="000000" w:themeColor="text1"/>
          <w:highlight w:val="yellow"/>
        </w:rPr>
        <w:t xml:space="preserve"> by</w:t>
      </w:r>
      <w:r w:rsidRPr="004600CE">
        <w:rPr>
          <w:rFonts w:asciiTheme="minorHAnsi" w:hAnsiTheme="minorHAnsi" w:cstheme="minorHAnsi"/>
          <w:color w:val="000000" w:themeColor="text1"/>
          <w:highlight w:val="yellow"/>
        </w:rPr>
        <w:t xml:space="preserve"> computing time from </w:t>
      </w:r>
      <w:r w:rsidR="00F919CB" w:rsidRPr="004600CE">
        <w:rPr>
          <w:rFonts w:asciiTheme="minorHAnsi" w:hAnsiTheme="minorHAnsi" w:cstheme="minorHAnsi"/>
          <w:color w:val="000000" w:themeColor="text1"/>
          <w:highlight w:val="yellow"/>
        </w:rPr>
        <w:t>clot initiation</w:t>
      </w:r>
      <w:r w:rsidRPr="004600CE">
        <w:rPr>
          <w:rFonts w:asciiTheme="minorHAnsi" w:hAnsiTheme="minorHAnsi" w:cstheme="minorHAnsi"/>
          <w:color w:val="000000" w:themeColor="text1"/>
          <w:highlight w:val="yellow"/>
        </w:rPr>
        <w:t xml:space="preserve"> to 90% maximum turbidity. </w:t>
      </w:r>
      <w:r w:rsidR="002A1BE3" w:rsidRPr="004600CE">
        <w:rPr>
          <w:rFonts w:asciiTheme="minorHAnsi" w:hAnsiTheme="minorHAnsi" w:cstheme="minorHAnsi"/>
          <w:color w:val="000000" w:themeColor="text1"/>
          <w:highlight w:val="yellow"/>
        </w:rPr>
        <w:br/>
      </w:r>
      <w:r w:rsidR="002A1BE3" w:rsidRPr="004600CE">
        <w:rPr>
          <w:rFonts w:asciiTheme="minorHAnsi" w:hAnsiTheme="minorHAnsi" w:cstheme="minorHAnsi"/>
          <w:color w:val="000000" w:themeColor="text1"/>
          <w:highlight w:val="yellow"/>
        </w:rPr>
        <w:br/>
      </w:r>
      <w:r w:rsidR="004353BB">
        <w:rPr>
          <w:rFonts w:asciiTheme="minorHAnsi" w:hAnsiTheme="minorHAnsi" w:cstheme="minorHAnsi"/>
          <w:color w:val="000000" w:themeColor="text1"/>
        </w:rPr>
        <w:t>NOTE:</w:t>
      </w:r>
      <w:r w:rsidR="002A1BE3" w:rsidRPr="00FD272F">
        <w:rPr>
          <w:rFonts w:asciiTheme="minorHAnsi" w:hAnsiTheme="minorHAnsi" w:cstheme="minorHAnsi"/>
          <w:color w:val="000000" w:themeColor="text1"/>
        </w:rPr>
        <w:t xml:space="preserve"> </w:t>
      </w:r>
      <w:r w:rsidR="00F919CB" w:rsidRPr="00FD272F">
        <w:rPr>
          <w:rFonts w:asciiTheme="minorHAnsi" w:hAnsiTheme="minorHAnsi" w:cstheme="minorHAnsi"/>
          <w:color w:val="000000" w:themeColor="text1"/>
        </w:rPr>
        <w:t>The t</w:t>
      </w:r>
      <w:r w:rsidR="002A1BE3" w:rsidRPr="00FD272F">
        <w:rPr>
          <w:rFonts w:asciiTheme="minorHAnsi" w:hAnsiTheme="minorHAnsi" w:cstheme="minorHAnsi"/>
          <w:color w:val="000000" w:themeColor="text1"/>
        </w:rPr>
        <w:t xml:space="preserve">ime to 90% maximum turbidity </w:t>
      </w:r>
      <w:r w:rsidR="005D3FAF" w:rsidRPr="00FD272F">
        <w:rPr>
          <w:rFonts w:asciiTheme="minorHAnsi" w:hAnsiTheme="minorHAnsi" w:cstheme="minorHAnsi"/>
          <w:color w:val="000000" w:themeColor="text1"/>
        </w:rPr>
        <w:t xml:space="preserve">is a </w:t>
      </w:r>
      <w:r w:rsidR="00F919CB" w:rsidRPr="00FD272F">
        <w:rPr>
          <w:rFonts w:asciiTheme="minorHAnsi" w:hAnsiTheme="minorHAnsi" w:cstheme="minorHAnsi"/>
          <w:color w:val="000000" w:themeColor="text1"/>
        </w:rPr>
        <w:t>more reliable</w:t>
      </w:r>
      <w:r w:rsidR="005D3FAF" w:rsidRPr="00FD272F">
        <w:rPr>
          <w:rFonts w:asciiTheme="minorHAnsi" w:hAnsiTheme="minorHAnsi" w:cstheme="minorHAnsi"/>
          <w:color w:val="000000" w:themeColor="text1"/>
        </w:rPr>
        <w:t xml:space="preserve"> metric</w:t>
      </w:r>
      <w:r w:rsidR="00F919CB" w:rsidRPr="00FD272F">
        <w:rPr>
          <w:rFonts w:asciiTheme="minorHAnsi" w:hAnsiTheme="minorHAnsi" w:cstheme="minorHAnsi"/>
          <w:color w:val="000000" w:themeColor="text1"/>
        </w:rPr>
        <w:t xml:space="preserve"> than time to absolute maximum turbidity as it better represents clot time by eliminating the highly variable final clot formation period</w:t>
      </w:r>
      <w:r w:rsidR="00E41838" w:rsidRPr="00FD272F">
        <w:rPr>
          <w:rFonts w:asciiTheme="minorHAnsi" w:hAnsiTheme="minorHAnsi" w:cstheme="minorHAnsi"/>
          <w:color w:val="000000" w:themeColor="text1"/>
        </w:rPr>
        <w:t xml:space="preserve">. </w:t>
      </w:r>
      <w:r w:rsidR="00F919CB" w:rsidRPr="00FD272F">
        <w:rPr>
          <w:rFonts w:asciiTheme="minorHAnsi" w:hAnsiTheme="minorHAnsi" w:cstheme="minorHAnsi"/>
          <w:color w:val="000000" w:themeColor="text1"/>
        </w:rPr>
        <w:t>Additional clotting</w:t>
      </w:r>
      <w:r w:rsidR="009C4CA7" w:rsidRPr="00FD272F">
        <w:rPr>
          <w:rFonts w:asciiTheme="minorHAnsi" w:hAnsiTheme="minorHAnsi" w:cstheme="minorHAnsi"/>
          <w:color w:val="000000" w:themeColor="text1"/>
        </w:rPr>
        <w:t xml:space="preserve"> parameters </w:t>
      </w:r>
      <w:r w:rsidR="00F919CB" w:rsidRPr="00FD272F">
        <w:rPr>
          <w:rFonts w:asciiTheme="minorHAnsi" w:hAnsiTheme="minorHAnsi" w:cstheme="minorHAnsi"/>
          <w:color w:val="000000" w:themeColor="text1"/>
        </w:rPr>
        <w:t>such as</w:t>
      </w:r>
      <w:r w:rsidR="00D80F6F" w:rsidRPr="00FD272F">
        <w:rPr>
          <w:rFonts w:asciiTheme="minorHAnsi" w:hAnsiTheme="minorHAnsi" w:cstheme="minorHAnsi"/>
          <w:color w:val="000000" w:themeColor="text1"/>
        </w:rPr>
        <w:t xml:space="preserve"> clot onset </w:t>
      </w:r>
      <w:r w:rsidR="00F919CB" w:rsidRPr="00FD272F">
        <w:rPr>
          <w:rFonts w:asciiTheme="minorHAnsi" w:hAnsiTheme="minorHAnsi" w:cstheme="minorHAnsi"/>
          <w:color w:val="000000" w:themeColor="text1"/>
        </w:rPr>
        <w:t xml:space="preserve">time </w:t>
      </w:r>
      <w:r w:rsidR="00D80F6F" w:rsidRPr="00FD272F">
        <w:rPr>
          <w:rFonts w:asciiTheme="minorHAnsi" w:hAnsiTheme="minorHAnsi" w:cstheme="minorHAnsi"/>
          <w:color w:val="000000" w:themeColor="text1"/>
        </w:rPr>
        <w:t>(time from start of test to when absorbance starts to increase)</w:t>
      </w:r>
      <w:r w:rsidR="00F919CB" w:rsidRPr="00FD272F">
        <w:rPr>
          <w:rFonts w:asciiTheme="minorHAnsi" w:hAnsiTheme="minorHAnsi" w:cstheme="minorHAnsi"/>
          <w:color w:val="000000" w:themeColor="text1"/>
        </w:rPr>
        <w:t>,</w:t>
      </w:r>
      <w:r w:rsidR="00D80F6F" w:rsidRPr="00FD272F">
        <w:rPr>
          <w:rFonts w:asciiTheme="minorHAnsi" w:hAnsiTheme="minorHAnsi" w:cstheme="minorHAnsi"/>
          <w:color w:val="000000" w:themeColor="text1"/>
        </w:rPr>
        <w:t xml:space="preserve"> and clot formation rate (Vmax, the largest slope of the linear region </w:t>
      </w:r>
      <w:r w:rsidR="00E41838" w:rsidRPr="00FD272F">
        <w:rPr>
          <w:rFonts w:asciiTheme="minorHAnsi" w:hAnsiTheme="minorHAnsi" w:cstheme="minorHAnsi"/>
          <w:color w:val="000000" w:themeColor="text1"/>
        </w:rPr>
        <w:t>in</w:t>
      </w:r>
      <w:r w:rsidR="00D80F6F" w:rsidRPr="00FD272F">
        <w:rPr>
          <w:rFonts w:asciiTheme="minorHAnsi" w:hAnsiTheme="minorHAnsi" w:cstheme="minorHAnsi"/>
          <w:color w:val="000000" w:themeColor="text1"/>
        </w:rPr>
        <w:t xml:space="preserve"> the turbidity tracing curve)</w:t>
      </w:r>
      <w:r w:rsidR="00F05552" w:rsidRPr="00FD272F">
        <w:rPr>
          <w:rFonts w:asciiTheme="minorHAnsi" w:hAnsiTheme="minorHAnsi" w:cstheme="minorHAnsi"/>
          <w:color w:val="000000" w:themeColor="text1"/>
        </w:rPr>
        <w:t xml:space="preserve"> can also be extracted from the turbidity tracings.</w:t>
      </w:r>
      <w:r w:rsidR="009A7874">
        <w:rPr>
          <w:rFonts w:asciiTheme="minorHAnsi" w:hAnsiTheme="minorHAnsi" w:cstheme="minorHAnsi"/>
          <w:color w:val="000000" w:themeColor="text1"/>
        </w:rPr>
        <w:t xml:space="preserve"> </w:t>
      </w:r>
    </w:p>
    <w:p w14:paraId="18207442" w14:textId="77777777" w:rsidR="003227F8" w:rsidRPr="004600CE" w:rsidRDefault="003227F8" w:rsidP="004353BB">
      <w:pPr>
        <w:jc w:val="left"/>
        <w:rPr>
          <w:rFonts w:asciiTheme="minorHAnsi" w:hAnsiTheme="minorHAnsi" w:cstheme="minorHAnsi"/>
          <w:color w:val="000000" w:themeColor="text1"/>
          <w:highlight w:val="yellow"/>
        </w:rPr>
      </w:pPr>
    </w:p>
    <w:p w14:paraId="3018CABD" w14:textId="45FEFEEA" w:rsidR="00680FC8" w:rsidRPr="004353BB" w:rsidRDefault="003227F8" w:rsidP="004353BB">
      <w:pPr>
        <w:pStyle w:val="ListParagraph"/>
        <w:numPr>
          <w:ilvl w:val="0"/>
          <w:numId w:val="18"/>
        </w:numPr>
        <w:ind w:left="0" w:firstLine="0"/>
        <w:jc w:val="left"/>
        <w:rPr>
          <w:rFonts w:asciiTheme="minorHAnsi" w:hAnsiTheme="minorHAnsi" w:cstheme="minorHAnsi"/>
          <w:b/>
          <w:bCs/>
          <w:color w:val="000000" w:themeColor="text1"/>
          <w:highlight w:val="yellow"/>
        </w:rPr>
      </w:pPr>
      <w:proofErr w:type="spellStart"/>
      <w:r w:rsidRPr="004353BB">
        <w:rPr>
          <w:rFonts w:asciiTheme="minorHAnsi" w:hAnsiTheme="minorHAnsi" w:cstheme="minorHAnsi"/>
          <w:b/>
          <w:bCs/>
          <w:color w:val="000000" w:themeColor="text1"/>
          <w:highlight w:val="yellow"/>
        </w:rPr>
        <w:t>Thromboelastography</w:t>
      </w:r>
      <w:proofErr w:type="spellEnd"/>
      <w:r w:rsidR="0090082E" w:rsidRPr="004353BB">
        <w:rPr>
          <w:rFonts w:asciiTheme="minorHAnsi" w:hAnsiTheme="minorHAnsi" w:cstheme="minorHAnsi"/>
          <w:b/>
          <w:bCs/>
          <w:color w:val="000000" w:themeColor="text1"/>
          <w:highlight w:val="yellow"/>
        </w:rPr>
        <w:t xml:space="preserve"> (TEG)</w:t>
      </w:r>
      <w:r w:rsidR="002E48E0" w:rsidRPr="004353BB">
        <w:rPr>
          <w:rFonts w:asciiTheme="minorHAnsi" w:hAnsiTheme="minorHAnsi" w:cstheme="minorHAnsi"/>
          <w:b/>
          <w:bCs/>
          <w:color w:val="000000" w:themeColor="text1"/>
          <w:highlight w:val="yellow"/>
        </w:rPr>
        <w:t xml:space="preserve"> </w:t>
      </w:r>
    </w:p>
    <w:p w14:paraId="4226886E" w14:textId="77777777" w:rsidR="003227F8" w:rsidRPr="004600CE" w:rsidRDefault="003227F8" w:rsidP="004353BB">
      <w:pPr>
        <w:pStyle w:val="ListParagraph"/>
        <w:ind w:left="0"/>
        <w:jc w:val="left"/>
        <w:rPr>
          <w:rFonts w:asciiTheme="minorHAnsi" w:hAnsiTheme="minorHAnsi" w:cstheme="minorHAnsi"/>
          <w:color w:val="000000" w:themeColor="text1"/>
          <w:highlight w:val="yellow"/>
        </w:rPr>
      </w:pPr>
    </w:p>
    <w:p w14:paraId="5B4CC0A5" w14:textId="30F583EF" w:rsidR="000D71E3" w:rsidRPr="004600CE" w:rsidRDefault="00840199" w:rsidP="004353BB">
      <w:pPr>
        <w:pStyle w:val="ListParagraph"/>
        <w:numPr>
          <w:ilvl w:val="1"/>
          <w:numId w:val="36"/>
        </w:numPr>
        <w:ind w:left="0" w:firstLine="0"/>
        <w:jc w:val="left"/>
        <w:rPr>
          <w:rFonts w:asciiTheme="minorHAnsi" w:hAnsiTheme="minorHAnsi" w:cstheme="minorHAnsi"/>
          <w:color w:val="000000" w:themeColor="text1"/>
          <w:highlight w:val="yellow"/>
        </w:rPr>
      </w:pPr>
      <w:r w:rsidRPr="004600CE">
        <w:rPr>
          <w:rFonts w:asciiTheme="minorHAnsi" w:hAnsiTheme="minorHAnsi" w:cstheme="minorHAnsi"/>
          <w:color w:val="000000" w:themeColor="text1"/>
          <w:highlight w:val="yellow"/>
        </w:rPr>
        <w:t xml:space="preserve">Turn on </w:t>
      </w:r>
      <w:r w:rsidR="00A42E7B">
        <w:rPr>
          <w:rFonts w:asciiTheme="minorHAnsi" w:hAnsiTheme="minorHAnsi" w:cstheme="minorHAnsi"/>
          <w:color w:val="000000" w:themeColor="text1"/>
          <w:highlight w:val="yellow"/>
        </w:rPr>
        <w:t xml:space="preserve">the </w:t>
      </w:r>
      <w:proofErr w:type="spellStart"/>
      <w:r w:rsidR="00EF5E87" w:rsidRPr="004600CE">
        <w:rPr>
          <w:rFonts w:asciiTheme="minorHAnsi" w:hAnsiTheme="minorHAnsi" w:cstheme="minorHAnsi"/>
          <w:color w:val="000000" w:themeColor="text1"/>
          <w:highlight w:val="yellow"/>
        </w:rPr>
        <w:t>thromboelastograph</w:t>
      </w:r>
      <w:proofErr w:type="spellEnd"/>
      <w:r w:rsidR="00EF5E87" w:rsidRPr="004600CE">
        <w:rPr>
          <w:rFonts w:asciiTheme="minorHAnsi" w:hAnsiTheme="minorHAnsi" w:cstheme="minorHAnsi"/>
          <w:color w:val="000000" w:themeColor="text1"/>
          <w:highlight w:val="yellow"/>
        </w:rPr>
        <w:t xml:space="preserve"> analyzer </w:t>
      </w:r>
      <w:r w:rsidRPr="004600CE">
        <w:rPr>
          <w:rFonts w:asciiTheme="minorHAnsi" w:hAnsiTheme="minorHAnsi" w:cstheme="minorHAnsi"/>
          <w:color w:val="000000" w:themeColor="text1"/>
          <w:highlight w:val="yellow"/>
        </w:rPr>
        <w:t xml:space="preserve">and </w:t>
      </w:r>
      <w:r w:rsidR="00B06D05" w:rsidRPr="004600CE">
        <w:rPr>
          <w:rFonts w:asciiTheme="minorHAnsi" w:hAnsiTheme="minorHAnsi" w:cstheme="minorHAnsi"/>
          <w:color w:val="000000" w:themeColor="text1"/>
          <w:highlight w:val="yellow"/>
        </w:rPr>
        <w:t>wait</w:t>
      </w:r>
      <w:r w:rsidR="00D029BC" w:rsidRPr="004600CE">
        <w:rPr>
          <w:rFonts w:asciiTheme="minorHAnsi" w:hAnsiTheme="minorHAnsi" w:cstheme="minorHAnsi"/>
          <w:color w:val="000000" w:themeColor="text1"/>
          <w:highlight w:val="yellow"/>
        </w:rPr>
        <w:t xml:space="preserve"> </w:t>
      </w:r>
      <w:r w:rsidR="0059158E" w:rsidRPr="004600CE">
        <w:rPr>
          <w:rFonts w:asciiTheme="minorHAnsi" w:hAnsiTheme="minorHAnsi" w:cstheme="minorHAnsi"/>
          <w:color w:val="000000" w:themeColor="text1"/>
          <w:highlight w:val="yellow"/>
        </w:rPr>
        <w:t xml:space="preserve">for the </w:t>
      </w:r>
      <w:r w:rsidR="00B06D05" w:rsidRPr="004600CE">
        <w:rPr>
          <w:rFonts w:asciiTheme="minorHAnsi" w:hAnsiTheme="minorHAnsi" w:cstheme="minorHAnsi"/>
          <w:color w:val="000000" w:themeColor="text1"/>
          <w:highlight w:val="yellow"/>
        </w:rPr>
        <w:t>temperature</w:t>
      </w:r>
      <w:r w:rsidR="0059158E" w:rsidRPr="004600CE">
        <w:rPr>
          <w:rFonts w:asciiTheme="minorHAnsi" w:hAnsiTheme="minorHAnsi" w:cstheme="minorHAnsi"/>
          <w:color w:val="000000" w:themeColor="text1"/>
          <w:highlight w:val="yellow"/>
        </w:rPr>
        <w:t xml:space="preserve"> to</w:t>
      </w:r>
      <w:r w:rsidR="00B06D05" w:rsidRPr="004600CE">
        <w:rPr>
          <w:rFonts w:asciiTheme="minorHAnsi" w:hAnsiTheme="minorHAnsi" w:cstheme="minorHAnsi"/>
          <w:color w:val="000000" w:themeColor="text1"/>
          <w:highlight w:val="yellow"/>
        </w:rPr>
        <w:t xml:space="preserve"> stabilize at 37 °C</w:t>
      </w:r>
      <w:r w:rsidR="000D71E3" w:rsidRPr="004600CE">
        <w:rPr>
          <w:rFonts w:asciiTheme="minorHAnsi" w:hAnsiTheme="minorHAnsi" w:cstheme="minorHAnsi"/>
          <w:color w:val="000000" w:themeColor="text1"/>
          <w:highlight w:val="yellow"/>
        </w:rPr>
        <w:t>.</w:t>
      </w:r>
      <w:r w:rsidRPr="004600CE">
        <w:rPr>
          <w:rFonts w:asciiTheme="minorHAnsi" w:hAnsiTheme="minorHAnsi" w:cstheme="minorHAnsi"/>
          <w:color w:val="000000" w:themeColor="text1"/>
          <w:highlight w:val="yellow"/>
        </w:rPr>
        <w:t xml:space="preserve"> </w:t>
      </w:r>
    </w:p>
    <w:p w14:paraId="2A876E3B" w14:textId="77777777" w:rsidR="000D71E3" w:rsidRPr="004600CE" w:rsidRDefault="000D71E3" w:rsidP="004353BB">
      <w:pPr>
        <w:pStyle w:val="ListParagraph"/>
        <w:ind w:left="0"/>
        <w:jc w:val="left"/>
        <w:rPr>
          <w:rFonts w:asciiTheme="minorHAnsi" w:hAnsiTheme="minorHAnsi" w:cstheme="minorHAnsi"/>
          <w:color w:val="000000" w:themeColor="text1"/>
          <w:highlight w:val="yellow"/>
        </w:rPr>
      </w:pPr>
    </w:p>
    <w:p w14:paraId="289CA3AE" w14:textId="3C5D18F1" w:rsidR="0081519F" w:rsidRPr="004600CE" w:rsidRDefault="000D71E3" w:rsidP="004353BB">
      <w:pPr>
        <w:pStyle w:val="ListParagraph"/>
        <w:numPr>
          <w:ilvl w:val="1"/>
          <w:numId w:val="36"/>
        </w:numPr>
        <w:ind w:left="0" w:firstLine="0"/>
        <w:jc w:val="left"/>
        <w:rPr>
          <w:rFonts w:asciiTheme="minorHAnsi" w:hAnsiTheme="minorHAnsi" w:cstheme="minorHAnsi"/>
          <w:color w:val="000000" w:themeColor="text1"/>
          <w:highlight w:val="yellow"/>
        </w:rPr>
      </w:pPr>
      <w:r w:rsidRPr="004600CE">
        <w:rPr>
          <w:rFonts w:asciiTheme="minorHAnsi" w:hAnsiTheme="minorHAnsi" w:cstheme="minorHAnsi"/>
          <w:color w:val="000000" w:themeColor="text1"/>
          <w:highlight w:val="yellow"/>
        </w:rPr>
        <w:t>O</w:t>
      </w:r>
      <w:r w:rsidR="00840199" w:rsidRPr="004600CE">
        <w:rPr>
          <w:rFonts w:asciiTheme="minorHAnsi" w:hAnsiTheme="minorHAnsi" w:cstheme="minorHAnsi"/>
          <w:color w:val="000000" w:themeColor="text1"/>
          <w:highlight w:val="yellow"/>
        </w:rPr>
        <w:t xml:space="preserve">pen TEG </w:t>
      </w:r>
      <w:r w:rsidR="00BE25FA">
        <w:rPr>
          <w:rFonts w:asciiTheme="minorHAnsi" w:hAnsiTheme="minorHAnsi" w:cstheme="minorHAnsi"/>
          <w:color w:val="000000" w:themeColor="text1"/>
          <w:highlight w:val="yellow"/>
        </w:rPr>
        <w:t>- software</w:t>
      </w:r>
      <w:r w:rsidR="00840199" w:rsidRPr="004600CE">
        <w:rPr>
          <w:rFonts w:asciiTheme="minorHAnsi" w:hAnsiTheme="minorHAnsi" w:cstheme="minorHAnsi"/>
          <w:color w:val="000000" w:themeColor="text1"/>
          <w:highlight w:val="yellow"/>
        </w:rPr>
        <w:t xml:space="preserve">. </w:t>
      </w:r>
      <w:r w:rsidR="001752A1" w:rsidRPr="004600CE">
        <w:rPr>
          <w:rFonts w:asciiTheme="minorHAnsi" w:hAnsiTheme="minorHAnsi" w:cstheme="minorHAnsi"/>
          <w:color w:val="000000" w:themeColor="text1"/>
          <w:highlight w:val="yellow"/>
        </w:rPr>
        <w:t>Once log</w:t>
      </w:r>
      <w:r w:rsidR="00526492" w:rsidRPr="004600CE">
        <w:rPr>
          <w:rFonts w:asciiTheme="minorHAnsi" w:hAnsiTheme="minorHAnsi" w:cstheme="minorHAnsi"/>
          <w:color w:val="000000" w:themeColor="text1"/>
          <w:highlight w:val="yellow"/>
        </w:rPr>
        <w:t xml:space="preserve">ged </w:t>
      </w:r>
      <w:r w:rsidR="001752A1" w:rsidRPr="004600CE">
        <w:rPr>
          <w:rFonts w:asciiTheme="minorHAnsi" w:hAnsiTheme="minorHAnsi" w:cstheme="minorHAnsi"/>
          <w:color w:val="000000" w:themeColor="text1"/>
          <w:highlight w:val="yellow"/>
        </w:rPr>
        <w:t xml:space="preserve">in, create </w:t>
      </w:r>
      <w:r w:rsidR="00DF0CC6" w:rsidRPr="004600CE">
        <w:rPr>
          <w:rFonts w:asciiTheme="minorHAnsi" w:hAnsiTheme="minorHAnsi" w:cstheme="minorHAnsi"/>
          <w:color w:val="000000" w:themeColor="text1"/>
          <w:highlight w:val="yellow"/>
        </w:rPr>
        <w:t>a</w:t>
      </w:r>
      <w:r w:rsidR="000200B2" w:rsidRPr="004600CE">
        <w:rPr>
          <w:rFonts w:asciiTheme="minorHAnsi" w:hAnsiTheme="minorHAnsi" w:cstheme="minorHAnsi"/>
          <w:color w:val="000000" w:themeColor="text1"/>
          <w:highlight w:val="yellow"/>
        </w:rPr>
        <w:t>n</w:t>
      </w:r>
      <w:r w:rsidR="00803EBB" w:rsidRPr="004600CE">
        <w:rPr>
          <w:rFonts w:asciiTheme="minorHAnsi" w:hAnsiTheme="minorHAnsi" w:cstheme="minorHAnsi"/>
          <w:color w:val="000000" w:themeColor="text1"/>
          <w:highlight w:val="yellow"/>
        </w:rPr>
        <w:t xml:space="preserve"> experiment name under the ID section</w:t>
      </w:r>
      <w:r w:rsidR="001752A1" w:rsidRPr="004600CE">
        <w:rPr>
          <w:rFonts w:asciiTheme="minorHAnsi" w:hAnsiTheme="minorHAnsi" w:cstheme="minorHAnsi"/>
          <w:color w:val="000000" w:themeColor="text1"/>
          <w:highlight w:val="yellow"/>
        </w:rPr>
        <w:t>.</w:t>
      </w:r>
    </w:p>
    <w:p w14:paraId="1C400050" w14:textId="77777777" w:rsidR="003978A0" w:rsidRPr="004600CE" w:rsidRDefault="003978A0" w:rsidP="004353BB">
      <w:pPr>
        <w:pStyle w:val="ListParagraph"/>
        <w:ind w:left="0"/>
        <w:jc w:val="left"/>
        <w:rPr>
          <w:rFonts w:asciiTheme="minorHAnsi" w:hAnsiTheme="minorHAnsi" w:cstheme="minorHAnsi"/>
          <w:color w:val="000000" w:themeColor="text1"/>
          <w:highlight w:val="yellow"/>
        </w:rPr>
      </w:pPr>
    </w:p>
    <w:p w14:paraId="5E58B615" w14:textId="56DDBAA8" w:rsidR="00B06D05" w:rsidRPr="004600CE" w:rsidRDefault="00B06D05" w:rsidP="004353BB">
      <w:pPr>
        <w:pStyle w:val="ListParagraph"/>
        <w:numPr>
          <w:ilvl w:val="1"/>
          <w:numId w:val="36"/>
        </w:numPr>
        <w:ind w:left="0" w:firstLine="0"/>
        <w:jc w:val="left"/>
        <w:rPr>
          <w:rFonts w:asciiTheme="minorHAnsi" w:hAnsiTheme="minorHAnsi" w:cstheme="minorHAnsi"/>
          <w:color w:val="000000" w:themeColor="text1"/>
          <w:highlight w:val="yellow"/>
        </w:rPr>
      </w:pPr>
      <w:r w:rsidRPr="004600CE">
        <w:rPr>
          <w:rFonts w:asciiTheme="minorHAnsi" w:hAnsiTheme="minorHAnsi" w:cstheme="minorHAnsi"/>
          <w:color w:val="000000" w:themeColor="text1"/>
          <w:highlight w:val="yellow"/>
        </w:rPr>
        <w:t xml:space="preserve">Conduct </w:t>
      </w:r>
      <w:r w:rsidR="000200B2" w:rsidRPr="004600CE">
        <w:rPr>
          <w:rFonts w:asciiTheme="minorHAnsi" w:hAnsiTheme="minorHAnsi" w:cstheme="minorHAnsi"/>
          <w:color w:val="000000" w:themeColor="text1"/>
          <w:highlight w:val="yellow"/>
        </w:rPr>
        <w:t xml:space="preserve">an </w:t>
      </w:r>
      <w:r w:rsidR="00E63231" w:rsidRPr="004600CE">
        <w:rPr>
          <w:rFonts w:asciiTheme="minorHAnsi" w:hAnsiTheme="minorHAnsi" w:cstheme="minorHAnsi"/>
          <w:color w:val="000000" w:themeColor="text1"/>
          <w:highlight w:val="yellow"/>
        </w:rPr>
        <w:t xml:space="preserve">e-test </w:t>
      </w:r>
      <w:r w:rsidRPr="004600CE">
        <w:rPr>
          <w:rFonts w:asciiTheme="minorHAnsi" w:hAnsiTheme="minorHAnsi" w:cstheme="minorHAnsi"/>
          <w:color w:val="000000" w:themeColor="text1"/>
          <w:highlight w:val="yellow"/>
        </w:rPr>
        <w:t xml:space="preserve">for all channels </w:t>
      </w:r>
      <w:r w:rsidR="00A42E7B">
        <w:rPr>
          <w:rFonts w:asciiTheme="minorHAnsi" w:hAnsiTheme="minorHAnsi" w:cstheme="minorHAnsi"/>
          <w:color w:val="000000" w:themeColor="text1"/>
          <w:highlight w:val="yellow"/>
        </w:rPr>
        <w:t xml:space="preserve">by </w:t>
      </w:r>
      <w:r w:rsidR="00DF0CC6" w:rsidRPr="004600CE">
        <w:rPr>
          <w:rFonts w:asciiTheme="minorHAnsi" w:hAnsiTheme="minorHAnsi" w:cstheme="minorHAnsi"/>
          <w:color w:val="000000" w:themeColor="text1"/>
          <w:highlight w:val="yellow"/>
        </w:rPr>
        <w:t>following</w:t>
      </w:r>
      <w:r w:rsidR="001752A1" w:rsidRPr="004600CE">
        <w:rPr>
          <w:rFonts w:asciiTheme="minorHAnsi" w:hAnsiTheme="minorHAnsi" w:cstheme="minorHAnsi"/>
          <w:color w:val="000000" w:themeColor="text1"/>
          <w:highlight w:val="yellow"/>
        </w:rPr>
        <w:t xml:space="preserve"> the </w:t>
      </w:r>
      <w:r w:rsidR="00A21DA0" w:rsidRPr="004600CE">
        <w:rPr>
          <w:rFonts w:asciiTheme="minorHAnsi" w:hAnsiTheme="minorHAnsi" w:cstheme="minorHAnsi"/>
          <w:color w:val="000000" w:themeColor="text1"/>
          <w:highlight w:val="yellow"/>
        </w:rPr>
        <w:t xml:space="preserve">on-screen </w:t>
      </w:r>
      <w:r w:rsidR="001752A1" w:rsidRPr="004600CE">
        <w:rPr>
          <w:rFonts w:asciiTheme="minorHAnsi" w:hAnsiTheme="minorHAnsi" w:cstheme="minorHAnsi"/>
          <w:color w:val="000000" w:themeColor="text1"/>
          <w:highlight w:val="yellow"/>
        </w:rPr>
        <w:t xml:space="preserve">software </w:t>
      </w:r>
      <w:r w:rsidR="00A21DA0" w:rsidRPr="004600CE">
        <w:rPr>
          <w:rFonts w:asciiTheme="minorHAnsi" w:hAnsiTheme="minorHAnsi" w:cstheme="minorHAnsi"/>
          <w:color w:val="000000" w:themeColor="text1"/>
          <w:highlight w:val="yellow"/>
        </w:rPr>
        <w:t>prompts</w:t>
      </w:r>
      <w:r w:rsidRPr="004600CE">
        <w:rPr>
          <w:rFonts w:asciiTheme="minorHAnsi" w:hAnsiTheme="minorHAnsi" w:cstheme="minorHAnsi"/>
          <w:color w:val="000000" w:themeColor="text1"/>
          <w:highlight w:val="yellow"/>
        </w:rPr>
        <w:t>. P</w:t>
      </w:r>
      <w:r w:rsidR="00F3195B" w:rsidRPr="004600CE">
        <w:rPr>
          <w:rFonts w:asciiTheme="minorHAnsi" w:hAnsiTheme="minorHAnsi" w:cstheme="minorHAnsi"/>
          <w:color w:val="000000" w:themeColor="text1"/>
          <w:highlight w:val="yellow"/>
        </w:rPr>
        <w:t>lace</w:t>
      </w:r>
      <w:r w:rsidRPr="004600CE">
        <w:rPr>
          <w:rFonts w:asciiTheme="minorHAnsi" w:hAnsiTheme="minorHAnsi" w:cstheme="minorHAnsi"/>
          <w:color w:val="000000" w:themeColor="text1"/>
          <w:highlight w:val="yellow"/>
        </w:rPr>
        <w:t xml:space="preserve"> the lever back to </w:t>
      </w:r>
      <w:r w:rsidR="00A21DA0" w:rsidRPr="004600CE">
        <w:rPr>
          <w:rFonts w:asciiTheme="minorHAnsi" w:hAnsiTheme="minorHAnsi" w:cstheme="minorHAnsi"/>
          <w:color w:val="000000" w:themeColor="text1"/>
          <w:highlight w:val="yellow"/>
        </w:rPr>
        <w:t xml:space="preserve">the </w:t>
      </w:r>
      <w:r w:rsidRPr="004600CE">
        <w:rPr>
          <w:rFonts w:asciiTheme="minorHAnsi" w:hAnsiTheme="minorHAnsi" w:cstheme="minorHAnsi"/>
          <w:color w:val="000000" w:themeColor="text1"/>
          <w:highlight w:val="yellow"/>
        </w:rPr>
        <w:t xml:space="preserve">load </w:t>
      </w:r>
      <w:r w:rsidR="00A21DA0" w:rsidRPr="004600CE">
        <w:rPr>
          <w:rFonts w:asciiTheme="minorHAnsi" w:hAnsiTheme="minorHAnsi" w:cstheme="minorHAnsi"/>
          <w:color w:val="000000" w:themeColor="text1"/>
          <w:highlight w:val="yellow"/>
        </w:rPr>
        <w:t xml:space="preserve">position </w:t>
      </w:r>
      <w:r w:rsidR="001752A1" w:rsidRPr="004600CE">
        <w:rPr>
          <w:rFonts w:asciiTheme="minorHAnsi" w:hAnsiTheme="minorHAnsi" w:cstheme="minorHAnsi"/>
          <w:color w:val="000000" w:themeColor="text1"/>
          <w:highlight w:val="yellow"/>
        </w:rPr>
        <w:t>once</w:t>
      </w:r>
      <w:r w:rsidR="00526492" w:rsidRPr="004600CE">
        <w:rPr>
          <w:rFonts w:asciiTheme="minorHAnsi" w:hAnsiTheme="minorHAnsi" w:cstheme="minorHAnsi"/>
          <w:color w:val="000000" w:themeColor="text1"/>
          <w:highlight w:val="yellow"/>
        </w:rPr>
        <w:t xml:space="preserve"> all </w:t>
      </w:r>
      <w:r w:rsidR="00D029BC" w:rsidRPr="004600CE">
        <w:rPr>
          <w:rFonts w:asciiTheme="minorHAnsi" w:hAnsiTheme="minorHAnsi" w:cstheme="minorHAnsi"/>
          <w:color w:val="000000" w:themeColor="text1"/>
          <w:highlight w:val="yellow"/>
        </w:rPr>
        <w:t>checks</w:t>
      </w:r>
      <w:r w:rsidRPr="004600CE">
        <w:rPr>
          <w:rFonts w:asciiTheme="minorHAnsi" w:hAnsiTheme="minorHAnsi" w:cstheme="minorHAnsi"/>
          <w:color w:val="000000" w:themeColor="text1"/>
          <w:highlight w:val="yellow"/>
        </w:rPr>
        <w:t xml:space="preserve"> </w:t>
      </w:r>
      <w:r w:rsidR="00D029BC" w:rsidRPr="004600CE">
        <w:rPr>
          <w:rFonts w:asciiTheme="minorHAnsi" w:hAnsiTheme="minorHAnsi" w:cstheme="minorHAnsi"/>
          <w:color w:val="000000" w:themeColor="text1"/>
          <w:highlight w:val="yellow"/>
        </w:rPr>
        <w:t>are</w:t>
      </w:r>
      <w:r w:rsidRPr="004600CE">
        <w:rPr>
          <w:rFonts w:asciiTheme="minorHAnsi" w:hAnsiTheme="minorHAnsi" w:cstheme="minorHAnsi"/>
          <w:color w:val="000000" w:themeColor="text1"/>
          <w:highlight w:val="yellow"/>
        </w:rPr>
        <w:t xml:space="preserve"> </w:t>
      </w:r>
      <w:r w:rsidR="00A21DA0" w:rsidRPr="004600CE">
        <w:rPr>
          <w:rFonts w:asciiTheme="minorHAnsi" w:hAnsiTheme="minorHAnsi" w:cstheme="minorHAnsi"/>
          <w:color w:val="000000" w:themeColor="text1"/>
          <w:highlight w:val="yellow"/>
        </w:rPr>
        <w:t>complete</w:t>
      </w:r>
      <w:r w:rsidRPr="004600CE">
        <w:rPr>
          <w:rFonts w:asciiTheme="minorHAnsi" w:hAnsiTheme="minorHAnsi" w:cstheme="minorHAnsi"/>
          <w:color w:val="000000" w:themeColor="text1"/>
          <w:highlight w:val="yellow"/>
        </w:rPr>
        <w:t>.</w:t>
      </w:r>
      <w:r w:rsidR="00E63231" w:rsidRPr="004600CE">
        <w:rPr>
          <w:rFonts w:asciiTheme="minorHAnsi" w:hAnsiTheme="minorHAnsi" w:cstheme="minorHAnsi"/>
          <w:color w:val="000000" w:themeColor="text1"/>
          <w:highlight w:val="yellow"/>
        </w:rPr>
        <w:br/>
      </w:r>
      <w:r w:rsidR="00E63231" w:rsidRPr="004600CE">
        <w:rPr>
          <w:rFonts w:asciiTheme="minorHAnsi" w:hAnsiTheme="minorHAnsi" w:cstheme="minorHAnsi"/>
          <w:color w:val="000000" w:themeColor="text1"/>
          <w:highlight w:val="yellow"/>
        </w:rPr>
        <w:br/>
      </w:r>
      <w:r w:rsidR="004353BB">
        <w:rPr>
          <w:rFonts w:asciiTheme="minorHAnsi" w:hAnsiTheme="minorHAnsi" w:cstheme="minorHAnsi"/>
          <w:color w:val="000000" w:themeColor="text1"/>
        </w:rPr>
        <w:t>NOTE:</w:t>
      </w:r>
      <w:r w:rsidR="00E63231" w:rsidRPr="00FD272F">
        <w:rPr>
          <w:rFonts w:asciiTheme="minorHAnsi" w:hAnsiTheme="minorHAnsi" w:cstheme="minorHAnsi"/>
          <w:color w:val="000000" w:themeColor="text1"/>
        </w:rPr>
        <w:t xml:space="preserve"> A TEG e-test is required and should be conducted every time when using the instrument. TEG coagulation control </w:t>
      </w:r>
      <w:r w:rsidR="00A21DA0" w:rsidRPr="00FD272F">
        <w:rPr>
          <w:rFonts w:asciiTheme="minorHAnsi" w:hAnsiTheme="minorHAnsi" w:cstheme="minorHAnsi"/>
          <w:color w:val="000000" w:themeColor="text1"/>
        </w:rPr>
        <w:t>assays</w:t>
      </w:r>
      <w:r w:rsidR="00E63231" w:rsidRPr="00FD272F">
        <w:rPr>
          <w:rFonts w:asciiTheme="minorHAnsi" w:hAnsiTheme="minorHAnsi" w:cstheme="minorHAnsi"/>
          <w:color w:val="000000" w:themeColor="text1"/>
        </w:rPr>
        <w:t xml:space="preserve"> (using TEG level 1 and level 2 controls) are required</w:t>
      </w:r>
      <w:r w:rsidR="00A21DA0" w:rsidRPr="00FD272F">
        <w:rPr>
          <w:rFonts w:asciiTheme="minorHAnsi" w:hAnsiTheme="minorHAnsi" w:cstheme="minorHAnsi"/>
          <w:color w:val="000000" w:themeColor="text1"/>
        </w:rPr>
        <w:t xml:space="preserve"> at the</w:t>
      </w:r>
      <w:r w:rsidR="00E63231" w:rsidRPr="00FD272F">
        <w:rPr>
          <w:rFonts w:asciiTheme="minorHAnsi" w:hAnsiTheme="minorHAnsi" w:cstheme="minorHAnsi"/>
          <w:color w:val="000000" w:themeColor="text1"/>
        </w:rPr>
        <w:t xml:space="preserve"> </w:t>
      </w:r>
      <w:r w:rsidR="00E8609F" w:rsidRPr="00FD272F">
        <w:rPr>
          <w:rFonts w:asciiTheme="minorHAnsi" w:hAnsiTheme="minorHAnsi" w:cstheme="minorHAnsi"/>
          <w:color w:val="000000" w:themeColor="text1"/>
        </w:rPr>
        <w:t>regular</w:t>
      </w:r>
      <w:r w:rsidR="00A21DA0" w:rsidRPr="00FD272F">
        <w:rPr>
          <w:rFonts w:asciiTheme="minorHAnsi" w:hAnsiTheme="minorHAnsi" w:cstheme="minorHAnsi"/>
          <w:color w:val="000000" w:themeColor="text1"/>
        </w:rPr>
        <w:t xml:space="preserve"> manufacturer suggested intervals when utilized for </w:t>
      </w:r>
      <w:r w:rsidR="00E63231" w:rsidRPr="00FD272F">
        <w:rPr>
          <w:rFonts w:asciiTheme="minorHAnsi" w:hAnsiTheme="minorHAnsi" w:cstheme="minorHAnsi"/>
          <w:color w:val="000000" w:themeColor="text1"/>
        </w:rPr>
        <w:t>clinical sample</w:t>
      </w:r>
      <w:r w:rsidR="00A21DA0" w:rsidRPr="00FD272F">
        <w:rPr>
          <w:rFonts w:asciiTheme="minorHAnsi" w:hAnsiTheme="minorHAnsi" w:cstheme="minorHAnsi"/>
          <w:color w:val="000000" w:themeColor="text1"/>
        </w:rPr>
        <w:t>s</w:t>
      </w:r>
      <w:r w:rsidR="00E63231" w:rsidRPr="00FD272F">
        <w:rPr>
          <w:rFonts w:asciiTheme="minorHAnsi" w:hAnsiTheme="minorHAnsi" w:cstheme="minorHAnsi"/>
          <w:color w:val="000000" w:themeColor="text1"/>
        </w:rPr>
        <w:t>.</w:t>
      </w:r>
    </w:p>
    <w:p w14:paraId="0C4E263D" w14:textId="77777777" w:rsidR="003978A0" w:rsidRPr="004600CE" w:rsidRDefault="003978A0" w:rsidP="004353BB">
      <w:pPr>
        <w:jc w:val="left"/>
        <w:rPr>
          <w:rFonts w:asciiTheme="minorHAnsi" w:hAnsiTheme="minorHAnsi" w:cstheme="minorHAnsi"/>
          <w:color w:val="000000" w:themeColor="text1"/>
          <w:highlight w:val="yellow"/>
        </w:rPr>
      </w:pPr>
    </w:p>
    <w:p w14:paraId="2D1DA723" w14:textId="14E5BE8B" w:rsidR="00B06D05" w:rsidRPr="004600CE" w:rsidRDefault="001752A1" w:rsidP="004353BB">
      <w:pPr>
        <w:pStyle w:val="ListParagraph"/>
        <w:numPr>
          <w:ilvl w:val="1"/>
          <w:numId w:val="36"/>
        </w:numPr>
        <w:ind w:left="0" w:firstLine="0"/>
        <w:jc w:val="left"/>
        <w:rPr>
          <w:rFonts w:asciiTheme="minorHAnsi" w:hAnsiTheme="minorHAnsi" w:cstheme="minorHAnsi"/>
          <w:color w:val="000000" w:themeColor="text1"/>
          <w:highlight w:val="yellow"/>
        </w:rPr>
      </w:pPr>
      <w:r w:rsidRPr="004600CE">
        <w:rPr>
          <w:rFonts w:asciiTheme="minorHAnsi" w:hAnsiTheme="minorHAnsi" w:cstheme="minorHAnsi"/>
          <w:color w:val="000000" w:themeColor="text1"/>
          <w:highlight w:val="yellow"/>
        </w:rPr>
        <w:t xml:space="preserve">Click </w:t>
      </w:r>
      <w:r w:rsidR="007828A4">
        <w:rPr>
          <w:rFonts w:asciiTheme="minorHAnsi" w:hAnsiTheme="minorHAnsi" w:cstheme="minorHAnsi"/>
          <w:color w:val="000000" w:themeColor="text1"/>
          <w:highlight w:val="yellow"/>
        </w:rPr>
        <w:t xml:space="preserve">the </w:t>
      </w:r>
      <w:r w:rsidRPr="007828A4">
        <w:rPr>
          <w:rFonts w:asciiTheme="minorHAnsi" w:hAnsiTheme="minorHAnsi" w:cstheme="minorHAnsi"/>
          <w:b/>
          <w:bCs/>
          <w:color w:val="000000" w:themeColor="text1"/>
          <w:highlight w:val="yellow"/>
        </w:rPr>
        <w:t>TEG</w:t>
      </w:r>
      <w:r w:rsidRPr="004600CE">
        <w:rPr>
          <w:rFonts w:asciiTheme="minorHAnsi" w:hAnsiTheme="minorHAnsi" w:cstheme="minorHAnsi"/>
          <w:color w:val="000000" w:themeColor="text1"/>
          <w:highlight w:val="yellow"/>
        </w:rPr>
        <w:t xml:space="preserve"> tab, input sample information for channels that will be used. </w:t>
      </w:r>
      <w:r w:rsidR="0070082C" w:rsidRPr="004600CE">
        <w:rPr>
          <w:rFonts w:asciiTheme="minorHAnsi" w:hAnsiTheme="minorHAnsi" w:cstheme="minorHAnsi"/>
          <w:color w:val="000000" w:themeColor="text1"/>
          <w:highlight w:val="yellow"/>
        </w:rPr>
        <w:t>Place</w:t>
      </w:r>
      <w:r w:rsidR="00D029BC" w:rsidRPr="004600CE">
        <w:rPr>
          <w:rFonts w:asciiTheme="minorHAnsi" w:hAnsiTheme="minorHAnsi" w:cstheme="minorHAnsi"/>
          <w:color w:val="000000" w:themeColor="text1"/>
          <w:highlight w:val="yellow"/>
        </w:rPr>
        <w:t xml:space="preserve"> </w:t>
      </w:r>
      <w:r w:rsidR="00000DD6" w:rsidRPr="004600CE">
        <w:rPr>
          <w:rFonts w:asciiTheme="minorHAnsi" w:hAnsiTheme="minorHAnsi" w:cstheme="minorHAnsi"/>
          <w:color w:val="000000" w:themeColor="text1"/>
          <w:highlight w:val="yellow"/>
        </w:rPr>
        <w:t xml:space="preserve">a </w:t>
      </w:r>
      <w:r w:rsidR="00D029BC" w:rsidRPr="004600CE">
        <w:rPr>
          <w:rFonts w:asciiTheme="minorHAnsi" w:hAnsiTheme="minorHAnsi" w:cstheme="minorHAnsi"/>
          <w:color w:val="000000" w:themeColor="text1"/>
          <w:highlight w:val="yellow"/>
        </w:rPr>
        <w:t>clear uncoated TEG</w:t>
      </w:r>
      <w:r w:rsidR="00B06D05" w:rsidRPr="004600CE">
        <w:rPr>
          <w:rFonts w:asciiTheme="minorHAnsi" w:hAnsiTheme="minorHAnsi" w:cstheme="minorHAnsi"/>
          <w:color w:val="000000" w:themeColor="text1"/>
          <w:highlight w:val="yellow"/>
        </w:rPr>
        <w:t xml:space="preserve"> cup </w:t>
      </w:r>
      <w:r w:rsidR="00BF748F" w:rsidRPr="004600CE">
        <w:rPr>
          <w:rFonts w:asciiTheme="minorHAnsi" w:hAnsiTheme="minorHAnsi" w:cstheme="minorHAnsi"/>
          <w:color w:val="000000" w:themeColor="text1"/>
          <w:highlight w:val="yellow"/>
        </w:rPr>
        <w:t>in</w:t>
      </w:r>
      <w:r w:rsidR="00B06D05" w:rsidRPr="004600CE">
        <w:rPr>
          <w:rFonts w:asciiTheme="minorHAnsi" w:hAnsiTheme="minorHAnsi" w:cstheme="minorHAnsi"/>
          <w:color w:val="000000" w:themeColor="text1"/>
          <w:highlight w:val="yellow"/>
        </w:rPr>
        <w:t xml:space="preserve"> </w:t>
      </w:r>
      <w:r w:rsidR="0068122B" w:rsidRPr="004600CE">
        <w:rPr>
          <w:rFonts w:asciiTheme="minorHAnsi" w:hAnsiTheme="minorHAnsi" w:cstheme="minorHAnsi"/>
          <w:color w:val="000000" w:themeColor="text1"/>
          <w:highlight w:val="yellow"/>
        </w:rPr>
        <w:t>its</w:t>
      </w:r>
      <w:r w:rsidR="00000DD6" w:rsidRPr="004600CE">
        <w:rPr>
          <w:rFonts w:asciiTheme="minorHAnsi" w:hAnsiTheme="minorHAnsi" w:cstheme="minorHAnsi"/>
          <w:color w:val="000000" w:themeColor="text1"/>
          <w:highlight w:val="yellow"/>
        </w:rPr>
        <w:t xml:space="preserve"> </w:t>
      </w:r>
      <w:r w:rsidRPr="004600CE">
        <w:rPr>
          <w:rFonts w:asciiTheme="minorHAnsi" w:hAnsiTheme="minorHAnsi" w:cstheme="minorHAnsi"/>
          <w:color w:val="000000" w:themeColor="text1"/>
          <w:highlight w:val="yellow"/>
        </w:rPr>
        <w:t xml:space="preserve">corresponding </w:t>
      </w:r>
      <w:r w:rsidR="00000DD6" w:rsidRPr="004600CE">
        <w:rPr>
          <w:rFonts w:asciiTheme="minorHAnsi" w:hAnsiTheme="minorHAnsi" w:cstheme="minorHAnsi"/>
          <w:color w:val="000000" w:themeColor="text1"/>
          <w:highlight w:val="yellow"/>
        </w:rPr>
        <w:t xml:space="preserve">channel. Slide the carrier up to the top and press the cup </w:t>
      </w:r>
      <w:r w:rsidR="00000DD6" w:rsidRPr="004600CE">
        <w:rPr>
          <w:rFonts w:asciiTheme="minorHAnsi" w:hAnsiTheme="minorHAnsi" w:cstheme="minorHAnsi"/>
          <w:color w:val="000000" w:themeColor="text1"/>
          <w:highlight w:val="yellow"/>
        </w:rPr>
        <w:lastRenderedPageBreak/>
        <w:t>bottom 5</w:t>
      </w:r>
      <w:r w:rsidR="00BF748F" w:rsidRPr="004600CE">
        <w:rPr>
          <w:rFonts w:asciiTheme="minorHAnsi" w:hAnsiTheme="minorHAnsi" w:cstheme="minorHAnsi"/>
          <w:color w:val="000000" w:themeColor="text1"/>
          <w:highlight w:val="yellow"/>
        </w:rPr>
        <w:t>-</w:t>
      </w:r>
      <w:r w:rsidR="00000DD6" w:rsidRPr="004600CE">
        <w:rPr>
          <w:rFonts w:asciiTheme="minorHAnsi" w:hAnsiTheme="minorHAnsi" w:cstheme="minorHAnsi"/>
          <w:color w:val="000000" w:themeColor="text1"/>
          <w:highlight w:val="yellow"/>
        </w:rPr>
        <w:t xml:space="preserve">times to </w:t>
      </w:r>
      <w:r w:rsidR="003A6651" w:rsidRPr="004600CE">
        <w:rPr>
          <w:rFonts w:asciiTheme="minorHAnsi" w:hAnsiTheme="minorHAnsi" w:cstheme="minorHAnsi"/>
          <w:color w:val="000000" w:themeColor="text1"/>
          <w:highlight w:val="yellow"/>
        </w:rPr>
        <w:t>affix</w:t>
      </w:r>
      <w:r w:rsidR="00000DD6" w:rsidRPr="004600CE">
        <w:rPr>
          <w:rFonts w:asciiTheme="minorHAnsi" w:hAnsiTheme="minorHAnsi" w:cstheme="minorHAnsi"/>
          <w:color w:val="000000" w:themeColor="text1"/>
          <w:highlight w:val="yellow"/>
        </w:rPr>
        <w:t xml:space="preserve"> the pin</w:t>
      </w:r>
      <w:r w:rsidR="003A6651" w:rsidRPr="004600CE">
        <w:rPr>
          <w:rFonts w:asciiTheme="minorHAnsi" w:hAnsiTheme="minorHAnsi" w:cstheme="minorHAnsi"/>
          <w:color w:val="000000" w:themeColor="text1"/>
          <w:highlight w:val="yellow"/>
        </w:rPr>
        <w:t xml:space="preserve"> to the torsion rod</w:t>
      </w:r>
      <w:r w:rsidR="00000DD6" w:rsidRPr="004600CE">
        <w:rPr>
          <w:rFonts w:asciiTheme="minorHAnsi" w:hAnsiTheme="minorHAnsi" w:cstheme="minorHAnsi"/>
          <w:color w:val="000000" w:themeColor="text1"/>
          <w:highlight w:val="yellow"/>
        </w:rPr>
        <w:t xml:space="preserve">. Lower the carrier and </w:t>
      </w:r>
      <w:r w:rsidR="003A6651" w:rsidRPr="004600CE">
        <w:rPr>
          <w:rFonts w:asciiTheme="minorHAnsi" w:hAnsiTheme="minorHAnsi" w:cstheme="minorHAnsi"/>
          <w:color w:val="000000" w:themeColor="text1"/>
          <w:highlight w:val="yellow"/>
        </w:rPr>
        <w:t xml:space="preserve">press </w:t>
      </w:r>
      <w:r w:rsidR="00000DD6" w:rsidRPr="004600CE">
        <w:rPr>
          <w:rFonts w:asciiTheme="minorHAnsi" w:hAnsiTheme="minorHAnsi" w:cstheme="minorHAnsi"/>
          <w:color w:val="000000" w:themeColor="text1"/>
          <w:highlight w:val="yellow"/>
        </w:rPr>
        <w:t xml:space="preserve">the cup </w:t>
      </w:r>
      <w:r w:rsidR="003A6651" w:rsidRPr="004600CE">
        <w:rPr>
          <w:rFonts w:asciiTheme="minorHAnsi" w:hAnsiTheme="minorHAnsi" w:cstheme="minorHAnsi"/>
          <w:color w:val="000000" w:themeColor="text1"/>
          <w:highlight w:val="yellow"/>
        </w:rPr>
        <w:t xml:space="preserve">downward into </w:t>
      </w:r>
      <w:r w:rsidR="00000DD6" w:rsidRPr="004600CE">
        <w:rPr>
          <w:rFonts w:asciiTheme="minorHAnsi" w:hAnsiTheme="minorHAnsi" w:cstheme="minorHAnsi"/>
          <w:color w:val="000000" w:themeColor="text1"/>
          <w:highlight w:val="yellow"/>
        </w:rPr>
        <w:t xml:space="preserve">the carrier </w:t>
      </w:r>
      <w:r w:rsidR="003A6651" w:rsidRPr="004600CE">
        <w:rPr>
          <w:rFonts w:asciiTheme="minorHAnsi" w:hAnsiTheme="minorHAnsi" w:cstheme="minorHAnsi"/>
          <w:color w:val="000000" w:themeColor="text1"/>
          <w:highlight w:val="yellow"/>
        </w:rPr>
        <w:t xml:space="preserve">base </w:t>
      </w:r>
      <w:r w:rsidR="00000DD6" w:rsidRPr="004600CE">
        <w:rPr>
          <w:rFonts w:asciiTheme="minorHAnsi" w:hAnsiTheme="minorHAnsi" w:cstheme="minorHAnsi"/>
          <w:color w:val="000000" w:themeColor="text1"/>
          <w:highlight w:val="yellow"/>
        </w:rPr>
        <w:t>until it “clicks”.</w:t>
      </w:r>
    </w:p>
    <w:p w14:paraId="65A1AD4C" w14:textId="77777777" w:rsidR="003978A0" w:rsidRPr="004600CE" w:rsidRDefault="003978A0" w:rsidP="004353BB">
      <w:pPr>
        <w:jc w:val="left"/>
        <w:rPr>
          <w:rFonts w:asciiTheme="minorHAnsi" w:hAnsiTheme="minorHAnsi" w:cstheme="minorHAnsi"/>
          <w:color w:val="000000" w:themeColor="text1"/>
          <w:highlight w:val="yellow"/>
        </w:rPr>
      </w:pPr>
    </w:p>
    <w:p w14:paraId="068236AC" w14:textId="6CECD695" w:rsidR="00A25121" w:rsidRPr="004600CE" w:rsidRDefault="00B06D05" w:rsidP="004353BB">
      <w:pPr>
        <w:pStyle w:val="ListParagraph"/>
        <w:numPr>
          <w:ilvl w:val="1"/>
          <w:numId w:val="36"/>
        </w:numPr>
        <w:ind w:left="0" w:firstLine="0"/>
        <w:jc w:val="left"/>
        <w:rPr>
          <w:rFonts w:asciiTheme="minorHAnsi" w:hAnsiTheme="minorHAnsi" w:cstheme="minorHAnsi"/>
          <w:color w:val="000000" w:themeColor="text1"/>
          <w:highlight w:val="yellow"/>
        </w:rPr>
      </w:pPr>
      <w:r w:rsidRPr="004600CE">
        <w:rPr>
          <w:rFonts w:asciiTheme="minorHAnsi" w:hAnsiTheme="minorHAnsi" w:cstheme="minorHAnsi"/>
          <w:color w:val="000000" w:themeColor="text1"/>
          <w:highlight w:val="yellow"/>
        </w:rPr>
        <w:t xml:space="preserve">Pipette 20 µL </w:t>
      </w:r>
      <w:r w:rsidR="007828A4">
        <w:rPr>
          <w:rFonts w:asciiTheme="minorHAnsi" w:hAnsiTheme="minorHAnsi" w:cstheme="minorHAnsi"/>
          <w:color w:val="000000" w:themeColor="text1"/>
          <w:highlight w:val="yellow"/>
        </w:rPr>
        <w:t xml:space="preserve">of </w:t>
      </w:r>
      <w:r w:rsidRPr="004600CE">
        <w:rPr>
          <w:rFonts w:asciiTheme="minorHAnsi" w:hAnsiTheme="minorHAnsi" w:cstheme="minorHAnsi"/>
          <w:color w:val="000000" w:themeColor="text1"/>
          <w:highlight w:val="yellow"/>
        </w:rPr>
        <w:t xml:space="preserve">thrombin solution (18 U/mL) </w:t>
      </w:r>
      <w:r w:rsidR="001752A1" w:rsidRPr="004600CE">
        <w:rPr>
          <w:rFonts w:asciiTheme="minorHAnsi" w:hAnsiTheme="minorHAnsi" w:cstheme="minorHAnsi"/>
          <w:color w:val="000000" w:themeColor="text1"/>
          <w:highlight w:val="yellow"/>
        </w:rPr>
        <w:t>in</w:t>
      </w:r>
      <w:r w:rsidR="002E48E0" w:rsidRPr="004600CE">
        <w:rPr>
          <w:rFonts w:asciiTheme="minorHAnsi" w:hAnsiTheme="minorHAnsi" w:cstheme="minorHAnsi"/>
          <w:color w:val="000000" w:themeColor="text1"/>
          <w:highlight w:val="yellow"/>
        </w:rPr>
        <w:t>to</w:t>
      </w:r>
      <w:r w:rsidRPr="004600CE">
        <w:rPr>
          <w:rFonts w:asciiTheme="minorHAnsi" w:hAnsiTheme="minorHAnsi" w:cstheme="minorHAnsi"/>
          <w:color w:val="000000" w:themeColor="text1"/>
          <w:highlight w:val="yellow"/>
        </w:rPr>
        <w:t xml:space="preserve"> the TEG cup.</w:t>
      </w:r>
      <w:r w:rsidR="00D029BC" w:rsidRPr="004600CE">
        <w:rPr>
          <w:rFonts w:asciiTheme="minorHAnsi" w:hAnsiTheme="minorHAnsi" w:cstheme="minorHAnsi"/>
          <w:color w:val="000000" w:themeColor="text1"/>
          <w:highlight w:val="yellow"/>
        </w:rPr>
        <w:t xml:space="preserve"> </w:t>
      </w:r>
      <w:r w:rsidRPr="004600CE">
        <w:rPr>
          <w:rFonts w:asciiTheme="minorHAnsi" w:hAnsiTheme="minorHAnsi" w:cstheme="minorHAnsi"/>
          <w:color w:val="000000" w:themeColor="text1"/>
          <w:highlight w:val="yellow"/>
        </w:rPr>
        <w:t xml:space="preserve">Initiate clotting </w:t>
      </w:r>
      <w:r w:rsidR="00AA072D" w:rsidRPr="004600CE">
        <w:rPr>
          <w:rFonts w:asciiTheme="minorHAnsi" w:hAnsiTheme="minorHAnsi" w:cstheme="minorHAnsi"/>
          <w:color w:val="000000" w:themeColor="text1"/>
          <w:highlight w:val="yellow"/>
        </w:rPr>
        <w:t xml:space="preserve">immediately </w:t>
      </w:r>
      <w:r w:rsidRPr="004600CE">
        <w:rPr>
          <w:rFonts w:asciiTheme="minorHAnsi" w:hAnsiTheme="minorHAnsi" w:cstheme="minorHAnsi"/>
          <w:color w:val="000000" w:themeColor="text1"/>
          <w:highlight w:val="yellow"/>
        </w:rPr>
        <w:t xml:space="preserve">by adding 340 </w:t>
      </w:r>
      <w:bookmarkStart w:id="8" w:name="_Hlk38128270"/>
      <w:r w:rsidRPr="004600CE">
        <w:rPr>
          <w:rFonts w:asciiTheme="minorHAnsi" w:hAnsiTheme="minorHAnsi" w:cstheme="minorHAnsi"/>
          <w:color w:val="000000" w:themeColor="text1"/>
          <w:highlight w:val="yellow"/>
        </w:rPr>
        <w:t xml:space="preserve">µL </w:t>
      </w:r>
      <w:r w:rsidR="007828A4">
        <w:rPr>
          <w:rFonts w:asciiTheme="minorHAnsi" w:hAnsiTheme="minorHAnsi" w:cstheme="minorHAnsi"/>
          <w:color w:val="000000" w:themeColor="text1"/>
          <w:highlight w:val="yellow"/>
        </w:rPr>
        <w:t xml:space="preserve">of </w:t>
      </w:r>
      <w:r w:rsidRPr="004600CE">
        <w:rPr>
          <w:rFonts w:asciiTheme="minorHAnsi" w:hAnsiTheme="minorHAnsi" w:cstheme="minorHAnsi"/>
          <w:color w:val="000000" w:themeColor="text1"/>
          <w:highlight w:val="yellow"/>
        </w:rPr>
        <w:t>fibrinogen (3.2 mg/mL)</w:t>
      </w:r>
      <w:r w:rsidR="00AA072D" w:rsidRPr="004600CE">
        <w:rPr>
          <w:rFonts w:asciiTheme="minorHAnsi" w:hAnsiTheme="minorHAnsi" w:cstheme="minorHAnsi"/>
          <w:color w:val="000000" w:themeColor="text1"/>
          <w:highlight w:val="yellow"/>
        </w:rPr>
        <w:t xml:space="preserve"> into the TEG cup</w:t>
      </w:r>
      <w:bookmarkEnd w:id="8"/>
      <w:r w:rsidR="002E48E0" w:rsidRPr="004600CE">
        <w:rPr>
          <w:rFonts w:asciiTheme="minorHAnsi" w:hAnsiTheme="minorHAnsi" w:cstheme="minorHAnsi"/>
          <w:color w:val="000000" w:themeColor="text1"/>
          <w:highlight w:val="yellow"/>
        </w:rPr>
        <w:t xml:space="preserve"> to </w:t>
      </w:r>
      <w:r w:rsidR="00AA072D" w:rsidRPr="004600CE">
        <w:rPr>
          <w:rFonts w:asciiTheme="minorHAnsi" w:hAnsiTheme="minorHAnsi" w:cstheme="minorHAnsi"/>
          <w:color w:val="000000" w:themeColor="text1"/>
          <w:highlight w:val="yellow"/>
        </w:rPr>
        <w:t>obtain</w:t>
      </w:r>
      <w:r w:rsidR="002E48E0" w:rsidRPr="004600CE">
        <w:rPr>
          <w:rFonts w:asciiTheme="minorHAnsi" w:hAnsiTheme="minorHAnsi" w:cstheme="minorHAnsi"/>
          <w:color w:val="000000" w:themeColor="text1"/>
          <w:highlight w:val="yellow"/>
        </w:rPr>
        <w:t xml:space="preserve"> a </w:t>
      </w:r>
      <w:r w:rsidR="00AA072D" w:rsidRPr="004600CE">
        <w:rPr>
          <w:rFonts w:asciiTheme="minorHAnsi" w:hAnsiTheme="minorHAnsi" w:cstheme="minorHAnsi"/>
          <w:color w:val="000000" w:themeColor="text1"/>
          <w:highlight w:val="yellow"/>
        </w:rPr>
        <w:t>360 µL</w:t>
      </w:r>
      <w:r w:rsidR="002E48E0" w:rsidRPr="004600CE">
        <w:rPr>
          <w:rFonts w:asciiTheme="minorHAnsi" w:hAnsiTheme="minorHAnsi" w:cstheme="minorHAnsi"/>
          <w:color w:val="000000" w:themeColor="text1"/>
          <w:highlight w:val="yellow"/>
        </w:rPr>
        <w:t xml:space="preserve"> </w:t>
      </w:r>
      <w:r w:rsidR="00AA072D" w:rsidRPr="004600CE">
        <w:rPr>
          <w:rFonts w:asciiTheme="minorHAnsi" w:hAnsiTheme="minorHAnsi" w:cstheme="minorHAnsi"/>
          <w:color w:val="000000" w:themeColor="text1"/>
          <w:highlight w:val="yellow"/>
        </w:rPr>
        <w:t>clotting solution</w:t>
      </w:r>
      <w:r w:rsidR="002E48E0" w:rsidRPr="004600CE">
        <w:rPr>
          <w:rFonts w:asciiTheme="minorHAnsi" w:hAnsiTheme="minorHAnsi" w:cstheme="minorHAnsi"/>
          <w:color w:val="000000" w:themeColor="text1"/>
          <w:highlight w:val="yellow"/>
        </w:rPr>
        <w:t xml:space="preserve"> </w:t>
      </w:r>
      <w:r w:rsidR="00AA072D" w:rsidRPr="004600CE">
        <w:rPr>
          <w:rFonts w:asciiTheme="minorHAnsi" w:hAnsiTheme="minorHAnsi" w:cstheme="minorHAnsi"/>
          <w:color w:val="000000" w:themeColor="text1"/>
          <w:highlight w:val="yellow"/>
        </w:rPr>
        <w:t>with</w:t>
      </w:r>
      <w:r w:rsidR="002E48E0" w:rsidRPr="004600CE">
        <w:rPr>
          <w:rFonts w:asciiTheme="minorHAnsi" w:hAnsiTheme="minorHAnsi" w:cstheme="minorHAnsi"/>
          <w:color w:val="000000" w:themeColor="text1"/>
          <w:highlight w:val="yellow"/>
        </w:rPr>
        <w:t xml:space="preserve"> </w:t>
      </w:r>
      <w:r w:rsidR="00DF0CC6" w:rsidRPr="004600CE">
        <w:rPr>
          <w:rFonts w:asciiTheme="minorHAnsi" w:hAnsiTheme="minorHAnsi" w:cstheme="minorHAnsi"/>
          <w:color w:val="000000" w:themeColor="text1"/>
          <w:highlight w:val="yellow"/>
        </w:rPr>
        <w:t xml:space="preserve">a final </w:t>
      </w:r>
      <w:r w:rsidR="001E76DB" w:rsidRPr="004600CE">
        <w:rPr>
          <w:rFonts w:asciiTheme="minorHAnsi" w:hAnsiTheme="minorHAnsi" w:cstheme="minorHAnsi"/>
          <w:color w:val="000000" w:themeColor="text1"/>
          <w:highlight w:val="yellow"/>
        </w:rPr>
        <w:t xml:space="preserve">concentration of </w:t>
      </w:r>
      <w:r w:rsidR="002E48E0" w:rsidRPr="004600CE">
        <w:rPr>
          <w:rFonts w:asciiTheme="minorHAnsi" w:hAnsiTheme="minorHAnsi" w:cstheme="minorHAnsi"/>
          <w:color w:val="000000" w:themeColor="text1"/>
          <w:highlight w:val="yellow"/>
        </w:rPr>
        <w:t xml:space="preserve">3 mg/mL </w:t>
      </w:r>
      <w:r w:rsidR="00AA072D" w:rsidRPr="004600CE">
        <w:rPr>
          <w:rFonts w:asciiTheme="minorHAnsi" w:hAnsiTheme="minorHAnsi" w:cstheme="minorHAnsi"/>
          <w:color w:val="000000" w:themeColor="text1"/>
          <w:highlight w:val="yellow"/>
        </w:rPr>
        <w:t>fibrinogen and 1 U/mL thrombin</w:t>
      </w:r>
      <w:r w:rsidR="00DF0CC6" w:rsidRPr="004600CE">
        <w:rPr>
          <w:rFonts w:asciiTheme="minorHAnsi" w:hAnsiTheme="minorHAnsi" w:cstheme="minorHAnsi"/>
          <w:color w:val="000000" w:themeColor="text1"/>
          <w:highlight w:val="yellow"/>
        </w:rPr>
        <w:t xml:space="preserve"> in the cup</w:t>
      </w:r>
      <w:r w:rsidRPr="004600CE">
        <w:rPr>
          <w:rFonts w:asciiTheme="minorHAnsi" w:hAnsiTheme="minorHAnsi" w:cstheme="minorHAnsi"/>
          <w:color w:val="000000" w:themeColor="text1"/>
          <w:highlight w:val="yellow"/>
        </w:rPr>
        <w:t xml:space="preserve">. </w:t>
      </w:r>
      <w:r w:rsidR="00B54BFE">
        <w:rPr>
          <w:rFonts w:asciiTheme="minorHAnsi" w:hAnsiTheme="minorHAnsi" w:cstheme="minorHAnsi"/>
          <w:color w:val="000000" w:themeColor="text1"/>
          <w:highlight w:val="yellow"/>
        </w:rPr>
        <w:t>Mix the contents by pipetting up and down five times.</w:t>
      </w:r>
      <w:r w:rsidR="00653D00" w:rsidRPr="004600CE">
        <w:rPr>
          <w:rFonts w:asciiTheme="minorHAnsi" w:hAnsiTheme="minorHAnsi" w:cstheme="minorHAnsi"/>
          <w:color w:val="000000" w:themeColor="text1"/>
          <w:highlight w:val="yellow"/>
        </w:rPr>
        <w:br/>
      </w:r>
      <w:r w:rsidR="00653D00" w:rsidRPr="004600CE">
        <w:rPr>
          <w:rFonts w:asciiTheme="minorHAnsi" w:hAnsiTheme="minorHAnsi" w:cstheme="minorHAnsi"/>
          <w:color w:val="000000" w:themeColor="text1"/>
          <w:highlight w:val="yellow"/>
        </w:rPr>
        <w:br/>
      </w:r>
      <w:r w:rsidR="004353BB">
        <w:rPr>
          <w:rFonts w:asciiTheme="minorHAnsi" w:hAnsiTheme="minorHAnsi" w:cstheme="minorHAnsi"/>
          <w:color w:val="000000" w:themeColor="text1"/>
        </w:rPr>
        <w:t>NOTE:</w:t>
      </w:r>
      <w:r w:rsidR="00653D00" w:rsidRPr="00FD272F">
        <w:rPr>
          <w:rFonts w:asciiTheme="minorHAnsi" w:hAnsiTheme="minorHAnsi" w:cstheme="minorHAnsi"/>
          <w:color w:val="000000" w:themeColor="text1"/>
        </w:rPr>
        <w:t xml:space="preserve"> </w:t>
      </w:r>
      <w:r w:rsidR="00545202" w:rsidRPr="00FD272F">
        <w:rPr>
          <w:rFonts w:asciiTheme="minorHAnsi" w:hAnsiTheme="minorHAnsi" w:cstheme="minorHAnsi"/>
          <w:color w:val="000000" w:themeColor="text1"/>
        </w:rPr>
        <w:t xml:space="preserve">Potential clotting </w:t>
      </w:r>
      <w:r w:rsidR="00BF748F" w:rsidRPr="00FD272F">
        <w:rPr>
          <w:rFonts w:asciiTheme="minorHAnsi" w:hAnsiTheme="minorHAnsi" w:cstheme="minorHAnsi"/>
          <w:color w:val="000000" w:themeColor="text1"/>
        </w:rPr>
        <w:t>factors or other components</w:t>
      </w:r>
      <w:r w:rsidR="00545202" w:rsidRPr="00FD272F">
        <w:rPr>
          <w:rFonts w:asciiTheme="minorHAnsi" w:hAnsiTheme="minorHAnsi" w:cstheme="minorHAnsi"/>
          <w:color w:val="000000" w:themeColor="text1"/>
        </w:rPr>
        <w:t xml:space="preserve"> of interest should be added </w:t>
      </w:r>
      <w:r w:rsidR="00A42E7B">
        <w:rPr>
          <w:rFonts w:asciiTheme="minorHAnsi" w:hAnsiTheme="minorHAnsi" w:cstheme="minorHAnsi"/>
          <w:color w:val="000000" w:themeColor="text1"/>
        </w:rPr>
        <w:t>during</w:t>
      </w:r>
      <w:r w:rsidR="00A42E7B" w:rsidRPr="00FD272F">
        <w:rPr>
          <w:rFonts w:asciiTheme="minorHAnsi" w:hAnsiTheme="minorHAnsi" w:cstheme="minorHAnsi"/>
          <w:color w:val="000000" w:themeColor="text1"/>
        </w:rPr>
        <w:t xml:space="preserve"> </w:t>
      </w:r>
      <w:r w:rsidR="00545202" w:rsidRPr="00FD272F">
        <w:rPr>
          <w:rFonts w:asciiTheme="minorHAnsi" w:hAnsiTheme="minorHAnsi" w:cstheme="minorHAnsi"/>
          <w:color w:val="000000" w:themeColor="text1"/>
        </w:rPr>
        <w:t xml:space="preserve">this step </w:t>
      </w:r>
      <w:r w:rsidR="00BF748F" w:rsidRPr="00FD272F">
        <w:rPr>
          <w:rFonts w:asciiTheme="minorHAnsi" w:hAnsiTheme="minorHAnsi" w:cstheme="minorHAnsi"/>
          <w:color w:val="000000" w:themeColor="text1"/>
        </w:rPr>
        <w:t>being careful to always maintain</w:t>
      </w:r>
      <w:r w:rsidR="00545202" w:rsidRPr="00FD272F">
        <w:rPr>
          <w:rFonts w:asciiTheme="minorHAnsi" w:hAnsiTheme="minorHAnsi" w:cstheme="minorHAnsi"/>
          <w:color w:val="000000" w:themeColor="text1"/>
        </w:rPr>
        <w:t xml:space="preserve"> a final volume of 360 µL in the TEG cup.</w:t>
      </w:r>
    </w:p>
    <w:p w14:paraId="4C7813D7" w14:textId="77777777" w:rsidR="001752A1" w:rsidRPr="004600CE" w:rsidRDefault="001752A1" w:rsidP="004353BB">
      <w:pPr>
        <w:jc w:val="left"/>
        <w:rPr>
          <w:rFonts w:asciiTheme="minorHAnsi" w:hAnsiTheme="minorHAnsi" w:cstheme="minorHAnsi"/>
          <w:color w:val="000000" w:themeColor="text1"/>
          <w:highlight w:val="yellow"/>
        </w:rPr>
      </w:pPr>
    </w:p>
    <w:p w14:paraId="359DF127" w14:textId="520E3B6A" w:rsidR="00E14B72" w:rsidRPr="004600CE" w:rsidRDefault="00B06D05" w:rsidP="004353BB">
      <w:pPr>
        <w:pStyle w:val="ListParagraph"/>
        <w:numPr>
          <w:ilvl w:val="1"/>
          <w:numId w:val="36"/>
        </w:numPr>
        <w:ind w:left="0" w:firstLine="0"/>
        <w:jc w:val="left"/>
        <w:rPr>
          <w:rFonts w:asciiTheme="minorHAnsi" w:hAnsiTheme="minorHAnsi" w:cstheme="minorHAnsi"/>
          <w:color w:val="000000" w:themeColor="text1"/>
          <w:highlight w:val="yellow"/>
        </w:rPr>
      </w:pPr>
      <w:r w:rsidRPr="004600CE">
        <w:rPr>
          <w:rFonts w:asciiTheme="minorHAnsi" w:hAnsiTheme="minorHAnsi" w:cstheme="minorHAnsi"/>
          <w:color w:val="000000" w:themeColor="text1"/>
          <w:highlight w:val="yellow"/>
        </w:rPr>
        <w:t>Slide the cup</w:t>
      </w:r>
      <w:r w:rsidR="00DF0CC6" w:rsidRPr="004600CE">
        <w:rPr>
          <w:rFonts w:asciiTheme="minorHAnsi" w:hAnsiTheme="minorHAnsi" w:cstheme="minorHAnsi"/>
          <w:color w:val="000000" w:themeColor="text1"/>
          <w:highlight w:val="yellow"/>
        </w:rPr>
        <w:t xml:space="preserve"> </w:t>
      </w:r>
      <w:r w:rsidR="004F7B8F" w:rsidRPr="004600CE">
        <w:rPr>
          <w:rFonts w:asciiTheme="minorHAnsi" w:hAnsiTheme="minorHAnsi" w:cstheme="minorHAnsi"/>
          <w:color w:val="000000" w:themeColor="text1"/>
          <w:highlight w:val="yellow"/>
        </w:rPr>
        <w:t xml:space="preserve">loaded </w:t>
      </w:r>
      <w:r w:rsidR="00C13CAD" w:rsidRPr="004600CE">
        <w:rPr>
          <w:rFonts w:asciiTheme="minorHAnsi" w:hAnsiTheme="minorHAnsi" w:cstheme="minorHAnsi"/>
          <w:color w:val="000000" w:themeColor="text1"/>
          <w:highlight w:val="yellow"/>
        </w:rPr>
        <w:t>carrier</w:t>
      </w:r>
      <w:r w:rsidRPr="004600CE">
        <w:rPr>
          <w:rFonts w:asciiTheme="minorHAnsi" w:hAnsiTheme="minorHAnsi" w:cstheme="minorHAnsi"/>
          <w:color w:val="000000" w:themeColor="text1"/>
          <w:highlight w:val="yellow"/>
        </w:rPr>
        <w:t xml:space="preserve"> up</w:t>
      </w:r>
      <w:r w:rsidR="00C13CAD" w:rsidRPr="004600CE">
        <w:rPr>
          <w:rFonts w:asciiTheme="minorHAnsi" w:hAnsiTheme="minorHAnsi" w:cstheme="minorHAnsi"/>
          <w:color w:val="000000" w:themeColor="text1"/>
          <w:highlight w:val="yellow"/>
        </w:rPr>
        <w:t>, move</w:t>
      </w:r>
      <w:r w:rsidR="00D432A0" w:rsidRPr="004600CE">
        <w:rPr>
          <w:rFonts w:asciiTheme="minorHAnsi" w:hAnsiTheme="minorHAnsi" w:cstheme="minorHAnsi"/>
          <w:color w:val="000000" w:themeColor="text1"/>
          <w:highlight w:val="yellow"/>
        </w:rPr>
        <w:t xml:space="preserve"> the lever to </w:t>
      </w:r>
      <w:r w:rsidR="004F7B8F" w:rsidRPr="004600CE">
        <w:rPr>
          <w:rFonts w:asciiTheme="minorHAnsi" w:hAnsiTheme="minorHAnsi" w:cstheme="minorHAnsi"/>
          <w:color w:val="000000" w:themeColor="text1"/>
          <w:highlight w:val="yellow"/>
        </w:rPr>
        <w:t xml:space="preserve">the </w:t>
      </w:r>
      <w:r w:rsidR="00D432A0" w:rsidRPr="004600CE">
        <w:rPr>
          <w:rFonts w:asciiTheme="minorHAnsi" w:hAnsiTheme="minorHAnsi" w:cstheme="minorHAnsi"/>
          <w:color w:val="000000" w:themeColor="text1"/>
          <w:highlight w:val="yellow"/>
        </w:rPr>
        <w:t xml:space="preserve">read </w:t>
      </w:r>
      <w:r w:rsidR="004F7B8F" w:rsidRPr="004600CE">
        <w:rPr>
          <w:rFonts w:asciiTheme="minorHAnsi" w:hAnsiTheme="minorHAnsi" w:cstheme="minorHAnsi"/>
          <w:color w:val="000000" w:themeColor="text1"/>
          <w:highlight w:val="yellow"/>
        </w:rPr>
        <w:t xml:space="preserve">position </w:t>
      </w:r>
      <w:r w:rsidR="00D432A0" w:rsidRPr="004600CE">
        <w:rPr>
          <w:rFonts w:asciiTheme="minorHAnsi" w:hAnsiTheme="minorHAnsi" w:cstheme="minorHAnsi"/>
          <w:color w:val="000000" w:themeColor="text1"/>
          <w:highlight w:val="yellow"/>
        </w:rPr>
        <w:t xml:space="preserve">and </w:t>
      </w:r>
      <w:r w:rsidR="00AA072D" w:rsidRPr="004600CE">
        <w:rPr>
          <w:rFonts w:asciiTheme="minorHAnsi" w:hAnsiTheme="minorHAnsi" w:cstheme="minorHAnsi"/>
          <w:color w:val="000000" w:themeColor="text1"/>
          <w:highlight w:val="yellow"/>
        </w:rPr>
        <w:t xml:space="preserve">click </w:t>
      </w:r>
      <w:r w:rsidR="007828A4" w:rsidRPr="007828A4">
        <w:rPr>
          <w:rFonts w:asciiTheme="minorHAnsi" w:hAnsiTheme="minorHAnsi" w:cstheme="minorHAnsi"/>
          <w:b/>
          <w:bCs/>
          <w:color w:val="000000" w:themeColor="text1"/>
          <w:highlight w:val="yellow"/>
        </w:rPr>
        <w:t>Start</w:t>
      </w:r>
      <w:r w:rsidR="00D432A0" w:rsidRPr="004600CE">
        <w:rPr>
          <w:rFonts w:asciiTheme="minorHAnsi" w:hAnsiTheme="minorHAnsi" w:cstheme="minorHAnsi"/>
          <w:color w:val="000000" w:themeColor="text1"/>
          <w:highlight w:val="yellow"/>
        </w:rPr>
        <w:t xml:space="preserve"> in the software</w:t>
      </w:r>
      <w:r w:rsidR="00AA072D" w:rsidRPr="004600CE">
        <w:rPr>
          <w:rFonts w:asciiTheme="minorHAnsi" w:hAnsiTheme="minorHAnsi" w:cstheme="minorHAnsi"/>
          <w:color w:val="000000" w:themeColor="text1"/>
          <w:highlight w:val="yellow"/>
        </w:rPr>
        <w:t xml:space="preserve"> to </w:t>
      </w:r>
      <w:r w:rsidR="004F7B8F" w:rsidRPr="004600CE">
        <w:rPr>
          <w:rFonts w:asciiTheme="minorHAnsi" w:hAnsiTheme="minorHAnsi" w:cstheme="minorHAnsi"/>
          <w:color w:val="000000" w:themeColor="text1"/>
          <w:highlight w:val="yellow"/>
        </w:rPr>
        <w:t xml:space="preserve">initiate the </w:t>
      </w:r>
      <w:r w:rsidR="00AA072D" w:rsidRPr="004600CE">
        <w:rPr>
          <w:rFonts w:asciiTheme="minorHAnsi" w:hAnsiTheme="minorHAnsi" w:cstheme="minorHAnsi"/>
          <w:color w:val="000000" w:themeColor="text1"/>
          <w:highlight w:val="yellow"/>
        </w:rPr>
        <w:t>TEG reading</w:t>
      </w:r>
      <w:r w:rsidR="00D432A0" w:rsidRPr="004600CE">
        <w:rPr>
          <w:rFonts w:asciiTheme="minorHAnsi" w:hAnsiTheme="minorHAnsi" w:cstheme="minorHAnsi"/>
          <w:color w:val="000000" w:themeColor="text1"/>
          <w:highlight w:val="yellow"/>
        </w:rPr>
        <w:t>.</w:t>
      </w:r>
    </w:p>
    <w:p w14:paraId="07393B0A" w14:textId="77777777" w:rsidR="00E14B72" w:rsidRPr="004600CE" w:rsidRDefault="00E14B72" w:rsidP="004353BB">
      <w:pPr>
        <w:jc w:val="left"/>
        <w:rPr>
          <w:rFonts w:asciiTheme="minorHAnsi" w:hAnsiTheme="minorHAnsi" w:cstheme="minorHAnsi"/>
          <w:color w:val="000000" w:themeColor="text1"/>
          <w:highlight w:val="yellow"/>
        </w:rPr>
      </w:pPr>
    </w:p>
    <w:p w14:paraId="399AA841" w14:textId="3A0EDF17" w:rsidR="008A57B0" w:rsidRPr="004600CE" w:rsidRDefault="00DD2F65" w:rsidP="004353BB">
      <w:pPr>
        <w:pStyle w:val="ListParagraph"/>
        <w:numPr>
          <w:ilvl w:val="1"/>
          <w:numId w:val="36"/>
        </w:numPr>
        <w:ind w:left="0" w:firstLine="0"/>
        <w:jc w:val="left"/>
        <w:rPr>
          <w:rFonts w:asciiTheme="minorHAnsi" w:hAnsiTheme="minorHAnsi" w:cstheme="minorHAnsi"/>
          <w:color w:val="000000" w:themeColor="text1"/>
          <w:highlight w:val="yellow"/>
        </w:rPr>
      </w:pPr>
      <w:r w:rsidRPr="004600CE">
        <w:rPr>
          <w:rFonts w:asciiTheme="minorHAnsi" w:hAnsiTheme="minorHAnsi" w:cstheme="minorHAnsi"/>
          <w:color w:val="000000" w:themeColor="text1"/>
          <w:highlight w:val="yellow"/>
        </w:rPr>
        <w:t>Once TEG is completed</w:t>
      </w:r>
      <w:r w:rsidR="004F7B8F" w:rsidRPr="004600CE">
        <w:rPr>
          <w:rFonts w:asciiTheme="minorHAnsi" w:hAnsiTheme="minorHAnsi" w:cstheme="minorHAnsi"/>
          <w:color w:val="000000" w:themeColor="text1"/>
          <w:highlight w:val="yellow"/>
        </w:rPr>
        <w:t xml:space="preserve"> (after </w:t>
      </w:r>
      <w:r w:rsidR="00A86B09" w:rsidRPr="004600CE">
        <w:rPr>
          <w:rFonts w:asciiTheme="minorHAnsi" w:hAnsiTheme="minorHAnsi" w:cstheme="minorHAnsi"/>
          <w:color w:val="000000" w:themeColor="text1"/>
          <w:highlight w:val="yellow"/>
        </w:rPr>
        <w:t>about an hour</w:t>
      </w:r>
      <w:r w:rsidR="004F7B8F" w:rsidRPr="004600CE">
        <w:rPr>
          <w:rFonts w:asciiTheme="minorHAnsi" w:hAnsiTheme="minorHAnsi" w:cstheme="minorHAnsi"/>
          <w:color w:val="000000" w:themeColor="text1"/>
          <w:highlight w:val="yellow"/>
        </w:rPr>
        <w:t>)</w:t>
      </w:r>
      <w:r w:rsidRPr="004600CE">
        <w:rPr>
          <w:rFonts w:asciiTheme="minorHAnsi" w:hAnsiTheme="minorHAnsi" w:cstheme="minorHAnsi"/>
          <w:color w:val="000000" w:themeColor="text1"/>
          <w:highlight w:val="yellow"/>
        </w:rPr>
        <w:t>, r</w:t>
      </w:r>
      <w:r w:rsidR="00E14B72" w:rsidRPr="004600CE">
        <w:rPr>
          <w:rFonts w:asciiTheme="minorHAnsi" w:hAnsiTheme="minorHAnsi" w:cstheme="minorHAnsi"/>
          <w:color w:val="000000" w:themeColor="text1"/>
          <w:highlight w:val="yellow"/>
        </w:rPr>
        <w:t xml:space="preserve">etrieve TEG </w:t>
      </w:r>
      <w:r w:rsidR="00F9268E" w:rsidRPr="004600CE">
        <w:rPr>
          <w:rFonts w:asciiTheme="minorHAnsi" w:hAnsiTheme="minorHAnsi" w:cstheme="minorHAnsi"/>
          <w:color w:val="000000" w:themeColor="text1"/>
          <w:highlight w:val="yellow"/>
        </w:rPr>
        <w:t>parameters</w:t>
      </w:r>
      <w:r w:rsidR="00B509C4" w:rsidRPr="004600CE">
        <w:rPr>
          <w:rFonts w:asciiTheme="minorHAnsi" w:hAnsiTheme="minorHAnsi" w:cstheme="minorHAnsi"/>
          <w:color w:val="000000" w:themeColor="text1"/>
          <w:highlight w:val="yellow"/>
        </w:rPr>
        <w:t xml:space="preserve"> and</w:t>
      </w:r>
      <w:r w:rsidR="00E14B72" w:rsidRPr="004600CE">
        <w:rPr>
          <w:rFonts w:asciiTheme="minorHAnsi" w:hAnsiTheme="minorHAnsi" w:cstheme="minorHAnsi"/>
          <w:color w:val="000000" w:themeColor="text1"/>
          <w:highlight w:val="yellow"/>
        </w:rPr>
        <w:t xml:space="preserve"> </w:t>
      </w:r>
      <w:r w:rsidR="00EA7B2C" w:rsidRPr="004600CE">
        <w:rPr>
          <w:rFonts w:asciiTheme="minorHAnsi" w:hAnsiTheme="minorHAnsi" w:cstheme="minorHAnsi"/>
          <w:color w:val="000000" w:themeColor="text1"/>
          <w:highlight w:val="yellow"/>
        </w:rPr>
        <w:t>obtain a TEG tracing curve by plotting amplitude over time in</w:t>
      </w:r>
      <w:r w:rsidR="00C13BDE" w:rsidRPr="004600CE">
        <w:rPr>
          <w:rFonts w:asciiTheme="minorHAnsi" w:hAnsiTheme="minorHAnsi" w:cstheme="minorHAnsi"/>
          <w:color w:val="000000" w:themeColor="text1"/>
          <w:highlight w:val="yellow"/>
        </w:rPr>
        <w:t xml:space="preserve"> a plotting software</w:t>
      </w:r>
      <w:r w:rsidR="00EA7B2C" w:rsidRPr="004600CE">
        <w:rPr>
          <w:rFonts w:asciiTheme="minorHAnsi" w:hAnsiTheme="minorHAnsi" w:cstheme="minorHAnsi"/>
          <w:color w:val="000000" w:themeColor="text1"/>
          <w:highlight w:val="yellow"/>
        </w:rPr>
        <w:t xml:space="preserve">. </w:t>
      </w:r>
    </w:p>
    <w:p w14:paraId="7D35933C" w14:textId="77777777" w:rsidR="008A57B0" w:rsidRPr="004600CE" w:rsidRDefault="008A57B0" w:rsidP="004353BB">
      <w:pPr>
        <w:pStyle w:val="ListParagraph"/>
        <w:ind w:left="0"/>
        <w:rPr>
          <w:rFonts w:asciiTheme="minorHAnsi" w:hAnsiTheme="minorHAnsi" w:cstheme="minorHAnsi"/>
          <w:color w:val="000000" w:themeColor="text1"/>
          <w:highlight w:val="yellow"/>
        </w:rPr>
      </w:pPr>
    </w:p>
    <w:p w14:paraId="0B5E6BE5" w14:textId="3386226F" w:rsidR="008A57B0" w:rsidRPr="004600CE" w:rsidRDefault="00EA7B2C" w:rsidP="004353BB">
      <w:pPr>
        <w:pStyle w:val="ListParagraph"/>
        <w:numPr>
          <w:ilvl w:val="1"/>
          <w:numId w:val="36"/>
        </w:numPr>
        <w:ind w:left="0" w:firstLine="0"/>
        <w:jc w:val="left"/>
        <w:rPr>
          <w:rFonts w:asciiTheme="minorHAnsi" w:hAnsiTheme="minorHAnsi" w:cstheme="minorHAnsi"/>
          <w:color w:val="000000" w:themeColor="text1"/>
          <w:highlight w:val="yellow"/>
        </w:rPr>
      </w:pPr>
      <w:r w:rsidRPr="004600CE">
        <w:rPr>
          <w:rFonts w:asciiTheme="minorHAnsi" w:hAnsiTheme="minorHAnsi" w:cstheme="minorHAnsi"/>
          <w:color w:val="000000" w:themeColor="text1"/>
          <w:highlight w:val="yellow"/>
        </w:rPr>
        <w:t>C</w:t>
      </w:r>
      <w:r w:rsidR="00B509C4" w:rsidRPr="004600CE">
        <w:rPr>
          <w:rFonts w:asciiTheme="minorHAnsi" w:hAnsiTheme="minorHAnsi" w:cstheme="minorHAnsi"/>
          <w:color w:val="000000" w:themeColor="text1"/>
          <w:highlight w:val="yellow"/>
        </w:rPr>
        <w:t>ollect</w:t>
      </w:r>
      <w:r w:rsidR="00E14B72" w:rsidRPr="004600CE">
        <w:rPr>
          <w:rFonts w:asciiTheme="minorHAnsi" w:hAnsiTheme="minorHAnsi" w:cstheme="minorHAnsi"/>
          <w:color w:val="000000" w:themeColor="text1"/>
          <w:highlight w:val="yellow"/>
        </w:rPr>
        <w:t xml:space="preserve"> </w:t>
      </w:r>
      <w:r w:rsidR="008A57B0" w:rsidRPr="004600CE">
        <w:rPr>
          <w:rFonts w:asciiTheme="minorHAnsi" w:hAnsiTheme="minorHAnsi" w:cstheme="minorHAnsi"/>
          <w:color w:val="000000" w:themeColor="text1"/>
          <w:highlight w:val="yellow"/>
        </w:rPr>
        <w:t xml:space="preserve">MA </w:t>
      </w:r>
      <w:r w:rsidR="00FC45BA" w:rsidRPr="004600CE">
        <w:rPr>
          <w:rFonts w:asciiTheme="minorHAnsi" w:hAnsiTheme="minorHAnsi" w:cstheme="minorHAnsi"/>
          <w:color w:val="000000" w:themeColor="text1"/>
          <w:highlight w:val="yellow"/>
        </w:rPr>
        <w:t>as</w:t>
      </w:r>
      <w:r w:rsidR="00B509C4" w:rsidRPr="004600CE">
        <w:rPr>
          <w:rFonts w:asciiTheme="minorHAnsi" w:hAnsiTheme="minorHAnsi" w:cstheme="minorHAnsi"/>
          <w:color w:val="000000" w:themeColor="text1"/>
          <w:highlight w:val="yellow"/>
        </w:rPr>
        <w:t xml:space="preserve"> </w:t>
      </w:r>
      <w:proofErr w:type="spellStart"/>
      <w:r w:rsidR="00B509C4" w:rsidRPr="004600CE">
        <w:rPr>
          <w:rFonts w:asciiTheme="minorHAnsi" w:hAnsiTheme="minorHAnsi" w:cstheme="minorHAnsi"/>
          <w:color w:val="000000" w:themeColor="text1"/>
          <w:highlight w:val="yellow"/>
        </w:rPr>
        <w:t>TEG</w:t>
      </w:r>
      <w:r w:rsidR="00B509C4" w:rsidRPr="004600CE">
        <w:rPr>
          <w:rFonts w:asciiTheme="minorHAnsi" w:hAnsiTheme="minorHAnsi" w:cstheme="minorHAnsi"/>
          <w:color w:val="000000" w:themeColor="text1"/>
          <w:highlight w:val="yellow"/>
          <w:vertAlign w:val="superscript"/>
        </w:rPr>
        <w:t>Max</w:t>
      </w:r>
      <w:proofErr w:type="spellEnd"/>
      <w:r w:rsidR="00E14B72" w:rsidRPr="004600CE">
        <w:rPr>
          <w:rFonts w:asciiTheme="minorHAnsi" w:hAnsiTheme="minorHAnsi" w:cstheme="minorHAnsi"/>
          <w:color w:val="000000" w:themeColor="text1"/>
          <w:highlight w:val="yellow"/>
        </w:rPr>
        <w:t xml:space="preserve"> </w:t>
      </w:r>
      <w:r w:rsidR="008A57B0" w:rsidRPr="004600CE">
        <w:rPr>
          <w:rFonts w:asciiTheme="minorHAnsi" w:hAnsiTheme="minorHAnsi" w:cstheme="minorHAnsi"/>
          <w:color w:val="000000" w:themeColor="text1"/>
          <w:highlight w:val="yellow"/>
        </w:rPr>
        <w:t>(maximum amplitude</w:t>
      </w:r>
      <w:r w:rsidR="00BE0BCE">
        <w:rPr>
          <w:rFonts w:asciiTheme="minorHAnsi" w:hAnsiTheme="minorHAnsi" w:cstheme="minorHAnsi"/>
          <w:color w:val="000000" w:themeColor="text1"/>
          <w:highlight w:val="yellow"/>
        </w:rPr>
        <w:t xml:space="preserve"> is indicative of clot strength</w:t>
      </w:r>
      <w:r w:rsidR="008A57B0" w:rsidRPr="004600CE">
        <w:rPr>
          <w:rFonts w:asciiTheme="minorHAnsi" w:hAnsiTheme="minorHAnsi" w:cstheme="minorHAnsi"/>
          <w:color w:val="000000" w:themeColor="text1"/>
          <w:highlight w:val="yellow"/>
        </w:rPr>
        <w:t xml:space="preserve">) </w:t>
      </w:r>
      <w:r w:rsidR="00E14B72" w:rsidRPr="004600CE">
        <w:rPr>
          <w:rFonts w:asciiTheme="minorHAnsi" w:hAnsiTheme="minorHAnsi" w:cstheme="minorHAnsi"/>
          <w:color w:val="000000" w:themeColor="text1"/>
          <w:highlight w:val="yellow"/>
        </w:rPr>
        <w:t xml:space="preserve">and </w:t>
      </w:r>
      <w:r w:rsidR="00FC45BA" w:rsidRPr="004600CE">
        <w:rPr>
          <w:rFonts w:asciiTheme="minorHAnsi" w:hAnsiTheme="minorHAnsi" w:cstheme="minorHAnsi"/>
          <w:color w:val="000000" w:themeColor="text1"/>
          <w:highlight w:val="yellow"/>
        </w:rPr>
        <w:t xml:space="preserve">TMA as </w:t>
      </w:r>
      <w:proofErr w:type="spellStart"/>
      <w:r w:rsidR="008A57B0" w:rsidRPr="004600CE">
        <w:rPr>
          <w:rFonts w:asciiTheme="minorHAnsi" w:hAnsiTheme="minorHAnsi" w:cstheme="minorHAnsi"/>
          <w:color w:val="000000" w:themeColor="text1"/>
          <w:highlight w:val="yellow"/>
        </w:rPr>
        <w:t>TEG</w:t>
      </w:r>
      <w:r w:rsidR="008A57B0" w:rsidRPr="004600CE">
        <w:rPr>
          <w:rFonts w:asciiTheme="minorHAnsi" w:hAnsiTheme="minorHAnsi" w:cstheme="minorHAnsi"/>
          <w:color w:val="000000" w:themeColor="text1"/>
          <w:highlight w:val="yellow"/>
          <w:vertAlign w:val="superscript"/>
        </w:rPr>
        <w:t>Time</w:t>
      </w:r>
      <w:proofErr w:type="spellEnd"/>
      <w:r w:rsidR="008A57B0" w:rsidRPr="004600CE">
        <w:rPr>
          <w:rFonts w:asciiTheme="minorHAnsi" w:hAnsiTheme="minorHAnsi" w:cstheme="minorHAnsi"/>
          <w:color w:val="000000" w:themeColor="text1"/>
          <w:highlight w:val="yellow"/>
        </w:rPr>
        <w:t xml:space="preserve"> (</w:t>
      </w:r>
      <w:r w:rsidR="00B509C4" w:rsidRPr="004600CE">
        <w:rPr>
          <w:rFonts w:asciiTheme="minorHAnsi" w:hAnsiTheme="minorHAnsi" w:cstheme="minorHAnsi"/>
          <w:color w:val="000000" w:themeColor="text1"/>
          <w:highlight w:val="yellow"/>
        </w:rPr>
        <w:t xml:space="preserve">time to maximum amplitude) </w:t>
      </w:r>
      <w:r w:rsidR="00E14B72" w:rsidRPr="004600CE">
        <w:rPr>
          <w:rFonts w:asciiTheme="minorHAnsi" w:hAnsiTheme="minorHAnsi" w:cstheme="minorHAnsi"/>
          <w:color w:val="000000" w:themeColor="text1"/>
          <w:highlight w:val="yellow"/>
        </w:rPr>
        <w:t>from the software.</w:t>
      </w:r>
      <w:r w:rsidR="00B509C4" w:rsidRPr="004600CE">
        <w:rPr>
          <w:rFonts w:asciiTheme="minorHAnsi" w:hAnsiTheme="minorHAnsi" w:cstheme="minorHAnsi"/>
          <w:color w:val="000000" w:themeColor="text1"/>
          <w:highlight w:val="yellow"/>
        </w:rPr>
        <w:t xml:space="preserve"> </w:t>
      </w:r>
    </w:p>
    <w:p w14:paraId="405DF6D9" w14:textId="77777777" w:rsidR="008A57B0" w:rsidRPr="004600CE" w:rsidRDefault="008A57B0" w:rsidP="004353BB">
      <w:pPr>
        <w:pStyle w:val="ListParagraph"/>
        <w:ind w:left="0"/>
        <w:rPr>
          <w:rFonts w:asciiTheme="minorHAnsi" w:hAnsiTheme="minorHAnsi" w:cstheme="minorHAnsi"/>
          <w:color w:val="000000" w:themeColor="text1"/>
          <w:highlight w:val="yellow"/>
        </w:rPr>
      </w:pPr>
    </w:p>
    <w:p w14:paraId="2AA07126" w14:textId="11B0AC41" w:rsidR="008A57B0" w:rsidRPr="008A57B0" w:rsidRDefault="004353BB" w:rsidP="004353BB">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8A57B0" w:rsidRPr="00FD272F">
        <w:rPr>
          <w:rFonts w:asciiTheme="minorHAnsi" w:hAnsiTheme="minorHAnsi" w:cstheme="minorHAnsi"/>
          <w:color w:val="000000" w:themeColor="text1"/>
        </w:rPr>
        <w:t xml:space="preserve"> </w:t>
      </w:r>
      <w:r w:rsidR="00FC45BA" w:rsidRPr="00FD272F">
        <w:rPr>
          <w:rFonts w:asciiTheme="minorHAnsi" w:hAnsiTheme="minorHAnsi" w:cstheme="minorHAnsi"/>
          <w:color w:val="000000" w:themeColor="text1"/>
        </w:rPr>
        <w:t xml:space="preserve">MA is </w:t>
      </w:r>
      <w:r w:rsidR="004D6E25" w:rsidRPr="00FD272F">
        <w:rPr>
          <w:rFonts w:asciiTheme="minorHAnsi" w:hAnsiTheme="minorHAnsi" w:cstheme="minorHAnsi"/>
          <w:color w:val="000000" w:themeColor="text1"/>
        </w:rPr>
        <w:t xml:space="preserve">calculated by the software as the maximum </w:t>
      </w:r>
      <w:r w:rsidR="000C6AE8" w:rsidRPr="00FD272F">
        <w:rPr>
          <w:rFonts w:asciiTheme="minorHAnsi" w:hAnsiTheme="minorHAnsi" w:cstheme="minorHAnsi"/>
          <w:color w:val="000000" w:themeColor="text1"/>
        </w:rPr>
        <w:t xml:space="preserve">amplitude </w:t>
      </w:r>
      <w:r w:rsidR="004D6E25" w:rsidRPr="00FD272F">
        <w:rPr>
          <w:rFonts w:asciiTheme="minorHAnsi" w:hAnsiTheme="minorHAnsi" w:cstheme="minorHAnsi"/>
          <w:color w:val="000000" w:themeColor="text1"/>
        </w:rPr>
        <w:t xml:space="preserve">at the time at which the amplitude </w:t>
      </w:r>
      <w:r w:rsidR="000C6AE8" w:rsidRPr="00FD272F">
        <w:rPr>
          <w:rFonts w:asciiTheme="minorHAnsi" w:hAnsiTheme="minorHAnsi" w:cstheme="minorHAnsi"/>
          <w:color w:val="000000" w:themeColor="text1"/>
        </w:rPr>
        <w:t xml:space="preserve">has </w:t>
      </w:r>
      <w:r w:rsidR="00864451" w:rsidRPr="00FD272F">
        <w:rPr>
          <w:rFonts w:asciiTheme="minorHAnsi" w:hAnsiTheme="minorHAnsi" w:cstheme="minorHAnsi"/>
          <w:color w:val="000000" w:themeColor="text1"/>
        </w:rPr>
        <w:t xml:space="preserve">less than </w:t>
      </w:r>
      <w:r w:rsidR="004D6E25" w:rsidRPr="00FD272F">
        <w:rPr>
          <w:rFonts w:asciiTheme="minorHAnsi" w:hAnsiTheme="minorHAnsi" w:cstheme="minorHAnsi"/>
          <w:color w:val="000000" w:themeColor="text1"/>
        </w:rPr>
        <w:t xml:space="preserve">a </w:t>
      </w:r>
      <w:r w:rsidR="00864451" w:rsidRPr="00FD272F">
        <w:rPr>
          <w:rFonts w:asciiTheme="minorHAnsi" w:hAnsiTheme="minorHAnsi" w:cstheme="minorHAnsi"/>
          <w:color w:val="000000" w:themeColor="text1"/>
        </w:rPr>
        <w:t xml:space="preserve">5% </w:t>
      </w:r>
      <w:r w:rsidR="000C6AE8" w:rsidRPr="00FD272F">
        <w:rPr>
          <w:rFonts w:asciiTheme="minorHAnsi" w:hAnsiTheme="minorHAnsi" w:cstheme="minorHAnsi"/>
          <w:color w:val="000000" w:themeColor="text1"/>
        </w:rPr>
        <w:t xml:space="preserve">deviation </w:t>
      </w:r>
      <w:r w:rsidR="004D6E25" w:rsidRPr="00FD272F">
        <w:rPr>
          <w:rFonts w:asciiTheme="minorHAnsi" w:hAnsiTheme="minorHAnsi" w:cstheme="minorHAnsi"/>
          <w:color w:val="000000" w:themeColor="text1"/>
        </w:rPr>
        <w:t>over a</w:t>
      </w:r>
      <w:r w:rsidR="000C6AE8" w:rsidRPr="00FD272F">
        <w:rPr>
          <w:rFonts w:asciiTheme="minorHAnsi" w:hAnsiTheme="minorHAnsi" w:cstheme="minorHAnsi"/>
          <w:color w:val="000000" w:themeColor="text1"/>
        </w:rPr>
        <w:t xml:space="preserve"> 3</w:t>
      </w:r>
      <w:r w:rsidR="00E20926" w:rsidRPr="00FD272F">
        <w:rPr>
          <w:rFonts w:asciiTheme="minorHAnsi" w:hAnsiTheme="minorHAnsi" w:cstheme="minorHAnsi"/>
          <w:color w:val="000000" w:themeColor="text1"/>
        </w:rPr>
        <w:t>-</w:t>
      </w:r>
      <w:r w:rsidR="000C6AE8" w:rsidRPr="00FD272F">
        <w:rPr>
          <w:rFonts w:asciiTheme="minorHAnsi" w:hAnsiTheme="minorHAnsi" w:cstheme="minorHAnsi"/>
          <w:color w:val="000000" w:themeColor="text1"/>
        </w:rPr>
        <w:t>minute</w:t>
      </w:r>
      <w:r w:rsidR="004D6E25" w:rsidRPr="00FD272F">
        <w:rPr>
          <w:rFonts w:asciiTheme="minorHAnsi" w:hAnsiTheme="minorHAnsi" w:cstheme="minorHAnsi"/>
          <w:color w:val="000000" w:themeColor="text1"/>
        </w:rPr>
        <w:t xml:space="preserve"> </w:t>
      </w:r>
      <w:proofErr w:type="gramStart"/>
      <w:r w:rsidR="004D6E25" w:rsidRPr="00FD272F">
        <w:rPr>
          <w:rFonts w:asciiTheme="minorHAnsi" w:hAnsiTheme="minorHAnsi" w:cstheme="minorHAnsi"/>
          <w:color w:val="000000" w:themeColor="text1"/>
        </w:rPr>
        <w:t>period of time</w:t>
      </w:r>
      <w:proofErr w:type="gramEnd"/>
      <w:r w:rsidR="004D6E25" w:rsidRPr="00FD272F">
        <w:rPr>
          <w:rFonts w:asciiTheme="minorHAnsi" w:hAnsiTheme="minorHAnsi" w:cstheme="minorHAnsi"/>
          <w:color w:val="000000" w:themeColor="text1"/>
        </w:rPr>
        <w:t>.</w:t>
      </w:r>
      <w:r w:rsidR="009A7874">
        <w:rPr>
          <w:rFonts w:asciiTheme="minorHAnsi" w:hAnsiTheme="minorHAnsi" w:cstheme="minorHAnsi"/>
          <w:color w:val="000000" w:themeColor="text1"/>
        </w:rPr>
        <w:t xml:space="preserve"> </w:t>
      </w:r>
      <w:r w:rsidR="00F9268E" w:rsidRPr="00FD272F">
        <w:rPr>
          <w:rFonts w:asciiTheme="minorHAnsi" w:hAnsiTheme="minorHAnsi" w:cstheme="minorHAnsi"/>
          <w:color w:val="000000" w:themeColor="text1"/>
        </w:rPr>
        <w:t>TMA is de</w:t>
      </w:r>
      <w:r w:rsidR="000C6AE8" w:rsidRPr="00FD272F">
        <w:rPr>
          <w:rFonts w:asciiTheme="minorHAnsi" w:hAnsiTheme="minorHAnsi" w:cstheme="minorHAnsi"/>
          <w:color w:val="000000" w:themeColor="text1"/>
        </w:rPr>
        <w:t>termined</w:t>
      </w:r>
      <w:r w:rsidR="00F9268E" w:rsidRPr="00FD272F">
        <w:rPr>
          <w:rFonts w:asciiTheme="minorHAnsi" w:hAnsiTheme="minorHAnsi" w:cstheme="minorHAnsi"/>
          <w:color w:val="000000" w:themeColor="text1"/>
        </w:rPr>
        <w:t xml:space="preserve"> as </w:t>
      </w:r>
      <w:r w:rsidR="0068122B" w:rsidRPr="00FD272F">
        <w:rPr>
          <w:rFonts w:asciiTheme="minorHAnsi" w:hAnsiTheme="minorHAnsi" w:cstheme="minorHAnsi"/>
          <w:color w:val="000000" w:themeColor="text1"/>
        </w:rPr>
        <w:t xml:space="preserve">the </w:t>
      </w:r>
      <w:r w:rsidR="00F9268E" w:rsidRPr="00FD272F">
        <w:rPr>
          <w:rFonts w:asciiTheme="minorHAnsi" w:hAnsiTheme="minorHAnsi" w:cstheme="minorHAnsi"/>
          <w:color w:val="000000" w:themeColor="text1"/>
        </w:rPr>
        <w:t xml:space="preserve">time from the maximum thrombus generation rate (near the split point) to </w:t>
      </w:r>
      <w:r w:rsidR="004D6E25" w:rsidRPr="00FD272F">
        <w:rPr>
          <w:rFonts w:asciiTheme="minorHAnsi" w:hAnsiTheme="minorHAnsi" w:cstheme="minorHAnsi"/>
          <w:color w:val="000000" w:themeColor="text1"/>
        </w:rPr>
        <w:t xml:space="preserve">the </w:t>
      </w:r>
      <w:r w:rsidR="00F9268E" w:rsidRPr="00FD272F">
        <w:rPr>
          <w:rFonts w:asciiTheme="minorHAnsi" w:hAnsiTheme="minorHAnsi" w:cstheme="minorHAnsi"/>
          <w:color w:val="000000" w:themeColor="text1"/>
        </w:rPr>
        <w:t>MA.</w:t>
      </w:r>
      <w:r w:rsidR="00545202" w:rsidRPr="00FD272F">
        <w:rPr>
          <w:rFonts w:asciiTheme="minorHAnsi" w:hAnsiTheme="minorHAnsi" w:cstheme="minorHAnsi"/>
          <w:color w:val="000000" w:themeColor="text1"/>
        </w:rPr>
        <w:t xml:space="preserve"> </w:t>
      </w:r>
      <w:bookmarkStart w:id="9" w:name="_Hlk35638935"/>
      <w:r w:rsidR="00545202" w:rsidRPr="00FD272F">
        <w:rPr>
          <w:rFonts w:asciiTheme="minorHAnsi" w:hAnsiTheme="minorHAnsi" w:cstheme="minorHAnsi"/>
          <w:color w:val="000000" w:themeColor="text1"/>
        </w:rPr>
        <w:t xml:space="preserve">Other parameters might also be useful </w:t>
      </w:r>
      <w:r w:rsidR="00E20926" w:rsidRPr="00FD272F">
        <w:rPr>
          <w:rFonts w:asciiTheme="minorHAnsi" w:hAnsiTheme="minorHAnsi" w:cstheme="minorHAnsi"/>
          <w:color w:val="000000" w:themeColor="text1"/>
        </w:rPr>
        <w:t xml:space="preserve">to assess </w:t>
      </w:r>
      <w:r w:rsidR="009C4CA7" w:rsidRPr="00FD272F">
        <w:rPr>
          <w:rFonts w:asciiTheme="minorHAnsi" w:hAnsiTheme="minorHAnsi" w:cstheme="minorHAnsi"/>
          <w:color w:val="000000" w:themeColor="text1"/>
        </w:rPr>
        <w:t xml:space="preserve">when </w:t>
      </w:r>
      <w:r w:rsidR="00E20926" w:rsidRPr="00FD272F">
        <w:rPr>
          <w:rFonts w:asciiTheme="minorHAnsi" w:hAnsiTheme="minorHAnsi" w:cstheme="minorHAnsi"/>
          <w:color w:val="000000" w:themeColor="text1"/>
        </w:rPr>
        <w:t>performing</w:t>
      </w:r>
      <w:r w:rsidR="009C4CA7" w:rsidRPr="00FD272F">
        <w:rPr>
          <w:rFonts w:asciiTheme="minorHAnsi" w:hAnsiTheme="minorHAnsi" w:cstheme="minorHAnsi"/>
          <w:color w:val="000000" w:themeColor="text1"/>
        </w:rPr>
        <w:t xml:space="preserve"> the </w:t>
      </w:r>
      <w:r w:rsidR="00E20926" w:rsidRPr="00FD272F">
        <w:rPr>
          <w:rFonts w:asciiTheme="minorHAnsi" w:hAnsiTheme="minorHAnsi" w:cstheme="minorHAnsi"/>
          <w:color w:val="000000" w:themeColor="text1"/>
        </w:rPr>
        <w:t xml:space="preserve">clot </w:t>
      </w:r>
      <w:r w:rsidR="009C4CA7" w:rsidRPr="00FD272F">
        <w:rPr>
          <w:rFonts w:asciiTheme="minorHAnsi" w:hAnsiTheme="minorHAnsi" w:cstheme="minorHAnsi"/>
          <w:color w:val="000000" w:themeColor="text1"/>
        </w:rPr>
        <w:t>analysis</w:t>
      </w:r>
      <w:r w:rsidR="00E20926" w:rsidRPr="00FD272F">
        <w:rPr>
          <w:rFonts w:asciiTheme="minorHAnsi" w:hAnsiTheme="minorHAnsi" w:cstheme="minorHAnsi"/>
          <w:color w:val="000000" w:themeColor="text1"/>
        </w:rPr>
        <w:t>.</w:t>
      </w:r>
      <w:r w:rsidR="009A7874">
        <w:rPr>
          <w:rFonts w:asciiTheme="minorHAnsi" w:hAnsiTheme="minorHAnsi" w:cstheme="minorHAnsi"/>
          <w:color w:val="000000" w:themeColor="text1"/>
        </w:rPr>
        <w:t xml:space="preserve"> </w:t>
      </w:r>
      <w:r w:rsidR="00E20926" w:rsidRPr="00FD272F">
        <w:rPr>
          <w:rFonts w:asciiTheme="minorHAnsi" w:hAnsiTheme="minorHAnsi" w:cstheme="minorHAnsi"/>
          <w:color w:val="000000" w:themeColor="text1"/>
        </w:rPr>
        <w:t>S</w:t>
      </w:r>
      <w:r w:rsidR="00545202" w:rsidRPr="00FD272F">
        <w:rPr>
          <w:rFonts w:asciiTheme="minorHAnsi" w:hAnsiTheme="minorHAnsi" w:cstheme="minorHAnsi"/>
          <w:color w:val="000000" w:themeColor="text1"/>
        </w:rPr>
        <w:t xml:space="preserve">ome examples of these parameters </w:t>
      </w:r>
      <w:r w:rsidR="00E20926" w:rsidRPr="00FD272F">
        <w:rPr>
          <w:rFonts w:asciiTheme="minorHAnsi" w:hAnsiTheme="minorHAnsi" w:cstheme="minorHAnsi"/>
          <w:color w:val="000000" w:themeColor="text1"/>
        </w:rPr>
        <w:t>include:</w:t>
      </w:r>
      <w:r w:rsidR="00545202" w:rsidRPr="00FD272F">
        <w:rPr>
          <w:rFonts w:asciiTheme="minorHAnsi" w:hAnsiTheme="minorHAnsi" w:cstheme="minorHAnsi"/>
          <w:color w:val="000000" w:themeColor="text1"/>
        </w:rPr>
        <w:t xml:space="preserve"> R</w:t>
      </w:r>
      <w:r w:rsidR="00E20926" w:rsidRPr="00FD272F">
        <w:rPr>
          <w:rFonts w:asciiTheme="minorHAnsi" w:hAnsiTheme="minorHAnsi" w:cstheme="minorHAnsi"/>
          <w:color w:val="000000" w:themeColor="text1"/>
        </w:rPr>
        <w:t>-</w:t>
      </w:r>
      <w:r w:rsidR="00545202" w:rsidRPr="00FD272F">
        <w:rPr>
          <w:rFonts w:asciiTheme="minorHAnsi" w:hAnsiTheme="minorHAnsi" w:cstheme="minorHAnsi"/>
          <w:color w:val="000000" w:themeColor="text1"/>
        </w:rPr>
        <w:t>time (</w:t>
      </w:r>
      <w:r w:rsidR="009C4CA7" w:rsidRPr="00FD272F">
        <w:rPr>
          <w:rFonts w:asciiTheme="minorHAnsi" w:hAnsiTheme="minorHAnsi" w:cstheme="minorHAnsi"/>
          <w:color w:val="000000" w:themeColor="text1"/>
        </w:rPr>
        <w:t xml:space="preserve">the </w:t>
      </w:r>
      <w:r w:rsidR="00545202" w:rsidRPr="00FD272F">
        <w:rPr>
          <w:rFonts w:asciiTheme="minorHAnsi" w:hAnsiTheme="minorHAnsi" w:cstheme="minorHAnsi"/>
          <w:color w:val="000000" w:themeColor="text1"/>
        </w:rPr>
        <w:t xml:space="preserve">time from start of test to when amplitude </w:t>
      </w:r>
      <w:r w:rsidR="009C4CA7" w:rsidRPr="00FD272F">
        <w:rPr>
          <w:rFonts w:asciiTheme="minorHAnsi" w:hAnsiTheme="minorHAnsi" w:cstheme="minorHAnsi"/>
          <w:color w:val="000000" w:themeColor="text1"/>
        </w:rPr>
        <w:t>reaches</w:t>
      </w:r>
      <w:r w:rsidR="00545202" w:rsidRPr="00FD272F">
        <w:rPr>
          <w:rFonts w:asciiTheme="minorHAnsi" w:hAnsiTheme="minorHAnsi" w:cstheme="minorHAnsi"/>
          <w:color w:val="000000" w:themeColor="text1"/>
        </w:rPr>
        <w:t xml:space="preserve"> 2 mm), K (</w:t>
      </w:r>
      <w:r w:rsidR="009C4CA7" w:rsidRPr="00FD272F">
        <w:rPr>
          <w:rFonts w:asciiTheme="minorHAnsi" w:hAnsiTheme="minorHAnsi" w:cstheme="minorHAnsi"/>
          <w:color w:val="000000" w:themeColor="text1"/>
        </w:rPr>
        <w:t>the time from the end of R to when amplitude reaches 20 mm</w:t>
      </w:r>
      <w:r w:rsidR="00545202" w:rsidRPr="00FD272F">
        <w:rPr>
          <w:rFonts w:asciiTheme="minorHAnsi" w:hAnsiTheme="minorHAnsi" w:cstheme="minorHAnsi"/>
          <w:color w:val="000000" w:themeColor="text1"/>
        </w:rPr>
        <w:t>)</w:t>
      </w:r>
      <w:r w:rsidR="009C4CA7" w:rsidRPr="00FD272F">
        <w:rPr>
          <w:rFonts w:asciiTheme="minorHAnsi" w:hAnsiTheme="minorHAnsi" w:cstheme="minorHAnsi"/>
          <w:color w:val="000000" w:themeColor="text1"/>
        </w:rPr>
        <w:t>, alpha (slope of line between R and K)</w:t>
      </w:r>
      <w:r w:rsidR="00E20926" w:rsidRPr="00FD272F">
        <w:rPr>
          <w:rFonts w:asciiTheme="minorHAnsi" w:hAnsiTheme="minorHAnsi" w:cstheme="minorHAnsi"/>
          <w:color w:val="000000" w:themeColor="text1"/>
        </w:rPr>
        <w:t>,</w:t>
      </w:r>
      <w:r w:rsidR="009C4CA7" w:rsidRPr="00FD272F">
        <w:rPr>
          <w:rFonts w:asciiTheme="minorHAnsi" w:hAnsiTheme="minorHAnsi" w:cstheme="minorHAnsi"/>
          <w:color w:val="000000" w:themeColor="text1"/>
        </w:rPr>
        <w:t xml:space="preserve"> and CLT (clot lysis time).</w:t>
      </w:r>
      <w:bookmarkEnd w:id="9"/>
    </w:p>
    <w:p w14:paraId="674F38A3" w14:textId="77777777" w:rsidR="008C100F" w:rsidRPr="008C100F" w:rsidRDefault="008C100F" w:rsidP="004353BB">
      <w:pPr>
        <w:pStyle w:val="ListParagraph"/>
        <w:ind w:left="0"/>
        <w:jc w:val="left"/>
        <w:rPr>
          <w:rFonts w:asciiTheme="minorHAnsi" w:hAnsiTheme="minorHAnsi" w:cstheme="minorHAnsi"/>
          <w:color w:val="000000" w:themeColor="text1"/>
        </w:rPr>
      </w:pPr>
    </w:p>
    <w:p w14:paraId="653CA040" w14:textId="6594FE97" w:rsidR="00603A2C" w:rsidRPr="007828A4" w:rsidRDefault="003C0EAD" w:rsidP="004353BB">
      <w:pPr>
        <w:pStyle w:val="ListParagraph"/>
        <w:numPr>
          <w:ilvl w:val="0"/>
          <w:numId w:val="18"/>
        </w:numPr>
        <w:ind w:left="0" w:firstLine="0"/>
        <w:jc w:val="left"/>
        <w:rPr>
          <w:rFonts w:asciiTheme="minorHAnsi" w:hAnsiTheme="minorHAnsi" w:cstheme="minorHAnsi"/>
          <w:b/>
          <w:bCs/>
          <w:color w:val="000000" w:themeColor="text1"/>
        </w:rPr>
      </w:pPr>
      <w:r w:rsidRPr="007828A4">
        <w:rPr>
          <w:rFonts w:asciiTheme="minorHAnsi" w:hAnsiTheme="minorHAnsi" w:cstheme="minorHAnsi"/>
          <w:b/>
          <w:bCs/>
          <w:color w:val="000000" w:themeColor="text1"/>
        </w:rPr>
        <w:t>Fibrin c</w:t>
      </w:r>
      <w:r w:rsidR="00DE6ED3" w:rsidRPr="007828A4">
        <w:rPr>
          <w:rFonts w:asciiTheme="minorHAnsi" w:hAnsiTheme="minorHAnsi" w:cstheme="minorHAnsi"/>
          <w:b/>
          <w:bCs/>
          <w:color w:val="000000" w:themeColor="text1"/>
        </w:rPr>
        <w:t>haracteriz</w:t>
      </w:r>
      <w:r w:rsidRPr="007828A4">
        <w:rPr>
          <w:rFonts w:asciiTheme="minorHAnsi" w:hAnsiTheme="minorHAnsi" w:cstheme="minorHAnsi"/>
          <w:b/>
          <w:bCs/>
          <w:color w:val="000000" w:themeColor="text1"/>
        </w:rPr>
        <w:t>ation</w:t>
      </w:r>
      <w:r w:rsidR="00DE6ED3" w:rsidRPr="007828A4">
        <w:rPr>
          <w:rFonts w:asciiTheme="minorHAnsi" w:hAnsiTheme="minorHAnsi" w:cstheme="minorHAnsi"/>
          <w:b/>
          <w:bCs/>
          <w:color w:val="000000" w:themeColor="text1"/>
        </w:rPr>
        <w:t xml:space="preserve"> </w:t>
      </w:r>
      <w:r w:rsidRPr="007828A4">
        <w:rPr>
          <w:rFonts w:asciiTheme="minorHAnsi" w:hAnsiTheme="minorHAnsi" w:cstheme="minorHAnsi"/>
          <w:b/>
          <w:bCs/>
          <w:color w:val="000000" w:themeColor="text1"/>
        </w:rPr>
        <w:t xml:space="preserve">under </w:t>
      </w:r>
      <w:r w:rsidR="00DE6ED3" w:rsidRPr="007828A4">
        <w:rPr>
          <w:rFonts w:asciiTheme="minorHAnsi" w:hAnsiTheme="minorHAnsi" w:cstheme="minorHAnsi"/>
          <w:b/>
          <w:bCs/>
          <w:color w:val="000000" w:themeColor="text1"/>
        </w:rPr>
        <w:t>different</w:t>
      </w:r>
      <w:r w:rsidR="00603A2C" w:rsidRPr="007828A4">
        <w:rPr>
          <w:rFonts w:asciiTheme="minorHAnsi" w:hAnsiTheme="minorHAnsi" w:cstheme="minorHAnsi"/>
          <w:b/>
          <w:bCs/>
          <w:color w:val="000000" w:themeColor="text1"/>
        </w:rPr>
        <w:t xml:space="preserve"> clotting </w:t>
      </w:r>
      <w:r w:rsidR="00DE6ED3" w:rsidRPr="007828A4">
        <w:rPr>
          <w:rFonts w:asciiTheme="minorHAnsi" w:hAnsiTheme="minorHAnsi" w:cstheme="minorHAnsi"/>
          <w:b/>
          <w:bCs/>
          <w:color w:val="000000" w:themeColor="text1"/>
        </w:rPr>
        <w:t>conditions</w:t>
      </w:r>
      <w:r w:rsidR="00603A2C" w:rsidRPr="007828A4">
        <w:rPr>
          <w:rFonts w:asciiTheme="minorHAnsi" w:hAnsiTheme="minorHAnsi" w:cstheme="minorHAnsi"/>
          <w:b/>
          <w:bCs/>
          <w:color w:val="000000" w:themeColor="text1"/>
        </w:rPr>
        <w:t xml:space="preserve"> </w:t>
      </w:r>
    </w:p>
    <w:p w14:paraId="21EE4A1F" w14:textId="77777777" w:rsidR="00603A2C" w:rsidRPr="007828A4" w:rsidRDefault="00603A2C" w:rsidP="004353BB">
      <w:pPr>
        <w:pStyle w:val="ListParagraph"/>
        <w:ind w:left="0"/>
        <w:jc w:val="left"/>
        <w:rPr>
          <w:rFonts w:asciiTheme="minorHAnsi" w:hAnsiTheme="minorHAnsi" w:cstheme="minorHAnsi"/>
          <w:color w:val="000000" w:themeColor="text1"/>
        </w:rPr>
      </w:pPr>
    </w:p>
    <w:p w14:paraId="50A111CC" w14:textId="049CCEC9" w:rsidR="00F369C3" w:rsidRPr="007828A4" w:rsidRDefault="007828A4" w:rsidP="007828A4">
      <w:pPr>
        <w:pStyle w:val="ListParagraph"/>
        <w:ind w:left="0"/>
        <w:jc w:val="left"/>
        <w:rPr>
          <w:rFonts w:asciiTheme="minorHAnsi" w:hAnsiTheme="minorHAnsi" w:cstheme="minorHAnsi"/>
          <w:color w:val="000000" w:themeColor="text1"/>
        </w:rPr>
      </w:pPr>
      <w:r w:rsidRPr="007828A4">
        <w:rPr>
          <w:rFonts w:asciiTheme="minorHAnsi" w:hAnsiTheme="minorHAnsi" w:cstheme="minorHAnsi"/>
          <w:color w:val="000000" w:themeColor="text1"/>
        </w:rPr>
        <w:t>NOTE: Perform f</w:t>
      </w:r>
      <w:r w:rsidR="00F369C3" w:rsidRPr="007828A4">
        <w:rPr>
          <w:rFonts w:asciiTheme="minorHAnsi" w:hAnsiTheme="minorHAnsi" w:cstheme="minorHAnsi"/>
          <w:color w:val="000000" w:themeColor="text1"/>
        </w:rPr>
        <w:t>ibrin characterization experiments by modulating a specific variable in the clotting solutions</w:t>
      </w:r>
      <w:r w:rsidR="00F369C3" w:rsidRPr="007828A4" w:rsidDel="00745A4E">
        <w:rPr>
          <w:rFonts w:asciiTheme="minorHAnsi" w:hAnsiTheme="minorHAnsi" w:cstheme="minorHAnsi"/>
          <w:color w:val="000000" w:themeColor="text1"/>
        </w:rPr>
        <w:t xml:space="preserve"> </w:t>
      </w:r>
      <w:r w:rsidR="00F369C3" w:rsidRPr="007828A4">
        <w:rPr>
          <w:rFonts w:asciiTheme="minorHAnsi" w:hAnsiTheme="minorHAnsi" w:cstheme="minorHAnsi"/>
          <w:color w:val="000000" w:themeColor="text1"/>
        </w:rPr>
        <w:t xml:space="preserve">such as: fibrinogen and thrombin concentrations, ionic strength, pH, and total protein concentrations. Experimental preparations with these example variables are described in this section; however, other clotting factors and conditions of interest can be substituted as well. </w:t>
      </w:r>
      <w:r w:rsidRPr="007828A4">
        <w:rPr>
          <w:rFonts w:asciiTheme="minorHAnsi" w:hAnsiTheme="minorHAnsi" w:cstheme="minorHAnsi"/>
          <w:color w:val="000000" w:themeColor="text1"/>
        </w:rPr>
        <w:t>Carefully select</w:t>
      </w:r>
      <w:r w:rsidR="00F369C3" w:rsidRPr="007828A4">
        <w:rPr>
          <w:rFonts w:asciiTheme="minorHAnsi" w:hAnsiTheme="minorHAnsi" w:cstheme="minorHAnsi"/>
          <w:color w:val="000000" w:themeColor="text1"/>
        </w:rPr>
        <w:t xml:space="preserve"> </w:t>
      </w:r>
      <w:r w:rsidRPr="007828A4">
        <w:rPr>
          <w:rFonts w:asciiTheme="minorHAnsi" w:hAnsiTheme="minorHAnsi" w:cstheme="minorHAnsi"/>
          <w:color w:val="000000" w:themeColor="text1"/>
        </w:rPr>
        <w:t xml:space="preserve">a </w:t>
      </w:r>
      <w:r w:rsidR="00F369C3" w:rsidRPr="007828A4">
        <w:rPr>
          <w:rFonts w:asciiTheme="minorHAnsi" w:hAnsiTheme="minorHAnsi" w:cstheme="minorHAnsi"/>
          <w:color w:val="000000" w:themeColor="text1"/>
        </w:rPr>
        <w:t>suitable buffer system taking into consideration each unique assay requirements. For turbidity and TEG assays,</w:t>
      </w:r>
      <w:r w:rsidRPr="007828A4">
        <w:rPr>
          <w:rFonts w:asciiTheme="minorHAnsi" w:hAnsiTheme="minorHAnsi" w:cstheme="minorHAnsi"/>
          <w:color w:val="000000" w:themeColor="text1"/>
        </w:rPr>
        <w:t xml:space="preserve"> include</w:t>
      </w:r>
      <w:r w:rsidR="00F369C3" w:rsidRPr="007828A4">
        <w:rPr>
          <w:rFonts w:asciiTheme="minorHAnsi" w:hAnsiTheme="minorHAnsi" w:cstheme="minorHAnsi"/>
          <w:color w:val="000000" w:themeColor="text1"/>
        </w:rPr>
        <w:t xml:space="preserve"> a buffer only control to ensure an accurate background subtraction while analyzing the effect of these variables.</w:t>
      </w:r>
    </w:p>
    <w:p w14:paraId="0C384DB4" w14:textId="77777777" w:rsidR="007828A4" w:rsidRPr="009A7874" w:rsidRDefault="007828A4" w:rsidP="007828A4">
      <w:pPr>
        <w:pStyle w:val="ListParagraph"/>
        <w:ind w:left="0"/>
        <w:jc w:val="left"/>
        <w:rPr>
          <w:rFonts w:asciiTheme="minorHAnsi" w:hAnsiTheme="minorHAnsi" w:cstheme="minorHAnsi"/>
          <w:color w:val="000000" w:themeColor="text1"/>
          <w:highlight w:val="yellow"/>
        </w:rPr>
      </w:pPr>
    </w:p>
    <w:p w14:paraId="4D9E4108" w14:textId="5DD1B1DB" w:rsidR="00FC0BD3" w:rsidRDefault="00FC0BD3" w:rsidP="004353BB">
      <w:pPr>
        <w:pStyle w:val="ListParagraph"/>
        <w:numPr>
          <w:ilvl w:val="1"/>
          <w:numId w:val="37"/>
        </w:numPr>
        <w:ind w:left="0" w:firstLine="0"/>
        <w:jc w:val="left"/>
        <w:rPr>
          <w:rFonts w:asciiTheme="minorHAnsi" w:hAnsiTheme="minorHAnsi" w:cstheme="minorHAnsi"/>
          <w:color w:val="000000" w:themeColor="text1"/>
        </w:rPr>
      </w:pPr>
      <w:r>
        <w:rPr>
          <w:rFonts w:asciiTheme="minorHAnsi" w:hAnsiTheme="minorHAnsi" w:cstheme="minorHAnsi"/>
          <w:color w:val="000000" w:themeColor="text1"/>
        </w:rPr>
        <w:t>Varying fibrinogen concentration</w:t>
      </w:r>
      <w:r w:rsidR="00DE6ED3">
        <w:rPr>
          <w:rFonts w:asciiTheme="minorHAnsi" w:hAnsiTheme="minorHAnsi" w:cstheme="minorHAnsi"/>
          <w:color w:val="000000" w:themeColor="text1"/>
        </w:rPr>
        <w:t xml:space="preserve"> (1, 2, 3, 4, 5 mg/mL)</w:t>
      </w:r>
    </w:p>
    <w:p w14:paraId="4B31AB78" w14:textId="77777777" w:rsidR="00FC0BD3" w:rsidRDefault="00FC0BD3" w:rsidP="004353BB">
      <w:pPr>
        <w:pStyle w:val="ListParagraph"/>
        <w:ind w:left="0"/>
        <w:jc w:val="left"/>
        <w:rPr>
          <w:rFonts w:asciiTheme="minorHAnsi" w:hAnsiTheme="minorHAnsi" w:cstheme="minorHAnsi"/>
          <w:color w:val="000000" w:themeColor="text1"/>
        </w:rPr>
      </w:pPr>
    </w:p>
    <w:p w14:paraId="54678D49" w14:textId="7E6C5D19" w:rsidR="00C145F3" w:rsidRDefault="00DE6ED3" w:rsidP="004353BB">
      <w:pPr>
        <w:pStyle w:val="ListParagraph"/>
        <w:numPr>
          <w:ilvl w:val="2"/>
          <w:numId w:val="37"/>
        </w:numPr>
        <w:ind w:left="0" w:firstLine="0"/>
        <w:jc w:val="left"/>
        <w:rPr>
          <w:rFonts w:asciiTheme="minorHAnsi" w:hAnsiTheme="minorHAnsi" w:cstheme="minorHAnsi"/>
          <w:color w:val="000000" w:themeColor="text1"/>
        </w:rPr>
      </w:pPr>
      <w:r w:rsidRPr="009A7874">
        <w:rPr>
          <w:rFonts w:asciiTheme="minorHAnsi" w:hAnsiTheme="minorHAnsi" w:cstheme="minorHAnsi"/>
          <w:color w:val="000000" w:themeColor="text1"/>
        </w:rPr>
        <w:t>Adj</w:t>
      </w:r>
      <w:r w:rsidR="0070082C" w:rsidRPr="009A7874">
        <w:rPr>
          <w:rFonts w:asciiTheme="minorHAnsi" w:hAnsiTheme="minorHAnsi" w:cstheme="minorHAnsi"/>
          <w:color w:val="000000" w:themeColor="text1"/>
        </w:rPr>
        <w:t>ust</w:t>
      </w:r>
      <w:r w:rsidRPr="009A7874">
        <w:rPr>
          <w:rFonts w:asciiTheme="minorHAnsi" w:hAnsiTheme="minorHAnsi" w:cstheme="minorHAnsi"/>
          <w:color w:val="000000" w:themeColor="text1"/>
        </w:rPr>
        <w:t xml:space="preserve"> </w:t>
      </w:r>
      <w:r w:rsidR="00DF0CC6" w:rsidRPr="009A7874">
        <w:rPr>
          <w:rFonts w:asciiTheme="minorHAnsi" w:hAnsiTheme="minorHAnsi" w:cstheme="minorHAnsi"/>
          <w:color w:val="000000" w:themeColor="text1"/>
        </w:rPr>
        <w:t>s</w:t>
      </w:r>
      <w:r w:rsidR="009D313E" w:rsidRPr="009A7874">
        <w:rPr>
          <w:rFonts w:asciiTheme="minorHAnsi" w:hAnsiTheme="minorHAnsi" w:cstheme="minorHAnsi"/>
          <w:color w:val="000000" w:themeColor="text1"/>
        </w:rPr>
        <w:t>tep</w:t>
      </w:r>
      <w:r w:rsidR="00DF0CC6" w:rsidRPr="009A7874">
        <w:rPr>
          <w:rFonts w:asciiTheme="minorHAnsi" w:hAnsiTheme="minorHAnsi" w:cstheme="minorHAnsi"/>
          <w:color w:val="000000" w:themeColor="text1"/>
        </w:rPr>
        <w:t xml:space="preserve"> 2.1.4 to prepare</w:t>
      </w:r>
      <w:r w:rsidR="00282BA0" w:rsidRPr="009A7874">
        <w:rPr>
          <w:rFonts w:asciiTheme="minorHAnsi" w:hAnsiTheme="minorHAnsi" w:cstheme="minorHAnsi"/>
          <w:color w:val="000000" w:themeColor="text1"/>
        </w:rPr>
        <w:t xml:space="preserve"> the</w:t>
      </w:r>
      <w:r w:rsidR="00DF0CC6" w:rsidRPr="009A7874">
        <w:rPr>
          <w:rFonts w:asciiTheme="minorHAnsi" w:hAnsiTheme="minorHAnsi" w:cstheme="minorHAnsi"/>
          <w:color w:val="000000" w:themeColor="text1"/>
        </w:rPr>
        <w:t xml:space="preserve"> fibrinogen stock at different concentrations</w:t>
      </w:r>
      <w:r w:rsidR="00ED0F27" w:rsidRPr="009A7874">
        <w:rPr>
          <w:rFonts w:asciiTheme="minorHAnsi" w:hAnsiTheme="minorHAnsi" w:cstheme="minorHAnsi"/>
          <w:color w:val="000000" w:themeColor="text1"/>
        </w:rPr>
        <w:t xml:space="preserve"> (4, 8, 12, 16, 20 mg/mL for </w:t>
      </w:r>
      <w:r w:rsidR="00CF4915" w:rsidRPr="009A7874">
        <w:rPr>
          <w:rFonts w:asciiTheme="minorHAnsi" w:hAnsiTheme="minorHAnsi" w:cstheme="minorHAnsi"/>
          <w:color w:val="000000" w:themeColor="text1"/>
        </w:rPr>
        <w:t>t</w:t>
      </w:r>
      <w:r w:rsidR="00A76D0D" w:rsidRPr="009A7874">
        <w:rPr>
          <w:rFonts w:asciiTheme="minorHAnsi" w:hAnsiTheme="minorHAnsi" w:cstheme="minorHAnsi"/>
          <w:color w:val="000000" w:themeColor="text1"/>
        </w:rPr>
        <w:t>urbidity assay</w:t>
      </w:r>
      <w:r w:rsidR="00282BA0" w:rsidRPr="009A7874">
        <w:rPr>
          <w:rFonts w:asciiTheme="minorHAnsi" w:hAnsiTheme="minorHAnsi" w:cstheme="minorHAnsi"/>
          <w:color w:val="000000" w:themeColor="text1"/>
        </w:rPr>
        <w:t>s</w:t>
      </w:r>
      <w:r w:rsidR="009732B1" w:rsidRPr="009A7874">
        <w:rPr>
          <w:rFonts w:asciiTheme="minorHAnsi" w:hAnsiTheme="minorHAnsi" w:cstheme="minorHAnsi"/>
          <w:color w:val="000000" w:themeColor="text1"/>
        </w:rPr>
        <w:t xml:space="preserve"> </w:t>
      </w:r>
      <w:r w:rsidR="00ED0F27" w:rsidRPr="009A7874">
        <w:rPr>
          <w:rFonts w:asciiTheme="minorHAnsi" w:hAnsiTheme="minorHAnsi" w:cstheme="minorHAnsi"/>
          <w:color w:val="000000" w:themeColor="text1"/>
        </w:rPr>
        <w:t>and 1.1, 2.1, 3.2, 4.2, 5.3 mg/mL for TEG)</w:t>
      </w:r>
      <w:r w:rsidR="00DF0CC6" w:rsidRPr="009A7874">
        <w:rPr>
          <w:rFonts w:asciiTheme="minorHAnsi" w:hAnsiTheme="minorHAnsi" w:cstheme="minorHAnsi"/>
          <w:color w:val="000000" w:themeColor="text1"/>
        </w:rPr>
        <w:t>.</w:t>
      </w:r>
    </w:p>
    <w:p w14:paraId="1E3C7328" w14:textId="77777777" w:rsidR="007828A4" w:rsidRPr="009A7874" w:rsidRDefault="007828A4" w:rsidP="007828A4">
      <w:pPr>
        <w:pStyle w:val="ListParagraph"/>
        <w:ind w:left="0"/>
        <w:jc w:val="left"/>
        <w:rPr>
          <w:rFonts w:asciiTheme="minorHAnsi" w:hAnsiTheme="minorHAnsi" w:cstheme="minorHAnsi"/>
          <w:color w:val="000000" w:themeColor="text1"/>
        </w:rPr>
      </w:pPr>
    </w:p>
    <w:p w14:paraId="7717D7DA" w14:textId="60A7D599" w:rsidR="00C145F3" w:rsidRDefault="0070082C" w:rsidP="004353BB">
      <w:pPr>
        <w:pStyle w:val="ListParagraph"/>
        <w:numPr>
          <w:ilvl w:val="2"/>
          <w:numId w:val="37"/>
        </w:numPr>
        <w:ind w:left="0" w:firstLine="0"/>
        <w:jc w:val="left"/>
      </w:pPr>
      <w:r w:rsidRPr="00C145F3">
        <w:t>Adjust</w:t>
      </w:r>
      <w:r w:rsidR="00DF0CC6" w:rsidRPr="00C145F3">
        <w:t xml:space="preserve"> step 3.6 to</w:t>
      </w:r>
      <w:r w:rsidR="009D313E" w:rsidRPr="00E24AAF">
        <w:t xml:space="preserve"> </w:t>
      </w:r>
      <w:r w:rsidR="00FC0BD3" w:rsidRPr="00F50148">
        <w:t>“</w:t>
      </w:r>
      <w:r w:rsidR="00603A2C" w:rsidRPr="00E14126">
        <w:t>add 50 µL fibrinogen (4, 8, 12, 16, 20 mg/mL)</w:t>
      </w:r>
      <w:r w:rsidR="00DF0CC6" w:rsidRPr="00E14126">
        <w:t xml:space="preserve"> into </w:t>
      </w:r>
      <w:r w:rsidR="00FE63E8" w:rsidRPr="004E1859">
        <w:t xml:space="preserve">multiple wells </w:t>
      </w:r>
      <w:r w:rsidR="00FC0BD3" w:rsidRPr="004E1859">
        <w:t>of</w:t>
      </w:r>
      <w:r w:rsidR="00FE63E8" w:rsidRPr="004E1859">
        <w:t xml:space="preserve"> </w:t>
      </w:r>
      <w:r w:rsidR="00DF0CC6" w:rsidRPr="00C145F3">
        <w:lastRenderedPageBreak/>
        <w:t>the 96 well-plate</w:t>
      </w:r>
      <w:r w:rsidR="00FC0BD3" w:rsidRPr="00C145F3">
        <w:t>”</w:t>
      </w:r>
      <w:r w:rsidR="00FE63E8" w:rsidRPr="00C145F3">
        <w:t xml:space="preserve"> for </w:t>
      </w:r>
      <w:r w:rsidR="00A76D0D" w:rsidRPr="00C145F3">
        <w:t>turbidity assay</w:t>
      </w:r>
      <w:r w:rsidR="00282BA0" w:rsidRPr="00C145F3">
        <w:t>s</w:t>
      </w:r>
      <w:r w:rsidR="00FE63E8" w:rsidRPr="00C145F3">
        <w:t>.</w:t>
      </w:r>
    </w:p>
    <w:p w14:paraId="21BA2859" w14:textId="77777777" w:rsidR="007828A4" w:rsidRPr="00C145F3" w:rsidRDefault="007828A4" w:rsidP="007828A4">
      <w:pPr>
        <w:pStyle w:val="ListParagraph"/>
        <w:ind w:left="0"/>
        <w:jc w:val="left"/>
      </w:pPr>
    </w:p>
    <w:p w14:paraId="530061AD" w14:textId="77777777" w:rsidR="00603A2C" w:rsidRPr="00C145F3" w:rsidRDefault="0070082C" w:rsidP="004353BB">
      <w:pPr>
        <w:pStyle w:val="ListParagraph"/>
        <w:numPr>
          <w:ilvl w:val="2"/>
          <w:numId w:val="37"/>
        </w:numPr>
        <w:ind w:left="0" w:firstLine="0"/>
        <w:jc w:val="left"/>
      </w:pPr>
      <w:r w:rsidRPr="00C145F3">
        <w:t>Adjust</w:t>
      </w:r>
      <w:r w:rsidR="00FE63E8" w:rsidRPr="00C145F3">
        <w:t xml:space="preserve"> step 4.5 to </w:t>
      </w:r>
      <w:r w:rsidR="00FC0BD3" w:rsidRPr="00E24AAF">
        <w:t>“</w:t>
      </w:r>
      <w:r w:rsidR="00603A2C" w:rsidRPr="00F50148">
        <w:t xml:space="preserve">add 340 µL fibrinogen (1.1, 2.1, 3.2, 4.2, 5.3 mg/mL) into </w:t>
      </w:r>
      <w:r w:rsidR="00FE63E8" w:rsidRPr="00E14126">
        <w:t>clear</w:t>
      </w:r>
      <w:r w:rsidR="00603A2C" w:rsidRPr="00E14126">
        <w:t xml:space="preserve"> TEG cup</w:t>
      </w:r>
      <w:r w:rsidR="00DF0CC6" w:rsidRPr="00C145F3">
        <w:t>s</w:t>
      </w:r>
      <w:r w:rsidR="00FC0BD3" w:rsidRPr="00C145F3">
        <w:t>”</w:t>
      </w:r>
      <w:r w:rsidR="00603A2C" w:rsidRPr="00C145F3">
        <w:t xml:space="preserve"> </w:t>
      </w:r>
      <w:r w:rsidR="00FE63E8" w:rsidRPr="00C145F3">
        <w:t>for TEG</w:t>
      </w:r>
      <w:r w:rsidR="00603A2C" w:rsidRPr="00C145F3">
        <w:t>.</w:t>
      </w:r>
    </w:p>
    <w:p w14:paraId="50B00F73" w14:textId="77777777" w:rsidR="00FC0BD3" w:rsidRPr="00FC0BD3" w:rsidRDefault="00FC0BD3" w:rsidP="004353BB">
      <w:pPr>
        <w:pStyle w:val="ListParagraph"/>
        <w:ind w:left="0"/>
        <w:jc w:val="left"/>
        <w:rPr>
          <w:rFonts w:asciiTheme="minorHAnsi" w:hAnsiTheme="minorHAnsi" w:cstheme="minorHAnsi"/>
          <w:color w:val="000000" w:themeColor="text1"/>
        </w:rPr>
      </w:pPr>
    </w:p>
    <w:p w14:paraId="0D4D944F" w14:textId="77777777" w:rsidR="00DD2F65" w:rsidRDefault="00FC0BD3" w:rsidP="004353BB">
      <w:pPr>
        <w:pStyle w:val="ListParagraph"/>
        <w:numPr>
          <w:ilvl w:val="1"/>
          <w:numId w:val="37"/>
        </w:numPr>
        <w:ind w:left="0" w:firstLine="0"/>
        <w:jc w:val="left"/>
        <w:rPr>
          <w:rFonts w:asciiTheme="minorHAnsi" w:hAnsiTheme="minorHAnsi" w:cstheme="minorHAnsi"/>
          <w:color w:val="000000" w:themeColor="text1"/>
        </w:rPr>
      </w:pPr>
      <w:r>
        <w:rPr>
          <w:rFonts w:asciiTheme="minorHAnsi" w:hAnsiTheme="minorHAnsi" w:cstheme="minorHAnsi"/>
          <w:color w:val="000000" w:themeColor="text1"/>
        </w:rPr>
        <w:t>Varying thrombin concentration</w:t>
      </w:r>
      <w:r w:rsidR="00DE6ED3">
        <w:rPr>
          <w:rFonts w:asciiTheme="minorHAnsi" w:hAnsiTheme="minorHAnsi" w:cstheme="minorHAnsi"/>
          <w:color w:val="000000" w:themeColor="text1"/>
        </w:rPr>
        <w:t xml:space="preserve"> (</w:t>
      </w:r>
      <w:r w:rsidR="00DE6ED3" w:rsidRPr="00FC0BD3">
        <w:rPr>
          <w:rFonts w:asciiTheme="minorHAnsi" w:hAnsiTheme="minorHAnsi" w:cstheme="minorHAnsi"/>
          <w:color w:val="000000" w:themeColor="text1"/>
        </w:rPr>
        <w:t>0.1, 0.3, 0.6, 0.8, 1, 2.5, 5, 10 U/mL</w:t>
      </w:r>
      <w:r w:rsidR="00DE6ED3">
        <w:rPr>
          <w:rFonts w:asciiTheme="minorHAnsi" w:hAnsiTheme="minorHAnsi" w:cstheme="minorHAnsi"/>
          <w:color w:val="000000" w:themeColor="text1"/>
        </w:rPr>
        <w:t>)</w:t>
      </w:r>
      <w:r w:rsidR="00DD2F65">
        <w:rPr>
          <w:rFonts w:asciiTheme="minorHAnsi" w:hAnsiTheme="minorHAnsi" w:cstheme="minorHAnsi"/>
          <w:color w:val="000000" w:themeColor="text1"/>
        </w:rPr>
        <w:br/>
      </w:r>
    </w:p>
    <w:p w14:paraId="7E30A91B" w14:textId="22125A58" w:rsidR="00C145F3" w:rsidRDefault="00DD2F65" w:rsidP="004353BB">
      <w:pPr>
        <w:pStyle w:val="ListParagraph"/>
        <w:numPr>
          <w:ilvl w:val="2"/>
          <w:numId w:val="37"/>
        </w:numPr>
        <w:ind w:left="0" w:firstLine="0"/>
        <w:jc w:val="left"/>
        <w:rPr>
          <w:rFonts w:asciiTheme="minorHAnsi" w:hAnsiTheme="minorHAnsi" w:cstheme="minorHAnsi"/>
          <w:color w:val="000000" w:themeColor="text1"/>
        </w:rPr>
      </w:pPr>
      <w:r w:rsidRPr="009A7874">
        <w:rPr>
          <w:rFonts w:asciiTheme="minorHAnsi" w:hAnsiTheme="minorHAnsi" w:cstheme="minorHAnsi"/>
          <w:color w:val="000000" w:themeColor="text1"/>
          <w:lang w:eastAsia="zh-TW"/>
        </w:rPr>
        <w:t>Adjust step 2.2.3 to prepare thrombin stock at different concentrations</w:t>
      </w:r>
      <w:r w:rsidR="009732B1" w:rsidRPr="009A7874">
        <w:rPr>
          <w:rFonts w:asciiTheme="minorHAnsi" w:hAnsiTheme="minorHAnsi" w:cstheme="minorHAnsi"/>
          <w:color w:val="000000" w:themeColor="text1"/>
          <w:lang w:eastAsia="zh-TW"/>
        </w:rPr>
        <w:t xml:space="preserve"> </w:t>
      </w:r>
      <w:r w:rsidR="009732B1" w:rsidRPr="009A7874">
        <w:rPr>
          <w:rFonts w:asciiTheme="minorHAnsi" w:hAnsiTheme="minorHAnsi" w:cstheme="minorHAnsi"/>
          <w:color w:val="000000" w:themeColor="text1"/>
        </w:rPr>
        <w:t xml:space="preserve">(2, 6, 12, 16, 20, 50, 100, 200 U/mL for </w:t>
      </w:r>
      <w:r w:rsidR="00CF4915" w:rsidRPr="009A7874">
        <w:rPr>
          <w:rFonts w:asciiTheme="minorHAnsi" w:hAnsiTheme="minorHAnsi" w:cstheme="minorHAnsi"/>
          <w:color w:val="000000" w:themeColor="text1"/>
        </w:rPr>
        <w:t>t</w:t>
      </w:r>
      <w:r w:rsidR="00A76D0D" w:rsidRPr="009A7874">
        <w:rPr>
          <w:rFonts w:asciiTheme="minorHAnsi" w:hAnsiTheme="minorHAnsi" w:cstheme="minorHAnsi"/>
          <w:color w:val="000000" w:themeColor="text1"/>
        </w:rPr>
        <w:t>urbidity assay</w:t>
      </w:r>
      <w:r w:rsidR="00282BA0" w:rsidRPr="009A7874">
        <w:rPr>
          <w:rFonts w:asciiTheme="minorHAnsi" w:hAnsiTheme="minorHAnsi" w:cstheme="minorHAnsi"/>
          <w:color w:val="000000" w:themeColor="text1"/>
        </w:rPr>
        <w:t>s</w:t>
      </w:r>
      <w:r w:rsidR="009732B1" w:rsidRPr="009A7874">
        <w:rPr>
          <w:rFonts w:asciiTheme="minorHAnsi" w:hAnsiTheme="minorHAnsi" w:cstheme="minorHAnsi"/>
          <w:color w:val="000000" w:themeColor="text1"/>
        </w:rPr>
        <w:t xml:space="preserve"> and 1.8, 5.4, 10.8, 14.4, 18, 45, 90, 180 U/mL for TEG)</w:t>
      </w:r>
      <w:r w:rsidRPr="009A7874">
        <w:rPr>
          <w:rFonts w:asciiTheme="minorHAnsi" w:hAnsiTheme="minorHAnsi" w:cstheme="minorHAnsi"/>
          <w:color w:val="000000" w:themeColor="text1"/>
          <w:lang w:eastAsia="zh-TW"/>
        </w:rPr>
        <w:t>.</w:t>
      </w:r>
    </w:p>
    <w:p w14:paraId="352099B7" w14:textId="77777777" w:rsidR="007828A4" w:rsidRPr="009A7874" w:rsidRDefault="007828A4" w:rsidP="007828A4">
      <w:pPr>
        <w:pStyle w:val="ListParagraph"/>
        <w:ind w:left="0"/>
        <w:jc w:val="left"/>
        <w:rPr>
          <w:rFonts w:asciiTheme="minorHAnsi" w:hAnsiTheme="minorHAnsi" w:cstheme="minorHAnsi"/>
          <w:color w:val="000000" w:themeColor="text1"/>
        </w:rPr>
      </w:pPr>
    </w:p>
    <w:p w14:paraId="78B8C60D" w14:textId="0421EF1E" w:rsidR="00C145F3" w:rsidRDefault="0070082C" w:rsidP="004353BB">
      <w:pPr>
        <w:pStyle w:val="ListParagraph"/>
        <w:numPr>
          <w:ilvl w:val="2"/>
          <w:numId w:val="37"/>
        </w:numPr>
        <w:ind w:left="0" w:firstLine="0"/>
        <w:jc w:val="left"/>
      </w:pPr>
      <w:r w:rsidRPr="00C145F3">
        <w:rPr>
          <w:lang w:eastAsia="zh-TW"/>
        </w:rPr>
        <w:t>Adjust</w:t>
      </w:r>
      <w:r w:rsidR="00FC0BD3" w:rsidRPr="00C145F3">
        <w:rPr>
          <w:lang w:eastAsia="zh-TW"/>
        </w:rPr>
        <w:t xml:space="preserve"> step 3.5 to “</w:t>
      </w:r>
      <w:r w:rsidR="00FC0BD3" w:rsidRPr="00E24AAF">
        <w:rPr>
          <w:rFonts w:hint="eastAsia"/>
          <w:lang w:eastAsia="zh-CN"/>
        </w:rPr>
        <w:t>a</w:t>
      </w:r>
      <w:r w:rsidR="00FC0BD3" w:rsidRPr="00F50148">
        <w:t>dd 10 µL thrombin (2, 6, 12, 16, 20, 50</w:t>
      </w:r>
      <w:r w:rsidR="00FC0BD3" w:rsidRPr="00E14126">
        <w:t xml:space="preserve">, 100, 200 U/mL) into multiple wells of the 96 well-plate” for </w:t>
      </w:r>
      <w:r w:rsidR="00A76D0D" w:rsidRPr="00C145F3">
        <w:t>turbidity assay</w:t>
      </w:r>
      <w:r w:rsidR="00282BA0" w:rsidRPr="00C145F3">
        <w:t>s</w:t>
      </w:r>
      <w:r w:rsidR="00FC0BD3" w:rsidRPr="00C145F3">
        <w:t xml:space="preserve">. </w:t>
      </w:r>
    </w:p>
    <w:p w14:paraId="24DF1051" w14:textId="77777777" w:rsidR="007828A4" w:rsidRPr="00C145F3" w:rsidRDefault="007828A4" w:rsidP="007828A4">
      <w:pPr>
        <w:pStyle w:val="ListParagraph"/>
        <w:ind w:left="0"/>
        <w:jc w:val="left"/>
      </w:pPr>
    </w:p>
    <w:p w14:paraId="2472A693" w14:textId="77777777" w:rsidR="002F5CCC" w:rsidRPr="00F50148" w:rsidRDefault="0070082C" w:rsidP="004353BB">
      <w:pPr>
        <w:pStyle w:val="ListParagraph"/>
        <w:numPr>
          <w:ilvl w:val="2"/>
          <w:numId w:val="37"/>
        </w:numPr>
        <w:ind w:left="0" w:firstLine="0"/>
        <w:jc w:val="left"/>
      </w:pPr>
      <w:r w:rsidRPr="00C145F3">
        <w:t>Adjust</w:t>
      </w:r>
      <w:r w:rsidR="00FC0BD3" w:rsidRPr="00C145F3">
        <w:t xml:space="preserve"> step 4.5 to “pipette 20 µL thrombin (1.8, 5.4, 10.8, 14.4, 18, 45, 90, 180 U/mL) into clear TEG cups” for TEG.</w:t>
      </w:r>
    </w:p>
    <w:p w14:paraId="5D6D280C" w14:textId="77777777" w:rsidR="00FC0BD3" w:rsidRPr="00FC0BD3" w:rsidRDefault="00FC0BD3" w:rsidP="004353BB">
      <w:pPr>
        <w:jc w:val="left"/>
        <w:rPr>
          <w:rFonts w:asciiTheme="minorHAnsi" w:hAnsiTheme="minorHAnsi" w:cstheme="minorHAnsi"/>
          <w:color w:val="000000" w:themeColor="text1"/>
        </w:rPr>
      </w:pPr>
    </w:p>
    <w:p w14:paraId="3FA63B9C" w14:textId="77777777" w:rsidR="00DE6ED3" w:rsidRDefault="00DE6ED3" w:rsidP="004353BB">
      <w:pPr>
        <w:pStyle w:val="ListParagraph"/>
        <w:numPr>
          <w:ilvl w:val="1"/>
          <w:numId w:val="37"/>
        </w:numPr>
        <w:ind w:left="0" w:firstLine="0"/>
        <w:jc w:val="left"/>
        <w:rPr>
          <w:rFonts w:asciiTheme="minorHAnsi" w:hAnsiTheme="minorHAnsi" w:cstheme="minorHAnsi"/>
          <w:color w:val="000000" w:themeColor="text1"/>
        </w:rPr>
      </w:pPr>
      <w:r>
        <w:rPr>
          <w:rFonts w:asciiTheme="minorHAnsi" w:hAnsiTheme="minorHAnsi" w:cstheme="minorHAnsi"/>
          <w:color w:val="000000" w:themeColor="text1"/>
        </w:rPr>
        <w:t>Varying ionic strength (</w:t>
      </w:r>
      <w:r w:rsidRPr="00A25121">
        <w:rPr>
          <w:rFonts w:asciiTheme="minorHAnsi" w:hAnsiTheme="minorHAnsi" w:cstheme="minorHAnsi"/>
          <w:color w:val="000000" w:themeColor="text1"/>
        </w:rPr>
        <w:t>0.05, 0.13, 0.14, 0.15, 0.16, 0.17 and 0.3 M</w:t>
      </w:r>
      <w:r>
        <w:rPr>
          <w:rFonts w:asciiTheme="minorHAnsi" w:hAnsiTheme="minorHAnsi" w:cstheme="minorHAnsi"/>
          <w:color w:val="000000" w:themeColor="text1"/>
        </w:rPr>
        <w:t>)</w:t>
      </w:r>
    </w:p>
    <w:p w14:paraId="6749B50C" w14:textId="77777777" w:rsidR="00DE6ED3" w:rsidRDefault="00DE6ED3" w:rsidP="004353BB">
      <w:pPr>
        <w:pStyle w:val="ListParagraph"/>
        <w:ind w:left="0"/>
        <w:jc w:val="left"/>
        <w:rPr>
          <w:rFonts w:asciiTheme="minorHAnsi" w:hAnsiTheme="minorHAnsi" w:cstheme="minorHAnsi"/>
          <w:color w:val="000000" w:themeColor="text1"/>
        </w:rPr>
      </w:pPr>
    </w:p>
    <w:p w14:paraId="744C9B88" w14:textId="6A35D560" w:rsidR="00C145F3" w:rsidRDefault="00DE6ED3" w:rsidP="004353BB">
      <w:pPr>
        <w:pStyle w:val="ListParagraph"/>
        <w:numPr>
          <w:ilvl w:val="2"/>
          <w:numId w:val="37"/>
        </w:numPr>
        <w:ind w:left="0" w:firstLine="0"/>
        <w:jc w:val="left"/>
        <w:rPr>
          <w:rFonts w:asciiTheme="minorHAnsi" w:hAnsiTheme="minorHAnsi" w:cstheme="minorHAnsi"/>
          <w:color w:val="000000" w:themeColor="text1"/>
        </w:rPr>
      </w:pPr>
      <w:r w:rsidRPr="009A7874">
        <w:rPr>
          <w:rFonts w:asciiTheme="minorHAnsi" w:hAnsiTheme="minorHAnsi" w:cstheme="minorHAnsi"/>
          <w:color w:val="000000" w:themeColor="text1"/>
        </w:rPr>
        <w:t>Dissolve sodium chloride (21, 101, 111, 121, 131, 141, and 271 mM) along with 1.8 mM potassium phosphate monobasic, 10 mM sodium phosphate dibasic and 2.7 mM potassium chloride in DI water to make 0.01 M PBS solutions</w:t>
      </w:r>
      <w:r w:rsidR="00745A4E" w:rsidRPr="009A7874">
        <w:rPr>
          <w:rFonts w:asciiTheme="minorHAnsi" w:hAnsiTheme="minorHAnsi" w:cstheme="minorHAnsi"/>
          <w:color w:val="000000" w:themeColor="text1"/>
        </w:rPr>
        <w:t xml:space="preserve"> with varying ionic strengths.</w:t>
      </w:r>
    </w:p>
    <w:p w14:paraId="2E47B1DF" w14:textId="77777777" w:rsidR="007828A4" w:rsidRPr="009A7874" w:rsidRDefault="007828A4" w:rsidP="007828A4">
      <w:pPr>
        <w:pStyle w:val="ListParagraph"/>
        <w:ind w:left="0"/>
        <w:jc w:val="left"/>
        <w:rPr>
          <w:rFonts w:asciiTheme="minorHAnsi" w:hAnsiTheme="minorHAnsi" w:cstheme="minorHAnsi"/>
          <w:color w:val="000000" w:themeColor="text1"/>
        </w:rPr>
      </w:pPr>
    </w:p>
    <w:p w14:paraId="2EE90EE5" w14:textId="65A86225" w:rsidR="00C15EB8" w:rsidRPr="009A7874" w:rsidRDefault="0070082C" w:rsidP="004353BB">
      <w:pPr>
        <w:pStyle w:val="ListParagraph"/>
        <w:numPr>
          <w:ilvl w:val="2"/>
          <w:numId w:val="37"/>
        </w:numPr>
        <w:ind w:left="0" w:firstLine="0"/>
        <w:jc w:val="left"/>
        <w:rPr>
          <w:rFonts w:asciiTheme="minorHAnsi" w:hAnsiTheme="minorHAnsi" w:cstheme="minorHAnsi"/>
          <w:color w:val="000000" w:themeColor="text1"/>
        </w:rPr>
      </w:pPr>
      <w:r w:rsidRPr="009A7874">
        <w:rPr>
          <w:rFonts w:asciiTheme="minorHAnsi" w:hAnsiTheme="minorHAnsi" w:cstheme="minorHAnsi"/>
          <w:color w:val="000000" w:themeColor="text1"/>
        </w:rPr>
        <w:t>Adjust</w:t>
      </w:r>
      <w:r w:rsidR="00C15EB8" w:rsidRPr="009A7874">
        <w:rPr>
          <w:rFonts w:asciiTheme="minorHAnsi" w:hAnsiTheme="minorHAnsi" w:cstheme="minorHAnsi"/>
          <w:color w:val="000000" w:themeColor="text1"/>
        </w:rPr>
        <w:t xml:space="preserve"> step 1.3 </w:t>
      </w:r>
      <w:r w:rsidR="00C13BDE" w:rsidRPr="009A7874">
        <w:rPr>
          <w:rFonts w:asciiTheme="minorHAnsi" w:hAnsiTheme="minorHAnsi" w:cstheme="minorHAnsi"/>
          <w:color w:val="000000" w:themeColor="text1"/>
        </w:rPr>
        <w:t>to use</w:t>
      </w:r>
      <w:r w:rsidR="00864451" w:rsidRPr="009A7874">
        <w:rPr>
          <w:rFonts w:asciiTheme="minorHAnsi" w:hAnsiTheme="minorHAnsi" w:cstheme="minorHAnsi"/>
          <w:color w:val="000000" w:themeColor="text1"/>
        </w:rPr>
        <w:t xml:space="preserve"> PBS</w:t>
      </w:r>
      <w:r w:rsidR="00C473BF" w:rsidRPr="009A7874">
        <w:rPr>
          <w:rFonts w:asciiTheme="minorHAnsi" w:hAnsiTheme="minorHAnsi" w:cstheme="minorHAnsi"/>
          <w:color w:val="000000" w:themeColor="text1"/>
        </w:rPr>
        <w:t xml:space="preserve"> made </w:t>
      </w:r>
      <w:r w:rsidR="00F86051" w:rsidRPr="009A7874">
        <w:rPr>
          <w:rFonts w:asciiTheme="minorHAnsi" w:hAnsiTheme="minorHAnsi" w:cstheme="minorHAnsi"/>
          <w:color w:val="000000" w:themeColor="text1"/>
        </w:rPr>
        <w:t>at different ionic strength</w:t>
      </w:r>
      <w:r w:rsidR="0091495B" w:rsidRPr="009A7874">
        <w:rPr>
          <w:rFonts w:asciiTheme="minorHAnsi" w:hAnsiTheme="minorHAnsi" w:cstheme="minorHAnsi"/>
          <w:color w:val="000000" w:themeColor="text1"/>
        </w:rPr>
        <w:t>s</w:t>
      </w:r>
      <w:r w:rsidR="00721942" w:rsidRPr="009A7874">
        <w:rPr>
          <w:rFonts w:asciiTheme="minorHAnsi" w:hAnsiTheme="minorHAnsi" w:cstheme="minorHAnsi"/>
          <w:color w:val="000000" w:themeColor="text1"/>
        </w:rPr>
        <w:t xml:space="preserve"> to prepare fibrinogen and clotting solution</w:t>
      </w:r>
      <w:r w:rsidR="00282BA0" w:rsidRPr="009A7874">
        <w:rPr>
          <w:rFonts w:asciiTheme="minorHAnsi" w:hAnsiTheme="minorHAnsi" w:cstheme="minorHAnsi"/>
          <w:color w:val="000000" w:themeColor="text1"/>
        </w:rPr>
        <w:t>s</w:t>
      </w:r>
      <w:r w:rsidR="00F86051" w:rsidRPr="009A7874">
        <w:rPr>
          <w:rFonts w:asciiTheme="minorHAnsi" w:hAnsiTheme="minorHAnsi" w:cstheme="minorHAnsi"/>
          <w:color w:val="000000" w:themeColor="text1"/>
        </w:rPr>
        <w:t xml:space="preserve"> for both </w:t>
      </w:r>
      <w:r w:rsidR="00A76D0D" w:rsidRPr="009A7874">
        <w:rPr>
          <w:rFonts w:asciiTheme="minorHAnsi" w:hAnsiTheme="minorHAnsi" w:cstheme="minorHAnsi"/>
          <w:color w:val="000000" w:themeColor="text1"/>
        </w:rPr>
        <w:t>turbidity</w:t>
      </w:r>
      <w:r w:rsidR="00F86051" w:rsidRPr="009A7874">
        <w:rPr>
          <w:rFonts w:asciiTheme="minorHAnsi" w:hAnsiTheme="minorHAnsi" w:cstheme="minorHAnsi"/>
          <w:color w:val="000000" w:themeColor="text1"/>
        </w:rPr>
        <w:t xml:space="preserve"> and TEG</w:t>
      </w:r>
      <w:r w:rsidR="00282BA0" w:rsidRPr="009A7874">
        <w:rPr>
          <w:rFonts w:asciiTheme="minorHAnsi" w:hAnsiTheme="minorHAnsi" w:cstheme="minorHAnsi"/>
          <w:color w:val="000000" w:themeColor="text1"/>
        </w:rPr>
        <w:t xml:space="preserve"> assays</w:t>
      </w:r>
      <w:r w:rsidR="00C15EB8" w:rsidRPr="009A7874">
        <w:rPr>
          <w:rFonts w:asciiTheme="minorHAnsi" w:hAnsiTheme="minorHAnsi" w:cstheme="minorHAnsi"/>
          <w:color w:val="000000" w:themeColor="text1"/>
        </w:rPr>
        <w:t>.</w:t>
      </w:r>
    </w:p>
    <w:p w14:paraId="3DED2263" w14:textId="77777777" w:rsidR="00DE6ED3" w:rsidRPr="00DE6ED3" w:rsidRDefault="00DE6ED3" w:rsidP="004353BB">
      <w:pPr>
        <w:pStyle w:val="ListParagraph"/>
        <w:ind w:left="0"/>
        <w:jc w:val="left"/>
        <w:rPr>
          <w:rFonts w:asciiTheme="minorHAnsi" w:hAnsiTheme="minorHAnsi" w:cstheme="minorHAnsi"/>
          <w:color w:val="000000" w:themeColor="text1"/>
        </w:rPr>
      </w:pPr>
    </w:p>
    <w:p w14:paraId="4D4CF679" w14:textId="77777777" w:rsidR="00FC0BD3" w:rsidRDefault="00FC0BD3" w:rsidP="004353BB">
      <w:pPr>
        <w:pStyle w:val="ListParagraph"/>
        <w:numPr>
          <w:ilvl w:val="1"/>
          <w:numId w:val="37"/>
        </w:numPr>
        <w:ind w:left="0" w:firstLine="0"/>
        <w:jc w:val="left"/>
        <w:rPr>
          <w:rFonts w:asciiTheme="minorHAnsi" w:hAnsiTheme="minorHAnsi" w:cstheme="minorHAnsi"/>
          <w:color w:val="000000" w:themeColor="text1"/>
        </w:rPr>
      </w:pPr>
      <w:r>
        <w:rPr>
          <w:rFonts w:asciiTheme="minorHAnsi" w:hAnsiTheme="minorHAnsi" w:cstheme="minorHAnsi"/>
          <w:color w:val="000000" w:themeColor="text1"/>
        </w:rPr>
        <w:t>Varying pH</w:t>
      </w:r>
      <w:r w:rsidR="00DE6ED3">
        <w:rPr>
          <w:rFonts w:asciiTheme="minorHAnsi" w:hAnsiTheme="minorHAnsi" w:cstheme="minorHAnsi"/>
          <w:color w:val="000000" w:themeColor="text1"/>
        </w:rPr>
        <w:t xml:space="preserve"> (5.8, 6.6, 7.3, 7.4, 7.5, and 8.0)</w:t>
      </w:r>
    </w:p>
    <w:p w14:paraId="1C9856E0" w14:textId="77777777" w:rsidR="00FC0BD3" w:rsidRDefault="00FC0BD3" w:rsidP="004353BB">
      <w:pPr>
        <w:pStyle w:val="ListParagraph"/>
        <w:ind w:left="0"/>
        <w:jc w:val="left"/>
        <w:rPr>
          <w:rFonts w:asciiTheme="minorHAnsi" w:hAnsiTheme="minorHAnsi" w:cstheme="minorHAnsi"/>
          <w:color w:val="000000" w:themeColor="text1"/>
        </w:rPr>
      </w:pPr>
    </w:p>
    <w:p w14:paraId="5FC86DB0" w14:textId="6792089D" w:rsidR="00C145F3" w:rsidRDefault="00FC0BD3" w:rsidP="004353BB">
      <w:pPr>
        <w:pStyle w:val="ListParagraph"/>
        <w:numPr>
          <w:ilvl w:val="2"/>
          <w:numId w:val="37"/>
        </w:numPr>
        <w:ind w:left="0" w:firstLine="0"/>
        <w:jc w:val="left"/>
        <w:rPr>
          <w:rFonts w:asciiTheme="minorHAnsi" w:hAnsiTheme="minorHAnsi" w:cstheme="minorHAnsi"/>
          <w:color w:val="000000" w:themeColor="text1"/>
        </w:rPr>
      </w:pPr>
      <w:r w:rsidRPr="009A7874">
        <w:rPr>
          <w:rFonts w:asciiTheme="minorHAnsi" w:hAnsiTheme="minorHAnsi" w:cstheme="minorHAnsi"/>
          <w:color w:val="000000" w:themeColor="text1"/>
        </w:rPr>
        <w:t>Dissolve sodium phosphate dibasic (0.7, 3.2, 7.7, 8.1, 8.4, 9.5 mM) and potassium phosphate monobasic (8.2, 6.0, 2.0, 1.7, 1.4, 0.5 mM) along with 2.7 mM potassium chloride and sodium chloride (153, 147, 138, 137, 136, 134 mM) to make 0.01 M PBS solutions with</w:t>
      </w:r>
      <w:r w:rsidR="0091495B" w:rsidRPr="009A7874">
        <w:rPr>
          <w:rFonts w:asciiTheme="minorHAnsi" w:hAnsiTheme="minorHAnsi" w:cstheme="minorHAnsi"/>
          <w:color w:val="000000" w:themeColor="text1"/>
        </w:rPr>
        <w:t xml:space="preserve"> varying pH and</w:t>
      </w:r>
      <w:r w:rsidRPr="009A7874">
        <w:rPr>
          <w:rFonts w:asciiTheme="minorHAnsi" w:hAnsiTheme="minorHAnsi" w:cstheme="minorHAnsi"/>
          <w:color w:val="000000" w:themeColor="text1"/>
        </w:rPr>
        <w:t xml:space="preserve"> a final ionic strength at 0.165 M. </w:t>
      </w:r>
    </w:p>
    <w:p w14:paraId="6861528A" w14:textId="77777777" w:rsidR="007828A4" w:rsidRPr="009A7874" w:rsidRDefault="007828A4" w:rsidP="007828A4">
      <w:pPr>
        <w:pStyle w:val="ListParagraph"/>
        <w:ind w:left="0"/>
        <w:jc w:val="left"/>
        <w:rPr>
          <w:rFonts w:asciiTheme="minorHAnsi" w:hAnsiTheme="minorHAnsi" w:cstheme="minorHAnsi"/>
          <w:color w:val="000000" w:themeColor="text1"/>
        </w:rPr>
      </w:pPr>
    </w:p>
    <w:p w14:paraId="720BE247" w14:textId="7E693227" w:rsidR="00C145F3" w:rsidRDefault="00FC0BD3" w:rsidP="004353BB">
      <w:pPr>
        <w:pStyle w:val="ListParagraph"/>
        <w:numPr>
          <w:ilvl w:val="2"/>
          <w:numId w:val="37"/>
        </w:numPr>
        <w:ind w:left="0" w:firstLine="0"/>
        <w:jc w:val="left"/>
      </w:pPr>
      <w:r w:rsidRPr="00C145F3">
        <w:t>Verify buffer pH value via pH probe and adjust pH if needed.</w:t>
      </w:r>
    </w:p>
    <w:p w14:paraId="24B5FD80" w14:textId="77777777" w:rsidR="007828A4" w:rsidRPr="00C145F3" w:rsidRDefault="007828A4" w:rsidP="007828A4">
      <w:pPr>
        <w:pStyle w:val="ListParagraph"/>
        <w:ind w:left="0"/>
        <w:jc w:val="left"/>
      </w:pPr>
    </w:p>
    <w:p w14:paraId="056F9576" w14:textId="37C341C2" w:rsidR="00C15EB8" w:rsidRPr="00C145F3" w:rsidRDefault="0070082C" w:rsidP="004353BB">
      <w:pPr>
        <w:pStyle w:val="ListParagraph"/>
        <w:numPr>
          <w:ilvl w:val="2"/>
          <w:numId w:val="37"/>
        </w:numPr>
        <w:ind w:left="0" w:firstLine="0"/>
        <w:jc w:val="left"/>
      </w:pPr>
      <w:r w:rsidRPr="00C145F3">
        <w:t>Adjust</w:t>
      </w:r>
      <w:r w:rsidR="00C15EB8" w:rsidRPr="00C145F3">
        <w:t xml:space="preserve"> step 1.3 </w:t>
      </w:r>
      <w:r w:rsidR="00F86051" w:rsidRPr="00C145F3">
        <w:t xml:space="preserve">to </w:t>
      </w:r>
      <w:r w:rsidR="00864451" w:rsidRPr="00E24AAF">
        <w:t>use PBS</w:t>
      </w:r>
      <w:r w:rsidR="00C15EB8" w:rsidRPr="00F50148">
        <w:t xml:space="preserve"> made at different pH</w:t>
      </w:r>
      <w:r w:rsidR="00F86051" w:rsidRPr="00E14126">
        <w:t xml:space="preserve"> </w:t>
      </w:r>
      <w:r w:rsidR="00C473BF" w:rsidRPr="00E14126">
        <w:t xml:space="preserve">to prepare fibrinogen and clotting solution </w:t>
      </w:r>
      <w:r w:rsidR="00F86051" w:rsidRPr="00C145F3">
        <w:t xml:space="preserve">for both </w:t>
      </w:r>
      <w:r w:rsidR="00A76D0D" w:rsidRPr="00C145F3">
        <w:t>turbidity</w:t>
      </w:r>
      <w:r w:rsidR="00F86051" w:rsidRPr="00C145F3">
        <w:t xml:space="preserve"> and TEG</w:t>
      </w:r>
      <w:r w:rsidR="005E0342" w:rsidRPr="00C145F3">
        <w:t xml:space="preserve"> assays</w:t>
      </w:r>
      <w:r w:rsidR="00C15EB8" w:rsidRPr="00C145F3">
        <w:t>.</w:t>
      </w:r>
    </w:p>
    <w:p w14:paraId="24C590E9" w14:textId="77777777" w:rsidR="00603A2C" w:rsidRPr="00C15EB8" w:rsidRDefault="00603A2C" w:rsidP="004353BB">
      <w:pPr>
        <w:jc w:val="left"/>
        <w:rPr>
          <w:rFonts w:asciiTheme="minorHAnsi" w:hAnsiTheme="minorHAnsi" w:cstheme="minorHAnsi"/>
          <w:color w:val="000000" w:themeColor="text1"/>
        </w:rPr>
      </w:pPr>
    </w:p>
    <w:p w14:paraId="4A54F83A" w14:textId="77777777" w:rsidR="00DE6ED3" w:rsidRDefault="00DE6ED3" w:rsidP="004353BB">
      <w:pPr>
        <w:pStyle w:val="ListParagraph"/>
        <w:numPr>
          <w:ilvl w:val="1"/>
          <w:numId w:val="37"/>
        </w:numPr>
        <w:ind w:left="0" w:firstLine="0"/>
        <w:jc w:val="left"/>
        <w:rPr>
          <w:rFonts w:asciiTheme="minorHAnsi" w:hAnsiTheme="minorHAnsi" w:cstheme="minorHAnsi"/>
          <w:color w:val="000000" w:themeColor="text1"/>
        </w:rPr>
      </w:pPr>
      <w:r>
        <w:rPr>
          <w:rFonts w:asciiTheme="minorHAnsi" w:hAnsiTheme="minorHAnsi" w:cstheme="minorHAnsi"/>
          <w:color w:val="000000" w:themeColor="text1"/>
        </w:rPr>
        <w:t xml:space="preserve">Varying albumin concentration </w:t>
      </w:r>
      <w:r w:rsidRPr="00A25121">
        <w:rPr>
          <w:rFonts w:asciiTheme="minorHAnsi" w:hAnsiTheme="minorHAnsi" w:cstheme="minorHAnsi"/>
          <w:color w:val="000000" w:themeColor="text1"/>
        </w:rPr>
        <w:t>(0, 20, 40, 50, 60, 80, 100 mg/mL)</w:t>
      </w:r>
    </w:p>
    <w:p w14:paraId="38C39F80" w14:textId="77777777" w:rsidR="00DE6ED3" w:rsidRDefault="00DE6ED3" w:rsidP="004353BB">
      <w:pPr>
        <w:pStyle w:val="ListParagraph"/>
        <w:ind w:left="0"/>
        <w:jc w:val="left"/>
        <w:rPr>
          <w:rFonts w:asciiTheme="minorHAnsi" w:hAnsiTheme="minorHAnsi" w:cstheme="minorHAnsi"/>
          <w:color w:val="000000" w:themeColor="text1"/>
        </w:rPr>
      </w:pPr>
    </w:p>
    <w:p w14:paraId="4B5CCDF8" w14:textId="35DE95C8" w:rsidR="00C145F3" w:rsidRDefault="00C15EB8" w:rsidP="004353BB">
      <w:pPr>
        <w:pStyle w:val="ListParagraph"/>
        <w:numPr>
          <w:ilvl w:val="2"/>
          <w:numId w:val="37"/>
        </w:numPr>
        <w:ind w:left="0" w:firstLine="0"/>
        <w:jc w:val="left"/>
        <w:rPr>
          <w:rFonts w:asciiTheme="minorHAnsi" w:hAnsiTheme="minorHAnsi" w:cstheme="minorHAnsi"/>
          <w:color w:val="000000" w:themeColor="text1"/>
        </w:rPr>
      </w:pPr>
      <w:r w:rsidRPr="009A7874">
        <w:rPr>
          <w:rFonts w:asciiTheme="minorHAnsi" w:hAnsiTheme="minorHAnsi" w:cstheme="minorHAnsi"/>
          <w:color w:val="000000" w:themeColor="text1"/>
        </w:rPr>
        <w:t xml:space="preserve">Dissolve 2 </w:t>
      </w:r>
      <w:r w:rsidR="007828A4">
        <w:rPr>
          <w:rFonts w:asciiTheme="minorHAnsi" w:hAnsiTheme="minorHAnsi" w:cstheme="minorHAnsi"/>
          <w:color w:val="000000" w:themeColor="text1"/>
        </w:rPr>
        <w:t>g</w:t>
      </w:r>
      <w:r w:rsidRPr="009A7874">
        <w:rPr>
          <w:rFonts w:asciiTheme="minorHAnsi" w:hAnsiTheme="minorHAnsi" w:cstheme="minorHAnsi"/>
          <w:color w:val="000000" w:themeColor="text1"/>
        </w:rPr>
        <w:t xml:space="preserve"> of lyophilized albumin in 500 µL </w:t>
      </w:r>
      <w:r w:rsidR="007828A4">
        <w:rPr>
          <w:rFonts w:asciiTheme="minorHAnsi" w:hAnsiTheme="minorHAnsi" w:cstheme="minorHAnsi"/>
          <w:color w:val="000000" w:themeColor="text1"/>
        </w:rPr>
        <w:t xml:space="preserve">of </w:t>
      </w:r>
      <w:r w:rsidRPr="009A7874">
        <w:rPr>
          <w:rFonts w:asciiTheme="minorHAnsi" w:hAnsiTheme="minorHAnsi" w:cstheme="minorHAnsi"/>
          <w:color w:val="000000" w:themeColor="text1"/>
        </w:rPr>
        <w:t xml:space="preserve">PBS at </w:t>
      </w:r>
      <w:r w:rsidR="006246F5" w:rsidRPr="009A7874">
        <w:rPr>
          <w:rFonts w:asciiTheme="minorHAnsi" w:hAnsiTheme="minorHAnsi" w:cstheme="minorHAnsi"/>
          <w:color w:val="000000" w:themeColor="text1"/>
        </w:rPr>
        <w:t>RT</w:t>
      </w:r>
      <w:r w:rsidRPr="009A7874">
        <w:rPr>
          <w:rFonts w:asciiTheme="minorHAnsi" w:hAnsiTheme="minorHAnsi" w:cstheme="minorHAnsi"/>
          <w:color w:val="000000" w:themeColor="text1"/>
        </w:rPr>
        <w:t xml:space="preserve"> for 20 min </w:t>
      </w:r>
      <w:r w:rsidR="0091495B" w:rsidRPr="009A7874">
        <w:rPr>
          <w:rFonts w:asciiTheme="minorHAnsi" w:hAnsiTheme="minorHAnsi" w:cstheme="minorHAnsi"/>
          <w:color w:val="000000" w:themeColor="text1"/>
        </w:rPr>
        <w:t>on</w:t>
      </w:r>
      <w:r w:rsidRPr="009A7874">
        <w:rPr>
          <w:rFonts w:asciiTheme="minorHAnsi" w:hAnsiTheme="minorHAnsi" w:cstheme="minorHAnsi"/>
          <w:color w:val="000000" w:themeColor="text1"/>
        </w:rPr>
        <w:t xml:space="preserve"> the day of experiment.</w:t>
      </w:r>
      <w:r w:rsidR="009A7874">
        <w:rPr>
          <w:rFonts w:asciiTheme="minorHAnsi" w:hAnsiTheme="minorHAnsi" w:cstheme="minorHAnsi"/>
          <w:color w:val="000000" w:themeColor="text1"/>
        </w:rPr>
        <w:t xml:space="preserve"> </w:t>
      </w:r>
    </w:p>
    <w:p w14:paraId="171DEA3C" w14:textId="77777777" w:rsidR="007828A4" w:rsidRPr="009A7874" w:rsidRDefault="007828A4" w:rsidP="007828A4">
      <w:pPr>
        <w:pStyle w:val="ListParagraph"/>
        <w:ind w:left="0"/>
        <w:jc w:val="left"/>
        <w:rPr>
          <w:rFonts w:asciiTheme="minorHAnsi" w:hAnsiTheme="minorHAnsi" w:cstheme="minorHAnsi"/>
          <w:color w:val="000000" w:themeColor="text1"/>
        </w:rPr>
      </w:pPr>
    </w:p>
    <w:p w14:paraId="42B8D254" w14:textId="66EF2A52" w:rsidR="00C145F3" w:rsidRDefault="00C15EB8" w:rsidP="004353BB">
      <w:pPr>
        <w:pStyle w:val="ListParagraph"/>
        <w:numPr>
          <w:ilvl w:val="2"/>
          <w:numId w:val="37"/>
        </w:numPr>
        <w:ind w:left="0" w:firstLine="0"/>
        <w:jc w:val="left"/>
        <w:rPr>
          <w:rFonts w:asciiTheme="minorHAnsi" w:hAnsiTheme="minorHAnsi" w:cstheme="minorHAnsi"/>
          <w:color w:val="000000" w:themeColor="text1"/>
        </w:rPr>
      </w:pPr>
      <w:r w:rsidRPr="009A7874">
        <w:rPr>
          <w:rFonts w:asciiTheme="minorHAnsi" w:hAnsiTheme="minorHAnsi" w:cstheme="minorHAnsi"/>
          <w:color w:val="000000" w:themeColor="text1"/>
        </w:rPr>
        <w:t>Determine albumin concentration using the same procedure mentioned in step 2.1.3 and 2.1.4 with a</w:t>
      </w:r>
      <w:r w:rsidR="002B54B3" w:rsidRPr="009A7874">
        <w:rPr>
          <w:rFonts w:asciiTheme="minorHAnsi" w:hAnsiTheme="minorHAnsi" w:cstheme="minorHAnsi"/>
          <w:color w:val="000000" w:themeColor="text1"/>
        </w:rPr>
        <w:t xml:space="preserve"> molar</w:t>
      </w:r>
      <w:r w:rsidRPr="009A7874">
        <w:rPr>
          <w:rFonts w:asciiTheme="minorHAnsi" w:hAnsiTheme="minorHAnsi" w:cstheme="minorHAnsi"/>
          <w:color w:val="000000" w:themeColor="text1"/>
        </w:rPr>
        <w:t xml:space="preserve"> extinction coefficient</w:t>
      </w:r>
      <w:r w:rsidR="00B90D55" w:rsidRPr="009A7874">
        <w:rPr>
          <w:rFonts w:asciiTheme="minorHAnsi" w:hAnsiTheme="minorHAnsi" w:cstheme="minorHAnsi"/>
          <w:color w:val="000000" w:themeColor="text1"/>
        </w:rPr>
        <w:t xml:space="preserve"> of</w:t>
      </w:r>
      <w:r w:rsidRPr="009A7874">
        <w:rPr>
          <w:rFonts w:asciiTheme="minorHAnsi" w:hAnsiTheme="minorHAnsi" w:cstheme="minorHAnsi"/>
          <w:color w:val="000000" w:themeColor="text1"/>
        </w:rPr>
        <w:t xml:space="preserve"> 43,800 L mol</w:t>
      </w:r>
      <w:r w:rsidRPr="009A7874">
        <w:rPr>
          <w:rFonts w:asciiTheme="minorHAnsi" w:hAnsiTheme="minorHAnsi" w:cstheme="minorHAnsi"/>
          <w:color w:val="000000" w:themeColor="text1"/>
          <w:vertAlign w:val="superscript"/>
        </w:rPr>
        <w:t>−1</w:t>
      </w:r>
      <w:r w:rsidRPr="009A7874">
        <w:rPr>
          <w:rFonts w:asciiTheme="minorHAnsi" w:hAnsiTheme="minorHAnsi" w:cstheme="minorHAnsi"/>
          <w:color w:val="000000" w:themeColor="text1"/>
        </w:rPr>
        <w:t xml:space="preserve"> cm</w:t>
      </w:r>
      <w:r w:rsidRPr="009A7874">
        <w:rPr>
          <w:rFonts w:asciiTheme="minorHAnsi" w:hAnsiTheme="minorHAnsi" w:cstheme="minorHAnsi"/>
          <w:color w:val="000000" w:themeColor="text1"/>
          <w:vertAlign w:val="superscript"/>
        </w:rPr>
        <w:t>−1</w:t>
      </w:r>
      <w:r w:rsidRPr="009A7874">
        <w:rPr>
          <w:rFonts w:asciiTheme="minorHAnsi" w:hAnsiTheme="minorHAnsi" w:cstheme="minorHAnsi"/>
          <w:color w:val="000000" w:themeColor="text1"/>
        </w:rPr>
        <w:t xml:space="preserve"> (at 280 nm) for albumin</w:t>
      </w:r>
      <w:r w:rsidR="0070082C" w:rsidRPr="009A7874">
        <w:rPr>
          <w:rFonts w:asciiTheme="minorHAnsi" w:hAnsiTheme="minorHAnsi" w:cstheme="minorHAnsi"/>
          <w:color w:val="000000" w:themeColor="text1"/>
        </w:rPr>
        <w:t>.</w:t>
      </w:r>
    </w:p>
    <w:p w14:paraId="00377A8A" w14:textId="77777777" w:rsidR="007828A4" w:rsidRPr="009A7874" w:rsidRDefault="007828A4" w:rsidP="007828A4">
      <w:pPr>
        <w:pStyle w:val="ListParagraph"/>
        <w:ind w:left="0"/>
        <w:jc w:val="left"/>
        <w:rPr>
          <w:rFonts w:asciiTheme="minorHAnsi" w:hAnsiTheme="minorHAnsi" w:cstheme="minorHAnsi"/>
          <w:color w:val="000000" w:themeColor="text1"/>
        </w:rPr>
      </w:pPr>
    </w:p>
    <w:p w14:paraId="0CB55358" w14:textId="528DEB42" w:rsidR="00C145F3" w:rsidRDefault="00C473BF" w:rsidP="004353BB">
      <w:pPr>
        <w:pStyle w:val="ListParagraph"/>
        <w:numPr>
          <w:ilvl w:val="2"/>
          <w:numId w:val="37"/>
        </w:numPr>
        <w:ind w:left="0" w:firstLine="0"/>
        <w:jc w:val="left"/>
        <w:rPr>
          <w:rFonts w:asciiTheme="minorHAnsi" w:hAnsiTheme="minorHAnsi" w:cstheme="minorHAnsi"/>
          <w:color w:val="000000" w:themeColor="text1"/>
        </w:rPr>
      </w:pPr>
      <w:r w:rsidRPr="009A7874">
        <w:rPr>
          <w:rFonts w:asciiTheme="minorHAnsi" w:hAnsiTheme="minorHAnsi" w:cstheme="minorHAnsi"/>
          <w:color w:val="000000" w:themeColor="text1"/>
        </w:rPr>
        <w:t>Prepare</w:t>
      </w:r>
      <w:r w:rsidR="00C15EB8" w:rsidRPr="009A7874">
        <w:rPr>
          <w:rFonts w:asciiTheme="minorHAnsi" w:hAnsiTheme="minorHAnsi" w:cstheme="minorHAnsi"/>
          <w:color w:val="000000" w:themeColor="text1"/>
        </w:rPr>
        <w:t xml:space="preserve"> albumin </w:t>
      </w:r>
      <w:r w:rsidR="00F86051" w:rsidRPr="009A7874">
        <w:rPr>
          <w:rFonts w:asciiTheme="minorHAnsi" w:hAnsiTheme="minorHAnsi" w:cstheme="minorHAnsi"/>
          <w:color w:val="000000" w:themeColor="text1"/>
        </w:rPr>
        <w:t>stock at different concentrations</w:t>
      </w:r>
      <w:r w:rsidR="00A7668F" w:rsidRPr="009A7874">
        <w:rPr>
          <w:rFonts w:asciiTheme="minorHAnsi" w:hAnsiTheme="minorHAnsi" w:cstheme="minorHAnsi"/>
          <w:color w:val="000000" w:themeColor="text1"/>
        </w:rPr>
        <w:t>.</w:t>
      </w:r>
    </w:p>
    <w:p w14:paraId="29872E0D" w14:textId="77777777" w:rsidR="007828A4" w:rsidRPr="009A7874" w:rsidRDefault="007828A4" w:rsidP="007828A4">
      <w:pPr>
        <w:pStyle w:val="ListParagraph"/>
        <w:ind w:left="0"/>
        <w:jc w:val="left"/>
        <w:rPr>
          <w:rFonts w:asciiTheme="minorHAnsi" w:hAnsiTheme="minorHAnsi" w:cstheme="minorHAnsi"/>
          <w:color w:val="000000" w:themeColor="text1"/>
        </w:rPr>
      </w:pPr>
    </w:p>
    <w:p w14:paraId="309DD4E3" w14:textId="59555AD5" w:rsidR="00C145F3" w:rsidRDefault="00F86051" w:rsidP="004353BB">
      <w:pPr>
        <w:pStyle w:val="ListParagraph"/>
        <w:numPr>
          <w:ilvl w:val="2"/>
          <w:numId w:val="37"/>
        </w:numPr>
        <w:ind w:left="0" w:firstLine="0"/>
        <w:jc w:val="left"/>
        <w:rPr>
          <w:rFonts w:asciiTheme="minorHAnsi" w:hAnsiTheme="minorHAnsi" w:cstheme="minorHAnsi"/>
          <w:color w:val="000000" w:themeColor="text1"/>
        </w:rPr>
      </w:pPr>
      <w:r w:rsidRPr="009A7874">
        <w:rPr>
          <w:rFonts w:asciiTheme="minorHAnsi" w:hAnsiTheme="minorHAnsi" w:cstheme="minorHAnsi"/>
          <w:color w:val="000000" w:themeColor="text1"/>
        </w:rPr>
        <w:t xml:space="preserve">Adjust step </w:t>
      </w:r>
      <w:r w:rsidR="0070082C" w:rsidRPr="009A7874">
        <w:rPr>
          <w:rFonts w:asciiTheme="minorHAnsi" w:hAnsiTheme="minorHAnsi" w:cstheme="minorHAnsi"/>
          <w:color w:val="000000" w:themeColor="text1"/>
        </w:rPr>
        <w:t>3.5 to “Pipette 40 µL PBS in a well that is selected for reading and add 10 µL thrombin (20 U/mL)”</w:t>
      </w:r>
      <w:r w:rsidR="00F66640" w:rsidRPr="009A7874">
        <w:rPr>
          <w:rFonts w:asciiTheme="minorHAnsi" w:hAnsiTheme="minorHAnsi" w:cstheme="minorHAnsi"/>
          <w:color w:val="000000" w:themeColor="text1"/>
        </w:rPr>
        <w:t>. Adjust</w:t>
      </w:r>
      <w:r w:rsidR="00F3195B" w:rsidRPr="009A7874">
        <w:rPr>
          <w:rFonts w:asciiTheme="minorHAnsi" w:hAnsiTheme="minorHAnsi" w:cstheme="minorHAnsi"/>
          <w:color w:val="000000" w:themeColor="text1"/>
        </w:rPr>
        <w:t xml:space="preserve"> </w:t>
      </w:r>
      <w:r w:rsidR="0070082C" w:rsidRPr="009A7874">
        <w:rPr>
          <w:rFonts w:asciiTheme="minorHAnsi" w:hAnsiTheme="minorHAnsi" w:cstheme="minorHAnsi"/>
          <w:color w:val="000000" w:themeColor="text1"/>
        </w:rPr>
        <w:t>step 3.6 to “</w:t>
      </w:r>
      <w:r w:rsidR="00F3195B" w:rsidRPr="009A7874">
        <w:rPr>
          <w:rFonts w:asciiTheme="minorHAnsi" w:hAnsiTheme="minorHAnsi" w:cstheme="minorHAnsi"/>
          <w:color w:val="000000" w:themeColor="text1"/>
        </w:rPr>
        <w:t>Initiate clotting immediately by adding</w:t>
      </w:r>
      <w:r w:rsidR="0070082C" w:rsidRPr="009A7874">
        <w:rPr>
          <w:rFonts w:asciiTheme="minorHAnsi" w:hAnsiTheme="minorHAnsi" w:cstheme="minorHAnsi"/>
          <w:color w:val="000000" w:themeColor="text1"/>
        </w:rPr>
        <w:t xml:space="preserve"> 50 µL fibrinogen (12 mg/mL) with 100 µL albumin (0, 40, 80, 100, 120, 160, 200 mg/mL)</w:t>
      </w:r>
      <w:r w:rsidR="00F3195B" w:rsidRPr="009A7874">
        <w:rPr>
          <w:rFonts w:asciiTheme="minorHAnsi" w:hAnsiTheme="minorHAnsi" w:cstheme="minorHAnsi"/>
          <w:color w:val="000000" w:themeColor="text1"/>
        </w:rPr>
        <w:t xml:space="preserve"> into multiple wells to a final</w:t>
      </w:r>
      <w:r w:rsidR="00721942" w:rsidRPr="009A7874">
        <w:rPr>
          <w:rFonts w:asciiTheme="minorHAnsi" w:hAnsiTheme="minorHAnsi" w:cstheme="minorHAnsi"/>
          <w:color w:val="000000" w:themeColor="text1"/>
        </w:rPr>
        <w:t xml:space="preserve"> </w:t>
      </w:r>
      <w:r w:rsidR="00B663CE" w:rsidRPr="009A7874">
        <w:rPr>
          <w:rFonts w:asciiTheme="minorHAnsi" w:hAnsiTheme="minorHAnsi" w:cstheme="minorHAnsi"/>
          <w:color w:val="000000" w:themeColor="text1"/>
        </w:rPr>
        <w:t xml:space="preserve">concentration of </w:t>
      </w:r>
      <w:r w:rsidR="00721942" w:rsidRPr="009A7874">
        <w:rPr>
          <w:rFonts w:asciiTheme="minorHAnsi" w:hAnsiTheme="minorHAnsi" w:cstheme="minorHAnsi"/>
          <w:color w:val="000000" w:themeColor="text1"/>
        </w:rPr>
        <w:t>3 mg/mL fibrinogen, 1 U/mL thrombin and 0, 20, 40, 50, 60, 80, 100 mg/mL albumin in wells</w:t>
      </w:r>
      <w:r w:rsidR="00F3195B" w:rsidRPr="009A7874">
        <w:rPr>
          <w:rFonts w:asciiTheme="minorHAnsi" w:hAnsiTheme="minorHAnsi" w:cstheme="minorHAnsi"/>
          <w:color w:val="000000" w:themeColor="text1"/>
        </w:rPr>
        <w:t xml:space="preserve"> .</w:t>
      </w:r>
      <w:r w:rsidR="0070082C" w:rsidRPr="009A7874">
        <w:rPr>
          <w:rFonts w:asciiTheme="minorHAnsi" w:hAnsiTheme="minorHAnsi" w:cstheme="minorHAnsi"/>
          <w:color w:val="000000" w:themeColor="text1"/>
        </w:rPr>
        <w:t>”</w:t>
      </w:r>
      <w:r w:rsidR="00F3195B" w:rsidRPr="009A7874">
        <w:rPr>
          <w:rFonts w:asciiTheme="minorHAnsi" w:hAnsiTheme="minorHAnsi" w:cstheme="minorHAnsi"/>
          <w:color w:val="000000" w:themeColor="text1"/>
        </w:rPr>
        <w:t xml:space="preserve"> </w:t>
      </w:r>
    </w:p>
    <w:p w14:paraId="3A8A8BE6" w14:textId="77777777" w:rsidR="007828A4" w:rsidRPr="009A7874" w:rsidRDefault="007828A4" w:rsidP="007828A4">
      <w:pPr>
        <w:pStyle w:val="ListParagraph"/>
        <w:ind w:left="0"/>
        <w:jc w:val="left"/>
        <w:rPr>
          <w:rFonts w:asciiTheme="minorHAnsi" w:hAnsiTheme="minorHAnsi" w:cstheme="minorHAnsi"/>
          <w:color w:val="000000" w:themeColor="text1"/>
        </w:rPr>
      </w:pPr>
    </w:p>
    <w:p w14:paraId="17FD92DD" w14:textId="2B504741" w:rsidR="00DE6ED3" w:rsidRPr="009A7874" w:rsidRDefault="00F3195B" w:rsidP="004353BB">
      <w:pPr>
        <w:pStyle w:val="ListParagraph"/>
        <w:numPr>
          <w:ilvl w:val="2"/>
          <w:numId w:val="37"/>
        </w:numPr>
        <w:ind w:left="0" w:firstLine="0"/>
        <w:jc w:val="left"/>
        <w:rPr>
          <w:rFonts w:asciiTheme="minorHAnsi" w:hAnsiTheme="minorHAnsi" w:cstheme="minorHAnsi"/>
          <w:color w:val="000000" w:themeColor="text1"/>
        </w:rPr>
      </w:pPr>
      <w:r w:rsidRPr="009A7874">
        <w:rPr>
          <w:rFonts w:asciiTheme="minorHAnsi" w:hAnsiTheme="minorHAnsi" w:cstheme="minorHAnsi"/>
          <w:color w:val="000000" w:themeColor="text1"/>
        </w:rPr>
        <w:t xml:space="preserve">Adjust step 4.5 to “Initiate clotting immediately by adding a mixture of 200 µL albumin (36, 72, 90, 108, 144, 180 mg/mL) and 140 µL 7.7 mg/mL fibrinogen into TEG cups to obtain a 360 µL clotting solution with a final </w:t>
      </w:r>
      <w:r w:rsidR="00B663CE" w:rsidRPr="009A7874">
        <w:rPr>
          <w:rFonts w:asciiTheme="minorHAnsi" w:hAnsiTheme="minorHAnsi" w:cstheme="minorHAnsi"/>
          <w:color w:val="000000" w:themeColor="text1"/>
        </w:rPr>
        <w:t xml:space="preserve">concentration of </w:t>
      </w:r>
      <w:r w:rsidRPr="009A7874">
        <w:rPr>
          <w:rFonts w:asciiTheme="minorHAnsi" w:hAnsiTheme="minorHAnsi" w:cstheme="minorHAnsi"/>
          <w:color w:val="000000" w:themeColor="text1"/>
        </w:rPr>
        <w:t xml:space="preserve">3 mg/mL fibrinogen, 1 U/mL thrombin and 0, 20, 40, 50, 60, 80, 100 mg/mL albumin in TEG cups.” </w:t>
      </w:r>
    </w:p>
    <w:p w14:paraId="40353F55" w14:textId="77777777" w:rsidR="001C1E49" w:rsidRPr="001B1519" w:rsidRDefault="001C1E49" w:rsidP="004353BB">
      <w:pPr>
        <w:pStyle w:val="NormalWeb"/>
        <w:spacing w:before="0" w:beforeAutospacing="0" w:after="0" w:afterAutospacing="0"/>
        <w:rPr>
          <w:rFonts w:asciiTheme="minorHAnsi" w:hAnsiTheme="minorHAnsi" w:cstheme="minorHAnsi"/>
          <w:b/>
        </w:rPr>
      </w:pPr>
    </w:p>
    <w:p w14:paraId="55CB72F9" w14:textId="6FAE13D3" w:rsidR="006305D7" w:rsidRPr="001B1519" w:rsidRDefault="006305D7" w:rsidP="004353BB">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6E0B37">
        <w:rPr>
          <w:rFonts w:asciiTheme="minorHAnsi" w:hAnsiTheme="minorHAnsi" w:cstheme="minorHAnsi"/>
          <w:b/>
        </w:rPr>
        <w:t>:</w:t>
      </w:r>
      <w:r w:rsidRPr="001B1519">
        <w:rPr>
          <w:rFonts w:asciiTheme="minorHAnsi" w:hAnsiTheme="minorHAnsi" w:cstheme="minorHAnsi"/>
          <w:b/>
          <w:bCs/>
        </w:rPr>
        <w:t xml:space="preserve"> </w:t>
      </w:r>
    </w:p>
    <w:p w14:paraId="6ADC1FCB" w14:textId="2588FAB6" w:rsidR="00931943" w:rsidRDefault="009275FE" w:rsidP="004353BB">
      <w:pPr>
        <w:rPr>
          <w:rFonts w:asciiTheme="minorHAnsi" w:hAnsiTheme="minorHAnsi" w:cstheme="minorHAnsi"/>
          <w:color w:val="000000" w:themeColor="text1"/>
        </w:rPr>
      </w:pPr>
      <w:r w:rsidRPr="00C3367D">
        <w:rPr>
          <w:rFonts w:asciiTheme="minorHAnsi" w:hAnsiTheme="minorHAnsi" w:cstheme="minorHAnsi"/>
          <w:color w:val="000000" w:themeColor="text1"/>
        </w:rPr>
        <w:t>The experiment</w:t>
      </w:r>
      <w:r w:rsidR="00D0241A">
        <w:rPr>
          <w:rFonts w:asciiTheme="minorHAnsi" w:hAnsiTheme="minorHAnsi" w:cstheme="minorHAnsi"/>
          <w:color w:val="000000" w:themeColor="text1"/>
        </w:rPr>
        <w:t xml:space="preserve">s </w:t>
      </w:r>
      <w:r w:rsidRPr="00C3367D">
        <w:rPr>
          <w:rFonts w:asciiTheme="minorHAnsi" w:hAnsiTheme="minorHAnsi" w:cstheme="minorHAnsi"/>
          <w:color w:val="000000" w:themeColor="text1"/>
        </w:rPr>
        <w:t xml:space="preserve">shown in </w:t>
      </w:r>
      <w:r w:rsidRPr="007828A4">
        <w:rPr>
          <w:rFonts w:asciiTheme="minorHAnsi" w:hAnsiTheme="minorHAnsi" w:cstheme="minorHAnsi"/>
          <w:b/>
          <w:bCs/>
          <w:color w:val="000000" w:themeColor="text1"/>
        </w:rPr>
        <w:t>Figure 1</w:t>
      </w:r>
      <w:r w:rsidRPr="00C3367D">
        <w:rPr>
          <w:rFonts w:asciiTheme="minorHAnsi" w:hAnsiTheme="minorHAnsi" w:cstheme="minorHAnsi"/>
          <w:color w:val="000000" w:themeColor="text1"/>
        </w:rPr>
        <w:t xml:space="preserve"> are representative turbidity tracing curves of human and bovine fibrin clot</w:t>
      </w:r>
      <w:r w:rsidR="00723898">
        <w:rPr>
          <w:rFonts w:asciiTheme="minorHAnsi" w:hAnsiTheme="minorHAnsi" w:cstheme="minorHAnsi"/>
          <w:color w:val="000000" w:themeColor="text1"/>
        </w:rPr>
        <w:t>s</w:t>
      </w:r>
      <w:r w:rsidRPr="00C3367D">
        <w:rPr>
          <w:rFonts w:asciiTheme="minorHAnsi" w:hAnsiTheme="minorHAnsi" w:cstheme="minorHAnsi"/>
          <w:color w:val="000000" w:themeColor="text1"/>
        </w:rPr>
        <w:t xml:space="preserve"> at different fibrinogen levels. </w:t>
      </w:r>
      <w:r w:rsidR="008E626A" w:rsidRPr="00C3367D">
        <w:rPr>
          <w:rFonts w:asciiTheme="minorHAnsi" w:hAnsiTheme="minorHAnsi" w:cstheme="minorHAnsi"/>
          <w:color w:val="000000" w:themeColor="text1"/>
        </w:rPr>
        <w:t xml:space="preserve">Representative TEG tracing curves </w:t>
      </w:r>
      <w:r w:rsidR="003C0EAD">
        <w:rPr>
          <w:rFonts w:asciiTheme="minorHAnsi" w:hAnsiTheme="minorHAnsi" w:cstheme="minorHAnsi"/>
          <w:color w:val="000000" w:themeColor="text1"/>
        </w:rPr>
        <w:t>for</w:t>
      </w:r>
      <w:r w:rsidR="003C0EAD" w:rsidRPr="00C3367D">
        <w:rPr>
          <w:rFonts w:asciiTheme="minorHAnsi" w:hAnsiTheme="minorHAnsi" w:cstheme="minorHAnsi"/>
          <w:color w:val="000000" w:themeColor="text1"/>
        </w:rPr>
        <w:t xml:space="preserve"> </w:t>
      </w:r>
      <w:r w:rsidR="008E626A" w:rsidRPr="00C3367D">
        <w:rPr>
          <w:rFonts w:asciiTheme="minorHAnsi" w:hAnsiTheme="minorHAnsi" w:cstheme="minorHAnsi"/>
          <w:color w:val="000000" w:themeColor="text1"/>
        </w:rPr>
        <w:t xml:space="preserve">fibrin clot </w:t>
      </w:r>
      <w:r w:rsidR="003C0EAD">
        <w:rPr>
          <w:rFonts w:asciiTheme="minorHAnsi" w:hAnsiTheme="minorHAnsi" w:cstheme="minorHAnsi"/>
          <w:color w:val="000000" w:themeColor="text1"/>
        </w:rPr>
        <w:t xml:space="preserve">formation </w:t>
      </w:r>
      <w:r w:rsidR="008E626A" w:rsidRPr="00C3367D">
        <w:rPr>
          <w:rFonts w:asciiTheme="minorHAnsi" w:hAnsiTheme="minorHAnsi" w:cstheme="minorHAnsi"/>
          <w:color w:val="000000" w:themeColor="text1"/>
        </w:rPr>
        <w:t xml:space="preserve">at different fibrinogen levels are shown in </w:t>
      </w:r>
      <w:r w:rsidR="008E626A" w:rsidRPr="007828A4">
        <w:rPr>
          <w:rFonts w:asciiTheme="minorHAnsi" w:hAnsiTheme="minorHAnsi" w:cstheme="minorHAnsi"/>
          <w:b/>
          <w:bCs/>
          <w:color w:val="000000" w:themeColor="text1"/>
        </w:rPr>
        <w:t>Figure 2</w:t>
      </w:r>
      <w:r w:rsidRPr="00C3367D">
        <w:rPr>
          <w:rFonts w:asciiTheme="minorHAnsi" w:hAnsiTheme="minorHAnsi" w:cstheme="minorHAnsi"/>
          <w:color w:val="000000" w:themeColor="text1"/>
        </w:rPr>
        <w:t>.</w:t>
      </w:r>
      <w:r w:rsidR="009A7874">
        <w:rPr>
          <w:rFonts w:asciiTheme="minorHAnsi" w:hAnsiTheme="minorHAnsi" w:cstheme="minorHAnsi"/>
          <w:color w:val="000000" w:themeColor="text1"/>
        </w:rPr>
        <w:t xml:space="preserve"> </w:t>
      </w:r>
      <w:r w:rsidR="007F75C4">
        <w:rPr>
          <w:rFonts w:asciiTheme="minorHAnsi" w:hAnsiTheme="minorHAnsi" w:cstheme="minorHAnsi"/>
          <w:color w:val="000000" w:themeColor="text1"/>
        </w:rPr>
        <w:t>Both tracing curves demonstrate that after a lag period following clot initiation, clot turbidity or clot amplitude increases over time and levels off at the end of clot formation.</w:t>
      </w:r>
      <w:r w:rsidR="009A7874">
        <w:rPr>
          <w:rFonts w:asciiTheme="minorHAnsi" w:hAnsiTheme="minorHAnsi" w:cstheme="minorHAnsi"/>
          <w:color w:val="000000" w:themeColor="text1"/>
        </w:rPr>
        <w:t xml:space="preserve"> </w:t>
      </w:r>
      <w:r w:rsidR="007F75C4" w:rsidRPr="00C3367D">
        <w:rPr>
          <w:rFonts w:asciiTheme="minorHAnsi" w:hAnsiTheme="minorHAnsi" w:cstheme="minorHAnsi"/>
          <w:color w:val="000000" w:themeColor="text1"/>
        </w:rPr>
        <w:t>An endpoint value</w:t>
      </w:r>
      <w:r w:rsidR="007F75C4">
        <w:rPr>
          <w:rFonts w:asciiTheme="minorHAnsi" w:hAnsiTheme="minorHAnsi" w:cstheme="minorHAnsi"/>
          <w:color w:val="000000" w:themeColor="text1"/>
        </w:rPr>
        <w:t xml:space="preserve"> of maximum clot formation</w:t>
      </w:r>
      <w:r w:rsidR="007F75C4" w:rsidRPr="00C3367D">
        <w:rPr>
          <w:rFonts w:asciiTheme="minorHAnsi" w:hAnsiTheme="minorHAnsi" w:cstheme="minorHAnsi"/>
          <w:color w:val="000000" w:themeColor="text1"/>
        </w:rPr>
        <w:t xml:space="preserve"> and </w:t>
      </w:r>
      <w:r w:rsidR="008E2E0C">
        <w:rPr>
          <w:rFonts w:asciiTheme="minorHAnsi" w:hAnsiTheme="minorHAnsi" w:cstheme="minorHAnsi"/>
          <w:color w:val="000000" w:themeColor="text1"/>
        </w:rPr>
        <w:t>the</w:t>
      </w:r>
      <w:r w:rsidR="007F75C4" w:rsidRPr="00C3367D">
        <w:rPr>
          <w:rFonts w:asciiTheme="minorHAnsi" w:hAnsiTheme="minorHAnsi" w:cstheme="minorHAnsi"/>
          <w:color w:val="000000" w:themeColor="text1"/>
        </w:rPr>
        <w:t xml:space="preserve"> t</w:t>
      </w:r>
      <w:r w:rsidR="008E2E0C">
        <w:rPr>
          <w:rFonts w:asciiTheme="minorHAnsi" w:hAnsiTheme="minorHAnsi" w:cstheme="minorHAnsi"/>
          <w:color w:val="000000" w:themeColor="text1"/>
        </w:rPr>
        <w:t>ime to maximum clot formation</w:t>
      </w:r>
      <w:r w:rsidR="007F75C4" w:rsidRPr="00C3367D">
        <w:rPr>
          <w:rFonts w:asciiTheme="minorHAnsi" w:hAnsiTheme="minorHAnsi" w:cstheme="minorHAnsi"/>
          <w:color w:val="000000" w:themeColor="text1"/>
        </w:rPr>
        <w:t xml:space="preserve"> </w:t>
      </w:r>
      <w:r w:rsidR="00D0241A">
        <w:rPr>
          <w:rFonts w:asciiTheme="minorHAnsi" w:hAnsiTheme="minorHAnsi" w:cstheme="minorHAnsi"/>
          <w:color w:val="000000" w:themeColor="text1"/>
        </w:rPr>
        <w:t xml:space="preserve">from each assay </w:t>
      </w:r>
      <w:r w:rsidR="007F75C4">
        <w:rPr>
          <w:rFonts w:asciiTheme="minorHAnsi" w:hAnsiTheme="minorHAnsi" w:cstheme="minorHAnsi"/>
          <w:color w:val="000000" w:themeColor="text1"/>
        </w:rPr>
        <w:t>are</w:t>
      </w:r>
      <w:r w:rsidR="007F75C4" w:rsidRPr="00C3367D">
        <w:rPr>
          <w:rFonts w:asciiTheme="minorHAnsi" w:hAnsiTheme="minorHAnsi" w:cstheme="minorHAnsi"/>
          <w:color w:val="000000" w:themeColor="text1"/>
        </w:rPr>
        <w:t xml:space="preserve"> </w:t>
      </w:r>
      <w:r w:rsidR="00E446D8">
        <w:rPr>
          <w:rFonts w:asciiTheme="minorHAnsi" w:hAnsiTheme="minorHAnsi" w:cstheme="minorHAnsi"/>
          <w:color w:val="000000" w:themeColor="text1"/>
        </w:rPr>
        <w:t>used</w:t>
      </w:r>
      <w:r w:rsidR="007F75C4" w:rsidRPr="00C3367D">
        <w:rPr>
          <w:rFonts w:asciiTheme="minorHAnsi" w:hAnsiTheme="minorHAnsi" w:cstheme="minorHAnsi"/>
          <w:color w:val="000000" w:themeColor="text1"/>
        </w:rPr>
        <w:t xml:space="preserve"> to assess </w:t>
      </w:r>
      <w:r w:rsidR="008E2E0C">
        <w:rPr>
          <w:rFonts w:asciiTheme="minorHAnsi" w:hAnsiTheme="minorHAnsi" w:cstheme="minorHAnsi"/>
          <w:color w:val="000000" w:themeColor="text1"/>
        </w:rPr>
        <w:t>the feature</w:t>
      </w:r>
      <w:r w:rsidR="00932BB3">
        <w:rPr>
          <w:rFonts w:asciiTheme="minorHAnsi" w:hAnsiTheme="minorHAnsi" w:cstheme="minorHAnsi"/>
          <w:color w:val="000000" w:themeColor="text1"/>
        </w:rPr>
        <w:t>s</w:t>
      </w:r>
      <w:r w:rsidR="008E2E0C">
        <w:rPr>
          <w:rFonts w:asciiTheme="minorHAnsi" w:hAnsiTheme="minorHAnsi" w:cstheme="minorHAnsi"/>
          <w:color w:val="000000" w:themeColor="text1"/>
        </w:rPr>
        <w:t xml:space="preserve"> of </w:t>
      </w:r>
      <w:r w:rsidR="007F75C4" w:rsidRPr="00C3367D">
        <w:rPr>
          <w:rFonts w:asciiTheme="minorHAnsi" w:hAnsiTheme="minorHAnsi" w:cstheme="minorHAnsi"/>
          <w:color w:val="000000" w:themeColor="text1"/>
        </w:rPr>
        <w:t>a completely formed clot and the overall clotting process.</w:t>
      </w:r>
      <w:r w:rsidR="007F75C4">
        <w:rPr>
          <w:rFonts w:asciiTheme="minorHAnsi" w:hAnsiTheme="minorHAnsi" w:cstheme="minorHAnsi"/>
          <w:color w:val="000000" w:themeColor="text1"/>
        </w:rPr>
        <w:t xml:space="preserve"> </w:t>
      </w:r>
      <w:r w:rsidR="007F75C4" w:rsidRPr="00C3367D">
        <w:rPr>
          <w:rFonts w:asciiTheme="minorHAnsi" w:hAnsiTheme="minorHAnsi" w:cstheme="minorHAnsi"/>
          <w:color w:val="000000" w:themeColor="text1"/>
        </w:rPr>
        <w:t>Maximum turbidity (</w:t>
      </w:r>
      <w:proofErr w:type="spellStart"/>
      <w:r w:rsidR="007F75C4" w:rsidRPr="00C3367D">
        <w:rPr>
          <w:rFonts w:asciiTheme="minorHAnsi" w:hAnsiTheme="minorHAnsi" w:cstheme="minorHAnsi"/>
          <w:color w:val="000000" w:themeColor="text1"/>
        </w:rPr>
        <w:t>Turb</w:t>
      </w:r>
      <w:r w:rsidR="007F75C4" w:rsidRPr="00C3367D">
        <w:rPr>
          <w:rFonts w:asciiTheme="minorHAnsi" w:hAnsiTheme="minorHAnsi" w:cstheme="minorHAnsi"/>
          <w:color w:val="000000" w:themeColor="text1"/>
          <w:vertAlign w:val="superscript"/>
        </w:rPr>
        <w:t>Max</w:t>
      </w:r>
      <w:proofErr w:type="spellEnd"/>
      <w:r w:rsidR="007F75C4" w:rsidRPr="00C3367D">
        <w:rPr>
          <w:rFonts w:asciiTheme="minorHAnsi" w:hAnsiTheme="minorHAnsi" w:cstheme="minorHAnsi"/>
          <w:color w:val="000000" w:themeColor="text1"/>
        </w:rPr>
        <w:t>)</w:t>
      </w:r>
      <w:r w:rsidR="007F75C4">
        <w:rPr>
          <w:rFonts w:asciiTheme="minorHAnsi" w:hAnsiTheme="minorHAnsi" w:cstheme="minorHAnsi"/>
          <w:color w:val="000000" w:themeColor="text1"/>
        </w:rPr>
        <w:t xml:space="preserve"> and</w:t>
      </w:r>
      <w:r w:rsidR="007F75C4" w:rsidRPr="00C3367D">
        <w:rPr>
          <w:rFonts w:asciiTheme="minorHAnsi" w:hAnsiTheme="minorHAnsi" w:cstheme="minorHAnsi"/>
          <w:color w:val="000000" w:themeColor="text1"/>
        </w:rPr>
        <w:t xml:space="preserve"> time to maximum turbidity (</w:t>
      </w:r>
      <w:proofErr w:type="spellStart"/>
      <w:r w:rsidR="007F75C4" w:rsidRPr="00C3367D">
        <w:rPr>
          <w:rFonts w:asciiTheme="minorHAnsi" w:hAnsiTheme="minorHAnsi" w:cstheme="minorHAnsi"/>
          <w:color w:val="000000" w:themeColor="text1"/>
        </w:rPr>
        <w:t>Turb</w:t>
      </w:r>
      <w:r w:rsidR="007F75C4" w:rsidRPr="00C3367D">
        <w:rPr>
          <w:rFonts w:asciiTheme="minorHAnsi" w:hAnsiTheme="minorHAnsi" w:cstheme="minorHAnsi"/>
          <w:color w:val="000000" w:themeColor="text1"/>
          <w:vertAlign w:val="superscript"/>
        </w:rPr>
        <w:t>Time</w:t>
      </w:r>
      <w:proofErr w:type="spellEnd"/>
      <w:r w:rsidR="007F75C4" w:rsidRPr="00C3367D">
        <w:rPr>
          <w:rFonts w:asciiTheme="minorHAnsi" w:hAnsiTheme="minorHAnsi" w:cstheme="minorHAnsi"/>
          <w:color w:val="000000" w:themeColor="text1"/>
        </w:rPr>
        <w:t>)</w:t>
      </w:r>
      <w:r w:rsidR="007F75C4">
        <w:rPr>
          <w:rFonts w:asciiTheme="minorHAnsi" w:hAnsiTheme="minorHAnsi" w:cstheme="minorHAnsi"/>
          <w:color w:val="000000" w:themeColor="text1"/>
        </w:rPr>
        <w:t xml:space="preserve"> are the two </w:t>
      </w:r>
      <w:r w:rsidR="007F75C4" w:rsidRPr="00C3367D">
        <w:rPr>
          <w:rFonts w:asciiTheme="minorHAnsi" w:hAnsiTheme="minorHAnsi" w:cstheme="minorHAnsi"/>
          <w:color w:val="000000" w:themeColor="text1"/>
        </w:rPr>
        <w:t>parameter</w:t>
      </w:r>
      <w:r w:rsidR="007F75C4">
        <w:rPr>
          <w:rFonts w:asciiTheme="minorHAnsi" w:hAnsiTheme="minorHAnsi" w:cstheme="minorHAnsi"/>
          <w:color w:val="000000" w:themeColor="text1"/>
        </w:rPr>
        <w:t>s</w:t>
      </w:r>
      <w:r w:rsidR="007F75C4" w:rsidRPr="00C3367D">
        <w:rPr>
          <w:rFonts w:asciiTheme="minorHAnsi" w:hAnsiTheme="minorHAnsi" w:cstheme="minorHAnsi"/>
          <w:color w:val="000000" w:themeColor="text1"/>
        </w:rPr>
        <w:t xml:space="preserve"> </w:t>
      </w:r>
      <w:r w:rsidR="007F75C4">
        <w:rPr>
          <w:rFonts w:asciiTheme="minorHAnsi" w:hAnsiTheme="minorHAnsi" w:cstheme="minorHAnsi"/>
          <w:color w:val="000000" w:themeColor="text1"/>
        </w:rPr>
        <w:t xml:space="preserve">derived </w:t>
      </w:r>
      <w:r w:rsidR="008E2E0C">
        <w:rPr>
          <w:rFonts w:asciiTheme="minorHAnsi" w:hAnsiTheme="minorHAnsi" w:cstheme="minorHAnsi"/>
          <w:color w:val="000000" w:themeColor="text1"/>
        </w:rPr>
        <w:t>f</w:t>
      </w:r>
      <w:r w:rsidR="00B663CE">
        <w:rPr>
          <w:rFonts w:asciiTheme="minorHAnsi" w:hAnsiTheme="minorHAnsi" w:cstheme="minorHAnsi"/>
          <w:color w:val="000000" w:themeColor="text1"/>
        </w:rPr>
        <w:t>rom</w:t>
      </w:r>
      <w:r w:rsidR="007F75C4" w:rsidRPr="00C3367D">
        <w:rPr>
          <w:rFonts w:asciiTheme="minorHAnsi" w:hAnsiTheme="minorHAnsi" w:cstheme="minorHAnsi"/>
          <w:color w:val="000000" w:themeColor="text1"/>
        </w:rPr>
        <w:t xml:space="preserve"> </w:t>
      </w:r>
      <w:r w:rsidR="00A76D0D">
        <w:rPr>
          <w:rFonts w:asciiTheme="minorHAnsi" w:hAnsiTheme="minorHAnsi" w:cstheme="minorHAnsi"/>
          <w:color w:val="000000" w:themeColor="text1"/>
        </w:rPr>
        <w:t>turbidity</w:t>
      </w:r>
      <w:r w:rsidR="007F75C4">
        <w:rPr>
          <w:rFonts w:asciiTheme="minorHAnsi" w:hAnsiTheme="minorHAnsi" w:cstheme="minorHAnsi"/>
          <w:color w:val="000000" w:themeColor="text1"/>
        </w:rPr>
        <w:t xml:space="preserve"> while m</w:t>
      </w:r>
      <w:r w:rsidR="007F75C4" w:rsidRPr="00C3367D">
        <w:rPr>
          <w:rFonts w:asciiTheme="minorHAnsi" w:hAnsiTheme="minorHAnsi" w:cstheme="minorHAnsi"/>
          <w:color w:val="000000" w:themeColor="text1"/>
        </w:rPr>
        <w:t>aximum amplitude (</w:t>
      </w:r>
      <w:proofErr w:type="spellStart"/>
      <w:r w:rsidR="007F75C4" w:rsidRPr="00C3367D">
        <w:rPr>
          <w:rFonts w:asciiTheme="minorHAnsi" w:hAnsiTheme="minorHAnsi" w:cstheme="minorHAnsi"/>
          <w:color w:val="000000" w:themeColor="text1"/>
        </w:rPr>
        <w:t>TEG</w:t>
      </w:r>
      <w:r w:rsidR="007F75C4" w:rsidRPr="00C3367D">
        <w:rPr>
          <w:rFonts w:asciiTheme="minorHAnsi" w:hAnsiTheme="minorHAnsi" w:cstheme="minorHAnsi"/>
          <w:color w:val="000000" w:themeColor="text1"/>
          <w:vertAlign w:val="superscript"/>
        </w:rPr>
        <w:t>Max</w:t>
      </w:r>
      <w:proofErr w:type="spellEnd"/>
      <w:r w:rsidR="007F75C4" w:rsidRPr="00C3367D">
        <w:rPr>
          <w:rFonts w:asciiTheme="minorHAnsi" w:hAnsiTheme="minorHAnsi" w:cstheme="minorHAnsi"/>
          <w:color w:val="000000" w:themeColor="text1"/>
        </w:rPr>
        <w:t>)</w:t>
      </w:r>
      <w:r w:rsidR="007F75C4">
        <w:rPr>
          <w:rFonts w:asciiTheme="minorHAnsi" w:hAnsiTheme="minorHAnsi" w:cstheme="minorHAnsi"/>
          <w:color w:val="000000" w:themeColor="text1"/>
        </w:rPr>
        <w:t xml:space="preserve"> and </w:t>
      </w:r>
      <w:r w:rsidR="007F75C4" w:rsidRPr="00C3367D">
        <w:rPr>
          <w:rFonts w:asciiTheme="minorHAnsi" w:hAnsiTheme="minorHAnsi" w:cstheme="minorHAnsi"/>
          <w:color w:val="000000" w:themeColor="text1"/>
        </w:rPr>
        <w:t>time to maximum amplitude (</w:t>
      </w:r>
      <w:proofErr w:type="spellStart"/>
      <w:r w:rsidR="007F75C4" w:rsidRPr="00C3367D">
        <w:rPr>
          <w:rFonts w:asciiTheme="minorHAnsi" w:hAnsiTheme="minorHAnsi" w:cstheme="minorHAnsi"/>
          <w:color w:val="000000" w:themeColor="text1"/>
        </w:rPr>
        <w:t>TEG</w:t>
      </w:r>
      <w:r w:rsidR="007F75C4" w:rsidRPr="00C3367D">
        <w:rPr>
          <w:rFonts w:asciiTheme="minorHAnsi" w:hAnsiTheme="minorHAnsi" w:cstheme="minorHAnsi"/>
          <w:color w:val="000000" w:themeColor="text1"/>
          <w:vertAlign w:val="superscript"/>
        </w:rPr>
        <w:t>Time</w:t>
      </w:r>
      <w:proofErr w:type="spellEnd"/>
      <w:r w:rsidR="007F75C4" w:rsidRPr="00C3367D">
        <w:rPr>
          <w:rFonts w:asciiTheme="minorHAnsi" w:hAnsiTheme="minorHAnsi" w:cstheme="minorHAnsi"/>
          <w:color w:val="000000" w:themeColor="text1"/>
        </w:rPr>
        <w:t>) ar</w:t>
      </w:r>
      <w:r w:rsidR="00D0241A">
        <w:rPr>
          <w:rFonts w:asciiTheme="minorHAnsi" w:hAnsiTheme="minorHAnsi" w:cstheme="minorHAnsi"/>
          <w:color w:val="000000" w:themeColor="text1"/>
        </w:rPr>
        <w:t>e</w:t>
      </w:r>
      <w:r w:rsidR="007F75C4">
        <w:rPr>
          <w:rFonts w:asciiTheme="minorHAnsi" w:hAnsiTheme="minorHAnsi" w:cstheme="minorHAnsi"/>
          <w:color w:val="000000" w:themeColor="text1"/>
        </w:rPr>
        <w:t xml:space="preserve"> derived </w:t>
      </w:r>
      <w:r w:rsidR="008E2E0C">
        <w:rPr>
          <w:rFonts w:asciiTheme="minorHAnsi" w:hAnsiTheme="minorHAnsi" w:cstheme="minorHAnsi"/>
          <w:color w:val="000000" w:themeColor="text1"/>
        </w:rPr>
        <w:t>f</w:t>
      </w:r>
      <w:r w:rsidR="00B663CE">
        <w:rPr>
          <w:rFonts w:asciiTheme="minorHAnsi" w:hAnsiTheme="minorHAnsi" w:cstheme="minorHAnsi"/>
          <w:color w:val="000000" w:themeColor="text1"/>
        </w:rPr>
        <w:t>rom</w:t>
      </w:r>
      <w:r w:rsidR="007F75C4">
        <w:rPr>
          <w:rFonts w:asciiTheme="minorHAnsi" w:hAnsiTheme="minorHAnsi" w:cstheme="minorHAnsi"/>
          <w:color w:val="000000" w:themeColor="text1"/>
        </w:rPr>
        <w:t xml:space="preserve"> TEG</w:t>
      </w:r>
      <w:r w:rsidR="007F75C4" w:rsidRPr="00C3367D">
        <w:rPr>
          <w:rFonts w:asciiTheme="minorHAnsi" w:hAnsiTheme="minorHAnsi" w:cstheme="minorHAnsi"/>
          <w:color w:val="000000" w:themeColor="text1"/>
        </w:rPr>
        <w:t>.</w:t>
      </w:r>
    </w:p>
    <w:p w14:paraId="75B4B915" w14:textId="77777777" w:rsidR="00800206" w:rsidRDefault="00800206" w:rsidP="004353BB">
      <w:pPr>
        <w:rPr>
          <w:rFonts w:asciiTheme="minorHAnsi" w:hAnsiTheme="minorHAnsi" w:cstheme="minorHAnsi"/>
          <w:color w:val="000000" w:themeColor="text1"/>
        </w:rPr>
      </w:pPr>
      <w:bookmarkStart w:id="10" w:name="_Hlk38110879"/>
    </w:p>
    <w:p w14:paraId="44122A05" w14:textId="4A28E71E" w:rsidR="002F6DE4" w:rsidRPr="00B466FF" w:rsidRDefault="00E24AAF" w:rsidP="004353BB">
      <w:pPr>
        <w:rPr>
          <w:rFonts w:asciiTheme="minorHAnsi" w:hAnsiTheme="minorHAnsi" w:cstheme="minorHAnsi"/>
          <w:color w:val="000000" w:themeColor="text1"/>
        </w:rPr>
      </w:pPr>
      <w:bookmarkStart w:id="11" w:name="_Hlk38485443"/>
      <w:bookmarkEnd w:id="10"/>
      <w:r w:rsidRPr="00BE5548">
        <w:rPr>
          <w:rFonts w:asciiTheme="minorHAnsi" w:hAnsiTheme="minorHAnsi" w:cstheme="minorHAnsi"/>
          <w:color w:val="000000" w:themeColor="text1"/>
        </w:rPr>
        <w:t xml:space="preserve">In addition, </w:t>
      </w:r>
      <w:proofErr w:type="spellStart"/>
      <w:r w:rsidRPr="00BE5548">
        <w:rPr>
          <w:rFonts w:asciiTheme="minorHAnsi" w:hAnsiTheme="minorHAnsi" w:cstheme="minorHAnsi"/>
          <w:color w:val="000000" w:themeColor="text1"/>
        </w:rPr>
        <w:t>Turb</w:t>
      </w:r>
      <w:r w:rsidRPr="00BE5548">
        <w:rPr>
          <w:rFonts w:asciiTheme="minorHAnsi" w:hAnsiTheme="minorHAnsi" w:cstheme="minorHAnsi"/>
          <w:color w:val="000000" w:themeColor="text1"/>
          <w:vertAlign w:val="superscript"/>
        </w:rPr>
        <w:t>Max</w:t>
      </w:r>
      <w:proofErr w:type="spellEnd"/>
      <w:r w:rsidRPr="00BE5548">
        <w:rPr>
          <w:rFonts w:asciiTheme="minorHAnsi" w:hAnsiTheme="minorHAnsi" w:cstheme="minorHAnsi"/>
          <w:color w:val="000000" w:themeColor="text1"/>
        </w:rPr>
        <w:t xml:space="preserve"> is an optical measure of clot structure which is indicative of fibrin fiber thickness</w:t>
      </w:r>
      <w:r w:rsidR="00C72169">
        <w:rPr>
          <w:rFonts w:asciiTheme="minorHAnsi" w:hAnsiTheme="minorHAnsi" w:cstheme="minorHAnsi"/>
          <w:color w:val="000000" w:themeColor="text1"/>
        </w:rPr>
        <w:t xml:space="preserve"> and fibrin network density</w:t>
      </w:r>
      <w:r w:rsidRPr="00BE5548">
        <w:rPr>
          <w:rFonts w:asciiTheme="minorHAnsi" w:hAnsiTheme="minorHAnsi" w:cstheme="minorHAnsi"/>
          <w:color w:val="000000" w:themeColor="text1"/>
        </w:rPr>
        <w:t xml:space="preserve">. </w:t>
      </w:r>
      <w:proofErr w:type="spellStart"/>
      <w:r w:rsidRPr="00BE5548">
        <w:rPr>
          <w:rFonts w:asciiTheme="minorHAnsi" w:hAnsiTheme="minorHAnsi" w:cstheme="minorHAnsi"/>
          <w:color w:val="000000" w:themeColor="text1"/>
        </w:rPr>
        <w:t>TEG</w:t>
      </w:r>
      <w:r w:rsidRPr="00BE5548">
        <w:rPr>
          <w:rFonts w:asciiTheme="minorHAnsi" w:hAnsiTheme="minorHAnsi" w:cstheme="minorHAnsi"/>
          <w:color w:val="000000" w:themeColor="text1"/>
          <w:vertAlign w:val="superscript"/>
        </w:rPr>
        <w:t>Max</w:t>
      </w:r>
      <w:proofErr w:type="spellEnd"/>
      <w:r w:rsidRPr="00BE5548">
        <w:rPr>
          <w:rFonts w:asciiTheme="minorHAnsi" w:hAnsiTheme="minorHAnsi" w:cstheme="minorHAnsi"/>
          <w:color w:val="000000" w:themeColor="text1"/>
          <w:vertAlign w:val="superscript"/>
        </w:rPr>
        <w:t xml:space="preserve"> </w:t>
      </w:r>
      <w:r w:rsidRPr="00BE5548">
        <w:rPr>
          <w:rFonts w:asciiTheme="minorHAnsi" w:hAnsiTheme="minorHAnsi" w:cstheme="minorHAnsi"/>
          <w:color w:val="000000" w:themeColor="text1"/>
        </w:rPr>
        <w:t xml:space="preserve">is a mechanical measure that reflects absolute clot strength. They represent different aspects of </w:t>
      </w:r>
      <w:r>
        <w:rPr>
          <w:rFonts w:asciiTheme="minorHAnsi" w:hAnsiTheme="minorHAnsi" w:cstheme="minorHAnsi"/>
          <w:color w:val="000000" w:themeColor="text1"/>
        </w:rPr>
        <w:t xml:space="preserve">a </w:t>
      </w:r>
      <w:r w:rsidRPr="00BE5548">
        <w:rPr>
          <w:rFonts w:asciiTheme="minorHAnsi" w:hAnsiTheme="minorHAnsi" w:cstheme="minorHAnsi"/>
          <w:color w:val="000000" w:themeColor="text1"/>
        </w:rPr>
        <w:t xml:space="preserve">clot </w:t>
      </w:r>
      <w:r>
        <w:rPr>
          <w:rFonts w:asciiTheme="minorHAnsi" w:hAnsiTheme="minorHAnsi" w:cstheme="minorHAnsi"/>
          <w:color w:val="000000" w:themeColor="text1"/>
        </w:rPr>
        <w:t>that</w:t>
      </w:r>
      <w:r w:rsidRPr="00BE5548">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can change </w:t>
      </w:r>
      <w:r w:rsidRPr="00BE5548">
        <w:rPr>
          <w:rFonts w:asciiTheme="minorHAnsi" w:hAnsiTheme="minorHAnsi" w:cstheme="minorHAnsi"/>
          <w:color w:val="000000" w:themeColor="text1"/>
        </w:rPr>
        <w:t>independent of each other based on our previous findings</w:t>
      </w:r>
      <w:r>
        <w:rPr>
          <w:rFonts w:asciiTheme="minorHAnsi" w:hAnsiTheme="minorHAnsi" w:cstheme="minorHAnsi"/>
          <w:color w:val="000000" w:themeColor="text1"/>
        </w:rPr>
        <w:fldChar w:fldCharType="begin" w:fldLock="1"/>
      </w:r>
      <w:r>
        <w:rPr>
          <w:rFonts w:asciiTheme="minorHAnsi" w:hAnsiTheme="minorHAnsi" w:cstheme="minorHAnsi"/>
          <w:color w:val="000000" w:themeColor="text1"/>
        </w:rPr>
        <w:instrText>ADDIN CSL_CITATION {"citationItems":[{"id":"ITEM-1","itemData":{"DOI":"10.1016/j.thromres.2020.01.001","ISSN":"18792472","abstract":"Thrombosis is a leading cause of death around the world. Fibrin, the protein primarily responsible for clot formation, is formed via cleaving soluble fibrinogen by thrombin with resulting properties varying under different clot forming conditions. This study sought to compare trends across thromboelastography (TEG) and turbidimetry utilizing a simplified fibrinogen/thrombin clot model. Turbidimetry is an optical measure (550 nm) of fibrin clot formation and is widely utilized due to its laboratory accessibility and ease of use. Thromboelastography (TEG) is a specialized viscoelastic technique that directly measures clot strength and is primarily utilized in the clinical setting to assess patients' hemostasis. In these experiments, human and bovine fibrin clots were formed in-vitro by mixing fibrinogen and thrombin under diverse clotting conditions. Increasing thrombin concentration (0 to 10 U/mL), ionic strength (0.05 to 0.3 M), pH (5.5 to 8.1), and lowering albumin concentration (100 to 0 mg/mL) resulted in decreased clot turbidity and increased clot strength using species-matched bovine and human fibrinogen and thrombin. Whereas, increasing fibrinogen concentration (1 to 5 mg/mL) resulted in increased clot turbidity and increased clot strength for both species-matched and cross-species fibrinogen and thrombin. Clotting times with both techniques followed a similar trend and were observed to be unchanged when varying albumin concentration, elongated with increasing fibrinogen, and shortened with increasing pH, ionic strength, and thrombin. TEG and turbidimetry track clot formation via two distinct methods and when utilized together provide complementary clot strength and fiber structural information across diverse clotting conditions.","author":[{"dropping-particle":"","family":"Zeng","given":"Ziqian","non-dropping-particle":"","parse-names":false,"suffix":""},{"dropping-particle":"","family":"Fagnon","given":"Mahussi","non-dropping-particle":"","parse-names":false,"suffix":""},{"dropping-particle":"","family":"Nallan Chakravarthula","given":"Tanmaye","non-dropping-particle":"","parse-names":false,"suffix":""},{"dropping-particle":"","family":"Alves","given":"Nathan J.","non-dropping-particle":"","parse-names":false,"suffix":""}],"container-title":"Thrombosis Research","id":"ITEM-1","issue":"January","issued":{"date-parts":[["2020"]]},"page":"48-55","publisher":"Elsevier","title":"Fibrin clot formation under diverse clotting conditions: Comparing turbidimetry and thromboelastography","type":"article-journal","volume":"187"},"uris":["http://www.mendeley.com/documents/?uuid=53175013-84bb-4f3b-af1d-d6f4eebad543"]}],"mendeley":{"formattedCitation":"&lt;sup&gt;14&lt;/sup&gt;","plainTextFormattedCitation":"14"},"properties":{"noteIndex":0},"schema":"https://github.com/citation-style-language/schema/raw/master/csl-citation.json"}</w:instrText>
      </w:r>
      <w:r>
        <w:rPr>
          <w:rFonts w:asciiTheme="minorHAnsi" w:hAnsiTheme="minorHAnsi" w:cstheme="minorHAnsi"/>
          <w:color w:val="000000" w:themeColor="text1"/>
        </w:rPr>
        <w:fldChar w:fldCharType="separate"/>
      </w:r>
      <w:r w:rsidRPr="00C84557">
        <w:rPr>
          <w:rFonts w:asciiTheme="minorHAnsi" w:hAnsiTheme="minorHAnsi" w:cstheme="minorHAnsi"/>
          <w:noProof/>
          <w:color w:val="000000" w:themeColor="text1"/>
          <w:vertAlign w:val="superscript"/>
        </w:rPr>
        <w:t>14</w:t>
      </w:r>
      <w:r>
        <w:rPr>
          <w:rFonts w:asciiTheme="minorHAnsi" w:hAnsiTheme="minorHAnsi" w:cstheme="minorHAnsi"/>
          <w:color w:val="000000" w:themeColor="text1"/>
        </w:rPr>
        <w:fldChar w:fldCharType="end"/>
      </w:r>
      <w:r w:rsidRPr="00BE5548">
        <w:rPr>
          <w:rFonts w:asciiTheme="minorHAnsi" w:hAnsiTheme="minorHAnsi" w:cstheme="minorHAnsi"/>
          <w:color w:val="000000" w:themeColor="text1"/>
        </w:rPr>
        <w:t xml:space="preserve">. </w:t>
      </w:r>
      <w:r>
        <w:rPr>
          <w:rFonts w:asciiTheme="minorHAnsi" w:hAnsiTheme="minorHAnsi" w:cstheme="minorHAnsi"/>
          <w:color w:val="000000" w:themeColor="text1"/>
        </w:rPr>
        <w:t>Taken together, the</w:t>
      </w:r>
      <w:r w:rsidRPr="00BE5548">
        <w:rPr>
          <w:rFonts w:asciiTheme="minorHAnsi" w:hAnsiTheme="minorHAnsi" w:cstheme="minorHAnsi"/>
          <w:color w:val="000000" w:themeColor="text1"/>
        </w:rPr>
        <w:t xml:space="preserve"> two values </w:t>
      </w:r>
      <w:r>
        <w:rPr>
          <w:rFonts w:asciiTheme="minorHAnsi" w:hAnsiTheme="minorHAnsi" w:cstheme="minorHAnsi"/>
          <w:color w:val="000000" w:themeColor="text1"/>
        </w:rPr>
        <w:t>provide</w:t>
      </w:r>
      <w:r w:rsidRPr="00BE5548">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complementary insight </w:t>
      </w:r>
      <w:r w:rsidRPr="00BE5548">
        <w:rPr>
          <w:rFonts w:asciiTheme="minorHAnsi" w:hAnsiTheme="minorHAnsi" w:cstheme="minorHAnsi"/>
          <w:color w:val="000000" w:themeColor="text1"/>
        </w:rPr>
        <w:t xml:space="preserve">about </w:t>
      </w:r>
      <w:r>
        <w:rPr>
          <w:rFonts w:asciiTheme="minorHAnsi" w:hAnsiTheme="minorHAnsi" w:cstheme="minorHAnsi"/>
          <w:color w:val="000000" w:themeColor="text1"/>
        </w:rPr>
        <w:t xml:space="preserve">the </w:t>
      </w:r>
      <w:r w:rsidRPr="00BE5548">
        <w:rPr>
          <w:rFonts w:asciiTheme="minorHAnsi" w:hAnsiTheme="minorHAnsi" w:cstheme="minorHAnsi"/>
          <w:color w:val="000000" w:themeColor="text1"/>
        </w:rPr>
        <w:t xml:space="preserve">clot microstructures, such as how dense the </w:t>
      </w:r>
      <w:r>
        <w:rPr>
          <w:rFonts w:asciiTheme="minorHAnsi" w:hAnsiTheme="minorHAnsi" w:cstheme="minorHAnsi"/>
          <w:color w:val="000000" w:themeColor="text1"/>
        </w:rPr>
        <w:t xml:space="preserve">fibers are </w:t>
      </w:r>
      <w:r w:rsidRPr="00BE5548">
        <w:rPr>
          <w:rFonts w:asciiTheme="minorHAnsi" w:hAnsiTheme="minorHAnsi" w:cstheme="minorHAnsi"/>
          <w:color w:val="000000" w:themeColor="text1"/>
        </w:rPr>
        <w:t>pack</w:t>
      </w:r>
      <w:r>
        <w:rPr>
          <w:rFonts w:asciiTheme="minorHAnsi" w:hAnsiTheme="minorHAnsi" w:cstheme="minorHAnsi"/>
          <w:color w:val="000000" w:themeColor="text1"/>
        </w:rPr>
        <w:t>ed</w:t>
      </w:r>
      <w:r w:rsidRPr="00BE5548">
        <w:rPr>
          <w:rFonts w:asciiTheme="minorHAnsi" w:hAnsiTheme="minorHAnsi" w:cstheme="minorHAnsi"/>
          <w:color w:val="000000" w:themeColor="text1"/>
        </w:rPr>
        <w:t xml:space="preserve"> in the fibrin network.</w:t>
      </w:r>
      <w:r>
        <w:rPr>
          <w:rFonts w:asciiTheme="minorHAnsi" w:hAnsiTheme="minorHAnsi" w:cstheme="minorHAnsi"/>
          <w:color w:val="000000" w:themeColor="text1"/>
        </w:rPr>
        <w:t xml:space="preserve"> </w:t>
      </w:r>
      <w:bookmarkEnd w:id="11"/>
      <w:r w:rsidR="007F75C4">
        <w:rPr>
          <w:rFonts w:asciiTheme="minorHAnsi" w:hAnsiTheme="minorHAnsi" w:cstheme="minorHAnsi"/>
          <w:color w:val="000000" w:themeColor="text1"/>
        </w:rPr>
        <w:t>To explicitly s</w:t>
      </w:r>
      <w:r w:rsidR="00B663CE">
        <w:rPr>
          <w:rFonts w:asciiTheme="minorHAnsi" w:hAnsiTheme="minorHAnsi" w:cstheme="minorHAnsi"/>
          <w:color w:val="000000" w:themeColor="text1"/>
        </w:rPr>
        <w:t>ee</w:t>
      </w:r>
      <w:r w:rsidR="007F75C4">
        <w:rPr>
          <w:rFonts w:asciiTheme="minorHAnsi" w:hAnsiTheme="minorHAnsi" w:cstheme="minorHAnsi"/>
          <w:color w:val="000000" w:themeColor="text1"/>
        </w:rPr>
        <w:t xml:space="preserve"> how </w:t>
      </w:r>
      <w:r w:rsidR="00534AE7">
        <w:rPr>
          <w:rFonts w:asciiTheme="minorHAnsi" w:hAnsiTheme="minorHAnsi" w:cstheme="minorHAnsi"/>
          <w:color w:val="000000" w:themeColor="text1"/>
        </w:rPr>
        <w:t>modulating</w:t>
      </w:r>
      <w:r w:rsidR="007F75C4">
        <w:rPr>
          <w:rFonts w:asciiTheme="minorHAnsi" w:hAnsiTheme="minorHAnsi" w:cstheme="minorHAnsi"/>
          <w:color w:val="000000" w:themeColor="text1"/>
        </w:rPr>
        <w:t xml:space="preserve"> a clotting variable affects</w:t>
      </w:r>
      <w:r w:rsidR="00B663CE">
        <w:rPr>
          <w:rFonts w:asciiTheme="minorHAnsi" w:hAnsiTheme="minorHAnsi" w:cstheme="minorHAnsi"/>
          <w:color w:val="000000" w:themeColor="text1"/>
        </w:rPr>
        <w:t xml:space="preserve"> the</w:t>
      </w:r>
      <w:r w:rsidR="007F75C4">
        <w:rPr>
          <w:rFonts w:asciiTheme="minorHAnsi" w:hAnsiTheme="minorHAnsi" w:cstheme="minorHAnsi"/>
          <w:color w:val="000000" w:themeColor="text1"/>
        </w:rPr>
        <w:t xml:space="preserve"> results,</w:t>
      </w:r>
      <w:r w:rsidR="008E626A" w:rsidRPr="00C3367D">
        <w:rPr>
          <w:rFonts w:asciiTheme="minorHAnsi" w:hAnsiTheme="minorHAnsi" w:cstheme="minorHAnsi"/>
          <w:color w:val="000000" w:themeColor="text1"/>
        </w:rPr>
        <w:t xml:space="preserve"> d</w:t>
      </w:r>
      <w:r w:rsidR="0093788F" w:rsidRPr="00C3367D">
        <w:rPr>
          <w:rFonts w:asciiTheme="minorHAnsi" w:hAnsiTheme="minorHAnsi" w:cstheme="minorHAnsi"/>
          <w:color w:val="000000" w:themeColor="text1"/>
        </w:rPr>
        <w:t xml:space="preserve">ata were </w:t>
      </w:r>
      <w:r w:rsidR="008E626A" w:rsidRPr="00C3367D">
        <w:rPr>
          <w:rFonts w:asciiTheme="minorHAnsi" w:hAnsiTheme="minorHAnsi" w:cstheme="minorHAnsi"/>
          <w:color w:val="000000" w:themeColor="text1"/>
        </w:rPr>
        <w:t xml:space="preserve">further organized and </w:t>
      </w:r>
      <w:r w:rsidR="0093788F" w:rsidRPr="00C3367D">
        <w:rPr>
          <w:rFonts w:asciiTheme="minorHAnsi" w:hAnsiTheme="minorHAnsi" w:cstheme="minorHAnsi"/>
          <w:color w:val="000000" w:themeColor="text1"/>
        </w:rPr>
        <w:t>presented using trend plot</w:t>
      </w:r>
      <w:r w:rsidR="008E2E0C">
        <w:rPr>
          <w:rFonts w:asciiTheme="minorHAnsi" w:hAnsiTheme="minorHAnsi" w:cstheme="minorHAnsi"/>
          <w:color w:val="000000" w:themeColor="text1"/>
        </w:rPr>
        <w:t>s</w:t>
      </w:r>
      <w:r w:rsidR="0093788F" w:rsidRPr="00C3367D">
        <w:rPr>
          <w:rFonts w:asciiTheme="minorHAnsi" w:hAnsiTheme="minorHAnsi" w:cstheme="minorHAnsi"/>
          <w:color w:val="000000" w:themeColor="text1"/>
        </w:rPr>
        <w:t xml:space="preserve">. </w:t>
      </w:r>
      <w:r w:rsidR="00EA7B2C" w:rsidRPr="00C3367D">
        <w:rPr>
          <w:rFonts w:asciiTheme="minorHAnsi" w:hAnsiTheme="minorHAnsi" w:cstheme="minorHAnsi"/>
          <w:color w:val="000000" w:themeColor="text1"/>
        </w:rPr>
        <w:t>R</w:t>
      </w:r>
      <w:r w:rsidR="0093788F" w:rsidRPr="00C3367D">
        <w:rPr>
          <w:rFonts w:asciiTheme="minorHAnsi" w:hAnsiTheme="minorHAnsi" w:cstheme="minorHAnsi"/>
          <w:color w:val="000000" w:themeColor="text1"/>
        </w:rPr>
        <w:t>epresentative examples</w:t>
      </w:r>
      <w:r w:rsidR="00EA7B2C" w:rsidRPr="00C3367D">
        <w:rPr>
          <w:rFonts w:asciiTheme="minorHAnsi" w:hAnsiTheme="minorHAnsi" w:cstheme="minorHAnsi"/>
          <w:color w:val="000000" w:themeColor="text1"/>
        </w:rPr>
        <w:t xml:space="preserve"> of </w:t>
      </w:r>
      <w:r w:rsidR="00E446D8">
        <w:rPr>
          <w:rFonts w:asciiTheme="minorHAnsi" w:hAnsiTheme="minorHAnsi" w:cstheme="minorHAnsi"/>
          <w:color w:val="000000" w:themeColor="text1"/>
        </w:rPr>
        <w:t xml:space="preserve">both </w:t>
      </w:r>
      <w:r w:rsidR="00A76D0D">
        <w:rPr>
          <w:rFonts w:asciiTheme="minorHAnsi" w:hAnsiTheme="minorHAnsi" w:cstheme="minorHAnsi"/>
          <w:color w:val="000000" w:themeColor="text1"/>
        </w:rPr>
        <w:t>turbidity</w:t>
      </w:r>
      <w:r w:rsidR="00E446D8">
        <w:rPr>
          <w:rFonts w:asciiTheme="minorHAnsi" w:hAnsiTheme="minorHAnsi" w:cstheme="minorHAnsi"/>
          <w:color w:val="000000" w:themeColor="text1"/>
        </w:rPr>
        <w:t xml:space="preserve"> and TEG </w:t>
      </w:r>
      <w:r w:rsidR="008E62F1" w:rsidRPr="00C3367D">
        <w:rPr>
          <w:rFonts w:asciiTheme="minorHAnsi" w:hAnsiTheme="minorHAnsi" w:cstheme="minorHAnsi"/>
          <w:color w:val="000000" w:themeColor="text1"/>
        </w:rPr>
        <w:t xml:space="preserve">data </w:t>
      </w:r>
      <w:r w:rsidR="00EA7B2C" w:rsidRPr="00C3367D">
        <w:rPr>
          <w:rFonts w:asciiTheme="minorHAnsi" w:hAnsiTheme="minorHAnsi" w:cstheme="minorHAnsi"/>
          <w:color w:val="000000" w:themeColor="text1"/>
        </w:rPr>
        <w:t>trend</w:t>
      </w:r>
      <w:r w:rsidR="00932BB3">
        <w:rPr>
          <w:rFonts w:asciiTheme="minorHAnsi" w:hAnsiTheme="minorHAnsi" w:cstheme="minorHAnsi"/>
          <w:color w:val="000000" w:themeColor="text1"/>
        </w:rPr>
        <w:t>s</w:t>
      </w:r>
      <w:r w:rsidR="0093788F" w:rsidRPr="00C3367D">
        <w:rPr>
          <w:rFonts w:asciiTheme="minorHAnsi" w:hAnsiTheme="minorHAnsi" w:cstheme="minorHAnsi"/>
          <w:color w:val="000000" w:themeColor="text1"/>
        </w:rPr>
        <w:t xml:space="preserve"> </w:t>
      </w:r>
      <w:r w:rsidR="008E62F1" w:rsidRPr="00C3367D">
        <w:rPr>
          <w:rFonts w:asciiTheme="minorHAnsi" w:hAnsiTheme="minorHAnsi" w:cstheme="minorHAnsi"/>
          <w:color w:val="000000" w:themeColor="text1"/>
        </w:rPr>
        <w:t>a</w:t>
      </w:r>
      <w:r w:rsidR="0093788F" w:rsidRPr="00C3367D">
        <w:rPr>
          <w:rFonts w:asciiTheme="minorHAnsi" w:hAnsiTheme="minorHAnsi" w:cstheme="minorHAnsi"/>
          <w:color w:val="000000" w:themeColor="text1"/>
        </w:rPr>
        <w:t xml:space="preserve">re </w:t>
      </w:r>
      <w:r w:rsidR="008E626A" w:rsidRPr="00C3367D">
        <w:rPr>
          <w:rFonts w:asciiTheme="minorHAnsi" w:hAnsiTheme="minorHAnsi" w:cstheme="minorHAnsi"/>
          <w:color w:val="000000" w:themeColor="text1"/>
        </w:rPr>
        <w:t xml:space="preserve">shown in </w:t>
      </w:r>
      <w:r w:rsidR="008E626A" w:rsidRPr="00FE3084">
        <w:rPr>
          <w:rFonts w:asciiTheme="minorHAnsi" w:hAnsiTheme="minorHAnsi" w:cstheme="minorHAnsi"/>
          <w:b/>
          <w:bCs/>
          <w:color w:val="000000" w:themeColor="text1"/>
        </w:rPr>
        <w:t>Figure</w:t>
      </w:r>
      <w:r w:rsidR="00932BB3" w:rsidRPr="00FE3084">
        <w:rPr>
          <w:rFonts w:asciiTheme="minorHAnsi" w:hAnsiTheme="minorHAnsi" w:cstheme="minorHAnsi"/>
          <w:b/>
          <w:bCs/>
          <w:color w:val="000000" w:themeColor="text1"/>
        </w:rPr>
        <w:t xml:space="preserve"> </w:t>
      </w:r>
      <w:r w:rsidR="008E626A" w:rsidRPr="00FE3084">
        <w:rPr>
          <w:rFonts w:asciiTheme="minorHAnsi" w:hAnsiTheme="minorHAnsi" w:cstheme="minorHAnsi"/>
          <w:b/>
          <w:bCs/>
          <w:color w:val="000000" w:themeColor="text1"/>
        </w:rPr>
        <w:t>3</w:t>
      </w:r>
      <w:r w:rsidR="008E626A" w:rsidRPr="00C3367D">
        <w:rPr>
          <w:rFonts w:asciiTheme="minorHAnsi" w:hAnsiTheme="minorHAnsi" w:cstheme="minorHAnsi"/>
          <w:color w:val="000000" w:themeColor="text1"/>
        </w:rPr>
        <w:t>.</w:t>
      </w:r>
      <w:r w:rsidR="00515272">
        <w:rPr>
          <w:rFonts w:asciiTheme="minorHAnsi" w:hAnsiTheme="minorHAnsi" w:cstheme="minorHAnsi"/>
          <w:color w:val="000000" w:themeColor="text1"/>
        </w:rPr>
        <w:t xml:space="preserve"> </w:t>
      </w:r>
      <w:r w:rsidR="00E446D8">
        <w:rPr>
          <w:rFonts w:asciiTheme="minorHAnsi" w:hAnsiTheme="minorHAnsi" w:cstheme="minorHAnsi"/>
          <w:color w:val="000000" w:themeColor="text1"/>
        </w:rPr>
        <w:t>At a</w:t>
      </w:r>
      <w:r w:rsidR="007B3C4B">
        <w:rPr>
          <w:rFonts w:asciiTheme="minorHAnsi" w:hAnsiTheme="minorHAnsi" w:cstheme="minorHAnsi"/>
          <w:color w:val="000000" w:themeColor="text1"/>
        </w:rPr>
        <w:t xml:space="preserve"> higher </w:t>
      </w:r>
      <w:r w:rsidR="00E446D8">
        <w:rPr>
          <w:rFonts w:asciiTheme="minorHAnsi" w:hAnsiTheme="minorHAnsi" w:cstheme="minorHAnsi"/>
          <w:color w:val="000000" w:themeColor="text1"/>
        </w:rPr>
        <w:t xml:space="preserve">level of fibrinogen in the clotting solution, </w:t>
      </w:r>
      <w:r w:rsidR="007B3C4B">
        <w:rPr>
          <w:rFonts w:asciiTheme="minorHAnsi" w:hAnsiTheme="minorHAnsi" w:cstheme="minorHAnsi"/>
          <w:color w:val="000000" w:themeColor="text1"/>
        </w:rPr>
        <w:t>all four values (</w:t>
      </w:r>
      <w:proofErr w:type="spellStart"/>
      <w:r w:rsidR="007B3C4B">
        <w:rPr>
          <w:rFonts w:asciiTheme="minorHAnsi" w:hAnsiTheme="minorHAnsi" w:cstheme="minorHAnsi"/>
          <w:color w:val="000000" w:themeColor="text1"/>
        </w:rPr>
        <w:t>Turb</w:t>
      </w:r>
      <w:r w:rsidR="007B3C4B" w:rsidRPr="00E446D8">
        <w:rPr>
          <w:rFonts w:asciiTheme="minorHAnsi" w:hAnsiTheme="minorHAnsi" w:cstheme="minorHAnsi"/>
          <w:color w:val="000000" w:themeColor="text1"/>
          <w:vertAlign w:val="superscript"/>
        </w:rPr>
        <w:t>Max</w:t>
      </w:r>
      <w:proofErr w:type="spellEnd"/>
      <w:r w:rsidR="007B3C4B">
        <w:rPr>
          <w:rFonts w:asciiTheme="minorHAnsi" w:hAnsiTheme="minorHAnsi" w:cstheme="minorHAnsi"/>
          <w:color w:val="000000" w:themeColor="text1"/>
        </w:rPr>
        <w:t xml:space="preserve">, </w:t>
      </w:r>
      <w:proofErr w:type="spellStart"/>
      <w:r w:rsidR="007B3C4B">
        <w:rPr>
          <w:rFonts w:asciiTheme="minorHAnsi" w:hAnsiTheme="minorHAnsi" w:cstheme="minorHAnsi"/>
          <w:color w:val="000000" w:themeColor="text1"/>
        </w:rPr>
        <w:t>TEG</w:t>
      </w:r>
      <w:r w:rsidR="007B3C4B" w:rsidRPr="00E446D8">
        <w:rPr>
          <w:rFonts w:asciiTheme="minorHAnsi" w:hAnsiTheme="minorHAnsi" w:cstheme="minorHAnsi"/>
          <w:color w:val="000000" w:themeColor="text1"/>
          <w:vertAlign w:val="superscript"/>
        </w:rPr>
        <w:t>Max</w:t>
      </w:r>
      <w:proofErr w:type="spellEnd"/>
      <w:r w:rsidR="007B3C4B">
        <w:rPr>
          <w:rFonts w:asciiTheme="minorHAnsi" w:hAnsiTheme="minorHAnsi" w:cstheme="minorHAnsi"/>
          <w:color w:val="000000" w:themeColor="text1"/>
        </w:rPr>
        <w:t xml:space="preserve">, </w:t>
      </w:r>
      <w:proofErr w:type="spellStart"/>
      <w:r w:rsidR="007B3C4B">
        <w:rPr>
          <w:rFonts w:asciiTheme="minorHAnsi" w:hAnsiTheme="minorHAnsi" w:cstheme="minorHAnsi"/>
          <w:color w:val="000000" w:themeColor="text1"/>
        </w:rPr>
        <w:t>Turb</w:t>
      </w:r>
      <w:r w:rsidR="007B3C4B" w:rsidRPr="00E446D8">
        <w:rPr>
          <w:rFonts w:asciiTheme="minorHAnsi" w:hAnsiTheme="minorHAnsi" w:cstheme="minorHAnsi"/>
          <w:color w:val="000000" w:themeColor="text1"/>
          <w:vertAlign w:val="superscript"/>
        </w:rPr>
        <w:t>Time</w:t>
      </w:r>
      <w:proofErr w:type="spellEnd"/>
      <w:r w:rsidR="007B3C4B">
        <w:rPr>
          <w:rFonts w:asciiTheme="minorHAnsi" w:hAnsiTheme="minorHAnsi" w:cstheme="minorHAnsi"/>
          <w:color w:val="000000" w:themeColor="text1"/>
        </w:rPr>
        <w:t xml:space="preserve"> and </w:t>
      </w:r>
      <w:proofErr w:type="spellStart"/>
      <w:r w:rsidR="007B3C4B">
        <w:rPr>
          <w:rFonts w:asciiTheme="minorHAnsi" w:hAnsiTheme="minorHAnsi" w:cstheme="minorHAnsi"/>
          <w:color w:val="000000" w:themeColor="text1"/>
        </w:rPr>
        <w:t>TEG</w:t>
      </w:r>
      <w:r w:rsidR="007B3C4B" w:rsidRPr="00E446D8">
        <w:rPr>
          <w:rFonts w:asciiTheme="minorHAnsi" w:hAnsiTheme="minorHAnsi" w:cstheme="minorHAnsi"/>
          <w:color w:val="000000" w:themeColor="text1"/>
          <w:vertAlign w:val="superscript"/>
        </w:rPr>
        <w:t>Time</w:t>
      </w:r>
      <w:proofErr w:type="spellEnd"/>
      <w:r w:rsidR="007B3C4B">
        <w:rPr>
          <w:rFonts w:asciiTheme="minorHAnsi" w:hAnsiTheme="minorHAnsi" w:cstheme="minorHAnsi"/>
          <w:color w:val="000000" w:themeColor="text1"/>
        </w:rPr>
        <w:t xml:space="preserve">) </w:t>
      </w:r>
      <w:r w:rsidR="00E446D8">
        <w:rPr>
          <w:rFonts w:asciiTheme="minorHAnsi" w:hAnsiTheme="minorHAnsi" w:cstheme="minorHAnsi"/>
          <w:color w:val="000000" w:themeColor="text1"/>
        </w:rPr>
        <w:t>increase</w:t>
      </w:r>
      <w:r w:rsidR="007B3C4B">
        <w:rPr>
          <w:rFonts w:asciiTheme="minorHAnsi" w:hAnsiTheme="minorHAnsi" w:cstheme="minorHAnsi"/>
          <w:color w:val="000000" w:themeColor="text1"/>
        </w:rPr>
        <w:t xml:space="preserve">. </w:t>
      </w:r>
      <w:r w:rsidR="00932BB3">
        <w:rPr>
          <w:rFonts w:asciiTheme="minorHAnsi" w:hAnsiTheme="minorHAnsi" w:cstheme="minorHAnsi"/>
          <w:color w:val="000000" w:themeColor="text1"/>
        </w:rPr>
        <w:t>From these results, i</w:t>
      </w:r>
      <w:r w:rsidR="00A15EF7">
        <w:rPr>
          <w:rFonts w:asciiTheme="minorHAnsi" w:hAnsiTheme="minorHAnsi" w:cstheme="minorHAnsi"/>
          <w:color w:val="000000" w:themeColor="text1"/>
        </w:rPr>
        <w:t xml:space="preserve">t can be interpreted </w:t>
      </w:r>
      <w:r w:rsidR="00D0241A">
        <w:rPr>
          <w:rFonts w:asciiTheme="minorHAnsi" w:hAnsiTheme="minorHAnsi" w:cstheme="minorHAnsi"/>
          <w:color w:val="000000" w:themeColor="text1"/>
        </w:rPr>
        <w:t xml:space="preserve">that </w:t>
      </w:r>
      <w:r w:rsidR="00DE043F">
        <w:rPr>
          <w:rFonts w:asciiTheme="minorHAnsi" w:hAnsiTheme="minorHAnsi" w:cstheme="minorHAnsi"/>
          <w:color w:val="000000" w:themeColor="text1"/>
        </w:rPr>
        <w:t>a higher fibrinogen substrate level result</w:t>
      </w:r>
      <w:r w:rsidR="00A15EF7">
        <w:rPr>
          <w:rFonts w:asciiTheme="minorHAnsi" w:hAnsiTheme="minorHAnsi" w:cstheme="minorHAnsi"/>
          <w:color w:val="000000" w:themeColor="text1"/>
        </w:rPr>
        <w:t>s</w:t>
      </w:r>
      <w:r w:rsidR="00DE043F">
        <w:rPr>
          <w:rFonts w:asciiTheme="minorHAnsi" w:hAnsiTheme="minorHAnsi" w:cstheme="minorHAnsi"/>
          <w:color w:val="000000" w:themeColor="text1"/>
        </w:rPr>
        <w:t xml:space="preserve"> in a denser fibrous network limiting light transmission through </w:t>
      </w:r>
      <w:r w:rsidR="00534AE7">
        <w:rPr>
          <w:rFonts w:asciiTheme="minorHAnsi" w:hAnsiTheme="minorHAnsi" w:cstheme="minorHAnsi"/>
          <w:color w:val="000000" w:themeColor="text1"/>
        </w:rPr>
        <w:t xml:space="preserve">the </w:t>
      </w:r>
      <w:r w:rsidR="00DE043F">
        <w:rPr>
          <w:rFonts w:asciiTheme="minorHAnsi" w:hAnsiTheme="minorHAnsi" w:cstheme="minorHAnsi"/>
          <w:color w:val="000000" w:themeColor="text1"/>
        </w:rPr>
        <w:t>clot (</w:t>
      </w:r>
      <w:r w:rsidR="00993603">
        <w:rPr>
          <w:rFonts w:asciiTheme="minorHAnsi" w:hAnsiTheme="minorHAnsi" w:cstheme="minorHAnsi"/>
          <w:color w:val="000000" w:themeColor="text1"/>
        </w:rPr>
        <w:t>larger</w:t>
      </w:r>
      <w:r w:rsidR="00DE043F">
        <w:rPr>
          <w:rFonts w:asciiTheme="minorHAnsi" w:hAnsiTheme="minorHAnsi" w:cstheme="minorHAnsi"/>
          <w:color w:val="000000" w:themeColor="text1"/>
        </w:rPr>
        <w:t xml:space="preserve"> </w:t>
      </w:r>
      <w:proofErr w:type="spellStart"/>
      <w:r w:rsidR="00DE043F">
        <w:rPr>
          <w:rFonts w:asciiTheme="minorHAnsi" w:hAnsiTheme="minorHAnsi" w:cstheme="minorHAnsi"/>
          <w:color w:val="000000" w:themeColor="text1"/>
        </w:rPr>
        <w:t>Turb</w:t>
      </w:r>
      <w:r w:rsidR="00DE043F" w:rsidRPr="00DE043F">
        <w:rPr>
          <w:rFonts w:asciiTheme="minorHAnsi" w:hAnsiTheme="minorHAnsi" w:cstheme="minorHAnsi"/>
          <w:color w:val="000000" w:themeColor="text1"/>
          <w:vertAlign w:val="superscript"/>
        </w:rPr>
        <w:t>Max</w:t>
      </w:r>
      <w:proofErr w:type="spellEnd"/>
      <w:r w:rsidR="00DE043F">
        <w:rPr>
          <w:rFonts w:asciiTheme="minorHAnsi" w:hAnsiTheme="minorHAnsi" w:cstheme="minorHAnsi"/>
          <w:color w:val="000000" w:themeColor="text1"/>
        </w:rPr>
        <w:t>)</w:t>
      </w:r>
      <w:r w:rsidR="006511ED">
        <w:rPr>
          <w:rFonts w:asciiTheme="minorHAnsi" w:hAnsiTheme="minorHAnsi" w:cstheme="minorHAnsi"/>
          <w:color w:val="000000" w:themeColor="text1"/>
        </w:rPr>
        <w:t xml:space="preserve">. This tightened network also </w:t>
      </w:r>
      <w:r w:rsidR="00DE043F">
        <w:rPr>
          <w:rFonts w:asciiTheme="minorHAnsi" w:hAnsiTheme="minorHAnsi" w:cstheme="minorHAnsi"/>
          <w:color w:val="000000" w:themeColor="text1"/>
        </w:rPr>
        <w:t>enhanc</w:t>
      </w:r>
      <w:r w:rsidR="00A15EF7">
        <w:rPr>
          <w:rFonts w:asciiTheme="minorHAnsi" w:hAnsiTheme="minorHAnsi" w:cstheme="minorHAnsi"/>
          <w:color w:val="000000" w:themeColor="text1"/>
        </w:rPr>
        <w:t>e</w:t>
      </w:r>
      <w:r w:rsidR="006511ED">
        <w:rPr>
          <w:rFonts w:asciiTheme="minorHAnsi" w:hAnsiTheme="minorHAnsi" w:cstheme="minorHAnsi"/>
          <w:color w:val="000000" w:themeColor="text1"/>
        </w:rPr>
        <w:t>s</w:t>
      </w:r>
      <w:r w:rsidR="00DE043F">
        <w:rPr>
          <w:rFonts w:asciiTheme="minorHAnsi" w:hAnsiTheme="minorHAnsi" w:cstheme="minorHAnsi"/>
          <w:color w:val="000000" w:themeColor="text1"/>
        </w:rPr>
        <w:t xml:space="preserve"> clot strength (</w:t>
      </w:r>
      <w:r w:rsidR="00993603">
        <w:rPr>
          <w:rFonts w:asciiTheme="minorHAnsi" w:hAnsiTheme="minorHAnsi" w:cstheme="minorHAnsi"/>
          <w:color w:val="000000" w:themeColor="text1"/>
        </w:rPr>
        <w:t>larger</w:t>
      </w:r>
      <w:r w:rsidR="00DE043F">
        <w:rPr>
          <w:rFonts w:asciiTheme="minorHAnsi" w:hAnsiTheme="minorHAnsi" w:cstheme="minorHAnsi"/>
          <w:color w:val="000000" w:themeColor="text1"/>
        </w:rPr>
        <w:t xml:space="preserve"> </w:t>
      </w:r>
      <w:proofErr w:type="spellStart"/>
      <w:r w:rsidR="00DE043F">
        <w:rPr>
          <w:rFonts w:asciiTheme="minorHAnsi" w:hAnsiTheme="minorHAnsi" w:cstheme="minorHAnsi"/>
          <w:color w:val="000000" w:themeColor="text1"/>
        </w:rPr>
        <w:t>TEG</w:t>
      </w:r>
      <w:r w:rsidR="00DE043F" w:rsidRPr="00DE043F">
        <w:rPr>
          <w:rFonts w:asciiTheme="minorHAnsi" w:hAnsiTheme="minorHAnsi" w:cstheme="minorHAnsi"/>
          <w:color w:val="000000" w:themeColor="text1"/>
          <w:vertAlign w:val="superscript"/>
        </w:rPr>
        <w:t>Max</w:t>
      </w:r>
      <w:proofErr w:type="spellEnd"/>
      <w:r w:rsidR="00DE043F">
        <w:rPr>
          <w:rFonts w:asciiTheme="minorHAnsi" w:hAnsiTheme="minorHAnsi" w:cstheme="minorHAnsi"/>
          <w:color w:val="000000" w:themeColor="text1"/>
        </w:rPr>
        <w:t xml:space="preserve">). </w:t>
      </w:r>
      <w:r w:rsidR="00B663CE">
        <w:rPr>
          <w:rFonts w:asciiTheme="minorHAnsi" w:hAnsiTheme="minorHAnsi" w:cstheme="minorHAnsi"/>
          <w:color w:val="000000" w:themeColor="text1"/>
        </w:rPr>
        <w:t>T</w:t>
      </w:r>
      <w:r w:rsidR="00DE043F">
        <w:rPr>
          <w:rFonts w:asciiTheme="minorHAnsi" w:hAnsiTheme="minorHAnsi" w:cstheme="minorHAnsi"/>
          <w:color w:val="000000" w:themeColor="text1"/>
        </w:rPr>
        <w:t>he elongation of both</w:t>
      </w:r>
      <w:r w:rsidR="00E446D8">
        <w:rPr>
          <w:rFonts w:asciiTheme="minorHAnsi" w:hAnsiTheme="minorHAnsi" w:cstheme="minorHAnsi"/>
          <w:color w:val="000000" w:themeColor="text1"/>
        </w:rPr>
        <w:t xml:space="preserve"> </w:t>
      </w:r>
      <w:proofErr w:type="spellStart"/>
      <w:r w:rsidR="00E446D8">
        <w:rPr>
          <w:rFonts w:asciiTheme="minorHAnsi" w:hAnsiTheme="minorHAnsi" w:cstheme="minorHAnsi"/>
          <w:color w:val="000000" w:themeColor="text1"/>
        </w:rPr>
        <w:t>Turb</w:t>
      </w:r>
      <w:r w:rsidR="00E446D8" w:rsidRPr="00E446D8">
        <w:rPr>
          <w:rFonts w:asciiTheme="minorHAnsi" w:hAnsiTheme="minorHAnsi" w:cstheme="minorHAnsi"/>
          <w:color w:val="000000" w:themeColor="text1"/>
          <w:vertAlign w:val="superscript"/>
        </w:rPr>
        <w:t>Time</w:t>
      </w:r>
      <w:proofErr w:type="spellEnd"/>
      <w:r w:rsidR="00E446D8">
        <w:rPr>
          <w:rFonts w:asciiTheme="minorHAnsi" w:hAnsiTheme="minorHAnsi" w:cstheme="minorHAnsi"/>
          <w:color w:val="000000" w:themeColor="text1"/>
        </w:rPr>
        <w:t xml:space="preserve"> and </w:t>
      </w:r>
      <w:proofErr w:type="spellStart"/>
      <w:r w:rsidR="00E446D8">
        <w:rPr>
          <w:rFonts w:asciiTheme="minorHAnsi" w:hAnsiTheme="minorHAnsi" w:cstheme="minorHAnsi"/>
          <w:color w:val="000000" w:themeColor="text1"/>
        </w:rPr>
        <w:t>TEG</w:t>
      </w:r>
      <w:r w:rsidR="00E446D8" w:rsidRPr="00E446D8">
        <w:rPr>
          <w:rFonts w:asciiTheme="minorHAnsi" w:hAnsiTheme="minorHAnsi" w:cstheme="minorHAnsi"/>
          <w:color w:val="000000" w:themeColor="text1"/>
          <w:vertAlign w:val="superscript"/>
        </w:rPr>
        <w:t>Time</w:t>
      </w:r>
      <w:proofErr w:type="spellEnd"/>
      <w:r w:rsidR="00E446D8">
        <w:rPr>
          <w:rFonts w:asciiTheme="minorHAnsi" w:hAnsiTheme="minorHAnsi" w:cstheme="minorHAnsi"/>
          <w:color w:val="000000" w:themeColor="text1"/>
        </w:rPr>
        <w:t xml:space="preserve"> </w:t>
      </w:r>
      <w:r w:rsidR="00993603">
        <w:rPr>
          <w:rFonts w:asciiTheme="minorHAnsi" w:hAnsiTheme="minorHAnsi" w:cstheme="minorHAnsi"/>
          <w:color w:val="000000" w:themeColor="text1"/>
        </w:rPr>
        <w:t xml:space="preserve">indicates </w:t>
      </w:r>
      <w:r w:rsidR="006511ED">
        <w:rPr>
          <w:rFonts w:asciiTheme="minorHAnsi" w:hAnsiTheme="minorHAnsi" w:cstheme="minorHAnsi"/>
          <w:color w:val="000000" w:themeColor="text1"/>
        </w:rPr>
        <w:t xml:space="preserve">that </w:t>
      </w:r>
      <w:r w:rsidR="00993603">
        <w:rPr>
          <w:rFonts w:asciiTheme="minorHAnsi" w:hAnsiTheme="minorHAnsi" w:cstheme="minorHAnsi"/>
          <w:color w:val="000000" w:themeColor="text1"/>
        </w:rPr>
        <w:t>fibrin polymerization</w:t>
      </w:r>
      <w:r w:rsidR="006511ED">
        <w:rPr>
          <w:rFonts w:asciiTheme="minorHAnsi" w:hAnsiTheme="minorHAnsi" w:cstheme="minorHAnsi"/>
          <w:color w:val="000000" w:themeColor="text1"/>
        </w:rPr>
        <w:t xml:space="preserve"> is hampered at increased fibrinogen levels</w:t>
      </w:r>
      <w:r w:rsidR="00993603">
        <w:rPr>
          <w:rFonts w:asciiTheme="minorHAnsi" w:hAnsiTheme="minorHAnsi" w:cstheme="minorHAnsi"/>
          <w:color w:val="000000" w:themeColor="text1"/>
        </w:rPr>
        <w:t>.</w:t>
      </w:r>
      <w:r w:rsidR="001B0D24">
        <w:rPr>
          <w:rFonts w:asciiTheme="minorHAnsi" w:hAnsiTheme="minorHAnsi" w:cstheme="minorHAnsi"/>
          <w:color w:val="000000" w:themeColor="text1"/>
        </w:rPr>
        <w:t xml:space="preserve"> </w:t>
      </w:r>
      <w:r w:rsidR="00932BB3">
        <w:rPr>
          <w:rFonts w:asciiTheme="minorHAnsi" w:hAnsiTheme="minorHAnsi" w:cstheme="minorHAnsi"/>
          <w:color w:val="000000" w:themeColor="text1"/>
        </w:rPr>
        <w:t>The</w:t>
      </w:r>
      <w:r w:rsidR="009155CB">
        <w:rPr>
          <w:rFonts w:asciiTheme="minorHAnsi" w:hAnsiTheme="minorHAnsi" w:cstheme="minorHAnsi"/>
          <w:color w:val="000000" w:themeColor="text1"/>
        </w:rPr>
        <w:t xml:space="preserve"> trend</w:t>
      </w:r>
      <w:r w:rsidR="00A15EF7">
        <w:rPr>
          <w:rFonts w:asciiTheme="minorHAnsi" w:hAnsiTheme="minorHAnsi" w:cstheme="minorHAnsi"/>
          <w:color w:val="000000" w:themeColor="text1"/>
        </w:rPr>
        <w:t>s</w:t>
      </w:r>
      <w:r w:rsidR="001B0D24">
        <w:rPr>
          <w:rFonts w:asciiTheme="minorHAnsi" w:hAnsiTheme="minorHAnsi" w:cstheme="minorHAnsi"/>
          <w:color w:val="000000" w:themeColor="text1"/>
        </w:rPr>
        <w:t xml:space="preserve"> of </w:t>
      </w:r>
      <w:proofErr w:type="spellStart"/>
      <w:r w:rsidR="001B0D24">
        <w:rPr>
          <w:rFonts w:asciiTheme="minorHAnsi" w:hAnsiTheme="minorHAnsi" w:cstheme="minorHAnsi"/>
          <w:color w:val="000000" w:themeColor="text1"/>
        </w:rPr>
        <w:t>Turb</w:t>
      </w:r>
      <w:r w:rsidR="001B0D24" w:rsidRPr="001B0D24">
        <w:rPr>
          <w:rFonts w:asciiTheme="minorHAnsi" w:hAnsiTheme="minorHAnsi" w:cstheme="minorHAnsi"/>
          <w:color w:val="000000" w:themeColor="text1"/>
          <w:vertAlign w:val="superscript"/>
        </w:rPr>
        <w:t>Max</w:t>
      </w:r>
      <w:proofErr w:type="spellEnd"/>
      <w:r w:rsidR="001B0D24">
        <w:rPr>
          <w:rFonts w:asciiTheme="minorHAnsi" w:hAnsiTheme="minorHAnsi" w:cstheme="minorHAnsi"/>
          <w:color w:val="000000" w:themeColor="text1"/>
        </w:rPr>
        <w:t xml:space="preserve"> and </w:t>
      </w:r>
      <w:proofErr w:type="spellStart"/>
      <w:r w:rsidR="001B0D24">
        <w:rPr>
          <w:rFonts w:asciiTheme="minorHAnsi" w:hAnsiTheme="minorHAnsi" w:cstheme="minorHAnsi"/>
          <w:color w:val="000000" w:themeColor="text1"/>
        </w:rPr>
        <w:t>TEG</w:t>
      </w:r>
      <w:r w:rsidR="001B0D24" w:rsidRPr="001B0D24">
        <w:rPr>
          <w:rFonts w:asciiTheme="minorHAnsi" w:hAnsiTheme="minorHAnsi" w:cstheme="minorHAnsi"/>
          <w:color w:val="000000" w:themeColor="text1"/>
          <w:vertAlign w:val="superscript"/>
        </w:rPr>
        <w:t>Max</w:t>
      </w:r>
      <w:proofErr w:type="spellEnd"/>
      <w:r w:rsidR="001B0D24">
        <w:rPr>
          <w:rFonts w:asciiTheme="minorHAnsi" w:hAnsiTheme="minorHAnsi" w:cstheme="minorHAnsi"/>
          <w:color w:val="000000" w:themeColor="text1"/>
        </w:rPr>
        <w:t xml:space="preserve"> </w:t>
      </w:r>
      <w:r w:rsidR="009155CB">
        <w:rPr>
          <w:rFonts w:asciiTheme="minorHAnsi" w:hAnsiTheme="minorHAnsi" w:cstheme="minorHAnsi"/>
          <w:color w:val="000000" w:themeColor="text1"/>
        </w:rPr>
        <w:t xml:space="preserve">for variables tested by our group </w:t>
      </w:r>
      <w:r w:rsidR="001B0D24">
        <w:rPr>
          <w:rFonts w:asciiTheme="minorHAnsi" w:hAnsiTheme="minorHAnsi" w:cstheme="minorHAnsi"/>
          <w:color w:val="000000" w:themeColor="text1"/>
        </w:rPr>
        <w:t>and their interpretation</w:t>
      </w:r>
      <w:r w:rsidR="00864451">
        <w:rPr>
          <w:rFonts w:asciiTheme="minorHAnsi" w:hAnsiTheme="minorHAnsi" w:cstheme="minorHAnsi"/>
          <w:color w:val="000000" w:themeColor="text1"/>
        </w:rPr>
        <w:t>s</w:t>
      </w:r>
      <w:r w:rsidR="00932BB3">
        <w:rPr>
          <w:rFonts w:asciiTheme="minorHAnsi" w:hAnsiTheme="minorHAnsi" w:cstheme="minorHAnsi"/>
          <w:color w:val="000000" w:themeColor="text1"/>
        </w:rPr>
        <w:t xml:space="preserve"> are shown in </w:t>
      </w:r>
      <w:r w:rsidR="00932BB3" w:rsidRPr="00FE3084">
        <w:rPr>
          <w:rFonts w:asciiTheme="minorHAnsi" w:hAnsiTheme="minorHAnsi" w:cstheme="minorHAnsi"/>
          <w:b/>
          <w:bCs/>
          <w:color w:val="000000" w:themeColor="text1"/>
        </w:rPr>
        <w:t>Table 1</w:t>
      </w:r>
      <w:r w:rsidR="001B0D24">
        <w:rPr>
          <w:rFonts w:asciiTheme="minorHAnsi" w:hAnsiTheme="minorHAnsi" w:cstheme="minorHAnsi"/>
          <w:color w:val="000000" w:themeColor="text1"/>
        </w:rPr>
        <w:t>.</w:t>
      </w:r>
    </w:p>
    <w:p w14:paraId="07E2DE95" w14:textId="77777777" w:rsidR="002F6DE4" w:rsidRPr="001B1519" w:rsidRDefault="002F6DE4" w:rsidP="004353BB">
      <w:pPr>
        <w:rPr>
          <w:rFonts w:asciiTheme="minorHAnsi" w:hAnsiTheme="minorHAnsi" w:cstheme="minorHAnsi"/>
          <w:color w:val="808080" w:themeColor="background1" w:themeShade="80"/>
        </w:rPr>
      </w:pPr>
    </w:p>
    <w:p w14:paraId="2581A8A9" w14:textId="0EBA1980" w:rsidR="00C3367D" w:rsidRDefault="00B32616" w:rsidP="004353BB">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006E0B37">
        <w:rPr>
          <w:rFonts w:asciiTheme="minorHAnsi" w:hAnsiTheme="minorHAnsi" w:cstheme="minorHAnsi"/>
          <w:b/>
        </w:rPr>
        <w:t>:</w:t>
      </w:r>
    </w:p>
    <w:p w14:paraId="7A302D83" w14:textId="1E37563F" w:rsidR="008E626A" w:rsidRPr="00FD4759" w:rsidRDefault="00B509C4" w:rsidP="004353BB">
      <w:pPr>
        <w:rPr>
          <w:rFonts w:asciiTheme="minorHAnsi" w:hAnsiTheme="minorHAnsi" w:cstheme="minorHAnsi"/>
          <w:bCs/>
          <w:color w:val="000000" w:themeColor="text1"/>
        </w:rPr>
      </w:pPr>
      <w:r w:rsidRPr="00CE285E">
        <w:rPr>
          <w:rFonts w:asciiTheme="minorHAnsi" w:hAnsiTheme="minorHAnsi" w:cstheme="minorHAnsi"/>
          <w:b/>
          <w:bCs/>
          <w:color w:val="000000" w:themeColor="text1"/>
        </w:rPr>
        <w:t xml:space="preserve">Figure </w:t>
      </w:r>
      <w:r w:rsidR="008E626A" w:rsidRPr="00CE285E">
        <w:rPr>
          <w:rFonts w:asciiTheme="minorHAnsi" w:hAnsiTheme="minorHAnsi" w:cstheme="minorHAnsi"/>
          <w:b/>
          <w:bCs/>
          <w:color w:val="000000" w:themeColor="text1"/>
        </w:rPr>
        <w:t>1</w:t>
      </w:r>
      <w:r w:rsidR="006E0B37">
        <w:rPr>
          <w:rFonts w:asciiTheme="minorHAnsi" w:hAnsiTheme="minorHAnsi" w:cstheme="minorHAnsi"/>
          <w:b/>
          <w:bCs/>
          <w:color w:val="000000" w:themeColor="text1"/>
        </w:rPr>
        <w:t>:</w:t>
      </w:r>
      <w:r w:rsidR="008E626A" w:rsidRPr="00CE285E">
        <w:rPr>
          <w:rFonts w:asciiTheme="minorHAnsi" w:hAnsiTheme="minorHAnsi" w:cstheme="minorHAnsi"/>
          <w:b/>
          <w:bCs/>
          <w:color w:val="000000" w:themeColor="text1"/>
        </w:rPr>
        <w:t xml:space="preserve"> </w:t>
      </w:r>
      <w:r w:rsidR="00CE285E" w:rsidRPr="00CE285E">
        <w:rPr>
          <w:rFonts w:asciiTheme="minorHAnsi" w:hAnsiTheme="minorHAnsi" w:cstheme="minorHAnsi"/>
          <w:b/>
          <w:bCs/>
          <w:color w:val="000000" w:themeColor="text1"/>
        </w:rPr>
        <w:t>Representative e</w:t>
      </w:r>
      <w:r w:rsidR="008E626A" w:rsidRPr="00CE285E">
        <w:rPr>
          <w:rFonts w:asciiTheme="minorHAnsi" w:hAnsiTheme="minorHAnsi" w:cstheme="minorHAnsi"/>
          <w:b/>
          <w:bCs/>
          <w:color w:val="000000" w:themeColor="text1"/>
        </w:rPr>
        <w:t>xamples of clot turbidi</w:t>
      </w:r>
      <w:r w:rsidR="00635545">
        <w:rPr>
          <w:rFonts w:asciiTheme="minorHAnsi" w:hAnsiTheme="minorHAnsi" w:cstheme="minorHAnsi"/>
          <w:b/>
          <w:bCs/>
          <w:color w:val="000000" w:themeColor="text1"/>
        </w:rPr>
        <w:t>ty</w:t>
      </w:r>
      <w:r w:rsidR="008E626A" w:rsidRPr="00CE285E">
        <w:rPr>
          <w:rFonts w:asciiTheme="minorHAnsi" w:hAnsiTheme="minorHAnsi" w:cstheme="minorHAnsi"/>
          <w:b/>
          <w:bCs/>
          <w:color w:val="000000" w:themeColor="text1"/>
        </w:rPr>
        <w:t xml:space="preserve"> tracing curve (0 to 30 min).</w:t>
      </w:r>
      <w:r w:rsidR="008E626A" w:rsidRPr="00FD4759">
        <w:rPr>
          <w:rFonts w:asciiTheme="minorHAnsi" w:hAnsiTheme="minorHAnsi" w:cstheme="minorHAnsi"/>
          <w:color w:val="000000" w:themeColor="text1"/>
        </w:rPr>
        <w:t xml:space="preserve"> Turbidity tracings of bovine (A) and human (B) fibrin formation over time at different fibrinogen concentrations (1, 2, 3, 4, 5 mg/mL) with 1 U/mL species matched thrombin.</w:t>
      </w:r>
    </w:p>
    <w:p w14:paraId="254EFDCB" w14:textId="60251EF3" w:rsidR="002F6DE4" w:rsidRDefault="002F6DE4" w:rsidP="004353BB">
      <w:pPr>
        <w:rPr>
          <w:rFonts w:asciiTheme="minorHAnsi" w:hAnsiTheme="minorHAnsi" w:cstheme="minorHAnsi"/>
          <w:color w:val="000000" w:themeColor="text1"/>
        </w:rPr>
      </w:pPr>
    </w:p>
    <w:p w14:paraId="626B0A51" w14:textId="214FCF98" w:rsidR="00B509C4" w:rsidRPr="00FD4759" w:rsidRDefault="008E626A" w:rsidP="004353BB">
      <w:pPr>
        <w:rPr>
          <w:rFonts w:asciiTheme="minorHAnsi" w:hAnsiTheme="minorHAnsi" w:cstheme="minorHAnsi"/>
          <w:color w:val="000000" w:themeColor="text1"/>
        </w:rPr>
      </w:pPr>
      <w:r w:rsidRPr="00CE285E">
        <w:rPr>
          <w:rFonts w:asciiTheme="minorHAnsi" w:hAnsiTheme="minorHAnsi" w:cstheme="minorHAnsi"/>
          <w:b/>
          <w:bCs/>
          <w:color w:val="000000" w:themeColor="text1"/>
        </w:rPr>
        <w:t>Figure 2</w:t>
      </w:r>
      <w:r w:rsidR="006E0B37">
        <w:rPr>
          <w:rFonts w:asciiTheme="minorHAnsi" w:hAnsiTheme="minorHAnsi" w:cstheme="minorHAnsi"/>
          <w:b/>
          <w:bCs/>
          <w:color w:val="000000" w:themeColor="text1"/>
        </w:rPr>
        <w:t>:</w:t>
      </w:r>
      <w:r w:rsidRPr="00CE285E">
        <w:rPr>
          <w:rFonts w:asciiTheme="minorHAnsi" w:hAnsiTheme="minorHAnsi" w:cstheme="minorHAnsi"/>
          <w:b/>
          <w:bCs/>
          <w:color w:val="000000" w:themeColor="text1"/>
        </w:rPr>
        <w:t xml:space="preserve"> </w:t>
      </w:r>
      <w:r w:rsidR="00CE285E" w:rsidRPr="00CE285E">
        <w:rPr>
          <w:rFonts w:asciiTheme="minorHAnsi" w:hAnsiTheme="minorHAnsi" w:cstheme="minorHAnsi"/>
          <w:b/>
          <w:bCs/>
          <w:color w:val="000000" w:themeColor="text1"/>
        </w:rPr>
        <w:t>Representative e</w:t>
      </w:r>
      <w:r w:rsidR="00EA7B2C" w:rsidRPr="00CE285E">
        <w:rPr>
          <w:rFonts w:asciiTheme="minorHAnsi" w:hAnsiTheme="minorHAnsi" w:cstheme="minorHAnsi"/>
          <w:b/>
          <w:bCs/>
          <w:color w:val="000000" w:themeColor="text1"/>
        </w:rPr>
        <w:t xml:space="preserve">xamples of </w:t>
      </w:r>
      <w:r w:rsidR="00C3367D" w:rsidRPr="00CE285E">
        <w:rPr>
          <w:rFonts w:asciiTheme="minorHAnsi" w:hAnsiTheme="minorHAnsi" w:cstheme="minorHAnsi"/>
          <w:b/>
          <w:bCs/>
          <w:color w:val="000000" w:themeColor="text1"/>
        </w:rPr>
        <w:t>TEG</w:t>
      </w:r>
      <w:r w:rsidR="00EA7B2C" w:rsidRPr="00CE285E">
        <w:rPr>
          <w:rFonts w:asciiTheme="minorHAnsi" w:hAnsiTheme="minorHAnsi" w:cstheme="minorHAnsi"/>
          <w:b/>
          <w:bCs/>
          <w:color w:val="000000" w:themeColor="text1"/>
        </w:rPr>
        <w:t xml:space="preserve"> tracing curve</w:t>
      </w:r>
      <w:r w:rsidRPr="00CE285E">
        <w:rPr>
          <w:rFonts w:asciiTheme="minorHAnsi" w:hAnsiTheme="minorHAnsi" w:cstheme="minorHAnsi"/>
          <w:b/>
          <w:bCs/>
          <w:color w:val="000000" w:themeColor="text1"/>
        </w:rPr>
        <w:t xml:space="preserve"> (0 to 30 min)</w:t>
      </w:r>
      <w:r w:rsidR="00EA7B2C" w:rsidRPr="00CE285E">
        <w:rPr>
          <w:rFonts w:asciiTheme="minorHAnsi" w:hAnsiTheme="minorHAnsi" w:cstheme="minorHAnsi"/>
          <w:b/>
          <w:bCs/>
          <w:color w:val="000000" w:themeColor="text1"/>
        </w:rPr>
        <w:t>.</w:t>
      </w:r>
      <w:r w:rsidR="00EA7B2C" w:rsidRPr="00FD4759">
        <w:rPr>
          <w:rFonts w:asciiTheme="minorHAnsi" w:hAnsiTheme="minorHAnsi" w:cstheme="minorHAnsi"/>
          <w:color w:val="000000" w:themeColor="text1"/>
        </w:rPr>
        <w:t xml:space="preserve"> </w:t>
      </w:r>
      <w:r w:rsidRPr="00FD4759">
        <w:rPr>
          <w:rFonts w:asciiTheme="minorHAnsi" w:hAnsiTheme="minorHAnsi" w:cstheme="minorHAnsi"/>
          <w:color w:val="000000" w:themeColor="text1"/>
        </w:rPr>
        <w:t>TEG amplitude tracings of bovine (</w:t>
      </w:r>
      <w:r w:rsidRPr="00FE3084">
        <w:rPr>
          <w:rFonts w:asciiTheme="minorHAnsi" w:hAnsiTheme="minorHAnsi" w:cstheme="minorHAnsi"/>
          <w:b/>
          <w:bCs/>
          <w:color w:val="000000" w:themeColor="text1"/>
        </w:rPr>
        <w:t>A</w:t>
      </w:r>
      <w:r w:rsidRPr="00FD4759">
        <w:rPr>
          <w:rFonts w:asciiTheme="minorHAnsi" w:hAnsiTheme="minorHAnsi" w:cstheme="minorHAnsi"/>
          <w:color w:val="000000" w:themeColor="text1"/>
        </w:rPr>
        <w:t>) and human (</w:t>
      </w:r>
      <w:r w:rsidRPr="00FE3084">
        <w:rPr>
          <w:rFonts w:asciiTheme="minorHAnsi" w:hAnsiTheme="minorHAnsi" w:cstheme="minorHAnsi"/>
          <w:b/>
          <w:bCs/>
          <w:color w:val="000000" w:themeColor="text1"/>
        </w:rPr>
        <w:t>B</w:t>
      </w:r>
      <w:r w:rsidRPr="00FD4759">
        <w:rPr>
          <w:rFonts w:asciiTheme="minorHAnsi" w:hAnsiTheme="minorHAnsi" w:cstheme="minorHAnsi"/>
          <w:color w:val="000000" w:themeColor="text1"/>
        </w:rPr>
        <w:t>) fibrin formation over time at different fibrinogen concentrations (1, 2, 3, 4, 5 mg/mL) with 1 U/mL species matched thrombin.</w:t>
      </w:r>
    </w:p>
    <w:p w14:paraId="3F77C0C2" w14:textId="22BC6748" w:rsidR="00B509C4" w:rsidRDefault="00B509C4" w:rsidP="004353BB">
      <w:pPr>
        <w:rPr>
          <w:rFonts w:asciiTheme="minorHAnsi" w:hAnsiTheme="minorHAnsi" w:cstheme="minorHAnsi"/>
          <w:color w:val="808080" w:themeColor="background1" w:themeShade="80"/>
        </w:rPr>
      </w:pPr>
    </w:p>
    <w:p w14:paraId="702AAB90" w14:textId="3F31AECC" w:rsidR="00B509C4" w:rsidRPr="00FD4759" w:rsidRDefault="00B509C4" w:rsidP="004353BB">
      <w:pPr>
        <w:rPr>
          <w:rFonts w:asciiTheme="minorHAnsi" w:hAnsiTheme="minorHAnsi" w:cstheme="minorHAnsi"/>
          <w:color w:val="000000" w:themeColor="text1"/>
        </w:rPr>
      </w:pPr>
      <w:r w:rsidRPr="00CE285E">
        <w:rPr>
          <w:rFonts w:asciiTheme="minorHAnsi" w:hAnsiTheme="minorHAnsi" w:cstheme="minorHAnsi"/>
          <w:b/>
          <w:bCs/>
          <w:color w:val="000000" w:themeColor="text1"/>
        </w:rPr>
        <w:t xml:space="preserve">Figure </w:t>
      </w:r>
      <w:r w:rsidR="00C3367D" w:rsidRPr="00CE285E">
        <w:rPr>
          <w:rFonts w:asciiTheme="minorHAnsi" w:hAnsiTheme="minorHAnsi" w:cstheme="minorHAnsi"/>
          <w:b/>
          <w:bCs/>
          <w:color w:val="000000" w:themeColor="text1"/>
        </w:rPr>
        <w:t>3</w:t>
      </w:r>
      <w:r w:rsidR="006E0B37">
        <w:rPr>
          <w:rFonts w:asciiTheme="minorHAnsi" w:hAnsiTheme="minorHAnsi" w:cstheme="minorHAnsi"/>
          <w:b/>
          <w:bCs/>
          <w:color w:val="000000" w:themeColor="text1"/>
        </w:rPr>
        <w:t>:</w:t>
      </w:r>
      <w:r w:rsidR="00EA7B2C" w:rsidRPr="00FD4759">
        <w:rPr>
          <w:rFonts w:asciiTheme="minorHAnsi" w:hAnsiTheme="minorHAnsi" w:cstheme="minorHAnsi"/>
          <w:color w:val="000000" w:themeColor="text1"/>
        </w:rPr>
        <w:t xml:space="preserve"> </w:t>
      </w:r>
      <w:r w:rsidR="00CE285E" w:rsidRPr="00CE285E">
        <w:rPr>
          <w:rFonts w:asciiTheme="minorHAnsi" w:hAnsiTheme="minorHAnsi" w:cstheme="minorHAnsi"/>
          <w:b/>
          <w:bCs/>
          <w:color w:val="000000" w:themeColor="text1"/>
        </w:rPr>
        <w:t>Representative e</w:t>
      </w:r>
      <w:r w:rsidR="00EA7B2C" w:rsidRPr="00CE285E">
        <w:rPr>
          <w:rFonts w:asciiTheme="minorHAnsi" w:hAnsiTheme="minorHAnsi" w:cstheme="minorHAnsi"/>
          <w:b/>
          <w:bCs/>
          <w:color w:val="000000" w:themeColor="text1"/>
        </w:rPr>
        <w:t xml:space="preserve">xamples of </w:t>
      </w:r>
      <w:r w:rsidR="00863CE2">
        <w:rPr>
          <w:rFonts w:asciiTheme="minorHAnsi" w:hAnsiTheme="minorHAnsi" w:cstheme="minorHAnsi"/>
          <w:b/>
          <w:bCs/>
          <w:color w:val="000000" w:themeColor="text1"/>
        </w:rPr>
        <w:t xml:space="preserve">turbidity and TEG data </w:t>
      </w:r>
      <w:r w:rsidR="00C3367D" w:rsidRPr="00CE285E">
        <w:rPr>
          <w:rFonts w:asciiTheme="minorHAnsi" w:hAnsiTheme="minorHAnsi" w:cstheme="minorHAnsi"/>
          <w:b/>
          <w:bCs/>
          <w:color w:val="000000" w:themeColor="text1"/>
        </w:rPr>
        <w:t>trends</w:t>
      </w:r>
      <w:r w:rsidR="00863CE2">
        <w:rPr>
          <w:rFonts w:asciiTheme="minorHAnsi" w:hAnsiTheme="minorHAnsi" w:cstheme="minorHAnsi"/>
          <w:b/>
          <w:bCs/>
          <w:color w:val="000000" w:themeColor="text1"/>
        </w:rPr>
        <w:t xml:space="preserve">. </w:t>
      </w:r>
      <w:r w:rsidR="00863CE2">
        <w:rPr>
          <w:rFonts w:asciiTheme="minorHAnsi" w:hAnsiTheme="minorHAnsi" w:cstheme="minorHAnsi"/>
          <w:color w:val="000000" w:themeColor="text1"/>
        </w:rPr>
        <w:t>Data trends</w:t>
      </w:r>
      <w:r w:rsidR="00C3367D" w:rsidRPr="00CE285E">
        <w:rPr>
          <w:rFonts w:asciiTheme="minorHAnsi" w:hAnsiTheme="minorHAnsi" w:cstheme="minorHAnsi"/>
          <w:b/>
          <w:bCs/>
          <w:color w:val="000000" w:themeColor="text1"/>
        </w:rPr>
        <w:t xml:space="preserve"> </w:t>
      </w:r>
      <w:r w:rsidR="00C3367D" w:rsidRPr="00EF5E87">
        <w:rPr>
          <w:rFonts w:asciiTheme="minorHAnsi" w:hAnsiTheme="minorHAnsi" w:cstheme="minorHAnsi"/>
          <w:color w:val="000000" w:themeColor="text1"/>
        </w:rPr>
        <w:t xml:space="preserve">of </w:t>
      </w:r>
      <w:proofErr w:type="spellStart"/>
      <w:r w:rsidR="00EA7B2C" w:rsidRPr="00EF5E87">
        <w:rPr>
          <w:rFonts w:asciiTheme="minorHAnsi" w:hAnsiTheme="minorHAnsi" w:cstheme="minorHAnsi"/>
          <w:color w:val="000000" w:themeColor="text1"/>
        </w:rPr>
        <w:t>Turb</w:t>
      </w:r>
      <w:r w:rsidR="00EA7B2C" w:rsidRPr="00EF5E87">
        <w:rPr>
          <w:rFonts w:asciiTheme="minorHAnsi" w:hAnsiTheme="minorHAnsi" w:cstheme="minorHAnsi"/>
          <w:color w:val="000000" w:themeColor="text1"/>
          <w:vertAlign w:val="superscript"/>
        </w:rPr>
        <w:t>Max</w:t>
      </w:r>
      <w:proofErr w:type="spellEnd"/>
      <w:r w:rsidR="00C3367D" w:rsidRPr="00EF5E87">
        <w:rPr>
          <w:rFonts w:asciiTheme="minorHAnsi" w:hAnsiTheme="minorHAnsi" w:cstheme="minorHAnsi"/>
          <w:color w:val="000000" w:themeColor="text1"/>
        </w:rPr>
        <w:t xml:space="preserve"> and </w:t>
      </w:r>
      <w:proofErr w:type="spellStart"/>
      <w:r w:rsidR="00EA7B2C" w:rsidRPr="00EF5E87">
        <w:rPr>
          <w:rFonts w:asciiTheme="minorHAnsi" w:hAnsiTheme="minorHAnsi" w:cstheme="minorHAnsi"/>
          <w:color w:val="000000" w:themeColor="text1"/>
        </w:rPr>
        <w:t>Turb</w:t>
      </w:r>
      <w:r w:rsidR="00EA7B2C" w:rsidRPr="00EF5E87">
        <w:rPr>
          <w:rFonts w:asciiTheme="minorHAnsi" w:hAnsiTheme="minorHAnsi" w:cstheme="minorHAnsi"/>
          <w:color w:val="000000" w:themeColor="text1"/>
          <w:vertAlign w:val="superscript"/>
        </w:rPr>
        <w:t>Time</w:t>
      </w:r>
      <w:proofErr w:type="spellEnd"/>
      <w:r w:rsidR="00C3367D" w:rsidRPr="00EF5E87">
        <w:rPr>
          <w:rFonts w:asciiTheme="minorHAnsi" w:hAnsiTheme="minorHAnsi" w:cstheme="minorHAnsi"/>
          <w:color w:val="000000" w:themeColor="text1"/>
          <w:vertAlign w:val="superscript"/>
        </w:rPr>
        <w:t xml:space="preserve"> </w:t>
      </w:r>
      <w:r w:rsidR="00C3367D" w:rsidRPr="00EF5E87">
        <w:rPr>
          <w:rFonts w:asciiTheme="minorHAnsi" w:hAnsiTheme="minorHAnsi" w:cstheme="minorHAnsi"/>
          <w:color w:val="000000" w:themeColor="text1"/>
        </w:rPr>
        <w:t>(</w:t>
      </w:r>
      <w:r w:rsidR="00C3367D" w:rsidRPr="00FE3084">
        <w:rPr>
          <w:rFonts w:asciiTheme="minorHAnsi" w:hAnsiTheme="minorHAnsi" w:cstheme="minorHAnsi"/>
          <w:b/>
          <w:bCs/>
          <w:color w:val="000000" w:themeColor="text1"/>
        </w:rPr>
        <w:t>A</w:t>
      </w:r>
      <w:r w:rsidR="00C3367D" w:rsidRPr="00EF5E87">
        <w:rPr>
          <w:rFonts w:asciiTheme="minorHAnsi" w:hAnsiTheme="minorHAnsi" w:cstheme="minorHAnsi"/>
          <w:color w:val="000000" w:themeColor="text1"/>
        </w:rPr>
        <w:t xml:space="preserve">) and trends of </w:t>
      </w:r>
      <w:bookmarkStart w:id="12" w:name="_Hlk38357213"/>
      <w:proofErr w:type="spellStart"/>
      <w:r w:rsidR="00C3367D" w:rsidRPr="00EF5E87">
        <w:rPr>
          <w:rFonts w:asciiTheme="minorHAnsi" w:hAnsiTheme="minorHAnsi" w:cstheme="minorHAnsi"/>
          <w:color w:val="000000" w:themeColor="text1"/>
        </w:rPr>
        <w:t>TEG</w:t>
      </w:r>
      <w:r w:rsidR="00C3367D" w:rsidRPr="00EF5E87">
        <w:rPr>
          <w:rFonts w:asciiTheme="minorHAnsi" w:hAnsiTheme="minorHAnsi" w:cstheme="minorHAnsi"/>
          <w:color w:val="000000" w:themeColor="text1"/>
          <w:sz w:val="22"/>
          <w:szCs w:val="22"/>
          <w:vertAlign w:val="superscript"/>
        </w:rPr>
        <w:t>Max</w:t>
      </w:r>
      <w:proofErr w:type="spellEnd"/>
      <w:r w:rsidR="00C3367D" w:rsidRPr="00EF5E87">
        <w:rPr>
          <w:rFonts w:asciiTheme="minorHAnsi" w:hAnsiTheme="minorHAnsi" w:cstheme="minorHAnsi"/>
          <w:color w:val="000000" w:themeColor="text1"/>
        </w:rPr>
        <w:t xml:space="preserve"> and </w:t>
      </w:r>
      <w:proofErr w:type="spellStart"/>
      <w:r w:rsidR="00C3367D" w:rsidRPr="00EF5E87">
        <w:rPr>
          <w:rFonts w:asciiTheme="minorHAnsi" w:hAnsiTheme="minorHAnsi" w:cstheme="minorHAnsi"/>
          <w:color w:val="000000" w:themeColor="text1"/>
        </w:rPr>
        <w:t>TEG</w:t>
      </w:r>
      <w:r w:rsidR="00C3367D" w:rsidRPr="00EF5E87">
        <w:rPr>
          <w:rFonts w:asciiTheme="minorHAnsi" w:hAnsiTheme="minorHAnsi" w:cstheme="minorHAnsi"/>
          <w:color w:val="000000" w:themeColor="text1"/>
          <w:vertAlign w:val="superscript"/>
        </w:rPr>
        <w:t>Time</w:t>
      </w:r>
      <w:proofErr w:type="spellEnd"/>
      <w:r w:rsidR="00C3367D" w:rsidRPr="00EF5E87">
        <w:rPr>
          <w:rFonts w:asciiTheme="minorHAnsi" w:hAnsiTheme="minorHAnsi" w:cstheme="minorHAnsi"/>
          <w:color w:val="000000" w:themeColor="text1"/>
          <w:vertAlign w:val="superscript"/>
        </w:rPr>
        <w:t xml:space="preserve"> </w:t>
      </w:r>
      <w:bookmarkEnd w:id="12"/>
      <w:r w:rsidR="00C3367D" w:rsidRPr="00EF5E87">
        <w:rPr>
          <w:rFonts w:asciiTheme="minorHAnsi" w:hAnsiTheme="minorHAnsi" w:cstheme="minorHAnsi"/>
          <w:color w:val="000000" w:themeColor="text1"/>
        </w:rPr>
        <w:t>(</w:t>
      </w:r>
      <w:r w:rsidR="00C3367D" w:rsidRPr="00FE3084">
        <w:rPr>
          <w:rFonts w:asciiTheme="minorHAnsi" w:hAnsiTheme="minorHAnsi" w:cstheme="minorHAnsi"/>
          <w:b/>
          <w:bCs/>
          <w:color w:val="000000" w:themeColor="text1"/>
        </w:rPr>
        <w:t>B</w:t>
      </w:r>
      <w:r w:rsidR="00C3367D" w:rsidRPr="00EF5E87">
        <w:rPr>
          <w:rFonts w:asciiTheme="minorHAnsi" w:hAnsiTheme="minorHAnsi" w:cstheme="minorHAnsi"/>
          <w:color w:val="000000" w:themeColor="text1"/>
        </w:rPr>
        <w:t>)</w:t>
      </w:r>
      <w:r w:rsidR="00515272" w:rsidRPr="00EF5E87">
        <w:rPr>
          <w:rFonts w:asciiTheme="minorHAnsi" w:hAnsiTheme="minorHAnsi" w:cstheme="minorHAnsi"/>
          <w:color w:val="000000" w:themeColor="text1"/>
        </w:rPr>
        <w:t xml:space="preserve"> </w:t>
      </w:r>
      <w:r w:rsidR="00697459" w:rsidRPr="00EF5E87">
        <w:rPr>
          <w:rFonts w:asciiTheme="minorHAnsi" w:hAnsiTheme="minorHAnsi" w:cstheme="minorHAnsi"/>
          <w:color w:val="000000" w:themeColor="text1"/>
        </w:rPr>
        <w:t>for</w:t>
      </w:r>
      <w:r w:rsidR="00515272" w:rsidRPr="00EF5E87">
        <w:rPr>
          <w:rFonts w:asciiTheme="minorHAnsi" w:hAnsiTheme="minorHAnsi" w:cstheme="minorHAnsi"/>
          <w:color w:val="000000" w:themeColor="text1"/>
        </w:rPr>
        <w:t xml:space="preserve"> different bovine or human fibrinogen concentrations (1, 2, 3, 4, 5 mg/ml) with 1U/mL species matched thrombin</w:t>
      </w:r>
      <w:r w:rsidR="00515272" w:rsidRPr="00863CE2">
        <w:rPr>
          <w:rFonts w:asciiTheme="minorHAnsi" w:hAnsiTheme="minorHAnsi" w:cstheme="minorHAnsi"/>
          <w:color w:val="000000" w:themeColor="text1"/>
        </w:rPr>
        <w:t>.</w:t>
      </w:r>
      <w:r w:rsidR="00E446D8">
        <w:rPr>
          <w:rFonts w:asciiTheme="minorHAnsi" w:hAnsiTheme="minorHAnsi" w:cstheme="minorHAnsi"/>
          <w:color w:val="000000" w:themeColor="text1"/>
        </w:rPr>
        <w:t xml:space="preserve"> All data points and error bars are averages and standard deviations of triplicates (Turbidity) and duplicates (TEG). </w:t>
      </w:r>
      <w:r w:rsidR="00D140C2">
        <w:rPr>
          <w:rFonts w:asciiTheme="minorHAnsi" w:hAnsiTheme="minorHAnsi" w:cstheme="minorHAnsi"/>
          <w:color w:val="000000" w:themeColor="text1"/>
        </w:rPr>
        <w:t xml:space="preserve">This figure has been </w:t>
      </w:r>
      <w:r w:rsidR="00E1791C">
        <w:rPr>
          <w:rFonts w:asciiTheme="minorHAnsi" w:hAnsiTheme="minorHAnsi" w:cstheme="minorHAnsi"/>
          <w:color w:val="000000" w:themeColor="text1"/>
        </w:rPr>
        <w:t>reused</w:t>
      </w:r>
      <w:r w:rsidR="00D140C2">
        <w:rPr>
          <w:rFonts w:asciiTheme="minorHAnsi" w:hAnsiTheme="minorHAnsi" w:cstheme="minorHAnsi"/>
          <w:color w:val="000000" w:themeColor="text1"/>
        </w:rPr>
        <w:t xml:space="preserve"> from [</w:t>
      </w:r>
      <w:r w:rsidR="00E12994">
        <w:rPr>
          <w:rFonts w:asciiTheme="minorHAnsi" w:hAnsiTheme="minorHAnsi" w:cstheme="minorHAnsi"/>
          <w:color w:val="000000" w:themeColor="text1"/>
        </w:rPr>
        <w:t>Z</w:t>
      </w:r>
      <w:r w:rsidR="00B91139">
        <w:rPr>
          <w:rFonts w:asciiTheme="minorHAnsi" w:hAnsiTheme="minorHAnsi" w:cstheme="minorHAnsi"/>
          <w:color w:val="000000" w:themeColor="text1"/>
        </w:rPr>
        <w:t>eng, 2020</w:t>
      </w:r>
      <w:r w:rsidR="00D140C2">
        <w:rPr>
          <w:rFonts w:asciiTheme="minorHAnsi" w:hAnsiTheme="minorHAnsi" w:cstheme="minorHAnsi"/>
          <w:color w:val="000000" w:themeColor="text1"/>
        </w:rPr>
        <w:t>]</w:t>
      </w:r>
      <w:r w:rsidR="00B91139">
        <w:rPr>
          <w:rFonts w:asciiTheme="minorHAnsi" w:hAnsiTheme="minorHAnsi" w:cstheme="minorHAnsi"/>
          <w:color w:val="000000" w:themeColor="text1"/>
        </w:rPr>
        <w:fldChar w:fldCharType="begin" w:fldLock="1"/>
      </w:r>
      <w:r w:rsidR="00C84557">
        <w:rPr>
          <w:rFonts w:asciiTheme="minorHAnsi" w:hAnsiTheme="minorHAnsi" w:cstheme="minorHAnsi"/>
          <w:color w:val="000000" w:themeColor="text1"/>
        </w:rPr>
        <w:instrText>ADDIN CSL_CITATION {"citationItems":[{"id":"ITEM-1","itemData":{"DOI":"10.1016/j.thromres.2020.01.001","ISSN":"18792472","abstract":"Thrombosis is a leading cause of death around the world. Fibrin, the protein primarily responsible for clot formation, is formed via cleaving soluble fibrinogen by thrombin with resulting properties varying under different clot forming conditions. This study sought to compare trends across thromboelastography (TEG) and turbidimetry utilizing a simplified fibrinogen/thrombin clot model. Turbidimetry is an optical measure (550 nm) of fibrin clot formation and is widely utilized due to its laboratory accessibility and ease of use. Thromboelastography (TEG) is a specialized viscoelastic technique that directly measures clot strength and is primarily utilized in the clinical setting to assess patients' hemostasis. In these experiments, human and bovine fibrin clots were formed in-vitro by mixing fibrinogen and thrombin under diverse clotting conditions. Increasing thrombin concentration (0 to 10 U/mL), ionic strength (0.05 to 0.3 M), pH (5.5 to 8.1), and lowering albumin concentration (100 to 0 mg/mL) resulted in decreased clot turbidity and increased clot strength using species-matched bovine and human fibrinogen and thrombin. Whereas, increasing fibrinogen concentration (1 to 5 mg/mL) resulted in increased clot turbidity and increased clot strength for both species-matched and cross-species fibrinogen and thrombin. Clotting times with both techniques followed a similar trend and were observed to be unchanged when varying albumin concentration, elongated with increasing fibrinogen, and shortened with increasing pH, ionic strength, and thrombin. TEG and turbidimetry track clot formation via two distinct methods and when utilized together provide complementary clot strength and fiber structural information across diverse clotting conditions.","author":[{"dropping-particle":"","family":"Zeng","given":"Ziqian","non-dropping-particle":"","parse-names":false,"suffix":""},{"dropping-particle":"","family":"Fagnon","given":"Mahussi","non-dropping-particle":"","parse-names":false,"suffix":""},{"dropping-particle":"","family":"Nallan Chakravarthula","given":"Tanmaye","non-dropping-particle":"","parse-names":false,"suffix":""},{"dropping-particle":"","family":"Alves","given":"Nathan J.","non-dropping-particle":"","parse-names":false,"suffix":""}],"container-title":"Thrombosis Research","id":"ITEM-1","issue":"January","issued":{"date-parts":[["2020"]]},"page":"48-55","publisher":"Elsevier","title":"Fibrin clot formation under diverse clotting conditions: Comparing turbidimetry and thromboelastography","type":"article-journal","volume":"187"},"uris":["http://www.mendeley.com/documents/?uuid=53175013-84bb-4f3b-af1d-d6f4eebad543"]}],"mendeley":{"formattedCitation":"&lt;sup&gt;14&lt;/sup&gt;","plainTextFormattedCitation":"14","previouslyFormattedCitation":"&lt;sup&gt;14&lt;/sup&gt;"},"properties":{"noteIndex":0},"schema":"https://github.com/citation-style-language/schema/raw/master/csl-citation.json"}</w:instrText>
      </w:r>
      <w:r w:rsidR="00B91139">
        <w:rPr>
          <w:rFonts w:asciiTheme="minorHAnsi" w:hAnsiTheme="minorHAnsi" w:cstheme="minorHAnsi"/>
          <w:color w:val="000000" w:themeColor="text1"/>
        </w:rPr>
        <w:fldChar w:fldCharType="separate"/>
      </w:r>
      <w:r w:rsidR="009B66ED" w:rsidRPr="009B66ED">
        <w:rPr>
          <w:rFonts w:asciiTheme="minorHAnsi" w:hAnsiTheme="minorHAnsi" w:cstheme="minorHAnsi"/>
          <w:noProof/>
          <w:color w:val="000000" w:themeColor="text1"/>
          <w:vertAlign w:val="superscript"/>
        </w:rPr>
        <w:t>14</w:t>
      </w:r>
      <w:r w:rsidR="00B91139">
        <w:rPr>
          <w:rFonts w:asciiTheme="minorHAnsi" w:hAnsiTheme="minorHAnsi" w:cstheme="minorHAnsi"/>
          <w:color w:val="000000" w:themeColor="text1"/>
        </w:rPr>
        <w:fldChar w:fldCharType="end"/>
      </w:r>
      <w:r w:rsidR="00D140C2">
        <w:rPr>
          <w:rFonts w:asciiTheme="minorHAnsi" w:hAnsiTheme="minorHAnsi" w:cstheme="minorHAnsi"/>
          <w:color w:val="000000" w:themeColor="text1"/>
        </w:rPr>
        <w:t>.</w:t>
      </w:r>
    </w:p>
    <w:p w14:paraId="3004B264" w14:textId="77777777" w:rsidR="00B509C4" w:rsidRDefault="00B509C4" w:rsidP="004353BB">
      <w:pPr>
        <w:rPr>
          <w:rFonts w:asciiTheme="minorHAnsi" w:hAnsiTheme="minorHAnsi" w:cstheme="minorHAnsi"/>
          <w:color w:val="808080" w:themeColor="background1" w:themeShade="80"/>
        </w:rPr>
      </w:pPr>
    </w:p>
    <w:p w14:paraId="00DEE29C" w14:textId="1B33337D" w:rsidR="001B0D24" w:rsidRPr="00B466FF" w:rsidRDefault="001B0D24" w:rsidP="004353BB">
      <w:pPr>
        <w:rPr>
          <w:rFonts w:asciiTheme="minorHAnsi" w:hAnsiTheme="minorHAnsi" w:cstheme="minorHAnsi"/>
          <w:b/>
          <w:bCs/>
          <w:color w:val="000000" w:themeColor="text1"/>
        </w:rPr>
      </w:pPr>
      <w:r w:rsidRPr="00CE285E">
        <w:rPr>
          <w:rFonts w:asciiTheme="minorHAnsi" w:hAnsiTheme="minorHAnsi" w:cstheme="minorHAnsi"/>
          <w:b/>
          <w:bCs/>
          <w:color w:val="000000" w:themeColor="text1"/>
        </w:rPr>
        <w:t xml:space="preserve">Table 1. </w:t>
      </w:r>
      <w:r w:rsidR="002F6DE4" w:rsidRPr="00CE285E">
        <w:rPr>
          <w:rFonts w:asciiTheme="minorHAnsi" w:hAnsiTheme="minorHAnsi" w:cstheme="minorHAnsi"/>
          <w:b/>
          <w:bCs/>
          <w:color w:val="000000" w:themeColor="text1"/>
        </w:rPr>
        <w:t xml:space="preserve">Results and interpretations </w:t>
      </w:r>
      <w:r w:rsidRPr="00CE285E">
        <w:rPr>
          <w:rFonts w:asciiTheme="minorHAnsi" w:hAnsiTheme="minorHAnsi" w:cstheme="minorHAnsi"/>
          <w:b/>
          <w:bCs/>
          <w:color w:val="000000" w:themeColor="text1"/>
        </w:rPr>
        <w:t xml:space="preserve">of </w:t>
      </w:r>
      <w:proofErr w:type="spellStart"/>
      <w:r w:rsidRPr="00CE285E">
        <w:rPr>
          <w:rFonts w:asciiTheme="minorHAnsi" w:hAnsiTheme="minorHAnsi" w:cstheme="minorHAnsi"/>
          <w:b/>
          <w:bCs/>
          <w:color w:val="000000" w:themeColor="text1"/>
        </w:rPr>
        <w:t>Turb</w:t>
      </w:r>
      <w:r w:rsidRPr="00CE285E">
        <w:rPr>
          <w:rFonts w:asciiTheme="minorHAnsi" w:hAnsiTheme="minorHAnsi" w:cstheme="minorHAnsi"/>
          <w:b/>
          <w:bCs/>
          <w:color w:val="000000" w:themeColor="text1"/>
          <w:vertAlign w:val="superscript"/>
        </w:rPr>
        <w:t>Max</w:t>
      </w:r>
      <w:proofErr w:type="spellEnd"/>
      <w:r w:rsidRPr="00CE285E">
        <w:rPr>
          <w:rFonts w:asciiTheme="minorHAnsi" w:hAnsiTheme="minorHAnsi" w:cstheme="minorHAnsi"/>
          <w:b/>
          <w:bCs/>
          <w:color w:val="000000" w:themeColor="text1"/>
        </w:rPr>
        <w:t xml:space="preserve"> and </w:t>
      </w:r>
      <w:proofErr w:type="spellStart"/>
      <w:r w:rsidRPr="00CE285E">
        <w:rPr>
          <w:rFonts w:asciiTheme="minorHAnsi" w:hAnsiTheme="minorHAnsi" w:cstheme="minorHAnsi"/>
          <w:b/>
          <w:bCs/>
          <w:color w:val="000000" w:themeColor="text1"/>
        </w:rPr>
        <w:t>TEG</w:t>
      </w:r>
      <w:r w:rsidRPr="00CE285E">
        <w:rPr>
          <w:rFonts w:asciiTheme="minorHAnsi" w:hAnsiTheme="minorHAnsi" w:cstheme="minorHAnsi"/>
          <w:b/>
          <w:bCs/>
          <w:color w:val="000000" w:themeColor="text1"/>
          <w:vertAlign w:val="superscript"/>
        </w:rPr>
        <w:t>Max</w:t>
      </w:r>
      <w:proofErr w:type="spellEnd"/>
    </w:p>
    <w:p w14:paraId="01A8217D" w14:textId="77777777" w:rsidR="001B0D24" w:rsidRPr="001B1519" w:rsidRDefault="001B0D24" w:rsidP="004353BB">
      <w:pPr>
        <w:rPr>
          <w:rFonts w:asciiTheme="minorHAnsi" w:hAnsiTheme="minorHAnsi" w:cstheme="minorHAnsi"/>
          <w:color w:val="808080" w:themeColor="background1" w:themeShade="80"/>
        </w:rPr>
      </w:pPr>
    </w:p>
    <w:p w14:paraId="2CD24F02" w14:textId="4AC444CF" w:rsidR="000517DD" w:rsidRPr="00A96CB8" w:rsidRDefault="006305D7" w:rsidP="004353BB">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26BA94AC" w14:textId="4BF47B63" w:rsidR="00ED6077" w:rsidRDefault="00975C03" w:rsidP="004353BB">
      <w:pPr>
        <w:rPr>
          <w:rFonts w:asciiTheme="minorHAnsi" w:hAnsiTheme="minorHAnsi" w:cstheme="minorHAnsi"/>
          <w:color w:val="000000" w:themeColor="text1"/>
        </w:rPr>
      </w:pPr>
      <w:r>
        <w:rPr>
          <w:rFonts w:asciiTheme="minorHAnsi" w:hAnsiTheme="minorHAnsi" w:cstheme="minorHAnsi"/>
          <w:color w:val="000000" w:themeColor="text1"/>
        </w:rPr>
        <w:t>T</w:t>
      </w:r>
      <w:r w:rsidR="00305DF5">
        <w:rPr>
          <w:rFonts w:asciiTheme="minorHAnsi" w:hAnsiTheme="minorHAnsi" w:cstheme="minorHAnsi"/>
          <w:color w:val="000000" w:themeColor="text1"/>
        </w:rPr>
        <w:t>his protocol demonstrates the utilization of two</w:t>
      </w:r>
      <w:r w:rsidR="003917F2">
        <w:rPr>
          <w:rFonts w:asciiTheme="minorHAnsi" w:hAnsiTheme="minorHAnsi" w:cstheme="minorHAnsi"/>
          <w:color w:val="000000" w:themeColor="text1"/>
        </w:rPr>
        <w:t xml:space="preserve"> distinct</w:t>
      </w:r>
      <w:r w:rsidR="00305DF5">
        <w:rPr>
          <w:rFonts w:asciiTheme="minorHAnsi" w:hAnsiTheme="minorHAnsi" w:cstheme="minorHAnsi"/>
          <w:color w:val="000000" w:themeColor="text1"/>
        </w:rPr>
        <w:t xml:space="preserve"> </w:t>
      </w:r>
      <w:r w:rsidR="00ED6077">
        <w:rPr>
          <w:rFonts w:asciiTheme="minorHAnsi" w:hAnsiTheme="minorHAnsi" w:cstheme="minorHAnsi"/>
          <w:color w:val="000000" w:themeColor="text1"/>
        </w:rPr>
        <w:t xml:space="preserve">clot </w:t>
      </w:r>
      <w:r w:rsidR="00305DF5">
        <w:rPr>
          <w:rFonts w:asciiTheme="minorHAnsi" w:hAnsiTheme="minorHAnsi" w:cstheme="minorHAnsi"/>
          <w:color w:val="000000" w:themeColor="text1"/>
        </w:rPr>
        <w:t>characterization tools testing a simplified fibrinogen/thrombin clot model using commercially available components</w:t>
      </w:r>
      <w:r>
        <w:rPr>
          <w:rFonts w:asciiTheme="minorHAnsi" w:hAnsiTheme="minorHAnsi" w:cstheme="minorHAnsi"/>
          <w:color w:val="000000" w:themeColor="text1"/>
        </w:rPr>
        <w:t>.</w:t>
      </w:r>
      <w:r w:rsidR="00ED6077" w:rsidRPr="00ED6077">
        <w:rPr>
          <w:rFonts w:asciiTheme="minorHAnsi" w:hAnsiTheme="minorHAnsi" w:cstheme="minorHAnsi"/>
          <w:color w:val="000000" w:themeColor="text1"/>
        </w:rPr>
        <w:t xml:space="preserve"> </w:t>
      </w:r>
      <w:r w:rsidR="00ED6077">
        <w:rPr>
          <w:rFonts w:asciiTheme="minorHAnsi" w:hAnsiTheme="minorHAnsi" w:cstheme="minorHAnsi"/>
          <w:color w:val="000000" w:themeColor="text1"/>
        </w:rPr>
        <w:t>Both TEG and turbidity assays are easy to conduct. They not only provide end point clot examinations such as max clot formation (</w:t>
      </w:r>
      <w:proofErr w:type="spellStart"/>
      <w:r w:rsidR="00ED6077" w:rsidRPr="00384F80">
        <w:rPr>
          <w:rFonts w:asciiTheme="minorHAnsi" w:hAnsiTheme="minorHAnsi" w:cstheme="minorHAnsi"/>
          <w:color w:val="000000" w:themeColor="text1"/>
        </w:rPr>
        <w:t>Turb</w:t>
      </w:r>
      <w:r w:rsidR="00ED6077" w:rsidRPr="00384F80">
        <w:rPr>
          <w:rFonts w:asciiTheme="minorHAnsi" w:hAnsiTheme="minorHAnsi" w:cstheme="minorHAnsi"/>
          <w:color w:val="000000" w:themeColor="text1"/>
          <w:vertAlign w:val="superscript"/>
        </w:rPr>
        <w:t>Max</w:t>
      </w:r>
      <w:proofErr w:type="spellEnd"/>
      <w:r w:rsidR="00ED6077" w:rsidRPr="00384F80">
        <w:rPr>
          <w:rFonts w:asciiTheme="minorHAnsi" w:hAnsiTheme="minorHAnsi" w:cstheme="minorHAnsi"/>
          <w:color w:val="000000" w:themeColor="text1"/>
        </w:rPr>
        <w:t xml:space="preserve"> and </w:t>
      </w:r>
      <w:proofErr w:type="spellStart"/>
      <w:r w:rsidR="00ED6077" w:rsidRPr="00384F80">
        <w:rPr>
          <w:rFonts w:asciiTheme="minorHAnsi" w:hAnsiTheme="minorHAnsi" w:cstheme="minorHAnsi"/>
          <w:color w:val="000000" w:themeColor="text1"/>
        </w:rPr>
        <w:t>TEG</w:t>
      </w:r>
      <w:r w:rsidR="00ED6077" w:rsidRPr="00384F80">
        <w:rPr>
          <w:rFonts w:asciiTheme="minorHAnsi" w:hAnsiTheme="minorHAnsi" w:cstheme="minorHAnsi"/>
          <w:color w:val="000000" w:themeColor="text1"/>
          <w:vertAlign w:val="superscript"/>
        </w:rPr>
        <w:t>Max</w:t>
      </w:r>
      <w:proofErr w:type="spellEnd"/>
      <w:r w:rsidR="00ED6077">
        <w:rPr>
          <w:rFonts w:asciiTheme="minorHAnsi" w:hAnsiTheme="minorHAnsi" w:cstheme="minorHAnsi"/>
          <w:color w:val="000000" w:themeColor="text1"/>
        </w:rPr>
        <w:t>) and clot formation times (</w:t>
      </w:r>
      <w:proofErr w:type="spellStart"/>
      <w:r w:rsidR="00ED6077" w:rsidRPr="00EF5E87">
        <w:rPr>
          <w:rFonts w:asciiTheme="minorHAnsi" w:hAnsiTheme="minorHAnsi" w:cstheme="minorHAnsi"/>
          <w:color w:val="000000" w:themeColor="text1"/>
        </w:rPr>
        <w:t>T</w:t>
      </w:r>
      <w:r w:rsidR="00ED6077">
        <w:rPr>
          <w:rFonts w:asciiTheme="minorHAnsi" w:hAnsiTheme="minorHAnsi" w:cstheme="minorHAnsi"/>
          <w:color w:val="000000" w:themeColor="text1"/>
        </w:rPr>
        <w:t>urb</w:t>
      </w:r>
      <w:r w:rsidR="00ED6077">
        <w:rPr>
          <w:rFonts w:asciiTheme="minorHAnsi" w:hAnsiTheme="minorHAnsi" w:cstheme="minorHAnsi"/>
          <w:color w:val="000000" w:themeColor="text1"/>
          <w:sz w:val="22"/>
          <w:szCs w:val="22"/>
          <w:vertAlign w:val="superscript"/>
        </w:rPr>
        <w:t>Time</w:t>
      </w:r>
      <w:proofErr w:type="spellEnd"/>
      <w:r w:rsidR="00ED6077" w:rsidRPr="00EF5E87">
        <w:rPr>
          <w:rFonts w:asciiTheme="minorHAnsi" w:hAnsiTheme="minorHAnsi" w:cstheme="minorHAnsi"/>
          <w:color w:val="000000" w:themeColor="text1"/>
        </w:rPr>
        <w:t xml:space="preserve"> and </w:t>
      </w:r>
      <w:proofErr w:type="spellStart"/>
      <w:r w:rsidR="00ED6077" w:rsidRPr="00EF5E87">
        <w:rPr>
          <w:rFonts w:asciiTheme="minorHAnsi" w:hAnsiTheme="minorHAnsi" w:cstheme="minorHAnsi"/>
          <w:color w:val="000000" w:themeColor="text1"/>
        </w:rPr>
        <w:t>TEG</w:t>
      </w:r>
      <w:r w:rsidR="00ED6077" w:rsidRPr="00EF5E87">
        <w:rPr>
          <w:rFonts w:asciiTheme="minorHAnsi" w:hAnsiTheme="minorHAnsi" w:cstheme="minorHAnsi"/>
          <w:color w:val="000000" w:themeColor="text1"/>
          <w:vertAlign w:val="superscript"/>
        </w:rPr>
        <w:t>Time</w:t>
      </w:r>
      <w:proofErr w:type="spellEnd"/>
      <w:r w:rsidR="00ED6077">
        <w:rPr>
          <w:rFonts w:asciiTheme="minorHAnsi" w:hAnsiTheme="minorHAnsi" w:cstheme="minorHAnsi"/>
          <w:color w:val="000000" w:themeColor="text1"/>
        </w:rPr>
        <w:t xml:space="preserve">) but also assess the dynamic clot forming process. This makes TEG and turbidity valuable tools for clot characterization to add to alternative methods such as: SEM, PT, </w:t>
      </w:r>
      <w:proofErr w:type="spellStart"/>
      <w:r w:rsidR="00ED6077">
        <w:rPr>
          <w:rFonts w:asciiTheme="minorHAnsi" w:hAnsiTheme="minorHAnsi" w:cstheme="minorHAnsi"/>
          <w:color w:val="000000" w:themeColor="text1"/>
        </w:rPr>
        <w:t>aPTT</w:t>
      </w:r>
      <w:proofErr w:type="spellEnd"/>
      <w:r w:rsidR="00ED6077">
        <w:rPr>
          <w:rFonts w:asciiTheme="minorHAnsi" w:hAnsiTheme="minorHAnsi" w:cstheme="minorHAnsi"/>
          <w:color w:val="000000" w:themeColor="text1"/>
        </w:rPr>
        <w:t xml:space="preserve">, or clot rheology, which can have complicated experimental procedures or focus only on testing of a single clot aspect. Turbidity and TEG results together also offer a more complete profile of how a clotting variable impacts clot </w:t>
      </w:r>
      <w:proofErr w:type="gramStart"/>
      <w:r w:rsidR="00ED6077">
        <w:rPr>
          <w:rFonts w:asciiTheme="minorHAnsi" w:hAnsiTheme="minorHAnsi" w:cstheme="minorHAnsi"/>
          <w:color w:val="000000" w:themeColor="text1"/>
        </w:rPr>
        <w:t>characteristics</w:t>
      </w:r>
      <w:proofErr w:type="gramEnd"/>
      <w:r w:rsidR="00ED6077">
        <w:rPr>
          <w:rFonts w:asciiTheme="minorHAnsi" w:hAnsiTheme="minorHAnsi" w:cstheme="minorHAnsi"/>
          <w:color w:val="000000" w:themeColor="text1"/>
        </w:rPr>
        <w:t>.</w:t>
      </w:r>
      <w:r w:rsidR="00BF5030">
        <w:rPr>
          <w:rFonts w:asciiTheme="minorHAnsi" w:hAnsiTheme="minorHAnsi" w:cstheme="minorHAnsi"/>
          <w:color w:val="000000" w:themeColor="text1"/>
        </w:rPr>
        <w:t xml:space="preserve"> </w:t>
      </w:r>
    </w:p>
    <w:p w14:paraId="34DB3CDB" w14:textId="77777777" w:rsidR="00ED6077" w:rsidRDefault="00ED6077" w:rsidP="004353BB">
      <w:pPr>
        <w:rPr>
          <w:rFonts w:asciiTheme="minorHAnsi" w:hAnsiTheme="minorHAnsi" w:cstheme="minorHAnsi"/>
          <w:color w:val="000000" w:themeColor="text1"/>
        </w:rPr>
      </w:pPr>
    </w:p>
    <w:p w14:paraId="6BCEF20C" w14:textId="76976ADE" w:rsidR="009401DF" w:rsidRDefault="003917F2" w:rsidP="004353BB">
      <w:pPr>
        <w:rPr>
          <w:rFonts w:asciiTheme="minorHAnsi" w:hAnsiTheme="minorHAnsi" w:cstheme="minorHAnsi"/>
          <w:color w:val="000000" w:themeColor="text1"/>
        </w:rPr>
      </w:pPr>
      <w:r>
        <w:rPr>
          <w:rFonts w:asciiTheme="minorHAnsi" w:hAnsiTheme="minorHAnsi" w:cstheme="minorHAnsi"/>
          <w:color w:val="000000" w:themeColor="text1"/>
        </w:rPr>
        <w:t>In addition to</w:t>
      </w:r>
      <w:r w:rsidR="009401DF">
        <w:rPr>
          <w:rFonts w:asciiTheme="minorHAnsi" w:hAnsiTheme="minorHAnsi" w:cstheme="minorHAnsi"/>
          <w:color w:val="000000" w:themeColor="text1"/>
        </w:rPr>
        <w:t xml:space="preserve"> the clotting variables </w:t>
      </w:r>
      <w:r>
        <w:rPr>
          <w:rFonts w:asciiTheme="minorHAnsi" w:hAnsiTheme="minorHAnsi" w:cstheme="minorHAnsi"/>
          <w:color w:val="000000" w:themeColor="text1"/>
        </w:rPr>
        <w:t>detailed</w:t>
      </w:r>
      <w:r w:rsidR="009401DF">
        <w:rPr>
          <w:rFonts w:asciiTheme="minorHAnsi" w:hAnsiTheme="minorHAnsi" w:cstheme="minorHAnsi"/>
          <w:color w:val="000000" w:themeColor="text1"/>
        </w:rPr>
        <w:t xml:space="preserve"> in this </w:t>
      </w:r>
      <w:r w:rsidR="009401DF" w:rsidRPr="003917F2">
        <w:rPr>
          <w:rFonts w:asciiTheme="minorHAnsi" w:hAnsiTheme="minorHAnsi" w:cstheme="minorHAnsi"/>
          <w:color w:val="000000" w:themeColor="text1"/>
        </w:rPr>
        <w:t xml:space="preserve">protocol, there are </w:t>
      </w:r>
      <w:r w:rsidRPr="003917F2">
        <w:rPr>
          <w:rFonts w:asciiTheme="minorHAnsi" w:hAnsiTheme="minorHAnsi" w:cstheme="minorHAnsi"/>
          <w:color w:val="000000" w:themeColor="text1"/>
        </w:rPr>
        <w:t xml:space="preserve">many </w:t>
      </w:r>
      <w:r w:rsidR="009401DF" w:rsidRPr="003917F2">
        <w:rPr>
          <w:rFonts w:asciiTheme="minorHAnsi" w:hAnsiTheme="minorHAnsi" w:cstheme="minorHAnsi"/>
          <w:color w:val="000000" w:themeColor="text1"/>
        </w:rPr>
        <w:t>other</w:t>
      </w:r>
      <w:r w:rsidRPr="003917F2">
        <w:rPr>
          <w:rFonts w:asciiTheme="minorHAnsi" w:hAnsiTheme="minorHAnsi" w:cstheme="minorHAnsi"/>
          <w:color w:val="000000" w:themeColor="text1"/>
        </w:rPr>
        <w:t xml:space="preserve"> </w:t>
      </w:r>
      <w:r w:rsidR="009401DF" w:rsidRPr="003917F2">
        <w:rPr>
          <w:rFonts w:asciiTheme="minorHAnsi" w:hAnsiTheme="minorHAnsi" w:cstheme="minorHAnsi"/>
          <w:color w:val="000000" w:themeColor="text1"/>
        </w:rPr>
        <w:t xml:space="preserve">variables that can be studied </w:t>
      </w:r>
      <w:r w:rsidRPr="003917F2">
        <w:rPr>
          <w:rFonts w:asciiTheme="minorHAnsi" w:hAnsiTheme="minorHAnsi" w:cstheme="minorHAnsi"/>
          <w:color w:val="000000" w:themeColor="text1"/>
        </w:rPr>
        <w:t>leveraging these techniques.</w:t>
      </w:r>
      <w:r w:rsidR="009A7874">
        <w:rPr>
          <w:rFonts w:asciiTheme="minorHAnsi" w:hAnsiTheme="minorHAnsi" w:cstheme="minorHAnsi"/>
          <w:color w:val="000000" w:themeColor="text1"/>
        </w:rPr>
        <w:t xml:space="preserve"> </w:t>
      </w:r>
      <w:r w:rsidRPr="003917F2">
        <w:rPr>
          <w:rFonts w:asciiTheme="minorHAnsi" w:hAnsiTheme="minorHAnsi" w:cstheme="minorHAnsi"/>
          <w:color w:val="000000" w:themeColor="text1"/>
        </w:rPr>
        <w:t xml:space="preserve">This protocol can be modified </w:t>
      </w:r>
      <w:r w:rsidR="00DB1E86">
        <w:rPr>
          <w:rFonts w:asciiTheme="minorHAnsi" w:hAnsiTheme="minorHAnsi" w:cstheme="minorHAnsi"/>
          <w:color w:val="000000" w:themeColor="text1"/>
        </w:rPr>
        <w:t>by</w:t>
      </w:r>
      <w:r w:rsidRPr="003917F2">
        <w:rPr>
          <w:rFonts w:asciiTheme="minorHAnsi" w:hAnsiTheme="minorHAnsi" w:cstheme="minorHAnsi"/>
          <w:color w:val="000000" w:themeColor="text1"/>
        </w:rPr>
        <w:t xml:space="preserve"> </w:t>
      </w:r>
      <w:proofErr w:type="gramStart"/>
      <w:r>
        <w:rPr>
          <w:rFonts w:asciiTheme="minorHAnsi" w:hAnsiTheme="minorHAnsi" w:cstheme="minorHAnsi"/>
          <w:color w:val="000000" w:themeColor="text1"/>
        </w:rPr>
        <w:t>adjusting</w:t>
      </w:r>
      <w:r w:rsidRPr="003917F2">
        <w:rPr>
          <w:rFonts w:asciiTheme="minorHAnsi" w:hAnsiTheme="minorHAnsi" w:cstheme="minorHAnsi"/>
          <w:color w:val="000000" w:themeColor="text1"/>
        </w:rPr>
        <w:t>:</w:t>
      </w:r>
      <w:proofErr w:type="gramEnd"/>
      <w:r w:rsidRPr="003917F2">
        <w:rPr>
          <w:rFonts w:asciiTheme="minorHAnsi" w:hAnsiTheme="minorHAnsi" w:cstheme="minorHAnsi"/>
          <w:color w:val="000000" w:themeColor="text1"/>
        </w:rPr>
        <w:t xml:space="preserve"> t</w:t>
      </w:r>
      <w:r w:rsidR="009401DF" w:rsidRPr="003917F2">
        <w:rPr>
          <w:rFonts w:asciiTheme="minorHAnsi" w:hAnsiTheme="minorHAnsi" w:cstheme="minorHAnsi"/>
          <w:color w:val="000000" w:themeColor="text1"/>
        </w:rPr>
        <w:t>emperature, calcium levels, coagulation factor levels</w:t>
      </w:r>
      <w:r w:rsidRPr="003917F2">
        <w:rPr>
          <w:rFonts w:asciiTheme="minorHAnsi" w:hAnsiTheme="minorHAnsi" w:cstheme="minorHAnsi"/>
          <w:color w:val="000000" w:themeColor="text1"/>
        </w:rPr>
        <w:t>, the addition</w:t>
      </w:r>
      <w:r w:rsidR="009401DF" w:rsidRPr="003917F2">
        <w:rPr>
          <w:rFonts w:asciiTheme="minorHAnsi" w:hAnsiTheme="minorHAnsi" w:cstheme="minorHAnsi"/>
          <w:color w:val="000000" w:themeColor="text1"/>
        </w:rPr>
        <w:t xml:space="preserve"> </w:t>
      </w:r>
      <w:r w:rsidRPr="003917F2">
        <w:rPr>
          <w:rFonts w:asciiTheme="minorHAnsi" w:hAnsiTheme="minorHAnsi" w:cstheme="minorHAnsi"/>
          <w:color w:val="000000" w:themeColor="text1"/>
        </w:rPr>
        <w:t>of clot activator</w:t>
      </w:r>
      <w:r>
        <w:rPr>
          <w:rFonts w:asciiTheme="minorHAnsi" w:hAnsiTheme="minorHAnsi" w:cstheme="minorHAnsi"/>
          <w:color w:val="000000" w:themeColor="text1"/>
        </w:rPr>
        <w:t>s</w:t>
      </w:r>
      <w:r w:rsidRPr="003917F2">
        <w:rPr>
          <w:rFonts w:asciiTheme="minorHAnsi" w:hAnsiTheme="minorHAnsi" w:cstheme="minorHAnsi"/>
          <w:color w:val="000000" w:themeColor="text1"/>
        </w:rPr>
        <w:t xml:space="preserve"> or inhibitor</w:t>
      </w:r>
      <w:r>
        <w:rPr>
          <w:rFonts w:asciiTheme="minorHAnsi" w:hAnsiTheme="minorHAnsi" w:cstheme="minorHAnsi"/>
          <w:color w:val="000000" w:themeColor="text1"/>
        </w:rPr>
        <w:t>s</w:t>
      </w:r>
      <w:r w:rsidRPr="003917F2">
        <w:rPr>
          <w:rFonts w:asciiTheme="minorHAnsi" w:hAnsiTheme="minorHAnsi" w:cstheme="minorHAnsi"/>
          <w:color w:val="000000" w:themeColor="text1"/>
        </w:rPr>
        <w:t xml:space="preserve">, or the addition </w:t>
      </w:r>
      <w:r>
        <w:rPr>
          <w:rFonts w:asciiTheme="minorHAnsi" w:hAnsiTheme="minorHAnsi" w:cstheme="minorHAnsi"/>
          <w:color w:val="000000" w:themeColor="text1"/>
        </w:rPr>
        <w:t xml:space="preserve">of </w:t>
      </w:r>
      <w:r w:rsidRPr="003917F2">
        <w:rPr>
          <w:rFonts w:asciiTheme="minorHAnsi" w:hAnsiTheme="minorHAnsi" w:cstheme="minorHAnsi"/>
          <w:color w:val="000000" w:themeColor="text1"/>
        </w:rPr>
        <w:t xml:space="preserve">pharmaceutical agents, to </w:t>
      </w:r>
      <w:r>
        <w:rPr>
          <w:rFonts w:asciiTheme="minorHAnsi" w:hAnsiTheme="minorHAnsi" w:cstheme="minorHAnsi"/>
          <w:color w:val="000000" w:themeColor="text1"/>
        </w:rPr>
        <w:t>name</w:t>
      </w:r>
      <w:r w:rsidRPr="003917F2">
        <w:rPr>
          <w:rFonts w:asciiTheme="minorHAnsi" w:hAnsiTheme="minorHAnsi" w:cstheme="minorHAnsi"/>
          <w:color w:val="000000" w:themeColor="text1"/>
        </w:rPr>
        <w:t xml:space="preserve"> a few</w:t>
      </w:r>
      <w:r w:rsidR="009401DF" w:rsidRPr="003917F2">
        <w:rPr>
          <w:rFonts w:asciiTheme="minorHAnsi" w:hAnsiTheme="minorHAnsi" w:cstheme="minorHAnsi"/>
          <w:color w:val="000000" w:themeColor="text1"/>
        </w:rPr>
        <w:t xml:space="preserve">. These variables can </w:t>
      </w:r>
      <w:r>
        <w:rPr>
          <w:rFonts w:asciiTheme="minorHAnsi" w:hAnsiTheme="minorHAnsi" w:cstheme="minorHAnsi"/>
          <w:color w:val="000000" w:themeColor="text1"/>
        </w:rPr>
        <w:t xml:space="preserve">potentially </w:t>
      </w:r>
      <w:r w:rsidR="009401DF" w:rsidRPr="003917F2">
        <w:rPr>
          <w:rFonts w:asciiTheme="minorHAnsi" w:hAnsiTheme="minorHAnsi" w:cstheme="minorHAnsi"/>
          <w:color w:val="000000" w:themeColor="text1"/>
        </w:rPr>
        <w:t xml:space="preserve">be studied using both </w:t>
      </w:r>
      <w:r>
        <w:rPr>
          <w:rFonts w:asciiTheme="minorHAnsi" w:hAnsiTheme="minorHAnsi" w:cstheme="minorHAnsi"/>
          <w:color w:val="000000" w:themeColor="text1"/>
        </w:rPr>
        <w:t xml:space="preserve">the </w:t>
      </w:r>
      <w:r w:rsidR="009401DF" w:rsidRPr="003917F2">
        <w:rPr>
          <w:rFonts w:asciiTheme="minorHAnsi" w:hAnsiTheme="minorHAnsi" w:cstheme="minorHAnsi"/>
          <w:color w:val="000000" w:themeColor="text1"/>
        </w:rPr>
        <w:t>simplified fibri</w:t>
      </w:r>
      <w:r>
        <w:rPr>
          <w:rFonts w:asciiTheme="minorHAnsi" w:hAnsiTheme="minorHAnsi" w:cstheme="minorHAnsi"/>
          <w:color w:val="000000" w:themeColor="text1"/>
        </w:rPr>
        <w:t>nogen/thrombin</w:t>
      </w:r>
      <w:r w:rsidR="009401DF" w:rsidRPr="003917F2">
        <w:rPr>
          <w:rFonts w:asciiTheme="minorHAnsi" w:hAnsiTheme="minorHAnsi" w:cstheme="minorHAnsi"/>
          <w:color w:val="000000" w:themeColor="text1"/>
        </w:rPr>
        <w:t xml:space="preserve"> model </w:t>
      </w:r>
      <w:r>
        <w:rPr>
          <w:rFonts w:asciiTheme="minorHAnsi" w:hAnsiTheme="minorHAnsi" w:cstheme="minorHAnsi"/>
          <w:color w:val="000000" w:themeColor="text1"/>
        </w:rPr>
        <w:t xml:space="preserve">system </w:t>
      </w:r>
      <w:r w:rsidR="009401DF" w:rsidRPr="003917F2">
        <w:rPr>
          <w:rFonts w:asciiTheme="minorHAnsi" w:hAnsiTheme="minorHAnsi" w:cstheme="minorHAnsi"/>
          <w:color w:val="000000" w:themeColor="text1"/>
        </w:rPr>
        <w:t xml:space="preserve">or </w:t>
      </w:r>
      <w:r w:rsidR="008910FD">
        <w:rPr>
          <w:rFonts w:asciiTheme="minorHAnsi" w:hAnsiTheme="minorHAnsi" w:cstheme="minorHAnsi"/>
          <w:color w:val="000000" w:themeColor="text1"/>
        </w:rPr>
        <w:t xml:space="preserve">using </w:t>
      </w:r>
      <w:r w:rsidR="009401DF" w:rsidRPr="003917F2">
        <w:rPr>
          <w:rFonts w:asciiTheme="minorHAnsi" w:hAnsiTheme="minorHAnsi" w:cstheme="minorHAnsi"/>
          <w:color w:val="000000" w:themeColor="text1"/>
        </w:rPr>
        <w:t xml:space="preserve">plasma. </w:t>
      </w:r>
      <w:r>
        <w:rPr>
          <w:rFonts w:asciiTheme="minorHAnsi" w:hAnsiTheme="minorHAnsi" w:cstheme="minorHAnsi"/>
          <w:color w:val="000000" w:themeColor="text1"/>
        </w:rPr>
        <w:t>S</w:t>
      </w:r>
      <w:r w:rsidR="009401DF">
        <w:rPr>
          <w:rFonts w:asciiTheme="minorHAnsi" w:hAnsiTheme="minorHAnsi" w:cstheme="minorHAnsi"/>
          <w:color w:val="000000" w:themeColor="text1"/>
        </w:rPr>
        <w:t>tudying coagulation factors require</w:t>
      </w:r>
      <w:r>
        <w:rPr>
          <w:rFonts w:asciiTheme="minorHAnsi" w:hAnsiTheme="minorHAnsi" w:cstheme="minorHAnsi"/>
          <w:color w:val="000000" w:themeColor="text1"/>
        </w:rPr>
        <w:t xml:space="preserve">s careful consideration and setup </w:t>
      </w:r>
      <w:r w:rsidR="008910FD">
        <w:rPr>
          <w:rFonts w:asciiTheme="minorHAnsi" w:hAnsiTheme="minorHAnsi" w:cstheme="minorHAnsi"/>
          <w:color w:val="000000" w:themeColor="text1"/>
        </w:rPr>
        <w:t xml:space="preserve">being sure to </w:t>
      </w:r>
      <w:r>
        <w:rPr>
          <w:rFonts w:asciiTheme="minorHAnsi" w:hAnsiTheme="minorHAnsi" w:cstheme="minorHAnsi"/>
          <w:color w:val="000000" w:themeColor="text1"/>
        </w:rPr>
        <w:t>provide for prop</w:t>
      </w:r>
      <w:r w:rsidR="009401DF">
        <w:rPr>
          <w:rFonts w:asciiTheme="minorHAnsi" w:hAnsiTheme="minorHAnsi" w:cstheme="minorHAnsi"/>
          <w:color w:val="000000" w:themeColor="text1"/>
        </w:rPr>
        <w:t xml:space="preserve">er upstream </w:t>
      </w:r>
      <w:r>
        <w:rPr>
          <w:rFonts w:asciiTheme="minorHAnsi" w:hAnsiTheme="minorHAnsi" w:cstheme="minorHAnsi"/>
          <w:color w:val="000000" w:themeColor="text1"/>
        </w:rPr>
        <w:t xml:space="preserve">clot </w:t>
      </w:r>
      <w:r w:rsidR="009401DF">
        <w:rPr>
          <w:rFonts w:asciiTheme="minorHAnsi" w:hAnsiTheme="minorHAnsi" w:cstheme="minorHAnsi"/>
          <w:color w:val="000000" w:themeColor="text1"/>
        </w:rPr>
        <w:t xml:space="preserve">activation </w:t>
      </w:r>
      <w:r>
        <w:rPr>
          <w:rFonts w:asciiTheme="minorHAnsi" w:hAnsiTheme="minorHAnsi" w:cstheme="minorHAnsi"/>
          <w:color w:val="000000" w:themeColor="text1"/>
        </w:rPr>
        <w:t>initiating</w:t>
      </w:r>
      <w:r w:rsidR="009401DF">
        <w:rPr>
          <w:rFonts w:asciiTheme="minorHAnsi" w:hAnsiTheme="minorHAnsi" w:cstheme="minorHAnsi"/>
          <w:color w:val="000000" w:themeColor="text1"/>
        </w:rPr>
        <w:t xml:space="preserve"> the coagulation pathway. </w:t>
      </w:r>
      <w:r w:rsidR="00A76D0D">
        <w:rPr>
          <w:rFonts w:asciiTheme="minorHAnsi" w:hAnsiTheme="minorHAnsi" w:cstheme="minorHAnsi"/>
          <w:color w:val="000000" w:themeColor="text1"/>
        </w:rPr>
        <w:t>Turbidity</w:t>
      </w:r>
      <w:r w:rsidR="009401DF">
        <w:rPr>
          <w:rFonts w:asciiTheme="minorHAnsi" w:hAnsiTheme="minorHAnsi" w:cstheme="minorHAnsi"/>
          <w:color w:val="000000" w:themeColor="text1"/>
        </w:rPr>
        <w:t xml:space="preserve"> and TEG </w:t>
      </w:r>
      <w:r w:rsidR="008910FD">
        <w:rPr>
          <w:rFonts w:asciiTheme="minorHAnsi" w:hAnsiTheme="minorHAnsi" w:cstheme="minorHAnsi"/>
          <w:color w:val="000000" w:themeColor="text1"/>
        </w:rPr>
        <w:t xml:space="preserve">are </w:t>
      </w:r>
      <w:r w:rsidR="006F415B">
        <w:rPr>
          <w:rFonts w:asciiTheme="minorHAnsi" w:hAnsiTheme="minorHAnsi" w:cstheme="minorHAnsi"/>
          <w:color w:val="000000" w:themeColor="text1"/>
        </w:rPr>
        <w:t xml:space="preserve">also </w:t>
      </w:r>
      <w:r w:rsidR="008910FD">
        <w:rPr>
          <w:rFonts w:asciiTheme="minorHAnsi" w:hAnsiTheme="minorHAnsi" w:cstheme="minorHAnsi"/>
          <w:color w:val="000000" w:themeColor="text1"/>
        </w:rPr>
        <w:t xml:space="preserve">effective tools </w:t>
      </w:r>
      <w:r w:rsidR="009401DF">
        <w:rPr>
          <w:rFonts w:asciiTheme="minorHAnsi" w:hAnsiTheme="minorHAnsi" w:cstheme="minorHAnsi"/>
          <w:color w:val="000000" w:themeColor="text1"/>
        </w:rPr>
        <w:t xml:space="preserve">used to monitor clot </w:t>
      </w:r>
      <w:r w:rsidR="006F415B">
        <w:rPr>
          <w:rFonts w:asciiTheme="minorHAnsi" w:hAnsiTheme="minorHAnsi" w:cstheme="minorHAnsi"/>
          <w:color w:val="000000" w:themeColor="text1"/>
        </w:rPr>
        <w:t>digestion</w:t>
      </w:r>
      <w:r w:rsidR="009401DF">
        <w:rPr>
          <w:rFonts w:asciiTheme="minorHAnsi" w:hAnsiTheme="minorHAnsi" w:cstheme="minorHAnsi"/>
          <w:color w:val="000000" w:themeColor="text1"/>
        </w:rPr>
        <w:t>. The protocol can be modified to characterize fibrin clot formation and lysis in the presence of anticoagulant</w:t>
      </w:r>
      <w:r w:rsidR="008910FD">
        <w:rPr>
          <w:rFonts w:asciiTheme="minorHAnsi" w:hAnsiTheme="minorHAnsi" w:cstheme="minorHAnsi"/>
          <w:color w:val="000000" w:themeColor="text1"/>
        </w:rPr>
        <w:t>s</w:t>
      </w:r>
      <w:r w:rsidR="009401DF">
        <w:rPr>
          <w:rFonts w:asciiTheme="minorHAnsi" w:hAnsiTheme="minorHAnsi" w:cstheme="minorHAnsi"/>
          <w:color w:val="000000" w:themeColor="text1"/>
        </w:rPr>
        <w:t xml:space="preserve"> or thrombolytic agent</w:t>
      </w:r>
      <w:r w:rsidR="008910FD">
        <w:rPr>
          <w:rFonts w:asciiTheme="minorHAnsi" w:hAnsiTheme="minorHAnsi" w:cstheme="minorHAnsi"/>
          <w:color w:val="000000" w:themeColor="text1"/>
        </w:rPr>
        <w:t>s</w:t>
      </w:r>
      <w:r w:rsidR="009401DF">
        <w:rPr>
          <w:rFonts w:asciiTheme="minorHAnsi" w:hAnsiTheme="minorHAnsi" w:cstheme="minorHAnsi"/>
          <w:color w:val="000000" w:themeColor="text1"/>
        </w:rPr>
        <w:t xml:space="preserve">. </w:t>
      </w:r>
      <w:r w:rsidR="006F415B">
        <w:rPr>
          <w:rFonts w:asciiTheme="minorHAnsi" w:hAnsiTheme="minorHAnsi" w:cstheme="minorHAnsi"/>
          <w:color w:val="000000" w:themeColor="text1"/>
        </w:rPr>
        <w:t xml:space="preserve">It is important </w:t>
      </w:r>
      <w:r w:rsidR="00CC1AFF">
        <w:rPr>
          <w:rFonts w:asciiTheme="minorHAnsi" w:hAnsiTheme="minorHAnsi" w:cstheme="minorHAnsi"/>
          <w:color w:val="000000" w:themeColor="text1"/>
        </w:rPr>
        <w:t xml:space="preserve">to </w:t>
      </w:r>
      <w:r w:rsidR="006F415B">
        <w:rPr>
          <w:rFonts w:asciiTheme="minorHAnsi" w:hAnsiTheme="minorHAnsi" w:cstheme="minorHAnsi"/>
          <w:color w:val="000000" w:themeColor="text1"/>
        </w:rPr>
        <w:t>note that</w:t>
      </w:r>
      <w:r w:rsidR="009401DF">
        <w:rPr>
          <w:rFonts w:asciiTheme="minorHAnsi" w:hAnsiTheme="minorHAnsi" w:cstheme="minorHAnsi"/>
          <w:color w:val="000000" w:themeColor="text1"/>
        </w:rPr>
        <w:t xml:space="preserve"> the therapeutic agent </w:t>
      </w:r>
      <w:r w:rsidR="008910FD">
        <w:rPr>
          <w:rFonts w:asciiTheme="minorHAnsi" w:hAnsiTheme="minorHAnsi" w:cstheme="minorHAnsi"/>
          <w:color w:val="000000" w:themeColor="text1"/>
        </w:rPr>
        <w:t>must</w:t>
      </w:r>
      <w:r w:rsidR="009401DF">
        <w:rPr>
          <w:rFonts w:asciiTheme="minorHAnsi" w:hAnsiTheme="minorHAnsi" w:cstheme="minorHAnsi"/>
          <w:color w:val="000000" w:themeColor="text1"/>
        </w:rPr>
        <w:t xml:space="preserve"> be added </w:t>
      </w:r>
      <w:r w:rsidR="008910FD">
        <w:rPr>
          <w:rFonts w:asciiTheme="minorHAnsi" w:hAnsiTheme="minorHAnsi" w:cstheme="minorHAnsi"/>
          <w:color w:val="000000" w:themeColor="text1"/>
        </w:rPr>
        <w:t>prior to</w:t>
      </w:r>
      <w:r w:rsidR="009401DF">
        <w:rPr>
          <w:rFonts w:asciiTheme="minorHAnsi" w:hAnsiTheme="minorHAnsi" w:cstheme="minorHAnsi"/>
          <w:color w:val="000000" w:themeColor="text1"/>
        </w:rPr>
        <w:t xml:space="preserve"> clot initiation </w:t>
      </w:r>
      <w:r w:rsidR="008910FD">
        <w:rPr>
          <w:rFonts w:asciiTheme="minorHAnsi" w:hAnsiTheme="minorHAnsi" w:cstheme="minorHAnsi"/>
          <w:color w:val="000000" w:themeColor="text1"/>
        </w:rPr>
        <w:t>when using</w:t>
      </w:r>
      <w:r w:rsidR="009401DF">
        <w:rPr>
          <w:rFonts w:asciiTheme="minorHAnsi" w:hAnsiTheme="minorHAnsi" w:cstheme="minorHAnsi"/>
          <w:color w:val="000000" w:themeColor="text1"/>
        </w:rPr>
        <w:t xml:space="preserve"> TEG as the </w:t>
      </w:r>
      <w:r w:rsidR="008910FD">
        <w:rPr>
          <w:rFonts w:asciiTheme="minorHAnsi" w:hAnsiTheme="minorHAnsi" w:cstheme="minorHAnsi"/>
          <w:color w:val="000000" w:themeColor="text1"/>
        </w:rPr>
        <w:t xml:space="preserve">clotting system is functionally closed when the </w:t>
      </w:r>
      <w:r w:rsidR="009401DF">
        <w:rPr>
          <w:rFonts w:asciiTheme="minorHAnsi" w:hAnsiTheme="minorHAnsi" w:cstheme="minorHAnsi"/>
          <w:color w:val="000000" w:themeColor="text1"/>
        </w:rPr>
        <w:t xml:space="preserve">instrument </w:t>
      </w:r>
      <w:r w:rsidR="008910FD">
        <w:rPr>
          <w:rFonts w:asciiTheme="minorHAnsi" w:hAnsiTheme="minorHAnsi" w:cstheme="minorHAnsi"/>
          <w:color w:val="000000" w:themeColor="text1"/>
        </w:rPr>
        <w:t>is in operation with the pin seated in the TEG assay cup</w:t>
      </w:r>
      <w:r w:rsidR="009401DF">
        <w:rPr>
          <w:rFonts w:asciiTheme="minorHAnsi" w:hAnsiTheme="minorHAnsi" w:cstheme="minorHAnsi"/>
          <w:color w:val="000000" w:themeColor="text1"/>
        </w:rPr>
        <w:t xml:space="preserve">. </w:t>
      </w:r>
      <w:bookmarkStart w:id="13" w:name="_Hlk38307468"/>
      <w:r w:rsidR="00CC1AFF">
        <w:rPr>
          <w:rFonts w:asciiTheme="minorHAnsi" w:hAnsiTheme="minorHAnsi" w:cstheme="minorHAnsi"/>
          <w:color w:val="000000" w:themeColor="text1"/>
        </w:rPr>
        <w:t xml:space="preserve">With that said, </w:t>
      </w:r>
      <w:r w:rsidR="00043066">
        <w:rPr>
          <w:rFonts w:asciiTheme="minorHAnsi" w:hAnsiTheme="minorHAnsi" w:cstheme="minorHAnsi"/>
          <w:color w:val="000000" w:themeColor="text1"/>
        </w:rPr>
        <w:t xml:space="preserve">TEG is unable to </w:t>
      </w:r>
      <w:r w:rsidR="00F50148">
        <w:rPr>
          <w:rFonts w:asciiTheme="minorHAnsi" w:hAnsiTheme="minorHAnsi" w:cstheme="minorHAnsi"/>
          <w:color w:val="000000" w:themeColor="text1"/>
        </w:rPr>
        <w:t xml:space="preserve">be used to </w:t>
      </w:r>
      <w:r w:rsidR="00CC1AFF">
        <w:rPr>
          <w:rFonts w:asciiTheme="minorHAnsi" w:hAnsiTheme="minorHAnsi" w:cstheme="minorHAnsi"/>
          <w:color w:val="000000" w:themeColor="text1"/>
        </w:rPr>
        <w:t xml:space="preserve">test the therapeutic profile of a thrombolytic agent </w:t>
      </w:r>
      <w:r w:rsidR="00043066">
        <w:rPr>
          <w:rFonts w:asciiTheme="minorHAnsi" w:hAnsiTheme="minorHAnsi" w:cstheme="minorHAnsi"/>
          <w:color w:val="000000" w:themeColor="text1"/>
        </w:rPr>
        <w:t>in</w:t>
      </w:r>
      <w:r w:rsidR="00CC1AFF">
        <w:rPr>
          <w:rFonts w:asciiTheme="minorHAnsi" w:hAnsiTheme="minorHAnsi" w:cstheme="minorHAnsi"/>
          <w:color w:val="000000" w:themeColor="text1"/>
        </w:rPr>
        <w:t xml:space="preserve"> an existing clot. </w:t>
      </w:r>
      <w:bookmarkEnd w:id="13"/>
    </w:p>
    <w:p w14:paraId="3AADE0F7" w14:textId="391A9BA3" w:rsidR="009401DF" w:rsidRDefault="009401DF" w:rsidP="004353BB">
      <w:pPr>
        <w:rPr>
          <w:rFonts w:asciiTheme="minorHAnsi" w:hAnsiTheme="minorHAnsi" w:cstheme="minorHAnsi"/>
          <w:color w:val="000000" w:themeColor="text1"/>
        </w:rPr>
      </w:pPr>
    </w:p>
    <w:p w14:paraId="7D691516" w14:textId="49F89486" w:rsidR="009E15A3" w:rsidRDefault="009E15A3" w:rsidP="004353BB">
      <w:pPr>
        <w:rPr>
          <w:rFonts w:asciiTheme="minorHAnsi" w:hAnsiTheme="minorHAnsi" w:cstheme="minorHAnsi"/>
          <w:color w:val="000000" w:themeColor="text1"/>
        </w:rPr>
      </w:pPr>
      <w:r>
        <w:rPr>
          <w:rFonts w:asciiTheme="minorHAnsi" w:hAnsiTheme="minorHAnsi" w:cstheme="minorHAnsi"/>
          <w:color w:val="000000" w:themeColor="text1"/>
        </w:rPr>
        <w:t xml:space="preserve">In this protocol, both assays were conducted under their </w:t>
      </w:r>
      <w:r w:rsidRPr="00A25121">
        <w:rPr>
          <w:rFonts w:asciiTheme="minorHAnsi" w:hAnsiTheme="minorHAnsi" w:cstheme="minorHAnsi"/>
          <w:color w:val="000000" w:themeColor="text1"/>
        </w:rPr>
        <w:t>commonly utilized experimental conditions</w:t>
      </w:r>
      <w:r>
        <w:rPr>
          <w:rFonts w:asciiTheme="minorHAnsi" w:hAnsiTheme="minorHAnsi" w:cstheme="minorHAnsi"/>
          <w:color w:val="000000" w:themeColor="text1"/>
        </w:rPr>
        <w:t>. TEG</w:t>
      </w:r>
      <w:r>
        <w:rPr>
          <w:rFonts w:asciiTheme="minorHAnsi" w:hAnsiTheme="minorHAnsi" w:cstheme="minorHAnsi" w:hint="eastAsia"/>
          <w:color w:val="000000" w:themeColor="text1"/>
          <w:lang w:eastAsia="zh-CN"/>
        </w:rPr>
        <w:t xml:space="preserve"> </w:t>
      </w:r>
      <w:r>
        <w:rPr>
          <w:rFonts w:asciiTheme="minorHAnsi" w:hAnsiTheme="minorHAnsi" w:cstheme="minorHAnsi"/>
          <w:color w:val="000000" w:themeColor="text1"/>
          <w:lang w:eastAsia="zh-CN"/>
        </w:rPr>
        <w:t xml:space="preserve">is commonly performed </w:t>
      </w:r>
      <w:r>
        <w:rPr>
          <w:rFonts w:asciiTheme="minorHAnsi" w:hAnsiTheme="minorHAnsi" w:cstheme="minorHAnsi"/>
          <w:color w:val="000000" w:themeColor="text1"/>
        </w:rPr>
        <w:t xml:space="preserve">at 37 </w:t>
      </w:r>
      <w:r w:rsidRPr="00A25121">
        <w:rPr>
          <w:rFonts w:asciiTheme="minorHAnsi" w:hAnsiTheme="minorHAnsi" w:cstheme="minorHAnsi"/>
          <w:color w:val="000000" w:themeColor="text1"/>
        </w:rPr>
        <w:t>°C</w:t>
      </w:r>
      <w:r>
        <w:rPr>
          <w:rFonts w:asciiTheme="minorHAnsi" w:hAnsiTheme="minorHAnsi" w:cstheme="minorHAnsi"/>
          <w:color w:val="000000" w:themeColor="text1"/>
        </w:rPr>
        <w:t xml:space="preserve"> and </w:t>
      </w:r>
      <w:r w:rsidR="00A76D0D">
        <w:rPr>
          <w:rFonts w:asciiTheme="minorHAnsi" w:hAnsiTheme="minorHAnsi" w:cstheme="minorHAnsi"/>
          <w:color w:val="000000" w:themeColor="text1"/>
        </w:rPr>
        <w:t>turbidity assay</w:t>
      </w:r>
      <w:r w:rsidR="00F50148">
        <w:rPr>
          <w:rFonts w:asciiTheme="minorHAnsi" w:hAnsiTheme="minorHAnsi" w:cstheme="minorHAnsi"/>
          <w:color w:val="000000" w:themeColor="text1"/>
        </w:rPr>
        <w:t>s</w:t>
      </w:r>
      <w:r>
        <w:rPr>
          <w:rFonts w:asciiTheme="minorHAnsi" w:hAnsiTheme="minorHAnsi" w:cstheme="minorHAnsi"/>
          <w:color w:val="000000" w:themeColor="text1"/>
        </w:rPr>
        <w:t xml:space="preserve"> </w:t>
      </w:r>
      <w:r w:rsidR="00F50148">
        <w:rPr>
          <w:rFonts w:asciiTheme="minorHAnsi" w:hAnsiTheme="minorHAnsi" w:cstheme="minorHAnsi"/>
          <w:color w:val="000000" w:themeColor="text1"/>
        </w:rPr>
        <w:t xml:space="preserve">are </w:t>
      </w:r>
      <w:r>
        <w:rPr>
          <w:rFonts w:asciiTheme="minorHAnsi" w:hAnsiTheme="minorHAnsi" w:cstheme="minorHAnsi"/>
          <w:color w:val="000000" w:themeColor="text1"/>
        </w:rPr>
        <w:t>carried out at room temperature (RT)</w:t>
      </w:r>
      <w:r w:rsidRPr="00A25121">
        <w:rPr>
          <w:rFonts w:asciiTheme="minorHAnsi" w:hAnsiTheme="minorHAnsi" w:cstheme="minorHAnsi"/>
          <w:color w:val="000000" w:themeColor="text1"/>
        </w:rPr>
        <w:t>.</w:t>
      </w:r>
      <w:r w:rsidR="009A7874">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The emphasis of this characterization method is to determine and interpret the trend results that a specific variable has on clotting. Importantly, controlling temperature utilizing TEG is straightforward as reagents are pipetted directly into a temperature controlled TEG cup. Temperature control in </w:t>
      </w:r>
      <w:r w:rsidR="005D1FBA">
        <w:rPr>
          <w:rFonts w:asciiTheme="minorHAnsi" w:hAnsiTheme="minorHAnsi" w:cstheme="minorHAnsi"/>
          <w:color w:val="000000" w:themeColor="text1"/>
        </w:rPr>
        <w:t xml:space="preserve">a </w:t>
      </w:r>
      <w:r w:rsidR="00A76D0D">
        <w:rPr>
          <w:rFonts w:asciiTheme="minorHAnsi" w:hAnsiTheme="minorHAnsi" w:cstheme="minorHAnsi"/>
          <w:color w:val="000000" w:themeColor="text1"/>
        </w:rPr>
        <w:t xml:space="preserve">turbidity </w:t>
      </w:r>
      <w:r>
        <w:rPr>
          <w:rFonts w:asciiTheme="minorHAnsi" w:hAnsiTheme="minorHAnsi" w:cstheme="minorHAnsi"/>
          <w:color w:val="000000" w:themeColor="text1"/>
        </w:rPr>
        <w:t xml:space="preserve">assay </w:t>
      </w:r>
      <w:r w:rsidR="002C6314">
        <w:rPr>
          <w:rFonts w:asciiTheme="minorHAnsi" w:hAnsiTheme="minorHAnsi" w:cstheme="minorHAnsi"/>
          <w:color w:val="000000" w:themeColor="text1"/>
        </w:rPr>
        <w:t>is</w:t>
      </w:r>
      <w:r>
        <w:rPr>
          <w:rFonts w:asciiTheme="minorHAnsi" w:hAnsiTheme="minorHAnsi" w:cstheme="minorHAnsi"/>
          <w:color w:val="000000" w:themeColor="text1"/>
        </w:rPr>
        <w:t xml:space="preserve"> less straightforward as clotting reagents are </w:t>
      </w:r>
      <w:r>
        <w:rPr>
          <w:rFonts w:asciiTheme="minorHAnsi" w:hAnsiTheme="minorHAnsi" w:cstheme="minorHAnsi"/>
          <w:color w:val="000000" w:themeColor="text1"/>
        </w:rPr>
        <w:lastRenderedPageBreak/>
        <w:t xml:space="preserve">mixed and initiated in a well-plate prior to being placed within a heated spectrometer. The rate at which the plate and clotting solution warm within the chamber is slow relative to the clot formation rate and maintaining all reagents and the plate at elevated temperature prior to placing into the heated chamber </w:t>
      </w:r>
      <w:r w:rsidR="006F415B">
        <w:rPr>
          <w:rFonts w:asciiTheme="minorHAnsi" w:hAnsiTheme="minorHAnsi" w:cstheme="minorHAnsi"/>
          <w:color w:val="000000" w:themeColor="text1"/>
        </w:rPr>
        <w:t>can be</w:t>
      </w:r>
      <w:r>
        <w:rPr>
          <w:rFonts w:asciiTheme="minorHAnsi" w:hAnsiTheme="minorHAnsi" w:cstheme="minorHAnsi"/>
          <w:color w:val="000000" w:themeColor="text1"/>
        </w:rPr>
        <w:t xml:space="preserve"> difficult </w:t>
      </w:r>
      <w:r w:rsidR="006F415B">
        <w:rPr>
          <w:rFonts w:asciiTheme="minorHAnsi" w:hAnsiTheme="minorHAnsi" w:cstheme="minorHAnsi"/>
          <w:color w:val="000000" w:themeColor="text1"/>
        </w:rPr>
        <w:t xml:space="preserve">and often </w:t>
      </w:r>
      <w:r>
        <w:rPr>
          <w:rFonts w:asciiTheme="minorHAnsi" w:hAnsiTheme="minorHAnsi" w:cstheme="minorHAnsi"/>
          <w:color w:val="000000" w:themeColor="text1"/>
        </w:rPr>
        <w:t>result</w:t>
      </w:r>
      <w:r w:rsidR="006F415B">
        <w:rPr>
          <w:rFonts w:asciiTheme="minorHAnsi" w:hAnsiTheme="minorHAnsi" w:cstheme="minorHAnsi"/>
          <w:color w:val="000000" w:themeColor="text1"/>
        </w:rPr>
        <w:t>s</w:t>
      </w:r>
      <w:r>
        <w:rPr>
          <w:rFonts w:asciiTheme="minorHAnsi" w:hAnsiTheme="minorHAnsi" w:cstheme="minorHAnsi"/>
          <w:color w:val="000000" w:themeColor="text1"/>
        </w:rPr>
        <w:t xml:space="preserve"> in poor assay reproducibility. Maintaining a steady temperature other than room temperature for turbidity assays is further complicated when multiplexing across </w:t>
      </w:r>
      <w:r w:rsidR="006F415B">
        <w:rPr>
          <w:rFonts w:asciiTheme="minorHAnsi" w:hAnsiTheme="minorHAnsi" w:cstheme="minorHAnsi"/>
          <w:color w:val="000000" w:themeColor="text1"/>
        </w:rPr>
        <w:t xml:space="preserve">many </w:t>
      </w:r>
      <w:r>
        <w:rPr>
          <w:rFonts w:asciiTheme="minorHAnsi" w:hAnsiTheme="minorHAnsi" w:cstheme="minorHAnsi"/>
          <w:color w:val="000000" w:themeColor="text1"/>
        </w:rPr>
        <w:t xml:space="preserve">wells. </w:t>
      </w:r>
      <w:r w:rsidR="003014F3">
        <w:rPr>
          <w:rFonts w:asciiTheme="minorHAnsi" w:hAnsiTheme="minorHAnsi" w:cstheme="minorHAnsi"/>
          <w:color w:val="000000" w:themeColor="text1"/>
        </w:rPr>
        <w:t>A</w:t>
      </w:r>
      <w:r w:rsidR="00E14719">
        <w:rPr>
          <w:rFonts w:asciiTheme="minorHAnsi" w:hAnsiTheme="minorHAnsi" w:cstheme="minorHAnsi"/>
          <w:color w:val="000000" w:themeColor="text1"/>
        </w:rPr>
        <w:t>nother</w:t>
      </w:r>
      <w:r w:rsidR="003014F3">
        <w:rPr>
          <w:rFonts w:asciiTheme="minorHAnsi" w:hAnsiTheme="minorHAnsi" w:cstheme="minorHAnsi"/>
          <w:color w:val="000000" w:themeColor="text1"/>
        </w:rPr>
        <w:t xml:space="preserve"> critical step </w:t>
      </w:r>
      <w:r w:rsidR="00E14719">
        <w:rPr>
          <w:rFonts w:asciiTheme="minorHAnsi" w:hAnsiTheme="minorHAnsi" w:cstheme="minorHAnsi"/>
          <w:color w:val="000000" w:themeColor="text1"/>
        </w:rPr>
        <w:t xml:space="preserve">to ensure </w:t>
      </w:r>
      <w:r w:rsidR="003014F3">
        <w:rPr>
          <w:rFonts w:asciiTheme="minorHAnsi" w:hAnsiTheme="minorHAnsi" w:cstheme="minorHAnsi"/>
          <w:color w:val="000000" w:themeColor="text1"/>
        </w:rPr>
        <w:t xml:space="preserve">a reliable </w:t>
      </w:r>
      <w:r w:rsidR="00E14719">
        <w:rPr>
          <w:rFonts w:asciiTheme="minorHAnsi" w:hAnsiTheme="minorHAnsi" w:cstheme="minorHAnsi"/>
          <w:color w:val="000000" w:themeColor="text1"/>
        </w:rPr>
        <w:t xml:space="preserve">and reproducible </w:t>
      </w:r>
      <w:r w:rsidR="003014F3">
        <w:rPr>
          <w:rFonts w:asciiTheme="minorHAnsi" w:hAnsiTheme="minorHAnsi" w:cstheme="minorHAnsi"/>
          <w:color w:val="000000" w:themeColor="text1"/>
        </w:rPr>
        <w:t>turbidity re</w:t>
      </w:r>
      <w:r w:rsidR="00E14719">
        <w:rPr>
          <w:rFonts w:asciiTheme="minorHAnsi" w:hAnsiTheme="minorHAnsi" w:cstheme="minorHAnsi"/>
          <w:color w:val="000000" w:themeColor="text1"/>
        </w:rPr>
        <w:t>sult</w:t>
      </w:r>
      <w:r w:rsidR="003014F3">
        <w:rPr>
          <w:rFonts w:asciiTheme="minorHAnsi" w:hAnsiTheme="minorHAnsi" w:cstheme="minorHAnsi"/>
          <w:color w:val="000000" w:themeColor="text1"/>
        </w:rPr>
        <w:t xml:space="preserve"> </w:t>
      </w:r>
      <w:r w:rsidR="00E14719">
        <w:rPr>
          <w:rFonts w:asciiTheme="minorHAnsi" w:hAnsiTheme="minorHAnsi" w:cstheme="minorHAnsi"/>
          <w:color w:val="000000" w:themeColor="text1"/>
        </w:rPr>
        <w:t>is</w:t>
      </w:r>
      <w:r w:rsidR="003014F3">
        <w:rPr>
          <w:rFonts w:asciiTheme="minorHAnsi" w:hAnsiTheme="minorHAnsi" w:cstheme="minorHAnsi"/>
          <w:color w:val="000000" w:themeColor="text1"/>
        </w:rPr>
        <w:t xml:space="preserve"> mixing</w:t>
      </w:r>
      <w:r w:rsidR="00E14719">
        <w:rPr>
          <w:rFonts w:asciiTheme="minorHAnsi" w:hAnsiTheme="minorHAnsi" w:cstheme="minorHAnsi"/>
          <w:color w:val="000000" w:themeColor="text1"/>
        </w:rPr>
        <w:t xml:space="preserve"> the well to initiate clotting. </w:t>
      </w:r>
      <w:r w:rsidR="00FD196A" w:rsidRPr="00FD196A">
        <w:rPr>
          <w:rFonts w:asciiTheme="minorHAnsi" w:hAnsiTheme="minorHAnsi" w:cstheme="minorHAnsi"/>
          <w:color w:val="000000" w:themeColor="text1"/>
        </w:rPr>
        <w:t xml:space="preserve">As </w:t>
      </w:r>
      <w:r w:rsidR="00F50148">
        <w:rPr>
          <w:rFonts w:asciiTheme="minorHAnsi" w:hAnsiTheme="minorHAnsi" w:cstheme="minorHAnsi"/>
          <w:color w:val="000000" w:themeColor="text1"/>
        </w:rPr>
        <w:t xml:space="preserve">direct </w:t>
      </w:r>
      <w:r w:rsidR="00FD196A" w:rsidRPr="00FD196A">
        <w:rPr>
          <w:rFonts w:asciiTheme="minorHAnsi" w:hAnsiTheme="minorHAnsi" w:cstheme="minorHAnsi"/>
          <w:color w:val="000000" w:themeColor="text1"/>
        </w:rPr>
        <w:t>thrombin-fibrin</w:t>
      </w:r>
      <w:r w:rsidR="00F50148">
        <w:rPr>
          <w:rFonts w:asciiTheme="minorHAnsi" w:hAnsiTheme="minorHAnsi" w:cstheme="minorHAnsi"/>
          <w:color w:val="000000" w:themeColor="text1"/>
        </w:rPr>
        <w:t>ogen</w:t>
      </w:r>
      <w:r w:rsidR="00FD196A" w:rsidRPr="00FD196A">
        <w:rPr>
          <w:rFonts w:asciiTheme="minorHAnsi" w:hAnsiTheme="minorHAnsi" w:cstheme="minorHAnsi"/>
          <w:color w:val="000000" w:themeColor="text1"/>
        </w:rPr>
        <w:t xml:space="preserve"> </w:t>
      </w:r>
      <w:r w:rsidR="00F50148">
        <w:rPr>
          <w:rFonts w:asciiTheme="minorHAnsi" w:hAnsiTheme="minorHAnsi" w:cstheme="minorHAnsi"/>
          <w:color w:val="000000" w:themeColor="text1"/>
        </w:rPr>
        <w:t>cleavage</w:t>
      </w:r>
      <w:r w:rsidR="00FD196A" w:rsidRPr="00FD196A">
        <w:rPr>
          <w:rFonts w:asciiTheme="minorHAnsi" w:hAnsiTheme="minorHAnsi" w:cstheme="minorHAnsi"/>
          <w:color w:val="000000" w:themeColor="text1"/>
        </w:rPr>
        <w:t xml:space="preserve"> is rapid, mixing the well before clot initiation can circumvent non-uniform fibrin formation.</w:t>
      </w:r>
      <w:r w:rsidR="009A7874">
        <w:rPr>
          <w:rFonts w:asciiTheme="minorHAnsi" w:hAnsiTheme="minorHAnsi" w:cstheme="minorHAnsi"/>
          <w:color w:val="000000" w:themeColor="text1"/>
        </w:rPr>
        <w:t xml:space="preserve"> </w:t>
      </w:r>
    </w:p>
    <w:p w14:paraId="4CD181AC" w14:textId="77777777" w:rsidR="009E15A3" w:rsidRDefault="009E15A3" w:rsidP="004353BB">
      <w:pPr>
        <w:rPr>
          <w:rFonts w:asciiTheme="minorHAnsi" w:hAnsiTheme="minorHAnsi" w:cstheme="minorHAnsi"/>
          <w:color w:val="000000" w:themeColor="text1"/>
        </w:rPr>
      </w:pPr>
    </w:p>
    <w:p w14:paraId="0D2BFB26" w14:textId="0A387A85" w:rsidR="002361D3" w:rsidRDefault="00E70F67" w:rsidP="004353BB">
      <w:pPr>
        <w:rPr>
          <w:rFonts w:cstheme="minorHAnsi"/>
          <w:color w:val="000000" w:themeColor="text1"/>
        </w:rPr>
      </w:pPr>
      <w:r>
        <w:rPr>
          <w:rFonts w:asciiTheme="minorHAnsi" w:hAnsiTheme="minorHAnsi" w:cstheme="minorHAnsi"/>
          <w:color w:val="000000" w:themeColor="text1"/>
        </w:rPr>
        <w:t>This protocol</w:t>
      </w:r>
      <w:r w:rsidR="00C30C4F">
        <w:rPr>
          <w:rFonts w:asciiTheme="minorHAnsi" w:hAnsiTheme="minorHAnsi" w:cstheme="minorHAnsi"/>
          <w:color w:val="000000" w:themeColor="text1"/>
        </w:rPr>
        <w:t xml:space="preserve"> </w:t>
      </w:r>
      <w:r w:rsidR="00305DF5">
        <w:rPr>
          <w:rFonts w:asciiTheme="minorHAnsi" w:hAnsiTheme="minorHAnsi" w:cstheme="minorHAnsi"/>
          <w:color w:val="000000" w:themeColor="text1"/>
        </w:rPr>
        <w:t xml:space="preserve">can </w:t>
      </w:r>
      <w:r>
        <w:rPr>
          <w:rFonts w:asciiTheme="minorHAnsi" w:hAnsiTheme="minorHAnsi" w:cstheme="minorHAnsi"/>
          <w:color w:val="000000" w:themeColor="text1"/>
        </w:rPr>
        <w:t xml:space="preserve">also </w:t>
      </w:r>
      <w:r w:rsidR="00305DF5">
        <w:rPr>
          <w:rFonts w:asciiTheme="minorHAnsi" w:hAnsiTheme="minorHAnsi" w:cstheme="minorHAnsi"/>
          <w:color w:val="000000" w:themeColor="text1"/>
        </w:rPr>
        <w:t>be easily modified to characteriz</w:t>
      </w:r>
      <w:r w:rsidR="00975C03">
        <w:rPr>
          <w:rFonts w:asciiTheme="minorHAnsi" w:hAnsiTheme="minorHAnsi" w:cstheme="minorHAnsi"/>
          <w:color w:val="000000" w:themeColor="text1"/>
        </w:rPr>
        <w:t>e</w:t>
      </w:r>
      <w:r w:rsidR="00305DF5">
        <w:rPr>
          <w:rFonts w:asciiTheme="minorHAnsi" w:hAnsiTheme="minorHAnsi" w:cstheme="minorHAnsi"/>
          <w:color w:val="000000" w:themeColor="text1"/>
        </w:rPr>
        <w:t xml:space="preserve"> </w:t>
      </w:r>
      <w:r w:rsidR="00975C03">
        <w:rPr>
          <w:rFonts w:asciiTheme="minorHAnsi" w:hAnsiTheme="minorHAnsi" w:cstheme="minorHAnsi"/>
          <w:color w:val="000000" w:themeColor="text1"/>
        </w:rPr>
        <w:t xml:space="preserve">a </w:t>
      </w:r>
      <w:r w:rsidR="00305DF5">
        <w:rPr>
          <w:rFonts w:asciiTheme="minorHAnsi" w:hAnsiTheme="minorHAnsi" w:cstheme="minorHAnsi"/>
          <w:color w:val="000000" w:themeColor="text1"/>
        </w:rPr>
        <w:t>clot formed by clinical samples such as platelet-rich plasma or platelet-poor plasma. Citrated blood draws are recommended</w:t>
      </w:r>
      <w:r w:rsidR="008B2432">
        <w:rPr>
          <w:rFonts w:asciiTheme="minorHAnsi" w:hAnsiTheme="minorHAnsi" w:cstheme="minorHAnsi"/>
          <w:color w:val="000000" w:themeColor="text1"/>
        </w:rPr>
        <w:t xml:space="preserve"> as they have been </w:t>
      </w:r>
      <w:r w:rsidR="00A26EBC">
        <w:rPr>
          <w:rFonts w:asciiTheme="minorHAnsi" w:hAnsiTheme="minorHAnsi" w:cstheme="minorHAnsi"/>
          <w:color w:val="000000" w:themeColor="text1"/>
        </w:rPr>
        <w:t>validated previously</w:t>
      </w:r>
      <w:r w:rsidR="008B2432">
        <w:rPr>
          <w:rFonts w:asciiTheme="minorHAnsi" w:hAnsiTheme="minorHAnsi" w:cstheme="minorHAnsi"/>
          <w:color w:val="000000" w:themeColor="text1"/>
        </w:rPr>
        <w:t xml:space="preserve"> by standard TEG protocols</w:t>
      </w:r>
      <w:r w:rsidR="00305DF5">
        <w:rPr>
          <w:rFonts w:asciiTheme="minorHAnsi" w:hAnsiTheme="minorHAnsi" w:cstheme="minorHAnsi"/>
          <w:color w:val="000000" w:themeColor="text1"/>
        </w:rPr>
        <w:t xml:space="preserve">. Platelet-rich and platelet-poor plasma </w:t>
      </w:r>
      <w:r w:rsidR="00B62806">
        <w:rPr>
          <w:rFonts w:asciiTheme="minorHAnsi" w:hAnsiTheme="minorHAnsi" w:cstheme="minorHAnsi"/>
          <w:color w:val="000000" w:themeColor="text1"/>
        </w:rPr>
        <w:t>can</w:t>
      </w:r>
      <w:r w:rsidR="00305DF5">
        <w:rPr>
          <w:rFonts w:asciiTheme="minorHAnsi" w:hAnsiTheme="minorHAnsi" w:cstheme="minorHAnsi"/>
          <w:color w:val="000000" w:themeColor="text1"/>
        </w:rPr>
        <w:t xml:space="preserve"> be separated from citrated whole blood via centrifugation at 200 and </w:t>
      </w:r>
      <w:r w:rsidR="008B2432">
        <w:rPr>
          <w:rFonts w:asciiTheme="minorHAnsi" w:hAnsiTheme="minorHAnsi" w:cstheme="minorHAnsi"/>
          <w:color w:val="000000" w:themeColor="text1"/>
        </w:rPr>
        <w:t xml:space="preserve">over </w:t>
      </w:r>
      <w:r w:rsidR="00305DF5">
        <w:rPr>
          <w:rFonts w:asciiTheme="minorHAnsi" w:hAnsiTheme="minorHAnsi" w:cstheme="minorHAnsi"/>
          <w:color w:val="000000" w:themeColor="text1"/>
        </w:rPr>
        <w:t>2</w:t>
      </w:r>
      <w:r w:rsidR="00FE3084">
        <w:rPr>
          <w:rFonts w:asciiTheme="minorHAnsi" w:hAnsiTheme="minorHAnsi" w:cstheme="minorHAnsi"/>
          <w:color w:val="000000" w:themeColor="text1"/>
        </w:rPr>
        <w:t>,</w:t>
      </w:r>
      <w:r w:rsidR="00305DF5">
        <w:rPr>
          <w:rFonts w:asciiTheme="minorHAnsi" w:hAnsiTheme="minorHAnsi" w:cstheme="minorHAnsi"/>
          <w:color w:val="000000" w:themeColor="text1"/>
        </w:rPr>
        <w:t xml:space="preserve">000 x </w:t>
      </w:r>
      <w:r w:rsidR="00305DF5" w:rsidRPr="00FE3084">
        <w:rPr>
          <w:rFonts w:asciiTheme="minorHAnsi" w:hAnsiTheme="minorHAnsi" w:cstheme="minorHAnsi"/>
          <w:i/>
          <w:iCs/>
          <w:color w:val="000000" w:themeColor="text1"/>
        </w:rPr>
        <w:t>g</w:t>
      </w:r>
      <w:r w:rsidR="00305DF5">
        <w:rPr>
          <w:rFonts w:asciiTheme="minorHAnsi" w:hAnsiTheme="minorHAnsi" w:cstheme="minorHAnsi"/>
          <w:color w:val="000000" w:themeColor="text1"/>
        </w:rPr>
        <w:t xml:space="preserve"> for 15 min at RT</w:t>
      </w:r>
      <w:r w:rsidR="00B62806">
        <w:rPr>
          <w:rFonts w:asciiTheme="minorHAnsi" w:hAnsiTheme="minorHAnsi" w:cstheme="minorHAnsi"/>
          <w:color w:val="000000" w:themeColor="text1"/>
        </w:rPr>
        <w:t>, respectively</w:t>
      </w:r>
      <w:r w:rsidR="00305DF5">
        <w:rPr>
          <w:rFonts w:asciiTheme="minorHAnsi" w:hAnsiTheme="minorHAnsi" w:cstheme="minorHAnsi"/>
          <w:color w:val="000000" w:themeColor="text1"/>
        </w:rPr>
        <w:t xml:space="preserve">. </w:t>
      </w:r>
      <w:r w:rsidR="00C30C4F">
        <w:rPr>
          <w:rFonts w:asciiTheme="minorHAnsi" w:hAnsiTheme="minorHAnsi" w:cstheme="minorHAnsi"/>
          <w:color w:val="000000" w:themeColor="text1"/>
        </w:rPr>
        <w:t xml:space="preserve">In </w:t>
      </w:r>
      <w:r w:rsidR="00A76D0D">
        <w:rPr>
          <w:rFonts w:asciiTheme="minorHAnsi" w:hAnsiTheme="minorHAnsi" w:cstheme="minorHAnsi"/>
          <w:color w:val="000000" w:themeColor="text1"/>
        </w:rPr>
        <w:t>turbidity</w:t>
      </w:r>
      <w:r w:rsidR="00305DF5">
        <w:rPr>
          <w:rFonts w:asciiTheme="minorHAnsi" w:hAnsiTheme="minorHAnsi" w:cstheme="minorHAnsi"/>
          <w:color w:val="000000" w:themeColor="text1"/>
        </w:rPr>
        <w:t xml:space="preserve"> or TEG assays, clots can be initiated with </w:t>
      </w:r>
      <w:r w:rsidR="00B62806">
        <w:rPr>
          <w:rFonts w:asciiTheme="minorHAnsi" w:hAnsiTheme="minorHAnsi" w:cstheme="minorHAnsi"/>
          <w:color w:val="000000" w:themeColor="text1"/>
        </w:rPr>
        <w:t xml:space="preserve">the addition of </w:t>
      </w:r>
      <w:r w:rsidR="00305DF5">
        <w:rPr>
          <w:rFonts w:asciiTheme="minorHAnsi" w:hAnsiTheme="minorHAnsi" w:cstheme="minorHAnsi"/>
          <w:color w:val="000000" w:themeColor="text1"/>
        </w:rPr>
        <w:t>excess calcium chloride (11 mM</w:t>
      </w:r>
      <w:bookmarkStart w:id="14" w:name="_Hlk38104059"/>
      <w:r w:rsidR="00305DF5">
        <w:rPr>
          <w:rFonts w:asciiTheme="minorHAnsi" w:hAnsiTheme="minorHAnsi" w:cstheme="minorHAnsi"/>
          <w:color w:val="000000" w:themeColor="text1"/>
        </w:rPr>
        <w:t xml:space="preserve">). </w:t>
      </w:r>
      <w:bookmarkStart w:id="15" w:name="_Hlk38104255"/>
      <w:r w:rsidR="00BF2313">
        <w:rPr>
          <w:rFonts w:asciiTheme="minorHAnsi" w:hAnsiTheme="minorHAnsi" w:cstheme="minorHAnsi"/>
          <w:color w:val="000000" w:themeColor="text1"/>
        </w:rPr>
        <w:t>However, s</w:t>
      </w:r>
      <w:r w:rsidR="00BF2313" w:rsidRPr="00F2298F">
        <w:rPr>
          <w:rFonts w:asciiTheme="minorHAnsi" w:hAnsiTheme="minorHAnsi" w:cstheme="minorHAnsi"/>
          <w:color w:val="000000" w:themeColor="text1"/>
        </w:rPr>
        <w:t xml:space="preserve">ince </w:t>
      </w:r>
      <w:r w:rsidR="00BF2313">
        <w:rPr>
          <w:rFonts w:asciiTheme="minorHAnsi" w:hAnsiTheme="minorHAnsi" w:cstheme="minorHAnsi"/>
          <w:color w:val="000000" w:themeColor="text1"/>
        </w:rPr>
        <w:t>phosphate</w:t>
      </w:r>
      <w:r w:rsidR="00BF2313" w:rsidRPr="00F2298F">
        <w:rPr>
          <w:rFonts w:asciiTheme="minorHAnsi" w:hAnsiTheme="minorHAnsi" w:cstheme="minorHAnsi"/>
          <w:color w:val="000000" w:themeColor="text1"/>
        </w:rPr>
        <w:t xml:space="preserve"> c</w:t>
      </w:r>
      <w:r w:rsidR="00BF2313">
        <w:rPr>
          <w:rFonts w:asciiTheme="minorHAnsi" w:hAnsiTheme="minorHAnsi" w:cstheme="minorHAnsi"/>
          <w:color w:val="000000" w:themeColor="text1"/>
        </w:rPr>
        <w:t>an</w:t>
      </w:r>
      <w:r w:rsidR="00BF2313" w:rsidRPr="00F2298F">
        <w:rPr>
          <w:rFonts w:asciiTheme="minorHAnsi" w:hAnsiTheme="minorHAnsi" w:cstheme="minorHAnsi"/>
          <w:color w:val="000000" w:themeColor="text1"/>
        </w:rPr>
        <w:t xml:space="preserve"> </w:t>
      </w:r>
      <w:r w:rsidR="00BF2313">
        <w:rPr>
          <w:rFonts w:asciiTheme="minorHAnsi" w:hAnsiTheme="minorHAnsi" w:cstheme="minorHAnsi"/>
          <w:color w:val="000000" w:themeColor="text1"/>
        </w:rPr>
        <w:t>bind</w:t>
      </w:r>
      <w:r w:rsidR="00BF2313" w:rsidRPr="00F2298F">
        <w:rPr>
          <w:rFonts w:asciiTheme="minorHAnsi" w:hAnsiTheme="minorHAnsi" w:cstheme="minorHAnsi"/>
          <w:color w:val="000000" w:themeColor="text1"/>
        </w:rPr>
        <w:t xml:space="preserve"> </w:t>
      </w:r>
      <w:r w:rsidR="00BF2313">
        <w:rPr>
          <w:rFonts w:asciiTheme="minorHAnsi" w:hAnsiTheme="minorHAnsi" w:cstheme="minorHAnsi"/>
          <w:color w:val="000000" w:themeColor="text1"/>
        </w:rPr>
        <w:t>to</w:t>
      </w:r>
      <w:r w:rsidR="00BF2313" w:rsidRPr="00F2298F">
        <w:rPr>
          <w:rFonts w:asciiTheme="minorHAnsi" w:hAnsiTheme="minorHAnsi" w:cstheme="minorHAnsi"/>
          <w:color w:val="000000" w:themeColor="text1"/>
        </w:rPr>
        <w:t xml:space="preserve"> calcium</w:t>
      </w:r>
      <w:r w:rsidR="00BF2313">
        <w:rPr>
          <w:rFonts w:asciiTheme="minorHAnsi" w:hAnsiTheme="minorHAnsi" w:cstheme="minorHAnsi"/>
          <w:color w:val="000000" w:themeColor="text1"/>
        </w:rPr>
        <w:t xml:space="preserve"> resulting in precipitation</w:t>
      </w:r>
      <w:r w:rsidR="00BF2313" w:rsidRPr="00F2298F">
        <w:rPr>
          <w:rFonts w:asciiTheme="minorHAnsi" w:hAnsiTheme="minorHAnsi" w:cstheme="minorHAnsi"/>
          <w:color w:val="000000" w:themeColor="text1"/>
        </w:rPr>
        <w:t>, PBS should be avoided when calcium is used as the clot initiator.</w:t>
      </w:r>
      <w:r w:rsidR="00BF2313">
        <w:rPr>
          <w:rFonts w:asciiTheme="minorHAnsi" w:hAnsiTheme="minorHAnsi" w:cstheme="minorHAnsi"/>
          <w:color w:val="000000" w:themeColor="text1"/>
        </w:rPr>
        <w:t xml:space="preserve"> </w:t>
      </w:r>
      <w:bookmarkStart w:id="16" w:name="_Hlk38487716"/>
      <w:r w:rsidR="00BF2313">
        <w:rPr>
          <w:rFonts w:asciiTheme="minorHAnsi" w:hAnsiTheme="minorHAnsi" w:cstheme="minorHAnsi"/>
          <w:color w:val="000000" w:themeColor="text1"/>
        </w:rPr>
        <w:t>When studying platelet rich plasma clot formation, it is important to consider platelet settling as a significant confounder when running clot formation assays under conditions in which clot formation is slow.</w:t>
      </w:r>
      <w:r w:rsidR="009A7874">
        <w:rPr>
          <w:rFonts w:asciiTheme="minorHAnsi" w:hAnsiTheme="minorHAnsi" w:cstheme="minorHAnsi"/>
          <w:color w:val="000000" w:themeColor="text1"/>
        </w:rPr>
        <w:t xml:space="preserve"> </w:t>
      </w:r>
      <w:r w:rsidR="00BF2313">
        <w:rPr>
          <w:rFonts w:asciiTheme="minorHAnsi" w:hAnsiTheme="minorHAnsi" w:cstheme="minorHAnsi"/>
          <w:color w:val="000000" w:themeColor="text1"/>
        </w:rPr>
        <w:t>Issues regarding platelet sett</w:t>
      </w:r>
      <w:r w:rsidR="00045A39">
        <w:rPr>
          <w:rFonts w:asciiTheme="minorHAnsi" w:hAnsiTheme="minorHAnsi" w:cstheme="minorHAnsi"/>
          <w:color w:val="000000" w:themeColor="text1"/>
        </w:rPr>
        <w:t>l</w:t>
      </w:r>
      <w:r w:rsidR="00BF2313">
        <w:rPr>
          <w:rFonts w:asciiTheme="minorHAnsi" w:hAnsiTheme="minorHAnsi" w:cstheme="minorHAnsi"/>
          <w:color w:val="000000" w:themeColor="text1"/>
        </w:rPr>
        <w:t>ing are less impactful when clot formation is rapid.</w:t>
      </w:r>
      <w:r w:rsidR="009A7874">
        <w:rPr>
          <w:rFonts w:asciiTheme="minorHAnsi" w:hAnsiTheme="minorHAnsi" w:cstheme="minorHAnsi"/>
          <w:color w:val="000000" w:themeColor="text1"/>
        </w:rPr>
        <w:t xml:space="preserve"> </w:t>
      </w:r>
      <w:r w:rsidR="00BF2313">
        <w:rPr>
          <w:rFonts w:asciiTheme="minorHAnsi" w:hAnsiTheme="minorHAnsi" w:cstheme="minorHAnsi"/>
          <w:color w:val="000000" w:themeColor="text1"/>
        </w:rPr>
        <w:t xml:space="preserve">This is particularly important for turbidity assays where the assay accuracy and reproducibility largely </w:t>
      </w:r>
      <w:r w:rsidR="00FE3084">
        <w:rPr>
          <w:rFonts w:asciiTheme="minorHAnsi" w:hAnsiTheme="minorHAnsi" w:cstheme="minorHAnsi"/>
          <w:color w:val="000000" w:themeColor="text1"/>
        </w:rPr>
        <w:t>rely</w:t>
      </w:r>
      <w:r w:rsidR="00BF2313">
        <w:rPr>
          <w:rFonts w:asciiTheme="minorHAnsi" w:hAnsiTheme="minorHAnsi" w:cstheme="minorHAnsi"/>
          <w:color w:val="000000" w:themeColor="text1"/>
        </w:rPr>
        <w:t xml:space="preserve"> on the homogeneity of the reagents in the well. If experimental design permits, kaolin </w:t>
      </w:r>
      <w:r w:rsidR="00BF2313">
        <w:rPr>
          <w:rFonts w:cstheme="minorHAnsi"/>
          <w:color w:val="000000" w:themeColor="text1"/>
        </w:rPr>
        <w:t xml:space="preserve">(often utilized as a clot initiator </w:t>
      </w:r>
      <w:r w:rsidR="00344BC4">
        <w:rPr>
          <w:rFonts w:cstheme="minorHAnsi"/>
          <w:color w:val="000000" w:themeColor="text1"/>
        </w:rPr>
        <w:t>for</w:t>
      </w:r>
      <w:r w:rsidR="00BF2313">
        <w:rPr>
          <w:rFonts w:cstheme="minorHAnsi"/>
          <w:color w:val="000000" w:themeColor="text1"/>
        </w:rPr>
        <w:t xml:space="preserve"> TEG) or other negatively charged particle activators </w:t>
      </w:r>
      <w:r w:rsidR="00BF2313">
        <w:rPr>
          <w:rFonts w:asciiTheme="minorHAnsi" w:hAnsiTheme="minorHAnsi" w:cstheme="minorHAnsi"/>
          <w:color w:val="000000" w:themeColor="text1"/>
        </w:rPr>
        <w:t>can be</w:t>
      </w:r>
      <w:r w:rsidR="00BF2313" w:rsidDel="007661C7">
        <w:rPr>
          <w:rFonts w:asciiTheme="minorHAnsi" w:hAnsiTheme="minorHAnsi" w:cstheme="minorHAnsi"/>
          <w:color w:val="000000" w:themeColor="text1"/>
        </w:rPr>
        <w:t xml:space="preserve"> </w:t>
      </w:r>
      <w:r w:rsidR="00BF2313">
        <w:rPr>
          <w:rFonts w:asciiTheme="minorHAnsi" w:hAnsiTheme="minorHAnsi" w:cstheme="minorHAnsi"/>
          <w:color w:val="000000" w:themeColor="text1"/>
        </w:rPr>
        <w:t xml:space="preserve">used to speed up plasma clot initiation by providing additional surface area for faster contact pathway activation of the coagulation cascade. </w:t>
      </w:r>
      <w:r w:rsidR="00BF2313">
        <w:rPr>
          <w:rFonts w:cstheme="minorHAnsi"/>
          <w:color w:val="000000" w:themeColor="text1"/>
        </w:rPr>
        <w:t xml:space="preserve">Importantly, activator suspensions should be mixed thoroughly with clotting solutions to avoid settling. When utilizing a surface area or charged particle-based clot activator ensure that the necessary background controls are </w:t>
      </w:r>
      <w:proofErr w:type="gramStart"/>
      <w:r w:rsidR="00BF2313">
        <w:rPr>
          <w:rFonts w:cstheme="minorHAnsi"/>
          <w:color w:val="000000" w:themeColor="text1"/>
        </w:rPr>
        <w:t>taken into account</w:t>
      </w:r>
      <w:proofErr w:type="gramEnd"/>
      <w:r w:rsidR="00BF2313">
        <w:rPr>
          <w:rFonts w:cstheme="minorHAnsi"/>
          <w:color w:val="000000" w:themeColor="text1"/>
        </w:rPr>
        <w:t xml:space="preserve"> as the reagents themselves may contribute to absorptivity in turbidity assays.</w:t>
      </w:r>
      <w:r w:rsidR="009A7874">
        <w:rPr>
          <w:rFonts w:cstheme="minorHAnsi"/>
          <w:color w:val="000000" w:themeColor="text1"/>
        </w:rPr>
        <w:t xml:space="preserve"> </w:t>
      </w:r>
      <w:r w:rsidR="00BF2313">
        <w:rPr>
          <w:rFonts w:cstheme="minorHAnsi"/>
          <w:color w:val="000000" w:themeColor="text1"/>
        </w:rPr>
        <w:t>Additionally, settling may be an issue with larger particle</w:t>
      </w:r>
      <w:r w:rsidR="00E14126">
        <w:rPr>
          <w:rFonts w:cstheme="minorHAnsi"/>
          <w:color w:val="000000" w:themeColor="text1"/>
        </w:rPr>
        <w:t>-</w:t>
      </w:r>
      <w:r w:rsidR="00BF2313">
        <w:rPr>
          <w:rFonts w:cstheme="minorHAnsi"/>
          <w:color w:val="000000" w:themeColor="text1"/>
        </w:rPr>
        <w:t>based additives such as kaolin.</w:t>
      </w:r>
      <w:bookmarkEnd w:id="14"/>
      <w:bookmarkEnd w:id="15"/>
      <w:bookmarkEnd w:id="16"/>
      <w:r w:rsidR="009A7874">
        <w:rPr>
          <w:rFonts w:cstheme="minorHAnsi"/>
          <w:color w:val="000000" w:themeColor="text1"/>
        </w:rPr>
        <w:t xml:space="preserve"> </w:t>
      </w:r>
    </w:p>
    <w:p w14:paraId="6E766BAD" w14:textId="77777777" w:rsidR="002361D3" w:rsidRDefault="002361D3" w:rsidP="004353BB">
      <w:pPr>
        <w:rPr>
          <w:rFonts w:cstheme="minorHAnsi"/>
          <w:color w:val="000000" w:themeColor="text1"/>
        </w:rPr>
      </w:pPr>
    </w:p>
    <w:p w14:paraId="7F96CE15" w14:textId="4387185E" w:rsidR="00305DF5" w:rsidRPr="00B473C4" w:rsidRDefault="00305DF5" w:rsidP="004353BB">
      <w:r>
        <w:rPr>
          <w:rFonts w:asciiTheme="minorHAnsi" w:hAnsiTheme="minorHAnsi" w:cstheme="minorHAnsi"/>
          <w:color w:val="000000" w:themeColor="text1"/>
        </w:rPr>
        <w:t xml:space="preserve">Whole blood samples should be </w:t>
      </w:r>
      <w:r w:rsidR="00CF53EB">
        <w:rPr>
          <w:rFonts w:asciiTheme="minorHAnsi" w:hAnsiTheme="minorHAnsi" w:cstheme="minorHAnsi"/>
          <w:color w:val="000000" w:themeColor="text1"/>
        </w:rPr>
        <w:t>processed</w:t>
      </w:r>
      <w:r>
        <w:rPr>
          <w:rFonts w:asciiTheme="minorHAnsi" w:hAnsiTheme="minorHAnsi" w:cstheme="minorHAnsi"/>
          <w:color w:val="000000" w:themeColor="text1"/>
        </w:rPr>
        <w:t xml:space="preserve"> carefully </w:t>
      </w:r>
      <w:r w:rsidR="002129A8">
        <w:rPr>
          <w:rFonts w:asciiTheme="minorHAnsi" w:hAnsiTheme="minorHAnsi" w:cstheme="minorHAnsi"/>
          <w:color w:val="000000" w:themeColor="text1"/>
        </w:rPr>
        <w:t xml:space="preserve">when considering the use of </w:t>
      </w:r>
      <w:r w:rsidR="00A76D0D">
        <w:rPr>
          <w:rFonts w:asciiTheme="minorHAnsi" w:hAnsiTheme="minorHAnsi" w:cstheme="minorHAnsi"/>
          <w:color w:val="000000" w:themeColor="text1"/>
        </w:rPr>
        <w:t>turbidity assay</w:t>
      </w:r>
      <w:r w:rsidR="002129A8">
        <w:rPr>
          <w:rFonts w:asciiTheme="minorHAnsi" w:hAnsiTheme="minorHAnsi" w:cstheme="minorHAnsi"/>
          <w:color w:val="000000" w:themeColor="text1"/>
        </w:rPr>
        <w:t>s</w:t>
      </w:r>
      <w:r>
        <w:rPr>
          <w:rFonts w:asciiTheme="minorHAnsi" w:hAnsiTheme="minorHAnsi" w:cstheme="minorHAnsi"/>
          <w:color w:val="000000" w:themeColor="text1"/>
        </w:rPr>
        <w:t xml:space="preserve"> since red blood cells contribute significantly to absorbance at </w:t>
      </w:r>
      <w:r w:rsidR="00B62806">
        <w:rPr>
          <w:rFonts w:asciiTheme="minorHAnsi" w:hAnsiTheme="minorHAnsi" w:cstheme="minorHAnsi"/>
          <w:color w:val="000000" w:themeColor="text1"/>
        </w:rPr>
        <w:t xml:space="preserve">standard </w:t>
      </w:r>
      <w:r>
        <w:rPr>
          <w:rFonts w:asciiTheme="minorHAnsi" w:hAnsiTheme="minorHAnsi" w:cstheme="minorHAnsi"/>
          <w:color w:val="000000" w:themeColor="text1"/>
        </w:rPr>
        <w:t>turbidity wavelengths</w:t>
      </w:r>
      <w:r w:rsidR="00B62806">
        <w:rPr>
          <w:rFonts w:asciiTheme="minorHAnsi" w:hAnsiTheme="minorHAnsi" w:cstheme="minorHAnsi"/>
          <w:color w:val="000000" w:themeColor="text1"/>
        </w:rPr>
        <w:t>.</w:t>
      </w:r>
      <w:r w:rsidR="009A7874">
        <w:rPr>
          <w:rFonts w:asciiTheme="minorHAnsi" w:hAnsiTheme="minorHAnsi" w:cstheme="minorHAnsi"/>
          <w:color w:val="000000" w:themeColor="text1"/>
        </w:rPr>
        <w:t xml:space="preserve"> </w:t>
      </w:r>
      <w:r w:rsidR="00B62806">
        <w:rPr>
          <w:rFonts w:asciiTheme="minorHAnsi" w:hAnsiTheme="minorHAnsi" w:cstheme="minorHAnsi"/>
          <w:color w:val="000000" w:themeColor="text1"/>
        </w:rPr>
        <w:t>For this reason,</w:t>
      </w:r>
      <w:r w:rsidR="001B799A">
        <w:rPr>
          <w:rFonts w:asciiTheme="minorHAnsi" w:hAnsiTheme="minorHAnsi" w:cstheme="minorHAnsi"/>
          <w:color w:val="000000" w:themeColor="text1"/>
        </w:rPr>
        <w:t xml:space="preserve"> the measurement of whole blood </w:t>
      </w:r>
      <w:r w:rsidR="00B62806">
        <w:rPr>
          <w:rFonts w:asciiTheme="minorHAnsi" w:hAnsiTheme="minorHAnsi" w:cstheme="minorHAnsi"/>
          <w:color w:val="000000" w:themeColor="text1"/>
        </w:rPr>
        <w:t xml:space="preserve">via </w:t>
      </w:r>
      <w:r w:rsidR="001B799A">
        <w:rPr>
          <w:rFonts w:asciiTheme="minorHAnsi" w:hAnsiTheme="minorHAnsi" w:cstheme="minorHAnsi"/>
          <w:color w:val="000000" w:themeColor="text1"/>
        </w:rPr>
        <w:t xml:space="preserve">turbidity </w:t>
      </w:r>
      <w:r w:rsidR="00B62806">
        <w:rPr>
          <w:rFonts w:asciiTheme="minorHAnsi" w:hAnsiTheme="minorHAnsi" w:cstheme="minorHAnsi"/>
          <w:color w:val="000000" w:themeColor="text1"/>
        </w:rPr>
        <w:t xml:space="preserve">often </w:t>
      </w:r>
      <w:r>
        <w:rPr>
          <w:rFonts w:asciiTheme="minorHAnsi" w:hAnsiTheme="minorHAnsi" w:cstheme="minorHAnsi"/>
          <w:color w:val="000000" w:themeColor="text1"/>
        </w:rPr>
        <w:t>exceed</w:t>
      </w:r>
      <w:r w:rsidR="00B62806">
        <w:rPr>
          <w:rFonts w:asciiTheme="minorHAnsi" w:hAnsiTheme="minorHAnsi" w:cstheme="minorHAnsi"/>
          <w:color w:val="000000" w:themeColor="text1"/>
        </w:rPr>
        <w:t>s</w:t>
      </w:r>
      <w:r>
        <w:rPr>
          <w:rFonts w:asciiTheme="minorHAnsi" w:hAnsiTheme="minorHAnsi" w:cstheme="minorHAnsi"/>
          <w:color w:val="000000" w:themeColor="text1"/>
        </w:rPr>
        <w:t xml:space="preserve"> the detection limit of most spectrometer</w:t>
      </w:r>
      <w:r w:rsidR="00C30C4F">
        <w:rPr>
          <w:rFonts w:asciiTheme="minorHAnsi" w:hAnsiTheme="minorHAnsi" w:cstheme="minorHAnsi"/>
          <w:color w:val="000000" w:themeColor="text1"/>
        </w:rPr>
        <w:t>s</w:t>
      </w:r>
      <w:r w:rsidR="00B62806">
        <w:rPr>
          <w:rFonts w:asciiTheme="minorHAnsi" w:hAnsiTheme="minorHAnsi" w:cstheme="minorHAnsi"/>
          <w:color w:val="000000" w:themeColor="text1"/>
        </w:rPr>
        <w:t xml:space="preserve"> and is typically not feasible</w:t>
      </w:r>
      <w:r>
        <w:rPr>
          <w:rFonts w:asciiTheme="minorHAnsi" w:hAnsiTheme="minorHAnsi" w:cstheme="minorHAnsi"/>
          <w:color w:val="000000" w:themeColor="text1"/>
        </w:rPr>
        <w:t xml:space="preserve">. </w:t>
      </w:r>
      <w:r w:rsidR="00A26EBC">
        <w:rPr>
          <w:rFonts w:asciiTheme="minorHAnsi" w:hAnsiTheme="minorHAnsi" w:cstheme="minorHAnsi"/>
          <w:color w:val="000000" w:themeColor="text1"/>
        </w:rPr>
        <w:t>A</w:t>
      </w:r>
      <w:r>
        <w:rPr>
          <w:rFonts w:asciiTheme="minorHAnsi" w:hAnsiTheme="minorHAnsi" w:cstheme="minorHAnsi"/>
          <w:color w:val="000000" w:themeColor="text1"/>
        </w:rPr>
        <w:t>lternative method</w:t>
      </w:r>
      <w:r w:rsidR="00B62806">
        <w:rPr>
          <w:rFonts w:asciiTheme="minorHAnsi" w:hAnsiTheme="minorHAnsi" w:cstheme="minorHAnsi"/>
          <w:color w:val="000000" w:themeColor="text1"/>
        </w:rPr>
        <w:t>s</w:t>
      </w:r>
      <w:r>
        <w:rPr>
          <w:rFonts w:asciiTheme="minorHAnsi" w:hAnsiTheme="minorHAnsi" w:cstheme="minorHAnsi"/>
          <w:color w:val="000000" w:themeColor="text1"/>
        </w:rPr>
        <w:t xml:space="preserve"> to characterize whole blood </w:t>
      </w:r>
      <w:r w:rsidR="006F415B">
        <w:rPr>
          <w:rFonts w:asciiTheme="minorHAnsi" w:hAnsiTheme="minorHAnsi" w:cstheme="minorHAnsi"/>
          <w:color w:val="000000" w:themeColor="text1"/>
        </w:rPr>
        <w:t xml:space="preserve">may be necessary </w:t>
      </w:r>
      <w:r>
        <w:rPr>
          <w:rFonts w:asciiTheme="minorHAnsi" w:hAnsiTheme="minorHAnsi" w:cstheme="minorHAnsi"/>
          <w:color w:val="000000" w:themeColor="text1"/>
        </w:rPr>
        <w:t xml:space="preserve">or dilution </w:t>
      </w:r>
      <w:r w:rsidR="00B62806">
        <w:rPr>
          <w:rFonts w:asciiTheme="minorHAnsi" w:hAnsiTheme="minorHAnsi" w:cstheme="minorHAnsi"/>
          <w:color w:val="000000" w:themeColor="text1"/>
        </w:rPr>
        <w:t>prior to</w:t>
      </w:r>
      <w:r>
        <w:rPr>
          <w:rFonts w:asciiTheme="minorHAnsi" w:hAnsiTheme="minorHAnsi" w:cstheme="minorHAnsi"/>
          <w:color w:val="000000" w:themeColor="text1"/>
        </w:rPr>
        <w:t xml:space="preserve"> running </w:t>
      </w:r>
      <w:r w:rsidR="006F415B">
        <w:rPr>
          <w:rFonts w:asciiTheme="minorHAnsi" w:hAnsiTheme="minorHAnsi" w:cstheme="minorHAnsi"/>
          <w:color w:val="000000" w:themeColor="text1"/>
        </w:rPr>
        <w:t xml:space="preserve">turbidity assays on </w:t>
      </w:r>
      <w:r>
        <w:rPr>
          <w:rFonts w:asciiTheme="minorHAnsi" w:hAnsiTheme="minorHAnsi" w:cstheme="minorHAnsi"/>
          <w:color w:val="000000" w:themeColor="text1"/>
        </w:rPr>
        <w:t xml:space="preserve">blood </w:t>
      </w:r>
      <w:r w:rsidR="006F415B">
        <w:rPr>
          <w:rFonts w:asciiTheme="minorHAnsi" w:hAnsiTheme="minorHAnsi" w:cstheme="minorHAnsi"/>
          <w:color w:val="000000" w:themeColor="text1"/>
        </w:rPr>
        <w:t>samples that contain red blood cells is also possible</w:t>
      </w:r>
      <w:r>
        <w:rPr>
          <w:rFonts w:asciiTheme="minorHAnsi" w:hAnsiTheme="minorHAnsi" w:cstheme="minorHAnsi"/>
          <w:color w:val="000000" w:themeColor="text1"/>
        </w:rPr>
        <w:t>.</w:t>
      </w:r>
      <w:r w:rsidR="009A7874">
        <w:rPr>
          <w:rFonts w:asciiTheme="minorHAnsi" w:hAnsiTheme="minorHAnsi" w:cstheme="minorHAnsi"/>
          <w:color w:val="000000" w:themeColor="text1"/>
        </w:rPr>
        <w:t xml:space="preserve"> </w:t>
      </w:r>
      <w:r w:rsidR="00AE65B4">
        <w:rPr>
          <w:rFonts w:asciiTheme="minorHAnsi" w:hAnsiTheme="minorHAnsi" w:cstheme="minorHAnsi"/>
          <w:color w:val="000000" w:themeColor="text1"/>
        </w:rPr>
        <w:t>TEG and turbidity, when used together</w:t>
      </w:r>
      <w:r w:rsidR="0025755F">
        <w:rPr>
          <w:rFonts w:asciiTheme="minorHAnsi" w:hAnsiTheme="minorHAnsi" w:cstheme="minorHAnsi"/>
          <w:color w:val="000000" w:themeColor="text1"/>
        </w:rPr>
        <w:t>,</w:t>
      </w:r>
      <w:r w:rsidR="00AE65B4">
        <w:rPr>
          <w:rFonts w:asciiTheme="minorHAnsi" w:hAnsiTheme="minorHAnsi" w:cstheme="minorHAnsi"/>
          <w:color w:val="000000" w:themeColor="text1"/>
        </w:rPr>
        <w:t xml:space="preserve"> provide for comprehensive clot formation and digestion </w:t>
      </w:r>
      <w:r w:rsidR="0025755F">
        <w:rPr>
          <w:rFonts w:asciiTheme="minorHAnsi" w:hAnsiTheme="minorHAnsi" w:cstheme="minorHAnsi"/>
          <w:color w:val="000000" w:themeColor="text1"/>
        </w:rPr>
        <w:t>characterization</w:t>
      </w:r>
      <w:r w:rsidR="00AE65B4">
        <w:rPr>
          <w:rFonts w:asciiTheme="minorHAnsi" w:hAnsiTheme="minorHAnsi" w:cstheme="minorHAnsi"/>
          <w:color w:val="000000" w:themeColor="text1"/>
        </w:rPr>
        <w:t xml:space="preserve"> </w:t>
      </w:r>
      <w:r w:rsidR="002129A8">
        <w:rPr>
          <w:rFonts w:asciiTheme="minorHAnsi" w:hAnsiTheme="minorHAnsi" w:cstheme="minorHAnsi"/>
          <w:color w:val="000000" w:themeColor="text1"/>
        </w:rPr>
        <w:t xml:space="preserve">by combining </w:t>
      </w:r>
      <w:r w:rsidR="0055487B">
        <w:rPr>
          <w:rFonts w:asciiTheme="minorHAnsi" w:hAnsiTheme="minorHAnsi" w:cstheme="minorHAnsi"/>
          <w:color w:val="000000" w:themeColor="text1"/>
        </w:rPr>
        <w:t xml:space="preserve">distinct measurements for clot strength and fibrin fiber/network morphology </w:t>
      </w:r>
      <w:r w:rsidR="0025755F">
        <w:rPr>
          <w:rFonts w:asciiTheme="minorHAnsi" w:hAnsiTheme="minorHAnsi" w:cstheme="minorHAnsi"/>
          <w:color w:val="000000" w:themeColor="text1"/>
        </w:rPr>
        <w:t>for</w:t>
      </w:r>
      <w:r w:rsidR="00AE65B4">
        <w:rPr>
          <w:rFonts w:asciiTheme="minorHAnsi" w:hAnsiTheme="minorHAnsi" w:cstheme="minorHAnsi"/>
          <w:color w:val="000000" w:themeColor="text1"/>
        </w:rPr>
        <w:t xml:space="preserve"> both highly controlled minimal </w:t>
      </w:r>
      <w:r w:rsidR="0025755F">
        <w:rPr>
          <w:rFonts w:asciiTheme="minorHAnsi" w:hAnsiTheme="minorHAnsi" w:cstheme="minorHAnsi"/>
          <w:color w:val="000000" w:themeColor="text1"/>
        </w:rPr>
        <w:t xml:space="preserve">protein </w:t>
      </w:r>
      <w:r w:rsidR="00AE65B4">
        <w:rPr>
          <w:rFonts w:asciiTheme="minorHAnsi" w:hAnsiTheme="minorHAnsi" w:cstheme="minorHAnsi"/>
          <w:color w:val="000000" w:themeColor="text1"/>
        </w:rPr>
        <w:t>clot</w:t>
      </w:r>
      <w:r w:rsidR="0025755F">
        <w:rPr>
          <w:rFonts w:asciiTheme="minorHAnsi" w:hAnsiTheme="minorHAnsi" w:cstheme="minorHAnsi"/>
          <w:color w:val="000000" w:themeColor="text1"/>
        </w:rPr>
        <w:t>ting</w:t>
      </w:r>
      <w:r w:rsidR="00AE65B4">
        <w:rPr>
          <w:rFonts w:asciiTheme="minorHAnsi" w:hAnsiTheme="minorHAnsi" w:cstheme="minorHAnsi"/>
          <w:color w:val="000000" w:themeColor="text1"/>
        </w:rPr>
        <w:t xml:space="preserve"> assays </w:t>
      </w:r>
      <w:r w:rsidR="0025755F">
        <w:rPr>
          <w:rFonts w:asciiTheme="minorHAnsi" w:hAnsiTheme="minorHAnsi" w:cstheme="minorHAnsi"/>
          <w:color w:val="000000" w:themeColor="text1"/>
        </w:rPr>
        <w:t>and</w:t>
      </w:r>
      <w:r w:rsidR="00AE65B4">
        <w:rPr>
          <w:rFonts w:asciiTheme="minorHAnsi" w:hAnsiTheme="minorHAnsi" w:cstheme="minorHAnsi"/>
          <w:color w:val="000000" w:themeColor="text1"/>
        </w:rPr>
        <w:t xml:space="preserve"> clinical plasma sample</w:t>
      </w:r>
      <w:r w:rsidR="0025755F">
        <w:rPr>
          <w:rFonts w:asciiTheme="minorHAnsi" w:hAnsiTheme="minorHAnsi" w:cstheme="minorHAnsi"/>
          <w:color w:val="000000" w:themeColor="text1"/>
        </w:rPr>
        <w:t>s</w:t>
      </w:r>
      <w:r w:rsidR="00AE65B4">
        <w:rPr>
          <w:rFonts w:asciiTheme="minorHAnsi" w:hAnsiTheme="minorHAnsi" w:cstheme="minorHAnsi"/>
          <w:color w:val="000000" w:themeColor="text1"/>
        </w:rPr>
        <w:t xml:space="preserve">. </w:t>
      </w:r>
    </w:p>
    <w:p w14:paraId="2B974A07" w14:textId="77777777" w:rsidR="001F029E" w:rsidRPr="009155CB" w:rsidRDefault="001F029E" w:rsidP="004353BB">
      <w:pPr>
        <w:rPr>
          <w:rFonts w:asciiTheme="minorHAnsi" w:hAnsiTheme="minorHAnsi" w:cstheme="minorHAnsi"/>
          <w:color w:val="000000" w:themeColor="text1"/>
        </w:rPr>
      </w:pPr>
    </w:p>
    <w:p w14:paraId="65FFA859" w14:textId="2E0CB5D6" w:rsidR="00AA03DF" w:rsidRPr="001B1519" w:rsidRDefault="00AA03DF" w:rsidP="004353BB">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0721679A" w14:textId="5AD057E9" w:rsidR="00AA03DF" w:rsidRPr="00FE3084" w:rsidRDefault="00FE3084" w:rsidP="004353BB">
      <w:pPr>
        <w:rPr>
          <w:rFonts w:asciiTheme="minorHAnsi" w:hAnsiTheme="minorHAnsi" w:cstheme="minorHAnsi"/>
        </w:rPr>
      </w:pPr>
      <w:r w:rsidRPr="00FE3084">
        <w:rPr>
          <w:rFonts w:asciiTheme="minorHAnsi" w:hAnsiTheme="minorHAnsi" w:cstheme="minorHAnsi"/>
        </w:rPr>
        <w:t>None.</w:t>
      </w:r>
    </w:p>
    <w:p w14:paraId="05C97D9C" w14:textId="77777777" w:rsidR="00FE3084" w:rsidRPr="001B1519" w:rsidRDefault="00FE3084" w:rsidP="004353BB">
      <w:pPr>
        <w:rPr>
          <w:rFonts w:asciiTheme="minorHAnsi" w:hAnsiTheme="minorHAnsi" w:cstheme="minorHAnsi"/>
          <w:b/>
          <w:bCs/>
        </w:rPr>
      </w:pPr>
    </w:p>
    <w:p w14:paraId="279036C5" w14:textId="6369E211" w:rsidR="00AA03DF" w:rsidRPr="001B1519" w:rsidRDefault="00AA03DF" w:rsidP="004353BB">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33F51D7D" w14:textId="6FE33D67" w:rsidR="0058587B" w:rsidRDefault="00156ED1" w:rsidP="004353BB">
      <w:pPr>
        <w:rPr>
          <w:rFonts w:asciiTheme="minorHAnsi" w:hAnsiTheme="minorHAnsi" w:cstheme="minorHAnsi"/>
          <w:color w:val="auto"/>
        </w:rPr>
      </w:pPr>
      <w:r w:rsidRPr="006E0B37">
        <w:rPr>
          <w:rFonts w:asciiTheme="minorHAnsi" w:hAnsiTheme="minorHAnsi" w:cstheme="minorHAnsi"/>
          <w:color w:val="auto"/>
        </w:rPr>
        <w:lastRenderedPageBreak/>
        <w:t>The authors have nothing to disclose</w:t>
      </w:r>
      <w:r w:rsidR="00B91139" w:rsidRPr="006E0B37">
        <w:rPr>
          <w:rFonts w:asciiTheme="minorHAnsi" w:hAnsiTheme="minorHAnsi" w:cstheme="minorHAnsi"/>
          <w:color w:val="auto"/>
        </w:rPr>
        <w:t>.</w:t>
      </w:r>
    </w:p>
    <w:p w14:paraId="7BB795D8" w14:textId="77777777" w:rsidR="00FE3084" w:rsidRPr="001B1519" w:rsidRDefault="00FE3084" w:rsidP="004353BB">
      <w:pPr>
        <w:rPr>
          <w:rFonts w:asciiTheme="minorHAnsi" w:hAnsiTheme="minorHAnsi" w:cstheme="minorHAnsi"/>
          <w:color w:val="auto"/>
        </w:rPr>
      </w:pPr>
    </w:p>
    <w:p w14:paraId="21B0C379" w14:textId="4AC1FCAC" w:rsidR="00B32616" w:rsidRPr="001B1519" w:rsidRDefault="009726EE" w:rsidP="004353BB">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6AD19088" w14:textId="2CD2245C" w:rsidR="00C84557" w:rsidRPr="00C84557" w:rsidRDefault="00B91139" w:rsidP="004353BB">
      <w:pPr>
        <w:rPr>
          <w:noProof/>
        </w:rPr>
      </w:pPr>
      <w:r>
        <w:rPr>
          <w:rFonts w:asciiTheme="minorHAnsi" w:hAnsiTheme="minorHAnsi" w:cstheme="minorHAnsi"/>
          <w:color w:val="808080"/>
        </w:rPr>
        <w:fldChar w:fldCharType="begin" w:fldLock="1"/>
      </w:r>
      <w:r>
        <w:rPr>
          <w:rFonts w:asciiTheme="minorHAnsi" w:hAnsiTheme="minorHAnsi" w:cstheme="minorHAnsi"/>
          <w:color w:val="808080"/>
        </w:rPr>
        <w:instrText xml:space="preserve">ADDIN Mendeley Bibliography CSL_BIBLIOGRAPHY </w:instrText>
      </w:r>
      <w:r>
        <w:rPr>
          <w:rFonts w:asciiTheme="minorHAnsi" w:hAnsiTheme="minorHAnsi" w:cstheme="minorHAnsi"/>
          <w:color w:val="808080"/>
        </w:rPr>
        <w:fldChar w:fldCharType="separate"/>
      </w:r>
      <w:r w:rsidR="00C84557" w:rsidRPr="00C84557">
        <w:rPr>
          <w:noProof/>
        </w:rPr>
        <w:t>1.</w:t>
      </w:r>
      <w:r w:rsidR="00C84557" w:rsidRPr="00C84557">
        <w:rPr>
          <w:noProof/>
        </w:rPr>
        <w:tab/>
        <w:t xml:space="preserve">Beckman, M.G., Hooper, W.C., Critchley, S.E., Ortel, T.L. Venous Thromboembolism. A Public Health Concern. </w:t>
      </w:r>
      <w:r w:rsidR="00C84557" w:rsidRPr="00C84557">
        <w:rPr>
          <w:i/>
          <w:iCs/>
          <w:noProof/>
        </w:rPr>
        <w:t>American Journal of Preventive Medicine</w:t>
      </w:r>
      <w:r w:rsidR="00C84557" w:rsidRPr="00C84557">
        <w:rPr>
          <w:noProof/>
        </w:rPr>
        <w:t xml:space="preserve">. </w:t>
      </w:r>
      <w:r w:rsidR="00C84557" w:rsidRPr="00C84557">
        <w:rPr>
          <w:b/>
          <w:bCs/>
          <w:noProof/>
        </w:rPr>
        <w:t>38</w:t>
      </w:r>
      <w:r w:rsidR="00C84557" w:rsidRPr="00C84557">
        <w:rPr>
          <w:noProof/>
        </w:rPr>
        <w:t xml:space="preserve"> (4 </w:t>
      </w:r>
      <w:r w:rsidR="00FE3084" w:rsidRPr="00C84557">
        <w:rPr>
          <w:noProof/>
        </w:rPr>
        <w:t>Suppl</w:t>
      </w:r>
      <w:r w:rsidR="00C84557" w:rsidRPr="00C84557">
        <w:rPr>
          <w:noProof/>
        </w:rPr>
        <w:t>.), S495–S501 (2010).</w:t>
      </w:r>
    </w:p>
    <w:p w14:paraId="04A2A600" w14:textId="28C87EAB" w:rsidR="00C84557" w:rsidRPr="00C84557" w:rsidRDefault="00C84557" w:rsidP="004353BB">
      <w:pPr>
        <w:rPr>
          <w:noProof/>
        </w:rPr>
      </w:pPr>
      <w:r w:rsidRPr="00C84557">
        <w:rPr>
          <w:noProof/>
        </w:rPr>
        <w:t>2.</w:t>
      </w:r>
      <w:r w:rsidRPr="00C84557">
        <w:rPr>
          <w:noProof/>
        </w:rPr>
        <w:tab/>
        <w:t xml:space="preserve">Goldhaber, S.Z., Bounameaux, H. Pulmonary embolism and deep vein thrombosis. </w:t>
      </w:r>
      <w:r w:rsidRPr="00C84557">
        <w:rPr>
          <w:i/>
          <w:iCs/>
          <w:noProof/>
        </w:rPr>
        <w:t>The Lancet</w:t>
      </w:r>
      <w:r w:rsidRPr="00C84557">
        <w:rPr>
          <w:noProof/>
        </w:rPr>
        <w:t xml:space="preserve">. </w:t>
      </w:r>
      <w:r w:rsidRPr="00C84557">
        <w:rPr>
          <w:b/>
          <w:bCs/>
          <w:noProof/>
        </w:rPr>
        <w:t>379</w:t>
      </w:r>
      <w:r w:rsidRPr="00C84557">
        <w:rPr>
          <w:noProof/>
        </w:rPr>
        <w:t xml:space="preserve"> (9828), 1835–1846 (2012).</w:t>
      </w:r>
    </w:p>
    <w:p w14:paraId="6EC6F363" w14:textId="57BBDFDF" w:rsidR="00C84557" w:rsidRPr="00C84557" w:rsidRDefault="00C84557" w:rsidP="004353BB">
      <w:pPr>
        <w:rPr>
          <w:noProof/>
        </w:rPr>
      </w:pPr>
      <w:r w:rsidRPr="00C84557">
        <w:rPr>
          <w:noProof/>
        </w:rPr>
        <w:t>3.</w:t>
      </w:r>
      <w:r w:rsidRPr="00C84557">
        <w:rPr>
          <w:noProof/>
        </w:rPr>
        <w:tab/>
        <w:t xml:space="preserve">Weisel, J.W., Litvinov, R.I. Mechanisms of fibrin polymerization and clinical implications. </w:t>
      </w:r>
      <w:r w:rsidRPr="00C84557">
        <w:rPr>
          <w:i/>
          <w:iCs/>
          <w:noProof/>
        </w:rPr>
        <w:t>Blood</w:t>
      </w:r>
      <w:r w:rsidRPr="00C84557">
        <w:rPr>
          <w:noProof/>
        </w:rPr>
        <w:t xml:space="preserve">. </w:t>
      </w:r>
      <w:r w:rsidRPr="00C84557">
        <w:rPr>
          <w:b/>
          <w:bCs/>
          <w:noProof/>
        </w:rPr>
        <w:t>121</w:t>
      </w:r>
      <w:r w:rsidRPr="00C84557">
        <w:rPr>
          <w:noProof/>
        </w:rPr>
        <w:t xml:space="preserve"> (10), 1712–1719 (2013).</w:t>
      </w:r>
    </w:p>
    <w:p w14:paraId="61740F4E" w14:textId="3E7E40D9" w:rsidR="00C84557" w:rsidRPr="00C84557" w:rsidRDefault="00C84557" w:rsidP="004353BB">
      <w:pPr>
        <w:rPr>
          <w:noProof/>
        </w:rPr>
      </w:pPr>
      <w:r w:rsidRPr="00C84557">
        <w:rPr>
          <w:noProof/>
        </w:rPr>
        <w:t>4.</w:t>
      </w:r>
      <w:r w:rsidRPr="00C84557">
        <w:rPr>
          <w:noProof/>
        </w:rPr>
        <w:tab/>
        <w:t xml:space="preserve">Weisel, J.W. Fibrin assembly. Lateral aggregation and the role of the two pairs of fibrinopeptides. </w:t>
      </w:r>
      <w:r w:rsidRPr="00C84557">
        <w:rPr>
          <w:i/>
          <w:iCs/>
          <w:noProof/>
        </w:rPr>
        <w:t>Biophysical Journal</w:t>
      </w:r>
      <w:r w:rsidRPr="00C84557">
        <w:rPr>
          <w:noProof/>
        </w:rPr>
        <w:t xml:space="preserve">. </w:t>
      </w:r>
      <w:r w:rsidRPr="00C84557">
        <w:rPr>
          <w:b/>
          <w:bCs/>
          <w:noProof/>
        </w:rPr>
        <w:t>50</w:t>
      </w:r>
      <w:r w:rsidRPr="00C84557">
        <w:rPr>
          <w:noProof/>
        </w:rPr>
        <w:t xml:space="preserve"> (6), 1079–1093 (1986).</w:t>
      </w:r>
    </w:p>
    <w:p w14:paraId="3C7C045E" w14:textId="26D298C7" w:rsidR="00C84557" w:rsidRPr="00C84557" w:rsidRDefault="00C84557" w:rsidP="004353BB">
      <w:pPr>
        <w:rPr>
          <w:noProof/>
        </w:rPr>
      </w:pPr>
      <w:r w:rsidRPr="00C84557">
        <w:rPr>
          <w:noProof/>
        </w:rPr>
        <w:t>5.</w:t>
      </w:r>
      <w:r w:rsidRPr="00C84557">
        <w:rPr>
          <w:noProof/>
        </w:rPr>
        <w:tab/>
        <w:t>Tripathi, M.M</w:t>
      </w:r>
      <w:r w:rsidR="00FE3084">
        <w:rPr>
          <w:noProof/>
        </w:rPr>
        <w:t xml:space="preserve">. et al. </w:t>
      </w:r>
      <w:r w:rsidRPr="00C84557">
        <w:rPr>
          <w:noProof/>
        </w:rPr>
        <w:t xml:space="preserve">Clinical evaluation of whole blood prothrombin time (PT) and international normalized ratio (INR) using a Laser Speckle Rheology sensor. </w:t>
      </w:r>
      <w:r w:rsidRPr="00C84557">
        <w:rPr>
          <w:i/>
          <w:iCs/>
          <w:noProof/>
        </w:rPr>
        <w:t>Scientific Reports</w:t>
      </w:r>
      <w:r w:rsidRPr="00C84557">
        <w:rPr>
          <w:noProof/>
        </w:rPr>
        <w:t xml:space="preserve">. </w:t>
      </w:r>
      <w:r w:rsidRPr="00C84557">
        <w:rPr>
          <w:b/>
          <w:bCs/>
          <w:noProof/>
        </w:rPr>
        <w:t>7</w:t>
      </w:r>
      <w:r w:rsidRPr="00C84557">
        <w:rPr>
          <w:noProof/>
        </w:rPr>
        <w:t xml:space="preserve"> (1), 1–8</w:t>
      </w:r>
      <w:r w:rsidR="00FE3084">
        <w:rPr>
          <w:noProof/>
        </w:rPr>
        <w:t xml:space="preserve"> </w:t>
      </w:r>
      <w:r w:rsidRPr="00C84557">
        <w:rPr>
          <w:noProof/>
        </w:rPr>
        <w:t>(2017).</w:t>
      </w:r>
    </w:p>
    <w:p w14:paraId="7CC06C9A" w14:textId="6A69D165" w:rsidR="00C84557" w:rsidRPr="00C84557" w:rsidRDefault="00C84557" w:rsidP="004353BB">
      <w:pPr>
        <w:rPr>
          <w:noProof/>
        </w:rPr>
      </w:pPr>
      <w:r w:rsidRPr="00C84557">
        <w:rPr>
          <w:noProof/>
        </w:rPr>
        <w:t>6.</w:t>
      </w:r>
      <w:r w:rsidRPr="00C84557">
        <w:rPr>
          <w:noProof/>
        </w:rPr>
        <w:tab/>
        <w:t xml:space="preserve">Ryan, E.A., Mockros, L.F., Weisel, J.W., Lorand, L. Structural origins of fibrin clot rheology. </w:t>
      </w:r>
      <w:r w:rsidRPr="00C84557">
        <w:rPr>
          <w:i/>
          <w:iCs/>
          <w:noProof/>
        </w:rPr>
        <w:t>Biophysical Journal</w:t>
      </w:r>
      <w:r w:rsidRPr="00C84557">
        <w:rPr>
          <w:noProof/>
        </w:rPr>
        <w:t xml:space="preserve">. </w:t>
      </w:r>
      <w:r w:rsidRPr="00C84557">
        <w:rPr>
          <w:b/>
          <w:bCs/>
          <w:noProof/>
        </w:rPr>
        <w:t>77</w:t>
      </w:r>
      <w:r w:rsidRPr="00C84557">
        <w:rPr>
          <w:noProof/>
        </w:rPr>
        <w:t xml:space="preserve"> (5), 2813–2826 (1999).</w:t>
      </w:r>
    </w:p>
    <w:p w14:paraId="7D1343B5" w14:textId="02CE2403" w:rsidR="00C84557" w:rsidRPr="00C84557" w:rsidRDefault="00C84557" w:rsidP="004353BB">
      <w:pPr>
        <w:rPr>
          <w:noProof/>
        </w:rPr>
      </w:pPr>
      <w:r w:rsidRPr="00C84557">
        <w:rPr>
          <w:noProof/>
        </w:rPr>
        <w:t>7.</w:t>
      </w:r>
      <w:r w:rsidRPr="00C84557">
        <w:rPr>
          <w:noProof/>
        </w:rPr>
        <w:tab/>
        <w:t xml:space="preserve">Carr, M.E., Hermans, J. Size and Density of Fibrin Fibers from Turbidity. </w:t>
      </w:r>
      <w:r w:rsidRPr="00C84557">
        <w:rPr>
          <w:i/>
          <w:iCs/>
          <w:noProof/>
        </w:rPr>
        <w:t>Macromolecules</w:t>
      </w:r>
      <w:r w:rsidRPr="00C84557">
        <w:rPr>
          <w:noProof/>
        </w:rPr>
        <w:t xml:space="preserve">. </w:t>
      </w:r>
      <w:r w:rsidRPr="00C84557">
        <w:rPr>
          <w:b/>
          <w:bCs/>
          <w:noProof/>
        </w:rPr>
        <w:t>11</w:t>
      </w:r>
      <w:r w:rsidRPr="00C84557">
        <w:rPr>
          <w:noProof/>
        </w:rPr>
        <w:t xml:space="preserve"> (1), 46–50 (1978).</w:t>
      </w:r>
    </w:p>
    <w:p w14:paraId="67196904" w14:textId="77777777" w:rsidR="00C84557" w:rsidRPr="00C84557" w:rsidRDefault="00C84557" w:rsidP="004353BB">
      <w:pPr>
        <w:rPr>
          <w:noProof/>
        </w:rPr>
      </w:pPr>
      <w:r w:rsidRPr="00C84557">
        <w:rPr>
          <w:noProof/>
        </w:rPr>
        <w:t>8.</w:t>
      </w:r>
      <w:r w:rsidRPr="00C84557">
        <w:rPr>
          <w:noProof/>
        </w:rPr>
        <w:tab/>
        <w:t xml:space="preserve">Carr, M.E., Shen, L.L., Hermans, J.A.N., Chapel, H. Mass-Length Ratio of Fibrin Fibers from Gel Permeation and Light Scattering. </w:t>
      </w:r>
      <w:r w:rsidRPr="00C84557">
        <w:rPr>
          <w:b/>
          <w:bCs/>
          <w:noProof/>
        </w:rPr>
        <w:t>16</w:t>
      </w:r>
      <w:r w:rsidRPr="00C84557">
        <w:rPr>
          <w:noProof/>
        </w:rPr>
        <w:t>, 1–15 (1977).</w:t>
      </w:r>
    </w:p>
    <w:p w14:paraId="54DEBECE" w14:textId="77777777" w:rsidR="00C84557" w:rsidRPr="00C84557" w:rsidRDefault="00C84557" w:rsidP="004353BB">
      <w:pPr>
        <w:rPr>
          <w:noProof/>
        </w:rPr>
      </w:pPr>
      <w:r w:rsidRPr="00C84557">
        <w:rPr>
          <w:noProof/>
        </w:rPr>
        <w:t>9.</w:t>
      </w:r>
      <w:r w:rsidRPr="00C84557">
        <w:rPr>
          <w:noProof/>
        </w:rPr>
        <w:tab/>
        <w:t>Gabriel, D.A., Muga, K., Boothroyd, E.M. The Effect of Fibrin Structure on Fibrinolysis *. 24259–24263 (1992).</w:t>
      </w:r>
    </w:p>
    <w:p w14:paraId="004AC473" w14:textId="659743B2" w:rsidR="00C84557" w:rsidRPr="00C84557" w:rsidRDefault="00C84557" w:rsidP="004353BB">
      <w:pPr>
        <w:rPr>
          <w:noProof/>
        </w:rPr>
      </w:pPr>
      <w:r w:rsidRPr="00C84557">
        <w:rPr>
          <w:noProof/>
        </w:rPr>
        <w:t>10.</w:t>
      </w:r>
      <w:r w:rsidRPr="00C84557">
        <w:rPr>
          <w:noProof/>
        </w:rPr>
        <w:tab/>
        <w:t xml:space="preserve">Wolberg, A.S., Gabriel, D.A., Hoffman, M. Analyzing fibrin clot structure using a microplate reader. </w:t>
      </w:r>
      <w:r w:rsidRPr="00C84557">
        <w:rPr>
          <w:i/>
          <w:iCs/>
          <w:noProof/>
        </w:rPr>
        <w:t>Blood Coagulation and Fibrinolysis</w:t>
      </w:r>
      <w:r w:rsidRPr="00C84557">
        <w:rPr>
          <w:noProof/>
        </w:rPr>
        <w:t xml:space="preserve">. </w:t>
      </w:r>
      <w:r w:rsidRPr="00C84557">
        <w:rPr>
          <w:b/>
          <w:bCs/>
          <w:noProof/>
        </w:rPr>
        <w:t>13</w:t>
      </w:r>
      <w:r w:rsidRPr="00C84557">
        <w:rPr>
          <w:noProof/>
        </w:rPr>
        <w:t xml:space="preserve"> (6), 533–539 (2002).</w:t>
      </w:r>
    </w:p>
    <w:p w14:paraId="4F5F1A90" w14:textId="69F5E927" w:rsidR="00C84557" w:rsidRPr="00C84557" w:rsidRDefault="00C84557" w:rsidP="004353BB">
      <w:pPr>
        <w:rPr>
          <w:noProof/>
        </w:rPr>
      </w:pPr>
      <w:r w:rsidRPr="00C84557">
        <w:rPr>
          <w:noProof/>
        </w:rPr>
        <w:t>11.</w:t>
      </w:r>
      <w:r w:rsidRPr="00C84557">
        <w:rPr>
          <w:noProof/>
        </w:rPr>
        <w:tab/>
        <w:t xml:space="preserve">da Luz, L.T., Nascimento, B., Rizoli, S. Thrombelastography (TEG): practical considerations on its clinical use in trauma resuscitation. </w:t>
      </w:r>
      <w:r w:rsidRPr="00C84557">
        <w:rPr>
          <w:i/>
          <w:iCs/>
          <w:noProof/>
        </w:rPr>
        <w:t>Scandinavian Journal of Trauma, Resuscitation and Emergency Medicine</w:t>
      </w:r>
      <w:r w:rsidRPr="00C84557">
        <w:rPr>
          <w:noProof/>
        </w:rPr>
        <w:t xml:space="preserve">. </w:t>
      </w:r>
      <w:r w:rsidRPr="00C84557">
        <w:rPr>
          <w:b/>
          <w:bCs/>
          <w:noProof/>
        </w:rPr>
        <w:t>21</w:t>
      </w:r>
      <w:r w:rsidRPr="00C84557">
        <w:rPr>
          <w:noProof/>
        </w:rPr>
        <w:t xml:space="preserve"> (1), 29 (2013).</w:t>
      </w:r>
    </w:p>
    <w:p w14:paraId="0E8AD54B" w14:textId="7A1D6EBB" w:rsidR="00C84557" w:rsidRPr="00C84557" w:rsidRDefault="00C84557" w:rsidP="004353BB">
      <w:pPr>
        <w:rPr>
          <w:noProof/>
        </w:rPr>
      </w:pPr>
      <w:r w:rsidRPr="00C84557">
        <w:rPr>
          <w:noProof/>
        </w:rPr>
        <w:t>12.</w:t>
      </w:r>
      <w:r w:rsidRPr="00C84557">
        <w:rPr>
          <w:noProof/>
        </w:rPr>
        <w:tab/>
        <w:t xml:space="preserve">Whitten, C.W., Greilich, P.E. Thromboelastography: past, present, and future. </w:t>
      </w:r>
      <w:r w:rsidRPr="00C84557">
        <w:rPr>
          <w:i/>
          <w:iCs/>
          <w:noProof/>
        </w:rPr>
        <w:t>Anesthesiology: The Journal of the American Society of Anesthesiologists</w:t>
      </w:r>
      <w:r w:rsidRPr="00C84557">
        <w:rPr>
          <w:noProof/>
        </w:rPr>
        <w:t xml:space="preserve">. </w:t>
      </w:r>
      <w:r w:rsidRPr="00C84557">
        <w:rPr>
          <w:b/>
          <w:bCs/>
          <w:noProof/>
        </w:rPr>
        <w:t>92</w:t>
      </w:r>
      <w:r w:rsidRPr="00C84557">
        <w:rPr>
          <w:noProof/>
        </w:rPr>
        <w:t xml:space="preserve"> (5), 1223–1225 (2000).</w:t>
      </w:r>
    </w:p>
    <w:p w14:paraId="7F254AFA" w14:textId="728875DE" w:rsidR="00C84557" w:rsidRPr="00C84557" w:rsidRDefault="00C84557" w:rsidP="004353BB">
      <w:pPr>
        <w:rPr>
          <w:noProof/>
        </w:rPr>
      </w:pPr>
      <w:r w:rsidRPr="00C84557">
        <w:rPr>
          <w:noProof/>
        </w:rPr>
        <w:t>13.</w:t>
      </w:r>
      <w:r w:rsidRPr="00C84557">
        <w:rPr>
          <w:noProof/>
        </w:rPr>
        <w:tab/>
        <w:t xml:space="preserve">Ranucci, M., Laddomada, T., Ranucci, M., Baryshnikova, E. Blood viscosity during coagulation at different shear rates. </w:t>
      </w:r>
      <w:r w:rsidRPr="00C84557">
        <w:rPr>
          <w:i/>
          <w:iCs/>
          <w:noProof/>
        </w:rPr>
        <w:t>Physiological Reports</w:t>
      </w:r>
      <w:r w:rsidRPr="00C84557">
        <w:rPr>
          <w:noProof/>
        </w:rPr>
        <w:t xml:space="preserve">. </w:t>
      </w:r>
      <w:r w:rsidRPr="00C84557">
        <w:rPr>
          <w:b/>
          <w:bCs/>
          <w:noProof/>
        </w:rPr>
        <w:t>2</w:t>
      </w:r>
      <w:r w:rsidRPr="00C84557">
        <w:rPr>
          <w:noProof/>
        </w:rPr>
        <w:t xml:space="preserve"> (7), 1–7 (2014).</w:t>
      </w:r>
    </w:p>
    <w:p w14:paraId="54BA4384" w14:textId="4607077C" w:rsidR="00C84557" w:rsidRPr="00C84557" w:rsidRDefault="00C84557" w:rsidP="004353BB">
      <w:pPr>
        <w:rPr>
          <w:noProof/>
        </w:rPr>
      </w:pPr>
      <w:r w:rsidRPr="00C84557">
        <w:rPr>
          <w:noProof/>
        </w:rPr>
        <w:t>14.</w:t>
      </w:r>
      <w:r w:rsidRPr="00C84557">
        <w:rPr>
          <w:noProof/>
        </w:rPr>
        <w:tab/>
        <w:t xml:space="preserve">Zeng, Z., Fagnon, M., Nallan Chakravarthula, T., Alves, N.J. Fibrin clot formation under diverse clotting conditions: Comparing turbidimetry and thromboelastography. </w:t>
      </w:r>
      <w:r w:rsidRPr="00C84557">
        <w:rPr>
          <w:i/>
          <w:iCs/>
          <w:noProof/>
        </w:rPr>
        <w:t>Thrombosis Research</w:t>
      </w:r>
      <w:r w:rsidRPr="00C84557">
        <w:rPr>
          <w:noProof/>
        </w:rPr>
        <w:t xml:space="preserve">. </w:t>
      </w:r>
      <w:r w:rsidRPr="00C84557">
        <w:rPr>
          <w:b/>
          <w:bCs/>
          <w:noProof/>
        </w:rPr>
        <w:t>187</w:t>
      </w:r>
      <w:r w:rsidRPr="00C84557">
        <w:rPr>
          <w:noProof/>
        </w:rPr>
        <w:t xml:space="preserve"> (January), 48–55 (2020).</w:t>
      </w:r>
    </w:p>
    <w:p w14:paraId="561EF8A5" w14:textId="5C00EC93" w:rsidR="001201A7" w:rsidRPr="00ED2462" w:rsidRDefault="00B91139" w:rsidP="004353BB">
      <w:pPr>
        <w:rPr>
          <w:rFonts w:asciiTheme="minorHAnsi" w:hAnsiTheme="minorHAnsi" w:cstheme="minorHAnsi"/>
          <w:b/>
          <w:color w:val="808080"/>
        </w:rPr>
      </w:pPr>
      <w:r>
        <w:rPr>
          <w:rFonts w:asciiTheme="minorHAnsi" w:hAnsiTheme="minorHAnsi" w:cstheme="minorHAnsi"/>
          <w:color w:val="808080"/>
        </w:rPr>
        <w:fldChar w:fldCharType="end"/>
      </w:r>
    </w:p>
    <w:sectPr w:rsidR="001201A7" w:rsidRPr="00ED2462" w:rsidSect="00B81B15">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ADBA5" w14:textId="77777777" w:rsidR="00AF3E5F" w:rsidRDefault="00AF3E5F" w:rsidP="00621C4E">
      <w:r>
        <w:separator/>
      </w:r>
    </w:p>
  </w:endnote>
  <w:endnote w:type="continuationSeparator" w:id="0">
    <w:p w14:paraId="6CD4A71E" w14:textId="77777777" w:rsidR="00AF3E5F" w:rsidRDefault="00AF3E5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311FAE54" w14:textId="26BE795C" w:rsidR="005D1FBA" w:rsidRDefault="005D1FBA">
        <w:pPr>
          <w:pStyle w:val="Footer"/>
        </w:pPr>
        <w:r>
          <w:rPr>
            <w:noProof/>
          </w:rPr>
          <w:tab/>
        </w:r>
        <w:r>
          <w:rPr>
            <w:noProof/>
          </w:rPr>
          <w:tab/>
        </w:r>
      </w:p>
    </w:sdtContent>
  </w:sdt>
  <w:p w14:paraId="276F9A71" w14:textId="77777777" w:rsidR="005D1FBA" w:rsidRPr="00494F77" w:rsidRDefault="005D1FB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9B810" w14:textId="77777777" w:rsidR="005D1FBA" w:rsidRDefault="005D1FB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037A8" w14:textId="77777777" w:rsidR="00AF3E5F" w:rsidRDefault="00AF3E5F" w:rsidP="00621C4E">
      <w:r>
        <w:separator/>
      </w:r>
    </w:p>
  </w:footnote>
  <w:footnote w:type="continuationSeparator" w:id="0">
    <w:p w14:paraId="6E47ED8A" w14:textId="77777777" w:rsidR="00AF3E5F" w:rsidRDefault="00AF3E5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389FC" w14:textId="77777777" w:rsidR="005D1FBA" w:rsidRPr="006F06E4" w:rsidRDefault="005D1FBA"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894B6" w14:textId="2A6CD58F" w:rsidR="005D1FBA" w:rsidRPr="006F06E4" w:rsidRDefault="005D1FB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03980"/>
    <w:multiLevelType w:val="multilevel"/>
    <w:tmpl w:val="50C037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4278A0"/>
    <w:multiLevelType w:val="multilevel"/>
    <w:tmpl w:val="A36601C6"/>
    <w:lvl w:ilvl="0">
      <w:start w:val="2"/>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D7338"/>
    <w:multiLevelType w:val="multilevel"/>
    <w:tmpl w:val="DD303E56"/>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F56F7E"/>
    <w:multiLevelType w:val="multilevel"/>
    <w:tmpl w:val="0302A674"/>
    <w:lvl w:ilvl="0">
      <w:start w:val="5"/>
      <w:numFmt w:val="decimal"/>
      <w:lvlText w:val="%1."/>
      <w:lvlJc w:val="left"/>
      <w:pPr>
        <w:ind w:left="560" w:hanging="560"/>
      </w:pPr>
      <w:rPr>
        <w:rFonts w:hint="default"/>
      </w:rPr>
    </w:lvl>
    <w:lvl w:ilvl="1">
      <w:start w:val="4"/>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6579B"/>
    <w:multiLevelType w:val="multilevel"/>
    <w:tmpl w:val="572E1C00"/>
    <w:lvl w:ilvl="0">
      <w:start w:val="2"/>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6C5C77"/>
    <w:multiLevelType w:val="multilevel"/>
    <w:tmpl w:val="29DC3066"/>
    <w:lvl w:ilvl="0">
      <w:start w:val="5"/>
      <w:numFmt w:val="decimal"/>
      <w:lvlText w:val="%1."/>
      <w:lvlJc w:val="left"/>
      <w:pPr>
        <w:ind w:left="550" w:hanging="550"/>
      </w:pPr>
      <w:rPr>
        <w:rFonts w:hint="default"/>
      </w:rPr>
    </w:lvl>
    <w:lvl w:ilvl="1">
      <w:start w:val="2"/>
      <w:numFmt w:val="decimal"/>
      <w:lvlText w:val="%1.%2."/>
      <w:lvlJc w:val="left"/>
      <w:pPr>
        <w:ind w:left="550" w:hanging="5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7153F"/>
    <w:multiLevelType w:val="multilevel"/>
    <w:tmpl w:val="AB86CA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5727DF"/>
    <w:multiLevelType w:val="multilevel"/>
    <w:tmpl w:val="AFE2F110"/>
    <w:lvl w:ilvl="0">
      <w:start w:val="5"/>
      <w:numFmt w:val="decimal"/>
      <w:lvlText w:val="%1."/>
      <w:lvlJc w:val="left"/>
      <w:pPr>
        <w:ind w:left="550" w:hanging="550"/>
      </w:pPr>
      <w:rPr>
        <w:rFonts w:hint="default"/>
      </w:rPr>
    </w:lvl>
    <w:lvl w:ilvl="1">
      <w:start w:val="3"/>
      <w:numFmt w:val="decimal"/>
      <w:lvlText w:val="%1.%2."/>
      <w:lvlJc w:val="left"/>
      <w:pPr>
        <w:ind w:left="550" w:hanging="5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F11BE"/>
    <w:multiLevelType w:val="multilevel"/>
    <w:tmpl w:val="9AE6D350"/>
    <w:lvl w:ilvl="0">
      <w:start w:val="5"/>
      <w:numFmt w:val="decimal"/>
      <w:lvlText w:val="%1."/>
      <w:lvlJc w:val="left"/>
      <w:pPr>
        <w:ind w:left="560" w:hanging="560"/>
      </w:pPr>
      <w:rPr>
        <w:rFonts w:hint="default"/>
      </w:rPr>
    </w:lvl>
    <w:lvl w:ilvl="1">
      <w:start w:val="2"/>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071C6E"/>
    <w:multiLevelType w:val="multilevel"/>
    <w:tmpl w:val="ACA0ECD4"/>
    <w:lvl w:ilvl="0">
      <w:start w:val="5"/>
      <w:numFmt w:val="decimal"/>
      <w:lvlText w:val="%1."/>
      <w:lvlJc w:val="left"/>
      <w:pPr>
        <w:ind w:left="550" w:hanging="550"/>
      </w:pPr>
      <w:rPr>
        <w:rFonts w:hint="default"/>
      </w:rPr>
    </w:lvl>
    <w:lvl w:ilvl="1">
      <w:start w:val="5"/>
      <w:numFmt w:val="decimal"/>
      <w:lvlText w:val="%1.%2."/>
      <w:lvlJc w:val="left"/>
      <w:pPr>
        <w:ind w:left="550" w:hanging="5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A71F1C"/>
    <w:multiLevelType w:val="multilevel"/>
    <w:tmpl w:val="7AD6EF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6B4A3B"/>
    <w:multiLevelType w:val="multilevel"/>
    <w:tmpl w:val="D806DDAE"/>
    <w:lvl w:ilvl="0">
      <w:start w:val="5"/>
      <w:numFmt w:val="decimal"/>
      <w:lvlText w:val="%1."/>
      <w:lvlJc w:val="left"/>
      <w:pPr>
        <w:ind w:left="560" w:hanging="560"/>
      </w:pPr>
      <w:rPr>
        <w:rFonts w:hint="default"/>
      </w:rPr>
    </w:lvl>
    <w:lvl w:ilvl="1">
      <w:start w:val="5"/>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D947593"/>
    <w:multiLevelType w:val="multilevel"/>
    <w:tmpl w:val="B21C6002"/>
    <w:lvl w:ilvl="0">
      <w:start w:val="5"/>
      <w:numFmt w:val="decimal"/>
      <w:lvlText w:val="%1."/>
      <w:lvlJc w:val="left"/>
      <w:pPr>
        <w:ind w:left="550" w:hanging="550"/>
      </w:pPr>
      <w:rPr>
        <w:rFonts w:hint="default"/>
      </w:rPr>
    </w:lvl>
    <w:lvl w:ilvl="1">
      <w:start w:val="6"/>
      <w:numFmt w:val="decimal"/>
      <w:lvlText w:val="%1.%2."/>
      <w:lvlJc w:val="left"/>
      <w:pPr>
        <w:ind w:left="550" w:hanging="5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A509DA"/>
    <w:multiLevelType w:val="multilevel"/>
    <w:tmpl w:val="60143FF6"/>
    <w:lvl w:ilvl="0">
      <w:start w:val="5"/>
      <w:numFmt w:val="decimal"/>
      <w:lvlText w:val="%1."/>
      <w:lvlJc w:val="left"/>
      <w:pPr>
        <w:ind w:left="550" w:hanging="550"/>
      </w:pPr>
      <w:rPr>
        <w:rFonts w:hint="default"/>
      </w:rPr>
    </w:lvl>
    <w:lvl w:ilvl="1">
      <w:start w:val="4"/>
      <w:numFmt w:val="decimal"/>
      <w:lvlText w:val="%1.%2."/>
      <w:lvlJc w:val="left"/>
      <w:pPr>
        <w:ind w:left="550" w:hanging="5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CE206E"/>
    <w:multiLevelType w:val="multilevel"/>
    <w:tmpl w:val="909C344A"/>
    <w:lvl w:ilvl="0">
      <w:start w:val="5"/>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FB2030"/>
    <w:multiLevelType w:val="multilevel"/>
    <w:tmpl w:val="01742F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34B0F0B"/>
    <w:multiLevelType w:val="multilevel"/>
    <w:tmpl w:val="AA24D8A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B06DA0"/>
    <w:multiLevelType w:val="multilevel"/>
    <w:tmpl w:val="CD967C9E"/>
    <w:lvl w:ilvl="0">
      <w:start w:val="5"/>
      <w:numFmt w:val="decimal"/>
      <w:lvlText w:val="%1."/>
      <w:lvlJc w:val="left"/>
      <w:pPr>
        <w:ind w:left="560" w:hanging="560"/>
      </w:pPr>
      <w:rPr>
        <w:rFonts w:hint="default"/>
      </w:rPr>
    </w:lvl>
    <w:lvl w:ilvl="1">
      <w:start w:val="3"/>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8"/>
  </w:num>
  <w:num w:numId="3">
    <w:abstractNumId w:val="6"/>
  </w:num>
  <w:num w:numId="4">
    <w:abstractNumId w:val="26"/>
  </w:num>
  <w:num w:numId="5">
    <w:abstractNumId w:val="12"/>
  </w:num>
  <w:num w:numId="6">
    <w:abstractNumId w:val="25"/>
  </w:num>
  <w:num w:numId="7">
    <w:abstractNumId w:val="0"/>
  </w:num>
  <w:num w:numId="8">
    <w:abstractNumId w:val="14"/>
  </w:num>
  <w:num w:numId="9">
    <w:abstractNumId w:val="17"/>
  </w:num>
  <w:num w:numId="10">
    <w:abstractNumId w:val="27"/>
  </w:num>
  <w:num w:numId="11">
    <w:abstractNumId w:val="32"/>
  </w:num>
  <w:num w:numId="12">
    <w:abstractNumId w:val="3"/>
  </w:num>
  <w:num w:numId="13">
    <w:abstractNumId w:val="20"/>
  </w:num>
  <w:num w:numId="14">
    <w:abstractNumId w:val="10"/>
  </w:num>
  <w:num w:numId="15">
    <w:abstractNumId w:val="30"/>
  </w:num>
  <w:num w:numId="16">
    <w:abstractNumId w:val="21"/>
  </w:num>
  <w:num w:numId="17">
    <w:abstractNumId w:val="33"/>
  </w:num>
  <w:num w:numId="18">
    <w:abstractNumId w:val="4"/>
  </w:num>
  <w:num w:numId="19">
    <w:abstractNumId w:val="2"/>
  </w:num>
  <w:num w:numId="20">
    <w:abstractNumId w:val="8"/>
  </w:num>
  <w:num w:numId="21">
    <w:abstractNumId w:val="24"/>
  </w:num>
  <w:num w:numId="22">
    <w:abstractNumId w:val="15"/>
  </w:num>
  <w:num w:numId="23">
    <w:abstractNumId w:val="34"/>
  </w:num>
  <w:num w:numId="24">
    <w:abstractNumId w:val="5"/>
  </w:num>
  <w:num w:numId="25">
    <w:abstractNumId w:val="19"/>
  </w:num>
  <w:num w:numId="26">
    <w:abstractNumId w:val="3"/>
  </w:num>
  <w:num w:numId="27">
    <w:abstractNumId w:val="32"/>
  </w:num>
  <w:num w:numId="28">
    <w:abstractNumId w:val="9"/>
  </w:num>
  <w:num w:numId="29">
    <w:abstractNumId w:val="13"/>
  </w:num>
  <w:num w:numId="30">
    <w:abstractNumId w:val="23"/>
  </w:num>
  <w:num w:numId="31">
    <w:abstractNumId w:val="16"/>
  </w:num>
  <w:num w:numId="32">
    <w:abstractNumId w:val="22"/>
  </w:num>
  <w:num w:numId="33">
    <w:abstractNumId w:val="11"/>
  </w:num>
  <w:num w:numId="34">
    <w:abstractNumId w:val="31"/>
  </w:num>
  <w:num w:numId="35">
    <w:abstractNumId w:val="1"/>
  </w:num>
  <w:num w:numId="36">
    <w:abstractNumId w:val="29"/>
  </w:num>
  <w:num w:numId="37">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8"/>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0DD6"/>
    <w:rsid w:val="00001169"/>
    <w:rsid w:val="00001806"/>
    <w:rsid w:val="00003252"/>
    <w:rsid w:val="00005815"/>
    <w:rsid w:val="00007B52"/>
    <w:rsid w:val="00007DBC"/>
    <w:rsid w:val="00007EA1"/>
    <w:rsid w:val="000100F0"/>
    <w:rsid w:val="000129B2"/>
    <w:rsid w:val="00012FF9"/>
    <w:rsid w:val="0001389C"/>
    <w:rsid w:val="00014314"/>
    <w:rsid w:val="00016B43"/>
    <w:rsid w:val="000200B2"/>
    <w:rsid w:val="00021434"/>
    <w:rsid w:val="00021774"/>
    <w:rsid w:val="00021DF3"/>
    <w:rsid w:val="00023869"/>
    <w:rsid w:val="00024598"/>
    <w:rsid w:val="000279B0"/>
    <w:rsid w:val="00032769"/>
    <w:rsid w:val="0003311E"/>
    <w:rsid w:val="00033B57"/>
    <w:rsid w:val="0003453A"/>
    <w:rsid w:val="00034DC7"/>
    <w:rsid w:val="00035D85"/>
    <w:rsid w:val="00037B58"/>
    <w:rsid w:val="00043066"/>
    <w:rsid w:val="00045A39"/>
    <w:rsid w:val="00050184"/>
    <w:rsid w:val="000517DD"/>
    <w:rsid w:val="00051B73"/>
    <w:rsid w:val="00055B7A"/>
    <w:rsid w:val="00060ABE"/>
    <w:rsid w:val="00061A50"/>
    <w:rsid w:val="0006361B"/>
    <w:rsid w:val="00064104"/>
    <w:rsid w:val="000652E3"/>
    <w:rsid w:val="00066025"/>
    <w:rsid w:val="00067A8F"/>
    <w:rsid w:val="000701D1"/>
    <w:rsid w:val="00076E6F"/>
    <w:rsid w:val="00080A20"/>
    <w:rsid w:val="00082796"/>
    <w:rsid w:val="00082DF4"/>
    <w:rsid w:val="00086E75"/>
    <w:rsid w:val="00086FF5"/>
    <w:rsid w:val="00087C0A"/>
    <w:rsid w:val="00090933"/>
    <w:rsid w:val="00091CBE"/>
    <w:rsid w:val="000933BE"/>
    <w:rsid w:val="00093BC4"/>
    <w:rsid w:val="000943E6"/>
    <w:rsid w:val="00097929"/>
    <w:rsid w:val="000A1681"/>
    <w:rsid w:val="000A1E80"/>
    <w:rsid w:val="000A3B70"/>
    <w:rsid w:val="000A5153"/>
    <w:rsid w:val="000B10AE"/>
    <w:rsid w:val="000B30BF"/>
    <w:rsid w:val="000B566B"/>
    <w:rsid w:val="000B5CC1"/>
    <w:rsid w:val="000B5CE3"/>
    <w:rsid w:val="000B662E"/>
    <w:rsid w:val="000B700D"/>
    <w:rsid w:val="000B7294"/>
    <w:rsid w:val="000B75D0"/>
    <w:rsid w:val="000C1CF8"/>
    <w:rsid w:val="000C49CF"/>
    <w:rsid w:val="000C52E9"/>
    <w:rsid w:val="000C5CDC"/>
    <w:rsid w:val="000C65DC"/>
    <w:rsid w:val="000C66F3"/>
    <w:rsid w:val="000C6900"/>
    <w:rsid w:val="000C6AE8"/>
    <w:rsid w:val="000D31E8"/>
    <w:rsid w:val="000D475C"/>
    <w:rsid w:val="000D71E3"/>
    <w:rsid w:val="000D76E4"/>
    <w:rsid w:val="000E1139"/>
    <w:rsid w:val="000E3816"/>
    <w:rsid w:val="000E4F77"/>
    <w:rsid w:val="000F265C"/>
    <w:rsid w:val="000F3AFA"/>
    <w:rsid w:val="000F45E7"/>
    <w:rsid w:val="000F5712"/>
    <w:rsid w:val="000F5DA8"/>
    <w:rsid w:val="000F6611"/>
    <w:rsid w:val="000F7E22"/>
    <w:rsid w:val="0010188C"/>
    <w:rsid w:val="0010315B"/>
    <w:rsid w:val="0010596C"/>
    <w:rsid w:val="00105A42"/>
    <w:rsid w:val="001104F3"/>
    <w:rsid w:val="00110849"/>
    <w:rsid w:val="00112EEB"/>
    <w:rsid w:val="0011302C"/>
    <w:rsid w:val="00113271"/>
    <w:rsid w:val="001173FF"/>
    <w:rsid w:val="001201A7"/>
    <w:rsid w:val="0012563A"/>
    <w:rsid w:val="001264DE"/>
    <w:rsid w:val="001300AC"/>
    <w:rsid w:val="001313A7"/>
    <w:rsid w:val="0013276F"/>
    <w:rsid w:val="00132E24"/>
    <w:rsid w:val="00133A14"/>
    <w:rsid w:val="00134BE7"/>
    <w:rsid w:val="0013621E"/>
    <w:rsid w:val="0013642E"/>
    <w:rsid w:val="00142EFE"/>
    <w:rsid w:val="0014498D"/>
    <w:rsid w:val="00152A23"/>
    <w:rsid w:val="00156ED1"/>
    <w:rsid w:val="0015705A"/>
    <w:rsid w:val="00160A6B"/>
    <w:rsid w:val="00162C66"/>
    <w:rsid w:val="00162CB7"/>
    <w:rsid w:val="00163C47"/>
    <w:rsid w:val="0016612F"/>
    <w:rsid w:val="001665C9"/>
    <w:rsid w:val="00166F32"/>
    <w:rsid w:val="00171E5B"/>
    <w:rsid w:val="00171F94"/>
    <w:rsid w:val="001752A1"/>
    <w:rsid w:val="00175D4E"/>
    <w:rsid w:val="0017668A"/>
    <w:rsid w:val="001766FE"/>
    <w:rsid w:val="001771E7"/>
    <w:rsid w:val="00177A9B"/>
    <w:rsid w:val="001810F4"/>
    <w:rsid w:val="0018137E"/>
    <w:rsid w:val="00182872"/>
    <w:rsid w:val="00185541"/>
    <w:rsid w:val="001911FF"/>
    <w:rsid w:val="00192006"/>
    <w:rsid w:val="00193180"/>
    <w:rsid w:val="0019399F"/>
    <w:rsid w:val="0019447A"/>
    <w:rsid w:val="00196792"/>
    <w:rsid w:val="001B0D24"/>
    <w:rsid w:val="001B1519"/>
    <w:rsid w:val="001B2E2D"/>
    <w:rsid w:val="001B4863"/>
    <w:rsid w:val="001B5CD2"/>
    <w:rsid w:val="001B799A"/>
    <w:rsid w:val="001C0BEE"/>
    <w:rsid w:val="001C1BFB"/>
    <w:rsid w:val="001C1E49"/>
    <w:rsid w:val="001C27C1"/>
    <w:rsid w:val="001C2A98"/>
    <w:rsid w:val="001C3581"/>
    <w:rsid w:val="001C4D95"/>
    <w:rsid w:val="001C6B72"/>
    <w:rsid w:val="001D038C"/>
    <w:rsid w:val="001D161E"/>
    <w:rsid w:val="001D3C06"/>
    <w:rsid w:val="001D3D7D"/>
    <w:rsid w:val="001D3FFF"/>
    <w:rsid w:val="001D625F"/>
    <w:rsid w:val="001D68A4"/>
    <w:rsid w:val="001D7576"/>
    <w:rsid w:val="001E081E"/>
    <w:rsid w:val="001E0E3F"/>
    <w:rsid w:val="001E14A0"/>
    <w:rsid w:val="001E46C1"/>
    <w:rsid w:val="001E7376"/>
    <w:rsid w:val="001E76DB"/>
    <w:rsid w:val="001F029E"/>
    <w:rsid w:val="001F225C"/>
    <w:rsid w:val="001F3FE4"/>
    <w:rsid w:val="001F4618"/>
    <w:rsid w:val="001F4CAC"/>
    <w:rsid w:val="00201CFA"/>
    <w:rsid w:val="0020220D"/>
    <w:rsid w:val="00202448"/>
    <w:rsid w:val="00202D15"/>
    <w:rsid w:val="00205B3F"/>
    <w:rsid w:val="00207E58"/>
    <w:rsid w:val="002129A8"/>
    <w:rsid w:val="00212EAE"/>
    <w:rsid w:val="00213101"/>
    <w:rsid w:val="00214BEE"/>
    <w:rsid w:val="00215CAA"/>
    <w:rsid w:val="002201F3"/>
    <w:rsid w:val="002205B8"/>
    <w:rsid w:val="0022145E"/>
    <w:rsid w:val="00225720"/>
    <w:rsid w:val="002259E5"/>
    <w:rsid w:val="00226140"/>
    <w:rsid w:val="002272FE"/>
    <w:rsid w:val="002274F3"/>
    <w:rsid w:val="00227760"/>
    <w:rsid w:val="0023094C"/>
    <w:rsid w:val="00234BE3"/>
    <w:rsid w:val="00234FD2"/>
    <w:rsid w:val="0023571B"/>
    <w:rsid w:val="00235A90"/>
    <w:rsid w:val="002361D3"/>
    <w:rsid w:val="00241E48"/>
    <w:rsid w:val="0024214E"/>
    <w:rsid w:val="00242623"/>
    <w:rsid w:val="00250558"/>
    <w:rsid w:val="00254351"/>
    <w:rsid w:val="00254C03"/>
    <w:rsid w:val="0025755F"/>
    <w:rsid w:val="002605D1"/>
    <w:rsid w:val="00260652"/>
    <w:rsid w:val="00261F25"/>
    <w:rsid w:val="002637EA"/>
    <w:rsid w:val="002648A9"/>
    <w:rsid w:val="0026536F"/>
    <w:rsid w:val="0026553C"/>
    <w:rsid w:val="002678D9"/>
    <w:rsid w:val="00267DD5"/>
    <w:rsid w:val="00272214"/>
    <w:rsid w:val="00274A0A"/>
    <w:rsid w:val="00277593"/>
    <w:rsid w:val="00280909"/>
    <w:rsid w:val="00280918"/>
    <w:rsid w:val="00282AF6"/>
    <w:rsid w:val="00282BA0"/>
    <w:rsid w:val="00282D6B"/>
    <w:rsid w:val="0028596A"/>
    <w:rsid w:val="00287085"/>
    <w:rsid w:val="00290AF9"/>
    <w:rsid w:val="002922BB"/>
    <w:rsid w:val="002967CF"/>
    <w:rsid w:val="0029725D"/>
    <w:rsid w:val="00297788"/>
    <w:rsid w:val="002A1BE3"/>
    <w:rsid w:val="002A3285"/>
    <w:rsid w:val="002A484B"/>
    <w:rsid w:val="002A5A69"/>
    <w:rsid w:val="002A64A6"/>
    <w:rsid w:val="002B29E6"/>
    <w:rsid w:val="002B3301"/>
    <w:rsid w:val="002B54B3"/>
    <w:rsid w:val="002B74CD"/>
    <w:rsid w:val="002C06AD"/>
    <w:rsid w:val="002C084B"/>
    <w:rsid w:val="002C1315"/>
    <w:rsid w:val="002C20FF"/>
    <w:rsid w:val="002C36A9"/>
    <w:rsid w:val="002C47D4"/>
    <w:rsid w:val="002C569F"/>
    <w:rsid w:val="002C6314"/>
    <w:rsid w:val="002C6E71"/>
    <w:rsid w:val="002C716A"/>
    <w:rsid w:val="002D0F38"/>
    <w:rsid w:val="002D528F"/>
    <w:rsid w:val="002D77E3"/>
    <w:rsid w:val="002E087D"/>
    <w:rsid w:val="002E48E0"/>
    <w:rsid w:val="002F1549"/>
    <w:rsid w:val="002F2859"/>
    <w:rsid w:val="002F3492"/>
    <w:rsid w:val="002F49DE"/>
    <w:rsid w:val="002F5CCC"/>
    <w:rsid w:val="002F6DE4"/>
    <w:rsid w:val="002F6E3C"/>
    <w:rsid w:val="0030117D"/>
    <w:rsid w:val="003014F3"/>
    <w:rsid w:val="00301F30"/>
    <w:rsid w:val="003038FD"/>
    <w:rsid w:val="00303C87"/>
    <w:rsid w:val="003040FB"/>
    <w:rsid w:val="00305DF5"/>
    <w:rsid w:val="003075A4"/>
    <w:rsid w:val="003108E5"/>
    <w:rsid w:val="003120CB"/>
    <w:rsid w:val="0031332F"/>
    <w:rsid w:val="00313719"/>
    <w:rsid w:val="00320153"/>
    <w:rsid w:val="00320367"/>
    <w:rsid w:val="00321892"/>
    <w:rsid w:val="003227F8"/>
    <w:rsid w:val="00322871"/>
    <w:rsid w:val="00323EAF"/>
    <w:rsid w:val="00325CB5"/>
    <w:rsid w:val="00326FB3"/>
    <w:rsid w:val="003316D4"/>
    <w:rsid w:val="00333822"/>
    <w:rsid w:val="00333BA7"/>
    <w:rsid w:val="00336715"/>
    <w:rsid w:val="003401EC"/>
    <w:rsid w:val="00340DFD"/>
    <w:rsid w:val="00344954"/>
    <w:rsid w:val="00344BC4"/>
    <w:rsid w:val="0034762C"/>
    <w:rsid w:val="00350CD7"/>
    <w:rsid w:val="00354EB0"/>
    <w:rsid w:val="003604E9"/>
    <w:rsid w:val="00360C17"/>
    <w:rsid w:val="003621C6"/>
    <w:rsid w:val="003622B8"/>
    <w:rsid w:val="00364257"/>
    <w:rsid w:val="00366B76"/>
    <w:rsid w:val="00370181"/>
    <w:rsid w:val="00373051"/>
    <w:rsid w:val="00373B8F"/>
    <w:rsid w:val="00376D95"/>
    <w:rsid w:val="003774F9"/>
    <w:rsid w:val="00377FBB"/>
    <w:rsid w:val="00384F80"/>
    <w:rsid w:val="00385140"/>
    <w:rsid w:val="00387B2F"/>
    <w:rsid w:val="003917F2"/>
    <w:rsid w:val="00393CC7"/>
    <w:rsid w:val="0039511C"/>
    <w:rsid w:val="003954FD"/>
    <w:rsid w:val="00396A5F"/>
    <w:rsid w:val="003971F7"/>
    <w:rsid w:val="003978A0"/>
    <w:rsid w:val="003A16FC"/>
    <w:rsid w:val="003A3F20"/>
    <w:rsid w:val="003A4FCD"/>
    <w:rsid w:val="003A6651"/>
    <w:rsid w:val="003B0944"/>
    <w:rsid w:val="003B1593"/>
    <w:rsid w:val="003B4381"/>
    <w:rsid w:val="003B46A2"/>
    <w:rsid w:val="003B5421"/>
    <w:rsid w:val="003C0E74"/>
    <w:rsid w:val="003C0EAD"/>
    <w:rsid w:val="003C1043"/>
    <w:rsid w:val="003C1A30"/>
    <w:rsid w:val="003C3F4F"/>
    <w:rsid w:val="003C4FA8"/>
    <w:rsid w:val="003C6779"/>
    <w:rsid w:val="003D2998"/>
    <w:rsid w:val="003D2F0A"/>
    <w:rsid w:val="003D3891"/>
    <w:rsid w:val="003D5D84"/>
    <w:rsid w:val="003E0F4F"/>
    <w:rsid w:val="003E18AC"/>
    <w:rsid w:val="003E210B"/>
    <w:rsid w:val="003E2A12"/>
    <w:rsid w:val="003E3384"/>
    <w:rsid w:val="003E3CA4"/>
    <w:rsid w:val="003E48D3"/>
    <w:rsid w:val="003E528A"/>
    <w:rsid w:val="003E548E"/>
    <w:rsid w:val="003E6D6D"/>
    <w:rsid w:val="003F4CDD"/>
    <w:rsid w:val="0040319E"/>
    <w:rsid w:val="00407EC8"/>
    <w:rsid w:val="0041110A"/>
    <w:rsid w:val="00411624"/>
    <w:rsid w:val="004148E1"/>
    <w:rsid w:val="00414CFA"/>
    <w:rsid w:val="00415EC0"/>
    <w:rsid w:val="00415F20"/>
    <w:rsid w:val="00420BE9"/>
    <w:rsid w:val="00423AD8"/>
    <w:rsid w:val="00423FDD"/>
    <w:rsid w:val="00424C85"/>
    <w:rsid w:val="0042562C"/>
    <w:rsid w:val="004260BD"/>
    <w:rsid w:val="0043012F"/>
    <w:rsid w:val="00430F1F"/>
    <w:rsid w:val="004326EA"/>
    <w:rsid w:val="004328A5"/>
    <w:rsid w:val="00433BBE"/>
    <w:rsid w:val="004353BB"/>
    <w:rsid w:val="00441656"/>
    <w:rsid w:val="0044434C"/>
    <w:rsid w:val="0044456B"/>
    <w:rsid w:val="00447BD1"/>
    <w:rsid w:val="004507F3"/>
    <w:rsid w:val="00450AF4"/>
    <w:rsid w:val="004560B9"/>
    <w:rsid w:val="00456A57"/>
    <w:rsid w:val="004600CE"/>
    <w:rsid w:val="004607DE"/>
    <w:rsid w:val="004671C7"/>
    <w:rsid w:val="004678C0"/>
    <w:rsid w:val="00472F4D"/>
    <w:rsid w:val="004730BF"/>
    <w:rsid w:val="00474DCB"/>
    <w:rsid w:val="0047535C"/>
    <w:rsid w:val="004762F6"/>
    <w:rsid w:val="00481C6C"/>
    <w:rsid w:val="004848FD"/>
    <w:rsid w:val="00485870"/>
    <w:rsid w:val="00485FE8"/>
    <w:rsid w:val="0048649F"/>
    <w:rsid w:val="00486D37"/>
    <w:rsid w:val="004874B0"/>
    <w:rsid w:val="0048777C"/>
    <w:rsid w:val="00491E90"/>
    <w:rsid w:val="00492473"/>
    <w:rsid w:val="00492A1E"/>
    <w:rsid w:val="00492EB5"/>
    <w:rsid w:val="00494F77"/>
    <w:rsid w:val="00496F4D"/>
    <w:rsid w:val="00497721"/>
    <w:rsid w:val="004A0229"/>
    <w:rsid w:val="004A35D2"/>
    <w:rsid w:val="004A71E4"/>
    <w:rsid w:val="004B2F00"/>
    <w:rsid w:val="004B6E31"/>
    <w:rsid w:val="004C1D66"/>
    <w:rsid w:val="004C1FA7"/>
    <w:rsid w:val="004C2F84"/>
    <w:rsid w:val="004C31D7"/>
    <w:rsid w:val="004C394B"/>
    <w:rsid w:val="004C4AD2"/>
    <w:rsid w:val="004C6981"/>
    <w:rsid w:val="004C75EA"/>
    <w:rsid w:val="004D1F21"/>
    <w:rsid w:val="004D268C"/>
    <w:rsid w:val="004D2BC7"/>
    <w:rsid w:val="004D3FEE"/>
    <w:rsid w:val="004D59D8"/>
    <w:rsid w:val="004D5DA1"/>
    <w:rsid w:val="004D6E25"/>
    <w:rsid w:val="004D7F80"/>
    <w:rsid w:val="004E150F"/>
    <w:rsid w:val="004E1859"/>
    <w:rsid w:val="004E1DCA"/>
    <w:rsid w:val="004E23A1"/>
    <w:rsid w:val="004E266A"/>
    <w:rsid w:val="004E3489"/>
    <w:rsid w:val="004E358A"/>
    <w:rsid w:val="004E3AFA"/>
    <w:rsid w:val="004E6588"/>
    <w:rsid w:val="004E72DE"/>
    <w:rsid w:val="004F091B"/>
    <w:rsid w:val="004F2742"/>
    <w:rsid w:val="004F4DDD"/>
    <w:rsid w:val="004F5FA7"/>
    <w:rsid w:val="004F652C"/>
    <w:rsid w:val="004F7B8F"/>
    <w:rsid w:val="00502A0A"/>
    <w:rsid w:val="00507C50"/>
    <w:rsid w:val="00514D40"/>
    <w:rsid w:val="00515272"/>
    <w:rsid w:val="00515395"/>
    <w:rsid w:val="0051753B"/>
    <w:rsid w:val="00517C3A"/>
    <w:rsid w:val="00520BC3"/>
    <w:rsid w:val="0052484E"/>
    <w:rsid w:val="00526492"/>
    <w:rsid w:val="005265F9"/>
    <w:rsid w:val="00527BF4"/>
    <w:rsid w:val="00530989"/>
    <w:rsid w:val="0053121D"/>
    <w:rsid w:val="00531837"/>
    <w:rsid w:val="005324BE"/>
    <w:rsid w:val="00534AE7"/>
    <w:rsid w:val="00534F6C"/>
    <w:rsid w:val="00535994"/>
    <w:rsid w:val="0053646D"/>
    <w:rsid w:val="00536E85"/>
    <w:rsid w:val="005406AE"/>
    <w:rsid w:val="00540AAD"/>
    <w:rsid w:val="00543EC1"/>
    <w:rsid w:val="00545202"/>
    <w:rsid w:val="00546264"/>
    <w:rsid w:val="00546458"/>
    <w:rsid w:val="0055087C"/>
    <w:rsid w:val="005528D5"/>
    <w:rsid w:val="00553413"/>
    <w:rsid w:val="005547EE"/>
    <w:rsid w:val="0055487B"/>
    <w:rsid w:val="00555983"/>
    <w:rsid w:val="00560E31"/>
    <w:rsid w:val="00561BDA"/>
    <w:rsid w:val="00563B9D"/>
    <w:rsid w:val="00566BEF"/>
    <w:rsid w:val="00581B23"/>
    <w:rsid w:val="0058219C"/>
    <w:rsid w:val="00584C58"/>
    <w:rsid w:val="0058587B"/>
    <w:rsid w:val="0058707F"/>
    <w:rsid w:val="00587451"/>
    <w:rsid w:val="00587A00"/>
    <w:rsid w:val="005904AF"/>
    <w:rsid w:val="0059158E"/>
    <w:rsid w:val="00591BEB"/>
    <w:rsid w:val="00591DBD"/>
    <w:rsid w:val="005931FE"/>
    <w:rsid w:val="005A0028"/>
    <w:rsid w:val="005A0ACC"/>
    <w:rsid w:val="005A2DB9"/>
    <w:rsid w:val="005A3807"/>
    <w:rsid w:val="005B0072"/>
    <w:rsid w:val="005B0732"/>
    <w:rsid w:val="005B38A0"/>
    <w:rsid w:val="005B491C"/>
    <w:rsid w:val="005B4DBF"/>
    <w:rsid w:val="005B4E22"/>
    <w:rsid w:val="005B5DE2"/>
    <w:rsid w:val="005B674C"/>
    <w:rsid w:val="005C24F2"/>
    <w:rsid w:val="005C48C1"/>
    <w:rsid w:val="005C55E8"/>
    <w:rsid w:val="005C7561"/>
    <w:rsid w:val="005D1020"/>
    <w:rsid w:val="005D19E4"/>
    <w:rsid w:val="005D1E57"/>
    <w:rsid w:val="005D1FBA"/>
    <w:rsid w:val="005D2F57"/>
    <w:rsid w:val="005D34F6"/>
    <w:rsid w:val="005D3FAF"/>
    <w:rsid w:val="005D4F1A"/>
    <w:rsid w:val="005D7653"/>
    <w:rsid w:val="005E0342"/>
    <w:rsid w:val="005E1884"/>
    <w:rsid w:val="005E79AC"/>
    <w:rsid w:val="005F0FB0"/>
    <w:rsid w:val="005F373A"/>
    <w:rsid w:val="005F4F87"/>
    <w:rsid w:val="005F6B0E"/>
    <w:rsid w:val="005F760E"/>
    <w:rsid w:val="005F7B1D"/>
    <w:rsid w:val="0060222A"/>
    <w:rsid w:val="00603A2C"/>
    <w:rsid w:val="006070C4"/>
    <w:rsid w:val="00610C21"/>
    <w:rsid w:val="00611907"/>
    <w:rsid w:val="00613116"/>
    <w:rsid w:val="006202A6"/>
    <w:rsid w:val="0062054B"/>
    <w:rsid w:val="00621798"/>
    <w:rsid w:val="00621BE2"/>
    <w:rsid w:val="00621C4E"/>
    <w:rsid w:val="00623D48"/>
    <w:rsid w:val="006246F5"/>
    <w:rsid w:val="00624EAE"/>
    <w:rsid w:val="0062752F"/>
    <w:rsid w:val="006305D7"/>
    <w:rsid w:val="00632F63"/>
    <w:rsid w:val="00633A01"/>
    <w:rsid w:val="00633B97"/>
    <w:rsid w:val="006341DB"/>
    <w:rsid w:val="006341F7"/>
    <w:rsid w:val="00634585"/>
    <w:rsid w:val="00635014"/>
    <w:rsid w:val="00635545"/>
    <w:rsid w:val="006369CE"/>
    <w:rsid w:val="00637B5D"/>
    <w:rsid w:val="00640683"/>
    <w:rsid w:val="006411CA"/>
    <w:rsid w:val="00645CFF"/>
    <w:rsid w:val="00645FF1"/>
    <w:rsid w:val="0064605E"/>
    <w:rsid w:val="006466AB"/>
    <w:rsid w:val="006511ED"/>
    <w:rsid w:val="00653D00"/>
    <w:rsid w:val="006545E6"/>
    <w:rsid w:val="00654F7E"/>
    <w:rsid w:val="006619C8"/>
    <w:rsid w:val="00661A5F"/>
    <w:rsid w:val="00665FF6"/>
    <w:rsid w:val="00667D99"/>
    <w:rsid w:val="00670608"/>
    <w:rsid w:val="00671710"/>
    <w:rsid w:val="00671CA0"/>
    <w:rsid w:val="006731D1"/>
    <w:rsid w:val="00673414"/>
    <w:rsid w:val="0067372A"/>
    <w:rsid w:val="00676079"/>
    <w:rsid w:val="00676ECD"/>
    <w:rsid w:val="00677D0A"/>
    <w:rsid w:val="00680FC8"/>
    <w:rsid w:val="0068122B"/>
    <w:rsid w:val="0068185F"/>
    <w:rsid w:val="00682345"/>
    <w:rsid w:val="00691997"/>
    <w:rsid w:val="00692F9B"/>
    <w:rsid w:val="00693932"/>
    <w:rsid w:val="00697459"/>
    <w:rsid w:val="006A01CF"/>
    <w:rsid w:val="006A2BBA"/>
    <w:rsid w:val="006A4683"/>
    <w:rsid w:val="006A60DD"/>
    <w:rsid w:val="006B0679"/>
    <w:rsid w:val="006B074C"/>
    <w:rsid w:val="006B3B84"/>
    <w:rsid w:val="006B4E7C"/>
    <w:rsid w:val="006B59D1"/>
    <w:rsid w:val="006B5D8C"/>
    <w:rsid w:val="006B72D4"/>
    <w:rsid w:val="006C11CC"/>
    <w:rsid w:val="006C1AEB"/>
    <w:rsid w:val="006C4DD3"/>
    <w:rsid w:val="006C57FE"/>
    <w:rsid w:val="006C6092"/>
    <w:rsid w:val="006C668E"/>
    <w:rsid w:val="006D2768"/>
    <w:rsid w:val="006D75EC"/>
    <w:rsid w:val="006E0B37"/>
    <w:rsid w:val="006E2E9E"/>
    <w:rsid w:val="006E4B63"/>
    <w:rsid w:val="006E5624"/>
    <w:rsid w:val="006F06E4"/>
    <w:rsid w:val="006F40F1"/>
    <w:rsid w:val="006F415B"/>
    <w:rsid w:val="006F4D92"/>
    <w:rsid w:val="006F7B41"/>
    <w:rsid w:val="0070082C"/>
    <w:rsid w:val="00702B5D"/>
    <w:rsid w:val="00703740"/>
    <w:rsid w:val="00703ED2"/>
    <w:rsid w:val="00704797"/>
    <w:rsid w:val="00707B8D"/>
    <w:rsid w:val="00713636"/>
    <w:rsid w:val="00714B8C"/>
    <w:rsid w:val="0071627A"/>
    <w:rsid w:val="0071675D"/>
    <w:rsid w:val="007168EE"/>
    <w:rsid w:val="00717736"/>
    <w:rsid w:val="00721942"/>
    <w:rsid w:val="007221F2"/>
    <w:rsid w:val="00723898"/>
    <w:rsid w:val="00732B47"/>
    <w:rsid w:val="00732FAE"/>
    <w:rsid w:val="00735CF5"/>
    <w:rsid w:val="0074063A"/>
    <w:rsid w:val="007418E2"/>
    <w:rsid w:val="00742152"/>
    <w:rsid w:val="00742AA4"/>
    <w:rsid w:val="00743BA1"/>
    <w:rsid w:val="00745A4E"/>
    <w:rsid w:val="00745F1E"/>
    <w:rsid w:val="007515FE"/>
    <w:rsid w:val="007555F3"/>
    <w:rsid w:val="007601D0"/>
    <w:rsid w:val="007603BB"/>
    <w:rsid w:val="0076109D"/>
    <w:rsid w:val="00764B53"/>
    <w:rsid w:val="007661C7"/>
    <w:rsid w:val="00766774"/>
    <w:rsid w:val="00767107"/>
    <w:rsid w:val="00773617"/>
    <w:rsid w:val="00773BFD"/>
    <w:rsid w:val="007743B3"/>
    <w:rsid w:val="00774490"/>
    <w:rsid w:val="00774875"/>
    <w:rsid w:val="007819FF"/>
    <w:rsid w:val="007828A4"/>
    <w:rsid w:val="00782BB8"/>
    <w:rsid w:val="0078360C"/>
    <w:rsid w:val="00784A4C"/>
    <w:rsid w:val="00784BC6"/>
    <w:rsid w:val="0078523D"/>
    <w:rsid w:val="007931DF"/>
    <w:rsid w:val="00794122"/>
    <w:rsid w:val="00796B22"/>
    <w:rsid w:val="00797AA3"/>
    <w:rsid w:val="007A0172"/>
    <w:rsid w:val="007A0B6A"/>
    <w:rsid w:val="007A1804"/>
    <w:rsid w:val="007A2511"/>
    <w:rsid w:val="007A260E"/>
    <w:rsid w:val="007A4D4C"/>
    <w:rsid w:val="007A4DD6"/>
    <w:rsid w:val="007A5CB9"/>
    <w:rsid w:val="007B20AE"/>
    <w:rsid w:val="007B3C4B"/>
    <w:rsid w:val="007B6B07"/>
    <w:rsid w:val="007B6D43"/>
    <w:rsid w:val="007B749A"/>
    <w:rsid w:val="007B7C6E"/>
    <w:rsid w:val="007C37F8"/>
    <w:rsid w:val="007C50F9"/>
    <w:rsid w:val="007D44D7"/>
    <w:rsid w:val="007D5FC3"/>
    <w:rsid w:val="007D621A"/>
    <w:rsid w:val="007D672E"/>
    <w:rsid w:val="007E058A"/>
    <w:rsid w:val="007E2887"/>
    <w:rsid w:val="007E38CD"/>
    <w:rsid w:val="007E3EEE"/>
    <w:rsid w:val="007E43B2"/>
    <w:rsid w:val="007E5278"/>
    <w:rsid w:val="007E749C"/>
    <w:rsid w:val="007F071E"/>
    <w:rsid w:val="007F120B"/>
    <w:rsid w:val="007F1B5C"/>
    <w:rsid w:val="007F75C4"/>
    <w:rsid w:val="008000EC"/>
    <w:rsid w:val="00800206"/>
    <w:rsid w:val="00801257"/>
    <w:rsid w:val="00801E04"/>
    <w:rsid w:val="00802949"/>
    <w:rsid w:val="00803014"/>
    <w:rsid w:val="00803B0A"/>
    <w:rsid w:val="00803EBB"/>
    <w:rsid w:val="00804DED"/>
    <w:rsid w:val="00805787"/>
    <w:rsid w:val="00805B96"/>
    <w:rsid w:val="00806931"/>
    <w:rsid w:val="008105BE"/>
    <w:rsid w:val="008115A5"/>
    <w:rsid w:val="00811D46"/>
    <w:rsid w:val="0081415D"/>
    <w:rsid w:val="0081519F"/>
    <w:rsid w:val="00815289"/>
    <w:rsid w:val="008157C1"/>
    <w:rsid w:val="00816BCA"/>
    <w:rsid w:val="0081754E"/>
    <w:rsid w:val="00817CFC"/>
    <w:rsid w:val="00820229"/>
    <w:rsid w:val="008212F4"/>
    <w:rsid w:val="00822448"/>
    <w:rsid w:val="00822ABE"/>
    <w:rsid w:val="008244D1"/>
    <w:rsid w:val="00827F51"/>
    <w:rsid w:val="00830D1A"/>
    <w:rsid w:val="0083104E"/>
    <w:rsid w:val="008343BE"/>
    <w:rsid w:val="00836535"/>
    <w:rsid w:val="00840199"/>
    <w:rsid w:val="00840FB4"/>
    <w:rsid w:val="008410B2"/>
    <w:rsid w:val="008461A1"/>
    <w:rsid w:val="008500A0"/>
    <w:rsid w:val="0085025C"/>
    <w:rsid w:val="008524E5"/>
    <w:rsid w:val="0085351C"/>
    <w:rsid w:val="0085435A"/>
    <w:rsid w:val="008549CA"/>
    <w:rsid w:val="008556C3"/>
    <w:rsid w:val="00855901"/>
    <w:rsid w:val="0085687C"/>
    <w:rsid w:val="00857413"/>
    <w:rsid w:val="00860231"/>
    <w:rsid w:val="008619C8"/>
    <w:rsid w:val="00863CE2"/>
    <w:rsid w:val="00864451"/>
    <w:rsid w:val="008706C5"/>
    <w:rsid w:val="00873707"/>
    <w:rsid w:val="00874B20"/>
    <w:rsid w:val="00874F3A"/>
    <w:rsid w:val="008757C6"/>
    <w:rsid w:val="008763E1"/>
    <w:rsid w:val="0087775C"/>
    <w:rsid w:val="00877912"/>
    <w:rsid w:val="00877EC8"/>
    <w:rsid w:val="008806E8"/>
    <w:rsid w:val="00880F36"/>
    <w:rsid w:val="00883018"/>
    <w:rsid w:val="008844B7"/>
    <w:rsid w:val="00885530"/>
    <w:rsid w:val="008910D1"/>
    <w:rsid w:val="008910FD"/>
    <w:rsid w:val="0089296C"/>
    <w:rsid w:val="008968A5"/>
    <w:rsid w:val="00896ABD"/>
    <w:rsid w:val="00896B2C"/>
    <w:rsid w:val="00897AB6"/>
    <w:rsid w:val="008A3380"/>
    <w:rsid w:val="008A57B0"/>
    <w:rsid w:val="008A7A9C"/>
    <w:rsid w:val="008B2432"/>
    <w:rsid w:val="008B5218"/>
    <w:rsid w:val="008B6214"/>
    <w:rsid w:val="008B7102"/>
    <w:rsid w:val="008C05E4"/>
    <w:rsid w:val="008C100F"/>
    <w:rsid w:val="008C2E08"/>
    <w:rsid w:val="008C3B7D"/>
    <w:rsid w:val="008D0F90"/>
    <w:rsid w:val="008D3715"/>
    <w:rsid w:val="008D5465"/>
    <w:rsid w:val="008D54D4"/>
    <w:rsid w:val="008D5E61"/>
    <w:rsid w:val="008D71A8"/>
    <w:rsid w:val="008D7EB7"/>
    <w:rsid w:val="008D7EC5"/>
    <w:rsid w:val="008E0941"/>
    <w:rsid w:val="008E2E0C"/>
    <w:rsid w:val="008E3684"/>
    <w:rsid w:val="008E57F5"/>
    <w:rsid w:val="008E5EA5"/>
    <w:rsid w:val="008E626A"/>
    <w:rsid w:val="008E62F1"/>
    <w:rsid w:val="008E7606"/>
    <w:rsid w:val="008F1DAA"/>
    <w:rsid w:val="008F3EBD"/>
    <w:rsid w:val="008F5377"/>
    <w:rsid w:val="008F5B14"/>
    <w:rsid w:val="008F60B2"/>
    <w:rsid w:val="008F7C41"/>
    <w:rsid w:val="0090082E"/>
    <w:rsid w:val="00900C41"/>
    <w:rsid w:val="009020B2"/>
    <w:rsid w:val="009031E2"/>
    <w:rsid w:val="00910C11"/>
    <w:rsid w:val="00911A72"/>
    <w:rsid w:val="0091276C"/>
    <w:rsid w:val="0091495B"/>
    <w:rsid w:val="009155CB"/>
    <w:rsid w:val="009165AC"/>
    <w:rsid w:val="00916FFC"/>
    <w:rsid w:val="0092053F"/>
    <w:rsid w:val="0092340A"/>
    <w:rsid w:val="009275FE"/>
    <w:rsid w:val="009313D9"/>
    <w:rsid w:val="00931943"/>
    <w:rsid w:val="00932AD7"/>
    <w:rsid w:val="00932BB3"/>
    <w:rsid w:val="00933BBF"/>
    <w:rsid w:val="00935B7F"/>
    <w:rsid w:val="0093788F"/>
    <w:rsid w:val="009401DF"/>
    <w:rsid w:val="0094060A"/>
    <w:rsid w:val="00941293"/>
    <w:rsid w:val="00946372"/>
    <w:rsid w:val="00947DF4"/>
    <w:rsid w:val="00950C17"/>
    <w:rsid w:val="00951FAF"/>
    <w:rsid w:val="00954740"/>
    <w:rsid w:val="00955AE5"/>
    <w:rsid w:val="00962E71"/>
    <w:rsid w:val="00963ABC"/>
    <w:rsid w:val="00963F60"/>
    <w:rsid w:val="00965D21"/>
    <w:rsid w:val="00967764"/>
    <w:rsid w:val="00970B0E"/>
    <w:rsid w:val="00970BB9"/>
    <w:rsid w:val="009717BB"/>
    <w:rsid w:val="00971D39"/>
    <w:rsid w:val="009726EE"/>
    <w:rsid w:val="00972CDE"/>
    <w:rsid w:val="009732B1"/>
    <w:rsid w:val="009733DD"/>
    <w:rsid w:val="00975573"/>
    <w:rsid w:val="00975C03"/>
    <w:rsid w:val="00976D03"/>
    <w:rsid w:val="00977B30"/>
    <w:rsid w:val="0098116A"/>
    <w:rsid w:val="00982102"/>
    <w:rsid w:val="00982F41"/>
    <w:rsid w:val="00984D9D"/>
    <w:rsid w:val="00985090"/>
    <w:rsid w:val="00987710"/>
    <w:rsid w:val="00987E59"/>
    <w:rsid w:val="00987ECB"/>
    <w:rsid w:val="009904AB"/>
    <w:rsid w:val="00993603"/>
    <w:rsid w:val="00995688"/>
    <w:rsid w:val="009958A6"/>
    <w:rsid w:val="00996456"/>
    <w:rsid w:val="00996E64"/>
    <w:rsid w:val="009A04F5"/>
    <w:rsid w:val="009A15EF"/>
    <w:rsid w:val="009A38A5"/>
    <w:rsid w:val="009A5B73"/>
    <w:rsid w:val="009A7874"/>
    <w:rsid w:val="009B118B"/>
    <w:rsid w:val="009B1737"/>
    <w:rsid w:val="009B3D4B"/>
    <w:rsid w:val="009B5B99"/>
    <w:rsid w:val="009B66ED"/>
    <w:rsid w:val="009B6EFC"/>
    <w:rsid w:val="009C1FD0"/>
    <w:rsid w:val="009C23D2"/>
    <w:rsid w:val="009C28EB"/>
    <w:rsid w:val="009C2DF8"/>
    <w:rsid w:val="009C31BF"/>
    <w:rsid w:val="009C39C0"/>
    <w:rsid w:val="009C4CA7"/>
    <w:rsid w:val="009C53E4"/>
    <w:rsid w:val="009C68B7"/>
    <w:rsid w:val="009D0834"/>
    <w:rsid w:val="009D0A1E"/>
    <w:rsid w:val="009D1461"/>
    <w:rsid w:val="009D2AE3"/>
    <w:rsid w:val="009D313E"/>
    <w:rsid w:val="009D52BC"/>
    <w:rsid w:val="009D7A31"/>
    <w:rsid w:val="009D7D0A"/>
    <w:rsid w:val="009D7D14"/>
    <w:rsid w:val="009E09D9"/>
    <w:rsid w:val="009E15A3"/>
    <w:rsid w:val="009E4138"/>
    <w:rsid w:val="009E54FF"/>
    <w:rsid w:val="009E66B1"/>
    <w:rsid w:val="009F01B1"/>
    <w:rsid w:val="009F0DBB"/>
    <w:rsid w:val="009F3887"/>
    <w:rsid w:val="009F430A"/>
    <w:rsid w:val="009F5202"/>
    <w:rsid w:val="009F659A"/>
    <w:rsid w:val="009F732B"/>
    <w:rsid w:val="00A01FE0"/>
    <w:rsid w:val="00A0435A"/>
    <w:rsid w:val="00A05C70"/>
    <w:rsid w:val="00A06945"/>
    <w:rsid w:val="00A10656"/>
    <w:rsid w:val="00A113C0"/>
    <w:rsid w:val="00A12FA6"/>
    <w:rsid w:val="00A1339B"/>
    <w:rsid w:val="00A14ABA"/>
    <w:rsid w:val="00A15EF7"/>
    <w:rsid w:val="00A21DA0"/>
    <w:rsid w:val="00A23D7E"/>
    <w:rsid w:val="00A24CB6"/>
    <w:rsid w:val="00A25121"/>
    <w:rsid w:val="00A2518C"/>
    <w:rsid w:val="00A26CD2"/>
    <w:rsid w:val="00A26EBC"/>
    <w:rsid w:val="00A27667"/>
    <w:rsid w:val="00A3008E"/>
    <w:rsid w:val="00A328E3"/>
    <w:rsid w:val="00A32979"/>
    <w:rsid w:val="00A34727"/>
    <w:rsid w:val="00A34A67"/>
    <w:rsid w:val="00A35282"/>
    <w:rsid w:val="00A3597E"/>
    <w:rsid w:val="00A37462"/>
    <w:rsid w:val="00A42E7B"/>
    <w:rsid w:val="00A459E1"/>
    <w:rsid w:val="00A46AC4"/>
    <w:rsid w:val="00A474F7"/>
    <w:rsid w:val="00A5151C"/>
    <w:rsid w:val="00A52296"/>
    <w:rsid w:val="00A53BEE"/>
    <w:rsid w:val="00A54B7A"/>
    <w:rsid w:val="00A55661"/>
    <w:rsid w:val="00A61B70"/>
    <w:rsid w:val="00A61FA8"/>
    <w:rsid w:val="00A637F4"/>
    <w:rsid w:val="00A64DF2"/>
    <w:rsid w:val="00A65485"/>
    <w:rsid w:val="00A66E05"/>
    <w:rsid w:val="00A70753"/>
    <w:rsid w:val="00A712D2"/>
    <w:rsid w:val="00A714A0"/>
    <w:rsid w:val="00A7668F"/>
    <w:rsid w:val="00A76D0D"/>
    <w:rsid w:val="00A82C8A"/>
    <w:rsid w:val="00A8346B"/>
    <w:rsid w:val="00A83A02"/>
    <w:rsid w:val="00A84A02"/>
    <w:rsid w:val="00A852FF"/>
    <w:rsid w:val="00A86B09"/>
    <w:rsid w:val="00A87337"/>
    <w:rsid w:val="00A903AF"/>
    <w:rsid w:val="00A90C97"/>
    <w:rsid w:val="00A90F22"/>
    <w:rsid w:val="00A92DDC"/>
    <w:rsid w:val="00A960C8"/>
    <w:rsid w:val="00A96604"/>
    <w:rsid w:val="00A96CB8"/>
    <w:rsid w:val="00AA03DF"/>
    <w:rsid w:val="00AA072D"/>
    <w:rsid w:val="00AA1B4F"/>
    <w:rsid w:val="00AA21D8"/>
    <w:rsid w:val="00AA271A"/>
    <w:rsid w:val="00AA3270"/>
    <w:rsid w:val="00AA519A"/>
    <w:rsid w:val="00AA54F3"/>
    <w:rsid w:val="00AA5540"/>
    <w:rsid w:val="00AA6B43"/>
    <w:rsid w:val="00AA7188"/>
    <w:rsid w:val="00AA720D"/>
    <w:rsid w:val="00AB268A"/>
    <w:rsid w:val="00AB367A"/>
    <w:rsid w:val="00AC01D1"/>
    <w:rsid w:val="00AC030F"/>
    <w:rsid w:val="00AC0AB2"/>
    <w:rsid w:val="00AC0E9F"/>
    <w:rsid w:val="00AC29D9"/>
    <w:rsid w:val="00AC52A5"/>
    <w:rsid w:val="00AC5775"/>
    <w:rsid w:val="00AC6EFD"/>
    <w:rsid w:val="00AC7151"/>
    <w:rsid w:val="00AC74B1"/>
    <w:rsid w:val="00AD183A"/>
    <w:rsid w:val="00AD460A"/>
    <w:rsid w:val="00AD6A05"/>
    <w:rsid w:val="00AE10E2"/>
    <w:rsid w:val="00AE118B"/>
    <w:rsid w:val="00AE272B"/>
    <w:rsid w:val="00AE3E3A"/>
    <w:rsid w:val="00AE65B4"/>
    <w:rsid w:val="00AE77B4"/>
    <w:rsid w:val="00AE7C1A"/>
    <w:rsid w:val="00AE7DF8"/>
    <w:rsid w:val="00AF0D9C"/>
    <w:rsid w:val="00AF13AB"/>
    <w:rsid w:val="00AF1D36"/>
    <w:rsid w:val="00AF280B"/>
    <w:rsid w:val="00AF3E5F"/>
    <w:rsid w:val="00AF5F75"/>
    <w:rsid w:val="00AF6001"/>
    <w:rsid w:val="00B01A16"/>
    <w:rsid w:val="00B03905"/>
    <w:rsid w:val="00B04554"/>
    <w:rsid w:val="00B06035"/>
    <w:rsid w:val="00B06D05"/>
    <w:rsid w:val="00B06FBB"/>
    <w:rsid w:val="00B07F45"/>
    <w:rsid w:val="00B1021A"/>
    <w:rsid w:val="00B1034B"/>
    <w:rsid w:val="00B1481A"/>
    <w:rsid w:val="00B15A1F"/>
    <w:rsid w:val="00B15FE9"/>
    <w:rsid w:val="00B17BF5"/>
    <w:rsid w:val="00B20F97"/>
    <w:rsid w:val="00B2148A"/>
    <w:rsid w:val="00B220C2"/>
    <w:rsid w:val="00B25B32"/>
    <w:rsid w:val="00B32616"/>
    <w:rsid w:val="00B36C42"/>
    <w:rsid w:val="00B3750E"/>
    <w:rsid w:val="00B42EA7"/>
    <w:rsid w:val="00B433C6"/>
    <w:rsid w:val="00B466FF"/>
    <w:rsid w:val="00B46C75"/>
    <w:rsid w:val="00B473C4"/>
    <w:rsid w:val="00B509C4"/>
    <w:rsid w:val="00B51845"/>
    <w:rsid w:val="00B51923"/>
    <w:rsid w:val="00B5337C"/>
    <w:rsid w:val="00B53FDE"/>
    <w:rsid w:val="00B54BFE"/>
    <w:rsid w:val="00B56397"/>
    <w:rsid w:val="00B571DA"/>
    <w:rsid w:val="00B5724A"/>
    <w:rsid w:val="00B6027B"/>
    <w:rsid w:val="00B61DF9"/>
    <w:rsid w:val="00B62806"/>
    <w:rsid w:val="00B636C8"/>
    <w:rsid w:val="00B63DCF"/>
    <w:rsid w:val="00B6548B"/>
    <w:rsid w:val="00B65EDB"/>
    <w:rsid w:val="00B663CE"/>
    <w:rsid w:val="00B67AFF"/>
    <w:rsid w:val="00B708F9"/>
    <w:rsid w:val="00B70B59"/>
    <w:rsid w:val="00B719E1"/>
    <w:rsid w:val="00B72F38"/>
    <w:rsid w:val="00B73657"/>
    <w:rsid w:val="00B739B3"/>
    <w:rsid w:val="00B7430B"/>
    <w:rsid w:val="00B81B15"/>
    <w:rsid w:val="00B82840"/>
    <w:rsid w:val="00B90D55"/>
    <w:rsid w:val="00B91139"/>
    <w:rsid w:val="00B915AE"/>
    <w:rsid w:val="00B916C6"/>
    <w:rsid w:val="00B96322"/>
    <w:rsid w:val="00BA1735"/>
    <w:rsid w:val="00BA19FA"/>
    <w:rsid w:val="00BA4288"/>
    <w:rsid w:val="00BB0902"/>
    <w:rsid w:val="00BB1359"/>
    <w:rsid w:val="00BB1F9C"/>
    <w:rsid w:val="00BB48E5"/>
    <w:rsid w:val="00BB4BFE"/>
    <w:rsid w:val="00BB5607"/>
    <w:rsid w:val="00BB5ACA"/>
    <w:rsid w:val="00BB627F"/>
    <w:rsid w:val="00BC0C17"/>
    <w:rsid w:val="00BC3823"/>
    <w:rsid w:val="00BC402C"/>
    <w:rsid w:val="00BC5841"/>
    <w:rsid w:val="00BD13C4"/>
    <w:rsid w:val="00BD2EF0"/>
    <w:rsid w:val="00BD5893"/>
    <w:rsid w:val="00BD60B4"/>
    <w:rsid w:val="00BD796B"/>
    <w:rsid w:val="00BE0BCE"/>
    <w:rsid w:val="00BE25FA"/>
    <w:rsid w:val="00BE299F"/>
    <w:rsid w:val="00BE3201"/>
    <w:rsid w:val="00BE40C0"/>
    <w:rsid w:val="00BE5548"/>
    <w:rsid w:val="00BE5F4A"/>
    <w:rsid w:val="00BE744C"/>
    <w:rsid w:val="00BE7AEF"/>
    <w:rsid w:val="00BF09B0"/>
    <w:rsid w:val="00BF1544"/>
    <w:rsid w:val="00BF1B53"/>
    <w:rsid w:val="00BF2313"/>
    <w:rsid w:val="00BF246D"/>
    <w:rsid w:val="00BF2682"/>
    <w:rsid w:val="00BF5030"/>
    <w:rsid w:val="00BF748F"/>
    <w:rsid w:val="00C06F06"/>
    <w:rsid w:val="00C130D0"/>
    <w:rsid w:val="00C13AD3"/>
    <w:rsid w:val="00C13BDE"/>
    <w:rsid w:val="00C13CAD"/>
    <w:rsid w:val="00C145F3"/>
    <w:rsid w:val="00C15EB8"/>
    <w:rsid w:val="00C16F5E"/>
    <w:rsid w:val="00C20E72"/>
    <w:rsid w:val="00C20FAD"/>
    <w:rsid w:val="00C2250E"/>
    <w:rsid w:val="00C2375F"/>
    <w:rsid w:val="00C247CB"/>
    <w:rsid w:val="00C30C4F"/>
    <w:rsid w:val="00C32E66"/>
    <w:rsid w:val="00C3355F"/>
    <w:rsid w:val="00C3367D"/>
    <w:rsid w:val="00C33A04"/>
    <w:rsid w:val="00C3569A"/>
    <w:rsid w:val="00C41B58"/>
    <w:rsid w:val="00C43F48"/>
    <w:rsid w:val="00C448FF"/>
    <w:rsid w:val="00C45E57"/>
    <w:rsid w:val="00C473BF"/>
    <w:rsid w:val="00C52F29"/>
    <w:rsid w:val="00C53D83"/>
    <w:rsid w:val="00C55104"/>
    <w:rsid w:val="00C560A2"/>
    <w:rsid w:val="00C5673B"/>
    <w:rsid w:val="00C56CE6"/>
    <w:rsid w:val="00C5745F"/>
    <w:rsid w:val="00C60005"/>
    <w:rsid w:val="00C61A98"/>
    <w:rsid w:val="00C63201"/>
    <w:rsid w:val="00C64E62"/>
    <w:rsid w:val="00C651D5"/>
    <w:rsid w:val="00C65CCC"/>
    <w:rsid w:val="00C66B42"/>
    <w:rsid w:val="00C72169"/>
    <w:rsid w:val="00C7538B"/>
    <w:rsid w:val="00C7618F"/>
    <w:rsid w:val="00C765A9"/>
    <w:rsid w:val="00C81157"/>
    <w:rsid w:val="00C8162D"/>
    <w:rsid w:val="00C830BB"/>
    <w:rsid w:val="00C83A0B"/>
    <w:rsid w:val="00C842D0"/>
    <w:rsid w:val="00C84557"/>
    <w:rsid w:val="00C84ED1"/>
    <w:rsid w:val="00C85595"/>
    <w:rsid w:val="00C863CC"/>
    <w:rsid w:val="00C9038F"/>
    <w:rsid w:val="00C92AAB"/>
    <w:rsid w:val="00C95D4C"/>
    <w:rsid w:val="00C9637F"/>
    <w:rsid w:val="00C9708A"/>
    <w:rsid w:val="00C97597"/>
    <w:rsid w:val="00CA2435"/>
    <w:rsid w:val="00CA4068"/>
    <w:rsid w:val="00CA5AEE"/>
    <w:rsid w:val="00CA5F3A"/>
    <w:rsid w:val="00CA67F4"/>
    <w:rsid w:val="00CB095E"/>
    <w:rsid w:val="00CB0E1F"/>
    <w:rsid w:val="00CB37F8"/>
    <w:rsid w:val="00CB3BCF"/>
    <w:rsid w:val="00CB46D1"/>
    <w:rsid w:val="00CB4B85"/>
    <w:rsid w:val="00CB5395"/>
    <w:rsid w:val="00CB7DC3"/>
    <w:rsid w:val="00CC1AFF"/>
    <w:rsid w:val="00CC2B2C"/>
    <w:rsid w:val="00CC5BE1"/>
    <w:rsid w:val="00CC75A2"/>
    <w:rsid w:val="00CC7A18"/>
    <w:rsid w:val="00CD0E2F"/>
    <w:rsid w:val="00CD1D49"/>
    <w:rsid w:val="00CD2308"/>
    <w:rsid w:val="00CD2F20"/>
    <w:rsid w:val="00CD6B20"/>
    <w:rsid w:val="00CE1339"/>
    <w:rsid w:val="00CE1D52"/>
    <w:rsid w:val="00CE256E"/>
    <w:rsid w:val="00CE285E"/>
    <w:rsid w:val="00CE61CC"/>
    <w:rsid w:val="00CE6E42"/>
    <w:rsid w:val="00CF0DCF"/>
    <w:rsid w:val="00CF20B7"/>
    <w:rsid w:val="00CF4915"/>
    <w:rsid w:val="00CF53EB"/>
    <w:rsid w:val="00CF6692"/>
    <w:rsid w:val="00CF7441"/>
    <w:rsid w:val="00D00D16"/>
    <w:rsid w:val="00D0241A"/>
    <w:rsid w:val="00D029BC"/>
    <w:rsid w:val="00D0393F"/>
    <w:rsid w:val="00D03C6C"/>
    <w:rsid w:val="00D04760"/>
    <w:rsid w:val="00D04A95"/>
    <w:rsid w:val="00D06288"/>
    <w:rsid w:val="00D068C7"/>
    <w:rsid w:val="00D128A4"/>
    <w:rsid w:val="00D140C2"/>
    <w:rsid w:val="00D142F6"/>
    <w:rsid w:val="00D147C8"/>
    <w:rsid w:val="00D15131"/>
    <w:rsid w:val="00D16FA2"/>
    <w:rsid w:val="00D20954"/>
    <w:rsid w:val="00D21C39"/>
    <w:rsid w:val="00D21DE4"/>
    <w:rsid w:val="00D21FC6"/>
    <w:rsid w:val="00D2243A"/>
    <w:rsid w:val="00D23C60"/>
    <w:rsid w:val="00D25231"/>
    <w:rsid w:val="00D300E7"/>
    <w:rsid w:val="00D30742"/>
    <w:rsid w:val="00D33393"/>
    <w:rsid w:val="00D33D36"/>
    <w:rsid w:val="00D34004"/>
    <w:rsid w:val="00D34D94"/>
    <w:rsid w:val="00D3535B"/>
    <w:rsid w:val="00D358D8"/>
    <w:rsid w:val="00D409E2"/>
    <w:rsid w:val="00D427D7"/>
    <w:rsid w:val="00D432A0"/>
    <w:rsid w:val="00D44E62"/>
    <w:rsid w:val="00D452D2"/>
    <w:rsid w:val="00D51570"/>
    <w:rsid w:val="00D5166E"/>
    <w:rsid w:val="00D556AD"/>
    <w:rsid w:val="00D57D03"/>
    <w:rsid w:val="00D60381"/>
    <w:rsid w:val="00D616DE"/>
    <w:rsid w:val="00D62201"/>
    <w:rsid w:val="00D62610"/>
    <w:rsid w:val="00D651D1"/>
    <w:rsid w:val="00D66072"/>
    <w:rsid w:val="00D66485"/>
    <w:rsid w:val="00D67F60"/>
    <w:rsid w:val="00D717BB"/>
    <w:rsid w:val="00D7226B"/>
    <w:rsid w:val="00D72707"/>
    <w:rsid w:val="00D750FD"/>
    <w:rsid w:val="00D75A9C"/>
    <w:rsid w:val="00D80F6F"/>
    <w:rsid w:val="00D829C8"/>
    <w:rsid w:val="00D85BE6"/>
    <w:rsid w:val="00D90871"/>
    <w:rsid w:val="00D90EAD"/>
    <w:rsid w:val="00D9155F"/>
    <w:rsid w:val="00D918A4"/>
    <w:rsid w:val="00D9403F"/>
    <w:rsid w:val="00D959B4"/>
    <w:rsid w:val="00DA18A0"/>
    <w:rsid w:val="00DA2701"/>
    <w:rsid w:val="00DA44DE"/>
    <w:rsid w:val="00DA67A9"/>
    <w:rsid w:val="00DB1E86"/>
    <w:rsid w:val="00DB415B"/>
    <w:rsid w:val="00DB620A"/>
    <w:rsid w:val="00DB6D88"/>
    <w:rsid w:val="00DB734E"/>
    <w:rsid w:val="00DB7D4D"/>
    <w:rsid w:val="00DC155D"/>
    <w:rsid w:val="00DC3832"/>
    <w:rsid w:val="00DC742D"/>
    <w:rsid w:val="00DC7A51"/>
    <w:rsid w:val="00DD2F65"/>
    <w:rsid w:val="00DD3B1E"/>
    <w:rsid w:val="00DD73E8"/>
    <w:rsid w:val="00DE043F"/>
    <w:rsid w:val="00DE3810"/>
    <w:rsid w:val="00DE384E"/>
    <w:rsid w:val="00DE5B5F"/>
    <w:rsid w:val="00DE6ED3"/>
    <w:rsid w:val="00DF0CC6"/>
    <w:rsid w:val="00DF3359"/>
    <w:rsid w:val="00DF614E"/>
    <w:rsid w:val="00E00696"/>
    <w:rsid w:val="00E00D61"/>
    <w:rsid w:val="00E03651"/>
    <w:rsid w:val="00E03808"/>
    <w:rsid w:val="00E03EE9"/>
    <w:rsid w:val="00E060C2"/>
    <w:rsid w:val="00E06324"/>
    <w:rsid w:val="00E07B81"/>
    <w:rsid w:val="00E10AFD"/>
    <w:rsid w:val="00E1186B"/>
    <w:rsid w:val="00E12994"/>
    <w:rsid w:val="00E12B11"/>
    <w:rsid w:val="00E12FB0"/>
    <w:rsid w:val="00E13B5B"/>
    <w:rsid w:val="00E14126"/>
    <w:rsid w:val="00E14719"/>
    <w:rsid w:val="00E14814"/>
    <w:rsid w:val="00E14B72"/>
    <w:rsid w:val="00E1591B"/>
    <w:rsid w:val="00E16A50"/>
    <w:rsid w:val="00E17296"/>
    <w:rsid w:val="00E1791C"/>
    <w:rsid w:val="00E20926"/>
    <w:rsid w:val="00E249D5"/>
    <w:rsid w:val="00E24AAF"/>
    <w:rsid w:val="00E25017"/>
    <w:rsid w:val="00E26F73"/>
    <w:rsid w:val="00E27628"/>
    <w:rsid w:val="00E306DC"/>
    <w:rsid w:val="00E30973"/>
    <w:rsid w:val="00E30A34"/>
    <w:rsid w:val="00E33C68"/>
    <w:rsid w:val="00E34EEB"/>
    <w:rsid w:val="00E3681C"/>
    <w:rsid w:val="00E3687C"/>
    <w:rsid w:val="00E37C33"/>
    <w:rsid w:val="00E41838"/>
    <w:rsid w:val="00E42654"/>
    <w:rsid w:val="00E429F1"/>
    <w:rsid w:val="00E446D8"/>
    <w:rsid w:val="00E44EB9"/>
    <w:rsid w:val="00E45BDC"/>
    <w:rsid w:val="00E46358"/>
    <w:rsid w:val="00E46A0B"/>
    <w:rsid w:val="00E471DC"/>
    <w:rsid w:val="00E50EB4"/>
    <w:rsid w:val="00E532FC"/>
    <w:rsid w:val="00E559B4"/>
    <w:rsid w:val="00E55BB0"/>
    <w:rsid w:val="00E57BE4"/>
    <w:rsid w:val="00E609E5"/>
    <w:rsid w:val="00E60F27"/>
    <w:rsid w:val="00E63231"/>
    <w:rsid w:val="00E64D93"/>
    <w:rsid w:val="00E65EDB"/>
    <w:rsid w:val="00E66927"/>
    <w:rsid w:val="00E6708B"/>
    <w:rsid w:val="00E677B8"/>
    <w:rsid w:val="00E67FA1"/>
    <w:rsid w:val="00E70F67"/>
    <w:rsid w:val="00E7387D"/>
    <w:rsid w:val="00E73D53"/>
    <w:rsid w:val="00E75111"/>
    <w:rsid w:val="00E760CC"/>
    <w:rsid w:val="00E77296"/>
    <w:rsid w:val="00E856E7"/>
    <w:rsid w:val="00E8609F"/>
    <w:rsid w:val="00E87527"/>
    <w:rsid w:val="00E87EF7"/>
    <w:rsid w:val="00E91F5F"/>
    <w:rsid w:val="00E93763"/>
    <w:rsid w:val="00E96C4C"/>
    <w:rsid w:val="00EA2AAE"/>
    <w:rsid w:val="00EA2EC0"/>
    <w:rsid w:val="00EA427A"/>
    <w:rsid w:val="00EA723B"/>
    <w:rsid w:val="00EA7B2C"/>
    <w:rsid w:val="00EB6350"/>
    <w:rsid w:val="00EB687A"/>
    <w:rsid w:val="00EC1F98"/>
    <w:rsid w:val="00EC2F62"/>
    <w:rsid w:val="00EC5FFE"/>
    <w:rsid w:val="00EC62EB"/>
    <w:rsid w:val="00EC6CDE"/>
    <w:rsid w:val="00EC6E9F"/>
    <w:rsid w:val="00ED0023"/>
    <w:rsid w:val="00ED0F27"/>
    <w:rsid w:val="00ED1436"/>
    <w:rsid w:val="00ED2462"/>
    <w:rsid w:val="00ED44F0"/>
    <w:rsid w:val="00ED4B33"/>
    <w:rsid w:val="00ED519E"/>
    <w:rsid w:val="00ED5993"/>
    <w:rsid w:val="00ED6077"/>
    <w:rsid w:val="00ED61DB"/>
    <w:rsid w:val="00ED76F0"/>
    <w:rsid w:val="00ED7DD6"/>
    <w:rsid w:val="00EE060B"/>
    <w:rsid w:val="00EE15A1"/>
    <w:rsid w:val="00EE2A7C"/>
    <w:rsid w:val="00EE2C42"/>
    <w:rsid w:val="00EE2D9C"/>
    <w:rsid w:val="00EE341B"/>
    <w:rsid w:val="00EE4453"/>
    <w:rsid w:val="00EE5E17"/>
    <w:rsid w:val="00EE5FCE"/>
    <w:rsid w:val="00EE6BBD"/>
    <w:rsid w:val="00EE6E1E"/>
    <w:rsid w:val="00EE705F"/>
    <w:rsid w:val="00EF1462"/>
    <w:rsid w:val="00EF1F1A"/>
    <w:rsid w:val="00EF54FD"/>
    <w:rsid w:val="00EF5E87"/>
    <w:rsid w:val="00F00733"/>
    <w:rsid w:val="00F0140A"/>
    <w:rsid w:val="00F02B71"/>
    <w:rsid w:val="00F05552"/>
    <w:rsid w:val="00F06A15"/>
    <w:rsid w:val="00F07E35"/>
    <w:rsid w:val="00F07F0D"/>
    <w:rsid w:val="00F10276"/>
    <w:rsid w:val="00F10F4A"/>
    <w:rsid w:val="00F1116A"/>
    <w:rsid w:val="00F13112"/>
    <w:rsid w:val="00F16FE6"/>
    <w:rsid w:val="00F2298F"/>
    <w:rsid w:val="00F238BD"/>
    <w:rsid w:val="00F24992"/>
    <w:rsid w:val="00F2790A"/>
    <w:rsid w:val="00F3195B"/>
    <w:rsid w:val="00F32F2F"/>
    <w:rsid w:val="00F33F3F"/>
    <w:rsid w:val="00F35BDD"/>
    <w:rsid w:val="00F35EF0"/>
    <w:rsid w:val="00F369C3"/>
    <w:rsid w:val="00F3781F"/>
    <w:rsid w:val="00F403FD"/>
    <w:rsid w:val="00F40E81"/>
    <w:rsid w:val="00F41E72"/>
    <w:rsid w:val="00F44F8D"/>
    <w:rsid w:val="00F45BDF"/>
    <w:rsid w:val="00F50148"/>
    <w:rsid w:val="00F50300"/>
    <w:rsid w:val="00F526BC"/>
    <w:rsid w:val="00F5414B"/>
    <w:rsid w:val="00F55D3B"/>
    <w:rsid w:val="00F56E39"/>
    <w:rsid w:val="00F60605"/>
    <w:rsid w:val="00F621DE"/>
    <w:rsid w:val="00F623E9"/>
    <w:rsid w:val="00F63951"/>
    <w:rsid w:val="00F63C86"/>
    <w:rsid w:val="00F66640"/>
    <w:rsid w:val="00F766BE"/>
    <w:rsid w:val="00F77EB9"/>
    <w:rsid w:val="00F8050C"/>
    <w:rsid w:val="00F80635"/>
    <w:rsid w:val="00F8115F"/>
    <w:rsid w:val="00F815D1"/>
    <w:rsid w:val="00F81E7E"/>
    <w:rsid w:val="00F81F0F"/>
    <w:rsid w:val="00F825F4"/>
    <w:rsid w:val="00F84E7C"/>
    <w:rsid w:val="00F86051"/>
    <w:rsid w:val="00F919CB"/>
    <w:rsid w:val="00F9268E"/>
    <w:rsid w:val="00F92AA1"/>
    <w:rsid w:val="00F932DE"/>
    <w:rsid w:val="00F9499E"/>
    <w:rsid w:val="00F94E95"/>
    <w:rsid w:val="00F963DD"/>
    <w:rsid w:val="00F9641A"/>
    <w:rsid w:val="00F97004"/>
    <w:rsid w:val="00F9702E"/>
    <w:rsid w:val="00F97E78"/>
    <w:rsid w:val="00FA2045"/>
    <w:rsid w:val="00FA2931"/>
    <w:rsid w:val="00FA4332"/>
    <w:rsid w:val="00FA5DA3"/>
    <w:rsid w:val="00FA7639"/>
    <w:rsid w:val="00FA7A66"/>
    <w:rsid w:val="00FB1AA9"/>
    <w:rsid w:val="00FB4B5A"/>
    <w:rsid w:val="00FB5096"/>
    <w:rsid w:val="00FB5963"/>
    <w:rsid w:val="00FB5DAA"/>
    <w:rsid w:val="00FB6C7C"/>
    <w:rsid w:val="00FC04B9"/>
    <w:rsid w:val="00FC0BD3"/>
    <w:rsid w:val="00FC161A"/>
    <w:rsid w:val="00FC23D5"/>
    <w:rsid w:val="00FC4337"/>
    <w:rsid w:val="00FC45BA"/>
    <w:rsid w:val="00FC4C1A"/>
    <w:rsid w:val="00FC60A2"/>
    <w:rsid w:val="00FC628F"/>
    <w:rsid w:val="00FC62AC"/>
    <w:rsid w:val="00FC6468"/>
    <w:rsid w:val="00FC6D49"/>
    <w:rsid w:val="00FD196A"/>
    <w:rsid w:val="00FD272F"/>
    <w:rsid w:val="00FD45C0"/>
    <w:rsid w:val="00FD4759"/>
    <w:rsid w:val="00FD4922"/>
    <w:rsid w:val="00FD6461"/>
    <w:rsid w:val="00FD6785"/>
    <w:rsid w:val="00FE0281"/>
    <w:rsid w:val="00FE3084"/>
    <w:rsid w:val="00FE4884"/>
    <w:rsid w:val="00FE63E8"/>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99F909"/>
  <w15:docId w15:val="{B6455F7C-148E-494C-ACEB-E3318690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UnresolvedMention">
    <w:name w:val="Unresolved Mention"/>
    <w:basedOn w:val="DefaultParagraphFont"/>
    <w:uiPriority w:val="99"/>
    <w:semiHidden/>
    <w:unhideWhenUsed/>
    <w:rsid w:val="00182872"/>
    <w:rPr>
      <w:color w:val="605E5C"/>
      <w:shd w:val="clear" w:color="auto" w:fill="E1DFDD"/>
    </w:rPr>
  </w:style>
  <w:style w:type="table" w:styleId="TableGrid">
    <w:name w:val="Table Grid"/>
    <w:basedOn w:val="TableNormal"/>
    <w:uiPriority w:val="59"/>
    <w:rsid w:val="001B0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130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24211">
      <w:bodyDiv w:val="1"/>
      <w:marLeft w:val="0"/>
      <w:marRight w:val="0"/>
      <w:marTop w:val="0"/>
      <w:marBottom w:val="0"/>
      <w:divBdr>
        <w:top w:val="none" w:sz="0" w:space="0" w:color="auto"/>
        <w:left w:val="none" w:sz="0" w:space="0" w:color="auto"/>
        <w:bottom w:val="none" w:sz="0" w:space="0" w:color="auto"/>
        <w:right w:val="none" w:sz="0" w:space="0" w:color="auto"/>
      </w:divBdr>
    </w:div>
    <w:div w:id="226500699">
      <w:bodyDiv w:val="1"/>
      <w:marLeft w:val="0"/>
      <w:marRight w:val="0"/>
      <w:marTop w:val="0"/>
      <w:marBottom w:val="0"/>
      <w:divBdr>
        <w:top w:val="none" w:sz="0" w:space="0" w:color="auto"/>
        <w:left w:val="none" w:sz="0" w:space="0" w:color="auto"/>
        <w:bottom w:val="none" w:sz="0" w:space="0" w:color="auto"/>
        <w:right w:val="none" w:sz="0" w:space="0" w:color="auto"/>
      </w:divBdr>
    </w:div>
    <w:div w:id="28770595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5962643">
      <w:bodyDiv w:val="1"/>
      <w:marLeft w:val="0"/>
      <w:marRight w:val="0"/>
      <w:marTop w:val="0"/>
      <w:marBottom w:val="0"/>
      <w:divBdr>
        <w:top w:val="none" w:sz="0" w:space="0" w:color="auto"/>
        <w:left w:val="none" w:sz="0" w:space="0" w:color="auto"/>
        <w:bottom w:val="none" w:sz="0" w:space="0" w:color="auto"/>
        <w:right w:val="none" w:sz="0" w:space="0" w:color="auto"/>
      </w:divBdr>
    </w:div>
    <w:div w:id="586038624">
      <w:bodyDiv w:val="1"/>
      <w:marLeft w:val="0"/>
      <w:marRight w:val="0"/>
      <w:marTop w:val="0"/>
      <w:marBottom w:val="0"/>
      <w:divBdr>
        <w:top w:val="none" w:sz="0" w:space="0" w:color="auto"/>
        <w:left w:val="none" w:sz="0" w:space="0" w:color="auto"/>
        <w:bottom w:val="none" w:sz="0" w:space="0" w:color="auto"/>
        <w:right w:val="none" w:sz="0" w:space="0" w:color="auto"/>
      </w:divBdr>
    </w:div>
    <w:div w:id="61448425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866514">
      <w:bodyDiv w:val="1"/>
      <w:marLeft w:val="0"/>
      <w:marRight w:val="0"/>
      <w:marTop w:val="0"/>
      <w:marBottom w:val="0"/>
      <w:divBdr>
        <w:top w:val="none" w:sz="0" w:space="0" w:color="auto"/>
        <w:left w:val="none" w:sz="0" w:space="0" w:color="auto"/>
        <w:bottom w:val="none" w:sz="0" w:space="0" w:color="auto"/>
        <w:right w:val="none" w:sz="0" w:space="0" w:color="auto"/>
      </w:divBdr>
    </w:div>
    <w:div w:id="87577183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9832927">
      <w:bodyDiv w:val="1"/>
      <w:marLeft w:val="0"/>
      <w:marRight w:val="0"/>
      <w:marTop w:val="0"/>
      <w:marBottom w:val="0"/>
      <w:divBdr>
        <w:top w:val="none" w:sz="0" w:space="0" w:color="auto"/>
        <w:left w:val="none" w:sz="0" w:space="0" w:color="auto"/>
        <w:bottom w:val="none" w:sz="0" w:space="0" w:color="auto"/>
        <w:right w:val="none" w:sz="0" w:space="0" w:color="auto"/>
      </w:divBdr>
    </w:div>
    <w:div w:id="1224872570">
      <w:bodyDiv w:val="1"/>
      <w:marLeft w:val="0"/>
      <w:marRight w:val="0"/>
      <w:marTop w:val="0"/>
      <w:marBottom w:val="0"/>
      <w:divBdr>
        <w:top w:val="none" w:sz="0" w:space="0" w:color="auto"/>
        <w:left w:val="none" w:sz="0" w:space="0" w:color="auto"/>
        <w:bottom w:val="none" w:sz="0" w:space="0" w:color="auto"/>
        <w:right w:val="none" w:sz="0" w:space="0" w:color="auto"/>
      </w:divBdr>
    </w:div>
    <w:div w:id="1289047647">
      <w:bodyDiv w:val="1"/>
      <w:marLeft w:val="0"/>
      <w:marRight w:val="0"/>
      <w:marTop w:val="0"/>
      <w:marBottom w:val="0"/>
      <w:divBdr>
        <w:top w:val="none" w:sz="0" w:space="0" w:color="auto"/>
        <w:left w:val="none" w:sz="0" w:space="0" w:color="auto"/>
        <w:bottom w:val="none" w:sz="0" w:space="0" w:color="auto"/>
        <w:right w:val="none" w:sz="0" w:space="0" w:color="auto"/>
      </w:divBdr>
    </w:div>
    <w:div w:id="1377585905">
      <w:bodyDiv w:val="1"/>
      <w:marLeft w:val="0"/>
      <w:marRight w:val="0"/>
      <w:marTop w:val="0"/>
      <w:marBottom w:val="0"/>
      <w:divBdr>
        <w:top w:val="none" w:sz="0" w:space="0" w:color="auto"/>
        <w:left w:val="none" w:sz="0" w:space="0" w:color="auto"/>
        <w:bottom w:val="none" w:sz="0" w:space="0" w:color="auto"/>
        <w:right w:val="none" w:sz="0" w:space="0" w:color="auto"/>
      </w:divBdr>
    </w:div>
    <w:div w:id="1488597906">
      <w:bodyDiv w:val="1"/>
      <w:marLeft w:val="0"/>
      <w:marRight w:val="0"/>
      <w:marTop w:val="0"/>
      <w:marBottom w:val="0"/>
      <w:divBdr>
        <w:top w:val="none" w:sz="0" w:space="0" w:color="auto"/>
        <w:left w:val="none" w:sz="0" w:space="0" w:color="auto"/>
        <w:bottom w:val="none" w:sz="0" w:space="0" w:color="auto"/>
        <w:right w:val="none" w:sz="0" w:space="0" w:color="auto"/>
      </w:divBdr>
    </w:div>
    <w:div w:id="1699741991">
      <w:bodyDiv w:val="1"/>
      <w:marLeft w:val="0"/>
      <w:marRight w:val="0"/>
      <w:marTop w:val="0"/>
      <w:marBottom w:val="0"/>
      <w:divBdr>
        <w:top w:val="none" w:sz="0" w:space="0" w:color="auto"/>
        <w:left w:val="none" w:sz="0" w:space="0" w:color="auto"/>
        <w:bottom w:val="none" w:sz="0" w:space="0" w:color="auto"/>
        <w:right w:val="none" w:sz="0" w:space="0" w:color="auto"/>
      </w:divBdr>
    </w:div>
    <w:div w:id="1794790238">
      <w:bodyDiv w:val="1"/>
      <w:marLeft w:val="0"/>
      <w:marRight w:val="0"/>
      <w:marTop w:val="0"/>
      <w:marBottom w:val="0"/>
      <w:divBdr>
        <w:top w:val="none" w:sz="0" w:space="0" w:color="auto"/>
        <w:left w:val="none" w:sz="0" w:space="0" w:color="auto"/>
        <w:bottom w:val="none" w:sz="0" w:space="0" w:color="auto"/>
        <w:right w:val="none" w:sz="0" w:space="0" w:color="auto"/>
      </w:divBdr>
    </w:div>
    <w:div w:id="1806893422">
      <w:bodyDiv w:val="1"/>
      <w:marLeft w:val="0"/>
      <w:marRight w:val="0"/>
      <w:marTop w:val="0"/>
      <w:marBottom w:val="0"/>
      <w:divBdr>
        <w:top w:val="none" w:sz="0" w:space="0" w:color="auto"/>
        <w:left w:val="none" w:sz="0" w:space="0" w:color="auto"/>
        <w:bottom w:val="none" w:sz="0" w:space="0" w:color="auto"/>
        <w:right w:val="none" w:sz="0" w:space="0" w:color="auto"/>
      </w:divBdr>
    </w:div>
    <w:div w:id="181436736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29926355">
      <w:bodyDiv w:val="1"/>
      <w:marLeft w:val="0"/>
      <w:marRight w:val="0"/>
      <w:marTop w:val="0"/>
      <w:marBottom w:val="0"/>
      <w:divBdr>
        <w:top w:val="none" w:sz="0" w:space="0" w:color="auto"/>
        <w:left w:val="none" w:sz="0" w:space="0" w:color="auto"/>
        <w:bottom w:val="none" w:sz="0" w:space="0" w:color="auto"/>
        <w:right w:val="none" w:sz="0" w:space="0" w:color="auto"/>
      </w:divBdr>
    </w:div>
    <w:div w:id="194657420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99868661">
      <w:bodyDiv w:val="1"/>
      <w:marLeft w:val="0"/>
      <w:marRight w:val="0"/>
      <w:marTop w:val="0"/>
      <w:marBottom w:val="0"/>
      <w:divBdr>
        <w:top w:val="none" w:sz="0" w:space="0" w:color="auto"/>
        <w:left w:val="none" w:sz="0" w:space="0" w:color="auto"/>
        <w:bottom w:val="none" w:sz="0" w:space="0" w:color="auto"/>
        <w:right w:val="none" w:sz="0" w:space="0" w:color="auto"/>
      </w:divBdr>
      <w:divsChild>
        <w:div w:id="70085653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267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3309C-7372-4BF1-BD96-1D650D1ED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1189</TotalTime>
  <Pages>12</Pages>
  <Words>10801</Words>
  <Characters>61566</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72223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Nam</cp:lastModifiedBy>
  <cp:revision>52</cp:revision>
  <cp:lastPrinted>2013-05-29T14:32:00Z</cp:lastPrinted>
  <dcterms:created xsi:type="dcterms:W3CDTF">2020-04-22T18:05:00Z</dcterms:created>
  <dcterms:modified xsi:type="dcterms:W3CDTF">2020-05-05T13:31:00Z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http://www.zotero.org/styles/american-sociological-association</vt:lpwstr>
  </property>
  <property fmtid="{D5CDD505-2E9C-101B-9397-08002B2CF9AE}" pid="11" name="Mendeley Recent Style Name 1_1">
    <vt:lpwstr>American Sociological Association</vt:lpwstr>
  </property>
  <property fmtid="{D5CDD505-2E9C-101B-9397-08002B2CF9AE}" pid="12" name="Mendeley Recent Style Id 2_1">
    <vt:lpwstr>http://www.zotero.org/styles/annals-of-biomedical-engineering</vt:lpwstr>
  </property>
  <property fmtid="{D5CDD505-2E9C-101B-9397-08002B2CF9AE}" pid="13" name="Mendeley Recent Style Name 2_1">
    <vt:lpwstr>Annals of Biomedical Engineering</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10th edition - Harvard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Citation Style_1">
    <vt:lpwstr>http://www.zotero.org/styles/journal-of-visualized-experiments</vt:lpwstr>
  </property>
  <property fmtid="{D5CDD505-2E9C-101B-9397-08002B2CF9AE}" pid="30" name="Mendeley Unique User Id_1">
    <vt:lpwstr>0b9556be-feec-37bb-9f4d-0a1aa8296e45</vt:lpwstr>
  </property>
</Properties>
</file>