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FE051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3FED702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12F42ADD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C1D1795" w14:textId="1A3B634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56B2A" w:rsidRPr="00456B2A">
        <w:rPr>
          <w:rFonts w:ascii="Helvetica Neue" w:hAnsi="Helvetica Neue" w:cs="Helvetica Neue"/>
          <w:sz w:val="36"/>
          <w:lang w:val="en-IT"/>
        </w:rPr>
        <w:t xml:space="preserve"> </w:t>
      </w:r>
      <w:r w:rsidR="00456B2A" w:rsidRPr="009F0CFC">
        <w:rPr>
          <w:rFonts w:ascii="Helvetica Neue" w:hAnsi="Helvetica Neue" w:cs="Helvetica Neue"/>
          <w:sz w:val="36"/>
          <w:lang w:val="en-IT"/>
        </w:rPr>
        <w:t>Single Myofiber Isolation and Culture from a Murine Model of Emery-Dreifuss Muscular Dystrophy in Early Post-Natal Development</w:t>
      </w:r>
    </w:p>
    <w:p w14:paraId="431E8AEB" w14:textId="7EEF820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56B2A" w:rsidRPr="00456B2A">
        <w:rPr>
          <w:rFonts w:ascii="Helvetica Neue" w:hAnsi="Helvetica Neue" w:cs="Helvetica Neue"/>
          <w:bCs/>
          <w:sz w:val="36"/>
        </w:rPr>
        <w:t xml:space="preserve"> </w:t>
      </w:r>
      <w:r w:rsidR="00456B2A" w:rsidRPr="009F0CFC">
        <w:rPr>
          <w:rFonts w:ascii="Helvetica Neue" w:hAnsi="Helvetica Neue" w:cs="Helvetica Neue"/>
          <w:bCs/>
          <w:sz w:val="36"/>
        </w:rPr>
        <w:t>0</w:t>
      </w:r>
      <w:r w:rsidR="00456B2A">
        <w:rPr>
          <w:rFonts w:ascii="Helvetica Neue" w:hAnsi="Helvetica Neue" w:cs="Helvetica Neue"/>
          <w:bCs/>
          <w:sz w:val="36"/>
        </w:rPr>
        <w:t>7</w:t>
      </w:r>
      <w:r w:rsidR="00456B2A" w:rsidRPr="009F0CFC">
        <w:rPr>
          <w:rFonts w:ascii="Helvetica Neue" w:hAnsi="Helvetica Neue" w:cs="Helvetica Neue"/>
          <w:bCs/>
          <w:sz w:val="36"/>
        </w:rPr>
        <w:t>/</w:t>
      </w:r>
      <w:r w:rsidR="00456B2A">
        <w:rPr>
          <w:rFonts w:ascii="Helvetica Neue" w:hAnsi="Helvetica Neue" w:cs="Helvetica Neue"/>
          <w:bCs/>
          <w:sz w:val="36"/>
        </w:rPr>
        <w:t>07</w:t>
      </w:r>
      <w:r w:rsidR="00456B2A" w:rsidRPr="009F0CFC">
        <w:rPr>
          <w:rFonts w:ascii="Helvetica Neue" w:hAnsi="Helvetica Neue" w:cs="Helvetica Neue"/>
          <w:bCs/>
          <w:sz w:val="36"/>
        </w:rPr>
        <w:t>/2020</w:t>
      </w:r>
    </w:p>
    <w:p w14:paraId="05C4206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01BF0C0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5AEFCDB7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1B4D81C1" w14:textId="77777777" w:rsidTr="00BA0A7B">
        <w:trPr>
          <w:trHeight w:val="564"/>
        </w:trPr>
        <w:tc>
          <w:tcPr>
            <w:tcW w:w="984" w:type="dxa"/>
          </w:tcPr>
          <w:p w14:paraId="3CB3C8C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5829AE2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520B6C7B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09704972" w14:textId="77777777" w:rsidTr="00BA0A7B">
        <w:trPr>
          <w:trHeight w:val="188"/>
        </w:trPr>
        <w:tc>
          <w:tcPr>
            <w:tcW w:w="984" w:type="dxa"/>
            <w:vMerge w:val="restart"/>
          </w:tcPr>
          <w:p w14:paraId="07777F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553A2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6A3EAB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F5D9695" w14:textId="77777777" w:rsidTr="00BA0A7B">
        <w:trPr>
          <w:trHeight w:val="186"/>
        </w:trPr>
        <w:tc>
          <w:tcPr>
            <w:tcW w:w="984" w:type="dxa"/>
            <w:vMerge/>
          </w:tcPr>
          <w:p w14:paraId="33BE61A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9B5D35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F7A3C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C040CF" w14:textId="77777777" w:rsidTr="00BA0A7B">
        <w:trPr>
          <w:trHeight w:val="186"/>
        </w:trPr>
        <w:tc>
          <w:tcPr>
            <w:tcW w:w="984" w:type="dxa"/>
            <w:vMerge/>
          </w:tcPr>
          <w:p w14:paraId="5466BB4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42A806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D8C0C4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9E0985E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8422D4E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4DD0FD6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1FF8CAEC" w14:textId="77777777">
        <w:tc>
          <w:tcPr>
            <w:tcW w:w="1067" w:type="dxa"/>
          </w:tcPr>
          <w:p w14:paraId="659619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A66E9F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69297A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74B54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4DFDF72" w14:textId="77777777">
        <w:tc>
          <w:tcPr>
            <w:tcW w:w="1067" w:type="dxa"/>
          </w:tcPr>
          <w:p w14:paraId="268D7DB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D1C1E3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5ABEC8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643088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7B9D78AC" w14:textId="77777777">
        <w:tc>
          <w:tcPr>
            <w:tcW w:w="1067" w:type="dxa"/>
          </w:tcPr>
          <w:p w14:paraId="0B8BDC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0FA63E25" w14:textId="77777777" w:rsidR="00D85731" w:rsidRPr="00006387" w:rsidRDefault="00B156A0" w:rsidP="00D85731">
            <w:pPr>
              <w:spacing w:after="0"/>
              <w:rPr>
                <w:rFonts w:ascii="Helvetica Neue" w:hAnsi="Helvetica Neue"/>
              </w:rPr>
            </w:pPr>
            <w:r w:rsidRPr="00D60A94">
              <w:t>5</w:t>
            </w:r>
            <w:r>
              <w:t>:</w:t>
            </w:r>
            <w:r w:rsidRPr="00D60A94">
              <w:t>16</w:t>
            </w:r>
          </w:p>
        </w:tc>
        <w:tc>
          <w:tcPr>
            <w:tcW w:w="2970" w:type="dxa"/>
          </w:tcPr>
          <w:p w14:paraId="77AADC11" w14:textId="52354D32" w:rsidR="00D85731" w:rsidRPr="00006387" w:rsidRDefault="00C456C6" w:rsidP="00D85731">
            <w:pPr>
              <w:spacing w:after="0"/>
              <w:rPr>
                <w:rFonts w:ascii="Helvetica Neue" w:hAnsi="Helvetica Neue"/>
              </w:rPr>
            </w:pPr>
            <w:r>
              <w:t>T</w:t>
            </w:r>
            <w:r w:rsidR="00B14E39" w:rsidRPr="00D60A94">
              <w:t xml:space="preserve">he </w:t>
            </w:r>
            <w:r>
              <w:t>narration</w:t>
            </w:r>
            <w:r w:rsidR="00B14E39" w:rsidRPr="00D60A94">
              <w:t xml:space="preserve"> (correctly) says "three washes in PBS + 0.1% </w:t>
            </w:r>
            <w:r w:rsidR="00B14E39" w:rsidRPr="00D60A94">
              <w:lastRenderedPageBreak/>
              <w:t>Tween" but in the video we see, on the side of the tilting shaker, a falcon reading "PBS + 0.25% Tween</w:t>
            </w:r>
          </w:p>
        </w:tc>
        <w:tc>
          <w:tcPr>
            <w:tcW w:w="3348" w:type="dxa"/>
          </w:tcPr>
          <w:p w14:paraId="70C97514" w14:textId="20FD76A4" w:rsidR="00D85731" w:rsidRPr="00006387" w:rsidRDefault="00B14E3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 xml:space="preserve">We should rather show here only the tubes on the tilting </w:t>
            </w:r>
            <w:r>
              <w:rPr>
                <w:rFonts w:ascii="Helvetica Neue" w:hAnsi="Helvetica Neue"/>
              </w:rPr>
              <w:lastRenderedPageBreak/>
              <w:t>shaker without any standing falcon on the side</w:t>
            </w:r>
            <w:r w:rsidR="00C456C6">
              <w:rPr>
                <w:rFonts w:ascii="Helvetica Neue" w:hAnsi="Helvetica Neue"/>
              </w:rPr>
              <w:t>. We could use</w:t>
            </w:r>
            <w:r>
              <w:rPr>
                <w:rFonts w:ascii="Helvetica Neue" w:hAnsi="Helvetica Neue"/>
              </w:rPr>
              <w:t xml:space="preserve"> for example the </w:t>
            </w:r>
            <w:r w:rsidR="00C456C6">
              <w:rPr>
                <w:rFonts w:ascii="Helvetica Neue" w:hAnsi="Helvetica Neue"/>
              </w:rPr>
              <w:t>video</w:t>
            </w:r>
            <w:r>
              <w:rPr>
                <w:rFonts w:ascii="Helvetica Neue" w:hAnsi="Helvetica Neue"/>
              </w:rPr>
              <w:t xml:space="preserve"> used in the 5.1.3 </w:t>
            </w:r>
            <w:r w:rsidR="00C456C6">
              <w:rPr>
                <w:rFonts w:ascii="Helvetica Neue" w:hAnsi="Helvetica Neue"/>
              </w:rPr>
              <w:t>section</w:t>
            </w:r>
            <w:r>
              <w:rPr>
                <w:rFonts w:ascii="Helvetica Neue" w:hAnsi="Helvetica Neue"/>
              </w:rPr>
              <w:t xml:space="preserve"> of the script.</w:t>
            </w:r>
          </w:p>
        </w:tc>
      </w:tr>
      <w:tr w:rsidR="00D85731" w:rsidRPr="00006387" w14:paraId="6275FD66" w14:textId="77777777">
        <w:tc>
          <w:tcPr>
            <w:tcW w:w="1067" w:type="dxa"/>
          </w:tcPr>
          <w:p w14:paraId="632B5A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2.</w:t>
            </w:r>
          </w:p>
        </w:tc>
        <w:tc>
          <w:tcPr>
            <w:tcW w:w="1471" w:type="dxa"/>
          </w:tcPr>
          <w:p w14:paraId="1146DE6A" w14:textId="5EE22095" w:rsidR="00D85731" w:rsidRPr="00006387" w:rsidRDefault="00BA0A7B" w:rsidP="00D85731">
            <w:pPr>
              <w:spacing w:after="0"/>
              <w:rPr>
                <w:rFonts w:ascii="Helvetica Neue" w:hAnsi="Helvetica Neue"/>
              </w:rPr>
            </w:pPr>
            <w:r>
              <w:t>5:32</w:t>
            </w:r>
          </w:p>
        </w:tc>
        <w:tc>
          <w:tcPr>
            <w:tcW w:w="2970" w:type="dxa"/>
          </w:tcPr>
          <w:p w14:paraId="66CF329E" w14:textId="414E10B2" w:rsidR="00D85731" w:rsidRPr="00006387" w:rsidRDefault="00C456C6" w:rsidP="00D85731">
            <w:pPr>
              <w:spacing w:after="0"/>
              <w:rPr>
                <w:rFonts w:ascii="Helvetica Neue" w:hAnsi="Helvetica Neue"/>
              </w:rPr>
            </w:pPr>
            <w:r>
              <w:t>The narration correctly</w:t>
            </w:r>
            <w:r w:rsidRPr="00D60A94">
              <w:t xml:space="preserve"> says " At the end of the incubation, wash the fibers" but in the video the tube shown on the side of the tilting shaker (minute 5.32 ) again is "PBS + 0.25% Tween"</w:t>
            </w:r>
            <w:r w:rsidRPr="00D60A94">
              <w:t xml:space="preserve"> </w:t>
            </w:r>
            <w:r w:rsidRPr="00D60A94">
              <w:t>whi</w:t>
            </w:r>
            <w:r>
              <w:t xml:space="preserve">ch we think </w:t>
            </w:r>
            <w:r w:rsidRPr="00D60A94">
              <w:t>create confusion</w:t>
            </w:r>
            <w:r>
              <w:t xml:space="preserve"> since the wash on this part should not be done with that solution. </w:t>
            </w:r>
          </w:p>
        </w:tc>
        <w:tc>
          <w:tcPr>
            <w:tcW w:w="3348" w:type="dxa"/>
          </w:tcPr>
          <w:p w14:paraId="35D5B463" w14:textId="13F53CB9" w:rsidR="00D85731" w:rsidRPr="00006387" w:rsidRDefault="00C456C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We should rather show here only the tubes on the tilting shaker without any standing falcon on the side. We could use for example the vide</w:t>
            </w:r>
            <w:r>
              <w:rPr>
                <w:rFonts w:ascii="Helvetica Neue" w:hAnsi="Helvetica Neue"/>
              </w:rPr>
              <w:t>o</w:t>
            </w:r>
            <w:r>
              <w:rPr>
                <w:rFonts w:ascii="Helvetica Neue" w:hAnsi="Helvetica Neue"/>
              </w:rPr>
              <w:t xml:space="preserve"> used in the 5.1.3 section of the script.</w:t>
            </w:r>
          </w:p>
        </w:tc>
      </w:tr>
      <w:tr w:rsidR="00D85731" w:rsidRPr="00006387" w14:paraId="6FCB6DB0" w14:textId="77777777">
        <w:tc>
          <w:tcPr>
            <w:tcW w:w="1067" w:type="dxa"/>
          </w:tcPr>
          <w:p w14:paraId="63871E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519D824F" w14:textId="4EC2F758" w:rsidR="00D85731" w:rsidRPr="00006387" w:rsidRDefault="00BA0A7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6:13</w:t>
            </w:r>
          </w:p>
        </w:tc>
        <w:tc>
          <w:tcPr>
            <w:tcW w:w="2970" w:type="dxa"/>
          </w:tcPr>
          <w:p w14:paraId="229CE200" w14:textId="6E67B8FB" w:rsidR="00D85731" w:rsidRPr="00006387" w:rsidRDefault="00F879C6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The video of this part of the protocol ends too soon before showing </w:t>
            </w:r>
            <w:r w:rsidRPr="00D60A94">
              <w:t>how the drop of mounting medium spreads on the whole area containing the fibers</w:t>
            </w:r>
            <w:r>
              <w:t>.</w:t>
            </w:r>
            <w:r w:rsidRPr="00D60A94">
              <w:t xml:space="preserve"> </w:t>
            </w:r>
          </w:p>
        </w:tc>
        <w:tc>
          <w:tcPr>
            <w:tcW w:w="3348" w:type="dxa"/>
          </w:tcPr>
          <w:p w14:paraId="7796D08B" w14:textId="1979BD81" w:rsidR="00D85731" w:rsidRPr="00006387" w:rsidRDefault="00F879C6" w:rsidP="00D85731">
            <w:pPr>
              <w:spacing w:after="0"/>
              <w:rPr>
                <w:rFonts w:ascii="Helvetica Neue" w:hAnsi="Helvetica Neue"/>
              </w:rPr>
            </w:pPr>
            <w:r>
              <w:t>W</w:t>
            </w:r>
            <w:r w:rsidRPr="00D60A94">
              <w:t xml:space="preserve">e would like to keep the video a little longer to show </w:t>
            </w:r>
            <w:r>
              <w:t xml:space="preserve">also </w:t>
            </w:r>
            <w:r w:rsidRPr="00D60A94">
              <w:t>how the drop of mounting medium spreads on the whole area containing the fibers and how the coverslip should be pressed to bring the fibers on a single horizontal plan, so to facilitate image acquisition on confocal microscope</w:t>
            </w:r>
          </w:p>
        </w:tc>
      </w:tr>
      <w:tr w:rsidR="00D85731" w:rsidRPr="00006387" w14:paraId="19222711" w14:textId="77777777">
        <w:tc>
          <w:tcPr>
            <w:tcW w:w="1067" w:type="dxa"/>
          </w:tcPr>
          <w:p w14:paraId="6A3BE94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1770473F" w14:textId="4839F887" w:rsidR="00BA0A7B" w:rsidRPr="00006387" w:rsidRDefault="00B14E39" w:rsidP="00D85731">
            <w:pPr>
              <w:spacing w:after="0"/>
              <w:rPr>
                <w:rFonts w:ascii="Helvetica Neue" w:hAnsi="Helvetica Neue"/>
              </w:rPr>
            </w:pPr>
            <w:r w:rsidRPr="00D60A94">
              <w:t>6.</w:t>
            </w:r>
            <w:r>
              <w:t>43</w:t>
            </w:r>
          </w:p>
        </w:tc>
        <w:tc>
          <w:tcPr>
            <w:tcW w:w="2970" w:type="dxa"/>
          </w:tcPr>
          <w:p w14:paraId="4969ED30" w14:textId="5EEAFCB9" w:rsidR="00D85731" w:rsidRPr="00006387" w:rsidRDefault="00B14E3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yellow squares appearing on Figure 5 should be modified. </w:t>
            </w:r>
          </w:p>
        </w:tc>
        <w:tc>
          <w:tcPr>
            <w:tcW w:w="3348" w:type="dxa"/>
          </w:tcPr>
          <w:p w14:paraId="7FBD3834" w14:textId="6BB9A271" w:rsidR="00D85731" w:rsidRPr="00006387" w:rsidRDefault="00B14E3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As indicated in the point 1 of Audio Comments (below), a single yellow square should appear first to mark the red cell cluster in the upper image; then another single yellow square should appear to highlight the smaller red cluster in the bottom image. </w:t>
            </w:r>
          </w:p>
        </w:tc>
      </w:tr>
      <w:tr w:rsidR="00D85731" w:rsidRPr="00006387" w14:paraId="2337EC44" w14:textId="77777777">
        <w:tc>
          <w:tcPr>
            <w:tcW w:w="1067" w:type="dxa"/>
          </w:tcPr>
          <w:p w14:paraId="4E417A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4106BE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AD745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9E33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575BC60" w14:textId="77777777">
        <w:tc>
          <w:tcPr>
            <w:tcW w:w="1067" w:type="dxa"/>
          </w:tcPr>
          <w:p w14:paraId="336FBDD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60D3232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F913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CC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EE638C" w14:textId="77777777">
        <w:tc>
          <w:tcPr>
            <w:tcW w:w="1067" w:type="dxa"/>
          </w:tcPr>
          <w:p w14:paraId="00C88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7DE49E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C600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816D4C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30D6046" w14:textId="77777777">
        <w:tc>
          <w:tcPr>
            <w:tcW w:w="1067" w:type="dxa"/>
          </w:tcPr>
          <w:p w14:paraId="2A6DD45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5276F4D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89B34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547156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CBEA42" w14:textId="77777777">
        <w:tc>
          <w:tcPr>
            <w:tcW w:w="1067" w:type="dxa"/>
          </w:tcPr>
          <w:p w14:paraId="33330BF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485EAE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358E53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45F9B0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BE08AA5" w14:textId="77777777">
        <w:tc>
          <w:tcPr>
            <w:tcW w:w="1067" w:type="dxa"/>
          </w:tcPr>
          <w:p w14:paraId="73E6CA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77E354E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73C201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8A70E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22DF015" w14:textId="77777777">
        <w:tc>
          <w:tcPr>
            <w:tcW w:w="1067" w:type="dxa"/>
          </w:tcPr>
          <w:p w14:paraId="40338D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14D2906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CFA0D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FDCBC3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34D75A" w14:textId="77777777">
        <w:tc>
          <w:tcPr>
            <w:tcW w:w="1067" w:type="dxa"/>
          </w:tcPr>
          <w:p w14:paraId="17604ED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1471" w:type="dxa"/>
          </w:tcPr>
          <w:p w14:paraId="64BE4A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32CBA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5F32DE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992B060" w14:textId="77777777">
        <w:tc>
          <w:tcPr>
            <w:tcW w:w="1067" w:type="dxa"/>
          </w:tcPr>
          <w:p w14:paraId="5F3668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455E15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56E71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8FAD38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9743EDD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B9C71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BB0F98A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7F620EF3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6FE48F2A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1058BCCF" w14:textId="77777777">
        <w:tc>
          <w:tcPr>
            <w:tcW w:w="1080" w:type="dxa"/>
          </w:tcPr>
          <w:p w14:paraId="2E5527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13C92E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281B87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432A4E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9139C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3061491" w14:textId="77777777">
        <w:tc>
          <w:tcPr>
            <w:tcW w:w="1080" w:type="dxa"/>
          </w:tcPr>
          <w:p w14:paraId="375014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162EB73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193838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CE195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53B3DC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1CBE7A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526B6DBB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7E5D795E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18C2BD41" w14:textId="77777777">
        <w:tc>
          <w:tcPr>
            <w:tcW w:w="1080" w:type="dxa"/>
          </w:tcPr>
          <w:p w14:paraId="7B4FDD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1F588D5" w14:textId="6A0D50C6" w:rsidR="00D85731" w:rsidRPr="00006387" w:rsidRDefault="00BF04CE" w:rsidP="00D85731">
            <w:pPr>
              <w:spacing w:after="0"/>
              <w:rPr>
                <w:rFonts w:ascii="Helvetica Neue" w:hAnsi="Helvetica Neue"/>
              </w:rPr>
            </w:pPr>
            <w:r w:rsidRPr="00D60A94">
              <w:t>6.</w:t>
            </w:r>
            <w:r w:rsidR="00EA1CBD">
              <w:t>43</w:t>
            </w:r>
          </w:p>
        </w:tc>
        <w:tc>
          <w:tcPr>
            <w:tcW w:w="2520" w:type="dxa"/>
          </w:tcPr>
          <w:p w14:paraId="78129836" w14:textId="77777777" w:rsidR="00BF04CE" w:rsidRPr="00006387" w:rsidRDefault="00BF04CE" w:rsidP="00BF04CE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38F213C" w14:textId="6F596BFC" w:rsidR="00D85731" w:rsidRPr="00006387" w:rsidRDefault="00BF04CE" w:rsidP="00D85731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r w:rsidR="007C550F" w:rsidRPr="007C550F">
              <w:t xml:space="preserve">After 72 hours of culture, activated satellite cells that maintain </w:t>
            </w:r>
            <w:proofErr w:type="spellStart"/>
            <w:r w:rsidR="007C550F" w:rsidRPr="007C550F">
              <w:t>MyoD</w:t>
            </w:r>
            <w:proofErr w:type="spellEnd"/>
            <w:r w:rsidR="007C550F" w:rsidRPr="007C550F">
              <w:t xml:space="preserve"> (myo-D) become committed to differentiation by downregulating their Pax7 (packs-seven) expression</w:t>
            </w:r>
            <w:r>
              <w:t>”</w:t>
            </w:r>
          </w:p>
        </w:tc>
        <w:tc>
          <w:tcPr>
            <w:tcW w:w="1080" w:type="dxa"/>
            <w:shd w:val="clear" w:color="auto" w:fill="auto"/>
          </w:tcPr>
          <w:p w14:paraId="24FAA3B6" w14:textId="4C1F4D27" w:rsidR="00D85731" w:rsidRPr="00006387" w:rsidRDefault="00BF04C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  <w:r w:rsidR="007C550F">
              <w:rPr>
                <w:rFonts w:ascii="Helvetica Neue" w:hAnsi="Helvetica Neue"/>
              </w:rPr>
              <w:t>3</w:t>
            </w:r>
          </w:p>
        </w:tc>
        <w:tc>
          <w:tcPr>
            <w:tcW w:w="3870" w:type="dxa"/>
            <w:shd w:val="clear" w:color="auto" w:fill="auto"/>
          </w:tcPr>
          <w:p w14:paraId="49DD97A6" w14:textId="77777777" w:rsidR="00BF04CE" w:rsidRPr="00006387" w:rsidRDefault="00BF04CE" w:rsidP="00BF04CE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3E673756" w14:textId="51AFBB73" w:rsidR="00D85731" w:rsidRPr="00EA1CBD" w:rsidRDefault="00BF04CE" w:rsidP="00EA1CBD">
            <w:pPr>
              <w:spacing w:after="0" w:line="240" w:lineRule="auto"/>
              <w:rPr>
                <w:sz w:val="24"/>
                <w:szCs w:val="24"/>
              </w:rPr>
            </w:pPr>
            <w:r>
              <w:t>“</w:t>
            </w:r>
            <w:r w:rsidR="00EA1CBD" w:rsidRPr="007C550F">
              <w:t>After 72 hours of culture, activated satellite cells</w:t>
            </w:r>
            <w:r w:rsidR="00EA1CBD">
              <w:t xml:space="preserve"> </w:t>
            </w:r>
            <w:r w:rsidR="00EA1CBD" w:rsidRPr="00EA1CBD">
              <w:rPr>
                <w:b/>
                <w:bCs/>
              </w:rPr>
              <w:t>generate cell aggregates bound to the myofiber</w:t>
            </w:r>
            <w:r w:rsidR="00EA1CBD">
              <w:t xml:space="preserve"> (emphasize red aggregate with the yellow square in the upper image of fig.5). </w:t>
            </w:r>
            <w:r w:rsidR="00FC5563" w:rsidRPr="00FC5563">
              <w:rPr>
                <w:b/>
                <w:bCs/>
              </w:rPr>
              <w:t>We observed that t</w:t>
            </w:r>
            <w:r w:rsidR="00EA1CBD" w:rsidRPr="00FC5563">
              <w:rPr>
                <w:b/>
                <w:bCs/>
              </w:rPr>
              <w:t>he cell cluster</w:t>
            </w:r>
            <w:r w:rsidR="00FC5563" w:rsidRPr="00FC5563">
              <w:rPr>
                <w:b/>
                <w:bCs/>
              </w:rPr>
              <w:t xml:space="preserve">s derived </w:t>
            </w:r>
            <w:r w:rsidR="00FC5563" w:rsidRPr="00FC5563">
              <w:rPr>
                <w:b/>
                <w:bCs/>
              </w:rPr>
              <w:t xml:space="preserve">from  </w:t>
            </w:r>
            <w:proofErr w:type="spellStart"/>
            <w:r w:rsidR="00FC5563" w:rsidRPr="00FC5563">
              <w:rPr>
                <w:b/>
                <w:bCs/>
              </w:rPr>
              <w:t>Lamin</w:t>
            </w:r>
            <w:proofErr w:type="spellEnd"/>
            <w:r w:rsidR="00FC5563" w:rsidRPr="00FC5563">
              <w:rPr>
                <w:b/>
                <w:bCs/>
              </w:rPr>
              <w:t xml:space="preserve"> Δ8-11 -/- mice</w:t>
            </w:r>
            <w:r w:rsidR="00FC5563">
              <w:t xml:space="preserve"> </w:t>
            </w:r>
            <w:r w:rsidR="00FC5563">
              <w:rPr>
                <w:sz w:val="24"/>
                <w:szCs w:val="24"/>
              </w:rPr>
              <w:t>(</w:t>
            </w:r>
            <w:r w:rsidR="00FC5563">
              <w:t>emphasize red aggregate with the yellow square in the bottom image of fig.5</w:t>
            </w:r>
            <w:r w:rsidR="00FC5563">
              <w:t xml:space="preserve">) </w:t>
            </w:r>
            <w:r w:rsidR="00FC5563" w:rsidRPr="00FC5563">
              <w:rPr>
                <w:b/>
                <w:bCs/>
              </w:rPr>
              <w:t>are</w:t>
            </w:r>
            <w:r w:rsidR="00EA1CBD" w:rsidRPr="00FC5563">
              <w:rPr>
                <w:b/>
                <w:bCs/>
              </w:rPr>
              <w:t xml:space="preserve"> formed by a smaller number of cells</w:t>
            </w:r>
            <w:r>
              <w:rPr>
                <w:b/>
                <w:bCs/>
              </w:rPr>
              <w:t>”</w:t>
            </w:r>
          </w:p>
        </w:tc>
      </w:tr>
      <w:tr w:rsidR="00705FA3" w:rsidRPr="00006387" w14:paraId="0F75A0D2" w14:textId="77777777">
        <w:tc>
          <w:tcPr>
            <w:tcW w:w="1080" w:type="dxa"/>
          </w:tcPr>
          <w:p w14:paraId="01E3266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024420D2" w14:textId="6DA3C90F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D60A94">
              <w:t>6.52</w:t>
            </w:r>
          </w:p>
        </w:tc>
        <w:tc>
          <w:tcPr>
            <w:tcW w:w="2520" w:type="dxa"/>
          </w:tcPr>
          <w:p w14:paraId="0DC35847" w14:textId="77777777" w:rsidR="00FC5563" w:rsidRPr="00006387" w:rsidRDefault="00FC5563" w:rsidP="00FC556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ABDA02" w14:textId="67CACAE2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r w:rsidRPr="00D60A94">
              <w:t xml:space="preserve">after 96h satellite cells expressing MyoG become visible within the </w:t>
            </w:r>
            <w:r w:rsidRPr="00D60A94">
              <w:lastRenderedPageBreak/>
              <w:t>cell cluster, enhabling the cells to differentiate into new myofibers</w:t>
            </w:r>
            <w:r>
              <w:t>”</w:t>
            </w:r>
          </w:p>
        </w:tc>
        <w:tc>
          <w:tcPr>
            <w:tcW w:w="1080" w:type="dxa"/>
            <w:shd w:val="clear" w:color="auto" w:fill="auto"/>
          </w:tcPr>
          <w:p w14:paraId="7DD72E4C" w14:textId="5EAC65D4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6.4</w:t>
            </w:r>
          </w:p>
        </w:tc>
        <w:tc>
          <w:tcPr>
            <w:tcW w:w="3870" w:type="dxa"/>
            <w:shd w:val="clear" w:color="auto" w:fill="auto"/>
          </w:tcPr>
          <w:p w14:paraId="619159C3" w14:textId="77777777" w:rsidR="00FC5563" w:rsidRPr="00006387" w:rsidRDefault="00FC5563" w:rsidP="00FC5563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43181F4D" w14:textId="1B2F1360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r w:rsidRPr="00D60A94">
              <w:t xml:space="preserve">After 96h satellite cells expressing MyoG become visible within the cell </w:t>
            </w:r>
            <w:r w:rsidRPr="00D60A94">
              <w:lastRenderedPageBreak/>
              <w:t xml:space="preserve">cluster, </w:t>
            </w:r>
            <w:r w:rsidRPr="00BF04CE">
              <w:rPr>
                <w:b/>
                <w:bCs/>
              </w:rPr>
              <w:t>initiating the differentiation towards new myofibers</w:t>
            </w:r>
            <w:r>
              <w:rPr>
                <w:b/>
                <w:bCs/>
              </w:rPr>
              <w:t>”</w:t>
            </w:r>
          </w:p>
        </w:tc>
      </w:tr>
      <w:tr w:rsidR="00705FA3" w:rsidRPr="00006387" w14:paraId="5BC522E4" w14:textId="77777777">
        <w:tc>
          <w:tcPr>
            <w:tcW w:w="1080" w:type="dxa"/>
          </w:tcPr>
          <w:p w14:paraId="302B029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7D105D68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7DC6234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CB055C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3D8B5D8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7BBA1662" w14:textId="77777777">
        <w:tc>
          <w:tcPr>
            <w:tcW w:w="1080" w:type="dxa"/>
          </w:tcPr>
          <w:p w14:paraId="34D875B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6F29EFF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6E78676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B1E2B77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F7662D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462BD128" w14:textId="77777777">
        <w:tc>
          <w:tcPr>
            <w:tcW w:w="1080" w:type="dxa"/>
          </w:tcPr>
          <w:p w14:paraId="2CF9B6CC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02E67A11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EE59C5D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9AC92DA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C8A715C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0CB23299" w14:textId="77777777">
        <w:tc>
          <w:tcPr>
            <w:tcW w:w="1080" w:type="dxa"/>
          </w:tcPr>
          <w:p w14:paraId="1A03B33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1AFFFE7C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9D28DEC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D9B7D63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12612F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19F1184E" w14:textId="77777777">
        <w:tc>
          <w:tcPr>
            <w:tcW w:w="1080" w:type="dxa"/>
          </w:tcPr>
          <w:p w14:paraId="2B4BD92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7D637D0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027D21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2B3D103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7664851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01F5112B" w14:textId="77777777">
        <w:tc>
          <w:tcPr>
            <w:tcW w:w="1080" w:type="dxa"/>
          </w:tcPr>
          <w:p w14:paraId="513E29B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58D4742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979E2D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4008C6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4162E2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1BEAEB8C" w14:textId="77777777">
        <w:tc>
          <w:tcPr>
            <w:tcW w:w="1080" w:type="dxa"/>
          </w:tcPr>
          <w:p w14:paraId="31A05C4A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7001492A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C60CFA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90A71F7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0C2CAC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395A11FD" w14:textId="77777777">
        <w:tc>
          <w:tcPr>
            <w:tcW w:w="1080" w:type="dxa"/>
          </w:tcPr>
          <w:p w14:paraId="1E5B21D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292F0A7B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CB1D971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DEF85D7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8EE4F04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62BD4BB6" w14:textId="77777777">
        <w:tc>
          <w:tcPr>
            <w:tcW w:w="1080" w:type="dxa"/>
          </w:tcPr>
          <w:p w14:paraId="4F70DFF7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384CE464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8E2AC1D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AF1C1E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A9A8CC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7140B808" w14:textId="77777777">
        <w:tc>
          <w:tcPr>
            <w:tcW w:w="1080" w:type="dxa"/>
          </w:tcPr>
          <w:p w14:paraId="130E6866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2AC7DE6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0AB1A76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F22F7E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B8E6837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4F26417A" w14:textId="77777777">
        <w:tc>
          <w:tcPr>
            <w:tcW w:w="1080" w:type="dxa"/>
          </w:tcPr>
          <w:p w14:paraId="5AE0F1A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02A2AEE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61C2EE8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240381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4B5024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766A3B14" w14:textId="77777777">
        <w:tc>
          <w:tcPr>
            <w:tcW w:w="1080" w:type="dxa"/>
          </w:tcPr>
          <w:p w14:paraId="09AAC8AE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77E16924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D8B712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981C928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30EB608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37D30692" w14:textId="77777777">
        <w:tc>
          <w:tcPr>
            <w:tcW w:w="1080" w:type="dxa"/>
          </w:tcPr>
          <w:p w14:paraId="646956DD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38364C01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60E958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8B7413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8F0C56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19D443A1" w14:textId="77777777">
        <w:tc>
          <w:tcPr>
            <w:tcW w:w="1080" w:type="dxa"/>
          </w:tcPr>
          <w:p w14:paraId="35AFE150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37637E7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EF7BB93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0E3EB8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2CEFD3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426A2D87" w14:textId="77777777">
        <w:tc>
          <w:tcPr>
            <w:tcW w:w="1080" w:type="dxa"/>
          </w:tcPr>
          <w:p w14:paraId="7F333BF8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6B909A0B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5728911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6010866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0AC05D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4B623570" w14:textId="77777777">
        <w:tc>
          <w:tcPr>
            <w:tcW w:w="1080" w:type="dxa"/>
          </w:tcPr>
          <w:p w14:paraId="7E6174FF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7BD25C7C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032F902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E87943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24E2806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  <w:tr w:rsidR="00705FA3" w:rsidRPr="00006387" w14:paraId="0D71DA4D" w14:textId="77777777">
        <w:tc>
          <w:tcPr>
            <w:tcW w:w="1080" w:type="dxa"/>
          </w:tcPr>
          <w:p w14:paraId="11A8D990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15AF34EB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8DD96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5DA7A45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917CE9" w14:textId="77777777" w:rsidR="00705FA3" w:rsidRPr="00006387" w:rsidRDefault="00705FA3" w:rsidP="00705FA3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63D085C6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959AA" w14:textId="77777777" w:rsidR="007B7049" w:rsidRDefault="007B7049" w:rsidP="00D85731">
      <w:pPr>
        <w:spacing w:after="0" w:line="240" w:lineRule="auto"/>
      </w:pPr>
      <w:r>
        <w:separator/>
      </w:r>
    </w:p>
  </w:endnote>
  <w:endnote w:type="continuationSeparator" w:id="0">
    <w:p w14:paraId="66470A80" w14:textId="77777777" w:rsidR="007B7049" w:rsidRDefault="007B7049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D1641" w14:textId="77777777" w:rsidR="007B7049" w:rsidRDefault="007B7049" w:rsidP="00D85731">
      <w:pPr>
        <w:spacing w:after="0" w:line="240" w:lineRule="auto"/>
      </w:pPr>
      <w:r>
        <w:separator/>
      </w:r>
    </w:p>
  </w:footnote>
  <w:footnote w:type="continuationSeparator" w:id="0">
    <w:p w14:paraId="0C0251E6" w14:textId="77777777" w:rsidR="007B7049" w:rsidRDefault="007B7049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E0D80" w14:textId="77777777" w:rsidR="00D85731" w:rsidRDefault="00B156A0" w:rsidP="00D85731">
    <w:pPr>
      <w:pStyle w:val="Header"/>
    </w:pPr>
    <w:r>
      <w:rPr>
        <w:noProof/>
      </w:rPr>
      <w:drawing>
        <wp:inline distT="0" distB="0" distL="0" distR="0" wp14:anchorId="3C4B669F" wp14:editId="33ACC677">
          <wp:extent cx="6671945" cy="108394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456B2A"/>
    <w:rsid w:val="006C730C"/>
    <w:rsid w:val="00705FA3"/>
    <w:rsid w:val="00721712"/>
    <w:rsid w:val="00781169"/>
    <w:rsid w:val="007B7049"/>
    <w:rsid w:val="007C550F"/>
    <w:rsid w:val="00956B2A"/>
    <w:rsid w:val="0097248E"/>
    <w:rsid w:val="00A6248C"/>
    <w:rsid w:val="00B14E39"/>
    <w:rsid w:val="00B156A0"/>
    <w:rsid w:val="00BA0A7B"/>
    <w:rsid w:val="00BF04CE"/>
    <w:rsid w:val="00C0421E"/>
    <w:rsid w:val="00C07746"/>
    <w:rsid w:val="00C456C6"/>
    <w:rsid w:val="00C755E8"/>
    <w:rsid w:val="00D85731"/>
    <w:rsid w:val="00D87AE3"/>
    <w:rsid w:val="00EA1CBD"/>
    <w:rsid w:val="00F27D1E"/>
    <w:rsid w:val="00F7593B"/>
    <w:rsid w:val="00F879C6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BC84E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Chiara Mozzetta</cp:lastModifiedBy>
  <cp:revision>9</cp:revision>
  <cp:lastPrinted>2014-01-24T16:13:00Z</cp:lastPrinted>
  <dcterms:created xsi:type="dcterms:W3CDTF">2020-07-04T19:14:00Z</dcterms:created>
  <dcterms:modified xsi:type="dcterms:W3CDTF">2020-07-08T03:37:00Z</dcterms:modified>
</cp:coreProperties>
</file>