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Ascii" w:hAnsiTheme="minorEastAsia" w:eastAsiaTheme="minorEastAsia" w:cstheme="minorEastAsia"/>
          <w:i w:val="0"/>
          <w:iCs w:val="0"/>
          <w:color w:val="auto"/>
          <w:sz w:val="24"/>
          <w:szCs w:val="24"/>
        </w:rPr>
        <w:t>Dear Editor</w:t>
      </w:r>
      <w:r>
        <w:rPr>
          <w:rFonts w:hint="default" w:asciiTheme="minorAscii" w:hAnsiTheme="minorEastAsia" w:cstheme="minorEastAsia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eastAsia" w:asciiTheme="minorAscii" w:hAnsiTheme="minorEastAsia" w:eastAsiaTheme="minorEastAsia" w:cstheme="minorEastAsia"/>
          <w:i w:val="0"/>
          <w:iCs w:val="0"/>
          <w:color w:val="auto"/>
          <w:sz w:val="24"/>
          <w:szCs w:val="24"/>
        </w:rPr>
        <w:t xml:space="preserve">of </w:t>
      </w:r>
      <w:r>
        <w:rPr>
          <w:rFonts w:hint="eastAsia" w:asciiTheme="minorAscii" w:hAnsiTheme="minorEastAsia" w:eastAsiaTheme="minorEastAsia" w:cstheme="minorEastAsia"/>
          <w:i w:val="0"/>
          <w:iCs w:val="0"/>
          <w:color w:val="auto"/>
          <w:sz w:val="24"/>
          <w:szCs w:val="24"/>
          <w:lang w:val="en-US"/>
        </w:rPr>
        <w:t>Journal of Visualized Experiments</w:t>
      </w:r>
      <w:r>
        <w:rPr>
          <w:rFonts w:hint="eastAsia" w:asciiTheme="minorAscii" w:hAnsiTheme="minorEastAsia" w:eastAsiaTheme="minorEastAsia" w:cstheme="minorEastAsia"/>
          <w:i w:val="0"/>
          <w:iCs w:val="0"/>
          <w:color w:val="auto"/>
          <w:sz w:val="24"/>
          <w:szCs w:val="24"/>
        </w:rPr>
        <w:t>:</w:t>
      </w:r>
    </w:p>
    <w:p>
      <w:pPr>
        <w:pStyle w:val="5"/>
        <w:shd w:val="clear" w:color="auto" w:fill="FFFFFF"/>
        <w:rPr>
          <w:rFonts w:hint="default" w:hAnsi="Arial" w:cs="Arial" w:asciiTheme="minorAscii"/>
          <w:color w:val="808080" w:themeColor="text1" w:themeTint="80"/>
          <w:sz w:val="24"/>
          <w:szCs w:val="24"/>
          <w:shd w:val="clear" w:color="auto" w:fill="FFFFFF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t xml:space="preserve"> Thank you very much for your decision letter, dated </w:t>
      </w:r>
      <w:r>
        <w:rPr>
          <w:rFonts w:hint="default" w:asciiTheme="minorAscii" w:hAnsiTheme="minorEastAsia" w:eastAsiaTheme="minorEastAsia" w:cstheme="minorEastAsia"/>
          <w:color w:val="auto"/>
          <w:sz w:val="24"/>
          <w:szCs w:val="24"/>
          <w:lang w:val="en-US"/>
        </w:rPr>
        <w:t>May 6, 2020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t xml:space="preserve">, regarding </w:t>
      </w:r>
      <w:r>
        <w:rPr>
          <w:rFonts w:hint="eastAsia" w:asciiTheme="minorAscii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manuscript, </w:t>
      </w:r>
      <w:r>
        <w:rPr>
          <w:rFonts w:hAnsi="Arial" w:eastAsia="SimSun" w:cs="Arial" w:asciiTheme="minorAscii"/>
          <w:i w:val="0"/>
          <w:caps w:val="0"/>
          <w:color w:val="222222"/>
          <w:spacing w:val="0"/>
          <w:sz w:val="24"/>
          <w:szCs w:val="24"/>
          <w:shd w:val="clear" w:fill="FFFFFF"/>
        </w:rPr>
        <w:t>JoVE61513</w:t>
      </w:r>
      <w:r>
        <w:rPr>
          <w:rFonts w:hint="eastAsia" w:asciiTheme="minorAscii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"</w:t>
      </w:r>
      <w:r>
        <w:rPr>
          <w:rFonts w:hint="eastAsia" w:asciiTheme="minorAscii" w:hAnsiTheme="minorEastAsia" w:eastAsia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Obtaining primary osteocytes through murine calvarial fractionation of GFP-expressing osteocytes</w:t>
      </w:r>
      <w:r>
        <w:rPr>
          <w:rFonts w:hint="eastAsia" w:asciiTheme="minorAscii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"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t>.</w:t>
      </w:r>
      <w:r>
        <w:rPr>
          <w:rFonts w:hint="default" w:asciiTheme="minorAscii" w:hAnsiTheme="minorEastAsia" w:cstheme="minorEastAsia"/>
          <w:color w:val="auto"/>
          <w:sz w:val="24"/>
          <w:szCs w:val="24"/>
          <w:lang w:val="en-US"/>
        </w:rPr>
        <w:t xml:space="preserve"> 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t>The following are our answers to the editor</w:t>
      </w:r>
      <w:r>
        <w:rPr>
          <w:rFonts w:hint="default" w:asciiTheme="minorAscii" w:hAnsiTheme="minorEastAsia" w:eastAsiaTheme="minorEastAsia" w:cstheme="minorEastAsia"/>
          <w:color w:val="auto"/>
          <w:sz w:val="24"/>
          <w:szCs w:val="24"/>
          <w:lang w:val="en-US"/>
        </w:rPr>
        <w:t>’s comments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t>:</w:t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br w:type="textWrapping"/>
      </w:r>
      <w:r>
        <w:rPr>
          <w:rFonts w:hint="eastAsia" w:asciiTheme="minorAscii" w:hAnsiTheme="minorEastAsia" w:eastAsiaTheme="minorEastAsia" w:cstheme="minorEastAsia"/>
          <w:color w:val="auto"/>
          <w:sz w:val="24"/>
          <w:szCs w:val="24"/>
        </w:rPr>
        <w:br w:type="textWrapping"/>
      </w:r>
      <w:r>
        <w:rPr>
          <w:rFonts w:hAnsi="Arial" w:cs="Arial" w:asciiTheme="minorAscii"/>
          <w:color w:val="222222"/>
          <w:sz w:val="24"/>
          <w:szCs w:val="24"/>
          <w:shd w:val="clear" w:color="auto" w:fill="FFFFFF"/>
        </w:rPr>
        <w:br w:type="textWrapping"/>
      </w:r>
      <w:r>
        <w:rPr>
          <w:rFonts w:hint="default" w:hAnsi="Arial" w:cs="Arial" w:asciiTheme="minorAscii"/>
          <w:color w:val="222222"/>
          <w:sz w:val="24"/>
          <w:szCs w:val="24"/>
          <w:shd w:val="clear" w:color="auto" w:fill="FFFFFF"/>
          <w:lang w:val="en-US"/>
        </w:rPr>
        <w:t xml:space="preserve">1. We added keywords: </w:t>
      </w:r>
      <w:r>
        <w:rPr>
          <w:rFonts w:hint="default" w:hAnsi="Arial" w:cs="Arial" w:asciiTheme="minorAscii"/>
          <w:color w:val="808080" w:themeColor="text1" w:themeTint="80"/>
          <w:sz w:val="24"/>
          <w:szCs w:val="24"/>
          <w:shd w:val="clear" w:color="auto" w:fill="FFFFFF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SOST, and Fractionation for a total of 6 key</w:t>
      </w:r>
      <w:bookmarkStart w:id="0" w:name="_GoBack"/>
      <w:bookmarkEnd w:id="0"/>
      <w:r>
        <w:rPr>
          <w:rFonts w:hint="default" w:hAnsi="Arial" w:cs="Arial" w:asciiTheme="minorAscii"/>
          <w:color w:val="808080" w:themeColor="text1" w:themeTint="80"/>
          <w:sz w:val="24"/>
          <w:szCs w:val="24"/>
          <w:shd w:val="clear" w:color="auto" w:fill="FFFFFF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words. </w:t>
      </w:r>
    </w:p>
    <w:p>
      <w:pPr>
        <w:pStyle w:val="5"/>
        <w:numPr>
          <w:ilvl w:val="0"/>
          <w:numId w:val="1"/>
        </w:numPr>
        <w:shd w:val="clear" w:color="auto" w:fill="FFFFFF"/>
        <w:rPr>
          <w:rFonts w:hAnsi="Arial" w:cs="Arial" w:asciiTheme="minorAscii"/>
          <w:color w:val="808080" w:themeColor="text1" w:themeTint="80"/>
          <w:sz w:val="24"/>
          <w:szCs w:val="24"/>
          <w:shd w:val="clear" w:color="auto" w:fill="FFFFFF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default" w:hAnsi="Arial" w:cs="Arial" w:asciiTheme="minorAscii"/>
          <w:color w:val="222222"/>
          <w:sz w:val="24"/>
          <w:szCs w:val="24"/>
          <w:shd w:val="clear" w:color="auto" w:fill="FFFFFF"/>
          <w:lang w:val="en-US"/>
        </w:rPr>
        <w:t xml:space="preserve">Clarify concentrations in g/mL: </w:t>
      </w:r>
    </w:p>
    <w:p>
      <w:pPr>
        <w:pStyle w:val="2"/>
        <w:rPr>
          <w:rFonts w:hint="default" w:asciiTheme="minorAscii"/>
          <w:bCs/>
          <w:color w:val="auto"/>
          <w:sz w:val="24"/>
          <w:szCs w:val="24"/>
          <w:lang w:val="en-US"/>
        </w:rPr>
      </w:pPr>
      <w:r>
        <w:rPr>
          <w:rFonts w:hint="default" w:hAnsi="Arial" w:cs="Arial" w:asciiTheme="minorAscii"/>
          <w:color w:val="222222"/>
          <w:sz w:val="24"/>
          <w:szCs w:val="24"/>
          <w:shd w:val="clear" w:color="auto" w:fill="FFFFFF"/>
          <w:lang w:val="en-US"/>
        </w:rPr>
        <w:t>-</w:t>
      </w:r>
      <w:r>
        <w:rPr>
          <w:rFonts w:hint="default" w:hAnsi="Arial" w:cs="Arial" w:asciiTheme="minorAscii"/>
          <w:color w:val="808080" w:themeColor="text1" w:themeTint="80"/>
          <w:sz w:val="24"/>
          <w:szCs w:val="24"/>
          <w:shd w:val="clear" w:color="auto" w:fill="FFFFFF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Collagenase solution 0.2% or 2:1 --&gt; 2 mg/mL (step 2.1, 2.1.1)</w:t>
      </w:r>
      <w:r>
        <w:rPr>
          <w:rFonts w:hint="default" w:hAnsi="Arial" w:cs="Arial" w:asciiTheme="minorAscii"/>
          <w:color w:val="808080" w:themeColor="text1" w:themeTint="80"/>
          <w:sz w:val="24"/>
          <w:szCs w:val="24"/>
          <w:shd w:val="clear" w:color="auto" w:fill="FFFFFF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textWrapping"/>
      </w:r>
      <w:r>
        <w:rPr>
          <w:rFonts w:hint="default" w:hAnsi="Arial" w:cs="Arial" w:asciiTheme="minorAscii"/>
          <w:color w:val="808080" w:themeColor="text1" w:themeTint="80"/>
          <w:sz w:val="24"/>
          <w:szCs w:val="24"/>
          <w:shd w:val="clear" w:color="auto" w:fill="FFFFFF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-BSA 1 mg/mL (step 2.1.1)</w:t>
      </w:r>
      <w:r>
        <w:rPr>
          <w:rFonts w:hint="default" w:hAnsi="Arial" w:cs="Arial" w:asciiTheme="minorAscii"/>
          <w:color w:val="808080" w:themeColor="text1" w:themeTint="80"/>
          <w:sz w:val="24"/>
          <w:szCs w:val="24"/>
          <w:shd w:val="clear" w:color="auto" w:fill="FFFFFF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textWrapping"/>
      </w:r>
      <w:r>
        <w:rPr>
          <w:rFonts w:hint="default" w:hAnsi="Arial" w:cs="Arial" w:asciiTheme="minorAscii"/>
          <w:color w:val="808080" w:themeColor="text1" w:themeTint="80"/>
          <w:sz w:val="24"/>
          <w:szCs w:val="24"/>
          <w:shd w:val="clear" w:color="auto" w:fill="FFFFFF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-Glucose 5 mg/mL (step 2.1.1)</w:t>
      </w:r>
      <w:r>
        <w:rPr>
          <w:rFonts w:hint="default" w:hAnsi="Arial" w:cs="Arial" w:asciiTheme="minorAscii"/>
          <w:color w:val="808080" w:themeColor="text1" w:themeTint="80"/>
          <w:sz w:val="24"/>
          <w:szCs w:val="24"/>
          <w:shd w:val="clear" w:color="auto" w:fill="FFFFFF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textWrapping"/>
      </w:r>
      <w:r>
        <w:rPr>
          <w:rFonts w:hint="default" w:hAnsi="Arial" w:cs="Arial" w:asciiTheme="minorAscii"/>
          <w:color w:val="808080" w:themeColor="text1" w:themeTint="80"/>
          <w:sz w:val="24"/>
          <w:szCs w:val="24"/>
          <w:shd w:val="clear" w:color="auto" w:fill="FFFFFF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-BSA 1mg/mL (step 2.4)</w:t>
      </w:r>
      <w:r>
        <w:rPr>
          <w:rFonts w:hint="default" w:hAnsi="Arial" w:cs="Arial" w:asciiTheme="minorAscii"/>
          <w:color w:val="808080" w:themeColor="text1" w:themeTint="80"/>
          <w:sz w:val="24"/>
          <w:szCs w:val="24"/>
          <w:shd w:val="clear" w:color="auto" w:fill="FFFFFF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textWrapping"/>
      </w:r>
      <w:r>
        <w:rPr>
          <w:rFonts w:hint="default" w:hAnsi="Arial" w:cs="Arial" w:asciiTheme="minorAscii"/>
          <w:color w:val="222222"/>
          <w:sz w:val="24"/>
          <w:szCs w:val="24"/>
          <w:shd w:val="clear" w:color="auto" w:fill="FFFFFF"/>
          <w:lang w:val="en-US"/>
        </w:rPr>
        <w:br w:type="textWrapping"/>
      </w:r>
      <w:r>
        <w:rPr>
          <w:rFonts w:hint="default" w:hAnsi="Arial" w:cs="Arial" w:asciiTheme="minorAscii"/>
          <w:color w:val="222222"/>
          <w:sz w:val="24"/>
          <w:szCs w:val="24"/>
          <w:shd w:val="clear" w:color="auto" w:fill="FFFFFF"/>
          <w:lang w:val="en-US"/>
        </w:rPr>
        <w:t xml:space="preserve">3. </w:t>
      </w:r>
      <w:r>
        <w:rPr>
          <w:rFonts w:hint="default" w:hAnsi="Arial" w:cs="Arial" w:asciiTheme="minorAscii"/>
          <w:color w:val="222222"/>
          <w:sz w:val="24"/>
          <w:szCs w:val="24"/>
          <w:shd w:val="clear" w:color="auto" w:fill="FFFFFF"/>
          <w:lang w:val="en-US"/>
        </w:rPr>
        <w:t>α</w:t>
      </w:r>
      <w:r>
        <w:rPr>
          <w:rFonts w:hint="default" w:hAnsi="Arial" w:cs="Arial" w:asciiTheme="minorAscii"/>
          <w:color w:val="222222"/>
          <w:sz w:val="24"/>
          <w:szCs w:val="24"/>
          <w:shd w:val="clear" w:color="auto" w:fill="FFFFFF"/>
          <w:lang w:val="en-US"/>
        </w:rPr>
        <w:t xml:space="preserve">-MEM --&gt; </w:t>
      </w:r>
      <w:r>
        <w:rPr>
          <w:rFonts w:hAnsi="Arial" w:cs="Arial" w:asciiTheme="minorAscii" w:eastAsiaTheme="minorEastAsia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α</w:t>
      </w:r>
      <w:r>
        <w:rPr>
          <w:rFonts w:hint="eastAsia" w:asciiTheme="minorAscii" w:hAnsiTheme="minorEastAsia" w:eastAsiaTheme="minorEastAsia" w:cstheme="minorEastAsia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-</w:t>
      </w:r>
      <w:r>
        <w:rPr>
          <w:rFonts w:asciiTheme="minorAscii" w:hAnsiTheme="minorEastAsia" w:eastAsiaTheme="minorEastAsia" w:cstheme="minorEastAsia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Minimum Essential Medium (MEM)</w:t>
      </w:r>
      <w:r>
        <w:rPr>
          <w:rFonts w:hint="eastAsia" w:asciiTheme="minorAscii" w:hAnsiTheme="minorEastAsia" w:eastAsiaTheme="minorEastAsia" w:cstheme="minorEastAsia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containing 10% fetal bovine serum (FBS), 100 IU/ml penicillin G, and 100 </w:t>
      </w:r>
      <w:r>
        <w:rPr>
          <w:rFonts w:asciiTheme="minorAscii" w:eastAsiaTheme="minorEastAsia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μ</w:t>
      </w:r>
      <w:r>
        <w:rPr>
          <w:rFonts w:hint="eastAsia" w:asciiTheme="minorAscii" w:hAnsiTheme="minorEastAsia" w:eastAsiaTheme="minorEastAsia" w:cstheme="minorEastAsia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g/ml streptomycin</w:t>
      </w:r>
      <w:r>
        <w:rPr>
          <w:rFonts w:asciiTheme="minorAscii" w:hAnsiTheme="minorEastAsia" w:eastAsiaTheme="minorEastAsia" w:cstheme="minorEastAsia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.</w:t>
      </w:r>
      <w:r>
        <w:rPr>
          <w:rFonts w:hint="default" w:asciiTheme="minorAscii" w:hAnsiTheme="minorEastAsia" w:eastAsiaTheme="minorEastAsia" w:cstheme="minorEastAsia"/>
          <w:color w:val="808080" w:themeColor="text1" w:themeTint="80"/>
          <w:sz w:val="24"/>
          <w:szCs w:val="24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(step 2.6).</w:t>
      </w:r>
      <w:r>
        <w:rPr>
          <w:rFonts w:hint="default" w:asciiTheme="minorAscii" w:hAnsiTheme="minorEastAsia" w:eastAsiaTheme="minorEastAsia" w:cstheme="minorEastAsia"/>
          <w:color w:val="808080" w:themeColor="text1" w:themeTint="80"/>
          <w:sz w:val="24"/>
          <w:szCs w:val="24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textWrapping"/>
      </w:r>
      <w:r>
        <w:rPr>
          <w:rFonts w:hint="default" w:asciiTheme="minorAscii" w:hAnsiTheme="minorEastAsia" w:eastAsiaTheme="minorEastAsia" w:cstheme="minorEastAsia"/>
          <w:color w:val="auto"/>
          <w:sz w:val="24"/>
          <w:szCs w:val="24"/>
          <w:lang w:val="en-US"/>
        </w:rPr>
        <w:br w:type="textWrapping"/>
      </w:r>
      <w:r>
        <w:rPr>
          <w:rFonts w:hint="default" w:asciiTheme="minorAscii" w:hAnsiTheme="minorEastAsia" w:eastAsiaTheme="minorEastAsia" w:cstheme="minorEastAsia"/>
          <w:color w:val="auto"/>
          <w:sz w:val="24"/>
          <w:szCs w:val="24"/>
          <w:lang w:val="en-US"/>
        </w:rPr>
        <w:t>4. F</w:t>
      </w:r>
      <w:r>
        <w:rPr>
          <w:rFonts w:hint="default" w:asciiTheme="minorAscii" w:hAnsiTheme="minorEastAsia" w:eastAsiaTheme="minorEastAsia" w:cstheme="minorEastAsia"/>
          <w:color w:val="808080" w:themeColor="text1" w:themeTint="80"/>
          <w:sz w:val="24"/>
          <w:szCs w:val="24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raction 1 is mentioned in step 2.2 and 2.3 and is discarded. Fraction 2 is mentioned in step 2.6 and is seeded. </w:t>
      </w:r>
      <w:r>
        <w:rPr>
          <w:rFonts w:hint="default" w:asciiTheme="minorAscii" w:hAnsiTheme="minorEastAsia" w:eastAsiaTheme="minorEastAsia" w:cstheme="minorEastAsia"/>
          <w:color w:val="auto"/>
          <w:sz w:val="24"/>
          <w:szCs w:val="24"/>
          <w:lang w:val="en-US"/>
        </w:rPr>
        <w:br w:type="textWrapping"/>
      </w:r>
      <w:r>
        <w:rPr>
          <w:rFonts w:hint="default" w:asciiTheme="minorAscii" w:hAnsiTheme="minorEastAsia" w:eastAsiaTheme="minorEastAsia" w:cstheme="minorEastAsia"/>
          <w:color w:val="auto"/>
          <w:sz w:val="24"/>
          <w:szCs w:val="24"/>
          <w:lang w:val="en-US"/>
        </w:rPr>
        <w:br w:type="textWrapping"/>
      </w:r>
      <w:r>
        <w:rPr>
          <w:rFonts w:hint="default" w:asciiTheme="minorAscii" w:hAnsiTheme="minorEastAsia" w:cstheme="minorEastAsia"/>
          <w:color w:val="auto"/>
          <w:sz w:val="24"/>
          <w:szCs w:val="24"/>
          <w:lang w:val="en-US"/>
        </w:rPr>
        <w:t xml:space="preserve">5. </w:t>
      </w:r>
      <w:r>
        <w:rPr>
          <w:rFonts w:asciiTheme="minorAscii"/>
          <w:sz w:val="24"/>
          <w:szCs w:val="24"/>
        </w:rPr>
        <w:t>Define all abbreviations.</w:t>
      </w:r>
      <w:r>
        <w:rPr>
          <w:rFonts w:asciiTheme="minorAscii"/>
          <w:sz w:val="24"/>
          <w:szCs w:val="24"/>
        </w:rPr>
        <w:br w:type="textWrapping"/>
      </w:r>
      <w:r>
        <w:rPr>
          <w:rFonts w:hint="default" w:asciiTheme="minorAscii"/>
          <w:sz w:val="24"/>
          <w:szCs w:val="24"/>
          <w:lang w:val="en-US"/>
        </w:rPr>
        <w:t xml:space="preserve">- </w:t>
      </w:r>
      <w:r>
        <w:rPr>
          <w:rFonts w:hint="default" w:asciiTheme="minorAscii"/>
          <w:color w:val="808080" w:themeColor="text1" w:themeTint="80"/>
          <w:sz w:val="24"/>
          <w:szCs w:val="24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FBS: Fetal bovine serum. </w:t>
      </w:r>
      <w:r>
        <w:rPr>
          <w:rFonts w:hint="default" w:asciiTheme="minorAscii" w:hAnsiTheme="minorEastAsia" w:eastAsiaTheme="minorEastAsia" w:cstheme="minorEastAsia"/>
          <w:color w:val="auto"/>
          <w:sz w:val="24"/>
          <w:szCs w:val="24"/>
          <w:lang w:val="en-US"/>
        </w:rPr>
        <w:br w:type="textWrapping"/>
      </w:r>
      <w:r>
        <w:rPr>
          <w:rFonts w:hint="default" w:asciiTheme="minorAscii" w:hAnsiTheme="minorEastAsia" w:eastAsiaTheme="minorEastAsia" w:cstheme="minorEastAsia"/>
          <w:color w:val="auto"/>
          <w:sz w:val="24"/>
          <w:szCs w:val="24"/>
          <w:lang w:val="en-US"/>
        </w:rPr>
        <w:br w:type="textWrapping"/>
      </w:r>
      <w:r>
        <w:rPr>
          <w:rFonts w:hint="default" w:asciiTheme="minorAscii" w:hAnsiTheme="minorEastAsia" w:cstheme="minorEastAsia"/>
          <w:color w:val="auto"/>
          <w:sz w:val="24"/>
          <w:szCs w:val="24"/>
          <w:lang w:val="en-US"/>
        </w:rPr>
        <w:t>6</w:t>
      </w:r>
      <w:r>
        <w:rPr>
          <w:rFonts w:hint="default" w:asciiTheme="minorAscii" w:hAnsiTheme="minorEastAsia" w:eastAsiaTheme="minorEastAsia" w:cstheme="minorEastAsia"/>
          <w:color w:val="auto"/>
          <w:sz w:val="24"/>
          <w:szCs w:val="24"/>
          <w:lang w:val="en-US"/>
        </w:rPr>
        <w:t xml:space="preserve">. </w:t>
      </w:r>
      <w:r>
        <w:rPr>
          <w:rFonts w:asciiTheme="minorAscii"/>
          <w:sz w:val="24"/>
          <w:szCs w:val="24"/>
        </w:rPr>
        <w:t>Mention sorting conditions and gating strategy. Unclear how the sorting is performed.</w:t>
      </w:r>
      <w:r>
        <w:rPr>
          <w:rFonts w:asciiTheme="minorAscii"/>
          <w:sz w:val="24"/>
          <w:szCs w:val="24"/>
        </w:rPr>
        <w:br w:type="textWrapping"/>
      </w:r>
      <w:r>
        <w:rPr>
          <w:rFonts w:hint="default" w:asciiTheme="minorAscii"/>
          <w:sz w:val="24"/>
          <w:szCs w:val="24"/>
          <w:lang w:val="en-US"/>
        </w:rPr>
        <w:t xml:space="preserve">- </w:t>
      </w:r>
      <w:r>
        <w:rPr>
          <w:rFonts w:eastAsia="MS Mincho" w:asciiTheme="minorAscii"/>
          <w:color w:val="808080" w:themeColor="text1" w:themeTint="80"/>
          <w:sz w:val="24"/>
          <w:szCs w:val="24"/>
          <w:lang w:eastAsia="ja-JP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Prior to the sort, optimize gating to remove artifacts and cells cells by adjusting the side scatter (SSC) area and forward scatter (FSC) area. Eliminate doublets by adjusting SSC-width vs SSC-Height and FSC-area vs FSC-width.</w:t>
      </w:r>
      <w:r>
        <w:rPr>
          <w:rFonts w:eastAsia="MS Mincho" w:asciiTheme="minorAscii"/>
          <w:color w:val="auto"/>
          <w:sz w:val="24"/>
          <w:szCs w:val="24"/>
          <w:lang w:eastAsia="ja-JP"/>
        </w:rPr>
        <w:t xml:space="preserve"> </w:t>
      </w:r>
      <w:r>
        <w:rPr>
          <w:rFonts w:eastAsia="MS Mincho" w:asciiTheme="minorAscii"/>
          <w:color w:val="auto"/>
          <w:sz w:val="24"/>
          <w:szCs w:val="24"/>
          <w:lang w:eastAsia="ja-JP"/>
        </w:rPr>
        <w:br w:type="textWrapping"/>
      </w:r>
      <w:r>
        <w:rPr>
          <w:rFonts w:eastAsia="MS Mincho" w:asciiTheme="minorAscii"/>
          <w:color w:val="auto"/>
          <w:sz w:val="24"/>
          <w:szCs w:val="24"/>
          <w:lang w:eastAsia="ja-JP"/>
        </w:rPr>
        <w:br w:type="textWrapping"/>
      </w:r>
      <w:r>
        <w:rPr>
          <w:rFonts w:hint="default" w:eastAsia="MS Mincho" w:asciiTheme="minorAscii"/>
          <w:color w:val="auto"/>
          <w:sz w:val="24"/>
          <w:szCs w:val="24"/>
          <w:lang w:val="en-US" w:eastAsia="ja-JP"/>
        </w:rPr>
        <w:t>7.</w:t>
      </w:r>
      <w:r>
        <w:rPr>
          <w:rFonts w:asciiTheme="minorAscii"/>
          <w:sz w:val="24"/>
          <w:szCs w:val="24"/>
        </w:rPr>
        <w:t>Missing figure. Please include</w:t>
      </w:r>
      <w:r>
        <w:rPr>
          <w:rFonts w:asciiTheme="minorAscii"/>
          <w:color w:val="auto"/>
          <w:sz w:val="24"/>
          <w:szCs w:val="24"/>
        </w:rPr>
        <w:t xml:space="preserve"> it i</w:t>
      </w:r>
      <w:r>
        <w:rPr>
          <w:rFonts w:eastAsia="MS Mincho" w:asciiTheme="minorAscii"/>
          <w:color w:val="auto"/>
          <w:sz w:val="24"/>
          <w:szCs w:val="24"/>
          <w:lang w:eastAsia="ja-JP"/>
        </w:rPr>
        <w:t>n your submission</w:t>
      </w:r>
      <w:r>
        <w:rPr>
          <w:rFonts w:hint="default" w:eastAsia="MS Mincho" w:asciiTheme="minorAscii"/>
          <w:color w:val="auto"/>
          <w:sz w:val="24"/>
          <w:szCs w:val="24"/>
          <w:lang w:val="en-US" w:eastAsia="ja-JP"/>
        </w:rPr>
        <w:t>.</w:t>
      </w:r>
      <w:r>
        <w:rPr>
          <w:rFonts w:hint="default" w:eastAsia="MS Mincho" w:asciiTheme="minorAscii"/>
          <w:color w:val="auto"/>
          <w:sz w:val="24"/>
          <w:szCs w:val="24"/>
          <w:lang w:val="en-US" w:eastAsia="ja-JP"/>
        </w:rPr>
        <w:br w:type="textWrapping"/>
      </w:r>
      <w:r>
        <w:rPr>
          <w:rFonts w:hint="default" w:eastAsia="MS Mincho" w:asciiTheme="minorAscii"/>
          <w:color w:val="auto"/>
          <w:sz w:val="24"/>
          <w:szCs w:val="24"/>
          <w:lang w:val="en-US" w:eastAsia="ja-JP"/>
        </w:rPr>
        <w:t xml:space="preserve">- </w:t>
      </w:r>
      <w:r>
        <w:rPr>
          <w:rFonts w:hint="default" w:eastAsia="MS Mincho" w:asciiTheme="minorAscii"/>
          <w:color w:val="808080" w:themeColor="text1" w:themeTint="80"/>
          <w:sz w:val="24"/>
          <w:szCs w:val="24"/>
          <w:lang w:val="en-US" w:eastAsia="ja-JP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Figure 1 is included in the submission.</w:t>
      </w:r>
      <w:r>
        <w:rPr>
          <w:rFonts w:hint="default" w:eastAsia="MS Mincho" w:asciiTheme="minorAscii"/>
          <w:color w:val="auto"/>
          <w:sz w:val="24"/>
          <w:szCs w:val="24"/>
          <w:lang w:val="en-US" w:eastAsia="ja-JP"/>
        </w:rPr>
        <w:t xml:space="preserve"> </w:t>
      </w:r>
      <w:r>
        <w:rPr>
          <w:rFonts w:hint="default" w:eastAsia="MS Mincho" w:asciiTheme="minorAscii"/>
          <w:color w:val="auto"/>
          <w:sz w:val="24"/>
          <w:szCs w:val="24"/>
          <w:lang w:val="en-US" w:eastAsia="ja-JP"/>
        </w:rPr>
        <w:br w:type="textWrapping"/>
      </w:r>
      <w:r>
        <w:rPr>
          <w:rFonts w:hint="default" w:eastAsia="MS Mincho" w:asciiTheme="minorAscii"/>
          <w:color w:val="auto"/>
          <w:sz w:val="24"/>
          <w:szCs w:val="24"/>
          <w:lang w:val="en-US" w:eastAsia="ja-JP"/>
        </w:rPr>
        <w:br w:type="textWrapping"/>
      </w:r>
      <w:r>
        <w:rPr>
          <w:rFonts w:hint="default" w:eastAsia="MS Mincho" w:asciiTheme="minorAscii"/>
          <w:color w:val="auto"/>
          <w:sz w:val="24"/>
          <w:szCs w:val="24"/>
          <w:lang w:val="en-US" w:eastAsia="ja-JP"/>
        </w:rPr>
        <w:t xml:space="preserve">8. </w:t>
      </w:r>
      <w:r>
        <w:rPr>
          <w:rFonts w:asciiTheme="minorAscii"/>
          <w:sz w:val="24"/>
          <w:szCs w:val="24"/>
        </w:rPr>
        <w:t>Remove the product name.</w:t>
      </w:r>
      <w:r>
        <w:rPr>
          <w:rFonts w:asciiTheme="minorAscii"/>
          <w:sz w:val="24"/>
          <w:szCs w:val="24"/>
        </w:rPr>
        <w:br w:type="textWrapping"/>
      </w:r>
      <w:r>
        <w:rPr>
          <w:rFonts w:hint="default" w:asciiTheme="minorAscii"/>
          <w:sz w:val="24"/>
          <w:szCs w:val="24"/>
          <w:lang w:val="en-US"/>
        </w:rPr>
        <w:t xml:space="preserve">- </w:t>
      </w:r>
      <w:r>
        <w:rPr>
          <w:rFonts w:hint="default" w:asciiTheme="minorAscii"/>
          <w:color w:val="808080" w:themeColor="text1" w:themeTint="80"/>
          <w:sz w:val="24"/>
          <w:szCs w:val="24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Product name moved to table of content.</w:t>
      </w:r>
      <w:r>
        <w:rPr>
          <w:rFonts w:hint="default" w:asciiTheme="minorAscii"/>
          <w:sz w:val="24"/>
          <w:szCs w:val="24"/>
          <w:lang w:val="en-US"/>
        </w:rPr>
        <w:t xml:space="preserve"> </w:t>
      </w:r>
      <w:r>
        <w:rPr>
          <w:rFonts w:hint="default" w:asciiTheme="minorAscii"/>
          <w:sz w:val="24"/>
          <w:szCs w:val="24"/>
          <w:lang w:val="en-US"/>
        </w:rPr>
        <w:br w:type="textWrapping"/>
      </w:r>
      <w:r>
        <w:rPr>
          <w:rFonts w:hint="default" w:asciiTheme="minorAscii"/>
          <w:sz w:val="24"/>
          <w:szCs w:val="24"/>
          <w:lang w:val="en-US"/>
        </w:rPr>
        <w:br w:type="textWrapping"/>
      </w:r>
      <w:r>
        <w:rPr>
          <w:rFonts w:hint="default" w:asciiTheme="minorAscii"/>
          <w:sz w:val="24"/>
          <w:szCs w:val="24"/>
          <w:lang w:val="en-US"/>
        </w:rPr>
        <w:t xml:space="preserve">9. </w:t>
      </w:r>
      <w:r>
        <w:rPr>
          <w:rFonts w:asciiTheme="minorAscii"/>
          <w:sz w:val="24"/>
          <w:szCs w:val="24"/>
        </w:rPr>
        <w:t>Mention statistical test used.</w:t>
      </w:r>
      <w:r>
        <w:rPr>
          <w:rFonts w:asciiTheme="minorAscii"/>
          <w:sz w:val="24"/>
          <w:szCs w:val="24"/>
        </w:rPr>
        <w:br w:type="textWrapping"/>
      </w:r>
      <w:r>
        <w:rPr>
          <w:rFonts w:hint="default" w:asciiTheme="minorAscii"/>
          <w:sz w:val="24"/>
          <w:szCs w:val="24"/>
          <w:lang w:val="en-US"/>
        </w:rPr>
        <w:t xml:space="preserve">- </w:t>
      </w:r>
      <w:r>
        <w:rPr>
          <w:rFonts w:hint="default" w:asciiTheme="minorAscii"/>
          <w:color w:val="808080" w:themeColor="text1" w:themeTint="80"/>
          <w:sz w:val="24"/>
          <w:szCs w:val="24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T student test is added. </w:t>
      </w:r>
      <w:r>
        <w:rPr>
          <w:rFonts w:hint="default" w:asciiTheme="minorAscii"/>
          <w:sz w:val="24"/>
          <w:szCs w:val="24"/>
          <w:lang w:val="en-US"/>
        </w:rPr>
        <w:br w:type="textWrapping"/>
      </w:r>
      <w:r>
        <w:rPr>
          <w:rFonts w:hint="default" w:asciiTheme="minorAscii"/>
          <w:sz w:val="24"/>
          <w:szCs w:val="24"/>
          <w:lang w:val="en-US"/>
        </w:rPr>
        <w:br w:type="textWrapping"/>
      </w:r>
      <w:r>
        <w:rPr>
          <w:rFonts w:hint="default" w:asciiTheme="minorAscii"/>
          <w:sz w:val="24"/>
          <w:szCs w:val="24"/>
          <w:lang w:val="en-US"/>
        </w:rPr>
        <w:t xml:space="preserve">10. </w:t>
      </w:r>
      <w:r>
        <w:rPr>
          <w:rFonts w:asciiTheme="minorAscii"/>
          <w:sz w:val="24"/>
          <w:szCs w:val="24"/>
        </w:rPr>
        <w:t>Confusing. Please clarify what is meant.</w:t>
      </w:r>
      <w:r>
        <w:rPr>
          <w:rFonts w:asciiTheme="minorAscii"/>
          <w:sz w:val="24"/>
          <w:szCs w:val="24"/>
        </w:rPr>
        <w:br w:type="textWrapping"/>
      </w:r>
      <w:r>
        <w:rPr>
          <w:rFonts w:hint="default" w:asciiTheme="minorAscii"/>
          <w:sz w:val="24"/>
          <w:szCs w:val="24"/>
          <w:lang w:val="en-US"/>
        </w:rPr>
        <w:t xml:space="preserve">- </w:t>
      </w:r>
      <w:r>
        <w:rPr>
          <w:rFonts w:hint="default" w:asciiTheme="minorAscii"/>
          <w:color w:val="808080" w:themeColor="text1" w:themeTint="80"/>
          <w:sz w:val="24"/>
          <w:szCs w:val="24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Line 273-275: </w:t>
      </w:r>
      <w:r>
        <w:rPr>
          <w:rFonts w:asciiTheme="minorAscii"/>
          <w:bC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The first isolated osteocyte was from a chicken calvaria</w:t>
      </w:r>
      <w:r>
        <w:rPr>
          <w:rFonts w:asciiTheme="minorAscii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ldChar w:fldCharType="begin"/>
      </w:r>
      <w:r>
        <w:rPr>
          <w:rFonts w:asciiTheme="minorAscii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instrText xml:space="preserve"> HYPERLINK \l "_ENREF_7" \o "van der Plas, 1992 #81" </w:instrText>
      </w:r>
      <w:r>
        <w:rPr>
          <w:rFonts w:asciiTheme="minorAscii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ldChar w:fldCharType="separate"/>
      </w:r>
      <w:r>
        <w:rPr>
          <w:rFonts w:asciiTheme="minorAscii"/>
          <w:bC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ldChar w:fldCharType="begin"/>
      </w:r>
      <w:r>
        <w:rPr>
          <w:rFonts w:asciiTheme="minorAscii"/>
          <w:bC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instrText xml:space="preserve"> ADDIN EN.CITE &lt;EndNote&gt;&lt;Cite&gt;&lt;Author&gt;van der Plas&lt;/Author&gt;&lt;Year&gt;1992&lt;/Year&gt;&lt;RecNum&gt;81&lt;/RecNum&gt;&lt;DisplayText&gt;&lt;style face="superscript"&gt;7&lt;/style&gt;&lt;/DisplayText&gt;&lt;record&gt;&lt;rec-number&gt;81&lt;/rec-number&gt;&lt;foreign-keys&gt;&lt;key app="EN" db-id="2vxvtz9pp2razoezef4ps2t90arwp5xdxs0d"&gt;81&lt;/key&gt;&lt;/foreign-keys&gt;&lt;ref-type name="Journal Article"&gt;17&lt;/ref-type&gt;&lt;contributors&gt;&lt;authors&gt;&lt;author&gt;van der Plas, A.&lt;/author&gt;&lt;author&gt;Nijweide, P. J.&lt;/author&gt;&lt;/authors&gt;&lt;/contributors&gt;&lt;titles&gt;&lt;title&gt;Isolation and purification of osteocytes&lt;/title&gt;&lt;secondary-title&gt;Journal of bone and mineral research : the official journal of the American Society for Bone and Mineral Research&lt;/secondary-title&gt;&lt;alt-title&gt;J Bone Miner Res&lt;/alt-title&gt;&lt;/titles&gt;&lt;periodical&gt;&lt;full-title&gt;Journal of bone and mineral research : the official journal of the American Society for Bone and Mineral Research&lt;/full-title&gt;&lt;abbr-1&gt;J Bone Miner Res&lt;/abbr-1&gt;&lt;/periodical&gt;&lt;alt-periodical&gt;&lt;full-title&gt;Journal of bone and mineral research : the official journal of the American Society for Bone and Mineral Research&lt;/full-title&gt;&lt;abbr-1&gt;J Bone Miner Res&lt;/abbr-1&gt;&lt;/alt-periodical&gt;&lt;pages&gt;389-396&lt;/pages&gt;&lt;volume&gt;7&lt;/volume&gt;&lt;number&gt;4&lt;/number&gt;&lt;keywords&gt;&lt;keyword&gt;Animals&lt;/keyword&gt;&lt;keyword&gt;Cell Separation&lt;/keyword&gt;&lt;keyword&gt;Chick Embryo&lt;/keyword&gt;&lt;keyword&gt;Flow Cytometry&lt;/keyword&gt;&lt;keyword&gt;Immunohistochemistry&lt;/keyword&gt;&lt;keyword&gt;Magnetics&lt;/keyword&gt;&lt;keyword&gt;Microscopy, Electron, Scanning&lt;/keyword&gt;&lt;keyword&gt;Osteocytes/*cytology&lt;/keyword&gt;&lt;/keywords&gt;&lt;dates&gt;&lt;year&gt;1992&lt;/year&gt;&lt;/dates&gt;&lt;pub-location&gt;United States&lt;/pub-location&gt;&lt;isbn&gt;0884-0431&lt;/isbn&gt;&lt;accession-num&gt;1609628&lt;/accession-num&gt;&lt;urls&gt;&lt;related-urls&gt;&lt;url&gt;https://pubmed.ncbi.nlm.nih.gov/1609628&lt;/url&gt;&lt;/related-urls&gt;&lt;/urls&gt;&lt;electronic-resource-num&gt;10.1002/jbmr.5650070406&lt;/electronic-resource-num&gt;&lt;remote-database-name&gt;PubMed&lt;/remote-database-name&gt;&lt;language&gt;eng&lt;/language&gt;&lt;/record&gt;&lt;/Cite&gt;&lt;/EndNote&gt;</w:instrText>
      </w:r>
      <w:r>
        <w:rPr>
          <w:rFonts w:asciiTheme="minorAscii"/>
          <w:bC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ldChar w:fldCharType="separate"/>
      </w:r>
      <w:r>
        <w:rPr>
          <w:rFonts w:asciiTheme="minorAscii"/>
          <w:bCs/>
          <w:color w:val="808080" w:themeColor="text1" w:themeTint="80"/>
          <w:sz w:val="24"/>
          <w:szCs w:val="24"/>
          <w:vertAlign w:val="superscript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7</w:t>
      </w:r>
      <w:r>
        <w:rPr>
          <w:rFonts w:asciiTheme="minorAscii"/>
          <w:bC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ldChar w:fldCharType="end"/>
      </w:r>
      <w:r>
        <w:rPr>
          <w:rFonts w:asciiTheme="minorAscii"/>
          <w:bC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ldChar w:fldCharType="end"/>
      </w:r>
      <w:r>
        <w:rPr>
          <w:rFonts w:asciiTheme="minorAscii"/>
          <w:bC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isolated by using </w:t>
      </w:r>
      <w:r>
        <w:rPr>
          <w:rFonts w:asciiTheme="minorAscii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(OB7.3) or the aviant variant of PHEX</w:t>
      </w:r>
      <w:r>
        <w:rPr>
          <w:rFonts w:asciiTheme="minorAscii"/>
          <w:bC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; however, this method is limited by the availability of workable antibodies, as osteocyte-specific antibodies that are also specie-specific have to be manufactured.</w:t>
      </w:r>
      <w:r>
        <w:rPr>
          <w:rFonts w:asciiTheme="minorAscii"/>
          <w:bC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textWrapping"/>
      </w:r>
      <w:r>
        <w:rPr>
          <w:rFonts w:hint="default" w:asciiTheme="minorAscii"/>
          <w:bCs/>
          <w:color w:val="808080" w:themeColor="text1" w:themeTint="80"/>
          <w:sz w:val="24"/>
          <w:szCs w:val="24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-The meaning is that it is difficult to come up with antibodies that recognize osteocyte specifically.</w:t>
      </w:r>
    </w:p>
    <w:p>
      <w:pPr>
        <w:pStyle w:val="9"/>
        <w:numPr>
          <w:ilvl w:val="0"/>
          <w:numId w:val="2"/>
        </w:numPr>
        <w:ind w:left="720" w:hanging="720"/>
        <w:rPr>
          <w:rFonts w:asciiTheme="minorAscii"/>
          <w:sz w:val="24"/>
          <w:szCs w:val="24"/>
        </w:rPr>
      </w:pPr>
      <w:r>
        <w:rPr>
          <w:rFonts w:asciiTheme="minorAscii"/>
          <w:sz w:val="24"/>
          <w:szCs w:val="24"/>
        </w:rPr>
        <w:t>Ref 24: mention book/chapter title.</w:t>
      </w:r>
    </w:p>
    <w:p>
      <w:pPr>
        <w:pStyle w:val="9"/>
        <w:numPr>
          <w:numId w:val="0"/>
        </w:numPr>
        <w:ind w:leftChars="0"/>
        <w:rPr>
          <w:rFonts w:asciiTheme="minorAscii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default" w:asciiTheme="minorAscii"/>
          <w:sz w:val="24"/>
          <w:szCs w:val="24"/>
          <w:lang w:val="en-US"/>
        </w:rPr>
        <w:t xml:space="preserve">- </w:t>
      </w:r>
      <w:r>
        <w:rPr>
          <w:rFonts w:hint="default" w:asciiTheme="minorAscii"/>
          <w:color w:val="808080" w:themeColor="text1" w:themeTint="80"/>
          <w:sz w:val="24"/>
          <w:szCs w:val="24"/>
          <w:lang w:val="en-US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We updated the citation: </w:t>
      </w:r>
      <w:r>
        <w:rPr>
          <w:rFonts w:hAnsi="Segoe UI" w:cs="Segoe UI" w:asciiTheme="minorAscii"/>
          <w:color w:val="808080" w:themeColor="text1" w:themeTint="80"/>
          <w:sz w:val="24"/>
          <w:szCs w:val="24"/>
          <w:shd w:val="clear" w:color="auto" w:fill="FFFFFF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Bernhardt A, Wolf S, Weiser E, Vater C, Gelinsky M. An improved method to isolate primary human osteocytes from bone. </w:t>
      </w:r>
      <w:r>
        <w:rPr>
          <w:rFonts w:hAnsi="Segoe UI" w:cs="Segoe UI" w:asciiTheme="minorAscii"/>
          <w:i/>
          <w:iCs/>
          <w:color w:val="808080" w:themeColor="text1" w:themeTint="80"/>
          <w:sz w:val="24"/>
          <w:szCs w:val="24"/>
          <w:shd w:val="clear" w:color="auto" w:fill="FFFFFF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Biomed Tech (Berl)</w:t>
      </w:r>
      <w:r>
        <w:rPr>
          <w:rFonts w:hAnsi="Segoe UI" w:cs="Segoe UI" w:asciiTheme="minorAscii"/>
          <w:color w:val="808080" w:themeColor="text1" w:themeTint="80"/>
          <w:sz w:val="24"/>
          <w:szCs w:val="24"/>
          <w:shd w:val="clear" w:color="auto" w:fill="FFFFFF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. 2020;65(1):107‐111. </w:t>
      </w:r>
    </w:p>
    <w:p>
      <w:pPr>
        <w:pStyle w:val="2"/>
        <w:numPr>
          <w:numId w:val="0"/>
        </w:numPr>
        <w:rPr>
          <w:rFonts w:asciiTheme="minorAscii"/>
          <w:sz w:val="24"/>
          <w:szCs w:val="24"/>
        </w:rPr>
      </w:pPr>
      <w:r>
        <w:rPr>
          <w:rFonts w:asciiTheme="minorAscii"/>
          <w:bCs/>
          <w:color w:val="auto"/>
          <w:sz w:val="24"/>
          <w:szCs w:val="24"/>
        </w:rPr>
        <w:br w:type="textWrapping"/>
      </w:r>
      <w:r>
        <w:rPr>
          <w:rFonts w:eastAsia="MS Mincho" w:asciiTheme="minorAscii"/>
          <w:color w:val="auto"/>
          <w:sz w:val="24"/>
          <w:szCs w:val="24"/>
          <w:lang w:eastAsia="ja-JP"/>
        </w:rPr>
        <w:br w:type="textWrapping"/>
      </w:r>
      <w:r>
        <w:rPr>
          <w:rFonts w:eastAsia="MS Mincho" w:asciiTheme="minorAscii"/>
          <w:color w:val="auto"/>
          <w:sz w:val="24"/>
          <w:szCs w:val="24"/>
          <w:lang w:eastAsia="ja-JP"/>
        </w:rPr>
        <w:br w:type="textWrapping"/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Ten-Roma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/>
        <w:lang w:val="en-US"/>
      </w:rPr>
    </w:pPr>
    <w:r>
      <w:rPr>
        <w:rFonts w:hint="default"/>
        <w:lang w:val="en-US"/>
      </w:rPr>
      <w:t>May 11,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C7FC56"/>
    <w:multiLevelType w:val="singleLevel"/>
    <w:tmpl w:val="88C7FC56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8139EC9"/>
    <w:multiLevelType w:val="singleLevel"/>
    <w:tmpl w:val="28139EC9"/>
    <w:lvl w:ilvl="0" w:tentative="0">
      <w:start w:val="1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zsDQ3NzM2NrQwNTRQ0lEKTi0uzszPAykwrAUAcxyAqiwAAAA="/>
  </w:docVars>
  <w:rsids>
    <w:rsidRoot w:val="00EF0213"/>
    <w:rsid w:val="00515159"/>
    <w:rsid w:val="00A67065"/>
    <w:rsid w:val="00B16AC0"/>
    <w:rsid w:val="00D160DF"/>
    <w:rsid w:val="00EF0213"/>
    <w:rsid w:val="308B438B"/>
    <w:rsid w:val="3DCF33D5"/>
    <w:rsid w:val="4263283F"/>
    <w:rsid w:val="42E104BE"/>
    <w:rsid w:val="6A9A2A29"/>
    <w:rsid w:val="6C8F74FB"/>
    <w:rsid w:val="76761704"/>
    <w:rsid w:val="7BB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qFormat/>
    <w:uiPriority w:val="0"/>
    <w:pPr>
      <w:spacing w:beforeAutospacing="1" w:after="0" w:afterAutospacing="1" w:line="276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7">
    <w:name w:val="annotation reference"/>
    <w:qFormat/>
    <w:uiPriority w:val="0"/>
    <w:rPr>
      <w:sz w:val="18"/>
      <w:szCs w:val="18"/>
    </w:rPr>
  </w:style>
  <w:style w:type="paragraph" w:customStyle="1" w:styleId="9">
    <w:name w:val="EndNote Bibliography"/>
    <w:basedOn w:val="1"/>
    <w:qFormat/>
    <w:uiPriority w:val="0"/>
    <w:pPr>
      <w:spacing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2310</Words>
  <Characters>13170</Characters>
  <Lines>109</Lines>
  <Paragraphs>30</Paragraphs>
  <TotalTime>3</TotalTime>
  <ScaleCrop>false</ScaleCrop>
  <LinksUpToDate>false</LinksUpToDate>
  <CharactersWithSpaces>15450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2020-04-23T08:51:00Z</dcterms:created>
  <dc:creator>Aseel</dc:creator>
  <cp:lastModifiedBy>Aseel</cp:lastModifiedBy>
  <cp:lastPrinted>2020-04-28T04:15:00Z</cp:lastPrinted>
  <dcterms:modified xsi:type="dcterms:W3CDTF">2020-05-11T04:05:23Z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