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56E2E" w14:textId="078F4EC9" w:rsidR="00B32616" w:rsidRPr="00DD61A8" w:rsidRDefault="00B32616" w:rsidP="00634725">
      <w:pPr>
        <w:widowControl/>
        <w:rPr>
          <w:b/>
          <w:color w:val="000000" w:themeColor="text1"/>
          <w:lang w:val="en-US"/>
        </w:rPr>
      </w:pPr>
      <w:bookmarkStart w:id="0" w:name="Title"/>
      <w:r w:rsidRPr="00DD61A8">
        <w:rPr>
          <w:b/>
          <w:color w:val="000000" w:themeColor="text1"/>
          <w:lang w:val="en-US"/>
        </w:rPr>
        <w:t>TITLE</w:t>
      </w:r>
      <w:bookmarkEnd w:id="0"/>
      <w:r w:rsidRPr="00DD61A8">
        <w:rPr>
          <w:b/>
          <w:color w:val="000000" w:themeColor="text1"/>
          <w:lang w:val="en-US"/>
        </w:rPr>
        <w:t>:</w:t>
      </w:r>
      <w:r w:rsidR="009D2AE3" w:rsidRPr="00DD61A8">
        <w:rPr>
          <w:color w:val="808080"/>
          <w:lang w:val="en-US"/>
        </w:rPr>
        <w:t xml:space="preserve"> </w:t>
      </w:r>
    </w:p>
    <w:p w14:paraId="4CE15883" w14:textId="7A060F04" w:rsidR="00AB7ED0" w:rsidRPr="00DD61A8" w:rsidRDefault="00AB7ED0" w:rsidP="00634725">
      <w:pPr>
        <w:widowControl/>
        <w:rPr>
          <w:b/>
          <w:bCs/>
          <w:szCs w:val="22"/>
          <w:lang w:val="en-US"/>
        </w:rPr>
      </w:pPr>
      <w:r w:rsidRPr="00DD61A8">
        <w:rPr>
          <w:b/>
          <w:bCs/>
          <w:szCs w:val="22"/>
          <w:lang w:val="en-US"/>
        </w:rPr>
        <w:t>A</w:t>
      </w:r>
      <w:r w:rsidR="00262E83" w:rsidRPr="00DD61A8">
        <w:rPr>
          <w:b/>
          <w:bCs/>
          <w:szCs w:val="22"/>
          <w:lang w:val="en-US"/>
        </w:rPr>
        <w:t xml:space="preserve"> </w:t>
      </w:r>
      <w:r w:rsidR="004A368A" w:rsidRPr="00DD61A8">
        <w:rPr>
          <w:b/>
          <w:bCs/>
          <w:szCs w:val="22"/>
          <w:lang w:val="en-US"/>
        </w:rPr>
        <w:t>Patient-Derived</w:t>
      </w:r>
      <w:r w:rsidR="004A368A" w:rsidRPr="00DD61A8">
        <w:rPr>
          <w:b/>
          <w:bCs/>
          <w:szCs w:val="22"/>
          <w:lang w:val="en-US"/>
        </w:rPr>
        <w:t xml:space="preserve"> </w:t>
      </w:r>
      <w:r w:rsidRPr="00DD61A8">
        <w:rPr>
          <w:b/>
          <w:bCs/>
          <w:szCs w:val="22"/>
          <w:lang w:val="en-US"/>
        </w:rPr>
        <w:t>Xenograft Model for Venous Malformation</w:t>
      </w:r>
    </w:p>
    <w:p w14:paraId="33260620" w14:textId="77777777" w:rsidR="00B32616" w:rsidRPr="00DD61A8" w:rsidRDefault="00B32616" w:rsidP="00634725">
      <w:pPr>
        <w:widowControl/>
        <w:rPr>
          <w:b/>
          <w:color w:val="000000" w:themeColor="text1"/>
          <w:lang w:val="en-US"/>
        </w:rPr>
      </w:pPr>
    </w:p>
    <w:p w14:paraId="22F1F851" w14:textId="6DDBE71A" w:rsidR="00C773BD" w:rsidRPr="00DD61A8" w:rsidRDefault="00B32616" w:rsidP="00634725">
      <w:pPr>
        <w:widowControl/>
        <w:rPr>
          <w:bCs/>
          <w:i/>
          <w:color w:val="7F7F7F" w:themeColor="text1" w:themeTint="80"/>
          <w:lang w:val="en-US"/>
        </w:rPr>
      </w:pPr>
      <w:bookmarkStart w:id="1" w:name="Authors_and_Affiliations"/>
      <w:r w:rsidRPr="00DD61A8">
        <w:rPr>
          <w:b/>
          <w:bCs/>
          <w:lang w:val="en-US"/>
        </w:rPr>
        <w:t xml:space="preserve">AUTHORS </w:t>
      </w:r>
      <w:r w:rsidR="00086FF5" w:rsidRPr="00DD61A8">
        <w:rPr>
          <w:b/>
          <w:bCs/>
          <w:lang w:val="en-US"/>
        </w:rPr>
        <w:t xml:space="preserve">AND </w:t>
      </w:r>
      <w:r w:rsidRPr="00DD61A8">
        <w:rPr>
          <w:b/>
          <w:bCs/>
          <w:lang w:val="en-US"/>
        </w:rPr>
        <w:t>AFFILIATIONS</w:t>
      </w:r>
      <w:bookmarkEnd w:id="1"/>
      <w:r w:rsidRPr="00DD61A8">
        <w:rPr>
          <w:b/>
          <w:bCs/>
          <w:lang w:val="en-US"/>
        </w:rPr>
        <w:t xml:space="preserve">: </w:t>
      </w:r>
    </w:p>
    <w:p w14:paraId="7CCDCF2C" w14:textId="49BA2D1F" w:rsidR="00C773BD" w:rsidRPr="00DD61A8" w:rsidRDefault="00C773BD" w:rsidP="00634725">
      <w:pPr>
        <w:widowControl/>
        <w:rPr>
          <w:vertAlign w:val="superscript"/>
          <w:lang w:val="en-US"/>
        </w:rPr>
      </w:pPr>
      <w:r w:rsidRPr="00DD61A8">
        <w:rPr>
          <w:lang w:val="en-US"/>
        </w:rPr>
        <w:t>Sandra Schrenk</w:t>
      </w:r>
      <w:r w:rsidRPr="00DD61A8">
        <w:rPr>
          <w:vertAlign w:val="superscript"/>
          <w:lang w:val="en-US"/>
        </w:rPr>
        <w:t>1</w:t>
      </w:r>
      <w:r w:rsidRPr="00DD61A8">
        <w:rPr>
          <w:lang w:val="en-US"/>
        </w:rPr>
        <w:t>*, Jillian Goines</w:t>
      </w:r>
      <w:r w:rsidRPr="00DD61A8">
        <w:rPr>
          <w:vertAlign w:val="superscript"/>
          <w:lang w:val="en-US"/>
        </w:rPr>
        <w:t>1</w:t>
      </w:r>
      <w:r w:rsidRPr="00DD61A8">
        <w:rPr>
          <w:lang w:val="en-US"/>
        </w:rPr>
        <w:t>*</w:t>
      </w:r>
      <w:r w:rsidRPr="00DD61A8">
        <w:rPr>
          <w:vertAlign w:val="superscript"/>
          <w:lang w:val="en-US"/>
        </w:rPr>
        <w:t xml:space="preserve"> </w:t>
      </w:r>
      <w:r w:rsidRPr="00DD61A8">
        <w:rPr>
          <w:lang w:val="en-US"/>
        </w:rPr>
        <w:t>and Elisa Boscolo</w:t>
      </w:r>
      <w:r w:rsidRPr="00DD61A8">
        <w:rPr>
          <w:vertAlign w:val="superscript"/>
          <w:lang w:val="en-US"/>
        </w:rPr>
        <w:t xml:space="preserve">1,2 </w:t>
      </w:r>
    </w:p>
    <w:p w14:paraId="4A195EF0" w14:textId="77777777" w:rsidR="00C773BD" w:rsidRPr="00DD61A8" w:rsidRDefault="00C773BD" w:rsidP="00634725">
      <w:pPr>
        <w:widowControl/>
        <w:rPr>
          <w:lang w:val="en-US"/>
        </w:rPr>
      </w:pPr>
    </w:p>
    <w:p w14:paraId="2D7B9B9A" w14:textId="7D3892ED" w:rsidR="00C773BD" w:rsidRPr="00DD61A8" w:rsidRDefault="00C773BD" w:rsidP="00634725">
      <w:pPr>
        <w:widowControl/>
        <w:rPr>
          <w:lang w:val="en-US"/>
        </w:rPr>
      </w:pPr>
      <w:r w:rsidRPr="00DD61A8">
        <w:rPr>
          <w:lang w:val="en-US"/>
        </w:rPr>
        <w:t xml:space="preserve">*These </w:t>
      </w:r>
      <w:r w:rsidR="00F1140E" w:rsidRPr="00DD61A8">
        <w:rPr>
          <w:lang w:val="en-US"/>
        </w:rPr>
        <w:t>a</w:t>
      </w:r>
      <w:r w:rsidRPr="00DD61A8">
        <w:rPr>
          <w:lang w:val="en-US"/>
        </w:rPr>
        <w:t>uthors contributed equally</w:t>
      </w:r>
    </w:p>
    <w:p w14:paraId="494B9482" w14:textId="77777777" w:rsidR="00C773BD" w:rsidRPr="00DD61A8" w:rsidRDefault="00C773BD" w:rsidP="00634725">
      <w:pPr>
        <w:widowControl/>
        <w:rPr>
          <w:lang w:val="en-US"/>
        </w:rPr>
      </w:pPr>
    </w:p>
    <w:p w14:paraId="73AFB6C4" w14:textId="644900A4" w:rsidR="00C773BD" w:rsidRPr="00DD61A8" w:rsidRDefault="00C773BD" w:rsidP="00634725">
      <w:pPr>
        <w:widowControl/>
        <w:rPr>
          <w:color w:val="000000" w:themeColor="text1"/>
          <w:lang w:val="en-US"/>
        </w:rPr>
      </w:pPr>
      <w:r w:rsidRPr="00DD61A8">
        <w:rPr>
          <w:color w:val="000000" w:themeColor="text1"/>
          <w:vertAlign w:val="superscript"/>
          <w:lang w:val="en-US"/>
        </w:rPr>
        <w:t>1</w:t>
      </w:r>
      <w:r w:rsidRPr="00DD61A8">
        <w:rPr>
          <w:color w:val="000000" w:themeColor="text1"/>
          <w:lang w:val="en-US"/>
        </w:rPr>
        <w:t xml:space="preserve">Division of Experimental Hematology and Cancer Biology, Cincinnati Children’s Hospital Medical Center and </w:t>
      </w:r>
      <w:r w:rsidRPr="00DD61A8">
        <w:rPr>
          <w:color w:val="000000" w:themeColor="text1"/>
          <w:vertAlign w:val="superscript"/>
          <w:lang w:val="en-US"/>
        </w:rPr>
        <w:t>2</w:t>
      </w:r>
      <w:r w:rsidRPr="00DD61A8">
        <w:rPr>
          <w:color w:val="000000" w:themeColor="text1"/>
          <w:lang w:val="en-US"/>
        </w:rPr>
        <w:t>Department of Pediatrics, University of Cincinnati College of Medicine, Cincinnati, OH, USA</w:t>
      </w:r>
    </w:p>
    <w:p w14:paraId="5FAA7BF4" w14:textId="77777777" w:rsidR="00502CE1" w:rsidRPr="00DD61A8" w:rsidRDefault="00502CE1" w:rsidP="00634725">
      <w:pPr>
        <w:widowControl/>
        <w:rPr>
          <w:color w:val="000000" w:themeColor="text1"/>
          <w:lang w:val="en-US"/>
        </w:rPr>
      </w:pPr>
    </w:p>
    <w:p w14:paraId="002AB201" w14:textId="77777777" w:rsidR="00502CE1" w:rsidRPr="00DD61A8" w:rsidRDefault="00502CE1" w:rsidP="00502CE1">
      <w:pPr>
        <w:widowControl/>
        <w:rPr>
          <w:b/>
          <w:bCs/>
          <w:lang w:val="en-US"/>
        </w:rPr>
      </w:pPr>
      <w:r w:rsidRPr="00DD61A8">
        <w:rPr>
          <w:b/>
          <w:bCs/>
          <w:lang w:val="en-US"/>
        </w:rPr>
        <w:t xml:space="preserve">Corresponding author: </w:t>
      </w:r>
    </w:p>
    <w:p w14:paraId="00FB7216" w14:textId="77777777" w:rsidR="00502CE1" w:rsidRPr="00DD61A8" w:rsidRDefault="00502CE1" w:rsidP="00502CE1">
      <w:pPr>
        <w:widowControl/>
        <w:contextualSpacing/>
        <w:rPr>
          <w:lang w:val="en-US"/>
        </w:rPr>
      </w:pPr>
      <w:r w:rsidRPr="00DD61A8">
        <w:rPr>
          <w:lang w:val="en-US"/>
        </w:rPr>
        <w:t xml:space="preserve">Elisa Boscolo </w:t>
      </w:r>
      <w:r w:rsidRPr="00DD61A8">
        <w:rPr>
          <w:lang w:val="en-US"/>
        </w:rPr>
        <w:tab/>
      </w:r>
      <w:r w:rsidRPr="00DD61A8">
        <w:rPr>
          <w:lang w:val="en-US"/>
        </w:rPr>
        <w:tab/>
        <w:t>(elisa.boscolo@cchmc.org)</w:t>
      </w:r>
      <w:r w:rsidRPr="00DD61A8">
        <w:rPr>
          <w:rStyle w:val="Hyperlink"/>
          <w:lang w:val="en-US"/>
        </w:rPr>
        <w:t xml:space="preserve"> </w:t>
      </w:r>
    </w:p>
    <w:p w14:paraId="3A2377B6" w14:textId="77777777" w:rsidR="00C773BD" w:rsidRPr="00DD61A8" w:rsidRDefault="00C773BD" w:rsidP="00634725">
      <w:pPr>
        <w:widowControl/>
        <w:rPr>
          <w:b/>
          <w:bCs/>
          <w:color w:val="000000" w:themeColor="text1"/>
          <w:lang w:val="en-US"/>
        </w:rPr>
      </w:pPr>
    </w:p>
    <w:p w14:paraId="37036641" w14:textId="72881C82" w:rsidR="00C773BD" w:rsidRPr="00DD61A8" w:rsidRDefault="00C773BD" w:rsidP="00634725">
      <w:pPr>
        <w:widowControl/>
        <w:rPr>
          <w:color w:val="000000" w:themeColor="text1"/>
          <w:lang w:val="en-US"/>
        </w:rPr>
      </w:pPr>
      <w:r w:rsidRPr="00DD61A8">
        <w:rPr>
          <w:b/>
          <w:bCs/>
          <w:color w:val="000000" w:themeColor="text1"/>
          <w:lang w:val="en-US"/>
        </w:rPr>
        <w:t>Email addresses of co-authors:</w:t>
      </w:r>
      <w:r w:rsidRPr="00DD61A8">
        <w:rPr>
          <w:color w:val="000000" w:themeColor="text1"/>
          <w:lang w:val="en-US"/>
        </w:rPr>
        <w:t xml:space="preserve"> </w:t>
      </w:r>
    </w:p>
    <w:p w14:paraId="1AD0E225" w14:textId="63221DEA" w:rsidR="00C773BD" w:rsidRPr="00DD61A8" w:rsidRDefault="00C773BD" w:rsidP="00634725">
      <w:pPr>
        <w:widowControl/>
        <w:rPr>
          <w:color w:val="000000" w:themeColor="text1"/>
          <w:lang w:val="en-US"/>
        </w:rPr>
      </w:pPr>
      <w:r w:rsidRPr="00DD61A8">
        <w:rPr>
          <w:color w:val="000000" w:themeColor="text1"/>
          <w:lang w:val="en-US"/>
        </w:rPr>
        <w:t xml:space="preserve">Sandra Schrenk </w:t>
      </w:r>
      <w:r w:rsidRPr="00DD61A8">
        <w:rPr>
          <w:color w:val="000000" w:themeColor="text1"/>
          <w:lang w:val="en-US"/>
        </w:rPr>
        <w:tab/>
        <w:t>(</w:t>
      </w:r>
      <w:r w:rsidR="00EF2980" w:rsidRPr="00DD61A8">
        <w:rPr>
          <w:lang w:val="en-US"/>
        </w:rPr>
        <w:t>sandra.schrenk@cchmc.org</w:t>
      </w:r>
      <w:r w:rsidRPr="00DD61A8">
        <w:rPr>
          <w:color w:val="000000" w:themeColor="text1"/>
          <w:lang w:val="en-US"/>
        </w:rPr>
        <w:t xml:space="preserve">) </w:t>
      </w:r>
    </w:p>
    <w:p w14:paraId="2BD67DA5" w14:textId="4476BDAE" w:rsidR="00C773BD" w:rsidRPr="00DD61A8" w:rsidRDefault="00C773BD" w:rsidP="00634725">
      <w:pPr>
        <w:widowControl/>
        <w:rPr>
          <w:color w:val="000000" w:themeColor="text1"/>
          <w:lang w:val="en-US"/>
        </w:rPr>
      </w:pPr>
      <w:r w:rsidRPr="00DD61A8">
        <w:rPr>
          <w:color w:val="000000" w:themeColor="text1"/>
          <w:lang w:val="en-US"/>
        </w:rPr>
        <w:t>Jillian Goines</w:t>
      </w:r>
      <w:r w:rsidRPr="00DD61A8">
        <w:rPr>
          <w:color w:val="000000" w:themeColor="text1"/>
          <w:lang w:val="en-US"/>
        </w:rPr>
        <w:tab/>
      </w:r>
      <w:r w:rsidRPr="00DD61A8">
        <w:rPr>
          <w:color w:val="000000" w:themeColor="text1"/>
          <w:lang w:val="en-US"/>
        </w:rPr>
        <w:tab/>
        <w:t>(</w:t>
      </w:r>
      <w:r w:rsidRPr="00DD61A8">
        <w:rPr>
          <w:lang w:val="en-US"/>
        </w:rPr>
        <w:t>jillian.goines@cchmc.org</w:t>
      </w:r>
      <w:r w:rsidRPr="00DD61A8">
        <w:rPr>
          <w:color w:val="000000" w:themeColor="text1"/>
          <w:lang w:val="en-US"/>
        </w:rPr>
        <w:t xml:space="preserve">) </w:t>
      </w:r>
    </w:p>
    <w:p w14:paraId="20620466" w14:textId="668D9A98" w:rsidR="0077581E" w:rsidRPr="00DD61A8" w:rsidRDefault="0077581E" w:rsidP="00634725">
      <w:pPr>
        <w:pStyle w:val="NormalWeb"/>
        <w:widowControl/>
        <w:spacing w:before="0" w:beforeAutospacing="0" w:after="0" w:afterAutospacing="0"/>
        <w:rPr>
          <w:bCs/>
          <w:color w:val="7F7F7F" w:themeColor="text1" w:themeTint="80"/>
          <w:lang w:val="en-US"/>
        </w:rPr>
      </w:pPr>
    </w:p>
    <w:p w14:paraId="36F943EF" w14:textId="1F1CE22F" w:rsidR="00237C5F" w:rsidRPr="00DD61A8" w:rsidRDefault="00D04760" w:rsidP="00634725">
      <w:pPr>
        <w:pStyle w:val="NormalWeb"/>
        <w:widowControl/>
        <w:spacing w:before="0" w:beforeAutospacing="0" w:after="0" w:afterAutospacing="0"/>
        <w:rPr>
          <w:lang w:val="en-US"/>
        </w:rPr>
      </w:pPr>
      <w:bookmarkStart w:id="2" w:name="Keywords"/>
      <w:r w:rsidRPr="00DD61A8">
        <w:rPr>
          <w:b/>
          <w:bCs/>
          <w:lang w:val="en-US"/>
        </w:rPr>
        <w:t>KEYWORDS</w:t>
      </w:r>
      <w:bookmarkEnd w:id="2"/>
      <w:r w:rsidRPr="00DD61A8">
        <w:rPr>
          <w:b/>
          <w:bCs/>
          <w:lang w:val="en-US"/>
        </w:rPr>
        <w:t>:</w:t>
      </w:r>
      <w:r w:rsidRPr="00DD61A8">
        <w:rPr>
          <w:lang w:val="en-US"/>
        </w:rPr>
        <w:t xml:space="preserve"> </w:t>
      </w:r>
    </w:p>
    <w:p w14:paraId="2680B1E5" w14:textId="01CDB730" w:rsidR="00D97DDF" w:rsidRPr="00DD61A8" w:rsidRDefault="00B37DEF" w:rsidP="00634725">
      <w:pPr>
        <w:pStyle w:val="NormalWeb"/>
        <w:widowControl/>
        <w:spacing w:before="0" w:beforeAutospacing="0" w:after="0" w:afterAutospacing="0"/>
        <w:rPr>
          <w:color w:val="808080"/>
          <w:lang w:val="en-US"/>
        </w:rPr>
      </w:pPr>
      <w:r w:rsidRPr="00DD61A8">
        <w:rPr>
          <w:lang w:val="en-US"/>
        </w:rPr>
        <w:t xml:space="preserve">Venous </w:t>
      </w:r>
      <w:r w:rsidR="00502CE1" w:rsidRPr="00DD61A8">
        <w:rPr>
          <w:lang w:val="en-US"/>
        </w:rPr>
        <w:t xml:space="preserve">malformation, xenograft, endothelial </w:t>
      </w:r>
      <w:r w:rsidRPr="00DD61A8">
        <w:rPr>
          <w:lang w:val="en-US"/>
        </w:rPr>
        <w:t>cells, TIE2</w:t>
      </w:r>
      <w:r w:rsidR="00934148" w:rsidRPr="00DD61A8">
        <w:rPr>
          <w:lang w:val="en-US"/>
        </w:rPr>
        <w:t>, PIK3</w:t>
      </w:r>
      <w:r w:rsidR="005B0AE0" w:rsidRPr="00DD61A8">
        <w:rPr>
          <w:lang w:val="en-US"/>
        </w:rPr>
        <w:t xml:space="preserve">CA, </w:t>
      </w:r>
      <w:r w:rsidR="00502CE1" w:rsidRPr="00DD61A8">
        <w:rPr>
          <w:lang w:val="en-US"/>
        </w:rPr>
        <w:t xml:space="preserve">vascular lesion </w:t>
      </w:r>
    </w:p>
    <w:p w14:paraId="1CBE95EC" w14:textId="77777777" w:rsidR="002C02EB" w:rsidRPr="00DD61A8" w:rsidRDefault="002C02EB" w:rsidP="00634725">
      <w:pPr>
        <w:widowControl/>
        <w:rPr>
          <w:b/>
          <w:bCs/>
          <w:lang w:val="en-US"/>
        </w:rPr>
      </w:pPr>
    </w:p>
    <w:p w14:paraId="56F99D3A" w14:textId="3E53F53D" w:rsidR="00963E3C" w:rsidRPr="00DD61A8" w:rsidRDefault="003971F7" w:rsidP="00502CE1">
      <w:pPr>
        <w:widowControl/>
        <w:rPr>
          <w:lang w:val="en-US"/>
        </w:rPr>
      </w:pPr>
      <w:r w:rsidRPr="00DD61A8">
        <w:rPr>
          <w:b/>
          <w:bCs/>
          <w:lang w:val="en-US"/>
        </w:rPr>
        <w:t>SUMMARY</w:t>
      </w:r>
      <w:r w:rsidR="00B32616" w:rsidRPr="00DD61A8">
        <w:rPr>
          <w:b/>
          <w:bCs/>
          <w:lang w:val="en-US"/>
        </w:rPr>
        <w:t>:</w:t>
      </w:r>
      <w:r w:rsidR="00B32616" w:rsidRPr="00DD61A8">
        <w:rPr>
          <w:lang w:val="en-US"/>
        </w:rPr>
        <w:t xml:space="preserve"> </w:t>
      </w:r>
      <w:bookmarkStart w:id="3" w:name="Long_Abstract"/>
    </w:p>
    <w:p w14:paraId="387F8875" w14:textId="634C6938" w:rsidR="00092C13" w:rsidRPr="00DD61A8" w:rsidRDefault="00F042C1" w:rsidP="00634725">
      <w:pPr>
        <w:widowControl/>
        <w:rPr>
          <w:lang w:val="en-US"/>
        </w:rPr>
      </w:pPr>
      <w:r w:rsidRPr="00DD61A8">
        <w:rPr>
          <w:lang w:val="en-US"/>
        </w:rPr>
        <w:t>We</w:t>
      </w:r>
      <w:r w:rsidR="00003590" w:rsidRPr="00DD61A8">
        <w:rPr>
          <w:lang w:val="en-US"/>
        </w:rPr>
        <w:t xml:space="preserve"> present a </w:t>
      </w:r>
      <w:r w:rsidR="0003065D" w:rsidRPr="00DD61A8">
        <w:rPr>
          <w:lang w:val="en-US"/>
        </w:rPr>
        <w:t xml:space="preserve">detailed </w:t>
      </w:r>
      <w:r w:rsidR="00003590" w:rsidRPr="00DD61A8">
        <w:rPr>
          <w:lang w:val="en-US"/>
        </w:rPr>
        <w:t xml:space="preserve">protocol </w:t>
      </w:r>
      <w:r w:rsidR="001200B2" w:rsidRPr="00DD61A8">
        <w:rPr>
          <w:lang w:val="en-US"/>
        </w:rPr>
        <w:t xml:space="preserve">to generate a </w:t>
      </w:r>
      <w:r w:rsidR="00AE48FC" w:rsidRPr="00DD61A8">
        <w:rPr>
          <w:lang w:val="en-US"/>
        </w:rPr>
        <w:t xml:space="preserve">murine </w:t>
      </w:r>
      <w:r w:rsidR="003C01B2" w:rsidRPr="00DD61A8">
        <w:rPr>
          <w:lang w:val="en-US"/>
        </w:rPr>
        <w:t xml:space="preserve">xenograft model </w:t>
      </w:r>
      <w:r w:rsidR="00963E3C" w:rsidRPr="00DD61A8">
        <w:rPr>
          <w:lang w:val="en-US"/>
        </w:rPr>
        <w:t xml:space="preserve">of </w:t>
      </w:r>
      <w:r w:rsidR="003C01B2" w:rsidRPr="00DD61A8">
        <w:rPr>
          <w:lang w:val="en-US"/>
        </w:rPr>
        <w:t>venous malformation</w:t>
      </w:r>
      <w:r w:rsidRPr="00DD61A8">
        <w:rPr>
          <w:lang w:val="en-US"/>
        </w:rPr>
        <w:t>. This model is</w:t>
      </w:r>
      <w:r w:rsidR="003C01B2" w:rsidRPr="00DD61A8">
        <w:rPr>
          <w:lang w:val="en-US"/>
        </w:rPr>
        <w:t xml:space="preserve"> based on the subcutaneous </w:t>
      </w:r>
      <w:r w:rsidR="00003590" w:rsidRPr="00DD61A8">
        <w:rPr>
          <w:lang w:val="en-US"/>
        </w:rPr>
        <w:t>injection</w:t>
      </w:r>
      <w:r w:rsidR="00092C13" w:rsidRPr="00DD61A8">
        <w:rPr>
          <w:lang w:val="en-US"/>
        </w:rPr>
        <w:t xml:space="preserve"> of</w:t>
      </w:r>
      <w:r w:rsidR="003C01B2" w:rsidRPr="00DD61A8">
        <w:rPr>
          <w:lang w:val="en-US"/>
        </w:rPr>
        <w:t xml:space="preserve"> </w:t>
      </w:r>
      <w:r w:rsidR="007A3D2C" w:rsidRPr="00DD61A8">
        <w:rPr>
          <w:lang w:val="en-US"/>
        </w:rPr>
        <w:t>patient-</w:t>
      </w:r>
      <w:r w:rsidR="00196DEE" w:rsidRPr="00DD61A8">
        <w:rPr>
          <w:lang w:val="en-US"/>
        </w:rPr>
        <w:t xml:space="preserve">derived </w:t>
      </w:r>
      <w:r w:rsidR="00092C13" w:rsidRPr="00DD61A8">
        <w:rPr>
          <w:lang w:val="en-US"/>
        </w:rPr>
        <w:t>endothelial cells</w:t>
      </w:r>
      <w:r w:rsidR="00003590" w:rsidRPr="00DD61A8">
        <w:rPr>
          <w:lang w:val="en-US"/>
        </w:rPr>
        <w:t xml:space="preserve"> </w:t>
      </w:r>
      <w:r w:rsidR="001D4DCD" w:rsidRPr="00DD61A8">
        <w:rPr>
          <w:lang w:val="en-US"/>
        </w:rPr>
        <w:t xml:space="preserve">containing </w:t>
      </w:r>
      <w:r w:rsidRPr="00DD61A8">
        <w:rPr>
          <w:lang w:val="en-US"/>
        </w:rPr>
        <w:t>hyper-</w:t>
      </w:r>
      <w:r w:rsidR="001D4DCD" w:rsidRPr="00DD61A8">
        <w:rPr>
          <w:lang w:val="en-US"/>
        </w:rPr>
        <w:t>activating TIE2 and/or P</w:t>
      </w:r>
      <w:r w:rsidR="00486548" w:rsidRPr="00DD61A8">
        <w:rPr>
          <w:lang w:val="en-US"/>
        </w:rPr>
        <w:t>I</w:t>
      </w:r>
      <w:r w:rsidR="00CF6FEE" w:rsidRPr="00DD61A8">
        <w:rPr>
          <w:lang w:val="en-US"/>
        </w:rPr>
        <w:t>K</w:t>
      </w:r>
      <w:r w:rsidR="001D4DCD" w:rsidRPr="00DD61A8">
        <w:rPr>
          <w:lang w:val="en-US"/>
        </w:rPr>
        <w:t xml:space="preserve">3CA gene mutations. </w:t>
      </w:r>
      <w:r w:rsidR="00AE48FC" w:rsidRPr="00DD61A8">
        <w:rPr>
          <w:lang w:val="en-US"/>
        </w:rPr>
        <w:t>Xenograft l</w:t>
      </w:r>
      <w:r w:rsidR="00963E3C" w:rsidRPr="00DD61A8">
        <w:rPr>
          <w:lang w:val="en-US"/>
        </w:rPr>
        <w:t>esion</w:t>
      </w:r>
      <w:r w:rsidR="00AE48FC" w:rsidRPr="00DD61A8">
        <w:rPr>
          <w:lang w:val="en-US"/>
        </w:rPr>
        <w:t xml:space="preserve">s </w:t>
      </w:r>
      <w:r w:rsidR="00092C13" w:rsidRPr="00DD61A8">
        <w:rPr>
          <w:lang w:val="en-US"/>
        </w:rPr>
        <w:t>closely recapitulat</w:t>
      </w:r>
      <w:r w:rsidR="001200B2" w:rsidRPr="00DD61A8">
        <w:rPr>
          <w:lang w:val="en-US"/>
        </w:rPr>
        <w:t>e</w:t>
      </w:r>
      <w:r w:rsidR="00092C13" w:rsidRPr="00DD61A8">
        <w:rPr>
          <w:lang w:val="en-US"/>
        </w:rPr>
        <w:t xml:space="preserve"> the histopathological features of VM patient tissue</w:t>
      </w:r>
      <w:r w:rsidR="001200B2" w:rsidRPr="00DD61A8">
        <w:rPr>
          <w:lang w:val="en-US"/>
        </w:rPr>
        <w:t xml:space="preserve">. </w:t>
      </w:r>
    </w:p>
    <w:p w14:paraId="1FBE7ABA" w14:textId="77777777" w:rsidR="005B0AE0" w:rsidRPr="00DD61A8" w:rsidRDefault="005B0AE0" w:rsidP="00634725">
      <w:pPr>
        <w:widowControl/>
        <w:rPr>
          <w:lang w:val="en-US"/>
        </w:rPr>
      </w:pPr>
    </w:p>
    <w:p w14:paraId="7A8A2FAA" w14:textId="3E4BD178" w:rsidR="004C6055" w:rsidRPr="00DD61A8" w:rsidRDefault="00B32616" w:rsidP="00634725">
      <w:pPr>
        <w:widowControl/>
        <w:tabs>
          <w:tab w:val="left" w:pos="0"/>
        </w:tabs>
        <w:rPr>
          <w:color w:val="808080" w:themeColor="background1" w:themeShade="80"/>
          <w:lang w:val="en-US"/>
        </w:rPr>
      </w:pPr>
      <w:r w:rsidRPr="00DD61A8">
        <w:rPr>
          <w:b/>
          <w:bCs/>
          <w:lang w:val="en-US"/>
        </w:rPr>
        <w:t>ABSTRACT</w:t>
      </w:r>
      <w:bookmarkEnd w:id="3"/>
      <w:r w:rsidRPr="00DD61A8">
        <w:rPr>
          <w:b/>
          <w:bCs/>
          <w:lang w:val="en-US"/>
        </w:rPr>
        <w:t>:</w:t>
      </w:r>
      <w:r w:rsidRPr="00DD61A8">
        <w:rPr>
          <w:color w:val="808080" w:themeColor="background1" w:themeShade="80"/>
          <w:lang w:val="en-US"/>
        </w:rPr>
        <w:t xml:space="preserve"> </w:t>
      </w:r>
    </w:p>
    <w:p w14:paraId="348A2305" w14:textId="65324AB4" w:rsidR="004C6055" w:rsidRPr="00DD61A8" w:rsidRDefault="004C6055" w:rsidP="00634725">
      <w:pPr>
        <w:widowControl/>
        <w:tabs>
          <w:tab w:val="left" w:pos="0"/>
        </w:tabs>
        <w:rPr>
          <w:lang w:val="en-US"/>
        </w:rPr>
      </w:pPr>
      <w:r w:rsidRPr="00DD61A8">
        <w:rPr>
          <w:lang w:val="en-US"/>
        </w:rPr>
        <w:t xml:space="preserve">Venous malformation (VM) </w:t>
      </w:r>
      <w:r w:rsidR="00F1140E" w:rsidRPr="00DD61A8">
        <w:rPr>
          <w:lang w:val="en-US"/>
        </w:rPr>
        <w:t xml:space="preserve">is a vascular anomaly that </w:t>
      </w:r>
      <w:r w:rsidR="00F042C1" w:rsidRPr="00DD61A8">
        <w:rPr>
          <w:lang w:val="en-US"/>
        </w:rPr>
        <w:t>arise</w:t>
      </w:r>
      <w:r w:rsidR="00F1140E" w:rsidRPr="00DD61A8">
        <w:rPr>
          <w:lang w:val="en-US"/>
        </w:rPr>
        <w:t>s</w:t>
      </w:r>
      <w:r w:rsidRPr="00DD61A8">
        <w:rPr>
          <w:lang w:val="en-US"/>
        </w:rPr>
        <w:t xml:space="preserve"> from impaired development of the venous network resulting in dilated and often dysfunctional veins.</w:t>
      </w:r>
      <w:r w:rsidR="00C20CEB" w:rsidRPr="00DD61A8">
        <w:rPr>
          <w:lang w:val="en-US"/>
        </w:rPr>
        <w:t xml:space="preserve"> </w:t>
      </w:r>
      <w:r w:rsidRPr="00DD61A8">
        <w:rPr>
          <w:lang w:val="en-US"/>
        </w:rPr>
        <w:t xml:space="preserve">The purpose of this article is to </w:t>
      </w:r>
      <w:r w:rsidR="00F042C1" w:rsidRPr="00DD61A8">
        <w:rPr>
          <w:lang w:val="en-US"/>
        </w:rPr>
        <w:t xml:space="preserve">carefully </w:t>
      </w:r>
      <w:r w:rsidRPr="00DD61A8">
        <w:rPr>
          <w:lang w:val="en-US"/>
        </w:rPr>
        <w:t xml:space="preserve">describe the establishment of a murine xenograft model that mimics human </w:t>
      </w:r>
      <w:r w:rsidR="00F1140E" w:rsidRPr="00DD61A8">
        <w:rPr>
          <w:lang w:val="en-US"/>
        </w:rPr>
        <w:t>VM</w:t>
      </w:r>
      <w:r w:rsidRPr="00DD61A8">
        <w:rPr>
          <w:lang w:val="en-US"/>
        </w:rPr>
        <w:t xml:space="preserve"> and is able to </w:t>
      </w:r>
      <w:r w:rsidR="00A27AEA" w:rsidRPr="00DD61A8">
        <w:rPr>
          <w:lang w:val="en-US"/>
        </w:rPr>
        <w:t xml:space="preserve">reflect </w:t>
      </w:r>
      <w:r w:rsidR="00D45033" w:rsidRPr="00DD61A8">
        <w:rPr>
          <w:lang w:val="en-US"/>
        </w:rPr>
        <w:t>patient heterogeneity. Hyper</w:t>
      </w:r>
      <w:r w:rsidR="00F042C1" w:rsidRPr="00DD61A8">
        <w:rPr>
          <w:lang w:val="en-US"/>
        </w:rPr>
        <w:t>-</w:t>
      </w:r>
      <w:r w:rsidR="00D45033" w:rsidRPr="00DD61A8">
        <w:rPr>
          <w:lang w:val="en-US"/>
        </w:rPr>
        <w:t>activ</w:t>
      </w:r>
      <w:r w:rsidR="00A27AEA" w:rsidRPr="00DD61A8">
        <w:rPr>
          <w:lang w:val="en-US"/>
        </w:rPr>
        <w:t>ati</w:t>
      </w:r>
      <w:r w:rsidR="00D45033" w:rsidRPr="00DD61A8">
        <w:rPr>
          <w:lang w:val="en-US"/>
        </w:rPr>
        <w:t xml:space="preserve">ng </w:t>
      </w:r>
      <w:r w:rsidR="00F1140E" w:rsidRPr="00DD61A8">
        <w:rPr>
          <w:lang w:val="en-US"/>
        </w:rPr>
        <w:t>non-inherited (</w:t>
      </w:r>
      <w:r w:rsidR="00D45033" w:rsidRPr="00DD61A8">
        <w:rPr>
          <w:lang w:val="en-US"/>
        </w:rPr>
        <w:t>somatic</w:t>
      </w:r>
      <w:r w:rsidR="00F1140E" w:rsidRPr="00DD61A8">
        <w:rPr>
          <w:lang w:val="en-US"/>
        </w:rPr>
        <w:t>)</w:t>
      </w:r>
      <w:r w:rsidR="00D45033" w:rsidRPr="00DD61A8">
        <w:rPr>
          <w:lang w:val="en-US"/>
        </w:rPr>
        <w:t xml:space="preserve"> </w:t>
      </w:r>
      <w:r w:rsidR="00A27AEA" w:rsidRPr="00DD61A8">
        <w:rPr>
          <w:i/>
          <w:iCs/>
          <w:lang w:val="en-US"/>
        </w:rPr>
        <w:t>TEK</w:t>
      </w:r>
      <w:r w:rsidR="00A27AEA" w:rsidRPr="00DD61A8">
        <w:rPr>
          <w:iCs/>
          <w:lang w:val="en-US"/>
        </w:rPr>
        <w:t xml:space="preserve"> (TIE2)</w:t>
      </w:r>
      <w:r w:rsidR="00D45033" w:rsidRPr="00DD61A8">
        <w:rPr>
          <w:lang w:val="en-US"/>
        </w:rPr>
        <w:t xml:space="preserve"> and </w:t>
      </w:r>
      <w:r w:rsidR="00D45033" w:rsidRPr="00DD61A8">
        <w:rPr>
          <w:i/>
          <w:iCs/>
          <w:lang w:val="en-US"/>
        </w:rPr>
        <w:t>PIK3CA</w:t>
      </w:r>
      <w:r w:rsidR="00D45033" w:rsidRPr="00DD61A8">
        <w:rPr>
          <w:lang w:val="en-US"/>
        </w:rPr>
        <w:t xml:space="preserve"> mutations</w:t>
      </w:r>
      <w:r w:rsidR="00F042C1" w:rsidRPr="00DD61A8">
        <w:rPr>
          <w:lang w:val="en-US"/>
        </w:rPr>
        <w:t xml:space="preserve"> in endothelial cells (EC)</w:t>
      </w:r>
      <w:r w:rsidR="00D45033" w:rsidRPr="00DD61A8">
        <w:rPr>
          <w:lang w:val="en-US"/>
        </w:rPr>
        <w:t xml:space="preserve"> have been identified as the main driver</w:t>
      </w:r>
      <w:r w:rsidR="00F042C1" w:rsidRPr="00DD61A8">
        <w:rPr>
          <w:lang w:val="en-US"/>
        </w:rPr>
        <w:t>s</w:t>
      </w:r>
      <w:r w:rsidR="00D45033" w:rsidRPr="00DD61A8">
        <w:rPr>
          <w:lang w:val="en-US"/>
        </w:rPr>
        <w:t xml:space="preserve"> of pathological vessel enlargement in </w:t>
      </w:r>
      <w:r w:rsidR="00F042C1" w:rsidRPr="00DD61A8">
        <w:rPr>
          <w:lang w:val="en-US"/>
        </w:rPr>
        <w:t>VM</w:t>
      </w:r>
      <w:r w:rsidR="00D45033" w:rsidRPr="00DD61A8">
        <w:rPr>
          <w:lang w:val="en-US"/>
        </w:rPr>
        <w:t xml:space="preserve">. </w:t>
      </w:r>
      <w:r w:rsidRPr="00DD61A8">
        <w:rPr>
          <w:lang w:val="en-US"/>
        </w:rPr>
        <w:t xml:space="preserve">The </w:t>
      </w:r>
      <w:r w:rsidR="00F042C1" w:rsidRPr="00DD61A8">
        <w:rPr>
          <w:lang w:val="en-US"/>
        </w:rPr>
        <w:t xml:space="preserve">following </w:t>
      </w:r>
      <w:r w:rsidR="00D45033" w:rsidRPr="00DD61A8">
        <w:rPr>
          <w:lang w:val="en-US"/>
        </w:rPr>
        <w:t xml:space="preserve">protocol describes the isolation, purification and expansion of </w:t>
      </w:r>
      <w:r w:rsidRPr="00DD61A8">
        <w:rPr>
          <w:lang w:val="en-US"/>
        </w:rPr>
        <w:t xml:space="preserve">patient-derived </w:t>
      </w:r>
      <w:r w:rsidR="001D2B04" w:rsidRPr="00DD61A8">
        <w:rPr>
          <w:lang w:val="en-US"/>
        </w:rPr>
        <w:t>EC</w:t>
      </w:r>
      <w:r w:rsidRPr="00DD61A8">
        <w:rPr>
          <w:lang w:val="en-US"/>
        </w:rPr>
        <w:t xml:space="preserve"> </w:t>
      </w:r>
      <w:r w:rsidR="00A27AEA" w:rsidRPr="00DD61A8">
        <w:rPr>
          <w:lang w:val="en-US"/>
        </w:rPr>
        <w:t xml:space="preserve">expressing </w:t>
      </w:r>
      <w:r w:rsidR="00F042C1" w:rsidRPr="00DD61A8">
        <w:rPr>
          <w:lang w:val="en-US"/>
        </w:rPr>
        <w:t xml:space="preserve">mutant </w:t>
      </w:r>
      <w:r w:rsidRPr="00DD61A8">
        <w:rPr>
          <w:lang w:val="en-US"/>
        </w:rPr>
        <w:t>TIE2 and/or PI</w:t>
      </w:r>
      <w:r w:rsidR="00D45033" w:rsidRPr="00DD61A8">
        <w:rPr>
          <w:lang w:val="en-US"/>
        </w:rPr>
        <w:t xml:space="preserve">K3CA. These </w:t>
      </w:r>
      <w:r w:rsidR="00F042C1" w:rsidRPr="00DD61A8">
        <w:rPr>
          <w:lang w:val="en-US"/>
        </w:rPr>
        <w:t xml:space="preserve">EC </w:t>
      </w:r>
      <w:r w:rsidR="00D45033" w:rsidRPr="00DD61A8">
        <w:rPr>
          <w:lang w:val="en-US"/>
        </w:rPr>
        <w:t xml:space="preserve">are </w:t>
      </w:r>
      <w:r w:rsidRPr="00DD61A8">
        <w:rPr>
          <w:lang w:val="en-US"/>
        </w:rPr>
        <w:t xml:space="preserve">injected subcutaneously </w:t>
      </w:r>
      <w:r w:rsidR="00F042C1" w:rsidRPr="00DD61A8">
        <w:rPr>
          <w:lang w:val="en-US"/>
        </w:rPr>
        <w:t xml:space="preserve">into </w:t>
      </w:r>
      <w:r w:rsidRPr="00DD61A8">
        <w:rPr>
          <w:lang w:val="en-US"/>
        </w:rPr>
        <w:t xml:space="preserve">the back of </w:t>
      </w:r>
      <w:r w:rsidR="00D45033" w:rsidRPr="00DD61A8">
        <w:rPr>
          <w:lang w:val="en-US"/>
        </w:rPr>
        <w:t>immunodeficient</w:t>
      </w:r>
      <w:r w:rsidRPr="00DD61A8">
        <w:rPr>
          <w:lang w:val="en-US"/>
        </w:rPr>
        <w:t xml:space="preserve"> </w:t>
      </w:r>
      <w:r w:rsidR="001D2B04" w:rsidRPr="00DD61A8">
        <w:rPr>
          <w:lang w:val="en-US"/>
        </w:rPr>
        <w:t xml:space="preserve">athymic </w:t>
      </w:r>
      <w:r w:rsidRPr="00DD61A8">
        <w:rPr>
          <w:lang w:val="en-US"/>
        </w:rPr>
        <w:t>mice to generate ectatic vascular channels</w:t>
      </w:r>
      <w:r w:rsidR="007A3D2C" w:rsidRPr="00DD61A8">
        <w:rPr>
          <w:lang w:val="en-US"/>
        </w:rPr>
        <w:t xml:space="preserve">. </w:t>
      </w:r>
      <w:r w:rsidRPr="00DD61A8">
        <w:rPr>
          <w:lang w:val="en-US"/>
        </w:rPr>
        <w:t>Lesion</w:t>
      </w:r>
      <w:r w:rsidR="00823870" w:rsidRPr="00DD61A8">
        <w:rPr>
          <w:lang w:val="en-US"/>
        </w:rPr>
        <w:t>s</w:t>
      </w:r>
      <w:r w:rsidRPr="00DD61A8">
        <w:rPr>
          <w:lang w:val="en-US"/>
        </w:rPr>
        <w:t xml:space="preserve"> </w:t>
      </w:r>
      <w:r w:rsidR="00A27AEA" w:rsidRPr="00DD61A8">
        <w:rPr>
          <w:lang w:val="en-US"/>
        </w:rPr>
        <w:t xml:space="preserve">generated </w:t>
      </w:r>
      <w:r w:rsidRPr="00DD61A8">
        <w:rPr>
          <w:lang w:val="en-US"/>
        </w:rPr>
        <w:t>with TIE2</w:t>
      </w:r>
      <w:r w:rsidR="00F042C1" w:rsidRPr="00DD61A8">
        <w:rPr>
          <w:lang w:val="en-US"/>
        </w:rPr>
        <w:t xml:space="preserve"> or </w:t>
      </w:r>
      <w:r w:rsidRPr="00DD61A8">
        <w:rPr>
          <w:lang w:val="en-US"/>
        </w:rPr>
        <w:t>PIK3CA-mutant EC are visibly v</w:t>
      </w:r>
      <w:r w:rsidR="007A3D2C" w:rsidRPr="00DD61A8">
        <w:rPr>
          <w:lang w:val="en-US"/>
        </w:rPr>
        <w:t>ascularized within 7</w:t>
      </w:r>
      <w:r w:rsidR="00AD3627" w:rsidRPr="00DD61A8">
        <w:rPr>
          <w:lang w:val="en-US"/>
        </w:rPr>
        <w:t>‒</w:t>
      </w:r>
      <w:r w:rsidR="007A3D2C" w:rsidRPr="00DD61A8">
        <w:rPr>
          <w:lang w:val="en-US"/>
        </w:rPr>
        <w:t xml:space="preserve">9 days of </w:t>
      </w:r>
      <w:r w:rsidRPr="00DD61A8">
        <w:rPr>
          <w:lang w:val="en-US"/>
        </w:rPr>
        <w:t xml:space="preserve">injection </w:t>
      </w:r>
      <w:r w:rsidR="007A3D2C" w:rsidRPr="00DD61A8">
        <w:rPr>
          <w:lang w:val="en-US"/>
        </w:rPr>
        <w:t>and recapitulate histopathological features of VM patient tissue</w:t>
      </w:r>
      <w:r w:rsidRPr="00DD61A8">
        <w:rPr>
          <w:lang w:val="en-US"/>
        </w:rPr>
        <w:t xml:space="preserve">. </w:t>
      </w:r>
      <w:r w:rsidRPr="00DD61A8">
        <w:rPr>
          <w:rFonts w:eastAsiaTheme="minorHAnsi"/>
          <w:color w:val="auto"/>
          <w:lang w:val="en-US"/>
        </w:rPr>
        <w:t>This VM xenograft</w:t>
      </w:r>
      <w:r w:rsidR="007A3D2C" w:rsidRPr="00DD61A8">
        <w:rPr>
          <w:rFonts w:eastAsiaTheme="minorHAnsi"/>
          <w:color w:val="auto"/>
          <w:lang w:val="en-US"/>
        </w:rPr>
        <w:t xml:space="preserve"> model</w:t>
      </w:r>
      <w:r w:rsidRPr="00DD61A8">
        <w:rPr>
          <w:rFonts w:eastAsiaTheme="minorHAnsi"/>
          <w:color w:val="auto"/>
          <w:lang w:val="en-US"/>
        </w:rPr>
        <w:t xml:space="preserve"> provides a </w:t>
      </w:r>
      <w:r w:rsidR="00F042C1" w:rsidRPr="00DD61A8">
        <w:rPr>
          <w:rFonts w:eastAsiaTheme="minorHAnsi"/>
          <w:color w:val="auto"/>
          <w:lang w:val="en-US"/>
        </w:rPr>
        <w:t xml:space="preserve">reliable </w:t>
      </w:r>
      <w:r w:rsidRPr="00DD61A8">
        <w:rPr>
          <w:rFonts w:eastAsiaTheme="minorHAnsi"/>
          <w:color w:val="auto"/>
          <w:lang w:val="en-US"/>
        </w:rPr>
        <w:t xml:space="preserve">platform to investigate </w:t>
      </w:r>
      <w:r w:rsidR="00F042C1" w:rsidRPr="00DD61A8">
        <w:rPr>
          <w:rFonts w:eastAsiaTheme="minorHAnsi"/>
          <w:color w:val="auto"/>
          <w:lang w:val="en-US"/>
        </w:rPr>
        <w:t>the</w:t>
      </w:r>
      <w:r w:rsidRPr="00DD61A8">
        <w:rPr>
          <w:rFonts w:eastAsiaTheme="minorHAnsi"/>
          <w:color w:val="auto"/>
          <w:lang w:val="en-US"/>
        </w:rPr>
        <w:t xml:space="preserve"> cellular and molecular mechanisms </w:t>
      </w:r>
      <w:r w:rsidR="00404E29" w:rsidRPr="00DD61A8">
        <w:rPr>
          <w:rFonts w:eastAsiaTheme="minorHAnsi"/>
          <w:color w:val="auto"/>
          <w:lang w:val="en-US"/>
        </w:rPr>
        <w:t xml:space="preserve">driving VM formation and expansion. In addition, </w:t>
      </w:r>
      <w:r w:rsidR="00BA5A82" w:rsidRPr="00DD61A8">
        <w:rPr>
          <w:rFonts w:eastAsiaTheme="minorHAnsi"/>
          <w:color w:val="auto"/>
          <w:lang w:val="en-US"/>
        </w:rPr>
        <w:t>this model</w:t>
      </w:r>
      <w:r w:rsidRPr="00DD61A8">
        <w:rPr>
          <w:rFonts w:eastAsiaTheme="minorHAnsi"/>
          <w:color w:val="auto"/>
          <w:lang w:val="en-US"/>
        </w:rPr>
        <w:t xml:space="preserve"> will be instrumental for translational studies testing the </w:t>
      </w:r>
      <w:r w:rsidR="007A3D2C" w:rsidRPr="00DD61A8">
        <w:rPr>
          <w:rFonts w:eastAsiaTheme="minorHAnsi"/>
          <w:color w:val="auto"/>
          <w:lang w:val="en-US"/>
        </w:rPr>
        <w:t>efficacy of novel drug</w:t>
      </w:r>
      <w:r w:rsidRPr="00DD61A8">
        <w:rPr>
          <w:rFonts w:eastAsiaTheme="minorHAnsi"/>
          <w:color w:val="auto"/>
          <w:lang w:val="en-US"/>
        </w:rPr>
        <w:t xml:space="preserve"> candidates </w:t>
      </w:r>
      <w:r w:rsidR="00404E29" w:rsidRPr="00DD61A8">
        <w:rPr>
          <w:rFonts w:eastAsiaTheme="minorHAnsi"/>
          <w:color w:val="auto"/>
          <w:lang w:val="en-US"/>
        </w:rPr>
        <w:t>in preventing</w:t>
      </w:r>
      <w:r w:rsidRPr="00DD61A8">
        <w:rPr>
          <w:rFonts w:eastAsiaTheme="minorHAnsi"/>
          <w:color w:val="auto"/>
          <w:lang w:val="en-US"/>
        </w:rPr>
        <w:t xml:space="preserve"> the abnormal vessel enlargement</w:t>
      </w:r>
      <w:r w:rsidR="00404E29" w:rsidRPr="00DD61A8">
        <w:rPr>
          <w:rFonts w:eastAsiaTheme="minorHAnsi"/>
          <w:color w:val="auto"/>
          <w:lang w:val="en-US"/>
        </w:rPr>
        <w:t xml:space="preserve"> seen in human VM</w:t>
      </w:r>
      <w:r w:rsidRPr="00DD61A8">
        <w:rPr>
          <w:rFonts w:eastAsiaTheme="minorHAnsi"/>
          <w:color w:val="auto"/>
          <w:lang w:val="en-US"/>
        </w:rPr>
        <w:t xml:space="preserve">. </w:t>
      </w:r>
    </w:p>
    <w:p w14:paraId="34AEDC15" w14:textId="77777777" w:rsidR="00963E3C" w:rsidRPr="00DD61A8" w:rsidRDefault="00963E3C" w:rsidP="00634725">
      <w:pPr>
        <w:pStyle w:val="textjove"/>
        <w:widowControl/>
        <w:rPr>
          <w:rFonts w:ascii="Calibri" w:hAnsi="Calibri" w:cs="Calibri"/>
          <w:lang w:val="en-US"/>
        </w:rPr>
      </w:pPr>
    </w:p>
    <w:p w14:paraId="1D115EE8" w14:textId="6686D105" w:rsidR="004978E9" w:rsidRPr="00DD61A8" w:rsidRDefault="00B32616" w:rsidP="00634725">
      <w:pPr>
        <w:widowControl/>
        <w:rPr>
          <w:b/>
          <w:bCs/>
          <w:lang w:val="en-US"/>
        </w:rPr>
      </w:pPr>
      <w:bookmarkStart w:id="4" w:name="Introduction"/>
      <w:r w:rsidRPr="00DD61A8">
        <w:rPr>
          <w:b/>
          <w:lang w:val="en-US"/>
        </w:rPr>
        <w:lastRenderedPageBreak/>
        <w:t>INTRODUCTION</w:t>
      </w:r>
      <w:bookmarkEnd w:id="4"/>
      <w:r w:rsidRPr="00DD61A8">
        <w:rPr>
          <w:b/>
          <w:bCs/>
          <w:lang w:val="en-US"/>
        </w:rPr>
        <w:t>:</w:t>
      </w:r>
      <w:bookmarkStart w:id="5" w:name="Protocol"/>
    </w:p>
    <w:p w14:paraId="369E6DE1" w14:textId="5801AD2B" w:rsidR="00FF3B65" w:rsidRPr="00DD61A8" w:rsidRDefault="00FF3B65" w:rsidP="00634725">
      <w:pPr>
        <w:pStyle w:val="textjove"/>
        <w:widowControl/>
        <w:rPr>
          <w:rFonts w:ascii="Calibri" w:hAnsi="Calibri" w:cs="Calibri"/>
          <w:lang w:val="en-US"/>
        </w:rPr>
      </w:pPr>
      <w:r w:rsidRPr="00DD61A8">
        <w:rPr>
          <w:rFonts w:ascii="Calibri" w:hAnsi="Calibri" w:cs="Calibri"/>
          <w:lang w:val="en-US"/>
        </w:rPr>
        <w:t>Defects in the development of the vasculature are the underlying cause of many diseases including venous malformation (VM). VM is a congenital disease characterized by abnormal morphogenesis and expansion of veins</w:t>
      </w:r>
      <w:r w:rsidRPr="00DD61A8">
        <w:rPr>
          <w:rFonts w:ascii="Calibri" w:hAnsi="Calibri" w:cs="Calibri"/>
          <w:lang w:val="en-US"/>
        </w:rPr>
        <w:fldChar w:fldCharType="begin" w:fldLock="1"/>
      </w:r>
      <w:r w:rsidRPr="00DD61A8">
        <w:rPr>
          <w:rFonts w:ascii="Calibri" w:hAnsi="Calibri" w:cs="Calibri"/>
          <w:lang w:val="en-US"/>
        </w:rPr>
        <w:instrText>ADDIN CSL_CITATION {"citationItems":[{"id":"ITEM-1","itemData":{"DOI":"10.1258/phleb.2009.009041","ISSN":"0268-3555","abstract":"The aim of this review was to discuss the current knowledge on aetiopathogenesis, diagnosis and therapeutic management of venous malformations (VMs). VMs are slow-flow vascular anomalies. They are simple, sporadic or familial (cutaneomucosal VMs or glomuvenous malformations), combined (e.g. capillaro-venous and capillaro-lymphaticovenous malformations) or syndromic (Klippel–Trenaunay, blue rubber bleb naevus and Maffucci). Genetic studies have identified causes of familial forms and of 40% of sporadic VMs. Another diagnostic advancement is the identification of elevated d-dimer level as the first biomarker of VMs within vascular anomalies. Those associated with pain are often responsive to low-molecular-weight heparin, which should also be used to avoid disseminated intravascular coagulopathy secondary to intervention, especially if fibrinogen level is low. Finally, development of a modified sclerosing agent, ethylcellulose–ethanol, has improved therapy. It is efficient and safe, and widens indications fo...","author":[{"dropping-particle":"","family":"Dompmartin","given":"A","non-dropping-particle":"","parse-names":false,"suffix":""},{"dropping-particle":"","family":"Vikkula","given":"M","non-dropping-particle":"","parse-names":false,"suffix":""},{"dropping-particle":"","family":"Boon","given":"L M","non-dropping-particle":"","parse-names":false,"suffix":""}],"container-title":"Phlebology: The Journal of Venous Disease","id":"ITEM-1","issue":"5","issued":{"date-parts":[["2010","10","24"]]},"page":"224-235","publisher":"SAGE PublicationsSage UK: London, England","title":"Venous malformation: update on aetiopathogenesis, diagnosis and management","type":"article-journal","volume":"25"},"uris":["http://www.mendeley.com/documents/?uuid=a5c4d6f4-d7a3-387a-a127-fff591db41af"]}],"mendeley":{"formattedCitation":"&lt;sup&gt;1&lt;/sup&gt;","plainTextFormattedCitation":"1","previouslyFormattedCitation":"&lt;sup&gt;1&lt;/sup&gt;"},"properties":{"noteIndex":0},"schema":"https://github.com/citation-style-language/schema/raw/master/csl-citation.json"}</w:instrText>
      </w:r>
      <w:r w:rsidRPr="00DD61A8">
        <w:rPr>
          <w:rFonts w:ascii="Calibri" w:hAnsi="Calibri" w:cs="Calibri"/>
          <w:lang w:val="en-US"/>
        </w:rPr>
        <w:fldChar w:fldCharType="separate"/>
      </w:r>
      <w:r w:rsidRPr="00DD61A8">
        <w:rPr>
          <w:rFonts w:ascii="Calibri" w:hAnsi="Calibri" w:cs="Calibri"/>
          <w:vertAlign w:val="superscript"/>
          <w:lang w:val="en-US"/>
        </w:rPr>
        <w:t>1</w:t>
      </w:r>
      <w:r w:rsidRPr="00DD61A8">
        <w:rPr>
          <w:rFonts w:ascii="Calibri" w:hAnsi="Calibri" w:cs="Calibri"/>
          <w:lang w:val="en-US"/>
        </w:rPr>
        <w:fldChar w:fldCharType="end"/>
      </w:r>
      <w:r w:rsidRPr="00DD61A8">
        <w:rPr>
          <w:rFonts w:ascii="Calibri" w:hAnsi="Calibri" w:cs="Calibri"/>
          <w:lang w:val="en-US"/>
        </w:rPr>
        <w:t xml:space="preserve">. Important studies on VM tissue and </w:t>
      </w:r>
      <w:r w:rsidR="00E66624" w:rsidRPr="00DD61A8">
        <w:rPr>
          <w:rFonts w:ascii="Calibri" w:hAnsi="Calibri" w:cs="Calibri"/>
          <w:lang w:val="en-US"/>
        </w:rPr>
        <w:t>endothelial cells (</w:t>
      </w:r>
      <w:r w:rsidRPr="00DD61A8">
        <w:rPr>
          <w:rFonts w:ascii="Calibri" w:hAnsi="Calibri" w:cs="Calibri"/>
          <w:lang w:val="en-US"/>
        </w:rPr>
        <w:t>EC</w:t>
      </w:r>
      <w:r w:rsidR="00E66624" w:rsidRPr="00DD61A8">
        <w:rPr>
          <w:rFonts w:ascii="Calibri" w:hAnsi="Calibri" w:cs="Calibri"/>
          <w:lang w:val="en-US"/>
        </w:rPr>
        <w:t>)</w:t>
      </w:r>
      <w:r w:rsidRPr="00DD61A8">
        <w:rPr>
          <w:rFonts w:ascii="Calibri" w:hAnsi="Calibri" w:cs="Calibri"/>
          <w:lang w:val="en-US"/>
        </w:rPr>
        <w:t xml:space="preserve"> have identified gain-of-function mutations in two genes: </w:t>
      </w:r>
      <w:r w:rsidRPr="00DD61A8">
        <w:rPr>
          <w:rFonts w:ascii="Calibri" w:hAnsi="Calibri" w:cs="Calibri"/>
          <w:i/>
          <w:lang w:val="en-US"/>
        </w:rPr>
        <w:t>TEK</w:t>
      </w:r>
      <w:r w:rsidRPr="00DD61A8">
        <w:rPr>
          <w:rFonts w:ascii="Calibri" w:hAnsi="Calibri" w:cs="Calibri"/>
          <w:lang w:val="en-US"/>
        </w:rPr>
        <w:t xml:space="preserve">, which encodes the tyrosine kinase receptor TIE2, and </w:t>
      </w:r>
      <w:r w:rsidRPr="00DD61A8">
        <w:rPr>
          <w:rFonts w:ascii="Calibri" w:hAnsi="Calibri" w:cs="Calibri"/>
          <w:i/>
          <w:lang w:val="en-US"/>
        </w:rPr>
        <w:t>PIK3CA</w:t>
      </w:r>
      <w:r w:rsidRPr="00DD61A8">
        <w:rPr>
          <w:rFonts w:ascii="Calibri" w:hAnsi="Calibri" w:cs="Calibri"/>
          <w:lang w:val="en-US"/>
        </w:rPr>
        <w:t>, which encodes the p110α</w:t>
      </w:r>
      <w:r w:rsidR="00A05633" w:rsidRPr="00DD61A8">
        <w:rPr>
          <w:rFonts w:ascii="Calibri" w:hAnsi="Calibri" w:cs="Calibri"/>
          <w:lang w:val="en-US"/>
        </w:rPr>
        <w:t xml:space="preserve"> (catalytic subunit)</w:t>
      </w:r>
      <w:r w:rsidRPr="00DD61A8">
        <w:rPr>
          <w:rFonts w:ascii="Calibri" w:hAnsi="Calibri" w:cs="Calibri"/>
          <w:lang w:val="en-US"/>
        </w:rPr>
        <w:t xml:space="preserve"> isoform of PI3-kinase (PI3K)</w:t>
      </w:r>
      <w:r w:rsidRPr="00DD61A8">
        <w:rPr>
          <w:rFonts w:ascii="Calibri" w:hAnsi="Calibri" w:cs="Calibri"/>
          <w:lang w:val="en-US"/>
        </w:rPr>
        <w:fldChar w:fldCharType="begin" w:fldLock="1"/>
      </w:r>
      <w:r w:rsidR="006E704E" w:rsidRPr="00DD61A8">
        <w:rPr>
          <w:rFonts w:ascii="Calibri" w:hAnsi="Calibri" w:cs="Calibri"/>
          <w:lang w:val="en-US"/>
        </w:rPr>
        <w:instrText>ADDIN CSL_CITATION {"citationItems":[{"id":"ITEM-1","itemData":{"DOI":"10.1038/ng.272","ISSN":"10614036","abstract":"Germline substitutions in the endothelial cell tyrosine kinase receptor TIE2 (encoded by TEK) cause a rare, inherited form of venous anomaly known as a mucocutaneous venous malformation (VMCM; refs. 1, 2, 3 and V.W., N.L., M.U., A. Irrthum, L.M.B. et al., unpublished data). We identified a somatic 'second hit' causing loss of function of TIE2 in a resected VMCM and assessed whether such localized, tissue-specific events have a role in the etiology of sporadic venous malformations, which are far more common. We identified eight somatic TEK mutations in lesions from 28 of 57 individuals (49.1%) with sporadic venous malformations; the mutations were absent from the individuals' blood and control tissues. The somatic mutations included one causing a frequent L914F substitution and several double mutations in cis, all of which resulted in ligand-independent TIE2 hyperphosphorylation in vitro. When overexpressed in human umbilical vein endothelial cells, the L914F mutant was abnormally localized and responded to ligand, in contrast to wild-type TIE2 and the common, inherited R849W mutant, suggesting that the mutations have distinct effects. The presence of the same mutations in multifocal sporadic venous malformations in two individuals suggests a common origin for the abnormal endothelial cells at the distant sites. These data show that a sporadic disease may be explained by somatic changes in a gene causing rare, inherited forms and pinpoint TIE2 pathways as potential therapeutic targets for venous malformations.","author":[{"dropping-particle":"","family":"Limaye","given":"Nisha","non-dropping-particle":"","parse-names":false,"suffix":""},{"dropping-particle":"","family":"Wouters","given":"Vinciane","non-dropping-particle":"","parse-names":false,"suffix":""},{"dropping-particle":"","family":"Uebelhoer","given":"Melanie","non-dropping-particle":"","parse-names":false,"suffix":""},{"dropping-particle":"","family":"Tuominen","given":"Marjut","non-dropping-particle":"","parse-names":false,"suffix":""},{"dropping-particle":"","family":"Wirkkala","given":"Riikka","non-dropping-particle":"","parse-names":false,"suffix":""},{"dropping-particle":"","family":"Mulliken","given":"John B","non-dropping-particle":"","parse-names":false,"suffix":""},{"dropping-particle":"","family":"Eklund","given":"Lauri","non-dropping-particle":"","parse-names":false,"suffix":""},{"dropping-particle":"","family":"Boon","given":"Laurence M","non-dropping-particle":"","parse-names":false,"suffix":""},{"dropping-particle":"","family":"Vikkula","given":"Miikka","non-dropping-particle":"","parse-names":false,"suffix":""}],"container-title":"Nature Genetics","id":"ITEM-1","issue":"1","issued":{"date-parts":[["2009"]]},"page":"118-124","title":"Somatic mutations in angiopoietin receptor gene TEK cause solitary and multiple sporadic venous malformations","type":"article-journal","volume":"41"},"uris":["http://www.mendeley.com/documents/?uuid=6b6e5b21-5187-35ac-8fd3-bfe624df38a3"]},{"id":"ITEM-2","itemData":{"DOI":"10.1126/scitranslmed.aaf1164","ISSN":"19466242","abstract":"Venous malformations (VM) are vascular malformations characterized by enlarged and distorted blood vessel channels. VM grow over time and cause substantial morbidity because of disfigurement, bleeding, and pain, representing a clinical challenge in the absence of effective treatments (Nguyen et al., 2014; Uebelhoer et al., 2012). Somatic mutations may act as drivers of these lesions, as suggested by the identification of TEK mutations in a proportion of VM (Limaye et al., 2009). We report that activating PIK3CA mutations gives rise to sporadic VM in mice, which closely resemble the histology of the human disease. Furthermore, we identified mutations in PIK3CA and related genes of the PI3K (phosphatidylinositol 3-kinase)/AKT pathway in about 30% of human VM that lack TEK alterations. PIK3CA mutations promote downstream signaling and proliferation in endothelial cells and impair normal vasculogenesis in embryonic development. We successfully treated VM in mouse models using pharmacological inhibitors of PI3Kα administered either systemically or topically. This study elucidates the etiology of a proportion of VM and proposes a therapeutic approach for this disease.","author":[{"dropping-particle":"","family":"Castel","given":"Pau","non-dropping-particle":"","parse-names":false,"suffix":""},{"dropping-particle":"","family":"Carmona","given":"F. Javier","non-dropping-particle":"","parse-names":false,"suffix":""},{"dropping-particle":"","family":"Grego-Bessa","given":"Joaquim","non-dropping-particle":"","parse-names":false,"suffix":""},{"dropping-particle":"","family":"Berger","given":"Michael F.","non-dropping-particle":"","parse-names":false,"suffix":""},{"dropping-particle":"","family":"Viale","given":"Agnès","non-dropping-particle":"","parse-names":false,"suffix":""},{"dropping-particle":"V.","family":"Anderson","given":"Kathryn","non-dropping-particle":"","parse-names":false,"suffix":""},{"dropping-particle":"","family":"Bague","given":"Silvia","non-dropping-particle":"","parse-names":false,"suffix":""},{"dropping-particle":"","family":"Scaltriti","given":"Maurizio","non-dropping-particle":"","parse-names":false,"suffix":""},{"dropping-particle":"","family":"Antonescu","given":"Cristina R.","non-dropping-particle":"","parse-names":false,"suffix":""},{"dropping-particle":"","family":"Baselga","given":"Eulàlia","non-dropping-particle":"","parse-names":false,"suffix":""},{"dropping-particle":"","family":"Baselga","given":"José","non-dropping-particle":"","parse-names":false,"suffix":""}],"container-title":"Science Translational Medicine","id":"ITEM-2","issue":"332","issued":{"date-parts":[["2016","3","30"]]},"page":"332ra42","publisher":"American Association for the Advancement of Science","title":"Somatic PIK3CA mutations as a driver of sporadic venous malformations","type":"article-journal","volume":"8"},"uris":["http://www.mendeley.com/documents/?uuid=2594d905-55f2-38b1-b834-b113e2334177"]},{"id":"ITEM-3","itemData":{"DOI":"10.1016/j.ajhg.2015.11.011","ISSN":"15376605","PMID":"26637981","abstract":"Somatic mutations in TEK, the gene encoding endothelial cell tyrosine kinase receptor TIE2, cause more than half of sporadically occurring unifocal venous malformations (VMs). Here, we report that somatic mutations in PIK3CA, the gene encoding the catalytic p110α subunit of PI3K, cause 54% (27 out of 50) of VMs with no detected TEK mutation. The hotspot mutations c.1624G&gt;A, c.1633G&gt;A, and c.3140A&gt;G (p.Glu542Lys, p.Glu545Lys, and p.His1047Arg), frequent in PIK3CA-associated cancers, overgrowth syndromes, and lymphatic malformation (LM), account for &gt;92% of individuals who carry mutations. Like VM-causative mutations in TEK, the PIK3CA mutations cause chronic activation of AKT, dysregulation of certain important angiogenic factors, and abnormal endothelial cell morphology when expressed in human umbilical vein endothelial cells (HUVECs). The p110α-specific inhibitor BYL719 restores all abnormal phenotypes tested, in PIK3CA- as well as TEK-mutant HUVECs, demonstrating that they operate via the same pathogenic pathways. Nevertheless, significant genotype-phenotype correlations in lesion localization and histology are observed between individuals with mutations in PIK3CA versus TEK, pointing to gene-specific effects.","author":[{"dropping-particle":"","family":"Limaye","given":"Nisha","non-dropping-particle":"","parse-names":false,"suffix":""},{"dropping-particle":"","family":"Kangas","given":"Jaakko","non-dropping-particle":"","parse-names":false,"suffix":""},{"dropping-particle":"","family":"Mendola","given":"Antonella","non-dropping-particle":"","parse-names":false,"suffix":""},{"dropping-particle":"","family":"Godfraind","given":"Catherine","non-dropping-particle":"","parse-names":false,"suffix":""},{"dropping-particle":"","family":"Schlögel","given":"Matthieu J","non-dropping-particle":"","parse-names":false,"suffix":""},{"dropping-particle":"","family":"Helaers","given":"Raphael","non-dropping-particle":"","parse-names":false,"suffix":""},{"dropping-particle":"","family":"Eklund","given":"Lauri","non-dropping-particle":"","parse-names":false,"suffix":""},{"dropping-particle":"","family":"Boon","given":"Laurence M","non-dropping-particle":"","parse-names":false,"suffix":""},{"dropping-particle":"","family":"Vikkula","given":"Miikka","non-dropping-particle":"","parse-names":false,"suffix":""}],"container-title":"The American Journal of Human Genetics","id":"ITEM-3","issue":"6","issued":{"date-parts":[["2015","12","3"]]},"page":"914-921","publisher":"Elsevier","title":"Somatic Activating PIK3CA Mutations Cause Venous Malformation","type":"article-journal","volume":"97"},"uris":["http://www.mendeley.com/documents/?uuid=dd6db942-d8a9-38d0-862c-95e59c10cbab"]},{"id":"ITEM-4","itemData":{"DOI":"10.1126/scitranslmed.aad9982","ISSN":"19466242","abstract":"Venous malformations (VMs) are painful and deforming vascular lesions composed of dilated vascular channels, which are present from birth. Mutations in the TEK gene, encoding the tyrosine kinase receptor TIE2, are found in about half of sporadic (nonfamilial) VMs, and the causes of the remaining cases are unknown. Sclerotherapy, widely accepted as first-line treatment, is not fully efficient, and targeted therapy for this disease remains underexplored. We have generated a mouse model that faithfully mirrors human VM through mosaic expression of Pik3caH1047R, a constitutively active mutant of the p110a isoform of phosphatidylinositol 3-kinase (PI3K), in the embryonic mesoderm. Endothelial expression of Pik3caH1047R resulted in endothelial cell (EC) hyperproliferation, reduction in pericyte coverage of blood vessels, and decreased expression of arteriovenous specification markers. PI3K pathway inhibition with rapamycin normalized EC hyperproliferation and pericyte coverage in postnatal retinas and stimulated VM regression in vivo. In line with the mouse data, we also report the presence of activating PIK3CA mutations in human VMs, mutually exclusive with TEK mutations. Our data demonstrate a causal relationship between activating Pik3ca mutations and the genesis of VMs, provide a genetic model that faithfully mirrors the normal etiology and development of this human disease, and establish the basis for the use of PI3K-targeted therapies in VMs.","author":[{"dropping-particle":"","family":"Castillo","given":"Sandra D.","non-dropping-particle":"","parse-names":false,"suffix":""},{"dropping-particle":"","family":"Tzouanacou","given":"Elena","non-dropping-particle":"","parse-names":false,"suffix":""},{"dropping-particle":"","family":"Zaw-Thin","given":"May","non-dropping-particle":"","parse-names":false,"suffix":""},{"dropping-particle":"","family":"Berenjeno","given":"Inma M.","non-dropping-particle":"","parse-names":false,"suffix":""},{"dropping-particle":"","family":"Parker","given":"Victoria E.R.","non-dropping-particle":"","parse-names":false,"suffix":""},{"dropping-particle":"","family":"Chivite","given":"Iñigo","non-dropping-particle":"","parse-names":false,"suffix":""},{"dropping-particle":"","family":"Milà-Guasch","given":"Maria","non-dropping-particle":"","parse-names":false,"suffix":""},{"dropping-particle":"","family":"Pearce","given":"Wayne","non-dropping-particle":"","parse-names":false,"suffix":""},{"dropping-particle":"","family":"Solomon","given":"Isabelle","non-dropping-particle":"","parse-names":false,"suffix":""},{"dropping-particle":"","family":"Angulo-Urarte","given":"Ana","non-dropping-particle":"","parse-names":false,"suffix":""},{"dropping-particle":"","family":"Figueiredo","given":"Ana M.","non-dropping-particle":"","parse-names":false,"suffix":""},{"dropping-particle":"","family":"Dewhurst","given":"Robert E.","non-dropping-particle":"","parse-names":false,"suffix":""},{"dropping-particle":"","family":"Knox","given":"Rachel G.","non-dropping-particle":"","parse-names":false,"suffix":""},{"dropping-particle":"","family":"Clark","given":"Graeme R.","non-dropping-particle":"","parse-names":false,"suffix":""},{"dropping-particle":"","family":"Scudamore","given":"Cheryl L.","non-dropping-particle":"","parse-names":false,"suffix":""},{"dropping-particle":"","family":"Badar","given":"Adam","non-dropping-particle":"","parse-names":false,"suffix":""},{"dropping-particle":"","family":"Kalber","given":"Tammy L.","non-dropping-particle":"","parse-names":false,"suffix":""},{"dropping-particle":"","family":"Foster","given":"Julie","non-dropping-particle":"","parse-names":false,"suffix":""},{"dropping-particle":"","family":"Stuckey","given":"Daniel J.","non-dropping-particle":"","parse-names":false,"suffix":""},{"dropping-particle":"","family":"David","given":"Anna L.","non-dropping-particle":"","parse-names":false,"suffix":""},{"dropping-particle":"","family":"Phillips","given":"Wayne A.","non-dropping-particle":"","parse-names":false,"suffix":""},{"dropping-particle":"","family":"Lythgoe","given":"Mark F.","non-dropping-particle":"","parse-names":false,"suffix":""},{"dropping-particle":"","family":"Wilson","given":"Valerie","non-dropping-particle":"","parse-names":false,"suffix":""},{"dropping-particle":"","family":"Semple","given":"Robert K.","non-dropping-particle":"","parse-names":false,"suffix":""},{"dropping-particle":"","family":"Sebire","given":"Neil J.","non-dropping-particle":"","parse-names":false,"suffix":""},{"dropping-particle":"","family":"Kinsler","given":"Veronica A.","non-dropping-particle":"","parse-names":false,"suffix":""},{"dropping-particle":"","family":"Graupera","given":"Mariona","non-dropping-particle":"","parse-names":false,"suffix":""},{"dropping-particle":"","family":"Vanhaesebroeck","given":"Bart","non-dropping-particle":"","parse-names":false,"suffix":""}],"container-title":"Science Translational Medicine","id":"ITEM-4","issue":"332","issued":{"date-parts":[["2016","3","30"]]},"page":"332ra43-332ra43","publisher":"American Association for the Advancement of Science","title":"Somatic activating mutations in Pik3ca cause sporadic venous malformations in mice and humans","type":"article-journal","volume":"8"},"uris":["http://www.mendeley.com/documents/?uuid=96f63b05-a139-3549-b654-d14c6260a383"]}],"mendeley":{"formattedCitation":"&lt;sup&gt;2–5&lt;/sup&gt;","plainTextFormattedCitation":"2–5","previouslyFormattedCitation":"&lt;sup&gt;2–5&lt;/sup&gt;"},"properties":{"noteIndex":0},"schema":"https://github.com/citation-style-language/schema/raw/master/csl-citation.json"}</w:instrText>
      </w:r>
      <w:r w:rsidRPr="00DD61A8">
        <w:rPr>
          <w:rFonts w:ascii="Calibri" w:hAnsi="Calibri" w:cs="Calibri"/>
          <w:lang w:val="en-US"/>
        </w:rPr>
        <w:fldChar w:fldCharType="separate"/>
      </w:r>
      <w:r w:rsidR="006E704E" w:rsidRPr="00DD61A8">
        <w:rPr>
          <w:rFonts w:ascii="Calibri" w:hAnsi="Calibri" w:cs="Calibri"/>
          <w:vertAlign w:val="superscript"/>
          <w:lang w:val="en-US"/>
        </w:rPr>
        <w:t>2–5</w:t>
      </w:r>
      <w:r w:rsidRPr="00DD61A8">
        <w:rPr>
          <w:rFonts w:ascii="Calibri" w:hAnsi="Calibri" w:cs="Calibri"/>
          <w:lang w:val="en-US"/>
        </w:rPr>
        <w:fldChar w:fldCharType="end"/>
      </w:r>
      <w:r w:rsidRPr="00DD61A8">
        <w:rPr>
          <w:rFonts w:ascii="Calibri" w:hAnsi="Calibri" w:cs="Calibri"/>
          <w:lang w:val="en-US"/>
        </w:rPr>
        <w:t>. These somatic mutatio</w:t>
      </w:r>
      <w:r w:rsidR="002A1887" w:rsidRPr="00DD61A8">
        <w:rPr>
          <w:rFonts w:ascii="Calibri" w:hAnsi="Calibri" w:cs="Calibri"/>
          <w:lang w:val="en-US"/>
        </w:rPr>
        <w:t xml:space="preserve">ns result in ligand-independent </w:t>
      </w:r>
      <w:r w:rsidRPr="00DD61A8">
        <w:rPr>
          <w:rFonts w:ascii="Calibri" w:hAnsi="Calibri" w:cs="Calibri"/>
          <w:lang w:val="en-US"/>
        </w:rPr>
        <w:t>hyper</w:t>
      </w:r>
      <w:r w:rsidR="004978E9" w:rsidRPr="00DD61A8">
        <w:rPr>
          <w:rFonts w:ascii="Calibri" w:hAnsi="Calibri" w:cs="Calibri"/>
          <w:lang w:val="en-US"/>
        </w:rPr>
        <w:t>-</w:t>
      </w:r>
      <w:r w:rsidRPr="00DD61A8">
        <w:rPr>
          <w:rFonts w:ascii="Calibri" w:hAnsi="Calibri" w:cs="Calibri"/>
          <w:lang w:val="en-US"/>
        </w:rPr>
        <w:t>activation of key angiogenic/growth signaling pathways, including PI3K/AKT</w:t>
      </w:r>
      <w:r w:rsidR="00F01E87" w:rsidRPr="00DD61A8">
        <w:rPr>
          <w:rFonts w:ascii="Calibri" w:hAnsi="Calibri" w:cs="Calibri"/>
          <w:lang w:val="en-US"/>
        </w:rPr>
        <w:t>,</w:t>
      </w:r>
      <w:r w:rsidR="002A1887" w:rsidRPr="00DD61A8">
        <w:rPr>
          <w:rFonts w:ascii="Calibri" w:hAnsi="Calibri" w:cs="Calibri"/>
          <w:lang w:val="en-US"/>
        </w:rPr>
        <w:t xml:space="preserve"> </w:t>
      </w:r>
      <w:r w:rsidRPr="00DD61A8">
        <w:rPr>
          <w:rFonts w:ascii="Calibri" w:hAnsi="Calibri" w:cs="Calibri"/>
          <w:lang w:val="en-US"/>
        </w:rPr>
        <w:t>thereby resulting in dilated ectatic veins</w:t>
      </w:r>
      <w:r w:rsidR="002A1887" w:rsidRPr="00DD61A8">
        <w:rPr>
          <w:rFonts w:ascii="Calibri" w:hAnsi="Calibri" w:cs="Calibri"/>
          <w:lang w:val="en-US"/>
        </w:rPr>
        <w:fldChar w:fldCharType="begin" w:fldLock="1"/>
      </w:r>
      <w:r w:rsidR="004C44A5" w:rsidRPr="00DD61A8">
        <w:rPr>
          <w:rFonts w:ascii="Calibri" w:hAnsi="Calibri" w:cs="Calibri"/>
          <w:lang w:val="en-US"/>
        </w:rPr>
        <w:instrText>ADDIN CSL_CITATION {"citationItems":[{"id":"ITEM-1","itemData":{"DOI":"10.1126/scitranslmed.aaf1164","ISSN":"19466242","abstract":"Venous malformations (VM) are vascular malformations characterized by enlarged and distorted blood vessel channels. VM grow over time and cause substantial morbidity because of disfigurement, bleeding, and pain, representing a clinical challenge in the absence of effective treatments (Nguyen et al., 2014; Uebelhoer et al., 2012). Somatic mutations may act as drivers of these lesions, as suggested by the identification of TEK mutations in a proportion of VM (Limaye et al., 2009). We report that activating PIK3CA mutations gives rise to sporadic VM in mice, which closely resemble the histology of the human disease. Furthermore, we identified mutations in PIK3CA and related genes of the PI3K (phosphatidylinositol 3-kinase)/AKT pathway in about 30% of human VM that lack TEK alterations. PIK3CA mutations promote downstream signaling and proliferation in endothelial cells and impair normal vasculogenesis in embryonic development. We successfully treated VM in mouse models using pharmacological inhibitors of PI3Kα administered either systemically or topically. This study elucidates the etiology of a proportion of VM and proposes a therapeutic approach for this disease.","author":[{"dropping-particle":"","family":"Castel","given":"Pau","non-dropping-particle":"","parse-names":false,"suffix":""},{"dropping-particle":"","family":"Carmona","given":"F. Javier","non-dropping-particle":"","parse-names":false,"suffix":""},{"dropping-particle":"","family":"Grego-Bessa","given":"Joaquim","non-dropping-particle":"","parse-names":false,"suffix":""},{"dropping-particle":"","family":"Berger","given":"Michael F.","non-dropping-particle":"","parse-names":false,"suffix":""},{"dropping-particle":"","family":"Viale","given":"Agnès","non-dropping-particle":"","parse-names":false,"suffix":""},{"dropping-particle":"V.","family":"Anderson","given":"Kathryn","non-dropping-particle":"","parse-names":false,"suffix":""},{"dropping-particle":"","family":"Bague","given":"Silvia","non-dropping-particle":"","parse-names":false,"suffix":""},{"dropping-particle":"","family":"Scaltriti","given":"Maurizio","non-dropping-particle":"","parse-names":false,"suffix":""},{"dropping-particle":"","family":"Antonescu","given":"Cristina R.","non-dropping-particle":"","parse-names":false,"suffix":""},{"dropping-particle":"","family":"Baselga","given":"Eulàlia","non-dropping-particle":"","parse-names":false,"suffix":""},{"dropping-particle":"","family":"Baselga","given":"José","non-dropping-particle":"","parse-names":false,"suffix":""}],"container-title":"Science Translational Medicine","id":"ITEM-1","issue":"332","issued":{"date-parts":[["2016","3","30"]]},"page":"332ra42","publisher":"American Association for the Advancement of Science","title":"Somatic PIK3CA mutations as a driver of sporadic venous malformations","type":"article-journal","volume":"8"},"uris":["http://www.mendeley.com/documents/?uuid=2594d905-55f2-38b1-b834-b113e2334177"]}],"mendeley":{"formattedCitation":"&lt;sup&gt;3&lt;/sup&gt;","plainTextFormattedCitation":"3","previouslyFormattedCitation":"&lt;sup&gt;3&lt;/sup&gt;"},"properties":{"noteIndex":0},"schema":"https://github.com/citation-style-language/schema/raw/master/csl-citation.json"}</w:instrText>
      </w:r>
      <w:r w:rsidR="002A1887" w:rsidRPr="00DD61A8">
        <w:rPr>
          <w:rFonts w:ascii="Calibri" w:hAnsi="Calibri" w:cs="Calibri"/>
          <w:lang w:val="en-US"/>
        </w:rPr>
        <w:fldChar w:fldCharType="separate"/>
      </w:r>
      <w:r w:rsidR="002A1887" w:rsidRPr="00DD61A8">
        <w:rPr>
          <w:rFonts w:ascii="Calibri" w:hAnsi="Calibri" w:cs="Calibri"/>
          <w:vertAlign w:val="superscript"/>
          <w:lang w:val="en-US"/>
        </w:rPr>
        <w:t>3</w:t>
      </w:r>
      <w:r w:rsidR="002A1887" w:rsidRPr="00DD61A8">
        <w:rPr>
          <w:rFonts w:ascii="Calibri" w:hAnsi="Calibri" w:cs="Calibri"/>
          <w:lang w:val="en-US"/>
        </w:rPr>
        <w:fldChar w:fldCharType="end"/>
      </w:r>
      <w:r w:rsidRPr="00DD61A8">
        <w:rPr>
          <w:rFonts w:ascii="Calibri" w:hAnsi="Calibri" w:cs="Calibri"/>
          <w:lang w:val="en-US"/>
        </w:rPr>
        <w:t xml:space="preserve">. Despite these important genetic discoveries, the subsequent cellular and molecular mechanisms triggering </w:t>
      </w:r>
      <w:r w:rsidR="00FA5ECF" w:rsidRPr="00DD61A8">
        <w:rPr>
          <w:rFonts w:ascii="Calibri" w:hAnsi="Calibri" w:cs="Calibri"/>
          <w:lang w:val="en-US"/>
        </w:rPr>
        <w:t>abnormal</w:t>
      </w:r>
      <w:r w:rsidRPr="00DD61A8">
        <w:rPr>
          <w:rFonts w:ascii="Calibri" w:hAnsi="Calibri" w:cs="Calibri"/>
          <w:lang w:val="en-US"/>
        </w:rPr>
        <w:t xml:space="preserve"> angiogenesis and the formation of enlarged vascular </w:t>
      </w:r>
      <w:r w:rsidR="00A05633" w:rsidRPr="00DD61A8">
        <w:rPr>
          <w:rFonts w:ascii="Calibri" w:hAnsi="Calibri" w:cs="Calibri"/>
          <w:lang w:val="en-US"/>
        </w:rPr>
        <w:t xml:space="preserve">channels </w:t>
      </w:r>
      <w:r w:rsidRPr="00DD61A8">
        <w:rPr>
          <w:rFonts w:ascii="Calibri" w:hAnsi="Calibri" w:cs="Calibri"/>
          <w:lang w:val="en-US"/>
        </w:rPr>
        <w:t xml:space="preserve">are still not fully understood. </w:t>
      </w:r>
    </w:p>
    <w:p w14:paraId="35D96FBF" w14:textId="77777777" w:rsidR="00BB1111" w:rsidRPr="00DD61A8" w:rsidRDefault="00BB1111" w:rsidP="00634725">
      <w:pPr>
        <w:pStyle w:val="textjove"/>
        <w:widowControl/>
        <w:rPr>
          <w:rFonts w:ascii="Calibri" w:hAnsi="Calibri" w:cs="Calibri"/>
          <w:lang w:val="en-US"/>
        </w:rPr>
      </w:pPr>
    </w:p>
    <w:p w14:paraId="7B715A1B" w14:textId="2EB53652" w:rsidR="00BB1111" w:rsidRPr="00DD61A8" w:rsidRDefault="00FF3B65" w:rsidP="00634725">
      <w:pPr>
        <w:pStyle w:val="textjove"/>
        <w:widowControl/>
        <w:rPr>
          <w:rFonts w:ascii="Calibri" w:hAnsi="Calibri" w:cs="Calibri"/>
          <w:lang w:val="en-US"/>
        </w:rPr>
      </w:pPr>
      <w:r w:rsidRPr="00DD61A8">
        <w:rPr>
          <w:rFonts w:ascii="Calibri" w:hAnsi="Calibri" w:cs="Calibri"/>
          <w:lang w:val="en-US"/>
        </w:rPr>
        <w:t>During normal and pathological angiogenesis</w:t>
      </w:r>
      <w:r w:rsidR="009B3A68" w:rsidRPr="00DD61A8">
        <w:rPr>
          <w:rFonts w:ascii="Calibri" w:hAnsi="Calibri" w:cs="Calibri"/>
          <w:lang w:val="en-US"/>
        </w:rPr>
        <w:t>,</w:t>
      </w:r>
      <w:r w:rsidRPr="00DD61A8" w:rsidDel="0022245D">
        <w:rPr>
          <w:rFonts w:ascii="Calibri" w:hAnsi="Calibri" w:cs="Calibri"/>
          <w:lang w:val="en-US"/>
        </w:rPr>
        <w:t xml:space="preserve"> </w:t>
      </w:r>
      <w:r w:rsidRPr="00DD61A8">
        <w:rPr>
          <w:rFonts w:ascii="Calibri" w:hAnsi="Calibri" w:cs="Calibri"/>
          <w:lang w:val="en-US"/>
        </w:rPr>
        <w:t>new vessels sprout from a pre-existing vascular network and EC undergo a sequence of important cellular processes including proliferation, migration, extracellular matrix</w:t>
      </w:r>
      <w:r w:rsidR="00372B9C" w:rsidRPr="00DD61A8">
        <w:rPr>
          <w:rFonts w:ascii="Calibri" w:hAnsi="Calibri" w:cs="Calibri"/>
          <w:lang w:val="en-US"/>
        </w:rPr>
        <w:t xml:space="preserve"> (ECM)</w:t>
      </w:r>
      <w:r w:rsidRPr="00DD61A8">
        <w:rPr>
          <w:rFonts w:ascii="Calibri" w:hAnsi="Calibri" w:cs="Calibri"/>
          <w:lang w:val="en-US"/>
        </w:rPr>
        <w:t xml:space="preserve"> remodeling and lumen formation</w:t>
      </w:r>
      <w:r w:rsidRPr="00DD61A8">
        <w:rPr>
          <w:rFonts w:ascii="Calibri" w:hAnsi="Calibri" w:cs="Calibri"/>
          <w:lang w:val="en-US"/>
        </w:rPr>
        <w:fldChar w:fldCharType="begin" w:fldLock="1"/>
      </w:r>
      <w:r w:rsidR="006E704E" w:rsidRPr="00DD61A8">
        <w:rPr>
          <w:rFonts w:ascii="Calibri" w:hAnsi="Calibri" w:cs="Calibri"/>
          <w:lang w:val="en-US"/>
        </w:rPr>
        <w:instrText>ADDIN CSL_CITATION {"citationItems":[{"id":"ITEM-1","itemData":{"DOI":"10.1182/blood-2008-12-196451","ISSN":"00064971","abstract":"Here we show that endothelial cells (EC) require matrix type 1-metalloproteinase (MT1-MMP) for the formation of lumens and tube networks in 3-dimensional (3D) collagen matrices. A fundamental consequence of EC lumen formation is the generation of vascular guidance tunnels within collagen matrices through an MT1-MMP-dependent proteolytic process. Vascular guidance tunnels represent a conduit for EC motility within these spaces (a newly remodeled 2D matrix surface) to both assemble and remodel tube structures. Interestingly, it appears that twice as many tunnel spaces are created than are occupied by tube networks after several days of culture. After tunnel formation, these spaces represent a 2D migratory surface within 3D collagen matrices allowing for EC migration in an MMP-independent fashion. Blockade of EC lumenogenesis using inhibitors that interfere with the process (eg, integrin, MMP, PKC, Src) completely abrogates the formation of vascular guidance tunnels. Thus, the MT1-MMP-dependent proteolytic process that creates tunnel spaces is directly and functionally coupled to the signaling mechanisms required for EC lumen and tube network formation. In summary, a fundamental and previously unrecognized purpose of EC tube morphogenesis is to create networks of matrix conduits that are necessary for EC migration and tube remodeling events critical to blood vessel assembly. © 2009 by The American Society of Hematology.","author":[{"dropping-particle":"","family":"Stratman","given":"Amber N.","non-dropping-particle":"","parse-names":false,"suffix":""},{"dropping-particle":"","family":"Saunders","given":"W. Brian","non-dropping-particle":"","parse-names":false,"suffix":""},{"dropping-particle":"","family":"Sacharidou","given":"Anastasia","non-dropping-particle":"","parse-names":false,"suffix":""},{"dropping-particle":"","family":"Koh","given":"Wonshill","non-dropping-particle":"","parse-names":false,"suffix":""},{"dropping-particle":"","family":"Fisher","given":"Kevin E.","non-dropping-particle":"","parse-names":false,"suffix":""},{"dropping-particle":"","family":"Zawieja","given":"David C.","non-dropping-particle":"","parse-names":false,"suffix":""},{"dropping-particle":"","family":"Davis","given":"Michael J.","non-dropping-particle":"","parse-names":false,"suffix":""},{"dropping-particle":"","family":"Davis","given":"George E.","non-dropping-particle":"","parse-names":false,"suffix":""}],"container-title":"Blood","id":"ITEM-1","issue":"2","issued":{"date-parts":[["2009","7","9"]]},"page":"237-247","publisher":"American Society of Hematology","title":"Endothelial cell lumen and vascular guidance tunnel formation requires MT1-MMP-dependent proteolysis in 3-dimensional collagen matrices","type":"article-journal","volume":"114"},"uris":["http://www.mendeley.com/documents/?uuid=04734745-6abb-3f6f-b92e-fa3f8937f9a2"]}],"mendeley":{"formattedCitation":"&lt;sup&gt;6&lt;/sup&gt;","plainTextFormattedCitation":"6","previouslyFormattedCitation":"&lt;sup&gt;6&lt;/sup&gt;"},"properties":{"noteIndex":0},"schema":"https://github.com/citation-style-language/schema/raw/master/csl-citation.json"}</w:instrText>
      </w:r>
      <w:r w:rsidRPr="00DD61A8">
        <w:rPr>
          <w:rFonts w:ascii="Calibri" w:hAnsi="Calibri" w:cs="Calibri"/>
          <w:lang w:val="en-US"/>
        </w:rPr>
        <w:fldChar w:fldCharType="separate"/>
      </w:r>
      <w:r w:rsidR="006E704E" w:rsidRPr="00DD61A8">
        <w:rPr>
          <w:rFonts w:ascii="Calibri" w:hAnsi="Calibri" w:cs="Calibri"/>
          <w:vertAlign w:val="superscript"/>
          <w:lang w:val="en-US"/>
        </w:rPr>
        <w:t>6</w:t>
      </w:r>
      <w:r w:rsidRPr="00DD61A8">
        <w:rPr>
          <w:rFonts w:ascii="Calibri" w:hAnsi="Calibri" w:cs="Calibri"/>
          <w:lang w:val="en-US"/>
        </w:rPr>
        <w:fldChar w:fldCharType="end"/>
      </w:r>
      <w:r w:rsidRPr="00DD61A8">
        <w:rPr>
          <w:rFonts w:ascii="Calibri" w:hAnsi="Calibri" w:cs="Calibri"/>
          <w:lang w:val="en-US"/>
        </w:rPr>
        <w:t xml:space="preserve">. Two- and three- dimensional (2D/3D) </w:t>
      </w:r>
      <w:r w:rsidR="009B3A68" w:rsidRPr="00DD61A8">
        <w:rPr>
          <w:rFonts w:ascii="Calibri" w:hAnsi="Calibri" w:cs="Calibri"/>
          <w:lang w:val="en-US"/>
        </w:rPr>
        <w:t>in vitro</w:t>
      </w:r>
      <w:r w:rsidRPr="00DD61A8">
        <w:rPr>
          <w:rFonts w:ascii="Calibri" w:hAnsi="Calibri" w:cs="Calibri"/>
          <w:lang w:val="en-US"/>
        </w:rPr>
        <w:t xml:space="preserve"> cultures of EC are important tools to investigate each of these cellular properties individually. Nevertheless</w:t>
      </w:r>
      <w:r w:rsidR="00BB1111" w:rsidRPr="00DD61A8">
        <w:rPr>
          <w:rFonts w:ascii="Calibri" w:hAnsi="Calibri" w:cs="Calibri"/>
          <w:lang w:val="en-US"/>
        </w:rPr>
        <w:t>, there is a clear demand for a mouse model recapitulating pathological vessel enlargement within the host microenvironment while providing an efficient platform for preclinical evaluation of targeted drugs</w:t>
      </w:r>
      <w:r w:rsidR="00BA5A82" w:rsidRPr="00DD61A8">
        <w:rPr>
          <w:rFonts w:ascii="Calibri" w:hAnsi="Calibri" w:cs="Calibri"/>
          <w:lang w:val="en-US"/>
        </w:rPr>
        <w:t xml:space="preserve"> for translational research</w:t>
      </w:r>
      <w:r w:rsidR="00BB1111" w:rsidRPr="00DD61A8">
        <w:rPr>
          <w:rFonts w:ascii="Calibri" w:hAnsi="Calibri" w:cs="Calibri"/>
          <w:lang w:val="en-US"/>
        </w:rPr>
        <w:t>.</w:t>
      </w:r>
      <w:r w:rsidR="00C20CEB" w:rsidRPr="00DD61A8">
        <w:rPr>
          <w:rFonts w:ascii="Calibri" w:hAnsi="Calibri" w:cs="Calibri"/>
          <w:lang w:val="en-US"/>
        </w:rPr>
        <w:t xml:space="preserve"> </w:t>
      </w:r>
    </w:p>
    <w:p w14:paraId="18A4A8CC" w14:textId="77777777" w:rsidR="00E66624" w:rsidRPr="00DD61A8" w:rsidRDefault="00E66624" w:rsidP="00634725">
      <w:pPr>
        <w:pStyle w:val="textjove"/>
        <w:widowControl/>
        <w:rPr>
          <w:rFonts w:ascii="Calibri" w:hAnsi="Calibri" w:cs="Calibri"/>
          <w:lang w:val="en-US"/>
        </w:rPr>
      </w:pPr>
    </w:p>
    <w:p w14:paraId="0EC6D495" w14:textId="151B3435" w:rsidR="00FF3B65" w:rsidRPr="00DD61A8" w:rsidRDefault="00E66624" w:rsidP="00634725">
      <w:pPr>
        <w:pStyle w:val="textjove"/>
        <w:widowControl/>
        <w:rPr>
          <w:rStyle w:val="textjoveChar"/>
          <w:rFonts w:ascii="Calibri" w:hAnsi="Calibri" w:cs="Calibri"/>
          <w:lang w:val="en-US"/>
        </w:rPr>
      </w:pPr>
      <w:r w:rsidRPr="00DD61A8">
        <w:rPr>
          <w:rFonts w:ascii="Calibri" w:hAnsi="Calibri" w:cs="Calibri"/>
          <w:lang w:val="en-US"/>
        </w:rPr>
        <w:t xml:space="preserve">Up to date, </w:t>
      </w:r>
      <w:r w:rsidR="00C37A72" w:rsidRPr="00DD61A8">
        <w:rPr>
          <w:rFonts w:ascii="Calibri" w:hAnsi="Calibri" w:cs="Calibri"/>
          <w:lang w:val="en-US"/>
        </w:rPr>
        <w:t>a transgenic murine model of VM</w:t>
      </w:r>
      <w:r w:rsidR="005D7B6F" w:rsidRPr="00DD61A8">
        <w:rPr>
          <w:rFonts w:ascii="Calibri" w:hAnsi="Calibri" w:cs="Calibri"/>
          <w:lang w:val="en-US"/>
        </w:rPr>
        <w:t xml:space="preserve"> </w:t>
      </w:r>
      <w:r w:rsidR="0049691E" w:rsidRPr="00DD61A8">
        <w:rPr>
          <w:rFonts w:ascii="Calibri" w:hAnsi="Calibri" w:cs="Calibri"/>
          <w:lang w:val="en-US"/>
        </w:rPr>
        <w:t>associated with</w:t>
      </w:r>
      <w:r w:rsidR="005D7B6F" w:rsidRPr="00DD61A8">
        <w:rPr>
          <w:rFonts w:ascii="Calibri" w:hAnsi="Calibri" w:cs="Calibri"/>
          <w:lang w:val="en-US"/>
        </w:rPr>
        <w:t xml:space="preserve"> </w:t>
      </w:r>
      <w:r w:rsidR="00C37A72" w:rsidRPr="00DD61A8">
        <w:rPr>
          <w:rFonts w:ascii="Calibri" w:hAnsi="Calibri" w:cs="Calibri"/>
          <w:lang w:val="en-US"/>
        </w:rPr>
        <w:t xml:space="preserve">TIE2 gain-of-function </w:t>
      </w:r>
      <w:r w:rsidRPr="00DD61A8">
        <w:rPr>
          <w:rFonts w:ascii="Calibri" w:hAnsi="Calibri" w:cs="Calibri"/>
          <w:lang w:val="en-US"/>
        </w:rPr>
        <w:t>mutations has not been reported</w:t>
      </w:r>
      <w:r w:rsidR="00C37A72" w:rsidRPr="00DD61A8">
        <w:rPr>
          <w:rFonts w:ascii="Calibri" w:hAnsi="Calibri" w:cs="Calibri"/>
          <w:lang w:val="en-US"/>
        </w:rPr>
        <w:t xml:space="preserve">. </w:t>
      </w:r>
      <w:r w:rsidR="00FF3B65" w:rsidRPr="00DD61A8">
        <w:rPr>
          <w:rStyle w:val="textjoveChar"/>
          <w:rFonts w:ascii="Calibri" w:hAnsi="Calibri" w:cs="Calibri"/>
          <w:lang w:val="en-US"/>
        </w:rPr>
        <w:t>Current transgenic VM mouse models rely on the ubiquitous or tissue-restricted</w:t>
      </w:r>
      <w:r w:rsidR="00237C5F" w:rsidRPr="00DD61A8">
        <w:rPr>
          <w:rStyle w:val="textjoveChar"/>
          <w:rFonts w:ascii="Calibri" w:hAnsi="Calibri" w:cs="Calibri"/>
          <w:lang w:val="en-US"/>
        </w:rPr>
        <w:t xml:space="preserve"> expression of</w:t>
      </w:r>
      <w:r w:rsidR="00FF3B65" w:rsidRPr="00DD61A8">
        <w:rPr>
          <w:rStyle w:val="textjoveChar"/>
          <w:rFonts w:ascii="Calibri" w:hAnsi="Calibri" w:cs="Calibri"/>
          <w:lang w:val="en-US"/>
        </w:rPr>
        <w:t xml:space="preserve"> the activating mutation PIK3CA p.H1047R</w:t>
      </w:r>
      <w:r w:rsidR="00FF3B65" w:rsidRPr="00DD61A8">
        <w:rPr>
          <w:rFonts w:ascii="Calibri" w:hAnsi="Calibri" w:cs="Calibri"/>
          <w:lang w:val="en-US"/>
        </w:rPr>
        <w:fldChar w:fldCharType="begin" w:fldLock="1"/>
      </w:r>
      <w:r w:rsidR="004C44A5" w:rsidRPr="00DD61A8">
        <w:rPr>
          <w:rFonts w:ascii="Calibri" w:hAnsi="Calibri" w:cs="Calibri"/>
          <w:lang w:val="en-US"/>
        </w:rPr>
        <w:instrText>ADDIN CSL_CITATION {"citationItems":[{"id":"ITEM-1","itemData":{"DOI":"10.1126/scitranslmed.aad9982","ISSN":"19466242","abstract":"Venous malformations (VMs) are painful and deforming vascular lesions composed of dilated vascular channels, which are present from birth. Mutations in the TEK gene, encoding the tyrosine kinase receptor TIE2, are found in about half of sporadic (nonfamilial) VMs, and the causes of the remaining cases are unknown. Sclerotherapy, widely accepted as first-line treatment, is not fully efficient, and targeted therapy for this disease remains underexplored. We have generated a mouse model that faithfully mirrors human VM through mosaic expression of Pik3caH1047R, a constitutively active mutant of the p110a isoform of phosphatidylinositol 3-kinase (PI3K), in the embryonic mesoderm. Endothelial expression of Pik3caH1047R resulted in endothelial cell (EC) hyperproliferation, reduction in pericyte coverage of blood vessels, and decreased expression of arteriovenous specification markers. PI3K pathway inhibition with rapamycin normalized EC hyperproliferation and pericyte coverage in postnatal retinas and stimulated VM regression in vivo. In line with the mouse data, we also report the presence of activating PIK3CA mutations in human VMs, mutually exclusive with TEK mutations. Our data demonstrate a causal relationship between activating Pik3ca mutations and the genesis of VMs, provide a genetic model that faithfully mirrors the normal etiology and development of this human disease, and establish the basis for the use of PI3K-targeted therapies in VMs.","author":[{"dropping-particle":"","family":"Castillo","given":"Sandra D.","non-dropping-particle":"","parse-names":false,"suffix":""},{"dropping-particle":"","family":"Tzouanacou","given":"Elena","non-dropping-particle":"","parse-names":false,"suffix":""},{"dropping-particle":"","family":"Zaw-Thin","given":"May","non-dropping-particle":"","parse-names":false,"suffix":""},{"dropping-particle":"","family":"Berenjeno","given":"Inma M.","non-dropping-particle":"","parse-names":false,"suffix":""},{"dropping-particle":"","family":"Parker","given":"Victoria E.R.","non-dropping-particle":"","parse-names":false,"suffix":""},{"dropping-particle":"","family":"Chivite","given":"Iñigo","non-dropping-particle":"","parse-names":false,"suffix":""},{"dropping-particle":"","family":"Milà-Guasch","given":"Maria","non-dropping-particle":"","parse-names":false,"suffix":""},{"dropping-particle":"","family":"Pearce","given":"Wayne","non-dropping-particle":"","parse-names":false,"suffix":""},{"dropping-particle":"","family":"Solomon","given":"Isabelle","non-dropping-particle":"","parse-names":false,"suffix":""},{"dropping-particle":"","family":"Angulo-Urarte","given":"Ana","non-dropping-particle":"","parse-names":false,"suffix":""},{"dropping-particle":"","family":"Figueiredo","given":"Ana M.","non-dropping-particle":"","parse-names":false,"suffix":""},{"dropping-particle":"","family":"Dewhurst","given":"Robert E.","non-dropping-particle":"","parse-names":false,"suffix":""},{"dropping-particle":"","family":"Knox","given":"Rachel G.","non-dropping-particle":"","parse-names":false,"suffix":""},{"dropping-particle":"","family":"Clark","given":"Graeme R.","non-dropping-particle":"","parse-names":false,"suffix":""},{"dropping-particle":"","family":"Scudamore","given":"Cheryl L.","non-dropping-particle":"","parse-names":false,"suffix":""},{"dropping-particle":"","family":"Badar","given":"Adam","non-dropping-particle":"","parse-names":false,"suffix":""},{"dropping-particle":"","family":"Kalber","given":"Tammy L.","non-dropping-particle":"","parse-names":false,"suffix":""},{"dropping-particle":"","family":"Foster","given":"Julie","non-dropping-particle":"","parse-names":false,"suffix":""},{"dropping-particle":"","family":"Stuckey","given":"Daniel J.","non-dropping-particle":"","parse-names":false,"suffix":""},{"dropping-particle":"","family":"David","given":"Anna L.","non-dropping-particle":"","parse-names":false,"suffix":""},{"dropping-particle":"","family":"Phillips","given":"Wayne A.","non-dropping-particle":"","parse-names":false,"suffix":""},{"dropping-particle":"","family":"Lythgoe","given":"Mark F.","non-dropping-particle":"","parse-names":false,"suffix":""},{"dropping-particle":"","family":"Wilson","given":"Valerie","non-dropping-particle":"","parse-names":false,"suffix":""},{"dropping-particle":"","family":"Semple","given":"Robert K.","non-dropping-particle":"","parse-names":false,"suffix":""},{"dropping-particle":"","family":"Sebire","given":"Neil J.","non-dropping-particle":"","parse-names":false,"suffix":""},{"dropping-particle":"","family":"Kinsler","given":"Veronica A.","non-dropping-particle":"","parse-names":false,"suffix":""},{"dropping-particle":"","family":"Graupera","given":"Mariona","non-dropping-particle":"","parse-names":false,"suffix":""},{"dropping-particle":"","family":"Vanhaesebroeck","given":"Bart","non-dropping-particle":"","parse-names":false,"suffix":""}],"container-title":"Science Translational Medicine","id":"ITEM-1","issue":"332","issued":{"date-parts":[["2016","3","30"]]},"page":"332ra43-332ra43","publisher":"American Association for the Advancement of Science","title":"Somatic activating mutations in Pik3ca cause sporadic venous malformations in mice and humans","type":"article-journal","volume":"8"},"uris":["http://www.mendeley.com/documents/?uuid=96f63b05-a139-3549-b654-d14c6260a383"]},{"id":"ITEM-2","itemData":{"DOI":"10.1126/scitranslmed.aaf1164","ISSN":"19466242","abstract":"Venous malformations (VM) are vascular malformations characterized by enlarged and distorted blood vessel channels. VM grow over time and cause substantial morbidity because of disfigurement, bleeding, and pain, representing a clinical challenge in the absence of effective treatments (Nguyen et al., 2014; Uebelhoer et al., 2012). Somatic mutations may act as drivers of these lesions, as suggested by the identification of TEK mutations in a proportion of VM (Limaye et al., 2009). We report that activating PIK3CA mutations gives rise to sporadic VM in mice, which closely resemble the histology of the human disease. Furthermore, we identified mutations in PIK3CA and related genes of the PI3K (phosphatidylinositol 3-kinase)/AKT pathway in about 30% of human VM that lack TEK alterations. PIK3CA mutations promote downstream signaling and proliferation in endothelial cells and impair normal vasculogenesis in embryonic development. We successfully treated VM in mouse models using pharmacological inhibitors of PI3Kα administered either systemically or topically. This study elucidates the etiology of a proportion of VM and proposes a therapeutic approach for this disease.","author":[{"dropping-particle":"","family":"Castel","given":"Pau","non-dropping-particle":"","parse-names":false,"suffix":""},{"dropping-particle":"","family":"Carmona","given":"F. Javier","non-dropping-particle":"","parse-names":false,"suffix":""},{"dropping-particle":"","family":"Grego-Bessa","given":"Joaquim","non-dropping-particle":"","parse-names":false,"suffix":""},{"dropping-particle":"","family":"Berger","given":"Michael F.","non-dropping-particle":"","parse-names":false,"suffix":""},{"dropping-particle":"","family":"Viale","given":"Agnès","non-dropping-particle":"","parse-names":false,"suffix":""},{"dropping-particle":"V.","family":"Anderson","given":"Kathryn","non-dropping-particle":"","parse-names":false,"suffix":""},{"dropping-particle":"","family":"Bague","given":"Silvia","non-dropping-particle":"","parse-names":false,"suffix":""},{"dropping-particle":"","family":"Scaltriti","given":"Maurizio","non-dropping-particle":"","parse-names":false,"suffix":""},{"dropping-particle":"","family":"Antonescu","given":"Cristina R.","non-dropping-particle":"","parse-names":false,"suffix":""},{"dropping-particle":"","family":"Baselga","given":"Eulàlia","non-dropping-particle":"","parse-names":false,"suffix":""},{"dropping-particle":"","family":"Baselga","given":"José","non-dropping-particle":"","parse-names":false,"suffix":""}],"container-title":"Science Translational Medicine","id":"ITEM-2","issue":"332","issued":{"date-parts":[["2016","3","30"]]},"page":"332ra42","publisher":"American Association for the Advancement of Science","title":"Somatic PIK3CA mutations as a driver of sporadic venous malformations","type":"article-journal","volume":"8"},"uris":["http://www.mendeley.com/documents/?uuid=2594d905-55f2-38b1-b834-b113e2334177"]}],"mendeley":{"formattedCitation":"&lt;sup&gt;3, 5&lt;/sup&gt;","plainTextFormattedCitation":"3, 5","previouslyFormattedCitation":"&lt;sup&gt;3, 5&lt;/sup&gt;"},"properties":{"noteIndex":0},"schema":"https://github.com/citation-style-language/schema/raw/master/csl-citation.json"}</w:instrText>
      </w:r>
      <w:r w:rsidR="00FF3B65" w:rsidRPr="00DD61A8">
        <w:rPr>
          <w:rFonts w:ascii="Calibri" w:hAnsi="Calibri" w:cs="Calibri"/>
          <w:lang w:val="en-US"/>
        </w:rPr>
        <w:fldChar w:fldCharType="separate"/>
      </w:r>
      <w:r w:rsidR="00237C5F" w:rsidRPr="00DD61A8">
        <w:rPr>
          <w:rFonts w:ascii="Calibri" w:hAnsi="Calibri" w:cs="Calibri"/>
          <w:vertAlign w:val="superscript"/>
          <w:lang w:val="en-US"/>
        </w:rPr>
        <w:t>3, 5</w:t>
      </w:r>
      <w:r w:rsidR="00FF3B65" w:rsidRPr="00DD61A8">
        <w:rPr>
          <w:rFonts w:ascii="Calibri" w:hAnsi="Calibri" w:cs="Calibri"/>
          <w:lang w:val="en-US"/>
        </w:rPr>
        <w:fldChar w:fldCharType="end"/>
      </w:r>
      <w:r w:rsidR="00FF3B65" w:rsidRPr="00DD61A8">
        <w:rPr>
          <w:rFonts w:ascii="Calibri" w:hAnsi="Calibri" w:cs="Calibri"/>
          <w:lang w:val="en-US"/>
        </w:rPr>
        <w:t xml:space="preserve">. </w:t>
      </w:r>
      <w:r w:rsidR="00FF3B65" w:rsidRPr="00DD61A8">
        <w:rPr>
          <w:rStyle w:val="textjoveChar"/>
          <w:rFonts w:ascii="Calibri" w:hAnsi="Calibri" w:cs="Calibri"/>
          <w:lang w:val="en-US"/>
        </w:rPr>
        <w:t>These transgenic animal</w:t>
      </w:r>
      <w:r w:rsidR="00C6514B" w:rsidRPr="00DD61A8">
        <w:rPr>
          <w:rStyle w:val="textjoveChar"/>
          <w:rFonts w:ascii="Calibri" w:hAnsi="Calibri" w:cs="Calibri"/>
          <w:lang w:val="en-US"/>
        </w:rPr>
        <w:t>s</w:t>
      </w:r>
      <w:r w:rsidR="00FF3B65" w:rsidRPr="00DD61A8">
        <w:rPr>
          <w:rStyle w:val="textjoveChar"/>
          <w:rFonts w:ascii="Calibri" w:hAnsi="Calibri" w:cs="Calibri"/>
          <w:lang w:val="en-US"/>
        </w:rPr>
        <w:t xml:space="preserve"> </w:t>
      </w:r>
      <w:r w:rsidR="00FA5ECF" w:rsidRPr="00DD61A8">
        <w:rPr>
          <w:rStyle w:val="textjoveChar"/>
          <w:rFonts w:ascii="Calibri" w:hAnsi="Calibri" w:cs="Calibri"/>
          <w:lang w:val="en-US"/>
        </w:rPr>
        <w:t>provid</w:t>
      </w:r>
      <w:r w:rsidR="00372B9C" w:rsidRPr="00DD61A8">
        <w:rPr>
          <w:rStyle w:val="textjoveChar"/>
          <w:rFonts w:ascii="Calibri" w:hAnsi="Calibri" w:cs="Calibri"/>
          <w:lang w:val="en-US"/>
        </w:rPr>
        <w:t>e</w:t>
      </w:r>
      <w:r w:rsidR="00FA5ECF" w:rsidRPr="00DD61A8">
        <w:rPr>
          <w:rStyle w:val="textjoveChar"/>
          <w:rFonts w:ascii="Calibri" w:hAnsi="Calibri" w:cs="Calibri"/>
          <w:lang w:val="en-US"/>
        </w:rPr>
        <w:t xml:space="preserve"> significant</w:t>
      </w:r>
      <w:r w:rsidR="00FF3B65" w:rsidRPr="00DD61A8">
        <w:rPr>
          <w:rStyle w:val="textjoveChar"/>
          <w:rFonts w:ascii="Calibri" w:hAnsi="Calibri" w:cs="Calibri"/>
          <w:lang w:val="en-US"/>
        </w:rPr>
        <w:t xml:space="preserve"> </w:t>
      </w:r>
      <w:r w:rsidR="00FA5ECF" w:rsidRPr="00DD61A8">
        <w:rPr>
          <w:rStyle w:val="textjoveChar"/>
          <w:rFonts w:ascii="Calibri" w:hAnsi="Calibri" w:cs="Calibri"/>
          <w:lang w:val="en-US"/>
        </w:rPr>
        <w:t xml:space="preserve">insight into </w:t>
      </w:r>
      <w:r w:rsidR="00FF3B65" w:rsidRPr="00DD61A8">
        <w:rPr>
          <w:rStyle w:val="textjoveChar"/>
          <w:rFonts w:ascii="Calibri" w:hAnsi="Calibri" w:cs="Calibri"/>
          <w:lang w:val="en-US"/>
        </w:rPr>
        <w:t>whole-body or tissue-specific effects of</w:t>
      </w:r>
      <w:r w:rsidR="00AD6008" w:rsidRPr="00DD61A8">
        <w:rPr>
          <w:rStyle w:val="textjoveChar"/>
          <w:rFonts w:ascii="Calibri" w:hAnsi="Calibri" w:cs="Calibri"/>
          <w:lang w:val="en-US"/>
        </w:rPr>
        <w:t xml:space="preserve"> this hotspot</w:t>
      </w:r>
      <w:r w:rsidR="00FF3B65" w:rsidRPr="00DD61A8">
        <w:rPr>
          <w:rStyle w:val="textjoveChar"/>
          <w:rFonts w:ascii="Calibri" w:hAnsi="Calibri" w:cs="Calibri"/>
          <w:lang w:val="en-US"/>
        </w:rPr>
        <w:t xml:space="preserve"> </w:t>
      </w:r>
      <w:r w:rsidR="00A43919" w:rsidRPr="00DD61A8">
        <w:rPr>
          <w:rStyle w:val="textjoveChar"/>
          <w:rFonts w:ascii="Calibri" w:hAnsi="Calibri" w:cs="Calibri"/>
          <w:lang w:val="en-US"/>
        </w:rPr>
        <w:t xml:space="preserve">PIK3CA </w:t>
      </w:r>
      <w:r w:rsidR="00AD6008" w:rsidRPr="00DD61A8">
        <w:rPr>
          <w:rStyle w:val="textjoveChar"/>
          <w:rFonts w:ascii="Calibri" w:hAnsi="Calibri" w:cs="Calibri"/>
          <w:lang w:val="en-US"/>
        </w:rPr>
        <w:t>mutation</w:t>
      </w:r>
      <w:r w:rsidR="00FF3B65" w:rsidRPr="00DD61A8">
        <w:rPr>
          <w:rStyle w:val="textjoveChar"/>
          <w:rFonts w:ascii="Calibri" w:hAnsi="Calibri" w:cs="Calibri"/>
          <w:lang w:val="en-US"/>
        </w:rPr>
        <w:t>. The limitation of these models is the formation of a highly pathological vascular network resulting in early lethality</w:t>
      </w:r>
      <w:r w:rsidR="00BB1111" w:rsidRPr="00DD61A8">
        <w:rPr>
          <w:rStyle w:val="textjoveChar"/>
          <w:rFonts w:ascii="Calibri" w:hAnsi="Calibri" w:cs="Calibri"/>
          <w:lang w:val="en-US"/>
        </w:rPr>
        <w:t>.</w:t>
      </w:r>
      <w:r w:rsidR="00FF3B65" w:rsidRPr="00DD61A8">
        <w:rPr>
          <w:rStyle w:val="textjoveChar"/>
          <w:rFonts w:ascii="Calibri" w:hAnsi="Calibri" w:cs="Calibri"/>
          <w:lang w:val="en-US"/>
        </w:rPr>
        <w:t xml:space="preserve"> Thus, these mouse models do not </w:t>
      </w:r>
      <w:r w:rsidR="00A05633" w:rsidRPr="00DD61A8">
        <w:rPr>
          <w:rStyle w:val="textjoveChar"/>
          <w:rFonts w:ascii="Calibri" w:hAnsi="Calibri" w:cs="Calibri"/>
          <w:lang w:val="en-US"/>
        </w:rPr>
        <w:t xml:space="preserve">fully </w:t>
      </w:r>
      <w:r w:rsidR="00FF3B65" w:rsidRPr="00DD61A8">
        <w:rPr>
          <w:rStyle w:val="textjoveChar"/>
          <w:rFonts w:ascii="Calibri" w:hAnsi="Calibri" w:cs="Calibri"/>
          <w:lang w:val="en-US"/>
        </w:rPr>
        <w:t xml:space="preserve">reflect the sporadic occurrence of mutational events and localized nature of VM pathology. </w:t>
      </w:r>
    </w:p>
    <w:p w14:paraId="6F5069E3" w14:textId="77777777" w:rsidR="00E66624" w:rsidRPr="00DD61A8" w:rsidRDefault="00E66624" w:rsidP="00634725">
      <w:pPr>
        <w:pStyle w:val="textjove"/>
        <w:widowControl/>
        <w:rPr>
          <w:rFonts w:ascii="Calibri" w:hAnsi="Calibri" w:cs="Calibri"/>
          <w:lang w:val="en-US"/>
        </w:rPr>
      </w:pPr>
    </w:p>
    <w:p w14:paraId="7CD60768" w14:textId="6B0BCCC6" w:rsidR="00FF3B65" w:rsidRPr="00DD61A8" w:rsidRDefault="00FF3B65" w:rsidP="00634725">
      <w:pPr>
        <w:pStyle w:val="textjove"/>
        <w:widowControl/>
        <w:rPr>
          <w:rFonts w:ascii="Calibri" w:hAnsi="Calibri" w:cs="Calibri"/>
          <w:color w:val="000000" w:themeColor="text1"/>
          <w:lang w:val="en-US"/>
        </w:rPr>
      </w:pPr>
      <w:r w:rsidRPr="00DD61A8">
        <w:rPr>
          <w:rFonts w:ascii="Calibri" w:hAnsi="Calibri" w:cs="Calibri"/>
          <w:lang w:val="en-US"/>
        </w:rPr>
        <w:t xml:space="preserve">On the contrary, </w:t>
      </w:r>
      <w:r w:rsidRPr="00DD61A8">
        <w:rPr>
          <w:rFonts w:ascii="Calibri" w:hAnsi="Calibri" w:cs="Calibri"/>
          <w:color w:val="000000" w:themeColor="text1"/>
          <w:lang w:val="en-US"/>
        </w:rPr>
        <w:t xml:space="preserve">patient-derived xenograft models are based on the transplantation or injection of pathological tissue </w:t>
      </w:r>
      <w:r w:rsidR="00372B9C" w:rsidRPr="00DD61A8">
        <w:rPr>
          <w:rFonts w:ascii="Calibri" w:hAnsi="Calibri" w:cs="Calibri"/>
          <w:color w:val="000000" w:themeColor="text1"/>
          <w:lang w:val="en-US"/>
        </w:rPr>
        <w:t xml:space="preserve">or cells </w:t>
      </w:r>
      <w:r w:rsidRPr="00DD61A8">
        <w:rPr>
          <w:rFonts w:ascii="Calibri" w:hAnsi="Calibri" w:cs="Calibri"/>
          <w:color w:val="000000" w:themeColor="text1"/>
          <w:lang w:val="en-US"/>
        </w:rPr>
        <w:t>derived from patients into immunodeficient mice</w:t>
      </w:r>
      <w:r w:rsidRPr="00DD61A8">
        <w:rPr>
          <w:rFonts w:ascii="Calibri" w:hAnsi="Calibri" w:cs="Calibri"/>
          <w:color w:val="000000" w:themeColor="text1"/>
          <w:lang w:val="en-US"/>
        </w:rPr>
        <w:fldChar w:fldCharType="begin" w:fldLock="1"/>
      </w:r>
      <w:r w:rsidR="006E704E" w:rsidRPr="00DD61A8">
        <w:rPr>
          <w:rFonts w:ascii="Calibri" w:hAnsi="Calibri" w:cs="Calibri"/>
          <w:color w:val="000000" w:themeColor="text1"/>
          <w:lang w:val="en-US"/>
        </w:rPr>
        <w:instrText>ADDIN CSL_CITATION {"citationItems":[{"id":"ITEM-1","itemData":{"DOI":"10.3390/cells8080889","ISSN":"2073-4409","abstract":"&lt;p&gt;Patient-derived xenograft (PDX) models are created by engraftment of patient tumor tissues into immunocompetent mice. Since a PDX model retains the characteristics of the primary patient tumor including gene expression profiles and drug responses, it has become the most reliable in vivo human cancer model. The engraftment rate increases with the introduction of Non-obese diabetic Severe combined immunodeficiency (NOD/SCID)-based immunocompromised mice, especially the NK-deficient NOD strains NOD/SCID/interleukin-2 receptor gamma chain(IL2Rγ)null (NOG/NSG) and NOD/SCID/Jak3(Janus kinase 3)null (NOJ). Success rates differ with tumor origin: gastrointestinal tumors acquire a higher engraftment rate, while the rate is lower for breast cancers. Subcutaneous transplantation is the most popular method to establish PDX, but some tumors require specific environments, e.g., orthotropic or renal capsule transplantation. Human hormone treatment is necessary to establish hormone-dependent cancers such as prostate and breast cancers. PDX mice with human hematopoietic and immune systems (humanized PDX) are powerful tools for the analysis of tumor–immune system interaction and evaluation of immunotherapy response. A PDX biobank equipped with patients’ clinical data, gene-expression patterns, mutational statuses, tumor tissue architects, and drug responsiveness will be an authoritative resource for developing specific tumor biomarkers for chemotherapeutic predictions, creating individualized therapy, and establishing precise cancer medicine.&lt;/p&gt;","author":[{"dropping-particle":"","family":"Okada","given":"","non-dropping-particle":"","parse-names":false,"suffix":""},{"dropping-particle":"","family":"Vaeteewoottacharn","given":"","non-dropping-particle":"","parse-names":false,"suffix":""},{"dropping-particle":"","family":"Kariya","given":"","non-dropping-particle":"","parse-names":false,"suffix":""}],"container-title":"Cells","id":"ITEM-1","issue":"8","issued":{"date-parts":[["2019","8","13"]]},"page":"889","publisher":"MDPI AG","title":"Application of Highly Immunocompromised Mice for the Establishment of Patient-Derived Xenograft (PDX) Models","type":"article-journal","volume":"8"},"uris":["http://www.mendeley.com/documents/?uuid=1b653f26-c1ed-39b3-8491-79561dcbe7d8"]}],"mendeley":{"formattedCitation":"&lt;sup&gt;7&lt;/sup&gt;","plainTextFormattedCitation":"7","previouslyFormattedCitation":"&lt;sup&gt;7&lt;/sup&gt;"},"properties":{"noteIndex":0},"schema":"https://github.com/citation-style-language/schema/raw/master/csl-citation.json"}</w:instrText>
      </w:r>
      <w:r w:rsidRPr="00DD61A8">
        <w:rPr>
          <w:rFonts w:ascii="Calibri" w:hAnsi="Calibri" w:cs="Calibri"/>
          <w:color w:val="000000" w:themeColor="text1"/>
          <w:lang w:val="en-US"/>
        </w:rPr>
        <w:fldChar w:fldCharType="separate"/>
      </w:r>
      <w:r w:rsidR="006E704E" w:rsidRPr="00DD61A8">
        <w:rPr>
          <w:rFonts w:ascii="Calibri" w:hAnsi="Calibri" w:cs="Calibri"/>
          <w:color w:val="000000" w:themeColor="text1"/>
          <w:vertAlign w:val="superscript"/>
          <w:lang w:val="en-US"/>
        </w:rPr>
        <w:t>7</w:t>
      </w:r>
      <w:r w:rsidRPr="00DD61A8">
        <w:rPr>
          <w:rFonts w:ascii="Calibri" w:hAnsi="Calibri" w:cs="Calibri"/>
          <w:color w:val="000000" w:themeColor="text1"/>
          <w:lang w:val="en-US"/>
        </w:rPr>
        <w:fldChar w:fldCharType="end"/>
      </w:r>
      <w:r w:rsidRPr="00DD61A8">
        <w:rPr>
          <w:rFonts w:ascii="Calibri" w:hAnsi="Calibri" w:cs="Calibri"/>
          <w:color w:val="000000" w:themeColor="text1"/>
          <w:lang w:val="en-US"/>
        </w:rPr>
        <w:t>.</w:t>
      </w:r>
      <w:r w:rsidR="00C20CEB" w:rsidRPr="00DD61A8">
        <w:rPr>
          <w:rFonts w:ascii="Calibri" w:hAnsi="Calibri" w:cs="Calibri"/>
          <w:color w:val="000000" w:themeColor="text1"/>
          <w:lang w:val="en-US"/>
        </w:rPr>
        <w:t xml:space="preserve"> </w:t>
      </w:r>
      <w:r w:rsidR="00A05633" w:rsidRPr="00DD61A8">
        <w:rPr>
          <w:rFonts w:ascii="Calibri" w:hAnsi="Calibri" w:cs="Calibri"/>
          <w:color w:val="000000" w:themeColor="text1"/>
          <w:lang w:val="en-US"/>
        </w:rPr>
        <w:t xml:space="preserve">Xenograft </w:t>
      </w:r>
      <w:r w:rsidRPr="00DD61A8">
        <w:rPr>
          <w:rFonts w:ascii="Calibri" w:hAnsi="Calibri" w:cs="Calibri"/>
          <w:color w:val="000000" w:themeColor="text1"/>
          <w:lang w:val="en-US"/>
        </w:rPr>
        <w:t>models are a powerful tool to broaden knowledge about disease development and discovery of novel therapeutic agents</w:t>
      </w:r>
      <w:r w:rsidRPr="00DD61A8">
        <w:rPr>
          <w:rFonts w:ascii="Calibri" w:hAnsi="Calibri" w:cs="Calibri"/>
          <w:color w:val="000000" w:themeColor="text1"/>
          <w:lang w:val="en-US"/>
        </w:rPr>
        <w:fldChar w:fldCharType="begin" w:fldLock="1"/>
      </w:r>
      <w:r w:rsidR="006E704E" w:rsidRPr="00DD61A8">
        <w:rPr>
          <w:rFonts w:ascii="Calibri" w:hAnsi="Calibri" w:cs="Calibri"/>
          <w:color w:val="000000" w:themeColor="text1"/>
          <w:lang w:val="en-US"/>
        </w:rPr>
        <w:instrText>ADDIN CSL_CITATION {"citationItems":[{"id":"ITEM-1","itemData":{"DOI":"10.1038/nrc.2016.140","ISSN":"14741768","abstract":"Patient-derived xenografts (PDXs) have emerged as an important platform to elucidate new treatments and biomarkers in oncology. PDX models are used to address clinically relevant questions, including the contribution of tumour heterogeneity to therapeutic responsiveness, the patterns of cancer evolutionary dynamics during tumour progression and under drug pressure, and the mechanisms of resistance to treatment. The ability of PDX models to predict clinical outcomes is being improved through mouse humanization strategies and the implementation of co-clinical trials, within which patients and PDXs reciprocally inform therapeutic decisions. This Opinion article discusses aspects of PDX modelling that are relevant to these questions and highlights the merits of shared PDX resources to advance cancer medicine from the perspective of EurOPDX, an international initiative devoted to PDX-based research.","author":[{"dropping-particle":"","family":"Byrne","given":"Annette T.","non-dropping-particle":"","parse-names":false,"suffix":""},{"dropping-particle":"","family":"Alférez","given":"Denis G.","non-dropping-particle":"","parse-names":false,"suffix":""},{"dropping-particle":"","family":"Amant","given":"Frédéric","non-dropping-particle":"","parse-names":false,"suffix":""},{"dropping-particle":"","family":"Annibali","given":"Daniela","non-dropping-particle":"","parse-names":false,"suffix":""},{"dropping-particle":"","family":"Arribas","given":"Joaquín","non-dropping-particle":"","parse-names":false,"suffix":""},{"dropping-particle":"V.","family":"Biankin","given":"Andrew","non-dropping-particle":"","parse-names":false,"suffix":""},{"dropping-particle":"","family":"Bruna","given":"Alejandra","non-dropping-particle":"","parse-names":false,"suffix":""},{"dropping-particle":"","family":"Budinská","given":"Eva","non-dropping-particle":"","parse-names":false,"suffix":""},{"dropping-particle":"","family":"Caldas","given":"Carlos","non-dropping-particle":"","parse-names":false,"suffix":""},{"dropping-particle":"","family":"Chang","given":"David K.","non-dropping-particle":"","parse-names":false,"suffix":""},{"dropping-particle":"","family":"Clarke","given":"Robert B.","non-dropping-particle":"","parse-names":false,"suffix":""},{"dropping-particle":"","family":"Clevers","given":"Hans","non-dropping-particle":"","parse-names":false,"suffix":""},{"dropping-particle":"","family":"Coukos","given":"George","non-dropping-particle":"","parse-names":false,"suffix":""},{"dropping-particle":"","family":"Dangles-Marie","given":"Virginie","non-dropping-particle":"","parse-names":false,"suffix":""},{"dropping-particle":"","family":"Gail Eckhardt","given":"S.","non-dropping-particle":"","parse-names":false,"suffix":""},{"dropping-particle":"","family":"Gonzalez-Suarez","given":"Eva","non-dropping-particle":"","parse-names":false,"suffix":""},{"dropping-particle":"","family":"Hermans","given":"Els","non-dropping-particle":"","parse-names":false,"suffix":""},{"dropping-particle":"","family":"Hidalgo","given":"Manuel","non-dropping-particle":"","parse-names":false,"suffix":""},{"dropping-particle":"","family":"Jarzabek","given":"Monika A.","non-dropping-particle":"","parse-names":false,"suffix":""},{"dropping-particle":"","family":"Jong","given":"Steven","non-dropping-particle":"De","parse-names":false,"suffix":""},{"dropping-particle":"","family":"Jonkers","given":"Jos","non-dropping-particle":"","parse-names":false,"suffix":""},{"dropping-particle":"","family":"Kemper","given":"Kristel","non-dropping-particle":"","parse-names":false,"suffix":""},{"dropping-particle":"","family":"Lanfrancone","given":"Luisa","non-dropping-particle":"","parse-names":false,"suffix":""},{"dropping-particle":"","family":"Mælandsmo","given":"Gunhild Mari","non-dropping-particle":"","parse-names":false,"suffix":""},{"dropping-particle":"","family":"Marangoni","given":"Elisabetta","non-dropping-particle":"","parse-names":false,"suffix":""},{"dropping-particle":"","family":"Marine","given":"Jean Christophe","non-dropping-particle":"","parse-names":false,"suffix":""},{"dropping-particle":"","family":"Medico","given":"Enzo","non-dropping-particle":"","parse-names":false,"suffix":""},{"dropping-particle":"","family":"Norum","given":"Jens Henrik","non-dropping-particle":"","parse-names":false,"suffix":""},{"dropping-particle":"","family":"Palmer","given":"Héctor G.","non-dropping-particle":"","parse-names":false,"suffix":""},{"dropping-particle":"","family":"Peeper","given":"Daniel S.","non-dropping-particle":"","parse-names":false,"suffix":""},{"dropping-particle":"","family":"Pelicci","given":"Pier Giuseppe","non-dropping-particle":"","parse-names":false,"suffix":""},{"dropping-particle":"","family":"Piris-Gimenez","given":"Alejandro","non-dropping-particle":"","parse-names":false,"suffix":""},{"dropping-particle":"","family":"Roman-Roman","given":"Sergio","non-dropping-particle":"","parse-names":false,"suffix":""},{"dropping-particle":"","family":"Rueda","given":"Oscar M.","non-dropping-particle":"","parse-names":false,"suffix":""},{"dropping-particle":"","family":"Seoane","given":"Joan","non-dropping-particle":"","parse-names":false,"suffix":""},{"dropping-particle":"","family":"Serra","given":"Violeta","non-dropping-particle":"","parse-names":false,"suffix":""},{"dropping-particle":"","family":"Soucek","given":"Laura","non-dropping-particle":"","parse-names":false,"suffix":""},{"dropping-particle":"","family":"Vanhecke","given":"Dominique","non-dropping-particle":"","parse-names":false,"suffix":""},{"dropping-particle":"","family":"Villanueva","given":"Alberto","non-dropping-particle":"","parse-names":false,"suffix":""},{"dropping-particle":"","family":"Vinolo","given":"Emilie","non-dropping-particle":"","parse-names":false,"suffix":""},{"dropping-particle":"","family":"Bertotti","given":"Andrea","non-dropping-particle":"","parse-names":false,"suffix":""},{"dropping-particle":"","family":"Trusolino","given":"Livio","non-dropping-particle":"","parse-names":false,"suffix":""}],"container-title":"Nature Reviews Cancer","id":"ITEM-1","issue":"4","issued":{"date-parts":[["2017","4","1"]]},"page":"254-268","publisher":"Nature Publishing Group","title":"Interrogating open issues in cancer precision medicine with patient-derived xenografts","type":"article","volume":"17"},"uris":["http://www.mendeley.com/documents/?uuid=4bc0b91a-b7af-386b-b3f9-018d99abecfa"]}],"mendeley":{"formattedCitation":"&lt;sup&gt;8&lt;/sup&gt;","plainTextFormattedCitation":"8","previouslyFormattedCitation":"&lt;sup&gt;8&lt;/sup&gt;"},"properties":{"noteIndex":0},"schema":"https://github.com/citation-style-language/schema/raw/master/csl-citation.json"}</w:instrText>
      </w:r>
      <w:r w:rsidRPr="00DD61A8">
        <w:rPr>
          <w:rFonts w:ascii="Calibri" w:hAnsi="Calibri" w:cs="Calibri"/>
          <w:color w:val="000000" w:themeColor="text1"/>
          <w:lang w:val="en-US"/>
        </w:rPr>
        <w:fldChar w:fldCharType="separate"/>
      </w:r>
      <w:r w:rsidR="006E704E" w:rsidRPr="00DD61A8">
        <w:rPr>
          <w:rFonts w:ascii="Calibri" w:hAnsi="Calibri" w:cs="Calibri"/>
          <w:color w:val="000000" w:themeColor="text1"/>
          <w:vertAlign w:val="superscript"/>
          <w:lang w:val="en-US"/>
        </w:rPr>
        <w:t>8</w:t>
      </w:r>
      <w:r w:rsidRPr="00DD61A8">
        <w:rPr>
          <w:rFonts w:ascii="Calibri" w:hAnsi="Calibri" w:cs="Calibri"/>
          <w:color w:val="000000" w:themeColor="text1"/>
          <w:lang w:val="en-US"/>
        </w:rPr>
        <w:fldChar w:fldCharType="end"/>
      </w:r>
      <w:r w:rsidRPr="00DD61A8">
        <w:rPr>
          <w:rFonts w:ascii="Calibri" w:hAnsi="Calibri" w:cs="Calibri"/>
          <w:color w:val="000000" w:themeColor="text1"/>
          <w:lang w:val="en-US"/>
        </w:rPr>
        <w:t xml:space="preserve">. </w:t>
      </w:r>
      <w:r w:rsidRPr="00DD61A8">
        <w:rPr>
          <w:rFonts w:ascii="Calibri" w:hAnsi="Calibri" w:cs="Calibri"/>
          <w:color w:val="222222"/>
          <w:shd w:val="clear" w:color="auto" w:fill="FFFFFF"/>
          <w:lang w:val="en-US"/>
        </w:rPr>
        <w:t>In addition, using patient-derived cells allows scientists to recapitulate mutation heterogeneity to study the spectrum of</w:t>
      </w:r>
      <w:r w:rsidR="005D7B6F" w:rsidRPr="00DD61A8">
        <w:rPr>
          <w:rFonts w:ascii="Calibri" w:hAnsi="Calibri" w:cs="Calibri"/>
          <w:color w:val="222222"/>
          <w:shd w:val="clear" w:color="auto" w:fill="FFFFFF"/>
          <w:lang w:val="en-US"/>
        </w:rPr>
        <w:t xml:space="preserve"> patient </w:t>
      </w:r>
      <w:r w:rsidRPr="00DD61A8">
        <w:rPr>
          <w:rFonts w:ascii="Calibri" w:hAnsi="Calibri" w:cs="Calibri"/>
          <w:color w:val="222222"/>
          <w:shd w:val="clear" w:color="auto" w:fill="FFFFFF"/>
          <w:lang w:val="en-US"/>
        </w:rPr>
        <w:t xml:space="preserve">phenotypes. </w:t>
      </w:r>
    </w:p>
    <w:p w14:paraId="69D270C0" w14:textId="77777777" w:rsidR="00464889" w:rsidRPr="00DD61A8" w:rsidRDefault="00464889" w:rsidP="00634725">
      <w:pPr>
        <w:pStyle w:val="textjove"/>
        <w:widowControl/>
        <w:rPr>
          <w:rFonts w:ascii="Calibri" w:hAnsi="Calibri" w:cs="Calibri"/>
          <w:lang w:val="en-US"/>
        </w:rPr>
      </w:pPr>
    </w:p>
    <w:p w14:paraId="7A9D8C42" w14:textId="39E97FD4" w:rsidR="00237C5F" w:rsidRPr="00DD61A8" w:rsidRDefault="00FF3B65" w:rsidP="00634725">
      <w:pPr>
        <w:pStyle w:val="textjove"/>
        <w:widowControl/>
        <w:rPr>
          <w:rFonts w:ascii="Calibri" w:hAnsi="Calibri" w:cs="Calibri"/>
          <w:lang w:val="en-US"/>
        </w:rPr>
      </w:pPr>
      <w:r w:rsidRPr="00DD61A8">
        <w:rPr>
          <w:rFonts w:ascii="Calibri" w:hAnsi="Calibri" w:cs="Calibri"/>
          <w:lang w:val="en-US"/>
        </w:rPr>
        <w:t>Here</w:t>
      </w:r>
      <w:r w:rsidR="005D7B6F" w:rsidRPr="00DD61A8">
        <w:rPr>
          <w:rFonts w:ascii="Calibri" w:hAnsi="Calibri" w:cs="Calibri"/>
          <w:lang w:val="en-US"/>
        </w:rPr>
        <w:t>,</w:t>
      </w:r>
      <w:r w:rsidRPr="00DD61A8">
        <w:rPr>
          <w:rFonts w:ascii="Calibri" w:hAnsi="Calibri" w:cs="Calibri"/>
          <w:lang w:val="en-US"/>
        </w:rPr>
        <w:t xml:space="preserve"> we describe a protocol where patient-derived VM EC </w:t>
      </w:r>
      <w:r w:rsidR="00AD6008" w:rsidRPr="00DD61A8">
        <w:rPr>
          <w:rFonts w:ascii="Calibri" w:hAnsi="Calibri" w:cs="Calibri"/>
          <w:lang w:val="en-US"/>
        </w:rPr>
        <w:t>which express</w:t>
      </w:r>
      <w:r w:rsidRPr="00DD61A8">
        <w:rPr>
          <w:rFonts w:ascii="Calibri" w:hAnsi="Calibri" w:cs="Calibri"/>
          <w:lang w:val="en-US"/>
        </w:rPr>
        <w:t xml:space="preserve"> a mutant constitutively-active form of </w:t>
      </w:r>
      <w:r w:rsidRPr="00DD61A8">
        <w:rPr>
          <w:rFonts w:ascii="Calibri" w:hAnsi="Calibri" w:cs="Calibri"/>
          <w:iCs/>
          <w:lang w:val="en-US"/>
        </w:rPr>
        <w:t>TIE2</w:t>
      </w:r>
      <w:r w:rsidRPr="00DD61A8">
        <w:rPr>
          <w:rFonts w:ascii="Calibri" w:hAnsi="Calibri" w:cs="Calibri"/>
          <w:lang w:val="en-US"/>
        </w:rPr>
        <w:t xml:space="preserve"> and/or</w:t>
      </w:r>
      <w:r w:rsidRPr="00DD61A8">
        <w:rPr>
          <w:rFonts w:ascii="Calibri" w:hAnsi="Calibri" w:cs="Calibri"/>
          <w:i/>
          <w:iCs/>
          <w:lang w:val="en-US"/>
        </w:rPr>
        <w:t xml:space="preserve"> </w:t>
      </w:r>
      <w:r w:rsidRPr="00DD61A8">
        <w:rPr>
          <w:rFonts w:ascii="Calibri" w:hAnsi="Calibri" w:cs="Calibri"/>
          <w:iCs/>
          <w:lang w:val="en-US"/>
        </w:rPr>
        <w:t>PIK3CA</w:t>
      </w:r>
      <w:r w:rsidRPr="00DD61A8">
        <w:rPr>
          <w:rFonts w:ascii="Calibri" w:hAnsi="Calibri" w:cs="Calibri"/>
          <w:lang w:val="en-US"/>
        </w:rPr>
        <w:t xml:space="preserve"> are injected subcutaneously in the back of athymic nude mice. Injected vascular cells are suspended in an ECM framework in order to promote angiogenesis as described in previous vascular xenograft models</w:t>
      </w:r>
      <w:r w:rsidRPr="00DD61A8">
        <w:rPr>
          <w:rFonts w:ascii="Calibri" w:hAnsi="Calibri" w:cs="Calibri"/>
          <w:lang w:val="en-US"/>
        </w:rPr>
        <w:fldChar w:fldCharType="begin" w:fldLock="1"/>
      </w:r>
      <w:r w:rsidR="006E704E" w:rsidRPr="00DD61A8">
        <w:rPr>
          <w:rFonts w:ascii="Calibri" w:hAnsi="Calibri" w:cs="Calibri"/>
          <w:lang w:val="en-US"/>
        </w:rPr>
        <w:instrText>ADDIN CSL_CITATION {"citationItems":[{"id":"ITEM-1","itemData":{"DOI":"10.1002/term.389","ISSN":"19326254","abstract":"The field of tissue engineering seeks to create metabolically demanding, functional tissues, which will require blood vessel networks capable of forming rapidly in a variety of extracellular matrix (ECM) environments. We tested whether human endothelial progenitor cells (EPCs) and mesenchymal progenitor cells (MPCs) could form microvascular networks in type I collagen, fibrin and an engineered peptide hydrogel, PuraMatrix, in 7 days in vivo in immune-deficient mice. These results are compared to those previously published, based on the Matrigel ECM. Perfused blood vessels formed in all three types of ECM within 7 days. Collagen at 5 and 6 mg/ml and 10 mg/ml fibrin supported vessel formation at 30-60 vessels/mm2, and PuraMatrix enabled vessel formation to 160 vessels/mm2, significantly greater than collagen or fibrin. Vessels were composed of EPCs with perivascular cells on their abluminal surfaces. EPCs injected alone formed a low density of blood vessels in collagen and PuraMatrix, while MPCs injected alone resulted in sparse vessel networks in all ECMs tested. A rheometer was used to determine whether the ECMs which supported vascularization had bulk physical properties similar to or distinct from Matrigel. Collagen and fibrin were the stiffest matrices to support extensive vascularization, with storage moduli in the range 385-510 Pa, while Matrigel, at 80 Pa, and PuraMatrix, at 5 Pa, were far more compliant. Thus, EPCs and MPCs were capable of vasculogenesis in environments having disparate physical properties, although vascular density was greater in more compliant ECMs. We propose that EPC/MPC-mediated vascularization is a versatile technology which may enable the development of engineered organs. Copyright © 2011 John Wiley &amp; Sons, Ltd.","author":[{"dropping-particle":"","family":"Allen","given":"Patrick","non-dropping-particle":"","parse-names":false,"suffix":""},{"dropping-particle":"","family":"Melero-Martin","given":"Juan","non-dropping-particle":"","parse-names":false,"suffix":""},{"dropping-particle":"","family":"Bischoff","given":"Joyce","non-dropping-particle":"","parse-names":false,"suffix":""}],"container-title":"Journal of Tissue Engineering and Regenerative Medicine","id":"ITEM-1","issue":"4","issued":{"date-parts":[["2011","4"]]},"page":"e74","publisher":"NIH Public Access","title":"Type I collagen, fibrin and PuraMatrix matrices provide permissive environments for human endothelial and mesenchymal progenitor cells to form neovascular networks","type":"article-journal","volume":"5"},"uris":["http://www.mendeley.com/documents/?uuid=da034509-ab9c-3c86-add5-c8293bd991c6"]},{"id":"ITEM-2","itemData":{"DOI":"10.1002/term.1803","ISSN":"19326254","abstract":"We developed an in vivo vascularization model in which human endothelial colony-forming cells (ECFCs) and human mesenchymal progenitor cells (MPCs) form blood vessel networks when co-injected (ECFC+MPC) into nude mice in rat tail type I collagen, bovine fibrin or synthetic peptide PuraMatrix matrices. We used three approaches to determine the onset of functional vascularization when ECFC+MPC suspended in these matrices were implanted in vivo. The first was immunohistochemistry to detect vessels lined by human endothelial cells and filled with red blood cells. The second was in vivo vascular staining by tail vein injection of a mixture of Ulex europaeus agglutinin I (UEA-I), a lectin specific for human endothelium, and Griffonia simplicifolia isolectin B4 (GS-IB4), a lectin specific for rodent endothelium. The third approach employed contrast-enhanced ultrasound to measure the perfusion volumes of implants in individual animals over time. Human endothelial-lined tubular structures were detected in vivo on days 1 and 2 after implantation, with perfused human vessels detected on days 3 and 4. Contrast-enhanced ultrasound revealed significant perfusion of ECFC+MPC/collagen implants on days 1-4, at up to 14% perfused vascular volume. ECFC+MPC implanted in fibrin and PuraMatrix matrices also supported perfusion at day 1, as assessed by ultrasound (at 12% and 23% perfused vascular volume, respectively). This model demonstrates that ECFC+MPC suspended in any of the three matrices initiated a rapid onset of vascularization. We propose that ECFC+MPC delivered in vivo provide a means to achieve rapid perfusion of tissue-engineered organs or for in situ tissue repair.","author":[{"dropping-particle":"","family":"Allen","given":"Patrick","non-dropping-particle":"","parse-names":false,"suffix":""},{"dropping-particle":"","family":"Kang","given":"Kyu-Tae","non-dropping-particle":"","parse-names":false,"suffix":""},{"dropping-particle":"","family":"Bischoff","given":"Joyce","non-dropping-particle":"","parse-names":false,"suffix":""}],"container-title":"Journal of Tissue Engineering and Regenerative Medicine","id":"ITEM-2","issue":"5","issued":{"date-parts":[["2015","5","1"]]},"page":"632-636","publisher":"John Wiley and Sons Ltd","title":"Rapid onset of perfused blood vessels after implantation of ECFCs and MPCs in collagen, PuraMatrix and fibrin provisional matrices","type":"article-journal","volume":"9"},"uris":["http://www.mendeley.com/documents/?uuid=a30f18e6-ba18-327f-9e96-e3c6d8c21421"]},{"id":"ITEM-3","itemData":{"DOI":"10.1007/s10456-018-9613-x","ISSN":"15737209","PMID":"29766399","abstract":"The formation of new blood vessels, or angiogenesis, is a complex process that plays important roles in growth and development, tissue and organ regeneration, as well as numerous pathological conditions. Angiogenesis undergoes multiple discrete steps that can be individually evaluated and quantified by a large number of bioassays. These independent assessments hold advantages but also have limitations. This article describes in vivo, ex vivo, and in vitro bioassays that are available for the evaluation of angiogenesis and highlights critical aspects that are relevant for their execution and proper interpretation. As such, this collaborative work is the first edition of consensus guidelines on angiogenesis bioassays to serve for current and future reference.","author":[{"dropping-particle":"","family":"Nowak-Sliwinska","given":"Patrycja","non-dropping-particle":"","parse-names":false,"suffix":""},{"dropping-particle":"","family":"Alitalo","given":"Kari","non-dropping-particle":"","parse-names":false,"suffix":""},{"dropping-particle":"","family":"Allen","given":"Elizabeth","non-dropping-particle":"","parse-names":false,"suffix":""},{"dropping-particle":"","family":"Anisimov","given":"Andrey","non-dropping-particle":"","parse-names":false,"suffix":""},{"dropping-particle":"","family":"Aplin","given":"Alfred C.","non-dropping-particle":"","parse-names":false,"suffix":""},{"dropping-particle":"","family":"Auerbach","given":"Robert","non-dropping-particle":"","parse-names":false,"suffix":""},{"dropping-particle":"","family":"Augustin","given":"Hellmut G.","non-dropping-particle":"","parse-names":false,"suffix":""},{"dropping-particle":"","family":"Bates","given":"David O.","non-dropping-particle":"","parse-names":false,"suffix":""},{"dropping-particle":"","family":"Beijnum","given":"Judy R.","non-dropping-particle":"van","parse-names":false,"suffix":""},{"dropping-particle":"","family":"Bender","given":"R. Hugh F.","non-dropping-particle":"","parse-names":false,"suffix":""},{"dropping-particle":"","family":"Bergers","given":"Gabriele","non-dropping-particle":"","parse-names":false,"suffix":""},{"dropping-particle":"","family":"Bikfalvi","given":"Andreas","non-dropping-particle":"","parse-names":false,"suffix":""},{"dropping-particle":"","family":"Bischoff","given":"Joyce","non-dropping-particle":"","parse-names":false,"suffix":""},{"dropping-particle":"","family":"Böck","given":"Barbara C.","non-dropping-particle":"","parse-names":false,"suffix":""},{"dropping-particle":"","family":"Brooks","given":"Peter C.","non-dropping-particle":"","parse-names":false,"suffix":""},{"dropping-particle":"","family":"Bussolino","given":"Federico","non-dropping-particle":"","parse-names":false,"suffix":""},{"dropping-particle":"","family":"Cakir","given":"Bertan","non-dropping-particle":"","parse-names":false,"suffix":""},{"dropping-particle":"","family":"Carmeliet","given":"Peter","non-dropping-particle":"","parse-names":false,"suffix":""},{"dropping-particle":"","family":"Castranova","given":"Daniel","non-dropping-particle":"","parse-names":false,"suffix":""},{"dropping-particle":"","family":"Cimpean","given":"Anca M.","non-dropping-particle":"","parse-names":false,"suffix":""},{"dropping-particle":"","family":"Cleaver","given":"Ondine","non-dropping-particle":"","parse-names":false,"suffix":""},{"dropping-particle":"","family":"Coukos","given":"George","non-dropping-particle":"","parse-names":false,"suffix":""},{"dropping-particle":"","family":"Davis","given":"George E.","non-dropping-particle":"","parse-names":false,"suffix":""},{"dropping-particle":"","family":"Palma","given":"Michele","non-dropping-particle":"De","parse-names":false,"suffix":""},{"dropping-particle":"","family":"Dimberg","given":"Anna","non-dropping-particle":"","parse-names":false,"suffix":""},{"dropping-particle":"","family":"Dings","given":"Ruud P.M.","non-dropping-particle":"","parse-names":false,"suffix":""},{"dropping-particle":"","family":"Djonov","given":"Valentin","non-dropping-particle":"","parse-names":false,"suffix":""},{"dropping-particle":"","family":"Dudley","given":"Andrew C.","non-dropping-particle":"","parse-names":false,"suffix":""},{"dropping-particle":"","family":"Dufton","given":"Neil P.","non-dropping-particle":"","parse-names":false,"suffix":""},{"dropping-particle":"","family":"Fendt","given":"Sarah Maria","non-dropping-particle":"","parse-names":false,"suffix":""},{"dropping-particle":"","family":"Ferrara","given":"Napoleone","non-dropping-particle":"","parse-names":false,"suffix":""},{"dropping-particle":"","family":"Fruttiger","given":"Marcus","non-dropping-particle":"","parse-names":false,"suffix":""},{"dropping-particle":"","family":"Fukumura","given":"Dai","non-dropping-particle":"","parse-names":false,"suffix":""},{"dropping-particle":"","family":"Ghesquière","given":"Bart","non-dropping-particle":"","parse-names":false,"suffix":""},{"dropping-particle":"","family":"Gong","given":"Yan","non-dropping-particle":"","parse-names":false,"suffix":""},{"dropping-particle":"","family":"Griffin","given":"Robert J.","non-dropping-particle":"","parse-names":false,"suffix":""},{"dropping-particle":"","family":"Harris","given":"Adrian L.","non-dropping-particle":"","parse-names":false,"suffix":""},{"dropping-particle":"","family":"Hughes","given":"Christopher C.W.","non-dropping-particle":"","parse-names":false,"suffix":""},{"dropping-particle":"","family":"Hultgren","given":"Nan W.","non-dropping-particle":"","parse-names":false,"suffix":""},{"dropping-particle":"","family":"Iruela-Arispe","given":"M. Luisa","non-dropping-particle":"","parse-names":false,"suffix":""},{"dropping-particle":"","family":"Irving","given":"Melita","non-dropping-particle":"","parse-names":false,"suffix":""},{"dropping-particle":"","family":"Jain","given":"Rakesh K.","non-dropping-particle":"","parse-names":false,"suffix":""},{"dropping-particle":"","family":"Kalluri","given":"Raghu","non-dropping-particle":"","parse-names":false,"suffix":""},{"dropping-particle":"","family":"Kalucka","given":"Joanna","non-dropping-particle":"","parse-names":false,"suffix":""},{"dropping-particle":"","family":"Kerbel","given":"Robert S.","non-dropping-particle":"","parse-names":false,"suffix":""},{"dropping-particle":"","family":"Kitajewski","given":"Jan","non-dropping-particle":"","parse-names":false,"suffix":""},{"dropping-particle":"","family":"Klaassen","given":"Ingeborg","non-dropping-particle":"","parse-names":false,"suffix":""},{"dropping-particle":"","family":"Kleinmann","given":"Hynda K.","non-dropping-particle":"","parse-names":false,"suffix":""},{"dropping-particle":"","family":"Koolwijk","given":"Pieter","non-dropping-particle":"","parse-names":false,"suffix":""},{"dropping-particle":"","family":"Kuczynski","given":"Elisabeth","non-dropping-particle":"","parse-names":false,"suffix":""},{"dropping-particle":"","family":"Kwak","given":"Brenda R.","non-dropping-particle":"","parse-names":false,"suffix":""},{"dropping-particle":"","family":"Marien","given":"Koen","non-dropping-particle":"","parse-names":false,"suffix":""},{"dropping-particle":"","family":"Melero-Martin","given":"Juan M.","non-dropping-particle":"","parse-names":false,"suffix":""},{"dropping-particle":"","family":"Munn","given":"Lance L.","non-dropping-particle":"","parse-names":false,"suffix":""},{"dropping-particle":"","family":"Nicosia","given":"Roberto F.","non-dropping-particle":"","parse-names":false,"suffix":""},{"dropping-particle":"","family":"Noel","given":"Agnes","non-dropping-particle":"","parse-names":false,"suffix":""},{"dropping-particle":"","family":"Nurro","given":"Jussi","non-dropping-particle":"","parse-names":false,"suffix":""},{"dropping-particle":"","family":"Olsson","given":"Anna Karin","non-dropping-particle":"","parse-names":false,"suffix":""},{"dropping-particle":"V.","family":"Petrova","given":"Tatiana","non-dropping-particle":"","parse-names":false,"suffix":""},{"dropping-particle":"","family":"Pietras","given":"Kristian","non-dropping-particle":"","parse-names":false,"suffix":""},{"dropping-particle":"","family":"Pili","given":"Roberto","non-dropping-particle":"","parse-names":false,"suffix":""},{"dropping-particle":"","family":"Pollard","given":"Jeffrey W.","non-dropping-particle":"","parse-names":false,"suffix":""},{"dropping-particle":"","family":"Post","given":"Mark J.","non-dropping-particle":"","parse-names":false,"suffix":""},{"dropping-particle":"","family":"Quax","given":"Paul H.A.","non-dropping-particle":"","parse-names":false,"suffix":""},{"dropping-particle":"","family":"Rabinovich","given":"Gabriel A.","non-dropping-particle":"","parse-names":false,"suffix":""},{"dropping-particle":"","family":"Raica","given":"Marius","non-dropping-particle":"","parse-names":false,"suffix":""},{"dropping-particle":"","family":"Randi","given":"Anna M.","non-dropping-particle":"","parse-names":false,"suffix":""},{"dropping-particle":"","family":"Ribatti","given":"Domenico","non-dropping-particle":"","parse-names":false,"suffix":""},{"dropping-particle":"","family":"Ruegg","given":"Curzio","non-dropping-particle":"","parse-names":false,"suffix":""},{"dropping-particle":"","family":"Schlingemann","given":"Reinier O.","non-dropping-particle":"","parse-names":false,"suffix":""},{"dropping-particle":"","family":"Schulte-Merker","given":"Stefan","non-dropping-particle":"","parse-names":false,"suffix":""},{"dropping-particle":"","family":"Smith","given":"Lois E.H.","non-dropping-particle":"","parse-names":false,"suffix":""},{"dropping-particle":"","family":"Song","given":"Jonathan W.","non-dropping-particle":"","parse-names":false,"suffix":""},{"dropping-particle":"","family":"Stacker","given":"Steven A.","non-dropping-particle":"","parse-names":false,"suffix":""},{"dropping-particle":"","family":"Stalin","given":"Jimmy","non-dropping-particle":"","parse-names":false,"suffix":""},{"dropping-particle":"","family":"Stratman","given":"Amber N.","non-dropping-particle":"","parse-names":false,"suffix":""},{"dropping-particle":"","family":"Velde","given":"Maureen","non-dropping-particle":"Van de","parse-names":false,"suffix":""},{"dropping-particle":"","family":"Hinsbergh","given":"Victor W.M.","non-dropping-particle":"van","parse-names":false,"suffix":""},{"dropping-particle":"","family":"Vermeulen","given":"Peter B.","non-dropping-particle":"","parse-names":false,"suffix":""},{"dropping-particle":"","family":"Waltenberger","given":"Johannes","non-dropping-particle":"","parse-names":false,"suffix":""},{"dropping-particle":"","family":"Weinstein","given":"Brant M.","non-dropping-particle":"","parse-names":false,"suffix":""},{"dropping-particle":"","family":"Xin","given":"Hong","non-dropping-particle":"","parse-names":false,"suffix":""},{"dropping-particle":"","family":"Yetkin-Arik","given":"Bahar","non-dropping-particle":"","parse-names":false,"suffix":""},{"dropping-particle":"","family":"Yla-Herttuala","given":"Seppo","non-dropping-particle":"","parse-names":false,"suffix":""},{"dropping-particle":"","family":"Yoder","given":"Mervin C.","non-dropping-particle":"","parse-names":false,"suffix":""},{"dropping-particle":"","family":"Griffioen","given":"Arjan W.","non-dropping-particle":"","parse-names":false,"suffix":""}],"container-title":"Angiogenesis","id":"ITEM-3","issue":"3","issued":{"date-parts":[["2018","8","1"]]},"page":"425-532","publisher":"Springer Netherlands","title":"Consensus guidelines for the use and interpretation of angiogenesis assays","type":"article","volume":"21"},"uris":["http://www.mendeley.com/documents/?uuid=48bb5391-f96b-3b22-896a-94adf86cd07f"]}],"mendeley":{"formattedCitation":"&lt;sup&gt;9–11&lt;/sup&gt;","plainTextFormattedCitation":"9–11","previouslyFormattedCitation":"&lt;sup&gt;9–11&lt;/sup&gt;"},"properties":{"noteIndex":0},"schema":"https://github.com/citation-style-language/schema/raw/master/csl-citation.json"}</w:instrText>
      </w:r>
      <w:r w:rsidRPr="00DD61A8">
        <w:rPr>
          <w:rFonts w:ascii="Calibri" w:hAnsi="Calibri" w:cs="Calibri"/>
          <w:lang w:val="en-US"/>
        </w:rPr>
        <w:fldChar w:fldCharType="separate"/>
      </w:r>
      <w:r w:rsidR="006E704E" w:rsidRPr="00DD61A8">
        <w:rPr>
          <w:rFonts w:ascii="Calibri" w:hAnsi="Calibri" w:cs="Calibri"/>
          <w:vertAlign w:val="superscript"/>
          <w:lang w:val="en-US"/>
        </w:rPr>
        <w:t>9–11</w:t>
      </w:r>
      <w:r w:rsidRPr="00DD61A8">
        <w:rPr>
          <w:rFonts w:ascii="Calibri" w:hAnsi="Calibri" w:cs="Calibri"/>
          <w:lang w:val="en-US"/>
        </w:rPr>
        <w:fldChar w:fldCharType="end"/>
      </w:r>
      <w:r w:rsidRPr="00DD61A8">
        <w:rPr>
          <w:rFonts w:ascii="Calibri" w:hAnsi="Calibri" w:cs="Calibri"/>
          <w:lang w:val="en-US"/>
        </w:rPr>
        <w:t xml:space="preserve">. These VM EC undergo significant morphogenesis and generate enlarged, perfused pathological vessels in the absence of supporting cells. The described xenograft model of VM provides </w:t>
      </w:r>
      <w:r w:rsidRPr="00DD61A8">
        <w:rPr>
          <w:rStyle w:val="textjoveChar"/>
          <w:rFonts w:ascii="Calibri" w:hAnsi="Calibri" w:cs="Calibri"/>
          <w:lang w:val="en-US"/>
        </w:rPr>
        <w:t xml:space="preserve">an efficient platform for preclinical evaluation of targeted drugs </w:t>
      </w:r>
      <w:r w:rsidR="005D7B6F" w:rsidRPr="00DD61A8">
        <w:rPr>
          <w:rStyle w:val="textjoveChar"/>
          <w:rFonts w:ascii="Calibri" w:hAnsi="Calibri" w:cs="Calibri"/>
          <w:lang w:val="en-US"/>
        </w:rPr>
        <w:t>for their ability</w:t>
      </w:r>
      <w:r w:rsidRPr="00DD61A8">
        <w:rPr>
          <w:rStyle w:val="textjoveChar"/>
          <w:rFonts w:ascii="Calibri" w:hAnsi="Calibri" w:cs="Calibri"/>
          <w:lang w:val="en-US"/>
        </w:rPr>
        <w:t xml:space="preserve"> to inhibit uncontrolled lumen expansion. </w:t>
      </w:r>
    </w:p>
    <w:p w14:paraId="7421A6EC" w14:textId="77777777" w:rsidR="00830D8A" w:rsidRPr="00DD61A8" w:rsidRDefault="00830D8A" w:rsidP="00634725">
      <w:pPr>
        <w:pStyle w:val="textjove"/>
        <w:widowControl/>
        <w:rPr>
          <w:rFonts w:ascii="Calibri" w:hAnsi="Calibri" w:cs="Calibri"/>
          <w:lang w:val="en-US"/>
        </w:rPr>
      </w:pPr>
    </w:p>
    <w:p w14:paraId="1E81A213" w14:textId="54DD9F84" w:rsidR="002E16EE" w:rsidRPr="00DD61A8" w:rsidRDefault="00B32616" w:rsidP="00634725">
      <w:pPr>
        <w:widowControl/>
        <w:rPr>
          <w:lang w:val="en-US"/>
        </w:rPr>
      </w:pPr>
      <w:bookmarkStart w:id="6" w:name="_Hlk40354656"/>
      <w:r w:rsidRPr="00DD61A8">
        <w:rPr>
          <w:b/>
          <w:lang w:val="en-US"/>
        </w:rPr>
        <w:lastRenderedPageBreak/>
        <w:t>PROTOCOL</w:t>
      </w:r>
      <w:bookmarkEnd w:id="5"/>
      <w:r w:rsidRPr="00DD61A8">
        <w:rPr>
          <w:b/>
          <w:bCs/>
          <w:lang w:val="en-US"/>
        </w:rPr>
        <w:t>:</w:t>
      </w:r>
      <w:r w:rsidRPr="00DD61A8">
        <w:rPr>
          <w:lang w:val="en-US"/>
        </w:rPr>
        <w:t xml:space="preserve"> </w:t>
      </w:r>
    </w:p>
    <w:p w14:paraId="6FC7E052" w14:textId="1F49FD7E" w:rsidR="005B0AE0" w:rsidRPr="00DD61A8" w:rsidRDefault="00747201" w:rsidP="00634725">
      <w:pPr>
        <w:pStyle w:val="textjove"/>
        <w:widowControl/>
        <w:rPr>
          <w:rFonts w:ascii="Calibri" w:hAnsi="Calibri" w:cs="Calibri"/>
          <w:shd w:val="clear" w:color="auto" w:fill="FFFFFF"/>
          <w:lang w:val="en-US"/>
        </w:rPr>
      </w:pPr>
      <w:r w:rsidRPr="00DD61A8">
        <w:rPr>
          <w:rFonts w:ascii="Calibri" w:hAnsi="Calibri" w:cs="Calibri"/>
          <w:shd w:val="clear" w:color="auto" w:fill="FFFFFF"/>
          <w:lang w:val="en-US"/>
        </w:rPr>
        <w:t>Patient tissue samples were obtained from participants after informed consent from the Collection and Repository of Tissue Samples and Data from Patients with Tumors and Vascular Anomalies under an approved Institutional Review Board (IRB) per ins</w:t>
      </w:r>
      <w:r w:rsidR="00CC4336" w:rsidRPr="00DD61A8">
        <w:rPr>
          <w:rFonts w:ascii="Calibri" w:hAnsi="Calibri" w:cs="Calibri"/>
          <w:shd w:val="clear" w:color="auto" w:fill="FFFFFF"/>
          <w:lang w:val="en-US"/>
        </w:rPr>
        <w:t>t</w:t>
      </w:r>
      <w:r w:rsidRPr="00DD61A8">
        <w:rPr>
          <w:rFonts w:ascii="Calibri" w:hAnsi="Calibri" w:cs="Calibri"/>
          <w:shd w:val="clear" w:color="auto" w:fill="FFFFFF"/>
          <w:lang w:val="en-US"/>
        </w:rPr>
        <w:t>itutional policies at Cincinnati Children’s Hospital Medical Center</w:t>
      </w:r>
      <w:r w:rsidR="0005331E" w:rsidRPr="00DD61A8">
        <w:rPr>
          <w:rFonts w:ascii="Calibri" w:hAnsi="Calibri" w:cs="Calibri"/>
          <w:shd w:val="clear" w:color="auto" w:fill="FFFFFF"/>
          <w:lang w:val="en-US"/>
        </w:rPr>
        <w:t xml:space="preserve"> (CCHMC)</w:t>
      </w:r>
      <w:r w:rsidRPr="00DD61A8">
        <w:rPr>
          <w:rFonts w:ascii="Calibri" w:hAnsi="Calibri" w:cs="Calibri"/>
          <w:shd w:val="clear" w:color="auto" w:fill="FFFFFF"/>
          <w:lang w:val="en-US"/>
        </w:rPr>
        <w:t>,</w:t>
      </w:r>
      <w:r w:rsidRPr="00DD61A8">
        <w:rPr>
          <w:rFonts w:ascii="Calibri" w:hAnsi="Calibri" w:cs="Calibri"/>
          <w:shd w:val="clear" w:color="auto" w:fill="FFFFFF"/>
          <w:lang w:val="en-US"/>
        </w:rPr>
        <w:t xml:space="preserve"> Cancer and Blood Disease Institute and with approval of the Committee on</w:t>
      </w:r>
      <w:r w:rsidR="00C6514B" w:rsidRPr="00DD61A8">
        <w:rPr>
          <w:rFonts w:ascii="Calibri" w:hAnsi="Calibri" w:cs="Calibri"/>
          <w:shd w:val="clear" w:color="auto" w:fill="FFFFFF"/>
          <w:lang w:val="en-US"/>
        </w:rPr>
        <w:t xml:space="preserve"> </w:t>
      </w:r>
      <w:r w:rsidRPr="00DD61A8">
        <w:rPr>
          <w:rFonts w:ascii="Calibri" w:hAnsi="Calibri" w:cs="Calibri"/>
          <w:shd w:val="clear" w:color="auto" w:fill="FFFFFF"/>
          <w:lang w:val="en-US"/>
        </w:rPr>
        <w:t>Clinical Investigation.</w:t>
      </w:r>
      <w:bookmarkStart w:id="7" w:name="Representative_Results"/>
      <w:r w:rsidR="00DD61A8" w:rsidRPr="00DD61A8">
        <w:rPr>
          <w:rFonts w:ascii="Calibri" w:hAnsi="Calibri" w:cs="Calibri"/>
          <w:shd w:val="clear" w:color="auto" w:fill="FFFFFF"/>
          <w:lang w:val="en-US"/>
        </w:rPr>
        <w:t xml:space="preserve"> </w:t>
      </w:r>
      <w:r w:rsidR="0005331E" w:rsidRPr="00DD61A8">
        <w:rPr>
          <w:lang w:val="en-US"/>
        </w:rPr>
        <w:t xml:space="preserve">All animal procedures described below have been reviewed and approved by the CCHMC Institutional Animal </w:t>
      </w:r>
      <w:r w:rsidR="005B58C9" w:rsidRPr="00DD61A8">
        <w:rPr>
          <w:lang w:val="en-US"/>
        </w:rPr>
        <w:t>Care</w:t>
      </w:r>
      <w:r w:rsidR="005B58C9" w:rsidRPr="00DD61A8" w:rsidDel="005B58C9">
        <w:rPr>
          <w:lang w:val="en-US"/>
        </w:rPr>
        <w:t xml:space="preserve"> </w:t>
      </w:r>
      <w:r w:rsidR="0005331E" w:rsidRPr="00DD61A8">
        <w:rPr>
          <w:lang w:val="en-US"/>
        </w:rPr>
        <w:t xml:space="preserve">and </w:t>
      </w:r>
      <w:r w:rsidR="005B58C9" w:rsidRPr="00DD61A8">
        <w:rPr>
          <w:lang w:val="en-US"/>
        </w:rPr>
        <w:t xml:space="preserve">Use </w:t>
      </w:r>
      <w:r w:rsidR="0005331E" w:rsidRPr="00DD61A8">
        <w:rPr>
          <w:lang w:val="en-US"/>
        </w:rPr>
        <w:t>Committee.</w:t>
      </w:r>
    </w:p>
    <w:p w14:paraId="3EA9A48C" w14:textId="77777777" w:rsidR="0005331E" w:rsidRPr="00DD61A8" w:rsidRDefault="0005331E" w:rsidP="00634725">
      <w:pPr>
        <w:pStyle w:val="textjove"/>
        <w:widowControl/>
        <w:rPr>
          <w:rFonts w:ascii="Calibri" w:hAnsi="Calibri" w:cs="Calibri"/>
          <w:lang w:val="en-US"/>
        </w:rPr>
      </w:pPr>
    </w:p>
    <w:p w14:paraId="04F0F3B5" w14:textId="57F4A14C" w:rsidR="006C1E23" w:rsidRPr="00DD61A8" w:rsidRDefault="006C1E23" w:rsidP="009B3A68">
      <w:pPr>
        <w:pStyle w:val="mainnumbering"/>
      </w:pPr>
      <w:r w:rsidRPr="00DD61A8">
        <w:t>Preparation of materials and stock solutions</w:t>
      </w:r>
    </w:p>
    <w:p w14:paraId="2E5988FB" w14:textId="77777777" w:rsidR="00502CCD" w:rsidRPr="00DD61A8" w:rsidRDefault="00502CCD" w:rsidP="00634725">
      <w:pPr>
        <w:pStyle w:val="mainnumbering"/>
        <w:widowControl/>
        <w:numPr>
          <w:ilvl w:val="0"/>
          <w:numId w:val="0"/>
        </w:numPr>
        <w:rPr>
          <w:rFonts w:ascii="Calibri" w:hAnsi="Calibri" w:cs="Calibri"/>
        </w:rPr>
      </w:pPr>
    </w:p>
    <w:p w14:paraId="3C000E29" w14:textId="658CD3A0" w:rsidR="006C1E23" w:rsidRPr="00DD61A8" w:rsidRDefault="006C1E23" w:rsidP="009B3A68">
      <w:pPr>
        <w:pStyle w:val="subnumberingJOVE"/>
      </w:pPr>
      <w:r w:rsidRPr="00DD61A8">
        <w:t xml:space="preserve">Preparation of complete endothelial cell growth medium (EGM) </w:t>
      </w:r>
    </w:p>
    <w:p w14:paraId="0C13482C" w14:textId="77777777" w:rsidR="00677E31" w:rsidRPr="00DD61A8" w:rsidRDefault="00677E31" w:rsidP="00634725">
      <w:pPr>
        <w:pStyle w:val="subnumberingJOVE"/>
        <w:widowControl/>
        <w:numPr>
          <w:ilvl w:val="0"/>
          <w:numId w:val="0"/>
        </w:numPr>
        <w:rPr>
          <w:rFonts w:ascii="Calibri" w:hAnsi="Calibri" w:cs="Calibri"/>
        </w:rPr>
      </w:pPr>
    </w:p>
    <w:p w14:paraId="2AD2BB94" w14:textId="17E91537" w:rsidR="00677E31" w:rsidRPr="00DD61A8" w:rsidRDefault="00677E31" w:rsidP="00634725">
      <w:pPr>
        <w:pStyle w:val="subnumbering2"/>
        <w:rPr>
          <w:rFonts w:ascii="Calibri" w:hAnsi="Calibri" w:cs="Calibri"/>
          <w:lang w:val="en-US"/>
        </w:rPr>
      </w:pPr>
      <w:r w:rsidRPr="00DD61A8">
        <w:rPr>
          <w:rFonts w:ascii="Calibri" w:hAnsi="Calibri" w:cs="Calibri"/>
          <w:lang w:val="en-US"/>
        </w:rPr>
        <w:t xml:space="preserve">Supplement </w:t>
      </w:r>
      <w:r w:rsidR="009B3A68" w:rsidRPr="00DD61A8">
        <w:rPr>
          <w:rFonts w:ascii="Calibri" w:hAnsi="Calibri" w:cs="Calibri"/>
          <w:lang w:val="en-US"/>
        </w:rPr>
        <w:t>e</w:t>
      </w:r>
      <w:r w:rsidR="00314497" w:rsidRPr="00DD61A8">
        <w:rPr>
          <w:rFonts w:ascii="Calibri" w:hAnsi="Calibri" w:cs="Calibri"/>
          <w:lang w:val="en-US"/>
        </w:rPr>
        <w:t>ndothelial basal medium (EBM)</w:t>
      </w:r>
      <w:r w:rsidR="00747201" w:rsidRPr="00DD61A8">
        <w:rPr>
          <w:rFonts w:ascii="Calibri" w:hAnsi="Calibri" w:cs="Calibri"/>
          <w:lang w:val="en-US"/>
        </w:rPr>
        <w:t xml:space="preserve"> with</w:t>
      </w:r>
      <w:r w:rsidR="00716171" w:rsidRPr="00DD61A8">
        <w:rPr>
          <w:rFonts w:ascii="Calibri" w:hAnsi="Calibri" w:cs="Calibri"/>
          <w:lang w:val="en-US"/>
        </w:rPr>
        <w:t xml:space="preserve"> the </w:t>
      </w:r>
      <w:r w:rsidR="005B42A2" w:rsidRPr="00DD61A8">
        <w:rPr>
          <w:rFonts w:ascii="Calibri" w:hAnsi="Calibri" w:cs="Calibri"/>
          <w:lang w:val="en-US"/>
        </w:rPr>
        <w:t xml:space="preserve">following </w:t>
      </w:r>
      <w:r w:rsidR="00716171" w:rsidRPr="00DD61A8">
        <w:rPr>
          <w:rFonts w:ascii="Calibri" w:hAnsi="Calibri" w:cs="Calibri"/>
          <w:lang w:val="en-US"/>
        </w:rPr>
        <w:t>growth factors present in the kit (</w:t>
      </w:r>
      <w:r w:rsidR="00A23A7F" w:rsidRPr="00DD61A8">
        <w:rPr>
          <w:rFonts w:ascii="Calibri" w:hAnsi="Calibri" w:cs="Calibri"/>
          <w:lang w:val="en-US"/>
        </w:rPr>
        <w:t>see</w:t>
      </w:r>
      <w:r w:rsidR="009D4312" w:rsidRPr="00DD61A8">
        <w:rPr>
          <w:rFonts w:ascii="Calibri" w:hAnsi="Calibri" w:cs="Calibri"/>
          <w:lang w:val="en-US"/>
        </w:rPr>
        <w:t xml:space="preserve"> </w:t>
      </w:r>
      <w:r w:rsidR="009B3A68" w:rsidRPr="00DD61A8">
        <w:rPr>
          <w:rFonts w:ascii="Calibri" w:hAnsi="Calibri" w:cs="Calibri"/>
          <w:b/>
          <w:bCs/>
          <w:lang w:val="en-US"/>
        </w:rPr>
        <w:t>Table of Materials</w:t>
      </w:r>
      <w:r w:rsidR="009D4312" w:rsidRPr="00DD61A8">
        <w:rPr>
          <w:rFonts w:ascii="Calibri" w:hAnsi="Calibri" w:cs="Calibri"/>
          <w:lang w:val="en-US"/>
        </w:rPr>
        <w:t>)</w:t>
      </w:r>
      <w:r w:rsidR="00913BAC" w:rsidRPr="00DD61A8">
        <w:rPr>
          <w:rFonts w:ascii="Calibri" w:hAnsi="Calibri" w:cs="Calibri"/>
          <w:lang w:val="en-US"/>
        </w:rPr>
        <w:t>:</w:t>
      </w:r>
      <w:r w:rsidR="000F3313" w:rsidRPr="00DD61A8">
        <w:rPr>
          <w:rFonts w:ascii="Calibri" w:hAnsi="Calibri" w:cs="Calibri"/>
          <w:lang w:val="en-US"/>
        </w:rPr>
        <w:t xml:space="preserve"> </w:t>
      </w:r>
      <w:r w:rsidR="00A23A7F" w:rsidRPr="00DD61A8">
        <w:rPr>
          <w:rFonts w:ascii="Calibri" w:hAnsi="Calibri" w:cs="Calibri"/>
          <w:lang w:val="en-US"/>
        </w:rPr>
        <w:t>human Fibroblast Growth Factor-Beta (hFGF-β),</w:t>
      </w:r>
      <w:r w:rsidR="00A23A7F" w:rsidRPr="00DD61A8">
        <w:rPr>
          <w:rStyle w:val="st"/>
          <w:rFonts w:ascii="Calibri" w:hAnsi="Calibri" w:cs="Calibri"/>
          <w:lang w:val="en-US"/>
        </w:rPr>
        <w:t xml:space="preserve"> </w:t>
      </w:r>
      <w:r w:rsidR="00E815CE" w:rsidRPr="00DD61A8">
        <w:rPr>
          <w:rFonts w:ascii="Calibri" w:hAnsi="Calibri" w:cs="Calibri"/>
          <w:lang w:val="en-US"/>
        </w:rPr>
        <w:t>vascular endothelial growth factor (</w:t>
      </w:r>
      <w:r w:rsidR="000F3313" w:rsidRPr="00DD61A8">
        <w:rPr>
          <w:rFonts w:ascii="Calibri" w:hAnsi="Calibri" w:cs="Calibri"/>
          <w:lang w:val="en-US"/>
        </w:rPr>
        <w:t>VEGF</w:t>
      </w:r>
      <w:r w:rsidR="00E815CE" w:rsidRPr="00DD61A8">
        <w:rPr>
          <w:rFonts w:ascii="Calibri" w:hAnsi="Calibri" w:cs="Calibri"/>
          <w:lang w:val="en-US"/>
        </w:rPr>
        <w:t>)</w:t>
      </w:r>
      <w:r w:rsidR="000F3313" w:rsidRPr="00DD61A8">
        <w:rPr>
          <w:rFonts w:ascii="Calibri" w:hAnsi="Calibri" w:cs="Calibri"/>
          <w:lang w:val="en-US"/>
        </w:rPr>
        <w:t xml:space="preserve">, </w:t>
      </w:r>
      <w:r w:rsidR="005B42C4" w:rsidRPr="00DD61A8">
        <w:rPr>
          <w:rStyle w:val="st"/>
          <w:rFonts w:ascii="Calibri" w:hAnsi="Calibri" w:cs="Calibri"/>
          <w:lang w:val="en-US"/>
        </w:rPr>
        <w:t>Long Arg3 Insulin-Like Growth Factor- I</w:t>
      </w:r>
      <w:r w:rsidR="005B42C4" w:rsidRPr="00DD61A8">
        <w:rPr>
          <w:rFonts w:ascii="Calibri" w:hAnsi="Calibri" w:cs="Calibri"/>
          <w:lang w:val="en-US"/>
        </w:rPr>
        <w:t xml:space="preserve"> </w:t>
      </w:r>
      <w:r w:rsidR="000F3313" w:rsidRPr="00DD61A8">
        <w:rPr>
          <w:rFonts w:ascii="Calibri" w:hAnsi="Calibri" w:cs="Calibri"/>
          <w:lang w:val="en-US"/>
        </w:rPr>
        <w:t>(</w:t>
      </w:r>
      <w:r w:rsidR="005B42C4" w:rsidRPr="00DD61A8">
        <w:rPr>
          <w:rFonts w:ascii="Calibri" w:hAnsi="Calibri" w:cs="Calibri"/>
          <w:lang w:val="en-US"/>
        </w:rPr>
        <w:t>R</w:t>
      </w:r>
      <w:r w:rsidR="005B42C4" w:rsidRPr="00DD61A8">
        <w:rPr>
          <w:rFonts w:ascii="Calibri" w:hAnsi="Calibri" w:cs="Calibri"/>
          <w:vertAlign w:val="superscript"/>
          <w:lang w:val="en-US"/>
        </w:rPr>
        <w:t>3</w:t>
      </w:r>
      <w:r w:rsidR="005B42C4" w:rsidRPr="00DD61A8">
        <w:rPr>
          <w:rFonts w:ascii="Calibri" w:hAnsi="Calibri" w:cs="Calibri"/>
          <w:lang w:val="en-US"/>
        </w:rPr>
        <w:t>-IGF-I</w:t>
      </w:r>
      <w:r w:rsidR="000F3313" w:rsidRPr="00DD61A8">
        <w:rPr>
          <w:rFonts w:ascii="Calibri" w:hAnsi="Calibri" w:cs="Calibri"/>
          <w:lang w:val="en-US"/>
        </w:rPr>
        <w:t>), ascorbic acid, epidermal growth factor (EGF), gentam</w:t>
      </w:r>
      <w:r w:rsidR="009D4312" w:rsidRPr="00DD61A8">
        <w:rPr>
          <w:rFonts w:ascii="Calibri" w:hAnsi="Calibri" w:cs="Calibri"/>
          <w:lang w:val="en-US"/>
        </w:rPr>
        <w:t xml:space="preserve">ycin </w:t>
      </w:r>
      <w:r w:rsidR="005D7B6F" w:rsidRPr="00DD61A8">
        <w:rPr>
          <w:rFonts w:ascii="Calibri" w:hAnsi="Calibri" w:cs="Calibri"/>
          <w:lang w:val="en-US"/>
        </w:rPr>
        <w:t>sulphate</w:t>
      </w:r>
      <w:r w:rsidR="009D4312" w:rsidRPr="00DD61A8">
        <w:rPr>
          <w:rFonts w:ascii="Calibri" w:hAnsi="Calibri" w:cs="Calibri"/>
          <w:lang w:val="en-US"/>
        </w:rPr>
        <w:t xml:space="preserve"> and amphotericin-B, </w:t>
      </w:r>
      <w:r w:rsidR="000F3313" w:rsidRPr="00DD61A8">
        <w:rPr>
          <w:rFonts w:ascii="Calibri" w:hAnsi="Calibri" w:cs="Calibri"/>
          <w:lang w:val="en-US"/>
        </w:rPr>
        <w:t xml:space="preserve">and heparin. </w:t>
      </w:r>
      <w:r w:rsidR="00314497" w:rsidRPr="00DD61A8">
        <w:rPr>
          <w:rFonts w:ascii="Calibri" w:hAnsi="Calibri" w:cs="Calibri"/>
          <w:lang w:val="en-US"/>
        </w:rPr>
        <w:t xml:space="preserve">Add </w:t>
      </w:r>
      <w:r w:rsidRPr="00DD61A8">
        <w:rPr>
          <w:rFonts w:ascii="Calibri" w:hAnsi="Calibri" w:cs="Calibri"/>
          <w:lang w:val="en-US"/>
        </w:rPr>
        <w:t>1%</w:t>
      </w:r>
      <w:r w:rsidR="00314497" w:rsidRPr="00DD61A8">
        <w:rPr>
          <w:rFonts w:ascii="Calibri" w:hAnsi="Calibri" w:cs="Calibri"/>
          <w:lang w:val="en-US"/>
        </w:rPr>
        <w:t xml:space="preserve"> Penicillin</w:t>
      </w:r>
      <w:r w:rsidRPr="00DD61A8">
        <w:rPr>
          <w:rFonts w:ascii="Calibri" w:hAnsi="Calibri" w:cs="Calibri"/>
          <w:lang w:val="en-US"/>
        </w:rPr>
        <w:t>/</w:t>
      </w:r>
      <w:r w:rsidR="00314497" w:rsidRPr="00DD61A8">
        <w:rPr>
          <w:rFonts w:ascii="Calibri" w:hAnsi="Calibri" w:cs="Calibri"/>
          <w:lang w:val="en-US"/>
        </w:rPr>
        <w:t>Streptomycin</w:t>
      </w:r>
      <w:r w:rsidRPr="00DD61A8">
        <w:rPr>
          <w:rFonts w:ascii="Calibri" w:hAnsi="Calibri" w:cs="Calibri"/>
          <w:lang w:val="en-US"/>
        </w:rPr>
        <w:t>/</w:t>
      </w:r>
      <w:r w:rsidR="00314497" w:rsidRPr="00DD61A8">
        <w:rPr>
          <w:rFonts w:ascii="Calibri" w:hAnsi="Calibri" w:cs="Calibri"/>
          <w:lang w:val="en-US"/>
        </w:rPr>
        <w:t>L-Glutamine</w:t>
      </w:r>
      <w:r w:rsidR="00BA5A82" w:rsidRPr="00DD61A8">
        <w:rPr>
          <w:rFonts w:ascii="Calibri" w:hAnsi="Calibri" w:cs="Calibri"/>
          <w:lang w:val="en-US"/>
        </w:rPr>
        <w:t xml:space="preserve"> (PSG)</w:t>
      </w:r>
      <w:r w:rsidR="00314497" w:rsidRPr="00DD61A8">
        <w:rPr>
          <w:rFonts w:ascii="Calibri" w:hAnsi="Calibri" w:cs="Calibri"/>
          <w:lang w:val="en-US"/>
        </w:rPr>
        <w:t xml:space="preserve"> </w:t>
      </w:r>
      <w:r w:rsidRPr="00DD61A8">
        <w:rPr>
          <w:rFonts w:ascii="Calibri" w:hAnsi="Calibri" w:cs="Calibri"/>
          <w:lang w:val="en-US"/>
        </w:rPr>
        <w:t>solution</w:t>
      </w:r>
      <w:r w:rsidR="000139E4" w:rsidRPr="00DD61A8">
        <w:rPr>
          <w:rFonts w:ascii="Calibri" w:hAnsi="Calibri" w:cs="Calibri"/>
          <w:lang w:val="en-US"/>
        </w:rPr>
        <w:t xml:space="preserve"> and 20% fetal bovine serum (FBS)</w:t>
      </w:r>
      <w:r w:rsidR="00CC4336" w:rsidRPr="00DD61A8">
        <w:rPr>
          <w:rFonts w:ascii="Calibri" w:hAnsi="Calibri" w:cs="Calibri"/>
          <w:lang w:val="en-US"/>
        </w:rPr>
        <w:t>.</w:t>
      </w:r>
    </w:p>
    <w:p w14:paraId="63DF9DD8" w14:textId="77777777" w:rsidR="00862B52" w:rsidRPr="00DD61A8" w:rsidRDefault="00862B52" w:rsidP="00862B52">
      <w:pPr>
        <w:pStyle w:val="subnumbering2"/>
        <w:numPr>
          <w:ilvl w:val="0"/>
          <w:numId w:val="0"/>
        </w:numPr>
        <w:rPr>
          <w:rFonts w:ascii="Calibri" w:hAnsi="Calibri" w:cs="Calibri"/>
          <w:lang w:val="en-US"/>
        </w:rPr>
      </w:pPr>
    </w:p>
    <w:p w14:paraId="54B582FE" w14:textId="695C0A54" w:rsidR="00716171" w:rsidRPr="00DD61A8" w:rsidRDefault="00862B52" w:rsidP="00634725">
      <w:pPr>
        <w:pStyle w:val="subnumberingJOVE"/>
        <w:widowControl/>
        <w:numPr>
          <w:ilvl w:val="0"/>
          <w:numId w:val="0"/>
        </w:numPr>
        <w:rPr>
          <w:rFonts w:ascii="Calibri" w:hAnsi="Calibri" w:cs="Calibri"/>
        </w:rPr>
      </w:pPr>
      <w:r w:rsidRPr="00DD61A8">
        <w:rPr>
          <w:rFonts w:ascii="Calibri" w:hAnsi="Calibri" w:cs="Calibri"/>
        </w:rPr>
        <w:t>NOTE: We do not recommend adding hydrocortisone.</w:t>
      </w:r>
    </w:p>
    <w:p w14:paraId="0B0538B9" w14:textId="77777777" w:rsidR="00862B52" w:rsidRPr="00DD61A8" w:rsidRDefault="00862B52" w:rsidP="00634725">
      <w:pPr>
        <w:pStyle w:val="subnumberingJOVE"/>
        <w:widowControl/>
        <w:numPr>
          <w:ilvl w:val="0"/>
          <w:numId w:val="0"/>
        </w:numPr>
        <w:rPr>
          <w:rFonts w:ascii="Calibri" w:hAnsi="Calibri" w:cs="Calibri"/>
        </w:rPr>
      </w:pPr>
    </w:p>
    <w:p w14:paraId="46C09CD3" w14:textId="08C2E314" w:rsidR="00677E31" w:rsidRPr="00DD61A8" w:rsidRDefault="00716171" w:rsidP="00634725">
      <w:pPr>
        <w:pStyle w:val="subnumbering2"/>
        <w:rPr>
          <w:rFonts w:ascii="Calibri" w:hAnsi="Calibri" w:cs="Calibri"/>
          <w:lang w:val="en-US"/>
        </w:rPr>
      </w:pPr>
      <w:r w:rsidRPr="00DD61A8">
        <w:rPr>
          <w:rFonts w:ascii="Calibri" w:hAnsi="Calibri" w:cs="Calibri"/>
          <w:lang w:val="en-US"/>
        </w:rPr>
        <w:t>Sterile f</w:t>
      </w:r>
      <w:r w:rsidR="00677E31" w:rsidRPr="00DD61A8">
        <w:rPr>
          <w:rFonts w:ascii="Calibri" w:hAnsi="Calibri" w:cs="Calibri"/>
          <w:lang w:val="en-US"/>
        </w:rPr>
        <w:t xml:space="preserve">ilter </w:t>
      </w:r>
      <w:r w:rsidRPr="00DD61A8">
        <w:rPr>
          <w:rFonts w:ascii="Calibri" w:hAnsi="Calibri" w:cs="Calibri"/>
          <w:lang w:val="en-US"/>
        </w:rPr>
        <w:t>the solution</w:t>
      </w:r>
      <w:r w:rsidR="00C14B60" w:rsidRPr="00DD61A8">
        <w:rPr>
          <w:rFonts w:ascii="Calibri" w:hAnsi="Calibri" w:cs="Calibri"/>
          <w:lang w:val="en-US"/>
        </w:rPr>
        <w:t xml:space="preserve"> under a laminar flow hood</w:t>
      </w:r>
      <w:r w:rsidRPr="00DD61A8">
        <w:rPr>
          <w:rFonts w:ascii="Calibri" w:hAnsi="Calibri" w:cs="Calibri"/>
          <w:lang w:val="en-US"/>
        </w:rPr>
        <w:t xml:space="preserve"> </w:t>
      </w:r>
      <w:r w:rsidR="00677E31" w:rsidRPr="00DD61A8">
        <w:rPr>
          <w:rFonts w:ascii="Calibri" w:hAnsi="Calibri" w:cs="Calibri"/>
          <w:lang w:val="en-US"/>
        </w:rPr>
        <w:t>through a 0.2 µ</w:t>
      </w:r>
      <w:r w:rsidR="005D7B6F" w:rsidRPr="00DD61A8">
        <w:rPr>
          <w:rFonts w:ascii="Calibri" w:hAnsi="Calibri" w:cs="Calibri"/>
          <w:lang w:val="en-US"/>
        </w:rPr>
        <w:t>m</w:t>
      </w:r>
      <w:r w:rsidR="00677E31" w:rsidRPr="00DD61A8">
        <w:rPr>
          <w:rFonts w:ascii="Calibri" w:hAnsi="Calibri" w:cs="Calibri"/>
          <w:lang w:val="en-US"/>
        </w:rPr>
        <w:t xml:space="preserve"> bottle top filter into an autoclaved </w:t>
      </w:r>
      <w:r w:rsidR="00A865F7" w:rsidRPr="00DD61A8">
        <w:rPr>
          <w:rFonts w:ascii="Calibri" w:hAnsi="Calibri" w:cs="Calibri"/>
          <w:lang w:val="en-US"/>
        </w:rPr>
        <w:t xml:space="preserve">glass </w:t>
      </w:r>
      <w:r w:rsidR="00677E31" w:rsidRPr="00DD61A8">
        <w:rPr>
          <w:rFonts w:ascii="Calibri" w:hAnsi="Calibri" w:cs="Calibri"/>
          <w:lang w:val="en-US"/>
        </w:rPr>
        <w:t xml:space="preserve">bottle </w:t>
      </w:r>
      <w:r w:rsidRPr="00DD61A8">
        <w:rPr>
          <w:rFonts w:ascii="Calibri" w:hAnsi="Calibri" w:cs="Calibri"/>
          <w:lang w:val="en-US"/>
        </w:rPr>
        <w:t>and a</w:t>
      </w:r>
      <w:r w:rsidR="00823870" w:rsidRPr="00DD61A8">
        <w:rPr>
          <w:rFonts w:ascii="Calibri" w:hAnsi="Calibri" w:cs="Calibri"/>
          <w:lang w:val="en-US"/>
        </w:rPr>
        <w:t xml:space="preserve">liquot </w:t>
      </w:r>
      <w:r w:rsidR="009D4312" w:rsidRPr="00DD61A8">
        <w:rPr>
          <w:rFonts w:ascii="Calibri" w:hAnsi="Calibri" w:cs="Calibri"/>
          <w:lang w:val="en-US"/>
        </w:rPr>
        <w:t>media</w:t>
      </w:r>
      <w:r w:rsidR="00677E31" w:rsidRPr="00DD61A8">
        <w:rPr>
          <w:rFonts w:ascii="Calibri" w:hAnsi="Calibri" w:cs="Calibri"/>
          <w:lang w:val="en-US"/>
        </w:rPr>
        <w:t xml:space="preserve"> into 50 mL conical tubes and store at 4 </w:t>
      </w:r>
      <w:r w:rsidR="002578A8" w:rsidRPr="00DD61A8">
        <w:rPr>
          <w:rFonts w:ascii="Calibri" w:hAnsi="Calibri" w:cs="Calibri"/>
          <w:lang w:val="en-US"/>
        </w:rPr>
        <w:t>°</w:t>
      </w:r>
      <w:r w:rsidR="00677E31" w:rsidRPr="00DD61A8">
        <w:rPr>
          <w:rFonts w:ascii="Calibri" w:hAnsi="Calibri" w:cs="Calibri"/>
          <w:lang w:val="en-US"/>
        </w:rPr>
        <w:t>C up to a week or at -20</w:t>
      </w:r>
      <w:r w:rsidR="002578A8" w:rsidRPr="00DD61A8">
        <w:rPr>
          <w:rFonts w:ascii="Calibri" w:hAnsi="Calibri" w:cs="Calibri"/>
          <w:lang w:val="en-US"/>
        </w:rPr>
        <w:t xml:space="preserve"> °</w:t>
      </w:r>
      <w:r w:rsidR="00677E31" w:rsidRPr="00DD61A8">
        <w:rPr>
          <w:rFonts w:ascii="Calibri" w:hAnsi="Calibri" w:cs="Calibri"/>
          <w:lang w:val="en-US"/>
        </w:rPr>
        <w:t xml:space="preserve">C for up to </w:t>
      </w:r>
      <w:r w:rsidR="009D4312" w:rsidRPr="00DD61A8">
        <w:rPr>
          <w:rFonts w:ascii="Calibri" w:hAnsi="Calibri" w:cs="Calibri"/>
          <w:lang w:val="en-US"/>
        </w:rPr>
        <w:t xml:space="preserve">one year. </w:t>
      </w:r>
    </w:p>
    <w:p w14:paraId="4DD1F7B7" w14:textId="6A0579EF" w:rsidR="00786F08" w:rsidRPr="00DD61A8" w:rsidRDefault="00786F08" w:rsidP="00634725">
      <w:pPr>
        <w:widowControl/>
        <w:rPr>
          <w:b/>
          <w:bCs/>
          <w:lang w:val="en-US"/>
        </w:rPr>
      </w:pPr>
    </w:p>
    <w:p w14:paraId="0DE06C3A" w14:textId="0BF47083" w:rsidR="00E32E60" w:rsidRPr="00DD61A8" w:rsidRDefault="00786F08" w:rsidP="00634725">
      <w:pPr>
        <w:pStyle w:val="subnumberingJOVE"/>
        <w:widowControl/>
        <w:rPr>
          <w:rFonts w:ascii="Calibri" w:hAnsi="Calibri" w:cs="Calibri"/>
        </w:rPr>
      </w:pPr>
      <w:r w:rsidRPr="00DD61A8">
        <w:rPr>
          <w:rFonts w:ascii="Calibri" w:hAnsi="Calibri" w:cs="Calibri"/>
        </w:rPr>
        <w:t xml:space="preserve">Prepare </w:t>
      </w:r>
      <w:r w:rsidR="00E32E60" w:rsidRPr="00DD61A8">
        <w:rPr>
          <w:rFonts w:ascii="Calibri" w:hAnsi="Calibri" w:cs="Calibri"/>
        </w:rPr>
        <w:t>collagenase A stock solution</w:t>
      </w:r>
    </w:p>
    <w:p w14:paraId="2FAF5A5E" w14:textId="77777777" w:rsidR="00E32E60" w:rsidRPr="00DD61A8" w:rsidRDefault="00E32E60" w:rsidP="00634725">
      <w:pPr>
        <w:pStyle w:val="subnumberingJOVE"/>
        <w:widowControl/>
        <w:numPr>
          <w:ilvl w:val="0"/>
          <w:numId w:val="0"/>
        </w:numPr>
        <w:rPr>
          <w:rFonts w:ascii="Calibri" w:hAnsi="Calibri" w:cs="Calibri"/>
        </w:rPr>
      </w:pPr>
    </w:p>
    <w:p w14:paraId="49B157B8" w14:textId="50E9716B" w:rsidR="00740D84" w:rsidRPr="00DD61A8" w:rsidRDefault="00E32E60" w:rsidP="00634725">
      <w:pPr>
        <w:pStyle w:val="subnumbering2"/>
        <w:rPr>
          <w:rFonts w:ascii="Calibri" w:hAnsi="Calibri" w:cs="Calibri"/>
          <w:lang w:val="en-US"/>
        </w:rPr>
      </w:pPr>
      <w:r w:rsidRPr="00DD61A8">
        <w:rPr>
          <w:rFonts w:ascii="Calibri" w:hAnsi="Calibri" w:cs="Calibri"/>
          <w:lang w:val="en-US"/>
        </w:rPr>
        <w:t xml:space="preserve">Prepare 50 mg/mL collagenase A stock solution in </w:t>
      </w:r>
      <w:r w:rsidR="00A57748" w:rsidRPr="00DD61A8">
        <w:rPr>
          <w:rFonts w:ascii="Calibri" w:hAnsi="Calibri" w:cs="Calibri"/>
          <w:lang w:val="en-US"/>
        </w:rPr>
        <w:t>1x phosphate buffer saline (PBS)</w:t>
      </w:r>
      <w:r w:rsidR="00823870" w:rsidRPr="00DD61A8">
        <w:rPr>
          <w:rFonts w:ascii="Calibri" w:hAnsi="Calibri" w:cs="Calibri"/>
          <w:lang w:val="en-US"/>
        </w:rPr>
        <w:t>.</w:t>
      </w:r>
    </w:p>
    <w:p w14:paraId="4E13EE22" w14:textId="77777777" w:rsidR="00716171" w:rsidRPr="00DD61A8" w:rsidRDefault="00716171" w:rsidP="00634725">
      <w:pPr>
        <w:pStyle w:val="subnumbering2"/>
        <w:numPr>
          <w:ilvl w:val="0"/>
          <w:numId w:val="0"/>
        </w:numPr>
        <w:rPr>
          <w:rFonts w:ascii="Calibri" w:hAnsi="Calibri" w:cs="Calibri"/>
          <w:lang w:val="en-US"/>
        </w:rPr>
      </w:pPr>
    </w:p>
    <w:p w14:paraId="7A320AF6" w14:textId="082857DF" w:rsidR="00E32E60" w:rsidRPr="00DD61A8" w:rsidRDefault="00740D84" w:rsidP="00634725">
      <w:pPr>
        <w:pStyle w:val="subnumbering2"/>
        <w:rPr>
          <w:rFonts w:ascii="Calibri" w:hAnsi="Calibri" w:cs="Calibri"/>
          <w:lang w:val="en-US"/>
        </w:rPr>
      </w:pPr>
      <w:r w:rsidRPr="00DD61A8">
        <w:rPr>
          <w:rFonts w:ascii="Calibri" w:hAnsi="Calibri" w:cs="Calibri"/>
          <w:lang w:val="en-US"/>
        </w:rPr>
        <w:t>S</w:t>
      </w:r>
      <w:r w:rsidR="00E32E60" w:rsidRPr="00DD61A8">
        <w:rPr>
          <w:rFonts w:ascii="Calibri" w:hAnsi="Calibri" w:cs="Calibri"/>
          <w:lang w:val="en-US"/>
        </w:rPr>
        <w:t xml:space="preserve">terile filter </w:t>
      </w:r>
      <w:r w:rsidRPr="00DD61A8">
        <w:rPr>
          <w:rFonts w:ascii="Calibri" w:hAnsi="Calibri" w:cs="Calibri"/>
          <w:lang w:val="en-US"/>
        </w:rPr>
        <w:t xml:space="preserve">the solution </w:t>
      </w:r>
      <w:r w:rsidR="00E32E60" w:rsidRPr="00DD61A8">
        <w:rPr>
          <w:rFonts w:ascii="Calibri" w:hAnsi="Calibri" w:cs="Calibri"/>
          <w:lang w:val="en-US"/>
        </w:rPr>
        <w:t>under a laminar flow hood with 0.2 µ</w:t>
      </w:r>
      <w:r w:rsidR="00032C57" w:rsidRPr="00DD61A8">
        <w:rPr>
          <w:rFonts w:ascii="Calibri" w:hAnsi="Calibri" w:cs="Calibri"/>
          <w:lang w:val="en-US"/>
        </w:rPr>
        <w:t>m</w:t>
      </w:r>
      <w:r w:rsidR="00E32E60" w:rsidRPr="00DD61A8">
        <w:rPr>
          <w:rFonts w:ascii="Calibri" w:hAnsi="Calibri" w:cs="Calibri"/>
          <w:lang w:val="en-US"/>
        </w:rPr>
        <w:t xml:space="preserve"> filter and syringe</w:t>
      </w:r>
      <w:r w:rsidR="00032C57" w:rsidRPr="00DD61A8">
        <w:rPr>
          <w:rFonts w:ascii="Calibri" w:hAnsi="Calibri" w:cs="Calibri"/>
          <w:lang w:val="en-US"/>
        </w:rPr>
        <w:t>,</w:t>
      </w:r>
      <w:r w:rsidR="00716171" w:rsidRPr="00DD61A8">
        <w:rPr>
          <w:rFonts w:ascii="Calibri" w:hAnsi="Calibri" w:cs="Calibri"/>
          <w:lang w:val="en-US"/>
        </w:rPr>
        <w:t xml:space="preserve"> </w:t>
      </w:r>
      <w:r w:rsidR="00BA5A82" w:rsidRPr="00DD61A8">
        <w:rPr>
          <w:rFonts w:ascii="Calibri" w:hAnsi="Calibri" w:cs="Calibri"/>
          <w:lang w:val="en-US"/>
        </w:rPr>
        <w:t xml:space="preserve">and </w:t>
      </w:r>
      <w:r w:rsidR="00716171" w:rsidRPr="00DD61A8">
        <w:rPr>
          <w:rFonts w:ascii="Calibri" w:hAnsi="Calibri" w:cs="Calibri"/>
          <w:lang w:val="en-US"/>
        </w:rPr>
        <w:t>s</w:t>
      </w:r>
      <w:r w:rsidR="00E32E60" w:rsidRPr="00DD61A8">
        <w:rPr>
          <w:rFonts w:ascii="Calibri" w:hAnsi="Calibri" w:cs="Calibri"/>
          <w:lang w:val="en-US"/>
        </w:rPr>
        <w:t xml:space="preserve">tore </w:t>
      </w:r>
      <w:r w:rsidR="00032C57" w:rsidRPr="00DD61A8">
        <w:rPr>
          <w:rFonts w:ascii="Calibri" w:hAnsi="Calibri" w:cs="Calibri"/>
          <w:lang w:val="en-US"/>
        </w:rPr>
        <w:t xml:space="preserve">100 µL </w:t>
      </w:r>
      <w:r w:rsidR="00E32E60" w:rsidRPr="00DD61A8">
        <w:rPr>
          <w:rFonts w:ascii="Calibri" w:hAnsi="Calibri" w:cs="Calibri"/>
          <w:lang w:val="en-US"/>
        </w:rPr>
        <w:t>aliquots at -20</w:t>
      </w:r>
      <w:r w:rsidR="002578A8" w:rsidRPr="00DD61A8">
        <w:rPr>
          <w:rFonts w:ascii="Calibri" w:hAnsi="Calibri" w:cs="Calibri"/>
          <w:lang w:val="en-US"/>
        </w:rPr>
        <w:t xml:space="preserve"> </w:t>
      </w:r>
      <w:r w:rsidR="00E32E60" w:rsidRPr="00DD61A8">
        <w:rPr>
          <w:rFonts w:ascii="Calibri" w:hAnsi="Calibri" w:cs="Calibri"/>
          <w:lang w:val="en-US"/>
        </w:rPr>
        <w:t xml:space="preserve">°C. </w:t>
      </w:r>
    </w:p>
    <w:p w14:paraId="72802A1E" w14:textId="77777777" w:rsidR="00E32E60" w:rsidRPr="00DD61A8" w:rsidRDefault="00E32E60" w:rsidP="00634725">
      <w:pPr>
        <w:pStyle w:val="subnumberingJOVE"/>
        <w:widowControl/>
        <w:numPr>
          <w:ilvl w:val="0"/>
          <w:numId w:val="0"/>
        </w:numPr>
        <w:rPr>
          <w:rFonts w:ascii="Calibri" w:hAnsi="Calibri" w:cs="Calibri"/>
        </w:rPr>
      </w:pPr>
    </w:p>
    <w:p w14:paraId="5E9E9AE9" w14:textId="05337631" w:rsidR="00E32E60" w:rsidRPr="00DD61A8" w:rsidRDefault="00E32E60" w:rsidP="00634725">
      <w:pPr>
        <w:pStyle w:val="subnumberingJOVE"/>
        <w:widowControl/>
        <w:rPr>
          <w:rFonts w:ascii="Calibri" w:hAnsi="Calibri" w:cs="Calibri"/>
        </w:rPr>
      </w:pPr>
      <w:r w:rsidRPr="00DD61A8">
        <w:rPr>
          <w:rFonts w:ascii="Calibri" w:hAnsi="Calibri" w:cs="Calibri"/>
        </w:rPr>
        <w:t xml:space="preserve">Prepare tissue collection medium </w:t>
      </w:r>
      <w:r w:rsidR="00740D84" w:rsidRPr="00DD61A8">
        <w:rPr>
          <w:rFonts w:ascii="Calibri" w:hAnsi="Calibri" w:cs="Calibri"/>
        </w:rPr>
        <w:t xml:space="preserve">(Buffer </w:t>
      </w:r>
      <w:r w:rsidR="00314497" w:rsidRPr="00DD61A8">
        <w:rPr>
          <w:rFonts w:ascii="Calibri" w:hAnsi="Calibri" w:cs="Calibri"/>
        </w:rPr>
        <w:t>A</w:t>
      </w:r>
      <w:r w:rsidR="00740D84" w:rsidRPr="00DD61A8">
        <w:rPr>
          <w:rFonts w:ascii="Calibri" w:hAnsi="Calibri" w:cs="Calibri"/>
        </w:rPr>
        <w:t xml:space="preserve">) </w:t>
      </w:r>
    </w:p>
    <w:p w14:paraId="4A31AA30" w14:textId="77777777" w:rsidR="003D6647" w:rsidRPr="00DD61A8" w:rsidRDefault="003D6647" w:rsidP="00634725">
      <w:pPr>
        <w:pStyle w:val="subnumberingJOVE"/>
        <w:widowControl/>
        <w:numPr>
          <w:ilvl w:val="0"/>
          <w:numId w:val="0"/>
        </w:numPr>
        <w:rPr>
          <w:rFonts w:ascii="Calibri" w:hAnsi="Calibri" w:cs="Calibri"/>
        </w:rPr>
      </w:pPr>
    </w:p>
    <w:p w14:paraId="5A32A151" w14:textId="6F5AF8D2" w:rsidR="00E32E60" w:rsidRPr="00DD61A8" w:rsidRDefault="003D6647" w:rsidP="00634725">
      <w:pPr>
        <w:pStyle w:val="subnumbering2"/>
        <w:rPr>
          <w:rFonts w:ascii="Calibri" w:hAnsi="Calibri" w:cs="Calibri"/>
          <w:lang w:val="en-US"/>
        </w:rPr>
      </w:pPr>
      <w:r w:rsidRPr="00DD61A8">
        <w:rPr>
          <w:rFonts w:ascii="Calibri" w:hAnsi="Calibri" w:cs="Calibri"/>
          <w:lang w:val="en-US" w:eastAsia="de-DE"/>
        </w:rPr>
        <w:t xml:space="preserve">Prepare a </w:t>
      </w:r>
      <w:r w:rsidRPr="00DD61A8">
        <w:rPr>
          <w:rFonts w:ascii="Calibri" w:hAnsi="Calibri" w:cs="Calibri"/>
          <w:lang w:val="en-US"/>
        </w:rPr>
        <w:t>Ca</w:t>
      </w:r>
      <w:r w:rsidRPr="00DD61A8">
        <w:rPr>
          <w:rFonts w:ascii="Calibri" w:hAnsi="Calibri" w:cs="Calibri"/>
          <w:vertAlign w:val="superscript"/>
          <w:lang w:val="en-US"/>
        </w:rPr>
        <w:t>2+</w:t>
      </w:r>
      <w:r w:rsidRPr="00DD61A8">
        <w:rPr>
          <w:rFonts w:ascii="Calibri" w:hAnsi="Calibri" w:cs="Calibri"/>
          <w:lang w:val="en-US"/>
        </w:rPr>
        <w:t>/Mg</w:t>
      </w:r>
      <w:r w:rsidRPr="00DD61A8">
        <w:rPr>
          <w:rFonts w:ascii="Calibri" w:hAnsi="Calibri" w:cs="Calibri"/>
          <w:vertAlign w:val="superscript"/>
          <w:lang w:val="en-US"/>
        </w:rPr>
        <w:t>2+</w:t>
      </w:r>
      <w:r w:rsidRPr="00DD61A8">
        <w:rPr>
          <w:rFonts w:ascii="Calibri" w:hAnsi="Calibri" w:cs="Calibri"/>
          <w:lang w:val="en-US"/>
        </w:rPr>
        <w:t xml:space="preserve"> </w:t>
      </w:r>
      <w:r w:rsidR="005634E2" w:rsidRPr="00DD61A8">
        <w:rPr>
          <w:rFonts w:ascii="Calibri" w:hAnsi="Calibri" w:cs="Calibri"/>
          <w:lang w:val="en-US"/>
        </w:rPr>
        <w:t xml:space="preserve">stock </w:t>
      </w:r>
      <w:r w:rsidRPr="00DD61A8">
        <w:rPr>
          <w:rFonts w:ascii="Calibri" w:hAnsi="Calibri" w:cs="Calibri"/>
          <w:lang w:val="en-US"/>
        </w:rPr>
        <w:t xml:space="preserve">solution by adding </w:t>
      </w:r>
      <w:r w:rsidRPr="00DD61A8">
        <w:rPr>
          <w:rFonts w:ascii="Calibri" w:hAnsi="Calibri" w:cs="Calibri"/>
          <w:lang w:val="en-US" w:eastAsia="de-DE"/>
        </w:rPr>
        <w:t xml:space="preserve">0.927 g of calcium </w:t>
      </w:r>
      <w:r w:rsidR="00372B9C" w:rsidRPr="00DD61A8">
        <w:rPr>
          <w:rFonts w:ascii="Calibri" w:hAnsi="Calibri" w:cs="Calibri"/>
          <w:lang w:val="en-US" w:eastAsia="de-DE"/>
        </w:rPr>
        <w:t>chloride</w:t>
      </w:r>
      <w:r w:rsidRPr="00DD61A8">
        <w:rPr>
          <w:rFonts w:ascii="Calibri" w:hAnsi="Calibri" w:cs="Calibri"/>
          <w:lang w:val="en-US" w:eastAsia="de-DE"/>
        </w:rPr>
        <w:t xml:space="preserve"> dihydrate (CaCl</w:t>
      </w:r>
      <w:r w:rsidRPr="00DD61A8">
        <w:rPr>
          <w:rFonts w:ascii="Calibri" w:hAnsi="Calibri" w:cs="Calibri"/>
          <w:vertAlign w:val="subscript"/>
          <w:lang w:val="en-US" w:eastAsia="de-DE"/>
        </w:rPr>
        <w:t>2</w:t>
      </w:r>
      <w:r w:rsidR="00427BD0" w:rsidRPr="00DD61A8">
        <w:rPr>
          <w:rFonts w:ascii="Calibri" w:hAnsi="Calibri" w:cs="Calibri"/>
          <w:lang w:val="en-US" w:eastAsia="de-DE"/>
        </w:rPr>
        <w:t>.</w:t>
      </w:r>
      <w:r w:rsidRPr="00DD61A8">
        <w:rPr>
          <w:rFonts w:ascii="Calibri" w:hAnsi="Calibri" w:cs="Calibri"/>
          <w:lang w:val="en-US" w:eastAsia="de-DE"/>
        </w:rPr>
        <w:t>2H</w:t>
      </w:r>
      <w:r w:rsidRPr="00DD61A8">
        <w:rPr>
          <w:rFonts w:ascii="Calibri" w:hAnsi="Calibri" w:cs="Calibri"/>
          <w:vertAlign w:val="subscript"/>
          <w:lang w:val="en-US" w:eastAsia="de-DE"/>
        </w:rPr>
        <w:t>2</w:t>
      </w:r>
      <w:r w:rsidRPr="00DD61A8">
        <w:rPr>
          <w:rFonts w:ascii="Calibri" w:hAnsi="Calibri" w:cs="Calibri"/>
          <w:lang w:val="en-US" w:eastAsia="de-DE"/>
        </w:rPr>
        <w:t xml:space="preserve">O) </w:t>
      </w:r>
      <w:r w:rsidR="00427BD0" w:rsidRPr="00DD61A8">
        <w:rPr>
          <w:rFonts w:ascii="Calibri" w:hAnsi="Calibri" w:cs="Calibri"/>
          <w:lang w:val="en-US" w:eastAsia="de-DE"/>
        </w:rPr>
        <w:t xml:space="preserve">and </w:t>
      </w:r>
      <w:r w:rsidRPr="00DD61A8">
        <w:rPr>
          <w:rFonts w:ascii="Calibri" w:hAnsi="Calibri" w:cs="Calibri"/>
          <w:lang w:val="en-US" w:eastAsia="de-DE"/>
        </w:rPr>
        <w:t xml:space="preserve">1 g of </w:t>
      </w:r>
      <w:r w:rsidR="00427BD0" w:rsidRPr="00DD61A8">
        <w:rPr>
          <w:rFonts w:ascii="Calibri" w:hAnsi="Calibri" w:cs="Calibri"/>
          <w:lang w:val="en-US" w:eastAsia="de-DE"/>
        </w:rPr>
        <w:t>magnesium sulfate heptahydrate (</w:t>
      </w:r>
      <w:r w:rsidRPr="00DD61A8">
        <w:rPr>
          <w:rFonts w:ascii="Calibri" w:hAnsi="Calibri" w:cs="Calibri"/>
          <w:lang w:val="en-US" w:eastAsia="de-DE"/>
        </w:rPr>
        <w:t>MgSO</w:t>
      </w:r>
      <w:r w:rsidRPr="00DD61A8">
        <w:rPr>
          <w:rFonts w:ascii="Calibri" w:hAnsi="Calibri" w:cs="Calibri"/>
          <w:szCs w:val="16"/>
          <w:vertAlign w:val="subscript"/>
          <w:lang w:val="en-US" w:eastAsia="de-DE"/>
        </w:rPr>
        <w:t>4</w:t>
      </w:r>
      <w:r w:rsidRPr="00DD61A8">
        <w:rPr>
          <w:rFonts w:ascii="Calibri" w:hAnsi="Calibri" w:cs="Calibri"/>
          <w:lang w:val="en-US" w:eastAsia="de-DE"/>
        </w:rPr>
        <w:t>.7H</w:t>
      </w:r>
      <w:r w:rsidRPr="00DD61A8">
        <w:rPr>
          <w:rFonts w:ascii="Calibri" w:hAnsi="Calibri" w:cs="Calibri"/>
          <w:szCs w:val="16"/>
          <w:vertAlign w:val="subscript"/>
          <w:lang w:val="en-US" w:eastAsia="de-DE"/>
        </w:rPr>
        <w:t>2</w:t>
      </w:r>
      <w:r w:rsidRPr="00DD61A8">
        <w:rPr>
          <w:rFonts w:ascii="Calibri" w:hAnsi="Calibri" w:cs="Calibri"/>
          <w:lang w:val="en-US" w:eastAsia="de-DE"/>
        </w:rPr>
        <w:t>O</w:t>
      </w:r>
      <w:r w:rsidR="00427BD0" w:rsidRPr="00DD61A8">
        <w:rPr>
          <w:rFonts w:ascii="Calibri" w:hAnsi="Calibri" w:cs="Calibri"/>
          <w:lang w:val="en-US" w:eastAsia="de-DE"/>
        </w:rPr>
        <w:t xml:space="preserve">) </w:t>
      </w:r>
      <w:r w:rsidRPr="00DD61A8">
        <w:rPr>
          <w:rFonts w:ascii="Calibri" w:hAnsi="Calibri" w:cs="Calibri"/>
          <w:lang w:val="en-US" w:eastAsia="de-DE"/>
        </w:rPr>
        <w:t>to 500 m</w:t>
      </w:r>
      <w:r w:rsidR="00980C47" w:rsidRPr="00DD61A8">
        <w:rPr>
          <w:rFonts w:ascii="Calibri" w:hAnsi="Calibri" w:cs="Calibri"/>
          <w:lang w:val="en-US" w:eastAsia="de-DE"/>
        </w:rPr>
        <w:t>L</w:t>
      </w:r>
      <w:r w:rsidRPr="00DD61A8">
        <w:rPr>
          <w:rFonts w:ascii="Calibri" w:hAnsi="Calibri" w:cs="Calibri"/>
          <w:lang w:val="en-US" w:eastAsia="de-DE"/>
        </w:rPr>
        <w:t xml:space="preserve"> of distilled water. </w:t>
      </w:r>
      <w:r w:rsidR="00427BD0" w:rsidRPr="00DD61A8">
        <w:rPr>
          <w:rFonts w:ascii="Calibri" w:hAnsi="Calibri" w:cs="Calibri"/>
          <w:lang w:val="en-US"/>
        </w:rPr>
        <w:t xml:space="preserve">Sterile filter the solution through a 0.2 µm bottle top filter into an autoclaved </w:t>
      </w:r>
      <w:r w:rsidR="00A865F7" w:rsidRPr="00DD61A8">
        <w:rPr>
          <w:rFonts w:ascii="Calibri" w:hAnsi="Calibri" w:cs="Calibri"/>
          <w:lang w:val="en-US"/>
        </w:rPr>
        <w:t xml:space="preserve">glass </w:t>
      </w:r>
      <w:r w:rsidR="00427BD0" w:rsidRPr="00DD61A8">
        <w:rPr>
          <w:rFonts w:ascii="Calibri" w:hAnsi="Calibri" w:cs="Calibri"/>
          <w:lang w:val="en-US"/>
        </w:rPr>
        <w:t xml:space="preserve">bottle and store at room temperature (RT). </w:t>
      </w:r>
    </w:p>
    <w:p w14:paraId="6DDFAD30" w14:textId="77777777" w:rsidR="00427BD0" w:rsidRPr="00DD61A8" w:rsidRDefault="00427BD0" w:rsidP="00634725">
      <w:pPr>
        <w:pStyle w:val="subnumbering2"/>
        <w:numPr>
          <w:ilvl w:val="0"/>
          <w:numId w:val="0"/>
        </w:numPr>
        <w:rPr>
          <w:rFonts w:ascii="Calibri" w:hAnsi="Calibri" w:cs="Calibri"/>
          <w:lang w:val="en-US"/>
        </w:rPr>
      </w:pPr>
    </w:p>
    <w:p w14:paraId="31BD4AEF" w14:textId="2990EF33" w:rsidR="003D6647" w:rsidRPr="00DD61A8" w:rsidRDefault="00314497" w:rsidP="00634725">
      <w:pPr>
        <w:pStyle w:val="subnumbering2"/>
        <w:rPr>
          <w:rFonts w:ascii="Calibri" w:hAnsi="Calibri" w:cs="Calibri"/>
          <w:lang w:val="en-US"/>
        </w:rPr>
      </w:pPr>
      <w:r w:rsidRPr="00DD61A8">
        <w:rPr>
          <w:rFonts w:ascii="Calibri" w:hAnsi="Calibri" w:cs="Calibri"/>
          <w:lang w:val="en-US"/>
        </w:rPr>
        <w:t xml:space="preserve">Supplement </w:t>
      </w:r>
      <w:r w:rsidR="00E32E60" w:rsidRPr="00DD61A8">
        <w:rPr>
          <w:rStyle w:val="e24kjd"/>
          <w:rFonts w:ascii="Calibri" w:hAnsi="Calibri" w:cs="Calibri"/>
          <w:lang w:val="en-US"/>
        </w:rPr>
        <w:t>Dulbecco's Modified Eagle Medium (DMEM)</w:t>
      </w:r>
      <w:r w:rsidRPr="00DD61A8">
        <w:rPr>
          <w:rStyle w:val="e24kjd"/>
          <w:rFonts w:ascii="Calibri" w:hAnsi="Calibri" w:cs="Calibri"/>
          <w:lang w:val="en-US"/>
        </w:rPr>
        <w:t xml:space="preserve"> with </w:t>
      </w:r>
      <w:r w:rsidR="005634E2" w:rsidRPr="00DD61A8">
        <w:rPr>
          <w:rFonts w:ascii="Calibri" w:hAnsi="Calibri" w:cs="Calibri"/>
          <w:lang w:val="en-US"/>
        </w:rPr>
        <w:t>10%</w:t>
      </w:r>
      <w:r w:rsidRPr="00DD61A8">
        <w:rPr>
          <w:rFonts w:ascii="Calibri" w:hAnsi="Calibri" w:cs="Calibri"/>
          <w:lang w:val="en-US"/>
        </w:rPr>
        <w:t xml:space="preserve"> Ca</w:t>
      </w:r>
      <w:r w:rsidRPr="00DD61A8">
        <w:rPr>
          <w:rFonts w:ascii="Calibri" w:hAnsi="Calibri" w:cs="Calibri"/>
          <w:vertAlign w:val="superscript"/>
          <w:lang w:val="en-US"/>
        </w:rPr>
        <w:t>2+</w:t>
      </w:r>
      <w:r w:rsidR="008673D9" w:rsidRPr="00DD61A8">
        <w:rPr>
          <w:rFonts w:ascii="Calibri" w:hAnsi="Calibri" w:cs="Calibri"/>
          <w:lang w:val="en-US"/>
        </w:rPr>
        <w:t>/</w:t>
      </w:r>
      <w:r w:rsidRPr="00DD61A8">
        <w:rPr>
          <w:rFonts w:ascii="Calibri" w:hAnsi="Calibri" w:cs="Calibri"/>
          <w:lang w:val="en-US"/>
        </w:rPr>
        <w:t>Mg</w:t>
      </w:r>
      <w:r w:rsidRPr="00DD61A8">
        <w:rPr>
          <w:rFonts w:ascii="Calibri" w:hAnsi="Calibri" w:cs="Calibri"/>
          <w:vertAlign w:val="superscript"/>
          <w:lang w:val="en-US"/>
        </w:rPr>
        <w:t>2+</w:t>
      </w:r>
      <w:r w:rsidRPr="00DD61A8">
        <w:rPr>
          <w:rFonts w:ascii="Calibri" w:hAnsi="Calibri" w:cs="Calibri"/>
          <w:lang w:val="en-US"/>
        </w:rPr>
        <w:t xml:space="preserve"> solution </w:t>
      </w:r>
      <w:r w:rsidR="000F3313" w:rsidRPr="00DD61A8">
        <w:rPr>
          <w:rFonts w:ascii="Calibri" w:hAnsi="Calibri" w:cs="Calibri"/>
          <w:lang w:val="en-US"/>
        </w:rPr>
        <w:t xml:space="preserve">and </w:t>
      </w:r>
      <w:r w:rsidRPr="00DD61A8">
        <w:rPr>
          <w:rFonts w:ascii="Calibri" w:hAnsi="Calibri" w:cs="Calibri"/>
          <w:lang w:val="en-US"/>
        </w:rPr>
        <w:t>2% FBS</w:t>
      </w:r>
      <w:r w:rsidR="000F3313" w:rsidRPr="00DD61A8">
        <w:rPr>
          <w:rFonts w:ascii="Calibri" w:hAnsi="Calibri" w:cs="Calibri"/>
          <w:lang w:val="en-US"/>
        </w:rPr>
        <w:t xml:space="preserve">. </w:t>
      </w:r>
    </w:p>
    <w:p w14:paraId="736F2654" w14:textId="77777777" w:rsidR="005B42A2" w:rsidRPr="00DD61A8" w:rsidRDefault="005B42A2" w:rsidP="00634725">
      <w:pPr>
        <w:pStyle w:val="subnumbering2"/>
        <w:numPr>
          <w:ilvl w:val="0"/>
          <w:numId w:val="0"/>
        </w:numPr>
        <w:rPr>
          <w:rFonts w:ascii="Calibri" w:hAnsi="Calibri" w:cs="Calibri"/>
          <w:lang w:val="en-US"/>
        </w:rPr>
      </w:pPr>
    </w:p>
    <w:p w14:paraId="6D0AFA67" w14:textId="70FEE460" w:rsidR="00314497" w:rsidRPr="00DD61A8" w:rsidRDefault="00740D84" w:rsidP="00634725">
      <w:pPr>
        <w:pStyle w:val="subnumbering2"/>
        <w:rPr>
          <w:rFonts w:ascii="Calibri" w:hAnsi="Calibri" w:cs="Calibri"/>
          <w:lang w:val="en-US"/>
        </w:rPr>
      </w:pPr>
      <w:r w:rsidRPr="00DD61A8">
        <w:rPr>
          <w:rFonts w:ascii="Calibri" w:hAnsi="Calibri" w:cs="Calibri"/>
          <w:lang w:val="en-US"/>
        </w:rPr>
        <w:t>S</w:t>
      </w:r>
      <w:r w:rsidR="00314497" w:rsidRPr="00DD61A8">
        <w:rPr>
          <w:rFonts w:ascii="Calibri" w:hAnsi="Calibri" w:cs="Calibri"/>
          <w:lang w:val="en-US"/>
        </w:rPr>
        <w:t>t</w:t>
      </w:r>
      <w:r w:rsidRPr="00DD61A8">
        <w:rPr>
          <w:rFonts w:ascii="Calibri" w:hAnsi="Calibri" w:cs="Calibri"/>
          <w:lang w:val="en-US"/>
        </w:rPr>
        <w:t xml:space="preserve">erile filter the solution under a laminar flow hood </w:t>
      </w:r>
      <w:r w:rsidR="008673D9" w:rsidRPr="00DD61A8">
        <w:rPr>
          <w:rFonts w:ascii="Calibri" w:hAnsi="Calibri" w:cs="Calibri"/>
          <w:lang w:val="en-US"/>
        </w:rPr>
        <w:t xml:space="preserve">with 0.2 </w:t>
      </w:r>
      <w:r w:rsidR="00D97F8B" w:rsidRPr="00DD61A8">
        <w:rPr>
          <w:rFonts w:ascii="Calibri" w:hAnsi="Calibri" w:cs="Calibri"/>
          <w:lang w:val="en-US"/>
        </w:rPr>
        <w:t xml:space="preserve">µm </w:t>
      </w:r>
      <w:r w:rsidR="008673D9" w:rsidRPr="00DD61A8">
        <w:rPr>
          <w:rFonts w:ascii="Calibri" w:hAnsi="Calibri" w:cs="Calibri"/>
          <w:lang w:val="en-US"/>
        </w:rPr>
        <w:t>filter</w:t>
      </w:r>
      <w:r w:rsidR="003E638A" w:rsidRPr="00DD61A8">
        <w:rPr>
          <w:rFonts w:ascii="Calibri" w:hAnsi="Calibri" w:cs="Calibri"/>
          <w:lang w:val="en-US"/>
        </w:rPr>
        <w:t xml:space="preserve"> and syringe</w:t>
      </w:r>
      <w:r w:rsidR="008673D9" w:rsidRPr="00DD61A8">
        <w:rPr>
          <w:rFonts w:ascii="Calibri" w:hAnsi="Calibri" w:cs="Calibri"/>
          <w:lang w:val="en-US"/>
        </w:rPr>
        <w:t xml:space="preserve"> and s</w:t>
      </w:r>
      <w:r w:rsidRPr="00DD61A8">
        <w:rPr>
          <w:rFonts w:ascii="Calibri" w:hAnsi="Calibri" w:cs="Calibri"/>
          <w:lang w:val="en-US"/>
        </w:rPr>
        <w:t>tore aliquots of 5 mL</w:t>
      </w:r>
      <w:r w:rsidR="00677E31" w:rsidRPr="00DD61A8">
        <w:rPr>
          <w:rFonts w:ascii="Calibri" w:hAnsi="Calibri" w:cs="Calibri"/>
          <w:lang w:val="en-US"/>
        </w:rPr>
        <w:t xml:space="preserve"> </w:t>
      </w:r>
      <w:r w:rsidRPr="00DD61A8">
        <w:rPr>
          <w:rFonts w:ascii="Calibri" w:hAnsi="Calibri" w:cs="Calibri"/>
          <w:lang w:val="en-US"/>
        </w:rPr>
        <w:t>at -20</w:t>
      </w:r>
      <w:r w:rsidR="002578A8" w:rsidRPr="00DD61A8">
        <w:rPr>
          <w:rFonts w:ascii="Calibri" w:hAnsi="Calibri" w:cs="Calibri"/>
          <w:lang w:val="en-US"/>
        </w:rPr>
        <w:t xml:space="preserve"> </w:t>
      </w:r>
      <w:r w:rsidRPr="00DD61A8">
        <w:rPr>
          <w:rFonts w:ascii="Calibri" w:hAnsi="Calibri" w:cs="Calibri"/>
          <w:lang w:val="en-US"/>
        </w:rPr>
        <w:t xml:space="preserve">°C. </w:t>
      </w:r>
    </w:p>
    <w:p w14:paraId="57404793" w14:textId="77777777" w:rsidR="00314497" w:rsidRPr="00DD61A8" w:rsidRDefault="00314497" w:rsidP="00634725">
      <w:pPr>
        <w:pStyle w:val="subnumberingJOVE"/>
        <w:widowControl/>
        <w:numPr>
          <w:ilvl w:val="0"/>
          <w:numId w:val="0"/>
        </w:numPr>
        <w:rPr>
          <w:rFonts w:ascii="Calibri" w:hAnsi="Calibri" w:cs="Calibri"/>
        </w:rPr>
      </w:pPr>
    </w:p>
    <w:p w14:paraId="1EBC2E8A" w14:textId="6998F9CB" w:rsidR="006C1E23" w:rsidRPr="00DD61A8" w:rsidRDefault="006C1E23" w:rsidP="00634725">
      <w:pPr>
        <w:pStyle w:val="subnumberingJOVE"/>
        <w:widowControl/>
        <w:rPr>
          <w:rFonts w:ascii="Calibri" w:hAnsi="Calibri" w:cs="Calibri"/>
        </w:rPr>
      </w:pPr>
      <w:r w:rsidRPr="00DD61A8">
        <w:rPr>
          <w:rFonts w:ascii="Calibri" w:hAnsi="Calibri" w:cs="Calibri"/>
        </w:rPr>
        <w:lastRenderedPageBreak/>
        <w:t>Fibronectin coating of tissue culture plates</w:t>
      </w:r>
    </w:p>
    <w:p w14:paraId="34522ED6" w14:textId="77777777" w:rsidR="006C1E23" w:rsidRPr="00DD61A8" w:rsidRDefault="006C1E23" w:rsidP="00634725">
      <w:pPr>
        <w:pStyle w:val="subnumberingJOVE"/>
        <w:widowControl/>
        <w:numPr>
          <w:ilvl w:val="0"/>
          <w:numId w:val="0"/>
        </w:numPr>
        <w:rPr>
          <w:rFonts w:ascii="Calibri" w:hAnsi="Calibri" w:cs="Calibri"/>
        </w:rPr>
      </w:pPr>
    </w:p>
    <w:p w14:paraId="385F7C77" w14:textId="09E55394" w:rsidR="006C1E23" w:rsidRPr="00DD61A8" w:rsidRDefault="006C1E23" w:rsidP="00634725">
      <w:pPr>
        <w:pStyle w:val="subnumbering2"/>
        <w:rPr>
          <w:rFonts w:ascii="Calibri" w:hAnsi="Calibri" w:cs="Calibri"/>
          <w:lang w:val="en-US"/>
        </w:rPr>
      </w:pPr>
      <w:r w:rsidRPr="00DD61A8">
        <w:rPr>
          <w:rFonts w:ascii="Calibri" w:hAnsi="Calibri" w:cs="Calibri"/>
          <w:lang w:val="en-US"/>
        </w:rPr>
        <w:t xml:space="preserve">Prepare coating buffer (Buffer </w:t>
      </w:r>
      <w:r w:rsidR="00314497" w:rsidRPr="00DD61A8">
        <w:rPr>
          <w:rFonts w:ascii="Calibri" w:hAnsi="Calibri" w:cs="Calibri"/>
          <w:lang w:val="en-US"/>
        </w:rPr>
        <w:t>B</w:t>
      </w:r>
      <w:r w:rsidRPr="00DD61A8">
        <w:rPr>
          <w:rFonts w:ascii="Calibri" w:hAnsi="Calibri" w:cs="Calibri"/>
          <w:lang w:val="en-US"/>
        </w:rPr>
        <w:t>) by dissolving 5.3 g of sodium carbonate (Na</w:t>
      </w:r>
      <w:r w:rsidRPr="00DD61A8">
        <w:rPr>
          <w:rFonts w:ascii="Calibri" w:hAnsi="Calibri" w:cs="Calibri"/>
          <w:vertAlign w:val="subscript"/>
          <w:lang w:val="en-US"/>
        </w:rPr>
        <w:t>2</w:t>
      </w:r>
      <w:r w:rsidRPr="00DD61A8">
        <w:rPr>
          <w:rFonts w:ascii="Calibri" w:hAnsi="Calibri" w:cs="Calibri"/>
          <w:lang w:val="en-US"/>
        </w:rPr>
        <w:t>CO</w:t>
      </w:r>
      <w:r w:rsidRPr="00DD61A8">
        <w:rPr>
          <w:rFonts w:ascii="Calibri" w:hAnsi="Calibri" w:cs="Calibri"/>
          <w:vertAlign w:val="subscript"/>
          <w:lang w:val="en-US"/>
        </w:rPr>
        <w:t>3</w:t>
      </w:r>
      <w:r w:rsidRPr="00DD61A8">
        <w:rPr>
          <w:rFonts w:ascii="Calibri" w:hAnsi="Calibri" w:cs="Calibri"/>
          <w:lang w:val="en-US"/>
        </w:rPr>
        <w:t>; 0.1</w:t>
      </w:r>
      <w:r w:rsidR="002578A8" w:rsidRPr="00DD61A8">
        <w:rPr>
          <w:rFonts w:ascii="Calibri" w:hAnsi="Calibri" w:cs="Calibri"/>
          <w:lang w:val="en-US"/>
        </w:rPr>
        <w:t xml:space="preserve"> </w:t>
      </w:r>
      <w:r w:rsidRPr="00DD61A8">
        <w:rPr>
          <w:rFonts w:ascii="Calibri" w:hAnsi="Calibri" w:cs="Calibri"/>
          <w:lang w:val="en-US"/>
        </w:rPr>
        <w:t>M) in 500 mL of deionized water. Adjust the pH of the buffer to 9.4</w:t>
      </w:r>
      <w:r w:rsidR="00F0715D" w:rsidRPr="00DD61A8">
        <w:rPr>
          <w:rFonts w:ascii="Calibri" w:hAnsi="Calibri" w:cs="Calibri"/>
          <w:lang w:val="en-US"/>
        </w:rPr>
        <w:t xml:space="preserve"> using </w:t>
      </w:r>
      <w:r w:rsidR="009B6BBE" w:rsidRPr="00DD61A8">
        <w:rPr>
          <w:rFonts w:ascii="Calibri" w:hAnsi="Calibri" w:cs="Calibri"/>
          <w:lang w:val="en-US"/>
        </w:rPr>
        <w:t>1</w:t>
      </w:r>
      <w:r w:rsidR="002578A8" w:rsidRPr="00DD61A8">
        <w:rPr>
          <w:rFonts w:ascii="Calibri" w:hAnsi="Calibri" w:cs="Calibri"/>
          <w:lang w:val="en-US"/>
        </w:rPr>
        <w:t xml:space="preserve"> </w:t>
      </w:r>
      <w:r w:rsidR="00F0715D" w:rsidRPr="00DD61A8">
        <w:rPr>
          <w:rFonts w:ascii="Calibri" w:hAnsi="Calibri" w:cs="Calibri"/>
          <w:lang w:val="en-US"/>
        </w:rPr>
        <w:t>M hydrochloric acid</w:t>
      </w:r>
      <w:r w:rsidR="00583F00" w:rsidRPr="00DD61A8">
        <w:rPr>
          <w:rFonts w:ascii="Calibri" w:hAnsi="Calibri" w:cs="Calibri"/>
          <w:lang w:val="en-US"/>
        </w:rPr>
        <w:t xml:space="preserve"> (HC</w:t>
      </w:r>
      <w:r w:rsidR="00A05633" w:rsidRPr="00DD61A8">
        <w:rPr>
          <w:rFonts w:ascii="Calibri" w:hAnsi="Calibri" w:cs="Calibri"/>
          <w:lang w:val="en-US"/>
        </w:rPr>
        <w:t>l</w:t>
      </w:r>
      <w:r w:rsidR="00583F00" w:rsidRPr="00DD61A8">
        <w:rPr>
          <w:rFonts w:ascii="Calibri" w:hAnsi="Calibri" w:cs="Calibri"/>
          <w:lang w:val="en-US"/>
        </w:rPr>
        <w:t>)</w:t>
      </w:r>
      <w:r w:rsidRPr="00DD61A8">
        <w:rPr>
          <w:rFonts w:ascii="Calibri" w:hAnsi="Calibri" w:cs="Calibri"/>
          <w:lang w:val="en-US"/>
        </w:rPr>
        <w:t>.</w:t>
      </w:r>
      <w:r w:rsidR="00C20CEB" w:rsidRPr="00DD61A8">
        <w:rPr>
          <w:rFonts w:ascii="Calibri" w:hAnsi="Calibri" w:cs="Calibri"/>
          <w:lang w:val="en-US"/>
        </w:rPr>
        <w:t xml:space="preserve"> </w:t>
      </w:r>
      <w:r w:rsidRPr="00DD61A8">
        <w:rPr>
          <w:rFonts w:ascii="Calibri" w:hAnsi="Calibri" w:cs="Calibri"/>
          <w:lang w:val="en-US"/>
        </w:rPr>
        <w:t>Filter</w:t>
      </w:r>
      <w:r w:rsidR="00C14B60" w:rsidRPr="00DD61A8">
        <w:rPr>
          <w:rFonts w:ascii="Calibri" w:hAnsi="Calibri" w:cs="Calibri"/>
          <w:lang w:val="en-US"/>
        </w:rPr>
        <w:t xml:space="preserve"> under a laminar flow hood</w:t>
      </w:r>
      <w:r w:rsidRPr="00DD61A8">
        <w:rPr>
          <w:rFonts w:ascii="Calibri" w:hAnsi="Calibri" w:cs="Calibri"/>
          <w:lang w:val="en-US"/>
        </w:rPr>
        <w:t xml:space="preserve"> through a 0.2 </w:t>
      </w:r>
      <w:r w:rsidR="00D97F8B" w:rsidRPr="00DD61A8">
        <w:rPr>
          <w:rFonts w:ascii="Calibri" w:hAnsi="Calibri" w:cs="Calibri"/>
          <w:lang w:val="en-US"/>
        </w:rPr>
        <w:t xml:space="preserve">µm </w:t>
      </w:r>
      <w:r w:rsidRPr="00DD61A8">
        <w:rPr>
          <w:rFonts w:ascii="Calibri" w:hAnsi="Calibri" w:cs="Calibri"/>
          <w:lang w:val="en-US"/>
        </w:rPr>
        <w:t>bottle top filter into an autoclaved</w:t>
      </w:r>
      <w:r w:rsidR="00A05633" w:rsidRPr="00DD61A8">
        <w:rPr>
          <w:rFonts w:ascii="Calibri" w:hAnsi="Calibri" w:cs="Calibri"/>
          <w:lang w:val="en-US"/>
        </w:rPr>
        <w:t xml:space="preserve"> </w:t>
      </w:r>
      <w:r w:rsidR="00A865F7" w:rsidRPr="00DD61A8">
        <w:rPr>
          <w:rFonts w:ascii="Calibri" w:hAnsi="Calibri" w:cs="Calibri"/>
          <w:lang w:val="en-US"/>
        </w:rPr>
        <w:t>glass</w:t>
      </w:r>
      <w:r w:rsidRPr="00DD61A8">
        <w:rPr>
          <w:rFonts w:ascii="Calibri" w:hAnsi="Calibri" w:cs="Calibri"/>
          <w:lang w:val="en-US"/>
        </w:rPr>
        <w:t xml:space="preserve"> bottle</w:t>
      </w:r>
      <w:r w:rsidR="00E230C0" w:rsidRPr="00DD61A8">
        <w:rPr>
          <w:rFonts w:ascii="Calibri" w:hAnsi="Calibri" w:cs="Calibri"/>
          <w:lang w:val="en-US"/>
        </w:rPr>
        <w:t xml:space="preserve"> and store at RT</w:t>
      </w:r>
      <w:r w:rsidRPr="00DD61A8">
        <w:rPr>
          <w:rFonts w:ascii="Calibri" w:hAnsi="Calibri" w:cs="Calibri"/>
          <w:lang w:val="en-US"/>
        </w:rPr>
        <w:t>.</w:t>
      </w:r>
      <w:r w:rsidR="00C20CEB" w:rsidRPr="00DD61A8">
        <w:rPr>
          <w:rFonts w:ascii="Calibri" w:hAnsi="Calibri" w:cs="Calibri"/>
          <w:lang w:val="en-US"/>
        </w:rPr>
        <w:t xml:space="preserve"> </w:t>
      </w:r>
    </w:p>
    <w:p w14:paraId="73288504" w14:textId="77777777" w:rsidR="008673D9" w:rsidRPr="00DD61A8" w:rsidRDefault="008673D9" w:rsidP="00634725">
      <w:pPr>
        <w:pStyle w:val="subnumbering2"/>
        <w:numPr>
          <w:ilvl w:val="0"/>
          <w:numId w:val="0"/>
        </w:numPr>
        <w:rPr>
          <w:rFonts w:ascii="Calibri" w:hAnsi="Calibri" w:cs="Calibri"/>
          <w:lang w:val="en-US"/>
        </w:rPr>
      </w:pPr>
    </w:p>
    <w:p w14:paraId="471E2572" w14:textId="4B909515" w:rsidR="006C1E23" w:rsidRPr="00DD61A8" w:rsidRDefault="008673D9" w:rsidP="00634725">
      <w:pPr>
        <w:pStyle w:val="subnumbering2"/>
        <w:rPr>
          <w:rFonts w:ascii="Calibri" w:hAnsi="Calibri" w:cs="Calibri"/>
          <w:lang w:val="en-US"/>
        </w:rPr>
      </w:pPr>
      <w:r w:rsidRPr="00DD61A8">
        <w:rPr>
          <w:rFonts w:ascii="Calibri" w:hAnsi="Calibri" w:cs="Calibri"/>
          <w:lang w:val="en-US"/>
        </w:rPr>
        <w:t>For coating</w:t>
      </w:r>
      <w:r w:rsidR="00D97F8B" w:rsidRPr="00DD61A8">
        <w:rPr>
          <w:rFonts w:ascii="Calibri" w:hAnsi="Calibri" w:cs="Calibri"/>
          <w:lang w:val="en-US"/>
        </w:rPr>
        <w:t>,</w:t>
      </w:r>
      <w:r w:rsidRPr="00DD61A8">
        <w:rPr>
          <w:rFonts w:ascii="Calibri" w:hAnsi="Calibri" w:cs="Calibri"/>
          <w:lang w:val="en-US"/>
        </w:rPr>
        <w:t xml:space="preserve"> p</w:t>
      </w:r>
      <w:r w:rsidR="006C1E23" w:rsidRPr="00DD61A8">
        <w:rPr>
          <w:rFonts w:ascii="Calibri" w:hAnsi="Calibri" w:cs="Calibri"/>
          <w:lang w:val="en-US"/>
        </w:rPr>
        <w:t>ipette 2</w:t>
      </w:r>
      <w:r w:rsidR="00980C47" w:rsidRPr="00DD61A8">
        <w:rPr>
          <w:rFonts w:ascii="Calibri" w:hAnsi="Calibri" w:cs="Calibri"/>
          <w:lang w:val="en-US"/>
        </w:rPr>
        <w:t xml:space="preserve"> </w:t>
      </w:r>
      <w:r w:rsidR="006C1E23" w:rsidRPr="00DD61A8">
        <w:rPr>
          <w:rFonts w:ascii="Calibri" w:hAnsi="Calibri" w:cs="Calibri"/>
          <w:lang w:val="en-US"/>
        </w:rPr>
        <w:t>mL/5</w:t>
      </w:r>
      <w:r w:rsidR="00980C47" w:rsidRPr="00DD61A8">
        <w:rPr>
          <w:rFonts w:ascii="Calibri" w:hAnsi="Calibri" w:cs="Calibri"/>
          <w:lang w:val="en-US"/>
        </w:rPr>
        <w:t xml:space="preserve"> </w:t>
      </w:r>
      <w:r w:rsidR="006C1E23" w:rsidRPr="00DD61A8">
        <w:rPr>
          <w:rFonts w:ascii="Calibri" w:hAnsi="Calibri" w:cs="Calibri"/>
          <w:lang w:val="en-US"/>
        </w:rPr>
        <w:t>mL/10</w:t>
      </w:r>
      <w:r w:rsidR="00980C47" w:rsidRPr="00DD61A8">
        <w:rPr>
          <w:rFonts w:ascii="Calibri" w:hAnsi="Calibri" w:cs="Calibri"/>
          <w:lang w:val="en-US"/>
        </w:rPr>
        <w:t xml:space="preserve"> </w:t>
      </w:r>
      <w:r w:rsidR="006C1E23" w:rsidRPr="00DD61A8">
        <w:rPr>
          <w:rFonts w:ascii="Calibri" w:hAnsi="Calibri" w:cs="Calibri"/>
          <w:lang w:val="en-US"/>
        </w:rPr>
        <w:t xml:space="preserve">mL of Buffer </w:t>
      </w:r>
      <w:r w:rsidR="00314497" w:rsidRPr="00DD61A8">
        <w:rPr>
          <w:rFonts w:ascii="Calibri" w:hAnsi="Calibri" w:cs="Calibri"/>
          <w:lang w:val="en-US"/>
        </w:rPr>
        <w:t>B</w:t>
      </w:r>
      <w:r w:rsidR="006C1E23" w:rsidRPr="00DD61A8">
        <w:rPr>
          <w:rFonts w:ascii="Calibri" w:hAnsi="Calibri" w:cs="Calibri"/>
          <w:lang w:val="en-US"/>
        </w:rPr>
        <w:t xml:space="preserve"> per 60 mm/100 mm/145 mm tissue culture plate, respectively. Add 1 µg</w:t>
      </w:r>
      <w:r w:rsidR="002578A8" w:rsidRPr="00DD61A8">
        <w:rPr>
          <w:rFonts w:ascii="Calibri" w:hAnsi="Calibri" w:cs="Calibri"/>
          <w:lang w:val="en-US"/>
        </w:rPr>
        <w:t>/</w:t>
      </w:r>
      <w:r w:rsidR="006C1E23" w:rsidRPr="00DD61A8">
        <w:rPr>
          <w:rFonts w:ascii="Calibri" w:hAnsi="Calibri" w:cs="Calibri"/>
          <w:lang w:val="en-US"/>
        </w:rPr>
        <w:t>cm</w:t>
      </w:r>
      <w:r w:rsidR="006C1E23" w:rsidRPr="00DD61A8">
        <w:rPr>
          <w:rFonts w:ascii="Calibri" w:hAnsi="Calibri" w:cs="Calibri"/>
          <w:vertAlign w:val="superscript"/>
          <w:lang w:val="en-US"/>
        </w:rPr>
        <w:t>2</w:t>
      </w:r>
      <w:r w:rsidR="006C1E23" w:rsidRPr="00DD61A8">
        <w:rPr>
          <w:rFonts w:ascii="Calibri" w:hAnsi="Calibri" w:cs="Calibri"/>
          <w:lang w:val="en-US"/>
        </w:rPr>
        <w:t xml:space="preserve"> of human plasma fibronectin purified protein solution and gently distribute the liquid onto</w:t>
      </w:r>
      <w:r w:rsidR="000F3313" w:rsidRPr="00DD61A8">
        <w:rPr>
          <w:rFonts w:ascii="Calibri" w:hAnsi="Calibri" w:cs="Calibri"/>
          <w:lang w:val="en-US"/>
        </w:rPr>
        <w:t xml:space="preserve"> the</w:t>
      </w:r>
      <w:r w:rsidR="006C1E23" w:rsidRPr="00DD61A8">
        <w:rPr>
          <w:rFonts w:ascii="Calibri" w:hAnsi="Calibri" w:cs="Calibri"/>
          <w:lang w:val="en-US"/>
        </w:rPr>
        <w:t xml:space="preserve"> plate.</w:t>
      </w:r>
    </w:p>
    <w:p w14:paraId="459AC7CE" w14:textId="77777777" w:rsidR="008673D9" w:rsidRPr="00DD61A8" w:rsidRDefault="008673D9" w:rsidP="00634725">
      <w:pPr>
        <w:pStyle w:val="subnumbering2"/>
        <w:numPr>
          <w:ilvl w:val="0"/>
          <w:numId w:val="0"/>
        </w:numPr>
        <w:rPr>
          <w:rFonts w:ascii="Calibri" w:hAnsi="Calibri" w:cs="Calibri"/>
          <w:lang w:val="en-US"/>
        </w:rPr>
      </w:pPr>
    </w:p>
    <w:p w14:paraId="6A8F656C" w14:textId="51F3873F" w:rsidR="006C1E23" w:rsidRPr="00DD61A8" w:rsidRDefault="006C1E23" w:rsidP="00634725">
      <w:pPr>
        <w:pStyle w:val="subnumbering2"/>
        <w:rPr>
          <w:rFonts w:ascii="Calibri" w:hAnsi="Calibri" w:cs="Calibri"/>
          <w:lang w:val="en-US"/>
        </w:rPr>
      </w:pPr>
      <w:r w:rsidRPr="00DD61A8">
        <w:rPr>
          <w:rFonts w:ascii="Calibri" w:hAnsi="Calibri" w:cs="Calibri"/>
          <w:lang w:val="en-US"/>
        </w:rPr>
        <w:t xml:space="preserve">Incubate plate at 37 </w:t>
      </w:r>
      <w:r w:rsidR="002578A8" w:rsidRPr="00DD61A8">
        <w:rPr>
          <w:rFonts w:ascii="Calibri" w:hAnsi="Calibri" w:cs="Calibri"/>
          <w:lang w:val="en-US"/>
        </w:rPr>
        <w:t>°</w:t>
      </w:r>
      <w:r w:rsidRPr="00DD61A8">
        <w:rPr>
          <w:rFonts w:ascii="Calibri" w:hAnsi="Calibri" w:cs="Calibri"/>
          <w:lang w:val="en-US"/>
        </w:rPr>
        <w:t>C, 5% CO</w:t>
      </w:r>
      <w:r w:rsidRPr="00DD61A8">
        <w:rPr>
          <w:rFonts w:ascii="Calibri" w:hAnsi="Calibri" w:cs="Calibri"/>
          <w:vertAlign w:val="subscript"/>
          <w:lang w:val="en-US"/>
        </w:rPr>
        <w:t>2</w:t>
      </w:r>
      <w:r w:rsidRPr="00DD61A8">
        <w:rPr>
          <w:rFonts w:ascii="Calibri" w:hAnsi="Calibri" w:cs="Calibri"/>
          <w:lang w:val="en-US"/>
        </w:rPr>
        <w:t xml:space="preserve"> for 20 min. </w:t>
      </w:r>
    </w:p>
    <w:p w14:paraId="09861A60" w14:textId="77777777" w:rsidR="008673D9" w:rsidRPr="00DD61A8" w:rsidRDefault="008673D9" w:rsidP="00634725">
      <w:pPr>
        <w:pStyle w:val="subnumbering2"/>
        <w:numPr>
          <w:ilvl w:val="0"/>
          <w:numId w:val="0"/>
        </w:numPr>
        <w:rPr>
          <w:rFonts w:ascii="Calibri" w:hAnsi="Calibri" w:cs="Calibri"/>
          <w:lang w:val="en-US"/>
        </w:rPr>
      </w:pPr>
    </w:p>
    <w:p w14:paraId="1A32C65D" w14:textId="6FD20328" w:rsidR="006C1E23" w:rsidRPr="00DD61A8" w:rsidRDefault="006C1E23" w:rsidP="00634725">
      <w:pPr>
        <w:pStyle w:val="subnumbering2"/>
        <w:rPr>
          <w:rFonts w:ascii="Calibri" w:hAnsi="Calibri" w:cs="Calibri"/>
          <w:lang w:val="en-US"/>
        </w:rPr>
      </w:pPr>
      <w:r w:rsidRPr="00DD61A8">
        <w:rPr>
          <w:rFonts w:ascii="Calibri" w:hAnsi="Calibri" w:cs="Calibri"/>
          <w:lang w:val="en-US"/>
        </w:rPr>
        <w:t xml:space="preserve">Aspirate </w:t>
      </w:r>
      <w:r w:rsidR="00BA5A82" w:rsidRPr="00DD61A8">
        <w:rPr>
          <w:rFonts w:ascii="Calibri" w:hAnsi="Calibri" w:cs="Calibri"/>
          <w:lang w:val="en-US"/>
        </w:rPr>
        <w:t>Buffer B</w:t>
      </w:r>
      <w:r w:rsidR="00747201" w:rsidRPr="00DD61A8">
        <w:rPr>
          <w:rFonts w:ascii="Calibri" w:hAnsi="Calibri" w:cs="Calibri"/>
          <w:lang w:val="en-US"/>
        </w:rPr>
        <w:t xml:space="preserve"> </w:t>
      </w:r>
      <w:r w:rsidRPr="00DD61A8">
        <w:rPr>
          <w:rFonts w:ascii="Calibri" w:hAnsi="Calibri" w:cs="Calibri"/>
          <w:lang w:val="en-US"/>
        </w:rPr>
        <w:t xml:space="preserve">and wash </w:t>
      </w:r>
      <w:r w:rsidR="002578A8" w:rsidRPr="00DD61A8">
        <w:rPr>
          <w:rFonts w:ascii="Calibri" w:hAnsi="Calibri" w:cs="Calibri"/>
          <w:lang w:val="en-US"/>
        </w:rPr>
        <w:t xml:space="preserve">the </w:t>
      </w:r>
      <w:r w:rsidRPr="00DD61A8">
        <w:rPr>
          <w:rFonts w:ascii="Calibri" w:hAnsi="Calibri" w:cs="Calibri"/>
          <w:lang w:val="en-US"/>
        </w:rPr>
        <w:t>plate with PBS prior to culturing cells.</w:t>
      </w:r>
    </w:p>
    <w:p w14:paraId="6995C4A4" w14:textId="77777777" w:rsidR="00433AEF" w:rsidRPr="00DD61A8" w:rsidRDefault="00433AEF" w:rsidP="00634725">
      <w:pPr>
        <w:pStyle w:val="mainnumbering"/>
        <w:widowControl/>
        <w:numPr>
          <w:ilvl w:val="0"/>
          <w:numId w:val="0"/>
        </w:numPr>
        <w:rPr>
          <w:rFonts w:ascii="Calibri" w:hAnsi="Calibri" w:cs="Calibri"/>
        </w:rPr>
      </w:pPr>
    </w:p>
    <w:p w14:paraId="11F9AD6E" w14:textId="1EC1E67F" w:rsidR="006C1E23" w:rsidRPr="00DD61A8" w:rsidRDefault="006C1E23" w:rsidP="00634725">
      <w:pPr>
        <w:pStyle w:val="mainnumbering"/>
        <w:widowControl/>
        <w:rPr>
          <w:rFonts w:ascii="Calibri" w:hAnsi="Calibri" w:cs="Calibri"/>
        </w:rPr>
      </w:pPr>
      <w:r w:rsidRPr="00DD61A8">
        <w:rPr>
          <w:rFonts w:ascii="Calibri" w:hAnsi="Calibri" w:cs="Calibri"/>
        </w:rPr>
        <w:t>Isolation of endothelial cells from VM patient tissue</w:t>
      </w:r>
    </w:p>
    <w:p w14:paraId="045C2618" w14:textId="77777777" w:rsidR="00304129" w:rsidRPr="00DD61A8" w:rsidRDefault="00304129" w:rsidP="00634725">
      <w:pPr>
        <w:pStyle w:val="subnumberingJOVE"/>
        <w:widowControl/>
        <w:numPr>
          <w:ilvl w:val="0"/>
          <w:numId w:val="0"/>
        </w:numPr>
        <w:rPr>
          <w:rFonts w:ascii="Calibri" w:hAnsi="Calibri" w:cs="Calibri"/>
        </w:rPr>
      </w:pPr>
    </w:p>
    <w:p w14:paraId="23F675B6" w14:textId="4EFC41F7" w:rsidR="00DA7B78" w:rsidRPr="00DD61A8" w:rsidRDefault="007E57AA" w:rsidP="00634725">
      <w:pPr>
        <w:pStyle w:val="subnumberingJOVE"/>
        <w:widowControl/>
        <w:rPr>
          <w:rFonts w:ascii="Calibri" w:hAnsi="Calibri" w:cs="Calibri"/>
        </w:rPr>
      </w:pPr>
      <w:r w:rsidRPr="00DD61A8">
        <w:rPr>
          <w:rFonts w:ascii="Calibri" w:hAnsi="Calibri" w:cs="Calibri"/>
        </w:rPr>
        <w:t xml:space="preserve">Isolation of EC from solid </w:t>
      </w:r>
      <w:r w:rsidR="00E33F76" w:rsidRPr="00DD61A8">
        <w:rPr>
          <w:rFonts w:ascii="Calibri" w:hAnsi="Calibri" w:cs="Calibri"/>
        </w:rPr>
        <w:t xml:space="preserve">VM </w:t>
      </w:r>
      <w:r w:rsidRPr="00DD61A8">
        <w:rPr>
          <w:rFonts w:ascii="Calibri" w:hAnsi="Calibri" w:cs="Calibri"/>
        </w:rPr>
        <w:t xml:space="preserve">tissue </w:t>
      </w:r>
    </w:p>
    <w:p w14:paraId="386D980F" w14:textId="77777777" w:rsidR="00786F08" w:rsidRPr="00DD61A8" w:rsidRDefault="00786F08" w:rsidP="00634725">
      <w:pPr>
        <w:pStyle w:val="subnumberingJOVE"/>
        <w:widowControl/>
        <w:numPr>
          <w:ilvl w:val="0"/>
          <w:numId w:val="0"/>
        </w:numPr>
        <w:rPr>
          <w:rFonts w:ascii="Calibri" w:hAnsi="Calibri" w:cs="Calibri"/>
        </w:rPr>
      </w:pPr>
    </w:p>
    <w:p w14:paraId="53F75DF5" w14:textId="66DB9D51" w:rsidR="001C122D" w:rsidRPr="00DD61A8" w:rsidRDefault="00EB4ED2" w:rsidP="00EB4ED2">
      <w:pPr>
        <w:pStyle w:val="subnumbering2"/>
        <w:numPr>
          <w:ilvl w:val="0"/>
          <w:numId w:val="0"/>
        </w:numPr>
        <w:rPr>
          <w:rFonts w:ascii="Calibri" w:hAnsi="Calibri" w:cs="Calibri"/>
          <w:lang w:val="en-US"/>
        </w:rPr>
      </w:pPr>
      <w:r w:rsidRPr="00DD61A8">
        <w:rPr>
          <w:rFonts w:ascii="Calibri" w:hAnsi="Calibri" w:cs="Calibri"/>
          <w:lang w:val="en-US"/>
        </w:rPr>
        <w:t xml:space="preserve">NOTE: </w:t>
      </w:r>
      <w:r w:rsidR="00CB6F1A" w:rsidRPr="00DD61A8">
        <w:rPr>
          <w:rFonts w:ascii="Calibri" w:hAnsi="Calibri" w:cs="Calibri"/>
          <w:lang w:val="en-US"/>
        </w:rPr>
        <w:t>VM tissue</w:t>
      </w:r>
      <w:r w:rsidR="004C44A5" w:rsidRPr="00DD61A8">
        <w:rPr>
          <w:rFonts w:ascii="Calibri" w:hAnsi="Calibri" w:cs="Calibri"/>
          <w:lang w:val="en-US"/>
        </w:rPr>
        <w:t xml:space="preserve"> is resected by debulking surgery</w:t>
      </w:r>
      <w:r w:rsidR="004C44A5" w:rsidRPr="00DD61A8">
        <w:rPr>
          <w:rFonts w:ascii="Calibri" w:hAnsi="Calibri" w:cs="Calibri"/>
          <w:lang w:val="en-US"/>
        </w:rPr>
        <w:fldChar w:fldCharType="begin" w:fldLock="1"/>
      </w:r>
      <w:r w:rsidR="006E704E" w:rsidRPr="00DD61A8">
        <w:rPr>
          <w:rFonts w:ascii="Calibri" w:hAnsi="Calibri" w:cs="Calibri"/>
          <w:lang w:val="en-US"/>
        </w:rPr>
        <w:instrText>ADDIN CSL_CITATION {"citationItems":[{"id":"ITEM-1","itemData":{"DOI":"10.1016/j.avsg.2011.12.004","ISSN":"16155947","abstract":"Background: The objective of this study was to estimate the outcomes of surgical treatment for patients with venous malformations (VMs). Methods: We retrospectively reviewed the data of 48 patients who underwent surgical management for VMs from 1994 to 2009 at our institute. The 1-year responses to surgeries were classified into three groups based on the results: \"remission,\" \"improvement,\" and \"no change.\" Results: The indications of surgeries were mass or swelling in 48 patients (100%), intractable pain in 11 (23%), limb length discrepancy in seven (15%), bleeding in three (6%), and limitation of the range of motion in one (2%). The locations of the VMs were head and neck in 17 patients (35%), abdomen and pelvis in one (2%), perineum and genitalia in three (6%), upper extremities in 12 (25%), and lower extremities or buttocks in 15 (31%). Of the 48 surgeries for radical excision and debulking, 25 (52%) resulted in remission, 11 (23%) in improvement, and 12 (25%) in no change. During follow-up (mean: 44.8 ± 36.6 months, range: 0-111 months), recurrence after radical excision occurred in 10% (3 of 31) of the patients, and size increase after debulking surgery in 24% (4 of 17) of the patients. Conclusions: Surgical treatment can be an option in patients with VMs, especially with symptoms that cannot be managed with conservative therapy or sclerotherapy. After excisional or debulking surgery in patient with VMs, remission or improvement can be observed in 75%.© Annals of Vascular Surgery Inc.","author":[{"dropping-particle":"","family":"Roh","given":"Young Nam","non-dropping-particle":"","parse-names":false,"suffix":""},{"dropping-particle":"","family":"Do","given":"Young Soo","non-dropping-particle":"","parse-names":false,"suffix":""},{"dropping-particle":"","family":"Park","given":"Kwang Bo","non-dropping-particle":"","parse-names":false,"suffix":""},{"dropping-particle":"","family":"Park","given":"Hong Suk","non-dropping-particle":"","parse-names":false,"suffix":""},{"dropping-particle":"","family":"Kim","given":"Young Wook","non-dropping-particle":"","parse-names":false,"suffix":""},{"dropping-particle":"","family":"Lee","given":"Byung Boong","non-dropping-particle":"","parse-names":false,"suffix":""},{"dropping-particle":"","family":"Pyon","given":"Jai Kyong","non-dropping-particle":"","parse-names":false,"suffix":""},{"dropping-particle":"","family":"Lim","given":"So Young","non-dropping-particle":"","parse-names":false,"suffix":""},{"dropping-particle":"","family":"Mun","given":"Goo Hyun","non-dropping-particle":"","parse-names":false,"suffix":""},{"dropping-particle":"","family":"Kim","given":"Dong Ik","non-dropping-particle":"","parse-names":false,"suffix":""}],"container-title":"Annals of Vascular Surgery","id":"ITEM-1","issue":"5","issued":{"date-parts":[["2012","7"]]},"page":"665-673","publisher":"Elsevier Inc.","title":"The results of surgical treatment for patients with venous malformations","type":"article-journal","volume":"26"},"uris":["http://www.mendeley.com/documents/?uuid=2da44da9-908d-3e1b-bdb3-53c3ede73a11"]},{"id":"ITEM-2","itemData":{"DOI":"10.1016/j.cps.2004.10.001","ISSN":"00941298","abstract":"Patients with vascular anomalies were previously outcasts in the medical system. The internet has facilitated patient family communication and the advent of far-reaching support groups. With the advent of multidisciplinary clinics, physicians have found new ways to combine therapies for these complex patients. The plastic surgeon plays an essential role in defining this care. © 2005 Elsevier Inc. All rights reserved.","author":[{"dropping-particle":"","family":"Marler","given":"Jennifer J.","non-dropping-particle":"","parse-names":false,"suffix":""},{"dropping-particle":"","family":"Mulliken","given":"John B.","non-dropping-particle":"","parse-names":false,"suffix":""}],"container-title":"Clinics in Plastic Surgery","id":"ITEM-2","issue":"1","issued":{"date-parts":[["2005"]]},"page":"99-116","publisher":"W.B. Saunders","title":"Current management of hemangiomas and vascular malformations","type":"article","volume":"32"},"uris":["http://www.mendeley.com/documents/?uuid=a7900ffa-8c05-3947-ab38-969ab4470306"]}],"mendeley":{"formattedCitation":"&lt;sup&gt;12, 13&lt;/sup&gt;","plainTextFormattedCitation":"12, 13","previouslyFormattedCitation":"&lt;sup&gt;12, 13&lt;/sup&gt;"},"properties":{"noteIndex":0},"schema":"https://github.com/citation-style-language/schema/raw/master/csl-citation.json"}</w:instrText>
      </w:r>
      <w:r w:rsidR="004C44A5" w:rsidRPr="00DD61A8">
        <w:rPr>
          <w:rFonts w:ascii="Calibri" w:hAnsi="Calibri" w:cs="Calibri"/>
          <w:lang w:val="en-US"/>
        </w:rPr>
        <w:fldChar w:fldCharType="separate"/>
      </w:r>
      <w:r w:rsidR="006E704E" w:rsidRPr="00DD61A8">
        <w:rPr>
          <w:rFonts w:ascii="Calibri" w:hAnsi="Calibri" w:cs="Calibri"/>
          <w:vertAlign w:val="superscript"/>
          <w:lang w:val="en-US"/>
        </w:rPr>
        <w:t>12, 13</w:t>
      </w:r>
      <w:r w:rsidR="004C44A5" w:rsidRPr="00DD61A8">
        <w:rPr>
          <w:rFonts w:ascii="Calibri" w:hAnsi="Calibri" w:cs="Calibri"/>
          <w:lang w:val="en-US"/>
        </w:rPr>
        <w:fldChar w:fldCharType="end"/>
      </w:r>
      <w:r w:rsidR="00CB6F1A" w:rsidRPr="00DD61A8">
        <w:rPr>
          <w:rFonts w:ascii="Calibri" w:hAnsi="Calibri" w:cs="Calibri"/>
          <w:lang w:val="en-US"/>
        </w:rPr>
        <w:t xml:space="preserve"> under an</w:t>
      </w:r>
      <w:r w:rsidR="00E230C0" w:rsidRPr="00DD61A8">
        <w:rPr>
          <w:rFonts w:ascii="Calibri" w:hAnsi="Calibri" w:cs="Calibri"/>
          <w:lang w:val="en-US"/>
        </w:rPr>
        <w:t xml:space="preserve"> </w:t>
      </w:r>
      <w:r w:rsidR="00CB6F1A" w:rsidRPr="00DD61A8">
        <w:rPr>
          <w:rFonts w:ascii="Calibri" w:hAnsi="Calibri" w:cs="Calibri"/>
          <w:lang w:val="en-US"/>
        </w:rPr>
        <w:t>IRB approved protocol.</w:t>
      </w:r>
    </w:p>
    <w:p w14:paraId="77ED79B7" w14:textId="77777777" w:rsidR="008673D9" w:rsidRPr="00DD61A8" w:rsidRDefault="008673D9" w:rsidP="00634725">
      <w:pPr>
        <w:pStyle w:val="subnumbering2"/>
        <w:numPr>
          <w:ilvl w:val="0"/>
          <w:numId w:val="0"/>
        </w:numPr>
        <w:rPr>
          <w:rFonts w:ascii="Calibri" w:hAnsi="Calibri" w:cs="Calibri"/>
          <w:lang w:val="en-US"/>
        </w:rPr>
      </w:pPr>
    </w:p>
    <w:p w14:paraId="08916ED9" w14:textId="3E815465" w:rsidR="00362BBB" w:rsidRPr="00DD61A8" w:rsidRDefault="00362BBB" w:rsidP="00634725">
      <w:pPr>
        <w:pStyle w:val="subnumbering2"/>
        <w:rPr>
          <w:rFonts w:ascii="Calibri" w:hAnsi="Calibri" w:cs="Calibri"/>
          <w:lang w:val="en-US"/>
        </w:rPr>
      </w:pPr>
      <w:r w:rsidRPr="00DD61A8">
        <w:rPr>
          <w:rFonts w:ascii="Calibri" w:hAnsi="Calibri" w:cs="Calibri"/>
          <w:lang w:val="en-US"/>
        </w:rPr>
        <w:t xml:space="preserve">Wash </w:t>
      </w:r>
      <w:r w:rsidR="00EB4ED2" w:rsidRPr="00DD61A8">
        <w:rPr>
          <w:rFonts w:ascii="Calibri" w:hAnsi="Calibri" w:cs="Calibri"/>
          <w:lang w:val="en-US"/>
        </w:rPr>
        <w:t xml:space="preserve">VM </w:t>
      </w:r>
      <w:r w:rsidRPr="00DD61A8">
        <w:rPr>
          <w:rFonts w:ascii="Calibri" w:hAnsi="Calibri" w:cs="Calibri"/>
          <w:lang w:val="en-US"/>
        </w:rPr>
        <w:t>tissue</w:t>
      </w:r>
      <w:r w:rsidR="007F0E53" w:rsidRPr="00DD61A8">
        <w:rPr>
          <w:rFonts w:ascii="Calibri" w:hAnsi="Calibri" w:cs="Calibri"/>
          <w:lang w:val="en-US"/>
        </w:rPr>
        <w:t xml:space="preserve"> (tissue sample weight typically ranges between 0.5</w:t>
      </w:r>
      <w:r w:rsidR="00C14B60" w:rsidRPr="00DD61A8">
        <w:rPr>
          <w:rFonts w:ascii="Calibri" w:hAnsi="Calibri" w:cs="Calibri"/>
          <w:lang w:val="en-US"/>
        </w:rPr>
        <w:t xml:space="preserve"> </w:t>
      </w:r>
      <w:r w:rsidR="007F0E53" w:rsidRPr="00DD61A8">
        <w:rPr>
          <w:rFonts w:ascii="Calibri" w:hAnsi="Calibri" w:cs="Calibri"/>
          <w:lang w:val="en-US"/>
        </w:rPr>
        <w:t>g and 1.5</w:t>
      </w:r>
      <w:r w:rsidR="00C14B60" w:rsidRPr="00DD61A8">
        <w:rPr>
          <w:rFonts w:ascii="Calibri" w:hAnsi="Calibri" w:cs="Calibri"/>
          <w:lang w:val="en-US"/>
        </w:rPr>
        <w:t xml:space="preserve"> </w:t>
      </w:r>
      <w:r w:rsidR="007F0E53" w:rsidRPr="00DD61A8">
        <w:rPr>
          <w:rFonts w:ascii="Calibri" w:hAnsi="Calibri" w:cs="Calibri"/>
          <w:lang w:val="en-US"/>
        </w:rPr>
        <w:t>g)</w:t>
      </w:r>
      <w:r w:rsidRPr="00DD61A8">
        <w:rPr>
          <w:rFonts w:ascii="Calibri" w:hAnsi="Calibri" w:cs="Calibri"/>
          <w:lang w:val="en-US"/>
        </w:rPr>
        <w:t xml:space="preserve"> in 5% PSG in </w:t>
      </w:r>
      <w:r w:rsidR="00A57748" w:rsidRPr="00DD61A8">
        <w:rPr>
          <w:rFonts w:ascii="Calibri" w:hAnsi="Calibri" w:cs="Calibri"/>
          <w:lang w:val="en-US"/>
        </w:rPr>
        <w:t xml:space="preserve">PBS. </w:t>
      </w:r>
    </w:p>
    <w:p w14:paraId="65087130" w14:textId="77777777" w:rsidR="008673D9" w:rsidRPr="00DD61A8" w:rsidRDefault="008673D9" w:rsidP="00634725">
      <w:pPr>
        <w:pStyle w:val="subnumbering2"/>
        <w:numPr>
          <w:ilvl w:val="0"/>
          <w:numId w:val="0"/>
        </w:numPr>
        <w:rPr>
          <w:rFonts w:ascii="Calibri" w:hAnsi="Calibri" w:cs="Calibri"/>
          <w:lang w:val="en-US"/>
        </w:rPr>
      </w:pPr>
    </w:p>
    <w:p w14:paraId="1F53F7F0" w14:textId="52234DDA" w:rsidR="00AC726F" w:rsidRPr="00DD61A8" w:rsidRDefault="00AC726F" w:rsidP="00634725">
      <w:pPr>
        <w:pStyle w:val="subnumbering2"/>
        <w:rPr>
          <w:rFonts w:ascii="Calibri" w:hAnsi="Calibri" w:cs="Calibri"/>
          <w:lang w:val="en-US"/>
        </w:rPr>
      </w:pPr>
      <w:r w:rsidRPr="00DD61A8">
        <w:rPr>
          <w:rFonts w:ascii="Calibri" w:hAnsi="Calibri" w:cs="Calibri"/>
          <w:lang w:val="en-US"/>
        </w:rPr>
        <w:t>Transfer tissue to a 100 mm cell culture dish</w:t>
      </w:r>
      <w:r w:rsidR="002578A8" w:rsidRPr="00DD61A8">
        <w:rPr>
          <w:rFonts w:ascii="Calibri" w:hAnsi="Calibri" w:cs="Calibri"/>
          <w:lang w:val="en-US"/>
        </w:rPr>
        <w:t xml:space="preserve">, </w:t>
      </w:r>
      <w:r w:rsidRPr="00DD61A8">
        <w:rPr>
          <w:rFonts w:ascii="Calibri" w:hAnsi="Calibri" w:cs="Calibri"/>
          <w:lang w:val="en-US"/>
        </w:rPr>
        <w:t>m</w:t>
      </w:r>
      <w:r w:rsidR="002152F8" w:rsidRPr="00DD61A8">
        <w:rPr>
          <w:rFonts w:ascii="Calibri" w:hAnsi="Calibri" w:cs="Calibri"/>
          <w:lang w:val="en-US"/>
        </w:rPr>
        <w:t>ince</w:t>
      </w:r>
      <w:r w:rsidR="007E57AA" w:rsidRPr="00DD61A8">
        <w:rPr>
          <w:rFonts w:ascii="Calibri" w:hAnsi="Calibri" w:cs="Calibri"/>
          <w:lang w:val="en-US"/>
        </w:rPr>
        <w:t xml:space="preserve"> tissue sample</w:t>
      </w:r>
      <w:r w:rsidR="00C058AF" w:rsidRPr="00DD61A8">
        <w:rPr>
          <w:rFonts w:ascii="Calibri" w:hAnsi="Calibri" w:cs="Calibri"/>
          <w:lang w:val="en-US"/>
        </w:rPr>
        <w:t xml:space="preserve"> into small pieces</w:t>
      </w:r>
      <w:r w:rsidR="007E57AA" w:rsidRPr="00DD61A8">
        <w:rPr>
          <w:rFonts w:ascii="Calibri" w:hAnsi="Calibri" w:cs="Calibri"/>
          <w:lang w:val="en-US"/>
        </w:rPr>
        <w:t xml:space="preserve"> using </w:t>
      </w:r>
      <w:r w:rsidR="00AD32B0" w:rsidRPr="00DD61A8">
        <w:rPr>
          <w:rFonts w:ascii="Calibri" w:hAnsi="Calibri" w:cs="Calibri"/>
          <w:lang w:val="en-US"/>
        </w:rPr>
        <w:t xml:space="preserve">sterile </w:t>
      </w:r>
      <w:r w:rsidR="007E57AA" w:rsidRPr="00DD61A8">
        <w:rPr>
          <w:rFonts w:ascii="Calibri" w:hAnsi="Calibri" w:cs="Calibri"/>
          <w:lang w:val="en-US"/>
        </w:rPr>
        <w:t>surgical dissection tools</w:t>
      </w:r>
      <w:r w:rsidR="002578A8" w:rsidRPr="00DD61A8">
        <w:rPr>
          <w:rFonts w:ascii="Calibri" w:hAnsi="Calibri" w:cs="Calibri"/>
          <w:lang w:val="en-US"/>
        </w:rPr>
        <w:t>,</w:t>
      </w:r>
      <w:r w:rsidR="00742E47" w:rsidRPr="00DD61A8">
        <w:rPr>
          <w:rFonts w:ascii="Calibri" w:hAnsi="Calibri" w:cs="Calibri"/>
          <w:lang w:val="en-US"/>
        </w:rPr>
        <w:t xml:space="preserve"> </w:t>
      </w:r>
      <w:r w:rsidR="001D2286" w:rsidRPr="00DD61A8">
        <w:rPr>
          <w:rFonts w:ascii="Calibri" w:hAnsi="Calibri" w:cs="Calibri"/>
          <w:lang w:val="en-US"/>
        </w:rPr>
        <w:t xml:space="preserve">and transfer into a 50 mL </w:t>
      </w:r>
      <w:r w:rsidR="00742E47" w:rsidRPr="00DD61A8">
        <w:rPr>
          <w:rFonts w:ascii="Calibri" w:hAnsi="Calibri" w:cs="Calibri"/>
          <w:lang w:val="en-US"/>
        </w:rPr>
        <w:t xml:space="preserve">conical tube. </w:t>
      </w:r>
    </w:p>
    <w:p w14:paraId="021B3344" w14:textId="77777777" w:rsidR="008673D9" w:rsidRPr="00DD61A8" w:rsidRDefault="008673D9" w:rsidP="00634725">
      <w:pPr>
        <w:pStyle w:val="subnumbering2"/>
        <w:numPr>
          <w:ilvl w:val="0"/>
          <w:numId w:val="0"/>
        </w:numPr>
        <w:rPr>
          <w:rFonts w:ascii="Calibri" w:hAnsi="Calibri" w:cs="Calibri"/>
          <w:lang w:val="en-US"/>
        </w:rPr>
      </w:pPr>
    </w:p>
    <w:p w14:paraId="5E5CFEBF" w14:textId="65250D92" w:rsidR="00740D84" w:rsidRPr="00DD61A8" w:rsidRDefault="006C1E23" w:rsidP="00634725">
      <w:pPr>
        <w:pStyle w:val="subnumbering2"/>
        <w:rPr>
          <w:rFonts w:ascii="Calibri" w:hAnsi="Calibri" w:cs="Calibri"/>
          <w:lang w:val="en-US"/>
        </w:rPr>
      </w:pPr>
      <w:r w:rsidRPr="00DD61A8">
        <w:rPr>
          <w:rFonts w:ascii="Calibri" w:hAnsi="Calibri" w:cs="Calibri"/>
          <w:lang w:val="en-US"/>
        </w:rPr>
        <w:t>Add 100 µL of collagenase A</w:t>
      </w:r>
      <w:r w:rsidR="008673D9" w:rsidRPr="00DD61A8">
        <w:rPr>
          <w:rFonts w:ascii="Calibri" w:hAnsi="Calibri" w:cs="Calibri"/>
          <w:lang w:val="en-US"/>
        </w:rPr>
        <w:t xml:space="preserve"> stock</w:t>
      </w:r>
      <w:r w:rsidRPr="00DD61A8">
        <w:rPr>
          <w:rFonts w:ascii="Calibri" w:hAnsi="Calibri" w:cs="Calibri"/>
          <w:lang w:val="en-US"/>
        </w:rPr>
        <w:t xml:space="preserve"> solution to</w:t>
      </w:r>
      <w:r w:rsidR="007E57AA" w:rsidRPr="00DD61A8">
        <w:rPr>
          <w:rFonts w:ascii="Calibri" w:hAnsi="Calibri" w:cs="Calibri"/>
          <w:lang w:val="en-US"/>
        </w:rPr>
        <w:t xml:space="preserve"> 5 m</w:t>
      </w:r>
      <w:r w:rsidR="00980C47" w:rsidRPr="00DD61A8">
        <w:rPr>
          <w:rFonts w:ascii="Calibri" w:hAnsi="Calibri" w:cs="Calibri"/>
          <w:lang w:val="en-US"/>
        </w:rPr>
        <w:t>L</w:t>
      </w:r>
      <w:r w:rsidR="007E57AA" w:rsidRPr="00DD61A8">
        <w:rPr>
          <w:rFonts w:ascii="Calibri" w:hAnsi="Calibri" w:cs="Calibri"/>
          <w:lang w:val="en-US"/>
        </w:rPr>
        <w:t xml:space="preserve"> of </w:t>
      </w:r>
      <w:r w:rsidR="005120DC" w:rsidRPr="00DD61A8">
        <w:rPr>
          <w:rFonts w:ascii="Calibri" w:hAnsi="Calibri" w:cs="Calibri"/>
          <w:lang w:val="en-US"/>
        </w:rPr>
        <w:t xml:space="preserve">Buffer </w:t>
      </w:r>
      <w:r w:rsidR="00314497" w:rsidRPr="00DD61A8">
        <w:rPr>
          <w:rFonts w:ascii="Calibri" w:hAnsi="Calibri" w:cs="Calibri"/>
          <w:lang w:val="en-US"/>
        </w:rPr>
        <w:t>A</w:t>
      </w:r>
      <w:r w:rsidR="00913BAC" w:rsidRPr="00DD61A8">
        <w:rPr>
          <w:rFonts w:ascii="Calibri" w:hAnsi="Calibri" w:cs="Calibri"/>
          <w:lang w:val="en-US"/>
        </w:rPr>
        <w:t xml:space="preserve"> </w:t>
      </w:r>
      <w:r w:rsidR="008673D9" w:rsidRPr="00DD61A8">
        <w:rPr>
          <w:rFonts w:ascii="Calibri" w:hAnsi="Calibri" w:cs="Calibri"/>
          <w:lang w:val="en-US"/>
        </w:rPr>
        <w:t>for a final concentration of</w:t>
      </w:r>
      <w:r w:rsidR="00913BAC" w:rsidRPr="00DD61A8">
        <w:rPr>
          <w:rFonts w:ascii="Calibri" w:hAnsi="Calibri" w:cs="Calibri"/>
          <w:lang w:val="en-US"/>
        </w:rPr>
        <w:t xml:space="preserve"> 1 mg/mL</w:t>
      </w:r>
      <w:r w:rsidR="002578A8" w:rsidRPr="00DD61A8">
        <w:rPr>
          <w:rFonts w:ascii="Calibri" w:hAnsi="Calibri" w:cs="Calibri"/>
          <w:lang w:val="en-US"/>
        </w:rPr>
        <w:t>,</w:t>
      </w:r>
      <w:r w:rsidRPr="00DD61A8">
        <w:rPr>
          <w:rFonts w:ascii="Calibri" w:hAnsi="Calibri" w:cs="Calibri"/>
          <w:lang w:val="en-US"/>
        </w:rPr>
        <w:t xml:space="preserve"> </w:t>
      </w:r>
      <w:r w:rsidR="002578A8" w:rsidRPr="00DD61A8">
        <w:rPr>
          <w:rFonts w:ascii="Calibri" w:hAnsi="Calibri" w:cs="Calibri"/>
          <w:lang w:val="en-US"/>
        </w:rPr>
        <w:t xml:space="preserve">then add this to the tissue </w:t>
      </w:r>
      <w:r w:rsidRPr="00DD61A8">
        <w:rPr>
          <w:rFonts w:ascii="Calibri" w:hAnsi="Calibri" w:cs="Calibri"/>
          <w:lang w:val="en-US"/>
        </w:rPr>
        <w:t xml:space="preserve">and digest the minced tissue </w:t>
      </w:r>
      <w:r w:rsidR="007E57AA" w:rsidRPr="00DD61A8">
        <w:rPr>
          <w:rFonts w:ascii="Calibri" w:hAnsi="Calibri" w:cs="Calibri"/>
          <w:lang w:val="en-US"/>
        </w:rPr>
        <w:t>at 37</w:t>
      </w:r>
      <w:r w:rsidR="002578A8" w:rsidRPr="00DD61A8">
        <w:rPr>
          <w:rFonts w:ascii="Calibri" w:hAnsi="Calibri" w:cs="Calibri"/>
          <w:lang w:val="en-US"/>
        </w:rPr>
        <w:t xml:space="preserve"> </w:t>
      </w:r>
      <w:r w:rsidR="007E57AA" w:rsidRPr="00DD61A8">
        <w:rPr>
          <w:rFonts w:ascii="Calibri" w:hAnsi="Calibri" w:cs="Calibri"/>
          <w:lang w:val="en-US"/>
        </w:rPr>
        <w:t>°C for 30 min</w:t>
      </w:r>
      <w:r w:rsidR="002578A8" w:rsidRPr="00DD61A8">
        <w:rPr>
          <w:rFonts w:ascii="Calibri" w:hAnsi="Calibri" w:cs="Calibri"/>
          <w:lang w:val="en-US"/>
        </w:rPr>
        <w:t xml:space="preserve"> while</w:t>
      </w:r>
      <w:r w:rsidR="00AD32B0" w:rsidRPr="00DD61A8">
        <w:rPr>
          <w:rFonts w:ascii="Calibri" w:hAnsi="Calibri" w:cs="Calibri"/>
          <w:lang w:val="en-US"/>
        </w:rPr>
        <w:t xml:space="preserve"> shaking contents every 5 min</w:t>
      </w:r>
      <w:r w:rsidR="007E57AA" w:rsidRPr="00DD61A8">
        <w:rPr>
          <w:rFonts w:ascii="Calibri" w:hAnsi="Calibri" w:cs="Calibri"/>
          <w:lang w:val="en-US"/>
        </w:rPr>
        <w:t>.</w:t>
      </w:r>
      <w:r w:rsidRPr="00DD61A8">
        <w:rPr>
          <w:rFonts w:ascii="Calibri" w:hAnsi="Calibri" w:cs="Calibri"/>
          <w:lang w:val="en-US"/>
        </w:rPr>
        <w:t xml:space="preserve"> </w:t>
      </w:r>
    </w:p>
    <w:p w14:paraId="68BF72B5" w14:textId="77777777" w:rsidR="008673D9" w:rsidRPr="00DD61A8" w:rsidRDefault="008673D9" w:rsidP="00634725">
      <w:pPr>
        <w:pStyle w:val="subnumbering2"/>
        <w:numPr>
          <w:ilvl w:val="0"/>
          <w:numId w:val="0"/>
        </w:numPr>
        <w:rPr>
          <w:rFonts w:ascii="Calibri" w:hAnsi="Calibri" w:cs="Calibri"/>
          <w:lang w:val="en-US"/>
        </w:rPr>
      </w:pPr>
    </w:p>
    <w:p w14:paraId="32ED74B9" w14:textId="2085EFF0" w:rsidR="007E57AA" w:rsidRPr="00DD61A8" w:rsidRDefault="00001B63" w:rsidP="00634725">
      <w:pPr>
        <w:pStyle w:val="subnumbering2"/>
        <w:rPr>
          <w:rFonts w:ascii="Calibri" w:hAnsi="Calibri" w:cs="Calibri"/>
          <w:lang w:val="en-US"/>
        </w:rPr>
      </w:pPr>
      <w:r w:rsidRPr="00DD61A8">
        <w:rPr>
          <w:rFonts w:ascii="Calibri" w:hAnsi="Calibri" w:cs="Calibri"/>
          <w:lang w:val="en-US"/>
        </w:rPr>
        <w:t xml:space="preserve">Carefully grind </w:t>
      </w:r>
      <w:r w:rsidR="002578A8" w:rsidRPr="00DD61A8">
        <w:rPr>
          <w:rFonts w:ascii="Calibri" w:hAnsi="Calibri" w:cs="Calibri"/>
          <w:lang w:val="en-US"/>
        </w:rPr>
        <w:t xml:space="preserve">the </w:t>
      </w:r>
      <w:r w:rsidRPr="00DD61A8">
        <w:rPr>
          <w:rFonts w:ascii="Calibri" w:hAnsi="Calibri" w:cs="Calibri"/>
          <w:lang w:val="en-US"/>
        </w:rPr>
        <w:t xml:space="preserve">digested tissue </w:t>
      </w:r>
      <w:r w:rsidR="00D97F8B" w:rsidRPr="00DD61A8">
        <w:rPr>
          <w:rFonts w:ascii="Calibri" w:hAnsi="Calibri" w:cs="Calibri"/>
          <w:lang w:val="en-US"/>
        </w:rPr>
        <w:t xml:space="preserve">at RT </w:t>
      </w:r>
      <w:r w:rsidRPr="00DD61A8">
        <w:rPr>
          <w:rFonts w:ascii="Calibri" w:hAnsi="Calibri" w:cs="Calibri"/>
          <w:lang w:val="en-US"/>
        </w:rPr>
        <w:t xml:space="preserve">using a </w:t>
      </w:r>
      <w:r w:rsidR="002B47E2" w:rsidRPr="00DD61A8">
        <w:rPr>
          <w:rFonts w:ascii="Calibri" w:hAnsi="Calibri" w:cs="Calibri"/>
          <w:lang w:val="en-US"/>
        </w:rPr>
        <w:t>6</w:t>
      </w:r>
      <w:r w:rsidR="00D968B4" w:rsidRPr="00DD61A8">
        <w:rPr>
          <w:rFonts w:ascii="Calibri" w:hAnsi="Calibri" w:cs="Calibri"/>
          <w:lang w:val="en-US"/>
        </w:rPr>
        <w:t xml:space="preserve"> </w:t>
      </w:r>
      <w:r w:rsidR="002B47E2" w:rsidRPr="00DD61A8">
        <w:rPr>
          <w:rFonts w:ascii="Calibri" w:hAnsi="Calibri" w:cs="Calibri"/>
          <w:lang w:val="en-US"/>
        </w:rPr>
        <w:t>mm, smooth-surface pestle grinder</w:t>
      </w:r>
      <w:r w:rsidR="00D968B4" w:rsidRPr="00DD61A8">
        <w:rPr>
          <w:rFonts w:ascii="Calibri" w:hAnsi="Calibri" w:cs="Calibri"/>
          <w:lang w:val="en-US"/>
        </w:rPr>
        <w:t xml:space="preserve"> within the 50 mL conical tube</w:t>
      </w:r>
      <w:r w:rsidR="002B47E2" w:rsidRPr="00DD61A8">
        <w:rPr>
          <w:rFonts w:ascii="Calibri" w:hAnsi="Calibri" w:cs="Calibri"/>
          <w:lang w:val="en-US"/>
        </w:rPr>
        <w:t>.</w:t>
      </w:r>
    </w:p>
    <w:p w14:paraId="1D11EA5F" w14:textId="77777777" w:rsidR="008673D9" w:rsidRPr="00DD61A8" w:rsidRDefault="008673D9" w:rsidP="00634725">
      <w:pPr>
        <w:pStyle w:val="subnumbering2"/>
        <w:numPr>
          <w:ilvl w:val="0"/>
          <w:numId w:val="0"/>
        </w:numPr>
        <w:rPr>
          <w:rFonts w:ascii="Calibri" w:hAnsi="Calibri" w:cs="Calibri"/>
          <w:lang w:val="en-US"/>
        </w:rPr>
      </w:pPr>
    </w:p>
    <w:p w14:paraId="2C176140" w14:textId="24072980" w:rsidR="007E57AA" w:rsidRPr="00DD61A8" w:rsidRDefault="00001B63" w:rsidP="00634725">
      <w:pPr>
        <w:pStyle w:val="subnumbering2"/>
        <w:rPr>
          <w:rFonts w:ascii="Calibri" w:hAnsi="Calibri" w:cs="Calibri"/>
          <w:lang w:val="en-US"/>
        </w:rPr>
      </w:pPr>
      <w:r w:rsidRPr="00DD61A8">
        <w:rPr>
          <w:rFonts w:ascii="Calibri" w:hAnsi="Calibri" w:cs="Calibri"/>
          <w:lang w:val="en-US"/>
        </w:rPr>
        <w:t>Continue to c</w:t>
      </w:r>
      <w:r w:rsidR="00AD32B0" w:rsidRPr="00DD61A8">
        <w:rPr>
          <w:rFonts w:ascii="Calibri" w:hAnsi="Calibri" w:cs="Calibri"/>
          <w:lang w:val="en-US"/>
        </w:rPr>
        <w:t xml:space="preserve">arefully grind </w:t>
      </w:r>
      <w:r w:rsidR="007E57AA" w:rsidRPr="00DD61A8">
        <w:rPr>
          <w:rFonts w:ascii="Calibri" w:hAnsi="Calibri" w:cs="Calibri"/>
          <w:lang w:val="en-US"/>
        </w:rPr>
        <w:t xml:space="preserve">digested tissue using a pestle </w:t>
      </w:r>
      <w:r w:rsidR="00CB6F1A" w:rsidRPr="00DD61A8">
        <w:rPr>
          <w:rFonts w:ascii="Calibri" w:hAnsi="Calibri" w:cs="Calibri"/>
          <w:lang w:val="en-US"/>
        </w:rPr>
        <w:t xml:space="preserve">while adding </w:t>
      </w:r>
      <w:r w:rsidR="007E57AA" w:rsidRPr="00DD61A8">
        <w:rPr>
          <w:rFonts w:ascii="Calibri" w:hAnsi="Calibri" w:cs="Calibri"/>
          <w:lang w:val="en-US"/>
        </w:rPr>
        <w:t>5 mL of</w:t>
      </w:r>
      <w:r w:rsidR="002D00DA" w:rsidRPr="00DD61A8">
        <w:rPr>
          <w:rFonts w:ascii="Calibri" w:hAnsi="Calibri" w:cs="Calibri"/>
          <w:lang w:val="en-US"/>
        </w:rPr>
        <w:t xml:space="preserve"> </w:t>
      </w:r>
      <w:r w:rsidR="00D97F8B" w:rsidRPr="00DD61A8">
        <w:rPr>
          <w:rFonts w:ascii="Calibri" w:hAnsi="Calibri" w:cs="Calibri"/>
          <w:lang w:val="en-US"/>
        </w:rPr>
        <w:t xml:space="preserve">cold </w:t>
      </w:r>
      <w:r w:rsidR="002D00DA" w:rsidRPr="00DD61A8">
        <w:rPr>
          <w:rFonts w:ascii="Calibri" w:hAnsi="Calibri" w:cs="Calibri"/>
          <w:lang w:val="en-US"/>
        </w:rPr>
        <w:t xml:space="preserve">PBS supplemented with 0.5% bovine serum albumin (BSA) and 2% </w:t>
      </w:r>
      <w:r w:rsidR="00F75F85" w:rsidRPr="00DD61A8">
        <w:rPr>
          <w:rFonts w:ascii="Calibri" w:hAnsi="Calibri" w:cs="Calibri"/>
          <w:lang w:val="en-US"/>
        </w:rPr>
        <w:t>PSG</w:t>
      </w:r>
      <w:r w:rsidR="002D00DA" w:rsidRPr="00DD61A8">
        <w:rPr>
          <w:rFonts w:ascii="Calibri" w:hAnsi="Calibri" w:cs="Calibri"/>
          <w:lang w:val="en-US"/>
        </w:rPr>
        <w:t>.</w:t>
      </w:r>
      <w:r w:rsidR="00C20CEB" w:rsidRPr="00DD61A8">
        <w:rPr>
          <w:rFonts w:ascii="Calibri" w:hAnsi="Calibri" w:cs="Calibri"/>
          <w:lang w:val="en-US"/>
        </w:rPr>
        <w:t xml:space="preserve"> </w:t>
      </w:r>
      <w:r w:rsidR="008673D9" w:rsidRPr="00DD61A8">
        <w:rPr>
          <w:rFonts w:ascii="Calibri" w:hAnsi="Calibri" w:cs="Calibri"/>
          <w:lang w:val="en-US"/>
        </w:rPr>
        <w:t>Repeat this step four times.</w:t>
      </w:r>
    </w:p>
    <w:p w14:paraId="0BD85DA4" w14:textId="77777777" w:rsidR="008673D9" w:rsidRPr="00DD61A8" w:rsidRDefault="008673D9" w:rsidP="00634725">
      <w:pPr>
        <w:pStyle w:val="subnumbering2"/>
        <w:numPr>
          <w:ilvl w:val="0"/>
          <w:numId w:val="0"/>
        </w:numPr>
        <w:rPr>
          <w:rFonts w:ascii="Calibri" w:hAnsi="Calibri" w:cs="Calibri"/>
          <w:lang w:val="en-US"/>
        </w:rPr>
      </w:pPr>
    </w:p>
    <w:p w14:paraId="36975DAA" w14:textId="4F561809" w:rsidR="007E57AA" w:rsidRPr="00DD61A8" w:rsidRDefault="007E57AA" w:rsidP="00634725">
      <w:pPr>
        <w:pStyle w:val="subnumbering2"/>
        <w:rPr>
          <w:rFonts w:ascii="Calibri" w:hAnsi="Calibri" w:cs="Calibri"/>
          <w:lang w:val="en-US"/>
        </w:rPr>
      </w:pPr>
      <w:r w:rsidRPr="00DD61A8">
        <w:rPr>
          <w:rFonts w:ascii="Calibri" w:hAnsi="Calibri" w:cs="Calibri"/>
          <w:lang w:val="en-US"/>
        </w:rPr>
        <w:t xml:space="preserve">Filter </w:t>
      </w:r>
      <w:r w:rsidR="004919FD" w:rsidRPr="00DD61A8">
        <w:rPr>
          <w:rFonts w:ascii="Calibri" w:hAnsi="Calibri" w:cs="Calibri"/>
          <w:lang w:val="en-US"/>
        </w:rPr>
        <w:t>the</w:t>
      </w:r>
      <w:r w:rsidRPr="00DD61A8">
        <w:rPr>
          <w:rFonts w:ascii="Calibri" w:hAnsi="Calibri" w:cs="Calibri"/>
          <w:lang w:val="en-US"/>
        </w:rPr>
        <w:t xml:space="preserve"> </w:t>
      </w:r>
      <w:r w:rsidR="004919FD" w:rsidRPr="00DD61A8">
        <w:rPr>
          <w:rFonts w:ascii="Calibri" w:hAnsi="Calibri" w:cs="Calibri"/>
          <w:lang w:val="en-US"/>
        </w:rPr>
        <w:t xml:space="preserve">solution </w:t>
      </w:r>
      <w:r w:rsidRPr="00DD61A8">
        <w:rPr>
          <w:rFonts w:ascii="Calibri" w:hAnsi="Calibri" w:cs="Calibri"/>
          <w:lang w:val="en-US"/>
        </w:rPr>
        <w:t xml:space="preserve">through a 100 μm cell strainer </w:t>
      </w:r>
      <w:r w:rsidR="00CB6F1A" w:rsidRPr="00DD61A8">
        <w:rPr>
          <w:rFonts w:ascii="Calibri" w:hAnsi="Calibri" w:cs="Calibri"/>
          <w:lang w:val="en-US"/>
        </w:rPr>
        <w:t xml:space="preserve">into a 50 mL conical tube </w:t>
      </w:r>
      <w:r w:rsidRPr="00DD61A8">
        <w:rPr>
          <w:rFonts w:ascii="Calibri" w:hAnsi="Calibri" w:cs="Calibri"/>
          <w:lang w:val="en-US"/>
        </w:rPr>
        <w:t xml:space="preserve">to remove tissue </w:t>
      </w:r>
      <w:r w:rsidR="00F019A3" w:rsidRPr="00DD61A8">
        <w:rPr>
          <w:rFonts w:ascii="Calibri" w:hAnsi="Calibri" w:cs="Calibri"/>
          <w:lang w:val="en-US"/>
        </w:rPr>
        <w:t>fragments</w:t>
      </w:r>
      <w:r w:rsidR="00786F08" w:rsidRPr="00DD61A8">
        <w:rPr>
          <w:rFonts w:ascii="Calibri" w:hAnsi="Calibri" w:cs="Calibri"/>
          <w:lang w:val="en-US"/>
        </w:rPr>
        <w:t xml:space="preserve">. </w:t>
      </w:r>
    </w:p>
    <w:p w14:paraId="0833A81B" w14:textId="77777777" w:rsidR="008673D9" w:rsidRPr="00DD61A8" w:rsidRDefault="008673D9" w:rsidP="00634725">
      <w:pPr>
        <w:pStyle w:val="subnumbering2"/>
        <w:numPr>
          <w:ilvl w:val="0"/>
          <w:numId w:val="0"/>
        </w:numPr>
        <w:rPr>
          <w:rFonts w:ascii="Calibri" w:hAnsi="Calibri" w:cs="Calibri"/>
          <w:lang w:val="en-US"/>
        </w:rPr>
      </w:pPr>
    </w:p>
    <w:p w14:paraId="51E9649D" w14:textId="77B5199A" w:rsidR="007E57AA" w:rsidRPr="00DD61A8" w:rsidRDefault="007E57AA" w:rsidP="00634725">
      <w:pPr>
        <w:pStyle w:val="subnumbering2"/>
        <w:rPr>
          <w:rFonts w:ascii="Calibri" w:hAnsi="Calibri" w:cs="Calibri"/>
          <w:lang w:val="en-US"/>
        </w:rPr>
      </w:pPr>
      <w:r w:rsidRPr="00DD61A8">
        <w:rPr>
          <w:rFonts w:ascii="Calibri" w:hAnsi="Calibri" w:cs="Calibri"/>
          <w:lang w:val="en-US"/>
        </w:rPr>
        <w:t xml:space="preserve">Centrifuge cell suspension for 5 min at </w:t>
      </w:r>
      <w:r w:rsidR="00E33F76" w:rsidRPr="00DD61A8">
        <w:rPr>
          <w:rFonts w:ascii="Calibri" w:hAnsi="Calibri" w:cs="Calibri"/>
          <w:lang w:val="en-US"/>
        </w:rPr>
        <w:t>400 x</w:t>
      </w:r>
      <w:r w:rsidR="00C058AF" w:rsidRPr="00DD61A8">
        <w:rPr>
          <w:rFonts w:ascii="Calibri" w:hAnsi="Calibri" w:cs="Calibri"/>
          <w:lang w:val="en-US"/>
        </w:rPr>
        <w:t xml:space="preserve"> </w:t>
      </w:r>
      <w:r w:rsidR="00E33F76" w:rsidRPr="00DD61A8">
        <w:rPr>
          <w:rFonts w:ascii="Calibri" w:hAnsi="Calibri" w:cs="Calibri"/>
          <w:i/>
          <w:iCs/>
          <w:lang w:val="en-US"/>
        </w:rPr>
        <w:t>g</w:t>
      </w:r>
      <w:r w:rsidR="00E33F76" w:rsidRPr="00DD61A8">
        <w:rPr>
          <w:rFonts w:ascii="Calibri" w:hAnsi="Calibri" w:cs="Calibri"/>
          <w:lang w:val="en-US"/>
        </w:rPr>
        <w:t xml:space="preserve"> </w:t>
      </w:r>
      <w:r w:rsidRPr="00DD61A8">
        <w:rPr>
          <w:rFonts w:ascii="Calibri" w:hAnsi="Calibri" w:cs="Calibri"/>
          <w:lang w:val="en-US"/>
        </w:rPr>
        <w:t xml:space="preserve">at RT. </w:t>
      </w:r>
      <w:r w:rsidR="006E4E16" w:rsidRPr="00DD61A8">
        <w:rPr>
          <w:rFonts w:ascii="Calibri" w:hAnsi="Calibri" w:cs="Calibri"/>
          <w:lang w:val="en-US"/>
        </w:rPr>
        <w:t>Proceed to step 2.3.</w:t>
      </w:r>
    </w:p>
    <w:p w14:paraId="1F70A47F" w14:textId="77777777" w:rsidR="007E57AA" w:rsidRPr="00DD61A8" w:rsidRDefault="007E57AA" w:rsidP="00634725">
      <w:pPr>
        <w:pStyle w:val="TextfeldBlock"/>
        <w:spacing w:line="240" w:lineRule="auto"/>
        <w:rPr>
          <w:rFonts w:ascii="Calibri" w:hAnsi="Calibri" w:cs="Calibri"/>
          <w:sz w:val="24"/>
          <w:szCs w:val="24"/>
          <w:lang w:val="en-US"/>
        </w:rPr>
      </w:pPr>
    </w:p>
    <w:p w14:paraId="53D45903" w14:textId="0A35BE99" w:rsidR="00D43C47" w:rsidRPr="00DD61A8" w:rsidRDefault="007E57AA" w:rsidP="00634725">
      <w:pPr>
        <w:pStyle w:val="subnumberingJOVE"/>
        <w:widowControl/>
        <w:rPr>
          <w:rFonts w:ascii="Calibri" w:hAnsi="Calibri" w:cs="Calibri"/>
        </w:rPr>
      </w:pPr>
      <w:r w:rsidRPr="00DD61A8">
        <w:rPr>
          <w:rFonts w:ascii="Calibri" w:hAnsi="Calibri" w:cs="Calibri"/>
        </w:rPr>
        <w:t>Isolation of VM EC from lesional blood</w:t>
      </w:r>
      <w:r w:rsidR="002F0ED0" w:rsidRPr="00DD61A8">
        <w:rPr>
          <w:rFonts w:ascii="Calibri" w:hAnsi="Calibri" w:cs="Calibri"/>
        </w:rPr>
        <w:t xml:space="preserve"> obtained from </w:t>
      </w:r>
      <w:r w:rsidR="00A4138F" w:rsidRPr="00DD61A8">
        <w:rPr>
          <w:rFonts w:ascii="Calibri" w:hAnsi="Calibri" w:cs="Calibri"/>
        </w:rPr>
        <w:t xml:space="preserve">patient </w:t>
      </w:r>
      <w:r w:rsidR="002F0ED0" w:rsidRPr="00DD61A8">
        <w:rPr>
          <w:rFonts w:ascii="Calibri" w:hAnsi="Calibri" w:cs="Calibri"/>
        </w:rPr>
        <w:t>sclerotherapy</w:t>
      </w:r>
    </w:p>
    <w:p w14:paraId="02875863" w14:textId="77777777" w:rsidR="00786F08" w:rsidRPr="00DD61A8" w:rsidRDefault="00786F08" w:rsidP="00634725">
      <w:pPr>
        <w:pStyle w:val="subnumberingJOVE"/>
        <w:widowControl/>
        <w:numPr>
          <w:ilvl w:val="0"/>
          <w:numId w:val="0"/>
        </w:numPr>
        <w:rPr>
          <w:rFonts w:ascii="Calibri" w:hAnsi="Calibri" w:cs="Calibri"/>
        </w:rPr>
      </w:pPr>
    </w:p>
    <w:p w14:paraId="6DF4A93C" w14:textId="64129928" w:rsidR="008673D9" w:rsidRPr="00DD61A8" w:rsidRDefault="00E16B53" w:rsidP="00634725">
      <w:pPr>
        <w:pStyle w:val="subnumbering2"/>
        <w:rPr>
          <w:rFonts w:ascii="Calibri" w:hAnsi="Calibri" w:cs="Calibri"/>
          <w:lang w:val="en-US"/>
        </w:rPr>
      </w:pPr>
      <w:r w:rsidRPr="00DD61A8">
        <w:rPr>
          <w:rFonts w:ascii="Calibri" w:hAnsi="Calibri" w:cs="Calibri"/>
          <w:lang w:val="en-US"/>
        </w:rPr>
        <w:lastRenderedPageBreak/>
        <w:t>Obtain human VM lesional blood from sclerotherapy under an IRB approved protocol.</w:t>
      </w:r>
    </w:p>
    <w:p w14:paraId="3A60C6C8" w14:textId="77777777" w:rsidR="008673D9" w:rsidRPr="00DD61A8" w:rsidRDefault="008673D9" w:rsidP="00634725">
      <w:pPr>
        <w:pStyle w:val="subnumbering2"/>
        <w:numPr>
          <w:ilvl w:val="0"/>
          <w:numId w:val="0"/>
        </w:numPr>
        <w:rPr>
          <w:rFonts w:ascii="Calibri" w:hAnsi="Calibri" w:cs="Calibri"/>
          <w:lang w:val="en-US"/>
        </w:rPr>
      </w:pPr>
    </w:p>
    <w:p w14:paraId="50575720" w14:textId="6638236B" w:rsidR="007E57AA" w:rsidRPr="00DD61A8" w:rsidRDefault="007E57AA" w:rsidP="00634725">
      <w:pPr>
        <w:pStyle w:val="subnumbering2"/>
        <w:rPr>
          <w:rFonts w:ascii="Calibri" w:hAnsi="Calibri" w:cs="Calibri"/>
          <w:lang w:val="en-US"/>
        </w:rPr>
      </w:pPr>
      <w:r w:rsidRPr="00DD61A8">
        <w:rPr>
          <w:rFonts w:ascii="Calibri" w:hAnsi="Calibri" w:cs="Calibri"/>
          <w:lang w:val="en-US"/>
        </w:rPr>
        <w:t xml:space="preserve">Dilute lesional blood </w:t>
      </w:r>
      <w:r w:rsidR="007F0E53" w:rsidRPr="00DD61A8">
        <w:rPr>
          <w:rFonts w:ascii="Calibri" w:hAnsi="Calibri" w:cs="Calibri"/>
          <w:lang w:val="en-US"/>
        </w:rPr>
        <w:t>(sample volume typically ranges between 0.5 mL and 5</w:t>
      </w:r>
      <w:r w:rsidR="00C14B60" w:rsidRPr="00DD61A8">
        <w:rPr>
          <w:rFonts w:ascii="Calibri" w:hAnsi="Calibri" w:cs="Calibri"/>
          <w:lang w:val="en-US"/>
        </w:rPr>
        <w:t xml:space="preserve"> </w:t>
      </w:r>
      <w:r w:rsidR="007F0E53" w:rsidRPr="00DD61A8">
        <w:rPr>
          <w:rFonts w:ascii="Calibri" w:hAnsi="Calibri" w:cs="Calibri"/>
          <w:lang w:val="en-US"/>
        </w:rPr>
        <w:t xml:space="preserve">mL) </w:t>
      </w:r>
      <w:r w:rsidRPr="00DD61A8">
        <w:rPr>
          <w:rFonts w:ascii="Calibri" w:hAnsi="Calibri" w:cs="Calibri"/>
          <w:lang w:val="en-US"/>
        </w:rPr>
        <w:t>in PBS</w:t>
      </w:r>
      <w:r w:rsidR="00F75F85" w:rsidRPr="00DD61A8">
        <w:rPr>
          <w:rFonts w:ascii="Calibri" w:hAnsi="Calibri" w:cs="Calibri"/>
          <w:lang w:val="en-US"/>
        </w:rPr>
        <w:t xml:space="preserve"> </w:t>
      </w:r>
      <w:r w:rsidR="008673D9" w:rsidRPr="00DD61A8">
        <w:rPr>
          <w:rFonts w:ascii="Calibri" w:hAnsi="Calibri" w:cs="Calibri"/>
          <w:lang w:val="en-US"/>
        </w:rPr>
        <w:t>to a final volume of 40 m</w:t>
      </w:r>
      <w:r w:rsidR="00980C47" w:rsidRPr="00DD61A8">
        <w:rPr>
          <w:rFonts w:ascii="Calibri" w:hAnsi="Calibri" w:cs="Calibri"/>
          <w:lang w:val="en-US"/>
        </w:rPr>
        <w:t>L</w:t>
      </w:r>
      <w:r w:rsidR="00E230C0" w:rsidRPr="00DD61A8">
        <w:rPr>
          <w:rFonts w:ascii="Calibri" w:hAnsi="Calibri" w:cs="Calibri"/>
          <w:lang w:val="en-US"/>
        </w:rPr>
        <w:t>.</w:t>
      </w:r>
    </w:p>
    <w:p w14:paraId="79A01FC8" w14:textId="77777777" w:rsidR="008673D9" w:rsidRPr="00DD61A8" w:rsidRDefault="008673D9" w:rsidP="00634725">
      <w:pPr>
        <w:pStyle w:val="subnumbering2"/>
        <w:numPr>
          <w:ilvl w:val="0"/>
          <w:numId w:val="0"/>
        </w:numPr>
        <w:rPr>
          <w:rFonts w:ascii="Calibri" w:hAnsi="Calibri" w:cs="Calibri"/>
          <w:lang w:val="en-US"/>
        </w:rPr>
      </w:pPr>
    </w:p>
    <w:p w14:paraId="4C4D0300" w14:textId="552D5AC3" w:rsidR="00822242" w:rsidRPr="00DD61A8" w:rsidRDefault="007E57AA" w:rsidP="00634725">
      <w:pPr>
        <w:pStyle w:val="subnumbering2"/>
        <w:rPr>
          <w:rFonts w:ascii="Calibri" w:hAnsi="Calibri" w:cs="Calibri"/>
          <w:lang w:val="en-US"/>
        </w:rPr>
      </w:pPr>
      <w:r w:rsidRPr="00DD61A8">
        <w:rPr>
          <w:rFonts w:ascii="Calibri" w:hAnsi="Calibri" w:cs="Calibri"/>
          <w:lang w:val="en-US"/>
        </w:rPr>
        <w:t>Centrifuge cell suspension for 5 min</w:t>
      </w:r>
      <w:r w:rsidR="00AD32B0" w:rsidRPr="00DD61A8">
        <w:rPr>
          <w:rFonts w:ascii="Calibri" w:hAnsi="Calibri" w:cs="Calibri"/>
          <w:lang w:val="en-US"/>
        </w:rPr>
        <w:t xml:space="preserve"> at</w:t>
      </w:r>
      <w:r w:rsidRPr="00DD61A8">
        <w:rPr>
          <w:rFonts w:ascii="Calibri" w:hAnsi="Calibri" w:cs="Calibri"/>
          <w:lang w:val="en-US"/>
        </w:rPr>
        <w:t xml:space="preserve"> </w:t>
      </w:r>
      <w:r w:rsidR="00F019A3" w:rsidRPr="00DD61A8">
        <w:rPr>
          <w:rFonts w:ascii="Calibri" w:hAnsi="Calibri" w:cs="Calibri"/>
          <w:lang w:val="en-US"/>
        </w:rPr>
        <w:t>2</w:t>
      </w:r>
      <w:r w:rsidR="00F75F85" w:rsidRPr="00DD61A8">
        <w:rPr>
          <w:rFonts w:ascii="Calibri" w:hAnsi="Calibri" w:cs="Calibri"/>
          <w:lang w:val="en-US"/>
        </w:rPr>
        <w:t>00</w:t>
      </w:r>
      <w:r w:rsidR="00F019A3" w:rsidRPr="00DD61A8">
        <w:rPr>
          <w:rFonts w:ascii="Calibri" w:hAnsi="Calibri" w:cs="Calibri"/>
          <w:lang w:val="en-US"/>
        </w:rPr>
        <w:t xml:space="preserve"> x</w:t>
      </w:r>
      <w:r w:rsidR="00C058AF" w:rsidRPr="00DD61A8">
        <w:rPr>
          <w:rFonts w:ascii="Calibri" w:hAnsi="Calibri" w:cs="Calibri"/>
          <w:lang w:val="en-US"/>
        </w:rPr>
        <w:t xml:space="preserve"> </w:t>
      </w:r>
      <w:r w:rsidRPr="00DD61A8">
        <w:rPr>
          <w:rFonts w:ascii="Calibri" w:hAnsi="Calibri" w:cs="Calibri"/>
          <w:i/>
          <w:iCs/>
          <w:lang w:val="en-US"/>
        </w:rPr>
        <w:t>g</w:t>
      </w:r>
      <w:r w:rsidRPr="00DD61A8">
        <w:rPr>
          <w:rFonts w:ascii="Calibri" w:hAnsi="Calibri" w:cs="Calibri"/>
          <w:lang w:val="en-US"/>
        </w:rPr>
        <w:t xml:space="preserve"> at RT. </w:t>
      </w:r>
    </w:p>
    <w:p w14:paraId="157A5E0F" w14:textId="77777777" w:rsidR="000F3313" w:rsidRPr="00DD61A8" w:rsidRDefault="000F3313" w:rsidP="00634725">
      <w:pPr>
        <w:pStyle w:val="subnumbering2"/>
        <w:numPr>
          <w:ilvl w:val="0"/>
          <w:numId w:val="0"/>
        </w:numPr>
        <w:rPr>
          <w:rFonts w:ascii="Calibri" w:hAnsi="Calibri" w:cs="Calibri"/>
          <w:lang w:val="en-US"/>
        </w:rPr>
      </w:pPr>
    </w:p>
    <w:p w14:paraId="0CA9A0BF" w14:textId="0B2E3630" w:rsidR="00F019A3" w:rsidRPr="00DD61A8" w:rsidRDefault="00490DB5" w:rsidP="00634725">
      <w:pPr>
        <w:pStyle w:val="subnumberingJOVE"/>
        <w:widowControl/>
        <w:rPr>
          <w:rFonts w:ascii="Calibri" w:hAnsi="Calibri" w:cs="Calibri"/>
        </w:rPr>
      </w:pPr>
      <w:r w:rsidRPr="00DD61A8">
        <w:rPr>
          <w:rFonts w:ascii="Calibri" w:hAnsi="Calibri" w:cs="Calibri"/>
        </w:rPr>
        <w:t>Initial c</w:t>
      </w:r>
      <w:r w:rsidR="00F019A3" w:rsidRPr="00DD61A8">
        <w:rPr>
          <w:rFonts w:ascii="Calibri" w:hAnsi="Calibri" w:cs="Calibri"/>
        </w:rPr>
        <w:t xml:space="preserve">ell </w:t>
      </w:r>
      <w:r w:rsidR="001D4E13" w:rsidRPr="00DD61A8">
        <w:rPr>
          <w:rFonts w:ascii="Calibri" w:hAnsi="Calibri" w:cs="Calibri"/>
        </w:rPr>
        <w:t xml:space="preserve">plating </w:t>
      </w:r>
    </w:p>
    <w:p w14:paraId="35DDA607" w14:textId="77777777" w:rsidR="000F3313" w:rsidRPr="00DD61A8" w:rsidRDefault="000F3313" w:rsidP="00634725">
      <w:pPr>
        <w:pStyle w:val="subnumberingJOVE"/>
        <w:widowControl/>
        <w:numPr>
          <w:ilvl w:val="0"/>
          <w:numId w:val="0"/>
        </w:numPr>
        <w:rPr>
          <w:rFonts w:ascii="Calibri" w:hAnsi="Calibri" w:cs="Calibri"/>
        </w:rPr>
      </w:pPr>
    </w:p>
    <w:p w14:paraId="6D6090AF" w14:textId="5D52FC7F" w:rsidR="00E33F76" w:rsidRPr="00DD61A8" w:rsidRDefault="00E33F76" w:rsidP="00634725">
      <w:pPr>
        <w:pStyle w:val="subnumbering2"/>
        <w:rPr>
          <w:rFonts w:ascii="Calibri" w:hAnsi="Calibri" w:cs="Calibri"/>
          <w:lang w:val="en-US"/>
        </w:rPr>
      </w:pPr>
      <w:r w:rsidRPr="00DD61A8">
        <w:rPr>
          <w:rFonts w:ascii="Calibri" w:hAnsi="Calibri" w:cs="Calibri"/>
          <w:lang w:val="en-US"/>
        </w:rPr>
        <w:t xml:space="preserve">Discard supernatant and resuspend the </w:t>
      </w:r>
      <w:r w:rsidR="00AD32B0" w:rsidRPr="00DD61A8">
        <w:rPr>
          <w:rFonts w:ascii="Calibri" w:hAnsi="Calibri" w:cs="Calibri"/>
          <w:lang w:val="en-US"/>
        </w:rPr>
        <w:t>single-cell pellet</w:t>
      </w:r>
      <w:r w:rsidRPr="00DD61A8">
        <w:rPr>
          <w:rFonts w:ascii="Calibri" w:hAnsi="Calibri" w:cs="Calibri"/>
          <w:lang w:val="en-US"/>
        </w:rPr>
        <w:t xml:space="preserve"> in </w:t>
      </w:r>
      <w:r w:rsidR="00C87309" w:rsidRPr="00DD61A8">
        <w:rPr>
          <w:rFonts w:ascii="Calibri" w:hAnsi="Calibri" w:cs="Calibri"/>
          <w:lang w:val="en-US"/>
        </w:rPr>
        <w:t xml:space="preserve">1 mL of </w:t>
      </w:r>
      <w:r w:rsidRPr="00DD61A8">
        <w:rPr>
          <w:rFonts w:ascii="Calibri" w:hAnsi="Calibri" w:cs="Calibri"/>
          <w:lang w:val="en-US"/>
        </w:rPr>
        <w:t>EGM</w:t>
      </w:r>
      <w:r w:rsidR="001C7FB5" w:rsidRPr="00DD61A8">
        <w:rPr>
          <w:rFonts w:ascii="Calibri" w:hAnsi="Calibri" w:cs="Calibri"/>
          <w:lang w:val="en-US"/>
        </w:rPr>
        <w:t>.</w:t>
      </w:r>
      <w:r w:rsidR="00C20CEB" w:rsidRPr="00DD61A8">
        <w:rPr>
          <w:rFonts w:ascii="Calibri" w:hAnsi="Calibri" w:cs="Calibri"/>
          <w:lang w:val="en-US"/>
        </w:rPr>
        <w:t xml:space="preserve"> </w:t>
      </w:r>
    </w:p>
    <w:p w14:paraId="27451C12" w14:textId="77777777" w:rsidR="008673D9" w:rsidRPr="00DD61A8" w:rsidRDefault="008673D9" w:rsidP="00634725">
      <w:pPr>
        <w:pStyle w:val="subnumbering2"/>
        <w:numPr>
          <w:ilvl w:val="0"/>
          <w:numId w:val="0"/>
        </w:numPr>
        <w:rPr>
          <w:rFonts w:ascii="Calibri" w:hAnsi="Calibri" w:cs="Calibri"/>
          <w:lang w:val="en-US"/>
        </w:rPr>
      </w:pPr>
    </w:p>
    <w:p w14:paraId="5C74F27B" w14:textId="41A8673D" w:rsidR="00C87309" w:rsidRPr="00DD61A8" w:rsidRDefault="00C87309" w:rsidP="00634725">
      <w:pPr>
        <w:pStyle w:val="subnumbering2"/>
        <w:rPr>
          <w:rFonts w:ascii="Calibri" w:hAnsi="Calibri" w:cs="Calibri"/>
          <w:lang w:val="en-US"/>
        </w:rPr>
      </w:pPr>
      <w:r w:rsidRPr="00DD61A8">
        <w:rPr>
          <w:rFonts w:ascii="Calibri" w:hAnsi="Calibri" w:cs="Calibri"/>
          <w:lang w:val="en-US"/>
        </w:rPr>
        <w:t xml:space="preserve">Add 9 mL of complete EGM onto fibronectin-coated (1 </w:t>
      </w:r>
      <w:r w:rsidR="002578A8" w:rsidRPr="00DD61A8">
        <w:rPr>
          <w:rFonts w:ascii="Calibri" w:hAnsi="Calibri" w:cs="Calibri"/>
          <w:lang w:val="en-US"/>
        </w:rPr>
        <w:t>µ</w:t>
      </w:r>
      <w:r w:rsidRPr="00DD61A8">
        <w:rPr>
          <w:rFonts w:ascii="Calibri" w:hAnsi="Calibri" w:cs="Calibri"/>
          <w:lang w:val="en-US"/>
        </w:rPr>
        <w:t>g/cm²) 100 mm plates and seed 1 mL of cell suspension.</w:t>
      </w:r>
      <w:r w:rsidR="00C20CEB" w:rsidRPr="00DD61A8">
        <w:rPr>
          <w:rFonts w:ascii="Calibri" w:hAnsi="Calibri" w:cs="Calibri"/>
          <w:lang w:val="en-US"/>
        </w:rPr>
        <w:t xml:space="preserve"> </w:t>
      </w:r>
    </w:p>
    <w:p w14:paraId="0820D379" w14:textId="77777777" w:rsidR="008673D9" w:rsidRPr="00DD61A8" w:rsidRDefault="008673D9" w:rsidP="00634725">
      <w:pPr>
        <w:pStyle w:val="subnumbering2"/>
        <w:numPr>
          <w:ilvl w:val="0"/>
          <w:numId w:val="0"/>
        </w:numPr>
        <w:rPr>
          <w:rFonts w:ascii="Calibri" w:hAnsi="Calibri" w:cs="Calibri"/>
          <w:lang w:val="en-US"/>
        </w:rPr>
      </w:pPr>
    </w:p>
    <w:p w14:paraId="245B67CF" w14:textId="42E720D4" w:rsidR="00737344" w:rsidRPr="00DD61A8" w:rsidRDefault="00486EFA" w:rsidP="00634725">
      <w:pPr>
        <w:pStyle w:val="subnumbering2"/>
        <w:rPr>
          <w:rFonts w:ascii="Calibri" w:hAnsi="Calibri" w:cs="Calibri"/>
          <w:lang w:val="en-US"/>
        </w:rPr>
      </w:pPr>
      <w:r w:rsidRPr="00DD61A8">
        <w:rPr>
          <w:rFonts w:ascii="Calibri" w:hAnsi="Calibri" w:cs="Calibri"/>
          <w:lang w:val="en-US"/>
        </w:rPr>
        <w:t>Incubate cells</w:t>
      </w:r>
      <w:r w:rsidR="00AD32B0" w:rsidRPr="00DD61A8">
        <w:rPr>
          <w:rFonts w:ascii="Calibri" w:hAnsi="Calibri" w:cs="Calibri"/>
          <w:lang w:val="en-US"/>
        </w:rPr>
        <w:t xml:space="preserve"> </w:t>
      </w:r>
      <w:r w:rsidR="00737344" w:rsidRPr="00DD61A8">
        <w:rPr>
          <w:rFonts w:ascii="Calibri" w:hAnsi="Calibri" w:cs="Calibri"/>
          <w:lang w:val="en-US"/>
        </w:rPr>
        <w:t>at 37</w:t>
      </w:r>
      <w:r w:rsidR="002578A8" w:rsidRPr="00DD61A8">
        <w:rPr>
          <w:rFonts w:ascii="Calibri" w:hAnsi="Calibri" w:cs="Calibri"/>
          <w:lang w:val="en-US"/>
        </w:rPr>
        <w:t xml:space="preserve"> </w:t>
      </w:r>
      <w:r w:rsidR="00737344" w:rsidRPr="00DD61A8">
        <w:rPr>
          <w:rFonts w:ascii="Calibri" w:hAnsi="Calibri" w:cs="Calibri"/>
          <w:lang w:val="en-US"/>
        </w:rPr>
        <w:t>°C in a humidified 5% CO</w:t>
      </w:r>
      <w:r w:rsidR="00737344" w:rsidRPr="00DD61A8">
        <w:rPr>
          <w:rFonts w:ascii="Calibri" w:hAnsi="Calibri" w:cs="Calibri"/>
          <w:vertAlign w:val="subscript"/>
          <w:lang w:val="en-US"/>
        </w:rPr>
        <w:t>2</w:t>
      </w:r>
      <w:r w:rsidR="00737344" w:rsidRPr="00DD61A8">
        <w:rPr>
          <w:rFonts w:ascii="Calibri" w:hAnsi="Calibri" w:cs="Calibri"/>
          <w:lang w:val="en-US"/>
        </w:rPr>
        <w:t xml:space="preserve"> atmosphere.</w:t>
      </w:r>
    </w:p>
    <w:p w14:paraId="43BD1EB6" w14:textId="77777777" w:rsidR="008673D9" w:rsidRPr="00DD61A8" w:rsidRDefault="008673D9" w:rsidP="00634725">
      <w:pPr>
        <w:pStyle w:val="subnumbering2"/>
        <w:numPr>
          <w:ilvl w:val="0"/>
          <w:numId w:val="0"/>
        </w:numPr>
        <w:rPr>
          <w:rFonts w:ascii="Calibri" w:hAnsi="Calibri" w:cs="Calibri"/>
          <w:lang w:val="en-US"/>
        </w:rPr>
      </w:pPr>
    </w:p>
    <w:p w14:paraId="3762A339" w14:textId="47C9557B" w:rsidR="00077118" w:rsidRPr="00DD61A8" w:rsidRDefault="00CF0E40" w:rsidP="00634725">
      <w:pPr>
        <w:pStyle w:val="subnumbering2"/>
        <w:rPr>
          <w:rFonts w:ascii="Calibri" w:hAnsi="Calibri" w:cs="Calibri"/>
          <w:lang w:val="en-US"/>
        </w:rPr>
      </w:pPr>
      <w:r w:rsidRPr="00DD61A8">
        <w:rPr>
          <w:rFonts w:ascii="Calibri" w:hAnsi="Calibri" w:cs="Calibri"/>
          <w:lang w:val="en-US"/>
        </w:rPr>
        <w:t xml:space="preserve">Every other day remove 2 mL </w:t>
      </w:r>
      <w:r w:rsidR="008673D9" w:rsidRPr="00DD61A8">
        <w:rPr>
          <w:rFonts w:ascii="Calibri" w:hAnsi="Calibri" w:cs="Calibri"/>
          <w:lang w:val="en-US"/>
        </w:rPr>
        <w:t xml:space="preserve">of media and </w:t>
      </w:r>
      <w:r w:rsidR="00A4138F" w:rsidRPr="00DD61A8">
        <w:rPr>
          <w:rFonts w:ascii="Calibri" w:hAnsi="Calibri" w:cs="Calibri"/>
          <w:lang w:val="en-US"/>
        </w:rPr>
        <w:t xml:space="preserve">add </w:t>
      </w:r>
      <w:r w:rsidR="008673D9" w:rsidRPr="00DD61A8">
        <w:rPr>
          <w:rFonts w:ascii="Calibri" w:hAnsi="Calibri" w:cs="Calibri"/>
          <w:lang w:val="en-US"/>
        </w:rPr>
        <w:t>2 mL of</w:t>
      </w:r>
      <w:r w:rsidR="00747201" w:rsidRPr="00DD61A8">
        <w:rPr>
          <w:rFonts w:ascii="Calibri" w:hAnsi="Calibri" w:cs="Calibri"/>
          <w:lang w:val="en-US"/>
        </w:rPr>
        <w:t xml:space="preserve"> sterile filtered</w:t>
      </w:r>
      <w:r w:rsidR="008673D9" w:rsidRPr="00DD61A8">
        <w:rPr>
          <w:rFonts w:ascii="Calibri" w:hAnsi="Calibri" w:cs="Calibri"/>
          <w:lang w:val="en-US"/>
        </w:rPr>
        <w:t xml:space="preserve"> FBS. </w:t>
      </w:r>
    </w:p>
    <w:p w14:paraId="144EE77F" w14:textId="77777777" w:rsidR="008673D9" w:rsidRPr="00DD61A8" w:rsidRDefault="008673D9" w:rsidP="00634725">
      <w:pPr>
        <w:pStyle w:val="subnumbering2"/>
        <w:numPr>
          <w:ilvl w:val="0"/>
          <w:numId w:val="0"/>
        </w:numPr>
        <w:rPr>
          <w:rFonts w:ascii="Calibri" w:hAnsi="Calibri" w:cs="Calibri"/>
          <w:lang w:val="en-US"/>
        </w:rPr>
      </w:pPr>
    </w:p>
    <w:p w14:paraId="55949040" w14:textId="710D4AA4" w:rsidR="00B43DEF" w:rsidRPr="00DD61A8" w:rsidRDefault="00077118" w:rsidP="00634725">
      <w:pPr>
        <w:pStyle w:val="subnumbering2"/>
        <w:rPr>
          <w:rFonts w:ascii="Calibri" w:hAnsi="Calibri" w:cs="Calibri"/>
          <w:lang w:val="en-US"/>
        </w:rPr>
      </w:pPr>
      <w:r w:rsidRPr="00DD61A8">
        <w:rPr>
          <w:rFonts w:ascii="Calibri" w:hAnsi="Calibri" w:cs="Calibri"/>
          <w:lang w:val="en-US"/>
        </w:rPr>
        <w:t>Once cell cultures reach a confluency of 40</w:t>
      </w:r>
      <w:r w:rsidR="002578A8" w:rsidRPr="00DD61A8">
        <w:rPr>
          <w:rFonts w:ascii="Calibri" w:hAnsi="Calibri" w:cs="Calibri"/>
          <w:lang w:val="en-US"/>
        </w:rPr>
        <w:t>‒</w:t>
      </w:r>
      <w:r w:rsidRPr="00DD61A8">
        <w:rPr>
          <w:rFonts w:ascii="Calibri" w:hAnsi="Calibri" w:cs="Calibri"/>
          <w:lang w:val="en-US"/>
        </w:rPr>
        <w:t>50% change the medium to complete EGM.</w:t>
      </w:r>
      <w:r w:rsidR="00C20CEB" w:rsidRPr="00DD61A8">
        <w:rPr>
          <w:rFonts w:ascii="Calibri" w:hAnsi="Calibri" w:cs="Calibri"/>
          <w:lang w:val="en-US"/>
        </w:rPr>
        <w:t xml:space="preserve"> </w:t>
      </w:r>
      <w:r w:rsidR="00AC34F4" w:rsidRPr="00DD61A8">
        <w:rPr>
          <w:rFonts w:ascii="Calibri" w:hAnsi="Calibri" w:cs="Calibri"/>
          <w:lang w:val="en-US"/>
        </w:rPr>
        <w:t>It typically takes between 2</w:t>
      </w:r>
      <w:r w:rsidR="002578A8" w:rsidRPr="00DD61A8">
        <w:rPr>
          <w:rFonts w:ascii="Calibri" w:hAnsi="Calibri" w:cs="Calibri"/>
          <w:lang w:val="en-US"/>
        </w:rPr>
        <w:t>‒</w:t>
      </w:r>
      <w:r w:rsidR="00AC34F4" w:rsidRPr="00DD61A8">
        <w:rPr>
          <w:rFonts w:ascii="Calibri" w:hAnsi="Calibri" w:cs="Calibri"/>
          <w:lang w:val="en-US"/>
        </w:rPr>
        <w:t xml:space="preserve">3 weeks for the cells to reach this confluency. </w:t>
      </w:r>
    </w:p>
    <w:p w14:paraId="76BF317B" w14:textId="77777777" w:rsidR="008673D9" w:rsidRPr="00DD61A8" w:rsidRDefault="008673D9" w:rsidP="00634725">
      <w:pPr>
        <w:pStyle w:val="subnumbering2"/>
        <w:numPr>
          <w:ilvl w:val="0"/>
          <w:numId w:val="0"/>
        </w:numPr>
        <w:rPr>
          <w:rFonts w:ascii="Calibri" w:hAnsi="Calibri" w:cs="Calibri"/>
          <w:lang w:val="en-US"/>
        </w:rPr>
      </w:pPr>
    </w:p>
    <w:p w14:paraId="51846361" w14:textId="06F6C8C2" w:rsidR="002578A8" w:rsidRPr="00DD61A8" w:rsidRDefault="00490DB5" w:rsidP="00634725">
      <w:pPr>
        <w:pStyle w:val="subnumbering2"/>
        <w:rPr>
          <w:rFonts w:ascii="Calibri" w:hAnsi="Calibri" w:cs="Calibri"/>
          <w:lang w:val="en-US"/>
        </w:rPr>
      </w:pPr>
      <w:r w:rsidRPr="00DD61A8">
        <w:rPr>
          <w:rFonts w:ascii="Calibri" w:hAnsi="Calibri" w:cs="Calibri"/>
          <w:lang w:val="en-US"/>
        </w:rPr>
        <w:t xml:space="preserve">Observe daily for the appearance of </w:t>
      </w:r>
      <w:r w:rsidR="00A4138F" w:rsidRPr="00DD61A8">
        <w:rPr>
          <w:rFonts w:ascii="Calibri" w:hAnsi="Calibri" w:cs="Calibri"/>
          <w:lang w:val="en-US"/>
        </w:rPr>
        <w:t>EC</w:t>
      </w:r>
      <w:r w:rsidRPr="00DD61A8">
        <w:rPr>
          <w:rFonts w:ascii="Calibri" w:hAnsi="Calibri" w:cs="Calibri"/>
          <w:lang w:val="en-US"/>
        </w:rPr>
        <w:t xml:space="preserve"> colonies</w:t>
      </w:r>
      <w:r w:rsidR="00E71593" w:rsidRPr="00DD61A8">
        <w:rPr>
          <w:rFonts w:ascii="Calibri" w:hAnsi="Calibri" w:cs="Calibri"/>
          <w:lang w:val="en-US"/>
        </w:rPr>
        <w:t xml:space="preserve">. They can be recognized by their typical </w:t>
      </w:r>
      <w:r w:rsidR="00C039A1" w:rsidRPr="00DD61A8">
        <w:rPr>
          <w:rFonts w:ascii="Calibri" w:hAnsi="Calibri" w:cs="Calibri"/>
          <w:lang w:val="en-US"/>
        </w:rPr>
        <w:t>“</w:t>
      </w:r>
      <w:r w:rsidR="00E71593" w:rsidRPr="00DD61A8">
        <w:rPr>
          <w:rFonts w:ascii="Calibri" w:hAnsi="Calibri" w:cs="Calibri"/>
          <w:lang w:val="en-US"/>
        </w:rPr>
        <w:t>cobblestone</w:t>
      </w:r>
      <w:r w:rsidR="00C14B60" w:rsidRPr="00DD61A8">
        <w:rPr>
          <w:rFonts w:ascii="Calibri" w:hAnsi="Calibri" w:cs="Calibri"/>
          <w:lang w:val="en-US"/>
        </w:rPr>
        <w:t>-</w:t>
      </w:r>
      <w:r w:rsidR="00E71593" w:rsidRPr="00DD61A8">
        <w:rPr>
          <w:rFonts w:ascii="Calibri" w:hAnsi="Calibri" w:cs="Calibri"/>
          <w:lang w:val="en-US"/>
        </w:rPr>
        <w:t>like</w:t>
      </w:r>
      <w:r w:rsidR="00C039A1" w:rsidRPr="00DD61A8">
        <w:rPr>
          <w:rFonts w:ascii="Calibri" w:hAnsi="Calibri" w:cs="Calibri"/>
          <w:lang w:val="en-US"/>
        </w:rPr>
        <w:t>”</w:t>
      </w:r>
      <w:r w:rsidR="00E71593" w:rsidRPr="00DD61A8">
        <w:rPr>
          <w:rFonts w:ascii="Calibri" w:hAnsi="Calibri" w:cs="Calibri"/>
          <w:lang w:val="en-US"/>
        </w:rPr>
        <w:t xml:space="preserve"> morphology (</w:t>
      </w:r>
      <w:r w:rsidR="006A5813" w:rsidRPr="00DD61A8">
        <w:rPr>
          <w:rFonts w:ascii="Calibri" w:hAnsi="Calibri" w:cs="Calibri"/>
          <w:b/>
          <w:bCs/>
          <w:lang w:val="en-US"/>
        </w:rPr>
        <w:t>Fig</w:t>
      </w:r>
      <w:r w:rsidR="00372B9C" w:rsidRPr="00DD61A8">
        <w:rPr>
          <w:rFonts w:ascii="Calibri" w:hAnsi="Calibri" w:cs="Calibri"/>
          <w:b/>
          <w:bCs/>
          <w:lang w:val="en-US"/>
        </w:rPr>
        <w:t>ure</w:t>
      </w:r>
      <w:r w:rsidR="006A5813" w:rsidRPr="00DD61A8">
        <w:rPr>
          <w:rFonts w:ascii="Calibri" w:hAnsi="Calibri" w:cs="Calibri"/>
          <w:b/>
          <w:bCs/>
          <w:lang w:val="en-US"/>
        </w:rPr>
        <w:t xml:space="preserve"> </w:t>
      </w:r>
      <w:r w:rsidR="008728D2" w:rsidRPr="00DD61A8">
        <w:rPr>
          <w:rFonts w:ascii="Calibri" w:hAnsi="Calibri" w:cs="Calibri"/>
          <w:b/>
          <w:bCs/>
          <w:lang w:val="en-US"/>
        </w:rPr>
        <w:t>1A</w:t>
      </w:r>
      <w:r w:rsidR="00E71593" w:rsidRPr="00DD61A8">
        <w:rPr>
          <w:rFonts w:ascii="Calibri" w:hAnsi="Calibri" w:cs="Calibri"/>
          <w:lang w:val="en-US"/>
        </w:rPr>
        <w:t>)</w:t>
      </w:r>
      <w:r w:rsidR="00077118" w:rsidRPr="00DD61A8">
        <w:rPr>
          <w:rFonts w:ascii="Calibri" w:hAnsi="Calibri" w:cs="Calibri"/>
          <w:lang w:val="en-US"/>
        </w:rPr>
        <w:t xml:space="preserve">. </w:t>
      </w:r>
      <w:r w:rsidR="00747201" w:rsidRPr="00DD61A8">
        <w:rPr>
          <w:rFonts w:ascii="Calibri" w:hAnsi="Calibri" w:cs="Calibri"/>
          <w:lang w:val="en-US"/>
        </w:rPr>
        <w:t>B</w:t>
      </w:r>
      <w:r w:rsidR="00AC34F4" w:rsidRPr="00DD61A8">
        <w:rPr>
          <w:rFonts w:ascii="Calibri" w:hAnsi="Calibri" w:cs="Calibri"/>
          <w:lang w:val="en-US"/>
        </w:rPr>
        <w:t>etween 3</w:t>
      </w:r>
      <w:r w:rsidR="002578A8" w:rsidRPr="00DD61A8">
        <w:rPr>
          <w:rFonts w:ascii="Calibri" w:hAnsi="Calibri" w:cs="Calibri"/>
          <w:lang w:val="en-US"/>
        </w:rPr>
        <w:t>‒</w:t>
      </w:r>
      <w:r w:rsidR="00AC34F4" w:rsidRPr="00DD61A8">
        <w:rPr>
          <w:rFonts w:ascii="Calibri" w:hAnsi="Calibri" w:cs="Calibri"/>
          <w:lang w:val="en-US"/>
        </w:rPr>
        <w:t>5 EC-colonies</w:t>
      </w:r>
      <w:r w:rsidR="00595F98" w:rsidRPr="00DD61A8">
        <w:rPr>
          <w:rFonts w:ascii="Calibri" w:hAnsi="Calibri" w:cs="Calibri"/>
          <w:lang w:val="en-US"/>
        </w:rPr>
        <w:t xml:space="preserve"> </w:t>
      </w:r>
      <w:r w:rsidR="00AC34F4" w:rsidRPr="00DD61A8">
        <w:rPr>
          <w:rFonts w:ascii="Calibri" w:hAnsi="Calibri" w:cs="Calibri"/>
          <w:lang w:val="en-US"/>
        </w:rPr>
        <w:t>appear in each sample.</w:t>
      </w:r>
      <w:r w:rsidR="00595F98" w:rsidRPr="00DD61A8">
        <w:rPr>
          <w:rFonts w:ascii="Calibri" w:hAnsi="Calibri" w:cs="Calibri"/>
          <w:lang w:val="en-US"/>
        </w:rPr>
        <w:t xml:space="preserve"> </w:t>
      </w:r>
    </w:p>
    <w:p w14:paraId="6F242229" w14:textId="77777777" w:rsidR="002578A8" w:rsidRPr="00DD61A8" w:rsidRDefault="002578A8" w:rsidP="002578A8">
      <w:pPr>
        <w:pStyle w:val="subnumbering2"/>
        <w:numPr>
          <w:ilvl w:val="0"/>
          <w:numId w:val="0"/>
        </w:numPr>
        <w:rPr>
          <w:rFonts w:ascii="Calibri" w:hAnsi="Calibri" w:cs="Calibri"/>
          <w:lang w:val="en-US"/>
        </w:rPr>
      </w:pPr>
    </w:p>
    <w:p w14:paraId="652152A5" w14:textId="74DF58B8" w:rsidR="00077118" w:rsidRPr="00DD61A8" w:rsidRDefault="002578A8" w:rsidP="00634725">
      <w:pPr>
        <w:pStyle w:val="subnumbering2"/>
        <w:rPr>
          <w:rFonts w:ascii="Calibri" w:hAnsi="Calibri" w:cs="Calibri"/>
          <w:lang w:val="en-US"/>
        </w:rPr>
      </w:pPr>
      <w:r w:rsidRPr="00DD61A8">
        <w:rPr>
          <w:rFonts w:ascii="Calibri" w:hAnsi="Calibri" w:cs="Calibri"/>
          <w:lang w:val="en-US"/>
        </w:rPr>
        <w:t>Change t</w:t>
      </w:r>
      <w:r w:rsidR="00595F98" w:rsidRPr="00DD61A8">
        <w:rPr>
          <w:rFonts w:ascii="Calibri" w:hAnsi="Calibri" w:cs="Calibri"/>
          <w:lang w:val="en-US"/>
        </w:rPr>
        <w:t>he medium every other day for another 5</w:t>
      </w:r>
      <w:r w:rsidRPr="00DD61A8">
        <w:rPr>
          <w:rFonts w:ascii="Calibri" w:hAnsi="Calibri" w:cs="Calibri"/>
          <w:lang w:val="en-US"/>
        </w:rPr>
        <w:t>‒</w:t>
      </w:r>
      <w:r w:rsidR="00595F98" w:rsidRPr="00DD61A8">
        <w:rPr>
          <w:rFonts w:ascii="Calibri" w:hAnsi="Calibri" w:cs="Calibri"/>
          <w:lang w:val="en-US"/>
        </w:rPr>
        <w:t xml:space="preserve">7 days until individual EC colonies start to touch one another. </w:t>
      </w:r>
    </w:p>
    <w:p w14:paraId="15050F65" w14:textId="77777777" w:rsidR="00490DB5" w:rsidRPr="00DD61A8" w:rsidRDefault="00490DB5" w:rsidP="00634725">
      <w:pPr>
        <w:pStyle w:val="subnumbering2"/>
        <w:numPr>
          <w:ilvl w:val="0"/>
          <w:numId w:val="0"/>
        </w:numPr>
        <w:rPr>
          <w:rFonts w:ascii="Calibri" w:hAnsi="Calibri" w:cs="Calibri"/>
          <w:lang w:val="en-US"/>
        </w:rPr>
      </w:pPr>
    </w:p>
    <w:p w14:paraId="5032C27D" w14:textId="44580F4E" w:rsidR="00490DB5" w:rsidRPr="00DD61A8" w:rsidRDefault="00490DB5" w:rsidP="00634725">
      <w:pPr>
        <w:pStyle w:val="subnumberingJOVE"/>
        <w:widowControl/>
        <w:rPr>
          <w:rFonts w:ascii="Calibri" w:hAnsi="Calibri" w:cs="Calibri"/>
        </w:rPr>
      </w:pPr>
      <w:r w:rsidRPr="00DD61A8">
        <w:rPr>
          <w:rFonts w:ascii="Calibri" w:hAnsi="Calibri" w:cs="Calibri"/>
        </w:rPr>
        <w:t xml:space="preserve">Manual isolation of individual EC colonies </w:t>
      </w:r>
    </w:p>
    <w:p w14:paraId="03CB1018" w14:textId="77777777" w:rsidR="00490DB5" w:rsidRPr="00DD61A8" w:rsidRDefault="00490DB5" w:rsidP="00634725">
      <w:pPr>
        <w:pStyle w:val="subnumberingJOVE"/>
        <w:widowControl/>
        <w:numPr>
          <w:ilvl w:val="0"/>
          <w:numId w:val="0"/>
        </w:numPr>
        <w:rPr>
          <w:rFonts w:ascii="Calibri" w:hAnsi="Calibri" w:cs="Calibri"/>
        </w:rPr>
      </w:pPr>
    </w:p>
    <w:p w14:paraId="1974F433" w14:textId="49A7A68D" w:rsidR="00E71593" w:rsidRPr="00DD61A8" w:rsidRDefault="00562A53" w:rsidP="00634725">
      <w:pPr>
        <w:pStyle w:val="subnumbering2"/>
        <w:rPr>
          <w:rFonts w:ascii="Calibri" w:hAnsi="Calibri" w:cs="Calibri"/>
          <w:lang w:val="en-US"/>
        </w:rPr>
      </w:pPr>
      <w:r w:rsidRPr="00DD61A8">
        <w:rPr>
          <w:rFonts w:ascii="Calibri" w:hAnsi="Calibri" w:cs="Calibri"/>
          <w:lang w:val="en-US"/>
        </w:rPr>
        <w:t xml:space="preserve">To harvest EC colonies, </w:t>
      </w:r>
      <w:r w:rsidR="00E71593" w:rsidRPr="00DD61A8">
        <w:rPr>
          <w:rFonts w:ascii="Calibri" w:hAnsi="Calibri" w:cs="Calibri"/>
          <w:lang w:val="en-US"/>
        </w:rPr>
        <w:t>wash</w:t>
      </w:r>
      <w:r w:rsidR="002578A8" w:rsidRPr="00DD61A8">
        <w:rPr>
          <w:rFonts w:ascii="Calibri" w:hAnsi="Calibri" w:cs="Calibri"/>
          <w:lang w:val="en-US"/>
        </w:rPr>
        <w:t xml:space="preserve"> the</w:t>
      </w:r>
      <w:r w:rsidR="00E71593" w:rsidRPr="00DD61A8">
        <w:rPr>
          <w:rFonts w:ascii="Calibri" w:hAnsi="Calibri" w:cs="Calibri"/>
          <w:lang w:val="en-US"/>
        </w:rPr>
        <w:t xml:space="preserve"> plate with 5 m</w:t>
      </w:r>
      <w:r w:rsidR="00FE7A27" w:rsidRPr="00DD61A8">
        <w:rPr>
          <w:rFonts w:ascii="Calibri" w:hAnsi="Calibri" w:cs="Calibri"/>
          <w:lang w:val="en-US"/>
        </w:rPr>
        <w:t>L</w:t>
      </w:r>
      <w:r w:rsidR="00E71593" w:rsidRPr="00DD61A8">
        <w:rPr>
          <w:rFonts w:ascii="Calibri" w:hAnsi="Calibri" w:cs="Calibri"/>
          <w:lang w:val="en-US"/>
        </w:rPr>
        <w:t xml:space="preserve"> </w:t>
      </w:r>
      <w:r w:rsidR="00E230C0" w:rsidRPr="00DD61A8">
        <w:rPr>
          <w:rFonts w:ascii="Calibri" w:hAnsi="Calibri" w:cs="Calibri"/>
          <w:lang w:val="en-US"/>
        </w:rPr>
        <w:t xml:space="preserve">of </w:t>
      </w:r>
      <w:r w:rsidR="00E71593" w:rsidRPr="00DD61A8">
        <w:rPr>
          <w:rFonts w:ascii="Calibri" w:hAnsi="Calibri" w:cs="Calibri"/>
          <w:lang w:val="en-US"/>
        </w:rPr>
        <w:t>PBS and manually aspirate with</w:t>
      </w:r>
      <w:r w:rsidR="002578A8" w:rsidRPr="00DD61A8">
        <w:rPr>
          <w:rFonts w:ascii="Calibri" w:hAnsi="Calibri" w:cs="Calibri"/>
          <w:lang w:val="en-US"/>
        </w:rPr>
        <w:t xml:space="preserve"> a</w:t>
      </w:r>
      <w:r w:rsidR="00E71593" w:rsidRPr="00DD61A8">
        <w:rPr>
          <w:rFonts w:ascii="Calibri" w:hAnsi="Calibri" w:cs="Calibri"/>
          <w:lang w:val="en-US"/>
        </w:rPr>
        <w:t xml:space="preserve"> serological pipette</w:t>
      </w:r>
      <w:r w:rsidR="00747125" w:rsidRPr="00DD61A8">
        <w:rPr>
          <w:rFonts w:ascii="Calibri" w:hAnsi="Calibri" w:cs="Calibri"/>
          <w:lang w:val="en-US"/>
        </w:rPr>
        <w:t>.</w:t>
      </w:r>
      <w:r w:rsidR="00AD12F1" w:rsidRPr="00DD61A8">
        <w:rPr>
          <w:rFonts w:ascii="Calibri" w:hAnsi="Calibri" w:cs="Calibri"/>
          <w:lang w:val="en-US"/>
        </w:rPr>
        <w:t xml:space="preserve"> </w:t>
      </w:r>
    </w:p>
    <w:p w14:paraId="3256380E" w14:textId="77777777" w:rsidR="008673D9" w:rsidRPr="00DD61A8" w:rsidRDefault="008673D9" w:rsidP="00634725">
      <w:pPr>
        <w:pStyle w:val="subnumbering2"/>
        <w:numPr>
          <w:ilvl w:val="0"/>
          <w:numId w:val="0"/>
        </w:numPr>
        <w:rPr>
          <w:rFonts w:ascii="Calibri" w:hAnsi="Calibri" w:cs="Calibri"/>
          <w:lang w:val="en-US"/>
        </w:rPr>
      </w:pPr>
    </w:p>
    <w:p w14:paraId="36C8FC14" w14:textId="539B2930" w:rsidR="00E71593" w:rsidRPr="00DD61A8" w:rsidRDefault="00E71593" w:rsidP="00634725">
      <w:pPr>
        <w:pStyle w:val="subnumbering2"/>
        <w:rPr>
          <w:rFonts w:ascii="Calibri" w:hAnsi="Calibri" w:cs="Calibri"/>
          <w:lang w:val="en-US"/>
        </w:rPr>
      </w:pPr>
      <w:r w:rsidRPr="00DD61A8">
        <w:rPr>
          <w:rFonts w:ascii="Calibri" w:hAnsi="Calibri" w:cs="Calibri"/>
          <w:lang w:val="en-US"/>
        </w:rPr>
        <w:t xml:space="preserve">Take </w:t>
      </w:r>
      <w:r w:rsidR="002578A8" w:rsidRPr="00DD61A8">
        <w:rPr>
          <w:rFonts w:ascii="Calibri" w:hAnsi="Calibri" w:cs="Calibri"/>
          <w:lang w:val="en-US"/>
        </w:rPr>
        <w:t xml:space="preserve">the </w:t>
      </w:r>
      <w:r w:rsidRPr="00DD61A8">
        <w:rPr>
          <w:rFonts w:ascii="Calibri" w:hAnsi="Calibri" w:cs="Calibri"/>
          <w:lang w:val="en-US"/>
        </w:rPr>
        <w:t>plate to</w:t>
      </w:r>
      <w:r w:rsidR="002578A8" w:rsidRPr="00DD61A8">
        <w:rPr>
          <w:rFonts w:ascii="Calibri" w:hAnsi="Calibri" w:cs="Calibri"/>
          <w:lang w:val="en-US"/>
        </w:rPr>
        <w:t xml:space="preserve"> a</w:t>
      </w:r>
      <w:r w:rsidRPr="00DD61A8">
        <w:rPr>
          <w:rFonts w:ascii="Calibri" w:hAnsi="Calibri" w:cs="Calibri"/>
          <w:lang w:val="en-US"/>
        </w:rPr>
        <w:t xml:space="preserve"> microscope and circle the location</w:t>
      </w:r>
      <w:r w:rsidR="002578A8" w:rsidRPr="00DD61A8">
        <w:rPr>
          <w:rFonts w:ascii="Calibri" w:hAnsi="Calibri" w:cs="Calibri"/>
          <w:lang w:val="en-US"/>
        </w:rPr>
        <w:t>s</w:t>
      </w:r>
      <w:r w:rsidRPr="00DD61A8">
        <w:rPr>
          <w:rFonts w:ascii="Calibri" w:hAnsi="Calibri" w:cs="Calibri"/>
          <w:lang w:val="en-US"/>
        </w:rPr>
        <w:t xml:space="preserve"> of</w:t>
      </w:r>
      <w:r w:rsidR="006E4E16" w:rsidRPr="00DD61A8">
        <w:rPr>
          <w:rFonts w:ascii="Calibri" w:hAnsi="Calibri" w:cs="Calibri"/>
          <w:lang w:val="en-US"/>
        </w:rPr>
        <w:t xml:space="preserve"> multiple</w:t>
      </w:r>
      <w:r w:rsidRPr="00DD61A8">
        <w:rPr>
          <w:rFonts w:ascii="Calibri" w:hAnsi="Calibri" w:cs="Calibri"/>
          <w:lang w:val="en-US"/>
        </w:rPr>
        <w:t xml:space="preserve"> EC colon</w:t>
      </w:r>
      <w:r w:rsidR="006E4E16" w:rsidRPr="00DD61A8">
        <w:rPr>
          <w:rFonts w:ascii="Calibri" w:hAnsi="Calibri" w:cs="Calibri"/>
          <w:lang w:val="en-US"/>
        </w:rPr>
        <w:t>ies</w:t>
      </w:r>
      <w:r w:rsidR="00747125" w:rsidRPr="00DD61A8">
        <w:rPr>
          <w:rFonts w:ascii="Calibri" w:hAnsi="Calibri" w:cs="Calibri"/>
          <w:lang w:val="en-US"/>
        </w:rPr>
        <w:t xml:space="preserve"> using a </w:t>
      </w:r>
      <w:r w:rsidR="00A05633" w:rsidRPr="00DD61A8">
        <w:rPr>
          <w:rFonts w:ascii="Calibri" w:hAnsi="Calibri" w:cs="Calibri"/>
          <w:lang w:val="en-US"/>
        </w:rPr>
        <w:t>m</w:t>
      </w:r>
      <w:r w:rsidRPr="00DD61A8">
        <w:rPr>
          <w:rFonts w:ascii="Calibri" w:hAnsi="Calibri" w:cs="Calibri"/>
          <w:lang w:val="en-US"/>
        </w:rPr>
        <w:t xml:space="preserve">arking </w:t>
      </w:r>
      <w:r w:rsidR="00A05633" w:rsidRPr="00DD61A8">
        <w:rPr>
          <w:rFonts w:ascii="Calibri" w:hAnsi="Calibri" w:cs="Calibri"/>
          <w:lang w:val="en-US"/>
        </w:rPr>
        <w:t>p</w:t>
      </w:r>
      <w:r w:rsidRPr="00DD61A8">
        <w:rPr>
          <w:rFonts w:ascii="Calibri" w:hAnsi="Calibri" w:cs="Calibri"/>
          <w:lang w:val="en-US"/>
        </w:rPr>
        <w:t xml:space="preserve">en both on lid and bottom before returning </w:t>
      </w:r>
      <w:r w:rsidR="002578A8" w:rsidRPr="00DD61A8">
        <w:rPr>
          <w:rFonts w:ascii="Calibri" w:hAnsi="Calibri" w:cs="Calibri"/>
          <w:lang w:val="en-US"/>
        </w:rPr>
        <w:t xml:space="preserve">it </w:t>
      </w:r>
      <w:r w:rsidRPr="00DD61A8">
        <w:rPr>
          <w:rFonts w:ascii="Calibri" w:hAnsi="Calibri" w:cs="Calibri"/>
          <w:lang w:val="en-US"/>
        </w:rPr>
        <w:t>to laminar flow hood</w:t>
      </w:r>
      <w:r w:rsidR="00747125" w:rsidRPr="00DD61A8">
        <w:rPr>
          <w:rFonts w:ascii="Calibri" w:hAnsi="Calibri" w:cs="Calibri"/>
          <w:lang w:val="en-US"/>
        </w:rPr>
        <w:t>.</w:t>
      </w:r>
      <w:r w:rsidR="006E4E16" w:rsidRPr="00DD61A8">
        <w:rPr>
          <w:rFonts w:ascii="Calibri" w:hAnsi="Calibri" w:cs="Calibri"/>
          <w:lang w:val="en-US"/>
        </w:rPr>
        <w:t xml:space="preserve"> </w:t>
      </w:r>
    </w:p>
    <w:p w14:paraId="223852DD" w14:textId="77777777" w:rsidR="008673D9" w:rsidRPr="00DD61A8" w:rsidRDefault="008673D9" w:rsidP="00634725">
      <w:pPr>
        <w:pStyle w:val="subnumbering2"/>
        <w:numPr>
          <w:ilvl w:val="0"/>
          <w:numId w:val="0"/>
        </w:numPr>
        <w:rPr>
          <w:rFonts w:ascii="Calibri" w:hAnsi="Calibri" w:cs="Calibri"/>
          <w:lang w:val="en-US"/>
        </w:rPr>
      </w:pPr>
    </w:p>
    <w:p w14:paraId="761A9992" w14:textId="0348BE3D" w:rsidR="00E71593" w:rsidRPr="00DD61A8" w:rsidRDefault="00E71593" w:rsidP="00634725">
      <w:pPr>
        <w:pStyle w:val="subnumbering2"/>
        <w:rPr>
          <w:rFonts w:ascii="Calibri" w:hAnsi="Calibri" w:cs="Calibri"/>
          <w:lang w:val="en-US"/>
        </w:rPr>
      </w:pPr>
      <w:r w:rsidRPr="00DD61A8">
        <w:rPr>
          <w:rFonts w:ascii="Calibri" w:hAnsi="Calibri" w:cs="Calibri"/>
          <w:lang w:val="en-US"/>
        </w:rPr>
        <w:t>Detach EC colon</w:t>
      </w:r>
      <w:r w:rsidR="006E4E16" w:rsidRPr="00DD61A8">
        <w:rPr>
          <w:rFonts w:ascii="Calibri" w:hAnsi="Calibri" w:cs="Calibri"/>
          <w:lang w:val="en-US"/>
        </w:rPr>
        <w:t>ies</w:t>
      </w:r>
      <w:r w:rsidRPr="00DD61A8">
        <w:rPr>
          <w:rFonts w:ascii="Calibri" w:hAnsi="Calibri" w:cs="Calibri"/>
          <w:lang w:val="en-US"/>
        </w:rPr>
        <w:t xml:space="preserve"> by pipetting 50 µ</w:t>
      </w:r>
      <w:r w:rsidR="005B42C4" w:rsidRPr="00DD61A8">
        <w:rPr>
          <w:rFonts w:ascii="Calibri" w:hAnsi="Calibri" w:cs="Calibri"/>
          <w:lang w:val="en-US"/>
        </w:rPr>
        <w:t xml:space="preserve">L </w:t>
      </w:r>
      <w:r w:rsidRPr="00DD61A8">
        <w:rPr>
          <w:rFonts w:ascii="Calibri" w:hAnsi="Calibri" w:cs="Calibri"/>
          <w:lang w:val="en-US"/>
        </w:rPr>
        <w:t xml:space="preserve">of </w:t>
      </w:r>
      <w:r w:rsidRPr="00DD61A8">
        <w:rPr>
          <w:rFonts w:ascii="Calibri" w:hAnsi="Calibri" w:cs="Calibri"/>
          <w:bCs/>
          <w:lang w:val="en-US"/>
        </w:rPr>
        <w:t>0.05% trypsin-EDTA solution on the marked area</w:t>
      </w:r>
      <w:r w:rsidR="00506B0A" w:rsidRPr="00DD61A8">
        <w:rPr>
          <w:rFonts w:ascii="Calibri" w:hAnsi="Calibri" w:cs="Calibri"/>
          <w:bCs/>
          <w:lang w:val="en-US"/>
        </w:rPr>
        <w:t>s</w:t>
      </w:r>
      <w:r w:rsidR="00747125" w:rsidRPr="00DD61A8">
        <w:rPr>
          <w:rFonts w:ascii="Calibri" w:hAnsi="Calibri" w:cs="Calibri"/>
          <w:bCs/>
          <w:lang w:val="en-US"/>
        </w:rPr>
        <w:t>.</w:t>
      </w:r>
      <w:r w:rsidRPr="00DD61A8">
        <w:rPr>
          <w:rFonts w:ascii="Calibri" w:hAnsi="Calibri" w:cs="Calibri"/>
          <w:bCs/>
          <w:lang w:val="en-US"/>
        </w:rPr>
        <w:t xml:space="preserve"> </w:t>
      </w:r>
    </w:p>
    <w:p w14:paraId="4FD6293C" w14:textId="77777777" w:rsidR="008673D9" w:rsidRPr="00DD61A8" w:rsidRDefault="008673D9" w:rsidP="00634725">
      <w:pPr>
        <w:pStyle w:val="subnumbering2"/>
        <w:numPr>
          <w:ilvl w:val="0"/>
          <w:numId w:val="0"/>
        </w:numPr>
        <w:rPr>
          <w:rFonts w:ascii="Calibri" w:hAnsi="Calibri" w:cs="Calibri"/>
          <w:lang w:val="en-US"/>
        </w:rPr>
      </w:pPr>
    </w:p>
    <w:p w14:paraId="75827FAE" w14:textId="29A9F083" w:rsidR="00E71593" w:rsidRPr="00DD61A8" w:rsidRDefault="00E71593" w:rsidP="00634725">
      <w:pPr>
        <w:pStyle w:val="subnumbering2"/>
        <w:rPr>
          <w:rFonts w:ascii="Calibri" w:hAnsi="Calibri" w:cs="Calibri"/>
          <w:lang w:val="en-US"/>
        </w:rPr>
      </w:pPr>
      <w:r w:rsidRPr="00DD61A8">
        <w:rPr>
          <w:rFonts w:ascii="Calibri" w:hAnsi="Calibri" w:cs="Calibri"/>
          <w:lang w:val="en-US"/>
        </w:rPr>
        <w:t xml:space="preserve">Using </w:t>
      </w:r>
      <w:r w:rsidR="00020F24" w:rsidRPr="00DD61A8">
        <w:rPr>
          <w:rFonts w:ascii="Calibri" w:hAnsi="Calibri" w:cs="Calibri"/>
          <w:lang w:val="en-US"/>
        </w:rPr>
        <w:t xml:space="preserve">a small cell scraper or a </w:t>
      </w:r>
      <w:r w:rsidRPr="00DD61A8">
        <w:rPr>
          <w:rFonts w:ascii="Calibri" w:hAnsi="Calibri" w:cs="Calibri"/>
          <w:lang w:val="en-US"/>
        </w:rPr>
        <w:t>pipette tip, gently scrape cells from plate</w:t>
      </w:r>
      <w:r w:rsidR="00747125" w:rsidRPr="00DD61A8">
        <w:rPr>
          <w:rFonts w:ascii="Calibri" w:hAnsi="Calibri" w:cs="Calibri"/>
          <w:lang w:val="en-US"/>
        </w:rPr>
        <w:t>.</w:t>
      </w:r>
    </w:p>
    <w:p w14:paraId="4DF37A9F" w14:textId="77777777" w:rsidR="004C7DC1" w:rsidRPr="00DD61A8" w:rsidRDefault="004C7DC1" w:rsidP="00634725">
      <w:pPr>
        <w:pStyle w:val="subnumbering2"/>
        <w:numPr>
          <w:ilvl w:val="0"/>
          <w:numId w:val="0"/>
        </w:numPr>
        <w:rPr>
          <w:rFonts w:ascii="Calibri" w:hAnsi="Calibri" w:cs="Calibri"/>
          <w:lang w:val="en-US"/>
        </w:rPr>
      </w:pPr>
    </w:p>
    <w:p w14:paraId="0337EE06" w14:textId="44A60185" w:rsidR="005424E9" w:rsidRPr="00DD61A8" w:rsidRDefault="00E71593" w:rsidP="00634725">
      <w:pPr>
        <w:pStyle w:val="subnumbering2"/>
        <w:rPr>
          <w:rFonts w:ascii="Calibri" w:hAnsi="Calibri" w:cs="Calibri"/>
          <w:lang w:val="en-US"/>
        </w:rPr>
      </w:pPr>
      <w:r w:rsidRPr="00DD61A8">
        <w:rPr>
          <w:rFonts w:ascii="Calibri" w:hAnsi="Calibri" w:cs="Calibri"/>
          <w:lang w:val="en-US"/>
        </w:rPr>
        <w:t>Tilt</w:t>
      </w:r>
      <w:r w:rsidR="002578A8" w:rsidRPr="00DD61A8">
        <w:rPr>
          <w:rFonts w:ascii="Calibri" w:hAnsi="Calibri" w:cs="Calibri"/>
          <w:lang w:val="en-US"/>
        </w:rPr>
        <w:t xml:space="preserve"> the</w:t>
      </w:r>
      <w:r w:rsidRPr="00DD61A8">
        <w:rPr>
          <w:rFonts w:ascii="Calibri" w:hAnsi="Calibri" w:cs="Calibri"/>
          <w:lang w:val="en-US"/>
        </w:rPr>
        <w:t xml:space="preserve"> plate to </w:t>
      </w:r>
      <w:r w:rsidR="002578A8" w:rsidRPr="00DD61A8">
        <w:rPr>
          <w:rFonts w:ascii="Calibri" w:hAnsi="Calibri" w:cs="Calibri"/>
          <w:lang w:val="en-US"/>
        </w:rPr>
        <w:t xml:space="preserve">the </w:t>
      </w:r>
      <w:r w:rsidRPr="00DD61A8">
        <w:rPr>
          <w:rFonts w:ascii="Calibri" w:hAnsi="Calibri" w:cs="Calibri"/>
          <w:lang w:val="en-US"/>
        </w:rPr>
        <w:t>nearest edge, and rinse with</w:t>
      </w:r>
      <w:r w:rsidR="00747201" w:rsidRPr="00DD61A8">
        <w:rPr>
          <w:rFonts w:ascii="Calibri" w:hAnsi="Calibri" w:cs="Calibri"/>
          <w:lang w:val="en-US"/>
        </w:rPr>
        <w:t xml:space="preserve"> 1 mL of</w:t>
      </w:r>
      <w:r w:rsidRPr="00DD61A8">
        <w:rPr>
          <w:rFonts w:ascii="Calibri" w:hAnsi="Calibri" w:cs="Calibri"/>
          <w:lang w:val="en-US"/>
        </w:rPr>
        <w:t xml:space="preserve"> EGM to neutralize</w:t>
      </w:r>
      <w:r w:rsidR="00747201" w:rsidRPr="00DD61A8">
        <w:rPr>
          <w:rFonts w:ascii="Calibri" w:hAnsi="Calibri" w:cs="Calibri"/>
          <w:lang w:val="en-US"/>
        </w:rPr>
        <w:t xml:space="preserve"> per marked area</w:t>
      </w:r>
      <w:r w:rsidRPr="00DD61A8">
        <w:rPr>
          <w:rFonts w:ascii="Calibri" w:hAnsi="Calibri" w:cs="Calibri"/>
          <w:lang w:val="en-US"/>
        </w:rPr>
        <w:t xml:space="preserve"> and collect cells</w:t>
      </w:r>
      <w:r w:rsidR="00747125" w:rsidRPr="00DD61A8">
        <w:rPr>
          <w:rFonts w:ascii="Calibri" w:hAnsi="Calibri" w:cs="Calibri"/>
          <w:lang w:val="en-US"/>
        </w:rPr>
        <w:t>.</w:t>
      </w:r>
    </w:p>
    <w:p w14:paraId="1C9B3D20" w14:textId="77777777" w:rsidR="005424E9" w:rsidRPr="00DD61A8" w:rsidRDefault="005424E9" w:rsidP="00634725">
      <w:pPr>
        <w:pStyle w:val="ListParagraph"/>
        <w:widowControl/>
        <w:ind w:left="0"/>
        <w:rPr>
          <w:lang w:val="en-US"/>
        </w:rPr>
      </w:pPr>
    </w:p>
    <w:p w14:paraId="7D8E7359" w14:textId="13B309AA" w:rsidR="00D968B4" w:rsidRPr="00DD61A8" w:rsidRDefault="00D968B4" w:rsidP="00634725">
      <w:pPr>
        <w:pStyle w:val="subnumbering2"/>
        <w:rPr>
          <w:rFonts w:ascii="Calibri" w:hAnsi="Calibri" w:cs="Calibri"/>
          <w:lang w:val="en-US"/>
        </w:rPr>
      </w:pPr>
      <w:r w:rsidRPr="00DD61A8">
        <w:rPr>
          <w:rFonts w:ascii="Calibri" w:hAnsi="Calibri" w:cs="Calibri"/>
          <w:lang w:val="en-US"/>
        </w:rPr>
        <w:t>Count the number of cells using a hemocytometer or automated cell counter.</w:t>
      </w:r>
    </w:p>
    <w:p w14:paraId="6E3589EC" w14:textId="77777777" w:rsidR="004C7DC1" w:rsidRPr="00DD61A8" w:rsidRDefault="004C7DC1" w:rsidP="00634725">
      <w:pPr>
        <w:pStyle w:val="subnumbering2"/>
        <w:numPr>
          <w:ilvl w:val="0"/>
          <w:numId w:val="0"/>
        </w:numPr>
        <w:rPr>
          <w:rFonts w:ascii="Calibri" w:hAnsi="Calibri" w:cs="Calibri"/>
          <w:lang w:val="en-US"/>
        </w:rPr>
      </w:pPr>
    </w:p>
    <w:p w14:paraId="6FCC4FAB" w14:textId="54B44B67" w:rsidR="00490DB5" w:rsidRPr="00DD61A8" w:rsidRDefault="00E71593" w:rsidP="00634725">
      <w:pPr>
        <w:pStyle w:val="subnumbering2"/>
        <w:rPr>
          <w:rFonts w:ascii="Calibri" w:hAnsi="Calibri" w:cs="Calibri"/>
          <w:lang w:val="en-US"/>
        </w:rPr>
      </w:pPr>
      <w:r w:rsidRPr="00DD61A8">
        <w:rPr>
          <w:rFonts w:ascii="Calibri" w:hAnsi="Calibri" w:cs="Calibri"/>
          <w:lang w:val="en-US"/>
        </w:rPr>
        <w:lastRenderedPageBreak/>
        <w:t xml:space="preserve">Plate </w:t>
      </w:r>
      <w:r w:rsidR="001057F9" w:rsidRPr="00DD61A8">
        <w:rPr>
          <w:rFonts w:ascii="Calibri" w:hAnsi="Calibri" w:cs="Calibri"/>
          <w:lang w:val="en-US"/>
        </w:rPr>
        <w:t>the</w:t>
      </w:r>
      <w:r w:rsidR="00D968B4" w:rsidRPr="00DD61A8">
        <w:rPr>
          <w:rFonts w:ascii="Calibri" w:hAnsi="Calibri" w:cs="Calibri"/>
          <w:lang w:val="en-US"/>
        </w:rPr>
        <w:t xml:space="preserve"> </w:t>
      </w:r>
      <w:r w:rsidR="001057F9" w:rsidRPr="00DD61A8">
        <w:rPr>
          <w:rFonts w:ascii="Calibri" w:hAnsi="Calibri" w:cs="Calibri"/>
          <w:lang w:val="en-US"/>
        </w:rPr>
        <w:t>collected EC colonies</w:t>
      </w:r>
      <w:r w:rsidR="00D968B4" w:rsidRPr="00DD61A8">
        <w:rPr>
          <w:rFonts w:ascii="Calibri" w:hAnsi="Calibri" w:cs="Calibri"/>
          <w:lang w:val="en-US"/>
        </w:rPr>
        <w:t xml:space="preserve"> </w:t>
      </w:r>
      <w:r w:rsidR="002578A8" w:rsidRPr="00DD61A8">
        <w:rPr>
          <w:rFonts w:ascii="Calibri" w:hAnsi="Calibri" w:cs="Calibri"/>
          <w:lang w:val="en-US"/>
        </w:rPr>
        <w:t>at</w:t>
      </w:r>
      <w:r w:rsidR="00D968B4" w:rsidRPr="00DD61A8">
        <w:rPr>
          <w:rFonts w:ascii="Calibri" w:hAnsi="Calibri" w:cs="Calibri"/>
          <w:lang w:val="en-US"/>
        </w:rPr>
        <w:t xml:space="preserve"> a density of 1</w:t>
      </w:r>
      <w:r w:rsidR="002578A8" w:rsidRPr="00DD61A8">
        <w:rPr>
          <w:rFonts w:ascii="Calibri" w:hAnsi="Calibri" w:cs="Calibri"/>
          <w:lang w:val="en-US"/>
        </w:rPr>
        <w:t xml:space="preserve"> </w:t>
      </w:r>
      <w:r w:rsidR="00D968B4" w:rsidRPr="00DD61A8">
        <w:rPr>
          <w:rFonts w:ascii="Calibri" w:hAnsi="Calibri" w:cs="Calibri"/>
          <w:lang w:val="en-US"/>
        </w:rPr>
        <w:t>x</w:t>
      </w:r>
      <w:r w:rsidR="002578A8" w:rsidRPr="00DD61A8">
        <w:rPr>
          <w:rFonts w:ascii="Calibri" w:hAnsi="Calibri" w:cs="Calibri"/>
          <w:lang w:val="en-US"/>
        </w:rPr>
        <w:t xml:space="preserve"> </w:t>
      </w:r>
      <w:r w:rsidR="00D968B4" w:rsidRPr="00DD61A8">
        <w:rPr>
          <w:rFonts w:ascii="Calibri" w:hAnsi="Calibri" w:cs="Calibri"/>
          <w:lang w:val="en-US"/>
        </w:rPr>
        <w:t>10</w:t>
      </w:r>
      <w:r w:rsidR="00D968B4" w:rsidRPr="00DD61A8">
        <w:rPr>
          <w:rFonts w:ascii="Calibri" w:hAnsi="Calibri" w:cs="Calibri"/>
          <w:vertAlign w:val="superscript"/>
          <w:lang w:val="en-US"/>
        </w:rPr>
        <w:t>4</w:t>
      </w:r>
      <w:r w:rsidR="00D968B4" w:rsidRPr="00DD61A8">
        <w:rPr>
          <w:rFonts w:ascii="Calibri" w:hAnsi="Calibri" w:cs="Calibri"/>
          <w:lang w:val="en-US"/>
        </w:rPr>
        <w:t xml:space="preserve"> cells/cm</w:t>
      </w:r>
      <w:r w:rsidR="00D968B4" w:rsidRPr="00DD61A8">
        <w:rPr>
          <w:rFonts w:ascii="Calibri" w:hAnsi="Calibri" w:cs="Calibri"/>
          <w:vertAlign w:val="superscript"/>
          <w:lang w:val="en-US"/>
        </w:rPr>
        <w:t>2</w:t>
      </w:r>
      <w:r w:rsidRPr="00DD61A8">
        <w:rPr>
          <w:rFonts w:ascii="Calibri" w:hAnsi="Calibri" w:cs="Calibri"/>
          <w:lang w:val="en-US"/>
        </w:rPr>
        <w:t xml:space="preserve"> onto fibronectin-coated (1 </w:t>
      </w:r>
      <w:r w:rsidR="00747125" w:rsidRPr="00DD61A8">
        <w:rPr>
          <w:rFonts w:ascii="Calibri" w:hAnsi="Calibri" w:cs="Calibri"/>
          <w:lang w:val="en-US"/>
        </w:rPr>
        <w:t>µ</w:t>
      </w:r>
      <w:r w:rsidRPr="00DD61A8">
        <w:rPr>
          <w:rFonts w:ascii="Calibri" w:hAnsi="Calibri" w:cs="Calibri"/>
          <w:lang w:val="en-US"/>
        </w:rPr>
        <w:t xml:space="preserve">g/cm²) </w:t>
      </w:r>
      <w:r w:rsidR="00D968B4" w:rsidRPr="00DD61A8">
        <w:rPr>
          <w:rFonts w:ascii="Calibri" w:hAnsi="Calibri" w:cs="Calibri"/>
          <w:lang w:val="en-US"/>
        </w:rPr>
        <w:t>cell culture dishes</w:t>
      </w:r>
      <w:r w:rsidR="001057F9" w:rsidRPr="00DD61A8">
        <w:rPr>
          <w:rFonts w:ascii="Calibri" w:hAnsi="Calibri" w:cs="Calibri"/>
          <w:lang w:val="en-US"/>
        </w:rPr>
        <w:t xml:space="preserve"> </w:t>
      </w:r>
      <w:r w:rsidR="00B67EE9" w:rsidRPr="00DD61A8">
        <w:rPr>
          <w:rFonts w:ascii="Calibri" w:hAnsi="Calibri" w:cs="Calibri"/>
          <w:lang w:val="en-US"/>
        </w:rPr>
        <w:t xml:space="preserve">containing </w:t>
      </w:r>
      <w:r w:rsidRPr="00DD61A8">
        <w:rPr>
          <w:rFonts w:ascii="Calibri" w:hAnsi="Calibri" w:cs="Calibri"/>
          <w:lang w:val="en-US"/>
        </w:rPr>
        <w:t>fresh E</w:t>
      </w:r>
      <w:r w:rsidR="00077118" w:rsidRPr="00DD61A8">
        <w:rPr>
          <w:rFonts w:ascii="Calibri" w:hAnsi="Calibri" w:cs="Calibri"/>
          <w:lang w:val="en-US"/>
        </w:rPr>
        <w:t>GM</w:t>
      </w:r>
      <w:r w:rsidR="00B67EE9" w:rsidRPr="00DD61A8">
        <w:rPr>
          <w:rFonts w:ascii="Calibri" w:hAnsi="Calibri" w:cs="Calibri"/>
          <w:lang w:val="en-US"/>
        </w:rPr>
        <w:t>.</w:t>
      </w:r>
      <w:r w:rsidR="00C20CEB" w:rsidRPr="00DD61A8">
        <w:rPr>
          <w:rFonts w:ascii="Calibri" w:hAnsi="Calibri" w:cs="Calibri"/>
          <w:lang w:val="en-US"/>
        </w:rPr>
        <w:t xml:space="preserve"> </w:t>
      </w:r>
      <w:r w:rsidR="00747201" w:rsidRPr="00DD61A8">
        <w:rPr>
          <w:rFonts w:ascii="Calibri" w:hAnsi="Calibri" w:cs="Calibri"/>
          <w:lang w:val="en-US"/>
        </w:rPr>
        <w:t>The next day, change medium to complete EGM.</w:t>
      </w:r>
      <w:r w:rsidR="00B67EE9" w:rsidRPr="00DD61A8">
        <w:rPr>
          <w:rFonts w:ascii="Calibri" w:hAnsi="Calibri" w:cs="Calibri"/>
          <w:lang w:val="en-US"/>
        </w:rPr>
        <w:t xml:space="preserve"> </w:t>
      </w:r>
    </w:p>
    <w:p w14:paraId="483D5A15" w14:textId="77777777" w:rsidR="004C7DC1" w:rsidRPr="00DD61A8" w:rsidRDefault="004C7DC1" w:rsidP="00634725">
      <w:pPr>
        <w:pStyle w:val="subnumbering2"/>
        <w:numPr>
          <w:ilvl w:val="0"/>
          <w:numId w:val="0"/>
        </w:numPr>
        <w:rPr>
          <w:rFonts w:ascii="Calibri" w:hAnsi="Calibri" w:cs="Calibri"/>
          <w:lang w:val="en-US"/>
        </w:rPr>
      </w:pPr>
    </w:p>
    <w:p w14:paraId="639CBE09" w14:textId="442248B2" w:rsidR="00FE6F80" w:rsidRPr="00DD61A8" w:rsidRDefault="00E71593" w:rsidP="00634725">
      <w:pPr>
        <w:pStyle w:val="subnumbering2"/>
        <w:rPr>
          <w:rFonts w:ascii="Calibri" w:hAnsi="Calibri" w:cs="Calibri"/>
          <w:lang w:val="en-US"/>
        </w:rPr>
      </w:pPr>
      <w:r w:rsidRPr="00DD61A8">
        <w:rPr>
          <w:rFonts w:ascii="Calibri" w:hAnsi="Calibri" w:cs="Calibri"/>
          <w:lang w:val="en-US"/>
        </w:rPr>
        <w:t>C</w:t>
      </w:r>
      <w:r w:rsidR="00B43DEF" w:rsidRPr="00DD61A8">
        <w:rPr>
          <w:rFonts w:ascii="Calibri" w:hAnsi="Calibri" w:cs="Calibri"/>
          <w:lang w:val="en-US"/>
        </w:rPr>
        <w:t xml:space="preserve">hange </w:t>
      </w:r>
      <w:r w:rsidR="00F019A3" w:rsidRPr="00DD61A8">
        <w:rPr>
          <w:rFonts w:ascii="Calibri" w:hAnsi="Calibri" w:cs="Calibri"/>
          <w:lang w:val="en-US"/>
        </w:rPr>
        <w:t xml:space="preserve">the medium </w:t>
      </w:r>
      <w:r w:rsidR="00B43DEF" w:rsidRPr="00DD61A8">
        <w:rPr>
          <w:rFonts w:ascii="Calibri" w:hAnsi="Calibri" w:cs="Calibri"/>
          <w:lang w:val="en-US"/>
        </w:rPr>
        <w:t xml:space="preserve">to complete EGM </w:t>
      </w:r>
      <w:r w:rsidR="00F019A3" w:rsidRPr="00DD61A8">
        <w:rPr>
          <w:rFonts w:ascii="Calibri" w:hAnsi="Calibri" w:cs="Calibri"/>
          <w:lang w:val="en-US"/>
        </w:rPr>
        <w:t>every other day</w:t>
      </w:r>
      <w:r w:rsidR="00737344" w:rsidRPr="00DD61A8">
        <w:rPr>
          <w:rFonts w:ascii="Calibri" w:hAnsi="Calibri" w:cs="Calibri"/>
          <w:lang w:val="en-US"/>
        </w:rPr>
        <w:t xml:space="preserve"> for 2</w:t>
      </w:r>
      <w:r w:rsidR="002578A8" w:rsidRPr="00DD61A8">
        <w:rPr>
          <w:rFonts w:ascii="Calibri" w:hAnsi="Calibri" w:cs="Calibri"/>
          <w:lang w:val="en-US"/>
        </w:rPr>
        <w:t>‒</w:t>
      </w:r>
      <w:r w:rsidR="00737344" w:rsidRPr="00DD61A8">
        <w:rPr>
          <w:rFonts w:ascii="Calibri" w:hAnsi="Calibri" w:cs="Calibri"/>
          <w:lang w:val="en-US"/>
        </w:rPr>
        <w:t>3 weeks</w:t>
      </w:r>
      <w:r w:rsidR="00F019A3" w:rsidRPr="00DD61A8">
        <w:rPr>
          <w:rFonts w:ascii="Calibri" w:hAnsi="Calibri" w:cs="Calibri"/>
          <w:lang w:val="en-US"/>
        </w:rPr>
        <w:t xml:space="preserve"> u</w:t>
      </w:r>
      <w:r w:rsidR="00747125" w:rsidRPr="00DD61A8">
        <w:rPr>
          <w:rFonts w:ascii="Calibri" w:hAnsi="Calibri" w:cs="Calibri"/>
          <w:lang w:val="en-US"/>
        </w:rPr>
        <w:t xml:space="preserve">ntil cells reach 80% confluency. </w:t>
      </w:r>
    </w:p>
    <w:p w14:paraId="1D57EAD7" w14:textId="77777777" w:rsidR="00FE6F80" w:rsidRPr="00DD61A8" w:rsidRDefault="00FE6F80" w:rsidP="00634725">
      <w:pPr>
        <w:pStyle w:val="ListParagraph"/>
        <w:widowControl/>
        <w:ind w:left="0"/>
        <w:rPr>
          <w:lang w:val="en-US"/>
        </w:rPr>
      </w:pPr>
    </w:p>
    <w:p w14:paraId="06D73870" w14:textId="0C70C4F1" w:rsidR="002578A8" w:rsidRPr="00DD61A8" w:rsidRDefault="00FE6F80" w:rsidP="00634725">
      <w:pPr>
        <w:pStyle w:val="subnumbering2"/>
        <w:rPr>
          <w:rFonts w:ascii="Calibri" w:hAnsi="Calibri" w:cs="Calibri"/>
          <w:lang w:val="en-US"/>
        </w:rPr>
      </w:pPr>
      <w:r w:rsidRPr="00DD61A8">
        <w:rPr>
          <w:rFonts w:ascii="Calibri" w:hAnsi="Calibri" w:cs="Calibri"/>
          <w:lang w:val="en-US"/>
        </w:rPr>
        <w:t>Trypsinize EC with 2</w:t>
      </w:r>
      <w:r w:rsidR="00C14B60" w:rsidRPr="00DD61A8">
        <w:rPr>
          <w:rFonts w:ascii="Calibri" w:hAnsi="Calibri" w:cs="Calibri"/>
          <w:lang w:val="en-US"/>
        </w:rPr>
        <w:t xml:space="preserve"> </w:t>
      </w:r>
      <w:r w:rsidRPr="00DD61A8">
        <w:rPr>
          <w:rFonts w:ascii="Calibri" w:hAnsi="Calibri" w:cs="Calibri"/>
          <w:lang w:val="en-US"/>
        </w:rPr>
        <w:t>mL of pre-warmed 0.05% trypsin-EDTA per 100 mm dish at 37</w:t>
      </w:r>
      <w:r w:rsidR="002578A8" w:rsidRPr="00DD61A8">
        <w:rPr>
          <w:rFonts w:ascii="Calibri" w:hAnsi="Calibri" w:cs="Calibri"/>
          <w:lang w:val="en-US"/>
        </w:rPr>
        <w:t xml:space="preserve"> </w:t>
      </w:r>
      <w:r w:rsidRPr="00DD61A8">
        <w:rPr>
          <w:rFonts w:ascii="Calibri" w:hAnsi="Calibri" w:cs="Calibri"/>
          <w:lang w:val="en-US"/>
        </w:rPr>
        <w:t xml:space="preserve">°C for 2 min and neutralize trypsin by adding 4 mL of EGM. </w:t>
      </w:r>
    </w:p>
    <w:p w14:paraId="5D40124A" w14:textId="77777777" w:rsidR="002578A8" w:rsidRPr="00DD61A8" w:rsidRDefault="002578A8" w:rsidP="002578A8">
      <w:pPr>
        <w:pStyle w:val="subnumbering2"/>
        <w:numPr>
          <w:ilvl w:val="0"/>
          <w:numId w:val="0"/>
        </w:numPr>
        <w:rPr>
          <w:rFonts w:ascii="Calibri" w:hAnsi="Calibri" w:cs="Calibri"/>
          <w:lang w:val="en-US"/>
        </w:rPr>
      </w:pPr>
    </w:p>
    <w:p w14:paraId="5FA99050" w14:textId="6DE50AAB" w:rsidR="005424E9" w:rsidRPr="00DD61A8" w:rsidRDefault="00FE6F80" w:rsidP="00634725">
      <w:pPr>
        <w:pStyle w:val="subnumbering2"/>
        <w:rPr>
          <w:rFonts w:ascii="Calibri" w:hAnsi="Calibri" w:cs="Calibri"/>
          <w:lang w:val="en-US"/>
        </w:rPr>
      </w:pPr>
      <w:r w:rsidRPr="00DD61A8">
        <w:rPr>
          <w:rFonts w:ascii="Calibri" w:hAnsi="Calibri" w:cs="Calibri"/>
          <w:lang w:val="en-US"/>
        </w:rPr>
        <w:t>C</w:t>
      </w:r>
      <w:r w:rsidR="0081318D" w:rsidRPr="00DD61A8">
        <w:rPr>
          <w:rFonts w:ascii="Calibri" w:hAnsi="Calibri" w:cs="Calibri"/>
          <w:lang w:val="en-US"/>
        </w:rPr>
        <w:t xml:space="preserve">ollect the </w:t>
      </w:r>
      <w:r w:rsidRPr="00DD61A8">
        <w:rPr>
          <w:rFonts w:ascii="Calibri" w:hAnsi="Calibri" w:cs="Calibri"/>
          <w:lang w:val="en-US"/>
        </w:rPr>
        <w:t xml:space="preserve">cell suspension into one 15 mL conical tube and centrifuge at 400 x </w:t>
      </w:r>
      <w:r w:rsidRPr="00DD61A8">
        <w:rPr>
          <w:rFonts w:ascii="Calibri" w:hAnsi="Calibri" w:cs="Calibri"/>
          <w:i/>
          <w:lang w:val="en-US"/>
        </w:rPr>
        <w:t>g</w:t>
      </w:r>
      <w:r w:rsidRPr="00DD61A8">
        <w:rPr>
          <w:rFonts w:ascii="Calibri" w:hAnsi="Calibri" w:cs="Calibri"/>
          <w:i/>
          <w:iCs/>
          <w:lang w:val="en-US"/>
        </w:rPr>
        <w:t xml:space="preserve"> </w:t>
      </w:r>
      <w:r w:rsidRPr="00DD61A8">
        <w:rPr>
          <w:rFonts w:ascii="Calibri" w:hAnsi="Calibri" w:cs="Calibri"/>
          <w:lang w:val="en-US"/>
        </w:rPr>
        <w:t xml:space="preserve">at RT for 5 min. </w:t>
      </w:r>
      <w:r w:rsidR="0081318D" w:rsidRPr="00DD61A8">
        <w:rPr>
          <w:rFonts w:ascii="Calibri" w:hAnsi="Calibri" w:cs="Calibri"/>
          <w:lang w:val="en-US"/>
        </w:rPr>
        <w:t xml:space="preserve">Aspirate the supernatant and </w:t>
      </w:r>
      <w:r w:rsidRPr="00DD61A8">
        <w:rPr>
          <w:rFonts w:ascii="Calibri" w:hAnsi="Calibri" w:cs="Calibri"/>
          <w:lang w:val="en-US"/>
        </w:rPr>
        <w:t xml:space="preserve">resuspend cells in 2 mL of EGM. </w:t>
      </w:r>
    </w:p>
    <w:p w14:paraId="66071A08" w14:textId="77777777" w:rsidR="005424E9" w:rsidRPr="00DD61A8" w:rsidRDefault="005424E9" w:rsidP="00634725">
      <w:pPr>
        <w:pStyle w:val="ListParagraph"/>
        <w:widowControl/>
        <w:ind w:left="0"/>
        <w:rPr>
          <w:lang w:val="en-US"/>
        </w:rPr>
      </w:pPr>
    </w:p>
    <w:p w14:paraId="15148738" w14:textId="5341F4A2" w:rsidR="005424E9" w:rsidRPr="00DD61A8" w:rsidRDefault="00FE6F80" w:rsidP="00634725">
      <w:pPr>
        <w:pStyle w:val="subnumbering2"/>
        <w:rPr>
          <w:rFonts w:ascii="Calibri" w:hAnsi="Calibri" w:cs="Calibri"/>
          <w:lang w:val="en-US"/>
        </w:rPr>
      </w:pPr>
      <w:r w:rsidRPr="00DD61A8">
        <w:rPr>
          <w:rFonts w:ascii="Calibri" w:hAnsi="Calibri" w:cs="Calibri"/>
          <w:lang w:val="en-US"/>
        </w:rPr>
        <w:t xml:space="preserve">Count the number of cells using a hemocytometer or automated cell counter. Typical cell numbers obtained </w:t>
      </w:r>
      <w:r w:rsidR="0081318D" w:rsidRPr="00DD61A8">
        <w:rPr>
          <w:rFonts w:ascii="Calibri" w:hAnsi="Calibri" w:cs="Calibri"/>
          <w:lang w:val="en-US"/>
        </w:rPr>
        <w:t xml:space="preserve">are </w:t>
      </w:r>
      <w:r w:rsidR="00300A23" w:rsidRPr="00DD61A8">
        <w:rPr>
          <w:rFonts w:ascii="Calibri" w:hAnsi="Calibri" w:cs="Calibri"/>
          <w:lang w:val="en-US"/>
        </w:rPr>
        <w:t>1</w:t>
      </w:r>
      <w:r w:rsidR="00724B61" w:rsidRPr="00DD61A8">
        <w:rPr>
          <w:rFonts w:ascii="Calibri" w:hAnsi="Calibri" w:cs="Calibri"/>
          <w:lang w:val="en-US"/>
        </w:rPr>
        <w:t xml:space="preserve"> </w:t>
      </w:r>
      <w:r w:rsidR="00300A23" w:rsidRPr="00DD61A8">
        <w:rPr>
          <w:rFonts w:ascii="Calibri" w:hAnsi="Calibri" w:cs="Calibri"/>
          <w:lang w:val="en-US"/>
        </w:rPr>
        <w:t>x</w:t>
      </w:r>
      <w:r w:rsidR="00724B61" w:rsidRPr="00DD61A8">
        <w:rPr>
          <w:rFonts w:ascii="Calibri" w:hAnsi="Calibri" w:cs="Calibri"/>
          <w:lang w:val="en-US"/>
        </w:rPr>
        <w:t xml:space="preserve"> </w:t>
      </w:r>
      <w:r w:rsidR="00300A23" w:rsidRPr="00DD61A8">
        <w:rPr>
          <w:rFonts w:ascii="Calibri" w:hAnsi="Calibri" w:cs="Calibri"/>
          <w:lang w:val="en-US"/>
        </w:rPr>
        <w:t>10</w:t>
      </w:r>
      <w:r w:rsidR="00300A23" w:rsidRPr="00DD61A8">
        <w:rPr>
          <w:rFonts w:ascii="Calibri" w:hAnsi="Calibri" w:cs="Calibri"/>
          <w:vertAlign w:val="superscript"/>
          <w:lang w:val="en-US"/>
        </w:rPr>
        <w:t>6</w:t>
      </w:r>
      <w:r w:rsidR="0081318D" w:rsidRPr="00DD61A8">
        <w:rPr>
          <w:rFonts w:ascii="Calibri" w:hAnsi="Calibri" w:cs="Calibri"/>
          <w:lang w:val="en-US"/>
        </w:rPr>
        <w:t xml:space="preserve"> cells</w:t>
      </w:r>
      <w:r w:rsidR="00300A23" w:rsidRPr="00DD61A8">
        <w:rPr>
          <w:rFonts w:ascii="Calibri" w:hAnsi="Calibri" w:cs="Calibri"/>
          <w:lang w:val="en-US"/>
        </w:rPr>
        <w:t xml:space="preserve"> per </w:t>
      </w:r>
      <w:r w:rsidR="0081318D" w:rsidRPr="00DD61A8">
        <w:rPr>
          <w:rFonts w:ascii="Calibri" w:hAnsi="Calibri" w:cs="Calibri"/>
          <w:lang w:val="en-US"/>
        </w:rPr>
        <w:t>60 mm cell culture plate or 2</w:t>
      </w:r>
      <w:r w:rsidR="00A609D7" w:rsidRPr="00DD61A8">
        <w:rPr>
          <w:rFonts w:ascii="Calibri" w:hAnsi="Calibri" w:cs="Calibri"/>
          <w:lang w:val="en-US"/>
        </w:rPr>
        <w:t xml:space="preserve"> </w:t>
      </w:r>
      <w:r w:rsidR="0081318D" w:rsidRPr="00DD61A8">
        <w:rPr>
          <w:rFonts w:ascii="Calibri" w:hAnsi="Calibri" w:cs="Calibri"/>
          <w:lang w:val="en-US"/>
        </w:rPr>
        <w:t>x</w:t>
      </w:r>
      <w:r w:rsidR="00A609D7" w:rsidRPr="00DD61A8">
        <w:rPr>
          <w:rFonts w:ascii="Calibri" w:hAnsi="Calibri" w:cs="Calibri"/>
          <w:lang w:val="en-US"/>
        </w:rPr>
        <w:t xml:space="preserve"> </w:t>
      </w:r>
      <w:r w:rsidR="0081318D" w:rsidRPr="00DD61A8">
        <w:rPr>
          <w:rFonts w:ascii="Calibri" w:hAnsi="Calibri" w:cs="Calibri"/>
          <w:lang w:val="en-US"/>
        </w:rPr>
        <w:t>10</w:t>
      </w:r>
      <w:r w:rsidR="0081318D" w:rsidRPr="00DD61A8">
        <w:rPr>
          <w:rFonts w:ascii="Calibri" w:hAnsi="Calibri" w:cs="Calibri"/>
          <w:vertAlign w:val="superscript"/>
          <w:lang w:val="en-US"/>
        </w:rPr>
        <w:t>6</w:t>
      </w:r>
      <w:r w:rsidR="0081318D" w:rsidRPr="00DD61A8">
        <w:rPr>
          <w:rFonts w:ascii="Calibri" w:hAnsi="Calibri" w:cs="Calibri"/>
          <w:lang w:val="en-US"/>
        </w:rPr>
        <w:t xml:space="preserve"> cells</w:t>
      </w:r>
      <w:r w:rsidR="00747201" w:rsidRPr="00DD61A8">
        <w:rPr>
          <w:rFonts w:ascii="Calibri" w:hAnsi="Calibri" w:cs="Calibri"/>
          <w:lang w:val="en-US"/>
        </w:rPr>
        <w:t xml:space="preserve"> per</w:t>
      </w:r>
      <w:r w:rsidR="00300A23" w:rsidRPr="00DD61A8">
        <w:rPr>
          <w:rFonts w:ascii="Calibri" w:hAnsi="Calibri" w:cs="Calibri"/>
          <w:lang w:val="en-US"/>
        </w:rPr>
        <w:t xml:space="preserve"> </w:t>
      </w:r>
      <w:r w:rsidR="0081318D" w:rsidRPr="00DD61A8">
        <w:rPr>
          <w:rFonts w:ascii="Calibri" w:hAnsi="Calibri" w:cs="Calibri"/>
          <w:lang w:val="en-US"/>
        </w:rPr>
        <w:t xml:space="preserve">100 mm tissue culture plate. </w:t>
      </w:r>
    </w:p>
    <w:p w14:paraId="52B4D252" w14:textId="77777777" w:rsidR="005424E9" w:rsidRPr="00DD61A8" w:rsidRDefault="005424E9" w:rsidP="00634725">
      <w:pPr>
        <w:pStyle w:val="ListParagraph"/>
        <w:widowControl/>
        <w:ind w:left="0"/>
        <w:rPr>
          <w:lang w:val="en-US"/>
        </w:rPr>
      </w:pPr>
    </w:p>
    <w:p w14:paraId="3E379469" w14:textId="5BAFCEA9" w:rsidR="0081318D" w:rsidRPr="00DD61A8" w:rsidRDefault="0081318D" w:rsidP="00634725">
      <w:pPr>
        <w:pStyle w:val="subnumbering2"/>
        <w:rPr>
          <w:rFonts w:ascii="Calibri" w:hAnsi="Calibri" w:cs="Calibri"/>
          <w:lang w:val="en-US"/>
        </w:rPr>
      </w:pPr>
      <w:r w:rsidRPr="00DD61A8">
        <w:rPr>
          <w:rFonts w:ascii="Calibri" w:hAnsi="Calibri" w:cs="Calibri"/>
          <w:lang w:val="en-US"/>
        </w:rPr>
        <w:t xml:space="preserve">Pellet the cells by centrifugation at 400 x </w:t>
      </w:r>
      <w:r w:rsidRPr="00DD61A8">
        <w:rPr>
          <w:rFonts w:ascii="Calibri" w:hAnsi="Calibri" w:cs="Calibri"/>
          <w:i/>
          <w:lang w:val="en-US"/>
        </w:rPr>
        <w:t>g</w:t>
      </w:r>
      <w:r w:rsidRPr="00DD61A8">
        <w:rPr>
          <w:rFonts w:ascii="Calibri" w:hAnsi="Calibri" w:cs="Calibri"/>
          <w:i/>
          <w:iCs/>
          <w:lang w:val="en-US"/>
        </w:rPr>
        <w:t xml:space="preserve"> </w:t>
      </w:r>
      <w:r w:rsidRPr="00DD61A8">
        <w:rPr>
          <w:rFonts w:ascii="Calibri" w:hAnsi="Calibri" w:cs="Calibri"/>
          <w:lang w:val="en-US"/>
        </w:rPr>
        <w:t>at RT for 5 min and aspirate the supernatant. Proceed to step 3.2.1</w:t>
      </w:r>
      <w:r w:rsidR="008D00D3" w:rsidRPr="00DD61A8">
        <w:rPr>
          <w:rFonts w:ascii="Calibri" w:hAnsi="Calibri" w:cs="Calibri"/>
          <w:lang w:val="en-US"/>
        </w:rPr>
        <w:t>.</w:t>
      </w:r>
    </w:p>
    <w:p w14:paraId="0B6720B5" w14:textId="77777777" w:rsidR="00786F08" w:rsidRPr="00DD61A8" w:rsidRDefault="00786F08" w:rsidP="00634725">
      <w:pPr>
        <w:pStyle w:val="TextfeldBlock"/>
        <w:spacing w:line="240" w:lineRule="auto"/>
        <w:rPr>
          <w:rFonts w:ascii="Calibri" w:hAnsi="Calibri" w:cs="Calibri"/>
          <w:sz w:val="24"/>
          <w:szCs w:val="24"/>
          <w:lang w:val="en-US"/>
        </w:rPr>
      </w:pPr>
    </w:p>
    <w:p w14:paraId="7855852C" w14:textId="0A6863E2" w:rsidR="00066B23" w:rsidRPr="00DD61A8" w:rsidRDefault="00066B23" w:rsidP="00634725">
      <w:pPr>
        <w:pStyle w:val="mainnumbering"/>
        <w:widowControl/>
        <w:rPr>
          <w:rFonts w:ascii="Calibri" w:hAnsi="Calibri" w:cs="Calibri"/>
        </w:rPr>
      </w:pPr>
      <w:r w:rsidRPr="00DD61A8">
        <w:rPr>
          <w:rFonts w:ascii="Calibri" w:hAnsi="Calibri" w:cs="Calibri"/>
        </w:rPr>
        <w:t xml:space="preserve">Endothelial cell </w:t>
      </w:r>
      <w:r w:rsidR="00B10A09" w:rsidRPr="00DD61A8">
        <w:rPr>
          <w:rFonts w:ascii="Calibri" w:hAnsi="Calibri" w:cs="Calibri"/>
        </w:rPr>
        <w:t>selection</w:t>
      </w:r>
      <w:r w:rsidRPr="00DD61A8">
        <w:rPr>
          <w:rFonts w:ascii="Calibri" w:hAnsi="Calibri" w:cs="Calibri"/>
        </w:rPr>
        <w:t xml:space="preserve"> and expansion</w:t>
      </w:r>
    </w:p>
    <w:p w14:paraId="67A6FF9D" w14:textId="77777777" w:rsidR="00066B23" w:rsidRPr="00DD61A8" w:rsidRDefault="00066B23" w:rsidP="00634725">
      <w:pPr>
        <w:pStyle w:val="mainnumbering"/>
        <w:widowControl/>
        <w:numPr>
          <w:ilvl w:val="0"/>
          <w:numId w:val="0"/>
        </w:numPr>
        <w:rPr>
          <w:rFonts w:ascii="Calibri" w:hAnsi="Calibri" w:cs="Calibri"/>
        </w:rPr>
      </w:pPr>
    </w:p>
    <w:p w14:paraId="1F8FC578" w14:textId="3B2E3BD0" w:rsidR="00404631" w:rsidRPr="00DD61A8" w:rsidRDefault="00404631" w:rsidP="00634725">
      <w:pPr>
        <w:pStyle w:val="subnumberingJOVE"/>
        <w:widowControl/>
        <w:rPr>
          <w:rFonts w:ascii="Calibri" w:hAnsi="Calibri" w:cs="Calibri"/>
        </w:rPr>
      </w:pPr>
      <w:r w:rsidRPr="00DD61A8">
        <w:rPr>
          <w:rFonts w:ascii="Calibri" w:hAnsi="Calibri" w:cs="Calibri"/>
        </w:rPr>
        <w:t xml:space="preserve">Preparation of anti-CD31-conjugated </w:t>
      </w:r>
      <w:r w:rsidR="00066B23" w:rsidRPr="00DD61A8">
        <w:rPr>
          <w:rFonts w:ascii="Calibri" w:hAnsi="Calibri" w:cs="Calibri"/>
        </w:rPr>
        <w:t>magnetic beads</w:t>
      </w:r>
    </w:p>
    <w:p w14:paraId="35782838" w14:textId="77777777" w:rsidR="00AC557A" w:rsidRPr="00DD61A8" w:rsidRDefault="00AC557A" w:rsidP="00634725">
      <w:pPr>
        <w:pStyle w:val="subnumberingJOVE"/>
        <w:widowControl/>
        <w:numPr>
          <w:ilvl w:val="0"/>
          <w:numId w:val="0"/>
        </w:numPr>
        <w:rPr>
          <w:rFonts w:ascii="Calibri" w:hAnsi="Calibri" w:cs="Calibri"/>
        </w:rPr>
      </w:pPr>
    </w:p>
    <w:p w14:paraId="48AB0927" w14:textId="70DB5339" w:rsidR="004C7DC1" w:rsidRPr="00DD61A8" w:rsidRDefault="001B7A9E" w:rsidP="00634725">
      <w:pPr>
        <w:pStyle w:val="subnumbering2"/>
        <w:rPr>
          <w:rFonts w:ascii="Calibri" w:hAnsi="Calibri" w:cs="Calibri"/>
          <w:lang w:val="en-US"/>
        </w:rPr>
      </w:pPr>
      <w:r w:rsidRPr="00DD61A8">
        <w:rPr>
          <w:rFonts w:ascii="Calibri" w:hAnsi="Calibri" w:cs="Calibri"/>
          <w:lang w:val="en-US"/>
        </w:rPr>
        <w:t>Vortex the vial containing the anti-CD31-conjugated magnetic beads for 30 s.</w:t>
      </w:r>
      <w:r w:rsidR="00A609D7" w:rsidRPr="00DD61A8">
        <w:rPr>
          <w:rFonts w:ascii="Calibri" w:hAnsi="Calibri" w:cs="Calibri"/>
          <w:lang w:val="en-US"/>
        </w:rPr>
        <w:t xml:space="preserve"> The volume of beads required is 20 µL/2x10</w:t>
      </w:r>
      <w:r w:rsidR="00A609D7" w:rsidRPr="00DD61A8">
        <w:rPr>
          <w:rFonts w:ascii="Calibri" w:hAnsi="Calibri" w:cs="Calibri"/>
          <w:vertAlign w:val="superscript"/>
          <w:lang w:val="en-US"/>
        </w:rPr>
        <w:t>6</w:t>
      </w:r>
      <w:r w:rsidR="00A609D7" w:rsidRPr="00DD61A8">
        <w:rPr>
          <w:rFonts w:ascii="Calibri" w:hAnsi="Calibri" w:cs="Calibri"/>
          <w:lang w:val="en-US"/>
        </w:rPr>
        <w:t xml:space="preserve"> cells.</w:t>
      </w:r>
    </w:p>
    <w:p w14:paraId="71D6EEC4" w14:textId="77777777" w:rsidR="004C7DC1" w:rsidRPr="00DD61A8" w:rsidRDefault="004C7DC1" w:rsidP="00634725">
      <w:pPr>
        <w:pStyle w:val="subnumbering2"/>
        <w:numPr>
          <w:ilvl w:val="0"/>
          <w:numId w:val="0"/>
        </w:numPr>
        <w:rPr>
          <w:rFonts w:ascii="Calibri" w:hAnsi="Calibri" w:cs="Calibri"/>
          <w:lang w:val="en-US"/>
        </w:rPr>
      </w:pPr>
    </w:p>
    <w:p w14:paraId="56FF407C" w14:textId="074F5AFC" w:rsidR="00404631" w:rsidRPr="00DD61A8" w:rsidRDefault="00502CCD" w:rsidP="00634725">
      <w:pPr>
        <w:pStyle w:val="subnumbering2"/>
        <w:rPr>
          <w:rFonts w:ascii="Calibri" w:hAnsi="Calibri" w:cs="Calibri"/>
          <w:lang w:val="en-US"/>
        </w:rPr>
      </w:pPr>
      <w:r w:rsidRPr="00DD61A8">
        <w:rPr>
          <w:rFonts w:ascii="Calibri" w:hAnsi="Calibri" w:cs="Calibri"/>
          <w:lang w:val="en-US"/>
        </w:rPr>
        <w:t xml:space="preserve">Wash 20 µL </w:t>
      </w:r>
      <w:r w:rsidR="00404631" w:rsidRPr="00DD61A8">
        <w:rPr>
          <w:rFonts w:ascii="Calibri" w:hAnsi="Calibri" w:cs="Calibri"/>
          <w:lang w:val="en-US"/>
        </w:rPr>
        <w:t xml:space="preserve">of anti-CD31-conjugated </w:t>
      </w:r>
      <w:r w:rsidR="00066B23" w:rsidRPr="00DD61A8">
        <w:rPr>
          <w:rFonts w:ascii="Calibri" w:hAnsi="Calibri" w:cs="Calibri"/>
          <w:lang w:val="en-US"/>
        </w:rPr>
        <w:t>magnetic beads</w:t>
      </w:r>
      <w:r w:rsidR="00404631" w:rsidRPr="00DD61A8">
        <w:rPr>
          <w:rFonts w:ascii="Calibri" w:hAnsi="Calibri" w:cs="Calibri"/>
          <w:lang w:val="en-US"/>
        </w:rPr>
        <w:t xml:space="preserve"> with 1 mL of </w:t>
      </w:r>
      <w:r w:rsidR="00C87309" w:rsidRPr="00DD61A8">
        <w:rPr>
          <w:rFonts w:ascii="Calibri" w:hAnsi="Calibri" w:cs="Calibri"/>
          <w:lang w:val="en-US"/>
        </w:rPr>
        <w:t xml:space="preserve">wash solution containing </w:t>
      </w:r>
      <w:r w:rsidR="00404631" w:rsidRPr="00DD61A8">
        <w:rPr>
          <w:rFonts w:ascii="Calibri" w:hAnsi="Calibri" w:cs="Calibri"/>
          <w:lang w:val="en-US"/>
        </w:rPr>
        <w:t xml:space="preserve">0.1% BSA in PBS in a 1.5 mL microcentrifuge tube. </w:t>
      </w:r>
    </w:p>
    <w:p w14:paraId="205E570D" w14:textId="77777777" w:rsidR="004C7DC1" w:rsidRPr="00DD61A8" w:rsidRDefault="004C7DC1" w:rsidP="00634725">
      <w:pPr>
        <w:pStyle w:val="subnumbering2"/>
        <w:numPr>
          <w:ilvl w:val="0"/>
          <w:numId w:val="0"/>
        </w:numPr>
        <w:rPr>
          <w:rFonts w:ascii="Calibri" w:hAnsi="Calibri" w:cs="Calibri"/>
          <w:lang w:val="en-US"/>
        </w:rPr>
      </w:pPr>
    </w:p>
    <w:p w14:paraId="1959C179" w14:textId="7FEC57A7" w:rsidR="00404631" w:rsidRPr="00DD61A8" w:rsidRDefault="00404631" w:rsidP="00634725">
      <w:pPr>
        <w:pStyle w:val="subnumbering2"/>
        <w:rPr>
          <w:rFonts w:ascii="Calibri" w:hAnsi="Calibri" w:cs="Calibri"/>
          <w:lang w:val="en-US"/>
        </w:rPr>
      </w:pPr>
      <w:r w:rsidRPr="00DD61A8">
        <w:rPr>
          <w:rFonts w:ascii="Calibri" w:hAnsi="Calibri" w:cs="Calibri"/>
          <w:lang w:val="en-US"/>
        </w:rPr>
        <w:t>Place the microcentrifuge tube in</w:t>
      </w:r>
      <w:r w:rsidR="00EA26DB" w:rsidRPr="00DD61A8">
        <w:rPr>
          <w:rFonts w:ascii="Calibri" w:hAnsi="Calibri" w:cs="Calibri"/>
          <w:lang w:val="en-US"/>
        </w:rPr>
        <w:t xml:space="preserve"> </w:t>
      </w:r>
      <w:r w:rsidR="00EA26DB" w:rsidRPr="00DD61A8">
        <w:rPr>
          <w:rFonts w:ascii="Calibri" w:hAnsi="Calibri" w:cs="Calibri"/>
          <w:lang w:val="en-US"/>
        </w:rPr>
        <w:t>a cell isolation magnet</w:t>
      </w:r>
      <w:r w:rsidRPr="00DD61A8">
        <w:rPr>
          <w:rFonts w:ascii="Calibri" w:hAnsi="Calibri" w:cs="Calibri"/>
          <w:lang w:val="en-US"/>
        </w:rPr>
        <w:t xml:space="preserve"> for 1 min. </w:t>
      </w:r>
    </w:p>
    <w:p w14:paraId="4E35B156" w14:textId="77777777" w:rsidR="004C7DC1" w:rsidRPr="00DD61A8" w:rsidRDefault="004C7DC1" w:rsidP="00634725">
      <w:pPr>
        <w:pStyle w:val="subnumbering2"/>
        <w:numPr>
          <w:ilvl w:val="0"/>
          <w:numId w:val="0"/>
        </w:numPr>
        <w:rPr>
          <w:rFonts w:ascii="Calibri" w:hAnsi="Calibri" w:cs="Calibri"/>
          <w:lang w:val="en-US"/>
        </w:rPr>
      </w:pPr>
    </w:p>
    <w:p w14:paraId="235FEC11" w14:textId="77777777" w:rsidR="00404631" w:rsidRPr="00DD61A8" w:rsidRDefault="00404631" w:rsidP="00634725">
      <w:pPr>
        <w:pStyle w:val="subnumbering2"/>
        <w:rPr>
          <w:rFonts w:ascii="Calibri" w:hAnsi="Calibri" w:cs="Calibri"/>
          <w:lang w:val="en-US"/>
        </w:rPr>
      </w:pPr>
      <w:r w:rsidRPr="00DD61A8">
        <w:rPr>
          <w:rFonts w:ascii="Calibri" w:hAnsi="Calibri" w:cs="Calibri"/>
          <w:lang w:val="en-US"/>
        </w:rPr>
        <w:t xml:space="preserve">Aspirate the supernatant and repeat the washing step. </w:t>
      </w:r>
    </w:p>
    <w:p w14:paraId="11193506" w14:textId="77777777" w:rsidR="00404631" w:rsidRPr="00DD61A8" w:rsidRDefault="00404631" w:rsidP="00634725">
      <w:pPr>
        <w:pStyle w:val="subnumbering2"/>
        <w:numPr>
          <w:ilvl w:val="0"/>
          <w:numId w:val="0"/>
        </w:numPr>
        <w:rPr>
          <w:rFonts w:ascii="Calibri" w:hAnsi="Calibri" w:cs="Calibri"/>
          <w:u w:val="single"/>
          <w:lang w:val="en-US"/>
        </w:rPr>
      </w:pPr>
    </w:p>
    <w:p w14:paraId="6E8D670D" w14:textId="3EA0E4E7" w:rsidR="00404631" w:rsidRPr="00DD61A8" w:rsidRDefault="00404631" w:rsidP="00634725">
      <w:pPr>
        <w:pStyle w:val="subnumberingJOVE"/>
        <w:widowControl/>
        <w:rPr>
          <w:rFonts w:ascii="Calibri" w:hAnsi="Calibri" w:cs="Calibri"/>
        </w:rPr>
      </w:pPr>
      <w:r w:rsidRPr="00DD61A8">
        <w:rPr>
          <w:rFonts w:ascii="Calibri" w:hAnsi="Calibri" w:cs="Calibri"/>
        </w:rPr>
        <w:t xml:space="preserve">Endothelial cell </w:t>
      </w:r>
      <w:r w:rsidR="00B21E15" w:rsidRPr="00DD61A8">
        <w:rPr>
          <w:rFonts w:ascii="Calibri" w:hAnsi="Calibri" w:cs="Calibri"/>
        </w:rPr>
        <w:t>purification and plating</w:t>
      </w:r>
    </w:p>
    <w:p w14:paraId="1B1AB511" w14:textId="77777777" w:rsidR="00AC557A" w:rsidRPr="00DD61A8" w:rsidRDefault="00AC557A" w:rsidP="00634725">
      <w:pPr>
        <w:pStyle w:val="subnumberingJOVE"/>
        <w:widowControl/>
        <w:numPr>
          <w:ilvl w:val="0"/>
          <w:numId w:val="0"/>
        </w:numPr>
        <w:rPr>
          <w:rFonts w:ascii="Calibri" w:hAnsi="Calibri" w:cs="Calibri"/>
        </w:rPr>
      </w:pPr>
    </w:p>
    <w:p w14:paraId="05E036AE" w14:textId="1E49CC0A" w:rsidR="00404631" w:rsidRPr="00DD61A8" w:rsidRDefault="00404631" w:rsidP="00634725">
      <w:pPr>
        <w:pStyle w:val="subnumbering2"/>
        <w:rPr>
          <w:rFonts w:ascii="Calibri" w:hAnsi="Calibri" w:cs="Calibri"/>
          <w:lang w:val="en-US"/>
        </w:rPr>
      </w:pPr>
      <w:r w:rsidRPr="00DD61A8">
        <w:rPr>
          <w:rFonts w:ascii="Calibri" w:hAnsi="Calibri" w:cs="Calibri"/>
          <w:lang w:val="en-US"/>
        </w:rPr>
        <w:t xml:space="preserve">Resuspend cell pellet </w:t>
      </w:r>
      <w:r w:rsidR="0072369C" w:rsidRPr="00DD61A8">
        <w:rPr>
          <w:rFonts w:ascii="Calibri" w:hAnsi="Calibri" w:cs="Calibri"/>
          <w:lang w:val="en-US"/>
        </w:rPr>
        <w:t>obtained in 2.4.1</w:t>
      </w:r>
      <w:r w:rsidR="00B31370" w:rsidRPr="00DD61A8">
        <w:rPr>
          <w:rFonts w:ascii="Calibri" w:hAnsi="Calibri" w:cs="Calibri"/>
          <w:lang w:val="en-US"/>
        </w:rPr>
        <w:t>1</w:t>
      </w:r>
      <w:r w:rsidR="0072369C" w:rsidRPr="00DD61A8">
        <w:rPr>
          <w:rFonts w:ascii="Calibri" w:hAnsi="Calibri" w:cs="Calibri"/>
          <w:lang w:val="en-US"/>
        </w:rPr>
        <w:t xml:space="preserve"> </w:t>
      </w:r>
      <w:r w:rsidRPr="00DD61A8">
        <w:rPr>
          <w:rFonts w:ascii="Calibri" w:hAnsi="Calibri" w:cs="Calibri"/>
          <w:lang w:val="en-US"/>
        </w:rPr>
        <w:t>in 500 µL of wash solution containing 0.1% BSA in PBS</w:t>
      </w:r>
      <w:r w:rsidR="00646F6F" w:rsidRPr="00DD61A8">
        <w:rPr>
          <w:rFonts w:ascii="Calibri" w:hAnsi="Calibri" w:cs="Calibri"/>
          <w:lang w:val="en-US"/>
        </w:rPr>
        <w:t>.</w:t>
      </w:r>
    </w:p>
    <w:p w14:paraId="5C9D99E2" w14:textId="77777777" w:rsidR="004C7DC1" w:rsidRPr="00DD61A8" w:rsidRDefault="004C7DC1" w:rsidP="00634725">
      <w:pPr>
        <w:pStyle w:val="subnumbering2"/>
        <w:numPr>
          <w:ilvl w:val="0"/>
          <w:numId w:val="0"/>
        </w:numPr>
        <w:rPr>
          <w:rFonts w:ascii="Calibri" w:hAnsi="Calibri" w:cs="Calibri"/>
          <w:lang w:val="en-US"/>
        </w:rPr>
      </w:pPr>
    </w:p>
    <w:p w14:paraId="059E6F8E" w14:textId="0842A8F8" w:rsidR="00404631" w:rsidRPr="00DD61A8" w:rsidRDefault="00404631" w:rsidP="00634725">
      <w:pPr>
        <w:pStyle w:val="subnumbering2"/>
        <w:rPr>
          <w:rFonts w:ascii="Calibri" w:hAnsi="Calibri" w:cs="Calibri"/>
          <w:lang w:val="en-US"/>
        </w:rPr>
      </w:pPr>
      <w:r w:rsidRPr="00DD61A8">
        <w:rPr>
          <w:rFonts w:ascii="Calibri" w:hAnsi="Calibri" w:cs="Calibri"/>
          <w:lang w:val="en-US"/>
        </w:rPr>
        <w:t>Add cell solution to microcent</w:t>
      </w:r>
      <w:r w:rsidR="00E03F71" w:rsidRPr="00DD61A8">
        <w:rPr>
          <w:rFonts w:ascii="Calibri" w:hAnsi="Calibri" w:cs="Calibri"/>
          <w:lang w:val="en-US"/>
        </w:rPr>
        <w:t>r</w:t>
      </w:r>
      <w:r w:rsidRPr="00DD61A8">
        <w:rPr>
          <w:rFonts w:ascii="Calibri" w:hAnsi="Calibri" w:cs="Calibri"/>
          <w:lang w:val="en-US"/>
        </w:rPr>
        <w:t>ifuge tube containing</w:t>
      </w:r>
      <w:r w:rsidR="00EA26DB" w:rsidRPr="00DD61A8">
        <w:rPr>
          <w:rFonts w:ascii="Calibri" w:hAnsi="Calibri" w:cs="Calibri"/>
          <w:lang w:val="en-US"/>
        </w:rPr>
        <w:t xml:space="preserve"> </w:t>
      </w:r>
      <w:r w:rsidR="00EA26DB" w:rsidRPr="00DD61A8">
        <w:rPr>
          <w:rFonts w:ascii="Calibri" w:hAnsi="Calibri" w:cs="Calibri"/>
          <w:lang w:val="en-US"/>
        </w:rPr>
        <w:t>magnetic beads</w:t>
      </w:r>
      <w:r w:rsidRPr="00DD61A8">
        <w:rPr>
          <w:rFonts w:ascii="Calibri" w:hAnsi="Calibri" w:cs="Calibri"/>
          <w:lang w:val="en-US"/>
        </w:rPr>
        <w:t xml:space="preserve"> and resuspend thoroughly</w:t>
      </w:r>
      <w:r w:rsidR="00935586" w:rsidRPr="00DD61A8">
        <w:rPr>
          <w:rFonts w:ascii="Calibri" w:hAnsi="Calibri" w:cs="Calibri"/>
          <w:lang w:val="en-US"/>
        </w:rPr>
        <w:t>.</w:t>
      </w:r>
    </w:p>
    <w:p w14:paraId="18CD3BB8" w14:textId="77777777" w:rsidR="004C7DC1" w:rsidRPr="00DD61A8" w:rsidRDefault="004C7DC1" w:rsidP="00634725">
      <w:pPr>
        <w:pStyle w:val="subnumbering2"/>
        <w:numPr>
          <w:ilvl w:val="0"/>
          <w:numId w:val="0"/>
        </w:numPr>
        <w:rPr>
          <w:rFonts w:ascii="Calibri" w:hAnsi="Calibri" w:cs="Calibri"/>
          <w:lang w:val="en-US"/>
        </w:rPr>
      </w:pPr>
    </w:p>
    <w:p w14:paraId="2A2A52DC" w14:textId="745E13A7" w:rsidR="00404631" w:rsidRPr="00DD61A8" w:rsidRDefault="00404631" w:rsidP="00634725">
      <w:pPr>
        <w:pStyle w:val="subnumbering2"/>
        <w:rPr>
          <w:rFonts w:ascii="Calibri" w:hAnsi="Calibri" w:cs="Calibri"/>
          <w:lang w:val="en-US"/>
        </w:rPr>
      </w:pPr>
      <w:r w:rsidRPr="00DD61A8">
        <w:rPr>
          <w:rFonts w:ascii="Calibri" w:hAnsi="Calibri" w:cs="Calibri"/>
          <w:lang w:val="en-US"/>
        </w:rPr>
        <w:t>I</w:t>
      </w:r>
      <w:r w:rsidR="00751992" w:rsidRPr="00DD61A8">
        <w:rPr>
          <w:rFonts w:ascii="Calibri" w:hAnsi="Calibri" w:cs="Calibri"/>
          <w:lang w:val="en-US"/>
        </w:rPr>
        <w:t xml:space="preserve">ncubate for 20 min at 4 °C with gentle tilting. </w:t>
      </w:r>
    </w:p>
    <w:p w14:paraId="0924F594" w14:textId="77777777" w:rsidR="004C7DC1" w:rsidRPr="00DD61A8" w:rsidRDefault="004C7DC1" w:rsidP="00634725">
      <w:pPr>
        <w:pStyle w:val="subnumbering2"/>
        <w:numPr>
          <w:ilvl w:val="0"/>
          <w:numId w:val="0"/>
        </w:numPr>
        <w:rPr>
          <w:rFonts w:ascii="Calibri" w:hAnsi="Calibri" w:cs="Calibri"/>
          <w:lang w:val="en-US"/>
        </w:rPr>
      </w:pPr>
    </w:p>
    <w:p w14:paraId="2581320F" w14:textId="0233B7D7" w:rsidR="000A54E0" w:rsidRPr="00DD61A8" w:rsidRDefault="000A54E0" w:rsidP="00634725">
      <w:pPr>
        <w:pStyle w:val="subnumbering2"/>
        <w:rPr>
          <w:rFonts w:ascii="Calibri" w:hAnsi="Calibri" w:cs="Calibri"/>
          <w:lang w:val="en-US"/>
        </w:rPr>
      </w:pPr>
      <w:r w:rsidRPr="00DD61A8">
        <w:rPr>
          <w:rFonts w:ascii="Calibri" w:hAnsi="Calibri" w:cs="Calibri"/>
          <w:lang w:val="en-US"/>
        </w:rPr>
        <w:lastRenderedPageBreak/>
        <w:t xml:space="preserve">Add 500 µL of 0.1% BSA in PBS and mix </w:t>
      </w:r>
      <w:r w:rsidR="00935586" w:rsidRPr="00DD61A8">
        <w:rPr>
          <w:rFonts w:ascii="Calibri" w:hAnsi="Calibri" w:cs="Calibri"/>
          <w:lang w:val="en-US"/>
        </w:rPr>
        <w:t>well.</w:t>
      </w:r>
    </w:p>
    <w:p w14:paraId="1F7AFCDB" w14:textId="77777777" w:rsidR="004C7DC1" w:rsidRPr="00DD61A8" w:rsidRDefault="004C7DC1" w:rsidP="00634725">
      <w:pPr>
        <w:pStyle w:val="subnumbering2"/>
        <w:numPr>
          <w:ilvl w:val="0"/>
          <w:numId w:val="0"/>
        </w:numPr>
        <w:rPr>
          <w:rFonts w:ascii="Calibri" w:hAnsi="Calibri" w:cs="Calibri"/>
          <w:lang w:val="en-US"/>
        </w:rPr>
      </w:pPr>
    </w:p>
    <w:p w14:paraId="70CE7AC0" w14:textId="21A4509B" w:rsidR="00404631" w:rsidRPr="00DD61A8" w:rsidRDefault="00404631" w:rsidP="00634725">
      <w:pPr>
        <w:pStyle w:val="subnumbering2"/>
        <w:rPr>
          <w:rFonts w:ascii="Calibri" w:hAnsi="Calibri" w:cs="Calibri"/>
          <w:lang w:val="en-US"/>
        </w:rPr>
      </w:pPr>
      <w:r w:rsidRPr="00DD61A8">
        <w:rPr>
          <w:rFonts w:ascii="Calibri" w:hAnsi="Calibri" w:cs="Calibri"/>
          <w:lang w:val="en-US"/>
        </w:rPr>
        <w:t>Place</w:t>
      </w:r>
      <w:r w:rsidR="00A609D7" w:rsidRPr="00DD61A8">
        <w:rPr>
          <w:rFonts w:ascii="Calibri" w:hAnsi="Calibri" w:cs="Calibri"/>
          <w:lang w:val="en-US"/>
        </w:rPr>
        <w:t xml:space="preserve"> the</w:t>
      </w:r>
      <w:r w:rsidRPr="00DD61A8">
        <w:rPr>
          <w:rFonts w:ascii="Calibri" w:hAnsi="Calibri" w:cs="Calibri"/>
          <w:lang w:val="en-US"/>
        </w:rPr>
        <w:t xml:space="preserve"> tube on</w:t>
      </w:r>
      <w:r w:rsidR="00EA26DB" w:rsidRPr="00DD61A8">
        <w:rPr>
          <w:rFonts w:ascii="Calibri" w:hAnsi="Calibri" w:cs="Calibri"/>
          <w:lang w:val="en-US"/>
        </w:rPr>
        <w:t xml:space="preserve"> </w:t>
      </w:r>
      <w:r w:rsidR="00EA26DB" w:rsidRPr="00DD61A8">
        <w:rPr>
          <w:rFonts w:ascii="Calibri" w:hAnsi="Calibri" w:cs="Calibri"/>
          <w:lang w:val="en-US"/>
        </w:rPr>
        <w:t>a cell isolation magnet</w:t>
      </w:r>
      <w:r w:rsidRPr="00DD61A8">
        <w:rPr>
          <w:rFonts w:ascii="Calibri" w:hAnsi="Calibri" w:cs="Calibri"/>
          <w:lang w:val="en-US"/>
        </w:rPr>
        <w:t xml:space="preserve"> for 1 min. </w:t>
      </w:r>
    </w:p>
    <w:p w14:paraId="2194DFF2" w14:textId="77777777" w:rsidR="004C7DC1" w:rsidRPr="00DD61A8" w:rsidRDefault="004C7DC1" w:rsidP="00634725">
      <w:pPr>
        <w:pStyle w:val="subnumbering2"/>
        <w:numPr>
          <w:ilvl w:val="0"/>
          <w:numId w:val="0"/>
        </w:numPr>
        <w:rPr>
          <w:rFonts w:ascii="Calibri" w:hAnsi="Calibri" w:cs="Calibri"/>
          <w:lang w:val="en-US"/>
        </w:rPr>
      </w:pPr>
    </w:p>
    <w:p w14:paraId="6C3E1007" w14:textId="7798870C" w:rsidR="000A54E0" w:rsidRPr="00DD61A8" w:rsidRDefault="004A634A" w:rsidP="00634725">
      <w:pPr>
        <w:pStyle w:val="subnumbering2"/>
        <w:rPr>
          <w:rFonts w:ascii="Calibri" w:hAnsi="Calibri" w:cs="Calibri"/>
          <w:lang w:val="en-US"/>
        </w:rPr>
      </w:pPr>
      <w:r w:rsidRPr="00DD61A8">
        <w:rPr>
          <w:rFonts w:ascii="Calibri" w:hAnsi="Calibri" w:cs="Calibri"/>
          <w:lang w:val="en-US"/>
        </w:rPr>
        <w:t>Gently a</w:t>
      </w:r>
      <w:r w:rsidR="000A54E0" w:rsidRPr="00DD61A8">
        <w:rPr>
          <w:rFonts w:ascii="Calibri" w:hAnsi="Calibri" w:cs="Calibri"/>
          <w:lang w:val="en-US"/>
        </w:rPr>
        <w:t>spirate</w:t>
      </w:r>
      <w:r w:rsidR="006E4E16" w:rsidRPr="00DD61A8">
        <w:rPr>
          <w:rFonts w:ascii="Calibri" w:hAnsi="Calibri" w:cs="Calibri"/>
          <w:lang w:val="en-US"/>
        </w:rPr>
        <w:t xml:space="preserve"> all of the liquid, which contains the</w:t>
      </w:r>
      <w:r w:rsidR="000A54E0" w:rsidRPr="00DD61A8">
        <w:rPr>
          <w:rFonts w:ascii="Calibri" w:hAnsi="Calibri" w:cs="Calibri"/>
          <w:lang w:val="en-US"/>
        </w:rPr>
        <w:t xml:space="preserve"> </w:t>
      </w:r>
      <w:r w:rsidR="004C7DC1" w:rsidRPr="00DD61A8">
        <w:rPr>
          <w:rFonts w:ascii="Calibri" w:hAnsi="Calibri" w:cs="Calibri"/>
          <w:lang w:val="en-US"/>
        </w:rPr>
        <w:t>CD31</w:t>
      </w:r>
      <w:r w:rsidR="008D00D3" w:rsidRPr="00DD61A8">
        <w:rPr>
          <w:rFonts w:ascii="Calibri" w:hAnsi="Calibri" w:cs="Calibri"/>
          <w:lang w:val="en-US"/>
        </w:rPr>
        <w:t>-</w:t>
      </w:r>
      <w:r w:rsidR="004C7DC1" w:rsidRPr="00DD61A8">
        <w:rPr>
          <w:rFonts w:ascii="Calibri" w:hAnsi="Calibri" w:cs="Calibri"/>
          <w:lang w:val="en-US"/>
        </w:rPr>
        <w:t>negative fraction of cells</w:t>
      </w:r>
      <w:r w:rsidRPr="00DD61A8">
        <w:rPr>
          <w:rFonts w:ascii="Calibri" w:hAnsi="Calibri" w:cs="Calibri"/>
          <w:lang w:val="en-US"/>
        </w:rPr>
        <w:t xml:space="preserve"> without touching the beads</w:t>
      </w:r>
      <w:r w:rsidR="004C7DC1" w:rsidRPr="00DD61A8">
        <w:rPr>
          <w:rFonts w:ascii="Calibri" w:hAnsi="Calibri" w:cs="Calibri"/>
          <w:lang w:val="en-US"/>
        </w:rPr>
        <w:t>.</w:t>
      </w:r>
    </w:p>
    <w:p w14:paraId="22092D90" w14:textId="77777777" w:rsidR="004C7DC1" w:rsidRPr="00DD61A8" w:rsidRDefault="004C7DC1" w:rsidP="00634725">
      <w:pPr>
        <w:pStyle w:val="subnumbering2"/>
        <w:numPr>
          <w:ilvl w:val="0"/>
          <w:numId w:val="0"/>
        </w:numPr>
        <w:rPr>
          <w:rFonts w:ascii="Calibri" w:hAnsi="Calibri" w:cs="Calibri"/>
          <w:lang w:val="en-US"/>
        </w:rPr>
      </w:pPr>
    </w:p>
    <w:p w14:paraId="71C07A9D" w14:textId="5A32A3C8" w:rsidR="004C7DC1" w:rsidRPr="00DD61A8" w:rsidRDefault="000A54E0" w:rsidP="00634725">
      <w:pPr>
        <w:pStyle w:val="subnumbering2"/>
        <w:rPr>
          <w:rFonts w:ascii="Calibri" w:hAnsi="Calibri" w:cs="Calibri"/>
          <w:lang w:val="en-US"/>
        </w:rPr>
      </w:pPr>
      <w:r w:rsidRPr="00DD61A8">
        <w:rPr>
          <w:rFonts w:ascii="Calibri" w:hAnsi="Calibri" w:cs="Calibri"/>
          <w:lang w:val="en-US"/>
        </w:rPr>
        <w:t xml:space="preserve">Wash </w:t>
      </w:r>
      <w:r w:rsidR="00E67266" w:rsidRPr="00DD61A8">
        <w:rPr>
          <w:rFonts w:ascii="Calibri" w:hAnsi="Calibri" w:cs="Calibri"/>
          <w:lang w:val="en-US"/>
        </w:rPr>
        <w:t>the bead pellet containing the CD31</w:t>
      </w:r>
      <w:r w:rsidR="008D00D3" w:rsidRPr="00DD61A8">
        <w:rPr>
          <w:rFonts w:ascii="Calibri" w:hAnsi="Calibri" w:cs="Calibri"/>
          <w:lang w:val="en-US"/>
        </w:rPr>
        <w:t>-</w:t>
      </w:r>
      <w:r w:rsidR="00E67266" w:rsidRPr="00DD61A8">
        <w:rPr>
          <w:rFonts w:ascii="Calibri" w:hAnsi="Calibri" w:cs="Calibri"/>
          <w:lang w:val="en-US"/>
        </w:rPr>
        <w:t>positive cell fraction</w:t>
      </w:r>
      <w:r w:rsidRPr="00DD61A8">
        <w:rPr>
          <w:rFonts w:ascii="Calibri" w:hAnsi="Calibri" w:cs="Calibri"/>
          <w:lang w:val="en-US"/>
        </w:rPr>
        <w:t xml:space="preserve"> with</w:t>
      </w:r>
      <w:r w:rsidR="00E03F71" w:rsidRPr="00DD61A8">
        <w:rPr>
          <w:rFonts w:ascii="Calibri" w:hAnsi="Calibri" w:cs="Calibri"/>
          <w:lang w:val="en-US"/>
        </w:rPr>
        <w:t xml:space="preserve"> 1 mL of</w:t>
      </w:r>
      <w:r w:rsidRPr="00DD61A8">
        <w:rPr>
          <w:rFonts w:ascii="Calibri" w:hAnsi="Calibri" w:cs="Calibri"/>
          <w:lang w:val="en-US"/>
        </w:rPr>
        <w:t xml:space="preserve"> 0.1% BSA in PBS and repeat magnetic separation</w:t>
      </w:r>
      <w:r w:rsidR="004C7DC1" w:rsidRPr="00DD61A8">
        <w:rPr>
          <w:rFonts w:ascii="Calibri" w:hAnsi="Calibri" w:cs="Calibri"/>
          <w:lang w:val="en-US"/>
        </w:rPr>
        <w:t>.</w:t>
      </w:r>
    </w:p>
    <w:p w14:paraId="2550B80D" w14:textId="002CC17D" w:rsidR="000A54E0" w:rsidRPr="00DD61A8" w:rsidRDefault="004C7DC1" w:rsidP="00634725">
      <w:pPr>
        <w:pStyle w:val="subnumbering2"/>
        <w:numPr>
          <w:ilvl w:val="0"/>
          <w:numId w:val="0"/>
        </w:numPr>
        <w:rPr>
          <w:rFonts w:ascii="Calibri" w:hAnsi="Calibri" w:cs="Calibri"/>
          <w:lang w:val="en-US"/>
        </w:rPr>
      </w:pPr>
      <w:r w:rsidRPr="00DD61A8">
        <w:rPr>
          <w:rFonts w:ascii="Calibri" w:hAnsi="Calibri" w:cs="Calibri"/>
          <w:lang w:val="en-US"/>
        </w:rPr>
        <w:t xml:space="preserve"> </w:t>
      </w:r>
    </w:p>
    <w:p w14:paraId="20E9A5F1" w14:textId="1384DA6F" w:rsidR="000A54E0" w:rsidRPr="00DD61A8" w:rsidRDefault="000A54E0" w:rsidP="00634725">
      <w:pPr>
        <w:pStyle w:val="subnumbering2"/>
        <w:rPr>
          <w:rFonts w:ascii="Calibri" w:hAnsi="Calibri" w:cs="Calibri"/>
          <w:lang w:val="en-US"/>
        </w:rPr>
      </w:pPr>
      <w:r w:rsidRPr="00DD61A8">
        <w:rPr>
          <w:rFonts w:ascii="Calibri" w:hAnsi="Calibri" w:cs="Calibri"/>
          <w:lang w:val="en-US"/>
        </w:rPr>
        <w:t xml:space="preserve">Repeat washing and magnetic separation step for a </w:t>
      </w:r>
      <w:r w:rsidR="00B43DEF" w:rsidRPr="00DD61A8">
        <w:rPr>
          <w:rFonts w:ascii="Calibri" w:hAnsi="Calibri" w:cs="Calibri"/>
          <w:lang w:val="en-US"/>
        </w:rPr>
        <w:t>minimum</w:t>
      </w:r>
      <w:r w:rsidRPr="00DD61A8">
        <w:rPr>
          <w:rFonts w:ascii="Calibri" w:hAnsi="Calibri" w:cs="Calibri"/>
          <w:lang w:val="en-US"/>
        </w:rPr>
        <w:t xml:space="preserve"> of </w:t>
      </w:r>
      <w:r w:rsidR="006A5813" w:rsidRPr="00DD61A8">
        <w:rPr>
          <w:rFonts w:ascii="Calibri" w:hAnsi="Calibri" w:cs="Calibri"/>
          <w:lang w:val="en-US"/>
        </w:rPr>
        <w:t>3</w:t>
      </w:r>
      <w:r w:rsidRPr="00DD61A8">
        <w:rPr>
          <w:rFonts w:ascii="Calibri" w:hAnsi="Calibri" w:cs="Calibri"/>
          <w:lang w:val="en-US"/>
        </w:rPr>
        <w:t xml:space="preserve"> times to purify CD31-positive cell fraction. </w:t>
      </w:r>
    </w:p>
    <w:p w14:paraId="5F763024" w14:textId="77777777" w:rsidR="004C7DC1" w:rsidRPr="00DD61A8" w:rsidRDefault="004C7DC1" w:rsidP="00634725">
      <w:pPr>
        <w:pStyle w:val="subnumbering2"/>
        <w:numPr>
          <w:ilvl w:val="0"/>
          <w:numId w:val="0"/>
        </w:numPr>
        <w:rPr>
          <w:rFonts w:ascii="Calibri" w:hAnsi="Calibri" w:cs="Calibri"/>
          <w:lang w:val="en-US"/>
        </w:rPr>
      </w:pPr>
    </w:p>
    <w:p w14:paraId="3DCF06E5" w14:textId="2F4BF172" w:rsidR="00B21E15" w:rsidRPr="00DD61A8" w:rsidRDefault="000A54E0" w:rsidP="00634725">
      <w:pPr>
        <w:pStyle w:val="subnumbering2"/>
        <w:rPr>
          <w:rFonts w:ascii="Calibri" w:hAnsi="Calibri" w:cs="Calibri"/>
          <w:lang w:val="en-US"/>
        </w:rPr>
      </w:pPr>
      <w:r w:rsidRPr="00DD61A8">
        <w:rPr>
          <w:rFonts w:ascii="Calibri" w:hAnsi="Calibri" w:cs="Calibri"/>
          <w:lang w:val="en-US"/>
        </w:rPr>
        <w:t xml:space="preserve">Resuspend purified endothelial cells into </w:t>
      </w:r>
      <w:r w:rsidR="00B21E15" w:rsidRPr="00DD61A8">
        <w:rPr>
          <w:rFonts w:ascii="Calibri" w:hAnsi="Calibri" w:cs="Calibri"/>
          <w:lang w:val="en-US"/>
        </w:rPr>
        <w:t xml:space="preserve">a 15 mL conical tube </w:t>
      </w:r>
      <w:r w:rsidR="004A634A" w:rsidRPr="00DD61A8">
        <w:rPr>
          <w:rFonts w:ascii="Calibri" w:hAnsi="Calibri" w:cs="Calibri"/>
          <w:lang w:val="en-US"/>
        </w:rPr>
        <w:t xml:space="preserve">and spin down </w:t>
      </w:r>
      <w:r w:rsidR="00B21E15" w:rsidRPr="00DD61A8">
        <w:rPr>
          <w:rFonts w:ascii="Calibri" w:hAnsi="Calibri" w:cs="Calibri"/>
          <w:lang w:val="en-US"/>
        </w:rPr>
        <w:t>for 5 min at 400 x</w:t>
      </w:r>
      <w:r w:rsidR="00E03F71" w:rsidRPr="00DD61A8">
        <w:rPr>
          <w:rFonts w:ascii="Calibri" w:hAnsi="Calibri" w:cs="Calibri"/>
          <w:lang w:val="en-US"/>
        </w:rPr>
        <w:t xml:space="preserve"> </w:t>
      </w:r>
      <w:r w:rsidR="00B21E15" w:rsidRPr="00DD61A8">
        <w:rPr>
          <w:rFonts w:ascii="Calibri" w:hAnsi="Calibri" w:cs="Calibri"/>
          <w:i/>
          <w:iCs/>
          <w:lang w:val="en-US"/>
        </w:rPr>
        <w:t>g</w:t>
      </w:r>
      <w:r w:rsidR="00B21E15" w:rsidRPr="00DD61A8">
        <w:rPr>
          <w:rFonts w:ascii="Calibri" w:hAnsi="Calibri" w:cs="Calibri"/>
          <w:lang w:val="en-US"/>
        </w:rPr>
        <w:t xml:space="preserve"> at RT.</w:t>
      </w:r>
    </w:p>
    <w:p w14:paraId="34EC5CF5" w14:textId="77777777" w:rsidR="00BB6C77" w:rsidRPr="00DD61A8" w:rsidRDefault="00BB6C77" w:rsidP="00634725">
      <w:pPr>
        <w:pStyle w:val="subnumbering2"/>
        <w:numPr>
          <w:ilvl w:val="0"/>
          <w:numId w:val="0"/>
        </w:numPr>
        <w:rPr>
          <w:rFonts w:ascii="Calibri" w:hAnsi="Calibri" w:cs="Calibri"/>
          <w:lang w:val="en-US"/>
        </w:rPr>
      </w:pPr>
    </w:p>
    <w:p w14:paraId="16A81B89" w14:textId="6B1BA5F3" w:rsidR="00B21E15" w:rsidRPr="00DD61A8" w:rsidRDefault="00B21E15" w:rsidP="00634725">
      <w:pPr>
        <w:pStyle w:val="subnumbering2"/>
        <w:rPr>
          <w:rFonts w:ascii="Calibri" w:hAnsi="Calibri" w:cs="Calibri"/>
          <w:lang w:val="en-US"/>
        </w:rPr>
      </w:pPr>
      <w:r w:rsidRPr="00DD61A8">
        <w:rPr>
          <w:rFonts w:ascii="Calibri" w:hAnsi="Calibri" w:cs="Calibri"/>
          <w:lang w:val="en-US"/>
        </w:rPr>
        <w:t xml:space="preserve">Remove supernatant and resuspend cell pellet in 1 mL of EGM. </w:t>
      </w:r>
    </w:p>
    <w:p w14:paraId="197A9A9F" w14:textId="77777777" w:rsidR="00BB6C77" w:rsidRPr="00DD61A8" w:rsidRDefault="00BB6C77" w:rsidP="00634725">
      <w:pPr>
        <w:pStyle w:val="subnumbering2"/>
        <w:numPr>
          <w:ilvl w:val="0"/>
          <w:numId w:val="0"/>
        </w:numPr>
        <w:rPr>
          <w:rFonts w:ascii="Calibri" w:hAnsi="Calibri" w:cs="Calibri"/>
          <w:lang w:val="en-US"/>
        </w:rPr>
      </w:pPr>
    </w:p>
    <w:p w14:paraId="6DA166B2" w14:textId="1F705F54" w:rsidR="00B21E15" w:rsidRPr="00DD61A8" w:rsidRDefault="00B21E15" w:rsidP="00634725">
      <w:pPr>
        <w:pStyle w:val="subnumbering2"/>
        <w:rPr>
          <w:rFonts w:ascii="Calibri" w:hAnsi="Calibri" w:cs="Calibri"/>
          <w:lang w:val="en-US"/>
        </w:rPr>
      </w:pPr>
      <w:r w:rsidRPr="00DD61A8">
        <w:rPr>
          <w:rFonts w:ascii="Calibri" w:hAnsi="Calibri" w:cs="Calibri"/>
          <w:lang w:val="en-US"/>
        </w:rPr>
        <w:t xml:space="preserve">Add 9 mL of complete EGM onto fibronectin-coated (1 </w:t>
      </w:r>
      <w:r w:rsidR="00A609D7" w:rsidRPr="00DD61A8">
        <w:rPr>
          <w:rFonts w:ascii="Calibri" w:hAnsi="Calibri" w:cs="Calibri"/>
          <w:lang w:val="en-US"/>
        </w:rPr>
        <w:t>µ</w:t>
      </w:r>
      <w:r w:rsidRPr="00DD61A8">
        <w:rPr>
          <w:rFonts w:ascii="Calibri" w:hAnsi="Calibri" w:cs="Calibri"/>
          <w:lang w:val="en-US"/>
        </w:rPr>
        <w:t xml:space="preserve">g/cm²) 100 mm plates and seed 1 mL of cell suspension. </w:t>
      </w:r>
      <w:r w:rsidR="00AC132D" w:rsidRPr="00DD61A8">
        <w:rPr>
          <w:rFonts w:ascii="Calibri" w:hAnsi="Calibri" w:cs="Calibri"/>
          <w:lang w:val="en-US"/>
        </w:rPr>
        <w:t xml:space="preserve">Note that some magnetic beads are still attached to the cells in this initial seeding step. </w:t>
      </w:r>
      <w:r w:rsidR="00B31370" w:rsidRPr="00DD61A8">
        <w:rPr>
          <w:rFonts w:ascii="Calibri" w:hAnsi="Calibri" w:cs="Calibri"/>
          <w:lang w:val="en-US"/>
        </w:rPr>
        <w:t xml:space="preserve">Most beads wash away during cell </w:t>
      </w:r>
      <w:r w:rsidR="00DD61A8" w:rsidRPr="00DD61A8">
        <w:rPr>
          <w:rFonts w:ascii="Calibri" w:hAnsi="Calibri" w:cs="Calibri"/>
          <w:lang w:val="en-US"/>
        </w:rPr>
        <w:t>expansion,</w:t>
      </w:r>
      <w:r w:rsidR="00B31370" w:rsidRPr="00DD61A8">
        <w:rPr>
          <w:rFonts w:ascii="Calibri" w:hAnsi="Calibri" w:cs="Calibri"/>
          <w:lang w:val="en-US"/>
        </w:rPr>
        <w:t xml:space="preserve"> but small number of beads may persist in early passages</w:t>
      </w:r>
      <w:r w:rsidR="00FE2CF1" w:rsidRPr="00DD61A8">
        <w:rPr>
          <w:rFonts w:ascii="Calibri" w:hAnsi="Calibri" w:cs="Calibri"/>
          <w:lang w:val="en-US"/>
        </w:rPr>
        <w:t xml:space="preserve">. </w:t>
      </w:r>
    </w:p>
    <w:p w14:paraId="43EE5DBA" w14:textId="77777777" w:rsidR="00BB6C77" w:rsidRPr="00DD61A8" w:rsidRDefault="00BB6C77" w:rsidP="00634725">
      <w:pPr>
        <w:pStyle w:val="subnumbering2"/>
        <w:numPr>
          <w:ilvl w:val="0"/>
          <w:numId w:val="0"/>
        </w:numPr>
        <w:rPr>
          <w:rFonts w:ascii="Calibri" w:hAnsi="Calibri" w:cs="Calibri"/>
          <w:lang w:val="en-US"/>
        </w:rPr>
      </w:pPr>
    </w:p>
    <w:p w14:paraId="079BDFB0" w14:textId="5E19B9A7" w:rsidR="00486EFA" w:rsidRPr="00DD61A8" w:rsidRDefault="00486EFA" w:rsidP="00634725">
      <w:pPr>
        <w:pStyle w:val="subnumbering2"/>
        <w:rPr>
          <w:rFonts w:ascii="Calibri" w:hAnsi="Calibri" w:cs="Calibri"/>
          <w:lang w:val="en-US"/>
        </w:rPr>
      </w:pPr>
      <w:r w:rsidRPr="00DD61A8">
        <w:rPr>
          <w:rFonts w:ascii="Calibri" w:hAnsi="Calibri" w:cs="Calibri"/>
          <w:lang w:val="en-US"/>
        </w:rPr>
        <w:t>Incubate cells at 37</w:t>
      </w:r>
      <w:r w:rsidR="00A609D7" w:rsidRPr="00DD61A8">
        <w:rPr>
          <w:rFonts w:ascii="Calibri" w:hAnsi="Calibri" w:cs="Calibri"/>
          <w:lang w:val="en-US"/>
        </w:rPr>
        <w:t xml:space="preserve"> </w:t>
      </w:r>
      <w:r w:rsidRPr="00DD61A8">
        <w:rPr>
          <w:rFonts w:ascii="Calibri" w:hAnsi="Calibri" w:cs="Calibri"/>
          <w:lang w:val="en-US"/>
        </w:rPr>
        <w:t>°C in a humidified 5% CO</w:t>
      </w:r>
      <w:r w:rsidRPr="00DD61A8">
        <w:rPr>
          <w:rFonts w:ascii="Calibri" w:hAnsi="Calibri" w:cs="Calibri"/>
          <w:vertAlign w:val="subscript"/>
          <w:lang w:val="en-US"/>
        </w:rPr>
        <w:t>2</w:t>
      </w:r>
      <w:r w:rsidRPr="00DD61A8">
        <w:rPr>
          <w:rFonts w:ascii="Calibri" w:hAnsi="Calibri" w:cs="Calibri"/>
          <w:lang w:val="en-US"/>
        </w:rPr>
        <w:t xml:space="preserve"> atmosphere.</w:t>
      </w:r>
    </w:p>
    <w:p w14:paraId="5631C051" w14:textId="77777777" w:rsidR="00BB6C77" w:rsidRPr="00DD61A8" w:rsidRDefault="00BB6C77" w:rsidP="00634725">
      <w:pPr>
        <w:pStyle w:val="subnumbering2"/>
        <w:numPr>
          <w:ilvl w:val="0"/>
          <w:numId w:val="0"/>
        </w:numPr>
        <w:rPr>
          <w:rFonts w:ascii="Calibri" w:hAnsi="Calibri" w:cs="Calibri"/>
          <w:lang w:val="en-US"/>
        </w:rPr>
      </w:pPr>
    </w:p>
    <w:p w14:paraId="719A6B9D" w14:textId="4CC2D23F" w:rsidR="00B21E15" w:rsidRPr="00DD61A8" w:rsidRDefault="00486EFA" w:rsidP="00634725">
      <w:pPr>
        <w:pStyle w:val="subnumbering2"/>
        <w:rPr>
          <w:rFonts w:ascii="Calibri" w:hAnsi="Calibri" w:cs="Calibri"/>
          <w:lang w:val="en-US"/>
        </w:rPr>
      </w:pPr>
      <w:r w:rsidRPr="00DD61A8">
        <w:rPr>
          <w:rFonts w:ascii="Calibri" w:hAnsi="Calibri" w:cs="Calibri"/>
          <w:lang w:val="en-US"/>
        </w:rPr>
        <w:t>C</w:t>
      </w:r>
      <w:r w:rsidR="001D4E13" w:rsidRPr="00DD61A8">
        <w:rPr>
          <w:rFonts w:ascii="Calibri" w:hAnsi="Calibri" w:cs="Calibri"/>
          <w:lang w:val="en-US"/>
        </w:rPr>
        <w:t xml:space="preserve">hange the medium every other day </w:t>
      </w:r>
      <w:r w:rsidR="00747125" w:rsidRPr="00DD61A8">
        <w:rPr>
          <w:rFonts w:ascii="Calibri" w:hAnsi="Calibri" w:cs="Calibri"/>
          <w:lang w:val="en-US"/>
        </w:rPr>
        <w:t>until cells reach 80 % confluency</w:t>
      </w:r>
      <w:r w:rsidR="0056024A" w:rsidRPr="00DD61A8">
        <w:rPr>
          <w:rFonts w:ascii="Calibri" w:hAnsi="Calibri" w:cs="Calibri"/>
          <w:lang w:val="en-US"/>
        </w:rPr>
        <w:t>.</w:t>
      </w:r>
    </w:p>
    <w:p w14:paraId="5F9ABB96" w14:textId="77777777" w:rsidR="00BB6C77" w:rsidRPr="00DD61A8" w:rsidRDefault="00BB6C77" w:rsidP="00634725">
      <w:pPr>
        <w:pStyle w:val="subnumbering2"/>
        <w:numPr>
          <w:ilvl w:val="0"/>
          <w:numId w:val="0"/>
        </w:numPr>
        <w:rPr>
          <w:rFonts w:ascii="Calibri" w:hAnsi="Calibri" w:cs="Calibri"/>
          <w:lang w:val="en-US"/>
        </w:rPr>
      </w:pPr>
    </w:p>
    <w:p w14:paraId="465C5FBA" w14:textId="40BF54EA" w:rsidR="00DA70D3" w:rsidRPr="00DD61A8" w:rsidRDefault="00EF1069" w:rsidP="00634725">
      <w:pPr>
        <w:pStyle w:val="subnumberingJOVE"/>
        <w:widowControl/>
        <w:rPr>
          <w:rFonts w:ascii="Calibri" w:hAnsi="Calibri" w:cs="Calibri"/>
        </w:rPr>
      </w:pPr>
      <w:r w:rsidRPr="00DD61A8">
        <w:rPr>
          <w:rFonts w:ascii="Calibri" w:hAnsi="Calibri" w:cs="Calibri"/>
        </w:rPr>
        <w:t xml:space="preserve">Endothelial </w:t>
      </w:r>
      <w:r w:rsidR="001D4E13" w:rsidRPr="00DD61A8">
        <w:rPr>
          <w:rFonts w:ascii="Calibri" w:hAnsi="Calibri" w:cs="Calibri"/>
        </w:rPr>
        <w:t>cell expansion</w:t>
      </w:r>
    </w:p>
    <w:p w14:paraId="0D7972DB" w14:textId="77777777" w:rsidR="00AC557A" w:rsidRPr="00DD61A8" w:rsidRDefault="00AC557A" w:rsidP="00634725">
      <w:pPr>
        <w:pStyle w:val="subnumberingJOVE"/>
        <w:widowControl/>
        <w:numPr>
          <w:ilvl w:val="0"/>
          <w:numId w:val="0"/>
        </w:numPr>
        <w:rPr>
          <w:rFonts w:ascii="Calibri" w:hAnsi="Calibri" w:cs="Calibri"/>
        </w:rPr>
      </w:pPr>
    </w:p>
    <w:p w14:paraId="09C7AD5B" w14:textId="3F5557FF" w:rsidR="008A105A" w:rsidRPr="00DD61A8" w:rsidRDefault="001D4E13" w:rsidP="00634725">
      <w:pPr>
        <w:pStyle w:val="subnumbering2"/>
        <w:rPr>
          <w:rFonts w:ascii="Calibri" w:hAnsi="Calibri" w:cs="Calibri"/>
          <w:lang w:val="en-US"/>
        </w:rPr>
      </w:pPr>
      <w:r w:rsidRPr="00DD61A8">
        <w:rPr>
          <w:rFonts w:ascii="Calibri" w:hAnsi="Calibri" w:cs="Calibri"/>
          <w:lang w:val="en-US"/>
        </w:rPr>
        <w:t>O</w:t>
      </w:r>
      <w:r w:rsidR="00AD6EFA" w:rsidRPr="00DD61A8">
        <w:rPr>
          <w:rFonts w:ascii="Calibri" w:hAnsi="Calibri" w:cs="Calibri"/>
          <w:lang w:val="en-US"/>
        </w:rPr>
        <w:t xml:space="preserve">nce </w:t>
      </w:r>
      <w:r w:rsidRPr="00DD61A8">
        <w:rPr>
          <w:rFonts w:ascii="Calibri" w:hAnsi="Calibri" w:cs="Calibri"/>
          <w:lang w:val="en-US"/>
        </w:rPr>
        <w:t>cells</w:t>
      </w:r>
      <w:r w:rsidR="00AD6EFA" w:rsidRPr="00DD61A8">
        <w:rPr>
          <w:rFonts w:ascii="Calibri" w:hAnsi="Calibri" w:cs="Calibri"/>
          <w:lang w:val="en-US"/>
        </w:rPr>
        <w:t xml:space="preserve"> reach 80</w:t>
      </w:r>
      <w:r w:rsidR="00747125" w:rsidRPr="00DD61A8">
        <w:rPr>
          <w:rFonts w:ascii="Calibri" w:hAnsi="Calibri" w:cs="Calibri"/>
          <w:lang w:val="en-US"/>
        </w:rPr>
        <w:t xml:space="preserve"> % </w:t>
      </w:r>
      <w:r w:rsidR="00AD6EFA" w:rsidRPr="00DD61A8">
        <w:rPr>
          <w:rFonts w:ascii="Calibri" w:hAnsi="Calibri" w:cs="Calibri"/>
          <w:lang w:val="en-US"/>
        </w:rPr>
        <w:t>confluency</w:t>
      </w:r>
      <w:r w:rsidR="00A609D7" w:rsidRPr="00DD61A8">
        <w:rPr>
          <w:rFonts w:ascii="Calibri" w:hAnsi="Calibri" w:cs="Calibri"/>
          <w:lang w:val="en-US"/>
        </w:rPr>
        <w:t>,</w:t>
      </w:r>
      <w:r w:rsidRPr="00DD61A8">
        <w:rPr>
          <w:rFonts w:ascii="Calibri" w:hAnsi="Calibri" w:cs="Calibri"/>
          <w:lang w:val="en-US"/>
        </w:rPr>
        <w:t xml:space="preserve"> </w:t>
      </w:r>
      <w:r w:rsidR="00747125" w:rsidRPr="00DD61A8">
        <w:rPr>
          <w:rFonts w:ascii="Calibri" w:hAnsi="Calibri" w:cs="Calibri"/>
          <w:lang w:val="en-US"/>
        </w:rPr>
        <w:t>detach</w:t>
      </w:r>
      <w:r w:rsidR="008A105A" w:rsidRPr="00DD61A8">
        <w:rPr>
          <w:rFonts w:ascii="Calibri" w:hAnsi="Calibri" w:cs="Calibri"/>
          <w:lang w:val="en-US"/>
        </w:rPr>
        <w:t xml:space="preserve"> with 2</w:t>
      </w:r>
      <w:r w:rsidR="00C058AF" w:rsidRPr="00DD61A8">
        <w:rPr>
          <w:rFonts w:ascii="Calibri" w:hAnsi="Calibri" w:cs="Calibri"/>
          <w:lang w:val="en-US"/>
        </w:rPr>
        <w:t xml:space="preserve"> </w:t>
      </w:r>
      <w:r w:rsidR="008A105A" w:rsidRPr="00DD61A8">
        <w:rPr>
          <w:rFonts w:ascii="Calibri" w:hAnsi="Calibri" w:cs="Calibri"/>
          <w:lang w:val="en-US"/>
        </w:rPr>
        <w:t>mL of 0.</w:t>
      </w:r>
      <w:r w:rsidR="00C058AF" w:rsidRPr="00DD61A8">
        <w:rPr>
          <w:rFonts w:ascii="Calibri" w:hAnsi="Calibri" w:cs="Calibri"/>
          <w:lang w:val="en-US"/>
        </w:rPr>
        <w:t>0</w:t>
      </w:r>
      <w:r w:rsidR="008A105A" w:rsidRPr="00DD61A8">
        <w:rPr>
          <w:rFonts w:ascii="Calibri" w:hAnsi="Calibri" w:cs="Calibri"/>
          <w:lang w:val="en-US"/>
        </w:rPr>
        <w:t>5% trypsin-EDTA per 100 mm dish at 37</w:t>
      </w:r>
      <w:r w:rsidR="00A609D7" w:rsidRPr="00DD61A8">
        <w:rPr>
          <w:rFonts w:ascii="Calibri" w:hAnsi="Calibri" w:cs="Calibri"/>
          <w:lang w:val="en-US"/>
        </w:rPr>
        <w:t xml:space="preserve"> </w:t>
      </w:r>
      <w:r w:rsidR="008A105A" w:rsidRPr="00DD61A8">
        <w:rPr>
          <w:rFonts w:ascii="Calibri" w:hAnsi="Calibri" w:cs="Calibri"/>
          <w:lang w:val="en-US"/>
        </w:rPr>
        <w:t xml:space="preserve">°C for 2 min. </w:t>
      </w:r>
    </w:p>
    <w:p w14:paraId="2D098E72" w14:textId="77777777" w:rsidR="00BB6C77" w:rsidRPr="00DD61A8" w:rsidRDefault="00BB6C77" w:rsidP="00634725">
      <w:pPr>
        <w:pStyle w:val="subnumbering2"/>
        <w:numPr>
          <w:ilvl w:val="0"/>
          <w:numId w:val="0"/>
        </w:numPr>
        <w:rPr>
          <w:rFonts w:ascii="Calibri" w:hAnsi="Calibri" w:cs="Calibri"/>
          <w:lang w:val="en-US"/>
        </w:rPr>
      </w:pPr>
    </w:p>
    <w:p w14:paraId="4C523B86" w14:textId="2C8F16C8" w:rsidR="008A105A" w:rsidRPr="00DD61A8" w:rsidRDefault="008A105A" w:rsidP="00634725">
      <w:pPr>
        <w:pStyle w:val="subnumbering2"/>
        <w:rPr>
          <w:rFonts w:ascii="Calibri" w:hAnsi="Calibri" w:cs="Calibri"/>
          <w:lang w:val="en-US"/>
        </w:rPr>
      </w:pPr>
      <w:r w:rsidRPr="00DD61A8">
        <w:rPr>
          <w:rFonts w:ascii="Calibri" w:hAnsi="Calibri" w:cs="Calibri"/>
          <w:lang w:val="en-US"/>
        </w:rPr>
        <w:t>Neutralize trypsin by adding 4</w:t>
      </w:r>
      <w:r w:rsidR="002B14C4" w:rsidRPr="00DD61A8">
        <w:rPr>
          <w:rFonts w:ascii="Calibri" w:hAnsi="Calibri" w:cs="Calibri"/>
          <w:lang w:val="en-US"/>
        </w:rPr>
        <w:t xml:space="preserve"> </w:t>
      </w:r>
      <w:r w:rsidRPr="00DD61A8">
        <w:rPr>
          <w:rFonts w:ascii="Calibri" w:hAnsi="Calibri" w:cs="Calibri"/>
          <w:lang w:val="en-US"/>
        </w:rPr>
        <w:t>mL of EGM</w:t>
      </w:r>
      <w:r w:rsidR="001B7A9E" w:rsidRPr="00DD61A8">
        <w:rPr>
          <w:rFonts w:ascii="Calibri" w:hAnsi="Calibri" w:cs="Calibri"/>
          <w:lang w:val="en-US"/>
        </w:rPr>
        <w:t xml:space="preserve"> </w:t>
      </w:r>
      <w:r w:rsidRPr="00DD61A8">
        <w:rPr>
          <w:rFonts w:ascii="Calibri" w:hAnsi="Calibri" w:cs="Calibri"/>
          <w:lang w:val="en-US"/>
        </w:rPr>
        <w:t>and collect cells into one 15 mL conical tube.</w:t>
      </w:r>
    </w:p>
    <w:p w14:paraId="34B05017" w14:textId="77777777" w:rsidR="00BB6C77" w:rsidRPr="00DD61A8" w:rsidRDefault="00BB6C77" w:rsidP="00634725">
      <w:pPr>
        <w:pStyle w:val="subnumbering2"/>
        <w:numPr>
          <w:ilvl w:val="0"/>
          <w:numId w:val="0"/>
        </w:numPr>
        <w:rPr>
          <w:rFonts w:ascii="Calibri" w:hAnsi="Calibri" w:cs="Calibri"/>
          <w:lang w:val="en-US"/>
        </w:rPr>
      </w:pPr>
    </w:p>
    <w:p w14:paraId="09C257C1" w14:textId="35ED7F27" w:rsidR="008A105A" w:rsidRPr="00DD61A8" w:rsidRDefault="008A105A" w:rsidP="00634725">
      <w:pPr>
        <w:pStyle w:val="subnumbering2"/>
        <w:rPr>
          <w:rFonts w:ascii="Calibri" w:hAnsi="Calibri" w:cs="Calibri"/>
          <w:lang w:val="en-US"/>
        </w:rPr>
      </w:pPr>
      <w:r w:rsidRPr="00DD61A8">
        <w:rPr>
          <w:rFonts w:ascii="Calibri" w:hAnsi="Calibri" w:cs="Calibri"/>
          <w:lang w:val="en-US"/>
        </w:rPr>
        <w:t xml:space="preserve">Centrifuge at </w:t>
      </w:r>
      <w:r w:rsidR="00B70F29" w:rsidRPr="00DD61A8">
        <w:rPr>
          <w:rFonts w:ascii="Calibri" w:hAnsi="Calibri" w:cs="Calibri"/>
          <w:lang w:val="en-US"/>
        </w:rPr>
        <w:t>400</w:t>
      </w:r>
      <w:r w:rsidRPr="00DD61A8">
        <w:rPr>
          <w:rFonts w:ascii="Calibri" w:hAnsi="Calibri" w:cs="Calibri"/>
          <w:lang w:val="en-US"/>
        </w:rPr>
        <w:t xml:space="preserve"> x </w:t>
      </w:r>
      <w:r w:rsidRPr="00DD61A8">
        <w:rPr>
          <w:rFonts w:ascii="Calibri" w:hAnsi="Calibri" w:cs="Calibri"/>
          <w:i/>
          <w:iCs/>
          <w:lang w:val="en-US"/>
        </w:rPr>
        <w:t>g</w:t>
      </w:r>
      <w:r w:rsidRPr="00DD61A8">
        <w:rPr>
          <w:rFonts w:ascii="Calibri" w:hAnsi="Calibri" w:cs="Calibri"/>
          <w:lang w:val="en-US"/>
        </w:rPr>
        <w:t xml:space="preserve"> at RT for 5 min. </w:t>
      </w:r>
    </w:p>
    <w:p w14:paraId="491CD758" w14:textId="77777777" w:rsidR="00BB6C77" w:rsidRPr="00DD61A8" w:rsidRDefault="00BB6C77" w:rsidP="00634725">
      <w:pPr>
        <w:pStyle w:val="subnumbering2"/>
        <w:numPr>
          <w:ilvl w:val="0"/>
          <w:numId w:val="0"/>
        </w:numPr>
        <w:rPr>
          <w:rFonts w:ascii="Calibri" w:hAnsi="Calibri" w:cs="Calibri"/>
          <w:lang w:val="en-US"/>
        </w:rPr>
      </w:pPr>
    </w:p>
    <w:p w14:paraId="5E631742" w14:textId="51A7DF80" w:rsidR="008A105A" w:rsidRPr="00DD61A8" w:rsidRDefault="008A105A" w:rsidP="00634725">
      <w:pPr>
        <w:pStyle w:val="subnumbering2"/>
        <w:rPr>
          <w:rFonts w:ascii="Calibri" w:hAnsi="Calibri" w:cs="Calibri"/>
          <w:lang w:val="en-US"/>
        </w:rPr>
      </w:pPr>
      <w:r w:rsidRPr="00DD61A8">
        <w:rPr>
          <w:rFonts w:ascii="Calibri" w:hAnsi="Calibri" w:cs="Calibri"/>
          <w:lang w:val="en-US"/>
        </w:rPr>
        <w:t>Aspirate the supernatant, resuspend cells in 2</w:t>
      </w:r>
      <w:r w:rsidR="00570F3A" w:rsidRPr="00DD61A8">
        <w:rPr>
          <w:rFonts w:ascii="Calibri" w:hAnsi="Calibri" w:cs="Calibri"/>
          <w:lang w:val="en-US"/>
        </w:rPr>
        <w:t xml:space="preserve"> </w:t>
      </w:r>
      <w:r w:rsidRPr="00DD61A8">
        <w:rPr>
          <w:rFonts w:ascii="Calibri" w:hAnsi="Calibri" w:cs="Calibri"/>
          <w:lang w:val="en-US"/>
        </w:rPr>
        <w:t xml:space="preserve">mL of EGM, and count the number of cells </w:t>
      </w:r>
      <w:r w:rsidR="003C3BE0" w:rsidRPr="00DD61A8">
        <w:rPr>
          <w:rFonts w:ascii="Calibri" w:hAnsi="Calibri" w:cs="Calibri"/>
          <w:lang w:val="en-US"/>
        </w:rPr>
        <w:t xml:space="preserve">with </w:t>
      </w:r>
      <w:r w:rsidRPr="00DD61A8">
        <w:rPr>
          <w:rFonts w:ascii="Calibri" w:hAnsi="Calibri" w:cs="Calibri"/>
          <w:lang w:val="en-US"/>
        </w:rPr>
        <w:t>a hem</w:t>
      </w:r>
      <w:r w:rsidR="00980C47" w:rsidRPr="00DD61A8">
        <w:rPr>
          <w:rFonts w:ascii="Calibri" w:hAnsi="Calibri" w:cs="Calibri"/>
          <w:lang w:val="en-US"/>
        </w:rPr>
        <w:t>o</w:t>
      </w:r>
      <w:r w:rsidRPr="00DD61A8">
        <w:rPr>
          <w:rFonts w:ascii="Calibri" w:hAnsi="Calibri" w:cs="Calibri"/>
          <w:lang w:val="en-US"/>
        </w:rPr>
        <w:t xml:space="preserve">cytometer or </w:t>
      </w:r>
      <w:r w:rsidR="001B7A9E" w:rsidRPr="00DD61A8">
        <w:rPr>
          <w:rFonts w:ascii="Calibri" w:hAnsi="Calibri" w:cs="Calibri"/>
          <w:lang w:val="en-US"/>
        </w:rPr>
        <w:t xml:space="preserve">by </w:t>
      </w:r>
      <w:r w:rsidRPr="00DD61A8">
        <w:rPr>
          <w:rFonts w:ascii="Calibri" w:hAnsi="Calibri" w:cs="Calibri"/>
          <w:lang w:val="en-US"/>
        </w:rPr>
        <w:t xml:space="preserve">automated cell counting. </w:t>
      </w:r>
    </w:p>
    <w:p w14:paraId="4B1D2FB3" w14:textId="77777777" w:rsidR="00BB6C77" w:rsidRPr="00DD61A8" w:rsidRDefault="00BB6C77" w:rsidP="00634725">
      <w:pPr>
        <w:pStyle w:val="subnumbering2"/>
        <w:numPr>
          <w:ilvl w:val="0"/>
          <w:numId w:val="0"/>
        </w:numPr>
        <w:rPr>
          <w:rFonts w:ascii="Calibri" w:hAnsi="Calibri" w:cs="Calibri"/>
          <w:lang w:val="en-US"/>
        </w:rPr>
      </w:pPr>
    </w:p>
    <w:p w14:paraId="62034518" w14:textId="331EEB58" w:rsidR="00737344" w:rsidRPr="00DD61A8" w:rsidRDefault="00737344" w:rsidP="00634725">
      <w:pPr>
        <w:pStyle w:val="subnumbering2"/>
        <w:rPr>
          <w:rFonts w:ascii="Calibri" w:hAnsi="Calibri" w:cs="Calibri"/>
          <w:lang w:val="en-US"/>
        </w:rPr>
      </w:pPr>
      <w:r w:rsidRPr="00DD61A8">
        <w:rPr>
          <w:rFonts w:ascii="Calibri" w:hAnsi="Calibri" w:cs="Calibri"/>
          <w:lang w:val="en-US"/>
        </w:rPr>
        <w:t>Seed cells</w:t>
      </w:r>
      <w:r w:rsidR="00AD6EFA" w:rsidRPr="00DD61A8">
        <w:rPr>
          <w:rFonts w:ascii="Calibri" w:hAnsi="Calibri" w:cs="Calibri"/>
          <w:lang w:val="en-US"/>
        </w:rPr>
        <w:t xml:space="preserve"> at a density of 1</w:t>
      </w:r>
      <w:r w:rsidR="00A609D7" w:rsidRPr="00DD61A8">
        <w:rPr>
          <w:rFonts w:ascii="Calibri" w:hAnsi="Calibri" w:cs="Calibri"/>
          <w:lang w:val="en-US"/>
        </w:rPr>
        <w:t xml:space="preserve"> </w:t>
      </w:r>
      <w:r w:rsidR="00AD6EFA" w:rsidRPr="00DD61A8">
        <w:rPr>
          <w:rFonts w:ascii="Calibri" w:hAnsi="Calibri" w:cs="Calibri"/>
          <w:lang w:val="en-US"/>
        </w:rPr>
        <w:t>x</w:t>
      </w:r>
      <w:r w:rsidR="00A609D7" w:rsidRPr="00DD61A8">
        <w:rPr>
          <w:rFonts w:ascii="Calibri" w:hAnsi="Calibri" w:cs="Calibri"/>
          <w:lang w:val="en-US"/>
        </w:rPr>
        <w:t xml:space="preserve"> </w:t>
      </w:r>
      <w:r w:rsidR="00AD6EFA" w:rsidRPr="00DD61A8">
        <w:rPr>
          <w:rFonts w:ascii="Calibri" w:hAnsi="Calibri" w:cs="Calibri"/>
          <w:lang w:val="en-US"/>
        </w:rPr>
        <w:t>10</w:t>
      </w:r>
      <w:r w:rsidR="00DB0ADE" w:rsidRPr="00DD61A8">
        <w:rPr>
          <w:rFonts w:ascii="Calibri" w:hAnsi="Calibri" w:cs="Calibri"/>
          <w:vertAlign w:val="superscript"/>
          <w:lang w:val="en-US"/>
        </w:rPr>
        <w:t>4</w:t>
      </w:r>
      <w:r w:rsidR="00AD6EFA" w:rsidRPr="00DD61A8">
        <w:rPr>
          <w:rFonts w:ascii="Calibri" w:hAnsi="Calibri" w:cs="Calibri"/>
          <w:lang w:val="en-US"/>
        </w:rPr>
        <w:t xml:space="preserve"> cells/cm</w:t>
      </w:r>
      <w:r w:rsidR="00DB0ADE" w:rsidRPr="00DD61A8">
        <w:rPr>
          <w:rFonts w:ascii="Calibri" w:hAnsi="Calibri" w:cs="Calibri"/>
          <w:lang w:val="en-US"/>
        </w:rPr>
        <w:t>²</w:t>
      </w:r>
      <w:r w:rsidRPr="00DD61A8">
        <w:rPr>
          <w:rFonts w:ascii="Calibri" w:hAnsi="Calibri" w:cs="Calibri"/>
          <w:lang w:val="en-US"/>
        </w:rPr>
        <w:t xml:space="preserve"> into 145 </w:t>
      </w:r>
      <w:r w:rsidR="00AD6EFA" w:rsidRPr="00DD61A8">
        <w:rPr>
          <w:rFonts w:ascii="Calibri" w:hAnsi="Calibri" w:cs="Calibri"/>
          <w:lang w:val="en-US"/>
        </w:rPr>
        <w:t>mm fibronectin-coated</w:t>
      </w:r>
      <w:r w:rsidR="00C41E6F" w:rsidRPr="00DD61A8">
        <w:rPr>
          <w:rFonts w:ascii="Calibri" w:hAnsi="Calibri" w:cs="Calibri"/>
          <w:lang w:val="en-US"/>
        </w:rPr>
        <w:t xml:space="preserve"> (1</w:t>
      </w:r>
      <w:r w:rsidR="00570F3A" w:rsidRPr="00DD61A8">
        <w:rPr>
          <w:rFonts w:ascii="Calibri" w:hAnsi="Calibri" w:cs="Calibri"/>
          <w:lang w:val="en-US"/>
        </w:rPr>
        <w:t xml:space="preserve"> </w:t>
      </w:r>
      <w:r w:rsidR="00A609D7" w:rsidRPr="00DD61A8">
        <w:rPr>
          <w:rFonts w:ascii="Calibri" w:hAnsi="Calibri" w:cs="Calibri"/>
          <w:lang w:val="en-US"/>
        </w:rPr>
        <w:t>µ</w:t>
      </w:r>
      <w:r w:rsidR="00C41E6F" w:rsidRPr="00DD61A8">
        <w:rPr>
          <w:rFonts w:ascii="Calibri" w:hAnsi="Calibri" w:cs="Calibri"/>
          <w:lang w:val="en-US"/>
        </w:rPr>
        <w:t>g/cm²)</w:t>
      </w:r>
      <w:r w:rsidR="00627CB7" w:rsidRPr="00DD61A8">
        <w:rPr>
          <w:rFonts w:ascii="Calibri" w:hAnsi="Calibri" w:cs="Calibri"/>
          <w:lang w:val="en-US"/>
        </w:rPr>
        <w:t xml:space="preserve"> tissue </w:t>
      </w:r>
      <w:r w:rsidR="00AD6EFA" w:rsidRPr="00DD61A8">
        <w:rPr>
          <w:rFonts w:ascii="Calibri" w:hAnsi="Calibri" w:cs="Calibri"/>
          <w:lang w:val="en-US"/>
        </w:rPr>
        <w:t>culture plate</w:t>
      </w:r>
      <w:r w:rsidR="003C3BE0" w:rsidRPr="00DD61A8">
        <w:rPr>
          <w:rFonts w:ascii="Calibri" w:hAnsi="Calibri" w:cs="Calibri"/>
          <w:lang w:val="en-US"/>
        </w:rPr>
        <w:t>s</w:t>
      </w:r>
      <w:r w:rsidR="00AD6EFA" w:rsidRPr="00DD61A8">
        <w:rPr>
          <w:rFonts w:ascii="Calibri" w:hAnsi="Calibri" w:cs="Calibri"/>
          <w:lang w:val="en-US"/>
        </w:rPr>
        <w:t xml:space="preserve">. </w:t>
      </w:r>
    </w:p>
    <w:p w14:paraId="10E453A7" w14:textId="77777777" w:rsidR="00BB6C77" w:rsidRPr="00DD61A8" w:rsidRDefault="00BB6C77" w:rsidP="00634725">
      <w:pPr>
        <w:pStyle w:val="subnumbering2"/>
        <w:numPr>
          <w:ilvl w:val="0"/>
          <w:numId w:val="0"/>
        </w:numPr>
        <w:rPr>
          <w:rFonts w:ascii="Calibri" w:hAnsi="Calibri" w:cs="Calibri"/>
          <w:lang w:val="en-US"/>
        </w:rPr>
      </w:pPr>
    </w:p>
    <w:p w14:paraId="1BBD1963" w14:textId="3A1B3266" w:rsidR="00AD6EFA" w:rsidRPr="00DD61A8" w:rsidRDefault="00737344" w:rsidP="00634725">
      <w:pPr>
        <w:pStyle w:val="subnumbering2"/>
        <w:rPr>
          <w:rFonts w:ascii="Calibri" w:hAnsi="Calibri" w:cs="Calibri"/>
          <w:lang w:val="en-US"/>
        </w:rPr>
      </w:pPr>
      <w:r w:rsidRPr="00DD61A8">
        <w:rPr>
          <w:rFonts w:ascii="Calibri" w:hAnsi="Calibri" w:cs="Calibri"/>
          <w:lang w:val="en-US"/>
        </w:rPr>
        <w:t>C</w:t>
      </w:r>
      <w:r w:rsidR="00AD6EFA" w:rsidRPr="00DD61A8">
        <w:rPr>
          <w:rFonts w:ascii="Calibri" w:hAnsi="Calibri" w:cs="Calibri"/>
          <w:lang w:val="en-US"/>
        </w:rPr>
        <w:t xml:space="preserve">ontinue to passage cells until </w:t>
      </w:r>
      <w:r w:rsidR="00A609D7" w:rsidRPr="00DD61A8">
        <w:rPr>
          <w:rFonts w:ascii="Calibri" w:hAnsi="Calibri" w:cs="Calibri"/>
          <w:lang w:val="en-US"/>
        </w:rPr>
        <w:t xml:space="preserve">the </w:t>
      </w:r>
      <w:r w:rsidR="00AD6EFA" w:rsidRPr="00DD61A8">
        <w:rPr>
          <w:rFonts w:ascii="Calibri" w:hAnsi="Calibri" w:cs="Calibri"/>
          <w:lang w:val="en-US"/>
        </w:rPr>
        <w:t>desired cell number has been met.</w:t>
      </w:r>
      <w:r w:rsidR="00277DF1" w:rsidRPr="00DD61A8">
        <w:rPr>
          <w:rFonts w:ascii="Calibri" w:hAnsi="Calibri" w:cs="Calibri"/>
          <w:lang w:val="en-US"/>
        </w:rPr>
        <w:t xml:space="preserve"> </w:t>
      </w:r>
      <w:r w:rsidR="0058276C" w:rsidRPr="00DD61A8">
        <w:rPr>
          <w:rFonts w:ascii="Calibri" w:hAnsi="Calibri" w:cs="Calibri"/>
          <w:lang w:val="en-US"/>
        </w:rPr>
        <w:t xml:space="preserve">Consider that </w:t>
      </w:r>
      <w:r w:rsidR="00277DF1" w:rsidRPr="00DD61A8">
        <w:rPr>
          <w:rFonts w:ascii="Calibri" w:hAnsi="Calibri" w:cs="Calibri"/>
          <w:lang w:val="en-US"/>
        </w:rPr>
        <w:t>a confluent 145 mm tissue culture plate contains about 8</w:t>
      </w:r>
      <w:r w:rsidR="00A609D7" w:rsidRPr="00DD61A8">
        <w:rPr>
          <w:rFonts w:ascii="Calibri" w:hAnsi="Calibri" w:cs="Calibri"/>
          <w:lang w:val="en-US"/>
        </w:rPr>
        <w:t>‒</w:t>
      </w:r>
      <w:r w:rsidR="00277DF1" w:rsidRPr="00DD61A8">
        <w:rPr>
          <w:rFonts w:ascii="Calibri" w:hAnsi="Calibri" w:cs="Calibri"/>
          <w:lang w:val="en-US"/>
        </w:rPr>
        <w:t>9</w:t>
      </w:r>
      <w:r w:rsidR="00A609D7" w:rsidRPr="00DD61A8">
        <w:rPr>
          <w:rFonts w:ascii="Calibri" w:hAnsi="Calibri" w:cs="Calibri"/>
          <w:lang w:val="en-US"/>
        </w:rPr>
        <w:t xml:space="preserve"> </w:t>
      </w:r>
      <w:r w:rsidR="00277DF1" w:rsidRPr="00DD61A8">
        <w:rPr>
          <w:rFonts w:ascii="Calibri" w:hAnsi="Calibri" w:cs="Calibri"/>
          <w:lang w:val="en-US"/>
        </w:rPr>
        <w:t>x</w:t>
      </w:r>
      <w:r w:rsidR="00A609D7" w:rsidRPr="00DD61A8">
        <w:rPr>
          <w:rFonts w:ascii="Calibri" w:hAnsi="Calibri" w:cs="Calibri"/>
          <w:lang w:val="en-US"/>
        </w:rPr>
        <w:t xml:space="preserve"> </w:t>
      </w:r>
      <w:r w:rsidR="00277DF1" w:rsidRPr="00DD61A8">
        <w:rPr>
          <w:rFonts w:ascii="Calibri" w:hAnsi="Calibri" w:cs="Calibri"/>
          <w:lang w:val="en-US"/>
        </w:rPr>
        <w:t>10</w:t>
      </w:r>
      <w:r w:rsidR="00277DF1" w:rsidRPr="00DD61A8">
        <w:rPr>
          <w:rFonts w:ascii="Calibri" w:hAnsi="Calibri" w:cs="Calibri"/>
          <w:vertAlign w:val="superscript"/>
          <w:lang w:val="en-US"/>
        </w:rPr>
        <w:t>6</w:t>
      </w:r>
      <w:r w:rsidR="00277DF1" w:rsidRPr="00DD61A8">
        <w:rPr>
          <w:rFonts w:ascii="Calibri" w:hAnsi="Calibri" w:cs="Calibri"/>
          <w:lang w:val="en-US"/>
        </w:rPr>
        <w:t xml:space="preserve"> cells and </w:t>
      </w:r>
      <w:r w:rsidR="0058276C" w:rsidRPr="00DD61A8">
        <w:rPr>
          <w:rFonts w:ascii="Calibri" w:hAnsi="Calibri" w:cs="Calibri"/>
          <w:lang w:val="en-US"/>
        </w:rPr>
        <w:t xml:space="preserve">the number of cells </w:t>
      </w:r>
      <w:r w:rsidR="0058276C" w:rsidRPr="00DD61A8">
        <w:rPr>
          <w:rFonts w:ascii="Calibri" w:hAnsi="Calibri" w:cs="Calibri"/>
          <w:lang w:val="en-US"/>
        </w:rPr>
        <w:lastRenderedPageBreak/>
        <w:t>needed is 2.5</w:t>
      </w:r>
      <w:r w:rsidR="00A609D7" w:rsidRPr="00DD61A8">
        <w:rPr>
          <w:rFonts w:ascii="Calibri" w:hAnsi="Calibri" w:cs="Calibri"/>
          <w:lang w:val="en-US"/>
        </w:rPr>
        <w:t xml:space="preserve"> </w:t>
      </w:r>
      <w:r w:rsidR="0058276C" w:rsidRPr="00DD61A8">
        <w:rPr>
          <w:rFonts w:ascii="Calibri" w:hAnsi="Calibri" w:cs="Calibri"/>
          <w:lang w:val="en-US"/>
        </w:rPr>
        <w:t>x</w:t>
      </w:r>
      <w:r w:rsidR="00A609D7" w:rsidRPr="00DD61A8">
        <w:rPr>
          <w:rFonts w:ascii="Calibri" w:hAnsi="Calibri" w:cs="Calibri"/>
          <w:lang w:val="en-US"/>
        </w:rPr>
        <w:t xml:space="preserve"> </w:t>
      </w:r>
      <w:r w:rsidR="0058276C" w:rsidRPr="00DD61A8">
        <w:rPr>
          <w:rFonts w:ascii="Calibri" w:hAnsi="Calibri" w:cs="Calibri"/>
          <w:lang w:val="en-US"/>
        </w:rPr>
        <w:t>10</w:t>
      </w:r>
      <w:r w:rsidR="0058276C" w:rsidRPr="00DD61A8">
        <w:rPr>
          <w:rFonts w:ascii="Calibri" w:hAnsi="Calibri" w:cs="Calibri"/>
          <w:vertAlign w:val="superscript"/>
          <w:lang w:val="en-US"/>
        </w:rPr>
        <w:t>6</w:t>
      </w:r>
      <w:r w:rsidR="0058276C" w:rsidRPr="00DD61A8">
        <w:rPr>
          <w:rFonts w:ascii="Calibri" w:hAnsi="Calibri" w:cs="Calibri"/>
          <w:lang w:val="en-US"/>
        </w:rPr>
        <w:t xml:space="preserve"> cells per injection.</w:t>
      </w:r>
      <w:r w:rsidR="00C20CEB" w:rsidRPr="00DD61A8">
        <w:rPr>
          <w:rFonts w:ascii="Calibri" w:hAnsi="Calibri" w:cs="Calibri"/>
          <w:lang w:val="en-US"/>
        </w:rPr>
        <w:t xml:space="preserve"> </w:t>
      </w:r>
      <w:r w:rsidR="003B50FD" w:rsidRPr="00DD61A8">
        <w:rPr>
          <w:rFonts w:ascii="Calibri" w:hAnsi="Calibri" w:cs="Calibri"/>
          <w:lang w:val="en-US"/>
        </w:rPr>
        <w:t xml:space="preserve">Only cells between passage </w:t>
      </w:r>
      <w:r w:rsidR="00935991" w:rsidRPr="00DD61A8">
        <w:rPr>
          <w:rFonts w:ascii="Calibri" w:hAnsi="Calibri" w:cs="Calibri"/>
          <w:lang w:val="en-US"/>
        </w:rPr>
        <w:t>3</w:t>
      </w:r>
      <w:r w:rsidR="003B50FD" w:rsidRPr="00DD61A8">
        <w:rPr>
          <w:rFonts w:ascii="Calibri" w:hAnsi="Calibri" w:cs="Calibri"/>
          <w:lang w:val="en-US"/>
        </w:rPr>
        <w:t xml:space="preserve"> and </w:t>
      </w:r>
      <w:r w:rsidR="00935991" w:rsidRPr="00DD61A8">
        <w:rPr>
          <w:rFonts w:ascii="Calibri" w:hAnsi="Calibri" w:cs="Calibri"/>
          <w:lang w:val="en-US"/>
        </w:rPr>
        <w:t xml:space="preserve">8 </w:t>
      </w:r>
      <w:r w:rsidR="003B50FD" w:rsidRPr="00DD61A8">
        <w:rPr>
          <w:rFonts w:ascii="Calibri" w:hAnsi="Calibri" w:cs="Calibri"/>
          <w:lang w:val="en-US"/>
        </w:rPr>
        <w:t xml:space="preserve">should be considered for the xenograft. </w:t>
      </w:r>
    </w:p>
    <w:p w14:paraId="1953869E" w14:textId="77777777" w:rsidR="00066B23" w:rsidRPr="00DD61A8" w:rsidRDefault="00066B23" w:rsidP="00634725">
      <w:pPr>
        <w:widowControl/>
        <w:rPr>
          <w:lang w:val="en-US"/>
        </w:rPr>
      </w:pPr>
    </w:p>
    <w:p w14:paraId="48488B15" w14:textId="20A9B688" w:rsidR="00747125" w:rsidRPr="00DD61A8" w:rsidRDefault="003C3BE0" w:rsidP="00634725">
      <w:pPr>
        <w:pStyle w:val="mainnumbering"/>
        <w:widowControl/>
        <w:rPr>
          <w:rFonts w:ascii="Calibri" w:hAnsi="Calibri" w:cs="Calibri"/>
        </w:rPr>
      </w:pPr>
      <w:r w:rsidRPr="00DD61A8">
        <w:rPr>
          <w:rFonts w:ascii="Calibri" w:hAnsi="Calibri" w:cs="Calibri"/>
        </w:rPr>
        <w:t>VM patient-derived x</w:t>
      </w:r>
      <w:r w:rsidR="00747125" w:rsidRPr="00DD61A8">
        <w:rPr>
          <w:rFonts w:ascii="Calibri" w:hAnsi="Calibri" w:cs="Calibri"/>
        </w:rPr>
        <w:t xml:space="preserve">enograft </w:t>
      </w:r>
      <w:r w:rsidR="003203BA" w:rsidRPr="00DD61A8">
        <w:rPr>
          <w:rFonts w:ascii="Calibri" w:hAnsi="Calibri" w:cs="Calibri"/>
        </w:rPr>
        <w:t>protocol</w:t>
      </w:r>
      <w:r w:rsidR="00C20CEB" w:rsidRPr="00DD61A8">
        <w:rPr>
          <w:rFonts w:ascii="Calibri" w:hAnsi="Calibri" w:cs="Calibri"/>
        </w:rPr>
        <w:t xml:space="preserve"> </w:t>
      </w:r>
    </w:p>
    <w:p w14:paraId="25BAE451" w14:textId="77777777" w:rsidR="00C039A1" w:rsidRPr="00DD61A8" w:rsidRDefault="00C039A1" w:rsidP="00634725">
      <w:pPr>
        <w:pStyle w:val="textjove"/>
        <w:widowControl/>
        <w:rPr>
          <w:rFonts w:ascii="Calibri" w:hAnsi="Calibri" w:cs="Calibri"/>
          <w:lang w:val="en-US" w:eastAsia="de-DE"/>
        </w:rPr>
      </w:pPr>
    </w:p>
    <w:p w14:paraId="23675485" w14:textId="01B40B80" w:rsidR="00486548" w:rsidRPr="00DD61A8" w:rsidRDefault="00A609D7" w:rsidP="00634725">
      <w:pPr>
        <w:pStyle w:val="textjove"/>
        <w:widowControl/>
        <w:rPr>
          <w:rFonts w:ascii="Calibri" w:hAnsi="Calibri" w:cs="Calibri"/>
          <w:lang w:val="en-US" w:eastAsia="de-DE"/>
        </w:rPr>
      </w:pPr>
      <w:r w:rsidRPr="00DD61A8">
        <w:rPr>
          <w:rFonts w:ascii="Calibri" w:hAnsi="Calibri" w:cs="Calibri"/>
          <w:lang w:val="en-US" w:eastAsia="de-DE"/>
        </w:rPr>
        <w:t xml:space="preserve">NOTE: </w:t>
      </w:r>
      <w:r w:rsidR="00486548" w:rsidRPr="00DD61A8">
        <w:rPr>
          <w:rFonts w:ascii="Calibri" w:hAnsi="Calibri" w:cs="Calibri"/>
          <w:lang w:val="en-US" w:eastAsia="de-DE"/>
        </w:rPr>
        <w:t xml:space="preserve">In this protocol we use </w:t>
      </w:r>
      <w:r w:rsidR="00C039A1" w:rsidRPr="00DD61A8">
        <w:rPr>
          <w:rFonts w:ascii="Calibri" w:hAnsi="Calibri" w:cs="Calibri"/>
          <w:lang w:val="en-US" w:eastAsia="de-DE"/>
        </w:rPr>
        <w:t>5</w:t>
      </w:r>
      <w:r w:rsidRPr="00DD61A8">
        <w:rPr>
          <w:rFonts w:ascii="Calibri" w:hAnsi="Calibri" w:cs="Calibri"/>
          <w:lang w:val="en-US" w:eastAsia="de-DE"/>
        </w:rPr>
        <w:t>‒</w:t>
      </w:r>
      <w:r w:rsidR="00C039A1" w:rsidRPr="00DD61A8">
        <w:rPr>
          <w:rFonts w:ascii="Calibri" w:hAnsi="Calibri" w:cs="Calibri"/>
          <w:lang w:val="en-US" w:eastAsia="de-DE"/>
        </w:rPr>
        <w:t>6 week old, male immunodeficient,</w:t>
      </w:r>
      <w:r w:rsidR="006E1022" w:rsidRPr="00DD61A8">
        <w:rPr>
          <w:rFonts w:ascii="Calibri" w:hAnsi="Calibri" w:cs="Calibri"/>
          <w:lang w:val="en-US" w:eastAsia="de-DE"/>
        </w:rPr>
        <w:t xml:space="preserve"> athymic nude F</w:t>
      </w:r>
      <w:r w:rsidR="000F3313" w:rsidRPr="00DD61A8">
        <w:rPr>
          <w:rFonts w:ascii="Calibri" w:hAnsi="Calibri" w:cs="Calibri"/>
          <w:lang w:val="en-US" w:eastAsia="de-DE"/>
        </w:rPr>
        <w:t>oxn</w:t>
      </w:r>
      <w:r w:rsidR="006E1022" w:rsidRPr="00DD61A8">
        <w:rPr>
          <w:rFonts w:ascii="Calibri" w:hAnsi="Calibri" w:cs="Calibri"/>
          <w:lang w:val="en-US" w:eastAsia="de-DE"/>
        </w:rPr>
        <w:t>1</w:t>
      </w:r>
      <w:r w:rsidR="006E1022" w:rsidRPr="00DD61A8">
        <w:rPr>
          <w:rFonts w:ascii="Calibri" w:hAnsi="Calibri" w:cs="Calibri"/>
          <w:vertAlign w:val="superscript"/>
          <w:lang w:val="en-US" w:eastAsia="de-DE"/>
        </w:rPr>
        <w:t>nu</w:t>
      </w:r>
      <w:r w:rsidR="006E1022" w:rsidRPr="00DD61A8">
        <w:rPr>
          <w:rFonts w:ascii="Calibri" w:hAnsi="Calibri" w:cs="Calibri"/>
          <w:lang w:val="en-US" w:eastAsia="de-DE"/>
        </w:rPr>
        <w:t xml:space="preserve"> mice</w:t>
      </w:r>
      <w:r w:rsidR="000F3313" w:rsidRPr="00DD61A8">
        <w:rPr>
          <w:rFonts w:ascii="Calibri" w:hAnsi="Calibri" w:cs="Calibri"/>
          <w:lang w:val="en-US" w:eastAsia="de-DE"/>
        </w:rPr>
        <w:t xml:space="preserve">. </w:t>
      </w:r>
    </w:p>
    <w:p w14:paraId="7130DBC9" w14:textId="780923E9" w:rsidR="00C039A1" w:rsidRPr="00DD61A8" w:rsidRDefault="00C039A1" w:rsidP="00634725">
      <w:pPr>
        <w:pStyle w:val="textjove"/>
        <w:widowControl/>
        <w:rPr>
          <w:rFonts w:ascii="Calibri" w:hAnsi="Calibri" w:cs="Calibri"/>
          <w:lang w:val="en-US"/>
        </w:rPr>
      </w:pPr>
      <w:r w:rsidRPr="00DD61A8">
        <w:rPr>
          <w:rFonts w:ascii="Calibri" w:hAnsi="Calibri" w:cs="Calibri"/>
          <w:lang w:val="en-US"/>
        </w:rPr>
        <w:t>All animal procedures must be approved by the Institutional Animal Care and Use Committee (IACUC).</w:t>
      </w:r>
    </w:p>
    <w:p w14:paraId="65E816E9" w14:textId="77777777" w:rsidR="003203BA" w:rsidRPr="00DD61A8" w:rsidRDefault="003203BA" w:rsidP="00634725">
      <w:pPr>
        <w:pStyle w:val="mainnumbering"/>
        <w:widowControl/>
        <w:numPr>
          <w:ilvl w:val="0"/>
          <w:numId w:val="0"/>
        </w:numPr>
        <w:rPr>
          <w:rFonts w:ascii="Calibri" w:hAnsi="Calibri" w:cs="Calibri"/>
        </w:rPr>
      </w:pPr>
    </w:p>
    <w:p w14:paraId="40A92EB1" w14:textId="160A9BFE" w:rsidR="00C41E6F" w:rsidRPr="00DD61A8" w:rsidRDefault="005B31F8" w:rsidP="00634725">
      <w:pPr>
        <w:pStyle w:val="subnumberingJOVE"/>
        <w:widowControl/>
        <w:rPr>
          <w:rFonts w:ascii="Calibri" w:hAnsi="Calibri" w:cs="Calibri"/>
        </w:rPr>
      </w:pPr>
      <w:r w:rsidRPr="00DD61A8">
        <w:rPr>
          <w:rFonts w:ascii="Calibri" w:hAnsi="Calibri" w:cs="Calibri"/>
        </w:rPr>
        <w:t xml:space="preserve">Preparation of materials </w:t>
      </w:r>
      <w:r w:rsidR="00A05633" w:rsidRPr="00DD61A8">
        <w:rPr>
          <w:rFonts w:ascii="Calibri" w:hAnsi="Calibri" w:cs="Calibri"/>
        </w:rPr>
        <w:t xml:space="preserve">on </w:t>
      </w:r>
      <w:r w:rsidRPr="00DD61A8">
        <w:rPr>
          <w:rFonts w:ascii="Calibri" w:hAnsi="Calibri" w:cs="Calibri"/>
        </w:rPr>
        <w:t>the d</w:t>
      </w:r>
      <w:r w:rsidR="0019106E" w:rsidRPr="00DD61A8">
        <w:rPr>
          <w:rFonts w:ascii="Calibri" w:hAnsi="Calibri" w:cs="Calibri"/>
        </w:rPr>
        <w:t xml:space="preserve">ay before </w:t>
      </w:r>
      <w:r w:rsidR="00A05633" w:rsidRPr="00DD61A8">
        <w:rPr>
          <w:rFonts w:ascii="Calibri" w:hAnsi="Calibri" w:cs="Calibri"/>
        </w:rPr>
        <w:t>i</w:t>
      </w:r>
      <w:r w:rsidR="0019106E" w:rsidRPr="00DD61A8">
        <w:rPr>
          <w:rFonts w:ascii="Calibri" w:hAnsi="Calibri" w:cs="Calibri"/>
        </w:rPr>
        <w:t xml:space="preserve">njection </w:t>
      </w:r>
    </w:p>
    <w:p w14:paraId="6FDAE447" w14:textId="77777777" w:rsidR="00066B23" w:rsidRPr="00DD61A8" w:rsidRDefault="00066B23" w:rsidP="00634725">
      <w:pPr>
        <w:pStyle w:val="mainnumbering"/>
        <w:widowControl/>
        <w:numPr>
          <w:ilvl w:val="0"/>
          <w:numId w:val="0"/>
        </w:numPr>
        <w:rPr>
          <w:rFonts w:ascii="Calibri" w:hAnsi="Calibri" w:cs="Calibri"/>
        </w:rPr>
      </w:pPr>
    </w:p>
    <w:p w14:paraId="28C0FA57" w14:textId="24E1A371" w:rsidR="00066B23" w:rsidRPr="00DD61A8" w:rsidRDefault="0019106E" w:rsidP="00634725">
      <w:pPr>
        <w:pStyle w:val="subnumbering2"/>
        <w:rPr>
          <w:rFonts w:ascii="Calibri" w:hAnsi="Calibri" w:cs="Calibri"/>
          <w:lang w:val="en-US"/>
        </w:rPr>
      </w:pPr>
      <w:r w:rsidRPr="00DD61A8">
        <w:rPr>
          <w:rFonts w:ascii="Calibri" w:hAnsi="Calibri" w:cs="Calibri"/>
          <w:lang w:val="en-US"/>
        </w:rPr>
        <w:t xml:space="preserve">Pre-chill syringes, needles, and pipet tips in -20 </w:t>
      </w:r>
      <w:r w:rsidR="00A609D7" w:rsidRPr="00DD61A8">
        <w:rPr>
          <w:rFonts w:ascii="Calibri" w:hAnsi="Calibri" w:cs="Calibri"/>
          <w:lang w:val="en-US"/>
        </w:rPr>
        <w:t>°</w:t>
      </w:r>
      <w:r w:rsidRPr="00DD61A8">
        <w:rPr>
          <w:rFonts w:ascii="Calibri" w:hAnsi="Calibri" w:cs="Calibri"/>
          <w:lang w:val="en-US"/>
        </w:rPr>
        <w:t>C freezer overnight</w:t>
      </w:r>
      <w:r w:rsidR="0056024A" w:rsidRPr="00DD61A8">
        <w:rPr>
          <w:rFonts w:ascii="Calibri" w:hAnsi="Calibri" w:cs="Calibri"/>
          <w:lang w:val="en-US"/>
        </w:rPr>
        <w:t>.</w:t>
      </w:r>
    </w:p>
    <w:p w14:paraId="0E04E3AF" w14:textId="77777777" w:rsidR="00BB6C77" w:rsidRPr="00DD61A8" w:rsidRDefault="00BB6C77" w:rsidP="00634725">
      <w:pPr>
        <w:pStyle w:val="subnumbering2"/>
        <w:numPr>
          <w:ilvl w:val="0"/>
          <w:numId w:val="0"/>
        </w:numPr>
        <w:rPr>
          <w:rFonts w:ascii="Calibri" w:hAnsi="Calibri" w:cs="Calibri"/>
          <w:lang w:val="en-US"/>
        </w:rPr>
      </w:pPr>
    </w:p>
    <w:p w14:paraId="79503A39" w14:textId="665DE36E" w:rsidR="0019106E" w:rsidRPr="00DD61A8" w:rsidRDefault="00A05633" w:rsidP="00634725">
      <w:pPr>
        <w:pStyle w:val="subnumbering2"/>
        <w:rPr>
          <w:rFonts w:ascii="Calibri" w:hAnsi="Calibri" w:cs="Calibri"/>
          <w:lang w:val="en-US"/>
        </w:rPr>
      </w:pPr>
      <w:r w:rsidRPr="00DD61A8">
        <w:rPr>
          <w:rFonts w:ascii="Calibri" w:hAnsi="Calibri" w:cs="Calibri"/>
          <w:lang w:val="en-US"/>
        </w:rPr>
        <w:t>Slowly t</w:t>
      </w:r>
      <w:r w:rsidR="0019106E" w:rsidRPr="00DD61A8">
        <w:rPr>
          <w:rFonts w:ascii="Calibri" w:hAnsi="Calibri" w:cs="Calibri"/>
          <w:lang w:val="en-US"/>
        </w:rPr>
        <w:t xml:space="preserve">haw </w:t>
      </w:r>
      <w:r w:rsidR="00A609D7" w:rsidRPr="00DD61A8">
        <w:rPr>
          <w:rFonts w:ascii="Calibri" w:hAnsi="Calibri" w:cs="Calibri"/>
          <w:lang w:val="en-US"/>
        </w:rPr>
        <w:t xml:space="preserve">the </w:t>
      </w:r>
      <w:r w:rsidR="00A865F7" w:rsidRPr="00DD61A8">
        <w:rPr>
          <w:rFonts w:ascii="Calibri" w:hAnsi="Calibri" w:cs="Calibri"/>
          <w:lang w:val="en-US"/>
        </w:rPr>
        <w:t>basement membrane</w:t>
      </w:r>
      <w:r w:rsidR="0019442F" w:rsidRPr="00DD61A8">
        <w:rPr>
          <w:rFonts w:ascii="Calibri" w:hAnsi="Calibri" w:cs="Calibri"/>
          <w:lang w:val="en-US"/>
        </w:rPr>
        <w:t xml:space="preserve"> extracellular matrix (BMEM)</w:t>
      </w:r>
      <w:r w:rsidR="00A865F7" w:rsidRPr="00DD61A8">
        <w:rPr>
          <w:rFonts w:ascii="Calibri" w:hAnsi="Calibri" w:cs="Calibri"/>
          <w:lang w:val="en-US"/>
        </w:rPr>
        <w:t xml:space="preserve"> </w:t>
      </w:r>
      <w:r w:rsidR="0019106E" w:rsidRPr="00DD61A8">
        <w:rPr>
          <w:rFonts w:ascii="Calibri" w:hAnsi="Calibri" w:cs="Calibri"/>
          <w:lang w:val="en-US"/>
        </w:rPr>
        <w:t xml:space="preserve">overnight on ice </w:t>
      </w:r>
      <w:r w:rsidRPr="00DD61A8">
        <w:rPr>
          <w:rFonts w:ascii="Calibri" w:hAnsi="Calibri" w:cs="Calibri"/>
          <w:lang w:val="en-US"/>
        </w:rPr>
        <w:t xml:space="preserve">bucket placed </w:t>
      </w:r>
      <w:r w:rsidR="0019106E" w:rsidRPr="00DD61A8">
        <w:rPr>
          <w:rFonts w:ascii="Calibri" w:hAnsi="Calibri" w:cs="Calibri"/>
          <w:lang w:val="en-US"/>
        </w:rPr>
        <w:t>at 4</w:t>
      </w:r>
      <w:r w:rsidR="00A609D7" w:rsidRPr="00DD61A8">
        <w:rPr>
          <w:rFonts w:ascii="Calibri" w:hAnsi="Calibri" w:cs="Calibri"/>
          <w:lang w:val="en-US"/>
        </w:rPr>
        <w:t xml:space="preserve"> </w:t>
      </w:r>
      <w:r w:rsidR="0019106E" w:rsidRPr="00DD61A8">
        <w:rPr>
          <w:rFonts w:ascii="Calibri" w:hAnsi="Calibri" w:cs="Calibri"/>
          <w:lang w:val="en-US"/>
        </w:rPr>
        <w:t>°C to avoid increased viscosity of the gel</w:t>
      </w:r>
      <w:r w:rsidR="0056024A" w:rsidRPr="00DD61A8">
        <w:rPr>
          <w:rFonts w:ascii="Calibri" w:hAnsi="Calibri" w:cs="Calibri"/>
          <w:lang w:val="en-US"/>
        </w:rPr>
        <w:t>.</w:t>
      </w:r>
    </w:p>
    <w:p w14:paraId="4BEB45B9" w14:textId="77777777" w:rsidR="006C1E44" w:rsidRPr="00DD61A8" w:rsidRDefault="006C1E44" w:rsidP="00634725">
      <w:pPr>
        <w:pStyle w:val="Default"/>
        <w:jc w:val="both"/>
        <w:rPr>
          <w:b/>
          <w:lang w:val="en-US"/>
        </w:rPr>
      </w:pPr>
    </w:p>
    <w:p w14:paraId="45ACB12A" w14:textId="4B14BEA9" w:rsidR="00EF1069" w:rsidRPr="00DD61A8" w:rsidRDefault="00EF1069" w:rsidP="00634725">
      <w:pPr>
        <w:pStyle w:val="subnumberingJOVE"/>
        <w:widowControl/>
        <w:rPr>
          <w:rFonts w:ascii="Calibri" w:hAnsi="Calibri" w:cs="Calibri"/>
          <w:highlight w:val="yellow"/>
        </w:rPr>
      </w:pPr>
      <w:r w:rsidRPr="00DD61A8">
        <w:rPr>
          <w:rFonts w:ascii="Calibri" w:hAnsi="Calibri" w:cs="Calibri"/>
          <w:highlight w:val="yellow"/>
        </w:rPr>
        <w:t>Preparation</w:t>
      </w:r>
      <w:r w:rsidR="00B76610" w:rsidRPr="00DD61A8">
        <w:rPr>
          <w:rFonts w:ascii="Calibri" w:hAnsi="Calibri" w:cs="Calibri"/>
          <w:highlight w:val="yellow"/>
        </w:rPr>
        <w:t xml:space="preserve"> of </w:t>
      </w:r>
      <w:r w:rsidR="00A56D38" w:rsidRPr="00DD61A8">
        <w:rPr>
          <w:rFonts w:ascii="Calibri" w:hAnsi="Calibri" w:cs="Calibri"/>
          <w:highlight w:val="yellow"/>
        </w:rPr>
        <w:t>c</w:t>
      </w:r>
      <w:r w:rsidR="00B76610" w:rsidRPr="00DD61A8">
        <w:rPr>
          <w:rFonts w:ascii="Calibri" w:hAnsi="Calibri" w:cs="Calibri"/>
          <w:highlight w:val="yellow"/>
        </w:rPr>
        <w:t xml:space="preserve">ell </w:t>
      </w:r>
      <w:r w:rsidR="00A56D38" w:rsidRPr="00DD61A8">
        <w:rPr>
          <w:rFonts w:ascii="Calibri" w:hAnsi="Calibri" w:cs="Calibri"/>
          <w:highlight w:val="yellow"/>
        </w:rPr>
        <w:t>s</w:t>
      </w:r>
      <w:r w:rsidR="00B76610" w:rsidRPr="00DD61A8">
        <w:rPr>
          <w:rFonts w:ascii="Calibri" w:hAnsi="Calibri" w:cs="Calibri"/>
          <w:highlight w:val="yellow"/>
        </w:rPr>
        <w:t xml:space="preserve">uspension </w:t>
      </w:r>
      <w:r w:rsidR="00F205C7" w:rsidRPr="00DD61A8">
        <w:rPr>
          <w:rFonts w:ascii="Calibri" w:hAnsi="Calibri" w:cs="Calibri"/>
          <w:highlight w:val="yellow"/>
        </w:rPr>
        <w:t>for injection</w:t>
      </w:r>
    </w:p>
    <w:p w14:paraId="3EC21789" w14:textId="77777777" w:rsidR="00C41E6F" w:rsidRPr="00DD61A8" w:rsidRDefault="00C41E6F" w:rsidP="00634725">
      <w:pPr>
        <w:pStyle w:val="textjove"/>
        <w:widowControl/>
        <w:rPr>
          <w:rFonts w:ascii="Calibri" w:hAnsi="Calibri" w:cs="Calibri"/>
          <w:b/>
          <w:highlight w:val="yellow"/>
          <w:lang w:val="en-US"/>
        </w:rPr>
      </w:pPr>
    </w:p>
    <w:p w14:paraId="2215B07B" w14:textId="57AF02C7" w:rsidR="006C1E44" w:rsidRPr="00DD61A8" w:rsidRDefault="006C1E44" w:rsidP="00634725">
      <w:pPr>
        <w:pStyle w:val="subnumbering2"/>
        <w:rPr>
          <w:rFonts w:ascii="Calibri" w:hAnsi="Calibri" w:cs="Calibri"/>
          <w:highlight w:val="yellow"/>
          <w:lang w:val="en-US"/>
        </w:rPr>
      </w:pPr>
      <w:r w:rsidRPr="00DD61A8">
        <w:rPr>
          <w:rFonts w:ascii="Calibri" w:hAnsi="Calibri" w:cs="Calibri"/>
          <w:highlight w:val="yellow"/>
          <w:lang w:val="en-US"/>
        </w:rPr>
        <w:t xml:space="preserve">Trypsinize EC with </w:t>
      </w:r>
      <w:r w:rsidR="000500D0" w:rsidRPr="00DD61A8">
        <w:rPr>
          <w:rFonts w:ascii="Calibri" w:hAnsi="Calibri" w:cs="Calibri"/>
          <w:highlight w:val="yellow"/>
          <w:lang w:val="en-US"/>
        </w:rPr>
        <w:t>5</w:t>
      </w:r>
      <w:r w:rsidR="008D00D3" w:rsidRPr="00DD61A8">
        <w:rPr>
          <w:rFonts w:ascii="Calibri" w:hAnsi="Calibri" w:cs="Calibri"/>
          <w:highlight w:val="yellow"/>
          <w:lang w:val="en-US"/>
        </w:rPr>
        <w:t xml:space="preserve"> </w:t>
      </w:r>
      <w:r w:rsidRPr="00DD61A8">
        <w:rPr>
          <w:rFonts w:ascii="Calibri" w:hAnsi="Calibri" w:cs="Calibri"/>
          <w:highlight w:val="yellow"/>
          <w:lang w:val="en-US"/>
        </w:rPr>
        <w:t xml:space="preserve">mL of </w:t>
      </w:r>
      <w:r w:rsidR="003C3BE0" w:rsidRPr="00DD61A8">
        <w:rPr>
          <w:rFonts w:ascii="Calibri" w:hAnsi="Calibri" w:cs="Calibri"/>
          <w:highlight w:val="yellow"/>
          <w:lang w:val="en-US"/>
        </w:rPr>
        <w:t xml:space="preserve">pre-warmed </w:t>
      </w:r>
      <w:r w:rsidRPr="00DD61A8">
        <w:rPr>
          <w:rFonts w:ascii="Calibri" w:hAnsi="Calibri" w:cs="Calibri"/>
          <w:highlight w:val="yellow"/>
          <w:lang w:val="en-US"/>
        </w:rPr>
        <w:t>0.</w:t>
      </w:r>
      <w:r w:rsidR="00C058AF" w:rsidRPr="00DD61A8">
        <w:rPr>
          <w:rFonts w:ascii="Calibri" w:hAnsi="Calibri" w:cs="Calibri"/>
          <w:highlight w:val="yellow"/>
          <w:lang w:val="en-US"/>
        </w:rPr>
        <w:t>0</w:t>
      </w:r>
      <w:r w:rsidR="001D4E13" w:rsidRPr="00DD61A8">
        <w:rPr>
          <w:rFonts w:ascii="Calibri" w:hAnsi="Calibri" w:cs="Calibri"/>
          <w:highlight w:val="yellow"/>
          <w:lang w:val="en-US"/>
        </w:rPr>
        <w:t xml:space="preserve">5% trypsin-EDTA per 145 </w:t>
      </w:r>
      <w:r w:rsidRPr="00DD61A8">
        <w:rPr>
          <w:rFonts w:ascii="Calibri" w:hAnsi="Calibri" w:cs="Calibri"/>
          <w:highlight w:val="yellow"/>
          <w:lang w:val="en-US"/>
        </w:rPr>
        <w:t>mm dish at 37</w:t>
      </w:r>
      <w:r w:rsidR="00A609D7" w:rsidRPr="00DD61A8">
        <w:rPr>
          <w:rFonts w:ascii="Calibri" w:hAnsi="Calibri" w:cs="Calibri"/>
          <w:highlight w:val="yellow"/>
          <w:lang w:val="en-US"/>
        </w:rPr>
        <w:t xml:space="preserve"> </w:t>
      </w:r>
      <w:r w:rsidRPr="00DD61A8">
        <w:rPr>
          <w:rFonts w:ascii="Calibri" w:hAnsi="Calibri" w:cs="Calibri"/>
          <w:highlight w:val="yellow"/>
          <w:lang w:val="en-US"/>
        </w:rPr>
        <w:t xml:space="preserve">°C for </w:t>
      </w:r>
      <w:r w:rsidR="000500D0" w:rsidRPr="00DD61A8">
        <w:rPr>
          <w:rFonts w:ascii="Calibri" w:hAnsi="Calibri" w:cs="Calibri"/>
          <w:highlight w:val="yellow"/>
          <w:lang w:val="en-US"/>
        </w:rPr>
        <w:t>2</w:t>
      </w:r>
      <w:r w:rsidRPr="00DD61A8">
        <w:rPr>
          <w:rFonts w:ascii="Calibri" w:hAnsi="Calibri" w:cs="Calibri"/>
          <w:highlight w:val="yellow"/>
          <w:lang w:val="en-US"/>
        </w:rPr>
        <w:t xml:space="preserve"> min. </w:t>
      </w:r>
    </w:p>
    <w:p w14:paraId="05CC6495" w14:textId="77777777" w:rsidR="00E25CBA" w:rsidRPr="00DD61A8" w:rsidRDefault="00E25CBA" w:rsidP="00634725">
      <w:pPr>
        <w:pStyle w:val="subnumbering2"/>
        <w:numPr>
          <w:ilvl w:val="0"/>
          <w:numId w:val="0"/>
        </w:numPr>
        <w:rPr>
          <w:rFonts w:ascii="Calibri" w:hAnsi="Calibri" w:cs="Calibri"/>
          <w:highlight w:val="yellow"/>
          <w:lang w:val="en-US"/>
        </w:rPr>
      </w:pPr>
    </w:p>
    <w:p w14:paraId="785FD673" w14:textId="34C5D6D5" w:rsidR="008A105A" w:rsidRPr="00DD61A8" w:rsidRDefault="006C1E44" w:rsidP="00634725">
      <w:pPr>
        <w:pStyle w:val="subnumbering2"/>
        <w:rPr>
          <w:rFonts w:ascii="Calibri" w:hAnsi="Calibri" w:cs="Calibri"/>
          <w:highlight w:val="yellow"/>
          <w:lang w:val="en-US"/>
        </w:rPr>
      </w:pPr>
      <w:r w:rsidRPr="00DD61A8">
        <w:rPr>
          <w:rFonts w:ascii="Calibri" w:hAnsi="Calibri" w:cs="Calibri"/>
          <w:highlight w:val="yellow"/>
          <w:lang w:val="en-US"/>
        </w:rPr>
        <w:t xml:space="preserve">Neutralize trypsin by adding </w:t>
      </w:r>
      <w:r w:rsidR="000500D0" w:rsidRPr="00DD61A8">
        <w:rPr>
          <w:rFonts w:ascii="Calibri" w:hAnsi="Calibri" w:cs="Calibri"/>
          <w:highlight w:val="yellow"/>
          <w:lang w:val="en-US"/>
        </w:rPr>
        <w:t>5</w:t>
      </w:r>
      <w:r w:rsidR="0056024A" w:rsidRPr="00DD61A8">
        <w:rPr>
          <w:rFonts w:ascii="Calibri" w:hAnsi="Calibri" w:cs="Calibri"/>
          <w:highlight w:val="yellow"/>
          <w:lang w:val="en-US"/>
        </w:rPr>
        <w:t xml:space="preserve"> </w:t>
      </w:r>
      <w:r w:rsidRPr="00DD61A8">
        <w:rPr>
          <w:rFonts w:ascii="Calibri" w:hAnsi="Calibri" w:cs="Calibri"/>
          <w:highlight w:val="yellow"/>
          <w:lang w:val="en-US"/>
        </w:rPr>
        <w:t>mL of EGM and collect cel</w:t>
      </w:r>
      <w:r w:rsidR="008A105A" w:rsidRPr="00DD61A8">
        <w:rPr>
          <w:rFonts w:ascii="Calibri" w:hAnsi="Calibri" w:cs="Calibri"/>
          <w:highlight w:val="yellow"/>
          <w:lang w:val="en-US"/>
        </w:rPr>
        <w:t>ls into one 15 mL conical tube.</w:t>
      </w:r>
    </w:p>
    <w:p w14:paraId="6D49C61B" w14:textId="77777777" w:rsidR="00E25CBA" w:rsidRPr="00DD61A8" w:rsidRDefault="00E25CBA" w:rsidP="00634725">
      <w:pPr>
        <w:pStyle w:val="subnumbering2"/>
        <w:numPr>
          <w:ilvl w:val="0"/>
          <w:numId w:val="0"/>
        </w:numPr>
        <w:rPr>
          <w:rFonts w:ascii="Calibri" w:hAnsi="Calibri" w:cs="Calibri"/>
          <w:highlight w:val="yellow"/>
          <w:lang w:val="en-US"/>
        </w:rPr>
      </w:pPr>
    </w:p>
    <w:p w14:paraId="0EFE6E88" w14:textId="1E9AB1B8" w:rsidR="006C1E44" w:rsidRPr="00DD61A8" w:rsidRDefault="006C1E44" w:rsidP="00634725">
      <w:pPr>
        <w:pStyle w:val="subnumbering2"/>
        <w:rPr>
          <w:rFonts w:ascii="Calibri" w:hAnsi="Calibri" w:cs="Calibri"/>
          <w:highlight w:val="yellow"/>
          <w:lang w:val="en-US"/>
        </w:rPr>
      </w:pPr>
      <w:r w:rsidRPr="00DD61A8">
        <w:rPr>
          <w:rFonts w:ascii="Calibri" w:hAnsi="Calibri" w:cs="Calibri"/>
          <w:highlight w:val="yellow"/>
          <w:lang w:val="en-US"/>
        </w:rPr>
        <w:t xml:space="preserve">Centrifuge at </w:t>
      </w:r>
      <w:r w:rsidR="00D016BA" w:rsidRPr="00DD61A8">
        <w:rPr>
          <w:rFonts w:ascii="Calibri" w:hAnsi="Calibri" w:cs="Calibri"/>
          <w:highlight w:val="yellow"/>
          <w:lang w:val="en-US"/>
        </w:rPr>
        <w:t>4</w:t>
      </w:r>
      <w:r w:rsidRPr="00DD61A8">
        <w:rPr>
          <w:rFonts w:ascii="Calibri" w:hAnsi="Calibri" w:cs="Calibri"/>
          <w:highlight w:val="yellow"/>
          <w:lang w:val="en-US"/>
        </w:rPr>
        <w:t xml:space="preserve">00 x </w:t>
      </w:r>
      <w:r w:rsidRPr="00DD61A8">
        <w:rPr>
          <w:rFonts w:ascii="Calibri" w:hAnsi="Calibri" w:cs="Calibri"/>
          <w:i/>
          <w:highlight w:val="yellow"/>
          <w:lang w:val="en-US"/>
        </w:rPr>
        <w:t>g</w:t>
      </w:r>
      <w:r w:rsidRPr="00DD61A8">
        <w:rPr>
          <w:rFonts w:ascii="Calibri" w:hAnsi="Calibri" w:cs="Calibri"/>
          <w:i/>
          <w:iCs/>
          <w:highlight w:val="yellow"/>
          <w:lang w:val="en-US"/>
        </w:rPr>
        <w:t xml:space="preserve"> </w:t>
      </w:r>
      <w:r w:rsidRPr="00DD61A8">
        <w:rPr>
          <w:rFonts w:ascii="Calibri" w:hAnsi="Calibri" w:cs="Calibri"/>
          <w:highlight w:val="yellow"/>
          <w:lang w:val="en-US"/>
        </w:rPr>
        <w:t xml:space="preserve">at RT for 5 min. </w:t>
      </w:r>
    </w:p>
    <w:p w14:paraId="3E31D615" w14:textId="77777777" w:rsidR="00BB6C77" w:rsidRPr="00DD61A8" w:rsidRDefault="00BB6C77" w:rsidP="00634725">
      <w:pPr>
        <w:pStyle w:val="subnumbering2"/>
        <w:numPr>
          <w:ilvl w:val="0"/>
          <w:numId w:val="0"/>
        </w:numPr>
        <w:rPr>
          <w:rFonts w:ascii="Calibri" w:hAnsi="Calibri" w:cs="Calibri"/>
          <w:highlight w:val="yellow"/>
          <w:lang w:val="en-US"/>
        </w:rPr>
      </w:pPr>
    </w:p>
    <w:p w14:paraId="6FE54D01" w14:textId="40FFA3BD" w:rsidR="006C1E44" w:rsidRPr="00DD61A8" w:rsidRDefault="006C1E44" w:rsidP="00634725">
      <w:pPr>
        <w:pStyle w:val="subnumbering2"/>
        <w:rPr>
          <w:rFonts w:ascii="Calibri" w:hAnsi="Calibri" w:cs="Calibri"/>
          <w:lang w:val="en-US"/>
        </w:rPr>
      </w:pPr>
      <w:r w:rsidRPr="00DD61A8">
        <w:rPr>
          <w:rFonts w:ascii="Calibri" w:hAnsi="Calibri" w:cs="Calibri"/>
          <w:highlight w:val="yellow"/>
          <w:lang w:val="en-US"/>
        </w:rPr>
        <w:t>Aspirate the supernatant, resuspend cells</w:t>
      </w:r>
      <w:r w:rsidR="000500D0" w:rsidRPr="00DD61A8">
        <w:rPr>
          <w:rFonts w:ascii="Calibri" w:hAnsi="Calibri" w:cs="Calibri"/>
          <w:highlight w:val="yellow"/>
          <w:lang w:val="en-US"/>
        </w:rPr>
        <w:t xml:space="preserve"> in </w:t>
      </w:r>
      <w:r w:rsidR="00896A72" w:rsidRPr="00DD61A8">
        <w:rPr>
          <w:rFonts w:ascii="Calibri" w:hAnsi="Calibri" w:cs="Calibri"/>
          <w:highlight w:val="yellow"/>
          <w:lang w:val="en-US"/>
        </w:rPr>
        <w:t xml:space="preserve">3 mL of </w:t>
      </w:r>
      <w:r w:rsidR="000500D0" w:rsidRPr="00DD61A8">
        <w:rPr>
          <w:rFonts w:ascii="Calibri" w:hAnsi="Calibri" w:cs="Calibri"/>
          <w:highlight w:val="yellow"/>
          <w:lang w:val="en-US"/>
        </w:rPr>
        <w:t>EGM</w:t>
      </w:r>
      <w:r w:rsidRPr="00DD61A8">
        <w:rPr>
          <w:rFonts w:ascii="Calibri" w:hAnsi="Calibri" w:cs="Calibri"/>
          <w:highlight w:val="yellow"/>
          <w:lang w:val="en-US"/>
        </w:rPr>
        <w:t xml:space="preserve">, and count the number </w:t>
      </w:r>
      <w:r w:rsidR="000500D0" w:rsidRPr="00DD61A8">
        <w:rPr>
          <w:rFonts w:ascii="Calibri" w:hAnsi="Calibri" w:cs="Calibri"/>
          <w:highlight w:val="yellow"/>
          <w:lang w:val="en-US"/>
        </w:rPr>
        <w:t xml:space="preserve">of cells </w:t>
      </w:r>
      <w:r w:rsidR="003C3BE0" w:rsidRPr="00DD61A8">
        <w:rPr>
          <w:rFonts w:ascii="Calibri" w:hAnsi="Calibri" w:cs="Calibri"/>
          <w:highlight w:val="yellow"/>
          <w:lang w:val="en-US"/>
        </w:rPr>
        <w:t xml:space="preserve">using </w:t>
      </w:r>
      <w:r w:rsidR="000500D0" w:rsidRPr="00DD61A8">
        <w:rPr>
          <w:rFonts w:ascii="Calibri" w:hAnsi="Calibri" w:cs="Calibri"/>
          <w:highlight w:val="yellow"/>
          <w:lang w:val="en-US"/>
        </w:rPr>
        <w:t>a hemocytometer</w:t>
      </w:r>
      <w:r w:rsidR="000500D0" w:rsidRPr="00DD61A8">
        <w:rPr>
          <w:rFonts w:ascii="Calibri" w:hAnsi="Calibri" w:cs="Calibri"/>
          <w:lang w:val="en-US"/>
        </w:rPr>
        <w:t xml:space="preserve"> or automated cell </w:t>
      </w:r>
      <w:r w:rsidR="003C3BE0" w:rsidRPr="00DD61A8">
        <w:rPr>
          <w:rFonts w:ascii="Calibri" w:hAnsi="Calibri" w:cs="Calibri"/>
          <w:lang w:val="en-US"/>
        </w:rPr>
        <w:t>counter</w:t>
      </w:r>
      <w:r w:rsidR="000500D0" w:rsidRPr="00DD61A8">
        <w:rPr>
          <w:rFonts w:ascii="Calibri" w:hAnsi="Calibri" w:cs="Calibri"/>
          <w:lang w:val="en-US"/>
        </w:rPr>
        <w:t xml:space="preserve">. </w:t>
      </w:r>
    </w:p>
    <w:p w14:paraId="4E5A5C61" w14:textId="77777777" w:rsidR="00BB6C77" w:rsidRPr="00DD61A8" w:rsidRDefault="00BB6C77" w:rsidP="00634725">
      <w:pPr>
        <w:pStyle w:val="subnumbering2"/>
        <w:numPr>
          <w:ilvl w:val="0"/>
          <w:numId w:val="0"/>
        </w:numPr>
        <w:rPr>
          <w:rFonts w:ascii="Calibri" w:hAnsi="Calibri" w:cs="Calibri"/>
          <w:lang w:val="en-US"/>
        </w:rPr>
      </w:pPr>
    </w:p>
    <w:p w14:paraId="36097DB3" w14:textId="77777777" w:rsidR="00A609D7" w:rsidRPr="00DD61A8" w:rsidRDefault="00433AEF" w:rsidP="00634725">
      <w:pPr>
        <w:pStyle w:val="subnumbering2"/>
        <w:rPr>
          <w:rFonts w:ascii="Calibri" w:hAnsi="Calibri" w:cs="Calibri"/>
          <w:highlight w:val="yellow"/>
          <w:lang w:val="en-US"/>
        </w:rPr>
      </w:pPr>
      <w:r w:rsidRPr="00DD61A8">
        <w:rPr>
          <w:rFonts w:ascii="Calibri" w:hAnsi="Calibri" w:cs="Calibri"/>
          <w:lang w:val="en-US"/>
        </w:rPr>
        <w:t xml:space="preserve">Determine the total number of cells that are needed for all planned injections. </w:t>
      </w:r>
    </w:p>
    <w:p w14:paraId="28D70974" w14:textId="77777777" w:rsidR="00A609D7" w:rsidRPr="00DD61A8" w:rsidRDefault="00A609D7" w:rsidP="00A609D7">
      <w:pPr>
        <w:pStyle w:val="subnumbering2"/>
        <w:numPr>
          <w:ilvl w:val="0"/>
          <w:numId w:val="0"/>
        </w:numPr>
        <w:rPr>
          <w:rFonts w:ascii="Calibri" w:hAnsi="Calibri" w:cs="Calibri"/>
          <w:highlight w:val="yellow"/>
          <w:lang w:val="en-US"/>
        </w:rPr>
      </w:pPr>
    </w:p>
    <w:p w14:paraId="1A27B767" w14:textId="4D4AE103" w:rsidR="00D36A46" w:rsidRPr="00DD61A8" w:rsidRDefault="00A609D7" w:rsidP="00A609D7">
      <w:pPr>
        <w:pStyle w:val="subnumbering2"/>
        <w:numPr>
          <w:ilvl w:val="0"/>
          <w:numId w:val="0"/>
        </w:numPr>
        <w:rPr>
          <w:rFonts w:ascii="Calibri" w:hAnsi="Calibri" w:cs="Calibri"/>
          <w:highlight w:val="yellow"/>
          <w:lang w:val="en-US"/>
        </w:rPr>
      </w:pPr>
      <w:r w:rsidRPr="00DD61A8">
        <w:rPr>
          <w:rFonts w:ascii="Calibri" w:hAnsi="Calibri" w:cs="Calibri"/>
          <w:lang w:val="en-US"/>
        </w:rPr>
        <w:t xml:space="preserve">NOTE: </w:t>
      </w:r>
      <w:r w:rsidR="00433AEF" w:rsidRPr="00DD61A8">
        <w:rPr>
          <w:rFonts w:ascii="Calibri" w:hAnsi="Calibri" w:cs="Calibri"/>
          <w:lang w:val="en-US"/>
        </w:rPr>
        <w:t>The recommended number of cells is</w:t>
      </w:r>
      <w:r w:rsidR="00D36A46" w:rsidRPr="00DD61A8">
        <w:rPr>
          <w:rFonts w:ascii="Calibri" w:hAnsi="Calibri" w:cs="Calibri"/>
          <w:lang w:val="en-US"/>
        </w:rPr>
        <w:t xml:space="preserve"> 2.5</w:t>
      </w:r>
      <w:r w:rsidRPr="00DD61A8">
        <w:rPr>
          <w:rFonts w:ascii="Calibri" w:hAnsi="Calibri" w:cs="Calibri"/>
          <w:lang w:val="en-US"/>
        </w:rPr>
        <w:t xml:space="preserve"> </w:t>
      </w:r>
      <w:r w:rsidR="00D36A46" w:rsidRPr="00DD61A8">
        <w:rPr>
          <w:rFonts w:ascii="Calibri" w:hAnsi="Calibri" w:cs="Calibri"/>
          <w:lang w:val="en-US"/>
        </w:rPr>
        <w:t>x</w:t>
      </w:r>
      <w:r w:rsidRPr="00DD61A8">
        <w:rPr>
          <w:rFonts w:ascii="Calibri" w:hAnsi="Calibri" w:cs="Calibri"/>
          <w:lang w:val="en-US"/>
        </w:rPr>
        <w:t xml:space="preserve"> </w:t>
      </w:r>
      <w:r w:rsidR="00D36A46" w:rsidRPr="00DD61A8">
        <w:rPr>
          <w:rFonts w:ascii="Calibri" w:hAnsi="Calibri" w:cs="Calibri"/>
          <w:lang w:val="en-US"/>
        </w:rPr>
        <w:t>10</w:t>
      </w:r>
      <w:r w:rsidR="00D36A46" w:rsidRPr="00DD61A8">
        <w:rPr>
          <w:rFonts w:ascii="Calibri" w:hAnsi="Calibri" w:cs="Calibri"/>
          <w:vertAlign w:val="superscript"/>
          <w:lang w:val="en-US"/>
        </w:rPr>
        <w:t>6</w:t>
      </w:r>
      <w:r w:rsidR="00D36A46" w:rsidRPr="00DD61A8">
        <w:rPr>
          <w:rFonts w:ascii="Calibri" w:hAnsi="Calibri" w:cs="Calibri"/>
          <w:lang w:val="en-US"/>
        </w:rPr>
        <w:t xml:space="preserve"> cells per injection</w:t>
      </w:r>
      <w:r w:rsidR="00433AEF" w:rsidRPr="00DD61A8">
        <w:rPr>
          <w:rFonts w:ascii="Calibri" w:hAnsi="Calibri" w:cs="Calibri"/>
          <w:lang w:val="en-US"/>
        </w:rPr>
        <w:t xml:space="preserve">. </w:t>
      </w:r>
      <w:r w:rsidR="00547598" w:rsidRPr="00DD61A8">
        <w:rPr>
          <w:rFonts w:ascii="Calibri" w:hAnsi="Calibri" w:cs="Calibri"/>
          <w:lang w:val="en-US"/>
        </w:rPr>
        <w:t xml:space="preserve">A total of 2 injections are typically performed in each mouse for technical duplicates. </w:t>
      </w:r>
      <w:r w:rsidR="00433AEF" w:rsidRPr="00DD61A8">
        <w:rPr>
          <w:rFonts w:ascii="Calibri" w:hAnsi="Calibri" w:cs="Calibri"/>
          <w:lang w:val="en-US"/>
        </w:rPr>
        <w:t xml:space="preserve">It is necessary to calculate a 10% excess of cell number to account for loss during transfer into the syringe. </w:t>
      </w:r>
    </w:p>
    <w:p w14:paraId="248FDC03" w14:textId="77777777" w:rsidR="00BB6C77" w:rsidRPr="00DD61A8" w:rsidRDefault="00BB6C77" w:rsidP="00634725">
      <w:pPr>
        <w:pStyle w:val="subnumbering2"/>
        <w:numPr>
          <w:ilvl w:val="0"/>
          <w:numId w:val="0"/>
        </w:numPr>
        <w:rPr>
          <w:rFonts w:ascii="Calibri" w:hAnsi="Calibri" w:cs="Calibri"/>
          <w:lang w:val="en-US"/>
        </w:rPr>
      </w:pPr>
    </w:p>
    <w:p w14:paraId="74EE8A9D" w14:textId="61D26032" w:rsidR="006C1E44" w:rsidRPr="00DD61A8" w:rsidRDefault="00D36A46" w:rsidP="00634725">
      <w:pPr>
        <w:pStyle w:val="subnumbering2"/>
        <w:rPr>
          <w:rFonts w:ascii="Calibri" w:hAnsi="Calibri" w:cs="Calibri"/>
          <w:highlight w:val="yellow"/>
          <w:lang w:val="en-US"/>
        </w:rPr>
      </w:pPr>
      <w:r w:rsidRPr="00DD61A8">
        <w:rPr>
          <w:rFonts w:ascii="Calibri" w:hAnsi="Calibri" w:cs="Calibri"/>
          <w:highlight w:val="yellow"/>
          <w:lang w:val="en-US"/>
        </w:rPr>
        <w:t>Transfer th</w:t>
      </w:r>
      <w:r w:rsidR="00433AEF" w:rsidRPr="00DD61A8">
        <w:rPr>
          <w:rFonts w:ascii="Calibri" w:hAnsi="Calibri" w:cs="Calibri"/>
          <w:highlight w:val="yellow"/>
          <w:lang w:val="en-US"/>
        </w:rPr>
        <w:t>e</w:t>
      </w:r>
      <w:r w:rsidRPr="00DD61A8">
        <w:rPr>
          <w:rFonts w:ascii="Calibri" w:hAnsi="Calibri" w:cs="Calibri"/>
          <w:highlight w:val="yellow"/>
          <w:lang w:val="en-US"/>
        </w:rPr>
        <w:t xml:space="preserve"> volume</w:t>
      </w:r>
      <w:r w:rsidR="00433AEF" w:rsidRPr="00DD61A8">
        <w:rPr>
          <w:rFonts w:ascii="Calibri" w:hAnsi="Calibri" w:cs="Calibri"/>
          <w:highlight w:val="yellow"/>
          <w:lang w:val="en-US"/>
        </w:rPr>
        <w:t xml:space="preserve"> containing the calculated cell number</w:t>
      </w:r>
      <w:r w:rsidRPr="00DD61A8">
        <w:rPr>
          <w:rFonts w:ascii="Calibri" w:hAnsi="Calibri" w:cs="Calibri"/>
          <w:highlight w:val="yellow"/>
          <w:lang w:val="en-US"/>
        </w:rPr>
        <w:t xml:space="preserve"> into a new 50 m</w:t>
      </w:r>
      <w:r w:rsidR="00FD1B2D" w:rsidRPr="00DD61A8">
        <w:rPr>
          <w:rFonts w:ascii="Calibri" w:hAnsi="Calibri" w:cs="Calibri"/>
          <w:highlight w:val="yellow"/>
          <w:lang w:val="en-US"/>
        </w:rPr>
        <w:t>L</w:t>
      </w:r>
      <w:r w:rsidRPr="00DD61A8">
        <w:rPr>
          <w:rFonts w:ascii="Calibri" w:hAnsi="Calibri" w:cs="Calibri"/>
          <w:highlight w:val="yellow"/>
          <w:lang w:val="en-US"/>
        </w:rPr>
        <w:t xml:space="preserve"> conical tube and pellet cells by centrifugation </w:t>
      </w:r>
      <w:r w:rsidR="006C1E44" w:rsidRPr="00DD61A8">
        <w:rPr>
          <w:rFonts w:ascii="Calibri" w:hAnsi="Calibri" w:cs="Calibri"/>
          <w:highlight w:val="yellow"/>
          <w:lang w:val="en-US"/>
        </w:rPr>
        <w:t xml:space="preserve">at </w:t>
      </w:r>
      <w:r w:rsidR="00D016BA" w:rsidRPr="00DD61A8">
        <w:rPr>
          <w:rFonts w:ascii="Calibri" w:hAnsi="Calibri" w:cs="Calibri"/>
          <w:highlight w:val="yellow"/>
          <w:lang w:val="en-US"/>
        </w:rPr>
        <w:t>4</w:t>
      </w:r>
      <w:r w:rsidR="006C1E44" w:rsidRPr="00DD61A8">
        <w:rPr>
          <w:rFonts w:ascii="Calibri" w:hAnsi="Calibri" w:cs="Calibri"/>
          <w:highlight w:val="yellow"/>
          <w:lang w:val="en-US"/>
        </w:rPr>
        <w:t xml:space="preserve">00 x </w:t>
      </w:r>
      <w:r w:rsidR="006C1E44" w:rsidRPr="00DD61A8">
        <w:rPr>
          <w:rFonts w:ascii="Calibri" w:hAnsi="Calibri" w:cs="Calibri"/>
          <w:i/>
          <w:highlight w:val="yellow"/>
          <w:lang w:val="en-US"/>
        </w:rPr>
        <w:t>g</w:t>
      </w:r>
      <w:r w:rsidR="006C1E44" w:rsidRPr="00DD61A8">
        <w:rPr>
          <w:rFonts w:ascii="Calibri" w:hAnsi="Calibri" w:cs="Calibri"/>
          <w:iCs/>
          <w:highlight w:val="yellow"/>
          <w:lang w:val="en-US"/>
        </w:rPr>
        <w:t xml:space="preserve"> </w:t>
      </w:r>
      <w:r w:rsidR="006C1E44" w:rsidRPr="00DD61A8">
        <w:rPr>
          <w:rFonts w:ascii="Calibri" w:hAnsi="Calibri" w:cs="Calibri"/>
          <w:highlight w:val="yellow"/>
          <w:lang w:val="en-US"/>
        </w:rPr>
        <w:t xml:space="preserve">at RT for 5 min. </w:t>
      </w:r>
    </w:p>
    <w:p w14:paraId="25FE2F05" w14:textId="77777777" w:rsidR="00BB6C77" w:rsidRPr="00DD61A8" w:rsidRDefault="00BB6C77" w:rsidP="00634725">
      <w:pPr>
        <w:pStyle w:val="subnumbering2"/>
        <w:numPr>
          <w:ilvl w:val="0"/>
          <w:numId w:val="0"/>
        </w:numPr>
        <w:rPr>
          <w:rFonts w:ascii="Calibri" w:hAnsi="Calibri" w:cs="Calibri"/>
          <w:highlight w:val="yellow"/>
          <w:lang w:val="en-US"/>
        </w:rPr>
      </w:pPr>
    </w:p>
    <w:p w14:paraId="062D46D3" w14:textId="37C1DB23" w:rsidR="00D36A46" w:rsidRPr="00DD61A8" w:rsidRDefault="00D36A46" w:rsidP="00634725">
      <w:pPr>
        <w:pStyle w:val="subnumbering2"/>
        <w:rPr>
          <w:rFonts w:ascii="Calibri" w:hAnsi="Calibri" w:cs="Calibri"/>
          <w:highlight w:val="yellow"/>
          <w:lang w:val="en-US"/>
        </w:rPr>
      </w:pPr>
      <w:r w:rsidRPr="00DD61A8">
        <w:rPr>
          <w:rFonts w:ascii="Calibri" w:hAnsi="Calibri" w:cs="Calibri"/>
          <w:highlight w:val="yellow"/>
          <w:lang w:val="en-US"/>
        </w:rPr>
        <w:t>Aspirate</w:t>
      </w:r>
      <w:r w:rsidR="006C1E44" w:rsidRPr="00DD61A8">
        <w:rPr>
          <w:rFonts w:ascii="Calibri" w:hAnsi="Calibri" w:cs="Calibri"/>
          <w:highlight w:val="yellow"/>
          <w:lang w:val="en-US"/>
        </w:rPr>
        <w:t xml:space="preserve"> the</w:t>
      </w:r>
      <w:r w:rsidRPr="00DD61A8">
        <w:rPr>
          <w:rFonts w:ascii="Calibri" w:hAnsi="Calibri" w:cs="Calibri"/>
          <w:highlight w:val="yellow"/>
          <w:lang w:val="en-US"/>
        </w:rPr>
        <w:t xml:space="preserve"> supernatant, </w:t>
      </w:r>
      <w:r w:rsidR="00B07A34" w:rsidRPr="00DD61A8">
        <w:rPr>
          <w:rFonts w:ascii="Calibri" w:hAnsi="Calibri" w:cs="Calibri"/>
          <w:highlight w:val="yellow"/>
          <w:lang w:val="en-US"/>
        </w:rPr>
        <w:t>leaving</w:t>
      </w:r>
      <w:r w:rsidR="00435A6A" w:rsidRPr="00DD61A8">
        <w:rPr>
          <w:rFonts w:ascii="Calibri" w:hAnsi="Calibri" w:cs="Calibri"/>
          <w:highlight w:val="yellow"/>
          <w:lang w:val="en-US"/>
        </w:rPr>
        <w:t xml:space="preserve"> a s</w:t>
      </w:r>
      <w:r w:rsidR="00C058AF" w:rsidRPr="00DD61A8">
        <w:rPr>
          <w:rFonts w:ascii="Calibri" w:hAnsi="Calibri" w:cs="Calibri"/>
          <w:highlight w:val="yellow"/>
          <w:lang w:val="en-US"/>
        </w:rPr>
        <w:t>mall volume</w:t>
      </w:r>
      <w:r w:rsidR="00B07A34" w:rsidRPr="00DD61A8">
        <w:rPr>
          <w:rFonts w:ascii="Calibri" w:hAnsi="Calibri" w:cs="Calibri"/>
          <w:highlight w:val="yellow"/>
          <w:lang w:val="en-US"/>
        </w:rPr>
        <w:t xml:space="preserve"> (</w:t>
      </w:r>
      <w:r w:rsidR="00435A6A" w:rsidRPr="00DD61A8">
        <w:rPr>
          <w:rFonts w:ascii="Calibri" w:hAnsi="Calibri" w:cs="Calibri"/>
          <w:highlight w:val="yellow"/>
          <w:lang w:val="en-US"/>
        </w:rPr>
        <w:t>about 50</w:t>
      </w:r>
      <w:r w:rsidR="00A609D7" w:rsidRPr="00DD61A8">
        <w:rPr>
          <w:rFonts w:ascii="Calibri" w:hAnsi="Calibri" w:cs="Calibri"/>
          <w:highlight w:val="yellow"/>
          <w:lang w:val="en-US"/>
        </w:rPr>
        <w:t>‒</w:t>
      </w:r>
      <w:r w:rsidR="00435A6A" w:rsidRPr="00DD61A8">
        <w:rPr>
          <w:rFonts w:ascii="Calibri" w:hAnsi="Calibri" w:cs="Calibri"/>
          <w:highlight w:val="yellow"/>
          <w:lang w:val="en-US"/>
        </w:rPr>
        <w:t>70 µL</w:t>
      </w:r>
      <w:r w:rsidR="00B07A34" w:rsidRPr="00DD61A8">
        <w:rPr>
          <w:rFonts w:ascii="Calibri" w:hAnsi="Calibri" w:cs="Calibri"/>
          <w:highlight w:val="yellow"/>
          <w:lang w:val="en-US"/>
        </w:rPr>
        <w:t>)</w:t>
      </w:r>
      <w:r w:rsidR="00C058AF" w:rsidRPr="00DD61A8">
        <w:rPr>
          <w:rFonts w:ascii="Calibri" w:hAnsi="Calibri" w:cs="Calibri"/>
          <w:highlight w:val="yellow"/>
          <w:lang w:val="en-US"/>
        </w:rPr>
        <w:t xml:space="preserve"> to loosen the pellet</w:t>
      </w:r>
      <w:r w:rsidR="0056024A" w:rsidRPr="00DD61A8">
        <w:rPr>
          <w:rFonts w:ascii="Calibri" w:hAnsi="Calibri" w:cs="Calibri"/>
          <w:highlight w:val="yellow"/>
          <w:lang w:val="en-US"/>
        </w:rPr>
        <w:t>.</w:t>
      </w:r>
    </w:p>
    <w:p w14:paraId="46F12DD4" w14:textId="77777777" w:rsidR="003203BA" w:rsidRPr="00DD61A8" w:rsidRDefault="003203BA" w:rsidP="00634725">
      <w:pPr>
        <w:pStyle w:val="textjove"/>
        <w:widowControl/>
        <w:rPr>
          <w:rFonts w:ascii="Calibri" w:hAnsi="Calibri" w:cs="Calibri"/>
          <w:lang w:val="en-US"/>
        </w:rPr>
      </w:pPr>
    </w:p>
    <w:p w14:paraId="29C409EB" w14:textId="14C1FF8A" w:rsidR="00F205C7" w:rsidRPr="00DD61A8" w:rsidRDefault="00F205C7" w:rsidP="00634725">
      <w:pPr>
        <w:pStyle w:val="subnumberingJOVE"/>
        <w:widowControl/>
        <w:rPr>
          <w:rFonts w:ascii="Calibri" w:hAnsi="Calibri" w:cs="Calibri"/>
          <w:highlight w:val="yellow"/>
        </w:rPr>
      </w:pPr>
      <w:r w:rsidRPr="00DD61A8">
        <w:rPr>
          <w:rFonts w:ascii="Calibri" w:hAnsi="Calibri" w:cs="Calibri"/>
          <w:highlight w:val="yellow"/>
        </w:rPr>
        <w:t xml:space="preserve">Syringe preparation </w:t>
      </w:r>
    </w:p>
    <w:p w14:paraId="51339199" w14:textId="77777777" w:rsidR="0019106E" w:rsidRPr="00DD61A8" w:rsidRDefault="0019106E" w:rsidP="00634725">
      <w:pPr>
        <w:pStyle w:val="textjove"/>
        <w:widowControl/>
        <w:rPr>
          <w:rFonts w:ascii="Calibri" w:hAnsi="Calibri" w:cs="Calibri"/>
          <w:b/>
          <w:lang w:val="en-US"/>
        </w:rPr>
      </w:pPr>
    </w:p>
    <w:p w14:paraId="7029B6EF" w14:textId="3ADC0FE8" w:rsidR="00924070" w:rsidRPr="00DD61A8" w:rsidRDefault="00F14219" w:rsidP="00634725">
      <w:pPr>
        <w:pStyle w:val="subnumbering2"/>
        <w:rPr>
          <w:rFonts w:ascii="Calibri" w:hAnsi="Calibri" w:cs="Calibri"/>
          <w:highlight w:val="yellow"/>
          <w:lang w:val="en-US"/>
        </w:rPr>
      </w:pPr>
      <w:r w:rsidRPr="00DD61A8">
        <w:rPr>
          <w:rFonts w:ascii="Calibri" w:hAnsi="Calibri" w:cs="Calibri"/>
          <w:lang w:val="en-US"/>
        </w:rPr>
        <w:t>Calculate an excess volume of 20 µL/injection</w:t>
      </w:r>
      <w:r w:rsidR="009D4312" w:rsidRPr="00DD61A8">
        <w:rPr>
          <w:rFonts w:ascii="Calibri" w:hAnsi="Calibri" w:cs="Calibri"/>
          <w:lang w:val="en-US"/>
        </w:rPr>
        <w:t xml:space="preserve"> to account for loss during transfer to the syringe</w:t>
      </w:r>
      <w:r w:rsidRPr="00DD61A8">
        <w:rPr>
          <w:rFonts w:ascii="Calibri" w:hAnsi="Calibri" w:cs="Calibri"/>
          <w:lang w:val="en-US"/>
        </w:rPr>
        <w:t xml:space="preserve">. </w:t>
      </w:r>
      <w:r w:rsidRPr="00DD61A8">
        <w:rPr>
          <w:rFonts w:ascii="Calibri" w:hAnsi="Calibri" w:cs="Calibri"/>
          <w:highlight w:val="yellow"/>
          <w:lang w:val="en-US"/>
        </w:rPr>
        <w:t xml:space="preserve">Resuspend the cell pellet with 220 µL of </w:t>
      </w:r>
      <w:r w:rsidR="0019442F" w:rsidRPr="00DD61A8">
        <w:rPr>
          <w:rFonts w:ascii="Calibri" w:hAnsi="Calibri" w:cs="Calibri"/>
          <w:highlight w:val="yellow"/>
          <w:lang w:val="en-US"/>
        </w:rPr>
        <w:t>BMEM</w:t>
      </w:r>
      <w:r w:rsidR="00A865F7" w:rsidRPr="00DD61A8">
        <w:rPr>
          <w:rFonts w:ascii="Calibri" w:hAnsi="Calibri" w:cs="Calibri"/>
          <w:highlight w:val="yellow"/>
          <w:lang w:val="en-US"/>
        </w:rPr>
        <w:t xml:space="preserve"> </w:t>
      </w:r>
      <w:r w:rsidRPr="00DD61A8">
        <w:rPr>
          <w:rFonts w:ascii="Calibri" w:hAnsi="Calibri" w:cs="Calibri"/>
          <w:highlight w:val="yellow"/>
          <w:lang w:val="en-US"/>
        </w:rPr>
        <w:t>per injection on ice</w:t>
      </w:r>
      <w:r w:rsidR="009D4312" w:rsidRPr="00DD61A8">
        <w:rPr>
          <w:rFonts w:ascii="Calibri" w:hAnsi="Calibri" w:cs="Calibri"/>
          <w:highlight w:val="yellow"/>
          <w:lang w:val="en-US"/>
        </w:rPr>
        <w:t xml:space="preserve">. </w:t>
      </w:r>
      <w:r w:rsidR="00A609D7" w:rsidRPr="00DD61A8">
        <w:rPr>
          <w:rFonts w:ascii="Calibri" w:hAnsi="Calibri" w:cs="Calibri"/>
          <w:lang w:val="en-US"/>
        </w:rPr>
        <w:t>The injected volume of cell suspension will be 200 μL per lesion.</w:t>
      </w:r>
    </w:p>
    <w:p w14:paraId="062973CB" w14:textId="77777777" w:rsidR="00BB6C77" w:rsidRPr="00DD61A8" w:rsidRDefault="00BB6C77" w:rsidP="00634725">
      <w:pPr>
        <w:pStyle w:val="subnumbering2"/>
        <w:numPr>
          <w:ilvl w:val="0"/>
          <w:numId w:val="0"/>
        </w:numPr>
        <w:rPr>
          <w:rFonts w:ascii="Calibri" w:hAnsi="Calibri" w:cs="Calibri"/>
          <w:lang w:val="en-US"/>
        </w:rPr>
      </w:pPr>
    </w:p>
    <w:p w14:paraId="3C620A60" w14:textId="093421ED" w:rsidR="000500D0" w:rsidRPr="00DD61A8" w:rsidRDefault="000500D0" w:rsidP="00634725">
      <w:pPr>
        <w:pStyle w:val="subnumbering2"/>
        <w:rPr>
          <w:rFonts w:ascii="Calibri" w:hAnsi="Calibri" w:cs="Calibri"/>
          <w:highlight w:val="yellow"/>
          <w:lang w:val="en-US"/>
        </w:rPr>
      </w:pPr>
      <w:r w:rsidRPr="00DD61A8">
        <w:rPr>
          <w:rFonts w:ascii="Calibri" w:hAnsi="Calibri" w:cs="Calibri"/>
          <w:highlight w:val="yellow"/>
          <w:lang w:val="en-US"/>
        </w:rPr>
        <w:t>Mix the cell suspension thoroughly on ice to obtain a homogenous cell suspension</w:t>
      </w:r>
      <w:r w:rsidR="00A974E3" w:rsidRPr="00DD61A8">
        <w:rPr>
          <w:rFonts w:ascii="Calibri" w:hAnsi="Calibri" w:cs="Calibri"/>
          <w:highlight w:val="yellow"/>
          <w:lang w:val="en-US"/>
        </w:rPr>
        <w:t xml:space="preserve"> </w:t>
      </w:r>
      <w:r w:rsidR="00570F3A" w:rsidRPr="00DD61A8">
        <w:rPr>
          <w:rFonts w:ascii="Calibri" w:hAnsi="Calibri" w:cs="Calibri"/>
          <w:highlight w:val="yellow"/>
          <w:lang w:val="en-US"/>
        </w:rPr>
        <w:t>and</w:t>
      </w:r>
      <w:r w:rsidR="00A974E3" w:rsidRPr="00DD61A8">
        <w:rPr>
          <w:rFonts w:ascii="Calibri" w:hAnsi="Calibri" w:cs="Calibri"/>
          <w:highlight w:val="yellow"/>
          <w:lang w:val="en-US"/>
        </w:rPr>
        <w:t xml:space="preserve"> a</w:t>
      </w:r>
      <w:r w:rsidRPr="00DD61A8">
        <w:rPr>
          <w:rFonts w:ascii="Calibri" w:hAnsi="Calibri" w:cs="Calibri"/>
          <w:highlight w:val="yellow"/>
          <w:lang w:val="en-US"/>
        </w:rPr>
        <w:t xml:space="preserve">void creating bubbles. </w:t>
      </w:r>
    </w:p>
    <w:p w14:paraId="109EA848" w14:textId="77777777" w:rsidR="00BB6C77" w:rsidRPr="00DD61A8" w:rsidRDefault="00BB6C77" w:rsidP="00634725">
      <w:pPr>
        <w:pStyle w:val="subnumbering2"/>
        <w:numPr>
          <w:ilvl w:val="0"/>
          <w:numId w:val="0"/>
        </w:numPr>
        <w:rPr>
          <w:rFonts w:ascii="Calibri" w:hAnsi="Calibri" w:cs="Calibri"/>
          <w:highlight w:val="yellow"/>
          <w:lang w:val="en-US"/>
        </w:rPr>
      </w:pPr>
    </w:p>
    <w:p w14:paraId="18A7A362" w14:textId="1D804EF8" w:rsidR="0019106E" w:rsidRPr="00DD61A8" w:rsidRDefault="00924070" w:rsidP="00634725">
      <w:pPr>
        <w:pStyle w:val="subnumbering2"/>
        <w:rPr>
          <w:rFonts w:ascii="Calibri" w:hAnsi="Calibri" w:cs="Calibri"/>
          <w:highlight w:val="yellow"/>
          <w:lang w:val="en-US"/>
        </w:rPr>
      </w:pPr>
      <w:r w:rsidRPr="00DD61A8">
        <w:rPr>
          <w:rFonts w:ascii="Calibri" w:hAnsi="Calibri" w:cs="Calibri"/>
          <w:highlight w:val="yellow"/>
          <w:lang w:val="en-US"/>
        </w:rPr>
        <w:t>Using</w:t>
      </w:r>
      <w:r w:rsidR="00A56D38" w:rsidRPr="00DD61A8">
        <w:rPr>
          <w:rFonts w:ascii="Calibri" w:hAnsi="Calibri" w:cs="Calibri"/>
          <w:highlight w:val="yellow"/>
          <w:lang w:val="en-US"/>
        </w:rPr>
        <w:t xml:space="preserve"> a</w:t>
      </w:r>
      <w:r w:rsidRPr="00DD61A8">
        <w:rPr>
          <w:rFonts w:ascii="Calibri" w:hAnsi="Calibri" w:cs="Calibri"/>
          <w:highlight w:val="yellow"/>
          <w:lang w:val="en-US"/>
        </w:rPr>
        <w:t xml:space="preserve"> 1 </w:t>
      </w:r>
      <w:r w:rsidR="00B07A34" w:rsidRPr="00DD61A8">
        <w:rPr>
          <w:rFonts w:ascii="Calibri" w:hAnsi="Calibri" w:cs="Calibri"/>
          <w:highlight w:val="yellow"/>
          <w:lang w:val="en-US"/>
        </w:rPr>
        <w:t xml:space="preserve">mL </w:t>
      </w:r>
      <w:r w:rsidRPr="00DD61A8">
        <w:rPr>
          <w:rFonts w:ascii="Calibri" w:hAnsi="Calibri" w:cs="Calibri"/>
          <w:highlight w:val="yellow"/>
          <w:lang w:val="en-US"/>
        </w:rPr>
        <w:t xml:space="preserve">pipet and 1 </w:t>
      </w:r>
      <w:r w:rsidR="00B07A34" w:rsidRPr="00DD61A8">
        <w:rPr>
          <w:rFonts w:ascii="Calibri" w:hAnsi="Calibri" w:cs="Calibri"/>
          <w:highlight w:val="yellow"/>
          <w:lang w:val="en-US"/>
        </w:rPr>
        <w:t xml:space="preserve">mL </w:t>
      </w:r>
      <w:r w:rsidRPr="00DD61A8">
        <w:rPr>
          <w:rFonts w:ascii="Calibri" w:hAnsi="Calibri" w:cs="Calibri"/>
          <w:highlight w:val="yellow"/>
          <w:lang w:val="en-US"/>
        </w:rPr>
        <w:t xml:space="preserve">syringe, simultaneously pipet </w:t>
      </w:r>
      <w:r w:rsidR="00562A53" w:rsidRPr="00DD61A8">
        <w:rPr>
          <w:rFonts w:ascii="Calibri" w:hAnsi="Calibri" w:cs="Calibri"/>
          <w:highlight w:val="yellow"/>
          <w:lang w:val="en-US"/>
        </w:rPr>
        <w:t>BMEM</w:t>
      </w:r>
      <w:r w:rsidRPr="00DD61A8">
        <w:rPr>
          <w:rFonts w:ascii="Calibri" w:hAnsi="Calibri" w:cs="Calibri"/>
          <w:highlight w:val="yellow"/>
          <w:lang w:val="en-US"/>
        </w:rPr>
        <w:t xml:space="preserve">-cell mixture into </w:t>
      </w:r>
      <w:r w:rsidR="00A609D7" w:rsidRPr="00DD61A8">
        <w:rPr>
          <w:rFonts w:ascii="Calibri" w:hAnsi="Calibri" w:cs="Calibri"/>
          <w:highlight w:val="yellow"/>
          <w:lang w:val="en-US"/>
        </w:rPr>
        <w:t xml:space="preserve">the </w:t>
      </w:r>
      <w:r w:rsidRPr="00DD61A8">
        <w:rPr>
          <w:rFonts w:ascii="Calibri" w:hAnsi="Calibri" w:cs="Calibri"/>
          <w:highlight w:val="yellow"/>
          <w:lang w:val="en-US"/>
        </w:rPr>
        <w:t>syringe opening by suction force while pulling plunger of syringe.</w:t>
      </w:r>
      <w:r w:rsidR="00C20CEB" w:rsidRPr="00DD61A8">
        <w:rPr>
          <w:rFonts w:ascii="Calibri" w:hAnsi="Calibri" w:cs="Calibri"/>
          <w:highlight w:val="yellow"/>
          <w:lang w:val="en-US"/>
        </w:rPr>
        <w:t xml:space="preserve"> </w:t>
      </w:r>
    </w:p>
    <w:p w14:paraId="499F1066" w14:textId="77777777" w:rsidR="00BB6C77" w:rsidRPr="00DD61A8" w:rsidRDefault="00BB6C77" w:rsidP="00634725">
      <w:pPr>
        <w:pStyle w:val="subnumbering2"/>
        <w:numPr>
          <w:ilvl w:val="0"/>
          <w:numId w:val="0"/>
        </w:numPr>
        <w:rPr>
          <w:rFonts w:ascii="Calibri" w:hAnsi="Calibri" w:cs="Calibri"/>
          <w:highlight w:val="yellow"/>
          <w:lang w:val="en-US"/>
        </w:rPr>
      </w:pPr>
    </w:p>
    <w:p w14:paraId="7703953A" w14:textId="329BFC39" w:rsidR="00924070" w:rsidRPr="00DD61A8" w:rsidRDefault="00924070" w:rsidP="00634725">
      <w:pPr>
        <w:pStyle w:val="subnumbering2"/>
        <w:rPr>
          <w:rFonts w:ascii="Calibri" w:hAnsi="Calibri" w:cs="Calibri"/>
          <w:highlight w:val="yellow"/>
          <w:lang w:val="en-US"/>
        </w:rPr>
      </w:pPr>
      <w:r w:rsidRPr="00DD61A8">
        <w:rPr>
          <w:rFonts w:ascii="Calibri" w:hAnsi="Calibri" w:cs="Calibri"/>
          <w:highlight w:val="yellow"/>
          <w:lang w:val="en-US"/>
        </w:rPr>
        <w:t>Luer lock a 26G x 5/8 inch sterile needle to the syringe and keep prepared syringes flat on ice prior to injection.</w:t>
      </w:r>
    </w:p>
    <w:p w14:paraId="11D4593E" w14:textId="77777777" w:rsidR="00692BF2" w:rsidRPr="00DD61A8" w:rsidRDefault="00692BF2" w:rsidP="00634725">
      <w:pPr>
        <w:widowControl/>
        <w:rPr>
          <w:b/>
          <w:bCs/>
          <w:lang w:val="en-US"/>
        </w:rPr>
      </w:pPr>
    </w:p>
    <w:p w14:paraId="7E565EEE" w14:textId="6DF97CD2" w:rsidR="00114B43" w:rsidRPr="00DD61A8" w:rsidRDefault="00EF1069" w:rsidP="00634725">
      <w:pPr>
        <w:pStyle w:val="subnumberingJOVE"/>
        <w:widowControl/>
        <w:rPr>
          <w:rFonts w:ascii="Calibri" w:hAnsi="Calibri" w:cs="Calibri"/>
        </w:rPr>
      </w:pPr>
      <w:r w:rsidRPr="00DD61A8">
        <w:rPr>
          <w:rFonts w:ascii="Calibri" w:hAnsi="Calibri" w:cs="Calibri"/>
        </w:rPr>
        <w:t xml:space="preserve">Subcutaneous </w:t>
      </w:r>
      <w:r w:rsidR="00A56D38" w:rsidRPr="00DD61A8">
        <w:rPr>
          <w:rFonts w:ascii="Calibri" w:hAnsi="Calibri" w:cs="Calibri"/>
        </w:rPr>
        <w:t>i</w:t>
      </w:r>
      <w:r w:rsidRPr="00DD61A8">
        <w:rPr>
          <w:rFonts w:ascii="Calibri" w:hAnsi="Calibri" w:cs="Calibri"/>
        </w:rPr>
        <w:t xml:space="preserve">njection into </w:t>
      </w:r>
      <w:r w:rsidR="00A56D38" w:rsidRPr="00DD61A8">
        <w:rPr>
          <w:rFonts w:ascii="Calibri" w:hAnsi="Calibri" w:cs="Calibri"/>
        </w:rPr>
        <w:t>m</w:t>
      </w:r>
      <w:r w:rsidRPr="00DD61A8">
        <w:rPr>
          <w:rFonts w:ascii="Calibri" w:hAnsi="Calibri" w:cs="Calibri"/>
        </w:rPr>
        <w:t>ouse</w:t>
      </w:r>
    </w:p>
    <w:p w14:paraId="4970905E" w14:textId="77777777" w:rsidR="00114B43" w:rsidRPr="00DD61A8" w:rsidRDefault="00114B43" w:rsidP="00634725">
      <w:pPr>
        <w:pStyle w:val="textjove"/>
        <w:widowControl/>
        <w:rPr>
          <w:rFonts w:ascii="Calibri" w:hAnsi="Calibri" w:cs="Calibri"/>
          <w:lang w:val="en-US"/>
        </w:rPr>
      </w:pPr>
    </w:p>
    <w:p w14:paraId="635C9CAB" w14:textId="598F4928" w:rsidR="00BB6C77" w:rsidRPr="00DD61A8" w:rsidRDefault="00114B43" w:rsidP="00634725">
      <w:pPr>
        <w:pStyle w:val="subnumbering2"/>
        <w:rPr>
          <w:rFonts w:ascii="Calibri" w:hAnsi="Calibri" w:cs="Calibri"/>
          <w:highlight w:val="yellow"/>
          <w:lang w:val="en-US"/>
        </w:rPr>
      </w:pPr>
      <w:r w:rsidRPr="00DD61A8">
        <w:rPr>
          <w:rFonts w:ascii="Calibri" w:hAnsi="Calibri" w:cs="Calibri"/>
          <w:lang w:val="en-US"/>
        </w:rPr>
        <w:t xml:space="preserve">Anesthetize the mice with </w:t>
      </w:r>
      <w:r w:rsidR="00B67EE9" w:rsidRPr="00DD61A8">
        <w:rPr>
          <w:rFonts w:ascii="Calibri" w:hAnsi="Calibri" w:cs="Calibri"/>
          <w:lang w:val="en-US"/>
        </w:rPr>
        <w:t>5</w:t>
      </w:r>
      <w:r w:rsidRPr="00DD61A8">
        <w:rPr>
          <w:rFonts w:ascii="Calibri" w:hAnsi="Calibri" w:cs="Calibri"/>
          <w:lang w:val="en-US"/>
        </w:rPr>
        <w:t>% isoflurane/oxygen mixture</w:t>
      </w:r>
      <w:r w:rsidR="00B67EE9" w:rsidRPr="00DD61A8">
        <w:rPr>
          <w:rFonts w:ascii="Calibri" w:hAnsi="Calibri" w:cs="Calibri"/>
          <w:lang w:val="en-US"/>
        </w:rPr>
        <w:t xml:space="preserve"> at a flow rate of 1 L/min</w:t>
      </w:r>
      <w:r w:rsidRPr="00DD61A8">
        <w:rPr>
          <w:rFonts w:ascii="Calibri" w:hAnsi="Calibri" w:cs="Calibri"/>
          <w:lang w:val="en-US"/>
        </w:rPr>
        <w:t xml:space="preserve"> using</w:t>
      </w:r>
      <w:r w:rsidR="0056024A" w:rsidRPr="00DD61A8">
        <w:rPr>
          <w:rFonts w:ascii="Calibri" w:hAnsi="Calibri" w:cs="Calibri"/>
          <w:lang w:val="en-US"/>
        </w:rPr>
        <w:t xml:space="preserve"> an</w:t>
      </w:r>
      <w:r w:rsidRPr="00DD61A8">
        <w:rPr>
          <w:rFonts w:ascii="Calibri" w:hAnsi="Calibri" w:cs="Calibri"/>
          <w:lang w:val="en-US"/>
        </w:rPr>
        <w:t xml:space="preserve"> </w:t>
      </w:r>
      <w:r w:rsidR="008B43B5" w:rsidRPr="00DD61A8">
        <w:rPr>
          <w:rFonts w:ascii="Calibri" w:hAnsi="Calibri" w:cs="Calibri"/>
          <w:lang w:val="en-US"/>
        </w:rPr>
        <w:t>isoflurane</w:t>
      </w:r>
      <w:r w:rsidR="003203BA" w:rsidRPr="00DD61A8">
        <w:rPr>
          <w:rFonts w:ascii="Calibri" w:hAnsi="Calibri" w:cs="Calibri"/>
          <w:lang w:val="en-US"/>
        </w:rPr>
        <w:t xml:space="preserve"> vaporizer.</w:t>
      </w:r>
      <w:r w:rsidR="008B43B5" w:rsidRPr="00DD61A8">
        <w:rPr>
          <w:rFonts w:ascii="Calibri" w:hAnsi="Calibri" w:cs="Calibri"/>
          <w:lang w:val="en-US"/>
        </w:rPr>
        <w:t xml:space="preserve"> </w:t>
      </w:r>
      <w:r w:rsidR="003203BA" w:rsidRPr="00DD61A8">
        <w:rPr>
          <w:rFonts w:ascii="Calibri" w:hAnsi="Calibri" w:cs="Calibri"/>
          <w:highlight w:val="yellow"/>
          <w:lang w:val="en-US"/>
        </w:rPr>
        <w:t>Ensure proper sedation of animals (e.g.</w:t>
      </w:r>
      <w:r w:rsidR="00A609D7" w:rsidRPr="00DD61A8">
        <w:rPr>
          <w:rFonts w:ascii="Calibri" w:hAnsi="Calibri" w:cs="Calibri"/>
          <w:highlight w:val="yellow"/>
          <w:lang w:val="en-US"/>
        </w:rPr>
        <w:t xml:space="preserve">, </w:t>
      </w:r>
      <w:r w:rsidR="003203BA" w:rsidRPr="00DD61A8">
        <w:rPr>
          <w:rFonts w:ascii="Calibri" w:hAnsi="Calibri" w:cs="Calibri"/>
          <w:highlight w:val="yellow"/>
          <w:lang w:val="en-US"/>
        </w:rPr>
        <w:t>unresponsiveness to toe pinches)</w:t>
      </w:r>
      <w:r w:rsidR="00935586" w:rsidRPr="00DD61A8">
        <w:rPr>
          <w:rFonts w:ascii="Calibri" w:hAnsi="Calibri" w:cs="Calibri"/>
          <w:highlight w:val="yellow"/>
          <w:lang w:val="en-US"/>
        </w:rPr>
        <w:t>.</w:t>
      </w:r>
      <w:r w:rsidR="003203BA" w:rsidRPr="00DD61A8">
        <w:rPr>
          <w:rFonts w:ascii="Calibri" w:hAnsi="Calibri" w:cs="Calibri"/>
          <w:highlight w:val="yellow"/>
          <w:lang w:val="en-US"/>
        </w:rPr>
        <w:t xml:space="preserve"> </w:t>
      </w:r>
      <w:r w:rsidR="00A609D7" w:rsidRPr="00DD61A8">
        <w:rPr>
          <w:rFonts w:ascii="Calibri" w:hAnsi="Calibri" w:cs="Calibri"/>
          <w:lang w:val="en-US"/>
        </w:rPr>
        <w:t>Maintain a</w:t>
      </w:r>
      <w:r w:rsidR="00D51E66" w:rsidRPr="00DD61A8">
        <w:rPr>
          <w:rFonts w:ascii="Calibri" w:hAnsi="Calibri" w:cs="Calibri"/>
          <w:lang w:val="en-US"/>
        </w:rPr>
        <w:t>naesthesia</w:t>
      </w:r>
      <w:r w:rsidR="00935586" w:rsidRPr="00DD61A8">
        <w:rPr>
          <w:rFonts w:ascii="Calibri" w:hAnsi="Calibri" w:cs="Calibri"/>
          <w:lang w:val="en-US"/>
        </w:rPr>
        <w:t xml:space="preserve"> via continuous administration of </w:t>
      </w:r>
      <w:r w:rsidR="00D51E66" w:rsidRPr="00DD61A8">
        <w:rPr>
          <w:rFonts w:ascii="Calibri" w:hAnsi="Calibri" w:cs="Calibri"/>
          <w:lang w:val="en-US"/>
        </w:rPr>
        <w:t xml:space="preserve">1.5% isoflurane/oxygen </w:t>
      </w:r>
      <w:r w:rsidR="00935586" w:rsidRPr="00DD61A8">
        <w:rPr>
          <w:rFonts w:ascii="Calibri" w:hAnsi="Calibri" w:cs="Calibri"/>
          <w:lang w:val="en-US"/>
        </w:rPr>
        <w:t>delivered via nose</w:t>
      </w:r>
      <w:r w:rsidR="00A05633" w:rsidRPr="00DD61A8">
        <w:rPr>
          <w:rFonts w:ascii="Calibri" w:hAnsi="Calibri" w:cs="Calibri"/>
          <w:lang w:val="en-US"/>
        </w:rPr>
        <w:t xml:space="preserve"> </w:t>
      </w:r>
      <w:r w:rsidR="00935586" w:rsidRPr="00DD61A8">
        <w:rPr>
          <w:rFonts w:ascii="Calibri" w:hAnsi="Calibri" w:cs="Calibri"/>
          <w:lang w:val="en-US"/>
        </w:rPr>
        <w:t>cone.</w:t>
      </w:r>
    </w:p>
    <w:p w14:paraId="22AA8B0B" w14:textId="77777777" w:rsidR="00BB6C77" w:rsidRPr="00DD61A8" w:rsidRDefault="00BB6C77" w:rsidP="00634725">
      <w:pPr>
        <w:pStyle w:val="subnumbering2"/>
        <w:numPr>
          <w:ilvl w:val="0"/>
          <w:numId w:val="0"/>
        </w:numPr>
        <w:rPr>
          <w:rFonts w:ascii="Calibri" w:hAnsi="Calibri" w:cs="Calibri"/>
          <w:lang w:val="en-US"/>
        </w:rPr>
      </w:pPr>
    </w:p>
    <w:p w14:paraId="13C169D0" w14:textId="7ADC7D20" w:rsidR="003203BA" w:rsidRPr="00DD61A8" w:rsidRDefault="003203BA" w:rsidP="00634725">
      <w:pPr>
        <w:pStyle w:val="subnumbering2"/>
        <w:rPr>
          <w:rFonts w:ascii="Calibri" w:hAnsi="Calibri" w:cs="Calibri"/>
          <w:highlight w:val="yellow"/>
          <w:lang w:val="en-US"/>
        </w:rPr>
      </w:pPr>
      <w:r w:rsidRPr="00DD61A8">
        <w:rPr>
          <w:rFonts w:ascii="Calibri" w:hAnsi="Calibri" w:cs="Calibri"/>
          <w:highlight w:val="yellow"/>
          <w:lang w:val="en-US"/>
        </w:rPr>
        <w:t xml:space="preserve">Place mice on their stomach, exposing the </w:t>
      </w:r>
      <w:r w:rsidR="00A05633" w:rsidRPr="00DD61A8">
        <w:rPr>
          <w:rFonts w:ascii="Calibri" w:hAnsi="Calibri" w:cs="Calibri"/>
          <w:highlight w:val="yellow"/>
          <w:lang w:val="en-US"/>
        </w:rPr>
        <w:t xml:space="preserve">back </w:t>
      </w:r>
      <w:r w:rsidRPr="00DD61A8">
        <w:rPr>
          <w:rFonts w:ascii="Calibri" w:hAnsi="Calibri" w:cs="Calibri"/>
          <w:highlight w:val="yellow"/>
          <w:lang w:val="en-US"/>
        </w:rPr>
        <w:t>region where grafting will occur</w:t>
      </w:r>
      <w:r w:rsidR="001057F9" w:rsidRPr="00DD61A8">
        <w:rPr>
          <w:rFonts w:ascii="Calibri" w:hAnsi="Calibri" w:cs="Calibri"/>
          <w:highlight w:val="yellow"/>
          <w:lang w:val="en-US"/>
        </w:rPr>
        <w:t xml:space="preserve"> and disinfect the injection region with 70% </w:t>
      </w:r>
      <w:r w:rsidR="00A56D38" w:rsidRPr="00DD61A8">
        <w:rPr>
          <w:rFonts w:ascii="Calibri" w:hAnsi="Calibri" w:cs="Calibri"/>
          <w:highlight w:val="yellow"/>
          <w:lang w:val="en-US"/>
        </w:rPr>
        <w:t>ethanol</w:t>
      </w:r>
      <w:r w:rsidR="001057F9" w:rsidRPr="00DD61A8">
        <w:rPr>
          <w:rFonts w:ascii="Calibri" w:hAnsi="Calibri" w:cs="Calibri"/>
          <w:highlight w:val="yellow"/>
          <w:lang w:val="en-US"/>
        </w:rPr>
        <w:t>.</w:t>
      </w:r>
      <w:r w:rsidR="00C20CEB" w:rsidRPr="00DD61A8">
        <w:rPr>
          <w:rFonts w:ascii="Calibri" w:hAnsi="Calibri" w:cs="Calibri"/>
          <w:highlight w:val="yellow"/>
          <w:lang w:val="en-US"/>
        </w:rPr>
        <w:t xml:space="preserve"> </w:t>
      </w:r>
    </w:p>
    <w:p w14:paraId="7C39AAD9" w14:textId="77777777" w:rsidR="00BB6C77" w:rsidRPr="00DD61A8" w:rsidRDefault="00BB6C77" w:rsidP="00634725">
      <w:pPr>
        <w:pStyle w:val="subnumbering2"/>
        <w:numPr>
          <w:ilvl w:val="0"/>
          <w:numId w:val="0"/>
        </w:numPr>
        <w:rPr>
          <w:rFonts w:ascii="Calibri" w:hAnsi="Calibri" w:cs="Calibri"/>
          <w:highlight w:val="yellow"/>
          <w:lang w:val="en-US"/>
        </w:rPr>
      </w:pPr>
    </w:p>
    <w:p w14:paraId="583EB321" w14:textId="7FECA766" w:rsidR="000500D0" w:rsidRPr="00DD61A8" w:rsidRDefault="003203BA" w:rsidP="00634725">
      <w:pPr>
        <w:pStyle w:val="subnumbering2"/>
        <w:rPr>
          <w:rFonts w:ascii="Calibri" w:hAnsi="Calibri" w:cs="Calibri"/>
          <w:highlight w:val="yellow"/>
          <w:lang w:val="en-US"/>
        </w:rPr>
      </w:pPr>
      <w:r w:rsidRPr="00DD61A8">
        <w:rPr>
          <w:rFonts w:ascii="Calibri" w:hAnsi="Calibri" w:cs="Calibri"/>
          <w:highlight w:val="yellow"/>
          <w:lang w:val="en-US"/>
        </w:rPr>
        <w:t>G</w:t>
      </w:r>
      <w:r w:rsidR="004035DD" w:rsidRPr="00DD61A8">
        <w:rPr>
          <w:rFonts w:ascii="Calibri" w:hAnsi="Calibri" w:cs="Calibri"/>
          <w:highlight w:val="yellow"/>
          <w:lang w:val="en-US"/>
        </w:rPr>
        <w:t xml:space="preserve">ently roll </w:t>
      </w:r>
      <w:r w:rsidR="00A609D7" w:rsidRPr="00DD61A8">
        <w:rPr>
          <w:rFonts w:ascii="Calibri" w:hAnsi="Calibri" w:cs="Calibri"/>
          <w:highlight w:val="yellow"/>
          <w:lang w:val="en-US"/>
        </w:rPr>
        <w:t xml:space="preserve">the </w:t>
      </w:r>
      <w:r w:rsidR="004035DD" w:rsidRPr="00DD61A8">
        <w:rPr>
          <w:rFonts w:ascii="Calibri" w:hAnsi="Calibri" w:cs="Calibri"/>
          <w:highlight w:val="yellow"/>
          <w:lang w:val="en-US"/>
        </w:rPr>
        <w:t>prepared syringe to re</w:t>
      </w:r>
      <w:r w:rsidR="00C41E6F" w:rsidRPr="00DD61A8">
        <w:rPr>
          <w:rFonts w:ascii="Calibri" w:hAnsi="Calibri" w:cs="Calibri"/>
          <w:highlight w:val="yellow"/>
          <w:lang w:val="en-US"/>
        </w:rPr>
        <w:t>suspend</w:t>
      </w:r>
      <w:r w:rsidR="004035DD" w:rsidRPr="00DD61A8">
        <w:rPr>
          <w:rFonts w:ascii="Calibri" w:hAnsi="Calibri" w:cs="Calibri"/>
          <w:highlight w:val="yellow"/>
          <w:lang w:val="en-US"/>
        </w:rPr>
        <w:t xml:space="preserve"> any settled cells</w:t>
      </w:r>
      <w:r w:rsidR="00CE2149" w:rsidRPr="00DD61A8">
        <w:rPr>
          <w:rFonts w:ascii="Calibri" w:hAnsi="Calibri" w:cs="Calibri"/>
          <w:highlight w:val="yellow"/>
          <w:lang w:val="en-US"/>
        </w:rPr>
        <w:t>. F</w:t>
      </w:r>
      <w:r w:rsidR="004035DD" w:rsidRPr="00DD61A8">
        <w:rPr>
          <w:rFonts w:ascii="Calibri" w:hAnsi="Calibri" w:cs="Calibri"/>
          <w:highlight w:val="yellow"/>
          <w:lang w:val="en-US"/>
        </w:rPr>
        <w:t xml:space="preserve">lick bubbles to the needle end of </w:t>
      </w:r>
      <w:r w:rsidR="00C41E6F" w:rsidRPr="00DD61A8">
        <w:rPr>
          <w:rFonts w:ascii="Calibri" w:hAnsi="Calibri" w:cs="Calibri"/>
          <w:highlight w:val="yellow"/>
          <w:lang w:val="en-US"/>
        </w:rPr>
        <w:t xml:space="preserve">the </w:t>
      </w:r>
      <w:r w:rsidRPr="00DD61A8">
        <w:rPr>
          <w:rFonts w:ascii="Calibri" w:hAnsi="Calibri" w:cs="Calibri"/>
          <w:highlight w:val="yellow"/>
          <w:lang w:val="en-US"/>
        </w:rPr>
        <w:t>syringe</w:t>
      </w:r>
      <w:r w:rsidR="00CE2149" w:rsidRPr="00DD61A8">
        <w:rPr>
          <w:rFonts w:ascii="Calibri" w:hAnsi="Calibri" w:cs="Calibri"/>
          <w:highlight w:val="yellow"/>
          <w:lang w:val="en-US"/>
        </w:rPr>
        <w:t xml:space="preserve"> and expel a small volume of the cell suspension to ensure the removal of all bubbles. </w:t>
      </w:r>
    </w:p>
    <w:p w14:paraId="3E853CA8" w14:textId="77777777" w:rsidR="00A609D7" w:rsidRPr="00DD61A8" w:rsidRDefault="00A609D7" w:rsidP="00634725">
      <w:pPr>
        <w:pStyle w:val="subnumbering2"/>
        <w:numPr>
          <w:ilvl w:val="0"/>
          <w:numId w:val="0"/>
        </w:numPr>
        <w:rPr>
          <w:rFonts w:ascii="Calibri" w:hAnsi="Calibri" w:cs="Calibri"/>
          <w:lang w:val="en-US"/>
        </w:rPr>
      </w:pPr>
    </w:p>
    <w:p w14:paraId="7A16E7E8" w14:textId="3158A52F" w:rsidR="00A609D7" w:rsidRPr="00DD61A8" w:rsidRDefault="00A609D7" w:rsidP="00634725">
      <w:pPr>
        <w:pStyle w:val="subnumbering2"/>
        <w:numPr>
          <w:ilvl w:val="0"/>
          <w:numId w:val="0"/>
        </w:numPr>
        <w:rPr>
          <w:rFonts w:ascii="Calibri" w:hAnsi="Calibri" w:cs="Calibri"/>
          <w:lang w:val="en-US"/>
        </w:rPr>
      </w:pPr>
      <w:r w:rsidRPr="00DD61A8">
        <w:rPr>
          <w:rFonts w:ascii="Calibri" w:hAnsi="Calibri" w:cs="Calibri"/>
          <w:lang w:val="en-US"/>
        </w:rPr>
        <w:t xml:space="preserve">NOTE: Two injections can be performed for each mouse – on the left and the right side of mouse back. </w:t>
      </w:r>
    </w:p>
    <w:p w14:paraId="55660223" w14:textId="06976C00" w:rsidR="00BB6C77" w:rsidRPr="00DD61A8" w:rsidRDefault="00A609D7" w:rsidP="00634725">
      <w:pPr>
        <w:pStyle w:val="subnumbering2"/>
        <w:numPr>
          <w:ilvl w:val="0"/>
          <w:numId w:val="0"/>
        </w:numPr>
        <w:rPr>
          <w:rFonts w:ascii="Calibri" w:hAnsi="Calibri" w:cs="Calibri"/>
          <w:lang w:val="en-US"/>
        </w:rPr>
      </w:pPr>
      <w:r w:rsidRPr="00DD61A8">
        <w:rPr>
          <w:rFonts w:ascii="Calibri" w:hAnsi="Calibri" w:cs="Calibri"/>
          <w:lang w:val="en-US"/>
        </w:rPr>
        <w:t xml:space="preserve"> </w:t>
      </w:r>
    </w:p>
    <w:p w14:paraId="1825F5E9" w14:textId="4C3B2EB0" w:rsidR="00935586" w:rsidRPr="00DD61A8" w:rsidRDefault="005B5CA1" w:rsidP="00634725">
      <w:pPr>
        <w:pStyle w:val="subnumbering2"/>
        <w:rPr>
          <w:rFonts w:ascii="Calibri" w:hAnsi="Calibri" w:cs="Calibri"/>
          <w:highlight w:val="yellow"/>
          <w:lang w:val="en-US"/>
        </w:rPr>
      </w:pPr>
      <w:r w:rsidRPr="00DD61A8">
        <w:rPr>
          <w:rFonts w:ascii="Calibri" w:hAnsi="Calibri" w:cs="Calibri"/>
          <w:highlight w:val="yellow"/>
          <w:lang w:val="en-US"/>
        </w:rPr>
        <w:t xml:space="preserve">Pinch and create </w:t>
      </w:r>
      <w:r w:rsidR="00A609D7" w:rsidRPr="00DD61A8">
        <w:rPr>
          <w:rFonts w:ascii="Calibri" w:hAnsi="Calibri" w:cs="Calibri"/>
          <w:highlight w:val="yellow"/>
          <w:lang w:val="en-US"/>
        </w:rPr>
        <w:t xml:space="preserve">a </w:t>
      </w:r>
      <w:r w:rsidRPr="00DD61A8">
        <w:rPr>
          <w:rFonts w:ascii="Calibri" w:hAnsi="Calibri" w:cs="Calibri"/>
          <w:highlight w:val="yellow"/>
          <w:lang w:val="en-US"/>
        </w:rPr>
        <w:t xml:space="preserve">‘tent-like’ </w:t>
      </w:r>
      <w:r w:rsidR="00935586" w:rsidRPr="00DD61A8">
        <w:rPr>
          <w:rFonts w:ascii="Calibri" w:hAnsi="Calibri" w:cs="Calibri"/>
          <w:highlight w:val="yellow"/>
          <w:lang w:val="en-US"/>
        </w:rPr>
        <w:t xml:space="preserve">structure using your thumb and index finger </w:t>
      </w:r>
      <w:r w:rsidRPr="00DD61A8">
        <w:rPr>
          <w:rFonts w:ascii="Calibri" w:hAnsi="Calibri" w:cs="Calibri"/>
          <w:highlight w:val="yellow"/>
          <w:lang w:val="en-US"/>
        </w:rPr>
        <w:t>and</w:t>
      </w:r>
      <w:r w:rsidR="00A609D7" w:rsidRPr="00DD61A8">
        <w:rPr>
          <w:rFonts w:ascii="Calibri" w:hAnsi="Calibri" w:cs="Calibri"/>
          <w:highlight w:val="yellow"/>
          <w:lang w:val="en-US"/>
        </w:rPr>
        <w:t xml:space="preserve"> </w:t>
      </w:r>
      <w:r w:rsidRPr="00DD61A8">
        <w:rPr>
          <w:rFonts w:ascii="Calibri" w:hAnsi="Calibri" w:cs="Calibri"/>
          <w:highlight w:val="yellow"/>
          <w:lang w:val="en-US"/>
        </w:rPr>
        <w:t xml:space="preserve">insert </w:t>
      </w:r>
      <w:r w:rsidR="00A609D7" w:rsidRPr="00DD61A8">
        <w:rPr>
          <w:rFonts w:ascii="Calibri" w:hAnsi="Calibri" w:cs="Calibri"/>
          <w:highlight w:val="yellow"/>
          <w:lang w:val="en-US"/>
        </w:rPr>
        <w:t xml:space="preserve">the </w:t>
      </w:r>
      <w:r w:rsidRPr="00DD61A8">
        <w:rPr>
          <w:rFonts w:ascii="Calibri" w:hAnsi="Calibri" w:cs="Calibri"/>
          <w:highlight w:val="yellow"/>
          <w:lang w:val="en-US"/>
        </w:rPr>
        <w:t>needle subcutaneously right under the skin</w:t>
      </w:r>
      <w:r w:rsidR="00935586" w:rsidRPr="00DD61A8">
        <w:rPr>
          <w:rFonts w:ascii="Calibri" w:hAnsi="Calibri" w:cs="Calibri"/>
          <w:highlight w:val="yellow"/>
          <w:lang w:val="en-US"/>
        </w:rPr>
        <w:t xml:space="preserve">. Ensure that </w:t>
      </w:r>
      <w:r w:rsidR="00A609D7" w:rsidRPr="00DD61A8">
        <w:rPr>
          <w:rFonts w:ascii="Calibri" w:hAnsi="Calibri" w:cs="Calibri"/>
          <w:highlight w:val="yellow"/>
          <w:lang w:val="en-US"/>
        </w:rPr>
        <w:t xml:space="preserve">the </w:t>
      </w:r>
      <w:r w:rsidR="00935586" w:rsidRPr="00DD61A8">
        <w:rPr>
          <w:rFonts w:ascii="Calibri" w:hAnsi="Calibri" w:cs="Calibri"/>
          <w:highlight w:val="yellow"/>
          <w:lang w:val="en-US"/>
        </w:rPr>
        <w:t xml:space="preserve">needle is only skin deep by releasing pinched skin to prevent injection into muscle tissue. </w:t>
      </w:r>
    </w:p>
    <w:p w14:paraId="0FB7FDA1" w14:textId="77777777" w:rsidR="00BB6C77" w:rsidRPr="00DD61A8" w:rsidRDefault="00BB6C77" w:rsidP="00634725">
      <w:pPr>
        <w:pStyle w:val="subnumbering2"/>
        <w:numPr>
          <w:ilvl w:val="0"/>
          <w:numId w:val="0"/>
        </w:numPr>
        <w:rPr>
          <w:rFonts w:ascii="Calibri" w:hAnsi="Calibri" w:cs="Calibri"/>
          <w:highlight w:val="yellow"/>
          <w:lang w:val="en-US"/>
        </w:rPr>
      </w:pPr>
    </w:p>
    <w:p w14:paraId="7219DAB2" w14:textId="7B8C7D85" w:rsidR="005B5CA1" w:rsidRPr="00DD61A8" w:rsidRDefault="005B5CA1" w:rsidP="00634725">
      <w:pPr>
        <w:pStyle w:val="subnumbering2"/>
        <w:rPr>
          <w:rFonts w:ascii="Calibri" w:hAnsi="Calibri" w:cs="Calibri"/>
          <w:highlight w:val="yellow"/>
          <w:lang w:val="en-US"/>
        </w:rPr>
      </w:pPr>
      <w:r w:rsidRPr="00DD61A8">
        <w:rPr>
          <w:rFonts w:ascii="Calibri" w:hAnsi="Calibri" w:cs="Calibri"/>
          <w:highlight w:val="yellow"/>
          <w:lang w:val="en-US"/>
        </w:rPr>
        <w:t>Holding needle at 45</w:t>
      </w:r>
      <w:r w:rsidR="00A609D7" w:rsidRPr="00DD61A8">
        <w:rPr>
          <w:rFonts w:ascii="Calibri" w:hAnsi="Calibri" w:cs="Calibri"/>
          <w:highlight w:val="yellow"/>
          <w:lang w:val="en-US"/>
        </w:rPr>
        <w:t>°</w:t>
      </w:r>
      <w:r w:rsidR="00AD12F1" w:rsidRPr="00DD61A8">
        <w:rPr>
          <w:rFonts w:ascii="Calibri" w:hAnsi="Calibri" w:cs="Calibri"/>
          <w:highlight w:val="yellow"/>
          <w:lang w:val="en-US"/>
        </w:rPr>
        <w:t xml:space="preserve"> </w:t>
      </w:r>
      <w:r w:rsidRPr="00DD61A8">
        <w:rPr>
          <w:rFonts w:ascii="Calibri" w:hAnsi="Calibri" w:cs="Calibri"/>
          <w:highlight w:val="yellow"/>
          <w:lang w:val="en-US"/>
        </w:rPr>
        <w:t xml:space="preserve">angle carefully inject 200 </w:t>
      </w:r>
      <w:r w:rsidR="00935586" w:rsidRPr="00DD61A8">
        <w:rPr>
          <w:rFonts w:ascii="Calibri" w:hAnsi="Calibri" w:cs="Calibri"/>
          <w:highlight w:val="yellow"/>
          <w:lang w:val="en-US"/>
        </w:rPr>
        <w:t>µL</w:t>
      </w:r>
      <w:r w:rsidRPr="00DD61A8">
        <w:rPr>
          <w:rFonts w:ascii="Calibri" w:hAnsi="Calibri" w:cs="Calibri"/>
          <w:highlight w:val="yellow"/>
          <w:lang w:val="en-US"/>
        </w:rPr>
        <w:t xml:space="preserve"> of the cell-</w:t>
      </w:r>
      <w:r w:rsidR="00935586" w:rsidRPr="00DD61A8">
        <w:rPr>
          <w:rFonts w:ascii="Calibri" w:hAnsi="Calibri" w:cs="Calibri"/>
          <w:highlight w:val="yellow"/>
          <w:lang w:val="en-US"/>
        </w:rPr>
        <w:t>suspension</w:t>
      </w:r>
      <w:r w:rsidRPr="00DD61A8">
        <w:rPr>
          <w:rFonts w:ascii="Calibri" w:hAnsi="Calibri" w:cs="Calibri"/>
          <w:highlight w:val="yellow"/>
          <w:lang w:val="en-US"/>
        </w:rPr>
        <w:t xml:space="preserve"> to create a small spherical mass (</w:t>
      </w:r>
      <w:r w:rsidRPr="00DD61A8">
        <w:rPr>
          <w:rFonts w:ascii="Calibri" w:hAnsi="Calibri" w:cs="Calibri"/>
          <w:b/>
          <w:bCs/>
          <w:highlight w:val="yellow"/>
          <w:lang w:val="en-US"/>
        </w:rPr>
        <w:t>F</w:t>
      </w:r>
      <w:r w:rsidR="001057F9" w:rsidRPr="00DD61A8">
        <w:rPr>
          <w:rFonts w:ascii="Calibri" w:hAnsi="Calibri" w:cs="Calibri"/>
          <w:b/>
          <w:bCs/>
          <w:highlight w:val="yellow"/>
          <w:lang w:val="en-US"/>
        </w:rPr>
        <w:t xml:space="preserve">igure </w:t>
      </w:r>
      <w:r w:rsidR="008728D2" w:rsidRPr="00DD61A8">
        <w:rPr>
          <w:rFonts w:ascii="Calibri" w:hAnsi="Calibri" w:cs="Calibri"/>
          <w:b/>
          <w:bCs/>
          <w:highlight w:val="yellow"/>
          <w:lang w:val="en-US"/>
        </w:rPr>
        <w:t>1C</w:t>
      </w:r>
      <w:r w:rsidRPr="00DD61A8">
        <w:rPr>
          <w:rFonts w:ascii="Calibri" w:hAnsi="Calibri" w:cs="Calibri"/>
          <w:highlight w:val="yellow"/>
          <w:lang w:val="en-US"/>
        </w:rPr>
        <w:t xml:space="preserve">). </w:t>
      </w:r>
    </w:p>
    <w:p w14:paraId="0F1FD1A7" w14:textId="77777777" w:rsidR="00BB6C77" w:rsidRPr="00DD61A8" w:rsidRDefault="00BB6C77" w:rsidP="00634725">
      <w:pPr>
        <w:pStyle w:val="subnumbering2"/>
        <w:numPr>
          <w:ilvl w:val="0"/>
          <w:numId w:val="0"/>
        </w:numPr>
        <w:rPr>
          <w:rFonts w:ascii="Calibri" w:hAnsi="Calibri" w:cs="Calibri"/>
          <w:lang w:val="en-US"/>
        </w:rPr>
      </w:pPr>
    </w:p>
    <w:p w14:paraId="5A0B9BD0" w14:textId="18998A6A" w:rsidR="005F3E94" w:rsidRPr="00DD61A8" w:rsidRDefault="004035DD" w:rsidP="00634725">
      <w:pPr>
        <w:pStyle w:val="subnumbering2"/>
        <w:rPr>
          <w:rFonts w:ascii="Calibri" w:hAnsi="Calibri" w:cs="Calibri"/>
          <w:lang w:val="en-US"/>
        </w:rPr>
      </w:pPr>
      <w:r w:rsidRPr="00DD61A8">
        <w:rPr>
          <w:rFonts w:ascii="Calibri" w:hAnsi="Calibri" w:cs="Calibri"/>
          <w:lang w:val="en-US"/>
        </w:rPr>
        <w:t xml:space="preserve">Record mouse </w:t>
      </w:r>
      <w:r w:rsidR="006E1022" w:rsidRPr="00DD61A8">
        <w:rPr>
          <w:rFonts w:ascii="Calibri" w:hAnsi="Calibri" w:cs="Calibri"/>
          <w:lang w:val="en-US"/>
        </w:rPr>
        <w:t>weight</w:t>
      </w:r>
      <w:r w:rsidR="008C41FE" w:rsidRPr="00DD61A8">
        <w:rPr>
          <w:rFonts w:ascii="Calibri" w:hAnsi="Calibri" w:cs="Calibri"/>
          <w:lang w:val="en-US"/>
        </w:rPr>
        <w:t xml:space="preserve"> with a scale</w:t>
      </w:r>
      <w:r w:rsidR="005F3E94" w:rsidRPr="00DD61A8">
        <w:rPr>
          <w:rFonts w:ascii="Calibri" w:hAnsi="Calibri" w:cs="Calibri"/>
          <w:lang w:val="en-US"/>
        </w:rPr>
        <w:t>,</w:t>
      </w:r>
      <w:r w:rsidRPr="00DD61A8">
        <w:rPr>
          <w:rFonts w:ascii="Calibri" w:hAnsi="Calibri" w:cs="Calibri"/>
          <w:lang w:val="en-US"/>
        </w:rPr>
        <w:t xml:space="preserve"> ear tag the mouse, and return to cage.</w:t>
      </w:r>
      <w:r w:rsidR="00C20CEB" w:rsidRPr="00DD61A8">
        <w:rPr>
          <w:rFonts w:ascii="Calibri" w:hAnsi="Calibri" w:cs="Calibri"/>
          <w:lang w:val="en-US"/>
        </w:rPr>
        <w:t xml:space="preserve"> </w:t>
      </w:r>
    </w:p>
    <w:p w14:paraId="6956BC6C" w14:textId="77777777" w:rsidR="00BB6C77" w:rsidRPr="00DD61A8" w:rsidRDefault="00BB6C77" w:rsidP="00634725">
      <w:pPr>
        <w:pStyle w:val="subnumbering2"/>
        <w:numPr>
          <w:ilvl w:val="0"/>
          <w:numId w:val="0"/>
        </w:numPr>
        <w:rPr>
          <w:rFonts w:ascii="Calibri" w:hAnsi="Calibri" w:cs="Calibri"/>
          <w:lang w:val="en-US"/>
        </w:rPr>
      </w:pPr>
    </w:p>
    <w:p w14:paraId="689EEA47" w14:textId="63965D53" w:rsidR="004035DD" w:rsidRPr="00DD61A8" w:rsidRDefault="004035DD" w:rsidP="00634725">
      <w:pPr>
        <w:pStyle w:val="subnumbering2"/>
        <w:rPr>
          <w:rFonts w:ascii="Calibri" w:hAnsi="Calibri" w:cs="Calibri"/>
          <w:lang w:val="en-US"/>
        </w:rPr>
      </w:pPr>
      <w:r w:rsidRPr="00DD61A8">
        <w:rPr>
          <w:rFonts w:ascii="Calibri" w:hAnsi="Calibri" w:cs="Calibri"/>
          <w:lang w:val="en-US"/>
        </w:rPr>
        <w:t xml:space="preserve">Monitor </w:t>
      </w:r>
      <w:r w:rsidR="00B07A34" w:rsidRPr="00DD61A8">
        <w:rPr>
          <w:rFonts w:ascii="Calibri" w:hAnsi="Calibri" w:cs="Calibri"/>
          <w:lang w:val="en-US"/>
        </w:rPr>
        <w:t>mice following sedation</w:t>
      </w:r>
      <w:r w:rsidRPr="00DD61A8">
        <w:rPr>
          <w:rFonts w:ascii="Calibri" w:hAnsi="Calibri" w:cs="Calibri"/>
          <w:lang w:val="en-US"/>
        </w:rPr>
        <w:t xml:space="preserve"> to ensure </w:t>
      </w:r>
      <w:r w:rsidR="00B07A34" w:rsidRPr="00DD61A8">
        <w:rPr>
          <w:rFonts w:ascii="Calibri" w:hAnsi="Calibri" w:cs="Calibri"/>
          <w:lang w:val="en-US"/>
        </w:rPr>
        <w:t xml:space="preserve">they </w:t>
      </w:r>
      <w:r w:rsidRPr="00DD61A8">
        <w:rPr>
          <w:rFonts w:ascii="Calibri" w:hAnsi="Calibri" w:cs="Calibri"/>
          <w:lang w:val="en-US"/>
        </w:rPr>
        <w:t>return to normal activity.</w:t>
      </w:r>
    </w:p>
    <w:p w14:paraId="15B2C71D" w14:textId="77777777" w:rsidR="001C38D0" w:rsidRPr="00DD61A8" w:rsidRDefault="001C38D0" w:rsidP="00634725">
      <w:pPr>
        <w:pStyle w:val="ListParagraph"/>
        <w:widowControl/>
        <w:ind w:left="0"/>
        <w:rPr>
          <w:b/>
          <w:bCs/>
          <w:lang w:val="en-US"/>
        </w:rPr>
      </w:pPr>
    </w:p>
    <w:p w14:paraId="03D8A969" w14:textId="711DB8EB" w:rsidR="00EF1069" w:rsidRPr="00DD61A8" w:rsidRDefault="00EF1069" w:rsidP="00634725">
      <w:pPr>
        <w:pStyle w:val="subnumberingJOVE"/>
        <w:widowControl/>
        <w:rPr>
          <w:rFonts w:ascii="Calibri" w:hAnsi="Calibri" w:cs="Calibri"/>
        </w:rPr>
      </w:pPr>
      <w:r w:rsidRPr="00DD61A8">
        <w:rPr>
          <w:rFonts w:ascii="Calibri" w:hAnsi="Calibri" w:cs="Calibri"/>
        </w:rPr>
        <w:t xml:space="preserve">Lesion </w:t>
      </w:r>
      <w:r w:rsidR="00A56D38" w:rsidRPr="00DD61A8">
        <w:rPr>
          <w:rFonts w:ascii="Calibri" w:hAnsi="Calibri" w:cs="Calibri"/>
        </w:rPr>
        <w:t>g</w:t>
      </w:r>
      <w:r w:rsidRPr="00DD61A8">
        <w:rPr>
          <w:rFonts w:ascii="Calibri" w:hAnsi="Calibri" w:cs="Calibri"/>
        </w:rPr>
        <w:t xml:space="preserve">rowth </w:t>
      </w:r>
      <w:r w:rsidR="00A56D38" w:rsidRPr="00DD61A8">
        <w:rPr>
          <w:rFonts w:ascii="Calibri" w:hAnsi="Calibri" w:cs="Calibri"/>
        </w:rPr>
        <w:t>m</w:t>
      </w:r>
      <w:r w:rsidRPr="00DD61A8">
        <w:rPr>
          <w:rFonts w:ascii="Calibri" w:hAnsi="Calibri" w:cs="Calibri"/>
        </w:rPr>
        <w:t>onitoring</w:t>
      </w:r>
    </w:p>
    <w:p w14:paraId="4C7672DC" w14:textId="77777777" w:rsidR="00435A6A" w:rsidRPr="00DD61A8" w:rsidRDefault="00435A6A" w:rsidP="00634725">
      <w:pPr>
        <w:pStyle w:val="ListParagraph"/>
        <w:widowControl/>
        <w:ind w:left="0"/>
        <w:rPr>
          <w:b/>
          <w:bCs/>
          <w:lang w:val="en-US"/>
        </w:rPr>
      </w:pPr>
    </w:p>
    <w:p w14:paraId="5E84B0CF" w14:textId="39EBFE2A" w:rsidR="00DD4483" w:rsidRPr="00DD61A8" w:rsidRDefault="00DD4483" w:rsidP="00634725">
      <w:pPr>
        <w:pStyle w:val="subnumbering2"/>
        <w:rPr>
          <w:rFonts w:ascii="Calibri" w:hAnsi="Calibri" w:cs="Calibri"/>
          <w:highlight w:val="yellow"/>
          <w:lang w:val="en-US"/>
        </w:rPr>
      </w:pPr>
      <w:r w:rsidRPr="00DD61A8">
        <w:rPr>
          <w:rFonts w:ascii="Calibri" w:hAnsi="Calibri" w:cs="Calibri"/>
          <w:highlight w:val="yellow"/>
          <w:lang w:val="en-US"/>
        </w:rPr>
        <w:t xml:space="preserve">Using a </w:t>
      </w:r>
      <w:r w:rsidR="006E1022" w:rsidRPr="00DD61A8">
        <w:rPr>
          <w:rFonts w:ascii="Calibri" w:hAnsi="Calibri" w:cs="Calibri"/>
          <w:highlight w:val="yellow"/>
          <w:lang w:val="en-US"/>
        </w:rPr>
        <w:t>caliper</w:t>
      </w:r>
      <w:r w:rsidRPr="00DD61A8">
        <w:rPr>
          <w:rFonts w:ascii="Calibri" w:hAnsi="Calibri" w:cs="Calibri"/>
          <w:highlight w:val="yellow"/>
          <w:lang w:val="en-US"/>
        </w:rPr>
        <w:t xml:space="preserve">, </w:t>
      </w:r>
      <w:r w:rsidR="00E15F9C" w:rsidRPr="00DD61A8">
        <w:rPr>
          <w:rFonts w:ascii="Calibri" w:hAnsi="Calibri" w:cs="Calibri"/>
          <w:highlight w:val="yellow"/>
          <w:lang w:val="en-US"/>
        </w:rPr>
        <w:t>measure</w:t>
      </w:r>
      <w:r w:rsidRPr="00DD61A8">
        <w:rPr>
          <w:rFonts w:ascii="Calibri" w:hAnsi="Calibri" w:cs="Calibri"/>
          <w:highlight w:val="yellow"/>
          <w:lang w:val="en-US"/>
        </w:rPr>
        <w:t xml:space="preserve"> the </w:t>
      </w:r>
      <w:r w:rsidR="00B07A34" w:rsidRPr="00DD61A8">
        <w:rPr>
          <w:rFonts w:ascii="Calibri" w:hAnsi="Calibri" w:cs="Calibri"/>
          <w:highlight w:val="yellow"/>
          <w:lang w:val="en-US"/>
        </w:rPr>
        <w:t>length and width of each plug</w:t>
      </w:r>
      <w:r w:rsidR="006E1022" w:rsidRPr="00DD61A8">
        <w:rPr>
          <w:rFonts w:ascii="Calibri" w:hAnsi="Calibri" w:cs="Calibri"/>
          <w:highlight w:val="yellow"/>
          <w:lang w:val="en-US"/>
        </w:rPr>
        <w:t xml:space="preserve"> (</w:t>
      </w:r>
      <w:r w:rsidR="006E1022" w:rsidRPr="00DD61A8">
        <w:rPr>
          <w:rFonts w:ascii="Calibri" w:hAnsi="Calibri" w:cs="Calibri"/>
          <w:b/>
          <w:bCs/>
          <w:highlight w:val="yellow"/>
          <w:lang w:val="en-US"/>
        </w:rPr>
        <w:t>Fig</w:t>
      </w:r>
      <w:r w:rsidR="00F44AD7" w:rsidRPr="00DD61A8">
        <w:rPr>
          <w:rFonts w:ascii="Calibri" w:hAnsi="Calibri" w:cs="Calibri"/>
          <w:b/>
          <w:bCs/>
          <w:highlight w:val="yellow"/>
          <w:lang w:val="en-US"/>
        </w:rPr>
        <w:t>ure</w:t>
      </w:r>
      <w:r w:rsidR="006E1022" w:rsidRPr="00DD61A8">
        <w:rPr>
          <w:rFonts w:ascii="Calibri" w:hAnsi="Calibri" w:cs="Calibri"/>
          <w:b/>
          <w:bCs/>
          <w:highlight w:val="yellow"/>
          <w:lang w:val="en-US"/>
        </w:rPr>
        <w:t xml:space="preserve"> </w:t>
      </w:r>
      <w:r w:rsidR="008728D2" w:rsidRPr="00DD61A8">
        <w:rPr>
          <w:rFonts w:ascii="Calibri" w:hAnsi="Calibri" w:cs="Calibri"/>
          <w:b/>
          <w:bCs/>
          <w:highlight w:val="yellow"/>
          <w:lang w:val="en-US"/>
        </w:rPr>
        <w:t>1D</w:t>
      </w:r>
      <w:r w:rsidR="006E1022" w:rsidRPr="00DD61A8">
        <w:rPr>
          <w:rFonts w:ascii="Calibri" w:hAnsi="Calibri" w:cs="Calibri"/>
          <w:highlight w:val="yellow"/>
          <w:lang w:val="en-US"/>
        </w:rPr>
        <w:t>)</w:t>
      </w:r>
      <w:r w:rsidRPr="00DD61A8">
        <w:rPr>
          <w:rFonts w:ascii="Calibri" w:hAnsi="Calibri" w:cs="Calibri"/>
          <w:highlight w:val="yellow"/>
          <w:lang w:val="en-US"/>
        </w:rPr>
        <w:t xml:space="preserve">. </w:t>
      </w:r>
    </w:p>
    <w:p w14:paraId="16DC1E61" w14:textId="77777777" w:rsidR="00BB6C77" w:rsidRPr="00DD61A8" w:rsidRDefault="00BB6C77" w:rsidP="00634725">
      <w:pPr>
        <w:pStyle w:val="subnumbering2"/>
        <w:numPr>
          <w:ilvl w:val="0"/>
          <w:numId w:val="0"/>
        </w:numPr>
        <w:rPr>
          <w:rFonts w:ascii="Calibri" w:hAnsi="Calibri" w:cs="Calibri"/>
          <w:lang w:val="en-US"/>
        </w:rPr>
      </w:pPr>
    </w:p>
    <w:p w14:paraId="237FECDD" w14:textId="58386125" w:rsidR="00DD4483" w:rsidRPr="00DD61A8" w:rsidRDefault="00B07A34" w:rsidP="00634725">
      <w:pPr>
        <w:pStyle w:val="subnumbering2"/>
        <w:rPr>
          <w:rFonts w:ascii="Calibri" w:hAnsi="Calibri" w:cs="Calibri"/>
          <w:lang w:val="en-US"/>
        </w:rPr>
      </w:pPr>
      <w:r w:rsidRPr="00DD61A8">
        <w:rPr>
          <w:rFonts w:ascii="Calibri" w:hAnsi="Calibri" w:cs="Calibri"/>
          <w:lang w:val="en-US"/>
        </w:rPr>
        <w:t xml:space="preserve">Document </w:t>
      </w:r>
      <w:r w:rsidR="00E15F9C" w:rsidRPr="00DD61A8">
        <w:rPr>
          <w:rFonts w:ascii="Calibri" w:hAnsi="Calibri" w:cs="Calibri"/>
          <w:lang w:val="en-US"/>
        </w:rPr>
        <w:t>m</w:t>
      </w:r>
      <w:r w:rsidR="00DD4483" w:rsidRPr="00DD61A8">
        <w:rPr>
          <w:rFonts w:ascii="Calibri" w:hAnsi="Calibri" w:cs="Calibri"/>
          <w:lang w:val="en-US"/>
        </w:rPr>
        <w:t xml:space="preserve">easurements every other day up until </w:t>
      </w:r>
      <w:r w:rsidRPr="00DD61A8">
        <w:rPr>
          <w:rFonts w:ascii="Calibri" w:hAnsi="Calibri" w:cs="Calibri"/>
          <w:lang w:val="en-US"/>
        </w:rPr>
        <w:t>lesion collection</w:t>
      </w:r>
      <w:r w:rsidR="00E15F9C" w:rsidRPr="00DD61A8">
        <w:rPr>
          <w:rFonts w:ascii="Calibri" w:hAnsi="Calibri" w:cs="Calibri"/>
          <w:lang w:val="en-US"/>
        </w:rPr>
        <w:t>.</w:t>
      </w:r>
      <w:r w:rsidR="00C20CEB" w:rsidRPr="00DD61A8">
        <w:rPr>
          <w:rFonts w:ascii="Calibri" w:hAnsi="Calibri" w:cs="Calibri"/>
          <w:lang w:val="en-US"/>
        </w:rPr>
        <w:t xml:space="preserve"> </w:t>
      </w:r>
    </w:p>
    <w:p w14:paraId="02547FAA" w14:textId="77777777" w:rsidR="005B31F8" w:rsidRPr="00DD61A8" w:rsidRDefault="005B31F8" w:rsidP="00634725">
      <w:pPr>
        <w:pStyle w:val="textjove"/>
        <w:widowControl/>
        <w:rPr>
          <w:rFonts w:ascii="Calibri" w:hAnsi="Calibri" w:cs="Calibri"/>
          <w:lang w:val="en-US"/>
        </w:rPr>
      </w:pPr>
    </w:p>
    <w:p w14:paraId="7F14F202" w14:textId="2CEF6227" w:rsidR="00EE44B2" w:rsidRPr="00DD61A8" w:rsidRDefault="00EF1069" w:rsidP="00634725">
      <w:pPr>
        <w:pStyle w:val="mainnumbering"/>
        <w:widowControl/>
        <w:rPr>
          <w:rFonts w:ascii="Calibri" w:hAnsi="Calibri" w:cs="Calibri"/>
        </w:rPr>
      </w:pPr>
      <w:r w:rsidRPr="00DD61A8">
        <w:rPr>
          <w:rFonts w:ascii="Calibri" w:hAnsi="Calibri" w:cs="Calibri"/>
        </w:rPr>
        <w:lastRenderedPageBreak/>
        <w:t xml:space="preserve">Tissue </w:t>
      </w:r>
      <w:r w:rsidR="00A609D7" w:rsidRPr="00DD61A8">
        <w:rPr>
          <w:rFonts w:ascii="Calibri" w:hAnsi="Calibri" w:cs="Calibri"/>
        </w:rPr>
        <w:t>collection and processing</w:t>
      </w:r>
      <w:r w:rsidR="00A609D7" w:rsidRPr="00DD61A8">
        <w:rPr>
          <w:rFonts w:ascii="Calibri" w:hAnsi="Calibri" w:cs="Calibri"/>
        </w:rPr>
        <w:tab/>
      </w:r>
    </w:p>
    <w:p w14:paraId="434D1C9F" w14:textId="77777777" w:rsidR="00435A6A" w:rsidRPr="00DD61A8" w:rsidRDefault="00435A6A" w:rsidP="00634725">
      <w:pPr>
        <w:pStyle w:val="textjove"/>
        <w:widowControl/>
        <w:rPr>
          <w:rFonts w:ascii="Calibri" w:hAnsi="Calibri" w:cs="Calibri"/>
          <w:b/>
          <w:lang w:val="en-US"/>
        </w:rPr>
      </w:pPr>
    </w:p>
    <w:p w14:paraId="02E19C75" w14:textId="33FA306B" w:rsidR="00E15F9C" w:rsidRPr="00DD61A8" w:rsidRDefault="003D7F33" w:rsidP="00634725">
      <w:pPr>
        <w:pStyle w:val="subnumberingJOVE"/>
        <w:widowControl/>
        <w:rPr>
          <w:rFonts w:ascii="Calibri" w:hAnsi="Calibri" w:cs="Calibri"/>
        </w:rPr>
      </w:pPr>
      <w:r w:rsidRPr="00DD61A8">
        <w:rPr>
          <w:rFonts w:ascii="Calibri" w:hAnsi="Calibri" w:cs="Calibri"/>
        </w:rPr>
        <w:t>Euthanize</w:t>
      </w:r>
      <w:r w:rsidR="00E15F9C" w:rsidRPr="00DD61A8">
        <w:rPr>
          <w:rFonts w:ascii="Calibri" w:hAnsi="Calibri" w:cs="Calibri"/>
        </w:rPr>
        <w:t xml:space="preserve"> </w:t>
      </w:r>
      <w:r w:rsidR="00117BD1" w:rsidRPr="00DD61A8">
        <w:rPr>
          <w:rFonts w:ascii="Calibri" w:hAnsi="Calibri" w:cs="Calibri"/>
        </w:rPr>
        <w:t>mice</w:t>
      </w:r>
      <w:r w:rsidR="00E15F9C" w:rsidRPr="00DD61A8">
        <w:rPr>
          <w:rFonts w:ascii="Calibri" w:hAnsi="Calibri" w:cs="Calibri"/>
        </w:rPr>
        <w:t xml:space="preserve"> 9</w:t>
      </w:r>
      <w:r w:rsidR="001D426A" w:rsidRPr="00DD61A8">
        <w:rPr>
          <w:rFonts w:ascii="Calibri" w:hAnsi="Calibri" w:cs="Calibri"/>
        </w:rPr>
        <w:t xml:space="preserve"> </w:t>
      </w:r>
      <w:r w:rsidR="00E15F9C" w:rsidRPr="00DD61A8">
        <w:rPr>
          <w:rFonts w:ascii="Calibri" w:hAnsi="Calibri" w:cs="Calibri"/>
        </w:rPr>
        <w:t xml:space="preserve">days post-implantation </w:t>
      </w:r>
      <w:r w:rsidR="00F229C8" w:rsidRPr="00DD61A8">
        <w:rPr>
          <w:rFonts w:ascii="Calibri" w:hAnsi="Calibri" w:cs="Calibri"/>
        </w:rPr>
        <w:t>in a CO</w:t>
      </w:r>
      <w:r w:rsidR="00F229C8" w:rsidRPr="00DD61A8">
        <w:rPr>
          <w:rFonts w:ascii="Calibri" w:hAnsi="Calibri" w:cs="Calibri"/>
          <w:vertAlign w:val="subscript"/>
        </w:rPr>
        <w:t>2</w:t>
      </w:r>
      <w:r w:rsidR="00F229C8" w:rsidRPr="00DD61A8">
        <w:rPr>
          <w:rFonts w:ascii="Calibri" w:hAnsi="Calibri" w:cs="Calibri"/>
        </w:rPr>
        <w:t xml:space="preserve"> chamber</w:t>
      </w:r>
      <w:r w:rsidR="00B07A34" w:rsidRPr="00DD61A8">
        <w:rPr>
          <w:rFonts w:ascii="Calibri" w:hAnsi="Calibri" w:cs="Calibri"/>
        </w:rPr>
        <w:t xml:space="preserve"> and </w:t>
      </w:r>
      <w:r w:rsidR="00F229C8" w:rsidRPr="00DD61A8">
        <w:rPr>
          <w:rFonts w:ascii="Calibri" w:hAnsi="Calibri" w:cs="Calibri"/>
        </w:rPr>
        <w:t>check vital signs to confirm death.</w:t>
      </w:r>
      <w:r w:rsidR="003844C7" w:rsidRPr="00DD61A8">
        <w:rPr>
          <w:rFonts w:ascii="Calibri" w:hAnsi="Calibri" w:cs="Calibri"/>
        </w:rPr>
        <w:t xml:space="preserve"> </w:t>
      </w:r>
      <w:r w:rsidR="001D426A" w:rsidRPr="00DD61A8">
        <w:rPr>
          <w:rFonts w:ascii="Calibri" w:hAnsi="Calibri" w:cs="Calibri"/>
        </w:rPr>
        <w:t xml:space="preserve">Perform cervical dislocation on the mice as a secondary method to euthanize the mouse. </w:t>
      </w:r>
    </w:p>
    <w:p w14:paraId="038E1C03" w14:textId="77777777" w:rsidR="00BB6C77" w:rsidRPr="00DD61A8" w:rsidRDefault="00BB6C77" w:rsidP="00634725">
      <w:pPr>
        <w:pStyle w:val="subnumberingJOVE"/>
        <w:widowControl/>
        <w:numPr>
          <w:ilvl w:val="0"/>
          <w:numId w:val="0"/>
        </w:numPr>
        <w:rPr>
          <w:rFonts w:ascii="Calibri" w:hAnsi="Calibri" w:cs="Calibri"/>
        </w:rPr>
      </w:pPr>
    </w:p>
    <w:p w14:paraId="1D134E36" w14:textId="77777777" w:rsidR="00EA5E2D" w:rsidRPr="00DD61A8" w:rsidRDefault="003D7F33" w:rsidP="00634725">
      <w:pPr>
        <w:pStyle w:val="subnumberingJOVE"/>
        <w:widowControl/>
        <w:rPr>
          <w:rFonts w:ascii="Calibri" w:hAnsi="Calibri" w:cs="Calibri"/>
          <w:highlight w:val="yellow"/>
        </w:rPr>
      </w:pPr>
      <w:r w:rsidRPr="00DD61A8">
        <w:rPr>
          <w:rFonts w:ascii="Calibri" w:hAnsi="Calibri" w:cs="Calibri"/>
          <w:highlight w:val="yellow"/>
        </w:rPr>
        <w:t>Harvest</w:t>
      </w:r>
      <w:r w:rsidR="00DD4483" w:rsidRPr="00DD61A8">
        <w:rPr>
          <w:rFonts w:ascii="Calibri" w:hAnsi="Calibri" w:cs="Calibri"/>
          <w:highlight w:val="yellow"/>
        </w:rPr>
        <w:t xml:space="preserve"> </w:t>
      </w:r>
      <w:r w:rsidR="00E15F9C" w:rsidRPr="00DD61A8">
        <w:rPr>
          <w:rFonts w:ascii="Calibri" w:hAnsi="Calibri" w:cs="Calibri"/>
          <w:highlight w:val="yellow"/>
        </w:rPr>
        <w:t>the xenograft</w:t>
      </w:r>
      <w:r w:rsidR="00DD4483" w:rsidRPr="00DD61A8">
        <w:rPr>
          <w:rFonts w:ascii="Calibri" w:hAnsi="Calibri" w:cs="Calibri"/>
          <w:highlight w:val="yellow"/>
        </w:rPr>
        <w:t xml:space="preserve"> </w:t>
      </w:r>
      <w:r w:rsidR="00117BD1" w:rsidRPr="00DD61A8">
        <w:rPr>
          <w:rFonts w:ascii="Calibri" w:hAnsi="Calibri" w:cs="Calibri"/>
          <w:highlight w:val="yellow"/>
        </w:rPr>
        <w:t>lesion/</w:t>
      </w:r>
      <w:r w:rsidR="00DD4483" w:rsidRPr="00DD61A8">
        <w:rPr>
          <w:rFonts w:ascii="Calibri" w:hAnsi="Calibri" w:cs="Calibri"/>
          <w:highlight w:val="yellow"/>
        </w:rPr>
        <w:t xml:space="preserve">plug from </w:t>
      </w:r>
      <w:r w:rsidR="00E15F9C" w:rsidRPr="00DD61A8">
        <w:rPr>
          <w:rFonts w:ascii="Calibri" w:hAnsi="Calibri" w:cs="Calibri"/>
          <w:highlight w:val="yellow"/>
        </w:rPr>
        <w:t xml:space="preserve">the flank of the mouse by dissection using </w:t>
      </w:r>
      <w:r w:rsidR="00F229C8" w:rsidRPr="00DD61A8">
        <w:rPr>
          <w:rFonts w:ascii="Calibri" w:hAnsi="Calibri" w:cs="Calibri"/>
          <w:highlight w:val="yellow"/>
        </w:rPr>
        <w:t xml:space="preserve">surgical </w:t>
      </w:r>
      <w:r w:rsidRPr="00DD61A8">
        <w:rPr>
          <w:rFonts w:ascii="Calibri" w:hAnsi="Calibri" w:cs="Calibri"/>
          <w:highlight w:val="yellow"/>
        </w:rPr>
        <w:t>forceps</w:t>
      </w:r>
      <w:r w:rsidR="00E15F9C" w:rsidRPr="00DD61A8">
        <w:rPr>
          <w:rFonts w:ascii="Calibri" w:hAnsi="Calibri" w:cs="Calibri"/>
          <w:highlight w:val="yellow"/>
        </w:rPr>
        <w:t xml:space="preserve"> and scissors.</w:t>
      </w:r>
      <w:r w:rsidR="00D90F9E" w:rsidRPr="00DD61A8">
        <w:rPr>
          <w:rFonts w:ascii="Calibri" w:hAnsi="Calibri" w:cs="Calibri"/>
          <w:highlight w:val="yellow"/>
        </w:rPr>
        <w:t xml:space="preserve"> </w:t>
      </w:r>
    </w:p>
    <w:p w14:paraId="1C30F7F0" w14:textId="77777777" w:rsidR="00EA5E2D" w:rsidRPr="00DD61A8" w:rsidRDefault="00EA5E2D" w:rsidP="00EA5E2D">
      <w:pPr>
        <w:pStyle w:val="subnumberingJOVE"/>
        <w:widowControl/>
        <w:numPr>
          <w:ilvl w:val="0"/>
          <w:numId w:val="0"/>
        </w:numPr>
        <w:rPr>
          <w:rFonts w:ascii="Calibri" w:hAnsi="Calibri" w:cs="Calibri"/>
          <w:highlight w:val="yellow"/>
        </w:rPr>
      </w:pPr>
    </w:p>
    <w:p w14:paraId="4DE44BA6" w14:textId="555496D7" w:rsidR="00DD4483" w:rsidRPr="00DD61A8" w:rsidRDefault="00EA5E2D" w:rsidP="00EA5E2D">
      <w:pPr>
        <w:pStyle w:val="subnumberingJOVE"/>
        <w:widowControl/>
        <w:numPr>
          <w:ilvl w:val="0"/>
          <w:numId w:val="0"/>
        </w:numPr>
        <w:rPr>
          <w:rFonts w:ascii="Calibri" w:hAnsi="Calibri" w:cs="Calibri"/>
          <w:highlight w:val="yellow"/>
        </w:rPr>
      </w:pPr>
      <w:r w:rsidRPr="00DD61A8">
        <w:rPr>
          <w:rFonts w:ascii="Calibri" w:hAnsi="Calibri" w:cs="Calibri"/>
          <w:highlight w:val="yellow"/>
        </w:rPr>
        <w:t xml:space="preserve">NOTE: </w:t>
      </w:r>
      <w:r w:rsidR="00D90F9E" w:rsidRPr="00DD61A8">
        <w:rPr>
          <w:rFonts w:ascii="Calibri" w:hAnsi="Calibri" w:cs="Calibri"/>
          <w:highlight w:val="yellow"/>
        </w:rPr>
        <w:t>In order to prevent rupturing the blood</w:t>
      </w:r>
      <w:r w:rsidR="00A05633" w:rsidRPr="00DD61A8">
        <w:rPr>
          <w:rFonts w:ascii="Calibri" w:hAnsi="Calibri" w:cs="Calibri"/>
          <w:highlight w:val="yellow"/>
        </w:rPr>
        <w:t>-</w:t>
      </w:r>
      <w:r w:rsidR="00D90F9E" w:rsidRPr="00DD61A8">
        <w:rPr>
          <w:rFonts w:ascii="Calibri" w:hAnsi="Calibri" w:cs="Calibri"/>
          <w:highlight w:val="yellow"/>
        </w:rPr>
        <w:t xml:space="preserve">filled vessels within the plug, it is important to avoid touching the lesion plug with dissection tools and leave excessive surrounding tissue such as skin attached to the plug. </w:t>
      </w:r>
    </w:p>
    <w:p w14:paraId="5383BC55" w14:textId="77777777" w:rsidR="00BB6C77" w:rsidRPr="00DD61A8" w:rsidRDefault="00BB6C77" w:rsidP="00634725">
      <w:pPr>
        <w:pStyle w:val="subnumberingJOVE"/>
        <w:widowControl/>
        <w:numPr>
          <w:ilvl w:val="0"/>
          <w:numId w:val="0"/>
        </w:numPr>
        <w:rPr>
          <w:rFonts w:ascii="Calibri" w:hAnsi="Calibri" w:cs="Calibri"/>
          <w:highlight w:val="yellow"/>
        </w:rPr>
      </w:pPr>
    </w:p>
    <w:p w14:paraId="3D35E172" w14:textId="01CEACE7" w:rsidR="00E15F9C" w:rsidRPr="00DD61A8" w:rsidRDefault="00E15F9C" w:rsidP="00634725">
      <w:pPr>
        <w:pStyle w:val="subnumberingJOVE"/>
        <w:widowControl/>
        <w:rPr>
          <w:rFonts w:ascii="Calibri" w:hAnsi="Calibri" w:cs="Calibri"/>
          <w:highlight w:val="yellow"/>
        </w:rPr>
      </w:pPr>
      <w:r w:rsidRPr="00DD61A8">
        <w:rPr>
          <w:rFonts w:ascii="Calibri" w:hAnsi="Calibri" w:cs="Calibri"/>
          <w:highlight w:val="yellow"/>
        </w:rPr>
        <w:t>Immerse the</w:t>
      </w:r>
      <w:r w:rsidR="00087DB2" w:rsidRPr="00DD61A8">
        <w:rPr>
          <w:rFonts w:ascii="Calibri" w:hAnsi="Calibri" w:cs="Calibri"/>
          <w:highlight w:val="yellow"/>
        </w:rPr>
        <w:t xml:space="preserve"> resected lesion</w:t>
      </w:r>
      <w:r w:rsidRPr="00DD61A8">
        <w:rPr>
          <w:rFonts w:ascii="Calibri" w:hAnsi="Calibri" w:cs="Calibri"/>
          <w:highlight w:val="yellow"/>
        </w:rPr>
        <w:t xml:space="preserve"> in PBS </w:t>
      </w:r>
      <w:r w:rsidR="009B11A3" w:rsidRPr="00DD61A8">
        <w:rPr>
          <w:rFonts w:ascii="Calibri" w:hAnsi="Calibri" w:cs="Calibri"/>
          <w:highlight w:val="yellow"/>
        </w:rPr>
        <w:t>to wash</w:t>
      </w:r>
      <w:r w:rsidR="00CA6B6D" w:rsidRPr="00DD61A8">
        <w:rPr>
          <w:rFonts w:ascii="Calibri" w:hAnsi="Calibri" w:cs="Calibri"/>
          <w:highlight w:val="yellow"/>
        </w:rPr>
        <w:t>.</w:t>
      </w:r>
    </w:p>
    <w:p w14:paraId="6D736F00" w14:textId="77777777" w:rsidR="00BB6C77" w:rsidRPr="00DD61A8" w:rsidRDefault="00BB6C77" w:rsidP="00634725">
      <w:pPr>
        <w:pStyle w:val="subnumberingJOVE"/>
        <w:widowControl/>
        <w:numPr>
          <w:ilvl w:val="0"/>
          <w:numId w:val="0"/>
        </w:numPr>
        <w:rPr>
          <w:rFonts w:ascii="Calibri" w:hAnsi="Calibri" w:cs="Calibri"/>
          <w:highlight w:val="yellow"/>
        </w:rPr>
      </w:pPr>
    </w:p>
    <w:p w14:paraId="4A36FA58" w14:textId="55B019D6" w:rsidR="00DD4483" w:rsidRPr="00DD61A8" w:rsidRDefault="00DD4483" w:rsidP="00634725">
      <w:pPr>
        <w:pStyle w:val="subnumberingJOVE"/>
        <w:widowControl/>
        <w:rPr>
          <w:rFonts w:ascii="Calibri" w:hAnsi="Calibri" w:cs="Calibri"/>
          <w:highlight w:val="yellow"/>
        </w:rPr>
      </w:pPr>
      <w:r w:rsidRPr="00DD61A8">
        <w:rPr>
          <w:rFonts w:ascii="Calibri" w:hAnsi="Calibri" w:cs="Calibri"/>
          <w:highlight w:val="yellow"/>
        </w:rPr>
        <w:t>Set up a camera stage with a camera.</w:t>
      </w:r>
      <w:r w:rsidR="00C20CEB" w:rsidRPr="00DD61A8">
        <w:rPr>
          <w:rFonts w:ascii="Calibri" w:hAnsi="Calibri" w:cs="Calibri"/>
          <w:highlight w:val="yellow"/>
        </w:rPr>
        <w:t xml:space="preserve"> </w:t>
      </w:r>
      <w:r w:rsidRPr="00DD61A8">
        <w:rPr>
          <w:rFonts w:ascii="Calibri" w:hAnsi="Calibri" w:cs="Calibri"/>
          <w:highlight w:val="yellow"/>
        </w:rPr>
        <w:t xml:space="preserve">Align plugs onto a cutting board </w:t>
      </w:r>
      <w:r w:rsidR="00EA5E2D" w:rsidRPr="00DD61A8">
        <w:rPr>
          <w:rFonts w:ascii="Calibri" w:hAnsi="Calibri" w:cs="Calibri"/>
          <w:highlight w:val="yellow"/>
        </w:rPr>
        <w:t>with a</w:t>
      </w:r>
      <w:r w:rsidRPr="00DD61A8">
        <w:rPr>
          <w:rFonts w:ascii="Calibri" w:hAnsi="Calibri" w:cs="Calibri"/>
          <w:highlight w:val="yellow"/>
        </w:rPr>
        <w:t xml:space="preserve"> ruler.</w:t>
      </w:r>
      <w:r w:rsidR="00C20CEB" w:rsidRPr="00DD61A8">
        <w:rPr>
          <w:rFonts w:ascii="Calibri" w:hAnsi="Calibri" w:cs="Calibri"/>
          <w:highlight w:val="yellow"/>
        </w:rPr>
        <w:t xml:space="preserve"> </w:t>
      </w:r>
      <w:r w:rsidRPr="00DD61A8">
        <w:rPr>
          <w:rFonts w:ascii="Calibri" w:hAnsi="Calibri" w:cs="Calibri"/>
          <w:highlight w:val="yellow"/>
        </w:rPr>
        <w:t xml:space="preserve">Take an image of </w:t>
      </w:r>
      <w:r w:rsidR="003D3DF9" w:rsidRPr="00DD61A8">
        <w:rPr>
          <w:rFonts w:ascii="Calibri" w:hAnsi="Calibri" w:cs="Calibri"/>
          <w:highlight w:val="yellow"/>
        </w:rPr>
        <w:t xml:space="preserve">all </w:t>
      </w:r>
      <w:r w:rsidRPr="00DD61A8">
        <w:rPr>
          <w:rFonts w:ascii="Calibri" w:hAnsi="Calibri" w:cs="Calibri"/>
          <w:highlight w:val="yellow"/>
        </w:rPr>
        <w:t>plugs to record gross vascularity of lesions</w:t>
      </w:r>
      <w:r w:rsidR="003102B7" w:rsidRPr="00DD61A8">
        <w:rPr>
          <w:rFonts w:ascii="Calibri" w:hAnsi="Calibri" w:cs="Calibri"/>
          <w:highlight w:val="yellow"/>
        </w:rPr>
        <w:t xml:space="preserve"> (</w:t>
      </w:r>
      <w:r w:rsidR="003102B7" w:rsidRPr="00DD61A8">
        <w:rPr>
          <w:rFonts w:ascii="Calibri" w:hAnsi="Calibri" w:cs="Calibri"/>
          <w:b/>
          <w:bCs/>
          <w:highlight w:val="yellow"/>
        </w:rPr>
        <w:t xml:space="preserve">Figure </w:t>
      </w:r>
      <w:r w:rsidR="008728D2" w:rsidRPr="00DD61A8">
        <w:rPr>
          <w:rFonts w:ascii="Calibri" w:hAnsi="Calibri" w:cs="Calibri"/>
          <w:b/>
          <w:bCs/>
          <w:highlight w:val="yellow"/>
        </w:rPr>
        <w:t>1E</w:t>
      </w:r>
      <w:r w:rsidR="003102B7" w:rsidRPr="00DD61A8">
        <w:rPr>
          <w:rFonts w:ascii="Calibri" w:hAnsi="Calibri" w:cs="Calibri"/>
          <w:highlight w:val="yellow"/>
        </w:rPr>
        <w:t>)</w:t>
      </w:r>
      <w:r w:rsidRPr="00DD61A8">
        <w:rPr>
          <w:rFonts w:ascii="Calibri" w:hAnsi="Calibri" w:cs="Calibri"/>
          <w:highlight w:val="yellow"/>
        </w:rPr>
        <w:t>.</w:t>
      </w:r>
    </w:p>
    <w:p w14:paraId="4434D0DA" w14:textId="77777777" w:rsidR="00BB6C77" w:rsidRPr="00DD61A8" w:rsidRDefault="00BB6C77" w:rsidP="00634725">
      <w:pPr>
        <w:pStyle w:val="subnumberingJOVE"/>
        <w:widowControl/>
        <w:numPr>
          <w:ilvl w:val="0"/>
          <w:numId w:val="0"/>
        </w:numPr>
        <w:rPr>
          <w:rFonts w:ascii="Calibri" w:hAnsi="Calibri" w:cs="Calibri"/>
          <w:highlight w:val="yellow"/>
        </w:rPr>
      </w:pPr>
    </w:p>
    <w:p w14:paraId="7DA19014" w14:textId="672152FA" w:rsidR="005B31F8" w:rsidRPr="00DD61A8" w:rsidRDefault="00DD4483" w:rsidP="00634725">
      <w:pPr>
        <w:pStyle w:val="subnumberingJOVE"/>
        <w:widowControl/>
        <w:rPr>
          <w:rFonts w:ascii="Calibri" w:hAnsi="Calibri" w:cs="Calibri"/>
          <w:highlight w:val="yellow"/>
        </w:rPr>
      </w:pPr>
      <w:r w:rsidRPr="00DD61A8">
        <w:rPr>
          <w:rFonts w:ascii="Calibri" w:hAnsi="Calibri" w:cs="Calibri"/>
          <w:highlight w:val="yellow"/>
        </w:rPr>
        <w:t xml:space="preserve">Fix </w:t>
      </w:r>
      <w:r w:rsidR="003D3DF9" w:rsidRPr="00DD61A8">
        <w:rPr>
          <w:rFonts w:ascii="Calibri" w:hAnsi="Calibri" w:cs="Calibri"/>
          <w:highlight w:val="yellow"/>
        </w:rPr>
        <w:t xml:space="preserve">plugs </w:t>
      </w:r>
      <w:r w:rsidRPr="00DD61A8">
        <w:rPr>
          <w:rFonts w:ascii="Calibri" w:hAnsi="Calibri" w:cs="Calibri"/>
          <w:highlight w:val="yellow"/>
        </w:rPr>
        <w:t xml:space="preserve">by </w:t>
      </w:r>
      <w:r w:rsidR="003D3DF9" w:rsidRPr="00DD61A8">
        <w:rPr>
          <w:rFonts w:ascii="Calibri" w:hAnsi="Calibri" w:cs="Calibri"/>
          <w:highlight w:val="yellow"/>
        </w:rPr>
        <w:t>submerging</w:t>
      </w:r>
      <w:r w:rsidRPr="00DD61A8">
        <w:rPr>
          <w:rFonts w:ascii="Calibri" w:hAnsi="Calibri" w:cs="Calibri"/>
          <w:highlight w:val="yellow"/>
        </w:rPr>
        <w:t xml:space="preserve"> in 10% formalin overnight at RT.</w:t>
      </w:r>
      <w:r w:rsidR="00C20CEB" w:rsidRPr="00DD61A8">
        <w:rPr>
          <w:rFonts w:ascii="Calibri" w:hAnsi="Calibri" w:cs="Calibri"/>
          <w:highlight w:val="yellow"/>
        </w:rPr>
        <w:t xml:space="preserve"> </w:t>
      </w:r>
    </w:p>
    <w:p w14:paraId="4E7E6595" w14:textId="77777777" w:rsidR="00BB6C77" w:rsidRPr="00DD61A8" w:rsidRDefault="00BB6C77" w:rsidP="00634725">
      <w:pPr>
        <w:pStyle w:val="subnumberingJOVE"/>
        <w:widowControl/>
        <w:numPr>
          <w:ilvl w:val="0"/>
          <w:numId w:val="0"/>
        </w:numPr>
        <w:rPr>
          <w:rFonts w:ascii="Calibri" w:hAnsi="Calibri" w:cs="Calibri"/>
        </w:rPr>
      </w:pPr>
    </w:p>
    <w:p w14:paraId="363AF60A" w14:textId="4044BEEA" w:rsidR="00E15F9C" w:rsidRPr="00DD61A8" w:rsidRDefault="0049691E" w:rsidP="00634725">
      <w:pPr>
        <w:pStyle w:val="subnumberingJOVE"/>
        <w:widowControl/>
        <w:rPr>
          <w:rFonts w:ascii="Calibri" w:hAnsi="Calibri" w:cs="Calibri"/>
        </w:rPr>
      </w:pPr>
      <w:r w:rsidRPr="00DD61A8">
        <w:rPr>
          <w:rFonts w:ascii="Calibri" w:hAnsi="Calibri" w:cs="Calibri"/>
        </w:rPr>
        <w:t>Wash</w:t>
      </w:r>
      <w:r w:rsidR="003D3DF9" w:rsidRPr="00DD61A8">
        <w:rPr>
          <w:rFonts w:ascii="Calibri" w:hAnsi="Calibri" w:cs="Calibri"/>
        </w:rPr>
        <w:t xml:space="preserve"> plugs </w:t>
      </w:r>
      <w:r w:rsidRPr="00DD61A8">
        <w:rPr>
          <w:rFonts w:ascii="Calibri" w:hAnsi="Calibri" w:cs="Calibri"/>
        </w:rPr>
        <w:t xml:space="preserve">in </w:t>
      </w:r>
      <w:r w:rsidR="003D3DF9" w:rsidRPr="00DD61A8">
        <w:rPr>
          <w:rFonts w:ascii="Calibri" w:hAnsi="Calibri" w:cs="Calibri"/>
        </w:rPr>
        <w:t>PBS the following day</w:t>
      </w:r>
      <w:r w:rsidRPr="00DD61A8">
        <w:rPr>
          <w:rFonts w:ascii="Calibri" w:hAnsi="Calibri" w:cs="Calibri"/>
        </w:rPr>
        <w:t xml:space="preserve"> and move them </w:t>
      </w:r>
      <w:r w:rsidR="00EA5E2D" w:rsidRPr="00DD61A8">
        <w:rPr>
          <w:rFonts w:ascii="Calibri" w:hAnsi="Calibri" w:cs="Calibri"/>
        </w:rPr>
        <w:t>in</w:t>
      </w:r>
      <w:r w:rsidRPr="00DD61A8">
        <w:rPr>
          <w:rFonts w:ascii="Calibri" w:hAnsi="Calibri" w:cs="Calibri"/>
        </w:rPr>
        <w:t xml:space="preserve">to 70% ethanol. </w:t>
      </w:r>
    </w:p>
    <w:p w14:paraId="4F0ABE90" w14:textId="77777777" w:rsidR="00BB6C77" w:rsidRPr="00DD61A8" w:rsidRDefault="00BB6C77" w:rsidP="00634725">
      <w:pPr>
        <w:pStyle w:val="subnumberingJOVE"/>
        <w:widowControl/>
        <w:numPr>
          <w:ilvl w:val="0"/>
          <w:numId w:val="0"/>
        </w:numPr>
        <w:rPr>
          <w:rFonts w:ascii="Calibri" w:hAnsi="Calibri" w:cs="Calibri"/>
        </w:rPr>
      </w:pPr>
    </w:p>
    <w:p w14:paraId="3F7C2265" w14:textId="20203DF5" w:rsidR="00C1385D" w:rsidRPr="00DD61A8" w:rsidRDefault="00C1385D" w:rsidP="00634725">
      <w:pPr>
        <w:pStyle w:val="subnumberingJOVE"/>
        <w:widowControl/>
        <w:rPr>
          <w:rFonts w:ascii="Calibri" w:hAnsi="Calibri" w:cs="Calibri"/>
        </w:rPr>
      </w:pPr>
      <w:r w:rsidRPr="00DD61A8">
        <w:rPr>
          <w:rFonts w:ascii="Calibri" w:hAnsi="Calibri" w:cs="Calibri"/>
        </w:rPr>
        <w:t xml:space="preserve">Process </w:t>
      </w:r>
      <w:r w:rsidR="008C41FE" w:rsidRPr="00DD61A8">
        <w:rPr>
          <w:rFonts w:ascii="Calibri" w:hAnsi="Calibri" w:cs="Calibri"/>
        </w:rPr>
        <w:t xml:space="preserve">lesion plugs </w:t>
      </w:r>
      <w:r w:rsidRPr="00DD61A8">
        <w:rPr>
          <w:rFonts w:ascii="Calibri" w:hAnsi="Calibri" w:cs="Calibri"/>
        </w:rPr>
        <w:t>for paraffin embedding</w:t>
      </w:r>
      <w:r w:rsidR="00B46F92" w:rsidRPr="00DD61A8">
        <w:rPr>
          <w:rFonts w:ascii="Calibri" w:hAnsi="Calibri" w:cs="Calibri"/>
        </w:rPr>
        <w:t xml:space="preserve"> (pathology core)</w:t>
      </w:r>
      <w:r w:rsidR="00CA6B6D" w:rsidRPr="00DD61A8">
        <w:rPr>
          <w:rFonts w:ascii="Calibri" w:hAnsi="Calibri" w:cs="Calibri"/>
        </w:rPr>
        <w:t xml:space="preserve">. </w:t>
      </w:r>
    </w:p>
    <w:p w14:paraId="49F921C2" w14:textId="77777777" w:rsidR="00C1385D" w:rsidRPr="00DD61A8" w:rsidRDefault="00C1385D" w:rsidP="00634725">
      <w:pPr>
        <w:pStyle w:val="textjove"/>
        <w:widowControl/>
        <w:rPr>
          <w:rFonts w:ascii="Calibri" w:hAnsi="Calibri" w:cs="Calibri"/>
          <w:lang w:val="en-US"/>
        </w:rPr>
      </w:pPr>
    </w:p>
    <w:p w14:paraId="6BB9A5BA" w14:textId="103D4BA6" w:rsidR="00EF1069" w:rsidRPr="00DD61A8" w:rsidRDefault="001B5CF7" w:rsidP="00634725">
      <w:pPr>
        <w:pStyle w:val="mainnumbering"/>
        <w:widowControl/>
        <w:rPr>
          <w:rFonts w:ascii="Calibri" w:hAnsi="Calibri" w:cs="Calibri"/>
        </w:rPr>
      </w:pPr>
      <w:r w:rsidRPr="00DD61A8">
        <w:rPr>
          <w:rFonts w:ascii="Calibri" w:hAnsi="Calibri" w:cs="Calibri"/>
          <w:highlight w:val="yellow"/>
        </w:rPr>
        <w:t>Lesion sectioning</w:t>
      </w:r>
      <w:r w:rsidRPr="00DD61A8">
        <w:rPr>
          <w:rFonts w:ascii="Calibri" w:hAnsi="Calibri" w:cs="Calibri"/>
        </w:rPr>
        <w:t xml:space="preserve"> </w:t>
      </w:r>
    </w:p>
    <w:p w14:paraId="7AEC5B74" w14:textId="69A1098F" w:rsidR="00C1385D" w:rsidRPr="00DD61A8" w:rsidRDefault="00C1385D" w:rsidP="00634725">
      <w:pPr>
        <w:pStyle w:val="textjove"/>
        <w:widowControl/>
        <w:rPr>
          <w:rFonts w:ascii="Calibri" w:hAnsi="Calibri" w:cs="Calibri"/>
          <w:lang w:val="en-US"/>
        </w:rPr>
      </w:pPr>
    </w:p>
    <w:p w14:paraId="2C9736B6" w14:textId="77777777" w:rsidR="00EA5E2D" w:rsidRPr="00DD61A8" w:rsidRDefault="00C1385D" w:rsidP="00634725">
      <w:pPr>
        <w:pStyle w:val="subnumberingJOVE"/>
        <w:widowControl/>
        <w:rPr>
          <w:rFonts w:ascii="Calibri" w:hAnsi="Calibri" w:cs="Calibri"/>
        </w:rPr>
      </w:pPr>
      <w:r w:rsidRPr="00DD61A8">
        <w:rPr>
          <w:rFonts w:ascii="Calibri" w:hAnsi="Calibri" w:cs="Calibri"/>
          <w:highlight w:val="yellow"/>
        </w:rPr>
        <w:t xml:space="preserve">Use a microtome to cut 5 μm sections from the collected </w:t>
      </w:r>
      <w:r w:rsidR="00B46F92" w:rsidRPr="00DD61A8">
        <w:rPr>
          <w:rFonts w:ascii="Calibri" w:hAnsi="Calibri" w:cs="Calibri"/>
          <w:highlight w:val="yellow"/>
        </w:rPr>
        <w:t xml:space="preserve">murine lesions </w:t>
      </w:r>
      <w:r w:rsidRPr="00DD61A8">
        <w:rPr>
          <w:rFonts w:ascii="Calibri" w:hAnsi="Calibri" w:cs="Calibri"/>
          <w:highlight w:val="yellow"/>
        </w:rPr>
        <w:t>onto positively charged slides.</w:t>
      </w:r>
      <w:r w:rsidRPr="00DD61A8">
        <w:rPr>
          <w:rFonts w:ascii="Calibri" w:hAnsi="Calibri" w:cs="Calibri"/>
        </w:rPr>
        <w:t xml:space="preserve"> </w:t>
      </w:r>
    </w:p>
    <w:p w14:paraId="05655668" w14:textId="77777777" w:rsidR="00EA5E2D" w:rsidRPr="00DD61A8" w:rsidRDefault="00EA5E2D" w:rsidP="00EA5E2D">
      <w:pPr>
        <w:pStyle w:val="subnumberingJOVE"/>
        <w:widowControl/>
        <w:numPr>
          <w:ilvl w:val="0"/>
          <w:numId w:val="0"/>
        </w:numPr>
        <w:rPr>
          <w:rFonts w:ascii="Calibri" w:hAnsi="Calibri" w:cs="Calibri"/>
        </w:rPr>
      </w:pPr>
    </w:p>
    <w:p w14:paraId="53F2BDD7" w14:textId="019D2A1D" w:rsidR="00C1385D" w:rsidRPr="00DD61A8" w:rsidRDefault="00EA5E2D" w:rsidP="00EA5E2D">
      <w:pPr>
        <w:pStyle w:val="subnumberingJOVE"/>
        <w:widowControl/>
        <w:numPr>
          <w:ilvl w:val="0"/>
          <w:numId w:val="0"/>
        </w:numPr>
        <w:rPr>
          <w:rFonts w:ascii="Calibri" w:hAnsi="Calibri" w:cs="Calibri"/>
        </w:rPr>
      </w:pPr>
      <w:r w:rsidRPr="00DD61A8">
        <w:rPr>
          <w:rFonts w:ascii="Calibri" w:hAnsi="Calibri" w:cs="Calibri"/>
        </w:rPr>
        <w:t>NOTE: For</w:t>
      </w:r>
      <w:r w:rsidR="00E60F08" w:rsidRPr="00DD61A8">
        <w:rPr>
          <w:rFonts w:ascii="Calibri" w:hAnsi="Calibri" w:cs="Calibri"/>
        </w:rPr>
        <w:t xml:space="preserve"> the subsequent analysis, sections in the center of the plug (about 50</w:t>
      </w:r>
      <w:r w:rsidRPr="00DD61A8">
        <w:rPr>
          <w:rFonts w:ascii="Calibri" w:hAnsi="Calibri" w:cs="Calibri"/>
        </w:rPr>
        <w:t>‒</w:t>
      </w:r>
      <w:r w:rsidR="00E60F08" w:rsidRPr="00DD61A8">
        <w:rPr>
          <w:rFonts w:ascii="Calibri" w:hAnsi="Calibri" w:cs="Calibri"/>
        </w:rPr>
        <w:t>70 µm into the tissue) are of importance.</w:t>
      </w:r>
    </w:p>
    <w:p w14:paraId="0A3D1EAA" w14:textId="77777777" w:rsidR="00BB6C77" w:rsidRPr="00DD61A8" w:rsidRDefault="00BB6C77" w:rsidP="00634725">
      <w:pPr>
        <w:pStyle w:val="subnumberingJOVE"/>
        <w:widowControl/>
        <w:numPr>
          <w:ilvl w:val="0"/>
          <w:numId w:val="0"/>
        </w:numPr>
        <w:rPr>
          <w:rFonts w:ascii="Calibri" w:hAnsi="Calibri" w:cs="Calibri"/>
        </w:rPr>
      </w:pPr>
    </w:p>
    <w:p w14:paraId="5F7A1BF4" w14:textId="7C94E34B" w:rsidR="00BB6C77"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Melt paraffin at 60</w:t>
      </w:r>
      <w:r w:rsidR="00EA5E2D" w:rsidRPr="00DD61A8">
        <w:rPr>
          <w:rFonts w:ascii="Calibri" w:hAnsi="Calibri" w:cs="Calibri"/>
          <w:highlight w:val="yellow"/>
        </w:rPr>
        <w:t xml:space="preserve"> </w:t>
      </w:r>
      <w:r w:rsidRPr="00DD61A8">
        <w:rPr>
          <w:rFonts w:ascii="Calibri" w:hAnsi="Calibri" w:cs="Calibri"/>
          <w:highlight w:val="yellow"/>
        </w:rPr>
        <w:t>°C for 1 h prior to staining</w:t>
      </w:r>
      <w:r w:rsidR="00CA6B6D" w:rsidRPr="00DD61A8">
        <w:rPr>
          <w:rFonts w:ascii="Calibri" w:hAnsi="Calibri" w:cs="Calibri"/>
          <w:highlight w:val="yellow"/>
        </w:rPr>
        <w:t>.</w:t>
      </w:r>
    </w:p>
    <w:p w14:paraId="2269CDE7" w14:textId="6A8F4B29" w:rsidR="00C1385D" w:rsidRPr="00DD61A8" w:rsidRDefault="00C1385D" w:rsidP="00634725">
      <w:pPr>
        <w:pStyle w:val="subnumberingJOVE"/>
        <w:widowControl/>
        <w:numPr>
          <w:ilvl w:val="0"/>
          <w:numId w:val="0"/>
        </w:numPr>
        <w:rPr>
          <w:rFonts w:ascii="Calibri" w:hAnsi="Calibri" w:cs="Calibri"/>
          <w:highlight w:val="yellow"/>
        </w:rPr>
      </w:pPr>
      <w:r w:rsidRPr="00DD61A8">
        <w:rPr>
          <w:rFonts w:ascii="Calibri" w:hAnsi="Calibri" w:cs="Calibri"/>
          <w:highlight w:val="yellow"/>
        </w:rPr>
        <w:t xml:space="preserve"> </w:t>
      </w:r>
    </w:p>
    <w:p w14:paraId="500CE6DE" w14:textId="39610428"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De-paraffinize and re</w:t>
      </w:r>
      <w:r w:rsidR="008C41FE" w:rsidRPr="00DD61A8">
        <w:rPr>
          <w:rFonts w:ascii="Calibri" w:hAnsi="Calibri" w:cs="Calibri"/>
          <w:highlight w:val="yellow"/>
        </w:rPr>
        <w:t>-</w:t>
      </w:r>
      <w:r w:rsidRPr="00DD61A8">
        <w:rPr>
          <w:rFonts w:ascii="Calibri" w:hAnsi="Calibri" w:cs="Calibri"/>
          <w:highlight w:val="yellow"/>
        </w:rPr>
        <w:t>hydrate tissue sequentially under a chemical fume flow hood</w:t>
      </w:r>
      <w:r w:rsidR="00AD12F1" w:rsidRPr="00DD61A8">
        <w:rPr>
          <w:rFonts w:ascii="Calibri" w:hAnsi="Calibri" w:cs="Calibri"/>
          <w:highlight w:val="yellow"/>
        </w:rPr>
        <w:t>.</w:t>
      </w:r>
      <w:r w:rsidRPr="00DD61A8">
        <w:rPr>
          <w:rFonts w:ascii="Calibri" w:hAnsi="Calibri" w:cs="Calibri"/>
          <w:highlight w:val="yellow"/>
        </w:rPr>
        <w:t xml:space="preserve"> </w:t>
      </w:r>
      <w:r w:rsidR="00930D78" w:rsidRPr="00DD61A8">
        <w:rPr>
          <w:rFonts w:ascii="Calibri" w:hAnsi="Calibri" w:cs="Calibri"/>
          <w:highlight w:val="yellow"/>
        </w:rPr>
        <w:t>Therefore</w:t>
      </w:r>
      <w:r w:rsidR="00C6514B" w:rsidRPr="00DD61A8">
        <w:rPr>
          <w:rFonts w:ascii="Calibri" w:hAnsi="Calibri" w:cs="Calibri"/>
          <w:highlight w:val="yellow"/>
        </w:rPr>
        <w:t>,</w:t>
      </w:r>
      <w:r w:rsidR="00930D78" w:rsidRPr="00DD61A8">
        <w:rPr>
          <w:rFonts w:ascii="Calibri" w:hAnsi="Calibri" w:cs="Calibri"/>
          <w:highlight w:val="yellow"/>
        </w:rPr>
        <w:t xml:space="preserve"> incubate</w:t>
      </w:r>
      <w:r w:rsidRPr="00DD61A8">
        <w:rPr>
          <w:rFonts w:ascii="Calibri" w:hAnsi="Calibri" w:cs="Calibri"/>
          <w:highlight w:val="yellow"/>
        </w:rPr>
        <w:t xml:space="preserve"> slide in xylene for 10 min, 100% ethanol (EtOH) for 5 min, 90% EtOH for 3 min, and 80% EtOH for 3 min. </w:t>
      </w:r>
    </w:p>
    <w:p w14:paraId="3D90DC83" w14:textId="77777777" w:rsidR="00BB6C77" w:rsidRPr="00DD61A8" w:rsidRDefault="00BB6C77" w:rsidP="00634725">
      <w:pPr>
        <w:pStyle w:val="subnumberingJOVE"/>
        <w:widowControl/>
        <w:numPr>
          <w:ilvl w:val="0"/>
          <w:numId w:val="0"/>
        </w:numPr>
        <w:rPr>
          <w:rFonts w:ascii="Calibri" w:hAnsi="Calibri" w:cs="Calibri"/>
          <w:highlight w:val="yellow"/>
        </w:rPr>
      </w:pPr>
    </w:p>
    <w:p w14:paraId="1A01A539" w14:textId="77777777"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 xml:space="preserve">Rinse slide in deionized water for 5 min. </w:t>
      </w:r>
    </w:p>
    <w:p w14:paraId="214E410C" w14:textId="3FE1E1B6" w:rsidR="006205E0" w:rsidRPr="00DD61A8" w:rsidRDefault="006205E0" w:rsidP="00634725">
      <w:pPr>
        <w:pStyle w:val="textjove"/>
        <w:widowControl/>
        <w:rPr>
          <w:rFonts w:ascii="Calibri" w:hAnsi="Calibri" w:cs="Calibri"/>
          <w:lang w:val="en-US"/>
        </w:rPr>
      </w:pPr>
    </w:p>
    <w:p w14:paraId="7DF0B114" w14:textId="77777777" w:rsidR="00C1385D" w:rsidRPr="00DD61A8" w:rsidRDefault="00C1385D" w:rsidP="00634725">
      <w:pPr>
        <w:pStyle w:val="mainnumbering"/>
        <w:widowControl/>
        <w:rPr>
          <w:rFonts w:ascii="Calibri" w:hAnsi="Calibri" w:cs="Calibri"/>
          <w:highlight w:val="yellow"/>
        </w:rPr>
      </w:pPr>
      <w:r w:rsidRPr="00DD61A8">
        <w:rPr>
          <w:rFonts w:ascii="Calibri" w:hAnsi="Calibri" w:cs="Calibri"/>
          <w:highlight w:val="yellow"/>
        </w:rPr>
        <w:t>Hematoxylin and Eosin (H&amp;E)</w:t>
      </w:r>
    </w:p>
    <w:p w14:paraId="37DAF569" w14:textId="77777777" w:rsidR="00D01650" w:rsidRPr="00DD61A8" w:rsidRDefault="00D01650" w:rsidP="00634725">
      <w:pPr>
        <w:pStyle w:val="mainnumbering"/>
        <w:widowControl/>
        <w:numPr>
          <w:ilvl w:val="0"/>
          <w:numId w:val="0"/>
        </w:numPr>
        <w:rPr>
          <w:rFonts w:ascii="Calibri" w:hAnsi="Calibri" w:cs="Calibri"/>
          <w:highlight w:val="yellow"/>
        </w:rPr>
      </w:pPr>
    </w:p>
    <w:p w14:paraId="15C65503" w14:textId="37145F24"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Incubate sections in Hematoxylin for 2 min.</w:t>
      </w:r>
      <w:r w:rsidR="00C20CEB" w:rsidRPr="00DD61A8">
        <w:rPr>
          <w:rFonts w:ascii="Calibri" w:hAnsi="Calibri" w:cs="Calibri"/>
          <w:highlight w:val="yellow"/>
        </w:rPr>
        <w:t xml:space="preserve"> </w:t>
      </w:r>
    </w:p>
    <w:p w14:paraId="38B4F443" w14:textId="77777777" w:rsidR="00BB6C77" w:rsidRPr="00DD61A8" w:rsidRDefault="00BB6C77" w:rsidP="00634725">
      <w:pPr>
        <w:pStyle w:val="subnumberingJOVE"/>
        <w:widowControl/>
        <w:numPr>
          <w:ilvl w:val="0"/>
          <w:numId w:val="0"/>
        </w:numPr>
        <w:rPr>
          <w:rFonts w:ascii="Calibri" w:hAnsi="Calibri" w:cs="Calibri"/>
          <w:highlight w:val="yellow"/>
        </w:rPr>
      </w:pPr>
    </w:p>
    <w:p w14:paraId="74B81A98" w14:textId="77777777"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lastRenderedPageBreak/>
        <w:t>Place slides in a staining jar and rinse in a sink by a steady stream of tap water until water is clear.</w:t>
      </w:r>
    </w:p>
    <w:p w14:paraId="5F63AE32" w14:textId="77777777" w:rsidR="00BB6C77" w:rsidRPr="00DD61A8" w:rsidRDefault="00BB6C77" w:rsidP="00634725">
      <w:pPr>
        <w:pStyle w:val="subnumberingJOVE"/>
        <w:widowControl/>
        <w:numPr>
          <w:ilvl w:val="0"/>
          <w:numId w:val="0"/>
        </w:numPr>
        <w:rPr>
          <w:rFonts w:ascii="Calibri" w:hAnsi="Calibri" w:cs="Calibri"/>
          <w:highlight w:val="yellow"/>
        </w:rPr>
      </w:pPr>
    </w:p>
    <w:p w14:paraId="55E1367F" w14:textId="33CE6068"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De-hydrate slides by incubating tissue sequentially in 70% EtOH for 1 min, 80% EtOH for 1 min, 90% EtOH for 1 min, 100% EtOH for 1 min, and fresh 100% EtOH for 1 min</w:t>
      </w:r>
    </w:p>
    <w:p w14:paraId="0B35DA81" w14:textId="77777777" w:rsidR="005B42A2" w:rsidRPr="00DD61A8" w:rsidRDefault="005B42A2" w:rsidP="00634725">
      <w:pPr>
        <w:pStyle w:val="subnumberingJOVE"/>
        <w:widowControl/>
        <w:numPr>
          <w:ilvl w:val="0"/>
          <w:numId w:val="0"/>
        </w:numPr>
        <w:rPr>
          <w:rFonts w:ascii="Calibri" w:hAnsi="Calibri" w:cs="Calibri"/>
          <w:highlight w:val="yellow"/>
        </w:rPr>
      </w:pPr>
    </w:p>
    <w:p w14:paraId="299F7109" w14:textId="50CFBE69" w:rsidR="00BB6C77"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Stain sections in Eosin Y for 30 s.</w:t>
      </w:r>
      <w:r w:rsidR="00C20CEB" w:rsidRPr="00DD61A8">
        <w:rPr>
          <w:rFonts w:ascii="Calibri" w:hAnsi="Calibri" w:cs="Calibri"/>
          <w:highlight w:val="yellow"/>
        </w:rPr>
        <w:t xml:space="preserve"> </w:t>
      </w:r>
    </w:p>
    <w:p w14:paraId="299E730C" w14:textId="77777777" w:rsidR="00FA710C" w:rsidRPr="00DD61A8" w:rsidRDefault="00FA710C" w:rsidP="00634725">
      <w:pPr>
        <w:pStyle w:val="subnumberingJOVE"/>
        <w:widowControl/>
        <w:numPr>
          <w:ilvl w:val="0"/>
          <w:numId w:val="0"/>
        </w:numPr>
        <w:rPr>
          <w:rFonts w:ascii="Calibri" w:hAnsi="Calibri" w:cs="Calibri"/>
          <w:highlight w:val="yellow"/>
        </w:rPr>
      </w:pPr>
    </w:p>
    <w:p w14:paraId="31E93CF0" w14:textId="634CC5F9"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Rinse in fresh 100% EtOH until solution is clear.</w:t>
      </w:r>
    </w:p>
    <w:p w14:paraId="052FD824" w14:textId="77777777" w:rsidR="00FA710C" w:rsidRPr="00DD61A8" w:rsidRDefault="00FA710C" w:rsidP="00634725">
      <w:pPr>
        <w:pStyle w:val="subnumberingJOVE"/>
        <w:widowControl/>
        <w:numPr>
          <w:ilvl w:val="0"/>
          <w:numId w:val="0"/>
        </w:numPr>
        <w:rPr>
          <w:rFonts w:ascii="Calibri" w:hAnsi="Calibri" w:cs="Calibri"/>
          <w:highlight w:val="yellow"/>
        </w:rPr>
      </w:pPr>
    </w:p>
    <w:p w14:paraId="5BD382CD" w14:textId="4AD21927" w:rsidR="00C1385D" w:rsidRPr="00DD61A8" w:rsidRDefault="00C1385D" w:rsidP="00634725">
      <w:pPr>
        <w:pStyle w:val="subnumberingJOVE"/>
        <w:widowControl/>
        <w:rPr>
          <w:rFonts w:ascii="Calibri" w:hAnsi="Calibri" w:cs="Calibri"/>
          <w:highlight w:val="yellow"/>
        </w:rPr>
      </w:pPr>
      <w:r w:rsidRPr="00DD61A8">
        <w:rPr>
          <w:rFonts w:ascii="Calibri" w:hAnsi="Calibri" w:cs="Calibri"/>
          <w:highlight w:val="yellow"/>
        </w:rPr>
        <w:t>Incubate slide in xylene</w:t>
      </w:r>
      <w:r w:rsidR="001B1392" w:rsidRPr="00DD61A8">
        <w:rPr>
          <w:rFonts w:ascii="Calibri" w:hAnsi="Calibri" w:cs="Calibri"/>
          <w:highlight w:val="yellow"/>
        </w:rPr>
        <w:t>s</w:t>
      </w:r>
      <w:r w:rsidRPr="00DD61A8">
        <w:rPr>
          <w:rFonts w:ascii="Calibri" w:hAnsi="Calibri" w:cs="Calibri"/>
          <w:highlight w:val="yellow"/>
        </w:rPr>
        <w:t xml:space="preserve"> for 2 min.</w:t>
      </w:r>
      <w:r w:rsidR="00C20CEB" w:rsidRPr="00DD61A8">
        <w:rPr>
          <w:rFonts w:ascii="Calibri" w:hAnsi="Calibri" w:cs="Calibri"/>
          <w:highlight w:val="yellow"/>
        </w:rPr>
        <w:t xml:space="preserve"> </w:t>
      </w:r>
      <w:r w:rsidRPr="00DD61A8">
        <w:rPr>
          <w:rFonts w:ascii="Calibri" w:hAnsi="Calibri" w:cs="Calibri"/>
          <w:highlight w:val="yellow"/>
        </w:rPr>
        <w:t>Let slides dry for 5</w:t>
      </w:r>
      <w:r w:rsidR="00EA5E2D" w:rsidRPr="00DD61A8">
        <w:rPr>
          <w:rFonts w:ascii="Calibri" w:hAnsi="Calibri" w:cs="Calibri"/>
          <w:highlight w:val="yellow"/>
        </w:rPr>
        <w:t>‒</w:t>
      </w:r>
      <w:r w:rsidRPr="00DD61A8">
        <w:rPr>
          <w:rFonts w:ascii="Calibri" w:hAnsi="Calibri" w:cs="Calibri"/>
          <w:highlight w:val="yellow"/>
        </w:rPr>
        <w:t>10 min under the fume hood.</w:t>
      </w:r>
    </w:p>
    <w:p w14:paraId="6FB7A231" w14:textId="77777777" w:rsidR="00FA710C" w:rsidRPr="00DD61A8" w:rsidRDefault="00FA710C" w:rsidP="00634725">
      <w:pPr>
        <w:pStyle w:val="subnumberingJOVE"/>
        <w:widowControl/>
        <w:numPr>
          <w:ilvl w:val="0"/>
          <w:numId w:val="0"/>
        </w:numPr>
        <w:rPr>
          <w:rFonts w:ascii="Calibri" w:hAnsi="Calibri" w:cs="Calibri"/>
          <w:highlight w:val="yellow"/>
        </w:rPr>
      </w:pPr>
    </w:p>
    <w:p w14:paraId="41FE0321" w14:textId="4E948D36" w:rsidR="00FA710C" w:rsidRPr="00DD61A8" w:rsidRDefault="009D5B07" w:rsidP="00634725">
      <w:pPr>
        <w:pStyle w:val="subnumberingJOVE"/>
        <w:widowControl/>
        <w:rPr>
          <w:rFonts w:ascii="Calibri" w:hAnsi="Calibri" w:cs="Calibri"/>
          <w:highlight w:val="yellow"/>
        </w:rPr>
      </w:pPr>
      <w:r w:rsidRPr="00DD61A8">
        <w:rPr>
          <w:rFonts w:ascii="Calibri" w:hAnsi="Calibri" w:cs="Calibri"/>
          <w:highlight w:val="yellow"/>
        </w:rPr>
        <w:t xml:space="preserve">Dispense a drop of </w:t>
      </w:r>
      <w:r w:rsidR="001B1392" w:rsidRPr="00DD61A8">
        <w:rPr>
          <w:rFonts w:ascii="Calibri" w:hAnsi="Calibri" w:cs="Calibri"/>
          <w:highlight w:val="yellow"/>
        </w:rPr>
        <w:t xml:space="preserve">permanent, non-aqueous mounting medium </w:t>
      </w:r>
      <w:r w:rsidR="00C1385D" w:rsidRPr="00DD61A8">
        <w:rPr>
          <w:rFonts w:ascii="Calibri" w:hAnsi="Calibri" w:cs="Calibri"/>
          <w:highlight w:val="yellow"/>
        </w:rPr>
        <w:t>over xenografts sections and place coverslip on top</w:t>
      </w:r>
      <w:r w:rsidRPr="00DD61A8">
        <w:rPr>
          <w:rFonts w:ascii="Calibri" w:hAnsi="Calibri" w:cs="Calibri"/>
          <w:highlight w:val="yellow"/>
        </w:rPr>
        <w:t xml:space="preserve">. </w:t>
      </w:r>
    </w:p>
    <w:p w14:paraId="72D5FE76" w14:textId="77777777" w:rsidR="003844C7" w:rsidRPr="00DD61A8" w:rsidRDefault="003844C7" w:rsidP="00634725">
      <w:pPr>
        <w:pStyle w:val="subnumberingJOVE"/>
        <w:widowControl/>
        <w:numPr>
          <w:ilvl w:val="0"/>
          <w:numId w:val="0"/>
        </w:numPr>
        <w:rPr>
          <w:rFonts w:ascii="Calibri" w:hAnsi="Calibri" w:cs="Calibri"/>
          <w:color w:val="000000"/>
          <w:highlight w:val="yellow"/>
        </w:rPr>
      </w:pPr>
    </w:p>
    <w:p w14:paraId="30DD3CA4" w14:textId="20F35196" w:rsidR="00C1385D" w:rsidRPr="00DD61A8" w:rsidRDefault="00C1385D" w:rsidP="00634725">
      <w:pPr>
        <w:pStyle w:val="subnumberingJOVE"/>
        <w:widowControl/>
        <w:rPr>
          <w:rFonts w:ascii="Calibri" w:hAnsi="Calibri" w:cs="Calibri"/>
        </w:rPr>
      </w:pPr>
      <w:r w:rsidRPr="00DD61A8">
        <w:rPr>
          <w:rFonts w:ascii="Calibri" w:hAnsi="Calibri" w:cs="Calibri"/>
          <w:highlight w:val="yellow"/>
        </w:rPr>
        <w:t>Allow slides to dry overnight before imaging</w:t>
      </w:r>
      <w:r w:rsidR="003844C7" w:rsidRPr="00DD61A8">
        <w:rPr>
          <w:rFonts w:ascii="Calibri" w:hAnsi="Calibri" w:cs="Calibri"/>
          <w:highlight w:val="yellow"/>
        </w:rPr>
        <w:t>.</w:t>
      </w:r>
      <w:r w:rsidR="003844C7" w:rsidRPr="00DD61A8">
        <w:rPr>
          <w:rFonts w:ascii="Calibri" w:hAnsi="Calibri" w:cs="Calibri"/>
        </w:rPr>
        <w:t xml:space="preserve"> </w:t>
      </w:r>
    </w:p>
    <w:p w14:paraId="076B4CA5" w14:textId="77777777" w:rsidR="00C1385D" w:rsidRPr="00DD61A8" w:rsidRDefault="00C1385D" w:rsidP="00634725">
      <w:pPr>
        <w:pStyle w:val="textjove"/>
        <w:widowControl/>
        <w:rPr>
          <w:rFonts w:ascii="Calibri" w:hAnsi="Calibri" w:cs="Calibri"/>
          <w:lang w:val="en-US"/>
        </w:rPr>
      </w:pPr>
    </w:p>
    <w:p w14:paraId="47DE0165" w14:textId="77777777" w:rsidR="00C1385D" w:rsidRPr="00DD61A8" w:rsidRDefault="00C1385D" w:rsidP="00634725">
      <w:pPr>
        <w:pStyle w:val="mainnumbering"/>
        <w:widowControl/>
        <w:rPr>
          <w:rFonts w:ascii="Calibri" w:hAnsi="Calibri" w:cs="Calibri"/>
        </w:rPr>
      </w:pPr>
      <w:r w:rsidRPr="00DD61A8">
        <w:rPr>
          <w:rFonts w:ascii="Calibri" w:hAnsi="Calibri" w:cs="Calibri"/>
        </w:rPr>
        <w:t xml:space="preserve">Immunohistochemistry </w:t>
      </w:r>
    </w:p>
    <w:p w14:paraId="1D3FA73F" w14:textId="77777777" w:rsidR="00C1385D" w:rsidRPr="00DD61A8" w:rsidRDefault="00C1385D" w:rsidP="00634725">
      <w:pPr>
        <w:pStyle w:val="textjove"/>
        <w:widowControl/>
        <w:rPr>
          <w:rFonts w:ascii="Calibri" w:hAnsi="Calibri" w:cs="Calibri"/>
          <w:b/>
          <w:color w:val="auto"/>
          <w:lang w:val="en-US"/>
        </w:rPr>
      </w:pPr>
    </w:p>
    <w:p w14:paraId="2AE852F0" w14:textId="73F15504" w:rsidR="00C1385D" w:rsidRPr="00DD61A8" w:rsidRDefault="00C1385D" w:rsidP="00634725">
      <w:pPr>
        <w:pStyle w:val="subnumberingJOVE"/>
        <w:widowControl/>
        <w:rPr>
          <w:rFonts w:ascii="Calibri" w:hAnsi="Calibri" w:cs="Calibri"/>
        </w:rPr>
      </w:pPr>
      <w:r w:rsidRPr="00DD61A8">
        <w:rPr>
          <w:rFonts w:ascii="Calibri" w:hAnsi="Calibri" w:cs="Calibri"/>
        </w:rPr>
        <w:t>Prepare antigen retrieval buffer (Tris-EDTA) by weighing 0.6 g of Tri</w:t>
      </w:r>
      <w:r w:rsidR="009C44F6" w:rsidRPr="00DD61A8">
        <w:rPr>
          <w:rFonts w:ascii="Calibri" w:hAnsi="Calibri" w:cs="Calibri"/>
        </w:rPr>
        <w:t>s-</w:t>
      </w:r>
      <w:r w:rsidRPr="00DD61A8">
        <w:rPr>
          <w:rFonts w:ascii="Calibri" w:hAnsi="Calibri" w:cs="Calibri"/>
        </w:rPr>
        <w:t>base and 1 m</w:t>
      </w:r>
      <w:r w:rsidR="003161B4" w:rsidRPr="00DD61A8">
        <w:rPr>
          <w:rFonts w:ascii="Calibri" w:hAnsi="Calibri" w:cs="Calibri"/>
        </w:rPr>
        <w:t>L</w:t>
      </w:r>
      <w:r w:rsidRPr="00DD61A8">
        <w:rPr>
          <w:rFonts w:ascii="Calibri" w:hAnsi="Calibri" w:cs="Calibri"/>
        </w:rPr>
        <w:t xml:space="preserve"> of 0.5</w:t>
      </w:r>
      <w:r w:rsidR="00EA5E2D" w:rsidRPr="00DD61A8">
        <w:rPr>
          <w:rFonts w:ascii="Calibri" w:hAnsi="Calibri" w:cs="Calibri"/>
        </w:rPr>
        <w:t xml:space="preserve"> </w:t>
      </w:r>
      <w:r w:rsidRPr="00DD61A8">
        <w:rPr>
          <w:rFonts w:ascii="Calibri" w:hAnsi="Calibri" w:cs="Calibri"/>
        </w:rPr>
        <w:t>M EDTA to 500 m</w:t>
      </w:r>
      <w:r w:rsidR="003161B4" w:rsidRPr="00DD61A8">
        <w:rPr>
          <w:rFonts w:ascii="Calibri" w:hAnsi="Calibri" w:cs="Calibri"/>
        </w:rPr>
        <w:t>L</w:t>
      </w:r>
      <w:r w:rsidRPr="00DD61A8">
        <w:rPr>
          <w:rFonts w:ascii="Calibri" w:hAnsi="Calibri" w:cs="Calibri"/>
        </w:rPr>
        <w:t xml:space="preserve"> of deionized water.</w:t>
      </w:r>
      <w:r w:rsidR="00C20CEB" w:rsidRPr="00DD61A8">
        <w:rPr>
          <w:rFonts w:ascii="Calibri" w:hAnsi="Calibri" w:cs="Calibri"/>
        </w:rPr>
        <w:t xml:space="preserve"> </w:t>
      </w:r>
      <w:r w:rsidRPr="00DD61A8">
        <w:rPr>
          <w:rFonts w:ascii="Calibri" w:hAnsi="Calibri" w:cs="Calibri"/>
        </w:rPr>
        <w:t>Adjust pH to 9.0</w:t>
      </w:r>
      <w:r w:rsidR="00583F00" w:rsidRPr="00DD61A8">
        <w:rPr>
          <w:rFonts w:ascii="Calibri" w:hAnsi="Calibri" w:cs="Calibri"/>
        </w:rPr>
        <w:t xml:space="preserve"> using </w:t>
      </w:r>
      <w:r w:rsidR="009B6BBE" w:rsidRPr="00DD61A8">
        <w:rPr>
          <w:rFonts w:ascii="Calibri" w:hAnsi="Calibri" w:cs="Calibri"/>
        </w:rPr>
        <w:t>1</w:t>
      </w:r>
      <w:r w:rsidR="00583F00" w:rsidRPr="00DD61A8">
        <w:rPr>
          <w:rFonts w:ascii="Calibri" w:hAnsi="Calibri" w:cs="Calibri"/>
        </w:rPr>
        <w:t xml:space="preserve"> M HC</w:t>
      </w:r>
      <w:r w:rsidR="00A05633" w:rsidRPr="00DD61A8">
        <w:rPr>
          <w:rFonts w:ascii="Calibri" w:hAnsi="Calibri" w:cs="Calibri"/>
        </w:rPr>
        <w:t>l</w:t>
      </w:r>
      <w:r w:rsidRPr="00DD61A8">
        <w:rPr>
          <w:rFonts w:ascii="Calibri" w:hAnsi="Calibri" w:cs="Calibri"/>
        </w:rPr>
        <w:t xml:space="preserve">. Add 250 </w:t>
      </w:r>
      <w:r w:rsidR="003161B4" w:rsidRPr="00DD61A8">
        <w:rPr>
          <w:rFonts w:ascii="Calibri" w:hAnsi="Calibri" w:cs="Calibri"/>
        </w:rPr>
        <w:t>µL</w:t>
      </w:r>
      <w:r w:rsidRPr="00DD61A8">
        <w:rPr>
          <w:rFonts w:ascii="Calibri" w:hAnsi="Calibri" w:cs="Calibri"/>
        </w:rPr>
        <w:t xml:space="preserve"> of Tween-20.</w:t>
      </w:r>
      <w:r w:rsidR="00C20CEB" w:rsidRPr="00DD61A8">
        <w:rPr>
          <w:rFonts w:ascii="Calibri" w:hAnsi="Calibri" w:cs="Calibri"/>
        </w:rPr>
        <w:t xml:space="preserve"> </w:t>
      </w:r>
    </w:p>
    <w:p w14:paraId="0D5D5C02" w14:textId="77777777" w:rsidR="00FA710C" w:rsidRPr="00DD61A8" w:rsidRDefault="00FA710C" w:rsidP="00634725">
      <w:pPr>
        <w:pStyle w:val="subnumberingJOVE"/>
        <w:widowControl/>
        <w:numPr>
          <w:ilvl w:val="0"/>
          <w:numId w:val="0"/>
        </w:numPr>
        <w:rPr>
          <w:rFonts w:ascii="Calibri" w:hAnsi="Calibri" w:cs="Calibri"/>
        </w:rPr>
      </w:pPr>
    </w:p>
    <w:p w14:paraId="2DC29376" w14:textId="0F37FCC1" w:rsidR="00C1385D" w:rsidRPr="00DD61A8" w:rsidRDefault="00C1385D" w:rsidP="00634725">
      <w:pPr>
        <w:pStyle w:val="subnumberingJOVE"/>
        <w:widowControl/>
        <w:rPr>
          <w:rFonts w:ascii="Calibri" w:hAnsi="Calibri" w:cs="Calibri"/>
        </w:rPr>
      </w:pPr>
      <w:r w:rsidRPr="00DD61A8">
        <w:rPr>
          <w:rFonts w:ascii="Calibri" w:hAnsi="Calibri" w:cs="Calibri"/>
        </w:rPr>
        <w:t>Incubate de</w:t>
      </w:r>
      <w:r w:rsidR="00646F6F" w:rsidRPr="00DD61A8">
        <w:rPr>
          <w:rFonts w:ascii="Calibri" w:hAnsi="Calibri" w:cs="Calibri"/>
        </w:rPr>
        <w:t>-</w:t>
      </w:r>
      <w:r w:rsidRPr="00DD61A8">
        <w:rPr>
          <w:rFonts w:ascii="Calibri" w:hAnsi="Calibri" w:cs="Calibri"/>
        </w:rPr>
        <w:t>paraffinized tissue slide</w:t>
      </w:r>
      <w:r w:rsidR="008C41FE" w:rsidRPr="00DD61A8">
        <w:rPr>
          <w:rFonts w:ascii="Calibri" w:hAnsi="Calibri" w:cs="Calibri"/>
        </w:rPr>
        <w:t xml:space="preserve">s </w:t>
      </w:r>
      <w:r w:rsidR="0056024A" w:rsidRPr="00DD61A8">
        <w:rPr>
          <w:rFonts w:ascii="Calibri" w:hAnsi="Calibri" w:cs="Calibri"/>
        </w:rPr>
        <w:t>(</w:t>
      </w:r>
      <w:r w:rsidR="008C41FE" w:rsidRPr="00DD61A8">
        <w:rPr>
          <w:rFonts w:ascii="Calibri" w:hAnsi="Calibri" w:cs="Calibri"/>
        </w:rPr>
        <w:t>as obtained</w:t>
      </w:r>
      <w:r w:rsidRPr="00DD61A8">
        <w:rPr>
          <w:rFonts w:ascii="Calibri" w:hAnsi="Calibri" w:cs="Calibri"/>
        </w:rPr>
        <w:t xml:space="preserve"> </w:t>
      </w:r>
      <w:r w:rsidR="008C41FE" w:rsidRPr="00DD61A8">
        <w:rPr>
          <w:rFonts w:ascii="Calibri" w:hAnsi="Calibri" w:cs="Calibri"/>
        </w:rPr>
        <w:t xml:space="preserve">in </w:t>
      </w:r>
      <w:r w:rsidR="003844C7" w:rsidRPr="00DD61A8">
        <w:rPr>
          <w:rFonts w:ascii="Calibri" w:hAnsi="Calibri" w:cs="Calibri"/>
        </w:rPr>
        <w:t xml:space="preserve">step </w:t>
      </w:r>
      <w:r w:rsidR="0056024A" w:rsidRPr="00DD61A8">
        <w:rPr>
          <w:rFonts w:ascii="Calibri" w:hAnsi="Calibri" w:cs="Calibri"/>
        </w:rPr>
        <w:t>6.2</w:t>
      </w:r>
      <w:r w:rsidR="00EA5E2D" w:rsidRPr="00DD61A8">
        <w:rPr>
          <w:rFonts w:ascii="Calibri" w:hAnsi="Calibri" w:cs="Calibri"/>
        </w:rPr>
        <w:t>‒</w:t>
      </w:r>
      <w:r w:rsidR="0056024A" w:rsidRPr="00DD61A8">
        <w:rPr>
          <w:rFonts w:ascii="Calibri" w:hAnsi="Calibri" w:cs="Calibri"/>
        </w:rPr>
        <w:t>6.3)</w:t>
      </w:r>
      <w:r w:rsidR="008C41FE" w:rsidRPr="00DD61A8">
        <w:rPr>
          <w:rFonts w:ascii="Calibri" w:hAnsi="Calibri" w:cs="Calibri"/>
        </w:rPr>
        <w:t xml:space="preserve"> </w:t>
      </w:r>
      <w:r w:rsidRPr="00DD61A8">
        <w:rPr>
          <w:rFonts w:ascii="Calibri" w:hAnsi="Calibri" w:cs="Calibri"/>
        </w:rPr>
        <w:t xml:space="preserve">in a beaker with antigen retrieval buffer, stirring on a heating block, for 20 min at 95 </w:t>
      </w:r>
      <w:r w:rsidR="00EA5E2D" w:rsidRPr="00DD61A8">
        <w:rPr>
          <w:rFonts w:ascii="Calibri" w:hAnsi="Calibri" w:cs="Calibri"/>
        </w:rPr>
        <w:t>°</w:t>
      </w:r>
      <w:r w:rsidRPr="00DD61A8">
        <w:rPr>
          <w:rFonts w:ascii="Calibri" w:hAnsi="Calibri" w:cs="Calibri"/>
        </w:rPr>
        <w:t>C.</w:t>
      </w:r>
      <w:r w:rsidR="00C20CEB" w:rsidRPr="00DD61A8">
        <w:rPr>
          <w:rFonts w:ascii="Calibri" w:hAnsi="Calibri" w:cs="Calibri"/>
        </w:rPr>
        <w:t xml:space="preserve"> </w:t>
      </w:r>
    </w:p>
    <w:p w14:paraId="1C2DD67D" w14:textId="77777777" w:rsidR="00FA710C" w:rsidRPr="00DD61A8" w:rsidRDefault="00FA710C" w:rsidP="00634725">
      <w:pPr>
        <w:pStyle w:val="subnumberingJOVE"/>
        <w:widowControl/>
        <w:numPr>
          <w:ilvl w:val="0"/>
          <w:numId w:val="0"/>
        </w:numPr>
        <w:rPr>
          <w:rFonts w:ascii="Calibri" w:hAnsi="Calibri" w:cs="Calibri"/>
        </w:rPr>
      </w:pPr>
    </w:p>
    <w:p w14:paraId="1C9FDA47" w14:textId="24BF1E39" w:rsidR="00C1385D" w:rsidRPr="00DD61A8" w:rsidRDefault="00C1385D" w:rsidP="00634725">
      <w:pPr>
        <w:pStyle w:val="subnumberingJOVE"/>
        <w:widowControl/>
        <w:rPr>
          <w:rFonts w:ascii="Calibri" w:hAnsi="Calibri" w:cs="Calibri"/>
        </w:rPr>
      </w:pPr>
      <w:r w:rsidRPr="00DD61A8">
        <w:rPr>
          <w:rFonts w:ascii="Calibri" w:hAnsi="Calibri" w:cs="Calibri"/>
        </w:rPr>
        <w:t>Remove</w:t>
      </w:r>
      <w:r w:rsidR="00EA5E2D" w:rsidRPr="00DD61A8">
        <w:rPr>
          <w:rFonts w:ascii="Calibri" w:hAnsi="Calibri" w:cs="Calibri"/>
        </w:rPr>
        <w:t xml:space="preserve"> the</w:t>
      </w:r>
      <w:r w:rsidRPr="00DD61A8">
        <w:rPr>
          <w:rFonts w:ascii="Calibri" w:hAnsi="Calibri" w:cs="Calibri"/>
        </w:rPr>
        <w:t xml:space="preserve"> beaker from heating block, allow solution to cool to 35 </w:t>
      </w:r>
      <w:r w:rsidR="00EA5E2D" w:rsidRPr="00DD61A8">
        <w:rPr>
          <w:rFonts w:ascii="Calibri" w:hAnsi="Calibri" w:cs="Calibri"/>
        </w:rPr>
        <w:t>°</w:t>
      </w:r>
      <w:r w:rsidRPr="00DD61A8">
        <w:rPr>
          <w:rFonts w:ascii="Calibri" w:hAnsi="Calibri" w:cs="Calibri"/>
        </w:rPr>
        <w:t>C then wash in PBS for 3 min</w:t>
      </w:r>
      <w:r w:rsidR="003161B4" w:rsidRPr="00DD61A8">
        <w:rPr>
          <w:rFonts w:ascii="Calibri" w:hAnsi="Calibri" w:cs="Calibri"/>
        </w:rPr>
        <w:t>.</w:t>
      </w:r>
    </w:p>
    <w:p w14:paraId="716B971E" w14:textId="77777777" w:rsidR="00FA710C" w:rsidRPr="00DD61A8" w:rsidRDefault="00FA710C" w:rsidP="00634725">
      <w:pPr>
        <w:pStyle w:val="subnumberingJOVE"/>
        <w:widowControl/>
        <w:numPr>
          <w:ilvl w:val="0"/>
          <w:numId w:val="0"/>
        </w:numPr>
        <w:rPr>
          <w:rFonts w:ascii="Calibri" w:hAnsi="Calibri" w:cs="Calibri"/>
        </w:rPr>
      </w:pPr>
    </w:p>
    <w:p w14:paraId="3B85A96A" w14:textId="7119C5D4" w:rsidR="00C1385D" w:rsidRPr="00DD61A8" w:rsidRDefault="00C1385D" w:rsidP="00634725">
      <w:pPr>
        <w:pStyle w:val="subnumberingJOVE"/>
        <w:widowControl/>
        <w:rPr>
          <w:rFonts w:ascii="Calibri" w:hAnsi="Calibri" w:cs="Calibri"/>
        </w:rPr>
      </w:pPr>
      <w:r w:rsidRPr="00DD61A8">
        <w:rPr>
          <w:rFonts w:ascii="Calibri" w:hAnsi="Calibri" w:cs="Calibri"/>
        </w:rPr>
        <w:t>Block tissue sections in 5% normal horse serum in PBS for 30 min at RT.</w:t>
      </w:r>
      <w:r w:rsidR="00C20CEB" w:rsidRPr="00DD61A8">
        <w:rPr>
          <w:rFonts w:ascii="Calibri" w:hAnsi="Calibri" w:cs="Calibri"/>
        </w:rPr>
        <w:t xml:space="preserve"> </w:t>
      </w:r>
    </w:p>
    <w:p w14:paraId="0E5B4BE0" w14:textId="77777777" w:rsidR="00FA710C" w:rsidRPr="00DD61A8" w:rsidRDefault="00FA710C" w:rsidP="00634725">
      <w:pPr>
        <w:pStyle w:val="subnumberingJOVE"/>
        <w:widowControl/>
        <w:numPr>
          <w:ilvl w:val="0"/>
          <w:numId w:val="0"/>
        </w:numPr>
        <w:rPr>
          <w:rFonts w:ascii="Calibri" w:hAnsi="Calibri" w:cs="Calibri"/>
        </w:rPr>
      </w:pPr>
    </w:p>
    <w:p w14:paraId="4CDE25F2" w14:textId="638E60C5" w:rsidR="00CD612A" w:rsidRPr="00DD61A8" w:rsidRDefault="00C1385D" w:rsidP="00634725">
      <w:pPr>
        <w:pStyle w:val="subnumberingJOVE"/>
        <w:widowControl/>
        <w:rPr>
          <w:rFonts w:ascii="Calibri" w:hAnsi="Calibri" w:cs="Calibri"/>
        </w:rPr>
      </w:pPr>
      <w:r w:rsidRPr="00DD61A8">
        <w:rPr>
          <w:rFonts w:ascii="Calibri" w:hAnsi="Calibri" w:cs="Calibri"/>
        </w:rPr>
        <w:t xml:space="preserve">Prepare a </w:t>
      </w:r>
      <w:r w:rsidR="00231FF9" w:rsidRPr="00DD61A8">
        <w:rPr>
          <w:rFonts w:ascii="Calibri" w:hAnsi="Calibri" w:cs="Calibri"/>
        </w:rPr>
        <w:t xml:space="preserve">biotinylated </w:t>
      </w:r>
      <w:r w:rsidR="00B46F92" w:rsidRPr="00DD61A8">
        <w:rPr>
          <w:rFonts w:ascii="Calibri" w:hAnsi="Calibri" w:cs="Calibri"/>
        </w:rPr>
        <w:t xml:space="preserve">Ulex europaeus </w:t>
      </w:r>
      <w:r w:rsidR="00A05633" w:rsidRPr="00DD61A8">
        <w:rPr>
          <w:rFonts w:ascii="Calibri" w:hAnsi="Calibri" w:cs="Calibri"/>
        </w:rPr>
        <w:t>a</w:t>
      </w:r>
      <w:r w:rsidR="00B46F92" w:rsidRPr="00DD61A8">
        <w:rPr>
          <w:rFonts w:ascii="Calibri" w:hAnsi="Calibri" w:cs="Calibri"/>
        </w:rPr>
        <w:t>gglutinin-</w:t>
      </w:r>
      <w:r w:rsidR="0068508B" w:rsidRPr="00DD61A8">
        <w:rPr>
          <w:rFonts w:ascii="Calibri" w:hAnsi="Calibri" w:cs="Calibri"/>
        </w:rPr>
        <w:t>I</w:t>
      </w:r>
      <w:r w:rsidR="00B46F92" w:rsidRPr="00DD61A8">
        <w:rPr>
          <w:rFonts w:ascii="Calibri" w:hAnsi="Calibri" w:cs="Calibri"/>
        </w:rPr>
        <w:t xml:space="preserve"> (</w:t>
      </w:r>
      <w:r w:rsidRPr="00DD61A8">
        <w:rPr>
          <w:rFonts w:ascii="Calibri" w:hAnsi="Calibri" w:cs="Calibri"/>
        </w:rPr>
        <w:t>UEA-</w:t>
      </w:r>
      <w:r w:rsidR="0068508B" w:rsidRPr="00DD61A8">
        <w:rPr>
          <w:rFonts w:ascii="Calibri" w:hAnsi="Calibri" w:cs="Calibri"/>
        </w:rPr>
        <w:t>I</w:t>
      </w:r>
      <w:r w:rsidR="00B46F92" w:rsidRPr="00DD61A8">
        <w:rPr>
          <w:rFonts w:ascii="Calibri" w:hAnsi="Calibri" w:cs="Calibri"/>
        </w:rPr>
        <w:t>)</w:t>
      </w:r>
      <w:r w:rsidRPr="00DD61A8">
        <w:rPr>
          <w:rFonts w:ascii="Calibri" w:hAnsi="Calibri" w:cs="Calibri"/>
        </w:rPr>
        <w:t xml:space="preserve"> working so</w:t>
      </w:r>
      <w:r w:rsidR="00CD612A" w:rsidRPr="00DD61A8">
        <w:rPr>
          <w:rFonts w:ascii="Calibri" w:hAnsi="Calibri" w:cs="Calibri"/>
        </w:rPr>
        <w:t>lution by diluting 20 µg/mL of b</w:t>
      </w:r>
      <w:r w:rsidRPr="00DD61A8">
        <w:rPr>
          <w:rFonts w:ascii="Calibri" w:hAnsi="Calibri" w:cs="Calibri"/>
        </w:rPr>
        <w:t>iotinylated UEA-</w:t>
      </w:r>
      <w:r w:rsidR="0068508B" w:rsidRPr="00DD61A8">
        <w:rPr>
          <w:rFonts w:ascii="Calibri" w:hAnsi="Calibri" w:cs="Calibri"/>
        </w:rPr>
        <w:t>I</w:t>
      </w:r>
      <w:r w:rsidRPr="00DD61A8">
        <w:rPr>
          <w:rFonts w:ascii="Calibri" w:hAnsi="Calibri" w:cs="Calibri"/>
        </w:rPr>
        <w:t xml:space="preserve"> in </w:t>
      </w:r>
      <w:r w:rsidR="009D4312" w:rsidRPr="00DD61A8">
        <w:rPr>
          <w:rFonts w:ascii="Calibri" w:hAnsi="Calibri" w:cs="Calibri"/>
        </w:rPr>
        <w:t xml:space="preserve">5% normal horse serum in PBS. </w:t>
      </w:r>
    </w:p>
    <w:p w14:paraId="669A0FDB" w14:textId="77777777" w:rsidR="00FA710C" w:rsidRPr="00DD61A8" w:rsidRDefault="00FA710C" w:rsidP="00634725">
      <w:pPr>
        <w:pStyle w:val="subnumberingJOVE"/>
        <w:widowControl/>
        <w:numPr>
          <w:ilvl w:val="0"/>
          <w:numId w:val="0"/>
        </w:numPr>
        <w:rPr>
          <w:rFonts w:ascii="Calibri" w:hAnsi="Calibri" w:cs="Calibri"/>
        </w:rPr>
      </w:pPr>
    </w:p>
    <w:p w14:paraId="377FB825" w14:textId="708E81C6" w:rsidR="00C1385D" w:rsidRPr="00DD61A8" w:rsidRDefault="00C1385D" w:rsidP="00634725">
      <w:pPr>
        <w:pStyle w:val="subnumberingJOVE"/>
        <w:widowControl/>
        <w:rPr>
          <w:rFonts w:ascii="Calibri" w:hAnsi="Calibri" w:cs="Calibri"/>
        </w:rPr>
      </w:pPr>
      <w:r w:rsidRPr="00DD61A8">
        <w:rPr>
          <w:rFonts w:ascii="Calibri" w:hAnsi="Calibri" w:cs="Calibri"/>
        </w:rPr>
        <w:t>Pipet 50</w:t>
      </w:r>
      <w:r w:rsidR="00EA5E2D" w:rsidRPr="00DD61A8">
        <w:rPr>
          <w:rFonts w:ascii="Calibri" w:hAnsi="Calibri" w:cs="Calibri"/>
        </w:rPr>
        <w:t>‒</w:t>
      </w:r>
      <w:r w:rsidRPr="00DD61A8">
        <w:rPr>
          <w:rFonts w:ascii="Calibri" w:hAnsi="Calibri" w:cs="Calibri"/>
        </w:rPr>
        <w:t>100 µL of UEA-</w:t>
      </w:r>
      <w:r w:rsidR="0068508B" w:rsidRPr="00DD61A8">
        <w:rPr>
          <w:rFonts w:ascii="Calibri" w:hAnsi="Calibri" w:cs="Calibri"/>
        </w:rPr>
        <w:t>I</w:t>
      </w:r>
      <w:r w:rsidRPr="00DD61A8">
        <w:rPr>
          <w:rFonts w:ascii="Calibri" w:hAnsi="Calibri" w:cs="Calibri"/>
        </w:rPr>
        <w:t xml:space="preserve"> working solution per section and incubate for 1 h at RT in a humidifying chamber. </w:t>
      </w:r>
    </w:p>
    <w:p w14:paraId="0E5AA574" w14:textId="77777777" w:rsidR="00FA710C" w:rsidRPr="00DD61A8" w:rsidRDefault="00FA710C" w:rsidP="00634725">
      <w:pPr>
        <w:pStyle w:val="subnumberingJOVE"/>
        <w:widowControl/>
        <w:numPr>
          <w:ilvl w:val="0"/>
          <w:numId w:val="0"/>
        </w:numPr>
        <w:rPr>
          <w:rFonts w:ascii="Calibri" w:hAnsi="Calibri" w:cs="Calibri"/>
        </w:rPr>
      </w:pPr>
    </w:p>
    <w:p w14:paraId="39C838EF" w14:textId="77777777" w:rsidR="00C1385D" w:rsidRPr="00DD61A8" w:rsidRDefault="00C1385D" w:rsidP="00634725">
      <w:pPr>
        <w:pStyle w:val="subnumberingJOVE"/>
        <w:widowControl/>
        <w:rPr>
          <w:rFonts w:ascii="Calibri" w:hAnsi="Calibri" w:cs="Calibri"/>
        </w:rPr>
      </w:pPr>
      <w:r w:rsidRPr="00DD61A8">
        <w:rPr>
          <w:rFonts w:ascii="Calibri" w:hAnsi="Calibri" w:cs="Calibri"/>
        </w:rPr>
        <w:t>Wash slides two times in PBS for 3 min.</w:t>
      </w:r>
    </w:p>
    <w:p w14:paraId="2153FAF4" w14:textId="77777777" w:rsidR="00FA710C" w:rsidRPr="00DD61A8" w:rsidRDefault="00FA710C" w:rsidP="00634725">
      <w:pPr>
        <w:pStyle w:val="subnumberingJOVE"/>
        <w:widowControl/>
        <w:numPr>
          <w:ilvl w:val="0"/>
          <w:numId w:val="0"/>
        </w:numPr>
        <w:rPr>
          <w:rFonts w:ascii="Calibri" w:hAnsi="Calibri" w:cs="Calibri"/>
        </w:rPr>
      </w:pPr>
    </w:p>
    <w:p w14:paraId="513D0C54" w14:textId="77777777" w:rsidR="00C1385D" w:rsidRPr="00DD61A8" w:rsidRDefault="00C1385D" w:rsidP="00634725">
      <w:pPr>
        <w:pStyle w:val="subnumberingJOVE"/>
        <w:widowControl/>
        <w:rPr>
          <w:rFonts w:ascii="Calibri" w:hAnsi="Calibri" w:cs="Calibri"/>
        </w:rPr>
      </w:pPr>
      <w:r w:rsidRPr="00DD61A8">
        <w:rPr>
          <w:rFonts w:ascii="Calibri" w:hAnsi="Calibri" w:cs="Calibri"/>
        </w:rPr>
        <w:t>Quench slide sections in 3% hydrogen peroxide for 5 min at RT.</w:t>
      </w:r>
    </w:p>
    <w:p w14:paraId="47B10659" w14:textId="77777777" w:rsidR="00FA710C" w:rsidRPr="00DD61A8" w:rsidRDefault="00FA710C" w:rsidP="00634725">
      <w:pPr>
        <w:pStyle w:val="subnumberingJOVE"/>
        <w:widowControl/>
        <w:numPr>
          <w:ilvl w:val="0"/>
          <w:numId w:val="0"/>
        </w:numPr>
        <w:rPr>
          <w:rFonts w:ascii="Calibri" w:hAnsi="Calibri" w:cs="Calibri"/>
        </w:rPr>
      </w:pPr>
    </w:p>
    <w:p w14:paraId="2E0ED4BF" w14:textId="77777777" w:rsidR="00C1385D" w:rsidRPr="00DD61A8" w:rsidRDefault="00C1385D" w:rsidP="00634725">
      <w:pPr>
        <w:pStyle w:val="subnumberingJOVE"/>
        <w:widowControl/>
        <w:rPr>
          <w:rFonts w:ascii="Calibri" w:hAnsi="Calibri" w:cs="Calibri"/>
        </w:rPr>
      </w:pPr>
      <w:r w:rsidRPr="00DD61A8">
        <w:rPr>
          <w:rFonts w:ascii="Calibri" w:hAnsi="Calibri" w:cs="Calibri"/>
        </w:rPr>
        <w:t>Wash slides two times in PBS for 3 min.</w:t>
      </w:r>
    </w:p>
    <w:p w14:paraId="10DE3367" w14:textId="77777777" w:rsidR="00FA710C" w:rsidRPr="00DD61A8" w:rsidRDefault="00FA710C" w:rsidP="00634725">
      <w:pPr>
        <w:pStyle w:val="subnumberingJOVE"/>
        <w:widowControl/>
        <w:numPr>
          <w:ilvl w:val="0"/>
          <w:numId w:val="0"/>
        </w:numPr>
        <w:rPr>
          <w:rFonts w:ascii="Calibri" w:hAnsi="Calibri" w:cs="Calibri"/>
        </w:rPr>
      </w:pPr>
    </w:p>
    <w:p w14:paraId="0A048240" w14:textId="1AF9653D" w:rsidR="00C1385D" w:rsidRPr="00DD61A8" w:rsidRDefault="00C1385D" w:rsidP="00634725">
      <w:pPr>
        <w:pStyle w:val="subnumberingJOVE"/>
        <w:widowControl/>
        <w:rPr>
          <w:rFonts w:ascii="Calibri" w:hAnsi="Calibri" w:cs="Calibri"/>
        </w:rPr>
      </w:pPr>
      <w:r w:rsidRPr="00DD61A8">
        <w:rPr>
          <w:rFonts w:ascii="Calibri" w:hAnsi="Calibri" w:cs="Calibri"/>
        </w:rPr>
        <w:t>Prepare 5 µg/mL of Streptavidin</w:t>
      </w:r>
      <w:r w:rsidR="003844C7" w:rsidRPr="00DD61A8">
        <w:rPr>
          <w:rFonts w:ascii="Calibri" w:hAnsi="Calibri" w:cs="Calibri"/>
        </w:rPr>
        <w:t xml:space="preserve"> </w:t>
      </w:r>
      <w:r w:rsidR="003844C7" w:rsidRPr="00DD61A8">
        <w:rPr>
          <w:rStyle w:val="textjoveChar"/>
          <w:rFonts w:ascii="Calibri" w:hAnsi="Calibri" w:cs="Calibri"/>
        </w:rPr>
        <w:t>horseradish peroxidase</w:t>
      </w:r>
      <w:r w:rsidRPr="00DD61A8">
        <w:rPr>
          <w:rFonts w:ascii="Calibri" w:hAnsi="Calibri" w:cs="Calibri"/>
        </w:rPr>
        <w:t xml:space="preserve">-conjugated in </w:t>
      </w:r>
      <w:r w:rsidRPr="00DD61A8">
        <w:rPr>
          <w:rFonts w:ascii="Calibri" w:hAnsi="Calibri" w:cs="Calibri"/>
          <w:bCs/>
        </w:rPr>
        <w:t>5% normal horse serum in PBS</w:t>
      </w:r>
      <w:r w:rsidRPr="00DD61A8">
        <w:rPr>
          <w:rFonts w:ascii="Calibri" w:hAnsi="Calibri" w:cs="Calibri"/>
        </w:rPr>
        <w:t xml:space="preserve">. </w:t>
      </w:r>
    </w:p>
    <w:p w14:paraId="725D14F3" w14:textId="77777777" w:rsidR="00FA710C" w:rsidRPr="00DD61A8" w:rsidRDefault="00FA710C" w:rsidP="00634725">
      <w:pPr>
        <w:pStyle w:val="subnumberingJOVE"/>
        <w:widowControl/>
        <w:numPr>
          <w:ilvl w:val="0"/>
          <w:numId w:val="0"/>
        </w:numPr>
        <w:rPr>
          <w:rFonts w:ascii="Calibri" w:hAnsi="Calibri" w:cs="Calibri"/>
        </w:rPr>
      </w:pPr>
    </w:p>
    <w:p w14:paraId="6A058313" w14:textId="02A25A0B" w:rsidR="00C1385D" w:rsidRPr="00DD61A8" w:rsidRDefault="00C1385D" w:rsidP="00634725">
      <w:pPr>
        <w:pStyle w:val="subnumberingJOVE"/>
        <w:widowControl/>
        <w:rPr>
          <w:rFonts w:ascii="Calibri" w:hAnsi="Calibri" w:cs="Calibri"/>
        </w:rPr>
      </w:pPr>
      <w:r w:rsidRPr="00DD61A8">
        <w:rPr>
          <w:rFonts w:ascii="Calibri" w:hAnsi="Calibri" w:cs="Calibri"/>
        </w:rPr>
        <w:t>Pipet 50</w:t>
      </w:r>
      <w:r w:rsidR="00EA5E2D" w:rsidRPr="00DD61A8">
        <w:rPr>
          <w:rFonts w:ascii="Calibri" w:hAnsi="Calibri" w:cs="Calibri"/>
        </w:rPr>
        <w:t>‒</w:t>
      </w:r>
      <w:r w:rsidRPr="00DD61A8">
        <w:rPr>
          <w:rFonts w:ascii="Calibri" w:hAnsi="Calibri" w:cs="Calibri"/>
        </w:rPr>
        <w:t xml:space="preserve">100 </w:t>
      </w:r>
      <w:r w:rsidR="00EA5E2D" w:rsidRPr="00DD61A8">
        <w:rPr>
          <w:rFonts w:ascii="Calibri" w:hAnsi="Calibri" w:cs="Calibri"/>
        </w:rPr>
        <w:t>µL</w:t>
      </w:r>
      <w:r w:rsidR="0068508B" w:rsidRPr="00DD61A8">
        <w:rPr>
          <w:rFonts w:ascii="Calibri" w:hAnsi="Calibri" w:cs="Calibri"/>
        </w:rPr>
        <w:t xml:space="preserve"> </w:t>
      </w:r>
      <w:r w:rsidRPr="00DD61A8">
        <w:rPr>
          <w:rFonts w:ascii="Calibri" w:hAnsi="Calibri" w:cs="Calibri"/>
        </w:rPr>
        <w:t>on each tissue slide and incubate for 1 h at RT in a humidifying chamber.</w:t>
      </w:r>
    </w:p>
    <w:p w14:paraId="44268A78" w14:textId="77777777" w:rsidR="00FA710C" w:rsidRPr="00DD61A8" w:rsidRDefault="00FA710C" w:rsidP="00634725">
      <w:pPr>
        <w:pStyle w:val="subnumberingJOVE"/>
        <w:widowControl/>
        <w:numPr>
          <w:ilvl w:val="0"/>
          <w:numId w:val="0"/>
        </w:numPr>
        <w:rPr>
          <w:rFonts w:ascii="Calibri" w:hAnsi="Calibri" w:cs="Calibri"/>
        </w:rPr>
      </w:pPr>
    </w:p>
    <w:p w14:paraId="70826816" w14:textId="77777777" w:rsidR="00C1385D" w:rsidRPr="00DD61A8" w:rsidRDefault="00C1385D" w:rsidP="00634725">
      <w:pPr>
        <w:pStyle w:val="subnumberingJOVE"/>
        <w:widowControl/>
        <w:rPr>
          <w:rFonts w:ascii="Calibri" w:hAnsi="Calibri" w:cs="Calibri"/>
        </w:rPr>
      </w:pPr>
      <w:r w:rsidRPr="00DD61A8">
        <w:rPr>
          <w:rFonts w:ascii="Calibri" w:hAnsi="Calibri" w:cs="Calibri"/>
        </w:rPr>
        <w:t>Wash slides two times in PBS for 3 min.</w:t>
      </w:r>
    </w:p>
    <w:p w14:paraId="162824F5" w14:textId="77777777" w:rsidR="00FA710C" w:rsidRPr="00DD61A8" w:rsidRDefault="00FA710C" w:rsidP="00634725">
      <w:pPr>
        <w:pStyle w:val="subnumberingJOVE"/>
        <w:widowControl/>
        <w:numPr>
          <w:ilvl w:val="0"/>
          <w:numId w:val="0"/>
        </w:numPr>
        <w:rPr>
          <w:rFonts w:ascii="Calibri" w:hAnsi="Calibri" w:cs="Calibri"/>
        </w:rPr>
      </w:pPr>
    </w:p>
    <w:p w14:paraId="55DFFB51" w14:textId="71260788" w:rsidR="00C1385D" w:rsidRPr="00DD61A8" w:rsidRDefault="00C1385D" w:rsidP="00634725">
      <w:pPr>
        <w:pStyle w:val="subnumberingJOVE"/>
        <w:widowControl/>
        <w:rPr>
          <w:rFonts w:ascii="Calibri" w:hAnsi="Calibri" w:cs="Calibri"/>
        </w:rPr>
      </w:pPr>
      <w:r w:rsidRPr="00DD61A8">
        <w:rPr>
          <w:rFonts w:ascii="Calibri" w:hAnsi="Calibri" w:cs="Calibri"/>
        </w:rPr>
        <w:t>Prepare</w:t>
      </w:r>
      <w:r w:rsidR="001B1392" w:rsidRPr="00DD61A8">
        <w:rPr>
          <w:rFonts w:ascii="Calibri" w:hAnsi="Calibri" w:cs="Calibri"/>
        </w:rPr>
        <w:t xml:space="preserve"> 3,3'Diaminobenzidine (</w:t>
      </w:r>
      <w:r w:rsidRPr="00DD61A8">
        <w:rPr>
          <w:rFonts w:ascii="Calibri" w:hAnsi="Calibri" w:cs="Calibri"/>
        </w:rPr>
        <w:t>DAB</w:t>
      </w:r>
      <w:r w:rsidR="001B1392" w:rsidRPr="00DD61A8">
        <w:rPr>
          <w:rFonts w:ascii="Calibri" w:hAnsi="Calibri" w:cs="Calibri"/>
        </w:rPr>
        <w:t xml:space="preserve">) </w:t>
      </w:r>
      <w:r w:rsidRPr="00DD61A8">
        <w:rPr>
          <w:rFonts w:ascii="Calibri" w:hAnsi="Calibri" w:cs="Calibri"/>
        </w:rPr>
        <w:t>solution according to manufacturer’s instructions and add 50</w:t>
      </w:r>
      <w:r w:rsidR="00EA5E2D" w:rsidRPr="00DD61A8">
        <w:rPr>
          <w:rFonts w:ascii="Calibri" w:hAnsi="Calibri" w:cs="Calibri"/>
        </w:rPr>
        <w:t>‒</w:t>
      </w:r>
      <w:r w:rsidRPr="00DD61A8">
        <w:rPr>
          <w:rFonts w:ascii="Calibri" w:hAnsi="Calibri" w:cs="Calibri"/>
        </w:rPr>
        <w:t xml:space="preserve">100 µL per section. </w:t>
      </w:r>
    </w:p>
    <w:p w14:paraId="2BC85B89" w14:textId="77777777" w:rsidR="00FA710C" w:rsidRPr="00DD61A8" w:rsidRDefault="00FA710C" w:rsidP="00634725">
      <w:pPr>
        <w:pStyle w:val="subnumberingJOVE"/>
        <w:widowControl/>
        <w:numPr>
          <w:ilvl w:val="0"/>
          <w:numId w:val="0"/>
        </w:numPr>
        <w:rPr>
          <w:rFonts w:ascii="Calibri" w:hAnsi="Calibri" w:cs="Calibri"/>
        </w:rPr>
      </w:pPr>
    </w:p>
    <w:p w14:paraId="0CB93EDA" w14:textId="3F3BBFF0" w:rsidR="00C1385D" w:rsidRPr="00DD61A8" w:rsidRDefault="00C1385D" w:rsidP="00634725">
      <w:pPr>
        <w:pStyle w:val="subnumberingJOVE"/>
        <w:widowControl/>
        <w:rPr>
          <w:rFonts w:ascii="Calibri" w:hAnsi="Calibri" w:cs="Calibri"/>
        </w:rPr>
      </w:pPr>
      <w:r w:rsidRPr="00DD61A8">
        <w:rPr>
          <w:rFonts w:ascii="Calibri" w:hAnsi="Calibri" w:cs="Calibri"/>
        </w:rPr>
        <w:t>Incubate sections for 10</w:t>
      </w:r>
      <w:r w:rsidR="00EA5E2D" w:rsidRPr="00DD61A8">
        <w:rPr>
          <w:rFonts w:ascii="Calibri" w:hAnsi="Calibri" w:cs="Calibri"/>
        </w:rPr>
        <w:t>‒</w:t>
      </w:r>
      <w:r w:rsidRPr="00DD61A8">
        <w:rPr>
          <w:rFonts w:ascii="Calibri" w:hAnsi="Calibri" w:cs="Calibri"/>
        </w:rPr>
        <w:t>15 min, checking and monitoring for development of stain every 2</w:t>
      </w:r>
      <w:r w:rsidR="00EA5E2D" w:rsidRPr="00DD61A8">
        <w:rPr>
          <w:rFonts w:ascii="Calibri" w:hAnsi="Calibri" w:cs="Calibri"/>
        </w:rPr>
        <w:t>‒</w:t>
      </w:r>
      <w:r w:rsidRPr="00DD61A8">
        <w:rPr>
          <w:rFonts w:ascii="Calibri" w:hAnsi="Calibri" w:cs="Calibri"/>
        </w:rPr>
        <w:t xml:space="preserve">5 min. </w:t>
      </w:r>
    </w:p>
    <w:p w14:paraId="318CF0B7" w14:textId="77777777" w:rsidR="00FA710C" w:rsidRPr="00DD61A8" w:rsidRDefault="00FA710C" w:rsidP="00634725">
      <w:pPr>
        <w:pStyle w:val="subnumberingJOVE"/>
        <w:widowControl/>
        <w:numPr>
          <w:ilvl w:val="0"/>
          <w:numId w:val="0"/>
        </w:numPr>
        <w:rPr>
          <w:rFonts w:ascii="Calibri" w:hAnsi="Calibri" w:cs="Calibri"/>
        </w:rPr>
      </w:pPr>
    </w:p>
    <w:p w14:paraId="39ACDE4E" w14:textId="77777777" w:rsidR="00C1385D" w:rsidRPr="00DD61A8" w:rsidRDefault="00C1385D" w:rsidP="00634725">
      <w:pPr>
        <w:pStyle w:val="subnumberingJOVE"/>
        <w:widowControl/>
        <w:rPr>
          <w:rFonts w:ascii="Calibri" w:hAnsi="Calibri" w:cs="Calibri"/>
        </w:rPr>
      </w:pPr>
      <w:r w:rsidRPr="00DD61A8">
        <w:rPr>
          <w:rFonts w:ascii="Calibri" w:hAnsi="Calibri" w:cs="Calibri"/>
        </w:rPr>
        <w:t>Wash slides three times in PBS for 3 min.</w:t>
      </w:r>
    </w:p>
    <w:p w14:paraId="7AC394F8" w14:textId="77777777" w:rsidR="00FA710C" w:rsidRPr="00DD61A8" w:rsidRDefault="00FA710C" w:rsidP="00634725">
      <w:pPr>
        <w:pStyle w:val="subnumberingJOVE"/>
        <w:widowControl/>
        <w:numPr>
          <w:ilvl w:val="0"/>
          <w:numId w:val="0"/>
        </w:numPr>
        <w:rPr>
          <w:rFonts w:ascii="Calibri" w:hAnsi="Calibri" w:cs="Calibri"/>
        </w:rPr>
      </w:pPr>
    </w:p>
    <w:p w14:paraId="37D91726" w14:textId="77777777" w:rsidR="00C1385D" w:rsidRPr="00DD61A8" w:rsidRDefault="00C1385D" w:rsidP="00634725">
      <w:pPr>
        <w:pStyle w:val="subnumberingJOVE"/>
        <w:widowControl/>
        <w:rPr>
          <w:rFonts w:ascii="Calibri" w:hAnsi="Calibri" w:cs="Calibri"/>
        </w:rPr>
      </w:pPr>
      <w:r w:rsidRPr="00DD61A8">
        <w:rPr>
          <w:rFonts w:ascii="Calibri" w:hAnsi="Calibri" w:cs="Calibri"/>
        </w:rPr>
        <w:t xml:space="preserve">Add a drop of Hematoxylin and incubate for 3 min. </w:t>
      </w:r>
    </w:p>
    <w:p w14:paraId="7D233FE9" w14:textId="77777777" w:rsidR="00FA710C" w:rsidRPr="00DD61A8" w:rsidRDefault="00FA710C" w:rsidP="00634725">
      <w:pPr>
        <w:pStyle w:val="subnumberingJOVE"/>
        <w:widowControl/>
        <w:numPr>
          <w:ilvl w:val="0"/>
          <w:numId w:val="0"/>
        </w:numPr>
        <w:rPr>
          <w:rFonts w:ascii="Calibri" w:hAnsi="Calibri" w:cs="Calibri"/>
        </w:rPr>
      </w:pPr>
    </w:p>
    <w:p w14:paraId="1E59EB37" w14:textId="77777777" w:rsidR="00C1385D" w:rsidRPr="00DD61A8" w:rsidRDefault="00C1385D" w:rsidP="00634725">
      <w:pPr>
        <w:pStyle w:val="subnumberingJOVE"/>
        <w:widowControl/>
        <w:rPr>
          <w:rFonts w:ascii="Calibri" w:hAnsi="Calibri" w:cs="Calibri"/>
        </w:rPr>
      </w:pPr>
      <w:r w:rsidRPr="00DD61A8">
        <w:rPr>
          <w:rFonts w:ascii="Calibri" w:hAnsi="Calibri" w:cs="Calibri"/>
        </w:rPr>
        <w:t>Place slides in a staining jar and rinse in a sink by a steady stream of tap water until water is clear.</w:t>
      </w:r>
    </w:p>
    <w:p w14:paraId="58D69617" w14:textId="77777777" w:rsidR="00FA710C" w:rsidRPr="00DD61A8" w:rsidRDefault="00FA710C" w:rsidP="00634725">
      <w:pPr>
        <w:pStyle w:val="subnumberingJOVE"/>
        <w:widowControl/>
        <w:numPr>
          <w:ilvl w:val="0"/>
          <w:numId w:val="0"/>
        </w:numPr>
        <w:rPr>
          <w:rFonts w:ascii="Calibri" w:hAnsi="Calibri" w:cs="Calibri"/>
        </w:rPr>
      </w:pPr>
    </w:p>
    <w:p w14:paraId="7AA171B9" w14:textId="6D6EBDA8" w:rsidR="00C1385D" w:rsidRPr="00DD61A8" w:rsidRDefault="00C1385D" w:rsidP="00634725">
      <w:pPr>
        <w:pStyle w:val="subnumberingJOVE"/>
        <w:widowControl/>
        <w:rPr>
          <w:rFonts w:ascii="Calibri" w:hAnsi="Calibri" w:cs="Calibri"/>
        </w:rPr>
      </w:pPr>
      <w:r w:rsidRPr="00DD61A8">
        <w:rPr>
          <w:rFonts w:ascii="Calibri" w:hAnsi="Calibri" w:cs="Calibri"/>
        </w:rPr>
        <w:t>Sequentially incubate slide in 80% EtOH for 1 min, 90% EtOH for 1 min, 100% EtOH for 1 min, and xylene for 2 min.</w:t>
      </w:r>
      <w:r w:rsidR="00C20CEB" w:rsidRPr="00DD61A8">
        <w:rPr>
          <w:rFonts w:ascii="Calibri" w:hAnsi="Calibri" w:cs="Calibri"/>
        </w:rPr>
        <w:t xml:space="preserve"> </w:t>
      </w:r>
    </w:p>
    <w:p w14:paraId="3C355BA2" w14:textId="77777777" w:rsidR="00FA710C" w:rsidRPr="00DD61A8" w:rsidRDefault="00FA710C" w:rsidP="00634725">
      <w:pPr>
        <w:pStyle w:val="subnumberingJOVE"/>
        <w:widowControl/>
        <w:numPr>
          <w:ilvl w:val="0"/>
          <w:numId w:val="0"/>
        </w:numPr>
        <w:rPr>
          <w:rFonts w:ascii="Calibri" w:hAnsi="Calibri" w:cs="Calibri"/>
        </w:rPr>
      </w:pPr>
    </w:p>
    <w:p w14:paraId="1E94B0C2" w14:textId="6FED4BF3" w:rsidR="00C1385D" w:rsidRPr="00DD61A8" w:rsidRDefault="00C1385D" w:rsidP="00634725">
      <w:pPr>
        <w:pStyle w:val="subnumberingJOVE"/>
        <w:widowControl/>
        <w:rPr>
          <w:rFonts w:ascii="Calibri" w:hAnsi="Calibri" w:cs="Calibri"/>
        </w:rPr>
      </w:pPr>
      <w:r w:rsidRPr="00DD61A8">
        <w:rPr>
          <w:rFonts w:ascii="Calibri" w:hAnsi="Calibri" w:cs="Calibri"/>
        </w:rPr>
        <w:t>Let slides dry for 5</w:t>
      </w:r>
      <w:r w:rsidR="00EA5E2D" w:rsidRPr="00DD61A8">
        <w:rPr>
          <w:rFonts w:ascii="Calibri" w:hAnsi="Calibri" w:cs="Calibri"/>
        </w:rPr>
        <w:t>‒</w:t>
      </w:r>
      <w:r w:rsidRPr="00DD61A8">
        <w:rPr>
          <w:rFonts w:ascii="Calibri" w:hAnsi="Calibri" w:cs="Calibri"/>
        </w:rPr>
        <w:t>10 min under the fume hood</w:t>
      </w:r>
      <w:r w:rsidR="0056024A" w:rsidRPr="00DD61A8">
        <w:rPr>
          <w:rFonts w:ascii="Calibri" w:hAnsi="Calibri" w:cs="Calibri"/>
        </w:rPr>
        <w:t>.</w:t>
      </w:r>
    </w:p>
    <w:p w14:paraId="0CA9816B" w14:textId="77777777" w:rsidR="00FA710C" w:rsidRPr="00DD61A8" w:rsidRDefault="00FA710C" w:rsidP="00634725">
      <w:pPr>
        <w:pStyle w:val="subnumberingJOVE"/>
        <w:widowControl/>
        <w:numPr>
          <w:ilvl w:val="0"/>
          <w:numId w:val="0"/>
        </w:numPr>
        <w:rPr>
          <w:rFonts w:ascii="Calibri" w:hAnsi="Calibri" w:cs="Calibri"/>
        </w:rPr>
      </w:pPr>
    </w:p>
    <w:p w14:paraId="34BF8686" w14:textId="77777777" w:rsidR="005F1198" w:rsidRPr="00DD61A8" w:rsidRDefault="005F1198" w:rsidP="00634725">
      <w:pPr>
        <w:pStyle w:val="subnumberingJOVE"/>
        <w:widowControl/>
        <w:rPr>
          <w:rFonts w:ascii="Calibri" w:hAnsi="Calibri" w:cs="Calibri"/>
        </w:rPr>
      </w:pPr>
      <w:r w:rsidRPr="00DD61A8">
        <w:rPr>
          <w:rFonts w:ascii="Calibri" w:hAnsi="Calibri" w:cs="Calibri"/>
        </w:rPr>
        <w:t xml:space="preserve">Dispense a drop of permanent, non-aqueous mounting medium over xenografts sections and place coverslip on top. </w:t>
      </w:r>
    </w:p>
    <w:p w14:paraId="46297701" w14:textId="77777777" w:rsidR="00FA710C" w:rsidRPr="00DD61A8" w:rsidRDefault="00FA710C" w:rsidP="00634725">
      <w:pPr>
        <w:pStyle w:val="subnumberingJOVE"/>
        <w:widowControl/>
        <w:numPr>
          <w:ilvl w:val="0"/>
          <w:numId w:val="0"/>
        </w:numPr>
        <w:rPr>
          <w:rFonts w:ascii="Calibri" w:hAnsi="Calibri" w:cs="Calibri"/>
        </w:rPr>
      </w:pPr>
    </w:p>
    <w:p w14:paraId="46FF0FA8" w14:textId="7CDD3F1E" w:rsidR="00C1385D" w:rsidRPr="00DD61A8" w:rsidRDefault="00C1385D" w:rsidP="00634725">
      <w:pPr>
        <w:pStyle w:val="subnumberingJOVE"/>
        <w:widowControl/>
        <w:rPr>
          <w:rFonts w:ascii="Calibri" w:hAnsi="Calibri" w:cs="Calibri"/>
        </w:rPr>
      </w:pPr>
      <w:r w:rsidRPr="00DD61A8">
        <w:rPr>
          <w:rFonts w:ascii="Calibri" w:hAnsi="Calibri" w:cs="Calibri"/>
        </w:rPr>
        <w:t xml:space="preserve">Allow slides </w:t>
      </w:r>
      <w:r w:rsidR="005F1198" w:rsidRPr="00DD61A8">
        <w:rPr>
          <w:rFonts w:ascii="Calibri" w:hAnsi="Calibri" w:cs="Calibri"/>
        </w:rPr>
        <w:t>to dry overnight before imaging.</w:t>
      </w:r>
    </w:p>
    <w:p w14:paraId="2E031F7E" w14:textId="77777777" w:rsidR="004728B0" w:rsidRPr="00DD61A8" w:rsidRDefault="004728B0" w:rsidP="00634725">
      <w:pPr>
        <w:pStyle w:val="textjove"/>
        <w:widowControl/>
        <w:rPr>
          <w:rFonts w:ascii="Calibri" w:hAnsi="Calibri" w:cs="Calibri"/>
          <w:lang w:val="en-US"/>
        </w:rPr>
      </w:pPr>
    </w:p>
    <w:p w14:paraId="15831E75" w14:textId="0EC3408D" w:rsidR="00435A6A" w:rsidRPr="00DD61A8" w:rsidRDefault="00830D8A" w:rsidP="00634725">
      <w:pPr>
        <w:pStyle w:val="mainnumbering"/>
        <w:widowControl/>
        <w:rPr>
          <w:rFonts w:ascii="Calibri" w:hAnsi="Calibri" w:cs="Calibri"/>
          <w:highlight w:val="yellow"/>
        </w:rPr>
      </w:pPr>
      <w:r w:rsidRPr="00DD61A8">
        <w:rPr>
          <w:rFonts w:ascii="Calibri" w:hAnsi="Calibri" w:cs="Calibri"/>
          <w:highlight w:val="yellow"/>
        </w:rPr>
        <w:t xml:space="preserve">Analysis of human-derived </w:t>
      </w:r>
      <w:r w:rsidR="00D51E66" w:rsidRPr="00DD61A8">
        <w:rPr>
          <w:rFonts w:ascii="Calibri" w:hAnsi="Calibri" w:cs="Calibri"/>
          <w:highlight w:val="yellow"/>
        </w:rPr>
        <w:t>V</w:t>
      </w:r>
      <w:r w:rsidR="00EF1069" w:rsidRPr="00DD61A8">
        <w:rPr>
          <w:rFonts w:ascii="Calibri" w:hAnsi="Calibri" w:cs="Calibri"/>
          <w:highlight w:val="yellow"/>
        </w:rPr>
        <w:t xml:space="preserve">ascular </w:t>
      </w:r>
      <w:r w:rsidR="00D51E66" w:rsidRPr="00DD61A8">
        <w:rPr>
          <w:rFonts w:ascii="Calibri" w:hAnsi="Calibri" w:cs="Calibri"/>
          <w:highlight w:val="yellow"/>
        </w:rPr>
        <w:t>C</w:t>
      </w:r>
      <w:r w:rsidR="00EF1069" w:rsidRPr="00DD61A8">
        <w:rPr>
          <w:rFonts w:ascii="Calibri" w:hAnsi="Calibri" w:cs="Calibri"/>
          <w:highlight w:val="yellow"/>
        </w:rPr>
        <w:t>hannel</w:t>
      </w:r>
      <w:r w:rsidRPr="00DD61A8">
        <w:rPr>
          <w:rFonts w:ascii="Calibri" w:hAnsi="Calibri" w:cs="Calibri"/>
          <w:highlight w:val="yellow"/>
        </w:rPr>
        <w:t xml:space="preserve">s </w:t>
      </w:r>
    </w:p>
    <w:p w14:paraId="23533D9E" w14:textId="77777777" w:rsidR="00830D8A" w:rsidRPr="00DD61A8" w:rsidRDefault="00830D8A" w:rsidP="00634725">
      <w:pPr>
        <w:pStyle w:val="mainnumbering"/>
        <w:widowControl/>
        <w:numPr>
          <w:ilvl w:val="0"/>
          <w:numId w:val="0"/>
        </w:numPr>
        <w:rPr>
          <w:rFonts w:ascii="Calibri" w:hAnsi="Calibri" w:cs="Calibri"/>
        </w:rPr>
      </w:pPr>
    </w:p>
    <w:p w14:paraId="3A0CB04C" w14:textId="7603FAC3" w:rsidR="00FA710C" w:rsidRPr="00DD61A8" w:rsidRDefault="00EA5E2D" w:rsidP="00EA5E2D">
      <w:pPr>
        <w:pStyle w:val="subnumberingJOVE"/>
        <w:widowControl/>
        <w:numPr>
          <w:ilvl w:val="0"/>
          <w:numId w:val="0"/>
        </w:numPr>
        <w:rPr>
          <w:rFonts w:ascii="Calibri" w:hAnsi="Calibri" w:cs="Calibri"/>
          <w:highlight w:val="yellow"/>
        </w:rPr>
      </w:pPr>
      <w:r w:rsidRPr="00DD61A8">
        <w:rPr>
          <w:rFonts w:ascii="Calibri" w:hAnsi="Calibri" w:cs="Calibri"/>
          <w:highlight w:val="yellow"/>
        </w:rPr>
        <w:t xml:space="preserve">NOTE: </w:t>
      </w:r>
      <w:r w:rsidR="006E1ECD" w:rsidRPr="00DD61A8">
        <w:rPr>
          <w:rFonts w:ascii="Calibri" w:hAnsi="Calibri" w:cs="Calibri"/>
          <w:highlight w:val="yellow"/>
        </w:rPr>
        <w:t>Vascul</w:t>
      </w:r>
      <w:r w:rsidR="00944868" w:rsidRPr="00DD61A8">
        <w:rPr>
          <w:rFonts w:ascii="Calibri" w:hAnsi="Calibri" w:cs="Calibri"/>
          <w:highlight w:val="yellow"/>
        </w:rPr>
        <w:t>arity of VM lesions is</w:t>
      </w:r>
      <w:r w:rsidR="006E1ECD" w:rsidRPr="00DD61A8">
        <w:rPr>
          <w:rFonts w:ascii="Calibri" w:hAnsi="Calibri" w:cs="Calibri"/>
          <w:highlight w:val="yellow"/>
        </w:rPr>
        <w:t xml:space="preserve"> quantified by measuring vascular area and vascular density. </w:t>
      </w:r>
      <w:r w:rsidR="003161B4" w:rsidRPr="00DD61A8">
        <w:rPr>
          <w:rFonts w:ascii="Calibri" w:hAnsi="Calibri" w:cs="Calibri"/>
          <w:highlight w:val="yellow"/>
        </w:rPr>
        <w:t>Only UEA</w:t>
      </w:r>
      <w:r w:rsidR="00585D19" w:rsidRPr="00DD61A8">
        <w:rPr>
          <w:rFonts w:ascii="Calibri" w:hAnsi="Calibri" w:cs="Calibri"/>
          <w:highlight w:val="yellow"/>
        </w:rPr>
        <w:t>-</w:t>
      </w:r>
      <w:r w:rsidR="0077536D" w:rsidRPr="00DD61A8">
        <w:rPr>
          <w:rFonts w:ascii="Calibri" w:hAnsi="Calibri" w:cs="Calibri"/>
          <w:highlight w:val="yellow"/>
        </w:rPr>
        <w:t>I</w:t>
      </w:r>
      <w:r w:rsidR="003161B4" w:rsidRPr="00DD61A8">
        <w:rPr>
          <w:rFonts w:ascii="Calibri" w:hAnsi="Calibri" w:cs="Calibri"/>
          <w:highlight w:val="yellow"/>
        </w:rPr>
        <w:t xml:space="preserve"> positive, human-</w:t>
      </w:r>
      <w:r w:rsidR="00231FF9" w:rsidRPr="00DD61A8">
        <w:rPr>
          <w:rFonts w:ascii="Calibri" w:hAnsi="Calibri" w:cs="Calibri"/>
          <w:highlight w:val="yellow"/>
        </w:rPr>
        <w:t xml:space="preserve">derived vascular channels are considered for quantification. </w:t>
      </w:r>
    </w:p>
    <w:p w14:paraId="6B4BDA9C" w14:textId="77777777" w:rsidR="00FA710C" w:rsidRPr="00DD61A8" w:rsidRDefault="00FA710C" w:rsidP="00634725">
      <w:pPr>
        <w:pStyle w:val="subnumberingJOVE"/>
        <w:widowControl/>
        <w:numPr>
          <w:ilvl w:val="0"/>
          <w:numId w:val="0"/>
        </w:numPr>
        <w:rPr>
          <w:rFonts w:ascii="Calibri" w:hAnsi="Calibri" w:cs="Calibri"/>
        </w:rPr>
      </w:pPr>
    </w:p>
    <w:p w14:paraId="414728EA" w14:textId="69BA803B" w:rsidR="006E1ECD" w:rsidRPr="00DD61A8" w:rsidRDefault="003D3DF9" w:rsidP="00634725">
      <w:pPr>
        <w:pStyle w:val="subnumberingJOVE"/>
        <w:widowControl/>
        <w:rPr>
          <w:rFonts w:ascii="Calibri" w:hAnsi="Calibri" w:cs="Calibri"/>
          <w:highlight w:val="yellow"/>
        </w:rPr>
      </w:pPr>
      <w:r w:rsidRPr="00DD61A8">
        <w:rPr>
          <w:rFonts w:ascii="Calibri" w:hAnsi="Calibri" w:cs="Calibri"/>
          <w:highlight w:val="yellow"/>
        </w:rPr>
        <w:t xml:space="preserve">Take </w:t>
      </w:r>
      <w:r w:rsidR="00A91892" w:rsidRPr="00DD61A8">
        <w:rPr>
          <w:rFonts w:ascii="Calibri" w:hAnsi="Calibri" w:cs="Calibri"/>
          <w:highlight w:val="yellow"/>
        </w:rPr>
        <w:t>f</w:t>
      </w:r>
      <w:r w:rsidR="006E1ECD" w:rsidRPr="00DD61A8">
        <w:rPr>
          <w:rFonts w:ascii="Calibri" w:hAnsi="Calibri" w:cs="Calibri"/>
          <w:highlight w:val="yellow"/>
        </w:rPr>
        <w:t xml:space="preserve">our to five images per lesion section with a </w:t>
      </w:r>
      <w:r w:rsidR="0077536D" w:rsidRPr="00DD61A8">
        <w:rPr>
          <w:rFonts w:ascii="Calibri" w:hAnsi="Calibri" w:cs="Calibri"/>
          <w:highlight w:val="yellow"/>
        </w:rPr>
        <w:t>bright field</w:t>
      </w:r>
      <w:r w:rsidR="006E1ECD" w:rsidRPr="00DD61A8">
        <w:rPr>
          <w:rFonts w:ascii="Calibri" w:hAnsi="Calibri" w:cs="Calibri"/>
          <w:highlight w:val="yellow"/>
        </w:rPr>
        <w:t xml:space="preserve"> microscope at </w:t>
      </w:r>
      <w:r w:rsidR="00FB032A" w:rsidRPr="00DD61A8">
        <w:rPr>
          <w:rFonts w:ascii="Calibri" w:hAnsi="Calibri" w:cs="Calibri"/>
          <w:highlight w:val="yellow"/>
        </w:rPr>
        <w:t xml:space="preserve">a </w:t>
      </w:r>
      <w:r w:rsidR="006E1ECD" w:rsidRPr="00DD61A8">
        <w:rPr>
          <w:rFonts w:ascii="Calibri" w:hAnsi="Calibri" w:cs="Calibri"/>
          <w:highlight w:val="yellow"/>
        </w:rPr>
        <w:t>20x magnification</w:t>
      </w:r>
      <w:r w:rsidR="00FE2CF1" w:rsidRPr="00DD61A8">
        <w:rPr>
          <w:rFonts w:ascii="Calibri" w:hAnsi="Calibri" w:cs="Calibri"/>
          <w:highlight w:val="yellow"/>
        </w:rPr>
        <w:t xml:space="preserve"> (high power fields </w:t>
      </w:r>
      <w:r w:rsidR="00EA5E2D" w:rsidRPr="00DD61A8">
        <w:rPr>
          <w:rFonts w:ascii="Calibri" w:hAnsi="Calibri" w:cs="Calibri"/>
          <w:highlight w:val="yellow"/>
        </w:rPr>
        <w:t>[</w:t>
      </w:r>
      <w:r w:rsidR="00FE2CF1" w:rsidRPr="00DD61A8">
        <w:rPr>
          <w:rFonts w:ascii="Calibri" w:hAnsi="Calibri" w:cs="Calibri"/>
          <w:highlight w:val="yellow"/>
        </w:rPr>
        <w:t>HPF</w:t>
      </w:r>
      <w:r w:rsidR="00EA5E2D" w:rsidRPr="00DD61A8">
        <w:rPr>
          <w:rFonts w:ascii="Calibri" w:hAnsi="Calibri" w:cs="Calibri"/>
          <w:highlight w:val="yellow"/>
        </w:rPr>
        <w:t>]</w:t>
      </w:r>
      <w:r w:rsidR="00FE2CF1" w:rsidRPr="00DD61A8">
        <w:rPr>
          <w:rFonts w:ascii="Calibri" w:hAnsi="Calibri" w:cs="Calibri"/>
          <w:highlight w:val="yellow"/>
        </w:rPr>
        <w:t>)</w:t>
      </w:r>
      <w:r w:rsidR="003161B4" w:rsidRPr="00DD61A8">
        <w:rPr>
          <w:rFonts w:ascii="Calibri" w:hAnsi="Calibri" w:cs="Calibri"/>
          <w:highlight w:val="yellow"/>
        </w:rPr>
        <w:t xml:space="preserve">. Take </w:t>
      </w:r>
      <w:r w:rsidR="00FE2CF1" w:rsidRPr="00DD61A8">
        <w:rPr>
          <w:rFonts w:ascii="Calibri" w:hAnsi="Calibri" w:cs="Calibri"/>
          <w:highlight w:val="yellow"/>
        </w:rPr>
        <w:t xml:space="preserve">HPF </w:t>
      </w:r>
      <w:r w:rsidR="003161B4" w:rsidRPr="00DD61A8">
        <w:rPr>
          <w:rFonts w:ascii="Calibri" w:hAnsi="Calibri" w:cs="Calibri"/>
          <w:highlight w:val="yellow"/>
        </w:rPr>
        <w:t>image</w:t>
      </w:r>
      <w:r w:rsidR="00EC592F" w:rsidRPr="00DD61A8">
        <w:rPr>
          <w:rFonts w:ascii="Calibri" w:hAnsi="Calibri" w:cs="Calibri"/>
          <w:highlight w:val="yellow"/>
        </w:rPr>
        <w:t xml:space="preserve">s in </w:t>
      </w:r>
      <w:r w:rsidR="003161B4" w:rsidRPr="00DD61A8">
        <w:rPr>
          <w:rFonts w:ascii="Calibri" w:hAnsi="Calibri" w:cs="Calibri"/>
          <w:highlight w:val="yellow"/>
        </w:rPr>
        <w:t>an x-plane pattern within the lesion section to avoid overlap</w:t>
      </w:r>
      <w:r w:rsidR="00726B1C" w:rsidRPr="00DD61A8">
        <w:rPr>
          <w:rFonts w:ascii="Calibri" w:hAnsi="Calibri" w:cs="Calibri"/>
          <w:highlight w:val="yellow"/>
        </w:rPr>
        <w:t xml:space="preserve"> (</w:t>
      </w:r>
      <w:r w:rsidR="003102B7" w:rsidRPr="00DD61A8">
        <w:rPr>
          <w:rFonts w:ascii="Calibri" w:hAnsi="Calibri" w:cs="Calibri"/>
          <w:b/>
          <w:bCs/>
          <w:highlight w:val="yellow"/>
        </w:rPr>
        <w:t>F</w:t>
      </w:r>
      <w:r w:rsidR="00726B1C" w:rsidRPr="00DD61A8">
        <w:rPr>
          <w:rFonts w:ascii="Calibri" w:hAnsi="Calibri" w:cs="Calibri"/>
          <w:b/>
          <w:bCs/>
          <w:highlight w:val="yellow"/>
        </w:rPr>
        <w:t xml:space="preserve">igure </w:t>
      </w:r>
      <w:r w:rsidR="008728D2" w:rsidRPr="00DD61A8">
        <w:rPr>
          <w:rFonts w:ascii="Calibri" w:hAnsi="Calibri" w:cs="Calibri"/>
          <w:b/>
          <w:bCs/>
          <w:highlight w:val="yellow"/>
        </w:rPr>
        <w:t>1F</w:t>
      </w:r>
      <w:r w:rsidR="00726B1C" w:rsidRPr="00DD61A8">
        <w:rPr>
          <w:rFonts w:ascii="Calibri" w:hAnsi="Calibri" w:cs="Calibri"/>
          <w:highlight w:val="yellow"/>
        </w:rPr>
        <w:t>)</w:t>
      </w:r>
      <w:r w:rsidR="003161B4" w:rsidRPr="00DD61A8">
        <w:rPr>
          <w:rFonts w:ascii="Calibri" w:hAnsi="Calibri" w:cs="Calibri"/>
          <w:highlight w:val="yellow"/>
        </w:rPr>
        <w:t>.</w:t>
      </w:r>
      <w:r w:rsidR="00C20CEB" w:rsidRPr="00DD61A8">
        <w:rPr>
          <w:rFonts w:ascii="Calibri" w:hAnsi="Calibri" w:cs="Calibri"/>
          <w:highlight w:val="yellow"/>
        </w:rPr>
        <w:t xml:space="preserve"> </w:t>
      </w:r>
      <w:r w:rsidR="00C00FA8" w:rsidRPr="00DD61A8">
        <w:rPr>
          <w:rFonts w:ascii="Calibri" w:hAnsi="Calibri" w:cs="Calibri"/>
          <w:highlight w:val="yellow"/>
        </w:rPr>
        <w:t xml:space="preserve">Include a scale bar </w:t>
      </w:r>
      <w:r w:rsidR="00F44AD7" w:rsidRPr="00DD61A8">
        <w:rPr>
          <w:rFonts w:ascii="Calibri" w:hAnsi="Calibri" w:cs="Calibri"/>
          <w:highlight w:val="yellow"/>
        </w:rPr>
        <w:t>on the</w:t>
      </w:r>
      <w:r w:rsidR="00C00FA8" w:rsidRPr="00DD61A8">
        <w:rPr>
          <w:rFonts w:ascii="Calibri" w:hAnsi="Calibri" w:cs="Calibri"/>
          <w:highlight w:val="yellow"/>
        </w:rPr>
        <w:t xml:space="preserve"> images taken.</w:t>
      </w:r>
    </w:p>
    <w:p w14:paraId="0817C17E" w14:textId="77777777" w:rsidR="00FA710C" w:rsidRPr="00DD61A8" w:rsidRDefault="00FA710C" w:rsidP="00634725">
      <w:pPr>
        <w:pStyle w:val="subnumberingJOVE"/>
        <w:widowControl/>
        <w:numPr>
          <w:ilvl w:val="0"/>
          <w:numId w:val="0"/>
        </w:numPr>
        <w:rPr>
          <w:rFonts w:ascii="Calibri" w:hAnsi="Calibri" w:cs="Calibri"/>
        </w:rPr>
      </w:pPr>
    </w:p>
    <w:p w14:paraId="62DE9D70" w14:textId="08DA0D63" w:rsidR="00563A77" w:rsidRPr="00DD61A8" w:rsidRDefault="00A56D38" w:rsidP="00634725">
      <w:pPr>
        <w:pStyle w:val="subnumberingJOVE"/>
        <w:widowControl/>
        <w:rPr>
          <w:rFonts w:ascii="Calibri" w:hAnsi="Calibri" w:cs="Calibri"/>
          <w:highlight w:val="yellow"/>
        </w:rPr>
      </w:pPr>
      <w:r w:rsidRPr="00DD61A8">
        <w:rPr>
          <w:rFonts w:ascii="Calibri" w:hAnsi="Calibri" w:cs="Calibri"/>
          <w:highlight w:val="yellow"/>
        </w:rPr>
        <w:t>Open and the HPF images in Image J (</w:t>
      </w:r>
      <w:r w:rsidRPr="00DD61A8">
        <w:rPr>
          <w:rFonts w:ascii="Calibri" w:hAnsi="Calibri" w:cs="Calibri"/>
          <w:b/>
          <w:bCs/>
          <w:highlight w:val="yellow"/>
        </w:rPr>
        <w:t>File</w:t>
      </w:r>
      <w:r w:rsidR="00EA5E2D" w:rsidRPr="00DD61A8">
        <w:rPr>
          <w:rFonts w:ascii="Calibri" w:hAnsi="Calibri" w:cs="Calibri"/>
          <w:highlight w:val="yellow"/>
        </w:rPr>
        <w:t xml:space="preserve"> </w:t>
      </w:r>
      <w:r w:rsidRPr="00DD61A8">
        <w:rPr>
          <w:rFonts w:ascii="Calibri" w:hAnsi="Calibri" w:cs="Calibri"/>
          <w:highlight w:val="yellow"/>
        </w:rPr>
        <w:t>&gt;</w:t>
      </w:r>
      <w:r w:rsidR="00EA5E2D" w:rsidRPr="00DD61A8">
        <w:rPr>
          <w:rFonts w:ascii="Calibri" w:hAnsi="Calibri" w:cs="Calibri"/>
          <w:b/>
          <w:bCs/>
          <w:highlight w:val="yellow"/>
        </w:rPr>
        <w:t xml:space="preserve"> </w:t>
      </w:r>
      <w:r w:rsidRPr="00DD61A8">
        <w:rPr>
          <w:rFonts w:ascii="Calibri" w:hAnsi="Calibri" w:cs="Calibri"/>
          <w:b/>
          <w:bCs/>
          <w:highlight w:val="yellow"/>
        </w:rPr>
        <w:t>Open</w:t>
      </w:r>
      <w:r w:rsidRPr="00DD61A8">
        <w:rPr>
          <w:rFonts w:ascii="Calibri" w:hAnsi="Calibri" w:cs="Calibri"/>
          <w:highlight w:val="yellow"/>
        </w:rPr>
        <w:t xml:space="preserve">). </w:t>
      </w:r>
      <w:r w:rsidR="00C00FA8" w:rsidRPr="00DD61A8">
        <w:rPr>
          <w:rFonts w:ascii="Calibri" w:hAnsi="Calibri" w:cs="Calibri"/>
          <w:highlight w:val="yellow"/>
        </w:rPr>
        <w:t>C</w:t>
      </w:r>
      <w:r w:rsidR="006E1ECD" w:rsidRPr="00DD61A8">
        <w:rPr>
          <w:rFonts w:ascii="Calibri" w:hAnsi="Calibri" w:cs="Calibri"/>
          <w:highlight w:val="yellow"/>
        </w:rPr>
        <w:t xml:space="preserve">alibrate the pixels </w:t>
      </w:r>
      <w:r w:rsidR="00C00FA8" w:rsidRPr="00DD61A8">
        <w:rPr>
          <w:rFonts w:ascii="Calibri" w:hAnsi="Calibri" w:cs="Calibri"/>
          <w:highlight w:val="yellow"/>
        </w:rPr>
        <w:t>of the scale bar</w:t>
      </w:r>
      <w:r w:rsidR="00EA5E2D" w:rsidRPr="00DD61A8">
        <w:rPr>
          <w:rFonts w:ascii="Calibri" w:hAnsi="Calibri" w:cs="Calibri"/>
          <w:highlight w:val="yellow"/>
        </w:rPr>
        <w:t xml:space="preserve"> as follows.</w:t>
      </w:r>
      <w:r w:rsidR="006E7F73" w:rsidRPr="00DD61A8">
        <w:rPr>
          <w:rFonts w:ascii="Calibri" w:hAnsi="Calibri" w:cs="Calibri"/>
          <w:highlight w:val="yellow"/>
        </w:rPr>
        <w:t xml:space="preserve"> Us</w:t>
      </w:r>
      <w:r w:rsidR="00EA5E2D" w:rsidRPr="00DD61A8">
        <w:rPr>
          <w:rFonts w:ascii="Calibri" w:hAnsi="Calibri" w:cs="Calibri"/>
          <w:highlight w:val="yellow"/>
        </w:rPr>
        <w:t>e</w:t>
      </w:r>
      <w:r w:rsidR="006E7F73" w:rsidRPr="00DD61A8">
        <w:rPr>
          <w:rFonts w:ascii="Calibri" w:hAnsi="Calibri" w:cs="Calibri"/>
          <w:highlight w:val="yellow"/>
        </w:rPr>
        <w:t xml:space="preserve"> the straight line tool</w:t>
      </w:r>
      <w:r w:rsidR="00EA5E2D" w:rsidRPr="00DD61A8">
        <w:rPr>
          <w:rFonts w:ascii="Calibri" w:hAnsi="Calibri" w:cs="Calibri"/>
          <w:highlight w:val="yellow"/>
        </w:rPr>
        <w:t xml:space="preserve"> and</w:t>
      </w:r>
      <w:r w:rsidR="006E7F73" w:rsidRPr="00DD61A8">
        <w:rPr>
          <w:rFonts w:ascii="Calibri" w:hAnsi="Calibri" w:cs="Calibri"/>
          <w:highlight w:val="yellow"/>
        </w:rPr>
        <w:t xml:space="preserve"> go over the scale bar</w:t>
      </w:r>
      <w:r w:rsidR="00BB43AF" w:rsidRPr="00DD61A8">
        <w:rPr>
          <w:rFonts w:ascii="Calibri" w:hAnsi="Calibri" w:cs="Calibri"/>
          <w:highlight w:val="yellow"/>
        </w:rPr>
        <w:t xml:space="preserve">. To convert the measured pixels into mm click on </w:t>
      </w:r>
      <w:r w:rsidR="006E7F73" w:rsidRPr="00DD61A8">
        <w:rPr>
          <w:rFonts w:ascii="Calibri" w:hAnsi="Calibri" w:cs="Calibri"/>
          <w:b/>
          <w:bCs/>
          <w:highlight w:val="yellow"/>
        </w:rPr>
        <w:t>Analyz</w:t>
      </w:r>
      <w:r w:rsidR="00EA5E2D" w:rsidRPr="00DD61A8">
        <w:rPr>
          <w:rFonts w:ascii="Calibri" w:hAnsi="Calibri" w:cs="Calibri"/>
          <w:b/>
          <w:bCs/>
          <w:highlight w:val="yellow"/>
        </w:rPr>
        <w:t xml:space="preserve">e </w:t>
      </w:r>
      <w:r w:rsidR="006E7F73" w:rsidRPr="00DD61A8">
        <w:rPr>
          <w:rFonts w:ascii="Calibri" w:hAnsi="Calibri" w:cs="Calibri"/>
          <w:highlight w:val="yellow"/>
        </w:rPr>
        <w:t>&gt;</w:t>
      </w:r>
      <w:r w:rsidR="00EA5E2D" w:rsidRPr="00DD61A8">
        <w:rPr>
          <w:rFonts w:ascii="Calibri" w:hAnsi="Calibri" w:cs="Calibri"/>
          <w:b/>
          <w:bCs/>
          <w:highlight w:val="yellow"/>
        </w:rPr>
        <w:t xml:space="preserve"> </w:t>
      </w:r>
      <w:r w:rsidR="006E7F73" w:rsidRPr="00DD61A8">
        <w:rPr>
          <w:rFonts w:ascii="Calibri" w:hAnsi="Calibri" w:cs="Calibri"/>
          <w:b/>
          <w:bCs/>
          <w:highlight w:val="yellow"/>
        </w:rPr>
        <w:t>Set scale</w:t>
      </w:r>
      <w:r w:rsidRPr="00DD61A8">
        <w:rPr>
          <w:rFonts w:ascii="Calibri" w:hAnsi="Calibri" w:cs="Calibri"/>
          <w:highlight w:val="yellow"/>
        </w:rPr>
        <w:t>.</w:t>
      </w:r>
      <w:r w:rsidR="00C00FA8" w:rsidRPr="00DD61A8">
        <w:rPr>
          <w:rFonts w:ascii="Calibri" w:hAnsi="Calibri" w:cs="Calibri"/>
          <w:highlight w:val="yellow"/>
        </w:rPr>
        <w:t xml:space="preserve"> </w:t>
      </w:r>
    </w:p>
    <w:p w14:paraId="7A2F78B7" w14:textId="77777777" w:rsidR="005424E9" w:rsidRPr="00DD61A8" w:rsidRDefault="005424E9" w:rsidP="00634725">
      <w:pPr>
        <w:pStyle w:val="subnumberingJOVE"/>
        <w:widowControl/>
        <w:numPr>
          <w:ilvl w:val="0"/>
          <w:numId w:val="0"/>
        </w:numPr>
        <w:rPr>
          <w:rFonts w:ascii="Calibri" w:hAnsi="Calibri" w:cs="Calibri"/>
          <w:highlight w:val="yellow"/>
        </w:rPr>
      </w:pPr>
    </w:p>
    <w:p w14:paraId="5B4B0378" w14:textId="72C81E2B" w:rsidR="005424E9" w:rsidRPr="00DD61A8" w:rsidRDefault="00563A77" w:rsidP="00634725">
      <w:pPr>
        <w:pStyle w:val="subnumberingJOVE"/>
        <w:widowControl/>
        <w:rPr>
          <w:rFonts w:ascii="Calibri" w:hAnsi="Calibri" w:cs="Calibri"/>
          <w:highlight w:val="yellow"/>
        </w:rPr>
      </w:pPr>
      <w:r w:rsidRPr="00DD61A8">
        <w:rPr>
          <w:rFonts w:ascii="Calibri" w:hAnsi="Calibri" w:cs="Calibri"/>
          <w:highlight w:val="yellow"/>
        </w:rPr>
        <w:t xml:space="preserve">Click on </w:t>
      </w:r>
      <w:r w:rsidRPr="00DD61A8">
        <w:rPr>
          <w:rFonts w:ascii="Calibri" w:hAnsi="Calibri" w:cs="Calibri"/>
          <w:b/>
          <w:bCs/>
          <w:highlight w:val="yellow"/>
        </w:rPr>
        <w:t>Analy</w:t>
      </w:r>
      <w:r w:rsidR="00EA5E2D" w:rsidRPr="00DD61A8">
        <w:rPr>
          <w:rFonts w:ascii="Calibri" w:hAnsi="Calibri" w:cs="Calibri"/>
          <w:b/>
          <w:bCs/>
          <w:highlight w:val="yellow"/>
        </w:rPr>
        <w:t xml:space="preserve">ze </w:t>
      </w:r>
      <w:r w:rsidRPr="00DD61A8">
        <w:rPr>
          <w:rFonts w:ascii="Calibri" w:hAnsi="Calibri" w:cs="Calibri"/>
          <w:highlight w:val="yellow"/>
        </w:rPr>
        <w:t>&gt;</w:t>
      </w:r>
      <w:r w:rsidR="00EA5E2D" w:rsidRPr="00DD61A8">
        <w:rPr>
          <w:rFonts w:ascii="Calibri" w:hAnsi="Calibri" w:cs="Calibri"/>
          <w:highlight w:val="yellow"/>
        </w:rPr>
        <w:t xml:space="preserve"> </w:t>
      </w:r>
      <w:r w:rsidRPr="00DD61A8">
        <w:rPr>
          <w:rFonts w:ascii="Calibri" w:hAnsi="Calibri" w:cs="Calibri"/>
          <w:b/>
          <w:bCs/>
          <w:highlight w:val="yellow"/>
        </w:rPr>
        <w:t xml:space="preserve">Set </w:t>
      </w:r>
      <w:r w:rsidR="00A56D38" w:rsidRPr="00DD61A8">
        <w:rPr>
          <w:rFonts w:ascii="Calibri" w:hAnsi="Calibri" w:cs="Calibri"/>
          <w:b/>
          <w:bCs/>
          <w:highlight w:val="yellow"/>
        </w:rPr>
        <w:t>M</w:t>
      </w:r>
      <w:r w:rsidRPr="00DD61A8">
        <w:rPr>
          <w:rFonts w:ascii="Calibri" w:hAnsi="Calibri" w:cs="Calibri"/>
          <w:b/>
          <w:bCs/>
          <w:highlight w:val="yellow"/>
        </w:rPr>
        <w:t>easurements</w:t>
      </w:r>
      <w:r w:rsidRPr="00DD61A8">
        <w:rPr>
          <w:rFonts w:ascii="Calibri" w:hAnsi="Calibri" w:cs="Calibri"/>
          <w:highlight w:val="yellow"/>
        </w:rPr>
        <w:t xml:space="preserve"> and select </w:t>
      </w:r>
      <w:r w:rsidRPr="00DD61A8">
        <w:rPr>
          <w:rFonts w:ascii="Calibri" w:hAnsi="Calibri" w:cs="Calibri"/>
          <w:b/>
          <w:bCs/>
          <w:highlight w:val="yellow"/>
        </w:rPr>
        <w:t>Area</w:t>
      </w:r>
      <w:r w:rsidRPr="00DD61A8">
        <w:rPr>
          <w:rFonts w:ascii="Calibri" w:hAnsi="Calibri" w:cs="Calibri"/>
          <w:highlight w:val="yellow"/>
        </w:rPr>
        <w:t xml:space="preserve">. </w:t>
      </w:r>
    </w:p>
    <w:p w14:paraId="51D6361D" w14:textId="77777777" w:rsidR="005424E9" w:rsidRPr="00DD61A8" w:rsidRDefault="005424E9" w:rsidP="00634725">
      <w:pPr>
        <w:pStyle w:val="subnumberingJOVE"/>
        <w:widowControl/>
        <w:numPr>
          <w:ilvl w:val="0"/>
          <w:numId w:val="0"/>
        </w:numPr>
        <w:rPr>
          <w:rFonts w:ascii="Calibri" w:hAnsi="Calibri" w:cs="Calibri"/>
          <w:highlight w:val="yellow"/>
        </w:rPr>
      </w:pPr>
    </w:p>
    <w:p w14:paraId="0EAF90D6" w14:textId="09684FE1" w:rsidR="006431A0" w:rsidRPr="00DD61A8" w:rsidRDefault="006431A0" w:rsidP="00634725">
      <w:pPr>
        <w:pStyle w:val="subnumberingJOVE"/>
        <w:widowControl/>
        <w:rPr>
          <w:rFonts w:ascii="Calibri" w:hAnsi="Calibri" w:cs="Calibri"/>
          <w:highlight w:val="yellow"/>
        </w:rPr>
      </w:pPr>
      <w:r w:rsidRPr="00DD61A8">
        <w:rPr>
          <w:rFonts w:ascii="Calibri" w:hAnsi="Calibri" w:cs="Calibri"/>
          <w:highlight w:val="yellow"/>
        </w:rPr>
        <w:lastRenderedPageBreak/>
        <w:t>Measure the total field area in a HPF</w:t>
      </w:r>
      <w:r w:rsidR="00EA5E2D" w:rsidRPr="00DD61A8">
        <w:rPr>
          <w:rFonts w:ascii="Calibri" w:hAnsi="Calibri" w:cs="Calibri"/>
          <w:highlight w:val="yellow"/>
        </w:rPr>
        <w:t xml:space="preserve"> using</w:t>
      </w:r>
      <w:r w:rsidRPr="00DD61A8">
        <w:rPr>
          <w:rFonts w:ascii="Calibri" w:hAnsi="Calibri" w:cs="Calibri"/>
          <w:highlight w:val="yellow"/>
        </w:rPr>
        <w:t xml:space="preserve"> </w:t>
      </w:r>
      <w:r w:rsidRPr="00DD61A8">
        <w:rPr>
          <w:rFonts w:ascii="Calibri" w:hAnsi="Calibri" w:cs="Calibri"/>
          <w:b/>
          <w:bCs/>
          <w:highlight w:val="yellow"/>
        </w:rPr>
        <w:t>Analyze</w:t>
      </w:r>
      <w:r w:rsidR="00EA5E2D" w:rsidRPr="00DD61A8">
        <w:rPr>
          <w:rFonts w:ascii="Calibri" w:hAnsi="Calibri" w:cs="Calibri"/>
          <w:b/>
          <w:bCs/>
          <w:highlight w:val="yellow"/>
        </w:rPr>
        <w:t xml:space="preserve"> </w:t>
      </w:r>
      <w:r w:rsidRPr="00DD61A8">
        <w:rPr>
          <w:rFonts w:ascii="Calibri" w:hAnsi="Calibri" w:cs="Calibri"/>
          <w:highlight w:val="yellow"/>
        </w:rPr>
        <w:t>&gt;</w:t>
      </w:r>
      <w:r w:rsidR="00EA5E2D" w:rsidRPr="00DD61A8">
        <w:rPr>
          <w:rFonts w:ascii="Calibri" w:hAnsi="Calibri" w:cs="Calibri"/>
          <w:highlight w:val="yellow"/>
        </w:rPr>
        <w:t xml:space="preserve"> </w:t>
      </w:r>
      <w:r w:rsidR="00A56D38" w:rsidRPr="00DD61A8">
        <w:rPr>
          <w:rFonts w:ascii="Calibri" w:hAnsi="Calibri" w:cs="Calibri"/>
          <w:b/>
          <w:bCs/>
          <w:highlight w:val="yellow"/>
        </w:rPr>
        <w:t>M</w:t>
      </w:r>
      <w:r w:rsidRPr="00DD61A8">
        <w:rPr>
          <w:rFonts w:ascii="Calibri" w:hAnsi="Calibri" w:cs="Calibri"/>
          <w:b/>
          <w:bCs/>
          <w:highlight w:val="yellow"/>
        </w:rPr>
        <w:t>easure</w:t>
      </w:r>
      <w:r w:rsidR="00EA5E2D" w:rsidRPr="00DD61A8">
        <w:rPr>
          <w:rFonts w:ascii="Calibri" w:hAnsi="Calibri" w:cs="Calibri"/>
          <w:highlight w:val="yellow"/>
        </w:rPr>
        <w:t>.</w:t>
      </w:r>
      <w:r w:rsidRPr="00DD61A8">
        <w:rPr>
          <w:rFonts w:ascii="Calibri" w:hAnsi="Calibri" w:cs="Calibri"/>
          <w:highlight w:val="yellow"/>
        </w:rPr>
        <w:t xml:space="preserve"> Save this measurement for quantification in </w:t>
      </w:r>
      <w:r w:rsidR="00EA5E2D" w:rsidRPr="00DD61A8">
        <w:rPr>
          <w:rFonts w:ascii="Calibri" w:hAnsi="Calibri" w:cs="Calibri"/>
          <w:highlight w:val="yellow"/>
        </w:rPr>
        <w:t xml:space="preserve">step </w:t>
      </w:r>
      <w:r w:rsidRPr="00DD61A8">
        <w:rPr>
          <w:rFonts w:ascii="Calibri" w:hAnsi="Calibri" w:cs="Calibri"/>
          <w:highlight w:val="yellow"/>
        </w:rPr>
        <w:t>9.</w:t>
      </w:r>
      <w:r w:rsidR="00EA5E2D" w:rsidRPr="00DD61A8">
        <w:rPr>
          <w:rFonts w:ascii="Calibri" w:hAnsi="Calibri" w:cs="Calibri"/>
          <w:highlight w:val="yellow"/>
        </w:rPr>
        <w:t>8</w:t>
      </w:r>
      <w:r w:rsidRPr="00DD61A8">
        <w:rPr>
          <w:rFonts w:ascii="Calibri" w:hAnsi="Calibri" w:cs="Calibri"/>
          <w:highlight w:val="yellow"/>
        </w:rPr>
        <w:t xml:space="preserve">. </w:t>
      </w:r>
    </w:p>
    <w:p w14:paraId="555C122A" w14:textId="77777777" w:rsidR="00FA710C" w:rsidRPr="00DD61A8" w:rsidRDefault="00FA710C" w:rsidP="00634725">
      <w:pPr>
        <w:pStyle w:val="subnumberingJOVE"/>
        <w:widowControl/>
        <w:numPr>
          <w:ilvl w:val="0"/>
          <w:numId w:val="0"/>
        </w:numPr>
        <w:rPr>
          <w:rFonts w:ascii="Calibri" w:hAnsi="Calibri" w:cs="Calibri"/>
        </w:rPr>
      </w:pPr>
    </w:p>
    <w:p w14:paraId="315CBA6A" w14:textId="77777777" w:rsidR="00EA5E2D" w:rsidRPr="00DD61A8" w:rsidRDefault="006E1ECD" w:rsidP="00634725">
      <w:pPr>
        <w:pStyle w:val="subnumberingJOVE"/>
        <w:widowControl/>
        <w:rPr>
          <w:rFonts w:ascii="Calibri" w:hAnsi="Calibri" w:cs="Calibri"/>
          <w:highlight w:val="yellow"/>
        </w:rPr>
      </w:pPr>
      <w:r w:rsidRPr="00DD61A8">
        <w:rPr>
          <w:rFonts w:ascii="Calibri" w:hAnsi="Calibri" w:cs="Calibri"/>
          <w:bCs/>
          <w:highlight w:val="yellow"/>
        </w:rPr>
        <w:t xml:space="preserve">Using </w:t>
      </w:r>
      <w:r w:rsidR="00FE2CF1" w:rsidRPr="00DD61A8">
        <w:rPr>
          <w:rFonts w:ascii="Calibri" w:hAnsi="Calibri" w:cs="Calibri"/>
          <w:bCs/>
          <w:highlight w:val="yellow"/>
        </w:rPr>
        <w:t>the f</w:t>
      </w:r>
      <w:r w:rsidRPr="00DD61A8">
        <w:rPr>
          <w:rFonts w:ascii="Calibri" w:hAnsi="Calibri" w:cs="Calibri"/>
          <w:bCs/>
          <w:highlight w:val="yellow"/>
        </w:rPr>
        <w:t xml:space="preserve">reehand selections tool, manually outline </w:t>
      </w:r>
      <w:r w:rsidR="000F3313" w:rsidRPr="00DD61A8">
        <w:rPr>
          <w:rFonts w:ascii="Calibri" w:hAnsi="Calibri" w:cs="Calibri"/>
          <w:bCs/>
          <w:highlight w:val="yellow"/>
        </w:rPr>
        <w:t>UEA</w:t>
      </w:r>
      <w:r w:rsidR="00585D19" w:rsidRPr="00DD61A8">
        <w:rPr>
          <w:rFonts w:ascii="Calibri" w:hAnsi="Calibri" w:cs="Calibri"/>
          <w:bCs/>
          <w:highlight w:val="yellow"/>
        </w:rPr>
        <w:t>-</w:t>
      </w:r>
      <w:r w:rsidR="001117B1" w:rsidRPr="00DD61A8">
        <w:rPr>
          <w:rFonts w:ascii="Calibri" w:hAnsi="Calibri" w:cs="Calibri"/>
          <w:bCs/>
          <w:highlight w:val="yellow"/>
        </w:rPr>
        <w:t>I</w:t>
      </w:r>
      <w:r w:rsidR="000F3313" w:rsidRPr="00DD61A8">
        <w:rPr>
          <w:rFonts w:ascii="Calibri" w:hAnsi="Calibri" w:cs="Calibri"/>
          <w:bCs/>
          <w:highlight w:val="yellow"/>
          <w:vertAlign w:val="superscript"/>
        </w:rPr>
        <w:t>+</w:t>
      </w:r>
      <w:r w:rsidR="000F3313" w:rsidRPr="00DD61A8">
        <w:rPr>
          <w:rFonts w:ascii="Calibri" w:hAnsi="Calibri" w:cs="Calibri"/>
          <w:bCs/>
          <w:highlight w:val="yellow"/>
        </w:rPr>
        <w:t xml:space="preserve"> </w:t>
      </w:r>
      <w:r w:rsidRPr="00DD61A8">
        <w:rPr>
          <w:rFonts w:ascii="Calibri" w:hAnsi="Calibri" w:cs="Calibri"/>
          <w:bCs/>
          <w:highlight w:val="yellow"/>
        </w:rPr>
        <w:t>vascular channels</w:t>
      </w:r>
      <w:r w:rsidR="00FE2CF1" w:rsidRPr="00DD61A8">
        <w:rPr>
          <w:rFonts w:ascii="Calibri" w:hAnsi="Calibri" w:cs="Calibri"/>
          <w:bCs/>
          <w:highlight w:val="yellow"/>
        </w:rPr>
        <w:t xml:space="preserve">. </w:t>
      </w:r>
    </w:p>
    <w:p w14:paraId="79AE56FB" w14:textId="77777777" w:rsidR="00EA5E2D" w:rsidRPr="00DD61A8" w:rsidRDefault="00EA5E2D" w:rsidP="00EA5E2D">
      <w:pPr>
        <w:pStyle w:val="subnumberingJOVE"/>
        <w:widowControl/>
        <w:numPr>
          <w:ilvl w:val="0"/>
          <w:numId w:val="0"/>
        </w:numPr>
        <w:rPr>
          <w:rFonts w:ascii="Calibri" w:hAnsi="Calibri" w:cs="Calibri"/>
          <w:bCs/>
          <w:highlight w:val="yellow"/>
        </w:rPr>
      </w:pPr>
    </w:p>
    <w:p w14:paraId="785BC0EE" w14:textId="71681800" w:rsidR="00BB43AF" w:rsidRPr="00DD61A8" w:rsidRDefault="00EA5E2D" w:rsidP="00EA5E2D">
      <w:pPr>
        <w:pStyle w:val="subnumberingJOVE"/>
        <w:widowControl/>
        <w:numPr>
          <w:ilvl w:val="0"/>
          <w:numId w:val="0"/>
        </w:numPr>
        <w:rPr>
          <w:rFonts w:ascii="Calibri" w:hAnsi="Calibri" w:cs="Calibri"/>
          <w:highlight w:val="yellow"/>
        </w:rPr>
      </w:pPr>
      <w:r w:rsidRPr="00DD61A8">
        <w:rPr>
          <w:rFonts w:ascii="Calibri" w:hAnsi="Calibri" w:cs="Calibri"/>
          <w:bCs/>
          <w:highlight w:val="yellow"/>
        </w:rPr>
        <w:t xml:space="preserve">NOTE: </w:t>
      </w:r>
      <w:r w:rsidR="00CD612A" w:rsidRPr="00DD61A8">
        <w:rPr>
          <w:rFonts w:ascii="Calibri" w:hAnsi="Calibri" w:cs="Calibri"/>
          <w:bCs/>
          <w:highlight w:val="yellow"/>
        </w:rPr>
        <w:t xml:space="preserve">A vascular channel is defined as any area that is lined with </w:t>
      </w:r>
      <w:r w:rsidR="003161B4" w:rsidRPr="00DD61A8">
        <w:rPr>
          <w:rFonts w:ascii="Calibri" w:hAnsi="Calibri" w:cs="Calibri"/>
          <w:bCs/>
          <w:highlight w:val="yellow"/>
        </w:rPr>
        <w:t>UEA</w:t>
      </w:r>
      <w:r w:rsidR="00585D19" w:rsidRPr="00DD61A8">
        <w:rPr>
          <w:rFonts w:ascii="Calibri" w:hAnsi="Calibri" w:cs="Calibri"/>
          <w:bCs/>
          <w:highlight w:val="yellow"/>
        </w:rPr>
        <w:t>-</w:t>
      </w:r>
      <w:r w:rsidR="001117B1" w:rsidRPr="00DD61A8">
        <w:rPr>
          <w:rFonts w:ascii="Calibri" w:hAnsi="Calibri" w:cs="Calibri"/>
          <w:bCs/>
          <w:highlight w:val="yellow"/>
        </w:rPr>
        <w:t>I</w:t>
      </w:r>
      <w:r w:rsidR="003161B4" w:rsidRPr="00DD61A8">
        <w:rPr>
          <w:rFonts w:ascii="Calibri" w:hAnsi="Calibri" w:cs="Calibri"/>
          <w:bCs/>
          <w:highlight w:val="yellow"/>
          <w:vertAlign w:val="superscript"/>
        </w:rPr>
        <w:t>+</w:t>
      </w:r>
      <w:r w:rsidR="003161B4" w:rsidRPr="00DD61A8">
        <w:rPr>
          <w:rFonts w:ascii="Calibri" w:hAnsi="Calibri" w:cs="Calibri"/>
          <w:bCs/>
          <w:highlight w:val="yellow"/>
        </w:rPr>
        <w:t xml:space="preserve"> </w:t>
      </w:r>
      <w:r w:rsidR="005C3970" w:rsidRPr="00DD61A8">
        <w:rPr>
          <w:rFonts w:ascii="Calibri" w:hAnsi="Calibri" w:cs="Calibri"/>
          <w:bCs/>
          <w:highlight w:val="yellow"/>
        </w:rPr>
        <w:t xml:space="preserve">- </w:t>
      </w:r>
      <w:r w:rsidR="00CD612A" w:rsidRPr="00DD61A8">
        <w:rPr>
          <w:rFonts w:ascii="Calibri" w:hAnsi="Calibri" w:cs="Calibri"/>
          <w:bCs/>
          <w:highlight w:val="yellow"/>
        </w:rPr>
        <w:t xml:space="preserve">EC that may contain blood cells. </w:t>
      </w:r>
    </w:p>
    <w:p w14:paraId="578782AF" w14:textId="77777777" w:rsidR="005424E9" w:rsidRPr="00DD61A8" w:rsidRDefault="005424E9" w:rsidP="00634725">
      <w:pPr>
        <w:pStyle w:val="subnumberingJOVE"/>
        <w:widowControl/>
        <w:numPr>
          <w:ilvl w:val="0"/>
          <w:numId w:val="0"/>
        </w:numPr>
        <w:rPr>
          <w:rFonts w:ascii="Calibri" w:hAnsi="Calibri" w:cs="Calibri"/>
          <w:highlight w:val="yellow"/>
        </w:rPr>
      </w:pPr>
    </w:p>
    <w:p w14:paraId="58C05B99" w14:textId="18596725" w:rsidR="002E4AC7" w:rsidRPr="00DD61A8" w:rsidRDefault="00BB43AF" w:rsidP="00634725">
      <w:pPr>
        <w:pStyle w:val="subnumberingJOVE"/>
        <w:widowControl/>
        <w:rPr>
          <w:rFonts w:ascii="Calibri" w:hAnsi="Calibri" w:cs="Calibri"/>
          <w:highlight w:val="yellow"/>
        </w:rPr>
      </w:pPr>
      <w:r w:rsidRPr="00DD61A8">
        <w:rPr>
          <w:rFonts w:ascii="Calibri" w:hAnsi="Calibri" w:cs="Calibri"/>
          <w:bCs/>
          <w:highlight w:val="yellow"/>
        </w:rPr>
        <w:t xml:space="preserve">Click on </w:t>
      </w:r>
      <w:r w:rsidRPr="00DD61A8">
        <w:rPr>
          <w:rFonts w:ascii="Calibri" w:hAnsi="Calibri" w:cs="Calibri"/>
          <w:b/>
          <w:bCs/>
          <w:highlight w:val="yellow"/>
        </w:rPr>
        <w:t>Analyze</w:t>
      </w:r>
      <w:r w:rsidR="00EA5E2D" w:rsidRPr="00DD61A8">
        <w:rPr>
          <w:rFonts w:ascii="Calibri" w:hAnsi="Calibri" w:cs="Calibri"/>
          <w:b/>
          <w:bCs/>
          <w:highlight w:val="yellow"/>
        </w:rPr>
        <w:t xml:space="preserve"> </w:t>
      </w:r>
      <w:r w:rsidRPr="00DD61A8">
        <w:rPr>
          <w:rFonts w:ascii="Calibri" w:hAnsi="Calibri" w:cs="Calibri"/>
          <w:highlight w:val="yellow"/>
        </w:rPr>
        <w:t>&gt;</w:t>
      </w:r>
      <w:r w:rsidR="00EA5E2D" w:rsidRPr="00DD61A8">
        <w:rPr>
          <w:rFonts w:ascii="Calibri" w:hAnsi="Calibri" w:cs="Calibri"/>
          <w:highlight w:val="yellow"/>
        </w:rPr>
        <w:t xml:space="preserve"> </w:t>
      </w:r>
      <w:r w:rsidRPr="00DD61A8">
        <w:rPr>
          <w:rFonts w:ascii="Calibri" w:hAnsi="Calibri" w:cs="Calibri"/>
          <w:b/>
          <w:bCs/>
          <w:highlight w:val="yellow"/>
        </w:rPr>
        <w:t>Measure</w:t>
      </w:r>
      <w:r w:rsidRPr="00DD61A8">
        <w:rPr>
          <w:rFonts w:ascii="Calibri" w:hAnsi="Calibri" w:cs="Calibri"/>
          <w:highlight w:val="yellow"/>
        </w:rPr>
        <w:t xml:space="preserve"> to quantify the outlined</w:t>
      </w:r>
      <w:r w:rsidR="00A56D38" w:rsidRPr="00DD61A8">
        <w:rPr>
          <w:rFonts w:ascii="Calibri" w:hAnsi="Calibri" w:cs="Calibri"/>
          <w:highlight w:val="yellow"/>
        </w:rPr>
        <w:t xml:space="preserve"> UEA-I+</w:t>
      </w:r>
      <w:r w:rsidR="00C20CEB" w:rsidRPr="00DD61A8">
        <w:rPr>
          <w:rFonts w:ascii="Calibri" w:hAnsi="Calibri" w:cs="Calibri"/>
          <w:highlight w:val="yellow"/>
        </w:rPr>
        <w:t xml:space="preserve"> </w:t>
      </w:r>
      <w:r w:rsidRPr="00DD61A8">
        <w:rPr>
          <w:rFonts w:ascii="Calibri" w:hAnsi="Calibri" w:cs="Calibri"/>
          <w:highlight w:val="yellow"/>
        </w:rPr>
        <w:t>vascular area</w:t>
      </w:r>
      <w:r w:rsidR="00AB323B" w:rsidRPr="00DD61A8">
        <w:rPr>
          <w:rFonts w:ascii="Calibri" w:hAnsi="Calibri" w:cs="Calibri"/>
          <w:highlight w:val="yellow"/>
        </w:rPr>
        <w:t xml:space="preserve"> </w:t>
      </w:r>
      <w:r w:rsidR="00AB323B" w:rsidRPr="00DD61A8">
        <w:rPr>
          <w:rFonts w:ascii="Calibri" w:hAnsi="Calibri" w:cs="Calibri"/>
          <w:bCs/>
          <w:highlight w:val="yellow"/>
        </w:rPr>
        <w:t>(mm</w:t>
      </w:r>
      <w:r w:rsidR="00AB323B" w:rsidRPr="00DD61A8">
        <w:rPr>
          <w:rFonts w:ascii="Calibri" w:hAnsi="Calibri" w:cs="Calibri"/>
          <w:bCs/>
          <w:highlight w:val="yellow"/>
          <w:vertAlign w:val="superscript"/>
        </w:rPr>
        <w:t>2</w:t>
      </w:r>
      <w:r w:rsidR="00AB323B" w:rsidRPr="00DD61A8">
        <w:rPr>
          <w:rFonts w:ascii="Calibri" w:hAnsi="Calibri" w:cs="Calibri"/>
          <w:bCs/>
          <w:highlight w:val="yellow"/>
        </w:rPr>
        <w:t>/HPF).</w:t>
      </w:r>
    </w:p>
    <w:p w14:paraId="1FD971C1" w14:textId="77777777" w:rsidR="002E4AC7" w:rsidRPr="00DD61A8" w:rsidRDefault="002E4AC7" w:rsidP="00634725">
      <w:pPr>
        <w:pStyle w:val="ListParagraph"/>
        <w:widowControl/>
        <w:ind w:left="0"/>
        <w:rPr>
          <w:bCs/>
          <w:highlight w:val="yellow"/>
          <w:lang w:val="en-US"/>
        </w:rPr>
      </w:pPr>
    </w:p>
    <w:p w14:paraId="0974FC2A" w14:textId="77777777" w:rsidR="002E4AC7" w:rsidRPr="00DD61A8" w:rsidRDefault="00BE4A99" w:rsidP="00634725">
      <w:pPr>
        <w:pStyle w:val="subnumberingJOVE"/>
        <w:widowControl/>
        <w:rPr>
          <w:rFonts w:ascii="Calibri" w:hAnsi="Calibri" w:cs="Calibri"/>
          <w:highlight w:val="yellow"/>
        </w:rPr>
      </w:pPr>
      <w:r w:rsidRPr="00DD61A8">
        <w:rPr>
          <w:rFonts w:ascii="Calibri" w:hAnsi="Calibri" w:cs="Calibri"/>
          <w:bCs/>
          <w:highlight w:val="yellow"/>
        </w:rPr>
        <w:t>Repeat</w:t>
      </w:r>
      <w:r w:rsidR="006E1ECD" w:rsidRPr="00DD61A8">
        <w:rPr>
          <w:rFonts w:ascii="Calibri" w:hAnsi="Calibri" w:cs="Calibri"/>
          <w:bCs/>
          <w:highlight w:val="yellow"/>
        </w:rPr>
        <w:t xml:space="preserve"> this</w:t>
      </w:r>
      <w:r w:rsidR="00AB323B" w:rsidRPr="00DD61A8">
        <w:rPr>
          <w:rFonts w:ascii="Calibri" w:hAnsi="Calibri" w:cs="Calibri"/>
          <w:bCs/>
          <w:highlight w:val="yellow"/>
        </w:rPr>
        <w:t xml:space="preserve"> measurement</w:t>
      </w:r>
      <w:r w:rsidR="006E1ECD" w:rsidRPr="00DD61A8">
        <w:rPr>
          <w:rFonts w:ascii="Calibri" w:hAnsi="Calibri" w:cs="Calibri"/>
          <w:bCs/>
          <w:highlight w:val="yellow"/>
        </w:rPr>
        <w:t xml:space="preserve"> for </w:t>
      </w:r>
      <w:r w:rsidR="004A6D95" w:rsidRPr="00DD61A8">
        <w:rPr>
          <w:rFonts w:ascii="Calibri" w:hAnsi="Calibri" w:cs="Calibri"/>
          <w:bCs/>
          <w:highlight w:val="yellow"/>
        </w:rPr>
        <w:t xml:space="preserve">all </w:t>
      </w:r>
      <w:r w:rsidR="00AB323B" w:rsidRPr="00DD61A8">
        <w:rPr>
          <w:rFonts w:ascii="Calibri" w:hAnsi="Calibri" w:cs="Calibri"/>
          <w:bCs/>
          <w:highlight w:val="yellow"/>
        </w:rPr>
        <w:t xml:space="preserve">five </w:t>
      </w:r>
      <w:r w:rsidR="00FE2CF1" w:rsidRPr="00DD61A8">
        <w:rPr>
          <w:rFonts w:ascii="Calibri" w:hAnsi="Calibri" w:cs="Calibri"/>
          <w:bCs/>
          <w:highlight w:val="yellow"/>
        </w:rPr>
        <w:t>HPF taken</w:t>
      </w:r>
      <w:r w:rsidR="00BB43AF" w:rsidRPr="00DD61A8">
        <w:rPr>
          <w:rFonts w:ascii="Calibri" w:hAnsi="Calibri" w:cs="Calibri"/>
          <w:bCs/>
          <w:highlight w:val="yellow"/>
        </w:rPr>
        <w:t xml:space="preserve"> within one plug</w:t>
      </w:r>
      <w:r w:rsidR="00FE2CF1" w:rsidRPr="00DD61A8">
        <w:rPr>
          <w:rFonts w:ascii="Calibri" w:hAnsi="Calibri" w:cs="Calibri"/>
          <w:bCs/>
          <w:highlight w:val="yellow"/>
        </w:rPr>
        <w:t xml:space="preserve">. </w:t>
      </w:r>
    </w:p>
    <w:p w14:paraId="6234A52E" w14:textId="77777777" w:rsidR="002E4AC7" w:rsidRPr="00DD61A8" w:rsidRDefault="002E4AC7" w:rsidP="00634725">
      <w:pPr>
        <w:pStyle w:val="ListParagraph"/>
        <w:widowControl/>
        <w:ind w:left="0"/>
        <w:rPr>
          <w:bCs/>
          <w:highlight w:val="yellow"/>
          <w:lang w:val="en-US"/>
        </w:rPr>
      </w:pPr>
    </w:p>
    <w:p w14:paraId="7CCEFB35" w14:textId="20AA9ACD" w:rsidR="004A6D95" w:rsidRPr="00DD61A8" w:rsidRDefault="00AB323B" w:rsidP="00634725">
      <w:pPr>
        <w:pStyle w:val="subnumberingJOVE"/>
        <w:widowControl/>
        <w:rPr>
          <w:rFonts w:ascii="Calibri" w:hAnsi="Calibri" w:cs="Calibri"/>
        </w:rPr>
      </w:pPr>
      <w:r w:rsidRPr="00DD61A8">
        <w:rPr>
          <w:rFonts w:ascii="Calibri" w:hAnsi="Calibri" w:cs="Calibri"/>
          <w:bCs/>
        </w:rPr>
        <w:t xml:space="preserve">Average the </w:t>
      </w:r>
      <w:r w:rsidR="00DC78FB" w:rsidRPr="00DD61A8">
        <w:rPr>
          <w:rFonts w:ascii="Calibri" w:hAnsi="Calibri" w:cs="Calibri"/>
          <w:bCs/>
        </w:rPr>
        <w:t xml:space="preserve">total </w:t>
      </w:r>
      <w:r w:rsidRPr="00DD61A8">
        <w:rPr>
          <w:rFonts w:ascii="Calibri" w:hAnsi="Calibri" w:cs="Calibri"/>
          <w:bCs/>
        </w:rPr>
        <w:t xml:space="preserve">vascular area of all </w:t>
      </w:r>
      <w:r w:rsidR="00DC78FB" w:rsidRPr="00DD61A8">
        <w:rPr>
          <w:rFonts w:ascii="Calibri" w:hAnsi="Calibri" w:cs="Calibri"/>
          <w:bCs/>
        </w:rPr>
        <w:t xml:space="preserve">five </w:t>
      </w:r>
      <w:r w:rsidRPr="00DD61A8">
        <w:rPr>
          <w:rFonts w:ascii="Calibri" w:hAnsi="Calibri" w:cs="Calibri"/>
          <w:bCs/>
        </w:rPr>
        <w:t>HP</w:t>
      </w:r>
      <w:r w:rsidR="00DC78FB" w:rsidRPr="00DD61A8">
        <w:rPr>
          <w:rFonts w:ascii="Calibri" w:hAnsi="Calibri" w:cs="Calibri"/>
          <w:bCs/>
        </w:rPr>
        <w:t>F (divide by 5)</w:t>
      </w:r>
      <w:r w:rsidRPr="00DD61A8">
        <w:rPr>
          <w:rFonts w:ascii="Calibri" w:hAnsi="Calibri" w:cs="Calibri"/>
          <w:bCs/>
        </w:rPr>
        <w:t>.</w:t>
      </w:r>
      <w:r w:rsidR="00C20CEB" w:rsidRPr="00DD61A8">
        <w:rPr>
          <w:rFonts w:ascii="Calibri" w:hAnsi="Calibri" w:cs="Calibri"/>
          <w:bCs/>
        </w:rPr>
        <w:t xml:space="preserve"> </w:t>
      </w:r>
      <w:r w:rsidRPr="00DD61A8">
        <w:rPr>
          <w:rFonts w:ascii="Calibri" w:hAnsi="Calibri" w:cs="Calibri"/>
          <w:bCs/>
        </w:rPr>
        <w:t xml:space="preserve">The </w:t>
      </w:r>
      <w:r w:rsidR="00DC78FB" w:rsidRPr="00DD61A8">
        <w:rPr>
          <w:rFonts w:ascii="Calibri" w:hAnsi="Calibri" w:cs="Calibri"/>
          <w:bCs/>
        </w:rPr>
        <w:t xml:space="preserve">obtained </w:t>
      </w:r>
      <w:r w:rsidR="004A6D95" w:rsidRPr="00DD61A8">
        <w:rPr>
          <w:rFonts w:ascii="Calibri" w:hAnsi="Calibri" w:cs="Calibri"/>
          <w:bCs/>
        </w:rPr>
        <w:t>vascular area</w:t>
      </w:r>
      <w:r w:rsidR="00DC78FB" w:rsidRPr="00DD61A8">
        <w:rPr>
          <w:rFonts w:ascii="Calibri" w:hAnsi="Calibri" w:cs="Calibri"/>
          <w:bCs/>
        </w:rPr>
        <w:t xml:space="preserve"> per HPF</w:t>
      </w:r>
      <w:r w:rsidRPr="00DD61A8">
        <w:rPr>
          <w:rFonts w:ascii="Calibri" w:hAnsi="Calibri" w:cs="Calibri"/>
          <w:bCs/>
        </w:rPr>
        <w:t xml:space="preserve"> is subsequently divided by the </w:t>
      </w:r>
      <w:r w:rsidR="00DC78FB" w:rsidRPr="00DD61A8">
        <w:rPr>
          <w:rFonts w:ascii="Calibri" w:hAnsi="Calibri" w:cs="Calibri"/>
          <w:bCs/>
        </w:rPr>
        <w:t>HPF field</w:t>
      </w:r>
      <w:r w:rsidR="004A6D95" w:rsidRPr="00DD61A8">
        <w:rPr>
          <w:rFonts w:ascii="Calibri" w:hAnsi="Calibri" w:cs="Calibri"/>
          <w:bCs/>
        </w:rPr>
        <w:t xml:space="preserve"> area </w:t>
      </w:r>
      <w:r w:rsidR="00DC78FB" w:rsidRPr="00DD61A8">
        <w:rPr>
          <w:rFonts w:ascii="Calibri" w:hAnsi="Calibri" w:cs="Calibri"/>
          <w:bCs/>
        </w:rPr>
        <w:t>(in mm</w:t>
      </w:r>
      <w:r w:rsidR="00DC78FB" w:rsidRPr="00DD61A8">
        <w:rPr>
          <w:rFonts w:ascii="Calibri" w:hAnsi="Calibri" w:cs="Calibri"/>
          <w:bCs/>
          <w:vertAlign w:val="superscript"/>
        </w:rPr>
        <w:t>2</w:t>
      </w:r>
      <w:r w:rsidR="00EA5E2D" w:rsidRPr="00DD61A8">
        <w:rPr>
          <w:rFonts w:ascii="Calibri" w:hAnsi="Calibri" w:cs="Calibri"/>
          <w:bCs/>
        </w:rPr>
        <w:t xml:space="preserve">, </w:t>
      </w:r>
      <w:r w:rsidR="00563A77" w:rsidRPr="00DD61A8">
        <w:rPr>
          <w:rFonts w:ascii="Calibri" w:hAnsi="Calibri" w:cs="Calibri"/>
          <w:bCs/>
        </w:rPr>
        <w:t>step 9.5)</w:t>
      </w:r>
      <w:r w:rsidR="004A6D95" w:rsidRPr="00DD61A8">
        <w:rPr>
          <w:rFonts w:ascii="Calibri" w:hAnsi="Calibri" w:cs="Calibri"/>
          <w:bCs/>
        </w:rPr>
        <w:t xml:space="preserve"> and expressed as a percent (%).</w:t>
      </w:r>
    </w:p>
    <w:p w14:paraId="23D289E9" w14:textId="77777777" w:rsidR="00FA710C" w:rsidRPr="00DD61A8" w:rsidRDefault="00FA710C" w:rsidP="00634725">
      <w:pPr>
        <w:pStyle w:val="subnumberingJOVE"/>
        <w:widowControl/>
        <w:numPr>
          <w:ilvl w:val="0"/>
          <w:numId w:val="0"/>
        </w:numPr>
        <w:rPr>
          <w:rFonts w:ascii="Calibri" w:hAnsi="Calibri" w:cs="Calibri"/>
        </w:rPr>
      </w:pPr>
    </w:p>
    <w:p w14:paraId="1888A91D" w14:textId="732CC8D6" w:rsidR="00DC78FB" w:rsidRPr="00DD61A8" w:rsidRDefault="00563A77" w:rsidP="00634725">
      <w:pPr>
        <w:pStyle w:val="subnumberingJOVE"/>
        <w:widowControl/>
        <w:rPr>
          <w:rFonts w:ascii="Calibri" w:hAnsi="Calibri" w:cs="Calibri"/>
        </w:rPr>
      </w:pPr>
      <w:r w:rsidRPr="00DD61A8">
        <w:rPr>
          <w:rFonts w:ascii="Calibri" w:hAnsi="Calibri" w:cs="Calibri"/>
          <w:bCs/>
        </w:rPr>
        <w:t>For quantification of vascular density</w:t>
      </w:r>
      <w:r w:rsidR="00EA5E2D" w:rsidRPr="00DD61A8">
        <w:rPr>
          <w:rFonts w:ascii="Calibri" w:hAnsi="Calibri" w:cs="Calibri"/>
          <w:bCs/>
        </w:rPr>
        <w:t>, c</w:t>
      </w:r>
      <w:r w:rsidR="006431A0" w:rsidRPr="00DD61A8">
        <w:rPr>
          <w:rFonts w:ascii="Calibri" w:hAnsi="Calibri" w:cs="Calibri"/>
          <w:bCs/>
        </w:rPr>
        <w:t>ount the number of UEA-I</w:t>
      </w:r>
      <w:r w:rsidR="006431A0" w:rsidRPr="00DD61A8">
        <w:rPr>
          <w:rFonts w:ascii="Calibri" w:hAnsi="Calibri" w:cs="Calibri"/>
          <w:bCs/>
          <w:vertAlign w:val="superscript"/>
        </w:rPr>
        <w:t>+</w:t>
      </w:r>
      <w:r w:rsidR="006431A0" w:rsidRPr="00DD61A8">
        <w:rPr>
          <w:rFonts w:ascii="Calibri" w:hAnsi="Calibri" w:cs="Calibri"/>
          <w:bCs/>
        </w:rPr>
        <w:t xml:space="preserve"> vascular channels of each HPF taken.</w:t>
      </w:r>
      <w:r w:rsidR="00C20CEB" w:rsidRPr="00DD61A8">
        <w:rPr>
          <w:rFonts w:ascii="Calibri" w:hAnsi="Calibri" w:cs="Calibri"/>
          <w:bCs/>
        </w:rPr>
        <w:t xml:space="preserve"> </w:t>
      </w:r>
      <w:r w:rsidR="006431A0" w:rsidRPr="00DD61A8">
        <w:rPr>
          <w:rFonts w:ascii="Calibri" w:hAnsi="Calibri" w:cs="Calibri"/>
          <w:bCs/>
        </w:rPr>
        <w:t>The vascular density is the average number of UEA-I</w:t>
      </w:r>
      <w:r w:rsidR="006431A0" w:rsidRPr="00DD61A8">
        <w:rPr>
          <w:rFonts w:ascii="Calibri" w:hAnsi="Calibri" w:cs="Calibri"/>
          <w:bCs/>
          <w:vertAlign w:val="superscript"/>
        </w:rPr>
        <w:t>+</w:t>
      </w:r>
      <w:r w:rsidR="006431A0" w:rsidRPr="00DD61A8">
        <w:rPr>
          <w:rFonts w:ascii="Calibri" w:hAnsi="Calibri" w:cs="Calibri"/>
          <w:bCs/>
        </w:rPr>
        <w:t xml:space="preserve"> vascular channels counted per </w:t>
      </w:r>
      <w:r w:rsidR="00A05633" w:rsidRPr="00DD61A8">
        <w:rPr>
          <w:rFonts w:ascii="Calibri" w:hAnsi="Calibri" w:cs="Calibri"/>
          <w:bCs/>
        </w:rPr>
        <w:t>HPF</w:t>
      </w:r>
      <w:r w:rsidR="006431A0" w:rsidRPr="00DD61A8">
        <w:rPr>
          <w:rFonts w:ascii="Calibri" w:hAnsi="Calibri" w:cs="Calibri"/>
          <w:bCs/>
        </w:rPr>
        <w:t xml:space="preserve"> </w:t>
      </w:r>
      <w:r w:rsidR="00DC78FB" w:rsidRPr="00DD61A8">
        <w:rPr>
          <w:rFonts w:ascii="Calibri" w:hAnsi="Calibri" w:cs="Calibri"/>
          <w:bCs/>
        </w:rPr>
        <w:t xml:space="preserve">area </w:t>
      </w:r>
      <w:r w:rsidR="006431A0" w:rsidRPr="00DD61A8">
        <w:rPr>
          <w:rFonts w:ascii="Calibri" w:hAnsi="Calibri" w:cs="Calibri"/>
          <w:bCs/>
        </w:rPr>
        <w:t>(vessels/</w:t>
      </w:r>
      <w:r w:rsidR="00A05633" w:rsidRPr="00DD61A8">
        <w:rPr>
          <w:rFonts w:ascii="Calibri" w:hAnsi="Calibri" w:cs="Calibri"/>
          <w:bCs/>
        </w:rPr>
        <w:t>mm</w:t>
      </w:r>
      <w:r w:rsidR="00A05633" w:rsidRPr="00DD61A8">
        <w:rPr>
          <w:rFonts w:ascii="Calibri" w:hAnsi="Calibri" w:cs="Calibri"/>
          <w:bCs/>
          <w:vertAlign w:val="superscript"/>
        </w:rPr>
        <w:t>2</w:t>
      </w:r>
      <w:r w:rsidR="006431A0" w:rsidRPr="00DD61A8">
        <w:rPr>
          <w:rFonts w:ascii="Calibri" w:hAnsi="Calibri" w:cs="Calibri"/>
          <w:bCs/>
        </w:rPr>
        <w:t>).</w:t>
      </w:r>
      <w:bookmarkEnd w:id="6"/>
    </w:p>
    <w:p w14:paraId="20DCA7DD" w14:textId="77777777" w:rsidR="00CA6B6D" w:rsidRPr="00DD61A8" w:rsidRDefault="00CA6B6D" w:rsidP="00634725">
      <w:pPr>
        <w:pStyle w:val="subnumberingJOVE"/>
        <w:widowControl/>
        <w:numPr>
          <w:ilvl w:val="0"/>
          <w:numId w:val="0"/>
        </w:numPr>
        <w:rPr>
          <w:rFonts w:ascii="Calibri" w:hAnsi="Calibri" w:cs="Calibri"/>
        </w:rPr>
      </w:pPr>
    </w:p>
    <w:p w14:paraId="65A09769" w14:textId="0E1B4161" w:rsidR="00EE44B2" w:rsidRPr="00DD61A8" w:rsidRDefault="00B32616" w:rsidP="00634725">
      <w:pPr>
        <w:widowControl/>
        <w:rPr>
          <w:b/>
          <w:color w:val="000000" w:themeColor="text1"/>
          <w:lang w:val="en-US"/>
        </w:rPr>
      </w:pPr>
      <w:r w:rsidRPr="00DD61A8">
        <w:rPr>
          <w:b/>
          <w:color w:val="000000" w:themeColor="text1"/>
          <w:lang w:val="en-US"/>
        </w:rPr>
        <w:t>REPRESENTATIVE RESULTS</w:t>
      </w:r>
      <w:bookmarkEnd w:id="7"/>
      <w:r w:rsidRPr="00DD61A8">
        <w:rPr>
          <w:b/>
          <w:color w:val="000000" w:themeColor="text1"/>
          <w:lang w:val="en-US"/>
        </w:rPr>
        <w:t>:</w:t>
      </w:r>
    </w:p>
    <w:p w14:paraId="17A5FA8F" w14:textId="5066DE1B" w:rsidR="00BC0141" w:rsidRPr="00DD61A8" w:rsidRDefault="008854A6" w:rsidP="00634725">
      <w:pPr>
        <w:pStyle w:val="textjove"/>
        <w:widowControl/>
        <w:rPr>
          <w:rFonts w:ascii="Calibri" w:hAnsi="Calibri" w:cs="Calibri"/>
          <w:lang w:val="en-US"/>
        </w:rPr>
      </w:pPr>
      <w:r w:rsidRPr="00DD61A8">
        <w:rPr>
          <w:rFonts w:ascii="Calibri" w:hAnsi="Calibri" w:cs="Calibri"/>
          <w:lang w:val="en-US"/>
        </w:rPr>
        <w:t>This</w:t>
      </w:r>
      <w:r w:rsidR="009F1062" w:rsidRPr="00DD61A8">
        <w:rPr>
          <w:rFonts w:ascii="Calibri" w:hAnsi="Calibri" w:cs="Calibri"/>
          <w:lang w:val="en-US"/>
        </w:rPr>
        <w:t xml:space="preserve"> protocol </w:t>
      </w:r>
      <w:r w:rsidRPr="00DD61A8">
        <w:rPr>
          <w:rFonts w:ascii="Calibri" w:hAnsi="Calibri" w:cs="Calibri"/>
          <w:lang w:val="en-US"/>
        </w:rPr>
        <w:t xml:space="preserve">describes the </w:t>
      </w:r>
      <w:r w:rsidR="003D3DF9" w:rsidRPr="00DD61A8">
        <w:rPr>
          <w:rFonts w:ascii="Calibri" w:hAnsi="Calibri" w:cs="Calibri"/>
          <w:lang w:val="en-US"/>
        </w:rPr>
        <w:t>process of</w:t>
      </w:r>
      <w:r w:rsidR="009F1062" w:rsidRPr="00DD61A8">
        <w:rPr>
          <w:rFonts w:ascii="Calibri" w:hAnsi="Calibri" w:cs="Calibri"/>
          <w:lang w:val="en-US"/>
        </w:rPr>
        <w:t xml:space="preserve"> generat</w:t>
      </w:r>
      <w:r w:rsidR="003D3DF9" w:rsidRPr="00DD61A8">
        <w:rPr>
          <w:rFonts w:ascii="Calibri" w:hAnsi="Calibri" w:cs="Calibri"/>
          <w:lang w:val="en-US"/>
        </w:rPr>
        <w:t>ing</w:t>
      </w:r>
      <w:r w:rsidR="009F1062" w:rsidRPr="00DD61A8">
        <w:rPr>
          <w:rFonts w:ascii="Calibri" w:hAnsi="Calibri" w:cs="Calibri"/>
          <w:lang w:val="en-US"/>
        </w:rPr>
        <w:t xml:space="preserve"> a murine xenograft model </w:t>
      </w:r>
      <w:r w:rsidR="001E4FE1" w:rsidRPr="00DD61A8">
        <w:rPr>
          <w:rFonts w:ascii="Calibri" w:hAnsi="Calibri" w:cs="Calibri"/>
          <w:lang w:val="en-US"/>
        </w:rPr>
        <w:t>of</w:t>
      </w:r>
      <w:r w:rsidR="009F1062" w:rsidRPr="00DD61A8">
        <w:rPr>
          <w:rFonts w:ascii="Calibri" w:hAnsi="Calibri" w:cs="Calibri"/>
          <w:lang w:val="en-US"/>
        </w:rPr>
        <w:t xml:space="preserve"> </w:t>
      </w:r>
      <w:r w:rsidR="003D3DF9" w:rsidRPr="00DD61A8">
        <w:rPr>
          <w:rFonts w:ascii="Calibri" w:hAnsi="Calibri" w:cs="Calibri"/>
          <w:lang w:val="en-US"/>
        </w:rPr>
        <w:t xml:space="preserve">VM </w:t>
      </w:r>
      <w:r w:rsidR="009F1062" w:rsidRPr="00DD61A8">
        <w:rPr>
          <w:rFonts w:ascii="Calibri" w:hAnsi="Calibri" w:cs="Calibri"/>
          <w:lang w:val="en-US"/>
        </w:rPr>
        <w:t xml:space="preserve">based on the subcutaneous injection of </w:t>
      </w:r>
      <w:r w:rsidR="0056003C" w:rsidRPr="00DD61A8">
        <w:rPr>
          <w:rFonts w:ascii="Calibri" w:hAnsi="Calibri" w:cs="Calibri"/>
          <w:lang w:val="en-US"/>
        </w:rPr>
        <w:t xml:space="preserve">patient-derived EC </w:t>
      </w:r>
      <w:r w:rsidR="003D3DF9" w:rsidRPr="00DD61A8">
        <w:rPr>
          <w:rFonts w:ascii="Calibri" w:hAnsi="Calibri" w:cs="Calibri"/>
          <w:lang w:val="en-US"/>
        </w:rPr>
        <w:t xml:space="preserve">into </w:t>
      </w:r>
      <w:r w:rsidR="009F1062" w:rsidRPr="00DD61A8">
        <w:rPr>
          <w:rFonts w:ascii="Calibri" w:hAnsi="Calibri" w:cs="Calibri"/>
          <w:lang w:val="en-US"/>
        </w:rPr>
        <w:t xml:space="preserve">the back of </w:t>
      </w:r>
      <w:r w:rsidR="00045F6B" w:rsidRPr="00DD61A8">
        <w:rPr>
          <w:rFonts w:ascii="Calibri" w:hAnsi="Calibri" w:cs="Calibri"/>
          <w:lang w:val="en-US"/>
        </w:rPr>
        <w:t>immunodeficient</w:t>
      </w:r>
      <w:r w:rsidR="009F1062" w:rsidRPr="00DD61A8">
        <w:rPr>
          <w:rFonts w:ascii="Calibri" w:hAnsi="Calibri" w:cs="Calibri"/>
          <w:lang w:val="en-US"/>
        </w:rPr>
        <w:t xml:space="preserve"> nude mice</w:t>
      </w:r>
      <w:r w:rsidR="0056003C" w:rsidRPr="00DD61A8">
        <w:rPr>
          <w:rFonts w:ascii="Calibri" w:hAnsi="Calibri" w:cs="Calibri"/>
          <w:lang w:val="en-US"/>
        </w:rPr>
        <w:t xml:space="preserve">. A </w:t>
      </w:r>
      <w:r w:rsidR="00CF6FEE" w:rsidRPr="00DD61A8">
        <w:rPr>
          <w:rFonts w:ascii="Calibri" w:hAnsi="Calibri" w:cs="Calibri"/>
          <w:lang w:val="en-US"/>
        </w:rPr>
        <w:t>s</w:t>
      </w:r>
      <w:r w:rsidR="0056003C" w:rsidRPr="00DD61A8">
        <w:rPr>
          <w:rFonts w:ascii="Calibri" w:hAnsi="Calibri" w:cs="Calibri"/>
          <w:lang w:val="en-US"/>
        </w:rPr>
        <w:t xml:space="preserve">cheme summarizing the steps from </w:t>
      </w:r>
      <w:r w:rsidR="00C00FA8" w:rsidRPr="00DD61A8">
        <w:rPr>
          <w:rFonts w:ascii="Calibri" w:hAnsi="Calibri" w:cs="Calibri"/>
          <w:lang w:val="en-US"/>
        </w:rPr>
        <w:t>VM-</w:t>
      </w:r>
      <w:r w:rsidR="0056003C" w:rsidRPr="00DD61A8">
        <w:rPr>
          <w:rFonts w:ascii="Calibri" w:hAnsi="Calibri" w:cs="Calibri"/>
          <w:lang w:val="en-US"/>
        </w:rPr>
        <w:t xml:space="preserve">EC isolation to dissection of lesion plug is </w:t>
      </w:r>
      <w:r w:rsidR="003D3DF9" w:rsidRPr="00DD61A8">
        <w:rPr>
          <w:rFonts w:ascii="Calibri" w:hAnsi="Calibri" w:cs="Calibri"/>
          <w:lang w:val="en-US"/>
        </w:rPr>
        <w:t xml:space="preserve">presented </w:t>
      </w:r>
      <w:r w:rsidR="0009295D" w:rsidRPr="00DD61A8">
        <w:rPr>
          <w:rFonts w:ascii="Calibri" w:hAnsi="Calibri" w:cs="Calibri"/>
          <w:lang w:val="en-US"/>
        </w:rPr>
        <w:t>in</w:t>
      </w:r>
      <w:r w:rsidR="003F3AAA" w:rsidRPr="00DD61A8">
        <w:rPr>
          <w:rFonts w:ascii="Calibri" w:hAnsi="Calibri" w:cs="Calibri"/>
          <w:lang w:val="en-US"/>
        </w:rPr>
        <w:t xml:space="preserve"> </w:t>
      </w:r>
      <w:r w:rsidR="002D5C91" w:rsidRPr="00DD61A8">
        <w:rPr>
          <w:rFonts w:ascii="Calibri" w:hAnsi="Calibri" w:cs="Calibri"/>
          <w:b/>
          <w:bCs/>
          <w:lang w:val="en-US"/>
        </w:rPr>
        <w:t>F</w:t>
      </w:r>
      <w:r w:rsidR="0056003C" w:rsidRPr="00DD61A8">
        <w:rPr>
          <w:rFonts w:ascii="Calibri" w:hAnsi="Calibri" w:cs="Calibri"/>
          <w:b/>
          <w:bCs/>
          <w:lang w:val="en-US"/>
        </w:rPr>
        <w:t xml:space="preserve">igure </w:t>
      </w:r>
      <w:r w:rsidR="008728D2" w:rsidRPr="00DD61A8">
        <w:rPr>
          <w:rFonts w:ascii="Calibri" w:hAnsi="Calibri" w:cs="Calibri"/>
          <w:b/>
          <w:bCs/>
          <w:lang w:val="en-US"/>
        </w:rPr>
        <w:t>2</w:t>
      </w:r>
      <w:r w:rsidR="0056003C" w:rsidRPr="00DD61A8">
        <w:rPr>
          <w:rFonts w:ascii="Calibri" w:hAnsi="Calibri" w:cs="Calibri"/>
          <w:lang w:val="en-US"/>
        </w:rPr>
        <w:t>.</w:t>
      </w:r>
      <w:r w:rsidR="00C20CEB" w:rsidRPr="00DD61A8">
        <w:rPr>
          <w:rFonts w:ascii="Calibri" w:hAnsi="Calibri" w:cs="Calibri"/>
          <w:lang w:val="en-US"/>
        </w:rPr>
        <w:t xml:space="preserve"> </w:t>
      </w:r>
      <w:r w:rsidR="0009295D" w:rsidRPr="00DD61A8">
        <w:rPr>
          <w:rFonts w:ascii="Calibri" w:hAnsi="Calibri" w:cs="Calibri"/>
          <w:lang w:val="en-US"/>
        </w:rPr>
        <w:t xml:space="preserve">Endothelial cell colonies can be </w:t>
      </w:r>
      <w:r w:rsidR="00D34CDE" w:rsidRPr="00DD61A8">
        <w:rPr>
          <w:rFonts w:ascii="Calibri" w:hAnsi="Calibri" w:cs="Calibri"/>
          <w:lang w:val="en-US"/>
        </w:rPr>
        <w:t>harvested</w:t>
      </w:r>
      <w:r w:rsidR="0009295D" w:rsidRPr="00DD61A8">
        <w:rPr>
          <w:rFonts w:ascii="Calibri" w:hAnsi="Calibri" w:cs="Calibri"/>
          <w:lang w:val="en-US"/>
        </w:rPr>
        <w:t xml:space="preserve"> within 4 weeks after initial cell isolation from VM tissue or </w:t>
      </w:r>
      <w:r w:rsidR="00D34CDE" w:rsidRPr="00DD61A8">
        <w:rPr>
          <w:rFonts w:ascii="Calibri" w:hAnsi="Calibri" w:cs="Calibri"/>
          <w:lang w:val="en-US"/>
        </w:rPr>
        <w:t>lesional</w:t>
      </w:r>
      <w:r w:rsidR="0009295D" w:rsidRPr="00DD61A8">
        <w:rPr>
          <w:rFonts w:ascii="Calibri" w:hAnsi="Calibri" w:cs="Calibri"/>
          <w:lang w:val="en-US"/>
        </w:rPr>
        <w:t xml:space="preserve"> blood. </w:t>
      </w:r>
      <w:r w:rsidR="001E27D1" w:rsidRPr="00DD61A8">
        <w:rPr>
          <w:rFonts w:ascii="Calibri" w:hAnsi="Calibri" w:cs="Calibri"/>
          <w:lang w:val="en-US"/>
        </w:rPr>
        <w:t>The day after injection</w:t>
      </w:r>
      <w:r w:rsidR="003D3DF9" w:rsidRPr="00DD61A8">
        <w:rPr>
          <w:rFonts w:ascii="Calibri" w:hAnsi="Calibri" w:cs="Calibri"/>
          <w:lang w:val="en-US"/>
        </w:rPr>
        <w:t>,</w:t>
      </w:r>
      <w:r w:rsidR="001E27D1" w:rsidRPr="00DD61A8">
        <w:rPr>
          <w:rFonts w:ascii="Calibri" w:hAnsi="Calibri" w:cs="Calibri"/>
          <w:lang w:val="en-US"/>
        </w:rPr>
        <w:t xml:space="preserve"> the xenograft lesion </w:t>
      </w:r>
      <w:r w:rsidR="00C00FA8" w:rsidRPr="00DD61A8">
        <w:rPr>
          <w:rFonts w:ascii="Calibri" w:hAnsi="Calibri" w:cs="Calibri"/>
          <w:lang w:val="en-US"/>
        </w:rPr>
        <w:t xml:space="preserve">plug </w:t>
      </w:r>
      <w:r w:rsidR="00944868" w:rsidRPr="00DD61A8">
        <w:rPr>
          <w:rFonts w:ascii="Calibri" w:hAnsi="Calibri" w:cs="Calibri"/>
          <w:lang w:val="en-US"/>
        </w:rPr>
        <w:t xml:space="preserve">covers a surface area of approximately </w:t>
      </w:r>
      <w:r w:rsidR="00BC0141" w:rsidRPr="00DD61A8">
        <w:rPr>
          <w:rFonts w:ascii="Calibri" w:hAnsi="Calibri" w:cs="Calibri"/>
          <w:lang w:val="en-US"/>
        </w:rPr>
        <w:t>80</w:t>
      </w:r>
      <w:r w:rsidR="00EB4ED2" w:rsidRPr="00DD61A8">
        <w:rPr>
          <w:rFonts w:ascii="Calibri" w:hAnsi="Calibri" w:cs="Calibri"/>
          <w:lang w:val="en-US"/>
        </w:rPr>
        <w:t>‒</w:t>
      </w:r>
      <w:r w:rsidR="00BC0141" w:rsidRPr="00DD61A8">
        <w:rPr>
          <w:rFonts w:ascii="Calibri" w:hAnsi="Calibri" w:cs="Calibri"/>
          <w:lang w:val="en-US"/>
        </w:rPr>
        <w:t>100 mm</w:t>
      </w:r>
      <w:r w:rsidR="00944868" w:rsidRPr="00DD61A8">
        <w:rPr>
          <w:rFonts w:ascii="Calibri" w:hAnsi="Calibri" w:cs="Calibri"/>
          <w:vertAlign w:val="superscript"/>
          <w:lang w:val="en-US"/>
        </w:rPr>
        <w:t>2</w:t>
      </w:r>
      <w:r w:rsidR="00BC0141" w:rsidRPr="00DD61A8">
        <w:rPr>
          <w:rFonts w:ascii="Calibri" w:hAnsi="Calibri" w:cs="Calibri"/>
          <w:lang w:val="en-US"/>
        </w:rPr>
        <w:t xml:space="preserve">. </w:t>
      </w:r>
      <w:r w:rsidR="003D3DF9" w:rsidRPr="00DD61A8">
        <w:rPr>
          <w:rFonts w:ascii="Calibri" w:hAnsi="Calibri" w:cs="Calibri"/>
          <w:lang w:val="en-US"/>
        </w:rPr>
        <w:t xml:space="preserve">In our hands, </w:t>
      </w:r>
      <w:r w:rsidR="00BC0141" w:rsidRPr="00DD61A8">
        <w:rPr>
          <w:rFonts w:ascii="Calibri" w:hAnsi="Calibri" w:cs="Calibri"/>
          <w:lang w:val="en-US"/>
        </w:rPr>
        <w:t xml:space="preserve">lesion plugs with TIE2/PIK3CA-mutant EC </w:t>
      </w:r>
      <w:r w:rsidR="003D3DF9" w:rsidRPr="00DD61A8">
        <w:rPr>
          <w:rFonts w:ascii="Calibri" w:hAnsi="Calibri" w:cs="Calibri"/>
          <w:lang w:val="en-US"/>
        </w:rPr>
        <w:t>are</w:t>
      </w:r>
      <w:r w:rsidR="00BC0141" w:rsidRPr="00DD61A8">
        <w:rPr>
          <w:rFonts w:ascii="Calibri" w:hAnsi="Calibri" w:cs="Calibri"/>
          <w:lang w:val="en-US"/>
        </w:rPr>
        <w:t xml:space="preserve"> visibly vascularized </w:t>
      </w:r>
      <w:r w:rsidR="001E27D1" w:rsidRPr="00DD61A8">
        <w:rPr>
          <w:rFonts w:ascii="Calibri" w:hAnsi="Calibri" w:cs="Calibri"/>
          <w:lang w:val="en-US"/>
        </w:rPr>
        <w:t xml:space="preserve">and perfused </w:t>
      </w:r>
      <w:r w:rsidR="00676023" w:rsidRPr="00DD61A8">
        <w:rPr>
          <w:rFonts w:ascii="Calibri" w:hAnsi="Calibri" w:cs="Calibri"/>
          <w:lang w:val="en-US"/>
        </w:rPr>
        <w:t xml:space="preserve">within </w:t>
      </w:r>
      <w:r w:rsidR="00BC0141" w:rsidRPr="00DD61A8">
        <w:rPr>
          <w:rFonts w:ascii="Calibri" w:hAnsi="Calibri" w:cs="Calibri"/>
          <w:lang w:val="en-US"/>
        </w:rPr>
        <w:t>7</w:t>
      </w:r>
      <w:r w:rsidR="00EB4ED2" w:rsidRPr="00DD61A8">
        <w:rPr>
          <w:rFonts w:ascii="Calibri" w:hAnsi="Calibri" w:cs="Calibri"/>
          <w:lang w:val="en-US"/>
        </w:rPr>
        <w:t>‒</w:t>
      </w:r>
      <w:r w:rsidR="00BC0141" w:rsidRPr="00DD61A8">
        <w:rPr>
          <w:rFonts w:ascii="Calibri" w:hAnsi="Calibri" w:cs="Calibri"/>
          <w:lang w:val="en-US"/>
        </w:rPr>
        <w:t>9 days</w:t>
      </w:r>
      <w:r w:rsidR="00676023" w:rsidRPr="00DD61A8">
        <w:rPr>
          <w:rFonts w:ascii="Calibri" w:hAnsi="Calibri" w:cs="Calibri"/>
          <w:lang w:val="en-US"/>
        </w:rPr>
        <w:t xml:space="preserve"> from injection </w:t>
      </w:r>
      <w:r w:rsidR="00D34CDE" w:rsidRPr="00DD61A8">
        <w:rPr>
          <w:rFonts w:ascii="Calibri" w:hAnsi="Calibri" w:cs="Calibri"/>
          <w:vertAlign w:val="superscript"/>
          <w:lang w:val="en-US"/>
        </w:rPr>
        <w:fldChar w:fldCharType="begin" w:fldLock="1"/>
      </w:r>
      <w:r w:rsidR="006E704E" w:rsidRPr="00DD61A8">
        <w:rPr>
          <w:rFonts w:ascii="Calibri" w:hAnsi="Calibri" w:cs="Calibri"/>
          <w:vertAlign w:val="superscript"/>
          <w:lang w:val="en-US"/>
        </w:rPr>
        <w:instrText>ADDIN CSL_CITATION {"citationItems":[{"id":"ITEM-1","itemData":{"DOI":"10.1007/s10456-018-9624-7","ISSN":"0969-6970","abstract":"Vascular malformations are defects caused by the abnormal growth of the vasculature. Among them, venous malformation (VM) is an anomaly characterized by slow-flow vascular lesions with abnormally shaped veins, typically in sponge-like configuration. VMs can expand over years causing disfigurement, obstruction of vital structures, thrombosis, bleeding, and pain. Treatments have been very limited and primarily based on supportive care, compression garments, sclerotherapy, and/or surgical resection. Sirolimus treatment has recently shown efficacy in some patients with complicated vascular anomalies, including VMs. Activating somatic TIE2 gene mutations have been identified in up to 60% of VMs and PIK3CA mutations have been found in another 25%. Here, we report a xenograft model of VM that reflects the patients’ mutation heterogeneity. First, we established a protocol to isolate and expand in culture endothelial cells (VM–EC) from VM tissue or VM blood of nine patients. In these cells, we identified somatic mutations of TIE2, PIK3CA, or a combination of both. Both TIE2 and PIK3CA mutations induced constitutive AKT activation, while TIE2 mutations also showed high MAPK–ERK signaling. Finally, VM–EC implanted into immune-deficient mice generated lesions with ectatic blood-filled channels with scarce smooth muscle cell coverage, similar to patients’ VM. This VM xenograft model could be instrumental to test the therapeutic efficacy of Sirolimus in the presence of the different TIE2 or PIK3CA mutations or to test for efficacy of additional compounds in targeting the specific mutated protein(s), thus enabling development of personalized treatment options for VM patients.","author":[{"dropping-particle":"","family":"Goines","given":"Jillian","non-dropping-particle":"","parse-names":false,"suffix":""},{"dropping-particle":"","family":"Li","given":"Xian","non-dropping-particle":"","parse-names":false,"suffix":""},{"dropping-particle":"","family":"Cai","given":"Yuqi","non-dropping-particle":"","parse-names":false,"suffix":""},{"dropping-particle":"","family":"Mobberley-Schuman","given":"Paula","non-dropping-particle":"","parse-names":false,"suffix":""},{"dropping-particle":"","family":"Metcalf","given":"Megan","non-dropping-particle":"","parse-names":false,"suffix":""},{"dropping-particle":"","family":"Fishman","given":"Steven J.","non-dropping-particle":"","parse-names":false,"suffix":""},{"dropping-particle":"","family":"Adams","given":"Denise M.","non-dropping-particle":"","parse-names":false,"suffix":""},{"dropping-particle":"","family":"Hammill","given":"Adrienne M.","non-dropping-particle":"","parse-names":false,"suffix":""},{"dropping-particle":"","family":"Boscolo","given":"Elisa","non-dropping-particle":"","parse-names":false,"suffix":""}],"container-title":"Angiogenesis","id":"ITEM-1","issue":"4","issued":{"date-parts":[["2018","11","21"]]},"page":"725-735","publisher":"Springer Netherlands","title":"A xenograft model for venous malformation","type":"article-journal","volume":"21"},"uris":["http://www.mendeley.com/documents/?uuid=d50d015b-a189-38fc-adb7-0ef853b18c05"]},{"id":"ITEM-2","itemData":{"DOI":"10.1161/ATVBAHA.118.312315","ISSN":"1524-4636","PMID":"30626204","abstract":"Objective- Venous malformations (VMs) arise from developmental defects of the vasculature and are characterized by massively enlarged and tortuous venous channels. VMs grow commensurately leading to deformity, obstruction of vital structures, bleeding, and pain. Most VMs are associated with the activating mutation L914F in the endothelial cell (EC) tyrosine kinase receptor TIE2. Therapeutic options for VM are limited and ineffective while therapy with the mammalian target of rapamycin inhibitor rapamycin shows moderate efficacy. Here, we investigated novel therapeutic targets promoting VM regression. Approach and Results- We performed an unbiased screen of Food and Drug Administration-approved drugs in human umbilical vein ECs expressing the TIE2-L914F mutation (HUVEC-TIE2-L914F). Three ABL (Abelson) kinase inhibitors prevented cell proliferation of HUVEC-TIE2-L914F. Moreover, c-ABL, common target of these inhibitors, was highly phosphorylated in HUVEC-TIE2-L914F and VM patient-derived ECs with activating TIE2 mutations. Knockdown of c-ABL/ARG in HUVEC-TIE2-L914F reduced cell proliferation and vascularity of murine VM. Combination treatment with the ABL kinase inhibitor ponatinib and rapamycin caused VM regression in a xenograft model based on injection of HUVEC-TIE2-L914F. A reduced dose of this drug combination was effective in this VM murine model with minimal side effects. The drug combination was antiproliferative, enhanced cell apoptosis and vascular channel regression both in vivo and in a 3-dimensional fibrin gel assay. Conclusions- This is the first report of a combination therapy with ponatinib and rapamycin promoting regression of VM. Mechanistically, the drug combination enhanced AKT inhibition compared with single drug treatment and reduced PLCγ (phospholipase C) and ERK (extracellular signal-regulated kinase) activity.","author":[{"dropping-particle":"","family":"Li","given":"Xian","non-dropping-particle":"","parse-names":false,"suffix":""},{"dropping-particle":"","family":"Cai","given":"Yuqi","non-dropping-particle":"","parse-names":false,"suffix":""},{"dropping-particle":"","family":"Goines","given":"Jillian","non-dropping-particle":"","parse-names":false,"suffix":""},{"dropping-particle":"","family":"Pastura","given":"Patricia","non-dropping-particle":"","parse-names":false,"suffix":""},{"dropping-particle":"","family":"Brichta","given":"Lars","non-dropping-particle":"","parse-names":false,"suffix":""},{"dropping-particle":"","family":"Lane","given":"Adam","non-dropping-particle":"","parse-names":false,"suffix":""},{"dropping-particle":"","family":"Cras","given":"Timothy D","non-dropping-particle":"Le","parse-names":false,"suffix":""},{"dropping-particle":"","family":"Boscolo","given":"Elisa","non-dropping-particle":"","parse-names":false,"suffix":""}],"container-title":"Arteriosclerosis, thrombosis, and vascular biology","id":"ITEM-2","issue":"3","issued":{"date-parts":[["2019","3","1"]]},"page":"496-512","publisher":"Lippincott Williams and Wilkins","title":"Ponatinib Combined With Rapamycin Causes Regression of Murine Venous Malformation.","type":"article-journal","volume":"39"},"uris":["http://www.mendeley.com/documents/?uuid=67229116-d907-3c2d-9231-830068bb537b"]}],"mendeley":{"formattedCitation":"&lt;sup&gt;14, 15&lt;/sup&gt;","plainTextFormattedCitation":"14, 15","previouslyFormattedCitation":"&lt;sup&gt;14, 15&lt;/sup&gt;"},"properties":{"noteIndex":0},"schema":"https://github.com/citation-style-language/schema/raw/master/csl-citation.json"}</w:instrText>
      </w:r>
      <w:r w:rsidR="00D34CDE" w:rsidRPr="00DD61A8">
        <w:rPr>
          <w:rFonts w:ascii="Calibri" w:hAnsi="Calibri" w:cs="Calibri"/>
          <w:vertAlign w:val="superscript"/>
          <w:lang w:val="en-US"/>
        </w:rPr>
        <w:fldChar w:fldCharType="separate"/>
      </w:r>
      <w:r w:rsidR="006E704E" w:rsidRPr="00DD61A8">
        <w:rPr>
          <w:rFonts w:ascii="Calibri" w:hAnsi="Calibri" w:cs="Calibri"/>
          <w:vertAlign w:val="superscript"/>
          <w:lang w:val="en-US"/>
        </w:rPr>
        <w:t>14, 15</w:t>
      </w:r>
      <w:r w:rsidR="00D34CDE" w:rsidRPr="00DD61A8">
        <w:rPr>
          <w:rFonts w:ascii="Calibri" w:hAnsi="Calibri" w:cs="Calibri"/>
          <w:vertAlign w:val="superscript"/>
          <w:lang w:val="en-US"/>
        </w:rPr>
        <w:fldChar w:fldCharType="end"/>
      </w:r>
      <w:r w:rsidR="00E6610F" w:rsidRPr="00DD61A8">
        <w:rPr>
          <w:rFonts w:ascii="Calibri" w:hAnsi="Calibri" w:cs="Calibri"/>
          <w:vertAlign w:val="superscript"/>
          <w:lang w:val="en-US"/>
        </w:rPr>
        <w:t xml:space="preserve"> </w:t>
      </w:r>
      <w:r w:rsidR="002D5C91" w:rsidRPr="00DD61A8">
        <w:rPr>
          <w:rFonts w:ascii="Calibri" w:hAnsi="Calibri" w:cs="Calibri"/>
          <w:lang w:val="en-US"/>
        </w:rPr>
        <w:t>(</w:t>
      </w:r>
      <w:r w:rsidR="002D5C91" w:rsidRPr="00DD61A8">
        <w:rPr>
          <w:rFonts w:ascii="Calibri" w:hAnsi="Calibri" w:cs="Calibri"/>
          <w:b/>
          <w:bCs/>
          <w:lang w:val="en-US"/>
        </w:rPr>
        <w:t>Fi</w:t>
      </w:r>
      <w:r w:rsidR="003D3DF9" w:rsidRPr="00DD61A8">
        <w:rPr>
          <w:rFonts w:ascii="Calibri" w:hAnsi="Calibri" w:cs="Calibri"/>
          <w:b/>
          <w:bCs/>
          <w:lang w:val="en-US"/>
        </w:rPr>
        <w:t xml:space="preserve">gure </w:t>
      </w:r>
      <w:r w:rsidR="008728D2" w:rsidRPr="00DD61A8">
        <w:rPr>
          <w:rFonts w:ascii="Calibri" w:hAnsi="Calibri" w:cs="Calibri"/>
          <w:b/>
          <w:bCs/>
          <w:lang w:val="en-US"/>
        </w:rPr>
        <w:t>1C</w:t>
      </w:r>
      <w:r w:rsidR="00EB4ED2" w:rsidRPr="00DD61A8">
        <w:rPr>
          <w:rFonts w:ascii="Calibri" w:hAnsi="Calibri" w:cs="Calibri"/>
          <w:b/>
          <w:bCs/>
          <w:lang w:val="en-US"/>
        </w:rPr>
        <w:t>,</w:t>
      </w:r>
      <w:r w:rsidR="002D5C91" w:rsidRPr="00DD61A8">
        <w:rPr>
          <w:rFonts w:ascii="Calibri" w:hAnsi="Calibri" w:cs="Calibri"/>
          <w:b/>
          <w:bCs/>
          <w:lang w:val="en-US"/>
        </w:rPr>
        <w:t>D</w:t>
      </w:r>
      <w:r w:rsidR="002D5C91" w:rsidRPr="00DD61A8">
        <w:rPr>
          <w:rFonts w:ascii="Calibri" w:hAnsi="Calibri" w:cs="Calibri"/>
          <w:lang w:val="en-US"/>
        </w:rPr>
        <w:t>)</w:t>
      </w:r>
      <w:r w:rsidR="00C44659" w:rsidRPr="00DD61A8">
        <w:rPr>
          <w:rFonts w:ascii="Calibri" w:hAnsi="Calibri" w:cs="Calibri"/>
          <w:lang w:val="en-US"/>
        </w:rPr>
        <w:t xml:space="preserve">. </w:t>
      </w:r>
      <w:r w:rsidR="00D34CDE" w:rsidRPr="00DD61A8">
        <w:rPr>
          <w:rFonts w:ascii="Calibri" w:hAnsi="Calibri" w:cs="Calibri"/>
          <w:lang w:val="en-US"/>
        </w:rPr>
        <w:t xml:space="preserve">However, the extent of lesion growth </w:t>
      </w:r>
      <w:r w:rsidR="00E6610F" w:rsidRPr="00DD61A8">
        <w:rPr>
          <w:rFonts w:ascii="Calibri" w:hAnsi="Calibri" w:cs="Calibri"/>
          <w:lang w:val="en-US"/>
        </w:rPr>
        <w:t xml:space="preserve">is variable and reflects on patient and sample heterogeneity. </w:t>
      </w:r>
    </w:p>
    <w:p w14:paraId="6DAAD92F" w14:textId="77777777" w:rsidR="00EB4ED2" w:rsidRPr="00DD61A8" w:rsidRDefault="00EB4ED2" w:rsidP="00634725">
      <w:pPr>
        <w:pStyle w:val="textjove"/>
        <w:widowControl/>
        <w:rPr>
          <w:rFonts w:ascii="Calibri" w:hAnsi="Calibri" w:cs="Calibri"/>
          <w:lang w:val="en-US"/>
        </w:rPr>
      </w:pPr>
    </w:p>
    <w:p w14:paraId="2FBF5258" w14:textId="7851603D" w:rsidR="00840DEC" w:rsidRPr="00DD61A8" w:rsidRDefault="003D3DF9" w:rsidP="00634725">
      <w:pPr>
        <w:pStyle w:val="textjove"/>
        <w:widowControl/>
        <w:rPr>
          <w:rFonts w:ascii="Calibri" w:hAnsi="Calibri" w:cs="Calibri"/>
          <w:lang w:val="en-US"/>
        </w:rPr>
      </w:pPr>
      <w:r w:rsidRPr="00DD61A8">
        <w:rPr>
          <w:rFonts w:ascii="Calibri" w:hAnsi="Calibri" w:cs="Calibri"/>
          <w:lang w:val="en-US"/>
        </w:rPr>
        <w:t>Lesion</w:t>
      </w:r>
      <w:r w:rsidR="00934148" w:rsidRPr="00DD61A8">
        <w:rPr>
          <w:rFonts w:ascii="Calibri" w:hAnsi="Calibri" w:cs="Calibri"/>
          <w:lang w:val="en-US"/>
        </w:rPr>
        <w:t xml:space="preserve"> plugs closely recapitulate the histopathological features of </w:t>
      </w:r>
      <w:r w:rsidRPr="00DD61A8">
        <w:rPr>
          <w:rFonts w:ascii="Calibri" w:hAnsi="Calibri" w:cs="Calibri"/>
          <w:lang w:val="en-US"/>
        </w:rPr>
        <w:t xml:space="preserve">human </w:t>
      </w:r>
      <w:r w:rsidR="00934148" w:rsidRPr="00DD61A8">
        <w:rPr>
          <w:rFonts w:ascii="Calibri" w:hAnsi="Calibri" w:cs="Calibri"/>
          <w:lang w:val="en-US"/>
        </w:rPr>
        <w:t>VM tissue</w:t>
      </w:r>
      <w:r w:rsidRPr="00DD61A8">
        <w:rPr>
          <w:rFonts w:ascii="Calibri" w:hAnsi="Calibri" w:cs="Calibri"/>
          <w:lang w:val="en-US"/>
        </w:rPr>
        <w:t>:</w:t>
      </w:r>
      <w:r w:rsidR="00934148" w:rsidRPr="00DD61A8">
        <w:rPr>
          <w:rFonts w:ascii="Calibri" w:hAnsi="Calibri" w:cs="Calibri"/>
          <w:lang w:val="en-US"/>
        </w:rPr>
        <w:t xml:space="preserve"> </w:t>
      </w:r>
      <w:r w:rsidR="00196DEE" w:rsidRPr="00DD61A8">
        <w:rPr>
          <w:rFonts w:ascii="Calibri" w:hAnsi="Calibri" w:cs="Calibri"/>
          <w:lang w:val="en-US"/>
        </w:rPr>
        <w:t xml:space="preserve">enlarged </w:t>
      </w:r>
      <w:r w:rsidRPr="00DD61A8">
        <w:rPr>
          <w:rFonts w:ascii="Calibri" w:hAnsi="Calibri" w:cs="Calibri"/>
          <w:lang w:val="en-US"/>
        </w:rPr>
        <w:t xml:space="preserve">vascular </w:t>
      </w:r>
      <w:r w:rsidR="00196DEE" w:rsidRPr="00DD61A8">
        <w:rPr>
          <w:rFonts w:ascii="Calibri" w:hAnsi="Calibri" w:cs="Calibri"/>
          <w:lang w:val="en-US"/>
        </w:rPr>
        <w:t xml:space="preserve">channels lined by a thin layer of endothelial cells </w:t>
      </w:r>
      <w:r w:rsidR="002D5C91" w:rsidRPr="00DD61A8">
        <w:rPr>
          <w:rFonts w:ascii="Calibri" w:hAnsi="Calibri" w:cs="Calibri"/>
          <w:lang w:val="en-US"/>
        </w:rPr>
        <w:t>(</w:t>
      </w:r>
      <w:r w:rsidR="002D5C91" w:rsidRPr="00DD61A8">
        <w:rPr>
          <w:rFonts w:ascii="Calibri" w:hAnsi="Calibri" w:cs="Calibri"/>
          <w:b/>
          <w:bCs/>
          <w:lang w:val="en-US"/>
        </w:rPr>
        <w:t>F</w:t>
      </w:r>
      <w:r w:rsidR="00934148" w:rsidRPr="00DD61A8">
        <w:rPr>
          <w:rFonts w:ascii="Calibri" w:hAnsi="Calibri" w:cs="Calibri"/>
          <w:b/>
          <w:bCs/>
          <w:lang w:val="en-US"/>
        </w:rPr>
        <w:t xml:space="preserve">igure </w:t>
      </w:r>
      <w:r w:rsidR="008728D2" w:rsidRPr="00DD61A8">
        <w:rPr>
          <w:rFonts w:ascii="Calibri" w:hAnsi="Calibri" w:cs="Calibri"/>
          <w:b/>
          <w:bCs/>
          <w:lang w:val="en-US"/>
        </w:rPr>
        <w:t>1F</w:t>
      </w:r>
      <w:r w:rsidR="00EB4ED2" w:rsidRPr="00DD61A8">
        <w:rPr>
          <w:rFonts w:ascii="Calibri" w:hAnsi="Calibri" w:cs="Calibri"/>
          <w:b/>
          <w:bCs/>
          <w:lang w:val="en-US"/>
        </w:rPr>
        <w:t>‒</w:t>
      </w:r>
      <w:r w:rsidR="00627C6B" w:rsidRPr="00DD61A8">
        <w:rPr>
          <w:rFonts w:ascii="Calibri" w:hAnsi="Calibri" w:cs="Calibri"/>
          <w:b/>
          <w:bCs/>
          <w:lang w:val="en-US"/>
        </w:rPr>
        <w:t>H</w:t>
      </w:r>
      <w:r w:rsidR="002D5C91" w:rsidRPr="00DD61A8">
        <w:rPr>
          <w:rFonts w:ascii="Calibri" w:hAnsi="Calibri" w:cs="Calibri"/>
          <w:lang w:val="en-US"/>
        </w:rPr>
        <w:t>)</w:t>
      </w:r>
      <w:r w:rsidR="00196DEE" w:rsidRPr="00DD61A8">
        <w:rPr>
          <w:rFonts w:ascii="Calibri" w:hAnsi="Calibri" w:cs="Calibri"/>
          <w:lang w:val="en-US"/>
        </w:rPr>
        <w:t xml:space="preserve">. </w:t>
      </w:r>
      <w:r w:rsidR="00E6610F" w:rsidRPr="00DD61A8">
        <w:rPr>
          <w:rFonts w:ascii="Calibri" w:hAnsi="Calibri" w:cs="Calibri"/>
          <w:lang w:val="en-US"/>
        </w:rPr>
        <w:t>These vascular structures typically contain</w:t>
      </w:r>
      <w:r w:rsidR="00DC78FB" w:rsidRPr="00DD61A8">
        <w:rPr>
          <w:rFonts w:ascii="Calibri" w:hAnsi="Calibri" w:cs="Calibri"/>
          <w:lang w:val="en-US"/>
        </w:rPr>
        <w:t xml:space="preserve"> </w:t>
      </w:r>
      <w:r w:rsidR="00E6610F" w:rsidRPr="00DD61A8">
        <w:rPr>
          <w:rFonts w:ascii="Calibri" w:hAnsi="Calibri" w:cs="Calibri"/>
          <w:lang w:val="en-US"/>
        </w:rPr>
        <w:t xml:space="preserve">erythrocytes, confirming functional anastomoses with the </w:t>
      </w:r>
      <w:r w:rsidR="00DC78FB" w:rsidRPr="00DD61A8">
        <w:rPr>
          <w:rFonts w:ascii="Calibri" w:hAnsi="Calibri" w:cs="Calibri"/>
          <w:lang w:val="en-US"/>
        </w:rPr>
        <w:t xml:space="preserve">host </w:t>
      </w:r>
      <w:r w:rsidR="00E6610F" w:rsidRPr="00DD61A8">
        <w:rPr>
          <w:rFonts w:ascii="Calibri" w:hAnsi="Calibri" w:cs="Calibri"/>
          <w:lang w:val="en-US"/>
        </w:rPr>
        <w:t>mouse vasculature</w:t>
      </w:r>
      <w:r w:rsidR="002D5C91" w:rsidRPr="00DD61A8">
        <w:rPr>
          <w:rFonts w:ascii="Calibri" w:hAnsi="Calibri" w:cs="Calibri"/>
          <w:lang w:val="en-US"/>
        </w:rPr>
        <w:t xml:space="preserve"> (</w:t>
      </w:r>
      <w:r w:rsidR="002D5C91" w:rsidRPr="00DD61A8">
        <w:rPr>
          <w:rFonts w:ascii="Calibri" w:hAnsi="Calibri" w:cs="Calibri"/>
          <w:b/>
          <w:bCs/>
          <w:lang w:val="en-US"/>
        </w:rPr>
        <w:t xml:space="preserve">Figure </w:t>
      </w:r>
      <w:r w:rsidR="008728D2" w:rsidRPr="00DD61A8">
        <w:rPr>
          <w:rFonts w:ascii="Calibri" w:hAnsi="Calibri" w:cs="Calibri"/>
          <w:b/>
          <w:bCs/>
          <w:lang w:val="en-US"/>
        </w:rPr>
        <w:t>1F</w:t>
      </w:r>
      <w:r w:rsidR="00EB4ED2" w:rsidRPr="00DD61A8">
        <w:rPr>
          <w:rFonts w:ascii="Calibri" w:hAnsi="Calibri" w:cs="Calibri"/>
          <w:b/>
          <w:bCs/>
          <w:lang w:val="en-US"/>
        </w:rPr>
        <w:t>‒</w:t>
      </w:r>
      <w:r w:rsidR="00627C6B" w:rsidRPr="00DD61A8">
        <w:rPr>
          <w:rFonts w:ascii="Calibri" w:hAnsi="Calibri" w:cs="Calibri"/>
          <w:b/>
          <w:bCs/>
          <w:lang w:val="en-US"/>
        </w:rPr>
        <w:t>H</w:t>
      </w:r>
      <w:r w:rsidR="002D5C91" w:rsidRPr="00DD61A8">
        <w:rPr>
          <w:rFonts w:ascii="Calibri" w:hAnsi="Calibri" w:cs="Calibri"/>
          <w:lang w:val="en-US"/>
        </w:rPr>
        <w:t>)</w:t>
      </w:r>
      <w:r w:rsidR="00E6610F" w:rsidRPr="00DD61A8">
        <w:rPr>
          <w:rFonts w:ascii="Calibri" w:hAnsi="Calibri" w:cs="Calibri"/>
          <w:lang w:val="en-US"/>
        </w:rPr>
        <w:t xml:space="preserve">. Immunohistochemical staining using the human specific lectin </w:t>
      </w:r>
      <w:r w:rsidR="00486548" w:rsidRPr="00DD61A8">
        <w:rPr>
          <w:rFonts w:ascii="Calibri" w:hAnsi="Calibri" w:cs="Calibri"/>
          <w:lang w:val="en-US"/>
        </w:rPr>
        <w:t>UEA</w:t>
      </w:r>
      <w:r w:rsidR="000B5534" w:rsidRPr="00DD61A8">
        <w:rPr>
          <w:rFonts w:ascii="Calibri" w:hAnsi="Calibri" w:cs="Calibri"/>
          <w:lang w:val="en-US"/>
        </w:rPr>
        <w:t>-</w:t>
      </w:r>
      <w:r w:rsidR="00676023" w:rsidRPr="00DD61A8">
        <w:rPr>
          <w:rFonts w:ascii="Calibri" w:hAnsi="Calibri" w:cs="Calibri"/>
          <w:lang w:val="en-US"/>
        </w:rPr>
        <w:t>I</w:t>
      </w:r>
      <w:r w:rsidR="00E6610F" w:rsidRPr="00DD61A8">
        <w:rPr>
          <w:rFonts w:ascii="Calibri" w:hAnsi="Calibri" w:cs="Calibri"/>
          <w:lang w:val="en-US"/>
        </w:rPr>
        <w:t xml:space="preserve"> </w:t>
      </w:r>
      <w:r w:rsidR="00DC78FB" w:rsidRPr="00DD61A8">
        <w:rPr>
          <w:rFonts w:ascii="Calibri" w:hAnsi="Calibri" w:cs="Calibri"/>
          <w:lang w:val="en-US"/>
        </w:rPr>
        <w:t xml:space="preserve">can </w:t>
      </w:r>
      <w:r w:rsidR="00E6610F" w:rsidRPr="00DD61A8">
        <w:rPr>
          <w:rFonts w:ascii="Calibri" w:hAnsi="Calibri" w:cs="Calibri"/>
          <w:lang w:val="en-US"/>
        </w:rPr>
        <w:t xml:space="preserve">confirm that cells lining vascular lesions are derived from </w:t>
      </w:r>
      <w:r w:rsidR="00DC78FB" w:rsidRPr="00DD61A8">
        <w:rPr>
          <w:rFonts w:ascii="Calibri" w:hAnsi="Calibri" w:cs="Calibri"/>
          <w:lang w:val="en-US"/>
        </w:rPr>
        <w:t xml:space="preserve">human </w:t>
      </w:r>
      <w:r w:rsidR="00E6610F" w:rsidRPr="00DD61A8">
        <w:rPr>
          <w:rFonts w:ascii="Calibri" w:hAnsi="Calibri" w:cs="Calibri"/>
          <w:lang w:val="en-US"/>
        </w:rPr>
        <w:t>implanted cells rather than mouse vasculature (</w:t>
      </w:r>
      <w:r w:rsidR="00E6610F" w:rsidRPr="00DD61A8">
        <w:rPr>
          <w:rFonts w:ascii="Calibri" w:hAnsi="Calibri" w:cs="Calibri"/>
          <w:b/>
          <w:bCs/>
          <w:lang w:val="en-US"/>
        </w:rPr>
        <w:t xml:space="preserve">Figure </w:t>
      </w:r>
      <w:r w:rsidR="008728D2" w:rsidRPr="00DD61A8">
        <w:rPr>
          <w:rFonts w:ascii="Calibri" w:hAnsi="Calibri" w:cs="Calibri"/>
          <w:b/>
          <w:bCs/>
          <w:lang w:val="en-US"/>
        </w:rPr>
        <w:t>1H</w:t>
      </w:r>
      <w:r w:rsidR="00E6610F" w:rsidRPr="00DD61A8">
        <w:rPr>
          <w:rFonts w:ascii="Calibri" w:hAnsi="Calibri" w:cs="Calibri"/>
          <w:lang w:val="en-US"/>
        </w:rPr>
        <w:t>)</w:t>
      </w:r>
      <w:r w:rsidR="00B4639B" w:rsidRPr="00DD61A8">
        <w:rPr>
          <w:rFonts w:ascii="Calibri" w:hAnsi="Calibri" w:cs="Calibri"/>
          <w:lang w:val="en-US"/>
        </w:rPr>
        <w:t xml:space="preserve">. </w:t>
      </w:r>
    </w:p>
    <w:p w14:paraId="73795396" w14:textId="4F8E4FD3" w:rsidR="004D7910" w:rsidRPr="00DD61A8" w:rsidRDefault="004D7910" w:rsidP="00634725">
      <w:pPr>
        <w:widowControl/>
        <w:autoSpaceDE/>
        <w:autoSpaceDN/>
        <w:adjustRightInd/>
        <w:rPr>
          <w:color w:val="808080" w:themeColor="background1" w:themeShade="80"/>
          <w:lang w:val="en-US"/>
        </w:rPr>
      </w:pPr>
    </w:p>
    <w:p w14:paraId="12D5C115" w14:textId="74B5007F" w:rsidR="004D7910" w:rsidRPr="00DD61A8" w:rsidRDefault="009726EE" w:rsidP="00634725">
      <w:pPr>
        <w:widowControl/>
        <w:rPr>
          <w:i/>
          <w:color w:val="808080"/>
          <w:lang w:val="en-US"/>
        </w:rPr>
      </w:pPr>
      <w:bookmarkStart w:id="8" w:name="Figure_Legends"/>
      <w:r w:rsidRPr="00DD61A8">
        <w:rPr>
          <w:b/>
          <w:lang w:val="en-US"/>
        </w:rPr>
        <w:t>F</w:t>
      </w:r>
      <w:r w:rsidR="00B32616" w:rsidRPr="00DD61A8">
        <w:rPr>
          <w:b/>
          <w:lang w:val="en-US"/>
        </w:rPr>
        <w:t>IGURE</w:t>
      </w:r>
      <w:r w:rsidR="007E058A" w:rsidRPr="00DD61A8">
        <w:rPr>
          <w:b/>
          <w:lang w:val="en-US"/>
        </w:rPr>
        <w:t xml:space="preserve"> </w:t>
      </w:r>
      <w:r w:rsidR="00086FF5" w:rsidRPr="00DD61A8">
        <w:rPr>
          <w:b/>
          <w:bCs/>
          <w:lang w:val="en-US"/>
        </w:rPr>
        <w:t xml:space="preserve">AND </w:t>
      </w:r>
      <w:r w:rsidR="007E058A" w:rsidRPr="00DD61A8">
        <w:rPr>
          <w:b/>
          <w:lang w:val="en-US"/>
        </w:rPr>
        <w:t>TABLE</w:t>
      </w:r>
      <w:r w:rsidR="00B32616" w:rsidRPr="00DD61A8">
        <w:rPr>
          <w:b/>
          <w:lang w:val="en-US"/>
        </w:rPr>
        <w:t xml:space="preserve"> LEGENDS</w:t>
      </w:r>
      <w:bookmarkEnd w:id="8"/>
      <w:r w:rsidR="00B32616" w:rsidRPr="00DD61A8">
        <w:rPr>
          <w:b/>
          <w:lang w:val="en-US"/>
        </w:rPr>
        <w:t>:</w:t>
      </w:r>
      <w:r w:rsidR="00B32616" w:rsidRPr="00DD61A8">
        <w:rPr>
          <w:i/>
          <w:color w:val="808080"/>
          <w:lang w:val="en-US"/>
        </w:rPr>
        <w:t xml:space="preserve"> </w:t>
      </w:r>
    </w:p>
    <w:p w14:paraId="461C3D46" w14:textId="77777777" w:rsidR="00F224C5" w:rsidRPr="00DD61A8" w:rsidRDefault="00F224C5" w:rsidP="00634725">
      <w:pPr>
        <w:widowControl/>
        <w:rPr>
          <w:i/>
          <w:color w:val="808080"/>
          <w:lang w:val="en-US"/>
        </w:rPr>
      </w:pPr>
    </w:p>
    <w:p w14:paraId="7701696D" w14:textId="2BAD71A9" w:rsidR="00A70EC2" w:rsidRPr="00DD61A8" w:rsidRDefault="000367E2" w:rsidP="00634725">
      <w:pPr>
        <w:widowControl/>
        <w:rPr>
          <w:b/>
          <w:lang w:val="en-US"/>
        </w:rPr>
      </w:pPr>
      <w:r w:rsidRPr="00DD61A8">
        <w:rPr>
          <w:b/>
          <w:lang w:val="en-US"/>
        </w:rPr>
        <w:t xml:space="preserve">Figure </w:t>
      </w:r>
      <w:r w:rsidR="008728D2" w:rsidRPr="00DD61A8">
        <w:rPr>
          <w:b/>
          <w:lang w:val="en-US"/>
        </w:rPr>
        <w:t>1</w:t>
      </w:r>
      <w:r w:rsidRPr="00DD61A8">
        <w:rPr>
          <w:b/>
          <w:lang w:val="en-US"/>
        </w:rPr>
        <w:t>: Represen</w:t>
      </w:r>
      <w:r w:rsidR="00FC3358" w:rsidRPr="00DD61A8">
        <w:rPr>
          <w:b/>
          <w:lang w:val="en-US"/>
        </w:rPr>
        <w:t>ta</w:t>
      </w:r>
      <w:r w:rsidRPr="00DD61A8">
        <w:rPr>
          <w:b/>
          <w:lang w:val="en-US"/>
        </w:rPr>
        <w:t xml:space="preserve">tive </w:t>
      </w:r>
      <w:r w:rsidR="00FB032A" w:rsidRPr="00DD61A8">
        <w:rPr>
          <w:b/>
          <w:lang w:val="en-US"/>
        </w:rPr>
        <w:t>results</w:t>
      </w:r>
      <w:r w:rsidR="00EB4ED2" w:rsidRPr="00DD61A8">
        <w:rPr>
          <w:b/>
          <w:lang w:val="en-US"/>
        </w:rPr>
        <w:t>.</w:t>
      </w:r>
      <w:r w:rsidR="003844C7" w:rsidRPr="00DD61A8">
        <w:rPr>
          <w:b/>
          <w:lang w:val="en-US"/>
        </w:rPr>
        <w:t xml:space="preserve"> </w:t>
      </w:r>
      <w:r w:rsidR="00CE7C23" w:rsidRPr="00DD61A8">
        <w:rPr>
          <w:lang w:val="en-US"/>
        </w:rPr>
        <w:t>(</w:t>
      </w:r>
      <w:r w:rsidR="00CE7C23" w:rsidRPr="00DD61A8">
        <w:rPr>
          <w:b/>
          <w:bCs/>
          <w:lang w:val="en-US"/>
        </w:rPr>
        <w:t>A</w:t>
      </w:r>
      <w:r w:rsidR="00102675" w:rsidRPr="00DD61A8">
        <w:rPr>
          <w:lang w:val="en-US"/>
        </w:rPr>
        <w:t>) Representative</w:t>
      </w:r>
      <w:r w:rsidR="00AC4609" w:rsidRPr="00DD61A8">
        <w:rPr>
          <w:lang w:val="en-US"/>
        </w:rPr>
        <w:t xml:space="preserve"> </w:t>
      </w:r>
      <w:r w:rsidR="00102675" w:rsidRPr="00DD61A8">
        <w:rPr>
          <w:lang w:val="en-US"/>
        </w:rPr>
        <w:t>image</w:t>
      </w:r>
      <w:r w:rsidR="00AC4609" w:rsidRPr="00DD61A8">
        <w:rPr>
          <w:lang w:val="en-US"/>
        </w:rPr>
        <w:t xml:space="preserve"> of</w:t>
      </w:r>
      <w:r w:rsidR="00FB032A" w:rsidRPr="00DD61A8">
        <w:rPr>
          <w:lang w:val="en-US"/>
        </w:rPr>
        <w:t xml:space="preserve"> </w:t>
      </w:r>
      <w:r w:rsidR="00F3017D" w:rsidRPr="00DD61A8">
        <w:rPr>
          <w:lang w:val="en-US"/>
        </w:rPr>
        <w:t xml:space="preserve">primary </w:t>
      </w:r>
      <w:r w:rsidR="00AC4609" w:rsidRPr="00DD61A8">
        <w:rPr>
          <w:lang w:val="en-US"/>
        </w:rPr>
        <w:t xml:space="preserve">mixed </w:t>
      </w:r>
      <w:r w:rsidR="00F3017D" w:rsidRPr="00DD61A8">
        <w:rPr>
          <w:lang w:val="en-US"/>
        </w:rPr>
        <w:t xml:space="preserve">cell culture </w:t>
      </w:r>
      <w:r w:rsidR="00243519" w:rsidRPr="00DD61A8">
        <w:rPr>
          <w:lang w:val="en-US"/>
        </w:rPr>
        <w:t>three</w:t>
      </w:r>
      <w:r w:rsidR="00F3473E" w:rsidRPr="00DD61A8">
        <w:rPr>
          <w:lang w:val="en-US"/>
        </w:rPr>
        <w:t xml:space="preserve"> weeks after isolation from</w:t>
      </w:r>
      <w:r w:rsidR="00F3017D" w:rsidRPr="00DD61A8">
        <w:rPr>
          <w:lang w:val="en-US"/>
        </w:rPr>
        <w:t xml:space="preserve"> VM tissue before EC</w:t>
      </w:r>
      <w:r w:rsidR="00627C6B" w:rsidRPr="00DD61A8">
        <w:rPr>
          <w:lang w:val="en-US"/>
        </w:rPr>
        <w:t xml:space="preserve"> selection</w:t>
      </w:r>
      <w:r w:rsidR="00F3017D" w:rsidRPr="00DD61A8">
        <w:rPr>
          <w:lang w:val="en-US"/>
        </w:rPr>
        <w:t xml:space="preserve">. Typical endothelial cell colony </w:t>
      </w:r>
      <w:r w:rsidR="00102675" w:rsidRPr="00DD61A8">
        <w:rPr>
          <w:lang w:val="en-US"/>
        </w:rPr>
        <w:t>(EC) and contaminating fibroblast (FB). (</w:t>
      </w:r>
      <w:r w:rsidR="00102675" w:rsidRPr="00DD61A8">
        <w:rPr>
          <w:b/>
          <w:bCs/>
          <w:lang w:val="en-US"/>
        </w:rPr>
        <w:t>B</w:t>
      </w:r>
      <w:r w:rsidR="00102675" w:rsidRPr="00DD61A8">
        <w:rPr>
          <w:lang w:val="en-US"/>
        </w:rPr>
        <w:t>) Image of a</w:t>
      </w:r>
      <w:r w:rsidR="00FB032A" w:rsidRPr="00DD61A8">
        <w:rPr>
          <w:lang w:val="en-US"/>
        </w:rPr>
        <w:t xml:space="preserve"> p</w:t>
      </w:r>
      <w:r w:rsidR="00CE7C23" w:rsidRPr="00DD61A8">
        <w:rPr>
          <w:lang w:val="en-US"/>
        </w:rPr>
        <w:t xml:space="preserve">urified </w:t>
      </w:r>
      <w:r w:rsidR="00AC4609" w:rsidRPr="00DD61A8">
        <w:rPr>
          <w:lang w:val="en-US"/>
        </w:rPr>
        <w:t xml:space="preserve">(CD31 bead-selection) </w:t>
      </w:r>
      <w:r w:rsidR="00CE7C23" w:rsidRPr="00DD61A8">
        <w:rPr>
          <w:lang w:val="en-US"/>
        </w:rPr>
        <w:t>endothelial cell c</w:t>
      </w:r>
      <w:r w:rsidR="00102675" w:rsidRPr="00DD61A8">
        <w:rPr>
          <w:lang w:val="en-US"/>
        </w:rPr>
        <w:t>ulture from VM patient-</w:t>
      </w:r>
      <w:r w:rsidR="00CE7C23" w:rsidRPr="00DD61A8">
        <w:rPr>
          <w:lang w:val="en-US"/>
        </w:rPr>
        <w:t xml:space="preserve">derived tissue. Scale bar </w:t>
      </w:r>
      <w:r w:rsidR="00EB4ED2" w:rsidRPr="00DD61A8">
        <w:rPr>
          <w:lang w:val="en-US"/>
        </w:rPr>
        <w:t xml:space="preserve">= </w:t>
      </w:r>
      <w:r w:rsidR="00CE7C23" w:rsidRPr="00DD61A8">
        <w:rPr>
          <w:lang w:val="en-US"/>
        </w:rPr>
        <w:t xml:space="preserve">200 </w:t>
      </w:r>
      <w:r w:rsidR="00B43D10" w:rsidRPr="00DD61A8">
        <w:rPr>
          <w:bCs/>
          <w:lang w:val="en-US"/>
        </w:rPr>
        <w:t>µ</w:t>
      </w:r>
      <w:r w:rsidR="00620B3E" w:rsidRPr="00DD61A8">
        <w:rPr>
          <w:lang w:val="en-US"/>
        </w:rPr>
        <w:t>m</w:t>
      </w:r>
      <w:r w:rsidR="00CE7C23" w:rsidRPr="00DD61A8">
        <w:rPr>
          <w:lang w:val="en-US"/>
        </w:rPr>
        <w:t>. (</w:t>
      </w:r>
      <w:r w:rsidR="00CE7C23" w:rsidRPr="00DD61A8">
        <w:rPr>
          <w:b/>
          <w:bCs/>
          <w:lang w:val="en-US"/>
        </w:rPr>
        <w:t>C</w:t>
      </w:r>
      <w:r w:rsidR="00CE7C23" w:rsidRPr="00DD61A8">
        <w:rPr>
          <w:lang w:val="en-US"/>
        </w:rPr>
        <w:t xml:space="preserve">) </w:t>
      </w:r>
      <w:r w:rsidR="00EB4ED2" w:rsidRPr="00DD61A8">
        <w:rPr>
          <w:lang w:val="en-US"/>
        </w:rPr>
        <w:t>The l</w:t>
      </w:r>
      <w:r w:rsidR="00CE7C23" w:rsidRPr="00DD61A8">
        <w:rPr>
          <w:lang w:val="en-US"/>
        </w:rPr>
        <w:t xml:space="preserve">esion will form a </w:t>
      </w:r>
      <w:r w:rsidR="00AC4609" w:rsidRPr="00DD61A8">
        <w:rPr>
          <w:lang w:val="en-US"/>
        </w:rPr>
        <w:t xml:space="preserve">spherical </w:t>
      </w:r>
      <w:r w:rsidR="00CE7C23" w:rsidRPr="00DD61A8">
        <w:rPr>
          <w:lang w:val="en-US"/>
        </w:rPr>
        <w:t>structure.</w:t>
      </w:r>
      <w:r w:rsidR="00FB032A" w:rsidRPr="00DD61A8">
        <w:rPr>
          <w:lang w:val="en-US"/>
        </w:rPr>
        <w:t xml:space="preserve"> Vascularization is visible due blue</w:t>
      </w:r>
      <w:r w:rsidR="00AC4609" w:rsidRPr="00DD61A8">
        <w:rPr>
          <w:lang w:val="en-US"/>
        </w:rPr>
        <w:t>ish</w:t>
      </w:r>
      <w:r w:rsidR="00FB032A" w:rsidRPr="00DD61A8">
        <w:rPr>
          <w:lang w:val="en-US"/>
        </w:rPr>
        <w:t xml:space="preserve"> </w:t>
      </w:r>
      <w:r w:rsidR="00AC4609" w:rsidRPr="00DD61A8">
        <w:rPr>
          <w:lang w:val="en-US"/>
        </w:rPr>
        <w:t xml:space="preserve">color </w:t>
      </w:r>
      <w:r w:rsidR="00FB032A" w:rsidRPr="00DD61A8">
        <w:rPr>
          <w:lang w:val="en-US"/>
        </w:rPr>
        <w:t>through the skin of nude mice.</w:t>
      </w:r>
      <w:r w:rsidR="00C20CEB" w:rsidRPr="00DD61A8">
        <w:rPr>
          <w:lang w:val="en-US"/>
        </w:rPr>
        <w:t xml:space="preserve"> </w:t>
      </w:r>
      <w:r w:rsidR="00CE7C23" w:rsidRPr="00DD61A8">
        <w:rPr>
          <w:lang w:val="en-US"/>
        </w:rPr>
        <w:t>(</w:t>
      </w:r>
      <w:r w:rsidR="00CE7C23" w:rsidRPr="00DD61A8">
        <w:rPr>
          <w:b/>
          <w:bCs/>
          <w:lang w:val="en-US"/>
        </w:rPr>
        <w:t>D</w:t>
      </w:r>
      <w:r w:rsidR="00CE7C23" w:rsidRPr="00DD61A8">
        <w:rPr>
          <w:lang w:val="en-US"/>
        </w:rPr>
        <w:t>)</w:t>
      </w:r>
      <w:r w:rsidR="00FB032A" w:rsidRPr="00DD61A8">
        <w:rPr>
          <w:lang w:val="en-US"/>
        </w:rPr>
        <w:t xml:space="preserve"> </w:t>
      </w:r>
      <w:r w:rsidR="003844C7" w:rsidRPr="00DD61A8">
        <w:rPr>
          <w:lang w:val="en-US"/>
        </w:rPr>
        <w:t xml:space="preserve">Dashed </w:t>
      </w:r>
      <w:r w:rsidR="003844C7" w:rsidRPr="00DD61A8">
        <w:rPr>
          <w:lang w:val="en-US"/>
        </w:rPr>
        <w:lastRenderedPageBreak/>
        <w:t>lines</w:t>
      </w:r>
      <w:r w:rsidR="00FB032A" w:rsidRPr="00DD61A8">
        <w:rPr>
          <w:lang w:val="en-US"/>
        </w:rPr>
        <w:t xml:space="preserve"> show how </w:t>
      </w:r>
      <w:r w:rsidR="00CE7C23" w:rsidRPr="00DD61A8">
        <w:rPr>
          <w:lang w:val="en-US"/>
        </w:rPr>
        <w:t xml:space="preserve">lesion </w:t>
      </w:r>
      <w:r w:rsidR="00A60E94" w:rsidRPr="00DD61A8">
        <w:rPr>
          <w:lang w:val="en-US"/>
        </w:rPr>
        <w:t>size is recoded by measuring</w:t>
      </w:r>
      <w:r w:rsidR="00CE7C23" w:rsidRPr="00DD61A8">
        <w:rPr>
          <w:lang w:val="en-US"/>
        </w:rPr>
        <w:t xml:space="preserve"> the length (L) and the width (W)</w:t>
      </w:r>
      <w:r w:rsidR="00A60E94" w:rsidRPr="00DD61A8">
        <w:rPr>
          <w:lang w:val="en-US"/>
        </w:rPr>
        <w:t xml:space="preserve"> using a caliper</w:t>
      </w:r>
      <w:r w:rsidR="00CE7C23" w:rsidRPr="00DD61A8">
        <w:rPr>
          <w:bCs/>
          <w:lang w:val="en-US"/>
        </w:rPr>
        <w:t xml:space="preserve">. </w:t>
      </w:r>
      <w:r w:rsidR="00102675" w:rsidRPr="00DD61A8">
        <w:rPr>
          <w:bCs/>
          <w:lang w:val="en-US"/>
        </w:rPr>
        <w:t>(</w:t>
      </w:r>
      <w:r w:rsidR="00102675" w:rsidRPr="00DD61A8">
        <w:rPr>
          <w:b/>
          <w:lang w:val="en-US"/>
        </w:rPr>
        <w:t>E</w:t>
      </w:r>
      <w:r w:rsidR="00102675" w:rsidRPr="00DD61A8">
        <w:rPr>
          <w:bCs/>
          <w:lang w:val="en-US"/>
        </w:rPr>
        <w:t xml:space="preserve">) </w:t>
      </w:r>
      <w:r w:rsidR="00102675" w:rsidRPr="00DD61A8">
        <w:rPr>
          <w:lang w:val="en-US"/>
        </w:rPr>
        <w:t>Photo of visibly vascularized, xenograft lesion explant at day 9. Scale bar</w:t>
      </w:r>
      <w:r w:rsidR="00EB4ED2" w:rsidRPr="00DD61A8">
        <w:rPr>
          <w:lang w:val="en-US"/>
        </w:rPr>
        <w:t xml:space="preserve"> =</w:t>
      </w:r>
      <w:r w:rsidR="00102675" w:rsidRPr="00DD61A8">
        <w:rPr>
          <w:lang w:val="en-US"/>
        </w:rPr>
        <w:t xml:space="preserve"> 1 cm. </w:t>
      </w:r>
      <w:r w:rsidR="00102675" w:rsidRPr="00DD61A8">
        <w:rPr>
          <w:bCs/>
          <w:lang w:val="en-US"/>
        </w:rPr>
        <w:t>(</w:t>
      </w:r>
      <w:r w:rsidR="00102675" w:rsidRPr="00DD61A8">
        <w:rPr>
          <w:b/>
          <w:lang w:val="en-US"/>
        </w:rPr>
        <w:t>F</w:t>
      </w:r>
      <w:r w:rsidR="00102675" w:rsidRPr="00DD61A8">
        <w:rPr>
          <w:bCs/>
          <w:lang w:val="en-US"/>
        </w:rPr>
        <w:t>) Representative image of a lesion plug section</w:t>
      </w:r>
      <w:r w:rsidR="00D2623E" w:rsidRPr="00DD61A8">
        <w:rPr>
          <w:bCs/>
          <w:lang w:val="en-US"/>
        </w:rPr>
        <w:t>. The x-plane pattern in which five high power field images are taken for quantification are indicated by white dashed boxes</w:t>
      </w:r>
      <w:r w:rsidR="0071299B" w:rsidRPr="00DD61A8">
        <w:rPr>
          <w:bCs/>
          <w:lang w:val="en-US"/>
        </w:rPr>
        <w:t>. Scale bar</w:t>
      </w:r>
      <w:r w:rsidR="00EB4ED2" w:rsidRPr="00DD61A8">
        <w:rPr>
          <w:bCs/>
          <w:lang w:val="en-US"/>
        </w:rPr>
        <w:t xml:space="preserve"> =</w:t>
      </w:r>
      <w:r w:rsidR="00E60F08" w:rsidRPr="00DD61A8">
        <w:rPr>
          <w:bCs/>
          <w:lang w:val="en-US"/>
        </w:rPr>
        <w:t xml:space="preserve"> 1000</w:t>
      </w:r>
      <w:r w:rsidR="00AC4609" w:rsidRPr="00DD61A8">
        <w:rPr>
          <w:bCs/>
          <w:lang w:val="en-US"/>
        </w:rPr>
        <w:t xml:space="preserve"> </w:t>
      </w:r>
      <w:r w:rsidR="00EB4ED2" w:rsidRPr="00DD61A8">
        <w:rPr>
          <w:bCs/>
          <w:lang w:val="en-US"/>
        </w:rPr>
        <w:t>µ</w:t>
      </w:r>
      <w:r w:rsidR="00AC4609" w:rsidRPr="00DD61A8">
        <w:rPr>
          <w:bCs/>
          <w:lang w:val="en-US"/>
        </w:rPr>
        <w:t>m</w:t>
      </w:r>
      <w:r w:rsidR="002E4AC7" w:rsidRPr="00DD61A8">
        <w:rPr>
          <w:bCs/>
          <w:lang w:val="en-US"/>
        </w:rPr>
        <w:t xml:space="preserve">. </w:t>
      </w:r>
      <w:r w:rsidR="00CE7C23" w:rsidRPr="00DD61A8">
        <w:rPr>
          <w:bCs/>
          <w:lang w:val="en-US"/>
        </w:rPr>
        <w:t>(</w:t>
      </w:r>
      <w:r w:rsidR="00102675" w:rsidRPr="00DD61A8">
        <w:rPr>
          <w:bCs/>
          <w:lang w:val="en-US"/>
        </w:rPr>
        <w:t>G</w:t>
      </w:r>
      <w:r w:rsidR="00EB4ED2" w:rsidRPr="00DD61A8">
        <w:rPr>
          <w:bCs/>
          <w:lang w:val="en-US"/>
        </w:rPr>
        <w:t>‒</w:t>
      </w:r>
      <w:r w:rsidR="00102675" w:rsidRPr="00DD61A8">
        <w:rPr>
          <w:bCs/>
          <w:lang w:val="en-US"/>
        </w:rPr>
        <w:t>H</w:t>
      </w:r>
      <w:r w:rsidR="00CE7C23" w:rsidRPr="00DD61A8">
        <w:rPr>
          <w:bCs/>
          <w:lang w:val="en-US"/>
        </w:rPr>
        <w:t xml:space="preserve">) Representative images of </w:t>
      </w:r>
      <w:r w:rsidR="00AC4609" w:rsidRPr="00DD61A8">
        <w:rPr>
          <w:bCs/>
          <w:lang w:val="en-US"/>
        </w:rPr>
        <w:t xml:space="preserve">VM </w:t>
      </w:r>
      <w:r w:rsidR="00CE7C23" w:rsidRPr="00DD61A8">
        <w:rPr>
          <w:bCs/>
          <w:lang w:val="en-US"/>
        </w:rPr>
        <w:t xml:space="preserve">lesion plug </w:t>
      </w:r>
      <w:r w:rsidR="00AC4609" w:rsidRPr="00DD61A8">
        <w:rPr>
          <w:bCs/>
          <w:lang w:val="en-US"/>
        </w:rPr>
        <w:t>sections</w:t>
      </w:r>
      <w:r w:rsidR="00CE7C23" w:rsidRPr="00DD61A8">
        <w:rPr>
          <w:bCs/>
          <w:lang w:val="en-US"/>
        </w:rPr>
        <w:t xml:space="preserve">. </w:t>
      </w:r>
      <w:r w:rsidR="00FB032A" w:rsidRPr="00DD61A8">
        <w:rPr>
          <w:bCs/>
          <w:lang w:val="en-US"/>
        </w:rPr>
        <w:t>(</w:t>
      </w:r>
      <w:r w:rsidR="00102675" w:rsidRPr="00DD61A8">
        <w:rPr>
          <w:b/>
          <w:lang w:val="en-US"/>
        </w:rPr>
        <w:t>G</w:t>
      </w:r>
      <w:r w:rsidR="00FB032A" w:rsidRPr="00DD61A8">
        <w:rPr>
          <w:bCs/>
          <w:lang w:val="en-US"/>
        </w:rPr>
        <w:t xml:space="preserve">) Hematoxylin and Eosin </w:t>
      </w:r>
      <w:r w:rsidR="00AC4609" w:rsidRPr="00DD61A8">
        <w:rPr>
          <w:bCs/>
          <w:lang w:val="en-US"/>
        </w:rPr>
        <w:t xml:space="preserve">staining </w:t>
      </w:r>
      <w:r w:rsidR="0071299B" w:rsidRPr="00DD61A8">
        <w:rPr>
          <w:bCs/>
          <w:lang w:val="en-US"/>
        </w:rPr>
        <w:t xml:space="preserve">and </w:t>
      </w:r>
      <w:r w:rsidR="00CE7C23" w:rsidRPr="00DD61A8">
        <w:rPr>
          <w:bCs/>
          <w:lang w:val="en-US"/>
        </w:rPr>
        <w:t>(</w:t>
      </w:r>
      <w:r w:rsidR="00102675" w:rsidRPr="00DD61A8">
        <w:rPr>
          <w:b/>
          <w:lang w:val="en-US"/>
        </w:rPr>
        <w:t>H</w:t>
      </w:r>
      <w:r w:rsidR="00CE7C23" w:rsidRPr="00DD61A8">
        <w:rPr>
          <w:bCs/>
          <w:lang w:val="en-US"/>
        </w:rPr>
        <w:t>)</w:t>
      </w:r>
      <w:r w:rsidR="00AC4609" w:rsidRPr="00DD61A8">
        <w:rPr>
          <w:bCs/>
          <w:lang w:val="en-US"/>
        </w:rPr>
        <w:t xml:space="preserve"> </w:t>
      </w:r>
      <w:r w:rsidR="00CE7C23" w:rsidRPr="00DD61A8">
        <w:rPr>
          <w:bCs/>
          <w:lang w:val="en-US"/>
        </w:rPr>
        <w:t>immunohistochemistry of human specific lectin UEA-</w:t>
      </w:r>
      <w:r w:rsidR="00620B3E" w:rsidRPr="00DD61A8">
        <w:rPr>
          <w:bCs/>
          <w:lang w:val="en-US"/>
        </w:rPr>
        <w:t>I</w:t>
      </w:r>
      <w:r w:rsidR="00CE7C23" w:rsidRPr="00DD61A8">
        <w:rPr>
          <w:bCs/>
          <w:lang w:val="en-US"/>
        </w:rPr>
        <w:t>.</w:t>
      </w:r>
      <w:r w:rsidR="00C20CEB" w:rsidRPr="00DD61A8">
        <w:rPr>
          <w:bCs/>
          <w:lang w:val="en-US"/>
        </w:rPr>
        <w:t xml:space="preserve"> </w:t>
      </w:r>
      <w:r w:rsidR="00CE7C23" w:rsidRPr="00DD61A8">
        <w:rPr>
          <w:bCs/>
          <w:lang w:val="en-US"/>
        </w:rPr>
        <w:t>Scale bar</w:t>
      </w:r>
      <w:r w:rsidR="00EB4ED2" w:rsidRPr="00DD61A8">
        <w:rPr>
          <w:bCs/>
          <w:lang w:val="en-US"/>
        </w:rPr>
        <w:t xml:space="preserve"> =</w:t>
      </w:r>
      <w:r w:rsidR="00CE7C23" w:rsidRPr="00DD61A8">
        <w:rPr>
          <w:bCs/>
          <w:lang w:val="en-US"/>
        </w:rPr>
        <w:t xml:space="preserve"> </w:t>
      </w:r>
      <w:r w:rsidR="00FD3DA3" w:rsidRPr="00DD61A8">
        <w:rPr>
          <w:bCs/>
          <w:lang w:val="en-US"/>
        </w:rPr>
        <w:t>1</w:t>
      </w:r>
      <w:r w:rsidR="00CE7C23" w:rsidRPr="00DD61A8">
        <w:rPr>
          <w:bCs/>
          <w:lang w:val="en-US"/>
        </w:rPr>
        <w:t>00 µm.</w:t>
      </w:r>
      <w:bookmarkStart w:id="9" w:name="Discussion"/>
    </w:p>
    <w:p w14:paraId="4B9373E9" w14:textId="77777777" w:rsidR="008728D2" w:rsidRPr="00DD61A8" w:rsidRDefault="008728D2" w:rsidP="008728D2">
      <w:pPr>
        <w:widowControl/>
        <w:rPr>
          <w:b/>
          <w:bCs/>
          <w:lang w:val="en-US"/>
        </w:rPr>
      </w:pPr>
    </w:p>
    <w:p w14:paraId="29D201BE" w14:textId="77777777" w:rsidR="008728D2" w:rsidRPr="00DD61A8" w:rsidRDefault="008728D2" w:rsidP="008728D2">
      <w:pPr>
        <w:widowControl/>
        <w:rPr>
          <w:b/>
          <w:bCs/>
          <w:lang w:val="en-US"/>
        </w:rPr>
      </w:pPr>
      <w:r w:rsidRPr="00DD61A8">
        <w:rPr>
          <w:b/>
          <w:bCs/>
          <w:lang w:val="en-US"/>
        </w:rPr>
        <w:t>Figure 2</w:t>
      </w:r>
      <w:r w:rsidRPr="00DD61A8">
        <w:rPr>
          <w:b/>
          <w:bCs/>
          <w:lang w:val="en-US"/>
        </w:rPr>
        <w:t xml:space="preserve">: Schematic of the workflow to generate a patient-derived xenograft of VM. </w:t>
      </w:r>
      <w:r w:rsidRPr="00DD61A8">
        <w:rPr>
          <w:bCs/>
          <w:lang w:val="en-US"/>
        </w:rPr>
        <w:t>(</w:t>
      </w:r>
      <w:r w:rsidRPr="00DD61A8">
        <w:rPr>
          <w:b/>
          <w:lang w:val="en-US"/>
        </w:rPr>
        <w:t>A</w:t>
      </w:r>
      <w:r w:rsidRPr="00DD61A8">
        <w:rPr>
          <w:bCs/>
          <w:lang w:val="en-US"/>
        </w:rPr>
        <w:t xml:space="preserve">) </w:t>
      </w:r>
      <w:r w:rsidRPr="00DD61A8">
        <w:rPr>
          <w:color w:val="auto"/>
          <w:lang w:val="en-US"/>
        </w:rPr>
        <w:t xml:space="preserve">Endothelial cells isolated from patient VM lesion solid tissue or lesional blood are plated and, when 80% confluency is reached, are selected by anti CD31-conjugated immunomagnetic beads and expanded. </w:t>
      </w:r>
      <w:r w:rsidRPr="00DD61A8">
        <w:rPr>
          <w:bCs/>
          <w:lang w:val="en-US"/>
        </w:rPr>
        <w:t>(</w:t>
      </w:r>
      <w:r w:rsidRPr="00DD61A8">
        <w:rPr>
          <w:b/>
          <w:lang w:val="en-US"/>
        </w:rPr>
        <w:t>B</w:t>
      </w:r>
      <w:r w:rsidRPr="00DD61A8">
        <w:rPr>
          <w:bCs/>
          <w:lang w:val="en-US"/>
        </w:rPr>
        <w:t xml:space="preserve">) </w:t>
      </w:r>
      <w:r w:rsidRPr="00DD61A8">
        <w:rPr>
          <w:lang w:val="en-US"/>
        </w:rPr>
        <w:t>For subcutaneous injection of EC, on day 0, skin on the backside of the mouse is pinched using forefinger and thumb to create a tent-like structure.</w:t>
      </w:r>
      <w:r w:rsidRPr="00DD61A8">
        <w:rPr>
          <w:bCs/>
          <w:lang w:val="en-US"/>
        </w:rPr>
        <w:t xml:space="preserve"> Lesions are measured at day 1 and then every other day (red arrows) using a caliper through experimental day 9. Lesions are dissected and processed for histological analysis. </w:t>
      </w:r>
    </w:p>
    <w:p w14:paraId="7F0A2438" w14:textId="77777777" w:rsidR="00FA710C" w:rsidRPr="00DD61A8" w:rsidRDefault="00FA710C" w:rsidP="00634725">
      <w:pPr>
        <w:widowControl/>
        <w:rPr>
          <w:b/>
          <w:lang w:val="en-US"/>
        </w:rPr>
      </w:pPr>
    </w:p>
    <w:p w14:paraId="432B2249" w14:textId="7D2FD0FC" w:rsidR="006731E5" w:rsidRPr="00DD61A8" w:rsidRDefault="009726EE" w:rsidP="00EB4ED2">
      <w:pPr>
        <w:widowControl/>
        <w:rPr>
          <w:b/>
          <w:lang w:val="en-US"/>
        </w:rPr>
      </w:pPr>
      <w:r w:rsidRPr="00DD61A8">
        <w:rPr>
          <w:b/>
          <w:lang w:val="en-US"/>
        </w:rPr>
        <w:t>DISCUSSION</w:t>
      </w:r>
      <w:bookmarkEnd w:id="9"/>
      <w:r w:rsidRPr="00DD61A8">
        <w:rPr>
          <w:b/>
          <w:bCs/>
          <w:lang w:val="en-US"/>
        </w:rPr>
        <w:t xml:space="preserve">: </w:t>
      </w:r>
      <w:bookmarkStart w:id="10" w:name="Acknowledgments"/>
    </w:p>
    <w:p w14:paraId="077F941C" w14:textId="4E8C1182" w:rsidR="009C1A45" w:rsidRPr="00DD61A8" w:rsidRDefault="003D3DF9" w:rsidP="00634725">
      <w:pPr>
        <w:pStyle w:val="textjove"/>
        <w:widowControl/>
        <w:rPr>
          <w:rFonts w:ascii="Calibri" w:hAnsi="Calibri" w:cs="Calibri"/>
          <w:lang w:val="en-US"/>
        </w:rPr>
      </w:pPr>
      <w:r w:rsidRPr="00DD61A8">
        <w:rPr>
          <w:rFonts w:ascii="Calibri" w:hAnsi="Calibri" w:cs="Calibri"/>
          <w:lang w:val="en-US"/>
        </w:rPr>
        <w:t>Here, we</w:t>
      </w:r>
      <w:r w:rsidR="00520C2B" w:rsidRPr="00DD61A8">
        <w:rPr>
          <w:rFonts w:ascii="Calibri" w:hAnsi="Calibri" w:cs="Calibri"/>
          <w:lang w:val="en-US"/>
        </w:rPr>
        <w:t xml:space="preserve"> </w:t>
      </w:r>
      <w:r w:rsidR="00085BA7" w:rsidRPr="00DD61A8">
        <w:rPr>
          <w:rFonts w:ascii="Calibri" w:hAnsi="Calibri" w:cs="Calibri"/>
          <w:lang w:val="en-US"/>
        </w:rPr>
        <w:t>describe</w:t>
      </w:r>
      <w:r w:rsidR="00520C2B" w:rsidRPr="00DD61A8">
        <w:rPr>
          <w:rFonts w:ascii="Calibri" w:hAnsi="Calibri" w:cs="Calibri"/>
          <w:lang w:val="en-US"/>
        </w:rPr>
        <w:t xml:space="preserve"> a method </w:t>
      </w:r>
      <w:r w:rsidR="00085BA7" w:rsidRPr="00DD61A8">
        <w:rPr>
          <w:rFonts w:ascii="Calibri" w:hAnsi="Calibri" w:cs="Calibri"/>
          <w:lang w:val="en-US"/>
        </w:rPr>
        <w:t xml:space="preserve">to generate a patient-derived xenograft model of VM. This </w:t>
      </w:r>
      <w:r w:rsidR="00C91E63" w:rsidRPr="00DD61A8">
        <w:rPr>
          <w:rFonts w:ascii="Calibri" w:hAnsi="Calibri" w:cs="Calibri"/>
          <w:lang w:val="en-US"/>
        </w:rPr>
        <w:t xml:space="preserve">murine </w:t>
      </w:r>
      <w:r w:rsidR="00085BA7" w:rsidRPr="00DD61A8">
        <w:rPr>
          <w:rFonts w:ascii="Calibri" w:hAnsi="Calibri" w:cs="Calibri"/>
          <w:lang w:val="en-US"/>
        </w:rPr>
        <w:t xml:space="preserve">model </w:t>
      </w:r>
      <w:r w:rsidR="00CB6F8A" w:rsidRPr="00DD61A8">
        <w:rPr>
          <w:rFonts w:ascii="Calibri" w:hAnsi="Calibri" w:cs="Calibri"/>
          <w:lang w:val="en-US"/>
        </w:rPr>
        <w:t xml:space="preserve">presents an excellent </w:t>
      </w:r>
      <w:r w:rsidR="00045F6B" w:rsidRPr="00DD61A8">
        <w:rPr>
          <w:rFonts w:ascii="Calibri" w:hAnsi="Calibri" w:cs="Calibri"/>
          <w:lang w:val="en-US"/>
        </w:rPr>
        <w:t>system</w:t>
      </w:r>
      <w:r w:rsidR="00085BA7" w:rsidRPr="00DD61A8">
        <w:rPr>
          <w:rFonts w:ascii="Calibri" w:hAnsi="Calibri" w:cs="Calibri"/>
          <w:lang w:val="en-US"/>
        </w:rPr>
        <w:t xml:space="preserve"> </w:t>
      </w:r>
      <w:r w:rsidR="00045F6B" w:rsidRPr="00DD61A8">
        <w:rPr>
          <w:rFonts w:ascii="Calibri" w:hAnsi="Calibri" w:cs="Calibri"/>
          <w:lang w:val="en-US"/>
        </w:rPr>
        <w:t xml:space="preserve">that </w:t>
      </w:r>
      <w:r w:rsidR="00C91E63" w:rsidRPr="00DD61A8">
        <w:rPr>
          <w:rFonts w:ascii="Calibri" w:hAnsi="Calibri" w:cs="Calibri"/>
          <w:lang w:val="en-US"/>
        </w:rPr>
        <w:t>allows researchers to</w:t>
      </w:r>
      <w:r w:rsidR="00045F6B" w:rsidRPr="00DD61A8">
        <w:rPr>
          <w:rFonts w:ascii="Calibri" w:hAnsi="Calibri" w:cs="Calibri"/>
          <w:lang w:val="en-US"/>
        </w:rPr>
        <w:t xml:space="preserve"> gain a</w:t>
      </w:r>
      <w:r w:rsidR="00085BA7" w:rsidRPr="00DD61A8">
        <w:rPr>
          <w:rFonts w:ascii="Calibri" w:hAnsi="Calibri" w:cs="Calibri"/>
          <w:lang w:val="en-US"/>
        </w:rPr>
        <w:t xml:space="preserve"> deeper understanding of pathological lumen enlargement and will be instrumental in </w:t>
      </w:r>
      <w:r w:rsidR="00C91E63" w:rsidRPr="00DD61A8">
        <w:rPr>
          <w:rFonts w:ascii="Calibri" w:hAnsi="Calibri" w:cs="Calibri"/>
          <w:lang w:val="en-US"/>
        </w:rPr>
        <w:t>developing</w:t>
      </w:r>
      <w:r w:rsidR="00085BA7" w:rsidRPr="00DD61A8">
        <w:rPr>
          <w:rFonts w:ascii="Calibri" w:hAnsi="Calibri" w:cs="Calibri"/>
          <w:lang w:val="en-US"/>
        </w:rPr>
        <w:t xml:space="preserve"> more effective and targeted th</w:t>
      </w:r>
      <w:r w:rsidR="00045F6B" w:rsidRPr="00DD61A8">
        <w:rPr>
          <w:rFonts w:ascii="Calibri" w:hAnsi="Calibri" w:cs="Calibri"/>
          <w:lang w:val="en-US"/>
        </w:rPr>
        <w:t xml:space="preserve">erapies </w:t>
      </w:r>
      <w:r w:rsidR="00C91E63" w:rsidRPr="00DD61A8">
        <w:rPr>
          <w:rFonts w:ascii="Calibri" w:hAnsi="Calibri" w:cs="Calibri"/>
          <w:lang w:val="en-US"/>
        </w:rPr>
        <w:t>for the treatment of</w:t>
      </w:r>
      <w:r w:rsidR="00045F6B" w:rsidRPr="00DD61A8">
        <w:rPr>
          <w:rFonts w:ascii="Calibri" w:hAnsi="Calibri" w:cs="Calibri"/>
          <w:lang w:val="en-US"/>
        </w:rPr>
        <w:t xml:space="preserve"> </w:t>
      </w:r>
      <w:r w:rsidR="00D34A97" w:rsidRPr="00DD61A8">
        <w:rPr>
          <w:rFonts w:ascii="Calibri" w:hAnsi="Calibri" w:cs="Calibri"/>
          <w:lang w:val="en-US"/>
        </w:rPr>
        <w:t>VM</w:t>
      </w:r>
      <w:r w:rsidR="00085BA7" w:rsidRPr="00DD61A8">
        <w:rPr>
          <w:rFonts w:ascii="Calibri" w:hAnsi="Calibri" w:cs="Calibri"/>
          <w:lang w:val="en-US"/>
        </w:rPr>
        <w:t xml:space="preserve">. </w:t>
      </w:r>
      <w:r w:rsidR="00E60F08" w:rsidRPr="00DD61A8">
        <w:rPr>
          <w:rFonts w:ascii="Calibri" w:hAnsi="Calibri" w:cs="Calibri"/>
          <w:lang w:val="en-US"/>
        </w:rPr>
        <w:t>This</w:t>
      </w:r>
      <w:r w:rsidR="003B4F91" w:rsidRPr="00DD61A8">
        <w:rPr>
          <w:rFonts w:ascii="Calibri" w:hAnsi="Calibri" w:cs="Calibri"/>
          <w:lang w:val="en-US"/>
        </w:rPr>
        <w:t xml:space="preserve"> </w:t>
      </w:r>
      <w:r w:rsidR="00C91E63" w:rsidRPr="00DD61A8">
        <w:rPr>
          <w:rFonts w:ascii="Calibri" w:hAnsi="Calibri" w:cs="Calibri"/>
          <w:lang w:val="en-US"/>
        </w:rPr>
        <w:t>can be easily adapted</w:t>
      </w:r>
      <w:r w:rsidR="00AC3B0F" w:rsidRPr="00DD61A8">
        <w:rPr>
          <w:rFonts w:ascii="Calibri" w:hAnsi="Calibri" w:cs="Calibri"/>
          <w:lang w:val="en-US"/>
        </w:rPr>
        <w:t xml:space="preserve"> </w:t>
      </w:r>
      <w:r w:rsidR="00B0590B" w:rsidRPr="00DD61A8">
        <w:rPr>
          <w:rFonts w:ascii="Calibri" w:hAnsi="Calibri" w:cs="Calibri"/>
          <w:lang w:val="en-US"/>
        </w:rPr>
        <w:t xml:space="preserve">to investigate </w:t>
      </w:r>
      <w:r w:rsidR="00C91E63" w:rsidRPr="00DD61A8">
        <w:rPr>
          <w:rFonts w:ascii="Calibri" w:hAnsi="Calibri" w:cs="Calibri"/>
          <w:lang w:val="en-US"/>
        </w:rPr>
        <w:t xml:space="preserve">other </w:t>
      </w:r>
      <w:r w:rsidR="003B4F91" w:rsidRPr="00DD61A8">
        <w:rPr>
          <w:rFonts w:ascii="Calibri" w:hAnsi="Calibri" w:cs="Calibri"/>
          <w:lang w:val="en-US"/>
        </w:rPr>
        <w:t xml:space="preserve">types of </w:t>
      </w:r>
      <w:r w:rsidR="00C91E63" w:rsidRPr="00DD61A8">
        <w:rPr>
          <w:rFonts w:ascii="Calibri" w:hAnsi="Calibri" w:cs="Calibri"/>
          <w:lang w:val="en-US"/>
        </w:rPr>
        <w:t>vascular anomalies</w:t>
      </w:r>
      <w:r w:rsidR="00E60F08" w:rsidRPr="00DD61A8">
        <w:rPr>
          <w:rFonts w:ascii="Calibri" w:hAnsi="Calibri" w:cs="Calibri"/>
          <w:lang w:val="en-US"/>
        </w:rPr>
        <w:t xml:space="preserve"> such as capillary lymphatic venous malformation</w:t>
      </w:r>
      <w:r w:rsidR="00E60F08" w:rsidRPr="00DD61A8">
        <w:rPr>
          <w:rFonts w:ascii="Calibri" w:hAnsi="Calibri" w:cs="Calibri"/>
          <w:lang w:val="en-US"/>
        </w:rPr>
        <w:fldChar w:fldCharType="begin" w:fldLock="1"/>
      </w:r>
      <w:r w:rsidR="00DE2DC4" w:rsidRPr="00DD61A8">
        <w:rPr>
          <w:rFonts w:ascii="Calibri" w:hAnsi="Calibri" w:cs="Calibri"/>
          <w:lang w:val="en-US"/>
        </w:rPr>
        <w:instrText>ADDIN CSL_CITATION {"citationItems":[{"id":"ITEM-1","itemData":{"DOI":"10.1007/s10456-020-09722-0","ISSN":"0969-6970","abstract":"Capillary lymphatic venous malformations (CLVM) are complex vascular anomalies characterized by aberrant and enlarged lymphatic and blood vessels. CLVM appear during fetal development and enlarge after birth, causing life-long complications such as coagulopathy, pulmonary embolism, chronic pain, and disfigurement. Treatment includes surgical debulking, amputation, and recurrent sclerotherapy. Somatic, mosaic mutations in the 110-kD catalytic α-subunit of phosphoinositide-3-kinase (PIK3CA) gene have been previously identified in affected tissues from CLVM patients; however, the cell population harboring the mutation is still unknown. In this study, we hypothesized that endothelial cells (EC) carry the PIK3CA mutations and play a major role in the cellular origin of CLVM. We isolated EC from the lesions of seven patients with CLVM and identified PIK3CA hotspot mutations. The CLVM EC exhibited constitutive phosphorylation of the PI3K effector AKT as well as hyperproliferation and increased resistance to cell death compared to normal EC. Inhibitors of PIK3CA (BYL719) and AKT (ARQ092) attenuated the proliferation of CLVM EC in a dose-dependent manner. A xenograft model of CLVM was developed by injecting patient-derived EC into the flanks of immunocompromised mice. CLVM EC formed lesions with enlarged lymphatic and vascular channels, recapitulating the patient histology. EC subpopulations were further obtained by both immunomagnetic separation into lymphatic EC (LEC) and vascular EC (VEC) and generation of clonal populations. By sequencing these subpopulations, we determined that both LEC and VEC from the same patient express the PIK3CA mutation, exhibit increased AKT activation and can form lymphatic or vascular lesions in mouse.","author":[{"dropping-particle":"","family":"Cras","given":"Timothy D.","non-dropping-particle":"Le","parse-names":false,"suffix":""},{"dropping-particle":"","family":"Goines","given":"Jillian","non-dropping-particle":"","parse-names":false,"suffix":""},{"dropping-particle":"","family":"Lakes","given":"Nora","non-dropping-particle":"","parse-names":false,"suffix":""},{"dropping-particle":"","family":"Pastura","given":"Patricia","non-dropping-particle":"","parse-names":false,"suffix":""},{"dropping-particle":"","family":"Hammill","given":"Adrienne M.","non-dropping-particle":"","parse-names":false,"suffix":""},{"dropping-particle":"","family":"Adams","given":"Denise M.","non-dropping-particle":"","parse-names":false,"suffix":""},{"dropping-particle":"","family":"Boscolo","given":"Elisa","non-dropping-particle":"","parse-names":false,"suffix":""}],"container-title":"Angiogenesis","id":"ITEM-1","issued":{"date-parts":[["2020","4","30"]]},"page":"1-18","publisher":"Springer","title":"Constitutively active PIK3CA mutations are expressed by lymphatic and vascular endothelial cells in capillary lymphatic venous malformation","type":"article-journal"},"uris":["http://www.mendeley.com/documents/?uuid=ae5bfda7-c198-3d8b-89f5-0193a2aace40"]}],"mendeley":{"formattedCitation":"&lt;sup&gt;16&lt;/sup&gt;","plainTextFormattedCitation":"16","previouslyFormattedCitation":"&lt;sup&gt;16&lt;/sup&gt;"},"properties":{"noteIndex":0},"schema":"https://github.com/citation-style-language/schema/raw/master/csl-citation.json"}</w:instrText>
      </w:r>
      <w:r w:rsidR="00E60F08" w:rsidRPr="00DD61A8">
        <w:rPr>
          <w:rFonts w:ascii="Calibri" w:hAnsi="Calibri" w:cs="Calibri"/>
          <w:lang w:val="en-US"/>
        </w:rPr>
        <w:fldChar w:fldCharType="separate"/>
      </w:r>
      <w:r w:rsidR="00E60F08" w:rsidRPr="00DD61A8">
        <w:rPr>
          <w:rFonts w:ascii="Calibri" w:hAnsi="Calibri" w:cs="Calibri"/>
          <w:vertAlign w:val="superscript"/>
          <w:lang w:val="en-US"/>
        </w:rPr>
        <w:t>16</w:t>
      </w:r>
      <w:r w:rsidR="00E60F08" w:rsidRPr="00DD61A8">
        <w:rPr>
          <w:rFonts w:ascii="Calibri" w:hAnsi="Calibri" w:cs="Calibri"/>
          <w:lang w:val="en-US"/>
        </w:rPr>
        <w:fldChar w:fldCharType="end"/>
      </w:r>
      <w:r w:rsidR="00AC3B0F" w:rsidRPr="00DD61A8">
        <w:rPr>
          <w:rFonts w:ascii="Calibri" w:hAnsi="Calibri" w:cs="Calibri"/>
          <w:lang w:val="en-US"/>
        </w:rPr>
        <w:t xml:space="preserve">. </w:t>
      </w:r>
      <w:r w:rsidR="009867F8" w:rsidRPr="00DD61A8">
        <w:rPr>
          <w:rFonts w:ascii="Calibri" w:hAnsi="Calibri" w:cs="Calibri"/>
          <w:lang w:val="en-US"/>
        </w:rPr>
        <w:t xml:space="preserve">There are several steps that are crucial for the successful </w:t>
      </w:r>
      <w:r w:rsidR="00C91E63" w:rsidRPr="00DD61A8">
        <w:rPr>
          <w:rFonts w:ascii="Calibri" w:hAnsi="Calibri" w:cs="Calibri"/>
          <w:lang w:val="en-US"/>
        </w:rPr>
        <w:t xml:space="preserve">generation </w:t>
      </w:r>
      <w:r w:rsidR="009867F8" w:rsidRPr="00DD61A8">
        <w:rPr>
          <w:rFonts w:ascii="Calibri" w:hAnsi="Calibri" w:cs="Calibri"/>
          <w:lang w:val="en-US"/>
        </w:rPr>
        <w:t>of</w:t>
      </w:r>
      <w:r w:rsidR="00647F0B" w:rsidRPr="00DD61A8">
        <w:rPr>
          <w:rFonts w:ascii="Calibri" w:hAnsi="Calibri" w:cs="Calibri"/>
          <w:lang w:val="en-US"/>
        </w:rPr>
        <w:t xml:space="preserve"> reproducible</w:t>
      </w:r>
      <w:r w:rsidR="009867F8" w:rsidRPr="00DD61A8">
        <w:rPr>
          <w:rFonts w:ascii="Calibri" w:hAnsi="Calibri" w:cs="Calibri"/>
          <w:lang w:val="en-US"/>
        </w:rPr>
        <w:t xml:space="preserve"> vascular lesions. </w:t>
      </w:r>
      <w:r w:rsidR="0040418A" w:rsidRPr="00DD61A8">
        <w:rPr>
          <w:rFonts w:ascii="Calibri" w:hAnsi="Calibri" w:cs="Calibri"/>
          <w:lang w:val="en-US"/>
        </w:rPr>
        <w:t>First, the patient-derived</w:t>
      </w:r>
      <w:r w:rsidR="009867F8" w:rsidRPr="00DD61A8">
        <w:rPr>
          <w:rFonts w:ascii="Calibri" w:hAnsi="Calibri" w:cs="Calibri"/>
          <w:lang w:val="en-US"/>
        </w:rPr>
        <w:t xml:space="preserve"> endothelial cells </w:t>
      </w:r>
      <w:r w:rsidR="0040418A" w:rsidRPr="00DD61A8">
        <w:rPr>
          <w:rFonts w:ascii="Calibri" w:hAnsi="Calibri" w:cs="Calibri"/>
          <w:lang w:val="en-US"/>
        </w:rPr>
        <w:t>must be</w:t>
      </w:r>
      <w:r w:rsidR="009867F8" w:rsidRPr="00DD61A8">
        <w:rPr>
          <w:rFonts w:ascii="Calibri" w:hAnsi="Calibri" w:cs="Calibri"/>
          <w:lang w:val="en-US"/>
        </w:rPr>
        <w:t xml:space="preserve"> pure</w:t>
      </w:r>
      <w:r w:rsidR="0040418A" w:rsidRPr="00DD61A8">
        <w:rPr>
          <w:rFonts w:ascii="Calibri" w:hAnsi="Calibri" w:cs="Calibri"/>
          <w:lang w:val="en-US"/>
        </w:rPr>
        <w:t xml:space="preserve"> (without the presence of other cell types)</w:t>
      </w:r>
      <w:r w:rsidR="009867F8" w:rsidRPr="00DD61A8">
        <w:rPr>
          <w:rFonts w:ascii="Calibri" w:hAnsi="Calibri" w:cs="Calibri"/>
          <w:lang w:val="en-US"/>
        </w:rPr>
        <w:t xml:space="preserve"> and growing exponentially at the time of injection. </w:t>
      </w:r>
      <w:r w:rsidR="002C267E" w:rsidRPr="00DD61A8">
        <w:rPr>
          <w:rFonts w:ascii="Calibri" w:hAnsi="Calibri" w:cs="Calibri"/>
          <w:lang w:val="en-US"/>
        </w:rPr>
        <w:t xml:space="preserve">Contaminating fibroblast or other mesenchymal non-EC can be easily recognized by elongated morphology as shown in </w:t>
      </w:r>
      <w:r w:rsidR="002C267E" w:rsidRPr="00DD61A8">
        <w:rPr>
          <w:rFonts w:ascii="Calibri" w:hAnsi="Calibri" w:cs="Calibri"/>
          <w:b/>
          <w:bCs/>
          <w:lang w:val="en-US"/>
        </w:rPr>
        <w:t xml:space="preserve">Figure </w:t>
      </w:r>
      <w:r w:rsidR="008728D2" w:rsidRPr="00DD61A8">
        <w:rPr>
          <w:rFonts w:ascii="Calibri" w:hAnsi="Calibri" w:cs="Calibri"/>
          <w:b/>
          <w:bCs/>
          <w:lang w:val="en-US"/>
        </w:rPr>
        <w:t>1A</w:t>
      </w:r>
      <w:r w:rsidR="002C267E" w:rsidRPr="00DD61A8">
        <w:rPr>
          <w:rFonts w:ascii="Calibri" w:hAnsi="Calibri" w:cs="Calibri"/>
          <w:lang w:val="en-US"/>
        </w:rPr>
        <w:t xml:space="preserve">. </w:t>
      </w:r>
      <w:r w:rsidR="00C20CEB" w:rsidRPr="00DD61A8">
        <w:rPr>
          <w:rFonts w:ascii="Calibri" w:hAnsi="Calibri" w:cs="Calibri"/>
          <w:lang w:val="en-US"/>
        </w:rPr>
        <w:t>On</w:t>
      </w:r>
      <w:r w:rsidR="00F622C9" w:rsidRPr="00DD61A8">
        <w:rPr>
          <w:rFonts w:ascii="Calibri" w:hAnsi="Calibri" w:cs="Calibri"/>
          <w:lang w:val="en-US"/>
        </w:rPr>
        <w:t xml:space="preserve"> rare occasion, i</w:t>
      </w:r>
      <w:r w:rsidR="00930D78" w:rsidRPr="00DD61A8">
        <w:rPr>
          <w:rFonts w:ascii="Calibri" w:hAnsi="Calibri" w:cs="Calibri"/>
          <w:lang w:val="en-US"/>
        </w:rPr>
        <w:t xml:space="preserve">t is possible that even after purification </w:t>
      </w:r>
      <w:r w:rsidR="009C1A45" w:rsidRPr="00DD61A8">
        <w:rPr>
          <w:rFonts w:ascii="Calibri" w:hAnsi="Calibri" w:cs="Calibri"/>
          <w:lang w:val="en-US"/>
        </w:rPr>
        <w:t xml:space="preserve">using anti-CD31 antibody conjugated magnetic beads, </w:t>
      </w:r>
      <w:r w:rsidR="00930D78" w:rsidRPr="00DD61A8">
        <w:rPr>
          <w:rFonts w:ascii="Calibri" w:hAnsi="Calibri" w:cs="Calibri"/>
          <w:lang w:val="en-US"/>
        </w:rPr>
        <w:t>a small number of non-</w:t>
      </w:r>
      <w:r w:rsidR="004E6A24" w:rsidRPr="00DD61A8">
        <w:rPr>
          <w:rFonts w:ascii="Calibri" w:hAnsi="Calibri" w:cs="Calibri"/>
          <w:lang w:val="en-US"/>
        </w:rPr>
        <w:t>EC</w:t>
      </w:r>
      <w:r w:rsidR="00930D78" w:rsidRPr="00DD61A8">
        <w:rPr>
          <w:rFonts w:ascii="Calibri" w:hAnsi="Calibri" w:cs="Calibri"/>
          <w:lang w:val="en-US"/>
        </w:rPr>
        <w:t xml:space="preserve"> remain in the culture. </w:t>
      </w:r>
      <w:r w:rsidR="009C1A45" w:rsidRPr="00DD61A8">
        <w:rPr>
          <w:rFonts w:ascii="Calibri" w:hAnsi="Calibri" w:cs="Calibri"/>
          <w:lang w:val="en-US"/>
        </w:rPr>
        <w:t>These cultures require further purification</w:t>
      </w:r>
      <w:r w:rsidR="003B4F91" w:rsidRPr="00DD61A8">
        <w:rPr>
          <w:rFonts w:ascii="Calibri" w:hAnsi="Calibri" w:cs="Calibri"/>
          <w:lang w:val="en-US"/>
        </w:rPr>
        <w:t xml:space="preserve"> with endothelial specific cell surface markers</w:t>
      </w:r>
      <w:r w:rsidR="009C1A45" w:rsidRPr="00DD61A8">
        <w:rPr>
          <w:rFonts w:ascii="Calibri" w:hAnsi="Calibri" w:cs="Calibri"/>
          <w:lang w:val="en-US"/>
        </w:rPr>
        <w:t>.</w:t>
      </w:r>
      <w:r w:rsidR="000A71A2" w:rsidRPr="00DD61A8">
        <w:rPr>
          <w:rFonts w:ascii="Calibri" w:hAnsi="Calibri" w:cs="Calibri"/>
          <w:lang w:val="en-US"/>
        </w:rPr>
        <w:t xml:space="preserve"> As an alternative approach, </w:t>
      </w:r>
      <w:r w:rsidR="00AC4609" w:rsidRPr="00DD61A8">
        <w:rPr>
          <w:rFonts w:ascii="Calibri" w:hAnsi="Calibri" w:cs="Calibri"/>
          <w:lang w:val="en-US"/>
        </w:rPr>
        <w:t xml:space="preserve">single cell </w:t>
      </w:r>
      <w:r w:rsidR="000A71A2" w:rsidRPr="00DD61A8">
        <w:rPr>
          <w:rFonts w:ascii="Calibri" w:hAnsi="Calibri" w:cs="Calibri"/>
          <w:lang w:val="en-US"/>
        </w:rPr>
        <w:t>clonal expansion of endothelial cells is possible</w:t>
      </w:r>
      <w:r w:rsidR="004E6A24" w:rsidRPr="00DD61A8">
        <w:rPr>
          <w:rFonts w:ascii="Calibri" w:hAnsi="Calibri" w:cs="Calibri"/>
          <w:lang w:val="en-US"/>
        </w:rPr>
        <w:t xml:space="preserve">. </w:t>
      </w:r>
      <w:r w:rsidR="000A71A2" w:rsidRPr="00DD61A8">
        <w:rPr>
          <w:rFonts w:ascii="Calibri" w:hAnsi="Calibri" w:cs="Calibri"/>
          <w:lang w:val="en-US"/>
        </w:rPr>
        <w:t>This would reinsure the homogeneity of mutant-EC</w:t>
      </w:r>
      <w:r w:rsidR="006813F1" w:rsidRPr="00DD61A8">
        <w:rPr>
          <w:rFonts w:ascii="Calibri" w:hAnsi="Calibri" w:cs="Calibri"/>
          <w:lang w:val="en-US"/>
        </w:rPr>
        <w:t xml:space="preserve"> as</w:t>
      </w:r>
      <w:r w:rsidR="000A71A2" w:rsidRPr="00DD61A8">
        <w:rPr>
          <w:rFonts w:ascii="Calibri" w:hAnsi="Calibri" w:cs="Calibri"/>
          <w:lang w:val="en-US"/>
        </w:rPr>
        <w:t xml:space="preserve"> all </w:t>
      </w:r>
      <w:r w:rsidR="006813F1" w:rsidRPr="00DD61A8">
        <w:rPr>
          <w:rFonts w:ascii="Calibri" w:hAnsi="Calibri" w:cs="Calibri"/>
          <w:lang w:val="en-US"/>
        </w:rPr>
        <w:t xml:space="preserve">of the </w:t>
      </w:r>
      <w:r w:rsidR="004E6A24" w:rsidRPr="00DD61A8">
        <w:rPr>
          <w:rFonts w:ascii="Calibri" w:hAnsi="Calibri" w:cs="Calibri"/>
          <w:lang w:val="en-US"/>
        </w:rPr>
        <w:t xml:space="preserve">cells within one culture would derive from one single cell. However, this approach is not recommended </w:t>
      </w:r>
      <w:r w:rsidR="00942B09" w:rsidRPr="00DD61A8">
        <w:rPr>
          <w:rFonts w:ascii="Calibri" w:hAnsi="Calibri" w:cs="Calibri"/>
          <w:lang w:val="en-US"/>
        </w:rPr>
        <w:t xml:space="preserve">for VM-derived EC </w:t>
      </w:r>
      <w:r w:rsidR="004E6A24" w:rsidRPr="00DD61A8">
        <w:rPr>
          <w:rFonts w:ascii="Calibri" w:hAnsi="Calibri" w:cs="Calibri"/>
          <w:lang w:val="en-US"/>
        </w:rPr>
        <w:t xml:space="preserve">as cells tend to </w:t>
      </w:r>
      <w:r w:rsidR="006813F1" w:rsidRPr="00DD61A8">
        <w:rPr>
          <w:rFonts w:ascii="Calibri" w:hAnsi="Calibri" w:cs="Calibri"/>
          <w:lang w:val="en-US"/>
        </w:rPr>
        <w:t xml:space="preserve">top </w:t>
      </w:r>
      <w:r w:rsidR="004E6A24" w:rsidRPr="00DD61A8">
        <w:rPr>
          <w:rFonts w:ascii="Calibri" w:hAnsi="Calibri" w:cs="Calibri"/>
          <w:lang w:val="en-US"/>
        </w:rPr>
        <w:t xml:space="preserve">their proliferation capabilities and </w:t>
      </w:r>
      <w:r w:rsidR="006813F1" w:rsidRPr="00DD61A8">
        <w:rPr>
          <w:rFonts w:ascii="Calibri" w:hAnsi="Calibri" w:cs="Calibri"/>
          <w:lang w:val="en-US"/>
        </w:rPr>
        <w:t xml:space="preserve">convert </w:t>
      </w:r>
      <w:r w:rsidR="004E6A24" w:rsidRPr="00DD61A8">
        <w:rPr>
          <w:rFonts w:ascii="Calibri" w:hAnsi="Calibri" w:cs="Calibri"/>
          <w:lang w:val="en-US"/>
        </w:rPr>
        <w:t xml:space="preserve">into a senescent phenotype after </w:t>
      </w:r>
      <w:r w:rsidR="00AC4609" w:rsidRPr="00DD61A8">
        <w:rPr>
          <w:rFonts w:ascii="Calibri" w:hAnsi="Calibri" w:cs="Calibri"/>
          <w:lang w:val="en-US"/>
        </w:rPr>
        <w:t>9</w:t>
      </w:r>
      <w:r w:rsidR="00C20CEB" w:rsidRPr="00DD61A8">
        <w:rPr>
          <w:rFonts w:ascii="Calibri" w:hAnsi="Calibri" w:cs="Calibri"/>
          <w:lang w:val="en-US"/>
        </w:rPr>
        <w:t>‒</w:t>
      </w:r>
      <w:r w:rsidR="00AC4609" w:rsidRPr="00DD61A8">
        <w:rPr>
          <w:rFonts w:ascii="Calibri" w:hAnsi="Calibri" w:cs="Calibri"/>
          <w:lang w:val="en-US"/>
        </w:rPr>
        <w:t>10</w:t>
      </w:r>
      <w:r w:rsidR="004E6A24" w:rsidRPr="00DD61A8">
        <w:rPr>
          <w:rFonts w:ascii="Calibri" w:hAnsi="Calibri" w:cs="Calibri"/>
          <w:lang w:val="en-US"/>
        </w:rPr>
        <w:t xml:space="preserve"> passages.</w:t>
      </w:r>
      <w:r w:rsidR="00C20CEB" w:rsidRPr="00DD61A8">
        <w:rPr>
          <w:rFonts w:ascii="Calibri" w:hAnsi="Calibri" w:cs="Calibri"/>
          <w:lang w:val="en-US"/>
        </w:rPr>
        <w:t xml:space="preserve"> </w:t>
      </w:r>
      <w:r w:rsidR="009C1A45" w:rsidRPr="00DD61A8">
        <w:rPr>
          <w:rFonts w:ascii="Calibri" w:hAnsi="Calibri" w:cs="Calibri"/>
          <w:lang w:val="en-US"/>
        </w:rPr>
        <w:t xml:space="preserve">It is critical to </w:t>
      </w:r>
      <w:r w:rsidR="004E6A24" w:rsidRPr="00DD61A8">
        <w:rPr>
          <w:rFonts w:ascii="Calibri" w:hAnsi="Calibri" w:cs="Calibri"/>
          <w:lang w:val="en-US"/>
        </w:rPr>
        <w:t xml:space="preserve">use cells between </w:t>
      </w:r>
      <w:r w:rsidR="002E4AC7" w:rsidRPr="00DD61A8">
        <w:rPr>
          <w:rFonts w:ascii="Calibri" w:hAnsi="Calibri" w:cs="Calibri"/>
          <w:lang w:val="en-US"/>
        </w:rPr>
        <w:t>passages</w:t>
      </w:r>
      <w:r w:rsidR="004E6A24" w:rsidRPr="00DD61A8">
        <w:rPr>
          <w:rFonts w:ascii="Calibri" w:hAnsi="Calibri" w:cs="Calibri"/>
          <w:lang w:val="en-US"/>
        </w:rPr>
        <w:t xml:space="preserve"> </w:t>
      </w:r>
      <w:r w:rsidR="00AC4609" w:rsidRPr="00DD61A8">
        <w:rPr>
          <w:rFonts w:ascii="Calibri" w:hAnsi="Calibri" w:cs="Calibri"/>
          <w:lang w:val="en-US"/>
        </w:rPr>
        <w:t>3</w:t>
      </w:r>
      <w:r w:rsidR="00C20CEB" w:rsidRPr="00DD61A8">
        <w:rPr>
          <w:rFonts w:ascii="Calibri" w:hAnsi="Calibri" w:cs="Calibri"/>
          <w:lang w:val="en-US"/>
        </w:rPr>
        <w:t>‒</w:t>
      </w:r>
      <w:r w:rsidR="00AC4609" w:rsidRPr="00DD61A8">
        <w:rPr>
          <w:rFonts w:ascii="Calibri" w:hAnsi="Calibri" w:cs="Calibri"/>
          <w:lang w:val="en-US"/>
        </w:rPr>
        <w:t>8</w:t>
      </w:r>
      <w:r w:rsidR="002C267E" w:rsidRPr="00DD61A8">
        <w:rPr>
          <w:rFonts w:ascii="Calibri" w:hAnsi="Calibri" w:cs="Calibri"/>
          <w:lang w:val="en-US"/>
        </w:rPr>
        <w:t xml:space="preserve"> </w:t>
      </w:r>
      <w:r w:rsidR="009C1A45" w:rsidRPr="00DD61A8">
        <w:rPr>
          <w:rFonts w:ascii="Calibri" w:hAnsi="Calibri" w:cs="Calibri"/>
          <w:lang w:val="en-US"/>
        </w:rPr>
        <w:t>for xenograft experiments and to not passage cells the day before</w:t>
      </w:r>
      <w:r w:rsidR="006813F1" w:rsidRPr="00DD61A8">
        <w:rPr>
          <w:rFonts w:ascii="Calibri" w:hAnsi="Calibri" w:cs="Calibri"/>
          <w:lang w:val="en-US"/>
        </w:rPr>
        <w:t xml:space="preserve"> the</w:t>
      </w:r>
      <w:r w:rsidR="009C1A45" w:rsidRPr="00DD61A8">
        <w:rPr>
          <w:rFonts w:ascii="Calibri" w:hAnsi="Calibri" w:cs="Calibri"/>
          <w:lang w:val="en-US"/>
        </w:rPr>
        <w:t xml:space="preserve"> injection. </w:t>
      </w:r>
    </w:p>
    <w:p w14:paraId="2E2CBDC4" w14:textId="77777777" w:rsidR="00C20CEB" w:rsidRPr="00DD61A8" w:rsidRDefault="00C20CEB" w:rsidP="00634725">
      <w:pPr>
        <w:pStyle w:val="textjove"/>
        <w:widowControl/>
        <w:rPr>
          <w:rFonts w:ascii="Calibri" w:hAnsi="Calibri" w:cs="Calibri"/>
          <w:lang w:val="en-US"/>
        </w:rPr>
      </w:pPr>
    </w:p>
    <w:p w14:paraId="1288E40F" w14:textId="3BD8F684" w:rsidR="002E4BCC" w:rsidRPr="00DD61A8" w:rsidRDefault="0055105D" w:rsidP="00634725">
      <w:pPr>
        <w:pStyle w:val="textjove"/>
        <w:widowControl/>
        <w:rPr>
          <w:rFonts w:ascii="Calibri" w:hAnsi="Calibri" w:cs="Calibri"/>
          <w:lang w:val="en-US"/>
        </w:rPr>
      </w:pPr>
      <w:r w:rsidRPr="00DD61A8">
        <w:rPr>
          <w:rFonts w:ascii="Calibri" w:hAnsi="Calibri" w:cs="Calibri"/>
          <w:lang w:val="en-US"/>
        </w:rPr>
        <w:t xml:space="preserve">The xenograft model can be modified to investigate other vascular anomalies carrying different activating mutations. </w:t>
      </w:r>
      <w:r w:rsidR="00F622C9" w:rsidRPr="00DD61A8">
        <w:rPr>
          <w:rFonts w:ascii="Calibri" w:hAnsi="Calibri" w:cs="Calibri"/>
          <w:lang w:val="en-US"/>
        </w:rPr>
        <w:t>Moreover, a</w:t>
      </w:r>
      <w:r w:rsidR="009C1A45" w:rsidRPr="00DD61A8">
        <w:rPr>
          <w:rFonts w:ascii="Calibri" w:hAnsi="Calibri" w:cs="Calibri"/>
          <w:lang w:val="en-US"/>
        </w:rPr>
        <w:t xml:space="preserve">s patient tissue samples are difficult to access for some laboratories, the xenograft model can be adapted by using </w:t>
      </w:r>
      <w:r w:rsidR="0071299B" w:rsidRPr="00DD61A8">
        <w:rPr>
          <w:rFonts w:ascii="Calibri" w:hAnsi="Calibri" w:cs="Calibri"/>
          <w:lang w:val="en-US"/>
        </w:rPr>
        <w:t>EC,</w:t>
      </w:r>
      <w:r w:rsidR="009C1A45" w:rsidRPr="00DD61A8">
        <w:rPr>
          <w:rFonts w:ascii="Calibri" w:hAnsi="Calibri" w:cs="Calibri"/>
          <w:lang w:val="en-US"/>
        </w:rPr>
        <w:t xml:space="preserve"> such as human umbilical cord blood cells (HUVEC)</w:t>
      </w:r>
      <w:r w:rsidR="0071299B" w:rsidRPr="00DD61A8">
        <w:rPr>
          <w:rFonts w:ascii="Calibri" w:hAnsi="Calibri" w:cs="Calibri"/>
          <w:lang w:val="en-US"/>
        </w:rPr>
        <w:t>,</w:t>
      </w:r>
      <w:r w:rsidR="009C1A45" w:rsidRPr="00DD61A8">
        <w:rPr>
          <w:rFonts w:ascii="Calibri" w:hAnsi="Calibri" w:cs="Calibri"/>
          <w:lang w:val="en-US"/>
        </w:rPr>
        <w:t xml:space="preserve"> </w:t>
      </w:r>
      <w:r w:rsidRPr="00DD61A8">
        <w:rPr>
          <w:rFonts w:ascii="Calibri" w:hAnsi="Calibri" w:cs="Calibri"/>
          <w:lang w:val="en-US"/>
        </w:rPr>
        <w:t xml:space="preserve">genetically engineered to express </w:t>
      </w:r>
      <w:r w:rsidR="003B4F91" w:rsidRPr="00DD61A8">
        <w:rPr>
          <w:rFonts w:ascii="Calibri" w:hAnsi="Calibri" w:cs="Calibri"/>
          <w:lang w:val="en-US"/>
        </w:rPr>
        <w:t xml:space="preserve">the </w:t>
      </w:r>
      <w:r w:rsidRPr="00DD61A8">
        <w:rPr>
          <w:rFonts w:ascii="Calibri" w:hAnsi="Calibri" w:cs="Calibri"/>
          <w:lang w:val="en-US"/>
        </w:rPr>
        <w:t>mutation</w:t>
      </w:r>
      <w:r w:rsidR="003B4F91" w:rsidRPr="00DD61A8">
        <w:rPr>
          <w:rFonts w:ascii="Calibri" w:hAnsi="Calibri" w:cs="Calibri"/>
          <w:lang w:val="en-US"/>
        </w:rPr>
        <w:t>/</w:t>
      </w:r>
      <w:r w:rsidRPr="00DD61A8">
        <w:rPr>
          <w:rFonts w:ascii="Calibri" w:hAnsi="Calibri" w:cs="Calibri"/>
          <w:lang w:val="en-US"/>
        </w:rPr>
        <w:t>s known to cause dysfunctional</w:t>
      </w:r>
      <w:r w:rsidR="00F622C9" w:rsidRPr="00DD61A8">
        <w:rPr>
          <w:rFonts w:ascii="Calibri" w:hAnsi="Calibri" w:cs="Calibri"/>
          <w:lang w:val="en-US"/>
        </w:rPr>
        <w:t xml:space="preserve"> vascular growth</w:t>
      </w:r>
      <w:r w:rsidR="005B2BF2" w:rsidRPr="00DD61A8">
        <w:rPr>
          <w:rFonts w:ascii="Calibri" w:hAnsi="Calibri" w:cs="Calibri"/>
          <w:lang w:val="en-US"/>
        </w:rPr>
        <w:fldChar w:fldCharType="begin" w:fldLock="1"/>
      </w:r>
      <w:r w:rsidR="002E4AC7" w:rsidRPr="00DD61A8">
        <w:rPr>
          <w:rFonts w:ascii="Calibri" w:hAnsi="Calibri" w:cs="Calibri"/>
          <w:lang w:val="en-US"/>
        </w:rPr>
        <w:instrText>ADDIN CSL_CITATION {"citationItems":[{"id":"ITEM-1","itemData":{"DOI":"10.1161/ATVBAHA.118.312315","ISSN":"1524-4636","PMID":"30626204","abstract":"Objective- Venous malformations (VMs) arise from developmental defects of the vasculature and are characterized by massively enlarged and tortuous venous channels. VMs grow commensurately leading to deformity, obstruction of vital structures, bleeding, and pain. Most VMs are associated with the activating mutation L914F in the endothelial cell (EC) tyrosine kinase receptor TIE2. Therapeutic options for VM are limited and ineffective while therapy with the mammalian target of rapamycin inhibitor rapamycin shows moderate efficacy. Here, we investigated novel therapeutic targets promoting VM regression. Approach and Results- We performed an unbiased screen of Food and Drug Administration-approved drugs in human umbilical vein ECs expressing the TIE2-L914F mutation (HUVEC-TIE2-L914F). Three ABL (Abelson) kinase inhibitors prevented cell proliferation of HUVEC-TIE2-L914F. Moreover, c-ABL, common target of these inhibitors, was highly phosphorylated in HUVEC-TIE2-L914F and VM patient-derived ECs with activating TIE2 mutations. Knockdown of c-ABL/ARG in HUVEC-TIE2-L914F reduced cell proliferation and vascularity of murine VM. Combination treatment with the ABL kinase inhibitor ponatinib and rapamycin caused VM regression in a xenograft model based on injection of HUVEC-TIE2-L914F. A reduced dose of this drug combination was effective in this VM murine model with minimal side effects. The drug combination was antiproliferative, enhanced cell apoptosis and vascular channel regression both in vivo and in a 3-dimensional fibrin gel assay. Conclusions- This is the first report of a combination therapy with ponatinib and rapamycin promoting regression of VM. Mechanistically, the drug combination enhanced AKT inhibition compared with single drug treatment and reduced PLCγ (phospholipase C) and ERK (extracellular signal-regulated kinase) activity.","author":[{"dropping-particle":"","family":"Li","given":"Xian","non-dropping-particle":"","parse-names":false,"suffix":""},{"dropping-particle":"","family":"Cai","given":"Yuqi","non-dropping-particle":"","parse-names":false,"suffix":""},{"dropping-particle":"","family":"Goines","given":"Jillian","non-dropping-particle":"","parse-names":false,"suffix":""},{"dropping-particle":"","family":"Pastura","given":"Patricia","non-dropping-particle":"","parse-names":false,"suffix":""},{"dropping-particle":"","family":"Brichta","given":"Lars","non-dropping-particle":"","parse-names":false,"suffix":""},{"dropping-particle":"","family":"Lane","given":"Adam","non-dropping-particle":"","parse-names":false,"suffix":""},{"dropping-particle":"","family":"Cras","given":"Timothy D","non-dropping-particle":"Le","parse-names":false,"suffix":""},{"dropping-particle":"","family":"Boscolo","given":"Elisa","non-dropping-particle":"","parse-names":false,"suffix":""}],"container-title":"Arteriosclerosis, thrombosis, and vascular biology","id":"ITEM-1","issue":"3","issued":{"date-parts":[["2019","3","1"]]},"page":"496-512","publisher":"Lippincott Williams and Wilkins","title":"Ponatinib Combined With Rapamycin Causes Regression of Murine Venous Malformation.","type":"article-journal","volume":"39"},"uris":["http://www.mendeley.com/documents/?uuid=67229116-d907-3c2d-9231-830068bb537b"]},{"id":"ITEM-2","itemData":{"DOI":"10.1172/JCI76004","ISSN":"15588238","PMID":"26258417","abstract":"Venous malformations (VMs) are composed of ectatic veins with scarce smooth muscle cell coverage. Activating mutations in the endothelial cell tyrosine kinase receptor TIE2 are a common cause of these lesions. VMs cause deformity, pain, and local intravascular coagulopathy, and they expand with time. Targeted pharmacological therapies are not available for this condition. Here, we generated a model of VMs by injecting HUVECs expressing the most frequent VM-causing TIE2 mutation, TIE2-L914F, into immune-deficient mice. TIE2-L914F-expressing HUVECs formed VMs with ectatic blood-filled channels that enlarged over time. We tested both rapamycin and a TIE2 tyrosine kinase inhibitor (TIE2-TKI) for their effects on murine VM expansion and for their ability to inhibit mutant TIE2 signaling. Rapamycin prevented VM growth, while TIE2-TKI had no effect. In cultured TIE2-L914F-expressing HUVECs, rapamycin effectively reduced mutant TIE2-induced AKT signaling and, though TIE2-TKI did target the WT receptor, it only weakly suppressed mutant-induced AKT signaling. In a prospective clinical pilot study, we analyzed the effects of rapamycin in 6 patients with difficult-to-Treat venous anomalies. Rapamycin reduced pain, bleeding, lesion size, functional and esthetic impairment, and intravascular coagulopathy. This study provides a VM model that allows evaluation of potential therapeutic strategies and demonstrates that rapamycin provides clinical improvement in patients with venous malformation.","author":[{"dropping-particle":"","family":"Boscolo","given":"Elisa","non-dropping-particle":"","parse-names":false,"suffix":""},{"dropping-particle":"","family":"Limaye","given":"Nisha","non-dropping-particle":"","parse-names":false,"suffix":""},{"dropping-particle":"","family":"Huang","given":"Lan","non-dropping-particle":"","parse-names":false,"suffix":""},{"dropping-particle":"","family":"Kang","given":"Kyu Tae","non-dropping-particle":"","parse-names":false,"suffix":""},{"dropping-particle":"","family":"Soblet","given":"Julie","non-dropping-particle":"","parse-names":false,"suffix":""},{"dropping-particle":"","family":"Uebelhoer","given":"Melanie","non-dropping-particle":"","parse-names":false,"suffix":""},{"dropping-particle":"","family":"Mendola","given":"Antonella","non-dropping-particle":"","parse-names":false,"suffix":""},{"dropping-particle":"","family":"Natynki","given":"Marjut","non-dropping-particle":"","parse-names":false,"suffix":""},{"dropping-particle":"","family":"Seront","given":"Emmanuel","non-dropping-particle":"","parse-names":false,"suffix":""},{"dropping-particle":"","family":"Dupont","given":"Sophie","non-dropping-particle":"","parse-names":false,"suffix":""},{"dropping-particle":"","family":"Hammer","given":"Jennifer","non-dropping-particle":"","parse-names":false,"suffix":""},{"dropping-particle":"","family":"Legrand","given":"Catherine","non-dropping-particle":"","parse-names":false,"suffix":""},{"dropping-particle":"","family":"Brugnara","given":"Carlo","non-dropping-particle":"","parse-names":false,"suffix":""},{"dropping-particle":"","family":"Eklund","given":"Lauri","non-dropping-particle":"","parse-names":false,"suffix":""},{"dropping-particle":"","family":"Vikkula","given":"Miikka","non-dropping-particle":"","parse-names":false,"suffix":""},{"dropping-particle":"","family":"Bischoff","given":"Joyce","non-dropping-particle":"","parse-names":false,"suffix":""},{"dropping-particle":"","family":"Boon","given":"Laurence M.","non-dropping-particle":"","parse-names":false,"suffix":""}],"container-title":"Journal of Clinical Investigation","id":"ITEM-2","issue":"9","issued":{"date-parts":[["2015","9","1"]]},"page":"3491-3504","publisher":"American Society for Clinical Investigation","title":"Rapamycin improves TIE2-mutated venous malformation in murine model and human subjects","type":"article-journal","volume":"125"},"uris":["http://www.mendeley.com/documents/?uuid=5363f8c3-5f71-3382-973e-c29bcae4c4a7"]}],"mendeley":{"formattedCitation":"&lt;sup&gt;15, 17&lt;/sup&gt;","plainTextFormattedCitation":"15, 17","previouslyFormattedCitation":"&lt;sup&gt;15, 17&lt;/sup&gt;"},"properties":{"noteIndex":0},"schema":"https://github.com/citation-style-language/schema/raw/master/csl-citation.json"}</w:instrText>
      </w:r>
      <w:r w:rsidR="005B2BF2" w:rsidRPr="00DD61A8">
        <w:rPr>
          <w:rFonts w:ascii="Calibri" w:hAnsi="Calibri" w:cs="Calibri"/>
          <w:lang w:val="en-US"/>
        </w:rPr>
        <w:fldChar w:fldCharType="separate"/>
      </w:r>
      <w:r w:rsidR="00DE2DC4" w:rsidRPr="00DD61A8">
        <w:rPr>
          <w:rFonts w:ascii="Calibri" w:hAnsi="Calibri" w:cs="Calibri"/>
          <w:vertAlign w:val="superscript"/>
          <w:lang w:val="en-US"/>
        </w:rPr>
        <w:t>15, 17</w:t>
      </w:r>
      <w:r w:rsidR="005B2BF2" w:rsidRPr="00DD61A8">
        <w:rPr>
          <w:rFonts w:ascii="Calibri" w:hAnsi="Calibri" w:cs="Calibri"/>
          <w:lang w:val="en-US"/>
        </w:rPr>
        <w:fldChar w:fldCharType="end"/>
      </w:r>
      <w:r w:rsidR="005B2BF2" w:rsidRPr="00DD61A8">
        <w:rPr>
          <w:rFonts w:ascii="Calibri" w:hAnsi="Calibri" w:cs="Calibri"/>
          <w:lang w:val="en-US"/>
        </w:rPr>
        <w:t>.</w:t>
      </w:r>
    </w:p>
    <w:p w14:paraId="0D75F06F" w14:textId="77777777" w:rsidR="00C20CEB" w:rsidRPr="00DD61A8" w:rsidRDefault="00C20CEB" w:rsidP="00634725">
      <w:pPr>
        <w:pStyle w:val="textjove"/>
        <w:widowControl/>
        <w:rPr>
          <w:rFonts w:ascii="Calibri" w:hAnsi="Calibri" w:cs="Calibri"/>
          <w:lang w:val="en-US"/>
        </w:rPr>
      </w:pPr>
    </w:p>
    <w:p w14:paraId="40FAEC84" w14:textId="5B03E547" w:rsidR="00F47DF2" w:rsidRPr="00DD61A8" w:rsidRDefault="002E4BCC" w:rsidP="00634725">
      <w:pPr>
        <w:pStyle w:val="textjove"/>
        <w:widowControl/>
        <w:rPr>
          <w:rFonts w:ascii="Calibri" w:hAnsi="Calibri" w:cs="Calibri"/>
          <w:color w:val="auto"/>
          <w:lang w:val="en-US" w:eastAsia="de-DE"/>
        </w:rPr>
      </w:pPr>
      <w:r w:rsidRPr="00DD61A8">
        <w:rPr>
          <w:rFonts w:ascii="Calibri" w:hAnsi="Calibri" w:cs="Calibri"/>
          <w:lang w:val="en-US"/>
        </w:rPr>
        <w:t>The number of cells recommended for the injection in the xenograft is 2.5</w:t>
      </w:r>
      <w:r w:rsidR="00C20CEB" w:rsidRPr="00DD61A8">
        <w:rPr>
          <w:rFonts w:ascii="Calibri" w:hAnsi="Calibri" w:cs="Calibri"/>
          <w:lang w:val="en-US"/>
        </w:rPr>
        <w:t xml:space="preserve"> </w:t>
      </w:r>
      <w:r w:rsidRPr="00DD61A8">
        <w:rPr>
          <w:rFonts w:ascii="Calibri" w:hAnsi="Calibri" w:cs="Calibri"/>
          <w:lang w:val="en-US"/>
        </w:rPr>
        <w:t>x</w:t>
      </w:r>
      <w:r w:rsidR="00C20CEB" w:rsidRPr="00DD61A8">
        <w:rPr>
          <w:rFonts w:ascii="Calibri" w:hAnsi="Calibri" w:cs="Calibri"/>
          <w:lang w:val="en-US"/>
        </w:rPr>
        <w:t xml:space="preserve"> </w:t>
      </w:r>
      <w:r w:rsidRPr="00DD61A8">
        <w:rPr>
          <w:rFonts w:ascii="Calibri" w:hAnsi="Calibri" w:cs="Calibri"/>
          <w:lang w:val="en-US"/>
        </w:rPr>
        <w:t>10</w:t>
      </w:r>
      <w:r w:rsidRPr="00DD61A8">
        <w:rPr>
          <w:rFonts w:ascii="Calibri" w:hAnsi="Calibri" w:cs="Calibri"/>
          <w:vertAlign w:val="superscript"/>
          <w:lang w:val="en-US"/>
        </w:rPr>
        <w:t>6</w:t>
      </w:r>
      <w:r w:rsidRPr="00DD61A8">
        <w:rPr>
          <w:rFonts w:ascii="Calibri" w:hAnsi="Calibri" w:cs="Calibri"/>
          <w:lang w:val="en-US"/>
        </w:rPr>
        <w:t xml:space="preserve"> cells/200</w:t>
      </w:r>
      <w:r w:rsidR="00C20CEB" w:rsidRPr="00DD61A8">
        <w:rPr>
          <w:rFonts w:ascii="Calibri" w:hAnsi="Calibri" w:cs="Calibri"/>
          <w:lang w:val="en-US"/>
        </w:rPr>
        <w:t xml:space="preserve"> </w:t>
      </w:r>
      <w:r w:rsidRPr="00DD61A8">
        <w:rPr>
          <w:rFonts w:ascii="Calibri" w:hAnsi="Calibri" w:cs="Calibri"/>
          <w:lang w:val="en-US"/>
        </w:rPr>
        <w:t xml:space="preserve">µL of BMEM. However, if the cell number is insufficient </w:t>
      </w:r>
      <w:r w:rsidR="0055129F" w:rsidRPr="00DD61A8">
        <w:rPr>
          <w:rFonts w:ascii="Calibri" w:hAnsi="Calibri" w:cs="Calibri"/>
          <w:lang w:val="en-US"/>
        </w:rPr>
        <w:t>it is possible to either reduce the number of injections per animal to one or to reduce the injection volume to a minimum of 100</w:t>
      </w:r>
      <w:r w:rsidR="002E5963" w:rsidRPr="00DD61A8">
        <w:rPr>
          <w:rFonts w:ascii="Calibri" w:hAnsi="Calibri" w:cs="Calibri"/>
          <w:lang w:val="en-US"/>
        </w:rPr>
        <w:t xml:space="preserve"> </w:t>
      </w:r>
      <w:r w:rsidR="0055129F" w:rsidRPr="00DD61A8">
        <w:rPr>
          <w:rFonts w:ascii="Calibri" w:hAnsi="Calibri" w:cs="Calibri"/>
          <w:lang w:val="en-US"/>
        </w:rPr>
        <w:t xml:space="preserve">µL. For the latter, it is however important to </w:t>
      </w:r>
      <w:r w:rsidR="00AC4609" w:rsidRPr="00DD61A8">
        <w:rPr>
          <w:rFonts w:ascii="Calibri" w:hAnsi="Calibri" w:cs="Calibri"/>
          <w:lang w:val="en-US"/>
        </w:rPr>
        <w:t>maintain</w:t>
      </w:r>
      <w:r w:rsidR="0055129F" w:rsidRPr="00DD61A8">
        <w:rPr>
          <w:rFonts w:ascii="Calibri" w:hAnsi="Calibri" w:cs="Calibri"/>
          <w:lang w:val="en-US"/>
        </w:rPr>
        <w:t xml:space="preserve"> the cell density </w:t>
      </w:r>
      <w:r w:rsidR="002E5963" w:rsidRPr="00DD61A8">
        <w:rPr>
          <w:rFonts w:ascii="Calibri" w:hAnsi="Calibri" w:cs="Calibri"/>
          <w:lang w:val="en-US"/>
        </w:rPr>
        <w:t>ratio</w:t>
      </w:r>
      <w:r w:rsidR="0055129F" w:rsidRPr="00DD61A8">
        <w:rPr>
          <w:rFonts w:ascii="Calibri" w:hAnsi="Calibri" w:cs="Calibri"/>
          <w:lang w:val="en-US"/>
        </w:rPr>
        <w:t xml:space="preserve"> e.g.</w:t>
      </w:r>
      <w:r w:rsidR="00C20CEB" w:rsidRPr="00DD61A8">
        <w:rPr>
          <w:rFonts w:ascii="Calibri" w:hAnsi="Calibri" w:cs="Calibri"/>
          <w:lang w:val="en-US"/>
        </w:rPr>
        <w:t>,</w:t>
      </w:r>
      <w:r w:rsidR="0055129F" w:rsidRPr="00DD61A8">
        <w:rPr>
          <w:rFonts w:ascii="Calibri" w:hAnsi="Calibri" w:cs="Calibri"/>
          <w:lang w:val="en-US"/>
        </w:rPr>
        <w:t xml:space="preserve"> 1.25</w:t>
      </w:r>
      <w:r w:rsidR="00C20CEB" w:rsidRPr="00DD61A8">
        <w:rPr>
          <w:rFonts w:ascii="Calibri" w:hAnsi="Calibri" w:cs="Calibri"/>
          <w:lang w:val="en-US"/>
        </w:rPr>
        <w:t xml:space="preserve"> </w:t>
      </w:r>
      <w:r w:rsidR="0055129F" w:rsidRPr="00DD61A8">
        <w:rPr>
          <w:rFonts w:ascii="Calibri" w:hAnsi="Calibri" w:cs="Calibri"/>
          <w:lang w:val="en-US"/>
        </w:rPr>
        <w:t>x</w:t>
      </w:r>
      <w:r w:rsidR="00C20CEB" w:rsidRPr="00DD61A8">
        <w:rPr>
          <w:rFonts w:ascii="Calibri" w:hAnsi="Calibri" w:cs="Calibri"/>
          <w:lang w:val="en-US"/>
        </w:rPr>
        <w:t xml:space="preserve"> </w:t>
      </w:r>
      <w:r w:rsidR="0055129F" w:rsidRPr="00DD61A8">
        <w:rPr>
          <w:rFonts w:ascii="Calibri" w:hAnsi="Calibri" w:cs="Calibri"/>
          <w:lang w:val="en-US"/>
        </w:rPr>
        <w:t>10</w:t>
      </w:r>
      <w:r w:rsidR="0055129F" w:rsidRPr="00DD61A8">
        <w:rPr>
          <w:rFonts w:ascii="Calibri" w:hAnsi="Calibri" w:cs="Calibri"/>
          <w:vertAlign w:val="superscript"/>
          <w:lang w:val="en-US"/>
        </w:rPr>
        <w:t>6</w:t>
      </w:r>
      <w:r w:rsidR="0055129F" w:rsidRPr="00DD61A8">
        <w:rPr>
          <w:rFonts w:ascii="Calibri" w:hAnsi="Calibri" w:cs="Calibri"/>
          <w:lang w:val="en-US"/>
        </w:rPr>
        <w:t xml:space="preserve"> cells/100</w:t>
      </w:r>
      <w:r w:rsidR="002E5963" w:rsidRPr="00DD61A8">
        <w:rPr>
          <w:rFonts w:ascii="Calibri" w:hAnsi="Calibri" w:cs="Calibri"/>
          <w:lang w:val="en-US"/>
        </w:rPr>
        <w:t xml:space="preserve"> </w:t>
      </w:r>
      <w:r w:rsidR="0055129F" w:rsidRPr="00DD61A8">
        <w:rPr>
          <w:rFonts w:ascii="Calibri" w:hAnsi="Calibri" w:cs="Calibri"/>
          <w:lang w:val="en-US"/>
        </w:rPr>
        <w:t xml:space="preserve">µL </w:t>
      </w:r>
      <w:r w:rsidR="0055129F" w:rsidRPr="00DD61A8">
        <w:rPr>
          <w:rFonts w:ascii="Calibri" w:hAnsi="Calibri" w:cs="Calibri"/>
          <w:lang w:val="en-US"/>
        </w:rPr>
        <w:lastRenderedPageBreak/>
        <w:t>BMEM.</w:t>
      </w:r>
      <w:r w:rsidR="00AC4609" w:rsidRPr="00DD61A8">
        <w:rPr>
          <w:rFonts w:ascii="Calibri" w:hAnsi="Calibri" w:cs="Calibri"/>
          <w:lang w:val="en-US"/>
        </w:rPr>
        <w:t xml:space="preserve"> </w:t>
      </w:r>
      <w:r w:rsidR="009867F8" w:rsidRPr="00DD61A8">
        <w:rPr>
          <w:rFonts w:ascii="Calibri" w:hAnsi="Calibri" w:cs="Calibri"/>
          <w:lang w:val="en-US"/>
        </w:rPr>
        <w:t xml:space="preserve">When working with </w:t>
      </w:r>
      <w:r w:rsidR="0019442F" w:rsidRPr="00DD61A8">
        <w:rPr>
          <w:rFonts w:ascii="Calibri" w:hAnsi="Calibri" w:cs="Calibri"/>
          <w:lang w:val="en-US"/>
        </w:rPr>
        <w:t>BMEM</w:t>
      </w:r>
      <w:r w:rsidRPr="00DD61A8">
        <w:rPr>
          <w:rFonts w:ascii="Calibri" w:hAnsi="Calibri" w:cs="Calibri"/>
          <w:lang w:val="en-US"/>
        </w:rPr>
        <w:t>,</w:t>
      </w:r>
      <w:r w:rsidR="0019442F" w:rsidRPr="00DD61A8">
        <w:rPr>
          <w:rFonts w:ascii="Calibri" w:hAnsi="Calibri" w:cs="Calibri"/>
          <w:lang w:val="en-US"/>
        </w:rPr>
        <w:t xml:space="preserve"> </w:t>
      </w:r>
      <w:r w:rsidR="009867F8" w:rsidRPr="00DD61A8">
        <w:rPr>
          <w:rFonts w:ascii="Calibri" w:hAnsi="Calibri" w:cs="Calibri"/>
          <w:lang w:val="en-US"/>
        </w:rPr>
        <w:t xml:space="preserve">all the steps </w:t>
      </w:r>
      <w:r w:rsidR="0040418A" w:rsidRPr="00DD61A8">
        <w:rPr>
          <w:rFonts w:ascii="Calibri" w:hAnsi="Calibri" w:cs="Calibri"/>
          <w:lang w:val="en-US"/>
        </w:rPr>
        <w:t>must</w:t>
      </w:r>
      <w:r w:rsidR="009867F8" w:rsidRPr="00DD61A8">
        <w:rPr>
          <w:rFonts w:ascii="Calibri" w:hAnsi="Calibri" w:cs="Calibri"/>
          <w:lang w:val="en-US"/>
        </w:rPr>
        <w:t xml:space="preserve"> be performed on ice to avoid solidification of the</w:t>
      </w:r>
      <w:r w:rsidR="00835D4F" w:rsidRPr="00DD61A8">
        <w:rPr>
          <w:rFonts w:ascii="Calibri" w:hAnsi="Calibri" w:cs="Calibri"/>
          <w:lang w:val="en-US"/>
        </w:rPr>
        <w:t xml:space="preserve"> cell</w:t>
      </w:r>
      <w:r w:rsidR="009867F8" w:rsidRPr="00DD61A8">
        <w:rPr>
          <w:rFonts w:ascii="Calibri" w:hAnsi="Calibri" w:cs="Calibri"/>
          <w:lang w:val="en-US"/>
        </w:rPr>
        <w:t xml:space="preserve"> suspension before injection.</w:t>
      </w:r>
      <w:r w:rsidR="0095687E" w:rsidRPr="00DD61A8">
        <w:rPr>
          <w:rFonts w:ascii="Calibri" w:hAnsi="Calibri" w:cs="Calibri"/>
          <w:lang w:val="en-US"/>
        </w:rPr>
        <w:t xml:space="preserve"> </w:t>
      </w:r>
      <w:r w:rsidR="009867F8" w:rsidRPr="00DD61A8">
        <w:rPr>
          <w:rFonts w:ascii="Calibri" w:hAnsi="Calibri" w:cs="Calibri"/>
          <w:lang w:val="en-US"/>
        </w:rPr>
        <w:t>During injection</w:t>
      </w:r>
      <w:r w:rsidR="0040418A" w:rsidRPr="00DD61A8">
        <w:rPr>
          <w:rFonts w:ascii="Calibri" w:hAnsi="Calibri" w:cs="Calibri"/>
          <w:lang w:val="en-US"/>
        </w:rPr>
        <w:t>,</w:t>
      </w:r>
      <w:r w:rsidR="00BB2483" w:rsidRPr="00DD61A8">
        <w:rPr>
          <w:rFonts w:ascii="Calibri" w:hAnsi="Calibri" w:cs="Calibri"/>
          <w:lang w:val="en-US"/>
        </w:rPr>
        <w:t xml:space="preserve"> it</w:t>
      </w:r>
      <w:r w:rsidR="009867F8" w:rsidRPr="00DD61A8">
        <w:rPr>
          <w:rFonts w:ascii="Calibri" w:hAnsi="Calibri" w:cs="Calibri"/>
          <w:lang w:val="en-US"/>
        </w:rPr>
        <w:t xml:space="preserve"> is important an</w:t>
      </w:r>
      <w:r w:rsidR="00647F0B" w:rsidRPr="00DD61A8">
        <w:rPr>
          <w:rFonts w:ascii="Calibri" w:hAnsi="Calibri" w:cs="Calibri"/>
          <w:lang w:val="en-US"/>
        </w:rPr>
        <w:t xml:space="preserve">d that the needle is inserted </w:t>
      </w:r>
      <w:r w:rsidR="0040418A" w:rsidRPr="00DD61A8">
        <w:rPr>
          <w:rFonts w:ascii="Calibri" w:hAnsi="Calibri" w:cs="Calibri"/>
          <w:lang w:val="en-US"/>
        </w:rPr>
        <w:t>at an</w:t>
      </w:r>
      <w:r w:rsidR="00647F0B" w:rsidRPr="00DD61A8">
        <w:rPr>
          <w:rFonts w:ascii="Calibri" w:hAnsi="Calibri" w:cs="Calibri"/>
          <w:lang w:val="en-US"/>
        </w:rPr>
        <w:t xml:space="preserve"> angle of 45° </w:t>
      </w:r>
      <w:r w:rsidR="0040418A" w:rsidRPr="00DD61A8">
        <w:rPr>
          <w:rFonts w:ascii="Calibri" w:hAnsi="Calibri" w:cs="Calibri"/>
          <w:lang w:val="en-US"/>
        </w:rPr>
        <w:t xml:space="preserve">directly </w:t>
      </w:r>
      <w:r w:rsidR="00647F0B" w:rsidRPr="00DD61A8">
        <w:rPr>
          <w:rFonts w:ascii="Calibri" w:hAnsi="Calibri" w:cs="Calibri"/>
          <w:lang w:val="en-US"/>
        </w:rPr>
        <w:t>under the skin and away from the muscle tissue</w:t>
      </w:r>
      <w:r w:rsidR="0040418A" w:rsidRPr="00DD61A8">
        <w:rPr>
          <w:rFonts w:ascii="Calibri" w:hAnsi="Calibri" w:cs="Calibri"/>
          <w:lang w:val="en-US"/>
        </w:rPr>
        <w:t>, as injecting into muscle</w:t>
      </w:r>
      <w:r w:rsidR="00647F0B" w:rsidRPr="00DD61A8">
        <w:rPr>
          <w:rFonts w:ascii="Calibri" w:hAnsi="Calibri" w:cs="Calibri"/>
          <w:lang w:val="en-US"/>
        </w:rPr>
        <w:t xml:space="preserve"> </w:t>
      </w:r>
      <w:r w:rsidR="0040418A" w:rsidRPr="00DD61A8">
        <w:rPr>
          <w:rFonts w:ascii="Calibri" w:hAnsi="Calibri" w:cs="Calibri"/>
          <w:lang w:val="en-US"/>
        </w:rPr>
        <w:t>impedes lesion reproducibility</w:t>
      </w:r>
      <w:r w:rsidR="00647F0B" w:rsidRPr="00DD61A8">
        <w:rPr>
          <w:rFonts w:ascii="Calibri" w:hAnsi="Calibri" w:cs="Calibri"/>
          <w:lang w:val="en-US"/>
        </w:rPr>
        <w:t xml:space="preserve"> and make</w:t>
      </w:r>
      <w:r w:rsidR="0040418A" w:rsidRPr="00DD61A8">
        <w:rPr>
          <w:rFonts w:ascii="Calibri" w:hAnsi="Calibri" w:cs="Calibri"/>
          <w:lang w:val="en-US"/>
        </w:rPr>
        <w:t>s</w:t>
      </w:r>
      <w:r w:rsidR="00647F0B" w:rsidRPr="00DD61A8">
        <w:rPr>
          <w:rFonts w:ascii="Calibri" w:hAnsi="Calibri" w:cs="Calibri"/>
          <w:lang w:val="en-US"/>
        </w:rPr>
        <w:t xml:space="preserve"> the </w:t>
      </w:r>
      <w:r w:rsidR="0040418A" w:rsidRPr="00DD61A8">
        <w:rPr>
          <w:rFonts w:ascii="Calibri" w:hAnsi="Calibri" w:cs="Calibri"/>
          <w:lang w:val="en-US"/>
        </w:rPr>
        <w:t xml:space="preserve">lesion </w:t>
      </w:r>
      <w:r w:rsidR="00647F0B" w:rsidRPr="00DD61A8">
        <w:rPr>
          <w:rFonts w:ascii="Calibri" w:hAnsi="Calibri" w:cs="Calibri"/>
          <w:lang w:val="en-US"/>
        </w:rPr>
        <w:t xml:space="preserve">dissection difficult. </w:t>
      </w:r>
      <w:r w:rsidR="00C843A5" w:rsidRPr="00DD61A8">
        <w:rPr>
          <w:rFonts w:ascii="Calibri" w:hAnsi="Calibri" w:cs="Calibri"/>
          <w:lang w:val="en-US"/>
        </w:rPr>
        <w:t>A total of two injections can be performed on each mouse</w:t>
      </w:r>
      <w:r w:rsidR="00C20CEB" w:rsidRPr="00DD61A8">
        <w:rPr>
          <w:rFonts w:ascii="Calibri" w:hAnsi="Calibri" w:cs="Calibri"/>
          <w:lang w:val="en-US"/>
        </w:rPr>
        <w:t>—</w:t>
      </w:r>
      <w:r w:rsidR="00C843A5" w:rsidRPr="00DD61A8">
        <w:rPr>
          <w:rFonts w:ascii="Calibri" w:hAnsi="Calibri" w:cs="Calibri"/>
          <w:lang w:val="en-US"/>
        </w:rPr>
        <w:t xml:space="preserve">one on the right and one on the left </w:t>
      </w:r>
      <w:r w:rsidR="00AC4609" w:rsidRPr="00DD61A8">
        <w:rPr>
          <w:rFonts w:ascii="Calibri" w:hAnsi="Calibri" w:cs="Calibri"/>
          <w:lang w:val="en-US"/>
        </w:rPr>
        <w:t xml:space="preserve">side </w:t>
      </w:r>
      <w:r w:rsidR="00C843A5" w:rsidRPr="00DD61A8">
        <w:rPr>
          <w:rFonts w:ascii="Calibri" w:hAnsi="Calibri" w:cs="Calibri"/>
          <w:lang w:val="en-US"/>
        </w:rPr>
        <w:t xml:space="preserve">of each animal. </w:t>
      </w:r>
      <w:r w:rsidR="006B40C9" w:rsidRPr="00DD61A8">
        <w:rPr>
          <w:rFonts w:ascii="Calibri" w:hAnsi="Calibri" w:cs="Calibri"/>
          <w:lang w:val="en-US"/>
        </w:rPr>
        <w:t xml:space="preserve">The second injection in the same mouse </w:t>
      </w:r>
      <w:r w:rsidR="00AC4609" w:rsidRPr="00DD61A8">
        <w:rPr>
          <w:rFonts w:ascii="Calibri" w:hAnsi="Calibri" w:cs="Calibri"/>
          <w:lang w:val="en-US"/>
        </w:rPr>
        <w:t xml:space="preserve">can </w:t>
      </w:r>
      <w:r w:rsidR="006B40C9" w:rsidRPr="00DD61A8">
        <w:rPr>
          <w:rFonts w:ascii="Calibri" w:hAnsi="Calibri" w:cs="Calibri"/>
          <w:lang w:val="en-US"/>
        </w:rPr>
        <w:t xml:space="preserve">serve as a technical replicate. </w:t>
      </w:r>
      <w:r w:rsidR="00C843A5" w:rsidRPr="00DD61A8">
        <w:rPr>
          <w:rFonts w:ascii="Calibri" w:hAnsi="Calibri" w:cs="Calibri"/>
          <w:lang w:val="en-US"/>
        </w:rPr>
        <w:t xml:space="preserve">More injections on the back are not recommended as lesions grow over time and might interfere with each other. For statistical analysis </w:t>
      </w:r>
      <w:r w:rsidR="006B40C9" w:rsidRPr="00DD61A8">
        <w:rPr>
          <w:rFonts w:ascii="Calibri" w:hAnsi="Calibri" w:cs="Calibri"/>
          <w:lang w:val="en-US"/>
        </w:rPr>
        <w:t>in pre</w:t>
      </w:r>
      <w:r w:rsidR="00B81AFE" w:rsidRPr="00DD61A8">
        <w:rPr>
          <w:rFonts w:ascii="Calibri" w:hAnsi="Calibri" w:cs="Calibri"/>
          <w:lang w:val="en-US"/>
        </w:rPr>
        <w:t>-</w:t>
      </w:r>
      <w:r w:rsidR="006B40C9" w:rsidRPr="00DD61A8">
        <w:rPr>
          <w:rFonts w:ascii="Calibri" w:hAnsi="Calibri" w:cs="Calibri"/>
          <w:lang w:val="en-US"/>
        </w:rPr>
        <w:t xml:space="preserve">clinical studies comparing </w:t>
      </w:r>
      <w:r w:rsidR="00B81AFE" w:rsidRPr="00DD61A8">
        <w:rPr>
          <w:rFonts w:ascii="Calibri" w:hAnsi="Calibri" w:cs="Calibri"/>
          <w:lang w:val="en-US"/>
        </w:rPr>
        <w:t xml:space="preserve">xenograft plugs of </w:t>
      </w:r>
      <w:r w:rsidR="006B40C9" w:rsidRPr="00DD61A8">
        <w:rPr>
          <w:rFonts w:ascii="Calibri" w:hAnsi="Calibri" w:cs="Calibri"/>
          <w:lang w:val="en-US"/>
        </w:rPr>
        <w:t xml:space="preserve">treated versus untreated (vehicle only) mice, </w:t>
      </w:r>
      <w:r w:rsidR="00C843A5" w:rsidRPr="00DD61A8">
        <w:rPr>
          <w:rFonts w:ascii="Calibri" w:hAnsi="Calibri" w:cs="Calibri"/>
          <w:lang w:val="en-US"/>
        </w:rPr>
        <w:t xml:space="preserve">we recommend the use of a minimum of </w:t>
      </w:r>
      <w:r w:rsidR="00AC4609" w:rsidRPr="00DD61A8">
        <w:rPr>
          <w:rFonts w:ascii="Calibri" w:hAnsi="Calibri" w:cs="Calibri"/>
          <w:lang w:val="en-US"/>
        </w:rPr>
        <w:t>5</w:t>
      </w:r>
      <w:r w:rsidR="00C843A5" w:rsidRPr="00DD61A8">
        <w:rPr>
          <w:rFonts w:ascii="Calibri" w:hAnsi="Calibri" w:cs="Calibri"/>
          <w:lang w:val="en-US"/>
        </w:rPr>
        <w:t xml:space="preserve"> animals (</w:t>
      </w:r>
      <w:r w:rsidR="001C675B" w:rsidRPr="00DD61A8">
        <w:rPr>
          <w:rFonts w:ascii="Calibri" w:hAnsi="Calibri" w:cs="Calibri"/>
          <w:lang w:val="en-US"/>
        </w:rPr>
        <w:t xml:space="preserve">10 </w:t>
      </w:r>
      <w:r w:rsidR="00C843A5" w:rsidRPr="00DD61A8">
        <w:rPr>
          <w:rFonts w:ascii="Calibri" w:hAnsi="Calibri" w:cs="Calibri"/>
          <w:lang w:val="en-US"/>
        </w:rPr>
        <w:t>xenograft plugs) per study group.</w:t>
      </w:r>
      <w:r w:rsidR="00B94D50" w:rsidRPr="00DD61A8">
        <w:rPr>
          <w:rFonts w:ascii="Calibri" w:hAnsi="Calibri" w:cs="Calibri"/>
          <w:lang w:val="en-US"/>
        </w:rPr>
        <w:t xml:space="preserve"> </w:t>
      </w:r>
      <w:r w:rsidR="002C267E" w:rsidRPr="00DD61A8">
        <w:rPr>
          <w:rFonts w:ascii="Calibri" w:hAnsi="Calibri" w:cs="Calibri"/>
          <w:lang w:val="en-US"/>
        </w:rPr>
        <w:t>If available, the second injection could</w:t>
      </w:r>
      <w:r w:rsidR="00764340" w:rsidRPr="00DD61A8">
        <w:rPr>
          <w:rFonts w:ascii="Calibri" w:hAnsi="Calibri" w:cs="Calibri"/>
          <w:lang w:val="en-US"/>
        </w:rPr>
        <w:t xml:space="preserve"> alternatively</w:t>
      </w:r>
      <w:r w:rsidR="002C267E" w:rsidRPr="00DD61A8">
        <w:rPr>
          <w:rFonts w:ascii="Calibri" w:hAnsi="Calibri" w:cs="Calibri"/>
          <w:lang w:val="en-US"/>
        </w:rPr>
        <w:t xml:space="preserve"> be used as a </w:t>
      </w:r>
      <w:r w:rsidR="00B804E5" w:rsidRPr="00DD61A8">
        <w:rPr>
          <w:rFonts w:ascii="Calibri" w:hAnsi="Calibri" w:cs="Calibri"/>
          <w:lang w:val="en-US"/>
        </w:rPr>
        <w:t>‘</w:t>
      </w:r>
      <w:r w:rsidR="002C267E" w:rsidRPr="00DD61A8">
        <w:rPr>
          <w:rFonts w:ascii="Calibri" w:hAnsi="Calibri" w:cs="Calibri"/>
          <w:lang w:val="en-US"/>
        </w:rPr>
        <w:t>internal control</w:t>
      </w:r>
      <w:r w:rsidR="00B804E5" w:rsidRPr="00DD61A8">
        <w:rPr>
          <w:rFonts w:ascii="Calibri" w:hAnsi="Calibri" w:cs="Calibri"/>
          <w:lang w:val="en-US"/>
        </w:rPr>
        <w:t>’</w:t>
      </w:r>
      <w:r w:rsidR="002C267E" w:rsidRPr="00DD61A8">
        <w:rPr>
          <w:rFonts w:ascii="Calibri" w:hAnsi="Calibri" w:cs="Calibri"/>
          <w:lang w:val="en-US"/>
        </w:rPr>
        <w:t xml:space="preserve"> using non-mutant EC. </w:t>
      </w:r>
      <w:r w:rsidR="00940CCD" w:rsidRPr="00DD61A8">
        <w:rPr>
          <w:rFonts w:ascii="Calibri" w:hAnsi="Calibri" w:cs="Calibri"/>
          <w:color w:val="auto"/>
          <w:lang w:val="en-US" w:eastAsia="de-DE"/>
        </w:rPr>
        <w:t>W</w:t>
      </w:r>
      <w:r w:rsidR="00B94D50" w:rsidRPr="00DD61A8">
        <w:rPr>
          <w:rFonts w:ascii="Calibri" w:hAnsi="Calibri" w:cs="Calibri"/>
          <w:color w:val="auto"/>
          <w:lang w:val="en-US" w:eastAsia="de-DE"/>
        </w:rPr>
        <w:t>e have used primary non-mutant EC</w:t>
      </w:r>
      <w:r w:rsidR="0071299B" w:rsidRPr="00DD61A8">
        <w:rPr>
          <w:rFonts w:ascii="Calibri" w:hAnsi="Calibri" w:cs="Calibri"/>
          <w:color w:val="auto"/>
          <w:lang w:val="en-US" w:eastAsia="de-DE"/>
        </w:rPr>
        <w:t>,</w:t>
      </w:r>
      <w:r w:rsidR="00B94D50" w:rsidRPr="00DD61A8">
        <w:rPr>
          <w:rFonts w:ascii="Calibri" w:hAnsi="Calibri" w:cs="Calibri"/>
          <w:color w:val="auto"/>
          <w:lang w:val="en-US" w:eastAsia="de-DE"/>
        </w:rPr>
        <w:t xml:space="preserve"> such as HUVEC</w:t>
      </w:r>
      <w:r w:rsidR="0071299B" w:rsidRPr="00DD61A8">
        <w:rPr>
          <w:rFonts w:ascii="Calibri" w:hAnsi="Calibri" w:cs="Calibri"/>
          <w:color w:val="auto"/>
          <w:lang w:val="en-US" w:eastAsia="de-DE"/>
        </w:rPr>
        <w:t>,</w:t>
      </w:r>
      <w:r w:rsidR="00B94D50" w:rsidRPr="00DD61A8">
        <w:rPr>
          <w:rFonts w:ascii="Calibri" w:hAnsi="Calibri" w:cs="Calibri"/>
          <w:color w:val="auto"/>
          <w:lang w:val="en-US" w:eastAsia="de-DE"/>
        </w:rPr>
        <w:t xml:space="preserve"> as a control and have shown that these cells form</w:t>
      </w:r>
      <w:r w:rsidR="0071299B" w:rsidRPr="00DD61A8">
        <w:rPr>
          <w:rFonts w:ascii="Calibri" w:hAnsi="Calibri" w:cs="Calibri"/>
          <w:color w:val="auto"/>
          <w:lang w:val="en-US" w:eastAsia="de-DE"/>
        </w:rPr>
        <w:t>ed</w:t>
      </w:r>
      <w:r w:rsidR="00B94D50" w:rsidRPr="00DD61A8">
        <w:rPr>
          <w:rFonts w:ascii="Calibri" w:hAnsi="Calibri" w:cs="Calibri"/>
          <w:color w:val="auto"/>
          <w:lang w:val="en-US" w:eastAsia="de-DE"/>
        </w:rPr>
        <w:t xml:space="preserve"> a negligible number of small channels</w:t>
      </w:r>
      <w:r w:rsidRPr="00DD61A8">
        <w:rPr>
          <w:rFonts w:ascii="Calibri" w:hAnsi="Calibri" w:cs="Calibri"/>
          <w:color w:val="auto"/>
          <w:lang w:val="en-US" w:eastAsia="de-DE"/>
        </w:rPr>
        <w:fldChar w:fldCharType="begin" w:fldLock="1"/>
      </w:r>
      <w:r w:rsidR="006E704E" w:rsidRPr="00DD61A8">
        <w:rPr>
          <w:rFonts w:ascii="Calibri" w:hAnsi="Calibri" w:cs="Calibri"/>
          <w:color w:val="auto"/>
          <w:lang w:val="en-US" w:eastAsia="de-DE"/>
        </w:rPr>
        <w:instrText>ADDIN CSL_CITATION {"citationItems":[{"id":"ITEM-1","itemData":{"DOI":"10.1007/s10456-018-9624-7","ISSN":"0969-6970","abstract":"Vascular malformations are defects caused by the abnormal growth of the vasculature. Among them, venous malformation (VM) is an anomaly characterized by slow-flow vascular lesions with abnormally shaped veins, typically in sponge-like configuration. VMs can expand over years causing disfigurement, obstruction of vital structures, thrombosis, bleeding, and pain. Treatments have been very limited and primarily based on supportive care, compression garments, sclerotherapy, and/or surgical resection. Sirolimus treatment has recently shown efficacy in some patients with complicated vascular anomalies, including VMs. Activating somatic TIE2 gene mutations have been identified in up to 60% of VMs and PIK3CA mutations have been found in another 25%. Here, we report a xenograft model of VM that reflects the patients’ mutation heterogeneity. First, we established a protocol to isolate and expand in culture endothelial cells (VM–EC) from VM tissue or VM blood of nine patients. In these cells, we identified somatic mutations of TIE2, PIK3CA, or a combination of both. Both TIE2 and PIK3CA mutations induced constitutive AKT activation, while TIE2 mutations also showed high MAPK–ERK signaling. Finally, VM–EC implanted into immune-deficient mice generated lesions with ectatic blood-filled channels with scarce smooth muscle cell coverage, similar to patients’ VM. This VM xenograft model could be instrumental to test the therapeutic efficacy of Sirolimus in the presence of the different TIE2 or PIK3CA mutations or to test for efficacy of additional compounds in targeting the specific mutated protein(s), thus enabling development of personalized treatment options for VM patients.","author":[{"dropping-particle":"","family":"Goines","given":"Jillian","non-dropping-particle":"","parse-names":false,"suffix":""},{"dropping-particle":"","family":"Li","given":"Xian","non-dropping-particle":"","parse-names":false,"suffix":""},{"dropping-particle":"","family":"Cai","given":"Yuqi","non-dropping-particle":"","parse-names":false,"suffix":""},{"dropping-particle":"","family":"Mobberley-Schuman","given":"Paula","non-dropping-particle":"","parse-names":false,"suffix":""},{"dropping-particle":"","family":"Metcalf","given":"Megan","non-dropping-particle":"","parse-names":false,"suffix":""},{"dropping-particle":"","family":"Fishman","given":"Steven J.","non-dropping-particle":"","parse-names":false,"suffix":""},{"dropping-particle":"","family":"Adams","given":"Denise M.","non-dropping-particle":"","parse-names":false,"suffix":""},{"dropping-particle":"","family":"Hammill","given":"Adrienne M.","non-dropping-particle":"","parse-names":false,"suffix":""},{"dropping-particle":"","family":"Boscolo","given":"Elisa","non-dropping-particle":"","parse-names":false,"suffix":""}],"container-title":"Angiogenesis","id":"ITEM-1","issue":"4","issued":{"date-parts":[["2018","11","21"]]},"page":"725-735","publisher":"Springer Netherlands","title":"A xenograft model for venous malformation","type":"article-journal","volume":"21"},"uris":["http://www.mendeley.com/documents/?uuid=d50d015b-a189-38fc-adb7-0ef853b18c05"]},{"id":"ITEM-2","itemData":{"DOI":"10.1161/ATVBAHA.118.312315","ISSN":"1524-4636","PMID":"30626204","abstract":"Objective- Venous malformations (VMs) arise from developmental defects of the vasculature and are characterized by massively enlarged and tortuous venous channels. VMs grow commensurately leading to deformity, obstruction of vital structures, bleeding, and pain. Most VMs are associated with the activating mutation L914F in the endothelial cell (EC) tyrosine kinase receptor TIE2. Therapeutic options for VM are limited and ineffective while therapy with the mammalian target of rapamycin inhibitor rapamycin shows moderate efficacy. Here, we investigated novel therapeutic targets promoting VM regression. Approach and Results- We performed an unbiased screen of Food and Drug Administration-approved drugs in human umbilical vein ECs expressing the TIE2-L914F mutation (HUVEC-TIE2-L914F). Three ABL (Abelson) kinase inhibitors prevented cell proliferation of HUVEC-TIE2-L914F. Moreover, c-ABL, common target of these inhibitors, was highly phosphorylated in HUVEC-TIE2-L914F and VM patient-derived ECs with activating TIE2 mutations. Knockdown of c-ABL/ARG in HUVEC-TIE2-L914F reduced cell proliferation and vascularity of murine VM. Combination treatment with the ABL kinase inhibitor ponatinib and rapamycin caused VM regression in a xenograft model based on injection of HUVEC-TIE2-L914F. A reduced dose of this drug combination was effective in this VM murine model with minimal side effects. The drug combination was antiproliferative, enhanced cell apoptosis and vascular channel regression both in vivo and in a 3-dimensional fibrin gel assay. Conclusions- This is the first report of a combination therapy with ponatinib and rapamycin promoting regression of VM. Mechanistically, the drug combination enhanced AKT inhibition compared with single drug treatment and reduced PLCγ (phospholipase C) and ERK (extracellular signal-regulated kinase) activity.","author":[{"dropping-particle":"","family":"Li","given":"Xian","non-dropping-particle":"","parse-names":false,"suffix":""},{"dropping-particle":"","family":"Cai","given":"Yuqi","non-dropping-particle":"","parse-names":false,"suffix":""},{"dropping-particle":"","family":"Goines","given":"Jillian","non-dropping-particle":"","parse-names":false,"suffix":""},{"dropping-particle":"","family":"Pastura","given":"Patricia","non-dropping-particle":"","parse-names":false,"suffix":""},{"dropping-particle":"","family":"Brichta","given":"Lars","non-dropping-particle":"","parse-names":false,"suffix":""},{"dropping-particle":"","family":"Lane","given":"Adam","non-dropping-particle":"","parse-names":false,"suffix":""},{"dropping-particle":"","family":"Cras","given":"Timothy D","non-dropping-particle":"Le","parse-names":false,"suffix":""},{"dropping-particle":"","family":"Boscolo","given":"Elisa","non-dropping-particle":"","parse-names":false,"suffix":""}],"container-title":"Arteriosclerosis, thrombosis, and vascular biology","id":"ITEM-2","issue":"3","issued":{"date-parts":[["2019","3","1"]]},"page":"496-512","publisher":"Lippincott Williams and Wilkins","title":"Ponatinib Combined With Rapamycin Causes Regression of Murine Venous Malformation.","type":"article-journal","volume":"39"},"uris":["http://www.mendeley.com/documents/?uuid=67229116-d907-3c2d-9231-830068bb537b"]}],"mendeley":{"formattedCitation":"&lt;sup&gt;14, 15&lt;/sup&gt;","plainTextFormattedCitation":"14, 15","previouslyFormattedCitation":"&lt;sup&gt;14, 15&lt;/sup&gt;"},"properties":{"noteIndex":0},"schema":"https://github.com/citation-style-language/schema/raw/master/csl-citation.json"}</w:instrText>
      </w:r>
      <w:r w:rsidRPr="00DD61A8">
        <w:rPr>
          <w:rFonts w:ascii="Calibri" w:hAnsi="Calibri" w:cs="Calibri"/>
          <w:color w:val="auto"/>
          <w:lang w:val="en-US" w:eastAsia="de-DE"/>
        </w:rPr>
        <w:fldChar w:fldCharType="separate"/>
      </w:r>
      <w:r w:rsidR="006E704E" w:rsidRPr="00DD61A8">
        <w:rPr>
          <w:rFonts w:ascii="Calibri" w:hAnsi="Calibri" w:cs="Calibri"/>
          <w:color w:val="auto"/>
          <w:vertAlign w:val="superscript"/>
          <w:lang w:val="en-US" w:eastAsia="de-DE"/>
        </w:rPr>
        <w:t>14, 15</w:t>
      </w:r>
      <w:r w:rsidRPr="00DD61A8">
        <w:rPr>
          <w:rFonts w:ascii="Calibri" w:hAnsi="Calibri" w:cs="Calibri"/>
          <w:color w:val="auto"/>
          <w:lang w:val="en-US" w:eastAsia="de-DE"/>
        </w:rPr>
        <w:fldChar w:fldCharType="end"/>
      </w:r>
      <w:r w:rsidR="00B94D50" w:rsidRPr="00DD61A8">
        <w:rPr>
          <w:rFonts w:ascii="Calibri" w:hAnsi="Calibri" w:cs="Calibri"/>
          <w:color w:val="auto"/>
          <w:lang w:val="en-US" w:eastAsia="de-DE"/>
        </w:rPr>
        <w:t xml:space="preserve">. </w:t>
      </w:r>
      <w:r w:rsidR="00CB3A87" w:rsidRPr="00DD61A8">
        <w:rPr>
          <w:rFonts w:ascii="Calibri" w:hAnsi="Calibri" w:cs="Calibri"/>
          <w:color w:val="auto"/>
          <w:lang w:val="en-US" w:eastAsia="de-DE"/>
        </w:rPr>
        <w:t xml:space="preserve">Furthermore, in these HUVEC control lesion plugs, </w:t>
      </w:r>
      <w:r w:rsidR="00B81AFE" w:rsidRPr="00DD61A8">
        <w:rPr>
          <w:rFonts w:ascii="Calibri" w:hAnsi="Calibri" w:cs="Calibri"/>
          <w:color w:val="auto"/>
          <w:lang w:val="en-US" w:eastAsia="de-DE"/>
        </w:rPr>
        <w:t>we have not</w:t>
      </w:r>
      <w:r w:rsidR="00CB3A87" w:rsidRPr="00DD61A8">
        <w:rPr>
          <w:rFonts w:ascii="Calibri" w:hAnsi="Calibri" w:cs="Calibri"/>
          <w:color w:val="auto"/>
          <w:lang w:val="en-US" w:eastAsia="de-DE"/>
        </w:rPr>
        <w:t>iced</w:t>
      </w:r>
      <w:r w:rsidR="00B81AFE" w:rsidRPr="00DD61A8">
        <w:rPr>
          <w:rFonts w:ascii="Calibri" w:hAnsi="Calibri" w:cs="Calibri"/>
          <w:color w:val="auto"/>
          <w:lang w:val="en-US" w:eastAsia="de-DE"/>
        </w:rPr>
        <w:t xml:space="preserve"> infiltration</w:t>
      </w:r>
      <w:r w:rsidR="00746D40" w:rsidRPr="00DD61A8">
        <w:rPr>
          <w:rFonts w:ascii="Calibri" w:hAnsi="Calibri" w:cs="Calibri"/>
          <w:color w:val="auto"/>
          <w:lang w:val="en-US" w:eastAsia="de-DE"/>
        </w:rPr>
        <w:t xml:space="preserve"> of</w:t>
      </w:r>
      <w:r w:rsidR="00B81AFE" w:rsidRPr="00DD61A8">
        <w:rPr>
          <w:rFonts w:ascii="Calibri" w:hAnsi="Calibri" w:cs="Calibri"/>
          <w:color w:val="auto"/>
          <w:lang w:val="en-US" w:eastAsia="de-DE"/>
        </w:rPr>
        <w:t xml:space="preserve"> murine-derived vascular channels into the plug</w:t>
      </w:r>
      <w:r w:rsidR="00CB3A87" w:rsidRPr="00DD61A8">
        <w:rPr>
          <w:rFonts w:ascii="Calibri" w:hAnsi="Calibri" w:cs="Calibri"/>
          <w:color w:val="auto"/>
          <w:lang w:val="en-US" w:eastAsia="de-DE"/>
        </w:rPr>
        <w:t xml:space="preserve"> </w:t>
      </w:r>
      <w:r w:rsidR="00B81AFE" w:rsidRPr="00DD61A8">
        <w:rPr>
          <w:rFonts w:ascii="Calibri" w:hAnsi="Calibri" w:cs="Calibri"/>
          <w:color w:val="auto"/>
          <w:lang w:val="en-US" w:eastAsia="de-DE"/>
        </w:rPr>
        <w:t xml:space="preserve">after day 9. </w:t>
      </w:r>
      <w:r w:rsidR="0071299B" w:rsidRPr="00DD61A8">
        <w:rPr>
          <w:rFonts w:ascii="Calibri" w:hAnsi="Calibri" w:cs="Calibri"/>
          <w:color w:val="auto"/>
          <w:lang w:val="en-US" w:eastAsia="de-DE"/>
        </w:rPr>
        <w:t>I</w:t>
      </w:r>
      <w:r w:rsidR="00CB3A87" w:rsidRPr="00DD61A8">
        <w:rPr>
          <w:rFonts w:ascii="Calibri" w:hAnsi="Calibri" w:cs="Calibri"/>
          <w:color w:val="auto"/>
          <w:lang w:val="en-US" w:eastAsia="de-DE"/>
        </w:rPr>
        <w:t xml:space="preserve">f the experimental design requires longer incubation times, these infiltrating channels </w:t>
      </w:r>
      <w:r w:rsidR="00B81AFE" w:rsidRPr="00DD61A8">
        <w:rPr>
          <w:rFonts w:ascii="Calibri" w:hAnsi="Calibri" w:cs="Calibri"/>
          <w:color w:val="auto"/>
          <w:lang w:val="en-US" w:eastAsia="de-DE"/>
        </w:rPr>
        <w:t>c</w:t>
      </w:r>
      <w:r w:rsidR="00CB3A87" w:rsidRPr="00DD61A8">
        <w:rPr>
          <w:rFonts w:ascii="Calibri" w:hAnsi="Calibri" w:cs="Calibri"/>
          <w:color w:val="auto"/>
          <w:lang w:val="en-US" w:eastAsia="de-DE"/>
        </w:rPr>
        <w:t>an be easily excluded</w:t>
      </w:r>
      <w:r w:rsidR="00B81AFE" w:rsidRPr="00DD61A8">
        <w:rPr>
          <w:rFonts w:ascii="Calibri" w:hAnsi="Calibri" w:cs="Calibri"/>
          <w:color w:val="auto"/>
          <w:lang w:val="en-US" w:eastAsia="de-DE"/>
        </w:rPr>
        <w:t xml:space="preserve"> </w:t>
      </w:r>
      <w:r w:rsidR="00940CCD" w:rsidRPr="00DD61A8">
        <w:rPr>
          <w:rFonts w:ascii="Calibri" w:hAnsi="Calibri" w:cs="Calibri"/>
          <w:color w:val="auto"/>
          <w:lang w:val="en-US" w:eastAsia="de-DE"/>
        </w:rPr>
        <w:t xml:space="preserve">from analysis </w:t>
      </w:r>
      <w:r w:rsidR="00B81AFE" w:rsidRPr="00DD61A8">
        <w:rPr>
          <w:rFonts w:ascii="Calibri" w:hAnsi="Calibri" w:cs="Calibri"/>
          <w:color w:val="auto"/>
          <w:lang w:val="en-US" w:eastAsia="de-DE"/>
        </w:rPr>
        <w:t>by staining for</w:t>
      </w:r>
      <w:r w:rsidR="00523000" w:rsidRPr="00DD61A8">
        <w:rPr>
          <w:rFonts w:ascii="Calibri" w:hAnsi="Calibri" w:cs="Calibri"/>
          <w:color w:val="auto"/>
          <w:lang w:val="en-US" w:eastAsia="de-DE"/>
        </w:rPr>
        <w:t xml:space="preserve"> a</w:t>
      </w:r>
      <w:r w:rsidR="00B81AFE" w:rsidRPr="00DD61A8">
        <w:rPr>
          <w:rFonts w:ascii="Calibri" w:hAnsi="Calibri" w:cs="Calibri"/>
          <w:color w:val="auto"/>
          <w:lang w:val="en-US" w:eastAsia="de-DE"/>
        </w:rPr>
        <w:t xml:space="preserve"> human-specific marker such as human-specific CD31 antibody or Ulex europaeus agglutinin I (UEA-I)</w:t>
      </w:r>
      <w:r w:rsidR="0071299B" w:rsidRPr="00DD61A8">
        <w:rPr>
          <w:rFonts w:ascii="Calibri" w:hAnsi="Calibri" w:cs="Calibri"/>
          <w:color w:val="auto"/>
          <w:lang w:val="en-US" w:eastAsia="de-DE"/>
        </w:rPr>
        <w:t xml:space="preserve"> that does not cross react with mouse</w:t>
      </w:r>
      <w:r w:rsidR="00B81AFE" w:rsidRPr="00DD61A8">
        <w:rPr>
          <w:rFonts w:ascii="Calibri" w:hAnsi="Calibri" w:cs="Calibri"/>
          <w:color w:val="auto"/>
          <w:lang w:val="en-US" w:eastAsia="de-DE"/>
        </w:rPr>
        <w:t>.</w:t>
      </w:r>
    </w:p>
    <w:p w14:paraId="3F7FBFB7" w14:textId="77777777" w:rsidR="00C20CEB" w:rsidRPr="00DD61A8" w:rsidRDefault="00C20CEB" w:rsidP="00634725">
      <w:pPr>
        <w:pStyle w:val="textjove"/>
        <w:widowControl/>
        <w:rPr>
          <w:rFonts w:ascii="Calibri" w:hAnsi="Calibri" w:cs="Calibri"/>
          <w:lang w:val="en-US"/>
        </w:rPr>
      </w:pPr>
    </w:p>
    <w:p w14:paraId="7E6D31A8" w14:textId="7D6E7C6F" w:rsidR="00F47DF2" w:rsidRPr="00DD61A8" w:rsidRDefault="00C843A5" w:rsidP="00634725">
      <w:pPr>
        <w:pStyle w:val="textjove"/>
        <w:widowControl/>
        <w:rPr>
          <w:rFonts w:ascii="Calibri" w:hAnsi="Calibri" w:cs="Calibri"/>
          <w:lang w:val="en-US"/>
        </w:rPr>
      </w:pPr>
      <w:r w:rsidRPr="00DD61A8">
        <w:rPr>
          <w:rFonts w:ascii="Calibri" w:hAnsi="Calibri" w:cs="Calibri"/>
          <w:lang w:val="en-US"/>
        </w:rPr>
        <w:t>To ensure that the lesion does not become a burden to animal health and wellbeing it is important to observe lesion size</w:t>
      </w:r>
      <w:r w:rsidR="00223955" w:rsidRPr="00DD61A8">
        <w:rPr>
          <w:rFonts w:ascii="Calibri" w:hAnsi="Calibri" w:cs="Calibri"/>
          <w:lang w:val="en-US"/>
        </w:rPr>
        <w:t>,</w:t>
      </w:r>
      <w:r w:rsidRPr="00DD61A8">
        <w:rPr>
          <w:rFonts w:ascii="Calibri" w:hAnsi="Calibri" w:cs="Calibri"/>
          <w:lang w:val="en-US"/>
        </w:rPr>
        <w:t xml:space="preserve"> record mouse weight daily</w:t>
      </w:r>
      <w:r w:rsidR="00223955" w:rsidRPr="00DD61A8">
        <w:rPr>
          <w:rFonts w:ascii="Calibri" w:hAnsi="Calibri" w:cs="Calibri"/>
          <w:lang w:val="en-US"/>
        </w:rPr>
        <w:t>,</w:t>
      </w:r>
      <w:r w:rsidRPr="00DD61A8">
        <w:rPr>
          <w:rFonts w:ascii="Calibri" w:hAnsi="Calibri" w:cs="Calibri"/>
          <w:lang w:val="en-US"/>
        </w:rPr>
        <w:t xml:space="preserve"> and pay attention to any </w:t>
      </w:r>
      <w:r w:rsidR="003B4F91" w:rsidRPr="00DD61A8">
        <w:rPr>
          <w:rFonts w:ascii="Calibri" w:hAnsi="Calibri" w:cs="Calibri"/>
          <w:lang w:val="en-US"/>
        </w:rPr>
        <w:t xml:space="preserve">side </w:t>
      </w:r>
      <w:r w:rsidR="00C163DC" w:rsidRPr="00DD61A8">
        <w:rPr>
          <w:rFonts w:ascii="Calibri" w:hAnsi="Calibri" w:cs="Calibri"/>
          <w:lang w:val="en-US"/>
        </w:rPr>
        <w:t>complication</w:t>
      </w:r>
      <w:r w:rsidR="00223955" w:rsidRPr="00DD61A8">
        <w:rPr>
          <w:rFonts w:ascii="Calibri" w:hAnsi="Calibri" w:cs="Calibri"/>
          <w:lang w:val="en-US"/>
        </w:rPr>
        <w:t>s</w:t>
      </w:r>
      <w:r w:rsidR="00C163DC" w:rsidRPr="00DD61A8">
        <w:rPr>
          <w:rFonts w:ascii="Calibri" w:hAnsi="Calibri" w:cs="Calibri"/>
          <w:lang w:val="en-US"/>
        </w:rPr>
        <w:t xml:space="preserve"> </w:t>
      </w:r>
      <w:r w:rsidRPr="00DD61A8">
        <w:rPr>
          <w:rFonts w:ascii="Calibri" w:hAnsi="Calibri" w:cs="Calibri"/>
          <w:lang w:val="en-US"/>
        </w:rPr>
        <w:t>such as bleeding</w:t>
      </w:r>
      <w:r w:rsidR="00C163DC" w:rsidRPr="00DD61A8">
        <w:rPr>
          <w:rFonts w:ascii="Calibri" w:hAnsi="Calibri" w:cs="Calibri"/>
          <w:lang w:val="en-US"/>
        </w:rPr>
        <w:t xml:space="preserve"> and</w:t>
      </w:r>
      <w:r w:rsidRPr="00DD61A8">
        <w:rPr>
          <w:rFonts w:ascii="Calibri" w:hAnsi="Calibri" w:cs="Calibri"/>
          <w:lang w:val="en-US"/>
        </w:rPr>
        <w:t xml:space="preserve"> bruising</w:t>
      </w:r>
      <w:r w:rsidR="00C163DC" w:rsidRPr="00DD61A8">
        <w:rPr>
          <w:rFonts w:ascii="Calibri" w:hAnsi="Calibri" w:cs="Calibri"/>
          <w:lang w:val="en-US"/>
        </w:rPr>
        <w:t xml:space="preserve">. </w:t>
      </w:r>
      <w:r w:rsidR="00486548" w:rsidRPr="00DD61A8">
        <w:rPr>
          <w:rFonts w:ascii="Calibri" w:hAnsi="Calibri" w:cs="Calibri"/>
          <w:lang w:val="en-US"/>
        </w:rPr>
        <w:t>If the</w:t>
      </w:r>
      <w:r w:rsidRPr="00DD61A8">
        <w:rPr>
          <w:rFonts w:ascii="Calibri" w:hAnsi="Calibri" w:cs="Calibri"/>
          <w:lang w:val="en-US"/>
        </w:rPr>
        <w:t xml:space="preserve"> lesion volume </w:t>
      </w:r>
      <w:r w:rsidR="00486548" w:rsidRPr="00DD61A8">
        <w:rPr>
          <w:rFonts w:ascii="Calibri" w:hAnsi="Calibri" w:cs="Calibri"/>
          <w:lang w:val="en-US"/>
        </w:rPr>
        <w:t xml:space="preserve">exceeds </w:t>
      </w:r>
      <w:r w:rsidRPr="00DD61A8">
        <w:rPr>
          <w:rFonts w:ascii="Calibri" w:hAnsi="Calibri" w:cs="Calibri"/>
          <w:lang w:val="en-US"/>
        </w:rPr>
        <w:t>500 mm</w:t>
      </w:r>
      <w:r w:rsidR="00F44AD7" w:rsidRPr="00DD61A8">
        <w:rPr>
          <w:rFonts w:ascii="Calibri" w:hAnsi="Calibri" w:cs="Calibri"/>
          <w:vertAlign w:val="superscript"/>
          <w:lang w:val="en-US"/>
        </w:rPr>
        <w:t>3</w:t>
      </w:r>
      <w:r w:rsidR="00C20CEB" w:rsidRPr="00DD61A8">
        <w:rPr>
          <w:rFonts w:ascii="Calibri" w:hAnsi="Calibri" w:cs="Calibri"/>
          <w:lang w:val="en-US"/>
        </w:rPr>
        <w:t xml:space="preserve">, </w:t>
      </w:r>
      <w:r w:rsidR="00486548" w:rsidRPr="00DD61A8">
        <w:rPr>
          <w:rFonts w:ascii="Calibri" w:hAnsi="Calibri" w:cs="Calibri"/>
          <w:lang w:val="en-US"/>
        </w:rPr>
        <w:t xml:space="preserve">the experiment has to be terminated. </w:t>
      </w:r>
    </w:p>
    <w:p w14:paraId="65031D5C" w14:textId="77777777" w:rsidR="00C20CEB" w:rsidRPr="00DD61A8" w:rsidRDefault="00C20CEB" w:rsidP="00634725">
      <w:pPr>
        <w:pStyle w:val="textjove"/>
        <w:widowControl/>
        <w:rPr>
          <w:rFonts w:ascii="Calibri" w:hAnsi="Calibri" w:cs="Calibri"/>
          <w:lang w:val="en-US"/>
        </w:rPr>
      </w:pPr>
    </w:p>
    <w:p w14:paraId="20F24C2E" w14:textId="3C51E6EF" w:rsidR="00B804E5" w:rsidRPr="00DD61A8" w:rsidRDefault="002F7F81" w:rsidP="00634725">
      <w:pPr>
        <w:pStyle w:val="textjove"/>
        <w:widowControl/>
        <w:rPr>
          <w:rFonts w:ascii="Calibri" w:hAnsi="Calibri" w:cs="Calibri"/>
          <w:lang w:val="en-US"/>
        </w:rPr>
      </w:pPr>
      <w:r w:rsidRPr="00DD61A8">
        <w:rPr>
          <w:rFonts w:ascii="Calibri" w:hAnsi="Calibri" w:cs="Calibri"/>
          <w:lang w:val="en-US"/>
        </w:rPr>
        <w:t xml:space="preserve">When vascular lesions are </w:t>
      </w:r>
      <w:r w:rsidR="0040418A" w:rsidRPr="00DD61A8">
        <w:rPr>
          <w:rFonts w:ascii="Calibri" w:hAnsi="Calibri" w:cs="Calibri"/>
          <w:lang w:val="en-US"/>
        </w:rPr>
        <w:t xml:space="preserve">enlarged </w:t>
      </w:r>
      <w:r w:rsidR="00647F0B" w:rsidRPr="00DD61A8">
        <w:rPr>
          <w:rFonts w:ascii="Calibri" w:hAnsi="Calibri" w:cs="Calibri"/>
          <w:lang w:val="en-US"/>
        </w:rPr>
        <w:t xml:space="preserve">and perfused, extreme attention </w:t>
      </w:r>
      <w:r w:rsidR="0040418A" w:rsidRPr="00DD61A8">
        <w:rPr>
          <w:rFonts w:ascii="Calibri" w:hAnsi="Calibri" w:cs="Calibri"/>
          <w:lang w:val="en-US"/>
        </w:rPr>
        <w:t>must</w:t>
      </w:r>
      <w:r w:rsidR="00647F0B" w:rsidRPr="00DD61A8">
        <w:rPr>
          <w:rFonts w:ascii="Calibri" w:hAnsi="Calibri" w:cs="Calibri"/>
          <w:lang w:val="en-US"/>
        </w:rPr>
        <w:t xml:space="preserve"> be paid during dissection</w:t>
      </w:r>
      <w:r w:rsidR="0040418A" w:rsidRPr="00DD61A8">
        <w:rPr>
          <w:rFonts w:ascii="Calibri" w:hAnsi="Calibri" w:cs="Calibri"/>
          <w:lang w:val="en-US"/>
        </w:rPr>
        <w:t xml:space="preserve"> to avoid rupturing the lesion</w:t>
      </w:r>
      <w:r w:rsidR="00647F0B" w:rsidRPr="00DD61A8">
        <w:rPr>
          <w:rFonts w:ascii="Calibri" w:hAnsi="Calibri" w:cs="Calibri"/>
          <w:lang w:val="en-US"/>
        </w:rPr>
        <w:t xml:space="preserve">. It is important to avoid touching the </w:t>
      </w:r>
      <w:r w:rsidR="00B0590B" w:rsidRPr="00DD61A8">
        <w:rPr>
          <w:rFonts w:ascii="Calibri" w:hAnsi="Calibri" w:cs="Calibri"/>
          <w:lang w:val="en-US"/>
        </w:rPr>
        <w:t>lesion</w:t>
      </w:r>
      <w:r w:rsidR="00647F0B" w:rsidRPr="00DD61A8">
        <w:rPr>
          <w:rFonts w:ascii="Calibri" w:hAnsi="Calibri" w:cs="Calibri"/>
          <w:lang w:val="en-US"/>
        </w:rPr>
        <w:t xml:space="preserve"> plug with dissection tools and leave</w:t>
      </w:r>
      <w:r w:rsidR="00CD5353" w:rsidRPr="00DD61A8">
        <w:rPr>
          <w:rFonts w:ascii="Calibri" w:hAnsi="Calibri" w:cs="Calibri"/>
          <w:lang w:val="en-US"/>
        </w:rPr>
        <w:t xml:space="preserve"> </w:t>
      </w:r>
      <w:r w:rsidR="0040418A" w:rsidRPr="00DD61A8">
        <w:rPr>
          <w:rFonts w:ascii="Calibri" w:hAnsi="Calibri" w:cs="Calibri"/>
          <w:lang w:val="en-US"/>
        </w:rPr>
        <w:t xml:space="preserve">excessive </w:t>
      </w:r>
      <w:r w:rsidR="00CD5353" w:rsidRPr="00DD61A8">
        <w:rPr>
          <w:rFonts w:ascii="Calibri" w:hAnsi="Calibri" w:cs="Calibri"/>
          <w:lang w:val="en-US"/>
        </w:rPr>
        <w:t xml:space="preserve">surrounding tissue </w:t>
      </w:r>
      <w:r w:rsidR="0040418A" w:rsidRPr="00DD61A8">
        <w:rPr>
          <w:rFonts w:ascii="Calibri" w:hAnsi="Calibri" w:cs="Calibri"/>
          <w:lang w:val="en-US"/>
        </w:rPr>
        <w:t>(</w:t>
      </w:r>
      <w:r w:rsidR="00647F0B" w:rsidRPr="00DD61A8">
        <w:rPr>
          <w:rFonts w:ascii="Calibri" w:hAnsi="Calibri" w:cs="Calibri"/>
          <w:lang w:val="en-US"/>
        </w:rPr>
        <w:t>such as skin</w:t>
      </w:r>
      <w:r w:rsidR="0040418A" w:rsidRPr="00DD61A8">
        <w:rPr>
          <w:rFonts w:ascii="Calibri" w:hAnsi="Calibri" w:cs="Calibri"/>
          <w:lang w:val="en-US"/>
        </w:rPr>
        <w:t>)</w:t>
      </w:r>
      <w:r w:rsidR="00647F0B" w:rsidRPr="00DD61A8">
        <w:rPr>
          <w:rFonts w:ascii="Calibri" w:hAnsi="Calibri" w:cs="Calibri"/>
          <w:lang w:val="en-US"/>
        </w:rPr>
        <w:t xml:space="preserve"> </w:t>
      </w:r>
      <w:r w:rsidR="0040418A" w:rsidRPr="00DD61A8">
        <w:rPr>
          <w:rFonts w:ascii="Calibri" w:hAnsi="Calibri" w:cs="Calibri"/>
          <w:lang w:val="en-US"/>
        </w:rPr>
        <w:t>attached to the plug</w:t>
      </w:r>
      <w:r w:rsidR="00647F0B" w:rsidRPr="00DD61A8">
        <w:rPr>
          <w:rFonts w:ascii="Calibri" w:hAnsi="Calibri" w:cs="Calibri"/>
          <w:lang w:val="en-US"/>
        </w:rPr>
        <w:t>.</w:t>
      </w:r>
      <w:r w:rsidR="00CD5353" w:rsidRPr="00DD61A8">
        <w:rPr>
          <w:rFonts w:ascii="Calibri" w:hAnsi="Calibri" w:cs="Calibri"/>
          <w:lang w:val="en-US"/>
        </w:rPr>
        <w:t xml:space="preserve"> </w:t>
      </w:r>
      <w:r w:rsidR="0040418A" w:rsidRPr="00DD61A8">
        <w:rPr>
          <w:rFonts w:ascii="Calibri" w:hAnsi="Calibri" w:cs="Calibri"/>
          <w:lang w:val="en-US"/>
        </w:rPr>
        <w:t>This prevents</w:t>
      </w:r>
      <w:r w:rsidR="00940F55" w:rsidRPr="00DD61A8">
        <w:rPr>
          <w:rFonts w:ascii="Calibri" w:hAnsi="Calibri" w:cs="Calibri"/>
          <w:lang w:val="en-US"/>
        </w:rPr>
        <w:t xml:space="preserve"> collapse of</w:t>
      </w:r>
      <w:r w:rsidR="00647F0B" w:rsidRPr="00DD61A8">
        <w:rPr>
          <w:rFonts w:ascii="Calibri" w:hAnsi="Calibri" w:cs="Calibri"/>
          <w:lang w:val="en-US"/>
        </w:rPr>
        <w:t xml:space="preserve"> the vascular structures within the xenograft plug </w:t>
      </w:r>
      <w:r w:rsidR="00940F55" w:rsidRPr="00DD61A8">
        <w:rPr>
          <w:rFonts w:ascii="Calibri" w:hAnsi="Calibri" w:cs="Calibri"/>
          <w:lang w:val="en-US"/>
        </w:rPr>
        <w:t xml:space="preserve">which </w:t>
      </w:r>
      <w:r w:rsidR="0040418A" w:rsidRPr="00DD61A8">
        <w:rPr>
          <w:rFonts w:ascii="Calibri" w:hAnsi="Calibri" w:cs="Calibri"/>
          <w:lang w:val="en-US"/>
        </w:rPr>
        <w:t xml:space="preserve">would </w:t>
      </w:r>
      <w:r w:rsidR="00604929" w:rsidRPr="00DD61A8">
        <w:rPr>
          <w:rFonts w:ascii="Calibri" w:hAnsi="Calibri" w:cs="Calibri"/>
          <w:lang w:val="en-US"/>
        </w:rPr>
        <w:t>interfere with</w:t>
      </w:r>
      <w:r w:rsidR="0040418A" w:rsidRPr="00DD61A8">
        <w:rPr>
          <w:rFonts w:ascii="Calibri" w:hAnsi="Calibri" w:cs="Calibri"/>
          <w:lang w:val="en-US"/>
        </w:rPr>
        <w:t xml:space="preserve"> accurate analysis</w:t>
      </w:r>
      <w:r w:rsidR="00940F55" w:rsidRPr="00DD61A8">
        <w:rPr>
          <w:rFonts w:ascii="Calibri" w:hAnsi="Calibri" w:cs="Calibri"/>
          <w:lang w:val="en-US"/>
        </w:rPr>
        <w:t>.</w:t>
      </w:r>
      <w:r w:rsidR="00C20CEB" w:rsidRPr="00DD61A8">
        <w:rPr>
          <w:rFonts w:ascii="Calibri" w:hAnsi="Calibri" w:cs="Calibri"/>
          <w:lang w:val="en-US"/>
        </w:rPr>
        <w:t xml:space="preserve"> </w:t>
      </w:r>
    </w:p>
    <w:p w14:paraId="5F877F1C" w14:textId="77777777" w:rsidR="00C20CEB" w:rsidRPr="00DD61A8" w:rsidRDefault="00C20CEB" w:rsidP="00634725">
      <w:pPr>
        <w:pStyle w:val="textjove"/>
        <w:widowControl/>
        <w:rPr>
          <w:rFonts w:ascii="Calibri" w:hAnsi="Calibri" w:cs="Calibri"/>
          <w:lang w:val="en-US"/>
        </w:rPr>
      </w:pPr>
    </w:p>
    <w:p w14:paraId="4589B41C" w14:textId="12A01A80" w:rsidR="006205E0" w:rsidRPr="00DD61A8" w:rsidRDefault="0040418A" w:rsidP="00634725">
      <w:pPr>
        <w:pStyle w:val="textjove"/>
        <w:widowControl/>
        <w:rPr>
          <w:rFonts w:ascii="Calibri" w:hAnsi="Calibri" w:cs="Calibri"/>
          <w:lang w:val="en-US"/>
        </w:rPr>
      </w:pPr>
      <w:r w:rsidRPr="00DD61A8">
        <w:rPr>
          <w:rFonts w:ascii="Calibri" w:hAnsi="Calibri" w:cs="Calibri"/>
          <w:lang w:val="en-US"/>
        </w:rPr>
        <w:t>Finally, t</w:t>
      </w:r>
      <w:r w:rsidR="0095687E" w:rsidRPr="00DD61A8">
        <w:rPr>
          <w:rFonts w:ascii="Calibri" w:hAnsi="Calibri" w:cs="Calibri"/>
          <w:lang w:val="en-US"/>
        </w:rPr>
        <w:t xml:space="preserve">o maintain consistency, it is important that the initial histological analysis begins </w:t>
      </w:r>
      <w:r w:rsidR="004E6A24" w:rsidRPr="00DD61A8">
        <w:rPr>
          <w:rFonts w:ascii="Calibri" w:hAnsi="Calibri" w:cs="Calibri"/>
          <w:lang w:val="en-US"/>
        </w:rPr>
        <w:t xml:space="preserve">in the </w:t>
      </w:r>
      <w:r w:rsidR="0095687E" w:rsidRPr="00DD61A8">
        <w:rPr>
          <w:rFonts w:ascii="Calibri" w:hAnsi="Calibri" w:cs="Calibri"/>
          <w:lang w:val="en-US"/>
        </w:rPr>
        <w:t>center of the plug</w:t>
      </w:r>
      <w:r w:rsidR="004E6A24" w:rsidRPr="00DD61A8">
        <w:rPr>
          <w:rFonts w:ascii="Calibri" w:hAnsi="Calibri" w:cs="Calibri"/>
          <w:lang w:val="en-US"/>
        </w:rPr>
        <w:t xml:space="preserve"> (about 50</w:t>
      </w:r>
      <w:r w:rsidR="00C20CEB" w:rsidRPr="00DD61A8">
        <w:rPr>
          <w:rFonts w:ascii="Calibri" w:hAnsi="Calibri" w:cs="Calibri"/>
          <w:lang w:val="en-US"/>
        </w:rPr>
        <w:t>‒</w:t>
      </w:r>
      <w:r w:rsidR="004E6A24" w:rsidRPr="00DD61A8">
        <w:rPr>
          <w:rFonts w:ascii="Calibri" w:hAnsi="Calibri" w:cs="Calibri"/>
          <w:lang w:val="en-US"/>
        </w:rPr>
        <w:t>70 µ</w:t>
      </w:r>
      <w:r w:rsidR="006813F1" w:rsidRPr="00DD61A8">
        <w:rPr>
          <w:rFonts w:ascii="Calibri" w:hAnsi="Calibri" w:cs="Calibri"/>
          <w:lang w:val="en-US"/>
        </w:rPr>
        <w:t>m</w:t>
      </w:r>
      <w:r w:rsidR="004E6A24" w:rsidRPr="00DD61A8">
        <w:rPr>
          <w:rFonts w:ascii="Calibri" w:hAnsi="Calibri" w:cs="Calibri"/>
          <w:lang w:val="en-US"/>
        </w:rPr>
        <w:t xml:space="preserve"> into the tissue</w:t>
      </w:r>
      <w:r w:rsidR="00F10603" w:rsidRPr="00DD61A8">
        <w:rPr>
          <w:rFonts w:ascii="Calibri" w:hAnsi="Calibri" w:cs="Calibri"/>
          <w:lang w:val="en-US"/>
        </w:rPr>
        <w:t>)</w:t>
      </w:r>
      <w:r w:rsidR="0095687E" w:rsidRPr="00DD61A8">
        <w:rPr>
          <w:rFonts w:ascii="Calibri" w:hAnsi="Calibri" w:cs="Calibri"/>
          <w:lang w:val="en-US"/>
        </w:rPr>
        <w:t xml:space="preserve"> rather than the border regions where </w:t>
      </w:r>
      <w:r w:rsidR="006813F1" w:rsidRPr="00DD61A8">
        <w:rPr>
          <w:rFonts w:ascii="Calibri" w:hAnsi="Calibri" w:cs="Calibri"/>
          <w:lang w:val="en-US"/>
        </w:rPr>
        <w:t xml:space="preserve">anastomosing </w:t>
      </w:r>
      <w:r w:rsidR="0095687E" w:rsidRPr="00DD61A8">
        <w:rPr>
          <w:rFonts w:ascii="Calibri" w:hAnsi="Calibri" w:cs="Calibri"/>
          <w:lang w:val="en-US"/>
        </w:rPr>
        <w:t xml:space="preserve">mouse vasculature might be present. </w:t>
      </w:r>
      <w:r w:rsidR="0071299B" w:rsidRPr="00DD61A8">
        <w:rPr>
          <w:rFonts w:ascii="Calibri" w:hAnsi="Calibri" w:cs="Calibri"/>
          <w:lang w:val="en-US"/>
        </w:rPr>
        <w:t>I</w:t>
      </w:r>
      <w:r w:rsidR="0095687E" w:rsidRPr="00DD61A8">
        <w:rPr>
          <w:rFonts w:ascii="Calibri" w:hAnsi="Calibri" w:cs="Calibri"/>
          <w:lang w:val="en-US"/>
        </w:rPr>
        <w:t>t is highly recommended to</w:t>
      </w:r>
      <w:r w:rsidR="007E61D9" w:rsidRPr="00DD61A8">
        <w:rPr>
          <w:rFonts w:ascii="Calibri" w:hAnsi="Calibri" w:cs="Calibri"/>
          <w:lang w:val="en-US"/>
        </w:rPr>
        <w:t xml:space="preserve"> stain the tissue sections with </w:t>
      </w:r>
      <w:r w:rsidR="006205E0" w:rsidRPr="00DD61A8">
        <w:rPr>
          <w:rFonts w:ascii="Calibri" w:hAnsi="Calibri" w:cs="Calibri"/>
          <w:lang w:val="en-US"/>
        </w:rPr>
        <w:t xml:space="preserve">a human-specific </w:t>
      </w:r>
      <w:r w:rsidR="0071299B" w:rsidRPr="00DD61A8">
        <w:rPr>
          <w:rFonts w:ascii="Calibri" w:hAnsi="Calibri" w:cs="Calibri"/>
          <w:lang w:val="en-US"/>
        </w:rPr>
        <w:t xml:space="preserve">EC </w:t>
      </w:r>
      <w:r w:rsidR="006205E0" w:rsidRPr="00DD61A8">
        <w:rPr>
          <w:rFonts w:ascii="Calibri" w:hAnsi="Calibri" w:cs="Calibri"/>
          <w:lang w:val="en-US"/>
        </w:rPr>
        <w:t>marker</w:t>
      </w:r>
      <w:r w:rsidR="00D43C8B" w:rsidRPr="00DD61A8">
        <w:rPr>
          <w:rFonts w:ascii="Calibri" w:hAnsi="Calibri" w:cs="Calibri"/>
          <w:lang w:val="en-US"/>
        </w:rPr>
        <w:t>,</w:t>
      </w:r>
      <w:r w:rsidR="006205E0" w:rsidRPr="00DD61A8">
        <w:rPr>
          <w:rFonts w:ascii="Calibri" w:hAnsi="Calibri" w:cs="Calibri"/>
          <w:lang w:val="en-US"/>
        </w:rPr>
        <w:t xml:space="preserve"> such as </w:t>
      </w:r>
      <w:r w:rsidR="00D34A97" w:rsidRPr="00DD61A8">
        <w:rPr>
          <w:rFonts w:ascii="Calibri" w:hAnsi="Calibri" w:cs="Calibri"/>
          <w:lang w:val="en-US"/>
        </w:rPr>
        <w:t>UEA</w:t>
      </w:r>
      <w:r w:rsidR="00BB2483" w:rsidRPr="00DD61A8">
        <w:rPr>
          <w:rFonts w:ascii="Calibri" w:hAnsi="Calibri" w:cs="Calibri"/>
          <w:lang w:val="en-US"/>
        </w:rPr>
        <w:t>-</w:t>
      </w:r>
      <w:r w:rsidR="006813F1" w:rsidRPr="00DD61A8">
        <w:rPr>
          <w:rFonts w:ascii="Calibri" w:hAnsi="Calibri" w:cs="Calibri"/>
          <w:lang w:val="en-US"/>
        </w:rPr>
        <w:t>I</w:t>
      </w:r>
      <w:r w:rsidR="00D34A97" w:rsidRPr="00DD61A8">
        <w:rPr>
          <w:rFonts w:ascii="Calibri" w:hAnsi="Calibri" w:cs="Calibri"/>
          <w:lang w:val="en-US"/>
        </w:rPr>
        <w:t xml:space="preserve"> (</w:t>
      </w:r>
      <w:r w:rsidR="00D34A97" w:rsidRPr="00DD61A8">
        <w:rPr>
          <w:rFonts w:ascii="Calibri" w:hAnsi="Calibri" w:cs="Calibri"/>
          <w:b/>
          <w:bCs/>
          <w:lang w:val="en-US"/>
        </w:rPr>
        <w:t>Fig</w:t>
      </w:r>
      <w:r w:rsidR="001057F9" w:rsidRPr="00DD61A8">
        <w:rPr>
          <w:rFonts w:ascii="Calibri" w:hAnsi="Calibri" w:cs="Calibri"/>
          <w:b/>
          <w:bCs/>
          <w:lang w:val="en-US"/>
        </w:rPr>
        <w:t>ure</w:t>
      </w:r>
      <w:r w:rsidR="00D34A97" w:rsidRPr="00DD61A8">
        <w:rPr>
          <w:rFonts w:ascii="Calibri" w:hAnsi="Calibri" w:cs="Calibri"/>
          <w:b/>
          <w:bCs/>
          <w:lang w:val="en-US"/>
        </w:rPr>
        <w:t xml:space="preserve"> </w:t>
      </w:r>
      <w:r w:rsidR="008728D2" w:rsidRPr="00DD61A8">
        <w:rPr>
          <w:rFonts w:ascii="Calibri" w:hAnsi="Calibri" w:cs="Calibri"/>
          <w:b/>
          <w:bCs/>
          <w:lang w:val="en-US"/>
        </w:rPr>
        <w:t>1H</w:t>
      </w:r>
      <w:r w:rsidR="00D34A97" w:rsidRPr="00DD61A8">
        <w:rPr>
          <w:rFonts w:ascii="Calibri" w:hAnsi="Calibri" w:cs="Calibri"/>
          <w:lang w:val="en-US"/>
        </w:rPr>
        <w:t>)</w:t>
      </w:r>
      <w:r w:rsidR="001D426A" w:rsidRPr="00DD61A8">
        <w:rPr>
          <w:rFonts w:ascii="Calibri" w:hAnsi="Calibri" w:cs="Calibri"/>
          <w:lang w:val="en-US"/>
        </w:rPr>
        <w:t xml:space="preserve"> </w:t>
      </w:r>
      <w:r w:rsidR="008F6C4A" w:rsidRPr="00DD61A8">
        <w:rPr>
          <w:rFonts w:ascii="Calibri" w:hAnsi="Calibri" w:cs="Calibri"/>
          <w:lang w:val="en-US"/>
        </w:rPr>
        <w:t xml:space="preserve">or </w:t>
      </w:r>
      <w:r w:rsidR="00BB2483" w:rsidRPr="00DD61A8">
        <w:rPr>
          <w:rFonts w:ascii="Calibri" w:hAnsi="Calibri" w:cs="Calibri"/>
          <w:lang w:val="en-US"/>
        </w:rPr>
        <w:t>an</w:t>
      </w:r>
      <w:r w:rsidR="00F47DF2" w:rsidRPr="00DD61A8">
        <w:rPr>
          <w:rFonts w:ascii="Calibri" w:hAnsi="Calibri" w:cs="Calibri"/>
          <w:lang w:val="en-US"/>
        </w:rPr>
        <w:t xml:space="preserve"> alternative </w:t>
      </w:r>
      <w:r w:rsidR="00D43C8B" w:rsidRPr="00DD61A8">
        <w:rPr>
          <w:rFonts w:ascii="Calibri" w:hAnsi="Calibri" w:cs="Calibri"/>
          <w:lang w:val="en-US"/>
        </w:rPr>
        <w:t>human</w:t>
      </w:r>
      <w:r w:rsidR="00F44AD7" w:rsidRPr="00DD61A8">
        <w:rPr>
          <w:rFonts w:ascii="Calibri" w:hAnsi="Calibri" w:cs="Calibri"/>
          <w:lang w:val="en-US"/>
        </w:rPr>
        <w:t>-</w:t>
      </w:r>
      <w:r w:rsidR="00F47DF2" w:rsidRPr="00DD61A8">
        <w:rPr>
          <w:rFonts w:ascii="Calibri" w:hAnsi="Calibri" w:cs="Calibri"/>
          <w:lang w:val="en-US"/>
        </w:rPr>
        <w:t xml:space="preserve">specific </w:t>
      </w:r>
      <w:r w:rsidR="00F44AD7" w:rsidRPr="00DD61A8">
        <w:rPr>
          <w:rFonts w:ascii="Calibri" w:hAnsi="Calibri" w:cs="Calibri"/>
          <w:lang w:val="en-US"/>
        </w:rPr>
        <w:t>antibody</w:t>
      </w:r>
      <w:r w:rsidR="00F47DF2" w:rsidRPr="00DD61A8">
        <w:rPr>
          <w:rFonts w:ascii="Calibri" w:hAnsi="Calibri" w:cs="Calibri"/>
          <w:lang w:val="en-US"/>
        </w:rPr>
        <w:t xml:space="preserve"> </w:t>
      </w:r>
      <w:r w:rsidR="00F44AD7" w:rsidRPr="00DD61A8">
        <w:rPr>
          <w:rFonts w:ascii="Calibri" w:hAnsi="Calibri" w:cs="Calibri"/>
          <w:lang w:val="en-US"/>
        </w:rPr>
        <w:t>which will not cross-react with mouse</w:t>
      </w:r>
      <w:r w:rsidR="00D43C8B" w:rsidRPr="00DD61A8">
        <w:rPr>
          <w:rFonts w:ascii="Calibri" w:hAnsi="Calibri" w:cs="Calibri"/>
          <w:lang w:val="en-US"/>
        </w:rPr>
        <w:t>, in order</w:t>
      </w:r>
      <w:r w:rsidR="007E61D9" w:rsidRPr="00DD61A8">
        <w:rPr>
          <w:rFonts w:ascii="Calibri" w:hAnsi="Calibri" w:cs="Calibri"/>
          <w:lang w:val="en-US"/>
        </w:rPr>
        <w:t xml:space="preserve"> </w:t>
      </w:r>
      <w:r w:rsidR="006205E0" w:rsidRPr="00DD61A8">
        <w:rPr>
          <w:rFonts w:ascii="Calibri" w:hAnsi="Calibri" w:cs="Calibri"/>
          <w:lang w:val="en-US"/>
        </w:rPr>
        <w:t>to confirm that vascular structures are formed by human-derived EC</w:t>
      </w:r>
      <w:r w:rsidR="00D43C8B" w:rsidRPr="00DD61A8">
        <w:rPr>
          <w:rFonts w:ascii="Calibri" w:hAnsi="Calibri" w:cs="Calibri"/>
          <w:lang w:val="en-US"/>
        </w:rPr>
        <w:t xml:space="preserve"> rather than invading mouse EC</w:t>
      </w:r>
      <w:r w:rsidR="006205E0" w:rsidRPr="00DD61A8">
        <w:rPr>
          <w:rFonts w:ascii="Calibri" w:hAnsi="Calibri" w:cs="Calibri"/>
          <w:lang w:val="en-US"/>
        </w:rPr>
        <w:t xml:space="preserve">. </w:t>
      </w:r>
    </w:p>
    <w:p w14:paraId="6ED09FAF" w14:textId="77777777" w:rsidR="004E6A24" w:rsidRPr="00DD61A8" w:rsidRDefault="004E6A24" w:rsidP="00634725">
      <w:pPr>
        <w:pStyle w:val="textjove"/>
        <w:widowControl/>
        <w:rPr>
          <w:rFonts w:ascii="Calibri" w:hAnsi="Calibri" w:cs="Calibri"/>
          <w:lang w:val="en-US"/>
        </w:rPr>
      </w:pPr>
    </w:p>
    <w:p w14:paraId="511C8F47" w14:textId="0160A6E9" w:rsidR="009726EE" w:rsidRPr="00DD61A8" w:rsidRDefault="009726EE" w:rsidP="00634725">
      <w:pPr>
        <w:widowControl/>
        <w:rPr>
          <w:lang w:val="en-US"/>
        </w:rPr>
      </w:pPr>
      <w:r w:rsidRPr="00DD61A8">
        <w:rPr>
          <w:b/>
          <w:bCs/>
          <w:lang w:val="en-US"/>
        </w:rPr>
        <w:t>ACKNOWLEDGMENTS</w:t>
      </w:r>
      <w:bookmarkEnd w:id="10"/>
      <w:r w:rsidRPr="00DD61A8">
        <w:rPr>
          <w:b/>
          <w:bCs/>
          <w:lang w:val="en-US"/>
        </w:rPr>
        <w:t>:</w:t>
      </w:r>
      <w:r w:rsidRPr="00DD61A8">
        <w:rPr>
          <w:lang w:val="en-US"/>
        </w:rPr>
        <w:t xml:space="preserve"> </w:t>
      </w:r>
    </w:p>
    <w:p w14:paraId="2C9A2B7E" w14:textId="2D2DC640" w:rsidR="007C639F" w:rsidRPr="00DD61A8" w:rsidRDefault="00A43919" w:rsidP="00634725">
      <w:pPr>
        <w:pStyle w:val="textjove"/>
        <w:widowControl/>
        <w:rPr>
          <w:rFonts w:ascii="Calibri" w:hAnsi="Calibri" w:cs="Calibri"/>
          <w:color w:val="auto"/>
          <w:lang w:val="en-US"/>
        </w:rPr>
      </w:pPr>
      <w:r w:rsidRPr="00DD61A8">
        <w:rPr>
          <w:rFonts w:ascii="Calibri" w:hAnsi="Calibri" w:cs="Calibri"/>
          <w:lang w:val="en-US"/>
        </w:rPr>
        <w:t xml:space="preserve">The authors would like to thank Nora Lakes </w:t>
      </w:r>
      <w:r w:rsidRPr="00DD61A8">
        <w:rPr>
          <w:rFonts w:ascii="Calibri" w:hAnsi="Calibri" w:cs="Calibri"/>
          <w:color w:val="auto"/>
          <w:lang w:val="en-US"/>
        </w:rPr>
        <w:t xml:space="preserve">for proofreading. </w:t>
      </w:r>
      <w:r w:rsidR="007C639F" w:rsidRPr="00DD61A8">
        <w:rPr>
          <w:rFonts w:ascii="Calibri" w:hAnsi="Calibri" w:cs="Calibri"/>
          <w:bCs/>
          <w:color w:val="000000" w:themeColor="text1"/>
          <w:lang w:val="en-US"/>
        </w:rPr>
        <w:t>Research reported in this manuscript was supported by the</w:t>
      </w:r>
      <w:r w:rsidR="007C639F" w:rsidRPr="00DD61A8">
        <w:rPr>
          <w:rStyle w:val="Strong"/>
          <w:rFonts w:ascii="Calibri" w:hAnsi="Calibri" w:cs="Calibri"/>
          <w:color w:val="000000" w:themeColor="text1"/>
          <w:lang w:val="en-US"/>
        </w:rPr>
        <w:t xml:space="preserve"> </w:t>
      </w:r>
      <w:r w:rsidR="007C639F" w:rsidRPr="00DD61A8">
        <w:rPr>
          <w:rFonts w:ascii="Calibri" w:hAnsi="Calibri" w:cs="Calibri"/>
          <w:bCs/>
          <w:color w:val="000000" w:themeColor="text1"/>
          <w:lang w:val="en-US"/>
        </w:rPr>
        <w:t xml:space="preserve">National Heart, Lung, and Blood Institute, under Award Number R01 HL117952 (E.B.), part of the National Institutes of Health. The content is solely the responsibility of the authors and does not necessarily represent the official views of the National Institutes of Health. </w:t>
      </w:r>
    </w:p>
    <w:p w14:paraId="08FA3AE5" w14:textId="77777777" w:rsidR="007C639F" w:rsidRPr="00DD61A8" w:rsidRDefault="007C639F" w:rsidP="00634725">
      <w:pPr>
        <w:widowControl/>
        <w:rPr>
          <w:b/>
          <w:lang w:val="en-US"/>
        </w:rPr>
      </w:pPr>
      <w:bookmarkStart w:id="11" w:name="Disclosures"/>
    </w:p>
    <w:p w14:paraId="089A3BB5" w14:textId="2472A920" w:rsidR="009726EE" w:rsidRPr="00DD61A8" w:rsidRDefault="009726EE" w:rsidP="00634725">
      <w:pPr>
        <w:widowControl/>
        <w:rPr>
          <w:b/>
          <w:lang w:val="en-US"/>
        </w:rPr>
      </w:pPr>
      <w:r w:rsidRPr="00DD61A8">
        <w:rPr>
          <w:b/>
          <w:lang w:val="en-US"/>
        </w:rPr>
        <w:t>DISCLOSURES</w:t>
      </w:r>
      <w:bookmarkEnd w:id="11"/>
      <w:r w:rsidRPr="00DD61A8">
        <w:rPr>
          <w:b/>
          <w:lang w:val="en-US"/>
        </w:rPr>
        <w:t xml:space="preserve">: </w:t>
      </w:r>
    </w:p>
    <w:p w14:paraId="73A75F72" w14:textId="5A86E671" w:rsidR="001D4997" w:rsidRPr="00DD61A8" w:rsidRDefault="009726EE" w:rsidP="00634725">
      <w:pPr>
        <w:pStyle w:val="textjove"/>
        <w:widowControl/>
        <w:rPr>
          <w:rFonts w:ascii="Calibri" w:hAnsi="Calibri" w:cs="Calibri"/>
          <w:lang w:val="en-US"/>
        </w:rPr>
      </w:pPr>
      <w:r w:rsidRPr="00DD61A8">
        <w:rPr>
          <w:rFonts w:ascii="Calibri" w:hAnsi="Calibri" w:cs="Calibri"/>
          <w:lang w:val="en-US"/>
        </w:rPr>
        <w:lastRenderedPageBreak/>
        <w:t>The au</w:t>
      </w:r>
      <w:r w:rsidR="00B059D3" w:rsidRPr="00DD61A8">
        <w:rPr>
          <w:rFonts w:ascii="Calibri" w:hAnsi="Calibri" w:cs="Calibri"/>
          <w:lang w:val="en-US"/>
        </w:rPr>
        <w:t>thors have no</w:t>
      </w:r>
      <w:r w:rsidR="00C91E63" w:rsidRPr="00DD61A8">
        <w:rPr>
          <w:rFonts w:ascii="Calibri" w:hAnsi="Calibri" w:cs="Calibri"/>
          <w:lang w:val="en-US"/>
        </w:rPr>
        <w:t xml:space="preserve"> conflicts-of-interests</w:t>
      </w:r>
      <w:r w:rsidR="00B059D3" w:rsidRPr="00DD61A8">
        <w:rPr>
          <w:rFonts w:ascii="Calibri" w:hAnsi="Calibri" w:cs="Calibri"/>
          <w:lang w:val="en-US"/>
        </w:rPr>
        <w:t xml:space="preserve"> to disclose.</w:t>
      </w:r>
    </w:p>
    <w:p w14:paraId="2822DD90" w14:textId="77777777" w:rsidR="00913BAC" w:rsidRPr="00DD61A8" w:rsidRDefault="00913BAC" w:rsidP="00634725">
      <w:pPr>
        <w:pStyle w:val="textjove"/>
        <w:widowControl/>
        <w:rPr>
          <w:rFonts w:ascii="Calibri" w:hAnsi="Calibri" w:cs="Calibri"/>
          <w:lang w:val="en-US"/>
        </w:rPr>
      </w:pPr>
    </w:p>
    <w:p w14:paraId="367008C1" w14:textId="6A1692E0" w:rsidR="009726EE" w:rsidRPr="00DD61A8" w:rsidRDefault="009726EE" w:rsidP="00634725">
      <w:pPr>
        <w:widowControl/>
        <w:autoSpaceDE/>
        <w:autoSpaceDN/>
        <w:adjustRightInd/>
        <w:rPr>
          <w:rFonts w:eastAsia="Calibri"/>
          <w:b/>
          <w:color w:val="auto"/>
          <w:lang w:val="en-US"/>
        </w:rPr>
      </w:pPr>
      <w:bookmarkStart w:id="12" w:name="References"/>
      <w:r w:rsidRPr="00DD61A8">
        <w:rPr>
          <w:b/>
          <w:bCs/>
          <w:lang w:val="en-US"/>
        </w:rPr>
        <w:t>REFERENCES</w:t>
      </w:r>
      <w:bookmarkEnd w:id="12"/>
      <w:r w:rsidR="00DD61A8">
        <w:rPr>
          <w:lang w:val="en-US"/>
        </w:rPr>
        <w:t>:</w:t>
      </w:r>
    </w:p>
    <w:p w14:paraId="37B393A5" w14:textId="77777777" w:rsidR="00AA7B1F" w:rsidRPr="00DD61A8" w:rsidRDefault="00AA7B1F" w:rsidP="00634725">
      <w:pPr>
        <w:widowControl/>
        <w:rPr>
          <w:b/>
          <w:color w:val="808080" w:themeColor="background1" w:themeShade="80"/>
          <w:lang w:val="en-US"/>
        </w:rPr>
      </w:pPr>
    </w:p>
    <w:p w14:paraId="21F79ADA" w14:textId="3712790E" w:rsidR="00243519" w:rsidRPr="00DD61A8" w:rsidRDefault="00D47326" w:rsidP="00634725">
      <w:pPr>
        <w:widowControl/>
        <w:rPr>
          <w:lang w:val="en-US"/>
        </w:rPr>
      </w:pPr>
      <w:r w:rsidRPr="00DD61A8">
        <w:rPr>
          <w:color w:val="7F7F7F" w:themeColor="text1" w:themeTint="80"/>
          <w:lang w:val="en-US"/>
        </w:rPr>
        <w:fldChar w:fldCharType="begin" w:fldLock="1"/>
      </w:r>
      <w:r w:rsidRPr="00DD61A8">
        <w:rPr>
          <w:color w:val="7F7F7F" w:themeColor="text1" w:themeTint="80"/>
          <w:lang w:val="en-US"/>
        </w:rPr>
        <w:instrText xml:space="preserve">ADDIN Mendeley Bibliography CSL_BIBLIOGRAPHY </w:instrText>
      </w:r>
      <w:r w:rsidRPr="00DD61A8">
        <w:rPr>
          <w:color w:val="7F7F7F" w:themeColor="text1" w:themeTint="80"/>
          <w:lang w:val="en-US"/>
        </w:rPr>
        <w:fldChar w:fldCharType="separate"/>
      </w:r>
      <w:r w:rsidR="00243519" w:rsidRPr="00DD61A8">
        <w:rPr>
          <w:lang w:val="en-US"/>
        </w:rPr>
        <w:t>1.</w:t>
      </w:r>
      <w:r w:rsidR="00243519" w:rsidRPr="00DD61A8">
        <w:rPr>
          <w:lang w:val="en-US"/>
        </w:rPr>
        <w:tab/>
        <w:t xml:space="preserve">Dompmartin, A., Vikkula, M., Boon, L.M. Venous malformation: update on aetiopathogenesis, diagnosis and management. </w:t>
      </w:r>
      <w:r w:rsidR="00243519" w:rsidRPr="00DD61A8">
        <w:rPr>
          <w:i/>
          <w:lang w:val="en-US"/>
        </w:rPr>
        <w:t>Phlebology: The Journal of Venous Disease</w:t>
      </w:r>
      <w:r w:rsidR="00243519" w:rsidRPr="00DD61A8">
        <w:rPr>
          <w:lang w:val="en-US"/>
        </w:rPr>
        <w:t xml:space="preserve">. </w:t>
      </w:r>
      <w:r w:rsidR="00243519" w:rsidRPr="00DD61A8">
        <w:rPr>
          <w:b/>
          <w:lang w:val="en-US"/>
        </w:rPr>
        <w:t>25</w:t>
      </w:r>
      <w:r w:rsidR="00243519" w:rsidRPr="00DD61A8">
        <w:rPr>
          <w:lang w:val="en-US"/>
        </w:rPr>
        <w:t xml:space="preserve"> (5), 224–235, doi: 10.1258/phleb.2009.009041 (2010).</w:t>
      </w:r>
    </w:p>
    <w:p w14:paraId="32FC51CC" w14:textId="2AD4C2E9" w:rsidR="00243519" w:rsidRPr="00DD61A8" w:rsidRDefault="00243519" w:rsidP="00634725">
      <w:pPr>
        <w:widowControl/>
        <w:rPr>
          <w:lang w:val="en-US"/>
        </w:rPr>
      </w:pPr>
      <w:r w:rsidRPr="00DD61A8">
        <w:rPr>
          <w:lang w:val="en-US"/>
        </w:rPr>
        <w:t>2.</w:t>
      </w:r>
      <w:r w:rsidRPr="00DD61A8">
        <w:rPr>
          <w:lang w:val="en-US"/>
        </w:rPr>
        <w:tab/>
        <w:t xml:space="preserve">Limaye, N. </w:t>
      </w:r>
      <w:r w:rsidR="00C20CEB" w:rsidRPr="00DD61A8">
        <w:rPr>
          <w:lang w:val="en-US"/>
        </w:rPr>
        <w:t>et al</w:t>
      </w:r>
      <w:r w:rsidRPr="00DD61A8">
        <w:rPr>
          <w:i/>
          <w:lang w:val="en-US"/>
        </w:rPr>
        <w:t>.</w:t>
      </w:r>
      <w:r w:rsidRPr="00DD61A8">
        <w:rPr>
          <w:lang w:val="en-US"/>
        </w:rPr>
        <w:t xml:space="preserve"> Somatic mutations in angiopoietin receptor gene TEK cause solitary and multiple sporadic venous malformations. </w:t>
      </w:r>
      <w:r w:rsidRPr="00DD61A8">
        <w:rPr>
          <w:i/>
          <w:lang w:val="en-US"/>
        </w:rPr>
        <w:t>Nature Genetics</w:t>
      </w:r>
      <w:r w:rsidRPr="00DD61A8">
        <w:rPr>
          <w:lang w:val="en-US"/>
        </w:rPr>
        <w:t xml:space="preserve">. </w:t>
      </w:r>
      <w:r w:rsidRPr="00DD61A8">
        <w:rPr>
          <w:b/>
          <w:lang w:val="en-US"/>
        </w:rPr>
        <w:t>41</w:t>
      </w:r>
      <w:r w:rsidRPr="00DD61A8">
        <w:rPr>
          <w:lang w:val="en-US"/>
        </w:rPr>
        <w:t xml:space="preserve"> (1), 118–124, doi: 10.1038/ng.272 (2009).</w:t>
      </w:r>
    </w:p>
    <w:p w14:paraId="14DAC638" w14:textId="005D0053" w:rsidR="00243519" w:rsidRPr="00DD61A8" w:rsidRDefault="00243519" w:rsidP="00634725">
      <w:pPr>
        <w:widowControl/>
        <w:rPr>
          <w:lang w:val="en-US"/>
        </w:rPr>
      </w:pPr>
      <w:r w:rsidRPr="00DD61A8">
        <w:rPr>
          <w:lang w:val="en-US"/>
        </w:rPr>
        <w:t>3.</w:t>
      </w:r>
      <w:r w:rsidRPr="00DD61A8">
        <w:rPr>
          <w:lang w:val="en-US"/>
        </w:rPr>
        <w:tab/>
        <w:t xml:space="preserve">Castel, P. </w:t>
      </w:r>
      <w:r w:rsidR="00C20CEB" w:rsidRPr="00DD61A8">
        <w:rPr>
          <w:lang w:val="en-US"/>
        </w:rPr>
        <w:t>et al</w:t>
      </w:r>
      <w:r w:rsidRPr="00DD61A8">
        <w:rPr>
          <w:i/>
          <w:lang w:val="en-US"/>
        </w:rPr>
        <w:t>.</w:t>
      </w:r>
      <w:r w:rsidRPr="00DD61A8">
        <w:rPr>
          <w:lang w:val="en-US"/>
        </w:rPr>
        <w:t xml:space="preserve"> Somatic PIK3CA mutations as a driver of sporadic venous malformations. </w:t>
      </w:r>
      <w:r w:rsidRPr="00DD61A8">
        <w:rPr>
          <w:i/>
          <w:lang w:val="en-US"/>
        </w:rPr>
        <w:t>Science Translational Medicine</w:t>
      </w:r>
      <w:r w:rsidRPr="00DD61A8">
        <w:rPr>
          <w:lang w:val="en-US"/>
        </w:rPr>
        <w:t xml:space="preserve">. </w:t>
      </w:r>
      <w:r w:rsidRPr="00DD61A8">
        <w:rPr>
          <w:b/>
          <w:lang w:val="en-US"/>
        </w:rPr>
        <w:t>8</w:t>
      </w:r>
      <w:r w:rsidRPr="00DD61A8">
        <w:rPr>
          <w:lang w:val="en-US"/>
        </w:rPr>
        <w:t xml:space="preserve"> (332), 332ra42, doi: 10.1126/scitranslmed.aaf1164 (2016).</w:t>
      </w:r>
    </w:p>
    <w:p w14:paraId="27F31448" w14:textId="1FA0531F" w:rsidR="00243519" w:rsidRPr="00DD61A8" w:rsidRDefault="00243519" w:rsidP="00634725">
      <w:pPr>
        <w:widowControl/>
        <w:rPr>
          <w:lang w:val="en-US"/>
        </w:rPr>
      </w:pPr>
      <w:r w:rsidRPr="00DD61A8">
        <w:rPr>
          <w:lang w:val="en-US"/>
        </w:rPr>
        <w:t>4.</w:t>
      </w:r>
      <w:r w:rsidRPr="00DD61A8">
        <w:rPr>
          <w:lang w:val="en-US"/>
        </w:rPr>
        <w:tab/>
        <w:t xml:space="preserve">Limaye, N. </w:t>
      </w:r>
      <w:r w:rsidR="00C20CEB" w:rsidRPr="00DD61A8">
        <w:rPr>
          <w:lang w:val="en-US"/>
        </w:rPr>
        <w:t>et al</w:t>
      </w:r>
      <w:r w:rsidRPr="00DD61A8">
        <w:rPr>
          <w:i/>
          <w:lang w:val="en-US"/>
        </w:rPr>
        <w:t>.</w:t>
      </w:r>
      <w:r w:rsidRPr="00DD61A8">
        <w:rPr>
          <w:lang w:val="en-US"/>
        </w:rPr>
        <w:t xml:space="preserve"> Somatic Activating PIK3CA Mutations Cause Venous Malformation. </w:t>
      </w:r>
      <w:r w:rsidRPr="00DD61A8">
        <w:rPr>
          <w:i/>
          <w:lang w:val="en-US"/>
        </w:rPr>
        <w:t>The American Journal of Human Genetics</w:t>
      </w:r>
      <w:r w:rsidRPr="00DD61A8">
        <w:rPr>
          <w:lang w:val="en-US"/>
        </w:rPr>
        <w:t xml:space="preserve">. </w:t>
      </w:r>
      <w:r w:rsidRPr="00DD61A8">
        <w:rPr>
          <w:b/>
          <w:lang w:val="en-US"/>
        </w:rPr>
        <w:t>97</w:t>
      </w:r>
      <w:r w:rsidRPr="00DD61A8">
        <w:rPr>
          <w:lang w:val="en-US"/>
        </w:rPr>
        <w:t xml:space="preserve"> (6), 914–921, doi: 10.1016/j.ajhg.2015.11.011 (2015).</w:t>
      </w:r>
    </w:p>
    <w:p w14:paraId="335DE201" w14:textId="26542154" w:rsidR="00243519" w:rsidRPr="00DD61A8" w:rsidRDefault="00243519" w:rsidP="00634725">
      <w:pPr>
        <w:widowControl/>
        <w:rPr>
          <w:lang w:val="en-US"/>
        </w:rPr>
      </w:pPr>
      <w:r w:rsidRPr="00DD61A8">
        <w:rPr>
          <w:lang w:val="en-US"/>
        </w:rPr>
        <w:t>5.</w:t>
      </w:r>
      <w:r w:rsidRPr="00DD61A8">
        <w:rPr>
          <w:lang w:val="en-US"/>
        </w:rPr>
        <w:tab/>
        <w:t xml:space="preserve">Castillo, S.D. </w:t>
      </w:r>
      <w:r w:rsidR="00C20CEB" w:rsidRPr="00DD61A8">
        <w:rPr>
          <w:lang w:val="en-US"/>
        </w:rPr>
        <w:t>et al</w:t>
      </w:r>
      <w:r w:rsidRPr="00DD61A8">
        <w:rPr>
          <w:i/>
          <w:lang w:val="en-US"/>
        </w:rPr>
        <w:t>.</w:t>
      </w:r>
      <w:r w:rsidRPr="00DD61A8">
        <w:rPr>
          <w:lang w:val="en-US"/>
        </w:rPr>
        <w:t xml:space="preserve"> Somatic activating mutations in Pik3ca cause sporadic venous malformations in mice and humans. </w:t>
      </w:r>
      <w:r w:rsidRPr="00DD61A8">
        <w:rPr>
          <w:i/>
          <w:lang w:val="en-US"/>
        </w:rPr>
        <w:t>Science Translational Medicine</w:t>
      </w:r>
      <w:r w:rsidRPr="00DD61A8">
        <w:rPr>
          <w:lang w:val="en-US"/>
        </w:rPr>
        <w:t xml:space="preserve">. </w:t>
      </w:r>
      <w:r w:rsidRPr="00DD61A8">
        <w:rPr>
          <w:b/>
          <w:lang w:val="en-US"/>
        </w:rPr>
        <w:t>8</w:t>
      </w:r>
      <w:r w:rsidRPr="00DD61A8">
        <w:rPr>
          <w:lang w:val="en-US"/>
        </w:rPr>
        <w:t xml:space="preserve"> (332), 332ra43-332ra43, doi: 10.1126/scitranslmed.aad9982 (2016).</w:t>
      </w:r>
    </w:p>
    <w:p w14:paraId="33B3FDA8" w14:textId="0B270778" w:rsidR="00243519" w:rsidRPr="00DD61A8" w:rsidRDefault="00243519" w:rsidP="00634725">
      <w:pPr>
        <w:widowControl/>
        <w:rPr>
          <w:lang w:val="en-US"/>
        </w:rPr>
      </w:pPr>
      <w:r w:rsidRPr="00DD61A8">
        <w:rPr>
          <w:lang w:val="en-US"/>
        </w:rPr>
        <w:t>6.</w:t>
      </w:r>
      <w:r w:rsidRPr="00DD61A8">
        <w:rPr>
          <w:lang w:val="en-US"/>
        </w:rPr>
        <w:tab/>
        <w:t xml:space="preserve">Stratman, A.N. </w:t>
      </w:r>
      <w:r w:rsidR="00C20CEB" w:rsidRPr="00DD61A8">
        <w:rPr>
          <w:lang w:val="en-US"/>
        </w:rPr>
        <w:t>et al</w:t>
      </w:r>
      <w:r w:rsidRPr="00DD61A8">
        <w:rPr>
          <w:i/>
          <w:lang w:val="en-US"/>
        </w:rPr>
        <w:t>.</w:t>
      </w:r>
      <w:r w:rsidRPr="00DD61A8">
        <w:rPr>
          <w:lang w:val="en-US"/>
        </w:rPr>
        <w:t xml:space="preserve"> Endothelial cell lumen and vascular guidance tunnel formation requires MT1-MMP-dependent proteolysis in 3-dimensional collagen matrices. </w:t>
      </w:r>
      <w:r w:rsidRPr="00DD61A8">
        <w:rPr>
          <w:i/>
          <w:lang w:val="en-US"/>
        </w:rPr>
        <w:t>Blood</w:t>
      </w:r>
      <w:r w:rsidRPr="00DD61A8">
        <w:rPr>
          <w:lang w:val="en-US"/>
        </w:rPr>
        <w:t xml:space="preserve">. </w:t>
      </w:r>
      <w:r w:rsidRPr="00DD61A8">
        <w:rPr>
          <w:b/>
          <w:lang w:val="en-US"/>
        </w:rPr>
        <w:t>114</w:t>
      </w:r>
      <w:r w:rsidRPr="00DD61A8">
        <w:rPr>
          <w:lang w:val="en-US"/>
        </w:rPr>
        <w:t xml:space="preserve"> (2), 237–247, doi: 10.1182/blood-2008-12-196451 (2009).</w:t>
      </w:r>
    </w:p>
    <w:p w14:paraId="1B16DFD7" w14:textId="77777777" w:rsidR="00243519" w:rsidRPr="00DD61A8" w:rsidRDefault="00243519" w:rsidP="00634725">
      <w:pPr>
        <w:widowControl/>
        <w:rPr>
          <w:lang w:val="en-US"/>
        </w:rPr>
      </w:pPr>
      <w:r w:rsidRPr="00DD61A8">
        <w:rPr>
          <w:lang w:val="en-US"/>
        </w:rPr>
        <w:t>7.</w:t>
      </w:r>
      <w:r w:rsidRPr="00DD61A8">
        <w:rPr>
          <w:lang w:val="en-US"/>
        </w:rPr>
        <w:tab/>
        <w:t xml:space="preserve">Okada, Vaeteewoottacharn, Kariya Application of Highly Immunocompromised Mice for the Establishment of Patient-Derived Xenograft (PDX) Models. </w:t>
      </w:r>
      <w:r w:rsidRPr="00DD61A8">
        <w:rPr>
          <w:i/>
          <w:lang w:val="en-US"/>
        </w:rPr>
        <w:t>Cells</w:t>
      </w:r>
      <w:r w:rsidRPr="00DD61A8">
        <w:rPr>
          <w:lang w:val="en-US"/>
        </w:rPr>
        <w:t xml:space="preserve">. </w:t>
      </w:r>
      <w:r w:rsidRPr="00DD61A8">
        <w:rPr>
          <w:b/>
          <w:lang w:val="en-US"/>
        </w:rPr>
        <w:t>8</w:t>
      </w:r>
      <w:r w:rsidRPr="00DD61A8">
        <w:rPr>
          <w:lang w:val="en-US"/>
        </w:rPr>
        <w:t xml:space="preserve"> (8), 889, doi: 10.3390/cells8080889 (2019).</w:t>
      </w:r>
    </w:p>
    <w:p w14:paraId="5795EB5C" w14:textId="50181E07" w:rsidR="00243519" w:rsidRPr="00DD61A8" w:rsidRDefault="00243519" w:rsidP="00634725">
      <w:pPr>
        <w:widowControl/>
        <w:rPr>
          <w:lang w:val="en-US"/>
        </w:rPr>
      </w:pPr>
      <w:r w:rsidRPr="00DD61A8">
        <w:rPr>
          <w:lang w:val="en-US"/>
        </w:rPr>
        <w:t>8.</w:t>
      </w:r>
      <w:r w:rsidRPr="00DD61A8">
        <w:rPr>
          <w:lang w:val="en-US"/>
        </w:rPr>
        <w:tab/>
        <w:t xml:space="preserve">Byrne, A.T. </w:t>
      </w:r>
      <w:r w:rsidR="00C20CEB" w:rsidRPr="00DD61A8">
        <w:rPr>
          <w:lang w:val="en-US"/>
        </w:rPr>
        <w:t>et al</w:t>
      </w:r>
      <w:r w:rsidRPr="00DD61A8">
        <w:rPr>
          <w:i/>
          <w:lang w:val="en-US"/>
        </w:rPr>
        <w:t>.</w:t>
      </w:r>
      <w:r w:rsidRPr="00DD61A8">
        <w:rPr>
          <w:lang w:val="en-US"/>
        </w:rPr>
        <w:t xml:space="preserve"> Interrogating open issues in cancer precision medicine with patient-derived xenografts. </w:t>
      </w:r>
      <w:r w:rsidRPr="00DD61A8">
        <w:rPr>
          <w:i/>
          <w:lang w:val="en-US"/>
        </w:rPr>
        <w:t>Nature Reviews Cancer</w:t>
      </w:r>
      <w:r w:rsidRPr="00DD61A8">
        <w:rPr>
          <w:lang w:val="en-US"/>
        </w:rPr>
        <w:t xml:space="preserve">. </w:t>
      </w:r>
      <w:r w:rsidRPr="00DD61A8">
        <w:rPr>
          <w:b/>
          <w:lang w:val="en-US"/>
        </w:rPr>
        <w:t>17</w:t>
      </w:r>
      <w:r w:rsidRPr="00DD61A8">
        <w:rPr>
          <w:lang w:val="en-US"/>
        </w:rPr>
        <w:t xml:space="preserve"> (4), 254–268, doi: 10.1038/nrc.2016.140 (2017).</w:t>
      </w:r>
    </w:p>
    <w:p w14:paraId="2D73015D" w14:textId="77777777" w:rsidR="00243519" w:rsidRPr="00DD61A8" w:rsidRDefault="00243519" w:rsidP="00634725">
      <w:pPr>
        <w:widowControl/>
        <w:rPr>
          <w:lang w:val="en-US"/>
        </w:rPr>
      </w:pPr>
      <w:r w:rsidRPr="00DD61A8">
        <w:rPr>
          <w:lang w:val="en-US"/>
        </w:rPr>
        <w:t>9.</w:t>
      </w:r>
      <w:r w:rsidRPr="00DD61A8">
        <w:rPr>
          <w:lang w:val="en-US"/>
        </w:rPr>
        <w:tab/>
        <w:t xml:space="preserve">Allen, P., Melero-Martin, J., Bischoff, J. Type I collagen, fibrin and PuraMatrix matrices provide permissive environments for human endothelial and mesenchymal progenitor cells to form neovascular networks. </w:t>
      </w:r>
      <w:r w:rsidRPr="00DD61A8">
        <w:rPr>
          <w:i/>
          <w:lang w:val="en-US"/>
        </w:rPr>
        <w:t>Journal of Tissue Engineering and Regenerative Medicine</w:t>
      </w:r>
      <w:r w:rsidRPr="00DD61A8">
        <w:rPr>
          <w:lang w:val="en-US"/>
        </w:rPr>
        <w:t xml:space="preserve">. </w:t>
      </w:r>
      <w:r w:rsidRPr="00DD61A8">
        <w:rPr>
          <w:b/>
          <w:lang w:val="en-US"/>
        </w:rPr>
        <w:t>5</w:t>
      </w:r>
      <w:r w:rsidRPr="00DD61A8">
        <w:rPr>
          <w:lang w:val="en-US"/>
        </w:rPr>
        <w:t xml:space="preserve"> (4), e74, doi: 10.1002/term.389 (2011).</w:t>
      </w:r>
    </w:p>
    <w:p w14:paraId="30081791" w14:textId="77777777" w:rsidR="00243519" w:rsidRPr="00DD61A8" w:rsidRDefault="00243519" w:rsidP="00634725">
      <w:pPr>
        <w:widowControl/>
        <w:rPr>
          <w:lang w:val="en-US"/>
        </w:rPr>
      </w:pPr>
      <w:r w:rsidRPr="00DD61A8">
        <w:rPr>
          <w:lang w:val="en-US"/>
        </w:rPr>
        <w:t>10.</w:t>
      </w:r>
      <w:r w:rsidRPr="00DD61A8">
        <w:rPr>
          <w:lang w:val="en-US"/>
        </w:rPr>
        <w:tab/>
        <w:t xml:space="preserve">Allen, P., Kang, K.-T., Bischoff, J. Rapid onset of perfused blood vessels after implantation of ECFCs and MPCs in collagen, PuraMatrix and fibrin provisional matrices. </w:t>
      </w:r>
      <w:r w:rsidRPr="00DD61A8">
        <w:rPr>
          <w:i/>
          <w:lang w:val="en-US"/>
        </w:rPr>
        <w:t>Journal of Tissue Engineering and Regenerative Medicine</w:t>
      </w:r>
      <w:r w:rsidRPr="00DD61A8">
        <w:rPr>
          <w:lang w:val="en-US"/>
        </w:rPr>
        <w:t xml:space="preserve">. </w:t>
      </w:r>
      <w:r w:rsidRPr="00DD61A8">
        <w:rPr>
          <w:b/>
          <w:lang w:val="en-US"/>
        </w:rPr>
        <w:t>9</w:t>
      </w:r>
      <w:r w:rsidRPr="00DD61A8">
        <w:rPr>
          <w:lang w:val="en-US"/>
        </w:rPr>
        <w:t xml:space="preserve"> (5), 632–636, doi: 10.1002/term.1803 (2015).</w:t>
      </w:r>
    </w:p>
    <w:p w14:paraId="417CD3CB" w14:textId="11D1E3BE" w:rsidR="00243519" w:rsidRPr="00DD61A8" w:rsidRDefault="00243519" w:rsidP="00634725">
      <w:pPr>
        <w:widowControl/>
        <w:rPr>
          <w:lang w:val="en-US"/>
        </w:rPr>
      </w:pPr>
      <w:r w:rsidRPr="00DD61A8">
        <w:rPr>
          <w:lang w:val="en-US"/>
        </w:rPr>
        <w:t>11.</w:t>
      </w:r>
      <w:r w:rsidRPr="00DD61A8">
        <w:rPr>
          <w:lang w:val="en-US"/>
        </w:rPr>
        <w:tab/>
        <w:t xml:space="preserve">Nowak-Sliwinska, P. </w:t>
      </w:r>
      <w:r w:rsidR="00C20CEB" w:rsidRPr="00DD61A8">
        <w:rPr>
          <w:lang w:val="en-US"/>
        </w:rPr>
        <w:t>et al</w:t>
      </w:r>
      <w:r w:rsidRPr="00DD61A8">
        <w:rPr>
          <w:i/>
          <w:lang w:val="en-US"/>
        </w:rPr>
        <w:t>.</w:t>
      </w:r>
      <w:r w:rsidRPr="00DD61A8">
        <w:rPr>
          <w:lang w:val="en-US"/>
        </w:rPr>
        <w:t xml:space="preserve"> Consensus guidelines for the use and interpretation of angiogenesis assays. </w:t>
      </w:r>
      <w:r w:rsidRPr="00DD61A8">
        <w:rPr>
          <w:i/>
          <w:lang w:val="en-US"/>
        </w:rPr>
        <w:t>Angiogenesis</w:t>
      </w:r>
      <w:r w:rsidRPr="00DD61A8">
        <w:rPr>
          <w:lang w:val="en-US"/>
        </w:rPr>
        <w:t xml:space="preserve">. </w:t>
      </w:r>
      <w:r w:rsidRPr="00DD61A8">
        <w:rPr>
          <w:b/>
          <w:lang w:val="en-US"/>
        </w:rPr>
        <w:t>21</w:t>
      </w:r>
      <w:r w:rsidRPr="00DD61A8">
        <w:rPr>
          <w:lang w:val="en-US"/>
        </w:rPr>
        <w:t xml:space="preserve"> (3), 425–532, doi: 10.1007/s10456-018-9613-x (2018).</w:t>
      </w:r>
    </w:p>
    <w:p w14:paraId="6CD5DC79" w14:textId="67101F60" w:rsidR="00243519" w:rsidRPr="00DD61A8" w:rsidRDefault="00243519" w:rsidP="00634725">
      <w:pPr>
        <w:widowControl/>
        <w:rPr>
          <w:lang w:val="en-US"/>
        </w:rPr>
      </w:pPr>
      <w:r w:rsidRPr="00DD61A8">
        <w:rPr>
          <w:lang w:val="en-US"/>
        </w:rPr>
        <w:t>12.</w:t>
      </w:r>
      <w:r w:rsidRPr="00DD61A8">
        <w:rPr>
          <w:lang w:val="en-US"/>
        </w:rPr>
        <w:tab/>
        <w:t xml:space="preserve">Roh, Y.N. </w:t>
      </w:r>
      <w:r w:rsidR="00C20CEB" w:rsidRPr="00DD61A8">
        <w:rPr>
          <w:lang w:val="en-US"/>
        </w:rPr>
        <w:t>et al</w:t>
      </w:r>
      <w:r w:rsidRPr="00DD61A8">
        <w:rPr>
          <w:i/>
          <w:lang w:val="en-US"/>
        </w:rPr>
        <w:t>.</w:t>
      </w:r>
      <w:r w:rsidRPr="00DD61A8">
        <w:rPr>
          <w:lang w:val="en-US"/>
        </w:rPr>
        <w:t xml:space="preserve"> The results of surgical treatment for patients with venous malformations. </w:t>
      </w:r>
      <w:r w:rsidRPr="00DD61A8">
        <w:rPr>
          <w:i/>
          <w:lang w:val="en-US"/>
        </w:rPr>
        <w:t>Annals of Vascular Surgery</w:t>
      </w:r>
      <w:r w:rsidRPr="00DD61A8">
        <w:rPr>
          <w:lang w:val="en-US"/>
        </w:rPr>
        <w:t xml:space="preserve">. </w:t>
      </w:r>
      <w:r w:rsidRPr="00DD61A8">
        <w:rPr>
          <w:b/>
          <w:lang w:val="en-US"/>
        </w:rPr>
        <w:t>26</w:t>
      </w:r>
      <w:r w:rsidRPr="00DD61A8">
        <w:rPr>
          <w:lang w:val="en-US"/>
        </w:rPr>
        <w:t xml:space="preserve"> (5), 665–673, doi: 10.1016/j.avsg.2011.12.004 (2012).</w:t>
      </w:r>
    </w:p>
    <w:p w14:paraId="637803F8" w14:textId="77777777" w:rsidR="00243519" w:rsidRPr="00DD61A8" w:rsidRDefault="00243519" w:rsidP="00634725">
      <w:pPr>
        <w:widowControl/>
        <w:rPr>
          <w:lang w:val="en-US"/>
        </w:rPr>
      </w:pPr>
      <w:r w:rsidRPr="00DD61A8">
        <w:rPr>
          <w:lang w:val="en-US"/>
        </w:rPr>
        <w:t>13.</w:t>
      </w:r>
      <w:r w:rsidRPr="00DD61A8">
        <w:rPr>
          <w:lang w:val="en-US"/>
        </w:rPr>
        <w:tab/>
        <w:t xml:space="preserve">Marler, J.J., Mulliken, J.B. Current management of hemangiomas and vascular malformations. </w:t>
      </w:r>
      <w:r w:rsidRPr="00DD61A8">
        <w:rPr>
          <w:i/>
          <w:lang w:val="en-US"/>
        </w:rPr>
        <w:t>Clinics in Plastic Surgery</w:t>
      </w:r>
      <w:r w:rsidRPr="00DD61A8">
        <w:rPr>
          <w:lang w:val="en-US"/>
        </w:rPr>
        <w:t xml:space="preserve">. </w:t>
      </w:r>
      <w:r w:rsidRPr="00DD61A8">
        <w:rPr>
          <w:b/>
          <w:lang w:val="en-US"/>
        </w:rPr>
        <w:t>32</w:t>
      </w:r>
      <w:r w:rsidRPr="00DD61A8">
        <w:rPr>
          <w:lang w:val="en-US"/>
        </w:rPr>
        <w:t xml:space="preserve"> (1), 99–116, doi: 10.1016/j.cps.2004.10.001 (2005).</w:t>
      </w:r>
    </w:p>
    <w:p w14:paraId="0E3D1E3C" w14:textId="73C81268" w:rsidR="00243519" w:rsidRPr="00DD61A8" w:rsidRDefault="00243519" w:rsidP="00634725">
      <w:pPr>
        <w:widowControl/>
        <w:rPr>
          <w:lang w:val="en-US"/>
        </w:rPr>
      </w:pPr>
      <w:r w:rsidRPr="00DD61A8">
        <w:rPr>
          <w:lang w:val="en-US"/>
        </w:rPr>
        <w:t>14.</w:t>
      </w:r>
      <w:r w:rsidRPr="00DD61A8">
        <w:rPr>
          <w:lang w:val="en-US"/>
        </w:rPr>
        <w:tab/>
        <w:t xml:space="preserve">Goines, J. </w:t>
      </w:r>
      <w:r w:rsidR="00C20CEB" w:rsidRPr="00DD61A8">
        <w:rPr>
          <w:lang w:val="en-US"/>
        </w:rPr>
        <w:t>et al</w:t>
      </w:r>
      <w:r w:rsidRPr="00DD61A8">
        <w:rPr>
          <w:i/>
          <w:lang w:val="en-US"/>
        </w:rPr>
        <w:t>.</w:t>
      </w:r>
      <w:r w:rsidRPr="00DD61A8">
        <w:rPr>
          <w:lang w:val="en-US"/>
        </w:rPr>
        <w:t xml:space="preserve"> A xenograft model for venous malformation. </w:t>
      </w:r>
      <w:r w:rsidRPr="00DD61A8">
        <w:rPr>
          <w:i/>
          <w:lang w:val="en-US"/>
        </w:rPr>
        <w:t>Angiogenesis</w:t>
      </w:r>
      <w:r w:rsidRPr="00DD61A8">
        <w:rPr>
          <w:lang w:val="en-US"/>
        </w:rPr>
        <w:t xml:space="preserve">. </w:t>
      </w:r>
      <w:r w:rsidRPr="00DD61A8">
        <w:rPr>
          <w:b/>
          <w:lang w:val="en-US"/>
        </w:rPr>
        <w:t>21</w:t>
      </w:r>
      <w:r w:rsidRPr="00DD61A8">
        <w:rPr>
          <w:lang w:val="en-US"/>
        </w:rPr>
        <w:t xml:space="preserve"> (4), 725–735, doi: 10.1007/s10456-018-9624-7 (2018).</w:t>
      </w:r>
    </w:p>
    <w:p w14:paraId="59BD8ECE" w14:textId="3C97695D" w:rsidR="00243519" w:rsidRPr="00DD61A8" w:rsidRDefault="00243519" w:rsidP="00634725">
      <w:pPr>
        <w:widowControl/>
        <w:rPr>
          <w:lang w:val="en-US"/>
        </w:rPr>
      </w:pPr>
      <w:r w:rsidRPr="00DD61A8">
        <w:rPr>
          <w:lang w:val="en-US"/>
        </w:rPr>
        <w:t>15.</w:t>
      </w:r>
      <w:r w:rsidRPr="00DD61A8">
        <w:rPr>
          <w:lang w:val="en-US"/>
        </w:rPr>
        <w:tab/>
        <w:t xml:space="preserve">Li, X. </w:t>
      </w:r>
      <w:r w:rsidR="00C20CEB" w:rsidRPr="00DD61A8">
        <w:rPr>
          <w:lang w:val="en-US"/>
        </w:rPr>
        <w:t>et al</w:t>
      </w:r>
      <w:r w:rsidRPr="00DD61A8">
        <w:rPr>
          <w:i/>
          <w:lang w:val="en-US"/>
        </w:rPr>
        <w:t>.</w:t>
      </w:r>
      <w:r w:rsidRPr="00DD61A8">
        <w:rPr>
          <w:lang w:val="en-US"/>
        </w:rPr>
        <w:t xml:space="preserve"> Ponatinib Combined With Rapamycin Causes Regression of Murine Venous Malformation. </w:t>
      </w:r>
      <w:r w:rsidRPr="00DD61A8">
        <w:rPr>
          <w:i/>
          <w:lang w:val="en-US"/>
        </w:rPr>
        <w:t>Arteriosclerosis, thrombosis, and vascular biology</w:t>
      </w:r>
      <w:r w:rsidRPr="00DD61A8">
        <w:rPr>
          <w:lang w:val="en-US"/>
        </w:rPr>
        <w:t xml:space="preserve">. </w:t>
      </w:r>
      <w:r w:rsidRPr="00DD61A8">
        <w:rPr>
          <w:b/>
          <w:lang w:val="en-US"/>
        </w:rPr>
        <w:t>39</w:t>
      </w:r>
      <w:r w:rsidRPr="00DD61A8">
        <w:rPr>
          <w:lang w:val="en-US"/>
        </w:rPr>
        <w:t xml:space="preserve"> (3), 496–512, doi: 10.1161/ATVBAHA.118.312315 (2019).</w:t>
      </w:r>
    </w:p>
    <w:p w14:paraId="581C58B7" w14:textId="221ECAA6" w:rsidR="00243519" w:rsidRPr="00DD61A8" w:rsidRDefault="00243519" w:rsidP="00634725">
      <w:pPr>
        <w:widowControl/>
        <w:rPr>
          <w:lang w:val="en-US"/>
        </w:rPr>
      </w:pPr>
      <w:r w:rsidRPr="00DD61A8">
        <w:rPr>
          <w:lang w:val="en-US"/>
        </w:rPr>
        <w:lastRenderedPageBreak/>
        <w:t>16.</w:t>
      </w:r>
      <w:r w:rsidRPr="00DD61A8">
        <w:rPr>
          <w:lang w:val="en-US"/>
        </w:rPr>
        <w:tab/>
        <w:t xml:space="preserve">Le Cras, T.D. </w:t>
      </w:r>
      <w:r w:rsidR="00C20CEB" w:rsidRPr="00DD61A8">
        <w:rPr>
          <w:lang w:val="en-US"/>
        </w:rPr>
        <w:t>et al</w:t>
      </w:r>
      <w:r w:rsidRPr="00DD61A8">
        <w:rPr>
          <w:i/>
          <w:lang w:val="en-US"/>
        </w:rPr>
        <w:t>.</w:t>
      </w:r>
      <w:r w:rsidRPr="00DD61A8">
        <w:rPr>
          <w:lang w:val="en-US"/>
        </w:rPr>
        <w:t xml:space="preserve"> Constitutively active PIK3CA mutations are expressed by lymphatic and vascular endothelial cells in capillary lymphatic venous malformation. </w:t>
      </w:r>
      <w:r w:rsidRPr="00DD61A8">
        <w:rPr>
          <w:i/>
          <w:lang w:val="en-US"/>
        </w:rPr>
        <w:t>Angiogenesis</w:t>
      </w:r>
      <w:r w:rsidRPr="00DD61A8">
        <w:rPr>
          <w:lang w:val="en-US"/>
        </w:rPr>
        <w:t>. 1–18, doi: 10.1007/s10456-020-09722-0 (2020).</w:t>
      </w:r>
    </w:p>
    <w:p w14:paraId="52844330" w14:textId="4B4FF905" w:rsidR="00243519" w:rsidRPr="00DD61A8" w:rsidRDefault="00243519" w:rsidP="00634725">
      <w:pPr>
        <w:widowControl/>
        <w:rPr>
          <w:lang w:val="en-US"/>
        </w:rPr>
      </w:pPr>
      <w:r w:rsidRPr="00DD61A8">
        <w:rPr>
          <w:lang w:val="en-US"/>
        </w:rPr>
        <w:t>17.</w:t>
      </w:r>
      <w:r w:rsidRPr="00DD61A8">
        <w:rPr>
          <w:lang w:val="en-US"/>
        </w:rPr>
        <w:tab/>
        <w:t xml:space="preserve">Boscolo, E. </w:t>
      </w:r>
      <w:r w:rsidR="00C20CEB" w:rsidRPr="00DD61A8">
        <w:rPr>
          <w:lang w:val="en-US"/>
        </w:rPr>
        <w:t>et al</w:t>
      </w:r>
      <w:r w:rsidRPr="00DD61A8">
        <w:rPr>
          <w:i/>
          <w:lang w:val="en-US"/>
        </w:rPr>
        <w:t>.</w:t>
      </w:r>
      <w:r w:rsidRPr="00DD61A8">
        <w:rPr>
          <w:lang w:val="en-US"/>
        </w:rPr>
        <w:t xml:space="preserve"> Rapamycin improves TIE2-mutated venous malformation in murine model and human subjects. </w:t>
      </w:r>
      <w:r w:rsidRPr="00DD61A8">
        <w:rPr>
          <w:i/>
          <w:iCs/>
          <w:lang w:val="en-US"/>
        </w:rPr>
        <w:t>Journal of Clinical Investigation</w:t>
      </w:r>
      <w:r w:rsidRPr="00DD61A8">
        <w:rPr>
          <w:lang w:val="en-US"/>
        </w:rPr>
        <w:t xml:space="preserve">. </w:t>
      </w:r>
      <w:r w:rsidRPr="00DD61A8">
        <w:rPr>
          <w:b/>
          <w:bCs/>
          <w:lang w:val="en-US"/>
        </w:rPr>
        <w:t>125</w:t>
      </w:r>
      <w:r w:rsidRPr="00DD61A8">
        <w:rPr>
          <w:lang w:val="en-US"/>
        </w:rPr>
        <w:t xml:space="preserve"> (9), 3491–3504, doi: 10.1172/JCI76004 (2015).</w:t>
      </w:r>
    </w:p>
    <w:p w14:paraId="626A41AB" w14:textId="4A30E4FD" w:rsidR="00C17BFF" w:rsidRPr="00DD61A8" w:rsidRDefault="00D47326" w:rsidP="00634725">
      <w:pPr>
        <w:widowControl/>
        <w:rPr>
          <w:color w:val="7F7F7F" w:themeColor="text1" w:themeTint="80"/>
          <w:lang w:val="en-US"/>
        </w:rPr>
      </w:pPr>
      <w:r w:rsidRPr="00DD61A8">
        <w:rPr>
          <w:color w:val="7F7F7F" w:themeColor="text1" w:themeTint="80"/>
          <w:lang w:val="en-US"/>
        </w:rPr>
        <w:fldChar w:fldCharType="end"/>
      </w:r>
    </w:p>
    <w:sectPr w:rsidR="00C17BFF" w:rsidRPr="00DD61A8" w:rsidSect="00634725">
      <w:headerReference w:type="default" r:id="rId8"/>
      <w:footerReference w:type="defaul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EFF0B" w14:textId="77777777" w:rsidR="00E07E7D" w:rsidRDefault="00E07E7D" w:rsidP="00621C4E">
      <w:r>
        <w:separator/>
      </w:r>
    </w:p>
  </w:endnote>
  <w:endnote w:type="continuationSeparator" w:id="0">
    <w:p w14:paraId="383D2DE5" w14:textId="77777777" w:rsidR="00E07E7D" w:rsidRDefault="00E07E7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Roboto">
    <w:altName w:val="Times New Roman"/>
    <w:charset w:val="00"/>
    <w:family w:val="auto"/>
    <w:pitch w:val="variable"/>
    <w:sig w:usb0="E00002E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E8BE6" w14:textId="49619664" w:rsidR="00A609D7" w:rsidRDefault="00A609D7">
    <w:pPr>
      <w:pStyle w:val="Footer"/>
    </w:pPr>
  </w:p>
  <w:p w14:paraId="39947363" w14:textId="71AB2B06" w:rsidR="00A609D7" w:rsidRPr="00494F77" w:rsidRDefault="00A609D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609D7" w:rsidRDefault="00A609D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BA12B5" w14:textId="77777777" w:rsidR="00E07E7D" w:rsidRDefault="00E07E7D" w:rsidP="00621C4E">
      <w:r>
        <w:separator/>
      </w:r>
    </w:p>
  </w:footnote>
  <w:footnote w:type="continuationSeparator" w:id="0">
    <w:p w14:paraId="2BBE9056" w14:textId="77777777" w:rsidR="00E07E7D" w:rsidRDefault="00E07E7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609D7" w:rsidRPr="006F06E4" w:rsidRDefault="00A609D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18A7"/>
    <w:multiLevelType w:val="hybridMultilevel"/>
    <w:tmpl w:val="030E7F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4846D9"/>
    <w:multiLevelType w:val="hybridMultilevel"/>
    <w:tmpl w:val="6E32F7C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832B36"/>
    <w:multiLevelType w:val="hybridMultilevel"/>
    <w:tmpl w:val="FC2CCB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B06BB8"/>
    <w:multiLevelType w:val="multilevel"/>
    <w:tmpl w:val="86D4E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13E3DD2"/>
    <w:multiLevelType w:val="hybridMultilevel"/>
    <w:tmpl w:val="E36AE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386FC4"/>
    <w:multiLevelType w:val="hybridMultilevel"/>
    <w:tmpl w:val="08086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67404E"/>
    <w:multiLevelType w:val="hybridMultilevel"/>
    <w:tmpl w:val="42B6C4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807651"/>
    <w:multiLevelType w:val="multilevel"/>
    <w:tmpl w:val="7A26A98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4E45DB0"/>
    <w:multiLevelType w:val="hybridMultilevel"/>
    <w:tmpl w:val="9B708388"/>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754586B"/>
    <w:multiLevelType w:val="hybridMultilevel"/>
    <w:tmpl w:val="9B708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6349C5"/>
    <w:multiLevelType w:val="multilevel"/>
    <w:tmpl w:val="C804E6FC"/>
    <w:lvl w:ilvl="0">
      <w:start w:val="1"/>
      <w:numFmt w:val="decimal"/>
      <w:pStyle w:val="mainnumbering"/>
      <w:suff w:val="space"/>
      <w:lvlText w:val="%1."/>
      <w:lvlJc w:val="left"/>
      <w:pPr>
        <w:ind w:left="0" w:firstLine="0"/>
      </w:pPr>
      <w:rPr>
        <w:rFonts w:hint="default"/>
      </w:rPr>
    </w:lvl>
    <w:lvl w:ilvl="1">
      <w:start w:val="1"/>
      <w:numFmt w:val="decimal"/>
      <w:pStyle w:val="subnumberingJOVE"/>
      <w:isLgl/>
      <w:suff w:val="space"/>
      <w:lvlText w:val="%1.%2."/>
      <w:lvlJc w:val="left"/>
      <w:pPr>
        <w:ind w:left="0" w:firstLine="0"/>
      </w:pPr>
      <w:rPr>
        <w:rFonts w:hint="default"/>
        <w:lang w:val="de-DE"/>
      </w:rPr>
    </w:lvl>
    <w:lvl w:ilvl="2">
      <w:start w:val="1"/>
      <w:numFmt w:val="decimal"/>
      <w:pStyle w:val="subnumbering2"/>
      <w:isLgl/>
      <w:suff w:val="space"/>
      <w:lvlText w:val="%1.%2.%3."/>
      <w:lvlJc w:val="left"/>
      <w:pPr>
        <w:ind w:left="0" w:firstLine="0"/>
      </w:pPr>
      <w:rPr>
        <w:rFonts w:hint="default"/>
        <w:color w:val="auto"/>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1" w15:restartNumberingAfterBreak="0">
    <w:nsid w:val="46685583"/>
    <w:multiLevelType w:val="hybridMultilevel"/>
    <w:tmpl w:val="AE687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E5317D5"/>
    <w:multiLevelType w:val="hybridMultilevel"/>
    <w:tmpl w:val="F346785A"/>
    <w:lvl w:ilvl="0" w:tplc="E6E457A6">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F24BF"/>
    <w:multiLevelType w:val="hybridMultilevel"/>
    <w:tmpl w:val="D856ECD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595446D9"/>
    <w:multiLevelType w:val="hybridMultilevel"/>
    <w:tmpl w:val="C4F2EC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315A9F"/>
    <w:multiLevelType w:val="multilevel"/>
    <w:tmpl w:val="35A4222A"/>
    <w:lvl w:ilvl="0">
      <w:start w:val="1"/>
      <w:numFmt w:val="decimal"/>
      <w:lvlText w:val="%1."/>
      <w:lvlJc w:val="left"/>
      <w:pPr>
        <w:ind w:left="360" w:hanging="360"/>
      </w:pPr>
      <w:rPr>
        <w:rFonts w:hint="default"/>
      </w:rPr>
    </w:lvl>
    <w:lvl w:ilvl="1">
      <w:start w:val="1"/>
      <w:numFmt w:val="decimal"/>
      <w:isLgl/>
      <w:lvlText w:val="%1.%2"/>
      <w:lvlJc w:val="left"/>
      <w:pPr>
        <w:tabs>
          <w:tab w:val="num" w:pos="680"/>
        </w:tabs>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0A8610F"/>
    <w:multiLevelType w:val="hybridMultilevel"/>
    <w:tmpl w:val="94BA25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26B5CED"/>
    <w:multiLevelType w:val="hybridMultilevel"/>
    <w:tmpl w:val="CFC8E6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212DEC"/>
    <w:multiLevelType w:val="multilevel"/>
    <w:tmpl w:val="BA28FF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63127BC"/>
    <w:multiLevelType w:val="hybridMultilevel"/>
    <w:tmpl w:val="A16AC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A71C0F"/>
    <w:multiLevelType w:val="hybridMultilevel"/>
    <w:tmpl w:val="F346785A"/>
    <w:lvl w:ilvl="0" w:tplc="E6E457A6">
      <w:start w:val="1"/>
      <w:numFmt w:val="decimal"/>
      <w:lvlText w:val="%1)"/>
      <w:lvlJc w:val="left"/>
      <w:pPr>
        <w:ind w:left="720" w:hanging="360"/>
      </w:pPr>
      <w:rPr>
        <w:rFonts w:asciiTheme="minorHAnsi" w:hAnsi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4E25A3"/>
    <w:multiLevelType w:val="hybridMultilevel"/>
    <w:tmpl w:val="2ADC7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A24E86"/>
    <w:multiLevelType w:val="multilevel"/>
    <w:tmpl w:val="45369F5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2253C52"/>
    <w:multiLevelType w:val="hybridMultilevel"/>
    <w:tmpl w:val="FA9CB41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728B1DD9"/>
    <w:multiLevelType w:val="hybridMultilevel"/>
    <w:tmpl w:val="C96CE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B7F67"/>
    <w:multiLevelType w:val="hybridMultilevel"/>
    <w:tmpl w:val="7604D1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E530502"/>
    <w:multiLevelType w:val="hybridMultilevel"/>
    <w:tmpl w:val="650863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7"/>
  </w:num>
  <w:num w:numId="2">
    <w:abstractNumId w:val="18"/>
  </w:num>
  <w:num w:numId="3">
    <w:abstractNumId w:val="5"/>
  </w:num>
  <w:num w:numId="4">
    <w:abstractNumId w:val="14"/>
  </w:num>
  <w:num w:numId="5">
    <w:abstractNumId w:val="21"/>
  </w:num>
  <w:num w:numId="6">
    <w:abstractNumId w:val="4"/>
  </w:num>
  <w:num w:numId="7">
    <w:abstractNumId w:val="19"/>
  </w:num>
  <w:num w:numId="8">
    <w:abstractNumId w:val="11"/>
  </w:num>
  <w:num w:numId="9">
    <w:abstractNumId w:val="6"/>
  </w:num>
  <w:num w:numId="10">
    <w:abstractNumId w:val="0"/>
  </w:num>
  <w:num w:numId="11">
    <w:abstractNumId w:val="17"/>
  </w:num>
  <w:num w:numId="12">
    <w:abstractNumId w:val="2"/>
  </w:num>
  <w:num w:numId="13">
    <w:abstractNumId w:val="8"/>
  </w:num>
  <w:num w:numId="14">
    <w:abstractNumId w:val="23"/>
  </w:num>
  <w:num w:numId="15">
    <w:abstractNumId w:val="9"/>
  </w:num>
  <w:num w:numId="16">
    <w:abstractNumId w:val="22"/>
  </w:num>
  <w:num w:numId="17">
    <w:abstractNumId w:val="13"/>
  </w:num>
  <w:num w:numId="18">
    <w:abstractNumId w:val="16"/>
  </w:num>
  <w:num w:numId="19">
    <w:abstractNumId w:val="25"/>
  </w:num>
  <w:num w:numId="20">
    <w:abstractNumId w:val="1"/>
  </w:num>
  <w:num w:numId="21">
    <w:abstractNumId w:val="26"/>
  </w:num>
  <w:num w:numId="22">
    <w:abstractNumId w:val="7"/>
  </w:num>
  <w:num w:numId="23">
    <w:abstractNumId w:val="3"/>
  </w:num>
  <w:num w:numId="24">
    <w:abstractNumId w:val="3"/>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360" w:hanging="360"/>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5">
    <w:abstractNumId w:val="15"/>
  </w:num>
  <w:num w:numId="26">
    <w:abstractNumId w:val="15"/>
    <w:lvlOverride w:ilvl="0">
      <w:lvl w:ilvl="0">
        <w:start w:val="1"/>
        <w:numFmt w:val="decimal"/>
        <w:lvlText w:val="%1."/>
        <w:lvlJc w:val="left"/>
        <w:pPr>
          <w:ind w:left="360" w:hanging="360"/>
        </w:pPr>
        <w:rPr>
          <w:rFonts w:hint="default"/>
        </w:rPr>
      </w:lvl>
    </w:lvlOverride>
    <w:lvlOverride w:ilvl="1">
      <w:lvl w:ilvl="1">
        <w:start w:val="1"/>
        <w:numFmt w:val="decimal"/>
        <w:isLgl/>
        <w:lvlText w:val="%1.%2 "/>
        <w:lvlJc w:val="left"/>
        <w:pPr>
          <w:tabs>
            <w:tab w:val="num" w:pos="680"/>
          </w:tabs>
          <w:ind w:left="360" w:hanging="360"/>
        </w:pPr>
        <w:rPr>
          <w:rFonts w:hint="default"/>
        </w:rPr>
      </w:lvl>
    </w:lvlOverride>
    <w:lvlOverride w:ilvl="2">
      <w:lvl w:ilvl="2">
        <w:start w:val="1"/>
        <w:numFmt w:val="decimal"/>
        <w:isLgl/>
        <w:lvlText w:val="%1.%2.%3"/>
        <w:lvlJc w:val="left"/>
        <w:pPr>
          <w:ind w:left="1701" w:hanging="1701"/>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7">
    <w:abstractNumId w:val="10"/>
  </w:num>
  <w:num w:numId="28">
    <w:abstractNumId w:val="20"/>
  </w:num>
  <w:num w:numId="29">
    <w:abstractNumId w:val="12"/>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NjAzNTEzMTAwtLBQ0lEKTi0uzszPAykwrAUAO/7urywAAAA="/>
  </w:docVars>
  <w:rsids>
    <w:rsidRoot w:val="00EE705F"/>
    <w:rsid w:val="00001169"/>
    <w:rsid w:val="00001806"/>
    <w:rsid w:val="00001B63"/>
    <w:rsid w:val="00003590"/>
    <w:rsid w:val="00005815"/>
    <w:rsid w:val="00006E68"/>
    <w:rsid w:val="0000747B"/>
    <w:rsid w:val="00007DBC"/>
    <w:rsid w:val="00007EA1"/>
    <w:rsid w:val="000100F0"/>
    <w:rsid w:val="000129B2"/>
    <w:rsid w:val="00012FF9"/>
    <w:rsid w:val="0001389C"/>
    <w:rsid w:val="000139E4"/>
    <w:rsid w:val="00014314"/>
    <w:rsid w:val="00020F24"/>
    <w:rsid w:val="000212AE"/>
    <w:rsid w:val="00021434"/>
    <w:rsid w:val="00021774"/>
    <w:rsid w:val="00021DF3"/>
    <w:rsid w:val="00023869"/>
    <w:rsid w:val="00024598"/>
    <w:rsid w:val="00026367"/>
    <w:rsid w:val="0002646E"/>
    <w:rsid w:val="000279B0"/>
    <w:rsid w:val="0003065D"/>
    <w:rsid w:val="00032769"/>
    <w:rsid w:val="00032C57"/>
    <w:rsid w:val="0003311E"/>
    <w:rsid w:val="000367E2"/>
    <w:rsid w:val="00037B58"/>
    <w:rsid w:val="00045F6B"/>
    <w:rsid w:val="00047C2F"/>
    <w:rsid w:val="000500D0"/>
    <w:rsid w:val="00051B73"/>
    <w:rsid w:val="0005331E"/>
    <w:rsid w:val="000575CF"/>
    <w:rsid w:val="0006097A"/>
    <w:rsid w:val="00060ABE"/>
    <w:rsid w:val="00061A50"/>
    <w:rsid w:val="00061F50"/>
    <w:rsid w:val="00062CE5"/>
    <w:rsid w:val="0006361B"/>
    <w:rsid w:val="00064104"/>
    <w:rsid w:val="00064F32"/>
    <w:rsid w:val="000652E3"/>
    <w:rsid w:val="00066025"/>
    <w:rsid w:val="00066B23"/>
    <w:rsid w:val="00067A8F"/>
    <w:rsid w:val="000701D1"/>
    <w:rsid w:val="00075221"/>
    <w:rsid w:val="00077118"/>
    <w:rsid w:val="00080A20"/>
    <w:rsid w:val="00080E6B"/>
    <w:rsid w:val="00082796"/>
    <w:rsid w:val="00082DF4"/>
    <w:rsid w:val="00085BA7"/>
    <w:rsid w:val="00086FF5"/>
    <w:rsid w:val="00087C0A"/>
    <w:rsid w:val="00087DB2"/>
    <w:rsid w:val="00087F9D"/>
    <w:rsid w:val="00091788"/>
    <w:rsid w:val="0009295D"/>
    <w:rsid w:val="00092C13"/>
    <w:rsid w:val="00093BC4"/>
    <w:rsid w:val="000943E6"/>
    <w:rsid w:val="00097929"/>
    <w:rsid w:val="000A1D2B"/>
    <w:rsid w:val="000A1E80"/>
    <w:rsid w:val="000A3B70"/>
    <w:rsid w:val="000A5153"/>
    <w:rsid w:val="000A54E0"/>
    <w:rsid w:val="000A6D8F"/>
    <w:rsid w:val="000A71A2"/>
    <w:rsid w:val="000B10AE"/>
    <w:rsid w:val="000B30BF"/>
    <w:rsid w:val="000B5534"/>
    <w:rsid w:val="000B566B"/>
    <w:rsid w:val="000B595C"/>
    <w:rsid w:val="000B6208"/>
    <w:rsid w:val="000B662E"/>
    <w:rsid w:val="000B7294"/>
    <w:rsid w:val="000B7332"/>
    <w:rsid w:val="000B75D0"/>
    <w:rsid w:val="000C1CF8"/>
    <w:rsid w:val="000C2905"/>
    <w:rsid w:val="000C49CF"/>
    <w:rsid w:val="000C52E9"/>
    <w:rsid w:val="000C5B8B"/>
    <w:rsid w:val="000C5CDC"/>
    <w:rsid w:val="000C65DC"/>
    <w:rsid w:val="000C66F3"/>
    <w:rsid w:val="000C6900"/>
    <w:rsid w:val="000D28BF"/>
    <w:rsid w:val="000D31E8"/>
    <w:rsid w:val="000D76E4"/>
    <w:rsid w:val="000E3816"/>
    <w:rsid w:val="000E4F77"/>
    <w:rsid w:val="000F1D51"/>
    <w:rsid w:val="000F265C"/>
    <w:rsid w:val="000F3313"/>
    <w:rsid w:val="000F3AFA"/>
    <w:rsid w:val="000F5712"/>
    <w:rsid w:val="000F6611"/>
    <w:rsid w:val="000F7060"/>
    <w:rsid w:val="000F7E22"/>
    <w:rsid w:val="001001E9"/>
    <w:rsid w:val="00102675"/>
    <w:rsid w:val="001030F8"/>
    <w:rsid w:val="00104A82"/>
    <w:rsid w:val="001057F9"/>
    <w:rsid w:val="00107554"/>
    <w:rsid w:val="001075E9"/>
    <w:rsid w:val="001104F3"/>
    <w:rsid w:val="001117B1"/>
    <w:rsid w:val="00112EEB"/>
    <w:rsid w:val="00113493"/>
    <w:rsid w:val="00113E7D"/>
    <w:rsid w:val="00114B43"/>
    <w:rsid w:val="001173FF"/>
    <w:rsid w:val="0011778A"/>
    <w:rsid w:val="00117BD1"/>
    <w:rsid w:val="00117F58"/>
    <w:rsid w:val="001200B2"/>
    <w:rsid w:val="00123BE6"/>
    <w:rsid w:val="0012563A"/>
    <w:rsid w:val="001264DE"/>
    <w:rsid w:val="001313A7"/>
    <w:rsid w:val="0013276F"/>
    <w:rsid w:val="001342B5"/>
    <w:rsid w:val="0013621E"/>
    <w:rsid w:val="0013642E"/>
    <w:rsid w:val="00142EFE"/>
    <w:rsid w:val="00147CC8"/>
    <w:rsid w:val="00152A23"/>
    <w:rsid w:val="001554E2"/>
    <w:rsid w:val="001564B3"/>
    <w:rsid w:val="00156B11"/>
    <w:rsid w:val="00161FE8"/>
    <w:rsid w:val="00162CB7"/>
    <w:rsid w:val="001665C9"/>
    <w:rsid w:val="00166F32"/>
    <w:rsid w:val="001718C0"/>
    <w:rsid w:val="00171E5B"/>
    <w:rsid w:val="00171F94"/>
    <w:rsid w:val="00175D4E"/>
    <w:rsid w:val="0017668A"/>
    <w:rsid w:val="001766FE"/>
    <w:rsid w:val="001771E7"/>
    <w:rsid w:val="00185A42"/>
    <w:rsid w:val="001861C0"/>
    <w:rsid w:val="0019106E"/>
    <w:rsid w:val="001911FF"/>
    <w:rsid w:val="00192006"/>
    <w:rsid w:val="00193180"/>
    <w:rsid w:val="0019442F"/>
    <w:rsid w:val="0019530C"/>
    <w:rsid w:val="00196792"/>
    <w:rsid w:val="00196DEE"/>
    <w:rsid w:val="00197A33"/>
    <w:rsid w:val="001A5469"/>
    <w:rsid w:val="001B1392"/>
    <w:rsid w:val="001B1519"/>
    <w:rsid w:val="001B2E2D"/>
    <w:rsid w:val="001B3EA9"/>
    <w:rsid w:val="001B5CD2"/>
    <w:rsid w:val="001B5CF7"/>
    <w:rsid w:val="001B5D5B"/>
    <w:rsid w:val="001B7A9E"/>
    <w:rsid w:val="001C0BEE"/>
    <w:rsid w:val="001C122D"/>
    <w:rsid w:val="001C1E49"/>
    <w:rsid w:val="001C27C1"/>
    <w:rsid w:val="001C2A98"/>
    <w:rsid w:val="001C38D0"/>
    <w:rsid w:val="001C3A9C"/>
    <w:rsid w:val="001C3B86"/>
    <w:rsid w:val="001C40D7"/>
    <w:rsid w:val="001C4D95"/>
    <w:rsid w:val="001C512C"/>
    <w:rsid w:val="001C675B"/>
    <w:rsid w:val="001C6CB3"/>
    <w:rsid w:val="001C7FB5"/>
    <w:rsid w:val="001D2286"/>
    <w:rsid w:val="001D2B04"/>
    <w:rsid w:val="001D337C"/>
    <w:rsid w:val="001D35F1"/>
    <w:rsid w:val="001D3D7D"/>
    <w:rsid w:val="001D3FFF"/>
    <w:rsid w:val="001D426A"/>
    <w:rsid w:val="001D4997"/>
    <w:rsid w:val="001D4DCD"/>
    <w:rsid w:val="001D4E13"/>
    <w:rsid w:val="001D625F"/>
    <w:rsid w:val="001D68A4"/>
    <w:rsid w:val="001D7576"/>
    <w:rsid w:val="001E0E3F"/>
    <w:rsid w:val="001E14A0"/>
    <w:rsid w:val="001E1D87"/>
    <w:rsid w:val="001E27D1"/>
    <w:rsid w:val="001E4ACB"/>
    <w:rsid w:val="001E4FE1"/>
    <w:rsid w:val="001E7376"/>
    <w:rsid w:val="001F1627"/>
    <w:rsid w:val="001F225C"/>
    <w:rsid w:val="001F4DCA"/>
    <w:rsid w:val="00200792"/>
    <w:rsid w:val="00201CFA"/>
    <w:rsid w:val="0020220D"/>
    <w:rsid w:val="00202448"/>
    <w:rsid w:val="00202D15"/>
    <w:rsid w:val="00205B3F"/>
    <w:rsid w:val="00206932"/>
    <w:rsid w:val="00207ACE"/>
    <w:rsid w:val="002118D6"/>
    <w:rsid w:val="00212EAE"/>
    <w:rsid w:val="00214214"/>
    <w:rsid w:val="00214BEE"/>
    <w:rsid w:val="002152F8"/>
    <w:rsid w:val="002205B8"/>
    <w:rsid w:val="002221BC"/>
    <w:rsid w:val="0022245D"/>
    <w:rsid w:val="00223955"/>
    <w:rsid w:val="00225720"/>
    <w:rsid w:val="002259E5"/>
    <w:rsid w:val="00226140"/>
    <w:rsid w:val="00226D3C"/>
    <w:rsid w:val="002274F3"/>
    <w:rsid w:val="0023094C"/>
    <w:rsid w:val="00231FF9"/>
    <w:rsid w:val="00233484"/>
    <w:rsid w:val="00234303"/>
    <w:rsid w:val="00234BE3"/>
    <w:rsid w:val="00235A90"/>
    <w:rsid w:val="00236152"/>
    <w:rsid w:val="0023624F"/>
    <w:rsid w:val="00237C5F"/>
    <w:rsid w:val="00241E48"/>
    <w:rsid w:val="0024214E"/>
    <w:rsid w:val="00242623"/>
    <w:rsid w:val="00243519"/>
    <w:rsid w:val="00250558"/>
    <w:rsid w:val="0025357C"/>
    <w:rsid w:val="002578A8"/>
    <w:rsid w:val="002605D1"/>
    <w:rsid w:val="00260652"/>
    <w:rsid w:val="00261F25"/>
    <w:rsid w:val="00262E83"/>
    <w:rsid w:val="002648A9"/>
    <w:rsid w:val="0026536F"/>
    <w:rsid w:val="0026553C"/>
    <w:rsid w:val="00265CF9"/>
    <w:rsid w:val="002661A0"/>
    <w:rsid w:val="0026790A"/>
    <w:rsid w:val="00267DD5"/>
    <w:rsid w:val="002718D8"/>
    <w:rsid w:val="00274A0A"/>
    <w:rsid w:val="00277593"/>
    <w:rsid w:val="00277DF1"/>
    <w:rsid w:val="00280909"/>
    <w:rsid w:val="00280918"/>
    <w:rsid w:val="00280BCB"/>
    <w:rsid w:val="00282AF6"/>
    <w:rsid w:val="0028596A"/>
    <w:rsid w:val="00287085"/>
    <w:rsid w:val="00287DC0"/>
    <w:rsid w:val="00287DE6"/>
    <w:rsid w:val="002900C9"/>
    <w:rsid w:val="0029085B"/>
    <w:rsid w:val="00290AF9"/>
    <w:rsid w:val="00291131"/>
    <w:rsid w:val="00291957"/>
    <w:rsid w:val="002924D4"/>
    <w:rsid w:val="002967CF"/>
    <w:rsid w:val="00297788"/>
    <w:rsid w:val="002A1887"/>
    <w:rsid w:val="002A3285"/>
    <w:rsid w:val="002A34F9"/>
    <w:rsid w:val="002A484B"/>
    <w:rsid w:val="002A64A6"/>
    <w:rsid w:val="002B125B"/>
    <w:rsid w:val="002B14C4"/>
    <w:rsid w:val="002B1FE3"/>
    <w:rsid w:val="002B246E"/>
    <w:rsid w:val="002B3301"/>
    <w:rsid w:val="002B47E2"/>
    <w:rsid w:val="002B568B"/>
    <w:rsid w:val="002C02EB"/>
    <w:rsid w:val="002C1445"/>
    <w:rsid w:val="002C267E"/>
    <w:rsid w:val="002C47D4"/>
    <w:rsid w:val="002C4A6E"/>
    <w:rsid w:val="002D00DA"/>
    <w:rsid w:val="002D0F38"/>
    <w:rsid w:val="002D0F59"/>
    <w:rsid w:val="002D5062"/>
    <w:rsid w:val="002D5C91"/>
    <w:rsid w:val="002D77E3"/>
    <w:rsid w:val="002D79FF"/>
    <w:rsid w:val="002E16EE"/>
    <w:rsid w:val="002E4AC7"/>
    <w:rsid w:val="002E4BCC"/>
    <w:rsid w:val="002E5963"/>
    <w:rsid w:val="002F0ED0"/>
    <w:rsid w:val="002F1313"/>
    <w:rsid w:val="002F2859"/>
    <w:rsid w:val="002F6E3C"/>
    <w:rsid w:val="002F7F81"/>
    <w:rsid w:val="00300A23"/>
    <w:rsid w:val="00300AA8"/>
    <w:rsid w:val="0030117D"/>
    <w:rsid w:val="00301F30"/>
    <w:rsid w:val="003038FD"/>
    <w:rsid w:val="00303C87"/>
    <w:rsid w:val="00304129"/>
    <w:rsid w:val="003102B7"/>
    <w:rsid w:val="003108E5"/>
    <w:rsid w:val="003115A8"/>
    <w:rsid w:val="003120CB"/>
    <w:rsid w:val="00314497"/>
    <w:rsid w:val="003161B4"/>
    <w:rsid w:val="00316499"/>
    <w:rsid w:val="003176B9"/>
    <w:rsid w:val="00320153"/>
    <w:rsid w:val="00320367"/>
    <w:rsid w:val="003203BA"/>
    <w:rsid w:val="00322871"/>
    <w:rsid w:val="003256FA"/>
    <w:rsid w:val="003265F6"/>
    <w:rsid w:val="00326FB3"/>
    <w:rsid w:val="00330831"/>
    <w:rsid w:val="003316D4"/>
    <w:rsid w:val="003321B2"/>
    <w:rsid w:val="00332BBE"/>
    <w:rsid w:val="00333822"/>
    <w:rsid w:val="00336715"/>
    <w:rsid w:val="003401EC"/>
    <w:rsid w:val="00340DFD"/>
    <w:rsid w:val="00344954"/>
    <w:rsid w:val="00350CD7"/>
    <w:rsid w:val="00353457"/>
    <w:rsid w:val="00360C17"/>
    <w:rsid w:val="003621C6"/>
    <w:rsid w:val="003622B8"/>
    <w:rsid w:val="00362BBB"/>
    <w:rsid w:val="00366B76"/>
    <w:rsid w:val="00372B9C"/>
    <w:rsid w:val="00373051"/>
    <w:rsid w:val="00373B8F"/>
    <w:rsid w:val="00376D95"/>
    <w:rsid w:val="00377FBB"/>
    <w:rsid w:val="00383A05"/>
    <w:rsid w:val="003844C7"/>
    <w:rsid w:val="00385140"/>
    <w:rsid w:val="00387645"/>
    <w:rsid w:val="00393CC7"/>
    <w:rsid w:val="0039526F"/>
    <w:rsid w:val="00396302"/>
    <w:rsid w:val="003971F7"/>
    <w:rsid w:val="003A16FC"/>
    <w:rsid w:val="003A2C8A"/>
    <w:rsid w:val="003A4FCD"/>
    <w:rsid w:val="003A6F33"/>
    <w:rsid w:val="003B0944"/>
    <w:rsid w:val="003B0A63"/>
    <w:rsid w:val="003B1593"/>
    <w:rsid w:val="003B4381"/>
    <w:rsid w:val="003B4F91"/>
    <w:rsid w:val="003B50FD"/>
    <w:rsid w:val="003C01B2"/>
    <w:rsid w:val="003C1043"/>
    <w:rsid w:val="003C1A30"/>
    <w:rsid w:val="003C3BE0"/>
    <w:rsid w:val="003C6779"/>
    <w:rsid w:val="003C71BE"/>
    <w:rsid w:val="003D033C"/>
    <w:rsid w:val="003D2998"/>
    <w:rsid w:val="003D2F0A"/>
    <w:rsid w:val="003D3891"/>
    <w:rsid w:val="003D3DF9"/>
    <w:rsid w:val="003D3F15"/>
    <w:rsid w:val="003D3FE9"/>
    <w:rsid w:val="003D5816"/>
    <w:rsid w:val="003D5D84"/>
    <w:rsid w:val="003D6647"/>
    <w:rsid w:val="003D7F33"/>
    <w:rsid w:val="003E0F4F"/>
    <w:rsid w:val="003E18AC"/>
    <w:rsid w:val="003E210B"/>
    <w:rsid w:val="003E2A12"/>
    <w:rsid w:val="003E3384"/>
    <w:rsid w:val="003E3CA4"/>
    <w:rsid w:val="003E548E"/>
    <w:rsid w:val="003E638A"/>
    <w:rsid w:val="003F04AC"/>
    <w:rsid w:val="003F3AAA"/>
    <w:rsid w:val="004035DD"/>
    <w:rsid w:val="0040418A"/>
    <w:rsid w:val="00404631"/>
    <w:rsid w:val="00404E29"/>
    <w:rsid w:val="00407EC8"/>
    <w:rsid w:val="0041110A"/>
    <w:rsid w:val="00411624"/>
    <w:rsid w:val="004148E1"/>
    <w:rsid w:val="00414CFA"/>
    <w:rsid w:val="00415EC0"/>
    <w:rsid w:val="00420BE9"/>
    <w:rsid w:val="00421B93"/>
    <w:rsid w:val="004221CD"/>
    <w:rsid w:val="00423AD8"/>
    <w:rsid w:val="00423FDD"/>
    <w:rsid w:val="00424C85"/>
    <w:rsid w:val="004260BD"/>
    <w:rsid w:val="00427BD0"/>
    <w:rsid w:val="0043012F"/>
    <w:rsid w:val="00430F1F"/>
    <w:rsid w:val="004326EA"/>
    <w:rsid w:val="00433AEF"/>
    <w:rsid w:val="00435862"/>
    <w:rsid w:val="00435A6A"/>
    <w:rsid w:val="0044434C"/>
    <w:rsid w:val="0044456B"/>
    <w:rsid w:val="00446FFE"/>
    <w:rsid w:val="00447BD1"/>
    <w:rsid w:val="004507F3"/>
    <w:rsid w:val="00450AF4"/>
    <w:rsid w:val="00456A57"/>
    <w:rsid w:val="00460377"/>
    <w:rsid w:val="004607DE"/>
    <w:rsid w:val="00464889"/>
    <w:rsid w:val="004671C7"/>
    <w:rsid w:val="004728B0"/>
    <w:rsid w:val="00472F4D"/>
    <w:rsid w:val="004730BF"/>
    <w:rsid w:val="00474DCB"/>
    <w:rsid w:val="0047535C"/>
    <w:rsid w:val="004762F6"/>
    <w:rsid w:val="00485870"/>
    <w:rsid w:val="00485FE8"/>
    <w:rsid w:val="00486548"/>
    <w:rsid w:val="00486EFA"/>
    <w:rsid w:val="00490DB5"/>
    <w:rsid w:val="004919FD"/>
    <w:rsid w:val="00492473"/>
    <w:rsid w:val="00492EB5"/>
    <w:rsid w:val="00494F77"/>
    <w:rsid w:val="004960C8"/>
    <w:rsid w:val="0049691E"/>
    <w:rsid w:val="00497721"/>
    <w:rsid w:val="004978E9"/>
    <w:rsid w:val="004A0229"/>
    <w:rsid w:val="004A35D2"/>
    <w:rsid w:val="004A368A"/>
    <w:rsid w:val="004A5D8E"/>
    <w:rsid w:val="004A634A"/>
    <w:rsid w:val="004A6590"/>
    <w:rsid w:val="004A6D95"/>
    <w:rsid w:val="004A71E4"/>
    <w:rsid w:val="004B2F00"/>
    <w:rsid w:val="004B4830"/>
    <w:rsid w:val="004B548E"/>
    <w:rsid w:val="004B667A"/>
    <w:rsid w:val="004B6CF2"/>
    <w:rsid w:val="004B6E31"/>
    <w:rsid w:val="004C1D66"/>
    <w:rsid w:val="004C31D7"/>
    <w:rsid w:val="004C44A5"/>
    <w:rsid w:val="004C4AD2"/>
    <w:rsid w:val="004C6055"/>
    <w:rsid w:val="004C6981"/>
    <w:rsid w:val="004C7DC1"/>
    <w:rsid w:val="004D1F21"/>
    <w:rsid w:val="004D268C"/>
    <w:rsid w:val="004D59D8"/>
    <w:rsid w:val="004D5DA1"/>
    <w:rsid w:val="004D7910"/>
    <w:rsid w:val="004E150F"/>
    <w:rsid w:val="004E1DCA"/>
    <w:rsid w:val="004E23A1"/>
    <w:rsid w:val="004E3489"/>
    <w:rsid w:val="004E358A"/>
    <w:rsid w:val="004E3AB3"/>
    <w:rsid w:val="004E3AFA"/>
    <w:rsid w:val="004E5537"/>
    <w:rsid w:val="004E6588"/>
    <w:rsid w:val="004E6A24"/>
    <w:rsid w:val="004F0CB5"/>
    <w:rsid w:val="004F2742"/>
    <w:rsid w:val="004F48FD"/>
    <w:rsid w:val="00502A0A"/>
    <w:rsid w:val="00502CCD"/>
    <w:rsid w:val="00502CE1"/>
    <w:rsid w:val="00505780"/>
    <w:rsid w:val="00506B0A"/>
    <w:rsid w:val="0050727B"/>
    <w:rsid w:val="00507C50"/>
    <w:rsid w:val="005100F9"/>
    <w:rsid w:val="005120DC"/>
    <w:rsid w:val="00514D40"/>
    <w:rsid w:val="00517C3A"/>
    <w:rsid w:val="00520C2B"/>
    <w:rsid w:val="00520F9A"/>
    <w:rsid w:val="00523000"/>
    <w:rsid w:val="00527BF4"/>
    <w:rsid w:val="005324BE"/>
    <w:rsid w:val="00534F6C"/>
    <w:rsid w:val="00535994"/>
    <w:rsid w:val="0053646D"/>
    <w:rsid w:val="00536D67"/>
    <w:rsid w:val="00540AAD"/>
    <w:rsid w:val="005424E9"/>
    <w:rsid w:val="00543EC1"/>
    <w:rsid w:val="00546458"/>
    <w:rsid w:val="00547598"/>
    <w:rsid w:val="0055087C"/>
    <w:rsid w:val="0055105D"/>
    <w:rsid w:val="0055129F"/>
    <w:rsid w:val="0055237F"/>
    <w:rsid w:val="00553413"/>
    <w:rsid w:val="00555983"/>
    <w:rsid w:val="0056003C"/>
    <w:rsid w:val="0056024A"/>
    <w:rsid w:val="00560E31"/>
    <w:rsid w:val="00561BDA"/>
    <w:rsid w:val="00562A53"/>
    <w:rsid w:val="005634E2"/>
    <w:rsid w:val="00563A77"/>
    <w:rsid w:val="00567DBF"/>
    <w:rsid w:val="00570F3A"/>
    <w:rsid w:val="00581B23"/>
    <w:rsid w:val="0058219C"/>
    <w:rsid w:val="0058276C"/>
    <w:rsid w:val="00583F00"/>
    <w:rsid w:val="00585D19"/>
    <w:rsid w:val="0058707F"/>
    <w:rsid w:val="00591077"/>
    <w:rsid w:val="00591DBD"/>
    <w:rsid w:val="005931FE"/>
    <w:rsid w:val="00595F98"/>
    <w:rsid w:val="005A0028"/>
    <w:rsid w:val="005A0ACC"/>
    <w:rsid w:val="005A2F7A"/>
    <w:rsid w:val="005B0072"/>
    <w:rsid w:val="005B0732"/>
    <w:rsid w:val="005B0AE0"/>
    <w:rsid w:val="005B2BF2"/>
    <w:rsid w:val="005B31F8"/>
    <w:rsid w:val="005B38A0"/>
    <w:rsid w:val="005B3A85"/>
    <w:rsid w:val="005B42A2"/>
    <w:rsid w:val="005B42C4"/>
    <w:rsid w:val="005B491C"/>
    <w:rsid w:val="005B4DBF"/>
    <w:rsid w:val="005B58C9"/>
    <w:rsid w:val="005B5CA1"/>
    <w:rsid w:val="005B5DE2"/>
    <w:rsid w:val="005B674C"/>
    <w:rsid w:val="005B7807"/>
    <w:rsid w:val="005C24F2"/>
    <w:rsid w:val="005C3970"/>
    <w:rsid w:val="005C5993"/>
    <w:rsid w:val="005C7561"/>
    <w:rsid w:val="005D1E57"/>
    <w:rsid w:val="005D2F57"/>
    <w:rsid w:val="005D34F6"/>
    <w:rsid w:val="005D3502"/>
    <w:rsid w:val="005D4F1A"/>
    <w:rsid w:val="005D562D"/>
    <w:rsid w:val="005D7B6F"/>
    <w:rsid w:val="005D7CA5"/>
    <w:rsid w:val="005E1884"/>
    <w:rsid w:val="005F1198"/>
    <w:rsid w:val="005F373A"/>
    <w:rsid w:val="005F3E94"/>
    <w:rsid w:val="005F4F87"/>
    <w:rsid w:val="005F51D8"/>
    <w:rsid w:val="005F6B0E"/>
    <w:rsid w:val="005F71B1"/>
    <w:rsid w:val="005F760E"/>
    <w:rsid w:val="005F7B1D"/>
    <w:rsid w:val="0060222A"/>
    <w:rsid w:val="00604929"/>
    <w:rsid w:val="006070C4"/>
    <w:rsid w:val="00610C21"/>
    <w:rsid w:val="00611907"/>
    <w:rsid w:val="00613116"/>
    <w:rsid w:val="006202A6"/>
    <w:rsid w:val="0062054B"/>
    <w:rsid w:val="006205E0"/>
    <w:rsid w:val="00620926"/>
    <w:rsid w:val="00620B3E"/>
    <w:rsid w:val="00621C4E"/>
    <w:rsid w:val="00624EAE"/>
    <w:rsid w:val="00627C6B"/>
    <w:rsid w:val="00627CB7"/>
    <w:rsid w:val="006305D7"/>
    <w:rsid w:val="00632F63"/>
    <w:rsid w:val="00633A01"/>
    <w:rsid w:val="00633B97"/>
    <w:rsid w:val="006341F7"/>
    <w:rsid w:val="00634585"/>
    <w:rsid w:val="00634725"/>
    <w:rsid w:val="00635014"/>
    <w:rsid w:val="006369CE"/>
    <w:rsid w:val="00640DDE"/>
    <w:rsid w:val="006411CA"/>
    <w:rsid w:val="006431A0"/>
    <w:rsid w:val="006450C9"/>
    <w:rsid w:val="0064605E"/>
    <w:rsid w:val="00646F6F"/>
    <w:rsid w:val="00647F0B"/>
    <w:rsid w:val="006560DE"/>
    <w:rsid w:val="00657BC4"/>
    <w:rsid w:val="006619C8"/>
    <w:rsid w:val="00664136"/>
    <w:rsid w:val="00671710"/>
    <w:rsid w:val="006731E5"/>
    <w:rsid w:val="00673414"/>
    <w:rsid w:val="00676023"/>
    <w:rsid w:val="00676079"/>
    <w:rsid w:val="00676947"/>
    <w:rsid w:val="00676ECD"/>
    <w:rsid w:val="00677D0A"/>
    <w:rsid w:val="00677E31"/>
    <w:rsid w:val="006813F1"/>
    <w:rsid w:val="0068185F"/>
    <w:rsid w:val="00682F55"/>
    <w:rsid w:val="0068508B"/>
    <w:rsid w:val="00685EEA"/>
    <w:rsid w:val="006873DF"/>
    <w:rsid w:val="00692BF2"/>
    <w:rsid w:val="00693AED"/>
    <w:rsid w:val="00695DE1"/>
    <w:rsid w:val="00697B3D"/>
    <w:rsid w:val="006A01CF"/>
    <w:rsid w:val="006A5813"/>
    <w:rsid w:val="006A60DD"/>
    <w:rsid w:val="006B0679"/>
    <w:rsid w:val="006B074C"/>
    <w:rsid w:val="006B3B84"/>
    <w:rsid w:val="006B40C9"/>
    <w:rsid w:val="006B49B5"/>
    <w:rsid w:val="006B4E7C"/>
    <w:rsid w:val="006B5D8C"/>
    <w:rsid w:val="006B72D4"/>
    <w:rsid w:val="006C11CC"/>
    <w:rsid w:val="006C1AEB"/>
    <w:rsid w:val="006C1E23"/>
    <w:rsid w:val="006C1E44"/>
    <w:rsid w:val="006C57FE"/>
    <w:rsid w:val="006C668E"/>
    <w:rsid w:val="006C782C"/>
    <w:rsid w:val="006E1022"/>
    <w:rsid w:val="006E15A7"/>
    <w:rsid w:val="006E1ECD"/>
    <w:rsid w:val="006E4B63"/>
    <w:rsid w:val="006E4E16"/>
    <w:rsid w:val="006E704E"/>
    <w:rsid w:val="006E7F73"/>
    <w:rsid w:val="006F06E4"/>
    <w:rsid w:val="006F5890"/>
    <w:rsid w:val="006F64CE"/>
    <w:rsid w:val="006F7B41"/>
    <w:rsid w:val="00702B5D"/>
    <w:rsid w:val="00703ED2"/>
    <w:rsid w:val="00705FBA"/>
    <w:rsid w:val="00706276"/>
    <w:rsid w:val="00707B8D"/>
    <w:rsid w:val="00710C70"/>
    <w:rsid w:val="0071299B"/>
    <w:rsid w:val="00713636"/>
    <w:rsid w:val="00714B8C"/>
    <w:rsid w:val="0071506E"/>
    <w:rsid w:val="00716171"/>
    <w:rsid w:val="0071675D"/>
    <w:rsid w:val="00717736"/>
    <w:rsid w:val="0072369C"/>
    <w:rsid w:val="00724B61"/>
    <w:rsid w:val="007255D3"/>
    <w:rsid w:val="00726B1C"/>
    <w:rsid w:val="00726B70"/>
    <w:rsid w:val="00732B47"/>
    <w:rsid w:val="00735CF5"/>
    <w:rsid w:val="00737344"/>
    <w:rsid w:val="0074063A"/>
    <w:rsid w:val="00740D84"/>
    <w:rsid w:val="00742AA4"/>
    <w:rsid w:val="00742E47"/>
    <w:rsid w:val="00743BA1"/>
    <w:rsid w:val="0074521C"/>
    <w:rsid w:val="00745F1E"/>
    <w:rsid w:val="00746D40"/>
    <w:rsid w:val="00747125"/>
    <w:rsid w:val="00747201"/>
    <w:rsid w:val="007515FE"/>
    <w:rsid w:val="00751992"/>
    <w:rsid w:val="00756AC3"/>
    <w:rsid w:val="007601D0"/>
    <w:rsid w:val="007603BB"/>
    <w:rsid w:val="00760997"/>
    <w:rsid w:val="0076109D"/>
    <w:rsid w:val="00761FD9"/>
    <w:rsid w:val="00764340"/>
    <w:rsid w:val="00767107"/>
    <w:rsid w:val="00772E7B"/>
    <w:rsid w:val="00773617"/>
    <w:rsid w:val="00773BFD"/>
    <w:rsid w:val="007743B3"/>
    <w:rsid w:val="00774490"/>
    <w:rsid w:val="0077536D"/>
    <w:rsid w:val="0077581E"/>
    <w:rsid w:val="007819FF"/>
    <w:rsid w:val="0078360C"/>
    <w:rsid w:val="00784A4C"/>
    <w:rsid w:val="00784BC6"/>
    <w:rsid w:val="0078523D"/>
    <w:rsid w:val="00786F08"/>
    <w:rsid w:val="007871CE"/>
    <w:rsid w:val="007931DF"/>
    <w:rsid w:val="007A0172"/>
    <w:rsid w:val="007A1804"/>
    <w:rsid w:val="007A215A"/>
    <w:rsid w:val="007A2511"/>
    <w:rsid w:val="007A260E"/>
    <w:rsid w:val="007A3D2C"/>
    <w:rsid w:val="007A4D4C"/>
    <w:rsid w:val="007A4DD6"/>
    <w:rsid w:val="007A5CB9"/>
    <w:rsid w:val="007B20AE"/>
    <w:rsid w:val="007B6B07"/>
    <w:rsid w:val="007B6D43"/>
    <w:rsid w:val="007B749A"/>
    <w:rsid w:val="007B7C6E"/>
    <w:rsid w:val="007C44ED"/>
    <w:rsid w:val="007C4D35"/>
    <w:rsid w:val="007C639F"/>
    <w:rsid w:val="007D20B4"/>
    <w:rsid w:val="007D44D7"/>
    <w:rsid w:val="007D621A"/>
    <w:rsid w:val="007E058A"/>
    <w:rsid w:val="007E2887"/>
    <w:rsid w:val="007E5278"/>
    <w:rsid w:val="007E57AA"/>
    <w:rsid w:val="007E61D9"/>
    <w:rsid w:val="007E749C"/>
    <w:rsid w:val="007F0E53"/>
    <w:rsid w:val="007F1B5C"/>
    <w:rsid w:val="007F7461"/>
    <w:rsid w:val="0080087B"/>
    <w:rsid w:val="00801257"/>
    <w:rsid w:val="00803B0A"/>
    <w:rsid w:val="00804DED"/>
    <w:rsid w:val="00805B96"/>
    <w:rsid w:val="00810265"/>
    <w:rsid w:val="008105BE"/>
    <w:rsid w:val="008115A5"/>
    <w:rsid w:val="00811D46"/>
    <w:rsid w:val="0081318D"/>
    <w:rsid w:val="0081415D"/>
    <w:rsid w:val="00815305"/>
    <w:rsid w:val="00820229"/>
    <w:rsid w:val="00822242"/>
    <w:rsid w:val="00822448"/>
    <w:rsid w:val="00822ABE"/>
    <w:rsid w:val="00823870"/>
    <w:rsid w:val="008244D1"/>
    <w:rsid w:val="00827F51"/>
    <w:rsid w:val="00830D8A"/>
    <w:rsid w:val="0083104E"/>
    <w:rsid w:val="00832E62"/>
    <w:rsid w:val="008343BE"/>
    <w:rsid w:val="00835698"/>
    <w:rsid w:val="0083599E"/>
    <w:rsid w:val="00835D4F"/>
    <w:rsid w:val="00836535"/>
    <w:rsid w:val="00840DEC"/>
    <w:rsid w:val="00840FB4"/>
    <w:rsid w:val="008410B2"/>
    <w:rsid w:val="00841780"/>
    <w:rsid w:val="008500A0"/>
    <w:rsid w:val="008524E5"/>
    <w:rsid w:val="0085351C"/>
    <w:rsid w:val="0085435A"/>
    <w:rsid w:val="008549CA"/>
    <w:rsid w:val="00854BE3"/>
    <w:rsid w:val="008556C3"/>
    <w:rsid w:val="0085687C"/>
    <w:rsid w:val="00856E39"/>
    <w:rsid w:val="00860D65"/>
    <w:rsid w:val="008611C1"/>
    <w:rsid w:val="00862B52"/>
    <w:rsid w:val="008657E6"/>
    <w:rsid w:val="008673D9"/>
    <w:rsid w:val="008706C5"/>
    <w:rsid w:val="008728D2"/>
    <w:rsid w:val="00873707"/>
    <w:rsid w:val="00874B20"/>
    <w:rsid w:val="008757C6"/>
    <w:rsid w:val="008763E1"/>
    <w:rsid w:val="0087775C"/>
    <w:rsid w:val="00877EC8"/>
    <w:rsid w:val="00880F36"/>
    <w:rsid w:val="00883928"/>
    <w:rsid w:val="008854A6"/>
    <w:rsid w:val="00885530"/>
    <w:rsid w:val="008910D1"/>
    <w:rsid w:val="0089296C"/>
    <w:rsid w:val="00896A72"/>
    <w:rsid w:val="00896ABD"/>
    <w:rsid w:val="00897AB6"/>
    <w:rsid w:val="00897DA8"/>
    <w:rsid w:val="008A105A"/>
    <w:rsid w:val="008A3380"/>
    <w:rsid w:val="008A7A9C"/>
    <w:rsid w:val="008B2AB0"/>
    <w:rsid w:val="008B43B5"/>
    <w:rsid w:val="008B5218"/>
    <w:rsid w:val="008B7102"/>
    <w:rsid w:val="008C36AF"/>
    <w:rsid w:val="008C3B7D"/>
    <w:rsid w:val="008C41FE"/>
    <w:rsid w:val="008C5FE1"/>
    <w:rsid w:val="008C6FFE"/>
    <w:rsid w:val="008D00D3"/>
    <w:rsid w:val="008D014C"/>
    <w:rsid w:val="008D0F90"/>
    <w:rsid w:val="008D3715"/>
    <w:rsid w:val="008D5465"/>
    <w:rsid w:val="008D5E61"/>
    <w:rsid w:val="008D7EB7"/>
    <w:rsid w:val="008D7EC5"/>
    <w:rsid w:val="008E3182"/>
    <w:rsid w:val="008E3684"/>
    <w:rsid w:val="008E57F5"/>
    <w:rsid w:val="008E7606"/>
    <w:rsid w:val="008E7B14"/>
    <w:rsid w:val="008F1DAA"/>
    <w:rsid w:val="008F3EBD"/>
    <w:rsid w:val="008F60B2"/>
    <w:rsid w:val="008F6C4A"/>
    <w:rsid w:val="008F7C41"/>
    <w:rsid w:val="009031E2"/>
    <w:rsid w:val="00906996"/>
    <w:rsid w:val="00910D73"/>
    <w:rsid w:val="0091276C"/>
    <w:rsid w:val="009127AB"/>
    <w:rsid w:val="00913BAC"/>
    <w:rsid w:val="009145BE"/>
    <w:rsid w:val="009165AC"/>
    <w:rsid w:val="00916FFC"/>
    <w:rsid w:val="0092053F"/>
    <w:rsid w:val="0092340A"/>
    <w:rsid w:val="00924070"/>
    <w:rsid w:val="00930D78"/>
    <w:rsid w:val="009313D9"/>
    <w:rsid w:val="00934148"/>
    <w:rsid w:val="00935586"/>
    <w:rsid w:val="00935991"/>
    <w:rsid w:val="00935B7F"/>
    <w:rsid w:val="00940CCD"/>
    <w:rsid w:val="00940F55"/>
    <w:rsid w:val="00941293"/>
    <w:rsid w:val="00942725"/>
    <w:rsid w:val="00942B09"/>
    <w:rsid w:val="0094452A"/>
    <w:rsid w:val="00944868"/>
    <w:rsid w:val="00946372"/>
    <w:rsid w:val="0095032B"/>
    <w:rsid w:val="00950B13"/>
    <w:rsid w:val="00950C17"/>
    <w:rsid w:val="00951FAF"/>
    <w:rsid w:val="00954740"/>
    <w:rsid w:val="009557BC"/>
    <w:rsid w:val="00955AE5"/>
    <w:rsid w:val="0095687E"/>
    <w:rsid w:val="00962E71"/>
    <w:rsid w:val="00963ABC"/>
    <w:rsid w:val="00963E3C"/>
    <w:rsid w:val="00964360"/>
    <w:rsid w:val="00965D21"/>
    <w:rsid w:val="00966E9B"/>
    <w:rsid w:val="00967573"/>
    <w:rsid w:val="00967764"/>
    <w:rsid w:val="00970B0E"/>
    <w:rsid w:val="00970BB9"/>
    <w:rsid w:val="0097177B"/>
    <w:rsid w:val="009726EE"/>
    <w:rsid w:val="00972BCD"/>
    <w:rsid w:val="00972CDE"/>
    <w:rsid w:val="009733DD"/>
    <w:rsid w:val="00975573"/>
    <w:rsid w:val="00976D03"/>
    <w:rsid w:val="00977B30"/>
    <w:rsid w:val="00980C47"/>
    <w:rsid w:val="00982F41"/>
    <w:rsid w:val="00985090"/>
    <w:rsid w:val="009867F8"/>
    <w:rsid w:val="00987710"/>
    <w:rsid w:val="00990182"/>
    <w:rsid w:val="009904AB"/>
    <w:rsid w:val="00995688"/>
    <w:rsid w:val="009958A6"/>
    <w:rsid w:val="00996456"/>
    <w:rsid w:val="00997F56"/>
    <w:rsid w:val="009A04F5"/>
    <w:rsid w:val="009A0C49"/>
    <w:rsid w:val="009A13BB"/>
    <w:rsid w:val="009A15EF"/>
    <w:rsid w:val="009A275C"/>
    <w:rsid w:val="009A38A5"/>
    <w:rsid w:val="009A5B73"/>
    <w:rsid w:val="009B1147"/>
    <w:rsid w:val="009B118B"/>
    <w:rsid w:val="009B11A3"/>
    <w:rsid w:val="009B1737"/>
    <w:rsid w:val="009B29B4"/>
    <w:rsid w:val="009B3A68"/>
    <w:rsid w:val="009B3D4B"/>
    <w:rsid w:val="009B4E63"/>
    <w:rsid w:val="009B56B0"/>
    <w:rsid w:val="009B5B99"/>
    <w:rsid w:val="009B6BBE"/>
    <w:rsid w:val="009B6EFC"/>
    <w:rsid w:val="009C1A45"/>
    <w:rsid w:val="009C1FD0"/>
    <w:rsid w:val="009C2DF8"/>
    <w:rsid w:val="009C31BF"/>
    <w:rsid w:val="009C44F6"/>
    <w:rsid w:val="009C68B7"/>
    <w:rsid w:val="009D0834"/>
    <w:rsid w:val="009D095A"/>
    <w:rsid w:val="009D0A1E"/>
    <w:rsid w:val="009D2AE3"/>
    <w:rsid w:val="009D4312"/>
    <w:rsid w:val="009D52BC"/>
    <w:rsid w:val="009D5B07"/>
    <w:rsid w:val="009D7BF5"/>
    <w:rsid w:val="009D7D0A"/>
    <w:rsid w:val="009E09D9"/>
    <w:rsid w:val="009E6245"/>
    <w:rsid w:val="009E670F"/>
    <w:rsid w:val="009E772B"/>
    <w:rsid w:val="009F01B1"/>
    <w:rsid w:val="009F0DBB"/>
    <w:rsid w:val="009F1062"/>
    <w:rsid w:val="009F3887"/>
    <w:rsid w:val="009F40DC"/>
    <w:rsid w:val="009F659A"/>
    <w:rsid w:val="009F732B"/>
    <w:rsid w:val="00A001FB"/>
    <w:rsid w:val="00A00804"/>
    <w:rsid w:val="00A01FE0"/>
    <w:rsid w:val="00A05633"/>
    <w:rsid w:val="00A06945"/>
    <w:rsid w:val="00A10656"/>
    <w:rsid w:val="00A113C0"/>
    <w:rsid w:val="00A12FA6"/>
    <w:rsid w:val="00A1339B"/>
    <w:rsid w:val="00A14ABA"/>
    <w:rsid w:val="00A23212"/>
    <w:rsid w:val="00A23A7F"/>
    <w:rsid w:val="00A24CB6"/>
    <w:rsid w:val="00A25865"/>
    <w:rsid w:val="00A26CD2"/>
    <w:rsid w:val="00A27667"/>
    <w:rsid w:val="00A27AEA"/>
    <w:rsid w:val="00A32979"/>
    <w:rsid w:val="00A3375F"/>
    <w:rsid w:val="00A34A67"/>
    <w:rsid w:val="00A37462"/>
    <w:rsid w:val="00A407E2"/>
    <w:rsid w:val="00A4138F"/>
    <w:rsid w:val="00A43919"/>
    <w:rsid w:val="00A459E1"/>
    <w:rsid w:val="00A46AC4"/>
    <w:rsid w:val="00A46BCE"/>
    <w:rsid w:val="00A478A5"/>
    <w:rsid w:val="00A50648"/>
    <w:rsid w:val="00A51390"/>
    <w:rsid w:val="00A52296"/>
    <w:rsid w:val="00A55661"/>
    <w:rsid w:val="00A56D38"/>
    <w:rsid w:val="00A5746F"/>
    <w:rsid w:val="00A57748"/>
    <w:rsid w:val="00A609D7"/>
    <w:rsid w:val="00A60E94"/>
    <w:rsid w:val="00A61B70"/>
    <w:rsid w:val="00A61FA8"/>
    <w:rsid w:val="00A637F4"/>
    <w:rsid w:val="00A64341"/>
    <w:rsid w:val="00A64DF2"/>
    <w:rsid w:val="00A65485"/>
    <w:rsid w:val="00A65E3F"/>
    <w:rsid w:val="00A66E05"/>
    <w:rsid w:val="00A67655"/>
    <w:rsid w:val="00A70753"/>
    <w:rsid w:val="00A70EC2"/>
    <w:rsid w:val="00A712D2"/>
    <w:rsid w:val="00A76124"/>
    <w:rsid w:val="00A82C8A"/>
    <w:rsid w:val="00A8346B"/>
    <w:rsid w:val="00A852FF"/>
    <w:rsid w:val="00A865F7"/>
    <w:rsid w:val="00A87337"/>
    <w:rsid w:val="00A9085B"/>
    <w:rsid w:val="00A90ADF"/>
    <w:rsid w:val="00A90C97"/>
    <w:rsid w:val="00A91892"/>
    <w:rsid w:val="00A92DDC"/>
    <w:rsid w:val="00A960C8"/>
    <w:rsid w:val="00A96604"/>
    <w:rsid w:val="00A974E3"/>
    <w:rsid w:val="00A97DF5"/>
    <w:rsid w:val="00AA03DF"/>
    <w:rsid w:val="00AA1B4F"/>
    <w:rsid w:val="00AA21D8"/>
    <w:rsid w:val="00AA271A"/>
    <w:rsid w:val="00AA3270"/>
    <w:rsid w:val="00AA375A"/>
    <w:rsid w:val="00AA54F3"/>
    <w:rsid w:val="00AA6B43"/>
    <w:rsid w:val="00AA720D"/>
    <w:rsid w:val="00AA7B1F"/>
    <w:rsid w:val="00AB3145"/>
    <w:rsid w:val="00AB323B"/>
    <w:rsid w:val="00AB367A"/>
    <w:rsid w:val="00AB596B"/>
    <w:rsid w:val="00AB7BF8"/>
    <w:rsid w:val="00AB7ED0"/>
    <w:rsid w:val="00AC01D1"/>
    <w:rsid w:val="00AC0AB2"/>
    <w:rsid w:val="00AC0E9F"/>
    <w:rsid w:val="00AC10D1"/>
    <w:rsid w:val="00AC132D"/>
    <w:rsid w:val="00AC2DF7"/>
    <w:rsid w:val="00AC34F4"/>
    <w:rsid w:val="00AC3B0F"/>
    <w:rsid w:val="00AC4609"/>
    <w:rsid w:val="00AC52A5"/>
    <w:rsid w:val="00AC557A"/>
    <w:rsid w:val="00AC6EFD"/>
    <w:rsid w:val="00AC7151"/>
    <w:rsid w:val="00AC726F"/>
    <w:rsid w:val="00AD0380"/>
    <w:rsid w:val="00AD12F1"/>
    <w:rsid w:val="00AD32B0"/>
    <w:rsid w:val="00AD3627"/>
    <w:rsid w:val="00AD460A"/>
    <w:rsid w:val="00AD4AF7"/>
    <w:rsid w:val="00AD6008"/>
    <w:rsid w:val="00AD6A05"/>
    <w:rsid w:val="00AD6EFA"/>
    <w:rsid w:val="00AE118B"/>
    <w:rsid w:val="00AE272B"/>
    <w:rsid w:val="00AE3E3A"/>
    <w:rsid w:val="00AE48FC"/>
    <w:rsid w:val="00AE4936"/>
    <w:rsid w:val="00AE72A3"/>
    <w:rsid w:val="00AE77B4"/>
    <w:rsid w:val="00AE7C1A"/>
    <w:rsid w:val="00AE7DF8"/>
    <w:rsid w:val="00AF0D9C"/>
    <w:rsid w:val="00AF13AB"/>
    <w:rsid w:val="00AF1D36"/>
    <w:rsid w:val="00AF280B"/>
    <w:rsid w:val="00AF317D"/>
    <w:rsid w:val="00AF55EA"/>
    <w:rsid w:val="00AF5F75"/>
    <w:rsid w:val="00AF6001"/>
    <w:rsid w:val="00B01A16"/>
    <w:rsid w:val="00B0590B"/>
    <w:rsid w:val="00B059D3"/>
    <w:rsid w:val="00B07919"/>
    <w:rsid w:val="00B07A34"/>
    <w:rsid w:val="00B07F45"/>
    <w:rsid w:val="00B1021A"/>
    <w:rsid w:val="00B10271"/>
    <w:rsid w:val="00B10A09"/>
    <w:rsid w:val="00B12441"/>
    <w:rsid w:val="00B140D9"/>
    <w:rsid w:val="00B1481A"/>
    <w:rsid w:val="00B15A1F"/>
    <w:rsid w:val="00B15DDA"/>
    <w:rsid w:val="00B15FE9"/>
    <w:rsid w:val="00B17597"/>
    <w:rsid w:val="00B2148A"/>
    <w:rsid w:val="00B21E15"/>
    <w:rsid w:val="00B220C2"/>
    <w:rsid w:val="00B2276E"/>
    <w:rsid w:val="00B25B32"/>
    <w:rsid w:val="00B25D16"/>
    <w:rsid w:val="00B31370"/>
    <w:rsid w:val="00B32616"/>
    <w:rsid w:val="00B36AF0"/>
    <w:rsid w:val="00B36C42"/>
    <w:rsid w:val="00B37DEF"/>
    <w:rsid w:val="00B40561"/>
    <w:rsid w:val="00B42EA7"/>
    <w:rsid w:val="00B43D10"/>
    <w:rsid w:val="00B43DEF"/>
    <w:rsid w:val="00B4639B"/>
    <w:rsid w:val="00B46458"/>
    <w:rsid w:val="00B46F92"/>
    <w:rsid w:val="00B51845"/>
    <w:rsid w:val="00B51923"/>
    <w:rsid w:val="00B51A84"/>
    <w:rsid w:val="00B5337C"/>
    <w:rsid w:val="00B53FDE"/>
    <w:rsid w:val="00B56397"/>
    <w:rsid w:val="00B571DA"/>
    <w:rsid w:val="00B6027B"/>
    <w:rsid w:val="00B613E6"/>
    <w:rsid w:val="00B6348E"/>
    <w:rsid w:val="00B636C8"/>
    <w:rsid w:val="00B65615"/>
    <w:rsid w:val="00B65EDB"/>
    <w:rsid w:val="00B67AFF"/>
    <w:rsid w:val="00B67C41"/>
    <w:rsid w:val="00B67EE9"/>
    <w:rsid w:val="00B70B59"/>
    <w:rsid w:val="00B70F29"/>
    <w:rsid w:val="00B718DF"/>
    <w:rsid w:val="00B72C1D"/>
    <w:rsid w:val="00B73657"/>
    <w:rsid w:val="00B739B3"/>
    <w:rsid w:val="00B76610"/>
    <w:rsid w:val="00B804E5"/>
    <w:rsid w:val="00B81AFE"/>
    <w:rsid w:val="00B81B15"/>
    <w:rsid w:val="00B82963"/>
    <w:rsid w:val="00B915AE"/>
    <w:rsid w:val="00B94D50"/>
    <w:rsid w:val="00BA0D54"/>
    <w:rsid w:val="00BA1735"/>
    <w:rsid w:val="00BA19FA"/>
    <w:rsid w:val="00BA417E"/>
    <w:rsid w:val="00BA4288"/>
    <w:rsid w:val="00BA5A82"/>
    <w:rsid w:val="00BA6C2F"/>
    <w:rsid w:val="00BB0902"/>
    <w:rsid w:val="00BB1111"/>
    <w:rsid w:val="00BB1F9C"/>
    <w:rsid w:val="00BB2483"/>
    <w:rsid w:val="00BB43AF"/>
    <w:rsid w:val="00BB48E5"/>
    <w:rsid w:val="00BB5607"/>
    <w:rsid w:val="00BB5ACA"/>
    <w:rsid w:val="00BB627F"/>
    <w:rsid w:val="00BB6C77"/>
    <w:rsid w:val="00BB6E11"/>
    <w:rsid w:val="00BC0141"/>
    <w:rsid w:val="00BC0C17"/>
    <w:rsid w:val="00BC1E76"/>
    <w:rsid w:val="00BC3823"/>
    <w:rsid w:val="00BC5841"/>
    <w:rsid w:val="00BC5E38"/>
    <w:rsid w:val="00BD201A"/>
    <w:rsid w:val="00BD2DC4"/>
    <w:rsid w:val="00BD2EF0"/>
    <w:rsid w:val="00BD559E"/>
    <w:rsid w:val="00BD59B7"/>
    <w:rsid w:val="00BD60B4"/>
    <w:rsid w:val="00BD796B"/>
    <w:rsid w:val="00BE40C0"/>
    <w:rsid w:val="00BE445C"/>
    <w:rsid w:val="00BE4A99"/>
    <w:rsid w:val="00BE4F08"/>
    <w:rsid w:val="00BE5F4A"/>
    <w:rsid w:val="00BE7AEF"/>
    <w:rsid w:val="00BF09B0"/>
    <w:rsid w:val="00BF1544"/>
    <w:rsid w:val="00BF1B53"/>
    <w:rsid w:val="00BF246D"/>
    <w:rsid w:val="00BF2682"/>
    <w:rsid w:val="00C00FA8"/>
    <w:rsid w:val="00C039A1"/>
    <w:rsid w:val="00C058AF"/>
    <w:rsid w:val="00C06F06"/>
    <w:rsid w:val="00C1385D"/>
    <w:rsid w:val="00C14B60"/>
    <w:rsid w:val="00C163DC"/>
    <w:rsid w:val="00C17BFF"/>
    <w:rsid w:val="00C20CEB"/>
    <w:rsid w:val="00C20FAD"/>
    <w:rsid w:val="00C211B4"/>
    <w:rsid w:val="00C21C84"/>
    <w:rsid w:val="00C2375F"/>
    <w:rsid w:val="00C247CB"/>
    <w:rsid w:val="00C24A4A"/>
    <w:rsid w:val="00C32E66"/>
    <w:rsid w:val="00C3355F"/>
    <w:rsid w:val="00C33A04"/>
    <w:rsid w:val="00C34B31"/>
    <w:rsid w:val="00C3529F"/>
    <w:rsid w:val="00C3569A"/>
    <w:rsid w:val="00C37A72"/>
    <w:rsid w:val="00C41E6F"/>
    <w:rsid w:val="00C43F48"/>
    <w:rsid w:val="00C44659"/>
    <w:rsid w:val="00C448FF"/>
    <w:rsid w:val="00C45E57"/>
    <w:rsid w:val="00C45EDD"/>
    <w:rsid w:val="00C505AD"/>
    <w:rsid w:val="00C52F29"/>
    <w:rsid w:val="00C56CE6"/>
    <w:rsid w:val="00C5745F"/>
    <w:rsid w:val="00C60005"/>
    <w:rsid w:val="00C60BFF"/>
    <w:rsid w:val="00C61A98"/>
    <w:rsid w:val="00C63201"/>
    <w:rsid w:val="00C64E62"/>
    <w:rsid w:val="00C6514B"/>
    <w:rsid w:val="00C651D5"/>
    <w:rsid w:val="00C65CCC"/>
    <w:rsid w:val="00C65DA9"/>
    <w:rsid w:val="00C73AE8"/>
    <w:rsid w:val="00C73C82"/>
    <w:rsid w:val="00C7618F"/>
    <w:rsid w:val="00C765A9"/>
    <w:rsid w:val="00C771DE"/>
    <w:rsid w:val="00C773BD"/>
    <w:rsid w:val="00C80A82"/>
    <w:rsid w:val="00C81157"/>
    <w:rsid w:val="00C8162D"/>
    <w:rsid w:val="00C830BB"/>
    <w:rsid w:val="00C83A0B"/>
    <w:rsid w:val="00C842D0"/>
    <w:rsid w:val="00C843A5"/>
    <w:rsid w:val="00C84ED1"/>
    <w:rsid w:val="00C863CC"/>
    <w:rsid w:val="00C86BCC"/>
    <w:rsid w:val="00C87309"/>
    <w:rsid w:val="00C9038F"/>
    <w:rsid w:val="00C91E63"/>
    <w:rsid w:val="00C92AAB"/>
    <w:rsid w:val="00C95D4C"/>
    <w:rsid w:val="00C9637F"/>
    <w:rsid w:val="00C9708A"/>
    <w:rsid w:val="00CA2435"/>
    <w:rsid w:val="00CA4068"/>
    <w:rsid w:val="00CA67F4"/>
    <w:rsid w:val="00CA6B6D"/>
    <w:rsid w:val="00CB233A"/>
    <w:rsid w:val="00CB37F8"/>
    <w:rsid w:val="00CB3A87"/>
    <w:rsid w:val="00CB5F50"/>
    <w:rsid w:val="00CB6F1A"/>
    <w:rsid w:val="00CB6F8A"/>
    <w:rsid w:val="00CB7DC3"/>
    <w:rsid w:val="00CC3797"/>
    <w:rsid w:val="00CC4336"/>
    <w:rsid w:val="00CC5BE1"/>
    <w:rsid w:val="00CC75A2"/>
    <w:rsid w:val="00CC7A18"/>
    <w:rsid w:val="00CD0E2F"/>
    <w:rsid w:val="00CD1D49"/>
    <w:rsid w:val="00CD22C9"/>
    <w:rsid w:val="00CD2F20"/>
    <w:rsid w:val="00CD5353"/>
    <w:rsid w:val="00CD612A"/>
    <w:rsid w:val="00CD6B20"/>
    <w:rsid w:val="00CE1339"/>
    <w:rsid w:val="00CE2149"/>
    <w:rsid w:val="00CE48A0"/>
    <w:rsid w:val="00CE61CC"/>
    <w:rsid w:val="00CE6E42"/>
    <w:rsid w:val="00CE764B"/>
    <w:rsid w:val="00CE7C23"/>
    <w:rsid w:val="00CF0E40"/>
    <w:rsid w:val="00CF20B7"/>
    <w:rsid w:val="00CF283B"/>
    <w:rsid w:val="00CF6692"/>
    <w:rsid w:val="00CF6866"/>
    <w:rsid w:val="00CF6FEE"/>
    <w:rsid w:val="00CF7441"/>
    <w:rsid w:val="00D00D16"/>
    <w:rsid w:val="00D01650"/>
    <w:rsid w:val="00D016BA"/>
    <w:rsid w:val="00D03C6C"/>
    <w:rsid w:val="00D04760"/>
    <w:rsid w:val="00D04A95"/>
    <w:rsid w:val="00D06288"/>
    <w:rsid w:val="00D068C7"/>
    <w:rsid w:val="00D11F8F"/>
    <w:rsid w:val="00D12011"/>
    <w:rsid w:val="00D128A4"/>
    <w:rsid w:val="00D13C7E"/>
    <w:rsid w:val="00D147C8"/>
    <w:rsid w:val="00D15131"/>
    <w:rsid w:val="00D16FA2"/>
    <w:rsid w:val="00D20954"/>
    <w:rsid w:val="00D21C39"/>
    <w:rsid w:val="00D21FC6"/>
    <w:rsid w:val="00D2243A"/>
    <w:rsid w:val="00D2623E"/>
    <w:rsid w:val="00D2689D"/>
    <w:rsid w:val="00D33393"/>
    <w:rsid w:val="00D335A3"/>
    <w:rsid w:val="00D33D36"/>
    <w:rsid w:val="00D34A97"/>
    <w:rsid w:val="00D34CDE"/>
    <w:rsid w:val="00D34D94"/>
    <w:rsid w:val="00D36A46"/>
    <w:rsid w:val="00D409E2"/>
    <w:rsid w:val="00D427D7"/>
    <w:rsid w:val="00D430F8"/>
    <w:rsid w:val="00D43C47"/>
    <w:rsid w:val="00D43C8B"/>
    <w:rsid w:val="00D44E62"/>
    <w:rsid w:val="00D45033"/>
    <w:rsid w:val="00D453BC"/>
    <w:rsid w:val="00D47326"/>
    <w:rsid w:val="00D51570"/>
    <w:rsid w:val="00D51E66"/>
    <w:rsid w:val="00D556AD"/>
    <w:rsid w:val="00D60381"/>
    <w:rsid w:val="00D616DE"/>
    <w:rsid w:val="00D62201"/>
    <w:rsid w:val="00D651D1"/>
    <w:rsid w:val="00D6613B"/>
    <w:rsid w:val="00D717BB"/>
    <w:rsid w:val="00D7226B"/>
    <w:rsid w:val="00D72707"/>
    <w:rsid w:val="00D75A9C"/>
    <w:rsid w:val="00D77833"/>
    <w:rsid w:val="00D829C8"/>
    <w:rsid w:val="00D86C18"/>
    <w:rsid w:val="00D87917"/>
    <w:rsid w:val="00D90871"/>
    <w:rsid w:val="00D90F9E"/>
    <w:rsid w:val="00D9155F"/>
    <w:rsid w:val="00D9403F"/>
    <w:rsid w:val="00D959B4"/>
    <w:rsid w:val="00D968B4"/>
    <w:rsid w:val="00D97DDF"/>
    <w:rsid w:val="00D97F8B"/>
    <w:rsid w:val="00DA010E"/>
    <w:rsid w:val="00DA44DE"/>
    <w:rsid w:val="00DA4B8D"/>
    <w:rsid w:val="00DA70D3"/>
    <w:rsid w:val="00DA750B"/>
    <w:rsid w:val="00DA7B78"/>
    <w:rsid w:val="00DB0ADE"/>
    <w:rsid w:val="00DB620A"/>
    <w:rsid w:val="00DC1726"/>
    <w:rsid w:val="00DC3832"/>
    <w:rsid w:val="00DC78FB"/>
    <w:rsid w:val="00DC7A51"/>
    <w:rsid w:val="00DD1E55"/>
    <w:rsid w:val="00DD3B1E"/>
    <w:rsid w:val="00DD4483"/>
    <w:rsid w:val="00DD61A8"/>
    <w:rsid w:val="00DD7A53"/>
    <w:rsid w:val="00DE06B2"/>
    <w:rsid w:val="00DE1200"/>
    <w:rsid w:val="00DE2DC4"/>
    <w:rsid w:val="00DE3A6B"/>
    <w:rsid w:val="00DE5B5F"/>
    <w:rsid w:val="00DE71FB"/>
    <w:rsid w:val="00DF09C7"/>
    <w:rsid w:val="00DF2B4E"/>
    <w:rsid w:val="00DF4032"/>
    <w:rsid w:val="00DF614E"/>
    <w:rsid w:val="00E00696"/>
    <w:rsid w:val="00E03651"/>
    <w:rsid w:val="00E03808"/>
    <w:rsid w:val="00E03F71"/>
    <w:rsid w:val="00E05ED0"/>
    <w:rsid w:val="00E060C2"/>
    <w:rsid w:val="00E06324"/>
    <w:rsid w:val="00E07B81"/>
    <w:rsid w:val="00E07E7D"/>
    <w:rsid w:val="00E10AFD"/>
    <w:rsid w:val="00E11E65"/>
    <w:rsid w:val="00E12B11"/>
    <w:rsid w:val="00E12FB0"/>
    <w:rsid w:val="00E14814"/>
    <w:rsid w:val="00E1591B"/>
    <w:rsid w:val="00E15F9C"/>
    <w:rsid w:val="00E16A50"/>
    <w:rsid w:val="00E16B53"/>
    <w:rsid w:val="00E17F28"/>
    <w:rsid w:val="00E21DAF"/>
    <w:rsid w:val="00E230C0"/>
    <w:rsid w:val="00E249D5"/>
    <w:rsid w:val="00E25017"/>
    <w:rsid w:val="00E250C1"/>
    <w:rsid w:val="00E25CBA"/>
    <w:rsid w:val="00E26F73"/>
    <w:rsid w:val="00E30A34"/>
    <w:rsid w:val="00E32E60"/>
    <w:rsid w:val="00E33C68"/>
    <w:rsid w:val="00E33F76"/>
    <w:rsid w:val="00E34222"/>
    <w:rsid w:val="00E34EEB"/>
    <w:rsid w:val="00E3687C"/>
    <w:rsid w:val="00E44EB9"/>
    <w:rsid w:val="00E45BDC"/>
    <w:rsid w:val="00E460B7"/>
    <w:rsid w:val="00E46358"/>
    <w:rsid w:val="00E471DC"/>
    <w:rsid w:val="00E47F92"/>
    <w:rsid w:val="00E50EB4"/>
    <w:rsid w:val="00E5239B"/>
    <w:rsid w:val="00E532FC"/>
    <w:rsid w:val="00E559B4"/>
    <w:rsid w:val="00E55BB0"/>
    <w:rsid w:val="00E560D6"/>
    <w:rsid w:val="00E5624C"/>
    <w:rsid w:val="00E604CF"/>
    <w:rsid w:val="00E609E5"/>
    <w:rsid w:val="00E60F08"/>
    <w:rsid w:val="00E60F27"/>
    <w:rsid w:val="00E63362"/>
    <w:rsid w:val="00E64D93"/>
    <w:rsid w:val="00E65EDB"/>
    <w:rsid w:val="00E6610F"/>
    <w:rsid w:val="00E66624"/>
    <w:rsid w:val="00E66927"/>
    <w:rsid w:val="00E67266"/>
    <w:rsid w:val="00E677B8"/>
    <w:rsid w:val="00E67E9E"/>
    <w:rsid w:val="00E67FA1"/>
    <w:rsid w:val="00E7115E"/>
    <w:rsid w:val="00E71593"/>
    <w:rsid w:val="00E7387D"/>
    <w:rsid w:val="00E73D53"/>
    <w:rsid w:val="00E75111"/>
    <w:rsid w:val="00E77296"/>
    <w:rsid w:val="00E815CE"/>
    <w:rsid w:val="00E8295E"/>
    <w:rsid w:val="00E85B29"/>
    <w:rsid w:val="00E87527"/>
    <w:rsid w:val="00E87EF7"/>
    <w:rsid w:val="00E93763"/>
    <w:rsid w:val="00E93C13"/>
    <w:rsid w:val="00E96C4C"/>
    <w:rsid w:val="00EA26DB"/>
    <w:rsid w:val="00EA2AAE"/>
    <w:rsid w:val="00EA2EC0"/>
    <w:rsid w:val="00EA3997"/>
    <w:rsid w:val="00EA427A"/>
    <w:rsid w:val="00EA5E2D"/>
    <w:rsid w:val="00EA723B"/>
    <w:rsid w:val="00EB03A8"/>
    <w:rsid w:val="00EB21F8"/>
    <w:rsid w:val="00EB3628"/>
    <w:rsid w:val="00EB4ED2"/>
    <w:rsid w:val="00EB6350"/>
    <w:rsid w:val="00EB687A"/>
    <w:rsid w:val="00EC2F62"/>
    <w:rsid w:val="00EC592F"/>
    <w:rsid w:val="00EC62EB"/>
    <w:rsid w:val="00EC6E9F"/>
    <w:rsid w:val="00EC728F"/>
    <w:rsid w:val="00ED44F0"/>
    <w:rsid w:val="00ED4B33"/>
    <w:rsid w:val="00ED5993"/>
    <w:rsid w:val="00ED7DD6"/>
    <w:rsid w:val="00EE060B"/>
    <w:rsid w:val="00EE15A1"/>
    <w:rsid w:val="00EE2A7C"/>
    <w:rsid w:val="00EE2C42"/>
    <w:rsid w:val="00EE3385"/>
    <w:rsid w:val="00EE341B"/>
    <w:rsid w:val="00EE4453"/>
    <w:rsid w:val="00EE44B2"/>
    <w:rsid w:val="00EE4ED0"/>
    <w:rsid w:val="00EE5FCE"/>
    <w:rsid w:val="00EE6BBD"/>
    <w:rsid w:val="00EE6E1E"/>
    <w:rsid w:val="00EE705F"/>
    <w:rsid w:val="00EF0ED4"/>
    <w:rsid w:val="00EF1069"/>
    <w:rsid w:val="00EF1462"/>
    <w:rsid w:val="00EF2980"/>
    <w:rsid w:val="00EF33D0"/>
    <w:rsid w:val="00EF54FD"/>
    <w:rsid w:val="00EF6D85"/>
    <w:rsid w:val="00F019A3"/>
    <w:rsid w:val="00F01E87"/>
    <w:rsid w:val="00F03405"/>
    <w:rsid w:val="00F0407A"/>
    <w:rsid w:val="00F042C1"/>
    <w:rsid w:val="00F0715D"/>
    <w:rsid w:val="00F07F0D"/>
    <w:rsid w:val="00F10603"/>
    <w:rsid w:val="00F1140E"/>
    <w:rsid w:val="00F13112"/>
    <w:rsid w:val="00F14219"/>
    <w:rsid w:val="00F153B9"/>
    <w:rsid w:val="00F16FE6"/>
    <w:rsid w:val="00F20507"/>
    <w:rsid w:val="00F205C7"/>
    <w:rsid w:val="00F224C5"/>
    <w:rsid w:val="00F229C8"/>
    <w:rsid w:val="00F238BD"/>
    <w:rsid w:val="00F24992"/>
    <w:rsid w:val="00F24A04"/>
    <w:rsid w:val="00F3017D"/>
    <w:rsid w:val="00F32F2F"/>
    <w:rsid w:val="00F33F3F"/>
    <w:rsid w:val="00F3473E"/>
    <w:rsid w:val="00F35BDD"/>
    <w:rsid w:val="00F35EF0"/>
    <w:rsid w:val="00F3781F"/>
    <w:rsid w:val="00F403FD"/>
    <w:rsid w:val="00F41E72"/>
    <w:rsid w:val="00F44AD7"/>
    <w:rsid w:val="00F45BDF"/>
    <w:rsid w:val="00F47DF2"/>
    <w:rsid w:val="00F50300"/>
    <w:rsid w:val="00F5414B"/>
    <w:rsid w:val="00F56E39"/>
    <w:rsid w:val="00F622C9"/>
    <w:rsid w:val="00F623E9"/>
    <w:rsid w:val="00F63951"/>
    <w:rsid w:val="00F63C86"/>
    <w:rsid w:val="00F72B59"/>
    <w:rsid w:val="00F75F85"/>
    <w:rsid w:val="00F766BE"/>
    <w:rsid w:val="00F77EB9"/>
    <w:rsid w:val="00F80635"/>
    <w:rsid w:val="00F8115F"/>
    <w:rsid w:val="00F815D1"/>
    <w:rsid w:val="00F81E7E"/>
    <w:rsid w:val="00F81F0F"/>
    <w:rsid w:val="00F825F4"/>
    <w:rsid w:val="00F838DF"/>
    <w:rsid w:val="00F861DC"/>
    <w:rsid w:val="00F91124"/>
    <w:rsid w:val="00F92AA1"/>
    <w:rsid w:val="00F932DE"/>
    <w:rsid w:val="00F963DD"/>
    <w:rsid w:val="00F9641A"/>
    <w:rsid w:val="00F97004"/>
    <w:rsid w:val="00FA067D"/>
    <w:rsid w:val="00FA2045"/>
    <w:rsid w:val="00FA3653"/>
    <w:rsid w:val="00FA3E45"/>
    <w:rsid w:val="00FA5460"/>
    <w:rsid w:val="00FA5ECF"/>
    <w:rsid w:val="00FA710C"/>
    <w:rsid w:val="00FA7A66"/>
    <w:rsid w:val="00FA7ADE"/>
    <w:rsid w:val="00FB032A"/>
    <w:rsid w:val="00FB1AA9"/>
    <w:rsid w:val="00FB2A09"/>
    <w:rsid w:val="00FB4409"/>
    <w:rsid w:val="00FB4B5A"/>
    <w:rsid w:val="00FB5963"/>
    <w:rsid w:val="00FB5DAA"/>
    <w:rsid w:val="00FB6A5C"/>
    <w:rsid w:val="00FB759D"/>
    <w:rsid w:val="00FC00A4"/>
    <w:rsid w:val="00FC04B9"/>
    <w:rsid w:val="00FC161A"/>
    <w:rsid w:val="00FC23D5"/>
    <w:rsid w:val="00FC3358"/>
    <w:rsid w:val="00FC4337"/>
    <w:rsid w:val="00FC4C1A"/>
    <w:rsid w:val="00FC628F"/>
    <w:rsid w:val="00FC6468"/>
    <w:rsid w:val="00FC6A50"/>
    <w:rsid w:val="00FC6D49"/>
    <w:rsid w:val="00FD04FD"/>
    <w:rsid w:val="00FD1B2D"/>
    <w:rsid w:val="00FD3DA3"/>
    <w:rsid w:val="00FD4922"/>
    <w:rsid w:val="00FD6461"/>
    <w:rsid w:val="00FD6D26"/>
    <w:rsid w:val="00FE0281"/>
    <w:rsid w:val="00FE2CF1"/>
    <w:rsid w:val="00FE6F80"/>
    <w:rsid w:val="00FE7083"/>
    <w:rsid w:val="00FE7A27"/>
    <w:rsid w:val="00FE7E3B"/>
    <w:rsid w:val="00FF019F"/>
    <w:rsid w:val="00FF1B2A"/>
    <w:rsid w:val="00FF2160"/>
    <w:rsid w:val="00FF2E31"/>
    <w:rsid w:val="00FF30DE"/>
    <w:rsid w:val="00FF3B6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990182"/>
    <w:pPr>
      <w:autoSpaceDE w:val="0"/>
      <w:autoSpaceDN w:val="0"/>
      <w:adjustRightInd w:val="0"/>
    </w:pPr>
    <w:rPr>
      <w:rFonts w:ascii="Calibri" w:hAnsi="Calibri" w:cs="Calibri"/>
      <w:color w:val="000000"/>
      <w:sz w:val="24"/>
      <w:szCs w:val="24"/>
    </w:rPr>
  </w:style>
  <w:style w:type="paragraph" w:customStyle="1" w:styleId="jovecontent">
    <w:name w:val="jove_content"/>
    <w:basedOn w:val="Normal"/>
    <w:rsid w:val="00B76610"/>
    <w:pPr>
      <w:widowControl/>
      <w:autoSpaceDE/>
      <w:autoSpaceDN/>
      <w:adjustRightInd/>
      <w:spacing w:before="100" w:beforeAutospacing="1" w:after="100" w:afterAutospacing="1"/>
      <w:jc w:val="left"/>
    </w:pPr>
    <w:rPr>
      <w:rFonts w:ascii="Times New Roman" w:hAnsi="Times New Roman" w:cs="Times New Roman"/>
      <w:color w:val="auto"/>
      <w:lang w:eastAsia="de-DE"/>
    </w:rPr>
  </w:style>
  <w:style w:type="character" w:customStyle="1" w:styleId="st">
    <w:name w:val="st"/>
    <w:basedOn w:val="DefaultParagraphFont"/>
    <w:rsid w:val="00EE44B2"/>
  </w:style>
  <w:style w:type="paragraph" w:customStyle="1" w:styleId="textjove">
    <w:name w:val="text jove"/>
    <w:basedOn w:val="Normal"/>
    <w:link w:val="textjoveChar"/>
    <w:qFormat/>
    <w:rsid w:val="008E7B14"/>
    <w:rPr>
      <w:rFonts w:asciiTheme="minorHAnsi" w:hAnsiTheme="minorHAnsi" w:cstheme="minorHAnsi"/>
    </w:rPr>
  </w:style>
  <w:style w:type="paragraph" w:customStyle="1" w:styleId="TextfeldBlock">
    <w:name w:val="Textfeld Block"/>
    <w:basedOn w:val="NoSpacing"/>
    <w:link w:val="TextfeldBlockZchn"/>
    <w:qFormat/>
    <w:rsid w:val="007E57AA"/>
    <w:pPr>
      <w:widowControl/>
      <w:autoSpaceDE/>
      <w:autoSpaceDN/>
      <w:adjustRightInd/>
      <w:spacing w:line="360" w:lineRule="auto"/>
    </w:pPr>
    <w:rPr>
      <w:rFonts w:ascii="Roboto" w:eastAsiaTheme="minorHAnsi" w:hAnsi="Roboto" w:cstheme="minorBidi"/>
      <w:color w:val="auto"/>
      <w:sz w:val="22"/>
      <w:szCs w:val="22"/>
      <w:lang w:val="en-GB"/>
    </w:rPr>
  </w:style>
  <w:style w:type="character" w:customStyle="1" w:styleId="textjoveChar">
    <w:name w:val="text jove Char"/>
    <w:basedOn w:val="DefaultParagraphFont"/>
    <w:link w:val="textjove"/>
    <w:rsid w:val="008E7B14"/>
    <w:rPr>
      <w:rFonts w:asciiTheme="minorHAnsi" w:hAnsiTheme="minorHAnsi" w:cstheme="minorHAnsi"/>
      <w:color w:val="000000"/>
      <w:sz w:val="24"/>
      <w:szCs w:val="24"/>
    </w:rPr>
  </w:style>
  <w:style w:type="character" w:customStyle="1" w:styleId="TextfeldBlockZchn">
    <w:name w:val="Textfeld Block Zchn"/>
    <w:basedOn w:val="DefaultParagraphFont"/>
    <w:link w:val="TextfeldBlock"/>
    <w:rsid w:val="007E57AA"/>
    <w:rPr>
      <w:rFonts w:ascii="Roboto" w:eastAsiaTheme="minorHAnsi" w:hAnsi="Roboto" w:cstheme="minorBidi"/>
      <w:sz w:val="22"/>
      <w:szCs w:val="22"/>
      <w:lang w:val="en-GB"/>
    </w:rPr>
  </w:style>
  <w:style w:type="paragraph" w:styleId="NoSpacing">
    <w:name w:val="No Spacing"/>
    <w:uiPriority w:val="1"/>
    <w:rsid w:val="007E57AA"/>
    <w:pPr>
      <w:widowControl w:val="0"/>
      <w:autoSpaceDE w:val="0"/>
      <w:autoSpaceDN w:val="0"/>
      <w:adjustRightInd w:val="0"/>
      <w:jc w:val="both"/>
    </w:pPr>
    <w:rPr>
      <w:rFonts w:ascii="Calibri" w:hAnsi="Calibri" w:cs="Calibri"/>
      <w:color w:val="000000"/>
      <w:sz w:val="24"/>
      <w:szCs w:val="24"/>
    </w:rPr>
  </w:style>
  <w:style w:type="paragraph" w:customStyle="1" w:styleId="subnumberingJOVE">
    <w:name w:val="sub numbering JOVE"/>
    <w:basedOn w:val="textjove"/>
    <w:link w:val="subnumberingJOVEChar"/>
    <w:qFormat/>
    <w:rsid w:val="00066B23"/>
    <w:pPr>
      <w:numPr>
        <w:ilvl w:val="1"/>
        <w:numId w:val="27"/>
      </w:numPr>
    </w:pPr>
    <w:rPr>
      <w:color w:val="auto"/>
      <w:lang w:val="en-US"/>
    </w:rPr>
  </w:style>
  <w:style w:type="paragraph" w:customStyle="1" w:styleId="mainnumbering">
    <w:name w:val="main numbering"/>
    <w:basedOn w:val="textjove"/>
    <w:link w:val="mainnumberingChar"/>
    <w:qFormat/>
    <w:rsid w:val="00C505AD"/>
    <w:pPr>
      <w:numPr>
        <w:numId w:val="27"/>
      </w:numPr>
    </w:pPr>
    <w:rPr>
      <w:b/>
      <w:lang w:val="en-US"/>
    </w:rPr>
  </w:style>
  <w:style w:type="character" w:customStyle="1" w:styleId="subnumberingJOVEChar">
    <w:name w:val="sub numbering JOVE Char"/>
    <w:basedOn w:val="textjoveChar"/>
    <w:link w:val="subnumberingJOVE"/>
    <w:rsid w:val="00066B23"/>
    <w:rPr>
      <w:rFonts w:asciiTheme="minorHAnsi" w:hAnsiTheme="minorHAnsi" w:cstheme="minorHAnsi"/>
      <w:color w:val="000000"/>
      <w:sz w:val="24"/>
      <w:szCs w:val="24"/>
      <w:lang w:val="en-US"/>
    </w:rPr>
  </w:style>
  <w:style w:type="paragraph" w:customStyle="1" w:styleId="subnumbering2">
    <w:name w:val="subnumbering 2"/>
    <w:basedOn w:val="TextfeldBlock"/>
    <w:link w:val="subnumbering2Char"/>
    <w:qFormat/>
    <w:rsid w:val="00DA7B78"/>
    <w:pPr>
      <w:numPr>
        <w:ilvl w:val="2"/>
        <w:numId w:val="27"/>
      </w:numPr>
      <w:spacing w:line="240" w:lineRule="auto"/>
    </w:pPr>
    <w:rPr>
      <w:rFonts w:asciiTheme="minorHAnsi" w:hAnsiTheme="minorHAnsi" w:cstheme="minorHAnsi"/>
      <w:sz w:val="24"/>
      <w:szCs w:val="24"/>
    </w:rPr>
  </w:style>
  <w:style w:type="character" w:customStyle="1" w:styleId="mainnumberingChar">
    <w:name w:val="main numbering Char"/>
    <w:basedOn w:val="textjoveChar"/>
    <w:link w:val="mainnumbering"/>
    <w:rsid w:val="00C505AD"/>
    <w:rPr>
      <w:rFonts w:asciiTheme="minorHAnsi" w:hAnsiTheme="minorHAnsi" w:cstheme="minorHAnsi"/>
      <w:b/>
      <w:color w:val="000000"/>
      <w:sz w:val="24"/>
      <w:szCs w:val="24"/>
      <w:lang w:val="en-US"/>
    </w:rPr>
  </w:style>
  <w:style w:type="character" w:customStyle="1" w:styleId="subnumbering2Char">
    <w:name w:val="subnumbering 2 Char"/>
    <w:basedOn w:val="TextfeldBlockZchn"/>
    <w:link w:val="subnumbering2"/>
    <w:rsid w:val="00DA7B78"/>
    <w:rPr>
      <w:rFonts w:asciiTheme="minorHAnsi" w:eastAsiaTheme="minorHAnsi" w:hAnsiTheme="minorHAnsi" w:cstheme="minorHAnsi"/>
      <w:sz w:val="24"/>
      <w:szCs w:val="24"/>
      <w:lang w:val="en-GB"/>
    </w:rPr>
  </w:style>
  <w:style w:type="character" w:customStyle="1" w:styleId="e24kjd">
    <w:name w:val="e24kjd"/>
    <w:basedOn w:val="DefaultParagraphFont"/>
    <w:rsid w:val="00E32E60"/>
  </w:style>
  <w:style w:type="character" w:styleId="PlaceholderText">
    <w:name w:val="Placeholder Text"/>
    <w:basedOn w:val="DefaultParagraphFont"/>
    <w:uiPriority w:val="99"/>
    <w:semiHidden/>
    <w:rsid w:val="002E4B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387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4003460">
      <w:bodyDiv w:val="1"/>
      <w:marLeft w:val="0"/>
      <w:marRight w:val="0"/>
      <w:marTop w:val="0"/>
      <w:marBottom w:val="0"/>
      <w:divBdr>
        <w:top w:val="none" w:sz="0" w:space="0" w:color="auto"/>
        <w:left w:val="none" w:sz="0" w:space="0" w:color="auto"/>
        <w:bottom w:val="none" w:sz="0" w:space="0" w:color="auto"/>
        <w:right w:val="none" w:sz="0" w:space="0" w:color="auto"/>
      </w:divBdr>
    </w:div>
    <w:div w:id="632102705">
      <w:bodyDiv w:val="1"/>
      <w:marLeft w:val="0"/>
      <w:marRight w:val="0"/>
      <w:marTop w:val="0"/>
      <w:marBottom w:val="0"/>
      <w:divBdr>
        <w:top w:val="none" w:sz="0" w:space="0" w:color="auto"/>
        <w:left w:val="none" w:sz="0" w:space="0" w:color="auto"/>
        <w:bottom w:val="none" w:sz="0" w:space="0" w:color="auto"/>
        <w:right w:val="none" w:sz="0" w:space="0" w:color="auto"/>
      </w:divBdr>
      <w:divsChild>
        <w:div w:id="928194129">
          <w:marLeft w:val="0"/>
          <w:marRight w:val="0"/>
          <w:marTop w:val="0"/>
          <w:marBottom w:val="0"/>
          <w:divBdr>
            <w:top w:val="none" w:sz="0" w:space="0" w:color="auto"/>
            <w:left w:val="none" w:sz="0" w:space="0" w:color="auto"/>
            <w:bottom w:val="none" w:sz="0" w:space="0" w:color="auto"/>
            <w:right w:val="none" w:sz="0" w:space="0" w:color="auto"/>
          </w:divBdr>
        </w:div>
        <w:div w:id="175391793">
          <w:marLeft w:val="0"/>
          <w:marRight w:val="0"/>
          <w:marTop w:val="0"/>
          <w:marBottom w:val="0"/>
          <w:divBdr>
            <w:top w:val="none" w:sz="0" w:space="0" w:color="auto"/>
            <w:left w:val="none" w:sz="0" w:space="0" w:color="auto"/>
            <w:bottom w:val="none" w:sz="0" w:space="0" w:color="auto"/>
            <w:right w:val="none" w:sz="0" w:space="0" w:color="auto"/>
          </w:divBdr>
        </w:div>
        <w:div w:id="590044324">
          <w:marLeft w:val="0"/>
          <w:marRight w:val="0"/>
          <w:marTop w:val="0"/>
          <w:marBottom w:val="0"/>
          <w:divBdr>
            <w:top w:val="none" w:sz="0" w:space="0" w:color="auto"/>
            <w:left w:val="none" w:sz="0" w:space="0" w:color="auto"/>
            <w:bottom w:val="none" w:sz="0" w:space="0" w:color="auto"/>
            <w:right w:val="none" w:sz="0" w:space="0" w:color="auto"/>
          </w:divBdr>
        </w:div>
        <w:div w:id="593516474">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314384">
      <w:bodyDiv w:val="1"/>
      <w:marLeft w:val="0"/>
      <w:marRight w:val="0"/>
      <w:marTop w:val="0"/>
      <w:marBottom w:val="0"/>
      <w:divBdr>
        <w:top w:val="none" w:sz="0" w:space="0" w:color="auto"/>
        <w:left w:val="none" w:sz="0" w:space="0" w:color="auto"/>
        <w:bottom w:val="none" w:sz="0" w:space="0" w:color="auto"/>
        <w:right w:val="none" w:sz="0" w:space="0" w:color="auto"/>
      </w:divBdr>
    </w:div>
    <w:div w:id="1146510678">
      <w:bodyDiv w:val="1"/>
      <w:marLeft w:val="0"/>
      <w:marRight w:val="0"/>
      <w:marTop w:val="0"/>
      <w:marBottom w:val="0"/>
      <w:divBdr>
        <w:top w:val="none" w:sz="0" w:space="0" w:color="auto"/>
        <w:left w:val="none" w:sz="0" w:space="0" w:color="auto"/>
        <w:bottom w:val="none" w:sz="0" w:space="0" w:color="auto"/>
        <w:right w:val="none" w:sz="0" w:space="0" w:color="auto"/>
      </w:divBdr>
    </w:div>
    <w:div w:id="1480416007">
      <w:bodyDiv w:val="1"/>
      <w:marLeft w:val="0"/>
      <w:marRight w:val="0"/>
      <w:marTop w:val="0"/>
      <w:marBottom w:val="0"/>
      <w:divBdr>
        <w:top w:val="none" w:sz="0" w:space="0" w:color="auto"/>
        <w:left w:val="none" w:sz="0" w:space="0" w:color="auto"/>
        <w:bottom w:val="none" w:sz="0" w:space="0" w:color="auto"/>
        <w:right w:val="none" w:sz="0" w:space="0" w:color="auto"/>
      </w:divBdr>
    </w:div>
    <w:div w:id="1536844737">
      <w:bodyDiv w:val="1"/>
      <w:marLeft w:val="0"/>
      <w:marRight w:val="0"/>
      <w:marTop w:val="0"/>
      <w:marBottom w:val="0"/>
      <w:divBdr>
        <w:top w:val="none" w:sz="0" w:space="0" w:color="auto"/>
        <w:left w:val="none" w:sz="0" w:space="0" w:color="auto"/>
        <w:bottom w:val="none" w:sz="0" w:space="0" w:color="auto"/>
        <w:right w:val="none" w:sz="0" w:space="0" w:color="auto"/>
      </w:divBdr>
    </w:div>
    <w:div w:id="175782040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65412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6B71-5F90-47B6-BB48-10077ADF0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18656</Words>
  <Characters>106345</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124752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2020-05-14T18:33:00Z</dcterms:created>
  <dcterms:modified xsi:type="dcterms:W3CDTF">2020-05-15T04:46:00Z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8db55e29-4792-3a5d-8023-3b0d3be03b3e</vt:lpwstr>
  </property>
  <property fmtid="{D5CDD505-2E9C-101B-9397-08002B2CF9AE}" pid="24" name="Mendeley Citation Style_1">
    <vt:lpwstr>http://www.zotero.org/styles/journal-of-visualized-experiments</vt:lpwstr>
  </property>
</Properties>
</file>