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A113" w14:textId="77777777" w:rsidR="0084160A" w:rsidRPr="009258B2" w:rsidRDefault="0084160A"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TITLE:</w:t>
      </w:r>
    </w:p>
    <w:p w14:paraId="6F97BDFB" w14:textId="6B2D8D8C" w:rsidR="00996F0F" w:rsidRPr="009258B2" w:rsidRDefault="003E61D4"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 xml:space="preserve">Unraveling the </w:t>
      </w:r>
      <w:r w:rsidR="0084160A" w:rsidRPr="009258B2">
        <w:rPr>
          <w:rFonts w:ascii="Calibri" w:hAnsi="Calibri" w:cs="Calibri"/>
          <w:b/>
          <w:sz w:val="24"/>
          <w:szCs w:val="24"/>
          <w:lang w:val="en-US"/>
        </w:rPr>
        <w:t xml:space="preserve">Role of Discrete Areas </w:t>
      </w:r>
      <w:r w:rsidR="005C0692" w:rsidRPr="009258B2">
        <w:rPr>
          <w:rFonts w:ascii="Calibri" w:hAnsi="Calibri" w:cs="Calibri"/>
          <w:b/>
          <w:sz w:val="24"/>
          <w:szCs w:val="24"/>
          <w:lang w:val="en-US"/>
        </w:rPr>
        <w:t>of</w:t>
      </w:r>
      <w:r w:rsidRPr="009258B2">
        <w:rPr>
          <w:rFonts w:ascii="Calibri" w:hAnsi="Calibri" w:cs="Calibri"/>
          <w:b/>
          <w:sz w:val="24"/>
          <w:szCs w:val="24"/>
          <w:lang w:val="en-US"/>
        </w:rPr>
        <w:t xml:space="preserve"> the</w:t>
      </w:r>
      <w:r w:rsidR="00BE10A9" w:rsidRPr="009258B2">
        <w:rPr>
          <w:rFonts w:ascii="Calibri" w:hAnsi="Calibri" w:cs="Calibri"/>
          <w:b/>
          <w:sz w:val="24"/>
          <w:szCs w:val="24"/>
          <w:lang w:val="en-US"/>
        </w:rPr>
        <w:t xml:space="preserve"> </w:t>
      </w:r>
      <w:r w:rsidR="0084160A" w:rsidRPr="009258B2">
        <w:rPr>
          <w:rFonts w:ascii="Calibri" w:hAnsi="Calibri" w:cs="Calibri"/>
          <w:b/>
          <w:sz w:val="24"/>
          <w:szCs w:val="24"/>
          <w:lang w:val="en-US"/>
        </w:rPr>
        <w:t xml:space="preserve">Rat Brain </w:t>
      </w:r>
      <w:r w:rsidR="00BE10A9" w:rsidRPr="009258B2">
        <w:rPr>
          <w:rFonts w:ascii="Calibri" w:hAnsi="Calibri" w:cs="Calibri"/>
          <w:b/>
          <w:sz w:val="24"/>
          <w:szCs w:val="24"/>
          <w:lang w:val="en-US"/>
        </w:rPr>
        <w:t xml:space="preserve">in the </w:t>
      </w:r>
      <w:r w:rsidR="0084160A" w:rsidRPr="009258B2">
        <w:rPr>
          <w:rFonts w:ascii="Calibri" w:hAnsi="Calibri" w:cs="Calibri"/>
          <w:b/>
          <w:sz w:val="24"/>
          <w:szCs w:val="24"/>
          <w:lang w:val="en-US"/>
        </w:rPr>
        <w:t>Regulation of Ovulation Through Reversible Inactivation by Tetrodotoxin Microinjections</w:t>
      </w:r>
    </w:p>
    <w:p w14:paraId="2B6037A0" w14:textId="77777777" w:rsidR="003E61D4" w:rsidRPr="009258B2" w:rsidRDefault="003E61D4" w:rsidP="00E50089">
      <w:pPr>
        <w:spacing w:after="0" w:line="240" w:lineRule="auto"/>
        <w:contextualSpacing/>
        <w:rPr>
          <w:rFonts w:ascii="Calibri" w:hAnsi="Calibri" w:cs="Calibri"/>
          <w:sz w:val="24"/>
          <w:szCs w:val="24"/>
          <w:lang w:val="en-US"/>
        </w:rPr>
      </w:pPr>
    </w:p>
    <w:p w14:paraId="2542CF44" w14:textId="3222843C" w:rsidR="003F6976" w:rsidRPr="009258B2" w:rsidRDefault="0084160A" w:rsidP="00E50089">
      <w:pPr>
        <w:spacing w:after="0" w:line="240" w:lineRule="auto"/>
        <w:contextualSpacing/>
        <w:rPr>
          <w:rFonts w:ascii="Calibri" w:hAnsi="Calibri" w:cs="Calibri"/>
          <w:b/>
          <w:bCs/>
          <w:sz w:val="24"/>
          <w:szCs w:val="24"/>
          <w:lang w:val="en-US"/>
        </w:rPr>
      </w:pPr>
      <w:r w:rsidRPr="009258B2">
        <w:rPr>
          <w:rFonts w:ascii="Calibri" w:hAnsi="Calibri" w:cs="Calibri"/>
          <w:b/>
          <w:bCs/>
          <w:sz w:val="24"/>
          <w:szCs w:val="24"/>
          <w:lang w:val="en-US"/>
        </w:rPr>
        <w:t>AUTHORS:</w:t>
      </w:r>
    </w:p>
    <w:p w14:paraId="0F162AE3" w14:textId="461B2A57" w:rsidR="00450788" w:rsidRPr="009258B2" w:rsidRDefault="007F4870" w:rsidP="00E50089">
      <w:pPr>
        <w:spacing w:after="0" w:line="240" w:lineRule="auto"/>
        <w:contextualSpacing/>
        <w:rPr>
          <w:rFonts w:ascii="Calibri" w:hAnsi="Calibri" w:cs="Calibri"/>
          <w:sz w:val="24"/>
          <w:szCs w:val="24"/>
          <w:vertAlign w:val="superscript"/>
          <w:lang w:val="en-US"/>
        </w:rPr>
      </w:pPr>
      <w:r w:rsidRPr="009258B2">
        <w:rPr>
          <w:rFonts w:ascii="Calibri" w:hAnsi="Calibri" w:cs="Calibri"/>
          <w:sz w:val="24"/>
          <w:szCs w:val="24"/>
          <w:lang w:val="en-US"/>
        </w:rPr>
        <w:t>Carlos-Camilo Silva</w:t>
      </w:r>
      <w:r w:rsidRPr="009258B2">
        <w:rPr>
          <w:rFonts w:ascii="Calibri" w:hAnsi="Calibri" w:cs="Calibri"/>
          <w:sz w:val="24"/>
          <w:szCs w:val="24"/>
          <w:vertAlign w:val="superscript"/>
          <w:lang w:val="en-US"/>
        </w:rPr>
        <w:t>1,2</w:t>
      </w:r>
      <w:r w:rsidR="002E1D52" w:rsidRPr="009258B2">
        <w:rPr>
          <w:rFonts w:ascii="Calibri" w:hAnsi="Calibri" w:cs="Calibri"/>
          <w:b/>
          <w:sz w:val="24"/>
          <w:szCs w:val="24"/>
          <w:vertAlign w:val="superscript"/>
          <w:lang w:val="en-US"/>
        </w:rPr>
        <w:t>*</w:t>
      </w:r>
      <w:r w:rsidRPr="009258B2">
        <w:rPr>
          <w:rFonts w:ascii="Calibri" w:hAnsi="Calibri" w:cs="Calibri"/>
          <w:sz w:val="24"/>
          <w:szCs w:val="24"/>
          <w:lang w:val="en-US"/>
        </w:rPr>
        <w:t>, Montserrat Bolaños-Hurtado</w:t>
      </w:r>
      <w:r w:rsidRPr="009258B2">
        <w:rPr>
          <w:rFonts w:ascii="Calibri" w:hAnsi="Calibri" w:cs="Calibri"/>
          <w:sz w:val="24"/>
          <w:szCs w:val="24"/>
          <w:vertAlign w:val="superscript"/>
          <w:lang w:val="en-US"/>
        </w:rPr>
        <w:t>1</w:t>
      </w:r>
      <w:r w:rsidR="002E1D52" w:rsidRPr="009258B2">
        <w:rPr>
          <w:rFonts w:ascii="Calibri" w:hAnsi="Calibri" w:cs="Calibri"/>
          <w:b/>
          <w:sz w:val="24"/>
          <w:szCs w:val="24"/>
          <w:vertAlign w:val="superscript"/>
          <w:lang w:val="en-US"/>
        </w:rPr>
        <w:t>*</w:t>
      </w:r>
      <w:r w:rsidRPr="009258B2">
        <w:rPr>
          <w:rFonts w:ascii="Calibri" w:hAnsi="Calibri" w:cs="Calibri"/>
          <w:sz w:val="24"/>
          <w:szCs w:val="24"/>
          <w:lang w:val="en-US"/>
        </w:rPr>
        <w:t xml:space="preserve">, </w:t>
      </w:r>
      <w:r w:rsidR="00AB4458" w:rsidRPr="009258B2">
        <w:rPr>
          <w:rFonts w:ascii="Calibri" w:hAnsi="Calibri" w:cs="Calibri"/>
          <w:sz w:val="24"/>
          <w:szCs w:val="24"/>
          <w:lang w:val="en-US"/>
        </w:rPr>
        <w:t>Cinthia Juá</w:t>
      </w:r>
      <w:r w:rsidR="00B92D73" w:rsidRPr="009258B2">
        <w:rPr>
          <w:rFonts w:ascii="Calibri" w:hAnsi="Calibri" w:cs="Calibri"/>
          <w:sz w:val="24"/>
          <w:szCs w:val="24"/>
          <w:lang w:val="en-US"/>
        </w:rPr>
        <w:t>rez</w:t>
      </w:r>
      <w:r w:rsidR="00B65CE7" w:rsidRPr="009258B2">
        <w:rPr>
          <w:rFonts w:ascii="Calibri" w:hAnsi="Calibri" w:cs="Calibri"/>
          <w:sz w:val="24"/>
          <w:szCs w:val="24"/>
          <w:lang w:val="en-US"/>
        </w:rPr>
        <w:t>-Tapia</w:t>
      </w:r>
      <w:r w:rsidR="00021338" w:rsidRPr="009258B2">
        <w:rPr>
          <w:rFonts w:ascii="Calibri" w:hAnsi="Calibri" w:cs="Calibri"/>
          <w:sz w:val="24"/>
          <w:szCs w:val="24"/>
          <w:vertAlign w:val="superscript"/>
          <w:lang w:val="en-US"/>
        </w:rPr>
        <w:t>4</w:t>
      </w:r>
      <w:r w:rsidRPr="009258B2">
        <w:rPr>
          <w:rFonts w:ascii="Calibri" w:hAnsi="Calibri" w:cs="Calibri"/>
          <w:sz w:val="24"/>
          <w:szCs w:val="24"/>
          <w:lang w:val="en-US"/>
        </w:rPr>
        <w:t xml:space="preserve">, </w:t>
      </w:r>
      <w:proofErr w:type="spellStart"/>
      <w:r w:rsidRPr="009258B2">
        <w:rPr>
          <w:rFonts w:ascii="Calibri" w:hAnsi="Calibri" w:cs="Calibri"/>
          <w:sz w:val="24"/>
          <w:szCs w:val="24"/>
          <w:lang w:val="en-US"/>
        </w:rPr>
        <w:t>Angélica</w:t>
      </w:r>
      <w:proofErr w:type="spellEnd"/>
      <w:r w:rsidRPr="009258B2">
        <w:rPr>
          <w:rFonts w:ascii="Calibri" w:hAnsi="Calibri" w:cs="Calibri"/>
          <w:sz w:val="24"/>
          <w:szCs w:val="24"/>
          <w:lang w:val="en-US"/>
        </w:rPr>
        <w:t xml:space="preserve"> Flores</w:t>
      </w:r>
      <w:r w:rsidR="002E1D52" w:rsidRPr="009258B2">
        <w:rPr>
          <w:rFonts w:ascii="Calibri" w:hAnsi="Calibri" w:cs="Calibri"/>
          <w:sz w:val="24"/>
          <w:szCs w:val="24"/>
          <w:vertAlign w:val="superscript"/>
          <w:lang w:val="en-US"/>
        </w:rPr>
        <w:t>1,</w:t>
      </w:r>
      <w:r w:rsidRPr="009258B2">
        <w:rPr>
          <w:rFonts w:ascii="Calibri" w:hAnsi="Calibri" w:cs="Calibri"/>
          <w:sz w:val="24"/>
          <w:szCs w:val="24"/>
          <w:vertAlign w:val="superscript"/>
          <w:lang w:val="en-US"/>
        </w:rPr>
        <w:t>2</w:t>
      </w:r>
      <w:r w:rsidRPr="009258B2">
        <w:rPr>
          <w:rFonts w:ascii="Calibri" w:hAnsi="Calibri" w:cs="Calibri"/>
          <w:sz w:val="24"/>
          <w:szCs w:val="24"/>
          <w:lang w:val="en-US"/>
        </w:rPr>
        <w:t>, Isabel Arrieta</w:t>
      </w:r>
      <w:r w:rsidR="00C83ECB" w:rsidRPr="009258B2">
        <w:rPr>
          <w:rFonts w:ascii="Calibri" w:hAnsi="Calibri" w:cs="Calibri"/>
          <w:sz w:val="24"/>
          <w:szCs w:val="24"/>
          <w:lang w:val="en-US"/>
        </w:rPr>
        <w:t>-Cruz</w:t>
      </w:r>
      <w:r w:rsidRPr="009258B2">
        <w:rPr>
          <w:rFonts w:ascii="Calibri" w:hAnsi="Calibri" w:cs="Calibri"/>
          <w:sz w:val="24"/>
          <w:szCs w:val="24"/>
          <w:vertAlign w:val="superscript"/>
          <w:lang w:val="en-US"/>
        </w:rPr>
        <w:t>3,</w:t>
      </w:r>
      <w:r w:rsidR="00021338" w:rsidRPr="009258B2">
        <w:rPr>
          <w:rFonts w:ascii="Calibri" w:hAnsi="Calibri" w:cs="Calibri"/>
          <w:sz w:val="24"/>
          <w:szCs w:val="24"/>
          <w:vertAlign w:val="superscript"/>
          <w:lang w:val="en-US"/>
        </w:rPr>
        <w:t>5</w:t>
      </w:r>
      <w:r w:rsidRPr="009258B2">
        <w:rPr>
          <w:rFonts w:ascii="Calibri" w:hAnsi="Calibri" w:cs="Calibri"/>
          <w:sz w:val="24"/>
          <w:szCs w:val="24"/>
          <w:lang w:val="en-US"/>
        </w:rPr>
        <w:t>, María-Esther Cruz</w:t>
      </w:r>
      <w:r w:rsidRPr="009258B2">
        <w:rPr>
          <w:rFonts w:ascii="Calibri" w:hAnsi="Calibri" w:cs="Calibri"/>
          <w:sz w:val="24"/>
          <w:szCs w:val="24"/>
          <w:vertAlign w:val="superscript"/>
          <w:lang w:val="en-US"/>
        </w:rPr>
        <w:t>3</w:t>
      </w:r>
      <w:r w:rsidRPr="009258B2">
        <w:rPr>
          <w:rFonts w:ascii="Calibri" w:hAnsi="Calibri" w:cs="Calibri"/>
          <w:sz w:val="24"/>
          <w:szCs w:val="24"/>
          <w:lang w:val="en-US"/>
        </w:rPr>
        <w:t>, Roberto Domínguez</w:t>
      </w:r>
      <w:r w:rsidRPr="009258B2">
        <w:rPr>
          <w:rFonts w:ascii="Calibri" w:hAnsi="Calibri" w:cs="Calibri"/>
          <w:sz w:val="24"/>
          <w:szCs w:val="24"/>
          <w:vertAlign w:val="superscript"/>
          <w:lang w:val="en-US"/>
        </w:rPr>
        <w:t>1,2,3</w:t>
      </w:r>
    </w:p>
    <w:p w14:paraId="60780F5E" w14:textId="77777777" w:rsidR="00996F0F" w:rsidRPr="009258B2" w:rsidRDefault="00996F0F" w:rsidP="00E50089">
      <w:pPr>
        <w:spacing w:after="0" w:line="240" w:lineRule="auto"/>
        <w:contextualSpacing/>
        <w:rPr>
          <w:rFonts w:ascii="Calibri" w:hAnsi="Calibri" w:cs="Calibri"/>
          <w:sz w:val="24"/>
          <w:szCs w:val="24"/>
          <w:lang w:val="en-US"/>
        </w:rPr>
      </w:pPr>
    </w:p>
    <w:p w14:paraId="78F27F3B" w14:textId="1BBF7CD8" w:rsidR="007F4870"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vertAlign w:val="superscript"/>
          <w:lang w:val="en-US"/>
        </w:rPr>
        <w:t>1</w:t>
      </w:r>
      <w:r w:rsidR="007F4870" w:rsidRPr="009258B2">
        <w:rPr>
          <w:rFonts w:ascii="Calibri" w:hAnsi="Calibri" w:cs="Calibri"/>
          <w:sz w:val="24"/>
          <w:szCs w:val="24"/>
          <w:lang w:val="en-US"/>
        </w:rPr>
        <w:t>Chronobiology of Reproduction Research Lab</w:t>
      </w:r>
      <w:r w:rsidR="002E1D52" w:rsidRPr="009258B2">
        <w:rPr>
          <w:rFonts w:ascii="Calibri" w:hAnsi="Calibri" w:cs="Calibri"/>
          <w:sz w:val="24"/>
          <w:szCs w:val="24"/>
          <w:lang w:val="en-US"/>
        </w:rPr>
        <w:t xml:space="preserve">, Biology of Reproduction Research Unit, </w:t>
      </w:r>
      <w:proofErr w:type="spellStart"/>
      <w:r w:rsidR="002E1D52" w:rsidRPr="009258B2">
        <w:rPr>
          <w:rFonts w:ascii="Calibri" w:hAnsi="Calibri" w:cs="Calibri"/>
          <w:sz w:val="24"/>
          <w:szCs w:val="24"/>
          <w:lang w:val="en-US"/>
        </w:rPr>
        <w:t>Facultad</w:t>
      </w:r>
      <w:proofErr w:type="spellEnd"/>
      <w:r w:rsidR="002E1D52" w:rsidRPr="009258B2">
        <w:rPr>
          <w:rFonts w:ascii="Calibri" w:hAnsi="Calibri" w:cs="Calibri"/>
          <w:sz w:val="24"/>
          <w:szCs w:val="24"/>
          <w:lang w:val="en-US"/>
        </w:rPr>
        <w:t xml:space="preserve"> de </w:t>
      </w:r>
      <w:proofErr w:type="spellStart"/>
      <w:r w:rsidR="002E1D52" w:rsidRPr="009258B2">
        <w:rPr>
          <w:rFonts w:ascii="Calibri" w:hAnsi="Calibri" w:cs="Calibri"/>
          <w:sz w:val="24"/>
          <w:szCs w:val="24"/>
          <w:lang w:val="en-US"/>
        </w:rPr>
        <w:t>Estudios</w:t>
      </w:r>
      <w:proofErr w:type="spellEnd"/>
      <w:r w:rsidR="002E1D52" w:rsidRPr="009258B2">
        <w:rPr>
          <w:rFonts w:ascii="Calibri" w:hAnsi="Calibri" w:cs="Calibri"/>
          <w:sz w:val="24"/>
          <w:szCs w:val="24"/>
          <w:lang w:val="en-US"/>
        </w:rPr>
        <w:t xml:space="preserve"> </w:t>
      </w:r>
      <w:proofErr w:type="spellStart"/>
      <w:r w:rsidR="002E1D52" w:rsidRPr="009258B2">
        <w:rPr>
          <w:rFonts w:ascii="Calibri" w:hAnsi="Calibri" w:cs="Calibri"/>
          <w:sz w:val="24"/>
          <w:szCs w:val="24"/>
          <w:lang w:val="en-US"/>
        </w:rPr>
        <w:t>Superiores</w:t>
      </w:r>
      <w:proofErr w:type="spellEnd"/>
      <w:r w:rsidR="002E1D52" w:rsidRPr="009258B2">
        <w:rPr>
          <w:rFonts w:ascii="Calibri" w:hAnsi="Calibri" w:cs="Calibri"/>
          <w:sz w:val="24"/>
          <w:szCs w:val="24"/>
          <w:lang w:val="en-US"/>
        </w:rPr>
        <w:t xml:space="preserve"> Zaragoza, Universidad Nacional </w:t>
      </w:r>
      <w:proofErr w:type="spellStart"/>
      <w:r w:rsidR="002E1D52" w:rsidRPr="009258B2">
        <w:rPr>
          <w:rFonts w:ascii="Calibri" w:hAnsi="Calibri" w:cs="Calibri"/>
          <w:sz w:val="24"/>
          <w:szCs w:val="24"/>
          <w:lang w:val="en-US"/>
        </w:rPr>
        <w:t>Autónoma</w:t>
      </w:r>
      <w:proofErr w:type="spellEnd"/>
      <w:r w:rsidR="002E1D52" w:rsidRPr="009258B2">
        <w:rPr>
          <w:rFonts w:ascii="Calibri" w:hAnsi="Calibri" w:cs="Calibri"/>
          <w:sz w:val="24"/>
          <w:szCs w:val="24"/>
          <w:lang w:val="en-US"/>
        </w:rPr>
        <w:t xml:space="preserve"> de México, México City, México</w:t>
      </w:r>
    </w:p>
    <w:p w14:paraId="0A0804D4" w14:textId="5327AD1E" w:rsidR="007F4870"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vertAlign w:val="superscript"/>
          <w:lang w:val="en-US"/>
        </w:rPr>
        <w:t>2</w:t>
      </w:r>
      <w:r w:rsidR="007F4870" w:rsidRPr="009258B2">
        <w:rPr>
          <w:rFonts w:ascii="Calibri" w:hAnsi="Calibri" w:cs="Calibri"/>
          <w:sz w:val="24"/>
          <w:szCs w:val="24"/>
          <w:lang w:val="en-US"/>
        </w:rPr>
        <w:t>Developmental Biology Lab</w:t>
      </w:r>
      <w:r w:rsidR="002E1D52" w:rsidRPr="009258B2">
        <w:rPr>
          <w:rFonts w:ascii="Calibri" w:hAnsi="Calibri" w:cs="Calibri"/>
          <w:sz w:val="24"/>
          <w:szCs w:val="24"/>
          <w:lang w:val="en-US"/>
        </w:rPr>
        <w:t xml:space="preserve">, Biology of Reproduction Research Unit, </w:t>
      </w:r>
      <w:proofErr w:type="spellStart"/>
      <w:r w:rsidR="002E1D52" w:rsidRPr="009258B2">
        <w:rPr>
          <w:rFonts w:ascii="Calibri" w:hAnsi="Calibri" w:cs="Calibri"/>
          <w:sz w:val="24"/>
          <w:szCs w:val="24"/>
          <w:lang w:val="en-US"/>
        </w:rPr>
        <w:t>Facultad</w:t>
      </w:r>
      <w:proofErr w:type="spellEnd"/>
      <w:r w:rsidR="002E1D52" w:rsidRPr="009258B2">
        <w:rPr>
          <w:rFonts w:ascii="Calibri" w:hAnsi="Calibri" w:cs="Calibri"/>
          <w:sz w:val="24"/>
          <w:szCs w:val="24"/>
          <w:lang w:val="en-US"/>
        </w:rPr>
        <w:t xml:space="preserve"> de </w:t>
      </w:r>
      <w:proofErr w:type="spellStart"/>
      <w:r w:rsidR="002E1D52" w:rsidRPr="009258B2">
        <w:rPr>
          <w:rFonts w:ascii="Calibri" w:hAnsi="Calibri" w:cs="Calibri"/>
          <w:sz w:val="24"/>
          <w:szCs w:val="24"/>
          <w:lang w:val="en-US"/>
        </w:rPr>
        <w:t>Estudios</w:t>
      </w:r>
      <w:proofErr w:type="spellEnd"/>
      <w:r w:rsidR="002E1D52" w:rsidRPr="009258B2">
        <w:rPr>
          <w:rFonts w:ascii="Calibri" w:hAnsi="Calibri" w:cs="Calibri"/>
          <w:sz w:val="24"/>
          <w:szCs w:val="24"/>
          <w:lang w:val="en-US"/>
        </w:rPr>
        <w:t xml:space="preserve"> </w:t>
      </w:r>
      <w:proofErr w:type="spellStart"/>
      <w:r w:rsidR="002E1D52" w:rsidRPr="009258B2">
        <w:rPr>
          <w:rFonts w:ascii="Calibri" w:hAnsi="Calibri" w:cs="Calibri"/>
          <w:sz w:val="24"/>
          <w:szCs w:val="24"/>
          <w:lang w:val="en-US"/>
        </w:rPr>
        <w:t>Superiores</w:t>
      </w:r>
      <w:proofErr w:type="spellEnd"/>
      <w:r w:rsidR="002E1D52" w:rsidRPr="009258B2">
        <w:rPr>
          <w:rFonts w:ascii="Calibri" w:hAnsi="Calibri" w:cs="Calibri"/>
          <w:sz w:val="24"/>
          <w:szCs w:val="24"/>
          <w:lang w:val="en-US"/>
        </w:rPr>
        <w:t xml:space="preserve"> Zaragoza, Universidad Nacional </w:t>
      </w:r>
      <w:proofErr w:type="spellStart"/>
      <w:r w:rsidR="002E1D52" w:rsidRPr="009258B2">
        <w:rPr>
          <w:rFonts w:ascii="Calibri" w:hAnsi="Calibri" w:cs="Calibri"/>
          <w:sz w:val="24"/>
          <w:szCs w:val="24"/>
          <w:lang w:val="en-US"/>
        </w:rPr>
        <w:t>Autónoma</w:t>
      </w:r>
      <w:proofErr w:type="spellEnd"/>
      <w:r w:rsidR="002E1D52" w:rsidRPr="009258B2">
        <w:rPr>
          <w:rFonts w:ascii="Calibri" w:hAnsi="Calibri" w:cs="Calibri"/>
          <w:sz w:val="24"/>
          <w:szCs w:val="24"/>
          <w:lang w:val="en-US"/>
        </w:rPr>
        <w:t xml:space="preserve"> de México, México City, México</w:t>
      </w:r>
    </w:p>
    <w:p w14:paraId="70ADFF5F" w14:textId="25817026" w:rsidR="007F4870"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vertAlign w:val="superscript"/>
          <w:lang w:val="en-US"/>
        </w:rPr>
        <w:t>3</w:t>
      </w:r>
      <w:r w:rsidR="002E1D52" w:rsidRPr="009258B2">
        <w:rPr>
          <w:rFonts w:ascii="Calibri" w:hAnsi="Calibri" w:cs="Calibri"/>
          <w:sz w:val="24"/>
          <w:szCs w:val="24"/>
          <w:lang w:val="en-US"/>
        </w:rPr>
        <w:t xml:space="preserve">Neuroendocrinology Lab, Biology of Reproduction Research Unit, </w:t>
      </w:r>
      <w:proofErr w:type="spellStart"/>
      <w:r w:rsidR="002E1D52" w:rsidRPr="009258B2">
        <w:rPr>
          <w:rFonts w:ascii="Calibri" w:hAnsi="Calibri" w:cs="Calibri"/>
          <w:sz w:val="24"/>
          <w:szCs w:val="24"/>
          <w:lang w:val="en-US"/>
        </w:rPr>
        <w:t>Facultad</w:t>
      </w:r>
      <w:proofErr w:type="spellEnd"/>
      <w:r w:rsidR="002E1D52" w:rsidRPr="009258B2">
        <w:rPr>
          <w:rFonts w:ascii="Calibri" w:hAnsi="Calibri" w:cs="Calibri"/>
          <w:sz w:val="24"/>
          <w:szCs w:val="24"/>
          <w:lang w:val="en-US"/>
        </w:rPr>
        <w:t xml:space="preserve"> de </w:t>
      </w:r>
      <w:proofErr w:type="spellStart"/>
      <w:r w:rsidR="002E1D52" w:rsidRPr="009258B2">
        <w:rPr>
          <w:rFonts w:ascii="Calibri" w:hAnsi="Calibri" w:cs="Calibri"/>
          <w:sz w:val="24"/>
          <w:szCs w:val="24"/>
          <w:lang w:val="en-US"/>
        </w:rPr>
        <w:t>Estudios</w:t>
      </w:r>
      <w:proofErr w:type="spellEnd"/>
      <w:r w:rsidR="002E1D52" w:rsidRPr="009258B2">
        <w:rPr>
          <w:rFonts w:ascii="Calibri" w:hAnsi="Calibri" w:cs="Calibri"/>
          <w:sz w:val="24"/>
          <w:szCs w:val="24"/>
          <w:lang w:val="en-US"/>
        </w:rPr>
        <w:t xml:space="preserve"> </w:t>
      </w:r>
      <w:proofErr w:type="spellStart"/>
      <w:r w:rsidR="002E1D52" w:rsidRPr="009258B2">
        <w:rPr>
          <w:rFonts w:ascii="Calibri" w:hAnsi="Calibri" w:cs="Calibri"/>
          <w:sz w:val="24"/>
          <w:szCs w:val="24"/>
          <w:lang w:val="en-US"/>
        </w:rPr>
        <w:t>Superiores</w:t>
      </w:r>
      <w:proofErr w:type="spellEnd"/>
      <w:r w:rsidR="002E1D52" w:rsidRPr="009258B2">
        <w:rPr>
          <w:rFonts w:ascii="Calibri" w:hAnsi="Calibri" w:cs="Calibri"/>
          <w:sz w:val="24"/>
          <w:szCs w:val="24"/>
          <w:lang w:val="en-US"/>
        </w:rPr>
        <w:t xml:space="preserve"> Zaragoza, Universidad Nacional </w:t>
      </w:r>
      <w:proofErr w:type="spellStart"/>
      <w:r w:rsidR="002E1D52" w:rsidRPr="009258B2">
        <w:rPr>
          <w:rFonts w:ascii="Calibri" w:hAnsi="Calibri" w:cs="Calibri"/>
          <w:sz w:val="24"/>
          <w:szCs w:val="24"/>
          <w:lang w:val="en-US"/>
        </w:rPr>
        <w:t>Autónoma</w:t>
      </w:r>
      <w:proofErr w:type="spellEnd"/>
      <w:r w:rsidR="002E1D52" w:rsidRPr="009258B2">
        <w:rPr>
          <w:rFonts w:ascii="Calibri" w:hAnsi="Calibri" w:cs="Calibri"/>
          <w:sz w:val="24"/>
          <w:szCs w:val="24"/>
          <w:lang w:val="en-US"/>
        </w:rPr>
        <w:t xml:space="preserve"> de México, México City, México</w:t>
      </w:r>
    </w:p>
    <w:p w14:paraId="5E2ACEDB" w14:textId="5F6B4ED1" w:rsidR="00021338"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vertAlign w:val="superscript"/>
          <w:lang w:val="en-US"/>
        </w:rPr>
        <w:t>4</w:t>
      </w:r>
      <w:r w:rsidR="00021338" w:rsidRPr="009258B2">
        <w:rPr>
          <w:rFonts w:ascii="Calibri" w:hAnsi="Calibri" w:cs="Calibri"/>
          <w:sz w:val="24"/>
          <w:szCs w:val="24"/>
          <w:lang w:val="en-US"/>
        </w:rPr>
        <w:t xml:space="preserve">Facultad de </w:t>
      </w:r>
      <w:proofErr w:type="spellStart"/>
      <w:r w:rsidR="00021338" w:rsidRPr="009258B2">
        <w:rPr>
          <w:rFonts w:ascii="Calibri" w:hAnsi="Calibri" w:cs="Calibri"/>
          <w:sz w:val="24"/>
          <w:szCs w:val="24"/>
          <w:lang w:val="en-US"/>
        </w:rPr>
        <w:t>Ciencias</w:t>
      </w:r>
      <w:proofErr w:type="spellEnd"/>
      <w:r w:rsidR="00021338" w:rsidRPr="009258B2">
        <w:rPr>
          <w:rFonts w:ascii="Calibri" w:hAnsi="Calibri" w:cs="Calibri"/>
          <w:sz w:val="24"/>
          <w:szCs w:val="24"/>
          <w:lang w:val="en-US"/>
        </w:rPr>
        <w:t xml:space="preserve">, Universidad Nacional </w:t>
      </w:r>
      <w:proofErr w:type="spellStart"/>
      <w:r w:rsidR="00021338" w:rsidRPr="009258B2">
        <w:rPr>
          <w:rFonts w:ascii="Calibri" w:hAnsi="Calibri" w:cs="Calibri"/>
          <w:sz w:val="24"/>
          <w:szCs w:val="24"/>
          <w:lang w:val="en-US"/>
        </w:rPr>
        <w:t>Autónoma</w:t>
      </w:r>
      <w:proofErr w:type="spellEnd"/>
      <w:r w:rsidR="00021338" w:rsidRPr="009258B2">
        <w:rPr>
          <w:rFonts w:ascii="Calibri" w:hAnsi="Calibri" w:cs="Calibri"/>
          <w:sz w:val="24"/>
          <w:szCs w:val="24"/>
          <w:lang w:val="en-US"/>
        </w:rPr>
        <w:t xml:space="preserve"> de México, México City, México</w:t>
      </w:r>
    </w:p>
    <w:p w14:paraId="4A340C84" w14:textId="06C19488" w:rsidR="0084160A" w:rsidRPr="009258B2" w:rsidRDefault="00021338" w:rsidP="00E50089">
      <w:pPr>
        <w:spacing w:after="0" w:line="240" w:lineRule="auto"/>
        <w:contextualSpacing/>
        <w:rPr>
          <w:rFonts w:ascii="Calibri" w:hAnsi="Calibri" w:cs="Calibri"/>
          <w:sz w:val="24"/>
          <w:szCs w:val="24"/>
          <w:lang w:val="en-US"/>
        </w:rPr>
      </w:pPr>
      <w:r w:rsidRPr="009258B2">
        <w:rPr>
          <w:rFonts w:ascii="Calibri" w:hAnsi="Calibri" w:cs="Calibri"/>
          <w:sz w:val="24"/>
          <w:szCs w:val="24"/>
          <w:vertAlign w:val="superscript"/>
          <w:lang w:val="en-US"/>
        </w:rPr>
        <w:t>5</w:t>
      </w:r>
      <w:r w:rsidR="002E1D52" w:rsidRPr="009258B2">
        <w:rPr>
          <w:rFonts w:ascii="Calibri" w:hAnsi="Calibri" w:cs="Calibri"/>
          <w:sz w:val="24"/>
          <w:szCs w:val="24"/>
          <w:lang w:val="en-US"/>
        </w:rPr>
        <w:t xml:space="preserve">Department of Basic Research, Instituto Nacional de </w:t>
      </w:r>
      <w:proofErr w:type="spellStart"/>
      <w:r w:rsidR="002E1D52" w:rsidRPr="009258B2">
        <w:rPr>
          <w:rFonts w:ascii="Calibri" w:hAnsi="Calibri" w:cs="Calibri"/>
          <w:sz w:val="24"/>
          <w:szCs w:val="24"/>
          <w:lang w:val="en-US"/>
        </w:rPr>
        <w:t>Geriatría</w:t>
      </w:r>
      <w:proofErr w:type="spellEnd"/>
      <w:r w:rsidR="002E1D52" w:rsidRPr="009258B2">
        <w:rPr>
          <w:rFonts w:ascii="Calibri" w:hAnsi="Calibri" w:cs="Calibri"/>
          <w:sz w:val="24"/>
          <w:szCs w:val="24"/>
          <w:lang w:val="en-US"/>
        </w:rPr>
        <w:t>, Ministry of Health, México City, México</w:t>
      </w:r>
    </w:p>
    <w:p w14:paraId="4B6BD9C8" w14:textId="77777777" w:rsidR="0084160A" w:rsidRPr="009258B2" w:rsidRDefault="0084160A" w:rsidP="00E50089">
      <w:pPr>
        <w:spacing w:after="0" w:line="240" w:lineRule="auto"/>
        <w:contextualSpacing/>
        <w:rPr>
          <w:rFonts w:ascii="Calibri" w:hAnsi="Calibri" w:cs="Calibri"/>
          <w:sz w:val="24"/>
          <w:szCs w:val="24"/>
          <w:lang w:val="en-US"/>
        </w:rPr>
      </w:pPr>
    </w:p>
    <w:p w14:paraId="7D53FCE5" w14:textId="77777777" w:rsidR="002E1D52" w:rsidRPr="009258B2" w:rsidRDefault="002E1D52"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*These authors contributed equally </w:t>
      </w:r>
    </w:p>
    <w:p w14:paraId="6EF2EA8E" w14:textId="77777777" w:rsidR="003F6976" w:rsidRPr="009258B2" w:rsidRDefault="003F6976" w:rsidP="00E50089">
      <w:pPr>
        <w:spacing w:after="0" w:line="240" w:lineRule="auto"/>
        <w:contextualSpacing/>
        <w:rPr>
          <w:rFonts w:ascii="Calibri" w:hAnsi="Calibri" w:cs="Calibri"/>
          <w:sz w:val="24"/>
          <w:szCs w:val="24"/>
          <w:lang w:val="en-US"/>
        </w:rPr>
      </w:pPr>
    </w:p>
    <w:p w14:paraId="13B09E12" w14:textId="77777777" w:rsidR="00996F0F"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Carlos-Camilo Silva (</w:t>
      </w:r>
      <w:hyperlink r:id="rId8" w:history="1">
        <w:r w:rsidRPr="009258B2">
          <w:rPr>
            <w:rStyle w:val="Hyperlink"/>
            <w:rFonts w:ascii="Calibri" w:hAnsi="Calibri" w:cs="Calibri"/>
            <w:color w:val="auto"/>
            <w:sz w:val="24"/>
            <w:szCs w:val="24"/>
            <w:lang w:val="en-US"/>
          </w:rPr>
          <w:t>ccsmbr@gmail.com</w:t>
        </w:r>
      </w:hyperlink>
      <w:r w:rsidRPr="009258B2">
        <w:rPr>
          <w:rFonts w:ascii="Calibri" w:hAnsi="Calibri" w:cs="Calibri"/>
          <w:sz w:val="24"/>
          <w:szCs w:val="24"/>
          <w:lang w:val="en-US"/>
        </w:rPr>
        <w:t>)</w:t>
      </w:r>
    </w:p>
    <w:p w14:paraId="79ACD54D" w14:textId="77777777" w:rsidR="00996F0F"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Montserrat Bolaños-Hurtado (</w:t>
      </w:r>
      <w:hyperlink r:id="rId9" w:history="1">
        <w:r w:rsidRPr="009258B2">
          <w:rPr>
            <w:rStyle w:val="Hyperlink"/>
            <w:rFonts w:ascii="Calibri" w:hAnsi="Calibri" w:cs="Calibri"/>
            <w:color w:val="auto"/>
            <w:sz w:val="24"/>
            <w:szCs w:val="24"/>
            <w:lang w:val="en-US"/>
          </w:rPr>
          <w:t>montserratbh@gmail.com</w:t>
        </w:r>
      </w:hyperlink>
      <w:r w:rsidRPr="009258B2">
        <w:rPr>
          <w:rFonts w:ascii="Calibri" w:hAnsi="Calibri" w:cs="Calibri"/>
          <w:sz w:val="24"/>
          <w:szCs w:val="24"/>
          <w:lang w:val="en-US"/>
        </w:rPr>
        <w:t>)</w:t>
      </w:r>
    </w:p>
    <w:p w14:paraId="767FF716" w14:textId="77777777" w:rsidR="00B65CE7" w:rsidRPr="009258B2" w:rsidRDefault="00B65CE7"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Cinthia Juarez-Tapia</w:t>
      </w:r>
      <w:r w:rsidRPr="009258B2">
        <w:rPr>
          <w:rFonts w:ascii="Calibri" w:hAnsi="Calibri" w:cs="Calibri"/>
          <w:sz w:val="24"/>
          <w:szCs w:val="24"/>
          <w:vertAlign w:val="superscript"/>
          <w:lang w:val="en-US"/>
        </w:rPr>
        <w:t xml:space="preserve"> </w:t>
      </w:r>
      <w:r w:rsidRPr="009258B2">
        <w:rPr>
          <w:rFonts w:ascii="Calibri" w:hAnsi="Calibri" w:cs="Calibri"/>
          <w:sz w:val="24"/>
          <w:szCs w:val="24"/>
          <w:lang w:val="en-US"/>
        </w:rPr>
        <w:t>(</w:t>
      </w:r>
      <w:hyperlink r:id="rId10" w:history="1">
        <w:r w:rsidRPr="009258B2">
          <w:rPr>
            <w:rStyle w:val="Hyperlink"/>
            <w:rFonts w:ascii="Calibri" w:hAnsi="Calibri" w:cs="Calibri"/>
            <w:color w:val="auto"/>
            <w:sz w:val="24"/>
            <w:szCs w:val="24"/>
            <w:lang w:val="en-US"/>
          </w:rPr>
          <w:t>cinth@ciencias.unam.mx</w:t>
        </w:r>
      </w:hyperlink>
      <w:r w:rsidRPr="009258B2">
        <w:rPr>
          <w:rFonts w:ascii="Calibri" w:hAnsi="Calibri" w:cs="Calibri"/>
          <w:sz w:val="24"/>
          <w:szCs w:val="24"/>
          <w:lang w:val="en-US"/>
        </w:rPr>
        <w:t>)</w:t>
      </w:r>
    </w:p>
    <w:p w14:paraId="2636FA9C" w14:textId="77777777" w:rsidR="00996F0F" w:rsidRPr="009258B2" w:rsidRDefault="00996F0F" w:rsidP="00E50089">
      <w:pPr>
        <w:spacing w:after="0" w:line="240" w:lineRule="auto"/>
        <w:contextualSpacing/>
        <w:rPr>
          <w:rFonts w:ascii="Calibri" w:hAnsi="Calibri" w:cs="Calibri"/>
          <w:sz w:val="24"/>
          <w:szCs w:val="24"/>
          <w:lang w:val="en-US"/>
        </w:rPr>
      </w:pPr>
      <w:proofErr w:type="spellStart"/>
      <w:r w:rsidRPr="009258B2">
        <w:rPr>
          <w:rFonts w:ascii="Calibri" w:hAnsi="Calibri" w:cs="Calibri"/>
          <w:sz w:val="24"/>
          <w:szCs w:val="24"/>
          <w:lang w:val="en-US"/>
        </w:rPr>
        <w:t>Angélica</w:t>
      </w:r>
      <w:proofErr w:type="spellEnd"/>
      <w:r w:rsidRPr="009258B2">
        <w:rPr>
          <w:rFonts w:ascii="Calibri" w:hAnsi="Calibri" w:cs="Calibri"/>
          <w:sz w:val="24"/>
          <w:szCs w:val="24"/>
          <w:lang w:val="en-US"/>
        </w:rPr>
        <w:t xml:space="preserve"> Flores (</w:t>
      </w:r>
      <w:hyperlink r:id="rId11" w:history="1">
        <w:r w:rsidRPr="009258B2">
          <w:rPr>
            <w:rStyle w:val="Hyperlink"/>
            <w:rFonts w:ascii="Calibri" w:hAnsi="Calibri" w:cs="Calibri"/>
            <w:color w:val="auto"/>
            <w:sz w:val="24"/>
            <w:szCs w:val="24"/>
            <w:lang w:val="en-US"/>
          </w:rPr>
          <w:t>angy1414@gmail.com</w:t>
        </w:r>
      </w:hyperlink>
      <w:r w:rsidRPr="009258B2">
        <w:rPr>
          <w:rFonts w:ascii="Calibri" w:hAnsi="Calibri" w:cs="Calibri"/>
          <w:sz w:val="24"/>
          <w:szCs w:val="24"/>
          <w:lang w:val="en-US"/>
        </w:rPr>
        <w:t>)</w:t>
      </w:r>
    </w:p>
    <w:p w14:paraId="2638F0A4" w14:textId="77777777" w:rsidR="00996F0F"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Isabel Arrieta-Cruz (</w:t>
      </w:r>
      <w:hyperlink r:id="rId12" w:history="1">
        <w:r w:rsidRPr="009258B2">
          <w:rPr>
            <w:rStyle w:val="Hyperlink"/>
            <w:rFonts w:ascii="Calibri" w:hAnsi="Calibri" w:cs="Calibri"/>
            <w:color w:val="auto"/>
            <w:sz w:val="24"/>
            <w:szCs w:val="24"/>
            <w:lang w:val="en-US"/>
          </w:rPr>
          <w:t>iarrieta@inger.gob.mx</w:t>
        </w:r>
      </w:hyperlink>
      <w:r w:rsidRPr="009258B2">
        <w:rPr>
          <w:rFonts w:ascii="Calibri" w:hAnsi="Calibri" w:cs="Calibri"/>
          <w:sz w:val="24"/>
          <w:szCs w:val="24"/>
          <w:lang w:val="en-US"/>
        </w:rPr>
        <w:t>)</w:t>
      </w:r>
    </w:p>
    <w:p w14:paraId="71747F5E" w14:textId="77777777" w:rsidR="00996F0F"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María-Esther Cruz (</w:t>
      </w:r>
      <w:hyperlink r:id="rId13" w:history="1">
        <w:r w:rsidRPr="009258B2">
          <w:rPr>
            <w:rStyle w:val="Hyperlink"/>
            <w:rFonts w:ascii="Calibri" w:hAnsi="Calibri" w:cs="Calibri"/>
            <w:color w:val="auto"/>
            <w:sz w:val="24"/>
            <w:szCs w:val="24"/>
            <w:lang w:val="en-US"/>
          </w:rPr>
          <w:t>mecbloy@yahoo.com.mx</w:t>
        </w:r>
      </w:hyperlink>
      <w:r w:rsidRPr="009258B2">
        <w:rPr>
          <w:rFonts w:ascii="Calibri" w:hAnsi="Calibri" w:cs="Calibri"/>
          <w:sz w:val="24"/>
          <w:szCs w:val="24"/>
          <w:lang w:val="en-US"/>
        </w:rPr>
        <w:t>)</w:t>
      </w:r>
    </w:p>
    <w:p w14:paraId="1D473768" w14:textId="77777777" w:rsidR="00021338" w:rsidRPr="009258B2" w:rsidRDefault="00021338" w:rsidP="00E50089">
      <w:pPr>
        <w:spacing w:after="0" w:line="240" w:lineRule="auto"/>
        <w:contextualSpacing/>
        <w:rPr>
          <w:rFonts w:ascii="Calibri" w:hAnsi="Calibri" w:cs="Calibri"/>
          <w:b/>
          <w:sz w:val="24"/>
          <w:szCs w:val="24"/>
          <w:lang w:val="en-US"/>
        </w:rPr>
      </w:pPr>
    </w:p>
    <w:p w14:paraId="502546CE" w14:textId="77777777" w:rsidR="00996F0F" w:rsidRPr="009258B2" w:rsidRDefault="00996F0F"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Corresponding author:</w:t>
      </w:r>
    </w:p>
    <w:p w14:paraId="411A2540" w14:textId="77777777" w:rsidR="00996F0F" w:rsidRPr="009258B2" w:rsidRDefault="00996F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Roberto Domínguez (</w:t>
      </w:r>
      <w:hyperlink r:id="rId14" w:history="1">
        <w:r w:rsidR="00C31199" w:rsidRPr="009258B2">
          <w:rPr>
            <w:rStyle w:val="Hyperlink"/>
            <w:rFonts w:ascii="Calibri" w:hAnsi="Calibri" w:cs="Calibri"/>
            <w:color w:val="auto"/>
            <w:sz w:val="24"/>
            <w:szCs w:val="24"/>
            <w:lang w:val="en-US"/>
          </w:rPr>
          <w:t>rdcasala@hotmail.com</w:t>
        </w:r>
      </w:hyperlink>
      <w:r w:rsidRPr="009258B2">
        <w:rPr>
          <w:rFonts w:ascii="Calibri" w:hAnsi="Calibri" w:cs="Calibri"/>
          <w:sz w:val="24"/>
          <w:szCs w:val="24"/>
          <w:lang w:val="en-US"/>
        </w:rPr>
        <w:t>)</w:t>
      </w:r>
    </w:p>
    <w:p w14:paraId="4EC3C7C8" w14:textId="77777777" w:rsidR="003F6976" w:rsidRPr="009258B2" w:rsidRDefault="003F6976" w:rsidP="00E50089">
      <w:pPr>
        <w:spacing w:after="0" w:line="240" w:lineRule="auto"/>
        <w:contextualSpacing/>
        <w:rPr>
          <w:rFonts w:ascii="Calibri" w:hAnsi="Calibri" w:cs="Calibri"/>
          <w:sz w:val="24"/>
          <w:szCs w:val="24"/>
          <w:lang w:val="en-US"/>
        </w:rPr>
      </w:pPr>
    </w:p>
    <w:p w14:paraId="47D43120" w14:textId="77777777" w:rsidR="00996F0F" w:rsidRPr="009258B2" w:rsidRDefault="00996F0F"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 xml:space="preserve">KEYWORDS: </w:t>
      </w:r>
    </w:p>
    <w:p w14:paraId="326D80ED" w14:textId="18E953F0" w:rsidR="00C31199" w:rsidRPr="009258B2" w:rsidRDefault="005F360F"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Intracerebral microinjection, Stereotaxic surgery, Tetrodotoxin</w:t>
      </w:r>
      <w:r w:rsidR="00996F0F" w:rsidRPr="009258B2">
        <w:rPr>
          <w:rFonts w:ascii="Calibri" w:hAnsi="Calibri" w:cs="Calibri"/>
          <w:sz w:val="24"/>
          <w:szCs w:val="24"/>
          <w:lang w:val="en-US"/>
        </w:rPr>
        <w:t>, Ovulation, Est</w:t>
      </w:r>
      <w:r w:rsidR="003056A7" w:rsidRPr="009258B2">
        <w:rPr>
          <w:rFonts w:ascii="Calibri" w:hAnsi="Calibri" w:cs="Calibri"/>
          <w:sz w:val="24"/>
          <w:szCs w:val="24"/>
          <w:lang w:val="en-US"/>
        </w:rPr>
        <w:t>rous cycle, Neuroendocrinology</w:t>
      </w:r>
    </w:p>
    <w:p w14:paraId="4A45D93B" w14:textId="77777777" w:rsidR="0084160A" w:rsidRPr="009258B2" w:rsidRDefault="0084160A" w:rsidP="00E50089">
      <w:pPr>
        <w:spacing w:after="0" w:line="240" w:lineRule="auto"/>
        <w:contextualSpacing/>
        <w:rPr>
          <w:rFonts w:ascii="Calibri" w:hAnsi="Calibri" w:cs="Calibri"/>
          <w:sz w:val="24"/>
          <w:szCs w:val="24"/>
          <w:lang w:val="en-US"/>
        </w:rPr>
      </w:pPr>
    </w:p>
    <w:p w14:paraId="2DF7D7F2" w14:textId="77777777" w:rsidR="0003016D" w:rsidRPr="009258B2" w:rsidRDefault="0003016D" w:rsidP="00E50089">
      <w:pPr>
        <w:spacing w:after="0" w:line="240" w:lineRule="auto"/>
        <w:contextualSpacing/>
        <w:rPr>
          <w:rFonts w:ascii="Calibri" w:hAnsi="Calibri" w:cs="Calibri"/>
          <w:sz w:val="24"/>
          <w:szCs w:val="24"/>
          <w:lang w:val="en-US"/>
        </w:rPr>
      </w:pPr>
      <w:r w:rsidRPr="009258B2">
        <w:rPr>
          <w:rFonts w:ascii="Calibri" w:hAnsi="Calibri" w:cs="Calibri"/>
          <w:b/>
          <w:sz w:val="24"/>
          <w:szCs w:val="24"/>
          <w:lang w:val="en-US"/>
        </w:rPr>
        <w:t>SUMMARY:</w:t>
      </w:r>
    </w:p>
    <w:p w14:paraId="18241C35" w14:textId="3302F6A8" w:rsidR="00F567DB" w:rsidRPr="009258B2" w:rsidRDefault="00D60097"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This protocol describes the construction of a low-cost </w:t>
      </w:r>
      <w:r w:rsidR="00F567DB" w:rsidRPr="009258B2">
        <w:rPr>
          <w:rFonts w:ascii="Calibri" w:hAnsi="Calibri" w:cs="Calibri"/>
          <w:sz w:val="24"/>
          <w:szCs w:val="24"/>
          <w:lang w:val="en-US"/>
        </w:rPr>
        <w:t xml:space="preserve">microinjection system, </w:t>
      </w:r>
      <w:r w:rsidRPr="009258B2">
        <w:rPr>
          <w:rFonts w:ascii="Calibri" w:hAnsi="Calibri" w:cs="Calibri"/>
          <w:sz w:val="24"/>
          <w:szCs w:val="24"/>
          <w:lang w:val="en-US"/>
        </w:rPr>
        <w:t xml:space="preserve">its stereotaxic implantation </w:t>
      </w:r>
      <w:r w:rsidR="00F567DB" w:rsidRPr="009258B2">
        <w:rPr>
          <w:rFonts w:ascii="Calibri" w:hAnsi="Calibri" w:cs="Calibri"/>
          <w:sz w:val="24"/>
          <w:szCs w:val="24"/>
          <w:lang w:val="en-US"/>
        </w:rPr>
        <w:t xml:space="preserve">into deep-brain structures and the procedure for timed microinjections of tetrodotoxin in awake and unrestrained rats. </w:t>
      </w:r>
      <w:r w:rsidR="009C4D6C" w:rsidRPr="009258B2">
        <w:rPr>
          <w:rFonts w:ascii="Calibri" w:hAnsi="Calibri" w:cs="Calibri"/>
          <w:sz w:val="24"/>
          <w:szCs w:val="24"/>
          <w:lang w:val="en-US"/>
        </w:rPr>
        <w:t>The</w:t>
      </w:r>
      <w:r w:rsidR="00F567DB" w:rsidRPr="009258B2">
        <w:rPr>
          <w:rFonts w:ascii="Calibri" w:hAnsi="Calibri" w:cs="Calibri"/>
          <w:sz w:val="24"/>
          <w:szCs w:val="24"/>
          <w:lang w:val="en-US"/>
        </w:rPr>
        <w:t xml:space="preserve"> goal</w:t>
      </w:r>
      <w:r w:rsidRPr="009258B2">
        <w:rPr>
          <w:rFonts w:ascii="Calibri" w:hAnsi="Calibri" w:cs="Calibri"/>
          <w:sz w:val="24"/>
          <w:szCs w:val="24"/>
          <w:lang w:val="en-US"/>
        </w:rPr>
        <w:t xml:space="preserve"> is to </w:t>
      </w:r>
      <w:r w:rsidR="00F567DB" w:rsidRPr="009258B2">
        <w:rPr>
          <w:rFonts w:ascii="Calibri" w:hAnsi="Calibri" w:cs="Calibri"/>
          <w:sz w:val="24"/>
          <w:szCs w:val="24"/>
          <w:lang w:val="en-US"/>
        </w:rPr>
        <w:t>reveal the participation of hypothalamic structures in the regulation of ovulation by inhibiting their neural activity.</w:t>
      </w:r>
    </w:p>
    <w:p w14:paraId="3C5AE70F" w14:textId="77777777" w:rsidR="00F567DB" w:rsidRPr="009258B2" w:rsidRDefault="00F567DB" w:rsidP="00E50089">
      <w:pPr>
        <w:spacing w:after="0" w:line="240" w:lineRule="auto"/>
        <w:contextualSpacing/>
        <w:rPr>
          <w:rFonts w:ascii="Calibri" w:hAnsi="Calibri" w:cs="Calibri"/>
          <w:b/>
          <w:sz w:val="24"/>
          <w:szCs w:val="24"/>
          <w:lang w:val="en-US"/>
        </w:rPr>
      </w:pPr>
    </w:p>
    <w:p w14:paraId="065F0112" w14:textId="77777777" w:rsidR="007F4FB3" w:rsidRPr="009258B2" w:rsidRDefault="007F4FB3"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ABSTRACT:</w:t>
      </w:r>
    </w:p>
    <w:p w14:paraId="05B8C21F" w14:textId="6D262F36" w:rsidR="00820F1C" w:rsidRPr="009258B2" w:rsidRDefault="0069299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Many experimental approaches have been used for studying the role of the brain in the regulation of ovulation. </w:t>
      </w:r>
      <w:r w:rsidR="004B1ED0" w:rsidRPr="009258B2">
        <w:rPr>
          <w:rFonts w:ascii="Calibri" w:hAnsi="Calibri" w:cs="Calibri"/>
          <w:sz w:val="24"/>
          <w:szCs w:val="24"/>
          <w:lang w:val="en-US"/>
        </w:rPr>
        <w:t>E</w:t>
      </w:r>
      <w:r w:rsidRPr="009258B2">
        <w:rPr>
          <w:rFonts w:ascii="Calibri" w:hAnsi="Calibri" w:cs="Calibri"/>
          <w:sz w:val="24"/>
          <w:szCs w:val="24"/>
          <w:lang w:val="en-US"/>
        </w:rPr>
        <w:t xml:space="preserve">xamples </w:t>
      </w:r>
      <w:r w:rsidR="00F170B0" w:rsidRPr="009258B2">
        <w:rPr>
          <w:rFonts w:ascii="Calibri" w:hAnsi="Calibri" w:cs="Calibri"/>
          <w:sz w:val="24"/>
          <w:szCs w:val="24"/>
          <w:lang w:val="en-US"/>
        </w:rPr>
        <w:t>include</w:t>
      </w:r>
      <w:r w:rsidR="004B1ED0" w:rsidRPr="009258B2">
        <w:rPr>
          <w:rFonts w:ascii="Calibri" w:hAnsi="Calibri" w:cs="Calibri"/>
          <w:sz w:val="24"/>
          <w:szCs w:val="24"/>
          <w:lang w:val="en-US"/>
        </w:rPr>
        <w:t xml:space="preserve"> the lesion</w:t>
      </w:r>
      <w:r w:rsidRPr="009258B2">
        <w:rPr>
          <w:rFonts w:ascii="Calibri" w:hAnsi="Calibri" w:cs="Calibri"/>
          <w:sz w:val="24"/>
          <w:szCs w:val="24"/>
          <w:lang w:val="en-US"/>
        </w:rPr>
        <w:t xml:space="preserve"> </w:t>
      </w:r>
      <w:r w:rsidR="004B1ED0" w:rsidRPr="009258B2">
        <w:rPr>
          <w:rFonts w:ascii="Calibri" w:hAnsi="Calibri" w:cs="Calibri"/>
          <w:sz w:val="24"/>
          <w:szCs w:val="24"/>
          <w:lang w:val="en-US"/>
        </w:rPr>
        <w:t xml:space="preserve">and deafferentation </w:t>
      </w:r>
      <w:r w:rsidR="00FB6ED6" w:rsidRPr="009258B2">
        <w:rPr>
          <w:rFonts w:ascii="Calibri" w:hAnsi="Calibri" w:cs="Calibri"/>
          <w:sz w:val="24"/>
          <w:szCs w:val="24"/>
          <w:lang w:val="en-US"/>
        </w:rPr>
        <w:t>of neuronal groups</w:t>
      </w:r>
      <w:r w:rsidR="004B1ED0" w:rsidRPr="009258B2">
        <w:rPr>
          <w:rFonts w:ascii="Calibri" w:hAnsi="Calibri" w:cs="Calibri"/>
          <w:sz w:val="24"/>
          <w:szCs w:val="24"/>
          <w:lang w:val="en-US"/>
        </w:rPr>
        <w:t xml:space="preserve">, </w:t>
      </w:r>
      <w:r w:rsidR="004B1ED0" w:rsidRPr="009258B2">
        <w:rPr>
          <w:rFonts w:ascii="Calibri" w:hAnsi="Calibri" w:cs="Calibri"/>
          <w:sz w:val="24"/>
          <w:szCs w:val="24"/>
          <w:lang w:val="en-US"/>
        </w:rPr>
        <w:lastRenderedPageBreak/>
        <w:t xml:space="preserve">which are </w:t>
      </w:r>
      <w:r w:rsidR="003F6976" w:rsidRPr="009258B2">
        <w:rPr>
          <w:rFonts w:ascii="Calibri" w:hAnsi="Calibri" w:cs="Calibri"/>
          <w:sz w:val="24"/>
          <w:szCs w:val="24"/>
          <w:lang w:val="en-US"/>
        </w:rPr>
        <w:t xml:space="preserve">both </w:t>
      </w:r>
      <w:r w:rsidR="004B1ED0" w:rsidRPr="009258B2">
        <w:rPr>
          <w:rFonts w:ascii="Calibri" w:hAnsi="Calibri" w:cs="Calibri"/>
          <w:sz w:val="24"/>
          <w:szCs w:val="24"/>
          <w:lang w:val="en-US"/>
        </w:rPr>
        <w:t xml:space="preserve">invasive </w:t>
      </w:r>
      <w:r w:rsidR="00FB6ED6" w:rsidRPr="009258B2">
        <w:rPr>
          <w:rFonts w:ascii="Calibri" w:hAnsi="Calibri" w:cs="Calibri"/>
          <w:sz w:val="24"/>
          <w:szCs w:val="24"/>
          <w:lang w:val="en-US"/>
        </w:rPr>
        <w:t>methods that</w:t>
      </w:r>
      <w:r w:rsidR="004B1ED0" w:rsidRPr="009258B2">
        <w:rPr>
          <w:rFonts w:ascii="Calibri" w:hAnsi="Calibri" w:cs="Calibri"/>
          <w:sz w:val="24"/>
          <w:szCs w:val="24"/>
          <w:lang w:val="en-US"/>
        </w:rPr>
        <w:t xml:space="preserve"> </w:t>
      </w:r>
      <w:r w:rsidR="003F6976" w:rsidRPr="009258B2">
        <w:rPr>
          <w:rFonts w:ascii="Calibri" w:hAnsi="Calibri" w:cs="Calibri"/>
          <w:sz w:val="24"/>
          <w:szCs w:val="24"/>
          <w:lang w:val="en-US"/>
        </w:rPr>
        <w:t>permanently impair</w:t>
      </w:r>
      <w:r w:rsidR="00FB6ED6" w:rsidRPr="009258B2">
        <w:rPr>
          <w:rFonts w:ascii="Calibri" w:hAnsi="Calibri" w:cs="Calibri"/>
          <w:sz w:val="24"/>
          <w:szCs w:val="24"/>
          <w:lang w:val="en-US"/>
        </w:rPr>
        <w:t xml:space="preserve"> </w:t>
      </w:r>
      <w:r w:rsidRPr="009258B2">
        <w:rPr>
          <w:rFonts w:ascii="Calibri" w:hAnsi="Calibri" w:cs="Calibri"/>
          <w:sz w:val="24"/>
          <w:szCs w:val="24"/>
          <w:lang w:val="en-US"/>
        </w:rPr>
        <w:t>the integrity of the target area</w:t>
      </w:r>
      <w:r w:rsidR="003F6976" w:rsidRPr="009258B2">
        <w:rPr>
          <w:rFonts w:ascii="Calibri" w:hAnsi="Calibri" w:cs="Calibri"/>
          <w:sz w:val="24"/>
          <w:szCs w:val="24"/>
          <w:lang w:val="en-US"/>
        </w:rPr>
        <w:t>. The</w:t>
      </w:r>
      <w:r w:rsidR="00FB6ED6" w:rsidRPr="009258B2">
        <w:rPr>
          <w:rFonts w:ascii="Calibri" w:hAnsi="Calibri" w:cs="Calibri"/>
          <w:sz w:val="24"/>
          <w:szCs w:val="24"/>
          <w:lang w:val="en-US"/>
        </w:rPr>
        <w:t>s</w:t>
      </w:r>
      <w:r w:rsidR="003F6976" w:rsidRPr="009258B2">
        <w:rPr>
          <w:rFonts w:ascii="Calibri" w:hAnsi="Calibri" w:cs="Calibri"/>
          <w:sz w:val="24"/>
          <w:szCs w:val="24"/>
          <w:lang w:val="en-US"/>
        </w:rPr>
        <w:t>e</w:t>
      </w:r>
      <w:r w:rsidR="004B1ED0" w:rsidRPr="009258B2">
        <w:rPr>
          <w:rFonts w:ascii="Calibri" w:hAnsi="Calibri" w:cs="Calibri"/>
          <w:sz w:val="24"/>
          <w:szCs w:val="24"/>
          <w:lang w:val="en-US"/>
        </w:rPr>
        <w:t xml:space="preserve"> </w:t>
      </w:r>
      <w:r w:rsidR="003F6976" w:rsidRPr="009258B2">
        <w:rPr>
          <w:rFonts w:ascii="Calibri" w:hAnsi="Calibri" w:cs="Calibri"/>
          <w:sz w:val="24"/>
          <w:szCs w:val="24"/>
          <w:lang w:val="en-US"/>
        </w:rPr>
        <w:t xml:space="preserve">methods are accompanied by </w:t>
      </w:r>
      <w:r w:rsidR="004B1ED0" w:rsidRPr="009258B2">
        <w:rPr>
          <w:rFonts w:ascii="Calibri" w:hAnsi="Calibri" w:cs="Calibri"/>
          <w:sz w:val="24"/>
          <w:szCs w:val="24"/>
          <w:lang w:val="en-US"/>
        </w:rPr>
        <w:t xml:space="preserve">collateral effects </w:t>
      </w:r>
      <w:r w:rsidR="002920CB" w:rsidRPr="009258B2">
        <w:rPr>
          <w:rFonts w:ascii="Calibri" w:hAnsi="Calibri" w:cs="Calibri"/>
          <w:sz w:val="24"/>
          <w:szCs w:val="24"/>
          <w:lang w:val="en-US"/>
        </w:rPr>
        <w:t>that</w:t>
      </w:r>
      <w:r w:rsidR="004B1ED0" w:rsidRPr="009258B2">
        <w:rPr>
          <w:rFonts w:ascii="Calibri" w:hAnsi="Calibri" w:cs="Calibri"/>
          <w:sz w:val="24"/>
          <w:szCs w:val="24"/>
          <w:lang w:val="en-US"/>
        </w:rPr>
        <w:t xml:space="preserve"> </w:t>
      </w:r>
      <w:r w:rsidR="00465DCA" w:rsidRPr="009258B2">
        <w:rPr>
          <w:rFonts w:ascii="Calibri" w:hAnsi="Calibri" w:cs="Calibri"/>
          <w:sz w:val="24"/>
          <w:szCs w:val="24"/>
          <w:lang w:val="en-US"/>
        </w:rPr>
        <w:t xml:space="preserve">can affect </w:t>
      </w:r>
      <w:r w:rsidR="004B1ED0" w:rsidRPr="009258B2">
        <w:rPr>
          <w:rFonts w:ascii="Calibri" w:hAnsi="Calibri" w:cs="Calibri"/>
          <w:sz w:val="24"/>
          <w:szCs w:val="24"/>
          <w:lang w:val="en-US"/>
        </w:rPr>
        <w:t>the analysis of</w:t>
      </w:r>
      <w:r w:rsidR="002920CB" w:rsidRPr="009258B2">
        <w:rPr>
          <w:rFonts w:ascii="Calibri" w:hAnsi="Calibri" w:cs="Calibri"/>
          <w:sz w:val="24"/>
          <w:szCs w:val="24"/>
          <w:lang w:val="en-US"/>
        </w:rPr>
        <w:t xml:space="preserve"> acute an</w:t>
      </w:r>
      <w:r w:rsidR="00820F1C" w:rsidRPr="009258B2">
        <w:rPr>
          <w:rFonts w:ascii="Calibri" w:hAnsi="Calibri" w:cs="Calibri"/>
          <w:sz w:val="24"/>
          <w:szCs w:val="24"/>
          <w:lang w:val="en-US"/>
        </w:rPr>
        <w:t xml:space="preserve">d temporal regulatory </w:t>
      </w:r>
      <w:r w:rsidR="00FB6ED6" w:rsidRPr="009258B2">
        <w:rPr>
          <w:rFonts w:ascii="Calibri" w:hAnsi="Calibri" w:cs="Calibri"/>
          <w:sz w:val="24"/>
          <w:szCs w:val="24"/>
          <w:lang w:val="en-US"/>
        </w:rPr>
        <w:t>mechanisms</w:t>
      </w:r>
      <w:r w:rsidR="00820F1C" w:rsidRPr="009258B2">
        <w:rPr>
          <w:rFonts w:ascii="Calibri" w:hAnsi="Calibri" w:cs="Calibri"/>
          <w:sz w:val="24"/>
          <w:szCs w:val="24"/>
          <w:lang w:val="en-US"/>
        </w:rPr>
        <w:t>.</w:t>
      </w:r>
      <w:r w:rsidR="004B1ED0" w:rsidRPr="009258B2">
        <w:rPr>
          <w:rFonts w:ascii="Calibri" w:hAnsi="Calibri" w:cs="Calibri"/>
          <w:sz w:val="24"/>
          <w:szCs w:val="24"/>
          <w:lang w:val="en-US"/>
        </w:rPr>
        <w:t xml:space="preserve"> </w:t>
      </w:r>
      <w:r w:rsidR="00820F1C" w:rsidRPr="009258B2">
        <w:rPr>
          <w:rFonts w:ascii="Calibri" w:hAnsi="Calibri" w:cs="Calibri"/>
          <w:sz w:val="24"/>
          <w:szCs w:val="24"/>
          <w:lang w:val="en-US"/>
        </w:rPr>
        <w:t xml:space="preserve">The stereotaxic implantation of guide cannulas </w:t>
      </w:r>
      <w:r w:rsidR="00465DCA" w:rsidRPr="009258B2">
        <w:rPr>
          <w:rFonts w:ascii="Calibri" w:hAnsi="Calibri" w:cs="Calibri"/>
          <w:sz w:val="24"/>
          <w:szCs w:val="24"/>
          <w:lang w:val="en-US"/>
        </w:rPr>
        <w:t>aimed at</w:t>
      </w:r>
      <w:r w:rsidR="00820F1C" w:rsidRPr="009258B2">
        <w:rPr>
          <w:rFonts w:ascii="Calibri" w:hAnsi="Calibri" w:cs="Calibri"/>
          <w:sz w:val="24"/>
          <w:szCs w:val="24"/>
          <w:lang w:val="en-US"/>
        </w:rPr>
        <w:t xml:space="preserve"> specific brain regions, followed by a recovery period, allow</w:t>
      </w:r>
      <w:r w:rsidR="009914B5" w:rsidRPr="009258B2">
        <w:rPr>
          <w:rFonts w:ascii="Calibri" w:hAnsi="Calibri" w:cs="Calibri"/>
          <w:sz w:val="24"/>
          <w:szCs w:val="24"/>
          <w:lang w:val="en-US"/>
        </w:rPr>
        <w:t>s</w:t>
      </w:r>
      <w:r w:rsidR="00820F1C" w:rsidRPr="009258B2">
        <w:rPr>
          <w:rFonts w:ascii="Calibri" w:hAnsi="Calibri" w:cs="Calibri"/>
          <w:sz w:val="24"/>
          <w:szCs w:val="24"/>
          <w:lang w:val="en-US"/>
        </w:rPr>
        <w:t xml:space="preserve"> researchers to microinject different drugs after the disappearance of the undesired effects of the surgery. </w:t>
      </w:r>
      <w:r w:rsidR="003F6976" w:rsidRPr="009258B2">
        <w:rPr>
          <w:rFonts w:ascii="Calibri" w:hAnsi="Calibri" w:cs="Calibri"/>
          <w:sz w:val="24"/>
          <w:szCs w:val="24"/>
          <w:lang w:val="en-US"/>
        </w:rPr>
        <w:t>T</w:t>
      </w:r>
      <w:r w:rsidR="00820F1C" w:rsidRPr="009258B2">
        <w:rPr>
          <w:rFonts w:ascii="Calibri" w:hAnsi="Calibri" w:cs="Calibri"/>
          <w:sz w:val="24"/>
          <w:szCs w:val="24"/>
          <w:lang w:val="en-US"/>
        </w:rPr>
        <w:t>etrodotoxin has been used</w:t>
      </w:r>
      <w:r w:rsidR="00D539CB" w:rsidRPr="009258B2">
        <w:rPr>
          <w:rFonts w:ascii="Calibri" w:hAnsi="Calibri" w:cs="Calibri"/>
          <w:sz w:val="24"/>
          <w:szCs w:val="24"/>
          <w:lang w:val="en-US"/>
        </w:rPr>
        <w:t xml:space="preserve"> to determine the</w:t>
      </w:r>
      <w:r w:rsidR="00820F1C" w:rsidRPr="009258B2">
        <w:rPr>
          <w:rFonts w:ascii="Calibri" w:hAnsi="Calibri" w:cs="Calibri"/>
          <w:sz w:val="24"/>
          <w:szCs w:val="24"/>
          <w:lang w:val="en-US"/>
        </w:rPr>
        <w:t xml:space="preserve"> </w:t>
      </w:r>
      <w:r w:rsidR="00465DCA" w:rsidRPr="009258B2">
        <w:rPr>
          <w:rFonts w:ascii="Calibri" w:hAnsi="Calibri" w:cs="Calibri"/>
          <w:sz w:val="24"/>
          <w:szCs w:val="24"/>
          <w:lang w:val="en-US"/>
        </w:rPr>
        <w:t>roles</w:t>
      </w:r>
      <w:r w:rsidR="00D539CB" w:rsidRPr="009258B2">
        <w:rPr>
          <w:rFonts w:ascii="Calibri" w:hAnsi="Calibri" w:cs="Calibri"/>
          <w:sz w:val="24"/>
          <w:szCs w:val="24"/>
          <w:lang w:val="en-US"/>
        </w:rPr>
        <w:t xml:space="preserve"> of several </w:t>
      </w:r>
      <w:r w:rsidR="00465DCA" w:rsidRPr="009258B2">
        <w:rPr>
          <w:rFonts w:ascii="Calibri" w:hAnsi="Calibri" w:cs="Calibri"/>
          <w:sz w:val="24"/>
          <w:szCs w:val="24"/>
          <w:lang w:val="en-US"/>
        </w:rPr>
        <w:t xml:space="preserve">brain </w:t>
      </w:r>
      <w:r w:rsidR="00D539CB" w:rsidRPr="009258B2">
        <w:rPr>
          <w:rFonts w:ascii="Calibri" w:hAnsi="Calibri" w:cs="Calibri"/>
          <w:sz w:val="24"/>
          <w:szCs w:val="24"/>
          <w:lang w:val="en-US"/>
        </w:rPr>
        <w:t xml:space="preserve">areas in </w:t>
      </w:r>
      <w:r w:rsidR="003F6976" w:rsidRPr="009258B2">
        <w:rPr>
          <w:rFonts w:ascii="Calibri" w:hAnsi="Calibri" w:cs="Calibri"/>
          <w:sz w:val="24"/>
          <w:szCs w:val="24"/>
          <w:lang w:val="en-US"/>
        </w:rPr>
        <w:t>diverse</w:t>
      </w:r>
      <w:r w:rsidR="00D539CB" w:rsidRPr="009258B2">
        <w:rPr>
          <w:rFonts w:ascii="Calibri" w:hAnsi="Calibri" w:cs="Calibri"/>
          <w:sz w:val="24"/>
          <w:szCs w:val="24"/>
          <w:lang w:val="en-US"/>
        </w:rPr>
        <w:t xml:space="preserve"> physiological processes </w:t>
      </w:r>
      <w:r w:rsidR="00465DCA" w:rsidRPr="009258B2">
        <w:rPr>
          <w:rFonts w:ascii="Calibri" w:hAnsi="Calibri" w:cs="Calibri"/>
          <w:sz w:val="24"/>
          <w:szCs w:val="24"/>
          <w:lang w:val="en-US"/>
        </w:rPr>
        <w:t>because</w:t>
      </w:r>
      <w:r w:rsidR="003F6976" w:rsidRPr="009258B2">
        <w:rPr>
          <w:rFonts w:ascii="Calibri" w:hAnsi="Calibri" w:cs="Calibri"/>
          <w:sz w:val="24"/>
          <w:szCs w:val="24"/>
          <w:lang w:val="en-US"/>
        </w:rPr>
        <w:t xml:space="preserve"> it</w:t>
      </w:r>
      <w:r w:rsidR="00820F1C" w:rsidRPr="009258B2">
        <w:rPr>
          <w:rFonts w:ascii="Calibri" w:hAnsi="Calibri" w:cs="Calibri"/>
          <w:sz w:val="24"/>
          <w:szCs w:val="24"/>
          <w:lang w:val="en-US"/>
        </w:rPr>
        <w:t xml:space="preserve"> transiently inhibit</w:t>
      </w:r>
      <w:r w:rsidR="003F6976" w:rsidRPr="009258B2">
        <w:rPr>
          <w:rFonts w:ascii="Calibri" w:hAnsi="Calibri" w:cs="Calibri"/>
          <w:sz w:val="24"/>
          <w:szCs w:val="24"/>
          <w:lang w:val="en-US"/>
        </w:rPr>
        <w:t>s</w:t>
      </w:r>
      <w:r w:rsidR="00820F1C" w:rsidRPr="009258B2">
        <w:rPr>
          <w:rFonts w:ascii="Calibri" w:hAnsi="Calibri" w:cs="Calibri"/>
          <w:sz w:val="24"/>
          <w:szCs w:val="24"/>
          <w:lang w:val="en-US"/>
        </w:rPr>
        <w:t xml:space="preserve"> the sodium-dependent action potentials</w:t>
      </w:r>
      <w:r w:rsidR="00465DCA" w:rsidRPr="009258B2">
        <w:rPr>
          <w:rFonts w:ascii="Calibri" w:hAnsi="Calibri" w:cs="Calibri"/>
          <w:sz w:val="24"/>
          <w:szCs w:val="24"/>
          <w:lang w:val="en-US"/>
        </w:rPr>
        <w:t>, thus blocking</w:t>
      </w:r>
      <w:r w:rsidR="003F6976" w:rsidRPr="009258B2">
        <w:rPr>
          <w:rFonts w:ascii="Calibri" w:hAnsi="Calibri" w:cs="Calibri"/>
          <w:sz w:val="24"/>
          <w:szCs w:val="24"/>
          <w:lang w:val="en-US"/>
        </w:rPr>
        <w:t xml:space="preserve"> all neural activity</w:t>
      </w:r>
      <w:r w:rsidR="0003016D" w:rsidRPr="009258B2">
        <w:rPr>
          <w:rFonts w:ascii="Calibri" w:hAnsi="Calibri" w:cs="Calibri"/>
          <w:sz w:val="24"/>
          <w:szCs w:val="24"/>
          <w:lang w:val="en-US"/>
        </w:rPr>
        <w:t xml:space="preserve"> in the </w:t>
      </w:r>
      <w:r w:rsidR="00465DCA" w:rsidRPr="009258B2">
        <w:rPr>
          <w:rFonts w:ascii="Calibri" w:hAnsi="Calibri" w:cs="Calibri"/>
          <w:sz w:val="24"/>
          <w:szCs w:val="24"/>
          <w:lang w:val="en-US"/>
        </w:rPr>
        <w:t>target</w:t>
      </w:r>
      <w:r w:rsidR="0003016D" w:rsidRPr="009258B2">
        <w:rPr>
          <w:rFonts w:ascii="Calibri" w:hAnsi="Calibri" w:cs="Calibri"/>
          <w:sz w:val="24"/>
          <w:szCs w:val="24"/>
          <w:lang w:val="en-US"/>
        </w:rPr>
        <w:t xml:space="preserve"> region</w:t>
      </w:r>
      <w:r w:rsidR="00820F1C" w:rsidRPr="009258B2">
        <w:rPr>
          <w:rFonts w:ascii="Calibri" w:hAnsi="Calibri" w:cs="Calibri"/>
          <w:sz w:val="24"/>
          <w:szCs w:val="24"/>
          <w:lang w:val="en-US"/>
        </w:rPr>
        <w:t>.</w:t>
      </w:r>
      <w:r w:rsidR="00D539CB" w:rsidRPr="009258B2">
        <w:rPr>
          <w:rFonts w:ascii="Calibri" w:hAnsi="Calibri" w:cs="Calibri"/>
          <w:sz w:val="24"/>
          <w:szCs w:val="24"/>
          <w:lang w:val="en-US"/>
        </w:rPr>
        <w:t xml:space="preserve"> </w:t>
      </w:r>
      <w:r w:rsidR="009C4D6C" w:rsidRPr="009258B2">
        <w:rPr>
          <w:rFonts w:ascii="Calibri" w:hAnsi="Calibri" w:cs="Calibri"/>
          <w:sz w:val="24"/>
          <w:szCs w:val="24"/>
          <w:lang w:val="en-US"/>
        </w:rPr>
        <w:t>This protocol combine</w:t>
      </w:r>
      <w:r w:rsidR="0084160A" w:rsidRPr="009258B2">
        <w:rPr>
          <w:rFonts w:ascii="Calibri" w:hAnsi="Calibri" w:cs="Calibri"/>
          <w:sz w:val="24"/>
          <w:szCs w:val="24"/>
          <w:lang w:val="en-US"/>
        </w:rPr>
        <w:t>s</w:t>
      </w:r>
      <w:r w:rsidR="009C4D6C" w:rsidRPr="009258B2">
        <w:rPr>
          <w:rFonts w:ascii="Calibri" w:hAnsi="Calibri" w:cs="Calibri"/>
          <w:sz w:val="24"/>
          <w:szCs w:val="24"/>
          <w:lang w:val="en-US"/>
        </w:rPr>
        <w:t xml:space="preserve"> this </w:t>
      </w:r>
      <w:r w:rsidR="00A26466" w:rsidRPr="009258B2">
        <w:rPr>
          <w:rFonts w:ascii="Calibri" w:hAnsi="Calibri" w:cs="Calibri"/>
          <w:sz w:val="24"/>
          <w:szCs w:val="24"/>
          <w:lang w:val="en-US"/>
        </w:rPr>
        <w:t xml:space="preserve">method </w:t>
      </w:r>
      <w:r w:rsidR="00D539CB" w:rsidRPr="009258B2">
        <w:rPr>
          <w:rFonts w:ascii="Calibri" w:hAnsi="Calibri" w:cs="Calibri"/>
          <w:sz w:val="24"/>
          <w:szCs w:val="24"/>
          <w:lang w:val="en-US"/>
        </w:rPr>
        <w:t xml:space="preserve">with </w:t>
      </w:r>
      <w:r w:rsidR="00A26466" w:rsidRPr="009258B2">
        <w:rPr>
          <w:rFonts w:ascii="Calibri" w:hAnsi="Calibri" w:cs="Calibri"/>
          <w:sz w:val="24"/>
          <w:szCs w:val="24"/>
          <w:lang w:val="en-US"/>
        </w:rPr>
        <w:t>strategies</w:t>
      </w:r>
      <w:r w:rsidR="00D539CB" w:rsidRPr="009258B2">
        <w:rPr>
          <w:rFonts w:ascii="Calibri" w:hAnsi="Calibri" w:cs="Calibri"/>
          <w:sz w:val="24"/>
          <w:szCs w:val="24"/>
          <w:lang w:val="en-US"/>
        </w:rPr>
        <w:t xml:space="preserve"> for </w:t>
      </w:r>
      <w:r w:rsidR="0003016D" w:rsidRPr="009258B2">
        <w:rPr>
          <w:rFonts w:ascii="Calibri" w:hAnsi="Calibri" w:cs="Calibri"/>
          <w:sz w:val="24"/>
          <w:szCs w:val="24"/>
          <w:lang w:val="en-US"/>
        </w:rPr>
        <w:t>the assessment of the</w:t>
      </w:r>
      <w:r w:rsidR="00D539CB" w:rsidRPr="009258B2">
        <w:rPr>
          <w:rFonts w:ascii="Calibri" w:hAnsi="Calibri" w:cs="Calibri"/>
          <w:sz w:val="24"/>
          <w:szCs w:val="24"/>
          <w:lang w:val="en-US"/>
        </w:rPr>
        <w:t xml:space="preserve"> estrous cycle and ovulation </w:t>
      </w:r>
      <w:r w:rsidR="00A26466" w:rsidRPr="009258B2">
        <w:rPr>
          <w:rFonts w:ascii="Calibri" w:hAnsi="Calibri" w:cs="Calibri"/>
          <w:sz w:val="24"/>
          <w:szCs w:val="24"/>
          <w:lang w:val="en-US"/>
        </w:rPr>
        <w:t>to</w:t>
      </w:r>
      <w:r w:rsidR="00D539CB" w:rsidRPr="009258B2">
        <w:rPr>
          <w:rFonts w:ascii="Calibri" w:hAnsi="Calibri" w:cs="Calibri"/>
          <w:sz w:val="24"/>
          <w:szCs w:val="24"/>
          <w:lang w:val="en-US"/>
        </w:rPr>
        <w:t xml:space="preserve"> reveal the role </w:t>
      </w:r>
      <w:r w:rsidR="00A26466" w:rsidRPr="009258B2">
        <w:rPr>
          <w:rFonts w:ascii="Calibri" w:hAnsi="Calibri" w:cs="Calibri"/>
          <w:sz w:val="24"/>
          <w:szCs w:val="24"/>
          <w:lang w:val="en-US"/>
        </w:rPr>
        <w:t xml:space="preserve">of </w:t>
      </w:r>
      <w:r w:rsidR="00FB6ED6" w:rsidRPr="009258B2">
        <w:rPr>
          <w:rFonts w:ascii="Calibri" w:hAnsi="Calibri" w:cs="Calibri"/>
          <w:sz w:val="24"/>
          <w:szCs w:val="24"/>
          <w:lang w:val="en-US"/>
        </w:rPr>
        <w:t>discrete brain regions</w:t>
      </w:r>
      <w:r w:rsidR="00D539CB" w:rsidRPr="009258B2">
        <w:rPr>
          <w:rFonts w:ascii="Calibri" w:hAnsi="Calibri" w:cs="Calibri"/>
          <w:sz w:val="24"/>
          <w:szCs w:val="24"/>
          <w:lang w:val="en-US"/>
        </w:rPr>
        <w:t xml:space="preserve"> in the regulation of ovulation at </w:t>
      </w:r>
      <w:proofErr w:type="gramStart"/>
      <w:r w:rsidR="00D539CB" w:rsidRPr="009258B2">
        <w:rPr>
          <w:rFonts w:ascii="Calibri" w:hAnsi="Calibri" w:cs="Calibri"/>
          <w:sz w:val="24"/>
          <w:szCs w:val="24"/>
          <w:lang w:val="en-US"/>
        </w:rPr>
        <w:t>particular times</w:t>
      </w:r>
      <w:proofErr w:type="gramEnd"/>
      <w:r w:rsidR="00D539CB" w:rsidRPr="009258B2">
        <w:rPr>
          <w:rFonts w:ascii="Calibri" w:hAnsi="Calibri" w:cs="Calibri"/>
          <w:sz w:val="24"/>
          <w:szCs w:val="24"/>
          <w:lang w:val="en-US"/>
        </w:rPr>
        <w:t xml:space="preserve"> of a</w:t>
      </w:r>
      <w:r w:rsidR="00A26466" w:rsidRPr="009258B2">
        <w:rPr>
          <w:rFonts w:ascii="Calibri" w:hAnsi="Calibri" w:cs="Calibri"/>
          <w:sz w:val="24"/>
          <w:szCs w:val="24"/>
          <w:lang w:val="en-US"/>
        </w:rPr>
        <w:t>ny</w:t>
      </w:r>
      <w:r w:rsidR="00D539CB" w:rsidRPr="009258B2">
        <w:rPr>
          <w:rFonts w:ascii="Calibri" w:hAnsi="Calibri" w:cs="Calibri"/>
          <w:sz w:val="24"/>
          <w:szCs w:val="24"/>
          <w:lang w:val="en-US"/>
        </w:rPr>
        <w:t xml:space="preserve"> given stage of the estrous cycle. </w:t>
      </w:r>
      <w:r w:rsidR="009C4D6C" w:rsidRPr="009258B2">
        <w:rPr>
          <w:rFonts w:ascii="Calibri" w:hAnsi="Calibri" w:cs="Calibri"/>
          <w:sz w:val="24"/>
          <w:szCs w:val="24"/>
          <w:lang w:val="en-US"/>
        </w:rPr>
        <w:t>A</w:t>
      </w:r>
      <w:r w:rsidR="00D539CB" w:rsidRPr="009258B2">
        <w:rPr>
          <w:rFonts w:ascii="Calibri" w:hAnsi="Calibri" w:cs="Calibri"/>
          <w:sz w:val="24"/>
          <w:szCs w:val="24"/>
          <w:lang w:val="en-US"/>
        </w:rPr>
        <w:t xml:space="preserve">wake and unrestrained </w:t>
      </w:r>
      <w:r w:rsidR="0003016D" w:rsidRPr="009258B2">
        <w:rPr>
          <w:rFonts w:ascii="Calibri" w:hAnsi="Calibri" w:cs="Calibri"/>
          <w:sz w:val="24"/>
          <w:szCs w:val="24"/>
          <w:lang w:val="en-US"/>
        </w:rPr>
        <w:t>rats (</w:t>
      </w:r>
      <w:r w:rsidR="0003016D" w:rsidRPr="009258B2">
        <w:rPr>
          <w:rFonts w:ascii="Calibri" w:hAnsi="Calibri" w:cs="Calibri"/>
          <w:i/>
          <w:sz w:val="24"/>
          <w:szCs w:val="24"/>
          <w:lang w:val="en-US"/>
        </w:rPr>
        <w:t>Rattus norvegicus</w:t>
      </w:r>
      <w:r w:rsidR="0003016D" w:rsidRPr="009258B2">
        <w:rPr>
          <w:rFonts w:ascii="Calibri" w:hAnsi="Calibri" w:cs="Calibri"/>
          <w:sz w:val="24"/>
          <w:szCs w:val="24"/>
          <w:lang w:val="en-US"/>
        </w:rPr>
        <w:t>)</w:t>
      </w:r>
      <w:r w:rsidR="00D539CB" w:rsidRPr="009258B2">
        <w:rPr>
          <w:rFonts w:ascii="Calibri" w:hAnsi="Calibri" w:cs="Calibri"/>
          <w:sz w:val="24"/>
          <w:szCs w:val="24"/>
          <w:lang w:val="en-US"/>
        </w:rPr>
        <w:t xml:space="preserve"> </w:t>
      </w:r>
      <w:r w:rsidR="009C4D6C" w:rsidRPr="009258B2">
        <w:rPr>
          <w:rFonts w:ascii="Calibri" w:hAnsi="Calibri" w:cs="Calibri"/>
          <w:sz w:val="24"/>
          <w:szCs w:val="24"/>
          <w:lang w:val="en-US"/>
        </w:rPr>
        <w:t xml:space="preserve">were used </w:t>
      </w:r>
      <w:r w:rsidR="0003016D" w:rsidRPr="009258B2">
        <w:rPr>
          <w:rFonts w:ascii="Calibri" w:hAnsi="Calibri" w:cs="Calibri"/>
          <w:sz w:val="24"/>
          <w:szCs w:val="24"/>
          <w:lang w:val="en-US"/>
        </w:rPr>
        <w:t xml:space="preserve">to avoid </w:t>
      </w:r>
      <w:r w:rsidR="007E381F" w:rsidRPr="009258B2">
        <w:rPr>
          <w:rFonts w:ascii="Calibri" w:hAnsi="Calibri" w:cs="Calibri"/>
          <w:sz w:val="24"/>
          <w:szCs w:val="24"/>
          <w:lang w:val="en-US"/>
        </w:rPr>
        <w:t xml:space="preserve">the blocking effects </w:t>
      </w:r>
      <w:r w:rsidR="00FB6ED6" w:rsidRPr="009258B2">
        <w:rPr>
          <w:rFonts w:ascii="Calibri" w:hAnsi="Calibri" w:cs="Calibri"/>
          <w:sz w:val="24"/>
          <w:szCs w:val="24"/>
          <w:lang w:val="en-US"/>
        </w:rPr>
        <w:t xml:space="preserve">that </w:t>
      </w:r>
      <w:r w:rsidR="007E381F" w:rsidRPr="009258B2">
        <w:rPr>
          <w:rFonts w:ascii="Calibri" w:hAnsi="Calibri" w:cs="Calibri"/>
          <w:sz w:val="24"/>
          <w:szCs w:val="24"/>
          <w:lang w:val="en-US"/>
        </w:rPr>
        <w:t xml:space="preserve">anesthetics and stress hormones </w:t>
      </w:r>
      <w:r w:rsidR="00FB6ED6" w:rsidRPr="009258B2">
        <w:rPr>
          <w:rFonts w:ascii="Calibri" w:hAnsi="Calibri" w:cs="Calibri"/>
          <w:sz w:val="24"/>
          <w:szCs w:val="24"/>
          <w:lang w:val="en-US"/>
        </w:rPr>
        <w:t>exert on</w:t>
      </w:r>
      <w:r w:rsidR="007E381F" w:rsidRPr="009258B2">
        <w:rPr>
          <w:rFonts w:ascii="Calibri" w:hAnsi="Calibri" w:cs="Calibri"/>
          <w:sz w:val="24"/>
          <w:szCs w:val="24"/>
          <w:lang w:val="en-US"/>
        </w:rPr>
        <w:t xml:space="preserve"> ovulation. </w:t>
      </w:r>
      <w:r w:rsidR="00FB6ED6" w:rsidRPr="009258B2">
        <w:rPr>
          <w:rFonts w:ascii="Calibri" w:hAnsi="Calibri" w:cs="Calibri"/>
          <w:sz w:val="24"/>
          <w:szCs w:val="24"/>
          <w:lang w:val="en-US"/>
        </w:rPr>
        <w:t xml:space="preserve">This </w:t>
      </w:r>
      <w:r w:rsidR="0003016D" w:rsidRPr="009258B2">
        <w:rPr>
          <w:rFonts w:ascii="Calibri" w:hAnsi="Calibri" w:cs="Calibri"/>
          <w:sz w:val="24"/>
          <w:szCs w:val="24"/>
          <w:lang w:val="en-US"/>
        </w:rPr>
        <w:t>protocol</w:t>
      </w:r>
      <w:r w:rsidR="00FB6ED6" w:rsidRPr="009258B2">
        <w:rPr>
          <w:rFonts w:ascii="Calibri" w:hAnsi="Calibri" w:cs="Calibri"/>
          <w:sz w:val="24"/>
          <w:szCs w:val="24"/>
          <w:lang w:val="en-US"/>
        </w:rPr>
        <w:t xml:space="preserve"> can be </w:t>
      </w:r>
      <w:r w:rsidR="0003016D" w:rsidRPr="009258B2">
        <w:rPr>
          <w:rFonts w:ascii="Calibri" w:hAnsi="Calibri" w:cs="Calibri"/>
          <w:sz w:val="24"/>
          <w:szCs w:val="24"/>
          <w:lang w:val="en-US"/>
        </w:rPr>
        <w:t xml:space="preserve">easily </w:t>
      </w:r>
      <w:r w:rsidR="00FB6ED6" w:rsidRPr="009258B2">
        <w:rPr>
          <w:rFonts w:ascii="Calibri" w:hAnsi="Calibri" w:cs="Calibri"/>
          <w:sz w:val="24"/>
          <w:szCs w:val="24"/>
          <w:lang w:val="en-US"/>
        </w:rPr>
        <w:t xml:space="preserve">adapted to </w:t>
      </w:r>
      <w:r w:rsidR="0003016D" w:rsidRPr="009258B2">
        <w:rPr>
          <w:rFonts w:ascii="Calibri" w:hAnsi="Calibri" w:cs="Calibri"/>
          <w:sz w:val="24"/>
          <w:szCs w:val="24"/>
          <w:lang w:val="en-US"/>
        </w:rPr>
        <w:t>other</w:t>
      </w:r>
      <w:r w:rsidR="00FB6ED6" w:rsidRPr="009258B2">
        <w:rPr>
          <w:rFonts w:ascii="Calibri" w:hAnsi="Calibri" w:cs="Calibri"/>
          <w:sz w:val="24"/>
          <w:szCs w:val="24"/>
          <w:lang w:val="en-US"/>
        </w:rPr>
        <w:t xml:space="preserve"> species</w:t>
      </w:r>
      <w:r w:rsidR="00465DCA" w:rsidRPr="009258B2">
        <w:rPr>
          <w:rFonts w:ascii="Calibri" w:hAnsi="Calibri" w:cs="Calibri"/>
          <w:sz w:val="24"/>
          <w:szCs w:val="24"/>
          <w:lang w:val="en-US"/>
        </w:rPr>
        <w:t>,</w:t>
      </w:r>
      <w:r w:rsidR="00FB6ED6" w:rsidRPr="009258B2">
        <w:rPr>
          <w:rFonts w:ascii="Calibri" w:hAnsi="Calibri" w:cs="Calibri"/>
          <w:sz w:val="24"/>
          <w:szCs w:val="24"/>
          <w:lang w:val="en-US"/>
        </w:rPr>
        <w:t xml:space="preserve"> brain targets</w:t>
      </w:r>
      <w:r w:rsidR="00465DCA" w:rsidRPr="009258B2">
        <w:rPr>
          <w:rFonts w:ascii="Calibri" w:hAnsi="Calibri" w:cs="Calibri"/>
          <w:sz w:val="24"/>
          <w:szCs w:val="24"/>
          <w:lang w:val="en-US"/>
        </w:rPr>
        <w:t xml:space="preserve"> and pharmacological agents</w:t>
      </w:r>
      <w:r w:rsidR="00FB6ED6" w:rsidRPr="009258B2">
        <w:rPr>
          <w:rFonts w:ascii="Calibri" w:hAnsi="Calibri" w:cs="Calibri"/>
          <w:sz w:val="24"/>
          <w:szCs w:val="24"/>
          <w:lang w:val="en-US"/>
        </w:rPr>
        <w:t xml:space="preserve"> to study different </w:t>
      </w:r>
      <w:r w:rsidR="00465DCA" w:rsidRPr="009258B2">
        <w:rPr>
          <w:rFonts w:ascii="Calibri" w:hAnsi="Calibri" w:cs="Calibri"/>
          <w:sz w:val="24"/>
          <w:szCs w:val="24"/>
          <w:lang w:val="en-US"/>
        </w:rPr>
        <w:t xml:space="preserve">physiological </w:t>
      </w:r>
      <w:r w:rsidR="00FB6ED6" w:rsidRPr="009258B2">
        <w:rPr>
          <w:rFonts w:ascii="Calibri" w:hAnsi="Calibri" w:cs="Calibri"/>
          <w:sz w:val="24"/>
          <w:szCs w:val="24"/>
          <w:lang w:val="en-US"/>
        </w:rPr>
        <w:t>processes</w:t>
      </w:r>
      <w:r w:rsidR="0003016D" w:rsidRPr="009258B2">
        <w:rPr>
          <w:rFonts w:ascii="Calibri" w:hAnsi="Calibri" w:cs="Calibri"/>
          <w:sz w:val="24"/>
          <w:szCs w:val="24"/>
          <w:lang w:val="en-US"/>
        </w:rPr>
        <w:t xml:space="preserve">. </w:t>
      </w:r>
      <w:r w:rsidR="00465DCA" w:rsidRPr="009258B2">
        <w:rPr>
          <w:rFonts w:ascii="Calibri" w:hAnsi="Calibri" w:cs="Calibri"/>
          <w:sz w:val="24"/>
          <w:szCs w:val="24"/>
          <w:lang w:val="en-US"/>
        </w:rPr>
        <w:t xml:space="preserve">Future improvements </w:t>
      </w:r>
      <w:r w:rsidR="00FB6ED6" w:rsidRPr="009258B2">
        <w:rPr>
          <w:rFonts w:ascii="Calibri" w:hAnsi="Calibri" w:cs="Calibri"/>
          <w:sz w:val="24"/>
          <w:szCs w:val="24"/>
          <w:lang w:val="en-US"/>
        </w:rPr>
        <w:t xml:space="preserve">to this method </w:t>
      </w:r>
      <w:r w:rsidR="00465DCA" w:rsidRPr="009258B2">
        <w:rPr>
          <w:rFonts w:ascii="Calibri" w:hAnsi="Calibri" w:cs="Calibri"/>
          <w:sz w:val="24"/>
          <w:szCs w:val="24"/>
          <w:lang w:val="en-US"/>
        </w:rPr>
        <w:t>include</w:t>
      </w:r>
      <w:r w:rsidR="007E381F" w:rsidRPr="009258B2">
        <w:rPr>
          <w:rFonts w:ascii="Calibri" w:hAnsi="Calibri" w:cs="Calibri"/>
          <w:sz w:val="24"/>
          <w:szCs w:val="24"/>
          <w:lang w:val="en-US"/>
        </w:rPr>
        <w:t xml:space="preserve"> </w:t>
      </w:r>
      <w:r w:rsidR="00FB6ED6" w:rsidRPr="009258B2">
        <w:rPr>
          <w:rFonts w:ascii="Calibri" w:hAnsi="Calibri" w:cs="Calibri"/>
          <w:sz w:val="24"/>
          <w:szCs w:val="24"/>
          <w:lang w:val="en-US"/>
        </w:rPr>
        <w:t xml:space="preserve">the design of a microinjection system </w:t>
      </w:r>
      <w:r w:rsidR="00465DCA" w:rsidRPr="009258B2">
        <w:rPr>
          <w:rFonts w:ascii="Calibri" w:hAnsi="Calibri" w:cs="Calibri"/>
          <w:sz w:val="24"/>
          <w:szCs w:val="24"/>
          <w:lang w:val="en-US"/>
        </w:rPr>
        <w:t>using</w:t>
      </w:r>
      <w:r w:rsidR="00FB6ED6" w:rsidRPr="009258B2">
        <w:rPr>
          <w:rFonts w:ascii="Calibri" w:hAnsi="Calibri" w:cs="Calibri"/>
          <w:sz w:val="24"/>
          <w:szCs w:val="24"/>
          <w:lang w:val="en-US"/>
        </w:rPr>
        <w:t xml:space="preserve"> glass capillaries of small diameter </w:t>
      </w:r>
      <w:r w:rsidR="00870C37" w:rsidRPr="009258B2">
        <w:rPr>
          <w:rFonts w:ascii="Calibri" w:hAnsi="Calibri" w:cs="Calibri"/>
          <w:sz w:val="24"/>
          <w:szCs w:val="24"/>
          <w:lang w:val="en-US"/>
        </w:rPr>
        <w:t>instead of guide cannulas. This will reduce</w:t>
      </w:r>
      <w:r w:rsidR="00FB6ED6" w:rsidRPr="009258B2">
        <w:rPr>
          <w:rFonts w:ascii="Calibri" w:hAnsi="Calibri" w:cs="Calibri"/>
          <w:sz w:val="24"/>
          <w:szCs w:val="24"/>
          <w:lang w:val="en-US"/>
        </w:rPr>
        <w:t xml:space="preserve"> the </w:t>
      </w:r>
      <w:r w:rsidR="003B4A53" w:rsidRPr="009258B2">
        <w:rPr>
          <w:rFonts w:ascii="Calibri" w:hAnsi="Calibri" w:cs="Calibri"/>
          <w:sz w:val="24"/>
          <w:szCs w:val="24"/>
          <w:lang w:val="en-US"/>
        </w:rPr>
        <w:t>amount of tissue damaged during the implantation and decrease the spread of the infused drugs outside the target area.</w:t>
      </w:r>
    </w:p>
    <w:p w14:paraId="1BFBC3AE" w14:textId="77777777" w:rsidR="007E381F" w:rsidRPr="009258B2" w:rsidRDefault="007E381F" w:rsidP="00E50089">
      <w:pPr>
        <w:spacing w:after="0" w:line="240" w:lineRule="auto"/>
        <w:contextualSpacing/>
        <w:rPr>
          <w:rFonts w:ascii="Calibri" w:hAnsi="Calibri" w:cs="Calibri"/>
          <w:b/>
          <w:sz w:val="24"/>
          <w:szCs w:val="24"/>
          <w:lang w:val="en-US"/>
        </w:rPr>
      </w:pPr>
    </w:p>
    <w:p w14:paraId="248EA854" w14:textId="77777777" w:rsidR="007F4FB3" w:rsidRPr="009258B2" w:rsidRDefault="007F4FB3"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INTRODUCTION:</w:t>
      </w:r>
    </w:p>
    <w:p w14:paraId="0FDC6840" w14:textId="08C59099" w:rsidR="0003051F" w:rsidRPr="009258B2" w:rsidRDefault="005835E4"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Ovulation is t</w:t>
      </w:r>
      <w:r w:rsidR="00465DCA" w:rsidRPr="009258B2">
        <w:rPr>
          <w:rFonts w:ascii="Calibri" w:hAnsi="Calibri" w:cs="Calibri"/>
          <w:sz w:val="24"/>
          <w:szCs w:val="24"/>
          <w:lang w:val="en-US"/>
        </w:rPr>
        <w:t xml:space="preserve">he process by which one or more mature </w:t>
      </w:r>
      <w:r w:rsidRPr="009258B2">
        <w:rPr>
          <w:rFonts w:ascii="Calibri" w:hAnsi="Calibri" w:cs="Calibri"/>
          <w:sz w:val="24"/>
          <w:szCs w:val="24"/>
          <w:lang w:val="en-US"/>
        </w:rPr>
        <w:t xml:space="preserve">oocytes are released from </w:t>
      </w:r>
      <w:r w:rsidR="00E14FD5" w:rsidRPr="009258B2">
        <w:rPr>
          <w:rFonts w:ascii="Calibri" w:hAnsi="Calibri" w:cs="Calibri"/>
          <w:sz w:val="24"/>
          <w:szCs w:val="24"/>
          <w:lang w:val="en-US"/>
        </w:rPr>
        <w:t>the ovaries</w:t>
      </w:r>
      <w:r w:rsidRPr="009258B2">
        <w:rPr>
          <w:rFonts w:ascii="Calibri" w:hAnsi="Calibri" w:cs="Calibri"/>
          <w:sz w:val="24"/>
          <w:szCs w:val="24"/>
          <w:lang w:val="en-US"/>
        </w:rPr>
        <w:t xml:space="preserve"> once every </w:t>
      </w:r>
      <w:proofErr w:type="spellStart"/>
      <w:r w:rsidRPr="009258B2">
        <w:rPr>
          <w:rFonts w:ascii="Calibri" w:hAnsi="Calibri" w:cs="Calibri"/>
          <w:sz w:val="24"/>
          <w:szCs w:val="24"/>
          <w:lang w:val="en-US"/>
        </w:rPr>
        <w:t>estral</w:t>
      </w:r>
      <w:proofErr w:type="spellEnd"/>
      <w:r w:rsidRPr="009258B2">
        <w:rPr>
          <w:rFonts w:ascii="Calibri" w:hAnsi="Calibri" w:cs="Calibri"/>
          <w:sz w:val="24"/>
          <w:szCs w:val="24"/>
          <w:lang w:val="en-US"/>
        </w:rPr>
        <w:t>/menstrual cycle. As all mammalian species depend on the production of gametes to breed</w:t>
      </w:r>
      <w:r w:rsidR="00D05522" w:rsidRPr="009258B2">
        <w:rPr>
          <w:rFonts w:ascii="Calibri" w:hAnsi="Calibri" w:cs="Calibri"/>
          <w:sz w:val="24"/>
          <w:szCs w:val="24"/>
          <w:lang w:val="en-US"/>
        </w:rPr>
        <w:t>,</w:t>
      </w:r>
      <w:r w:rsidRPr="009258B2">
        <w:rPr>
          <w:rFonts w:ascii="Calibri" w:hAnsi="Calibri" w:cs="Calibri"/>
          <w:sz w:val="24"/>
          <w:szCs w:val="24"/>
          <w:lang w:val="en-US"/>
        </w:rPr>
        <w:t xml:space="preserve"> </w:t>
      </w:r>
      <w:r w:rsidR="0084160A" w:rsidRPr="009258B2">
        <w:rPr>
          <w:rFonts w:ascii="Calibri" w:hAnsi="Calibri" w:cs="Calibri"/>
          <w:sz w:val="24"/>
          <w:szCs w:val="24"/>
          <w:lang w:val="en-US"/>
        </w:rPr>
        <w:t>the</w:t>
      </w:r>
      <w:r w:rsidRPr="009258B2">
        <w:rPr>
          <w:rFonts w:ascii="Calibri" w:hAnsi="Calibri" w:cs="Calibri"/>
          <w:sz w:val="24"/>
          <w:szCs w:val="24"/>
          <w:lang w:val="en-US"/>
        </w:rPr>
        <w:t xml:space="preserve"> </w:t>
      </w:r>
      <w:r w:rsidR="00B23EAD" w:rsidRPr="009258B2">
        <w:rPr>
          <w:rFonts w:ascii="Calibri" w:hAnsi="Calibri" w:cs="Calibri"/>
          <w:sz w:val="24"/>
          <w:szCs w:val="24"/>
          <w:lang w:val="en-US"/>
        </w:rPr>
        <w:t xml:space="preserve">understanding </w:t>
      </w:r>
      <w:r w:rsidRPr="009258B2">
        <w:rPr>
          <w:rFonts w:ascii="Calibri" w:hAnsi="Calibri" w:cs="Calibri"/>
          <w:sz w:val="24"/>
          <w:szCs w:val="24"/>
          <w:lang w:val="en-US"/>
        </w:rPr>
        <w:t>of th</w:t>
      </w:r>
      <w:r w:rsidR="00B23EAD" w:rsidRPr="009258B2">
        <w:rPr>
          <w:rFonts w:ascii="Calibri" w:hAnsi="Calibri" w:cs="Calibri"/>
          <w:sz w:val="24"/>
          <w:szCs w:val="24"/>
          <w:lang w:val="en-US"/>
        </w:rPr>
        <w:t xml:space="preserve">e </w:t>
      </w:r>
      <w:r w:rsidR="009914B5" w:rsidRPr="009258B2">
        <w:rPr>
          <w:rFonts w:ascii="Calibri" w:hAnsi="Calibri" w:cs="Calibri"/>
          <w:sz w:val="24"/>
          <w:szCs w:val="24"/>
          <w:lang w:val="en-US"/>
        </w:rPr>
        <w:t>mechanisms that regulate</w:t>
      </w:r>
      <w:r w:rsidR="004130F6" w:rsidRPr="009258B2">
        <w:rPr>
          <w:rFonts w:ascii="Calibri" w:hAnsi="Calibri" w:cs="Calibri"/>
          <w:sz w:val="24"/>
          <w:szCs w:val="24"/>
          <w:lang w:val="en-US"/>
        </w:rPr>
        <w:t xml:space="preserve"> </w:t>
      </w:r>
      <w:r w:rsidR="00B23EAD" w:rsidRPr="009258B2">
        <w:rPr>
          <w:rFonts w:ascii="Calibri" w:hAnsi="Calibri" w:cs="Calibri"/>
          <w:sz w:val="24"/>
          <w:szCs w:val="24"/>
          <w:lang w:val="en-US"/>
        </w:rPr>
        <w:t xml:space="preserve">ovulation has </w:t>
      </w:r>
      <w:r w:rsidR="00D05522" w:rsidRPr="009258B2">
        <w:rPr>
          <w:rFonts w:ascii="Calibri" w:hAnsi="Calibri" w:cs="Calibri"/>
          <w:sz w:val="24"/>
          <w:szCs w:val="24"/>
          <w:lang w:val="en-US"/>
        </w:rPr>
        <w:t xml:space="preserve">a </w:t>
      </w:r>
      <w:r w:rsidR="00B23EAD" w:rsidRPr="009258B2">
        <w:rPr>
          <w:rFonts w:ascii="Calibri" w:hAnsi="Calibri" w:cs="Calibri"/>
          <w:sz w:val="24"/>
          <w:szCs w:val="24"/>
          <w:lang w:val="en-US"/>
        </w:rPr>
        <w:t>huge impact in</w:t>
      </w:r>
      <w:r w:rsidR="00D05522" w:rsidRPr="009258B2">
        <w:rPr>
          <w:rFonts w:ascii="Calibri" w:hAnsi="Calibri" w:cs="Calibri"/>
          <w:sz w:val="24"/>
          <w:szCs w:val="24"/>
          <w:lang w:val="en-US"/>
        </w:rPr>
        <w:t xml:space="preserve"> areas ranging from biomedicine, </w:t>
      </w:r>
      <w:r w:rsidR="003961E3" w:rsidRPr="009258B2">
        <w:rPr>
          <w:rFonts w:ascii="Calibri" w:hAnsi="Calibri" w:cs="Calibri"/>
          <w:sz w:val="24"/>
          <w:szCs w:val="24"/>
          <w:lang w:val="en-US"/>
        </w:rPr>
        <w:t xml:space="preserve">the livestock </w:t>
      </w:r>
      <w:proofErr w:type="gramStart"/>
      <w:r w:rsidR="003961E3" w:rsidRPr="009258B2">
        <w:rPr>
          <w:rFonts w:ascii="Calibri" w:hAnsi="Calibri" w:cs="Calibri"/>
          <w:sz w:val="24"/>
          <w:szCs w:val="24"/>
          <w:lang w:val="en-US"/>
        </w:rPr>
        <w:t>industry</w:t>
      </w:r>
      <w:proofErr w:type="gramEnd"/>
      <w:r w:rsidR="003961E3" w:rsidRPr="009258B2">
        <w:rPr>
          <w:rFonts w:ascii="Calibri" w:hAnsi="Calibri" w:cs="Calibri"/>
          <w:sz w:val="24"/>
          <w:szCs w:val="24"/>
          <w:lang w:val="en-US"/>
        </w:rPr>
        <w:t xml:space="preserve"> </w:t>
      </w:r>
      <w:r w:rsidR="00D05522" w:rsidRPr="009258B2">
        <w:rPr>
          <w:rFonts w:ascii="Calibri" w:hAnsi="Calibri" w:cs="Calibri"/>
          <w:sz w:val="24"/>
          <w:szCs w:val="24"/>
          <w:lang w:val="en-US"/>
        </w:rPr>
        <w:t xml:space="preserve">and </w:t>
      </w:r>
      <w:r w:rsidR="003961E3" w:rsidRPr="009258B2">
        <w:rPr>
          <w:rFonts w:ascii="Calibri" w:hAnsi="Calibri" w:cs="Calibri"/>
          <w:sz w:val="24"/>
          <w:szCs w:val="24"/>
          <w:lang w:val="en-US"/>
        </w:rPr>
        <w:t xml:space="preserve">the </w:t>
      </w:r>
      <w:r w:rsidR="00D05522" w:rsidRPr="009258B2">
        <w:rPr>
          <w:rFonts w:ascii="Calibri" w:hAnsi="Calibri" w:cs="Calibri"/>
          <w:sz w:val="24"/>
          <w:szCs w:val="24"/>
          <w:lang w:val="en-US"/>
        </w:rPr>
        <w:t xml:space="preserve">maintenance of endangered species. </w:t>
      </w:r>
      <w:r w:rsidR="00755E80" w:rsidRPr="009258B2">
        <w:rPr>
          <w:rFonts w:ascii="Calibri" w:hAnsi="Calibri" w:cs="Calibri"/>
          <w:sz w:val="24"/>
          <w:szCs w:val="24"/>
          <w:lang w:val="en-US"/>
        </w:rPr>
        <w:t xml:space="preserve">Ovulation is regulated by </w:t>
      </w:r>
      <w:r w:rsidR="006477EA" w:rsidRPr="009258B2">
        <w:rPr>
          <w:rFonts w:ascii="Calibri" w:hAnsi="Calibri" w:cs="Calibri"/>
          <w:sz w:val="24"/>
          <w:szCs w:val="24"/>
          <w:lang w:val="en-US"/>
        </w:rPr>
        <w:t>the</w:t>
      </w:r>
      <w:r w:rsidR="003A74E7" w:rsidRPr="009258B2">
        <w:rPr>
          <w:rFonts w:ascii="Calibri" w:hAnsi="Calibri" w:cs="Calibri"/>
          <w:sz w:val="24"/>
          <w:szCs w:val="24"/>
          <w:lang w:val="en-US"/>
        </w:rPr>
        <w:t xml:space="preserve"> </w:t>
      </w:r>
      <w:r w:rsidR="004130F6" w:rsidRPr="009258B2">
        <w:rPr>
          <w:rFonts w:ascii="Calibri" w:hAnsi="Calibri" w:cs="Calibri"/>
          <w:sz w:val="24"/>
          <w:szCs w:val="24"/>
          <w:lang w:val="en-US"/>
        </w:rPr>
        <w:t>hypothalamic-</w:t>
      </w:r>
      <w:r w:rsidR="0084160A" w:rsidRPr="009258B2">
        <w:rPr>
          <w:rFonts w:ascii="Calibri" w:hAnsi="Calibri" w:cs="Calibri"/>
          <w:sz w:val="24"/>
          <w:szCs w:val="24"/>
          <w:lang w:val="en-US"/>
        </w:rPr>
        <w:t>pituitary-ovaria</w:t>
      </w:r>
      <w:r w:rsidR="004130F6" w:rsidRPr="009258B2">
        <w:rPr>
          <w:rFonts w:ascii="Calibri" w:hAnsi="Calibri" w:cs="Calibri"/>
          <w:sz w:val="24"/>
          <w:szCs w:val="24"/>
          <w:lang w:val="en-US"/>
        </w:rPr>
        <w:t>n</w:t>
      </w:r>
      <w:r w:rsidR="0078321A" w:rsidRPr="009258B2">
        <w:rPr>
          <w:rFonts w:ascii="Calibri" w:hAnsi="Calibri" w:cs="Calibri"/>
          <w:sz w:val="24"/>
          <w:szCs w:val="24"/>
          <w:lang w:val="en-US"/>
        </w:rPr>
        <w:t xml:space="preserve"> </w:t>
      </w:r>
      <w:r w:rsidR="004130F6" w:rsidRPr="009258B2">
        <w:rPr>
          <w:rFonts w:ascii="Calibri" w:hAnsi="Calibri" w:cs="Calibri"/>
          <w:sz w:val="24"/>
          <w:szCs w:val="24"/>
          <w:lang w:val="en-US"/>
        </w:rPr>
        <w:t>axis, which i</w:t>
      </w:r>
      <w:r w:rsidR="003A74E7" w:rsidRPr="009258B2">
        <w:rPr>
          <w:rFonts w:ascii="Calibri" w:hAnsi="Calibri" w:cs="Calibri"/>
          <w:sz w:val="24"/>
          <w:szCs w:val="24"/>
          <w:lang w:val="en-US"/>
        </w:rPr>
        <w:t xml:space="preserve">nvolves </w:t>
      </w:r>
      <w:r w:rsidR="00D05522" w:rsidRPr="009258B2">
        <w:rPr>
          <w:rFonts w:ascii="Calibri" w:hAnsi="Calibri" w:cs="Calibri"/>
          <w:sz w:val="24"/>
          <w:szCs w:val="24"/>
          <w:lang w:val="en-US"/>
        </w:rPr>
        <w:t>several hypothalamic</w:t>
      </w:r>
      <w:r w:rsidR="004130F6" w:rsidRPr="009258B2">
        <w:rPr>
          <w:rFonts w:ascii="Calibri" w:hAnsi="Calibri" w:cs="Calibri"/>
          <w:sz w:val="24"/>
          <w:szCs w:val="24"/>
          <w:lang w:val="en-US"/>
        </w:rPr>
        <w:t xml:space="preserve"> </w:t>
      </w:r>
      <w:r w:rsidR="003961E3" w:rsidRPr="009258B2">
        <w:rPr>
          <w:rFonts w:ascii="Calibri" w:hAnsi="Calibri" w:cs="Calibri"/>
          <w:sz w:val="24"/>
          <w:szCs w:val="24"/>
          <w:lang w:val="en-US"/>
        </w:rPr>
        <w:t>and</w:t>
      </w:r>
      <w:r w:rsidR="00D05522" w:rsidRPr="009258B2">
        <w:rPr>
          <w:rFonts w:ascii="Calibri" w:hAnsi="Calibri" w:cs="Calibri"/>
          <w:sz w:val="24"/>
          <w:szCs w:val="24"/>
          <w:lang w:val="en-US"/>
        </w:rPr>
        <w:t xml:space="preserve"> extra-hypothalamic </w:t>
      </w:r>
      <w:r w:rsidR="003961E3" w:rsidRPr="009258B2">
        <w:rPr>
          <w:rFonts w:ascii="Calibri" w:hAnsi="Calibri" w:cs="Calibri"/>
          <w:sz w:val="24"/>
          <w:szCs w:val="24"/>
          <w:lang w:val="en-US"/>
        </w:rPr>
        <w:t>areas</w:t>
      </w:r>
      <w:r w:rsidR="0003051F" w:rsidRPr="009258B2">
        <w:rPr>
          <w:rFonts w:ascii="Calibri" w:hAnsi="Calibri" w:cs="Calibri"/>
          <w:sz w:val="24"/>
          <w:szCs w:val="24"/>
          <w:lang w:val="en-US"/>
        </w:rPr>
        <w:t xml:space="preserve">, the </w:t>
      </w:r>
      <w:proofErr w:type="spellStart"/>
      <w:r w:rsidR="0003051F" w:rsidRPr="009258B2">
        <w:rPr>
          <w:rFonts w:ascii="Calibri" w:hAnsi="Calibri" w:cs="Calibri"/>
          <w:sz w:val="24"/>
          <w:szCs w:val="24"/>
          <w:lang w:val="en-US"/>
        </w:rPr>
        <w:t>gonadotropes</w:t>
      </w:r>
      <w:proofErr w:type="spellEnd"/>
      <w:r w:rsidR="0003051F" w:rsidRPr="009258B2">
        <w:rPr>
          <w:rFonts w:ascii="Calibri" w:hAnsi="Calibri" w:cs="Calibri"/>
          <w:sz w:val="24"/>
          <w:szCs w:val="24"/>
          <w:lang w:val="en-US"/>
        </w:rPr>
        <w:t xml:space="preserve"> in the anterior pituitary and the </w:t>
      </w:r>
      <w:r w:rsidR="00AC6593" w:rsidRPr="009258B2">
        <w:rPr>
          <w:rFonts w:ascii="Calibri" w:hAnsi="Calibri" w:cs="Calibri"/>
          <w:sz w:val="24"/>
          <w:szCs w:val="24"/>
          <w:lang w:val="en-US"/>
        </w:rPr>
        <w:t xml:space="preserve">theca and granulosa </w:t>
      </w:r>
      <w:r w:rsidR="0003051F" w:rsidRPr="009258B2">
        <w:rPr>
          <w:rFonts w:ascii="Calibri" w:hAnsi="Calibri" w:cs="Calibri"/>
          <w:sz w:val="24"/>
          <w:szCs w:val="24"/>
          <w:lang w:val="en-US"/>
        </w:rPr>
        <w:t xml:space="preserve">cells </w:t>
      </w:r>
      <w:r w:rsidR="00AC6593" w:rsidRPr="009258B2">
        <w:rPr>
          <w:rFonts w:ascii="Calibri" w:hAnsi="Calibri" w:cs="Calibri"/>
          <w:sz w:val="24"/>
          <w:szCs w:val="24"/>
          <w:lang w:val="en-US"/>
        </w:rPr>
        <w:t>that, along with the oocytes, form the</w:t>
      </w:r>
      <w:r w:rsidR="0003051F" w:rsidRPr="009258B2">
        <w:rPr>
          <w:rFonts w:ascii="Calibri" w:hAnsi="Calibri" w:cs="Calibri"/>
          <w:sz w:val="24"/>
          <w:szCs w:val="24"/>
          <w:lang w:val="en-US"/>
        </w:rPr>
        <w:t xml:space="preserve"> ovarian follicles </w:t>
      </w:r>
      <w:r w:rsidR="004130F6" w:rsidRPr="009258B2">
        <w:rPr>
          <w:rFonts w:ascii="Calibri" w:hAnsi="Calibri" w:cs="Calibri"/>
          <w:sz w:val="24"/>
          <w:szCs w:val="24"/>
          <w:lang w:val="en-US"/>
        </w:rPr>
        <w:t xml:space="preserve">inside </w:t>
      </w:r>
      <w:r w:rsidR="0003051F" w:rsidRPr="009258B2">
        <w:rPr>
          <w:rFonts w:ascii="Calibri" w:hAnsi="Calibri" w:cs="Calibri"/>
          <w:sz w:val="24"/>
          <w:szCs w:val="24"/>
          <w:lang w:val="en-US"/>
        </w:rPr>
        <w:t>the ovaries</w:t>
      </w:r>
      <w:r w:rsidR="0084160A" w:rsidRPr="009258B2">
        <w:rPr>
          <w:rFonts w:ascii="Calibri" w:hAnsi="Calibri" w:cs="Calibri"/>
          <w:sz w:val="24"/>
          <w:szCs w:val="24"/>
          <w:vertAlign w:val="superscript"/>
          <w:lang w:val="en-US"/>
        </w:rPr>
        <w:t>1</w:t>
      </w:r>
      <w:r w:rsidR="00023F05" w:rsidRPr="009258B2">
        <w:rPr>
          <w:rFonts w:ascii="Calibri" w:hAnsi="Calibri" w:cs="Calibri"/>
          <w:sz w:val="24"/>
          <w:szCs w:val="24"/>
          <w:lang w:val="en-US"/>
        </w:rPr>
        <w:t>.</w:t>
      </w:r>
    </w:p>
    <w:p w14:paraId="00052EA5" w14:textId="77777777" w:rsidR="0084160A" w:rsidRPr="009258B2" w:rsidRDefault="0084160A" w:rsidP="00E50089">
      <w:pPr>
        <w:spacing w:after="0" w:line="240" w:lineRule="auto"/>
        <w:contextualSpacing/>
        <w:rPr>
          <w:rFonts w:ascii="Calibri" w:hAnsi="Calibri" w:cs="Calibri"/>
          <w:sz w:val="24"/>
          <w:szCs w:val="24"/>
          <w:lang w:val="en-US"/>
        </w:rPr>
      </w:pPr>
    </w:p>
    <w:p w14:paraId="1598088A" w14:textId="00C541EC" w:rsidR="00083AC8" w:rsidRPr="009258B2" w:rsidRDefault="00AC659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Ovarian follicles </w:t>
      </w:r>
      <w:r w:rsidR="0078321A" w:rsidRPr="009258B2">
        <w:rPr>
          <w:rFonts w:ascii="Calibri" w:hAnsi="Calibri" w:cs="Calibri"/>
          <w:sz w:val="24"/>
          <w:szCs w:val="24"/>
          <w:lang w:val="en-US"/>
        </w:rPr>
        <w:t>grow</w:t>
      </w:r>
      <w:r w:rsidR="003961E3" w:rsidRPr="009258B2">
        <w:rPr>
          <w:rFonts w:ascii="Calibri" w:hAnsi="Calibri" w:cs="Calibri"/>
          <w:sz w:val="24"/>
          <w:szCs w:val="24"/>
          <w:lang w:val="en-US"/>
        </w:rPr>
        <w:t xml:space="preserve">, </w:t>
      </w:r>
      <w:proofErr w:type="gramStart"/>
      <w:r w:rsidR="0078321A" w:rsidRPr="009258B2">
        <w:rPr>
          <w:rFonts w:ascii="Calibri" w:hAnsi="Calibri" w:cs="Calibri"/>
          <w:sz w:val="24"/>
          <w:szCs w:val="24"/>
          <w:lang w:val="en-US"/>
        </w:rPr>
        <w:t>develop</w:t>
      </w:r>
      <w:proofErr w:type="gramEnd"/>
      <w:r w:rsidR="003961E3" w:rsidRPr="009258B2">
        <w:rPr>
          <w:rFonts w:ascii="Calibri" w:hAnsi="Calibri" w:cs="Calibri"/>
          <w:sz w:val="24"/>
          <w:szCs w:val="24"/>
          <w:lang w:val="en-US"/>
        </w:rPr>
        <w:t xml:space="preserve"> and eventually ovulate</w:t>
      </w:r>
      <w:r w:rsidR="0078321A" w:rsidRPr="009258B2">
        <w:rPr>
          <w:rFonts w:ascii="Calibri" w:hAnsi="Calibri" w:cs="Calibri"/>
          <w:sz w:val="24"/>
          <w:szCs w:val="24"/>
          <w:lang w:val="en-US"/>
        </w:rPr>
        <w:t xml:space="preserve"> </w:t>
      </w:r>
      <w:r w:rsidRPr="009258B2">
        <w:rPr>
          <w:rFonts w:ascii="Calibri" w:hAnsi="Calibri" w:cs="Calibri"/>
          <w:sz w:val="24"/>
          <w:szCs w:val="24"/>
          <w:lang w:val="en-US"/>
        </w:rPr>
        <w:t xml:space="preserve">in response to </w:t>
      </w:r>
      <w:r w:rsidR="006477EA" w:rsidRPr="009258B2">
        <w:rPr>
          <w:rFonts w:ascii="Calibri" w:hAnsi="Calibri" w:cs="Calibri"/>
          <w:sz w:val="24"/>
          <w:szCs w:val="24"/>
          <w:lang w:val="en-US"/>
        </w:rPr>
        <w:t xml:space="preserve">the tonic and phasic </w:t>
      </w:r>
      <w:r w:rsidR="003961E3" w:rsidRPr="009258B2">
        <w:rPr>
          <w:rFonts w:ascii="Calibri" w:hAnsi="Calibri" w:cs="Calibri"/>
          <w:sz w:val="24"/>
          <w:szCs w:val="24"/>
          <w:lang w:val="en-US"/>
        </w:rPr>
        <w:t xml:space="preserve">secretion of the </w:t>
      </w:r>
      <w:r w:rsidR="009914B5" w:rsidRPr="009258B2">
        <w:rPr>
          <w:rFonts w:ascii="Calibri" w:hAnsi="Calibri" w:cs="Calibri"/>
          <w:sz w:val="24"/>
          <w:szCs w:val="24"/>
          <w:lang w:val="en-US"/>
        </w:rPr>
        <w:t>follicle-</w:t>
      </w:r>
      <w:r w:rsidR="004D7AEB" w:rsidRPr="009258B2">
        <w:rPr>
          <w:rFonts w:ascii="Calibri" w:hAnsi="Calibri" w:cs="Calibri"/>
          <w:sz w:val="24"/>
          <w:szCs w:val="24"/>
          <w:lang w:val="en-US"/>
        </w:rPr>
        <w:t xml:space="preserve">stimulating hormone and the luteinizing hormone, the </w:t>
      </w:r>
      <w:r w:rsidRPr="009258B2">
        <w:rPr>
          <w:rFonts w:ascii="Calibri" w:hAnsi="Calibri" w:cs="Calibri"/>
          <w:sz w:val="24"/>
          <w:szCs w:val="24"/>
          <w:lang w:val="en-US"/>
        </w:rPr>
        <w:t xml:space="preserve">two </w:t>
      </w:r>
      <w:r w:rsidR="004D7AEB" w:rsidRPr="009258B2">
        <w:rPr>
          <w:rFonts w:ascii="Calibri" w:hAnsi="Calibri" w:cs="Calibri"/>
          <w:sz w:val="24"/>
          <w:szCs w:val="24"/>
          <w:lang w:val="en-US"/>
        </w:rPr>
        <w:t xml:space="preserve">gonadotropins secreted by the </w:t>
      </w:r>
      <w:proofErr w:type="spellStart"/>
      <w:r w:rsidR="004D7AEB" w:rsidRPr="009258B2">
        <w:rPr>
          <w:rFonts w:ascii="Calibri" w:hAnsi="Calibri" w:cs="Calibri"/>
          <w:sz w:val="24"/>
          <w:szCs w:val="24"/>
          <w:lang w:val="en-US"/>
        </w:rPr>
        <w:t>gonadotropes</w:t>
      </w:r>
      <w:proofErr w:type="spellEnd"/>
      <w:r w:rsidR="004D7AEB" w:rsidRPr="009258B2">
        <w:rPr>
          <w:rFonts w:ascii="Calibri" w:hAnsi="Calibri" w:cs="Calibri"/>
          <w:sz w:val="24"/>
          <w:szCs w:val="24"/>
          <w:lang w:val="en-US"/>
        </w:rPr>
        <w:t xml:space="preserve">. </w:t>
      </w:r>
      <w:r w:rsidR="006477EA" w:rsidRPr="009258B2">
        <w:rPr>
          <w:rFonts w:ascii="Calibri" w:hAnsi="Calibri" w:cs="Calibri"/>
          <w:sz w:val="24"/>
          <w:szCs w:val="24"/>
          <w:lang w:val="en-US"/>
        </w:rPr>
        <w:t>The pattern of g</w:t>
      </w:r>
      <w:r w:rsidR="004D7AEB" w:rsidRPr="009258B2">
        <w:rPr>
          <w:rFonts w:ascii="Calibri" w:hAnsi="Calibri" w:cs="Calibri"/>
          <w:sz w:val="24"/>
          <w:szCs w:val="24"/>
          <w:lang w:val="en-US"/>
        </w:rPr>
        <w:t xml:space="preserve">onadotropin secretion </w:t>
      </w:r>
      <w:r w:rsidR="007E60CC" w:rsidRPr="009258B2">
        <w:rPr>
          <w:rFonts w:ascii="Calibri" w:hAnsi="Calibri" w:cs="Calibri"/>
          <w:sz w:val="24"/>
          <w:szCs w:val="24"/>
          <w:lang w:val="en-US"/>
        </w:rPr>
        <w:t xml:space="preserve">is pivotal for proper follicular development and ovulation </w:t>
      </w:r>
      <w:r w:rsidR="003B4A53" w:rsidRPr="009258B2">
        <w:rPr>
          <w:rFonts w:ascii="Calibri" w:hAnsi="Calibri" w:cs="Calibri"/>
          <w:sz w:val="24"/>
          <w:szCs w:val="24"/>
          <w:lang w:val="en-US"/>
        </w:rPr>
        <w:t>and it is</w:t>
      </w:r>
      <w:r w:rsidR="004D7AEB" w:rsidRPr="009258B2">
        <w:rPr>
          <w:rFonts w:ascii="Calibri" w:hAnsi="Calibri" w:cs="Calibri"/>
          <w:sz w:val="24"/>
          <w:szCs w:val="24"/>
          <w:lang w:val="en-US"/>
        </w:rPr>
        <w:t xml:space="preserve"> regulated by</w:t>
      </w:r>
      <w:r w:rsidR="00D05522" w:rsidRPr="009258B2">
        <w:rPr>
          <w:rFonts w:ascii="Calibri" w:hAnsi="Calibri" w:cs="Calibri"/>
          <w:sz w:val="24"/>
          <w:szCs w:val="24"/>
          <w:lang w:val="en-US"/>
        </w:rPr>
        <w:t xml:space="preserve"> </w:t>
      </w:r>
      <w:r w:rsidR="004D7AEB" w:rsidRPr="009258B2">
        <w:rPr>
          <w:rFonts w:ascii="Calibri" w:hAnsi="Calibri" w:cs="Calibri"/>
          <w:sz w:val="24"/>
          <w:szCs w:val="24"/>
          <w:lang w:val="en-US"/>
        </w:rPr>
        <w:t xml:space="preserve">the </w:t>
      </w:r>
      <w:r w:rsidR="009914B5" w:rsidRPr="009258B2">
        <w:rPr>
          <w:rFonts w:ascii="Calibri" w:hAnsi="Calibri" w:cs="Calibri"/>
          <w:sz w:val="24"/>
          <w:szCs w:val="24"/>
          <w:lang w:val="en-US"/>
        </w:rPr>
        <w:t>gonadotropin-</w:t>
      </w:r>
      <w:r w:rsidR="003A74E7" w:rsidRPr="009258B2">
        <w:rPr>
          <w:rFonts w:ascii="Calibri" w:hAnsi="Calibri" w:cs="Calibri"/>
          <w:sz w:val="24"/>
          <w:szCs w:val="24"/>
          <w:lang w:val="en-US"/>
        </w:rPr>
        <w:t>releasing hormone (G</w:t>
      </w:r>
      <w:r w:rsidR="003961E3" w:rsidRPr="009258B2">
        <w:rPr>
          <w:rFonts w:ascii="Calibri" w:hAnsi="Calibri" w:cs="Calibri"/>
          <w:sz w:val="24"/>
          <w:szCs w:val="24"/>
          <w:lang w:val="en-US"/>
        </w:rPr>
        <w:t>nRH)</w:t>
      </w:r>
      <w:r w:rsidR="0084160A" w:rsidRPr="009258B2">
        <w:rPr>
          <w:rFonts w:ascii="Calibri" w:hAnsi="Calibri" w:cs="Calibri"/>
          <w:sz w:val="24"/>
          <w:szCs w:val="24"/>
          <w:vertAlign w:val="superscript"/>
          <w:lang w:val="en-US"/>
        </w:rPr>
        <w:t xml:space="preserve"> </w:t>
      </w:r>
      <w:r w:rsidR="00023F05" w:rsidRPr="009258B2">
        <w:rPr>
          <w:rFonts w:ascii="Calibri" w:hAnsi="Calibri" w:cs="Calibri"/>
          <w:sz w:val="24"/>
          <w:szCs w:val="24"/>
          <w:vertAlign w:val="superscript"/>
          <w:lang w:val="en-US"/>
        </w:rPr>
        <w:t>1,2</w:t>
      </w:r>
      <w:r w:rsidR="0084160A" w:rsidRPr="009258B2">
        <w:rPr>
          <w:rFonts w:ascii="Calibri" w:hAnsi="Calibri" w:cs="Calibri"/>
          <w:sz w:val="24"/>
          <w:szCs w:val="24"/>
          <w:lang w:val="en-US"/>
        </w:rPr>
        <w:t>.</w:t>
      </w:r>
      <w:r w:rsidR="00023F05" w:rsidRPr="009258B2">
        <w:rPr>
          <w:rFonts w:ascii="Calibri" w:hAnsi="Calibri" w:cs="Calibri"/>
          <w:sz w:val="24"/>
          <w:szCs w:val="24"/>
          <w:lang w:val="en-US"/>
        </w:rPr>
        <w:t xml:space="preserve"> </w:t>
      </w:r>
      <w:r w:rsidR="003961E3" w:rsidRPr="009258B2">
        <w:rPr>
          <w:rFonts w:ascii="Calibri" w:hAnsi="Calibri" w:cs="Calibri"/>
          <w:sz w:val="24"/>
          <w:szCs w:val="24"/>
          <w:lang w:val="en-US"/>
        </w:rPr>
        <w:t>This neuropeptide is</w:t>
      </w:r>
      <w:r w:rsidR="004D7AEB" w:rsidRPr="009258B2">
        <w:rPr>
          <w:rFonts w:ascii="Calibri" w:hAnsi="Calibri" w:cs="Calibri"/>
          <w:sz w:val="24"/>
          <w:szCs w:val="24"/>
          <w:lang w:val="en-US"/>
        </w:rPr>
        <w:t xml:space="preserve"> </w:t>
      </w:r>
      <w:r w:rsidR="003B4A53" w:rsidRPr="009258B2">
        <w:rPr>
          <w:rFonts w:ascii="Calibri" w:hAnsi="Calibri" w:cs="Calibri"/>
          <w:sz w:val="24"/>
          <w:szCs w:val="24"/>
          <w:lang w:val="en-US"/>
        </w:rPr>
        <w:t xml:space="preserve">synthesized by neurons scattered </w:t>
      </w:r>
      <w:r w:rsidR="00E11360" w:rsidRPr="009258B2">
        <w:rPr>
          <w:rFonts w:ascii="Calibri" w:hAnsi="Calibri" w:cs="Calibri"/>
          <w:sz w:val="24"/>
          <w:szCs w:val="24"/>
          <w:lang w:val="en-US"/>
        </w:rPr>
        <w:t>throughout</w:t>
      </w:r>
      <w:r w:rsidR="003B4A53" w:rsidRPr="009258B2">
        <w:rPr>
          <w:rFonts w:ascii="Calibri" w:hAnsi="Calibri" w:cs="Calibri"/>
          <w:sz w:val="24"/>
          <w:szCs w:val="24"/>
          <w:lang w:val="en-US"/>
        </w:rPr>
        <w:t xml:space="preserve"> the basal diencephalon and then </w:t>
      </w:r>
      <w:r w:rsidR="004D7AEB" w:rsidRPr="009258B2">
        <w:rPr>
          <w:rFonts w:ascii="Calibri" w:hAnsi="Calibri" w:cs="Calibri"/>
          <w:sz w:val="24"/>
          <w:szCs w:val="24"/>
          <w:lang w:val="en-US"/>
        </w:rPr>
        <w:t xml:space="preserve">secreted to the portal vasculature </w:t>
      </w:r>
      <w:r w:rsidR="003961E3" w:rsidRPr="009258B2">
        <w:rPr>
          <w:rFonts w:ascii="Calibri" w:hAnsi="Calibri" w:cs="Calibri"/>
          <w:sz w:val="24"/>
          <w:szCs w:val="24"/>
          <w:lang w:val="en-US"/>
        </w:rPr>
        <w:t>that links</w:t>
      </w:r>
      <w:r w:rsidR="004D7AEB" w:rsidRPr="009258B2">
        <w:rPr>
          <w:rFonts w:ascii="Calibri" w:hAnsi="Calibri" w:cs="Calibri"/>
          <w:sz w:val="24"/>
          <w:szCs w:val="24"/>
          <w:lang w:val="en-US"/>
        </w:rPr>
        <w:t xml:space="preserve"> the hypothalamus </w:t>
      </w:r>
      <w:r w:rsidR="003B4A53" w:rsidRPr="009258B2">
        <w:rPr>
          <w:rFonts w:ascii="Calibri" w:hAnsi="Calibri" w:cs="Calibri"/>
          <w:sz w:val="24"/>
          <w:szCs w:val="24"/>
          <w:lang w:val="en-US"/>
        </w:rPr>
        <w:t>and</w:t>
      </w:r>
      <w:r w:rsidR="004D7AEB" w:rsidRPr="009258B2">
        <w:rPr>
          <w:rFonts w:ascii="Calibri" w:hAnsi="Calibri" w:cs="Calibri"/>
          <w:sz w:val="24"/>
          <w:szCs w:val="24"/>
          <w:lang w:val="en-US"/>
        </w:rPr>
        <w:t xml:space="preserve"> the anterior pituitary. The secretory activity of </w:t>
      </w:r>
      <w:r w:rsidR="003B4A53" w:rsidRPr="009258B2">
        <w:rPr>
          <w:rFonts w:ascii="Calibri" w:hAnsi="Calibri" w:cs="Calibri"/>
          <w:sz w:val="24"/>
          <w:szCs w:val="24"/>
          <w:lang w:val="en-US"/>
        </w:rPr>
        <w:t xml:space="preserve">the </w:t>
      </w:r>
      <w:r w:rsidR="004D7AEB" w:rsidRPr="009258B2">
        <w:rPr>
          <w:rFonts w:ascii="Calibri" w:hAnsi="Calibri" w:cs="Calibri"/>
          <w:sz w:val="24"/>
          <w:szCs w:val="24"/>
          <w:lang w:val="en-US"/>
        </w:rPr>
        <w:t xml:space="preserve">GnRH-neurons is </w:t>
      </w:r>
      <w:r w:rsidR="006477EA" w:rsidRPr="009258B2">
        <w:rPr>
          <w:rFonts w:ascii="Calibri" w:hAnsi="Calibri" w:cs="Calibri"/>
          <w:sz w:val="24"/>
          <w:szCs w:val="24"/>
          <w:lang w:val="en-US"/>
        </w:rPr>
        <w:t xml:space="preserve">in turn </w:t>
      </w:r>
      <w:r w:rsidR="004D7AEB" w:rsidRPr="009258B2">
        <w:rPr>
          <w:rFonts w:ascii="Calibri" w:hAnsi="Calibri" w:cs="Calibri"/>
          <w:sz w:val="24"/>
          <w:szCs w:val="24"/>
          <w:lang w:val="en-US"/>
        </w:rPr>
        <w:t xml:space="preserve">modulated by synaptic input arising </w:t>
      </w:r>
      <w:r w:rsidR="00E11360" w:rsidRPr="009258B2">
        <w:rPr>
          <w:rFonts w:ascii="Calibri" w:hAnsi="Calibri" w:cs="Calibri"/>
          <w:sz w:val="24"/>
          <w:szCs w:val="24"/>
          <w:lang w:val="en-US"/>
        </w:rPr>
        <w:t>from</w:t>
      </w:r>
      <w:r w:rsidR="004D7AEB" w:rsidRPr="009258B2">
        <w:rPr>
          <w:rFonts w:ascii="Calibri" w:hAnsi="Calibri" w:cs="Calibri"/>
          <w:sz w:val="24"/>
          <w:szCs w:val="24"/>
          <w:lang w:val="en-US"/>
        </w:rPr>
        <w:t xml:space="preserve"> diverse </w:t>
      </w:r>
      <w:r w:rsidR="00E11360" w:rsidRPr="009258B2">
        <w:rPr>
          <w:rFonts w:ascii="Calibri" w:hAnsi="Calibri" w:cs="Calibri"/>
          <w:sz w:val="24"/>
          <w:szCs w:val="24"/>
          <w:lang w:val="en-US"/>
        </w:rPr>
        <w:t xml:space="preserve">brain </w:t>
      </w:r>
      <w:r w:rsidR="00011C63" w:rsidRPr="009258B2">
        <w:rPr>
          <w:rFonts w:ascii="Calibri" w:hAnsi="Calibri" w:cs="Calibri"/>
          <w:sz w:val="24"/>
          <w:szCs w:val="24"/>
          <w:lang w:val="en-US"/>
        </w:rPr>
        <w:t>structures</w:t>
      </w:r>
      <w:r w:rsidR="006E2ABD" w:rsidRPr="009258B2">
        <w:rPr>
          <w:rFonts w:ascii="Calibri" w:hAnsi="Calibri" w:cs="Calibri"/>
          <w:sz w:val="24"/>
          <w:szCs w:val="24"/>
          <w:lang w:val="en-US"/>
        </w:rPr>
        <w:t xml:space="preserve">. These structures convey information </w:t>
      </w:r>
      <w:r w:rsidR="00C90DF2" w:rsidRPr="009258B2">
        <w:rPr>
          <w:rFonts w:ascii="Calibri" w:hAnsi="Calibri" w:cs="Calibri"/>
          <w:sz w:val="24"/>
          <w:szCs w:val="24"/>
          <w:lang w:val="en-US"/>
        </w:rPr>
        <w:t>about</w:t>
      </w:r>
      <w:r w:rsidR="006E2ABD" w:rsidRPr="009258B2">
        <w:rPr>
          <w:rFonts w:ascii="Calibri" w:hAnsi="Calibri" w:cs="Calibri"/>
          <w:sz w:val="24"/>
          <w:szCs w:val="24"/>
          <w:lang w:val="en-US"/>
        </w:rPr>
        <w:t xml:space="preserve"> the state of the external and inter</w:t>
      </w:r>
      <w:r w:rsidR="00083AC8" w:rsidRPr="009258B2">
        <w:rPr>
          <w:rFonts w:ascii="Calibri" w:hAnsi="Calibri" w:cs="Calibri"/>
          <w:sz w:val="24"/>
          <w:szCs w:val="24"/>
          <w:lang w:val="en-US"/>
        </w:rPr>
        <w:t xml:space="preserve">nal environment of the organism </w:t>
      </w:r>
      <w:r w:rsidR="00E11360" w:rsidRPr="009258B2">
        <w:rPr>
          <w:rFonts w:ascii="Calibri" w:hAnsi="Calibri" w:cs="Calibri"/>
          <w:sz w:val="24"/>
          <w:szCs w:val="24"/>
          <w:lang w:val="en-US"/>
        </w:rPr>
        <w:t>including</w:t>
      </w:r>
      <w:r w:rsidR="00083AC8" w:rsidRPr="009258B2">
        <w:rPr>
          <w:rFonts w:ascii="Calibri" w:hAnsi="Calibri" w:cs="Calibri"/>
          <w:sz w:val="24"/>
          <w:szCs w:val="24"/>
          <w:lang w:val="en-US"/>
        </w:rPr>
        <w:t xml:space="preserve"> the availability of food, the length of the photoperiod and the concentration of hormones in the blood. In this sense, </w:t>
      </w:r>
      <w:r w:rsidR="003B4A53" w:rsidRPr="009258B2">
        <w:rPr>
          <w:rFonts w:ascii="Calibri" w:hAnsi="Calibri" w:cs="Calibri"/>
          <w:sz w:val="24"/>
          <w:szCs w:val="24"/>
          <w:lang w:val="en-US"/>
        </w:rPr>
        <w:t>they</w:t>
      </w:r>
      <w:r w:rsidR="00083AC8" w:rsidRPr="009258B2">
        <w:rPr>
          <w:rFonts w:ascii="Calibri" w:hAnsi="Calibri" w:cs="Calibri"/>
          <w:sz w:val="24"/>
          <w:szCs w:val="24"/>
          <w:lang w:val="en-US"/>
        </w:rPr>
        <w:t xml:space="preserve"> shape the reproductive pattern of each specie</w:t>
      </w:r>
      <w:r w:rsidR="006477EA" w:rsidRPr="009258B2">
        <w:rPr>
          <w:rFonts w:ascii="Calibri" w:hAnsi="Calibri" w:cs="Calibri"/>
          <w:sz w:val="24"/>
          <w:szCs w:val="24"/>
          <w:lang w:val="en-US"/>
        </w:rPr>
        <w:t>s</w:t>
      </w:r>
      <w:r w:rsidR="00083AC8" w:rsidRPr="009258B2">
        <w:rPr>
          <w:rFonts w:ascii="Calibri" w:hAnsi="Calibri" w:cs="Calibri"/>
          <w:sz w:val="24"/>
          <w:szCs w:val="24"/>
          <w:lang w:val="en-US"/>
        </w:rPr>
        <w:t xml:space="preserve"> and the </w:t>
      </w:r>
      <w:r w:rsidR="00E11360" w:rsidRPr="009258B2">
        <w:rPr>
          <w:rFonts w:ascii="Calibri" w:hAnsi="Calibri" w:cs="Calibri"/>
          <w:sz w:val="24"/>
          <w:szCs w:val="24"/>
          <w:lang w:val="en-US"/>
        </w:rPr>
        <w:t>specific</w:t>
      </w:r>
      <w:r w:rsidR="00083AC8" w:rsidRPr="009258B2">
        <w:rPr>
          <w:rFonts w:ascii="Calibri" w:hAnsi="Calibri" w:cs="Calibri"/>
          <w:sz w:val="24"/>
          <w:szCs w:val="24"/>
          <w:lang w:val="en-US"/>
        </w:rPr>
        <w:t xml:space="preserve"> role</w:t>
      </w:r>
      <w:r w:rsidR="00E11360" w:rsidRPr="009258B2">
        <w:rPr>
          <w:rFonts w:ascii="Calibri" w:hAnsi="Calibri" w:cs="Calibri"/>
          <w:sz w:val="24"/>
          <w:szCs w:val="24"/>
          <w:lang w:val="en-US"/>
        </w:rPr>
        <w:t>s</w:t>
      </w:r>
      <w:r w:rsidR="00083AC8" w:rsidRPr="009258B2">
        <w:rPr>
          <w:rFonts w:ascii="Calibri" w:hAnsi="Calibri" w:cs="Calibri"/>
          <w:sz w:val="24"/>
          <w:szCs w:val="24"/>
          <w:lang w:val="en-US"/>
        </w:rPr>
        <w:t xml:space="preserve"> of </w:t>
      </w:r>
      <w:r w:rsidR="003B4A53" w:rsidRPr="009258B2">
        <w:rPr>
          <w:rFonts w:ascii="Calibri" w:hAnsi="Calibri" w:cs="Calibri"/>
          <w:sz w:val="24"/>
          <w:szCs w:val="24"/>
          <w:lang w:val="en-US"/>
        </w:rPr>
        <w:t>such structures</w:t>
      </w:r>
      <w:r w:rsidR="00083AC8" w:rsidRPr="009258B2">
        <w:rPr>
          <w:rFonts w:ascii="Calibri" w:hAnsi="Calibri" w:cs="Calibri"/>
          <w:sz w:val="24"/>
          <w:szCs w:val="24"/>
          <w:lang w:val="en-US"/>
        </w:rPr>
        <w:t xml:space="preserve"> must be determined </w:t>
      </w:r>
      <w:proofErr w:type="gramStart"/>
      <w:r w:rsidR="00083AC8" w:rsidRPr="009258B2">
        <w:rPr>
          <w:rFonts w:ascii="Calibri" w:hAnsi="Calibri" w:cs="Calibri"/>
          <w:sz w:val="24"/>
          <w:szCs w:val="24"/>
          <w:lang w:val="en-US"/>
        </w:rPr>
        <w:t>in order to</w:t>
      </w:r>
      <w:proofErr w:type="gramEnd"/>
      <w:r w:rsidR="00083AC8" w:rsidRPr="009258B2">
        <w:rPr>
          <w:rFonts w:ascii="Calibri" w:hAnsi="Calibri" w:cs="Calibri"/>
          <w:sz w:val="24"/>
          <w:szCs w:val="24"/>
          <w:lang w:val="en-US"/>
        </w:rPr>
        <w:t xml:space="preserve"> </w:t>
      </w:r>
      <w:r w:rsidR="006477EA" w:rsidRPr="009258B2">
        <w:rPr>
          <w:rFonts w:ascii="Calibri" w:hAnsi="Calibri" w:cs="Calibri"/>
          <w:sz w:val="24"/>
          <w:szCs w:val="24"/>
          <w:lang w:val="en-US"/>
        </w:rPr>
        <w:t>properly understand the mechanism</w:t>
      </w:r>
      <w:r w:rsidR="00083AC8" w:rsidRPr="009258B2">
        <w:rPr>
          <w:rFonts w:ascii="Calibri" w:hAnsi="Calibri" w:cs="Calibri"/>
          <w:sz w:val="24"/>
          <w:szCs w:val="24"/>
          <w:lang w:val="en-US"/>
        </w:rPr>
        <w:t xml:space="preserve">s </w:t>
      </w:r>
      <w:r w:rsidR="006477EA" w:rsidRPr="009258B2">
        <w:rPr>
          <w:rFonts w:ascii="Calibri" w:hAnsi="Calibri" w:cs="Calibri"/>
          <w:sz w:val="24"/>
          <w:szCs w:val="24"/>
          <w:lang w:val="en-US"/>
        </w:rPr>
        <w:t>governing</w:t>
      </w:r>
      <w:r w:rsidR="00083AC8" w:rsidRPr="009258B2">
        <w:rPr>
          <w:rFonts w:ascii="Calibri" w:hAnsi="Calibri" w:cs="Calibri"/>
          <w:sz w:val="24"/>
          <w:szCs w:val="24"/>
          <w:lang w:val="en-US"/>
        </w:rPr>
        <w:t xml:space="preserve"> ovulation. </w:t>
      </w:r>
      <w:r w:rsidR="00B7713E" w:rsidRPr="009258B2">
        <w:rPr>
          <w:rFonts w:ascii="Calibri" w:hAnsi="Calibri" w:cs="Calibri"/>
          <w:sz w:val="24"/>
          <w:szCs w:val="24"/>
          <w:lang w:val="en-US"/>
        </w:rPr>
        <w:t>As an example, it has been shown that the fluctuation in estradiol levels during the estrous cycle regulates the secretion of GnRH</w:t>
      </w:r>
      <w:r w:rsidR="0084160A" w:rsidRPr="009258B2">
        <w:rPr>
          <w:rFonts w:ascii="Calibri" w:hAnsi="Calibri" w:cs="Calibri"/>
          <w:sz w:val="24"/>
          <w:szCs w:val="24"/>
          <w:lang w:val="en-US"/>
        </w:rPr>
        <w:t>;</w:t>
      </w:r>
      <w:r w:rsidR="00B7713E" w:rsidRPr="009258B2">
        <w:rPr>
          <w:rFonts w:ascii="Calibri" w:hAnsi="Calibri" w:cs="Calibri"/>
          <w:sz w:val="24"/>
          <w:szCs w:val="24"/>
          <w:lang w:val="en-US"/>
        </w:rPr>
        <w:t xml:space="preserve"> however, GnRH-neurons does not express the estradiol receptor isoform needed to detect such changes. Two populations of neurons expressing these receptors </w:t>
      </w:r>
      <w:proofErr w:type="gramStart"/>
      <w:r w:rsidR="00B7713E" w:rsidRPr="009258B2">
        <w:rPr>
          <w:rFonts w:ascii="Calibri" w:hAnsi="Calibri" w:cs="Calibri"/>
          <w:sz w:val="24"/>
          <w:szCs w:val="24"/>
          <w:lang w:val="en-US"/>
        </w:rPr>
        <w:t>are located in</w:t>
      </w:r>
      <w:proofErr w:type="gramEnd"/>
      <w:r w:rsidR="00B7713E" w:rsidRPr="009258B2">
        <w:rPr>
          <w:rFonts w:ascii="Calibri" w:hAnsi="Calibri" w:cs="Calibri"/>
          <w:sz w:val="24"/>
          <w:szCs w:val="24"/>
          <w:lang w:val="en-US"/>
        </w:rPr>
        <w:t xml:space="preserve"> the rostral periventricular region of the third ventricle and in the arcuate nucleus</w:t>
      </w:r>
      <w:r w:rsidR="00984A76" w:rsidRPr="009258B2">
        <w:rPr>
          <w:rFonts w:ascii="Calibri" w:hAnsi="Calibri" w:cs="Calibri"/>
          <w:sz w:val="24"/>
          <w:szCs w:val="24"/>
          <w:lang w:val="en-US"/>
        </w:rPr>
        <w:t>, respectively, and stablish synapses with GnRH-neurons</w:t>
      </w:r>
      <w:r w:rsidR="00B7713E" w:rsidRPr="009258B2">
        <w:rPr>
          <w:rFonts w:ascii="Calibri" w:hAnsi="Calibri" w:cs="Calibri"/>
          <w:sz w:val="24"/>
          <w:szCs w:val="24"/>
          <w:lang w:val="en-US"/>
        </w:rPr>
        <w:t xml:space="preserve">. </w:t>
      </w:r>
      <w:r w:rsidR="00B7713E" w:rsidRPr="009258B2">
        <w:rPr>
          <w:rFonts w:ascii="Calibri" w:hAnsi="Calibri" w:cs="Calibri"/>
          <w:sz w:val="24"/>
          <w:szCs w:val="24"/>
          <w:lang w:val="en-US"/>
        </w:rPr>
        <w:lastRenderedPageBreak/>
        <w:t xml:space="preserve">There is evidence to suggest that these neurons interpret the concentration of estradiol and then stimulate the activity of GnRH-neurons by </w:t>
      </w:r>
      <w:r w:rsidR="00984A76" w:rsidRPr="009258B2">
        <w:rPr>
          <w:rFonts w:ascii="Calibri" w:hAnsi="Calibri" w:cs="Calibri"/>
          <w:sz w:val="24"/>
          <w:szCs w:val="24"/>
          <w:lang w:val="en-US"/>
        </w:rPr>
        <w:t>releasing</w:t>
      </w:r>
      <w:r w:rsidR="00B7713E" w:rsidRPr="009258B2">
        <w:rPr>
          <w:rFonts w:ascii="Calibri" w:hAnsi="Calibri" w:cs="Calibri"/>
          <w:sz w:val="24"/>
          <w:szCs w:val="24"/>
          <w:lang w:val="en-US"/>
        </w:rPr>
        <w:t xml:space="preserve"> kisspeptin, a potent inductor of GnRH secretion</w:t>
      </w:r>
      <w:r w:rsidR="0084160A" w:rsidRPr="009258B2">
        <w:rPr>
          <w:rFonts w:ascii="Calibri" w:hAnsi="Calibri" w:cs="Calibri"/>
          <w:sz w:val="24"/>
          <w:szCs w:val="24"/>
          <w:vertAlign w:val="superscript"/>
          <w:lang w:val="en-US"/>
        </w:rPr>
        <w:t>3</w:t>
      </w:r>
      <w:r w:rsidR="00984A76" w:rsidRPr="009258B2">
        <w:rPr>
          <w:rFonts w:ascii="Calibri" w:hAnsi="Calibri" w:cs="Calibri"/>
          <w:sz w:val="24"/>
          <w:szCs w:val="24"/>
          <w:lang w:val="en-US"/>
        </w:rPr>
        <w:t>.</w:t>
      </w:r>
      <w:r w:rsidR="00B7713E" w:rsidRPr="009258B2">
        <w:rPr>
          <w:rFonts w:ascii="Calibri" w:hAnsi="Calibri" w:cs="Calibri"/>
          <w:sz w:val="24"/>
          <w:szCs w:val="24"/>
          <w:lang w:val="en-US"/>
        </w:rPr>
        <w:t xml:space="preserve"> </w:t>
      </w:r>
    </w:p>
    <w:p w14:paraId="4E2B0D93" w14:textId="77777777" w:rsidR="0084160A" w:rsidRPr="009258B2" w:rsidRDefault="0084160A" w:rsidP="00E50089">
      <w:pPr>
        <w:spacing w:after="0" w:line="240" w:lineRule="auto"/>
        <w:contextualSpacing/>
        <w:rPr>
          <w:rFonts w:ascii="Calibri" w:hAnsi="Calibri" w:cs="Calibri"/>
          <w:sz w:val="24"/>
          <w:szCs w:val="24"/>
          <w:lang w:val="en-US"/>
        </w:rPr>
      </w:pPr>
    </w:p>
    <w:p w14:paraId="048C4CD6" w14:textId="3DD5F2E5" w:rsidR="007E60CC" w:rsidRPr="009258B2" w:rsidRDefault="00083AC8"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Experiments involving thermic or chemical lesi</w:t>
      </w:r>
      <w:r w:rsidR="003B4A53" w:rsidRPr="009258B2">
        <w:rPr>
          <w:rFonts w:ascii="Calibri" w:hAnsi="Calibri" w:cs="Calibri"/>
          <w:sz w:val="24"/>
          <w:szCs w:val="24"/>
          <w:lang w:val="en-US"/>
        </w:rPr>
        <w:t>on</w:t>
      </w:r>
      <w:r w:rsidR="00E11360" w:rsidRPr="009258B2">
        <w:rPr>
          <w:rFonts w:ascii="Calibri" w:hAnsi="Calibri" w:cs="Calibri"/>
          <w:sz w:val="24"/>
          <w:szCs w:val="24"/>
          <w:lang w:val="en-US"/>
        </w:rPr>
        <w:t>s</w:t>
      </w:r>
      <w:r w:rsidR="007E60CC" w:rsidRPr="009258B2">
        <w:rPr>
          <w:rFonts w:ascii="Calibri" w:hAnsi="Calibri" w:cs="Calibri"/>
          <w:sz w:val="24"/>
          <w:szCs w:val="24"/>
          <w:lang w:val="en-US"/>
        </w:rPr>
        <w:t xml:space="preserve">, as well as </w:t>
      </w:r>
      <w:r w:rsidR="00AA2650" w:rsidRPr="009258B2">
        <w:rPr>
          <w:rFonts w:ascii="Calibri" w:hAnsi="Calibri" w:cs="Calibri"/>
          <w:sz w:val="24"/>
          <w:szCs w:val="24"/>
          <w:lang w:val="en-US"/>
        </w:rPr>
        <w:t>mechanical deafferentation</w:t>
      </w:r>
      <w:r w:rsidR="007E60CC" w:rsidRPr="009258B2">
        <w:rPr>
          <w:rFonts w:ascii="Calibri" w:hAnsi="Calibri" w:cs="Calibri"/>
          <w:sz w:val="24"/>
          <w:szCs w:val="24"/>
          <w:lang w:val="en-US"/>
        </w:rPr>
        <w:t>,</w:t>
      </w:r>
      <w:r w:rsidRPr="009258B2">
        <w:rPr>
          <w:rFonts w:ascii="Calibri" w:hAnsi="Calibri" w:cs="Calibri"/>
          <w:sz w:val="24"/>
          <w:szCs w:val="24"/>
          <w:lang w:val="en-US"/>
        </w:rPr>
        <w:t xml:space="preserve"> allowed researchers to determine the involvement of several brain structures in the regulation of ovulation</w:t>
      </w:r>
      <w:r w:rsidR="0047336C" w:rsidRPr="009258B2">
        <w:rPr>
          <w:rFonts w:ascii="Calibri" w:hAnsi="Calibri" w:cs="Calibri"/>
          <w:sz w:val="24"/>
          <w:szCs w:val="24"/>
          <w:vertAlign w:val="superscript"/>
          <w:lang w:val="en-US"/>
        </w:rPr>
        <w:t>4-12</w:t>
      </w:r>
      <w:r w:rsidRPr="009258B2">
        <w:rPr>
          <w:rFonts w:ascii="Calibri" w:hAnsi="Calibri" w:cs="Calibri"/>
          <w:sz w:val="24"/>
          <w:szCs w:val="24"/>
          <w:lang w:val="en-US"/>
        </w:rPr>
        <w:t>.</w:t>
      </w:r>
      <w:r w:rsidR="000F3251" w:rsidRPr="009258B2">
        <w:rPr>
          <w:rFonts w:ascii="Calibri" w:hAnsi="Calibri" w:cs="Calibri"/>
          <w:sz w:val="24"/>
          <w:szCs w:val="24"/>
          <w:lang w:val="en-US"/>
        </w:rPr>
        <w:t xml:space="preserve"> These</w:t>
      </w:r>
      <w:r w:rsidRPr="009258B2">
        <w:rPr>
          <w:rFonts w:ascii="Calibri" w:hAnsi="Calibri" w:cs="Calibri"/>
          <w:sz w:val="24"/>
          <w:szCs w:val="24"/>
          <w:lang w:val="en-US"/>
        </w:rPr>
        <w:t xml:space="preserve"> experiments, however, have the disadvantage of </w:t>
      </w:r>
      <w:r w:rsidR="001B490C" w:rsidRPr="009258B2">
        <w:rPr>
          <w:rFonts w:ascii="Calibri" w:hAnsi="Calibri" w:cs="Calibri"/>
          <w:sz w:val="24"/>
          <w:szCs w:val="24"/>
          <w:lang w:val="en-US"/>
        </w:rPr>
        <w:t>being invasive</w:t>
      </w:r>
      <w:r w:rsidR="00C90DF2" w:rsidRPr="009258B2">
        <w:rPr>
          <w:rFonts w:ascii="Calibri" w:hAnsi="Calibri" w:cs="Calibri"/>
          <w:sz w:val="24"/>
          <w:szCs w:val="24"/>
          <w:lang w:val="en-US"/>
        </w:rPr>
        <w:t xml:space="preserve"> and traumatic</w:t>
      </w:r>
      <w:r w:rsidR="001B490C" w:rsidRPr="009258B2">
        <w:rPr>
          <w:rFonts w:ascii="Calibri" w:hAnsi="Calibri" w:cs="Calibri"/>
          <w:sz w:val="24"/>
          <w:szCs w:val="24"/>
          <w:lang w:val="en-US"/>
        </w:rPr>
        <w:t>, requiring several days of recovery before evaluating the effects of the treatment</w:t>
      </w:r>
      <w:r w:rsidR="000F3251" w:rsidRPr="009258B2">
        <w:rPr>
          <w:rFonts w:ascii="Calibri" w:hAnsi="Calibri" w:cs="Calibri"/>
          <w:sz w:val="24"/>
          <w:szCs w:val="24"/>
          <w:lang w:val="en-US"/>
        </w:rPr>
        <w:t xml:space="preserve">, </w:t>
      </w:r>
      <w:r w:rsidR="00C90DF2" w:rsidRPr="009258B2">
        <w:rPr>
          <w:rFonts w:ascii="Calibri" w:hAnsi="Calibri" w:cs="Calibri"/>
          <w:sz w:val="24"/>
          <w:szCs w:val="24"/>
          <w:lang w:val="en-US"/>
        </w:rPr>
        <w:t xml:space="preserve">impeding the analysis of </w:t>
      </w:r>
      <w:r w:rsidR="000F3251" w:rsidRPr="009258B2">
        <w:rPr>
          <w:rFonts w:ascii="Calibri" w:hAnsi="Calibri" w:cs="Calibri"/>
          <w:sz w:val="24"/>
          <w:szCs w:val="24"/>
          <w:lang w:val="en-US"/>
        </w:rPr>
        <w:t xml:space="preserve">the </w:t>
      </w:r>
      <w:r w:rsidR="00C90DF2" w:rsidRPr="009258B2">
        <w:rPr>
          <w:rFonts w:ascii="Calibri" w:hAnsi="Calibri" w:cs="Calibri"/>
          <w:sz w:val="24"/>
          <w:szCs w:val="24"/>
          <w:lang w:val="en-US"/>
        </w:rPr>
        <w:t>acute effects of the treatment</w:t>
      </w:r>
      <w:r w:rsidR="001B490C" w:rsidRPr="009258B2">
        <w:rPr>
          <w:rFonts w:ascii="Calibri" w:hAnsi="Calibri" w:cs="Calibri"/>
          <w:sz w:val="24"/>
          <w:szCs w:val="24"/>
          <w:lang w:val="en-US"/>
        </w:rPr>
        <w:t xml:space="preserve">. In addition, they </w:t>
      </w:r>
      <w:r w:rsidR="00C96FE5" w:rsidRPr="009258B2">
        <w:rPr>
          <w:rFonts w:ascii="Calibri" w:hAnsi="Calibri" w:cs="Calibri"/>
          <w:sz w:val="24"/>
          <w:szCs w:val="24"/>
          <w:lang w:val="en-US"/>
        </w:rPr>
        <w:t xml:space="preserve">permanently affect </w:t>
      </w:r>
      <w:r w:rsidR="001B490C" w:rsidRPr="009258B2">
        <w:rPr>
          <w:rFonts w:ascii="Calibri" w:hAnsi="Calibri" w:cs="Calibri"/>
          <w:sz w:val="24"/>
          <w:szCs w:val="24"/>
          <w:lang w:val="en-US"/>
        </w:rPr>
        <w:t xml:space="preserve">the targeted areas and disrupt other physiological processes in the long term. Due to these problems, the results of these experiments </w:t>
      </w:r>
      <w:r w:rsidR="007E60CC" w:rsidRPr="009258B2">
        <w:rPr>
          <w:rFonts w:ascii="Calibri" w:hAnsi="Calibri" w:cs="Calibri"/>
          <w:sz w:val="24"/>
          <w:szCs w:val="24"/>
          <w:lang w:val="en-US"/>
        </w:rPr>
        <w:t xml:space="preserve">are </w:t>
      </w:r>
      <w:r w:rsidR="001B490C" w:rsidRPr="009258B2">
        <w:rPr>
          <w:rFonts w:ascii="Calibri" w:hAnsi="Calibri" w:cs="Calibri"/>
          <w:sz w:val="24"/>
          <w:szCs w:val="24"/>
          <w:lang w:val="en-US"/>
        </w:rPr>
        <w:t xml:space="preserve">usually obscured </w:t>
      </w:r>
      <w:r w:rsidR="007E60CC" w:rsidRPr="009258B2">
        <w:rPr>
          <w:rFonts w:ascii="Calibri" w:hAnsi="Calibri" w:cs="Calibri"/>
          <w:sz w:val="24"/>
          <w:szCs w:val="24"/>
          <w:lang w:val="en-US"/>
        </w:rPr>
        <w:t xml:space="preserve">by the homeostatic compensatory mechanisms in the animal´s body and </w:t>
      </w:r>
      <w:r w:rsidR="00AE6B7F" w:rsidRPr="009258B2">
        <w:rPr>
          <w:rFonts w:ascii="Calibri" w:hAnsi="Calibri" w:cs="Calibri"/>
          <w:sz w:val="24"/>
          <w:szCs w:val="24"/>
          <w:lang w:val="en-US"/>
        </w:rPr>
        <w:t>extracting</w:t>
      </w:r>
      <w:r w:rsidR="007E60CC" w:rsidRPr="009258B2">
        <w:rPr>
          <w:rFonts w:ascii="Calibri" w:hAnsi="Calibri" w:cs="Calibri"/>
          <w:sz w:val="24"/>
          <w:szCs w:val="24"/>
          <w:lang w:val="en-US"/>
        </w:rPr>
        <w:t xml:space="preserve"> </w:t>
      </w:r>
      <w:r w:rsidR="00EA0644" w:rsidRPr="009258B2">
        <w:rPr>
          <w:rFonts w:ascii="Calibri" w:hAnsi="Calibri" w:cs="Calibri"/>
          <w:sz w:val="24"/>
          <w:szCs w:val="24"/>
          <w:lang w:val="en-US"/>
        </w:rPr>
        <w:t xml:space="preserve">accurate </w:t>
      </w:r>
      <w:r w:rsidR="007E60CC" w:rsidRPr="009258B2">
        <w:rPr>
          <w:rFonts w:ascii="Calibri" w:hAnsi="Calibri" w:cs="Calibri"/>
          <w:sz w:val="24"/>
          <w:szCs w:val="24"/>
          <w:lang w:val="en-US"/>
        </w:rPr>
        <w:t xml:space="preserve">information about the temporal </w:t>
      </w:r>
      <w:r w:rsidR="00C90DF2" w:rsidRPr="009258B2">
        <w:rPr>
          <w:rFonts w:ascii="Calibri" w:hAnsi="Calibri" w:cs="Calibri"/>
          <w:sz w:val="24"/>
          <w:szCs w:val="24"/>
          <w:lang w:val="en-US"/>
        </w:rPr>
        <w:t xml:space="preserve">regulatory </w:t>
      </w:r>
      <w:r w:rsidR="007E60CC" w:rsidRPr="009258B2">
        <w:rPr>
          <w:rFonts w:ascii="Calibri" w:hAnsi="Calibri" w:cs="Calibri"/>
          <w:sz w:val="24"/>
          <w:szCs w:val="24"/>
          <w:lang w:val="en-US"/>
        </w:rPr>
        <w:t>dynamics in which the area</w:t>
      </w:r>
      <w:r w:rsidR="000F3251" w:rsidRPr="009258B2">
        <w:rPr>
          <w:rFonts w:ascii="Calibri" w:hAnsi="Calibri" w:cs="Calibri"/>
          <w:sz w:val="24"/>
          <w:szCs w:val="24"/>
          <w:lang w:val="en-US"/>
        </w:rPr>
        <w:t xml:space="preserve"> is </w:t>
      </w:r>
      <w:r w:rsidR="007E60CC" w:rsidRPr="009258B2">
        <w:rPr>
          <w:rFonts w:ascii="Calibri" w:hAnsi="Calibri" w:cs="Calibri"/>
          <w:sz w:val="24"/>
          <w:szCs w:val="24"/>
          <w:lang w:val="en-US"/>
        </w:rPr>
        <w:t>involved</w:t>
      </w:r>
      <w:r w:rsidR="00AE6B7F" w:rsidRPr="009258B2">
        <w:rPr>
          <w:rFonts w:ascii="Calibri" w:hAnsi="Calibri" w:cs="Calibri"/>
          <w:sz w:val="24"/>
          <w:szCs w:val="24"/>
          <w:lang w:val="en-US"/>
        </w:rPr>
        <w:t xml:space="preserve"> is rather difficult</w:t>
      </w:r>
      <w:r w:rsidR="007E60CC" w:rsidRPr="009258B2">
        <w:rPr>
          <w:rFonts w:ascii="Calibri" w:hAnsi="Calibri" w:cs="Calibri"/>
          <w:sz w:val="24"/>
          <w:szCs w:val="24"/>
          <w:lang w:val="en-US"/>
        </w:rPr>
        <w:t>.</w:t>
      </w:r>
    </w:p>
    <w:p w14:paraId="15EAAC52" w14:textId="77777777" w:rsidR="0047336C" w:rsidRPr="009258B2" w:rsidRDefault="0047336C" w:rsidP="00E50089">
      <w:pPr>
        <w:spacing w:after="0" w:line="240" w:lineRule="auto"/>
        <w:contextualSpacing/>
        <w:rPr>
          <w:rFonts w:ascii="Calibri" w:hAnsi="Calibri" w:cs="Calibri"/>
          <w:sz w:val="24"/>
          <w:szCs w:val="24"/>
          <w:lang w:val="en-US"/>
        </w:rPr>
      </w:pPr>
    </w:p>
    <w:p w14:paraId="156C51C9" w14:textId="510708D5" w:rsidR="009B13F5" w:rsidRPr="009258B2" w:rsidRDefault="00EA0644"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The microinjection of drugs that transient</w:t>
      </w:r>
      <w:r w:rsidR="00A4009F" w:rsidRPr="009258B2">
        <w:rPr>
          <w:rFonts w:ascii="Calibri" w:hAnsi="Calibri" w:cs="Calibri"/>
          <w:sz w:val="24"/>
          <w:szCs w:val="24"/>
          <w:lang w:val="en-US"/>
        </w:rPr>
        <w:t>ly disrupt</w:t>
      </w:r>
      <w:r w:rsidRPr="009258B2">
        <w:rPr>
          <w:rFonts w:ascii="Calibri" w:hAnsi="Calibri" w:cs="Calibri"/>
          <w:sz w:val="24"/>
          <w:szCs w:val="24"/>
          <w:lang w:val="en-US"/>
        </w:rPr>
        <w:t xml:space="preserve"> the activity of neurons through guide cannulas is a suitable alternative </w:t>
      </w:r>
      <w:r w:rsidR="00A4009F" w:rsidRPr="009258B2">
        <w:rPr>
          <w:rFonts w:ascii="Calibri" w:hAnsi="Calibri" w:cs="Calibri"/>
          <w:sz w:val="24"/>
          <w:szCs w:val="24"/>
          <w:lang w:val="en-US"/>
        </w:rPr>
        <w:t>that surpasses the disadvantages mentioned</w:t>
      </w:r>
      <w:r w:rsidR="002C32F1" w:rsidRPr="009258B2">
        <w:rPr>
          <w:rFonts w:ascii="Calibri" w:hAnsi="Calibri" w:cs="Calibri"/>
          <w:sz w:val="24"/>
          <w:szCs w:val="24"/>
          <w:lang w:val="en-US"/>
        </w:rPr>
        <w:t xml:space="preserve"> above. T</w:t>
      </w:r>
      <w:r w:rsidR="00A50137" w:rsidRPr="009258B2">
        <w:rPr>
          <w:rFonts w:ascii="Calibri" w:hAnsi="Calibri" w:cs="Calibri"/>
          <w:sz w:val="24"/>
          <w:szCs w:val="24"/>
          <w:lang w:val="en-US"/>
        </w:rPr>
        <w:t xml:space="preserve">he cannulas </w:t>
      </w:r>
      <w:r w:rsidR="002C32F1" w:rsidRPr="009258B2">
        <w:rPr>
          <w:rFonts w:ascii="Calibri" w:hAnsi="Calibri" w:cs="Calibri"/>
          <w:sz w:val="24"/>
          <w:szCs w:val="24"/>
          <w:lang w:val="en-US"/>
        </w:rPr>
        <w:t>can be placed in any brain region by a stereotaxic surgery</w:t>
      </w:r>
      <w:r w:rsidR="00C90DF2" w:rsidRPr="009258B2">
        <w:rPr>
          <w:rFonts w:ascii="Calibri" w:hAnsi="Calibri" w:cs="Calibri"/>
          <w:sz w:val="24"/>
          <w:szCs w:val="24"/>
          <w:lang w:val="en-US"/>
        </w:rPr>
        <w:t xml:space="preserve">, allowing </w:t>
      </w:r>
      <w:r w:rsidR="00A50137" w:rsidRPr="009258B2">
        <w:rPr>
          <w:rFonts w:ascii="Calibri" w:hAnsi="Calibri" w:cs="Calibri"/>
          <w:sz w:val="24"/>
          <w:szCs w:val="24"/>
          <w:lang w:val="en-US"/>
        </w:rPr>
        <w:t xml:space="preserve">the researcher to start the drug treatment after the </w:t>
      </w:r>
      <w:r w:rsidR="00E11360" w:rsidRPr="009258B2">
        <w:rPr>
          <w:rFonts w:ascii="Calibri" w:hAnsi="Calibri" w:cs="Calibri"/>
          <w:sz w:val="24"/>
          <w:szCs w:val="24"/>
          <w:lang w:val="en-US"/>
        </w:rPr>
        <w:t>confoun</w:t>
      </w:r>
      <w:r w:rsidR="002C32F1" w:rsidRPr="009258B2">
        <w:rPr>
          <w:rFonts w:ascii="Calibri" w:hAnsi="Calibri" w:cs="Calibri"/>
          <w:sz w:val="24"/>
          <w:szCs w:val="24"/>
          <w:lang w:val="en-US"/>
        </w:rPr>
        <w:t xml:space="preserve">ding </w:t>
      </w:r>
      <w:r w:rsidR="00A50137" w:rsidRPr="009258B2">
        <w:rPr>
          <w:rFonts w:ascii="Calibri" w:hAnsi="Calibri" w:cs="Calibri"/>
          <w:sz w:val="24"/>
          <w:szCs w:val="24"/>
          <w:lang w:val="en-US"/>
        </w:rPr>
        <w:t>effects of the surgery disappear</w:t>
      </w:r>
      <w:r w:rsidR="00C90D62" w:rsidRPr="009258B2">
        <w:rPr>
          <w:rFonts w:ascii="Calibri" w:hAnsi="Calibri" w:cs="Calibri"/>
          <w:sz w:val="24"/>
          <w:szCs w:val="24"/>
          <w:lang w:val="en-US"/>
        </w:rPr>
        <w:t xml:space="preserve">. </w:t>
      </w:r>
      <w:r w:rsidR="000F3251" w:rsidRPr="009258B2">
        <w:rPr>
          <w:rFonts w:ascii="Calibri" w:hAnsi="Calibri" w:cs="Calibri"/>
          <w:sz w:val="24"/>
          <w:szCs w:val="24"/>
          <w:lang w:val="en-US"/>
        </w:rPr>
        <w:t>T</w:t>
      </w:r>
      <w:r w:rsidR="002C32F1" w:rsidRPr="009258B2">
        <w:rPr>
          <w:rFonts w:ascii="Calibri" w:hAnsi="Calibri" w:cs="Calibri"/>
          <w:sz w:val="24"/>
          <w:szCs w:val="24"/>
          <w:lang w:val="en-US"/>
        </w:rPr>
        <w:t xml:space="preserve">he </w:t>
      </w:r>
      <w:r w:rsidR="00E7562F" w:rsidRPr="009258B2">
        <w:rPr>
          <w:rFonts w:ascii="Calibri" w:hAnsi="Calibri" w:cs="Calibri"/>
          <w:sz w:val="24"/>
          <w:szCs w:val="24"/>
          <w:lang w:val="en-US"/>
        </w:rPr>
        <w:t xml:space="preserve">timed </w:t>
      </w:r>
      <w:r w:rsidR="002C32F1" w:rsidRPr="009258B2">
        <w:rPr>
          <w:rFonts w:ascii="Calibri" w:hAnsi="Calibri" w:cs="Calibri"/>
          <w:sz w:val="24"/>
          <w:szCs w:val="24"/>
          <w:lang w:val="en-US"/>
        </w:rPr>
        <w:t xml:space="preserve">microinjection of the drugs </w:t>
      </w:r>
      <w:r w:rsidR="00E7562F" w:rsidRPr="009258B2">
        <w:rPr>
          <w:rFonts w:ascii="Calibri" w:hAnsi="Calibri" w:cs="Calibri"/>
          <w:sz w:val="24"/>
          <w:szCs w:val="24"/>
          <w:lang w:val="en-US"/>
        </w:rPr>
        <w:t>allow</w:t>
      </w:r>
      <w:r w:rsidR="00E11360" w:rsidRPr="009258B2">
        <w:rPr>
          <w:rFonts w:ascii="Calibri" w:hAnsi="Calibri" w:cs="Calibri"/>
          <w:sz w:val="24"/>
          <w:szCs w:val="24"/>
          <w:lang w:val="en-US"/>
        </w:rPr>
        <w:t>s researchers</w:t>
      </w:r>
      <w:r w:rsidR="000F3251" w:rsidRPr="009258B2">
        <w:rPr>
          <w:rFonts w:ascii="Calibri" w:hAnsi="Calibri" w:cs="Calibri"/>
          <w:sz w:val="24"/>
          <w:szCs w:val="24"/>
          <w:lang w:val="en-US"/>
        </w:rPr>
        <w:t xml:space="preserve"> to test</w:t>
      </w:r>
      <w:r w:rsidR="00E11360" w:rsidRPr="009258B2">
        <w:rPr>
          <w:rFonts w:ascii="Calibri" w:hAnsi="Calibri" w:cs="Calibri"/>
          <w:sz w:val="24"/>
          <w:szCs w:val="24"/>
          <w:lang w:val="en-US"/>
        </w:rPr>
        <w:t xml:space="preserve"> hypotheses regarding the contribu</w:t>
      </w:r>
      <w:r w:rsidR="00E7562F" w:rsidRPr="009258B2">
        <w:rPr>
          <w:rFonts w:ascii="Calibri" w:hAnsi="Calibri" w:cs="Calibri"/>
          <w:sz w:val="24"/>
          <w:szCs w:val="24"/>
          <w:lang w:val="en-US"/>
        </w:rPr>
        <w:t xml:space="preserve">tion of the region </w:t>
      </w:r>
      <w:r w:rsidR="00E11360" w:rsidRPr="009258B2">
        <w:rPr>
          <w:rFonts w:ascii="Calibri" w:hAnsi="Calibri" w:cs="Calibri"/>
          <w:sz w:val="24"/>
          <w:szCs w:val="24"/>
          <w:lang w:val="en-US"/>
        </w:rPr>
        <w:t>to</w:t>
      </w:r>
      <w:r w:rsidR="00E7562F" w:rsidRPr="009258B2">
        <w:rPr>
          <w:rFonts w:ascii="Calibri" w:hAnsi="Calibri" w:cs="Calibri"/>
          <w:sz w:val="24"/>
          <w:szCs w:val="24"/>
          <w:lang w:val="en-US"/>
        </w:rPr>
        <w:t xml:space="preserve"> a </w:t>
      </w:r>
      <w:proofErr w:type="gramStart"/>
      <w:r w:rsidR="00E7562F" w:rsidRPr="009258B2">
        <w:rPr>
          <w:rFonts w:ascii="Calibri" w:hAnsi="Calibri" w:cs="Calibri"/>
          <w:sz w:val="24"/>
          <w:szCs w:val="24"/>
          <w:lang w:val="en-US"/>
        </w:rPr>
        <w:t>particular step</w:t>
      </w:r>
      <w:proofErr w:type="gramEnd"/>
      <w:r w:rsidR="00E7562F" w:rsidRPr="009258B2">
        <w:rPr>
          <w:rFonts w:ascii="Calibri" w:hAnsi="Calibri" w:cs="Calibri"/>
          <w:sz w:val="24"/>
          <w:szCs w:val="24"/>
          <w:lang w:val="en-US"/>
        </w:rPr>
        <w:t xml:space="preserve"> of the process and can be performed in awake </w:t>
      </w:r>
      <w:r w:rsidR="00E11360" w:rsidRPr="009258B2">
        <w:rPr>
          <w:rFonts w:ascii="Calibri" w:hAnsi="Calibri" w:cs="Calibri"/>
          <w:sz w:val="24"/>
          <w:szCs w:val="24"/>
          <w:lang w:val="en-US"/>
        </w:rPr>
        <w:t xml:space="preserve">restrained or free-moving </w:t>
      </w:r>
      <w:r w:rsidR="00E7562F" w:rsidRPr="009258B2">
        <w:rPr>
          <w:rFonts w:ascii="Calibri" w:hAnsi="Calibri" w:cs="Calibri"/>
          <w:sz w:val="24"/>
          <w:szCs w:val="24"/>
          <w:lang w:val="en-US"/>
        </w:rPr>
        <w:t xml:space="preserve">animals. </w:t>
      </w:r>
      <w:r w:rsidR="00E11360" w:rsidRPr="009258B2">
        <w:rPr>
          <w:rFonts w:ascii="Calibri" w:hAnsi="Calibri" w:cs="Calibri"/>
          <w:sz w:val="24"/>
          <w:szCs w:val="24"/>
          <w:lang w:val="en-US"/>
        </w:rPr>
        <w:t xml:space="preserve">A variety of drugs including </w:t>
      </w:r>
      <w:r w:rsidR="00B55383" w:rsidRPr="009258B2">
        <w:rPr>
          <w:rFonts w:ascii="Calibri" w:hAnsi="Calibri" w:cs="Calibri"/>
          <w:sz w:val="24"/>
          <w:szCs w:val="24"/>
          <w:lang w:val="en-US"/>
        </w:rPr>
        <w:t xml:space="preserve">local anesthetics, agonists, antagonists, inverse </w:t>
      </w:r>
      <w:proofErr w:type="gramStart"/>
      <w:r w:rsidR="00B55383" w:rsidRPr="009258B2">
        <w:rPr>
          <w:rFonts w:ascii="Calibri" w:hAnsi="Calibri" w:cs="Calibri"/>
          <w:sz w:val="24"/>
          <w:szCs w:val="24"/>
          <w:lang w:val="en-US"/>
        </w:rPr>
        <w:t>agonists</w:t>
      </w:r>
      <w:proofErr w:type="gramEnd"/>
      <w:r w:rsidR="00B55383" w:rsidRPr="009258B2">
        <w:rPr>
          <w:rFonts w:ascii="Calibri" w:hAnsi="Calibri" w:cs="Calibri"/>
          <w:sz w:val="24"/>
          <w:szCs w:val="24"/>
          <w:lang w:val="en-US"/>
        </w:rPr>
        <w:t xml:space="preserve"> and biological toxins </w:t>
      </w:r>
      <w:r w:rsidR="00E11360" w:rsidRPr="009258B2">
        <w:rPr>
          <w:rFonts w:ascii="Calibri" w:hAnsi="Calibri" w:cs="Calibri"/>
          <w:sz w:val="24"/>
          <w:szCs w:val="24"/>
          <w:lang w:val="en-US"/>
        </w:rPr>
        <w:t xml:space="preserve">such </w:t>
      </w:r>
      <w:r w:rsidR="00B55383" w:rsidRPr="009258B2">
        <w:rPr>
          <w:rFonts w:ascii="Calibri" w:hAnsi="Calibri" w:cs="Calibri"/>
          <w:sz w:val="24"/>
          <w:szCs w:val="24"/>
          <w:lang w:val="en-US"/>
        </w:rPr>
        <w:t>as tetrodotoxin (TTX) can be microinjected into the region of interest</w:t>
      </w:r>
      <w:r w:rsidR="000F3251" w:rsidRPr="009258B2">
        <w:rPr>
          <w:rFonts w:ascii="Calibri" w:hAnsi="Calibri" w:cs="Calibri"/>
          <w:sz w:val="24"/>
          <w:szCs w:val="24"/>
          <w:lang w:val="en-US"/>
        </w:rPr>
        <w:t xml:space="preserve"> at </w:t>
      </w:r>
      <w:r w:rsidR="00E11360" w:rsidRPr="009258B2">
        <w:rPr>
          <w:rFonts w:ascii="Calibri" w:hAnsi="Calibri" w:cs="Calibri"/>
          <w:sz w:val="24"/>
          <w:szCs w:val="24"/>
          <w:lang w:val="en-US"/>
        </w:rPr>
        <w:t>specific</w:t>
      </w:r>
      <w:r w:rsidR="000F3251" w:rsidRPr="009258B2">
        <w:rPr>
          <w:rFonts w:ascii="Calibri" w:hAnsi="Calibri" w:cs="Calibri"/>
          <w:sz w:val="24"/>
          <w:szCs w:val="24"/>
          <w:lang w:val="en-US"/>
        </w:rPr>
        <w:t xml:space="preserve"> times</w:t>
      </w:r>
      <w:r w:rsidR="00B55383" w:rsidRPr="009258B2">
        <w:rPr>
          <w:rFonts w:ascii="Calibri" w:hAnsi="Calibri" w:cs="Calibri"/>
          <w:sz w:val="24"/>
          <w:szCs w:val="24"/>
          <w:lang w:val="en-US"/>
        </w:rPr>
        <w:t xml:space="preserve">. </w:t>
      </w:r>
    </w:p>
    <w:p w14:paraId="30971AD3" w14:textId="77777777" w:rsidR="0047336C" w:rsidRPr="009258B2" w:rsidRDefault="0047336C" w:rsidP="00E50089">
      <w:pPr>
        <w:spacing w:after="0" w:line="240" w:lineRule="auto"/>
        <w:contextualSpacing/>
        <w:rPr>
          <w:rFonts w:ascii="Calibri" w:hAnsi="Calibri" w:cs="Calibri"/>
          <w:sz w:val="24"/>
          <w:szCs w:val="24"/>
          <w:lang w:val="en-US"/>
        </w:rPr>
      </w:pPr>
    </w:p>
    <w:p w14:paraId="778A4DA7" w14:textId="06C4C38C" w:rsidR="00C90D62" w:rsidRPr="009258B2" w:rsidRDefault="00E7562F"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TTX is a </w:t>
      </w:r>
      <w:r w:rsidR="00F56ECF" w:rsidRPr="009258B2">
        <w:rPr>
          <w:rFonts w:ascii="Calibri" w:hAnsi="Calibri" w:cs="Calibri"/>
          <w:sz w:val="24"/>
          <w:szCs w:val="24"/>
          <w:lang w:val="en-US"/>
        </w:rPr>
        <w:t xml:space="preserve">biological </w:t>
      </w:r>
      <w:r w:rsidRPr="009258B2">
        <w:rPr>
          <w:rFonts w:ascii="Calibri" w:hAnsi="Calibri" w:cs="Calibri"/>
          <w:sz w:val="24"/>
          <w:szCs w:val="24"/>
          <w:lang w:val="en-US"/>
        </w:rPr>
        <w:t xml:space="preserve">toxin </w:t>
      </w:r>
      <w:r w:rsidR="00F56ECF" w:rsidRPr="009258B2">
        <w:rPr>
          <w:rFonts w:ascii="Calibri" w:hAnsi="Calibri" w:cs="Calibri"/>
          <w:sz w:val="24"/>
          <w:szCs w:val="24"/>
          <w:lang w:val="en-US"/>
        </w:rPr>
        <w:t xml:space="preserve">synthesized by bacteria living in the body </w:t>
      </w:r>
      <w:r w:rsidR="009914B5" w:rsidRPr="009258B2">
        <w:rPr>
          <w:rFonts w:ascii="Calibri" w:hAnsi="Calibri" w:cs="Calibri"/>
          <w:sz w:val="24"/>
          <w:szCs w:val="24"/>
          <w:lang w:val="en-US"/>
        </w:rPr>
        <w:t>of the puffer</w:t>
      </w:r>
      <w:r w:rsidRPr="009258B2">
        <w:rPr>
          <w:rFonts w:ascii="Calibri" w:hAnsi="Calibri" w:cs="Calibri"/>
          <w:sz w:val="24"/>
          <w:szCs w:val="24"/>
          <w:lang w:val="en-US"/>
        </w:rPr>
        <w:t>fish</w:t>
      </w:r>
      <w:r w:rsidR="00F56ECF" w:rsidRPr="009258B2">
        <w:rPr>
          <w:rFonts w:ascii="Calibri" w:hAnsi="Calibri" w:cs="Calibri"/>
          <w:sz w:val="24"/>
          <w:szCs w:val="24"/>
          <w:lang w:val="en-US"/>
        </w:rPr>
        <w:t xml:space="preserve"> a</w:t>
      </w:r>
      <w:r w:rsidR="00E11360" w:rsidRPr="009258B2">
        <w:rPr>
          <w:rFonts w:ascii="Calibri" w:hAnsi="Calibri" w:cs="Calibri"/>
          <w:sz w:val="24"/>
          <w:szCs w:val="24"/>
          <w:lang w:val="en-US"/>
        </w:rPr>
        <w:t xml:space="preserve">s well as </w:t>
      </w:r>
      <w:r w:rsidR="00F56ECF" w:rsidRPr="009258B2">
        <w:rPr>
          <w:rFonts w:ascii="Calibri" w:hAnsi="Calibri" w:cs="Calibri"/>
          <w:sz w:val="24"/>
          <w:szCs w:val="24"/>
          <w:lang w:val="en-US"/>
        </w:rPr>
        <w:t>other</w:t>
      </w:r>
      <w:r w:rsidR="006754DC" w:rsidRPr="009258B2">
        <w:rPr>
          <w:rFonts w:ascii="Calibri" w:hAnsi="Calibri" w:cs="Calibri"/>
          <w:sz w:val="24"/>
          <w:szCs w:val="24"/>
          <w:lang w:val="en-US"/>
        </w:rPr>
        <w:t xml:space="preserve"> </w:t>
      </w:r>
      <w:r w:rsidR="00F56ECF" w:rsidRPr="009258B2">
        <w:rPr>
          <w:rFonts w:ascii="Calibri" w:hAnsi="Calibri" w:cs="Calibri"/>
          <w:sz w:val="24"/>
          <w:szCs w:val="24"/>
          <w:lang w:val="en-US"/>
        </w:rPr>
        <w:t xml:space="preserve">vertebrates and invertebrates. </w:t>
      </w:r>
      <w:r w:rsidR="00E11360" w:rsidRPr="009258B2">
        <w:rPr>
          <w:rFonts w:ascii="Calibri" w:hAnsi="Calibri" w:cs="Calibri"/>
          <w:sz w:val="24"/>
          <w:szCs w:val="24"/>
          <w:lang w:val="en-US"/>
        </w:rPr>
        <w:t xml:space="preserve">TTX silences neural activity through </w:t>
      </w:r>
      <w:r w:rsidR="006754DC" w:rsidRPr="009258B2">
        <w:rPr>
          <w:rFonts w:ascii="Calibri" w:hAnsi="Calibri" w:cs="Calibri"/>
          <w:sz w:val="24"/>
          <w:szCs w:val="24"/>
          <w:lang w:val="en-US"/>
        </w:rPr>
        <w:t xml:space="preserve">the selective and transient blockade of sodium channels, </w:t>
      </w:r>
      <w:r w:rsidR="00F56ECF" w:rsidRPr="009258B2">
        <w:rPr>
          <w:rFonts w:ascii="Calibri" w:hAnsi="Calibri" w:cs="Calibri"/>
          <w:sz w:val="24"/>
          <w:szCs w:val="24"/>
          <w:lang w:val="en-US"/>
        </w:rPr>
        <w:t>which results</w:t>
      </w:r>
      <w:r w:rsidR="006754DC" w:rsidRPr="009258B2">
        <w:rPr>
          <w:rFonts w:ascii="Calibri" w:hAnsi="Calibri" w:cs="Calibri"/>
          <w:sz w:val="24"/>
          <w:szCs w:val="24"/>
          <w:lang w:val="en-US"/>
        </w:rPr>
        <w:t xml:space="preserve"> in the inhibition of sodium-dependent action potentials. I</w:t>
      </w:r>
      <w:r w:rsidRPr="009258B2">
        <w:rPr>
          <w:rFonts w:ascii="Calibri" w:hAnsi="Calibri" w:cs="Calibri"/>
          <w:sz w:val="24"/>
          <w:szCs w:val="24"/>
          <w:lang w:val="en-US"/>
        </w:rPr>
        <w:t xml:space="preserve">n </w:t>
      </w:r>
      <w:r w:rsidR="006754DC" w:rsidRPr="009258B2">
        <w:rPr>
          <w:rFonts w:ascii="Calibri" w:hAnsi="Calibri" w:cs="Calibri"/>
          <w:sz w:val="24"/>
          <w:szCs w:val="24"/>
          <w:lang w:val="en-US"/>
        </w:rPr>
        <w:t xml:space="preserve">the </w:t>
      </w:r>
      <w:r w:rsidRPr="009258B2">
        <w:rPr>
          <w:rFonts w:ascii="Calibri" w:hAnsi="Calibri" w:cs="Calibri"/>
          <w:sz w:val="24"/>
          <w:szCs w:val="24"/>
          <w:lang w:val="en-US"/>
        </w:rPr>
        <w:t>presence of TTX, cell</w:t>
      </w:r>
      <w:r w:rsidR="006754DC" w:rsidRPr="009258B2">
        <w:rPr>
          <w:rFonts w:ascii="Calibri" w:hAnsi="Calibri" w:cs="Calibri"/>
          <w:sz w:val="24"/>
          <w:szCs w:val="24"/>
          <w:lang w:val="en-US"/>
        </w:rPr>
        <w:t>s</w:t>
      </w:r>
      <w:r w:rsidRPr="009258B2">
        <w:rPr>
          <w:rFonts w:ascii="Calibri" w:hAnsi="Calibri" w:cs="Calibri"/>
          <w:sz w:val="24"/>
          <w:szCs w:val="24"/>
          <w:lang w:val="en-US"/>
        </w:rPr>
        <w:t xml:space="preserve"> </w:t>
      </w:r>
      <w:r w:rsidR="006754DC" w:rsidRPr="009258B2">
        <w:rPr>
          <w:rFonts w:ascii="Calibri" w:hAnsi="Calibri" w:cs="Calibri"/>
          <w:sz w:val="24"/>
          <w:szCs w:val="24"/>
          <w:lang w:val="en-US"/>
        </w:rPr>
        <w:t>experience</w:t>
      </w:r>
      <w:r w:rsidRPr="009258B2">
        <w:rPr>
          <w:rFonts w:ascii="Calibri" w:hAnsi="Calibri" w:cs="Calibri"/>
          <w:sz w:val="24"/>
          <w:szCs w:val="24"/>
          <w:lang w:val="en-US"/>
        </w:rPr>
        <w:t xml:space="preserve"> an a</w:t>
      </w:r>
      <w:r w:rsidR="006754DC" w:rsidRPr="009258B2">
        <w:rPr>
          <w:rFonts w:ascii="Calibri" w:hAnsi="Calibri" w:cs="Calibri"/>
          <w:sz w:val="24"/>
          <w:szCs w:val="24"/>
          <w:lang w:val="en-US"/>
        </w:rPr>
        <w:t>lteration</w:t>
      </w:r>
      <w:r w:rsidRPr="009258B2">
        <w:rPr>
          <w:rFonts w:ascii="Calibri" w:hAnsi="Calibri" w:cs="Calibri"/>
          <w:sz w:val="24"/>
          <w:szCs w:val="24"/>
          <w:lang w:val="en-US"/>
        </w:rPr>
        <w:t xml:space="preserve"> in the</w:t>
      </w:r>
      <w:r w:rsidR="006754DC" w:rsidRPr="009258B2">
        <w:rPr>
          <w:rFonts w:ascii="Calibri" w:hAnsi="Calibri" w:cs="Calibri"/>
          <w:sz w:val="24"/>
          <w:szCs w:val="24"/>
          <w:lang w:val="en-US"/>
        </w:rPr>
        <w:t xml:space="preserve"> depolarization ph</w:t>
      </w:r>
      <w:r w:rsidRPr="009258B2">
        <w:rPr>
          <w:rFonts w:ascii="Calibri" w:hAnsi="Calibri" w:cs="Calibri"/>
          <w:sz w:val="24"/>
          <w:szCs w:val="24"/>
          <w:lang w:val="en-US"/>
        </w:rPr>
        <w:t xml:space="preserve">ase and </w:t>
      </w:r>
      <w:r w:rsidR="006754DC" w:rsidRPr="009258B2">
        <w:rPr>
          <w:rFonts w:ascii="Calibri" w:hAnsi="Calibri" w:cs="Calibri"/>
          <w:sz w:val="24"/>
          <w:szCs w:val="24"/>
          <w:lang w:val="en-US"/>
        </w:rPr>
        <w:t xml:space="preserve">thus are not </w:t>
      </w:r>
      <w:r w:rsidRPr="009258B2">
        <w:rPr>
          <w:rFonts w:ascii="Calibri" w:hAnsi="Calibri" w:cs="Calibri"/>
          <w:sz w:val="24"/>
          <w:szCs w:val="24"/>
          <w:lang w:val="en-US"/>
        </w:rPr>
        <w:t>excitable</w:t>
      </w:r>
      <w:r w:rsidR="006754DC" w:rsidRPr="009258B2">
        <w:rPr>
          <w:rFonts w:ascii="Calibri" w:hAnsi="Calibri" w:cs="Calibri"/>
          <w:sz w:val="24"/>
          <w:szCs w:val="24"/>
          <w:lang w:val="en-US"/>
        </w:rPr>
        <w:t xml:space="preserve"> but remain alive</w:t>
      </w:r>
      <w:r w:rsidRPr="009258B2">
        <w:rPr>
          <w:rFonts w:ascii="Calibri" w:hAnsi="Calibri" w:cs="Calibri"/>
          <w:sz w:val="24"/>
          <w:szCs w:val="24"/>
          <w:lang w:val="en-US"/>
        </w:rPr>
        <w:t xml:space="preserve">. </w:t>
      </w:r>
      <w:r w:rsidR="00F56ECF" w:rsidRPr="009258B2">
        <w:rPr>
          <w:rFonts w:ascii="Calibri" w:hAnsi="Calibri" w:cs="Calibri"/>
          <w:sz w:val="24"/>
          <w:szCs w:val="24"/>
          <w:lang w:val="en-US"/>
        </w:rPr>
        <w:t>The blocking effect</w:t>
      </w:r>
      <w:r w:rsidR="006754DC" w:rsidRPr="009258B2">
        <w:rPr>
          <w:rFonts w:ascii="Calibri" w:hAnsi="Calibri" w:cs="Calibri"/>
          <w:sz w:val="24"/>
          <w:szCs w:val="24"/>
          <w:lang w:val="en-US"/>
        </w:rPr>
        <w:t xml:space="preserve"> of TTX</w:t>
      </w:r>
      <w:r w:rsidRPr="009258B2">
        <w:rPr>
          <w:rFonts w:ascii="Calibri" w:hAnsi="Calibri" w:cs="Calibri"/>
          <w:sz w:val="24"/>
          <w:szCs w:val="24"/>
          <w:lang w:val="en-US"/>
        </w:rPr>
        <w:t xml:space="preserve"> </w:t>
      </w:r>
      <w:r w:rsidR="00F56ECF" w:rsidRPr="009258B2">
        <w:rPr>
          <w:rFonts w:ascii="Calibri" w:hAnsi="Calibri" w:cs="Calibri"/>
          <w:sz w:val="24"/>
          <w:szCs w:val="24"/>
          <w:lang w:val="en-US"/>
        </w:rPr>
        <w:t>is</w:t>
      </w:r>
      <w:r w:rsidR="006754DC" w:rsidRPr="009258B2">
        <w:rPr>
          <w:rFonts w:ascii="Calibri" w:hAnsi="Calibri" w:cs="Calibri"/>
          <w:sz w:val="24"/>
          <w:szCs w:val="24"/>
          <w:lang w:val="en-US"/>
        </w:rPr>
        <w:t xml:space="preserve"> explained by its molecular composition</w:t>
      </w:r>
      <w:r w:rsidR="0047336C" w:rsidRPr="009258B2">
        <w:rPr>
          <w:rFonts w:ascii="Calibri" w:hAnsi="Calibri" w:cs="Calibri"/>
          <w:sz w:val="24"/>
          <w:szCs w:val="24"/>
          <w:lang w:val="en-US"/>
        </w:rPr>
        <w:t xml:space="preserve">: </w:t>
      </w:r>
      <w:r w:rsidR="006754DC" w:rsidRPr="009258B2">
        <w:rPr>
          <w:rFonts w:ascii="Calibri" w:hAnsi="Calibri" w:cs="Calibri"/>
          <w:sz w:val="24"/>
          <w:szCs w:val="24"/>
          <w:lang w:val="en-US"/>
        </w:rPr>
        <w:t xml:space="preserve">a </w:t>
      </w:r>
      <w:r w:rsidRPr="009258B2">
        <w:rPr>
          <w:rFonts w:ascii="Calibri" w:hAnsi="Calibri" w:cs="Calibri"/>
          <w:sz w:val="24"/>
          <w:szCs w:val="24"/>
          <w:lang w:val="en-US"/>
        </w:rPr>
        <w:t xml:space="preserve">guanidinium group is able to pass through the </w:t>
      </w:r>
      <w:r w:rsidR="009B13F5" w:rsidRPr="009258B2">
        <w:rPr>
          <w:rFonts w:ascii="Calibri" w:hAnsi="Calibri" w:cs="Calibri"/>
          <w:sz w:val="24"/>
          <w:szCs w:val="24"/>
          <w:lang w:val="en-US"/>
        </w:rPr>
        <w:t xml:space="preserve">extracellular aspect of the </w:t>
      </w:r>
      <w:r w:rsidRPr="009258B2">
        <w:rPr>
          <w:rFonts w:ascii="Calibri" w:hAnsi="Calibri" w:cs="Calibri"/>
          <w:sz w:val="24"/>
          <w:szCs w:val="24"/>
          <w:lang w:val="en-US"/>
        </w:rPr>
        <w:t xml:space="preserve">sodium channel, but the </w:t>
      </w:r>
      <w:r w:rsidR="006754DC" w:rsidRPr="009258B2">
        <w:rPr>
          <w:rFonts w:ascii="Calibri" w:hAnsi="Calibri" w:cs="Calibri"/>
          <w:sz w:val="24"/>
          <w:szCs w:val="24"/>
          <w:lang w:val="en-US"/>
        </w:rPr>
        <w:t>rest</w:t>
      </w:r>
      <w:r w:rsidRPr="009258B2">
        <w:rPr>
          <w:rFonts w:ascii="Calibri" w:hAnsi="Calibri" w:cs="Calibri"/>
          <w:sz w:val="24"/>
          <w:szCs w:val="24"/>
          <w:lang w:val="en-US"/>
        </w:rPr>
        <w:t xml:space="preserve"> of the molecule </w:t>
      </w:r>
      <w:r w:rsidR="0047336C" w:rsidRPr="009258B2">
        <w:rPr>
          <w:rFonts w:ascii="Calibri" w:hAnsi="Calibri" w:cs="Calibri"/>
          <w:sz w:val="24"/>
          <w:szCs w:val="24"/>
          <w:lang w:val="en-US"/>
        </w:rPr>
        <w:t>cannot</w:t>
      </w:r>
      <w:r w:rsidR="006754DC" w:rsidRPr="009258B2">
        <w:rPr>
          <w:rFonts w:ascii="Calibri" w:hAnsi="Calibri" w:cs="Calibri"/>
          <w:sz w:val="24"/>
          <w:szCs w:val="24"/>
          <w:lang w:val="en-US"/>
        </w:rPr>
        <w:t xml:space="preserve"> pass </w:t>
      </w:r>
      <w:r w:rsidR="009B13F5" w:rsidRPr="009258B2">
        <w:rPr>
          <w:rFonts w:ascii="Calibri" w:hAnsi="Calibri" w:cs="Calibri"/>
          <w:sz w:val="24"/>
          <w:szCs w:val="24"/>
          <w:lang w:val="en-US"/>
        </w:rPr>
        <w:t>due to</w:t>
      </w:r>
      <w:r w:rsidR="006754DC" w:rsidRPr="009258B2">
        <w:rPr>
          <w:rFonts w:ascii="Calibri" w:hAnsi="Calibri" w:cs="Calibri"/>
          <w:sz w:val="24"/>
          <w:szCs w:val="24"/>
          <w:lang w:val="en-US"/>
        </w:rPr>
        <w:t xml:space="preserve"> its size, </w:t>
      </w:r>
      <w:r w:rsidRPr="009258B2">
        <w:rPr>
          <w:rFonts w:ascii="Calibri" w:hAnsi="Calibri" w:cs="Calibri"/>
          <w:sz w:val="24"/>
          <w:szCs w:val="24"/>
          <w:lang w:val="en-US"/>
        </w:rPr>
        <w:t xml:space="preserve">so it </w:t>
      </w:r>
      <w:r w:rsidR="0047336C" w:rsidRPr="009258B2">
        <w:rPr>
          <w:rFonts w:ascii="Calibri" w:hAnsi="Calibri" w:cs="Calibri"/>
          <w:sz w:val="24"/>
          <w:szCs w:val="24"/>
          <w:lang w:val="en-US"/>
        </w:rPr>
        <w:t>is stuck</w:t>
      </w:r>
      <w:r w:rsidRPr="009258B2">
        <w:rPr>
          <w:rFonts w:ascii="Calibri" w:hAnsi="Calibri" w:cs="Calibri"/>
          <w:sz w:val="24"/>
          <w:szCs w:val="24"/>
          <w:lang w:val="en-US"/>
        </w:rPr>
        <w:t xml:space="preserve"> and blocks the channel</w:t>
      </w:r>
      <w:r w:rsidR="0047336C" w:rsidRPr="009258B2">
        <w:rPr>
          <w:rFonts w:ascii="Calibri" w:hAnsi="Calibri" w:cs="Calibri"/>
          <w:sz w:val="24"/>
          <w:szCs w:val="24"/>
          <w:vertAlign w:val="superscript"/>
          <w:lang w:val="en-US"/>
        </w:rPr>
        <w:t>13-17</w:t>
      </w:r>
      <w:r w:rsidRPr="009258B2">
        <w:rPr>
          <w:rFonts w:ascii="Calibri" w:hAnsi="Calibri" w:cs="Calibri"/>
          <w:sz w:val="24"/>
          <w:szCs w:val="24"/>
          <w:lang w:val="en-US"/>
        </w:rPr>
        <w:t xml:space="preserve">. The mechanism of action of the TTX </w:t>
      </w:r>
      <w:r w:rsidR="009B13F5" w:rsidRPr="009258B2">
        <w:rPr>
          <w:rFonts w:ascii="Calibri" w:hAnsi="Calibri" w:cs="Calibri"/>
          <w:sz w:val="24"/>
          <w:szCs w:val="24"/>
          <w:lang w:val="en-US"/>
        </w:rPr>
        <w:t>allowed</w:t>
      </w:r>
      <w:r w:rsidRPr="009258B2">
        <w:rPr>
          <w:rFonts w:ascii="Calibri" w:hAnsi="Calibri" w:cs="Calibri"/>
          <w:sz w:val="24"/>
          <w:szCs w:val="24"/>
          <w:lang w:val="en-US"/>
        </w:rPr>
        <w:t xml:space="preserve"> </w:t>
      </w:r>
      <w:r w:rsidR="006754DC" w:rsidRPr="009258B2">
        <w:rPr>
          <w:rFonts w:ascii="Calibri" w:hAnsi="Calibri" w:cs="Calibri"/>
          <w:sz w:val="24"/>
          <w:szCs w:val="24"/>
          <w:lang w:val="en-US"/>
        </w:rPr>
        <w:t>its use as a t</w:t>
      </w:r>
      <w:r w:rsidR="009B13F5" w:rsidRPr="009258B2">
        <w:rPr>
          <w:rFonts w:ascii="Calibri" w:hAnsi="Calibri" w:cs="Calibri"/>
          <w:sz w:val="24"/>
          <w:szCs w:val="24"/>
          <w:lang w:val="en-US"/>
        </w:rPr>
        <w:t xml:space="preserve">ool to study the nervous system </w:t>
      </w:r>
      <w:r w:rsidR="00A33CC9" w:rsidRPr="009258B2">
        <w:rPr>
          <w:rFonts w:ascii="Calibri" w:hAnsi="Calibri" w:cs="Calibri"/>
          <w:sz w:val="24"/>
          <w:szCs w:val="24"/>
          <w:lang w:val="en-US"/>
        </w:rPr>
        <w:t>both in vitro and in vivo</w:t>
      </w:r>
      <w:r w:rsidR="009B13F5" w:rsidRPr="009258B2">
        <w:rPr>
          <w:rFonts w:ascii="Calibri" w:hAnsi="Calibri" w:cs="Calibri"/>
          <w:sz w:val="24"/>
          <w:szCs w:val="24"/>
          <w:lang w:val="en-US"/>
        </w:rPr>
        <w:t xml:space="preserve">. </w:t>
      </w:r>
      <w:r w:rsidR="00177D21" w:rsidRPr="009258B2">
        <w:rPr>
          <w:rFonts w:ascii="Calibri" w:hAnsi="Calibri" w:cs="Calibri"/>
          <w:sz w:val="24"/>
          <w:szCs w:val="24"/>
          <w:lang w:val="en-US"/>
        </w:rPr>
        <w:t>Intracerebral injection of</w:t>
      </w:r>
      <w:r w:rsidR="00A33CC9" w:rsidRPr="009258B2">
        <w:rPr>
          <w:rFonts w:ascii="Calibri" w:hAnsi="Calibri" w:cs="Calibri"/>
          <w:sz w:val="24"/>
          <w:szCs w:val="24"/>
          <w:lang w:val="en-US"/>
        </w:rPr>
        <w:t xml:space="preserve"> this t</w:t>
      </w:r>
      <w:r w:rsidR="009B13F5" w:rsidRPr="009258B2">
        <w:rPr>
          <w:rFonts w:ascii="Calibri" w:hAnsi="Calibri" w:cs="Calibri"/>
          <w:sz w:val="24"/>
          <w:szCs w:val="24"/>
          <w:lang w:val="en-US"/>
        </w:rPr>
        <w:t xml:space="preserve">oxin </w:t>
      </w:r>
      <w:r w:rsidR="006754DC" w:rsidRPr="009258B2">
        <w:rPr>
          <w:rFonts w:ascii="Calibri" w:hAnsi="Calibri" w:cs="Calibri"/>
          <w:sz w:val="24"/>
          <w:szCs w:val="24"/>
          <w:lang w:val="en-US"/>
        </w:rPr>
        <w:t xml:space="preserve">has </w:t>
      </w:r>
      <w:r w:rsidR="00A4009F" w:rsidRPr="009258B2">
        <w:rPr>
          <w:rFonts w:ascii="Calibri" w:hAnsi="Calibri" w:cs="Calibri"/>
          <w:sz w:val="24"/>
          <w:szCs w:val="24"/>
          <w:lang w:val="en-US"/>
        </w:rPr>
        <w:t>been used to study the role of</w:t>
      </w:r>
      <w:r w:rsidR="009B13F5" w:rsidRPr="009258B2">
        <w:rPr>
          <w:rFonts w:ascii="Calibri" w:hAnsi="Calibri" w:cs="Calibri"/>
          <w:sz w:val="24"/>
          <w:szCs w:val="24"/>
          <w:lang w:val="en-US"/>
        </w:rPr>
        <w:t xml:space="preserve"> discrete</w:t>
      </w:r>
      <w:r w:rsidR="00A4009F" w:rsidRPr="009258B2">
        <w:rPr>
          <w:rFonts w:ascii="Calibri" w:hAnsi="Calibri" w:cs="Calibri"/>
          <w:sz w:val="24"/>
          <w:szCs w:val="24"/>
          <w:lang w:val="en-US"/>
        </w:rPr>
        <w:t xml:space="preserve"> brain areas in several processes like </w:t>
      </w:r>
      <w:r w:rsidR="00A33CC9" w:rsidRPr="009258B2">
        <w:rPr>
          <w:rFonts w:ascii="Calibri" w:hAnsi="Calibri" w:cs="Calibri"/>
          <w:sz w:val="24"/>
          <w:szCs w:val="24"/>
          <w:lang w:val="en-US"/>
        </w:rPr>
        <w:t>memory retention</w:t>
      </w:r>
      <w:r w:rsidR="0047336C" w:rsidRPr="009258B2">
        <w:rPr>
          <w:rFonts w:ascii="Calibri" w:hAnsi="Calibri" w:cs="Calibri"/>
          <w:sz w:val="24"/>
          <w:szCs w:val="24"/>
          <w:vertAlign w:val="superscript"/>
          <w:lang w:val="en-US"/>
        </w:rPr>
        <w:t>18</w:t>
      </w:r>
      <w:r w:rsidR="00A33CC9" w:rsidRPr="009258B2">
        <w:rPr>
          <w:rFonts w:ascii="Calibri" w:hAnsi="Calibri" w:cs="Calibri"/>
          <w:sz w:val="24"/>
          <w:szCs w:val="24"/>
          <w:lang w:val="en-US"/>
        </w:rPr>
        <w:t>, sleep and arousal</w:t>
      </w:r>
      <w:r w:rsidR="0047336C" w:rsidRPr="009258B2">
        <w:rPr>
          <w:rFonts w:ascii="Calibri" w:hAnsi="Calibri" w:cs="Calibri"/>
          <w:sz w:val="24"/>
          <w:szCs w:val="24"/>
          <w:vertAlign w:val="superscript"/>
          <w:lang w:val="en-US"/>
        </w:rPr>
        <w:t>19</w:t>
      </w:r>
      <w:r w:rsidR="00A33CC9" w:rsidRPr="009258B2">
        <w:rPr>
          <w:rFonts w:ascii="Calibri" w:hAnsi="Calibri" w:cs="Calibri"/>
          <w:sz w:val="24"/>
          <w:szCs w:val="24"/>
          <w:lang w:val="en-US"/>
        </w:rPr>
        <w:t xml:space="preserve">, </w:t>
      </w:r>
      <w:r w:rsidR="00F8749D" w:rsidRPr="009258B2">
        <w:rPr>
          <w:rFonts w:ascii="Calibri" w:hAnsi="Calibri" w:cs="Calibri"/>
          <w:sz w:val="24"/>
          <w:szCs w:val="24"/>
          <w:lang w:val="en-US"/>
        </w:rPr>
        <w:t xml:space="preserve">place </w:t>
      </w:r>
      <w:r w:rsidR="00177D21" w:rsidRPr="009258B2">
        <w:rPr>
          <w:rFonts w:ascii="Calibri" w:hAnsi="Calibri" w:cs="Calibri"/>
          <w:sz w:val="24"/>
          <w:szCs w:val="24"/>
          <w:lang w:val="en-US"/>
        </w:rPr>
        <w:t>recognition</w:t>
      </w:r>
      <w:r w:rsidR="0047336C" w:rsidRPr="009258B2">
        <w:rPr>
          <w:rFonts w:ascii="Calibri" w:hAnsi="Calibri" w:cs="Calibri"/>
          <w:sz w:val="24"/>
          <w:szCs w:val="24"/>
          <w:vertAlign w:val="superscript"/>
          <w:lang w:val="en-US"/>
        </w:rPr>
        <w:t>20</w:t>
      </w:r>
      <w:r w:rsidR="00177D21" w:rsidRPr="009258B2">
        <w:rPr>
          <w:rFonts w:ascii="Calibri" w:hAnsi="Calibri" w:cs="Calibri"/>
          <w:sz w:val="24"/>
          <w:szCs w:val="24"/>
          <w:lang w:val="en-US"/>
        </w:rPr>
        <w:t>, spatial navigation</w:t>
      </w:r>
      <w:r w:rsidR="0047336C" w:rsidRPr="009258B2">
        <w:rPr>
          <w:rFonts w:ascii="Calibri" w:hAnsi="Calibri" w:cs="Calibri"/>
          <w:sz w:val="24"/>
          <w:szCs w:val="24"/>
          <w:vertAlign w:val="superscript"/>
          <w:lang w:val="en-US"/>
        </w:rPr>
        <w:t>21</w:t>
      </w:r>
      <w:r w:rsidR="00177D21" w:rsidRPr="009258B2">
        <w:rPr>
          <w:rFonts w:ascii="Calibri" w:hAnsi="Calibri" w:cs="Calibri"/>
          <w:sz w:val="24"/>
          <w:szCs w:val="24"/>
          <w:lang w:val="en-US"/>
        </w:rPr>
        <w:t>, drug abuse</w:t>
      </w:r>
      <w:r w:rsidR="0047336C" w:rsidRPr="009258B2">
        <w:rPr>
          <w:rFonts w:ascii="Calibri" w:hAnsi="Calibri" w:cs="Calibri"/>
          <w:sz w:val="24"/>
          <w:szCs w:val="24"/>
          <w:vertAlign w:val="superscript"/>
          <w:lang w:val="en-US"/>
        </w:rPr>
        <w:t>22</w:t>
      </w:r>
      <w:r w:rsidR="00177D21" w:rsidRPr="009258B2">
        <w:rPr>
          <w:rFonts w:ascii="Calibri" w:hAnsi="Calibri" w:cs="Calibri"/>
          <w:sz w:val="24"/>
          <w:szCs w:val="24"/>
          <w:lang w:val="en-US"/>
        </w:rPr>
        <w:t>, t</w:t>
      </w:r>
      <w:r w:rsidR="00C90D62" w:rsidRPr="009258B2">
        <w:rPr>
          <w:rFonts w:ascii="Calibri" w:hAnsi="Calibri" w:cs="Calibri"/>
          <w:sz w:val="24"/>
          <w:szCs w:val="24"/>
          <w:lang w:val="en-US"/>
        </w:rPr>
        <w:t>hermoregulation</w:t>
      </w:r>
      <w:r w:rsidR="0047336C" w:rsidRPr="009258B2">
        <w:rPr>
          <w:rFonts w:ascii="Calibri" w:hAnsi="Calibri" w:cs="Calibri"/>
          <w:sz w:val="24"/>
          <w:szCs w:val="24"/>
          <w:vertAlign w:val="superscript"/>
          <w:lang w:val="en-US"/>
        </w:rPr>
        <w:t>23</w:t>
      </w:r>
      <w:r w:rsidR="00C90D62" w:rsidRPr="009258B2">
        <w:rPr>
          <w:rFonts w:ascii="Calibri" w:hAnsi="Calibri" w:cs="Calibri"/>
          <w:sz w:val="24"/>
          <w:szCs w:val="24"/>
          <w:lang w:val="en-US"/>
        </w:rPr>
        <w:t>,</w:t>
      </w:r>
      <w:r w:rsidR="00F8749D" w:rsidRPr="009258B2">
        <w:rPr>
          <w:rFonts w:ascii="Calibri" w:hAnsi="Calibri" w:cs="Calibri"/>
          <w:sz w:val="24"/>
          <w:szCs w:val="24"/>
          <w:lang w:val="en-US"/>
        </w:rPr>
        <w:t xml:space="preserve"> </w:t>
      </w:r>
      <w:r w:rsidR="00C90DF2" w:rsidRPr="009258B2">
        <w:rPr>
          <w:rFonts w:ascii="Calibri" w:hAnsi="Calibri" w:cs="Calibri"/>
          <w:sz w:val="24"/>
          <w:szCs w:val="24"/>
          <w:lang w:val="en-US"/>
        </w:rPr>
        <w:t xml:space="preserve">development of </w:t>
      </w:r>
      <w:r w:rsidR="00F8749D" w:rsidRPr="009258B2">
        <w:rPr>
          <w:rFonts w:ascii="Calibri" w:hAnsi="Calibri" w:cs="Calibri"/>
          <w:sz w:val="24"/>
          <w:szCs w:val="24"/>
          <w:lang w:val="en-US"/>
        </w:rPr>
        <w:t>schizophrenia</w:t>
      </w:r>
      <w:r w:rsidR="0047336C" w:rsidRPr="009258B2">
        <w:rPr>
          <w:rFonts w:ascii="Calibri" w:hAnsi="Calibri" w:cs="Calibri"/>
          <w:sz w:val="24"/>
          <w:szCs w:val="24"/>
          <w:vertAlign w:val="superscript"/>
          <w:lang w:val="en-US"/>
        </w:rPr>
        <w:t>24</w:t>
      </w:r>
      <w:r w:rsidR="00C90DF2" w:rsidRPr="009258B2">
        <w:rPr>
          <w:rFonts w:ascii="Calibri" w:hAnsi="Calibri" w:cs="Calibri"/>
          <w:sz w:val="24"/>
          <w:szCs w:val="24"/>
          <w:lang w:val="en-US"/>
        </w:rPr>
        <w:t>, sexual behavior</w:t>
      </w:r>
      <w:r w:rsidR="000A545C" w:rsidRPr="009258B2">
        <w:rPr>
          <w:rFonts w:ascii="Calibri" w:hAnsi="Calibri" w:cs="Calibri"/>
          <w:sz w:val="24"/>
          <w:szCs w:val="24"/>
          <w:vertAlign w:val="superscript"/>
          <w:lang w:val="en-US"/>
        </w:rPr>
        <w:t>25</w:t>
      </w:r>
      <w:r w:rsidR="00C90DF2" w:rsidRPr="009258B2">
        <w:rPr>
          <w:rFonts w:ascii="Calibri" w:hAnsi="Calibri" w:cs="Calibri"/>
          <w:sz w:val="24"/>
          <w:szCs w:val="24"/>
          <w:lang w:val="en-US"/>
        </w:rPr>
        <w:t xml:space="preserve"> and regulation</w:t>
      </w:r>
      <w:r w:rsidR="00C90D62" w:rsidRPr="009258B2">
        <w:rPr>
          <w:rFonts w:ascii="Calibri" w:hAnsi="Calibri" w:cs="Calibri"/>
          <w:sz w:val="24"/>
          <w:szCs w:val="24"/>
          <w:lang w:val="en-US"/>
        </w:rPr>
        <w:t xml:space="preserve"> of </w:t>
      </w:r>
      <w:r w:rsidR="00B55383" w:rsidRPr="009258B2">
        <w:rPr>
          <w:rFonts w:ascii="Calibri" w:hAnsi="Calibri" w:cs="Calibri"/>
          <w:sz w:val="24"/>
          <w:szCs w:val="24"/>
          <w:lang w:val="en-US"/>
        </w:rPr>
        <w:t>ovulation</w:t>
      </w:r>
      <w:r w:rsidR="000A545C" w:rsidRPr="009258B2">
        <w:rPr>
          <w:rFonts w:ascii="Calibri" w:hAnsi="Calibri" w:cs="Calibri"/>
          <w:sz w:val="24"/>
          <w:szCs w:val="24"/>
          <w:vertAlign w:val="superscript"/>
          <w:lang w:val="en-US"/>
        </w:rPr>
        <w:t>26</w:t>
      </w:r>
      <w:r w:rsidR="00C90DF2" w:rsidRPr="009258B2">
        <w:rPr>
          <w:rFonts w:ascii="Calibri" w:hAnsi="Calibri" w:cs="Calibri"/>
          <w:sz w:val="24"/>
          <w:szCs w:val="24"/>
          <w:lang w:val="en-US"/>
        </w:rPr>
        <w:t xml:space="preserve"> among others</w:t>
      </w:r>
      <w:r w:rsidR="00B55383" w:rsidRPr="009258B2">
        <w:rPr>
          <w:rFonts w:ascii="Calibri" w:hAnsi="Calibri" w:cs="Calibri"/>
          <w:sz w:val="24"/>
          <w:szCs w:val="24"/>
          <w:lang w:val="en-US"/>
        </w:rPr>
        <w:t>.</w:t>
      </w:r>
      <w:r w:rsidR="00F8749D" w:rsidRPr="009258B2">
        <w:rPr>
          <w:rFonts w:ascii="Calibri" w:hAnsi="Calibri" w:cs="Calibri"/>
          <w:sz w:val="24"/>
          <w:szCs w:val="24"/>
          <w:lang w:val="en-US"/>
        </w:rPr>
        <w:t xml:space="preserve"> </w:t>
      </w:r>
      <w:r w:rsidR="00C90D62" w:rsidRPr="009258B2">
        <w:rPr>
          <w:rFonts w:ascii="Calibri" w:hAnsi="Calibri" w:cs="Calibri"/>
          <w:sz w:val="24"/>
          <w:szCs w:val="24"/>
          <w:lang w:val="en-US"/>
        </w:rPr>
        <w:t xml:space="preserve">In this protocol we describe the </w:t>
      </w:r>
      <w:r w:rsidR="00B55383" w:rsidRPr="009258B2">
        <w:rPr>
          <w:rFonts w:ascii="Calibri" w:hAnsi="Calibri" w:cs="Calibri"/>
          <w:sz w:val="24"/>
          <w:szCs w:val="24"/>
          <w:lang w:val="en-US"/>
        </w:rPr>
        <w:t xml:space="preserve">effects on ovulation of the </w:t>
      </w:r>
      <w:r w:rsidR="00C90D62" w:rsidRPr="009258B2">
        <w:rPr>
          <w:rFonts w:ascii="Calibri" w:hAnsi="Calibri" w:cs="Calibri"/>
          <w:sz w:val="24"/>
          <w:szCs w:val="24"/>
          <w:lang w:val="en-US"/>
        </w:rPr>
        <w:t xml:space="preserve">transient inactivation of </w:t>
      </w:r>
      <w:r w:rsidR="00B55383" w:rsidRPr="009258B2">
        <w:rPr>
          <w:rFonts w:ascii="Calibri" w:hAnsi="Calibri" w:cs="Calibri"/>
          <w:sz w:val="24"/>
          <w:szCs w:val="24"/>
          <w:lang w:val="en-US"/>
        </w:rPr>
        <w:t>hypothalamic nuclei</w:t>
      </w:r>
      <w:r w:rsidR="00C90D62" w:rsidRPr="009258B2">
        <w:rPr>
          <w:rFonts w:ascii="Calibri" w:hAnsi="Calibri" w:cs="Calibri"/>
          <w:sz w:val="24"/>
          <w:szCs w:val="24"/>
          <w:lang w:val="en-US"/>
        </w:rPr>
        <w:t xml:space="preserve"> by </w:t>
      </w:r>
      <w:r w:rsidR="00B55383" w:rsidRPr="009258B2">
        <w:rPr>
          <w:rFonts w:ascii="Calibri" w:hAnsi="Calibri" w:cs="Calibri"/>
          <w:sz w:val="24"/>
          <w:szCs w:val="24"/>
          <w:lang w:val="en-US"/>
        </w:rPr>
        <w:t xml:space="preserve">TTX </w:t>
      </w:r>
      <w:r w:rsidR="00C90D62" w:rsidRPr="009258B2">
        <w:rPr>
          <w:rFonts w:ascii="Calibri" w:hAnsi="Calibri" w:cs="Calibri"/>
          <w:sz w:val="24"/>
          <w:szCs w:val="24"/>
          <w:lang w:val="en-US"/>
        </w:rPr>
        <w:t xml:space="preserve">microinjection </w:t>
      </w:r>
      <w:r w:rsidR="00B55383" w:rsidRPr="009258B2">
        <w:rPr>
          <w:rFonts w:ascii="Calibri" w:hAnsi="Calibri" w:cs="Calibri"/>
          <w:sz w:val="24"/>
          <w:szCs w:val="24"/>
          <w:lang w:val="en-US"/>
        </w:rPr>
        <w:t xml:space="preserve">in awake and unrestrained rats. </w:t>
      </w:r>
    </w:p>
    <w:p w14:paraId="0FD2045F" w14:textId="77777777" w:rsidR="0099148D" w:rsidRPr="009258B2" w:rsidRDefault="0099148D" w:rsidP="00E50089">
      <w:pPr>
        <w:spacing w:after="0" w:line="240" w:lineRule="auto"/>
        <w:contextualSpacing/>
        <w:rPr>
          <w:rFonts w:ascii="Calibri" w:hAnsi="Calibri" w:cs="Calibri"/>
          <w:b/>
          <w:sz w:val="24"/>
          <w:szCs w:val="24"/>
          <w:lang w:val="en-US"/>
        </w:rPr>
      </w:pPr>
    </w:p>
    <w:p w14:paraId="06FE5801" w14:textId="45B048FF" w:rsidR="001B1CB9" w:rsidRPr="009258B2" w:rsidRDefault="001B1CB9"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PROTOCOL:</w:t>
      </w:r>
    </w:p>
    <w:p w14:paraId="16ED2692" w14:textId="77777777" w:rsidR="0047336C" w:rsidRPr="009258B2" w:rsidRDefault="0047336C" w:rsidP="00E50089">
      <w:pPr>
        <w:spacing w:after="0" w:line="240" w:lineRule="auto"/>
        <w:contextualSpacing/>
        <w:rPr>
          <w:rFonts w:ascii="Calibri" w:hAnsi="Calibri" w:cs="Calibri"/>
          <w:b/>
          <w:sz w:val="24"/>
          <w:szCs w:val="24"/>
          <w:lang w:val="en-US"/>
        </w:rPr>
      </w:pPr>
    </w:p>
    <w:p w14:paraId="6682C746" w14:textId="77777777" w:rsidR="001B1CB9" w:rsidRPr="009258B2" w:rsidRDefault="00DB1021"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Procedures involving animals were approved by the Ethics Committee of </w:t>
      </w:r>
      <w:proofErr w:type="spellStart"/>
      <w:r w:rsidRPr="009258B2">
        <w:rPr>
          <w:rFonts w:ascii="Calibri" w:hAnsi="Calibri" w:cs="Calibri"/>
          <w:sz w:val="24"/>
          <w:szCs w:val="24"/>
          <w:lang w:val="en-US"/>
        </w:rPr>
        <w:t>Facultad</w:t>
      </w:r>
      <w:proofErr w:type="spellEnd"/>
      <w:r w:rsidRPr="009258B2">
        <w:rPr>
          <w:rFonts w:ascii="Calibri" w:hAnsi="Calibri" w:cs="Calibri"/>
          <w:sz w:val="24"/>
          <w:szCs w:val="24"/>
          <w:lang w:val="en-US"/>
        </w:rPr>
        <w:t xml:space="preserve"> de </w:t>
      </w:r>
      <w:proofErr w:type="spellStart"/>
      <w:r w:rsidRPr="009258B2">
        <w:rPr>
          <w:rFonts w:ascii="Calibri" w:hAnsi="Calibri" w:cs="Calibri"/>
          <w:sz w:val="24"/>
          <w:szCs w:val="24"/>
          <w:lang w:val="en-US"/>
        </w:rPr>
        <w:t>Estudios</w:t>
      </w:r>
      <w:proofErr w:type="spellEnd"/>
      <w:r w:rsidRPr="009258B2">
        <w:rPr>
          <w:rFonts w:ascii="Calibri" w:hAnsi="Calibri" w:cs="Calibri"/>
          <w:sz w:val="24"/>
          <w:szCs w:val="24"/>
          <w:lang w:val="en-US"/>
        </w:rPr>
        <w:t xml:space="preserve"> </w:t>
      </w:r>
      <w:proofErr w:type="spellStart"/>
      <w:r w:rsidRPr="009258B2">
        <w:rPr>
          <w:rFonts w:ascii="Calibri" w:hAnsi="Calibri" w:cs="Calibri"/>
          <w:sz w:val="24"/>
          <w:szCs w:val="24"/>
          <w:lang w:val="en-US"/>
        </w:rPr>
        <w:t>Superiores</w:t>
      </w:r>
      <w:proofErr w:type="spellEnd"/>
      <w:r w:rsidRPr="009258B2">
        <w:rPr>
          <w:rFonts w:ascii="Calibri" w:hAnsi="Calibri" w:cs="Calibri"/>
          <w:sz w:val="24"/>
          <w:szCs w:val="24"/>
          <w:lang w:val="en-US"/>
        </w:rPr>
        <w:t xml:space="preserve"> Zaragoza, UNAM. This institution operates in strict accordance with the Mexican </w:t>
      </w:r>
      <w:r w:rsidRPr="009258B2">
        <w:rPr>
          <w:rFonts w:ascii="Calibri" w:hAnsi="Calibri" w:cs="Calibri"/>
          <w:sz w:val="24"/>
          <w:szCs w:val="24"/>
          <w:lang w:val="en-US"/>
        </w:rPr>
        <w:lastRenderedPageBreak/>
        <w:t xml:space="preserve">rules for animal handling, Official Norm: NOM-062-ZOO-1999, which </w:t>
      </w:r>
      <w:r w:rsidR="00F12F98" w:rsidRPr="009258B2">
        <w:rPr>
          <w:rFonts w:ascii="Calibri" w:hAnsi="Calibri" w:cs="Calibri"/>
          <w:sz w:val="24"/>
          <w:szCs w:val="24"/>
          <w:lang w:val="en-US"/>
        </w:rPr>
        <w:t>agrees</w:t>
      </w:r>
      <w:r w:rsidRPr="009258B2">
        <w:rPr>
          <w:rFonts w:ascii="Calibri" w:hAnsi="Calibri" w:cs="Calibri"/>
          <w:sz w:val="24"/>
          <w:szCs w:val="24"/>
          <w:lang w:val="en-US"/>
        </w:rPr>
        <w:t xml:space="preserve"> </w:t>
      </w:r>
      <w:r w:rsidR="00F12F98" w:rsidRPr="009258B2">
        <w:rPr>
          <w:rFonts w:ascii="Calibri" w:hAnsi="Calibri" w:cs="Calibri"/>
          <w:sz w:val="24"/>
          <w:szCs w:val="24"/>
          <w:lang w:val="en-US"/>
        </w:rPr>
        <w:t xml:space="preserve">with </w:t>
      </w:r>
      <w:r w:rsidRPr="009258B2">
        <w:rPr>
          <w:rFonts w:ascii="Calibri" w:hAnsi="Calibri" w:cs="Calibri"/>
          <w:sz w:val="24"/>
          <w:szCs w:val="24"/>
          <w:lang w:val="en-US"/>
        </w:rPr>
        <w:t xml:space="preserve">international guidelines. </w:t>
      </w:r>
    </w:p>
    <w:p w14:paraId="4223A903" w14:textId="77777777" w:rsidR="00007AAD" w:rsidRPr="009258B2" w:rsidRDefault="00007AAD" w:rsidP="00E50089">
      <w:pPr>
        <w:spacing w:after="0" w:line="240" w:lineRule="auto"/>
        <w:contextualSpacing/>
        <w:rPr>
          <w:rFonts w:ascii="Calibri" w:hAnsi="Calibri" w:cs="Calibri"/>
          <w:b/>
          <w:i/>
          <w:sz w:val="24"/>
          <w:szCs w:val="24"/>
          <w:lang w:val="en-US"/>
        </w:rPr>
      </w:pPr>
    </w:p>
    <w:p w14:paraId="6D17B719" w14:textId="6DCBAFB3" w:rsidR="001F2A9D" w:rsidRPr="009258B2" w:rsidRDefault="00B65CE7" w:rsidP="00E50089">
      <w:pPr>
        <w:pStyle w:val="ListParagraph"/>
        <w:numPr>
          <w:ilvl w:val="0"/>
          <w:numId w:val="20"/>
        </w:numPr>
        <w:spacing w:after="0" w:line="240" w:lineRule="auto"/>
        <w:ind w:left="0" w:firstLine="0"/>
        <w:rPr>
          <w:rFonts w:ascii="Calibri" w:hAnsi="Calibri" w:cs="Calibri"/>
          <w:b/>
          <w:sz w:val="24"/>
          <w:szCs w:val="24"/>
          <w:highlight w:val="yellow"/>
          <w:lang w:val="en-US"/>
        </w:rPr>
      </w:pPr>
      <w:bookmarkStart w:id="0" w:name="_Hlk45788903"/>
      <w:r w:rsidRPr="009258B2">
        <w:rPr>
          <w:rFonts w:ascii="Calibri" w:hAnsi="Calibri" w:cs="Calibri"/>
          <w:b/>
          <w:sz w:val="24"/>
          <w:szCs w:val="24"/>
          <w:highlight w:val="yellow"/>
          <w:lang w:val="en-US"/>
        </w:rPr>
        <w:t>Construction of</w:t>
      </w:r>
      <w:r w:rsidR="005C3C1D" w:rsidRPr="009258B2">
        <w:rPr>
          <w:rFonts w:ascii="Calibri" w:hAnsi="Calibri" w:cs="Calibri"/>
          <w:b/>
          <w:sz w:val="24"/>
          <w:szCs w:val="24"/>
          <w:highlight w:val="yellow"/>
          <w:lang w:val="en-US"/>
        </w:rPr>
        <w:t xml:space="preserve"> bilateral cannula</w:t>
      </w:r>
      <w:r w:rsidRPr="009258B2">
        <w:rPr>
          <w:rFonts w:ascii="Calibri" w:hAnsi="Calibri" w:cs="Calibri"/>
          <w:b/>
          <w:sz w:val="24"/>
          <w:szCs w:val="24"/>
          <w:highlight w:val="yellow"/>
          <w:lang w:val="en-US"/>
        </w:rPr>
        <w:t>s</w:t>
      </w:r>
    </w:p>
    <w:p w14:paraId="6895E59A" w14:textId="77777777" w:rsidR="0047336C" w:rsidRPr="009258B2" w:rsidRDefault="0047336C" w:rsidP="00E50089">
      <w:pPr>
        <w:pStyle w:val="ListParagraph"/>
        <w:spacing w:after="0" w:line="240" w:lineRule="auto"/>
        <w:ind w:left="0"/>
        <w:rPr>
          <w:rFonts w:ascii="Calibri" w:hAnsi="Calibri" w:cs="Calibri"/>
          <w:b/>
          <w:sz w:val="24"/>
          <w:szCs w:val="24"/>
          <w:highlight w:val="yellow"/>
          <w:lang w:val="en-US"/>
        </w:rPr>
      </w:pPr>
    </w:p>
    <w:p w14:paraId="41D82036" w14:textId="09756594" w:rsidR="00DB1021" w:rsidRPr="009258B2" w:rsidRDefault="00EE15DB" w:rsidP="00E50089">
      <w:pPr>
        <w:pStyle w:val="ListParagraph"/>
        <w:numPr>
          <w:ilvl w:val="1"/>
          <w:numId w:val="21"/>
        </w:numPr>
        <w:spacing w:after="0" w:line="240" w:lineRule="auto"/>
        <w:ind w:left="0" w:firstLine="0"/>
        <w:rPr>
          <w:rFonts w:ascii="Calibri" w:hAnsi="Calibri" w:cs="Calibri"/>
          <w:sz w:val="24"/>
          <w:szCs w:val="24"/>
          <w:highlight w:val="yellow"/>
          <w:lang w:val="en-US"/>
        </w:rPr>
      </w:pPr>
      <w:r w:rsidRPr="009258B2">
        <w:rPr>
          <w:rFonts w:ascii="Calibri" w:hAnsi="Calibri" w:cs="Calibri"/>
          <w:sz w:val="24"/>
          <w:szCs w:val="24"/>
          <w:highlight w:val="yellow"/>
          <w:lang w:val="en-US"/>
        </w:rPr>
        <w:t>Extract the stainless-steel shaft from the hub of two 23</w:t>
      </w:r>
      <w:r w:rsidR="0047336C" w:rsidRPr="009258B2">
        <w:rPr>
          <w:rFonts w:ascii="Calibri" w:hAnsi="Calibri" w:cs="Calibri"/>
          <w:sz w:val="24"/>
          <w:szCs w:val="24"/>
          <w:highlight w:val="yellow"/>
          <w:lang w:val="en-US"/>
        </w:rPr>
        <w:t xml:space="preserve"> G</w:t>
      </w:r>
      <w:r w:rsidRPr="009258B2">
        <w:rPr>
          <w:rFonts w:ascii="Calibri" w:hAnsi="Calibri" w:cs="Calibri"/>
          <w:sz w:val="24"/>
          <w:szCs w:val="24"/>
          <w:highlight w:val="yellow"/>
          <w:lang w:val="en-US"/>
        </w:rPr>
        <w:t xml:space="preserve"> hypodermic needles using pressure tweezers and then remove any remaining glue using a scalpel blade.</w:t>
      </w:r>
    </w:p>
    <w:p w14:paraId="2C94FFCE" w14:textId="77777777" w:rsidR="0047336C" w:rsidRPr="009258B2" w:rsidRDefault="0047336C" w:rsidP="00E50089">
      <w:pPr>
        <w:pStyle w:val="ListParagraph"/>
        <w:spacing w:after="0" w:line="240" w:lineRule="auto"/>
        <w:ind w:left="0"/>
        <w:rPr>
          <w:rFonts w:ascii="Calibri" w:hAnsi="Calibri" w:cs="Calibri"/>
          <w:sz w:val="24"/>
          <w:szCs w:val="24"/>
          <w:highlight w:val="yellow"/>
          <w:lang w:val="en-US"/>
        </w:rPr>
      </w:pPr>
    </w:p>
    <w:p w14:paraId="1B588146" w14:textId="05D19E52" w:rsidR="00897182" w:rsidRPr="009258B2" w:rsidRDefault="00C0790E" w:rsidP="00E50089">
      <w:pPr>
        <w:pStyle w:val="ListParagraph"/>
        <w:numPr>
          <w:ilvl w:val="1"/>
          <w:numId w:val="21"/>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Draw a line 15 mm apart from the blunt end of the shaft</w:t>
      </w:r>
      <w:r w:rsidR="007A0AF5" w:rsidRPr="009258B2">
        <w:rPr>
          <w:rFonts w:ascii="Calibri" w:hAnsi="Calibri" w:cs="Calibri"/>
          <w:sz w:val="24"/>
          <w:szCs w:val="24"/>
          <w:highlight w:val="yellow"/>
          <w:lang w:val="en-US"/>
        </w:rPr>
        <w:t>s</w:t>
      </w:r>
      <w:r w:rsidRPr="009258B2">
        <w:rPr>
          <w:rFonts w:ascii="Calibri" w:hAnsi="Calibri" w:cs="Calibri"/>
          <w:sz w:val="24"/>
          <w:szCs w:val="24"/>
          <w:highlight w:val="yellow"/>
          <w:lang w:val="en-US"/>
        </w:rPr>
        <w:t xml:space="preserve"> with a fine permanent marker. </w:t>
      </w:r>
      <w:r w:rsidR="00047E05" w:rsidRPr="009258B2">
        <w:rPr>
          <w:rFonts w:ascii="Calibri" w:hAnsi="Calibri" w:cs="Calibri"/>
          <w:sz w:val="24"/>
          <w:szCs w:val="24"/>
          <w:highlight w:val="yellow"/>
          <w:lang w:val="en-US"/>
        </w:rPr>
        <w:t>Use</w:t>
      </w:r>
      <w:r w:rsidR="00897182" w:rsidRPr="009258B2">
        <w:rPr>
          <w:rFonts w:ascii="Calibri" w:hAnsi="Calibri" w:cs="Calibri"/>
          <w:sz w:val="24"/>
          <w:szCs w:val="24"/>
          <w:highlight w:val="yellow"/>
          <w:lang w:val="en-US"/>
        </w:rPr>
        <w:t xml:space="preserve"> cutting tweezers to </w:t>
      </w:r>
      <w:r w:rsidRPr="009258B2">
        <w:rPr>
          <w:rFonts w:ascii="Calibri" w:hAnsi="Calibri" w:cs="Calibri"/>
          <w:sz w:val="24"/>
          <w:szCs w:val="24"/>
          <w:highlight w:val="yellow"/>
          <w:lang w:val="en-US"/>
        </w:rPr>
        <w:t xml:space="preserve">remove the </w:t>
      </w:r>
      <w:r w:rsidR="004F4E7F" w:rsidRPr="009258B2">
        <w:rPr>
          <w:rFonts w:ascii="Calibri" w:hAnsi="Calibri" w:cs="Calibri"/>
          <w:sz w:val="24"/>
          <w:szCs w:val="24"/>
          <w:highlight w:val="yellow"/>
          <w:lang w:val="en-US"/>
        </w:rPr>
        <w:t xml:space="preserve">beveled </w:t>
      </w:r>
      <w:r w:rsidRPr="009258B2">
        <w:rPr>
          <w:rFonts w:ascii="Calibri" w:hAnsi="Calibri" w:cs="Calibri"/>
          <w:sz w:val="24"/>
          <w:szCs w:val="24"/>
          <w:highlight w:val="yellow"/>
          <w:lang w:val="en-US"/>
        </w:rPr>
        <w:t>end</w:t>
      </w:r>
      <w:r w:rsidR="007A0AF5" w:rsidRPr="009258B2">
        <w:rPr>
          <w:rFonts w:ascii="Calibri" w:hAnsi="Calibri" w:cs="Calibri"/>
          <w:sz w:val="24"/>
          <w:szCs w:val="24"/>
          <w:highlight w:val="yellow"/>
          <w:lang w:val="en-US"/>
        </w:rPr>
        <w:t>s</w:t>
      </w:r>
      <w:r w:rsidRPr="009258B2">
        <w:rPr>
          <w:rFonts w:ascii="Calibri" w:hAnsi="Calibri" w:cs="Calibri"/>
          <w:sz w:val="24"/>
          <w:szCs w:val="24"/>
          <w:highlight w:val="yellow"/>
          <w:lang w:val="en-US"/>
        </w:rPr>
        <w:t>.</w:t>
      </w:r>
      <w:r w:rsidR="00897182" w:rsidRPr="009258B2">
        <w:rPr>
          <w:rFonts w:ascii="Calibri" w:hAnsi="Calibri" w:cs="Calibri"/>
          <w:sz w:val="24"/>
          <w:szCs w:val="24"/>
          <w:lang w:val="en-US"/>
        </w:rPr>
        <w:t xml:space="preserve"> </w:t>
      </w:r>
    </w:p>
    <w:p w14:paraId="76E23AE4" w14:textId="77777777" w:rsidR="0047336C" w:rsidRPr="009258B2" w:rsidRDefault="0047336C" w:rsidP="00E50089">
      <w:pPr>
        <w:pStyle w:val="ListParagraph"/>
        <w:spacing w:after="0" w:line="240" w:lineRule="auto"/>
        <w:ind w:left="0"/>
        <w:rPr>
          <w:rFonts w:ascii="Calibri" w:hAnsi="Calibri" w:cs="Calibri"/>
          <w:sz w:val="24"/>
          <w:szCs w:val="24"/>
          <w:lang w:val="en-US"/>
        </w:rPr>
      </w:pPr>
    </w:p>
    <w:p w14:paraId="2D64231D" w14:textId="4F923491" w:rsidR="00C0790E" w:rsidRPr="009258B2" w:rsidRDefault="00C0790E" w:rsidP="00E50089">
      <w:pPr>
        <w:pStyle w:val="ListParagraph"/>
        <w:numPr>
          <w:ilvl w:val="1"/>
          <w:numId w:val="21"/>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 xml:space="preserve">Hold the 15 mm </w:t>
      </w:r>
      <w:r w:rsidR="00234517" w:rsidRPr="009258B2">
        <w:rPr>
          <w:rFonts w:ascii="Calibri" w:hAnsi="Calibri" w:cs="Calibri"/>
          <w:sz w:val="24"/>
          <w:szCs w:val="24"/>
          <w:highlight w:val="yellow"/>
          <w:lang w:val="en-US"/>
        </w:rPr>
        <w:t>segments</w:t>
      </w:r>
      <w:r w:rsidRPr="009258B2">
        <w:rPr>
          <w:rFonts w:ascii="Calibri" w:hAnsi="Calibri" w:cs="Calibri"/>
          <w:sz w:val="24"/>
          <w:szCs w:val="24"/>
          <w:highlight w:val="yellow"/>
          <w:lang w:val="en-US"/>
        </w:rPr>
        <w:t xml:space="preserve"> with fine hemostats and press </w:t>
      </w:r>
      <w:r w:rsidR="00D33AA1" w:rsidRPr="009258B2">
        <w:rPr>
          <w:rFonts w:ascii="Calibri" w:hAnsi="Calibri" w:cs="Calibri"/>
          <w:sz w:val="24"/>
          <w:szCs w:val="24"/>
          <w:highlight w:val="yellow"/>
          <w:lang w:val="en-US"/>
        </w:rPr>
        <w:t>them</w:t>
      </w:r>
      <w:r w:rsidRPr="009258B2">
        <w:rPr>
          <w:rFonts w:ascii="Calibri" w:hAnsi="Calibri" w:cs="Calibri"/>
          <w:sz w:val="24"/>
          <w:szCs w:val="24"/>
          <w:highlight w:val="yellow"/>
          <w:lang w:val="en-US"/>
        </w:rPr>
        <w:t xml:space="preserve"> perpendicularly </w:t>
      </w:r>
      <w:r w:rsidR="00047E05" w:rsidRPr="009258B2">
        <w:rPr>
          <w:rFonts w:ascii="Calibri" w:hAnsi="Calibri" w:cs="Calibri"/>
          <w:sz w:val="24"/>
          <w:szCs w:val="24"/>
          <w:highlight w:val="yellow"/>
          <w:lang w:val="en-US"/>
        </w:rPr>
        <w:t xml:space="preserve">with </w:t>
      </w:r>
      <w:r w:rsidRPr="009258B2">
        <w:rPr>
          <w:rFonts w:ascii="Calibri" w:hAnsi="Calibri" w:cs="Calibri"/>
          <w:sz w:val="24"/>
          <w:szCs w:val="24"/>
          <w:highlight w:val="yellow"/>
          <w:lang w:val="en-US"/>
        </w:rPr>
        <w:t xml:space="preserve">a cut-off disc attached to </w:t>
      </w:r>
      <w:r w:rsidR="00007AAD" w:rsidRPr="009258B2">
        <w:rPr>
          <w:rFonts w:ascii="Calibri" w:hAnsi="Calibri" w:cs="Calibri"/>
          <w:sz w:val="24"/>
          <w:szCs w:val="24"/>
          <w:highlight w:val="yellow"/>
          <w:lang w:val="en-US"/>
        </w:rPr>
        <w:t>a</w:t>
      </w:r>
      <w:r w:rsidR="007A0AF5" w:rsidRPr="009258B2">
        <w:rPr>
          <w:rFonts w:ascii="Calibri" w:hAnsi="Calibri" w:cs="Calibri"/>
          <w:sz w:val="24"/>
          <w:szCs w:val="24"/>
          <w:highlight w:val="yellow"/>
          <w:lang w:val="en-US"/>
        </w:rPr>
        <w:t xml:space="preserve"> </w:t>
      </w:r>
      <w:r w:rsidR="000A7FF9" w:rsidRPr="009258B2">
        <w:rPr>
          <w:rFonts w:ascii="Calibri" w:hAnsi="Calibri" w:cs="Calibri"/>
          <w:sz w:val="24"/>
          <w:szCs w:val="24"/>
          <w:highlight w:val="yellow"/>
          <w:lang w:val="en-US"/>
        </w:rPr>
        <w:t xml:space="preserve">rotatory </w:t>
      </w:r>
      <w:r w:rsidR="007A0AF5" w:rsidRPr="009258B2">
        <w:rPr>
          <w:rFonts w:ascii="Calibri" w:hAnsi="Calibri" w:cs="Calibri"/>
          <w:sz w:val="24"/>
          <w:szCs w:val="24"/>
          <w:highlight w:val="yellow"/>
          <w:lang w:val="en-US"/>
        </w:rPr>
        <w:t xml:space="preserve">tool until </w:t>
      </w:r>
      <w:r w:rsidR="003E1A76" w:rsidRPr="009258B2">
        <w:rPr>
          <w:rFonts w:ascii="Calibri" w:hAnsi="Calibri" w:cs="Calibri"/>
          <w:sz w:val="24"/>
          <w:szCs w:val="24"/>
          <w:highlight w:val="yellow"/>
          <w:lang w:val="en-US"/>
        </w:rPr>
        <w:t xml:space="preserve">14 mm </w:t>
      </w:r>
      <w:r w:rsidR="00234517" w:rsidRPr="009258B2">
        <w:rPr>
          <w:rFonts w:ascii="Calibri" w:hAnsi="Calibri" w:cs="Calibri"/>
          <w:sz w:val="24"/>
          <w:szCs w:val="24"/>
          <w:highlight w:val="yellow"/>
          <w:lang w:val="en-US"/>
        </w:rPr>
        <w:t>segments</w:t>
      </w:r>
      <w:r w:rsidR="003E1A76" w:rsidRPr="009258B2">
        <w:rPr>
          <w:rFonts w:ascii="Calibri" w:hAnsi="Calibri" w:cs="Calibri"/>
          <w:sz w:val="24"/>
          <w:szCs w:val="24"/>
          <w:highlight w:val="yellow"/>
          <w:lang w:val="en-US"/>
        </w:rPr>
        <w:t xml:space="preserve"> of tubing</w:t>
      </w:r>
      <w:r w:rsidR="00F12F98" w:rsidRPr="009258B2">
        <w:rPr>
          <w:rFonts w:ascii="Calibri" w:hAnsi="Calibri" w:cs="Calibri"/>
          <w:sz w:val="24"/>
          <w:szCs w:val="24"/>
          <w:highlight w:val="yellow"/>
          <w:lang w:val="en-US"/>
        </w:rPr>
        <w:t xml:space="preserve"> are obtained</w:t>
      </w:r>
      <w:r w:rsidR="003E1A76" w:rsidRPr="009258B2">
        <w:rPr>
          <w:rFonts w:ascii="Calibri" w:hAnsi="Calibri" w:cs="Calibri"/>
          <w:sz w:val="24"/>
          <w:szCs w:val="24"/>
          <w:highlight w:val="yellow"/>
          <w:lang w:val="en-US"/>
        </w:rPr>
        <w:t>.</w:t>
      </w:r>
      <w:r w:rsidR="003E1A76" w:rsidRPr="009258B2">
        <w:rPr>
          <w:rFonts w:ascii="Calibri" w:hAnsi="Calibri" w:cs="Calibri"/>
          <w:sz w:val="24"/>
          <w:szCs w:val="24"/>
          <w:lang w:val="en-US"/>
        </w:rPr>
        <w:t xml:space="preserve"> This step is done </w:t>
      </w:r>
      <w:proofErr w:type="gramStart"/>
      <w:r w:rsidR="003E1A76" w:rsidRPr="009258B2">
        <w:rPr>
          <w:rFonts w:ascii="Calibri" w:hAnsi="Calibri" w:cs="Calibri"/>
          <w:sz w:val="24"/>
          <w:szCs w:val="24"/>
          <w:lang w:val="en-US"/>
        </w:rPr>
        <w:t>in order to</w:t>
      </w:r>
      <w:proofErr w:type="gramEnd"/>
      <w:r w:rsidR="003E1A76" w:rsidRPr="009258B2">
        <w:rPr>
          <w:rFonts w:ascii="Calibri" w:hAnsi="Calibri" w:cs="Calibri"/>
          <w:sz w:val="24"/>
          <w:szCs w:val="24"/>
          <w:lang w:val="en-US"/>
        </w:rPr>
        <w:t xml:space="preserve"> eliminate the occluded </w:t>
      </w:r>
      <w:r w:rsidR="00007AAD" w:rsidRPr="009258B2">
        <w:rPr>
          <w:rFonts w:ascii="Calibri" w:hAnsi="Calibri" w:cs="Calibri"/>
          <w:sz w:val="24"/>
          <w:szCs w:val="24"/>
          <w:lang w:val="en-US"/>
        </w:rPr>
        <w:t>portion of the shaft</w:t>
      </w:r>
      <w:r w:rsidR="007A0AF5" w:rsidRPr="009258B2">
        <w:rPr>
          <w:rFonts w:ascii="Calibri" w:hAnsi="Calibri" w:cs="Calibri"/>
          <w:sz w:val="24"/>
          <w:szCs w:val="24"/>
          <w:lang w:val="en-US"/>
        </w:rPr>
        <w:t>s</w:t>
      </w:r>
      <w:r w:rsidR="00007AAD" w:rsidRPr="009258B2">
        <w:rPr>
          <w:rFonts w:ascii="Calibri" w:hAnsi="Calibri" w:cs="Calibri"/>
          <w:sz w:val="24"/>
          <w:szCs w:val="24"/>
          <w:lang w:val="en-US"/>
        </w:rPr>
        <w:t xml:space="preserve">, creating </w:t>
      </w:r>
      <w:r w:rsidR="00B65CE7" w:rsidRPr="009258B2">
        <w:rPr>
          <w:rFonts w:ascii="Calibri" w:hAnsi="Calibri" w:cs="Calibri"/>
          <w:sz w:val="24"/>
          <w:szCs w:val="24"/>
          <w:lang w:val="en-US"/>
        </w:rPr>
        <w:t xml:space="preserve">open and </w:t>
      </w:r>
      <w:r w:rsidR="003E1A76" w:rsidRPr="009258B2">
        <w:rPr>
          <w:rFonts w:ascii="Calibri" w:hAnsi="Calibri" w:cs="Calibri"/>
          <w:sz w:val="24"/>
          <w:szCs w:val="24"/>
          <w:lang w:val="en-US"/>
        </w:rPr>
        <w:t>blunt end</w:t>
      </w:r>
      <w:r w:rsidR="007A0AF5" w:rsidRPr="009258B2">
        <w:rPr>
          <w:rFonts w:ascii="Calibri" w:hAnsi="Calibri" w:cs="Calibri"/>
          <w:sz w:val="24"/>
          <w:szCs w:val="24"/>
          <w:lang w:val="en-US"/>
        </w:rPr>
        <w:t>s</w:t>
      </w:r>
      <w:r w:rsidR="003E1A76" w:rsidRPr="009258B2">
        <w:rPr>
          <w:rFonts w:ascii="Calibri" w:hAnsi="Calibri" w:cs="Calibri"/>
          <w:sz w:val="24"/>
          <w:szCs w:val="24"/>
          <w:lang w:val="en-US"/>
        </w:rPr>
        <w:t xml:space="preserve">. </w:t>
      </w:r>
      <w:r w:rsidR="003E1A76" w:rsidRPr="009258B2">
        <w:rPr>
          <w:rFonts w:ascii="Calibri" w:hAnsi="Calibri" w:cs="Calibri"/>
          <w:sz w:val="24"/>
          <w:szCs w:val="24"/>
          <w:highlight w:val="yellow"/>
          <w:lang w:val="en-US"/>
        </w:rPr>
        <w:t xml:space="preserve">Finally, </w:t>
      </w:r>
      <w:r w:rsidR="000A7FF9" w:rsidRPr="009258B2">
        <w:rPr>
          <w:rFonts w:ascii="Calibri" w:hAnsi="Calibri" w:cs="Calibri"/>
          <w:sz w:val="24"/>
          <w:szCs w:val="24"/>
          <w:highlight w:val="yellow"/>
          <w:lang w:val="en-US"/>
        </w:rPr>
        <w:t>insert</w:t>
      </w:r>
      <w:r w:rsidR="003E1A76" w:rsidRPr="009258B2">
        <w:rPr>
          <w:rFonts w:ascii="Calibri" w:hAnsi="Calibri" w:cs="Calibri"/>
          <w:sz w:val="24"/>
          <w:szCs w:val="24"/>
          <w:highlight w:val="yellow"/>
          <w:lang w:val="en-US"/>
        </w:rPr>
        <w:t xml:space="preserve"> a 30</w:t>
      </w:r>
      <w:r w:rsidR="0047336C" w:rsidRPr="009258B2">
        <w:rPr>
          <w:rFonts w:ascii="Calibri" w:hAnsi="Calibri" w:cs="Calibri"/>
          <w:sz w:val="24"/>
          <w:szCs w:val="24"/>
          <w:highlight w:val="yellow"/>
          <w:lang w:val="en-US"/>
        </w:rPr>
        <w:t xml:space="preserve"> G</w:t>
      </w:r>
      <w:r w:rsidR="003E1A76" w:rsidRPr="009258B2">
        <w:rPr>
          <w:rFonts w:ascii="Calibri" w:hAnsi="Calibri" w:cs="Calibri"/>
          <w:sz w:val="24"/>
          <w:szCs w:val="24"/>
          <w:highlight w:val="yellow"/>
          <w:lang w:val="en-US"/>
        </w:rPr>
        <w:t xml:space="preserve"> needle through the </w:t>
      </w:r>
      <w:r w:rsidR="00234517" w:rsidRPr="009258B2">
        <w:rPr>
          <w:rFonts w:ascii="Calibri" w:hAnsi="Calibri" w:cs="Calibri"/>
          <w:sz w:val="24"/>
          <w:szCs w:val="24"/>
          <w:highlight w:val="yellow"/>
          <w:lang w:val="en-US"/>
        </w:rPr>
        <w:t>segments</w:t>
      </w:r>
      <w:r w:rsidR="003E1A76" w:rsidRPr="009258B2">
        <w:rPr>
          <w:rFonts w:ascii="Calibri" w:hAnsi="Calibri" w:cs="Calibri"/>
          <w:sz w:val="24"/>
          <w:szCs w:val="24"/>
          <w:highlight w:val="yellow"/>
          <w:lang w:val="en-US"/>
        </w:rPr>
        <w:t xml:space="preserve"> to eliminate any internal obstruction.</w:t>
      </w:r>
      <w:r w:rsidR="003E1A76" w:rsidRPr="009258B2">
        <w:rPr>
          <w:rFonts w:ascii="Calibri" w:hAnsi="Calibri" w:cs="Calibri"/>
          <w:sz w:val="24"/>
          <w:szCs w:val="24"/>
          <w:lang w:val="en-US"/>
        </w:rPr>
        <w:t xml:space="preserve"> </w:t>
      </w:r>
    </w:p>
    <w:p w14:paraId="350D6A1D" w14:textId="77777777" w:rsidR="0047336C" w:rsidRPr="009258B2" w:rsidRDefault="0047336C" w:rsidP="00E50089">
      <w:pPr>
        <w:pStyle w:val="ListParagraph"/>
        <w:spacing w:after="0" w:line="240" w:lineRule="auto"/>
        <w:ind w:left="0"/>
        <w:rPr>
          <w:rFonts w:ascii="Calibri" w:hAnsi="Calibri" w:cs="Calibri"/>
          <w:sz w:val="24"/>
          <w:szCs w:val="24"/>
          <w:lang w:val="en-US"/>
        </w:rPr>
      </w:pPr>
    </w:p>
    <w:p w14:paraId="75A3CA5A" w14:textId="3FE70F6F" w:rsidR="003E1A76" w:rsidRPr="009258B2" w:rsidRDefault="000A7FF9" w:rsidP="00E50089">
      <w:pPr>
        <w:pStyle w:val="ListParagraph"/>
        <w:numPr>
          <w:ilvl w:val="1"/>
          <w:numId w:val="21"/>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Determine the distance between the structures of interest in the left and right hemispheres of the brain w</w:t>
      </w:r>
      <w:r w:rsidR="009C1126" w:rsidRPr="009258B2">
        <w:rPr>
          <w:rFonts w:ascii="Calibri" w:hAnsi="Calibri" w:cs="Calibri"/>
          <w:sz w:val="24"/>
          <w:szCs w:val="24"/>
          <w:lang w:val="en-US"/>
        </w:rPr>
        <w:t>ith the aid of a brain atlas</w:t>
      </w:r>
      <w:r w:rsidR="000A545C" w:rsidRPr="009258B2">
        <w:rPr>
          <w:rFonts w:ascii="Calibri" w:hAnsi="Calibri" w:cs="Calibri"/>
          <w:sz w:val="24"/>
          <w:szCs w:val="24"/>
          <w:vertAlign w:val="superscript"/>
          <w:lang w:val="en-US"/>
        </w:rPr>
        <w:t>27</w:t>
      </w:r>
      <w:r w:rsidR="009C1126" w:rsidRPr="009258B2">
        <w:rPr>
          <w:rFonts w:ascii="Calibri" w:hAnsi="Calibri" w:cs="Calibri"/>
          <w:sz w:val="24"/>
          <w:szCs w:val="24"/>
          <w:lang w:val="en-US"/>
        </w:rPr>
        <w:t xml:space="preserve">. </w:t>
      </w:r>
      <w:r w:rsidR="009C1126" w:rsidRPr="009258B2">
        <w:rPr>
          <w:rFonts w:ascii="Calibri" w:hAnsi="Calibri" w:cs="Calibri"/>
          <w:sz w:val="24"/>
          <w:szCs w:val="24"/>
          <w:highlight w:val="yellow"/>
          <w:lang w:val="en-US"/>
        </w:rPr>
        <w:t xml:space="preserve">Use moldering clay to attach the two 14 mm </w:t>
      </w:r>
      <w:r w:rsidR="00234517" w:rsidRPr="009258B2">
        <w:rPr>
          <w:rFonts w:ascii="Calibri" w:hAnsi="Calibri" w:cs="Calibri"/>
          <w:sz w:val="24"/>
          <w:szCs w:val="24"/>
          <w:highlight w:val="yellow"/>
          <w:lang w:val="en-US"/>
        </w:rPr>
        <w:t>segments</w:t>
      </w:r>
      <w:r w:rsidR="009C1126" w:rsidRPr="009258B2">
        <w:rPr>
          <w:rFonts w:ascii="Calibri" w:hAnsi="Calibri" w:cs="Calibri"/>
          <w:sz w:val="24"/>
          <w:szCs w:val="24"/>
          <w:highlight w:val="yellow"/>
          <w:lang w:val="en-US"/>
        </w:rPr>
        <w:t xml:space="preserve"> to a microscope slide </w:t>
      </w:r>
      <w:r w:rsidRPr="009258B2">
        <w:rPr>
          <w:rFonts w:ascii="Calibri" w:hAnsi="Calibri" w:cs="Calibri"/>
          <w:sz w:val="24"/>
          <w:szCs w:val="24"/>
          <w:highlight w:val="yellow"/>
          <w:lang w:val="en-US"/>
        </w:rPr>
        <w:t>and ensure</w:t>
      </w:r>
      <w:r w:rsidR="009C1126" w:rsidRPr="009258B2">
        <w:rPr>
          <w:rFonts w:ascii="Calibri" w:hAnsi="Calibri" w:cs="Calibri"/>
          <w:sz w:val="24"/>
          <w:szCs w:val="24"/>
          <w:highlight w:val="yellow"/>
          <w:lang w:val="en-US"/>
        </w:rPr>
        <w:t xml:space="preserve"> that both are at the same horizontal level. Observe through an ocular micrometer </w:t>
      </w:r>
      <w:r w:rsidR="007F468C" w:rsidRPr="009258B2">
        <w:rPr>
          <w:rFonts w:ascii="Calibri" w:hAnsi="Calibri" w:cs="Calibri"/>
          <w:sz w:val="24"/>
          <w:szCs w:val="24"/>
          <w:highlight w:val="yellow"/>
          <w:lang w:val="en-US"/>
        </w:rPr>
        <w:t>(10</w:t>
      </w:r>
      <w:r w:rsidR="0047336C" w:rsidRPr="009258B2">
        <w:rPr>
          <w:rFonts w:ascii="Calibri" w:hAnsi="Calibri" w:cs="Calibri"/>
          <w:sz w:val="24"/>
          <w:szCs w:val="24"/>
          <w:highlight w:val="yellow"/>
          <w:lang w:val="en-US"/>
        </w:rPr>
        <w:t>x</w:t>
      </w:r>
      <w:r w:rsidR="007F468C" w:rsidRPr="009258B2">
        <w:rPr>
          <w:rFonts w:ascii="Calibri" w:hAnsi="Calibri" w:cs="Calibri"/>
          <w:sz w:val="24"/>
          <w:szCs w:val="24"/>
          <w:highlight w:val="yellow"/>
          <w:lang w:val="en-US"/>
        </w:rPr>
        <w:t xml:space="preserve">) </w:t>
      </w:r>
      <w:r w:rsidR="009C1126" w:rsidRPr="009258B2">
        <w:rPr>
          <w:rFonts w:ascii="Calibri" w:hAnsi="Calibri" w:cs="Calibri"/>
          <w:sz w:val="24"/>
          <w:szCs w:val="24"/>
          <w:highlight w:val="yellow"/>
          <w:lang w:val="en-US"/>
        </w:rPr>
        <w:t xml:space="preserve">and adjust </w:t>
      </w:r>
      <w:r w:rsidR="00F12F98" w:rsidRPr="009258B2">
        <w:rPr>
          <w:rFonts w:ascii="Calibri" w:hAnsi="Calibri" w:cs="Calibri"/>
          <w:sz w:val="24"/>
          <w:szCs w:val="24"/>
          <w:highlight w:val="yellow"/>
          <w:lang w:val="en-US"/>
        </w:rPr>
        <w:t xml:space="preserve">the </w:t>
      </w:r>
      <w:r w:rsidR="00234517" w:rsidRPr="009258B2">
        <w:rPr>
          <w:rFonts w:ascii="Calibri" w:hAnsi="Calibri" w:cs="Calibri"/>
          <w:sz w:val="24"/>
          <w:szCs w:val="24"/>
          <w:highlight w:val="yellow"/>
          <w:lang w:val="en-US"/>
        </w:rPr>
        <w:t>segments</w:t>
      </w:r>
      <w:r w:rsidR="00F12F98" w:rsidRPr="009258B2">
        <w:rPr>
          <w:rFonts w:ascii="Calibri" w:hAnsi="Calibri" w:cs="Calibri"/>
          <w:sz w:val="24"/>
          <w:szCs w:val="24"/>
          <w:highlight w:val="yellow"/>
          <w:lang w:val="en-US"/>
        </w:rPr>
        <w:t xml:space="preserve"> with fine tweezers until the</w:t>
      </w:r>
      <w:r w:rsidR="009C1126" w:rsidRPr="009258B2">
        <w:rPr>
          <w:rFonts w:ascii="Calibri" w:hAnsi="Calibri" w:cs="Calibri"/>
          <w:sz w:val="24"/>
          <w:szCs w:val="24"/>
          <w:highlight w:val="yellow"/>
          <w:lang w:val="en-US"/>
        </w:rPr>
        <w:t xml:space="preserve"> desired distance</w:t>
      </w:r>
      <w:r w:rsidR="00F12F98" w:rsidRPr="009258B2">
        <w:rPr>
          <w:rFonts w:ascii="Calibri" w:hAnsi="Calibri" w:cs="Calibri"/>
          <w:sz w:val="24"/>
          <w:szCs w:val="24"/>
          <w:highlight w:val="yellow"/>
          <w:lang w:val="en-US"/>
        </w:rPr>
        <w:t xml:space="preserve"> is </w:t>
      </w:r>
      <w:r w:rsidR="00047E05" w:rsidRPr="009258B2">
        <w:rPr>
          <w:rFonts w:ascii="Calibri" w:hAnsi="Calibri" w:cs="Calibri"/>
          <w:sz w:val="24"/>
          <w:szCs w:val="24"/>
          <w:highlight w:val="yellow"/>
          <w:lang w:val="en-US"/>
        </w:rPr>
        <w:t>ob</w:t>
      </w:r>
      <w:r w:rsidR="00F12F98" w:rsidRPr="009258B2">
        <w:rPr>
          <w:rFonts w:ascii="Calibri" w:hAnsi="Calibri" w:cs="Calibri"/>
          <w:sz w:val="24"/>
          <w:szCs w:val="24"/>
          <w:highlight w:val="yellow"/>
          <w:lang w:val="en-US"/>
        </w:rPr>
        <w:t>tained</w:t>
      </w:r>
      <w:r w:rsidR="009C1126" w:rsidRPr="009258B2">
        <w:rPr>
          <w:rFonts w:ascii="Calibri" w:hAnsi="Calibri" w:cs="Calibri"/>
          <w:sz w:val="24"/>
          <w:szCs w:val="24"/>
          <w:highlight w:val="yellow"/>
          <w:lang w:val="en-US"/>
        </w:rPr>
        <w:t>.</w:t>
      </w:r>
      <w:r w:rsidR="009C1126" w:rsidRPr="009258B2">
        <w:rPr>
          <w:rFonts w:ascii="Calibri" w:hAnsi="Calibri" w:cs="Calibri"/>
          <w:sz w:val="24"/>
          <w:szCs w:val="24"/>
          <w:lang w:val="en-US"/>
        </w:rPr>
        <w:t xml:space="preserve"> </w:t>
      </w:r>
    </w:p>
    <w:p w14:paraId="1CC7401E" w14:textId="77777777" w:rsidR="0047336C" w:rsidRPr="009258B2" w:rsidRDefault="0047336C" w:rsidP="00E50089">
      <w:pPr>
        <w:spacing w:after="0" w:line="240" w:lineRule="auto"/>
        <w:rPr>
          <w:rFonts w:ascii="Calibri" w:hAnsi="Calibri" w:cs="Calibri"/>
          <w:sz w:val="24"/>
          <w:szCs w:val="24"/>
          <w:lang w:val="en-US"/>
        </w:rPr>
      </w:pPr>
    </w:p>
    <w:p w14:paraId="2796CF17" w14:textId="20FE0E59" w:rsidR="009C1126" w:rsidRPr="009258B2" w:rsidRDefault="003B57EA" w:rsidP="00E50089">
      <w:pPr>
        <w:pStyle w:val="ListParagraph"/>
        <w:numPr>
          <w:ilvl w:val="1"/>
          <w:numId w:val="21"/>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Mix solder paste with 10% hydrochloric acid in a 2:1 proportion and add a drop of the mixture 2 mm below the blunt end of </w:t>
      </w:r>
      <w:r w:rsidR="00234517" w:rsidRPr="009258B2">
        <w:rPr>
          <w:rFonts w:ascii="Calibri" w:hAnsi="Calibri" w:cs="Calibri"/>
          <w:sz w:val="24"/>
          <w:szCs w:val="24"/>
          <w:lang w:val="en-US"/>
        </w:rPr>
        <w:t>the</w:t>
      </w:r>
      <w:r w:rsidRPr="009258B2">
        <w:rPr>
          <w:rFonts w:ascii="Calibri" w:hAnsi="Calibri" w:cs="Calibri"/>
          <w:sz w:val="24"/>
          <w:szCs w:val="24"/>
          <w:lang w:val="en-US"/>
        </w:rPr>
        <w:t xml:space="preserve"> segments. </w:t>
      </w:r>
      <w:r w:rsidRPr="009258B2">
        <w:rPr>
          <w:rFonts w:ascii="Calibri" w:hAnsi="Calibri" w:cs="Calibri"/>
          <w:sz w:val="24"/>
          <w:szCs w:val="24"/>
          <w:highlight w:val="yellow"/>
          <w:lang w:val="en-US"/>
        </w:rPr>
        <w:t xml:space="preserve">Solder </w:t>
      </w:r>
      <w:r w:rsidR="00234517" w:rsidRPr="009258B2">
        <w:rPr>
          <w:rFonts w:ascii="Calibri" w:hAnsi="Calibri" w:cs="Calibri"/>
          <w:sz w:val="24"/>
          <w:szCs w:val="24"/>
          <w:highlight w:val="yellow"/>
          <w:lang w:val="en-US"/>
        </w:rPr>
        <w:t>both</w:t>
      </w:r>
      <w:r w:rsidRPr="009258B2">
        <w:rPr>
          <w:rFonts w:ascii="Calibri" w:hAnsi="Calibri" w:cs="Calibri"/>
          <w:sz w:val="24"/>
          <w:szCs w:val="24"/>
          <w:highlight w:val="yellow"/>
          <w:lang w:val="en-US"/>
        </w:rPr>
        <w:t xml:space="preserve"> segments </w:t>
      </w:r>
      <w:r w:rsidR="00B95CF9" w:rsidRPr="009258B2">
        <w:rPr>
          <w:rFonts w:ascii="Calibri" w:hAnsi="Calibri" w:cs="Calibri"/>
          <w:sz w:val="24"/>
          <w:szCs w:val="24"/>
          <w:highlight w:val="yellow"/>
          <w:lang w:val="en-US"/>
        </w:rPr>
        <w:t>with a single point using a soldering iron and 0.5 mm-diameter solder wire.</w:t>
      </w:r>
      <w:r w:rsidR="00B95CF9" w:rsidRPr="009258B2">
        <w:rPr>
          <w:rFonts w:ascii="Calibri" w:hAnsi="Calibri" w:cs="Calibri"/>
          <w:sz w:val="24"/>
          <w:szCs w:val="24"/>
          <w:lang w:val="en-US"/>
        </w:rPr>
        <w:t xml:space="preserve"> </w:t>
      </w:r>
      <w:r w:rsidR="00985D25" w:rsidRPr="009258B2">
        <w:rPr>
          <w:rFonts w:ascii="Calibri" w:hAnsi="Calibri" w:cs="Calibri"/>
          <w:sz w:val="24"/>
          <w:szCs w:val="24"/>
          <w:lang w:val="en-US"/>
        </w:rPr>
        <w:t>E</w:t>
      </w:r>
      <w:r w:rsidR="00B95CF9" w:rsidRPr="009258B2">
        <w:rPr>
          <w:rFonts w:ascii="Calibri" w:hAnsi="Calibri" w:cs="Calibri"/>
          <w:sz w:val="24"/>
          <w:szCs w:val="24"/>
          <w:lang w:val="en-US"/>
        </w:rPr>
        <w:t xml:space="preserve">nsure that the solder does not obstruct the lumen of the segments. </w:t>
      </w:r>
    </w:p>
    <w:p w14:paraId="66C82A15" w14:textId="77777777" w:rsidR="0047336C" w:rsidRPr="009258B2" w:rsidRDefault="0047336C" w:rsidP="00E50089">
      <w:pPr>
        <w:pStyle w:val="ListParagraph"/>
        <w:spacing w:after="0" w:line="240" w:lineRule="auto"/>
        <w:ind w:left="0"/>
        <w:rPr>
          <w:rFonts w:ascii="Calibri" w:hAnsi="Calibri" w:cs="Calibri"/>
          <w:sz w:val="24"/>
          <w:szCs w:val="24"/>
          <w:lang w:val="en-US"/>
        </w:rPr>
      </w:pPr>
    </w:p>
    <w:p w14:paraId="5F936A83" w14:textId="655AC86F" w:rsidR="00B95CF9" w:rsidRPr="009258B2" w:rsidRDefault="00985D25" w:rsidP="00E50089">
      <w:pPr>
        <w:pStyle w:val="ListParagraph"/>
        <w:numPr>
          <w:ilvl w:val="1"/>
          <w:numId w:val="21"/>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Create a support to attach the cannula to the stereotaxic holder</w:t>
      </w:r>
      <w:r w:rsidR="00047E05" w:rsidRPr="009258B2">
        <w:rPr>
          <w:rFonts w:ascii="Calibri" w:hAnsi="Calibri" w:cs="Calibri"/>
          <w:sz w:val="24"/>
          <w:szCs w:val="24"/>
          <w:highlight w:val="yellow"/>
          <w:lang w:val="en-US"/>
        </w:rPr>
        <w:t xml:space="preserve"> </w:t>
      </w:r>
      <w:r w:rsidR="0058028A" w:rsidRPr="009258B2">
        <w:rPr>
          <w:rFonts w:ascii="Calibri" w:hAnsi="Calibri" w:cs="Calibri"/>
          <w:sz w:val="24"/>
          <w:szCs w:val="24"/>
          <w:highlight w:val="yellow"/>
          <w:lang w:val="en-US"/>
        </w:rPr>
        <w:t>by</w:t>
      </w:r>
      <w:r w:rsidRPr="009258B2">
        <w:rPr>
          <w:rFonts w:ascii="Calibri" w:hAnsi="Calibri" w:cs="Calibri"/>
          <w:sz w:val="24"/>
          <w:szCs w:val="24"/>
          <w:highlight w:val="yellow"/>
          <w:lang w:val="en-US"/>
        </w:rPr>
        <w:t xml:space="preserve"> c</w:t>
      </w:r>
      <w:r w:rsidR="00B95CF9" w:rsidRPr="009258B2">
        <w:rPr>
          <w:rFonts w:ascii="Calibri" w:hAnsi="Calibri" w:cs="Calibri"/>
          <w:sz w:val="24"/>
          <w:szCs w:val="24"/>
          <w:highlight w:val="yellow"/>
          <w:lang w:val="en-US"/>
        </w:rPr>
        <w:t>ut</w:t>
      </w:r>
      <w:r w:rsidR="0058028A" w:rsidRPr="009258B2">
        <w:rPr>
          <w:rFonts w:ascii="Calibri" w:hAnsi="Calibri" w:cs="Calibri"/>
          <w:sz w:val="24"/>
          <w:szCs w:val="24"/>
          <w:highlight w:val="yellow"/>
          <w:lang w:val="en-US"/>
        </w:rPr>
        <w:t>ting</w:t>
      </w:r>
      <w:r w:rsidR="00B95CF9" w:rsidRPr="009258B2">
        <w:rPr>
          <w:rFonts w:ascii="Calibri" w:hAnsi="Calibri" w:cs="Calibri"/>
          <w:sz w:val="24"/>
          <w:szCs w:val="24"/>
          <w:highlight w:val="yellow"/>
          <w:lang w:val="en-US"/>
        </w:rPr>
        <w:t xml:space="preserve"> a 10 mm segment of resilient 0.3 mm stainless steel wire. Use moldering clay to place </w:t>
      </w:r>
      <w:r w:rsidR="00234517" w:rsidRPr="009258B2">
        <w:rPr>
          <w:rFonts w:ascii="Calibri" w:hAnsi="Calibri" w:cs="Calibri"/>
          <w:sz w:val="24"/>
          <w:szCs w:val="24"/>
          <w:highlight w:val="yellow"/>
          <w:lang w:val="en-US"/>
        </w:rPr>
        <w:t xml:space="preserve">2 mm of </w:t>
      </w:r>
      <w:r w:rsidR="00B95CF9" w:rsidRPr="009258B2">
        <w:rPr>
          <w:rFonts w:ascii="Calibri" w:hAnsi="Calibri" w:cs="Calibri"/>
          <w:sz w:val="24"/>
          <w:szCs w:val="24"/>
          <w:highlight w:val="yellow"/>
          <w:lang w:val="en-US"/>
        </w:rPr>
        <w:t>the wire</w:t>
      </w:r>
      <w:r w:rsidR="00007AAD" w:rsidRPr="009258B2">
        <w:rPr>
          <w:rFonts w:ascii="Calibri" w:hAnsi="Calibri" w:cs="Calibri"/>
          <w:sz w:val="24"/>
          <w:szCs w:val="24"/>
          <w:highlight w:val="yellow"/>
          <w:lang w:val="en-US"/>
        </w:rPr>
        <w:t xml:space="preserve"> </w:t>
      </w:r>
      <w:r w:rsidR="004F4E7F" w:rsidRPr="009258B2">
        <w:rPr>
          <w:rFonts w:ascii="Calibri" w:hAnsi="Calibri" w:cs="Calibri"/>
          <w:sz w:val="24"/>
          <w:szCs w:val="24"/>
          <w:highlight w:val="yellow"/>
          <w:lang w:val="en-US"/>
        </w:rPr>
        <w:t xml:space="preserve">in </w:t>
      </w:r>
      <w:r w:rsidR="00007AAD" w:rsidRPr="009258B2">
        <w:rPr>
          <w:rFonts w:ascii="Calibri" w:hAnsi="Calibri" w:cs="Calibri"/>
          <w:sz w:val="24"/>
          <w:szCs w:val="24"/>
          <w:highlight w:val="yellow"/>
          <w:lang w:val="en-US"/>
        </w:rPr>
        <w:t xml:space="preserve">contact </w:t>
      </w:r>
      <w:r w:rsidR="004F4E7F" w:rsidRPr="009258B2">
        <w:rPr>
          <w:rFonts w:ascii="Calibri" w:hAnsi="Calibri" w:cs="Calibri"/>
          <w:sz w:val="24"/>
          <w:szCs w:val="24"/>
          <w:highlight w:val="yellow"/>
          <w:lang w:val="en-US"/>
        </w:rPr>
        <w:t xml:space="preserve">with </w:t>
      </w:r>
      <w:r w:rsidR="00007AAD" w:rsidRPr="009258B2">
        <w:rPr>
          <w:rFonts w:ascii="Calibri" w:hAnsi="Calibri" w:cs="Calibri"/>
          <w:sz w:val="24"/>
          <w:szCs w:val="24"/>
          <w:highlight w:val="yellow"/>
          <w:lang w:val="en-US"/>
        </w:rPr>
        <w:t xml:space="preserve">the previous solder point </w:t>
      </w:r>
      <w:r w:rsidRPr="009258B2">
        <w:rPr>
          <w:rFonts w:ascii="Calibri" w:hAnsi="Calibri" w:cs="Calibri"/>
          <w:sz w:val="24"/>
          <w:szCs w:val="24"/>
          <w:highlight w:val="yellow"/>
          <w:lang w:val="en-US"/>
        </w:rPr>
        <w:t>and</w:t>
      </w:r>
      <w:r w:rsidR="00007AAD" w:rsidRPr="009258B2">
        <w:rPr>
          <w:rFonts w:ascii="Calibri" w:hAnsi="Calibri" w:cs="Calibri"/>
          <w:sz w:val="24"/>
          <w:szCs w:val="24"/>
          <w:highlight w:val="yellow"/>
          <w:lang w:val="en-US"/>
        </w:rPr>
        <w:t xml:space="preserve"> the rest </w:t>
      </w:r>
      <w:r w:rsidR="004F4E7F" w:rsidRPr="009258B2">
        <w:rPr>
          <w:rFonts w:ascii="Calibri" w:hAnsi="Calibri" w:cs="Calibri"/>
          <w:sz w:val="24"/>
          <w:szCs w:val="24"/>
          <w:highlight w:val="yellow"/>
          <w:lang w:val="en-US"/>
        </w:rPr>
        <w:t>lay</w:t>
      </w:r>
      <w:r w:rsidR="00234517" w:rsidRPr="009258B2">
        <w:rPr>
          <w:rFonts w:ascii="Calibri" w:hAnsi="Calibri" w:cs="Calibri"/>
          <w:sz w:val="24"/>
          <w:szCs w:val="24"/>
          <w:highlight w:val="yellow"/>
          <w:lang w:val="en-US"/>
        </w:rPr>
        <w:t>ing</w:t>
      </w:r>
      <w:r w:rsidR="004F4E7F" w:rsidRPr="009258B2">
        <w:rPr>
          <w:rFonts w:ascii="Calibri" w:hAnsi="Calibri" w:cs="Calibri"/>
          <w:sz w:val="24"/>
          <w:szCs w:val="24"/>
          <w:highlight w:val="yellow"/>
          <w:lang w:val="en-US"/>
        </w:rPr>
        <w:t xml:space="preserve"> </w:t>
      </w:r>
      <w:r w:rsidR="00007AAD" w:rsidRPr="009258B2">
        <w:rPr>
          <w:rFonts w:ascii="Calibri" w:hAnsi="Calibri" w:cs="Calibri"/>
          <w:sz w:val="24"/>
          <w:szCs w:val="24"/>
          <w:highlight w:val="yellow"/>
          <w:lang w:val="en-US"/>
        </w:rPr>
        <w:t xml:space="preserve">above the blunt end of the cannulas. </w:t>
      </w:r>
      <w:r w:rsidR="00EE15DB" w:rsidRPr="009258B2">
        <w:rPr>
          <w:rFonts w:ascii="Calibri" w:hAnsi="Calibri" w:cs="Calibri"/>
          <w:sz w:val="24"/>
          <w:szCs w:val="24"/>
          <w:highlight w:val="yellow"/>
          <w:lang w:val="en-US"/>
        </w:rPr>
        <w:t>S</w:t>
      </w:r>
      <w:r w:rsidR="00007AAD" w:rsidRPr="009258B2">
        <w:rPr>
          <w:rFonts w:ascii="Calibri" w:hAnsi="Calibri" w:cs="Calibri"/>
          <w:sz w:val="24"/>
          <w:szCs w:val="24"/>
          <w:highlight w:val="yellow"/>
          <w:lang w:val="en-US"/>
        </w:rPr>
        <w:t>older the wire to the cannulas.</w:t>
      </w:r>
      <w:r w:rsidR="004F4E7F" w:rsidRPr="009258B2">
        <w:rPr>
          <w:rFonts w:ascii="Calibri" w:hAnsi="Calibri" w:cs="Calibri"/>
          <w:sz w:val="24"/>
          <w:szCs w:val="24"/>
          <w:lang w:val="en-US"/>
        </w:rPr>
        <w:t xml:space="preserve"> </w:t>
      </w:r>
    </w:p>
    <w:p w14:paraId="44810601" w14:textId="77777777" w:rsidR="0047336C" w:rsidRPr="009258B2" w:rsidRDefault="0047336C" w:rsidP="00E50089">
      <w:pPr>
        <w:pStyle w:val="ListParagraph"/>
        <w:spacing w:after="0" w:line="240" w:lineRule="auto"/>
        <w:ind w:left="0"/>
        <w:rPr>
          <w:rFonts w:ascii="Calibri" w:hAnsi="Calibri" w:cs="Calibri"/>
          <w:sz w:val="24"/>
          <w:szCs w:val="24"/>
          <w:lang w:val="en-US"/>
        </w:rPr>
      </w:pPr>
    </w:p>
    <w:p w14:paraId="356A1688" w14:textId="6BE82930" w:rsidR="005C3C1D" w:rsidRPr="009258B2" w:rsidRDefault="005C3C1D" w:rsidP="00E50089">
      <w:pPr>
        <w:pStyle w:val="ListParagraph"/>
        <w:numPr>
          <w:ilvl w:val="1"/>
          <w:numId w:val="21"/>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Clean the surface of the cannulas with 70% ethanol to remove the excess </w:t>
      </w:r>
      <w:r w:rsidR="007B2204" w:rsidRPr="009258B2">
        <w:rPr>
          <w:rFonts w:ascii="Calibri" w:hAnsi="Calibri" w:cs="Calibri"/>
          <w:sz w:val="24"/>
          <w:szCs w:val="24"/>
          <w:lang w:val="en-US"/>
        </w:rPr>
        <w:t>of the solder paste. Flush the interior of the cannulas with sterile water to remove metallic particles.</w:t>
      </w:r>
      <w:r w:rsidR="00985D25" w:rsidRPr="009258B2">
        <w:rPr>
          <w:rFonts w:ascii="Calibri" w:hAnsi="Calibri" w:cs="Calibri"/>
          <w:sz w:val="24"/>
          <w:szCs w:val="24"/>
          <w:lang w:val="en-US"/>
        </w:rPr>
        <w:t xml:space="preserve"> Repeat this process until no particles can be detected under the microscope at a 10x magnification.</w:t>
      </w:r>
      <w:r w:rsidR="0084160A" w:rsidRPr="009258B2">
        <w:rPr>
          <w:rFonts w:ascii="Calibri" w:hAnsi="Calibri" w:cs="Calibri"/>
          <w:sz w:val="24"/>
          <w:szCs w:val="24"/>
          <w:lang w:val="en-US"/>
        </w:rPr>
        <w:t xml:space="preserve"> </w:t>
      </w:r>
    </w:p>
    <w:p w14:paraId="41EF2B4F" w14:textId="77777777" w:rsidR="00234517" w:rsidRPr="009258B2" w:rsidRDefault="00234517" w:rsidP="00E50089">
      <w:pPr>
        <w:spacing w:after="0" w:line="240" w:lineRule="auto"/>
        <w:contextualSpacing/>
        <w:rPr>
          <w:rFonts w:ascii="Calibri" w:hAnsi="Calibri" w:cs="Calibri"/>
          <w:b/>
          <w:sz w:val="24"/>
          <w:szCs w:val="24"/>
          <w:lang w:val="en-US"/>
        </w:rPr>
      </w:pPr>
    </w:p>
    <w:p w14:paraId="0F5D4F9E" w14:textId="32AB75FA" w:rsidR="00E01ECA" w:rsidRPr="009258B2" w:rsidRDefault="00E01ECA" w:rsidP="00E50089">
      <w:pPr>
        <w:pStyle w:val="ListParagraph"/>
        <w:numPr>
          <w:ilvl w:val="0"/>
          <w:numId w:val="20"/>
        </w:numPr>
        <w:spacing w:after="0" w:line="240" w:lineRule="auto"/>
        <w:ind w:left="0" w:firstLine="0"/>
        <w:rPr>
          <w:rFonts w:ascii="Calibri" w:hAnsi="Calibri" w:cs="Calibri"/>
          <w:b/>
          <w:sz w:val="24"/>
          <w:szCs w:val="24"/>
          <w:highlight w:val="yellow"/>
          <w:lang w:val="en-US"/>
        </w:rPr>
      </w:pPr>
      <w:r w:rsidRPr="009258B2">
        <w:rPr>
          <w:rFonts w:ascii="Calibri" w:hAnsi="Calibri" w:cs="Calibri"/>
          <w:b/>
          <w:sz w:val="24"/>
          <w:szCs w:val="24"/>
          <w:highlight w:val="yellow"/>
          <w:lang w:val="en-US"/>
        </w:rPr>
        <w:t xml:space="preserve">Construction of obturators </w:t>
      </w:r>
      <w:r w:rsidR="00434E05" w:rsidRPr="009258B2">
        <w:rPr>
          <w:rFonts w:ascii="Calibri" w:hAnsi="Calibri" w:cs="Calibri"/>
          <w:b/>
          <w:sz w:val="24"/>
          <w:szCs w:val="24"/>
          <w:highlight w:val="yellow"/>
          <w:lang w:val="en-US"/>
        </w:rPr>
        <w:t xml:space="preserve">and caps </w:t>
      </w:r>
    </w:p>
    <w:p w14:paraId="76C136C9" w14:textId="77777777" w:rsidR="0047336C" w:rsidRPr="009258B2" w:rsidRDefault="0047336C" w:rsidP="00E50089">
      <w:pPr>
        <w:pStyle w:val="ListParagraph"/>
        <w:spacing w:after="0" w:line="240" w:lineRule="auto"/>
        <w:ind w:left="0"/>
        <w:rPr>
          <w:rFonts w:ascii="Calibri" w:hAnsi="Calibri" w:cs="Calibri"/>
          <w:sz w:val="24"/>
          <w:szCs w:val="24"/>
          <w:highlight w:val="yellow"/>
          <w:lang w:val="en-US"/>
        </w:rPr>
      </w:pPr>
    </w:p>
    <w:p w14:paraId="420D4C1E" w14:textId="12F90854" w:rsidR="005C3C1D" w:rsidRPr="009258B2" w:rsidRDefault="00596791" w:rsidP="00E50089">
      <w:pPr>
        <w:pStyle w:val="ListParagraph"/>
        <w:numPr>
          <w:ilvl w:val="1"/>
          <w:numId w:val="22"/>
        </w:numPr>
        <w:spacing w:after="0" w:line="240" w:lineRule="auto"/>
        <w:ind w:left="0" w:firstLine="0"/>
        <w:rPr>
          <w:rFonts w:ascii="Calibri" w:hAnsi="Calibri" w:cs="Calibri"/>
          <w:sz w:val="24"/>
          <w:szCs w:val="24"/>
          <w:highlight w:val="yellow"/>
          <w:lang w:val="en-US"/>
        </w:rPr>
      </w:pPr>
      <w:r w:rsidRPr="009258B2">
        <w:rPr>
          <w:rFonts w:ascii="Calibri" w:hAnsi="Calibri" w:cs="Calibri"/>
          <w:sz w:val="24"/>
          <w:szCs w:val="24"/>
          <w:highlight w:val="yellow"/>
          <w:lang w:val="en-US"/>
        </w:rPr>
        <w:t>To build the obturators cut two 16 mm segments of round stainless-steel soft wire (0.35 mm of diameter). Hold a bilateral cannula with hemostats, perpendicular to a lab bench, and insert one of these segments into each cannula until they reach the bench. Bend the remnant at a 90° angle.</w:t>
      </w:r>
    </w:p>
    <w:p w14:paraId="5D3796B4" w14:textId="77777777" w:rsidR="0047336C" w:rsidRPr="009258B2" w:rsidRDefault="0047336C" w:rsidP="00E50089">
      <w:pPr>
        <w:pStyle w:val="ListParagraph"/>
        <w:spacing w:after="0" w:line="240" w:lineRule="auto"/>
        <w:ind w:left="0"/>
        <w:rPr>
          <w:rFonts w:ascii="Calibri" w:hAnsi="Calibri" w:cs="Calibri"/>
          <w:sz w:val="24"/>
          <w:szCs w:val="24"/>
          <w:lang w:val="en-US"/>
        </w:rPr>
      </w:pPr>
    </w:p>
    <w:p w14:paraId="132DE980" w14:textId="696184FC" w:rsidR="00434E05" w:rsidRPr="009258B2" w:rsidRDefault="00596791" w:rsidP="00E50089">
      <w:pPr>
        <w:pStyle w:val="ListParagraph"/>
        <w:numPr>
          <w:ilvl w:val="1"/>
          <w:numId w:val="22"/>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lastRenderedPageBreak/>
        <w:t xml:space="preserve">For </w:t>
      </w:r>
      <w:r w:rsidR="00434E05" w:rsidRPr="009258B2">
        <w:rPr>
          <w:rFonts w:ascii="Calibri" w:hAnsi="Calibri" w:cs="Calibri"/>
          <w:sz w:val="24"/>
          <w:szCs w:val="24"/>
          <w:highlight w:val="yellow"/>
          <w:lang w:val="en-US"/>
        </w:rPr>
        <w:t>the caps cut two 2 mm segments of silicon</w:t>
      </w:r>
      <w:r w:rsidR="004B1C4D" w:rsidRPr="009258B2">
        <w:rPr>
          <w:rFonts w:ascii="Calibri" w:hAnsi="Calibri" w:cs="Calibri"/>
          <w:sz w:val="24"/>
          <w:szCs w:val="24"/>
          <w:highlight w:val="yellow"/>
          <w:lang w:val="en-US"/>
        </w:rPr>
        <w:t>e</w:t>
      </w:r>
      <w:r w:rsidR="00434E05" w:rsidRPr="009258B2">
        <w:rPr>
          <w:rFonts w:ascii="Calibri" w:hAnsi="Calibri" w:cs="Calibri"/>
          <w:sz w:val="24"/>
          <w:szCs w:val="24"/>
          <w:highlight w:val="yellow"/>
          <w:lang w:val="en-US"/>
        </w:rPr>
        <w:t xml:space="preserve"> tubing (inner diameter=0.76 mm) and apply a drop of silicon glue at one of the ends of each segment. </w:t>
      </w:r>
      <w:r w:rsidR="00047E05" w:rsidRPr="009258B2">
        <w:rPr>
          <w:rFonts w:ascii="Calibri" w:hAnsi="Calibri" w:cs="Calibri"/>
          <w:sz w:val="24"/>
          <w:szCs w:val="24"/>
          <w:highlight w:val="yellow"/>
          <w:lang w:val="en-US"/>
        </w:rPr>
        <w:t xml:space="preserve">Do not let </w:t>
      </w:r>
      <w:r w:rsidR="00434E05" w:rsidRPr="009258B2">
        <w:rPr>
          <w:rFonts w:ascii="Calibri" w:hAnsi="Calibri" w:cs="Calibri"/>
          <w:sz w:val="24"/>
          <w:szCs w:val="24"/>
          <w:highlight w:val="yellow"/>
          <w:lang w:val="en-US"/>
        </w:rPr>
        <w:t>the glue to enter to the tubing. Let dry for at least 24 hours.</w:t>
      </w:r>
      <w:r w:rsidR="00434E05" w:rsidRPr="009258B2">
        <w:rPr>
          <w:rFonts w:ascii="Calibri" w:hAnsi="Calibri" w:cs="Calibri"/>
          <w:sz w:val="24"/>
          <w:szCs w:val="24"/>
          <w:lang w:val="en-US"/>
        </w:rPr>
        <w:t xml:space="preserve"> </w:t>
      </w:r>
    </w:p>
    <w:p w14:paraId="63639BBB" w14:textId="77777777" w:rsidR="002951B0" w:rsidRPr="009258B2" w:rsidRDefault="002951B0" w:rsidP="00E50089">
      <w:pPr>
        <w:spacing w:after="0" w:line="240" w:lineRule="auto"/>
        <w:contextualSpacing/>
        <w:rPr>
          <w:rFonts w:ascii="Calibri" w:hAnsi="Calibri" w:cs="Calibri"/>
          <w:sz w:val="24"/>
          <w:szCs w:val="24"/>
          <w:lang w:val="en-US"/>
        </w:rPr>
      </w:pPr>
    </w:p>
    <w:p w14:paraId="7F5A32AA" w14:textId="4BC14C7F" w:rsidR="002951B0" w:rsidRPr="009258B2" w:rsidRDefault="002951B0" w:rsidP="00E50089">
      <w:pPr>
        <w:pStyle w:val="ListParagraph"/>
        <w:numPr>
          <w:ilvl w:val="0"/>
          <w:numId w:val="20"/>
        </w:numPr>
        <w:spacing w:after="0" w:line="240" w:lineRule="auto"/>
        <w:ind w:left="0" w:firstLine="0"/>
        <w:rPr>
          <w:rFonts w:ascii="Calibri" w:hAnsi="Calibri" w:cs="Calibri"/>
          <w:b/>
          <w:sz w:val="24"/>
          <w:szCs w:val="24"/>
          <w:highlight w:val="yellow"/>
          <w:lang w:val="en-US"/>
        </w:rPr>
      </w:pPr>
      <w:r w:rsidRPr="009258B2">
        <w:rPr>
          <w:rFonts w:ascii="Calibri" w:hAnsi="Calibri" w:cs="Calibri"/>
          <w:b/>
          <w:sz w:val="24"/>
          <w:szCs w:val="24"/>
          <w:highlight w:val="yellow"/>
          <w:lang w:val="en-US"/>
        </w:rPr>
        <w:t>Construction of microinjectors</w:t>
      </w:r>
    </w:p>
    <w:p w14:paraId="2E1F070C" w14:textId="77777777" w:rsidR="0047336C" w:rsidRPr="009258B2" w:rsidRDefault="0047336C" w:rsidP="00E50089">
      <w:pPr>
        <w:pStyle w:val="ListParagraph"/>
        <w:spacing w:after="0" w:line="240" w:lineRule="auto"/>
        <w:ind w:left="0"/>
        <w:rPr>
          <w:rFonts w:ascii="Calibri" w:hAnsi="Calibri" w:cs="Calibri"/>
          <w:sz w:val="24"/>
          <w:szCs w:val="24"/>
          <w:lang w:val="en-US"/>
        </w:rPr>
      </w:pPr>
    </w:p>
    <w:p w14:paraId="4256ACE0" w14:textId="6040B9A6" w:rsidR="002951B0" w:rsidRPr="009258B2" w:rsidRDefault="00E45D18" w:rsidP="00E50089">
      <w:pPr>
        <w:pStyle w:val="ListParagraph"/>
        <w:numPr>
          <w:ilvl w:val="1"/>
          <w:numId w:val="23"/>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Repeat step 1.1</w:t>
      </w:r>
      <w:r w:rsidR="00047E05" w:rsidRPr="009258B2">
        <w:rPr>
          <w:rFonts w:ascii="Calibri" w:hAnsi="Calibri" w:cs="Calibri"/>
          <w:sz w:val="24"/>
          <w:szCs w:val="24"/>
          <w:highlight w:val="yellow"/>
          <w:lang w:val="en-US"/>
        </w:rPr>
        <w:t>,</w:t>
      </w:r>
      <w:r w:rsidRPr="009258B2">
        <w:rPr>
          <w:rFonts w:ascii="Calibri" w:hAnsi="Calibri" w:cs="Calibri"/>
          <w:sz w:val="24"/>
          <w:szCs w:val="24"/>
          <w:highlight w:val="yellow"/>
          <w:lang w:val="en-US"/>
        </w:rPr>
        <w:t xml:space="preserve"> using 30</w:t>
      </w:r>
      <w:r w:rsidR="0047336C" w:rsidRPr="009258B2">
        <w:rPr>
          <w:rFonts w:ascii="Calibri" w:hAnsi="Calibri" w:cs="Calibri"/>
          <w:sz w:val="24"/>
          <w:szCs w:val="24"/>
          <w:highlight w:val="yellow"/>
          <w:lang w:val="en-US"/>
        </w:rPr>
        <w:t xml:space="preserve"> G</w:t>
      </w:r>
      <w:r w:rsidRPr="009258B2">
        <w:rPr>
          <w:rFonts w:ascii="Calibri" w:hAnsi="Calibri" w:cs="Calibri"/>
          <w:sz w:val="24"/>
          <w:szCs w:val="24"/>
          <w:highlight w:val="yellow"/>
          <w:lang w:val="en-US"/>
        </w:rPr>
        <w:t xml:space="preserve"> hypodermic needles instead to </w:t>
      </w:r>
      <w:r w:rsidR="00047E05" w:rsidRPr="009258B2">
        <w:rPr>
          <w:rFonts w:ascii="Calibri" w:hAnsi="Calibri" w:cs="Calibri"/>
          <w:sz w:val="24"/>
          <w:szCs w:val="24"/>
          <w:highlight w:val="yellow"/>
          <w:lang w:val="en-US"/>
        </w:rPr>
        <w:t xml:space="preserve">create the </w:t>
      </w:r>
      <w:r w:rsidRPr="009258B2">
        <w:rPr>
          <w:rFonts w:ascii="Calibri" w:hAnsi="Calibri" w:cs="Calibri"/>
          <w:sz w:val="24"/>
          <w:szCs w:val="24"/>
          <w:highlight w:val="yellow"/>
          <w:lang w:val="en-US"/>
        </w:rPr>
        <w:t>shafts.</w:t>
      </w:r>
    </w:p>
    <w:p w14:paraId="430C872E" w14:textId="77777777" w:rsidR="0047336C" w:rsidRPr="009258B2" w:rsidRDefault="0047336C" w:rsidP="00E50089">
      <w:pPr>
        <w:pStyle w:val="ListParagraph"/>
        <w:spacing w:after="0" w:line="240" w:lineRule="auto"/>
        <w:ind w:left="0"/>
        <w:rPr>
          <w:rFonts w:ascii="Calibri" w:hAnsi="Calibri" w:cs="Calibri"/>
          <w:sz w:val="24"/>
          <w:szCs w:val="24"/>
          <w:lang w:val="en-US"/>
        </w:rPr>
      </w:pPr>
    </w:p>
    <w:p w14:paraId="1232F6CD" w14:textId="73C40BFB" w:rsidR="00E105AC" w:rsidRPr="009258B2" w:rsidRDefault="00E105AC" w:rsidP="00E50089">
      <w:pPr>
        <w:pStyle w:val="ListParagraph"/>
        <w:numPr>
          <w:ilvl w:val="1"/>
          <w:numId w:val="23"/>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Draw a line 1</w:t>
      </w:r>
      <w:r w:rsidR="007A0AF5" w:rsidRPr="009258B2">
        <w:rPr>
          <w:rFonts w:ascii="Calibri" w:hAnsi="Calibri" w:cs="Calibri"/>
          <w:sz w:val="24"/>
          <w:szCs w:val="24"/>
          <w:highlight w:val="yellow"/>
          <w:lang w:val="en-US"/>
        </w:rPr>
        <w:t>8.</w:t>
      </w:r>
      <w:r w:rsidRPr="009258B2">
        <w:rPr>
          <w:rFonts w:ascii="Calibri" w:hAnsi="Calibri" w:cs="Calibri"/>
          <w:sz w:val="24"/>
          <w:szCs w:val="24"/>
          <w:highlight w:val="yellow"/>
          <w:lang w:val="en-US"/>
        </w:rPr>
        <w:t>5 mm apart from the blunt end of the shaft</w:t>
      </w:r>
      <w:r w:rsidR="00E45D18" w:rsidRPr="009258B2">
        <w:rPr>
          <w:rFonts w:ascii="Calibri" w:hAnsi="Calibri" w:cs="Calibri"/>
          <w:sz w:val="24"/>
          <w:szCs w:val="24"/>
          <w:highlight w:val="yellow"/>
          <w:lang w:val="en-US"/>
        </w:rPr>
        <w:t>s</w:t>
      </w:r>
      <w:r w:rsidR="00265BC2" w:rsidRPr="009258B2">
        <w:rPr>
          <w:rFonts w:ascii="Calibri" w:hAnsi="Calibri" w:cs="Calibri"/>
          <w:sz w:val="24"/>
          <w:szCs w:val="24"/>
          <w:highlight w:val="yellow"/>
          <w:lang w:val="en-US"/>
        </w:rPr>
        <w:t xml:space="preserve"> and r</w:t>
      </w:r>
      <w:r w:rsidR="00985D25" w:rsidRPr="009258B2">
        <w:rPr>
          <w:rFonts w:ascii="Calibri" w:hAnsi="Calibri" w:cs="Calibri"/>
          <w:sz w:val="24"/>
          <w:szCs w:val="24"/>
          <w:highlight w:val="yellow"/>
          <w:lang w:val="en-US"/>
        </w:rPr>
        <w:t>emove the remnant of the beveled ends with cutting tweezers</w:t>
      </w:r>
      <w:r w:rsidR="007A0AF5" w:rsidRPr="009258B2">
        <w:rPr>
          <w:rFonts w:ascii="Calibri" w:hAnsi="Calibri" w:cs="Calibri"/>
          <w:sz w:val="24"/>
          <w:szCs w:val="24"/>
          <w:highlight w:val="yellow"/>
          <w:lang w:val="en-US"/>
        </w:rPr>
        <w:t>.</w:t>
      </w:r>
      <w:r w:rsidR="007A0AF5" w:rsidRPr="009258B2">
        <w:rPr>
          <w:rFonts w:ascii="Calibri" w:hAnsi="Calibri" w:cs="Calibri"/>
          <w:sz w:val="24"/>
          <w:szCs w:val="24"/>
          <w:lang w:val="en-US"/>
        </w:rPr>
        <w:t xml:space="preserve"> </w:t>
      </w:r>
    </w:p>
    <w:p w14:paraId="79856863"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4832DFC1" w14:textId="423EAD26" w:rsidR="007A0AF5" w:rsidRPr="009258B2" w:rsidRDefault="006B5E0E" w:rsidP="00E50089">
      <w:pPr>
        <w:pStyle w:val="ListParagraph"/>
        <w:numPr>
          <w:ilvl w:val="1"/>
          <w:numId w:val="23"/>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R</w:t>
      </w:r>
      <w:r w:rsidR="00494FA6" w:rsidRPr="009258B2">
        <w:rPr>
          <w:rFonts w:ascii="Calibri" w:hAnsi="Calibri" w:cs="Calibri"/>
          <w:sz w:val="24"/>
          <w:szCs w:val="24"/>
          <w:highlight w:val="yellow"/>
          <w:lang w:val="en-US"/>
        </w:rPr>
        <w:t>epeat step 1.1 with a single 23</w:t>
      </w:r>
      <w:r w:rsidR="0047336C" w:rsidRPr="009258B2">
        <w:rPr>
          <w:rFonts w:ascii="Calibri" w:hAnsi="Calibri" w:cs="Calibri"/>
          <w:sz w:val="24"/>
          <w:szCs w:val="24"/>
          <w:highlight w:val="yellow"/>
          <w:lang w:val="en-US"/>
        </w:rPr>
        <w:t xml:space="preserve"> G</w:t>
      </w:r>
      <w:r w:rsidR="00494FA6" w:rsidRPr="009258B2">
        <w:rPr>
          <w:rFonts w:ascii="Calibri" w:hAnsi="Calibri" w:cs="Calibri"/>
          <w:sz w:val="24"/>
          <w:szCs w:val="24"/>
          <w:highlight w:val="yellow"/>
          <w:lang w:val="en-US"/>
        </w:rPr>
        <w:t xml:space="preserve"> needle </w:t>
      </w:r>
      <w:r w:rsidRPr="009258B2">
        <w:rPr>
          <w:rFonts w:ascii="Calibri" w:hAnsi="Calibri" w:cs="Calibri"/>
          <w:sz w:val="24"/>
          <w:szCs w:val="24"/>
          <w:highlight w:val="yellow"/>
          <w:lang w:val="en-US"/>
        </w:rPr>
        <w:t>to build adaptors by cutting</w:t>
      </w:r>
      <w:r w:rsidR="00494FA6" w:rsidRPr="009258B2">
        <w:rPr>
          <w:rFonts w:ascii="Calibri" w:hAnsi="Calibri" w:cs="Calibri"/>
          <w:sz w:val="24"/>
          <w:szCs w:val="24"/>
          <w:highlight w:val="yellow"/>
          <w:lang w:val="en-US"/>
        </w:rPr>
        <w:t xml:space="preserve"> two 6 mm-long </w:t>
      </w:r>
      <w:r w:rsidR="00E45D18" w:rsidRPr="009258B2">
        <w:rPr>
          <w:rFonts w:ascii="Calibri" w:hAnsi="Calibri" w:cs="Calibri"/>
          <w:sz w:val="24"/>
          <w:szCs w:val="24"/>
          <w:highlight w:val="yellow"/>
          <w:lang w:val="en-US"/>
        </w:rPr>
        <w:t>segments</w:t>
      </w:r>
      <w:r w:rsidR="00494FA6" w:rsidRPr="009258B2">
        <w:rPr>
          <w:rFonts w:ascii="Calibri" w:hAnsi="Calibri" w:cs="Calibri"/>
          <w:sz w:val="24"/>
          <w:szCs w:val="24"/>
          <w:highlight w:val="yellow"/>
          <w:lang w:val="en-US"/>
        </w:rPr>
        <w:t xml:space="preserve"> starting </w:t>
      </w:r>
      <w:r w:rsidRPr="009258B2">
        <w:rPr>
          <w:rFonts w:ascii="Calibri" w:hAnsi="Calibri" w:cs="Calibri"/>
          <w:sz w:val="24"/>
          <w:szCs w:val="24"/>
          <w:highlight w:val="yellow"/>
          <w:lang w:val="en-US"/>
        </w:rPr>
        <w:t>from</w:t>
      </w:r>
      <w:r w:rsidR="00494FA6" w:rsidRPr="009258B2">
        <w:rPr>
          <w:rFonts w:ascii="Calibri" w:hAnsi="Calibri" w:cs="Calibri"/>
          <w:sz w:val="24"/>
          <w:szCs w:val="24"/>
          <w:highlight w:val="yellow"/>
          <w:lang w:val="en-US"/>
        </w:rPr>
        <w:t xml:space="preserve"> the blunt end.</w:t>
      </w:r>
    </w:p>
    <w:p w14:paraId="7E53A48C"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62BEBB50" w14:textId="52937746" w:rsidR="00494FA6" w:rsidRPr="009258B2" w:rsidRDefault="00712BEC" w:rsidP="00E50089">
      <w:pPr>
        <w:pStyle w:val="ListParagraph"/>
        <w:numPr>
          <w:ilvl w:val="1"/>
          <w:numId w:val="23"/>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 xml:space="preserve">Eliminate the occluded portions of the </w:t>
      </w:r>
      <w:r w:rsidR="00494FA6" w:rsidRPr="009258B2">
        <w:rPr>
          <w:rFonts w:ascii="Calibri" w:hAnsi="Calibri" w:cs="Calibri"/>
          <w:sz w:val="24"/>
          <w:szCs w:val="24"/>
          <w:highlight w:val="yellow"/>
          <w:lang w:val="en-US"/>
        </w:rPr>
        <w:t xml:space="preserve">6 mm </w:t>
      </w:r>
      <w:r w:rsidR="00E4048B" w:rsidRPr="009258B2">
        <w:rPr>
          <w:rFonts w:ascii="Calibri" w:hAnsi="Calibri" w:cs="Calibri"/>
          <w:sz w:val="24"/>
          <w:szCs w:val="24"/>
          <w:highlight w:val="yellow"/>
          <w:lang w:val="en-US"/>
        </w:rPr>
        <w:t>segments</w:t>
      </w:r>
      <w:r w:rsidR="00494FA6" w:rsidRPr="009258B2">
        <w:rPr>
          <w:rFonts w:ascii="Calibri" w:hAnsi="Calibri" w:cs="Calibri"/>
          <w:sz w:val="24"/>
          <w:szCs w:val="24"/>
          <w:highlight w:val="yellow"/>
          <w:lang w:val="en-US"/>
        </w:rPr>
        <w:t xml:space="preserve"> </w:t>
      </w:r>
      <w:r w:rsidR="00E4048B" w:rsidRPr="009258B2">
        <w:rPr>
          <w:rFonts w:ascii="Calibri" w:hAnsi="Calibri" w:cs="Calibri"/>
          <w:sz w:val="24"/>
          <w:szCs w:val="24"/>
          <w:highlight w:val="yellow"/>
          <w:lang w:val="en-US"/>
        </w:rPr>
        <w:t xml:space="preserve">by </w:t>
      </w:r>
      <w:r w:rsidRPr="009258B2">
        <w:rPr>
          <w:rFonts w:ascii="Calibri" w:hAnsi="Calibri" w:cs="Calibri"/>
          <w:sz w:val="24"/>
          <w:szCs w:val="24"/>
          <w:highlight w:val="yellow"/>
          <w:lang w:val="en-US"/>
        </w:rPr>
        <w:t xml:space="preserve">pressing them </w:t>
      </w:r>
      <w:r w:rsidR="00494FA6" w:rsidRPr="009258B2">
        <w:rPr>
          <w:rFonts w:ascii="Calibri" w:hAnsi="Calibri" w:cs="Calibri"/>
          <w:sz w:val="24"/>
          <w:szCs w:val="24"/>
          <w:highlight w:val="yellow"/>
          <w:lang w:val="en-US"/>
        </w:rPr>
        <w:t xml:space="preserve">perpendicularly against </w:t>
      </w:r>
      <w:r w:rsidR="00265BC2" w:rsidRPr="009258B2">
        <w:rPr>
          <w:rFonts w:ascii="Calibri" w:hAnsi="Calibri" w:cs="Calibri"/>
          <w:sz w:val="24"/>
          <w:szCs w:val="24"/>
          <w:highlight w:val="yellow"/>
          <w:lang w:val="en-US"/>
        </w:rPr>
        <w:t>the</w:t>
      </w:r>
      <w:r w:rsidR="00494FA6" w:rsidRPr="009258B2">
        <w:rPr>
          <w:rFonts w:ascii="Calibri" w:hAnsi="Calibri" w:cs="Calibri"/>
          <w:sz w:val="24"/>
          <w:szCs w:val="24"/>
          <w:highlight w:val="yellow"/>
          <w:lang w:val="en-US"/>
        </w:rPr>
        <w:t xml:space="preserve"> cut-off disc</w:t>
      </w:r>
      <w:r w:rsidR="00E4048B" w:rsidRPr="009258B2">
        <w:rPr>
          <w:rFonts w:ascii="Calibri" w:hAnsi="Calibri" w:cs="Calibri"/>
          <w:sz w:val="24"/>
          <w:szCs w:val="24"/>
          <w:highlight w:val="yellow"/>
          <w:lang w:val="en-US"/>
        </w:rPr>
        <w:t xml:space="preserve"> </w:t>
      </w:r>
      <w:r w:rsidR="00494FA6" w:rsidRPr="009258B2">
        <w:rPr>
          <w:rFonts w:ascii="Calibri" w:hAnsi="Calibri" w:cs="Calibri"/>
          <w:sz w:val="24"/>
          <w:szCs w:val="24"/>
          <w:highlight w:val="yellow"/>
          <w:lang w:val="en-US"/>
        </w:rPr>
        <w:t xml:space="preserve">until two </w:t>
      </w:r>
      <w:r w:rsidRPr="009258B2">
        <w:rPr>
          <w:rFonts w:ascii="Calibri" w:hAnsi="Calibri" w:cs="Calibri"/>
          <w:sz w:val="24"/>
          <w:szCs w:val="24"/>
          <w:highlight w:val="yellow"/>
          <w:lang w:val="en-US"/>
        </w:rPr>
        <w:t>4</w:t>
      </w:r>
      <w:r w:rsidR="00494FA6" w:rsidRPr="009258B2">
        <w:rPr>
          <w:rFonts w:ascii="Calibri" w:hAnsi="Calibri" w:cs="Calibri"/>
          <w:sz w:val="24"/>
          <w:szCs w:val="24"/>
          <w:highlight w:val="yellow"/>
          <w:lang w:val="en-US"/>
        </w:rPr>
        <w:t xml:space="preserve"> mm </w:t>
      </w:r>
      <w:r w:rsidR="00331407" w:rsidRPr="009258B2">
        <w:rPr>
          <w:rFonts w:ascii="Calibri" w:hAnsi="Calibri" w:cs="Calibri"/>
          <w:sz w:val="24"/>
          <w:szCs w:val="24"/>
          <w:highlight w:val="yellow"/>
          <w:lang w:val="en-US"/>
        </w:rPr>
        <w:t>adaptors</w:t>
      </w:r>
      <w:r w:rsidRPr="009258B2">
        <w:rPr>
          <w:rFonts w:ascii="Calibri" w:hAnsi="Calibri" w:cs="Calibri"/>
          <w:sz w:val="24"/>
          <w:szCs w:val="24"/>
          <w:highlight w:val="yellow"/>
          <w:lang w:val="en-US"/>
        </w:rPr>
        <w:t xml:space="preserve"> are obtained</w:t>
      </w:r>
      <w:r w:rsidR="00265BC2" w:rsidRPr="009258B2">
        <w:rPr>
          <w:rFonts w:ascii="Calibri" w:hAnsi="Calibri" w:cs="Calibri"/>
          <w:sz w:val="24"/>
          <w:szCs w:val="24"/>
          <w:highlight w:val="yellow"/>
          <w:lang w:val="en-US"/>
        </w:rPr>
        <w:t>.</w:t>
      </w:r>
      <w:r w:rsidR="00E4048B" w:rsidRPr="009258B2">
        <w:rPr>
          <w:rFonts w:ascii="Calibri" w:hAnsi="Calibri" w:cs="Calibri"/>
          <w:sz w:val="24"/>
          <w:szCs w:val="24"/>
          <w:highlight w:val="yellow"/>
          <w:lang w:val="en-US"/>
        </w:rPr>
        <w:t xml:space="preserve"> </w:t>
      </w:r>
      <w:r w:rsidR="00265BC2" w:rsidRPr="009258B2">
        <w:rPr>
          <w:rFonts w:ascii="Calibri" w:hAnsi="Calibri" w:cs="Calibri"/>
          <w:sz w:val="24"/>
          <w:szCs w:val="24"/>
          <w:highlight w:val="yellow"/>
          <w:lang w:val="en-US"/>
        </w:rPr>
        <w:t>E</w:t>
      </w:r>
      <w:r w:rsidR="00494FA6" w:rsidRPr="009258B2">
        <w:rPr>
          <w:rFonts w:ascii="Calibri" w:hAnsi="Calibri" w:cs="Calibri"/>
          <w:sz w:val="24"/>
          <w:szCs w:val="24"/>
          <w:highlight w:val="yellow"/>
          <w:lang w:val="en-US"/>
        </w:rPr>
        <w:t>liminate any internal obstruction.</w:t>
      </w:r>
    </w:p>
    <w:p w14:paraId="49AD465F"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4A24E1D9" w14:textId="6CE93543" w:rsidR="00712BEC" w:rsidRPr="009258B2" w:rsidRDefault="00712BEC" w:rsidP="00E50089">
      <w:pPr>
        <w:pStyle w:val="ListParagraph"/>
        <w:numPr>
          <w:ilvl w:val="1"/>
          <w:numId w:val="23"/>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Insert the beveled end of the 30</w:t>
      </w:r>
      <w:r w:rsidR="0047336C" w:rsidRPr="009258B2">
        <w:rPr>
          <w:rFonts w:ascii="Calibri" w:hAnsi="Calibri" w:cs="Calibri"/>
          <w:sz w:val="24"/>
          <w:szCs w:val="24"/>
          <w:highlight w:val="yellow"/>
          <w:lang w:val="en-US"/>
        </w:rPr>
        <w:t xml:space="preserve"> G</w:t>
      </w:r>
      <w:r w:rsidRPr="009258B2">
        <w:rPr>
          <w:rFonts w:ascii="Calibri" w:hAnsi="Calibri" w:cs="Calibri"/>
          <w:sz w:val="24"/>
          <w:szCs w:val="24"/>
          <w:highlight w:val="yellow"/>
          <w:lang w:val="en-US"/>
        </w:rPr>
        <w:t xml:space="preserve"> segment</w:t>
      </w:r>
      <w:r w:rsidR="00331407" w:rsidRPr="009258B2">
        <w:rPr>
          <w:rFonts w:ascii="Calibri" w:hAnsi="Calibri" w:cs="Calibri"/>
          <w:sz w:val="24"/>
          <w:szCs w:val="24"/>
          <w:highlight w:val="yellow"/>
          <w:lang w:val="en-US"/>
        </w:rPr>
        <w:t>s</w:t>
      </w:r>
      <w:r w:rsidRPr="009258B2">
        <w:rPr>
          <w:rFonts w:ascii="Calibri" w:hAnsi="Calibri" w:cs="Calibri"/>
          <w:sz w:val="24"/>
          <w:szCs w:val="24"/>
          <w:highlight w:val="yellow"/>
          <w:lang w:val="en-US"/>
        </w:rPr>
        <w:t xml:space="preserve"> into the </w:t>
      </w:r>
      <w:r w:rsidR="00331407" w:rsidRPr="009258B2">
        <w:rPr>
          <w:rFonts w:ascii="Calibri" w:hAnsi="Calibri" w:cs="Calibri"/>
          <w:sz w:val="24"/>
          <w:szCs w:val="24"/>
          <w:highlight w:val="yellow"/>
          <w:lang w:val="en-US"/>
        </w:rPr>
        <w:t>adaptors</w:t>
      </w:r>
      <w:r w:rsidR="00E4048B" w:rsidRPr="009258B2">
        <w:rPr>
          <w:rFonts w:ascii="Calibri" w:hAnsi="Calibri" w:cs="Calibri"/>
          <w:sz w:val="24"/>
          <w:szCs w:val="24"/>
          <w:highlight w:val="yellow"/>
          <w:lang w:val="en-US"/>
        </w:rPr>
        <w:t>. Look through</w:t>
      </w:r>
      <w:r w:rsidRPr="009258B2">
        <w:rPr>
          <w:rFonts w:ascii="Calibri" w:hAnsi="Calibri" w:cs="Calibri"/>
          <w:sz w:val="24"/>
          <w:szCs w:val="24"/>
          <w:highlight w:val="yellow"/>
          <w:lang w:val="en-US"/>
        </w:rPr>
        <w:t xml:space="preserve"> a stereomicroscope to ensure that the </w:t>
      </w:r>
      <w:r w:rsidR="00E4048B" w:rsidRPr="009258B2">
        <w:rPr>
          <w:rFonts w:ascii="Calibri" w:hAnsi="Calibri" w:cs="Calibri"/>
          <w:sz w:val="24"/>
          <w:szCs w:val="24"/>
          <w:highlight w:val="yellow"/>
          <w:lang w:val="en-US"/>
        </w:rPr>
        <w:t>end</w:t>
      </w:r>
      <w:r w:rsidRPr="009258B2">
        <w:rPr>
          <w:rFonts w:ascii="Calibri" w:hAnsi="Calibri" w:cs="Calibri"/>
          <w:sz w:val="24"/>
          <w:szCs w:val="24"/>
          <w:highlight w:val="yellow"/>
          <w:lang w:val="en-US"/>
        </w:rPr>
        <w:t xml:space="preserve"> of </w:t>
      </w:r>
      <w:r w:rsidR="00E4048B" w:rsidRPr="009258B2">
        <w:rPr>
          <w:rFonts w:ascii="Calibri" w:hAnsi="Calibri" w:cs="Calibri"/>
          <w:sz w:val="24"/>
          <w:szCs w:val="24"/>
          <w:highlight w:val="yellow"/>
          <w:lang w:val="en-US"/>
        </w:rPr>
        <w:t>both,</w:t>
      </w:r>
      <w:r w:rsidRPr="009258B2">
        <w:rPr>
          <w:rFonts w:ascii="Calibri" w:hAnsi="Calibri" w:cs="Calibri"/>
          <w:sz w:val="24"/>
          <w:szCs w:val="24"/>
          <w:highlight w:val="yellow"/>
          <w:lang w:val="en-US"/>
        </w:rPr>
        <w:t xml:space="preserve"> </w:t>
      </w:r>
      <w:proofErr w:type="gramStart"/>
      <w:r w:rsidRPr="009258B2">
        <w:rPr>
          <w:rFonts w:ascii="Calibri" w:hAnsi="Calibri" w:cs="Calibri"/>
          <w:sz w:val="24"/>
          <w:szCs w:val="24"/>
          <w:highlight w:val="yellow"/>
          <w:lang w:val="en-US"/>
        </w:rPr>
        <w:t>segments</w:t>
      </w:r>
      <w:proofErr w:type="gramEnd"/>
      <w:r w:rsidRPr="009258B2">
        <w:rPr>
          <w:rFonts w:ascii="Calibri" w:hAnsi="Calibri" w:cs="Calibri"/>
          <w:sz w:val="24"/>
          <w:szCs w:val="24"/>
          <w:highlight w:val="yellow"/>
          <w:lang w:val="en-US"/>
        </w:rPr>
        <w:t xml:space="preserve"> </w:t>
      </w:r>
      <w:r w:rsidR="00331407" w:rsidRPr="009258B2">
        <w:rPr>
          <w:rFonts w:ascii="Calibri" w:hAnsi="Calibri" w:cs="Calibri"/>
          <w:sz w:val="24"/>
          <w:szCs w:val="24"/>
          <w:highlight w:val="yellow"/>
          <w:lang w:val="en-US"/>
        </w:rPr>
        <w:t>and adaptors</w:t>
      </w:r>
      <w:r w:rsidR="00E4048B" w:rsidRPr="009258B2">
        <w:rPr>
          <w:rFonts w:ascii="Calibri" w:hAnsi="Calibri" w:cs="Calibri"/>
          <w:sz w:val="24"/>
          <w:szCs w:val="24"/>
          <w:highlight w:val="yellow"/>
          <w:lang w:val="en-US"/>
        </w:rPr>
        <w:t>,</w:t>
      </w:r>
      <w:r w:rsidR="00331407" w:rsidRPr="009258B2">
        <w:rPr>
          <w:rFonts w:ascii="Calibri" w:hAnsi="Calibri" w:cs="Calibri"/>
          <w:sz w:val="24"/>
          <w:szCs w:val="24"/>
          <w:highlight w:val="yellow"/>
          <w:lang w:val="en-US"/>
        </w:rPr>
        <w:t xml:space="preserve"> </w:t>
      </w:r>
      <w:r w:rsidRPr="009258B2">
        <w:rPr>
          <w:rFonts w:ascii="Calibri" w:hAnsi="Calibri" w:cs="Calibri"/>
          <w:sz w:val="24"/>
          <w:szCs w:val="24"/>
          <w:highlight w:val="yellow"/>
          <w:lang w:val="en-US"/>
        </w:rPr>
        <w:t>are at the same level</w:t>
      </w:r>
      <w:r w:rsidR="00331407" w:rsidRPr="009258B2">
        <w:rPr>
          <w:rFonts w:ascii="Calibri" w:hAnsi="Calibri" w:cs="Calibri"/>
          <w:sz w:val="24"/>
          <w:szCs w:val="24"/>
          <w:highlight w:val="yellow"/>
          <w:lang w:val="en-US"/>
        </w:rPr>
        <w:t xml:space="preserve">. Apply cyanoacrylate glue to the </w:t>
      </w:r>
      <w:r w:rsidR="00265BC2" w:rsidRPr="009258B2">
        <w:rPr>
          <w:rFonts w:ascii="Calibri" w:hAnsi="Calibri" w:cs="Calibri"/>
          <w:sz w:val="24"/>
          <w:szCs w:val="24"/>
          <w:highlight w:val="yellow"/>
          <w:lang w:val="en-US"/>
        </w:rPr>
        <w:t>distal joint</w:t>
      </w:r>
      <w:r w:rsidR="00331407" w:rsidRPr="009258B2">
        <w:rPr>
          <w:rFonts w:ascii="Calibri" w:hAnsi="Calibri" w:cs="Calibri"/>
          <w:sz w:val="24"/>
          <w:szCs w:val="24"/>
          <w:highlight w:val="yellow"/>
          <w:lang w:val="en-US"/>
        </w:rPr>
        <w:t xml:space="preserve"> </w:t>
      </w:r>
      <w:r w:rsidR="00E4048B" w:rsidRPr="009258B2">
        <w:rPr>
          <w:rFonts w:ascii="Calibri" w:hAnsi="Calibri" w:cs="Calibri"/>
          <w:sz w:val="24"/>
          <w:szCs w:val="24"/>
          <w:highlight w:val="yellow"/>
          <w:lang w:val="en-US"/>
        </w:rPr>
        <w:t>using a cotton swab</w:t>
      </w:r>
      <w:r w:rsidR="00265BC2" w:rsidRPr="009258B2">
        <w:rPr>
          <w:rFonts w:ascii="Calibri" w:hAnsi="Calibri" w:cs="Calibri"/>
          <w:sz w:val="24"/>
          <w:szCs w:val="24"/>
          <w:highlight w:val="yellow"/>
          <w:lang w:val="en-US"/>
        </w:rPr>
        <w:t xml:space="preserve"> </w:t>
      </w:r>
      <w:r w:rsidR="00331407" w:rsidRPr="009258B2">
        <w:rPr>
          <w:rFonts w:ascii="Calibri" w:hAnsi="Calibri" w:cs="Calibri"/>
          <w:sz w:val="24"/>
          <w:szCs w:val="24"/>
          <w:highlight w:val="yellow"/>
          <w:lang w:val="en-US"/>
        </w:rPr>
        <w:t>and let dry for 15 minutes.</w:t>
      </w:r>
      <w:r w:rsidR="00331407" w:rsidRPr="009258B2">
        <w:rPr>
          <w:rFonts w:ascii="Calibri" w:hAnsi="Calibri" w:cs="Calibri"/>
          <w:sz w:val="24"/>
          <w:szCs w:val="24"/>
          <w:lang w:val="en-US"/>
        </w:rPr>
        <w:t xml:space="preserve"> </w:t>
      </w:r>
    </w:p>
    <w:p w14:paraId="524392AC"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03F9305B" w14:textId="49941DAF" w:rsidR="002951B0" w:rsidRPr="009258B2" w:rsidRDefault="00331407" w:rsidP="00E50089">
      <w:pPr>
        <w:pStyle w:val="ListParagraph"/>
        <w:numPr>
          <w:ilvl w:val="1"/>
          <w:numId w:val="23"/>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 xml:space="preserve">Soak two </w:t>
      </w:r>
      <w:r w:rsidR="00321992" w:rsidRPr="009258B2">
        <w:rPr>
          <w:rFonts w:ascii="Calibri" w:hAnsi="Calibri" w:cs="Calibri"/>
          <w:sz w:val="24"/>
          <w:szCs w:val="24"/>
          <w:highlight w:val="yellow"/>
          <w:lang w:val="en-US"/>
        </w:rPr>
        <w:t>Teflon</w:t>
      </w:r>
      <w:r w:rsidRPr="009258B2">
        <w:rPr>
          <w:rFonts w:ascii="Calibri" w:hAnsi="Calibri" w:cs="Calibri"/>
          <w:sz w:val="24"/>
          <w:szCs w:val="24"/>
          <w:highlight w:val="yellow"/>
          <w:lang w:val="en-US"/>
        </w:rPr>
        <w:t xml:space="preserve"> </w:t>
      </w:r>
      <w:r w:rsidR="00AC608F" w:rsidRPr="009258B2">
        <w:rPr>
          <w:rFonts w:ascii="Calibri" w:hAnsi="Calibri" w:cs="Calibri"/>
          <w:sz w:val="24"/>
          <w:szCs w:val="24"/>
          <w:highlight w:val="yellow"/>
          <w:lang w:val="en-US"/>
        </w:rPr>
        <w:t>tu</w:t>
      </w:r>
      <w:r w:rsidRPr="009258B2">
        <w:rPr>
          <w:rFonts w:ascii="Calibri" w:hAnsi="Calibri" w:cs="Calibri"/>
          <w:sz w:val="24"/>
          <w:szCs w:val="24"/>
          <w:highlight w:val="yellow"/>
          <w:lang w:val="en-US"/>
        </w:rPr>
        <w:t xml:space="preserve">bing connectors in 70% ethanol for 5 minutes and then attach them to the </w:t>
      </w:r>
      <w:r w:rsidR="00E4048B" w:rsidRPr="009258B2">
        <w:rPr>
          <w:rFonts w:ascii="Calibri" w:hAnsi="Calibri" w:cs="Calibri"/>
          <w:sz w:val="24"/>
          <w:szCs w:val="24"/>
          <w:highlight w:val="yellow"/>
          <w:lang w:val="en-US"/>
        </w:rPr>
        <w:t>microinjectors through</w:t>
      </w:r>
      <w:r w:rsidRPr="009258B2">
        <w:rPr>
          <w:rFonts w:ascii="Calibri" w:hAnsi="Calibri" w:cs="Calibri"/>
          <w:sz w:val="24"/>
          <w:szCs w:val="24"/>
          <w:highlight w:val="yellow"/>
          <w:lang w:val="en-US"/>
        </w:rPr>
        <w:t xml:space="preserve"> the adaptors. Wait until the diameter of the connectors shrinks for at least 24 hours before using</w:t>
      </w:r>
      <w:r w:rsidR="009914B5" w:rsidRPr="009258B2">
        <w:rPr>
          <w:rFonts w:ascii="Calibri" w:hAnsi="Calibri" w:cs="Calibri"/>
          <w:sz w:val="24"/>
          <w:szCs w:val="24"/>
          <w:highlight w:val="yellow"/>
          <w:lang w:val="en-US"/>
        </w:rPr>
        <w:t xml:space="preserve"> it</w:t>
      </w:r>
      <w:r w:rsidRPr="009258B2">
        <w:rPr>
          <w:rFonts w:ascii="Calibri" w:hAnsi="Calibri" w:cs="Calibri"/>
          <w:sz w:val="24"/>
          <w:szCs w:val="24"/>
          <w:highlight w:val="yellow"/>
          <w:lang w:val="en-US"/>
        </w:rPr>
        <w:t>.</w:t>
      </w:r>
      <w:r w:rsidR="0084160A" w:rsidRPr="009258B2">
        <w:rPr>
          <w:rFonts w:ascii="Calibri" w:hAnsi="Calibri" w:cs="Calibri"/>
          <w:sz w:val="24"/>
          <w:szCs w:val="24"/>
          <w:lang w:val="en-US"/>
        </w:rPr>
        <w:t xml:space="preserve"> </w:t>
      </w:r>
    </w:p>
    <w:p w14:paraId="09C0C377" w14:textId="77777777" w:rsidR="007B2204" w:rsidRPr="009258B2" w:rsidRDefault="007B2204" w:rsidP="00E50089">
      <w:pPr>
        <w:spacing w:after="0" w:line="240" w:lineRule="auto"/>
        <w:contextualSpacing/>
        <w:rPr>
          <w:rFonts w:ascii="Calibri" w:hAnsi="Calibri" w:cs="Calibri"/>
          <w:sz w:val="24"/>
          <w:szCs w:val="24"/>
          <w:lang w:val="en-US"/>
        </w:rPr>
      </w:pPr>
    </w:p>
    <w:p w14:paraId="43176CBE" w14:textId="77777777" w:rsidR="0063388C" w:rsidRPr="009258B2" w:rsidRDefault="00E4048B" w:rsidP="00E50089">
      <w:pPr>
        <w:spacing w:after="0" w:line="240" w:lineRule="auto"/>
        <w:contextualSpacing/>
        <w:rPr>
          <w:rFonts w:ascii="Calibri" w:hAnsi="Calibri" w:cs="Calibri"/>
          <w:b/>
          <w:sz w:val="24"/>
          <w:szCs w:val="24"/>
          <w:highlight w:val="yellow"/>
          <w:lang w:val="en-US"/>
        </w:rPr>
      </w:pPr>
      <w:r w:rsidRPr="009258B2">
        <w:rPr>
          <w:rFonts w:ascii="Calibri" w:hAnsi="Calibri" w:cs="Calibri"/>
          <w:b/>
          <w:sz w:val="24"/>
          <w:szCs w:val="24"/>
          <w:highlight w:val="yellow"/>
          <w:lang w:val="en-US"/>
        </w:rPr>
        <w:t>4</w:t>
      </w:r>
      <w:r w:rsidR="005C3C1D" w:rsidRPr="009258B2">
        <w:rPr>
          <w:rFonts w:ascii="Calibri" w:hAnsi="Calibri" w:cs="Calibri"/>
          <w:b/>
          <w:sz w:val="24"/>
          <w:szCs w:val="24"/>
          <w:highlight w:val="yellow"/>
          <w:lang w:val="en-US"/>
        </w:rPr>
        <w:t xml:space="preserve">. </w:t>
      </w:r>
      <w:r w:rsidR="0063388C" w:rsidRPr="009258B2">
        <w:rPr>
          <w:rFonts w:ascii="Calibri" w:hAnsi="Calibri" w:cs="Calibri"/>
          <w:b/>
          <w:sz w:val="24"/>
          <w:szCs w:val="24"/>
          <w:highlight w:val="yellow"/>
          <w:lang w:val="en-US"/>
        </w:rPr>
        <w:t>Animal maintenance and vaginal smears</w:t>
      </w:r>
    </w:p>
    <w:p w14:paraId="12BFE3C1" w14:textId="77777777" w:rsidR="009258B2" w:rsidRPr="009258B2" w:rsidRDefault="009258B2" w:rsidP="00E50089">
      <w:pPr>
        <w:pStyle w:val="ListParagraph"/>
        <w:spacing w:after="0" w:line="240" w:lineRule="auto"/>
        <w:ind w:left="0"/>
        <w:rPr>
          <w:rFonts w:ascii="Calibri" w:hAnsi="Calibri" w:cs="Calibri"/>
          <w:sz w:val="24"/>
          <w:szCs w:val="24"/>
          <w:highlight w:val="yellow"/>
          <w:lang w:val="en-US"/>
        </w:rPr>
      </w:pPr>
    </w:p>
    <w:p w14:paraId="74B39DEC" w14:textId="0D6BF303" w:rsidR="0063388C" w:rsidRPr="009258B2" w:rsidRDefault="008B7C53" w:rsidP="00E50089">
      <w:pPr>
        <w:pStyle w:val="ListParagraph"/>
        <w:numPr>
          <w:ilvl w:val="1"/>
          <w:numId w:val="24"/>
        </w:numPr>
        <w:spacing w:after="0" w:line="240" w:lineRule="auto"/>
        <w:ind w:left="0" w:firstLine="0"/>
        <w:rPr>
          <w:rFonts w:ascii="Calibri" w:hAnsi="Calibri" w:cs="Calibri"/>
          <w:sz w:val="24"/>
          <w:szCs w:val="24"/>
          <w:highlight w:val="yellow"/>
          <w:lang w:val="en-US"/>
        </w:rPr>
      </w:pPr>
      <w:r w:rsidRPr="009258B2">
        <w:rPr>
          <w:rFonts w:ascii="Calibri" w:hAnsi="Calibri" w:cs="Calibri"/>
          <w:sz w:val="24"/>
          <w:szCs w:val="24"/>
          <w:lang w:val="en-US"/>
        </w:rPr>
        <w:t xml:space="preserve">Use </w:t>
      </w:r>
      <w:r w:rsidR="00CE08BE" w:rsidRPr="009258B2">
        <w:rPr>
          <w:rFonts w:ascii="Calibri" w:hAnsi="Calibri" w:cs="Calibri"/>
          <w:sz w:val="24"/>
          <w:szCs w:val="24"/>
          <w:lang w:val="en-US"/>
        </w:rPr>
        <w:t xml:space="preserve">cyclic </w:t>
      </w:r>
      <w:r w:rsidRPr="009258B2">
        <w:rPr>
          <w:rFonts w:ascii="Calibri" w:hAnsi="Calibri" w:cs="Calibri"/>
          <w:sz w:val="24"/>
          <w:szCs w:val="24"/>
          <w:lang w:val="en-US"/>
        </w:rPr>
        <w:t>a</w:t>
      </w:r>
      <w:r w:rsidR="0063388C" w:rsidRPr="009258B2">
        <w:rPr>
          <w:rFonts w:ascii="Calibri" w:hAnsi="Calibri" w:cs="Calibri"/>
          <w:sz w:val="24"/>
          <w:szCs w:val="24"/>
          <w:lang w:val="en-US"/>
        </w:rPr>
        <w:t>dult female hooded rats</w:t>
      </w:r>
      <w:r w:rsidRPr="009258B2">
        <w:rPr>
          <w:rFonts w:ascii="Calibri" w:hAnsi="Calibri" w:cs="Calibri"/>
          <w:sz w:val="24"/>
          <w:szCs w:val="24"/>
          <w:lang w:val="en-US"/>
        </w:rPr>
        <w:t xml:space="preserve"> (</w:t>
      </w:r>
      <w:r w:rsidRPr="009258B2">
        <w:rPr>
          <w:rFonts w:ascii="Calibri" w:hAnsi="Calibri" w:cs="Calibri"/>
          <w:i/>
          <w:sz w:val="24"/>
          <w:szCs w:val="24"/>
          <w:lang w:val="en-US"/>
        </w:rPr>
        <w:t>Rattus norvegicus</w:t>
      </w:r>
      <w:r w:rsidRPr="009258B2">
        <w:rPr>
          <w:rFonts w:ascii="Calibri" w:hAnsi="Calibri" w:cs="Calibri"/>
          <w:sz w:val="24"/>
          <w:szCs w:val="24"/>
          <w:lang w:val="en-US"/>
        </w:rPr>
        <w:t>, CIIZ-V strain)</w:t>
      </w:r>
      <w:r w:rsidR="0063388C" w:rsidRPr="009258B2">
        <w:rPr>
          <w:rFonts w:ascii="Calibri" w:hAnsi="Calibri" w:cs="Calibri"/>
          <w:sz w:val="24"/>
          <w:szCs w:val="24"/>
          <w:lang w:val="en-US"/>
        </w:rPr>
        <w:t xml:space="preserve"> weighing between 230 and 260 g</w:t>
      </w:r>
      <w:r w:rsidR="00E4048B" w:rsidRPr="009258B2">
        <w:rPr>
          <w:rFonts w:ascii="Calibri" w:hAnsi="Calibri" w:cs="Calibri"/>
          <w:sz w:val="24"/>
          <w:szCs w:val="24"/>
          <w:lang w:val="en-US"/>
        </w:rPr>
        <w:t>rams</w:t>
      </w:r>
      <w:r w:rsidRPr="009258B2">
        <w:rPr>
          <w:rFonts w:ascii="Calibri" w:hAnsi="Calibri" w:cs="Calibri"/>
          <w:sz w:val="24"/>
          <w:szCs w:val="24"/>
          <w:lang w:val="en-US"/>
        </w:rPr>
        <w:t xml:space="preserve">. </w:t>
      </w:r>
      <w:r w:rsidRPr="009258B2">
        <w:rPr>
          <w:rFonts w:ascii="Calibri" w:hAnsi="Calibri" w:cs="Calibri"/>
          <w:sz w:val="24"/>
          <w:szCs w:val="24"/>
          <w:highlight w:val="yellow"/>
          <w:lang w:val="en-US"/>
        </w:rPr>
        <w:t>House the rats</w:t>
      </w:r>
      <w:r w:rsidR="0063388C" w:rsidRPr="009258B2">
        <w:rPr>
          <w:rFonts w:ascii="Calibri" w:hAnsi="Calibri" w:cs="Calibri"/>
          <w:sz w:val="24"/>
          <w:szCs w:val="24"/>
          <w:highlight w:val="yellow"/>
          <w:lang w:val="en-US"/>
        </w:rPr>
        <w:t xml:space="preserve"> in groups of</w:t>
      </w:r>
      <w:r w:rsidR="00E4048B" w:rsidRPr="009258B2">
        <w:rPr>
          <w:rFonts w:ascii="Calibri" w:hAnsi="Calibri" w:cs="Calibri"/>
          <w:sz w:val="24"/>
          <w:szCs w:val="24"/>
          <w:highlight w:val="yellow"/>
          <w:lang w:val="en-US"/>
        </w:rPr>
        <w:t xml:space="preserve"> four in standard polypropylene </w:t>
      </w:r>
      <w:r w:rsidR="0063388C" w:rsidRPr="009258B2">
        <w:rPr>
          <w:rFonts w:ascii="Calibri" w:hAnsi="Calibri" w:cs="Calibri"/>
          <w:sz w:val="24"/>
          <w:szCs w:val="24"/>
          <w:highlight w:val="yellow"/>
          <w:lang w:val="en-US"/>
        </w:rPr>
        <w:t>cages</w:t>
      </w:r>
      <w:r w:rsidRPr="009258B2">
        <w:rPr>
          <w:rFonts w:ascii="Calibri" w:hAnsi="Calibri" w:cs="Calibri"/>
          <w:sz w:val="24"/>
          <w:szCs w:val="24"/>
          <w:highlight w:val="yellow"/>
          <w:lang w:val="en-US"/>
        </w:rPr>
        <w:t xml:space="preserve"> in a</w:t>
      </w:r>
      <w:r w:rsidR="0063388C" w:rsidRPr="009258B2">
        <w:rPr>
          <w:rFonts w:ascii="Calibri" w:hAnsi="Calibri" w:cs="Calibri"/>
          <w:sz w:val="24"/>
          <w:szCs w:val="24"/>
          <w:highlight w:val="yellow"/>
          <w:lang w:val="en-US"/>
        </w:rPr>
        <w:t xml:space="preserve"> room </w:t>
      </w:r>
      <w:r w:rsidRPr="009258B2">
        <w:rPr>
          <w:rFonts w:ascii="Calibri" w:hAnsi="Calibri" w:cs="Calibri"/>
          <w:sz w:val="24"/>
          <w:szCs w:val="24"/>
          <w:highlight w:val="yellow"/>
          <w:lang w:val="en-US"/>
        </w:rPr>
        <w:t>with a</w:t>
      </w:r>
      <w:r w:rsidR="0063388C" w:rsidRPr="009258B2">
        <w:rPr>
          <w:rFonts w:ascii="Calibri" w:hAnsi="Calibri" w:cs="Calibri"/>
          <w:sz w:val="24"/>
          <w:szCs w:val="24"/>
          <w:highlight w:val="yellow"/>
          <w:lang w:val="en-US"/>
        </w:rPr>
        <w:t xml:space="preserve"> 14:10 light–dark photoperiod</w:t>
      </w:r>
      <w:r w:rsidR="00265BC2" w:rsidRPr="009258B2">
        <w:rPr>
          <w:rFonts w:ascii="Calibri" w:hAnsi="Calibri" w:cs="Calibri"/>
          <w:sz w:val="24"/>
          <w:szCs w:val="24"/>
          <w:highlight w:val="yellow"/>
          <w:lang w:val="en-US"/>
        </w:rPr>
        <w:t>. S</w:t>
      </w:r>
      <w:r w:rsidRPr="009258B2">
        <w:rPr>
          <w:rFonts w:ascii="Calibri" w:hAnsi="Calibri" w:cs="Calibri"/>
          <w:sz w:val="24"/>
          <w:szCs w:val="24"/>
          <w:highlight w:val="yellow"/>
          <w:lang w:val="en-US"/>
        </w:rPr>
        <w:t xml:space="preserve">et </w:t>
      </w:r>
      <w:r w:rsidR="0063388C" w:rsidRPr="009258B2">
        <w:rPr>
          <w:rFonts w:ascii="Calibri" w:hAnsi="Calibri" w:cs="Calibri"/>
          <w:sz w:val="24"/>
          <w:szCs w:val="24"/>
          <w:highlight w:val="yellow"/>
          <w:lang w:val="en-US"/>
        </w:rPr>
        <w:t>the temperature</w:t>
      </w:r>
      <w:r w:rsidR="006F7BEA" w:rsidRPr="009258B2">
        <w:rPr>
          <w:rFonts w:ascii="Calibri" w:hAnsi="Calibri" w:cs="Calibri"/>
          <w:sz w:val="24"/>
          <w:szCs w:val="24"/>
          <w:highlight w:val="yellow"/>
          <w:lang w:val="en-US"/>
        </w:rPr>
        <w:t xml:space="preserve"> and</w:t>
      </w:r>
      <w:r w:rsidR="0063388C" w:rsidRPr="009258B2">
        <w:rPr>
          <w:rFonts w:ascii="Calibri" w:hAnsi="Calibri" w:cs="Calibri"/>
          <w:sz w:val="24"/>
          <w:szCs w:val="24"/>
          <w:highlight w:val="yellow"/>
          <w:lang w:val="en-US"/>
        </w:rPr>
        <w:t xml:space="preserve"> </w:t>
      </w:r>
      <w:r w:rsidR="006F7BEA" w:rsidRPr="009258B2">
        <w:rPr>
          <w:rFonts w:ascii="Calibri" w:hAnsi="Calibri" w:cs="Calibri"/>
          <w:sz w:val="24"/>
          <w:szCs w:val="24"/>
          <w:highlight w:val="yellow"/>
          <w:lang w:val="en-US"/>
        </w:rPr>
        <w:t xml:space="preserve">humidity </w:t>
      </w:r>
      <w:r w:rsidR="0063388C" w:rsidRPr="009258B2">
        <w:rPr>
          <w:rFonts w:ascii="Calibri" w:hAnsi="Calibri" w:cs="Calibri"/>
          <w:sz w:val="24"/>
          <w:szCs w:val="24"/>
          <w:highlight w:val="yellow"/>
          <w:lang w:val="en-US"/>
        </w:rPr>
        <w:t>a</w:t>
      </w:r>
      <w:r w:rsidR="006F7BEA" w:rsidRPr="009258B2">
        <w:rPr>
          <w:rFonts w:ascii="Calibri" w:hAnsi="Calibri" w:cs="Calibri"/>
          <w:sz w:val="24"/>
          <w:szCs w:val="24"/>
          <w:highlight w:val="yellow"/>
          <w:lang w:val="en-US"/>
        </w:rPr>
        <w:t>t 22 ± 2</w:t>
      </w:r>
      <w:r w:rsidR="00E4048B" w:rsidRPr="009258B2">
        <w:rPr>
          <w:rFonts w:ascii="Calibri" w:hAnsi="Calibri" w:cs="Calibri"/>
          <w:sz w:val="24"/>
          <w:szCs w:val="24"/>
          <w:highlight w:val="yellow"/>
          <w:lang w:val="en-US"/>
        </w:rPr>
        <w:t xml:space="preserve"> °</w:t>
      </w:r>
      <w:r w:rsidR="006F7BEA" w:rsidRPr="009258B2">
        <w:rPr>
          <w:rFonts w:ascii="Calibri" w:hAnsi="Calibri" w:cs="Calibri"/>
          <w:sz w:val="24"/>
          <w:szCs w:val="24"/>
          <w:highlight w:val="yellow"/>
          <w:lang w:val="en-US"/>
        </w:rPr>
        <w:t>C and</w:t>
      </w:r>
      <w:r w:rsidR="0063388C" w:rsidRPr="009258B2">
        <w:rPr>
          <w:rFonts w:ascii="Calibri" w:hAnsi="Calibri" w:cs="Calibri"/>
          <w:sz w:val="24"/>
          <w:szCs w:val="24"/>
          <w:highlight w:val="yellow"/>
          <w:lang w:val="en-US"/>
        </w:rPr>
        <w:t xml:space="preserve"> at 40%</w:t>
      </w:r>
      <w:r w:rsidR="006F7BEA" w:rsidRPr="009258B2">
        <w:rPr>
          <w:rFonts w:ascii="Calibri" w:hAnsi="Calibri" w:cs="Calibri"/>
          <w:sz w:val="24"/>
          <w:szCs w:val="24"/>
          <w:highlight w:val="yellow"/>
          <w:lang w:val="en-US"/>
        </w:rPr>
        <w:t xml:space="preserve">, respectively. </w:t>
      </w:r>
      <w:r w:rsidRPr="009258B2">
        <w:rPr>
          <w:rFonts w:ascii="Calibri" w:hAnsi="Calibri" w:cs="Calibri"/>
          <w:sz w:val="24"/>
          <w:szCs w:val="24"/>
          <w:highlight w:val="yellow"/>
          <w:lang w:val="en-US"/>
        </w:rPr>
        <w:t>Provide f</w:t>
      </w:r>
      <w:r w:rsidR="0063388C" w:rsidRPr="009258B2">
        <w:rPr>
          <w:rFonts w:ascii="Calibri" w:hAnsi="Calibri" w:cs="Calibri"/>
          <w:sz w:val="24"/>
          <w:szCs w:val="24"/>
          <w:highlight w:val="yellow"/>
          <w:lang w:val="en-US"/>
        </w:rPr>
        <w:t xml:space="preserve">ood and water </w:t>
      </w:r>
      <w:r w:rsidRPr="009258B2">
        <w:rPr>
          <w:rFonts w:ascii="Calibri" w:hAnsi="Calibri" w:cs="Calibri"/>
          <w:i/>
          <w:sz w:val="24"/>
          <w:szCs w:val="24"/>
          <w:highlight w:val="yellow"/>
          <w:lang w:val="en-US"/>
        </w:rPr>
        <w:t>ad libitum</w:t>
      </w:r>
      <w:r w:rsidR="0063388C" w:rsidRPr="009258B2">
        <w:rPr>
          <w:rFonts w:ascii="Calibri" w:hAnsi="Calibri" w:cs="Calibri"/>
          <w:sz w:val="24"/>
          <w:szCs w:val="24"/>
          <w:highlight w:val="yellow"/>
          <w:lang w:val="en-US"/>
        </w:rPr>
        <w:t xml:space="preserve">. </w:t>
      </w:r>
    </w:p>
    <w:p w14:paraId="3F8406B1"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73CC8B06" w14:textId="77777777" w:rsidR="009258B2" w:rsidRPr="009258B2" w:rsidRDefault="008B7C53"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Take v</w:t>
      </w:r>
      <w:r w:rsidR="006F7BEA" w:rsidRPr="009258B2">
        <w:rPr>
          <w:rFonts w:ascii="Calibri" w:hAnsi="Calibri" w:cs="Calibri"/>
          <w:sz w:val="24"/>
          <w:szCs w:val="24"/>
          <w:highlight w:val="yellow"/>
          <w:lang w:val="en-US"/>
        </w:rPr>
        <w:t xml:space="preserve">aginal </w:t>
      </w:r>
      <w:r w:rsidR="0063388C" w:rsidRPr="009258B2">
        <w:rPr>
          <w:rFonts w:ascii="Calibri" w:hAnsi="Calibri" w:cs="Calibri"/>
          <w:sz w:val="24"/>
          <w:szCs w:val="24"/>
          <w:highlight w:val="yellow"/>
          <w:lang w:val="en-US"/>
        </w:rPr>
        <w:t>smears every day between 1</w:t>
      </w:r>
      <w:r w:rsidR="00D46B42" w:rsidRPr="009258B2">
        <w:rPr>
          <w:rFonts w:ascii="Calibri" w:hAnsi="Calibri" w:cs="Calibri"/>
          <w:sz w:val="24"/>
          <w:szCs w:val="24"/>
          <w:highlight w:val="yellow"/>
          <w:lang w:val="en-US"/>
        </w:rPr>
        <w:t>0</w:t>
      </w:r>
      <w:r w:rsidR="006F7BEA" w:rsidRPr="009258B2">
        <w:rPr>
          <w:rFonts w:ascii="Calibri" w:hAnsi="Calibri" w:cs="Calibri"/>
          <w:sz w:val="24"/>
          <w:szCs w:val="24"/>
          <w:highlight w:val="yellow"/>
          <w:lang w:val="en-US"/>
        </w:rPr>
        <w:t>:</w:t>
      </w:r>
      <w:r w:rsidR="0063388C" w:rsidRPr="009258B2">
        <w:rPr>
          <w:rFonts w:ascii="Calibri" w:hAnsi="Calibri" w:cs="Calibri"/>
          <w:sz w:val="24"/>
          <w:szCs w:val="24"/>
          <w:highlight w:val="yellow"/>
          <w:lang w:val="en-US"/>
        </w:rPr>
        <w:t>00 and 12</w:t>
      </w:r>
      <w:r w:rsidR="006F7BEA" w:rsidRPr="009258B2">
        <w:rPr>
          <w:rFonts w:ascii="Calibri" w:hAnsi="Calibri" w:cs="Calibri"/>
          <w:sz w:val="24"/>
          <w:szCs w:val="24"/>
          <w:highlight w:val="yellow"/>
          <w:lang w:val="en-US"/>
        </w:rPr>
        <w:t>:</w:t>
      </w:r>
      <w:r w:rsidR="0063388C" w:rsidRPr="009258B2">
        <w:rPr>
          <w:rFonts w:ascii="Calibri" w:hAnsi="Calibri" w:cs="Calibri"/>
          <w:sz w:val="24"/>
          <w:szCs w:val="24"/>
          <w:highlight w:val="yellow"/>
          <w:lang w:val="en-US"/>
        </w:rPr>
        <w:t xml:space="preserve">00 h. </w:t>
      </w:r>
    </w:p>
    <w:p w14:paraId="7A76F7CC" w14:textId="77777777" w:rsidR="009258B2" w:rsidRPr="009258B2" w:rsidRDefault="009258B2" w:rsidP="00E50089">
      <w:pPr>
        <w:pStyle w:val="ListParagraph"/>
        <w:ind w:left="0"/>
        <w:rPr>
          <w:rFonts w:ascii="Calibri" w:hAnsi="Calibri" w:cs="Calibri"/>
          <w:sz w:val="24"/>
          <w:szCs w:val="24"/>
          <w:highlight w:val="yellow"/>
          <w:lang w:val="en-US"/>
        </w:rPr>
      </w:pPr>
    </w:p>
    <w:p w14:paraId="5FA83931" w14:textId="53DB2678" w:rsidR="009258B2" w:rsidRPr="009258B2" w:rsidRDefault="00047E05"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S</w:t>
      </w:r>
      <w:r w:rsidR="00956338" w:rsidRPr="009258B2">
        <w:rPr>
          <w:rFonts w:ascii="Calibri" w:hAnsi="Calibri" w:cs="Calibri"/>
          <w:sz w:val="24"/>
          <w:szCs w:val="24"/>
          <w:highlight w:val="yellow"/>
          <w:lang w:val="en-US"/>
        </w:rPr>
        <w:t xml:space="preserve">terilize a </w:t>
      </w:r>
      <w:r w:rsidR="00B4076E" w:rsidRPr="009258B2">
        <w:rPr>
          <w:rFonts w:ascii="Calibri" w:hAnsi="Calibri" w:cs="Calibri"/>
          <w:sz w:val="24"/>
          <w:szCs w:val="24"/>
          <w:highlight w:val="yellow"/>
          <w:lang w:val="en-US"/>
        </w:rPr>
        <w:t xml:space="preserve">modified </w:t>
      </w:r>
      <w:r w:rsidR="00956338" w:rsidRPr="009258B2">
        <w:rPr>
          <w:rFonts w:ascii="Calibri" w:hAnsi="Calibri" w:cs="Calibri"/>
          <w:sz w:val="24"/>
          <w:szCs w:val="24"/>
          <w:highlight w:val="yellow"/>
          <w:lang w:val="en-US"/>
        </w:rPr>
        <w:t xml:space="preserve">bacteriological loop </w:t>
      </w:r>
      <w:r w:rsidR="00B4076E" w:rsidRPr="009258B2">
        <w:rPr>
          <w:rFonts w:ascii="Calibri" w:hAnsi="Calibri" w:cs="Calibri"/>
          <w:sz w:val="24"/>
          <w:szCs w:val="24"/>
          <w:highlight w:val="yellow"/>
          <w:lang w:val="en-US"/>
        </w:rPr>
        <w:t xml:space="preserve">with an inner diameter of 1 mm using </w:t>
      </w:r>
      <w:r w:rsidR="00A459A6" w:rsidRPr="009258B2">
        <w:rPr>
          <w:rFonts w:ascii="Calibri" w:hAnsi="Calibri" w:cs="Calibri"/>
          <w:sz w:val="24"/>
          <w:szCs w:val="24"/>
          <w:highlight w:val="yellow"/>
          <w:lang w:val="en-US"/>
        </w:rPr>
        <w:t xml:space="preserve">an alcohol lamp and cool it with sterile </w:t>
      </w:r>
      <w:r w:rsidR="00B4076E" w:rsidRPr="009258B2">
        <w:rPr>
          <w:rFonts w:ascii="Calibri" w:hAnsi="Calibri" w:cs="Calibri"/>
          <w:sz w:val="24"/>
          <w:szCs w:val="24"/>
          <w:highlight w:val="yellow"/>
          <w:lang w:val="en-US"/>
        </w:rPr>
        <w:t>water</w:t>
      </w:r>
      <w:r w:rsidR="00A459A6" w:rsidRPr="009258B2">
        <w:rPr>
          <w:rFonts w:ascii="Calibri" w:hAnsi="Calibri" w:cs="Calibri"/>
          <w:sz w:val="24"/>
          <w:szCs w:val="24"/>
          <w:highlight w:val="yellow"/>
          <w:lang w:val="en-US"/>
        </w:rPr>
        <w:t xml:space="preserve">. </w:t>
      </w:r>
      <w:r w:rsidR="00D46B42" w:rsidRPr="009258B2">
        <w:rPr>
          <w:rFonts w:ascii="Calibri" w:hAnsi="Calibri" w:cs="Calibri"/>
          <w:sz w:val="24"/>
          <w:szCs w:val="24"/>
          <w:highlight w:val="yellow"/>
          <w:lang w:val="en-US"/>
        </w:rPr>
        <w:t>H</w:t>
      </w:r>
      <w:r w:rsidR="00A459A6" w:rsidRPr="009258B2">
        <w:rPr>
          <w:rFonts w:ascii="Calibri" w:hAnsi="Calibri" w:cs="Calibri"/>
          <w:sz w:val="24"/>
          <w:szCs w:val="24"/>
          <w:highlight w:val="yellow"/>
          <w:lang w:val="en-US"/>
        </w:rPr>
        <w:t xml:space="preserve">old </w:t>
      </w:r>
      <w:r w:rsidR="00B4076E" w:rsidRPr="009258B2">
        <w:rPr>
          <w:rFonts w:ascii="Calibri" w:hAnsi="Calibri" w:cs="Calibri"/>
          <w:sz w:val="24"/>
          <w:szCs w:val="24"/>
          <w:highlight w:val="yellow"/>
          <w:lang w:val="en-US"/>
        </w:rPr>
        <w:t>th</w:t>
      </w:r>
      <w:r w:rsidR="00A459A6" w:rsidRPr="009258B2">
        <w:rPr>
          <w:rFonts w:ascii="Calibri" w:hAnsi="Calibri" w:cs="Calibri"/>
          <w:sz w:val="24"/>
          <w:szCs w:val="24"/>
          <w:highlight w:val="yellow"/>
          <w:lang w:val="en-US"/>
        </w:rPr>
        <w:t>e rat with a secure grip and introduce 5 mm of the bacteriological loop into the vagina</w:t>
      </w:r>
      <w:r w:rsidRPr="009258B2">
        <w:rPr>
          <w:rFonts w:ascii="Calibri" w:hAnsi="Calibri" w:cs="Calibri"/>
          <w:sz w:val="24"/>
          <w:szCs w:val="24"/>
          <w:highlight w:val="yellow"/>
          <w:lang w:val="en-US"/>
        </w:rPr>
        <w:t>,</w:t>
      </w:r>
      <w:r w:rsidR="00A459A6" w:rsidRPr="009258B2">
        <w:rPr>
          <w:rFonts w:ascii="Calibri" w:hAnsi="Calibri" w:cs="Calibri"/>
          <w:sz w:val="24"/>
          <w:szCs w:val="24"/>
          <w:highlight w:val="yellow"/>
          <w:lang w:val="en-US"/>
        </w:rPr>
        <w:t xml:space="preserve"> touching its </w:t>
      </w:r>
      <w:r w:rsidR="00D46B42" w:rsidRPr="009258B2">
        <w:rPr>
          <w:rFonts w:ascii="Calibri" w:hAnsi="Calibri" w:cs="Calibri"/>
          <w:sz w:val="24"/>
          <w:szCs w:val="24"/>
          <w:highlight w:val="yellow"/>
          <w:lang w:val="en-US"/>
        </w:rPr>
        <w:t xml:space="preserve">internal </w:t>
      </w:r>
      <w:r w:rsidR="00A459A6" w:rsidRPr="009258B2">
        <w:rPr>
          <w:rFonts w:ascii="Calibri" w:hAnsi="Calibri" w:cs="Calibri"/>
          <w:sz w:val="24"/>
          <w:szCs w:val="24"/>
          <w:highlight w:val="yellow"/>
          <w:lang w:val="en-US"/>
        </w:rPr>
        <w:t xml:space="preserve">walls. </w:t>
      </w:r>
      <w:r w:rsidRPr="009258B2">
        <w:rPr>
          <w:rFonts w:ascii="Calibri" w:hAnsi="Calibri" w:cs="Calibri"/>
          <w:sz w:val="24"/>
          <w:szCs w:val="24"/>
          <w:highlight w:val="yellow"/>
          <w:lang w:val="en-US"/>
        </w:rPr>
        <w:t>Remove the bacteriological loop.</w:t>
      </w:r>
      <w:r w:rsidR="00A459A6" w:rsidRPr="009258B2">
        <w:rPr>
          <w:rFonts w:ascii="Calibri" w:hAnsi="Calibri" w:cs="Calibri"/>
          <w:sz w:val="24"/>
          <w:szCs w:val="24"/>
          <w:highlight w:val="yellow"/>
          <w:lang w:val="en-US"/>
        </w:rPr>
        <w:t xml:space="preserve"> </w:t>
      </w:r>
      <w:r w:rsidRPr="009258B2">
        <w:rPr>
          <w:rFonts w:ascii="Calibri" w:hAnsi="Calibri" w:cs="Calibri"/>
          <w:sz w:val="24"/>
          <w:szCs w:val="24"/>
          <w:highlight w:val="yellow"/>
          <w:lang w:val="en-US"/>
        </w:rPr>
        <w:t xml:space="preserve">If successful, </w:t>
      </w:r>
      <w:r w:rsidR="00A459A6" w:rsidRPr="009258B2">
        <w:rPr>
          <w:rFonts w:ascii="Calibri" w:hAnsi="Calibri" w:cs="Calibri"/>
          <w:sz w:val="24"/>
          <w:szCs w:val="24"/>
          <w:highlight w:val="yellow"/>
          <w:lang w:val="en-US"/>
        </w:rPr>
        <w:t xml:space="preserve">a cloudy drop </w:t>
      </w:r>
      <w:r w:rsidRPr="009258B2">
        <w:rPr>
          <w:rFonts w:ascii="Calibri" w:hAnsi="Calibri" w:cs="Calibri"/>
          <w:sz w:val="24"/>
          <w:szCs w:val="24"/>
          <w:highlight w:val="yellow"/>
          <w:lang w:val="en-US"/>
        </w:rPr>
        <w:t>will be seen at the tip.</w:t>
      </w:r>
      <w:r w:rsidR="00FC5979" w:rsidRPr="009258B2">
        <w:rPr>
          <w:rFonts w:ascii="Calibri" w:hAnsi="Calibri" w:cs="Calibri"/>
          <w:sz w:val="24"/>
          <w:szCs w:val="24"/>
          <w:highlight w:val="yellow"/>
          <w:lang w:val="en-US"/>
        </w:rPr>
        <w:t xml:space="preserve"> </w:t>
      </w:r>
      <w:r w:rsidRPr="009258B2">
        <w:rPr>
          <w:rFonts w:ascii="Calibri" w:hAnsi="Calibri" w:cs="Calibri"/>
          <w:sz w:val="24"/>
          <w:szCs w:val="24"/>
          <w:highlight w:val="yellow"/>
          <w:lang w:val="en-US"/>
        </w:rPr>
        <w:t>Place</w:t>
      </w:r>
      <w:r w:rsidR="00FC5979" w:rsidRPr="009258B2">
        <w:rPr>
          <w:rFonts w:ascii="Calibri" w:hAnsi="Calibri" w:cs="Calibri"/>
          <w:sz w:val="24"/>
          <w:szCs w:val="24"/>
          <w:highlight w:val="yellow"/>
          <w:lang w:val="en-US"/>
        </w:rPr>
        <w:t xml:space="preserve"> </w:t>
      </w:r>
      <w:r w:rsidR="00D46B42" w:rsidRPr="009258B2">
        <w:rPr>
          <w:rFonts w:ascii="Calibri" w:hAnsi="Calibri" w:cs="Calibri"/>
          <w:sz w:val="24"/>
          <w:szCs w:val="24"/>
          <w:highlight w:val="yellow"/>
          <w:lang w:val="en-US"/>
        </w:rPr>
        <w:t>this drop</w:t>
      </w:r>
      <w:r w:rsidR="00FC5979" w:rsidRPr="009258B2">
        <w:rPr>
          <w:rFonts w:ascii="Calibri" w:hAnsi="Calibri" w:cs="Calibri"/>
          <w:sz w:val="24"/>
          <w:szCs w:val="24"/>
          <w:highlight w:val="yellow"/>
          <w:lang w:val="en-US"/>
        </w:rPr>
        <w:t xml:space="preserve"> on a </w:t>
      </w:r>
      <w:r w:rsidR="00B4076E" w:rsidRPr="009258B2">
        <w:rPr>
          <w:rFonts w:ascii="Calibri" w:hAnsi="Calibri" w:cs="Calibri"/>
          <w:sz w:val="24"/>
          <w:szCs w:val="24"/>
          <w:highlight w:val="yellow"/>
          <w:lang w:val="en-US"/>
        </w:rPr>
        <w:t xml:space="preserve">microscope </w:t>
      </w:r>
      <w:r w:rsidR="00FC5979" w:rsidRPr="009258B2">
        <w:rPr>
          <w:rFonts w:ascii="Calibri" w:hAnsi="Calibri" w:cs="Calibri"/>
          <w:sz w:val="24"/>
          <w:szCs w:val="24"/>
          <w:highlight w:val="yellow"/>
          <w:lang w:val="en-US"/>
        </w:rPr>
        <w:t xml:space="preserve">slide. </w:t>
      </w:r>
    </w:p>
    <w:p w14:paraId="195FBABD"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63BDBA39" w14:textId="77777777" w:rsidR="009258B2" w:rsidRPr="009258B2" w:rsidRDefault="00B4076E"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 xml:space="preserve">Repeat this process for each rat sterilizing and cooling the loop between each animal. </w:t>
      </w:r>
    </w:p>
    <w:p w14:paraId="73112F05" w14:textId="77777777" w:rsidR="009258B2" w:rsidRPr="009258B2" w:rsidRDefault="009258B2" w:rsidP="00E50089">
      <w:pPr>
        <w:pStyle w:val="ListParagraph"/>
        <w:ind w:left="0"/>
        <w:rPr>
          <w:rFonts w:ascii="Calibri" w:hAnsi="Calibri" w:cs="Calibri"/>
          <w:sz w:val="24"/>
          <w:szCs w:val="24"/>
          <w:highlight w:val="yellow"/>
          <w:lang w:val="en-US"/>
        </w:rPr>
      </w:pPr>
    </w:p>
    <w:p w14:paraId="791E191E" w14:textId="77777777" w:rsidR="009258B2" w:rsidRPr="009258B2" w:rsidRDefault="00D46B42"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lastRenderedPageBreak/>
        <w:t>After the drop</w:t>
      </w:r>
      <w:r w:rsidR="00B4076E" w:rsidRPr="009258B2">
        <w:rPr>
          <w:rFonts w:ascii="Calibri" w:hAnsi="Calibri" w:cs="Calibri"/>
          <w:sz w:val="24"/>
          <w:szCs w:val="24"/>
          <w:highlight w:val="yellow"/>
          <w:lang w:val="en-US"/>
        </w:rPr>
        <w:t>s</w:t>
      </w:r>
      <w:r w:rsidRPr="009258B2">
        <w:rPr>
          <w:rFonts w:ascii="Calibri" w:hAnsi="Calibri" w:cs="Calibri"/>
          <w:sz w:val="24"/>
          <w:szCs w:val="24"/>
          <w:highlight w:val="yellow"/>
          <w:lang w:val="en-US"/>
        </w:rPr>
        <w:t xml:space="preserve"> dr</w:t>
      </w:r>
      <w:r w:rsidR="009914B5" w:rsidRPr="009258B2">
        <w:rPr>
          <w:rFonts w:ascii="Calibri" w:hAnsi="Calibri" w:cs="Calibri"/>
          <w:sz w:val="24"/>
          <w:szCs w:val="24"/>
          <w:highlight w:val="yellow"/>
          <w:lang w:val="en-US"/>
        </w:rPr>
        <w:t>y</w:t>
      </w:r>
      <w:r w:rsidR="00FC5979" w:rsidRPr="009258B2">
        <w:rPr>
          <w:rFonts w:ascii="Calibri" w:hAnsi="Calibri" w:cs="Calibri"/>
          <w:sz w:val="24"/>
          <w:szCs w:val="24"/>
          <w:highlight w:val="yellow"/>
          <w:lang w:val="en-US"/>
        </w:rPr>
        <w:t xml:space="preserve"> off</w:t>
      </w:r>
      <w:r w:rsidR="00B4076E" w:rsidRPr="009258B2">
        <w:rPr>
          <w:rFonts w:ascii="Calibri" w:hAnsi="Calibri" w:cs="Calibri"/>
          <w:sz w:val="24"/>
          <w:szCs w:val="24"/>
          <w:highlight w:val="yellow"/>
          <w:lang w:val="en-US"/>
        </w:rPr>
        <w:t>,</w:t>
      </w:r>
      <w:r w:rsidR="00FC5979" w:rsidRPr="009258B2">
        <w:rPr>
          <w:rFonts w:ascii="Calibri" w:hAnsi="Calibri" w:cs="Calibri"/>
          <w:sz w:val="24"/>
          <w:szCs w:val="24"/>
          <w:highlight w:val="yellow"/>
          <w:lang w:val="en-US"/>
        </w:rPr>
        <w:t xml:space="preserve"> </w:t>
      </w:r>
      <w:r w:rsidR="00CE08BE" w:rsidRPr="009258B2">
        <w:rPr>
          <w:rFonts w:ascii="Calibri" w:hAnsi="Calibri" w:cs="Calibri"/>
          <w:sz w:val="24"/>
          <w:szCs w:val="24"/>
          <w:highlight w:val="yellow"/>
          <w:lang w:val="en-US"/>
        </w:rPr>
        <w:t>stain</w:t>
      </w:r>
      <w:r w:rsidR="00FC5979" w:rsidRPr="009258B2">
        <w:rPr>
          <w:rFonts w:ascii="Calibri" w:hAnsi="Calibri" w:cs="Calibri"/>
          <w:sz w:val="24"/>
          <w:szCs w:val="24"/>
          <w:highlight w:val="yellow"/>
          <w:lang w:val="en-US"/>
        </w:rPr>
        <w:t xml:space="preserve"> with hematoxylin-</w:t>
      </w:r>
      <w:r w:rsidR="00B4076E" w:rsidRPr="009258B2">
        <w:rPr>
          <w:rFonts w:ascii="Calibri" w:hAnsi="Calibri" w:cs="Calibri"/>
          <w:sz w:val="24"/>
          <w:szCs w:val="24"/>
          <w:highlight w:val="yellow"/>
          <w:lang w:val="en-US"/>
        </w:rPr>
        <w:t>eosin and</w:t>
      </w:r>
      <w:r w:rsidRPr="009258B2">
        <w:rPr>
          <w:rFonts w:ascii="Calibri" w:hAnsi="Calibri" w:cs="Calibri"/>
          <w:sz w:val="24"/>
          <w:szCs w:val="24"/>
          <w:highlight w:val="yellow"/>
          <w:lang w:val="en-US"/>
        </w:rPr>
        <w:t xml:space="preserve"> o</w:t>
      </w:r>
      <w:r w:rsidR="00A4075E" w:rsidRPr="009258B2">
        <w:rPr>
          <w:rFonts w:ascii="Calibri" w:hAnsi="Calibri" w:cs="Calibri"/>
          <w:sz w:val="24"/>
          <w:szCs w:val="24"/>
          <w:highlight w:val="yellow"/>
          <w:lang w:val="en-US"/>
        </w:rPr>
        <w:t>bserve the sample</w:t>
      </w:r>
      <w:r w:rsidR="00CE08BE" w:rsidRPr="009258B2">
        <w:rPr>
          <w:rFonts w:ascii="Calibri" w:hAnsi="Calibri" w:cs="Calibri"/>
          <w:sz w:val="24"/>
          <w:szCs w:val="24"/>
          <w:highlight w:val="yellow"/>
          <w:lang w:val="en-US"/>
        </w:rPr>
        <w:t>s</w:t>
      </w:r>
      <w:r w:rsidR="00A4075E" w:rsidRPr="009258B2">
        <w:rPr>
          <w:rFonts w:ascii="Calibri" w:hAnsi="Calibri" w:cs="Calibri"/>
          <w:sz w:val="24"/>
          <w:szCs w:val="24"/>
          <w:highlight w:val="yellow"/>
          <w:lang w:val="en-US"/>
        </w:rPr>
        <w:t xml:space="preserve"> </w:t>
      </w:r>
      <w:r w:rsidR="00FC5979" w:rsidRPr="009258B2">
        <w:rPr>
          <w:rFonts w:ascii="Calibri" w:hAnsi="Calibri" w:cs="Calibri"/>
          <w:sz w:val="24"/>
          <w:szCs w:val="24"/>
          <w:highlight w:val="yellow"/>
          <w:lang w:val="en-US"/>
        </w:rPr>
        <w:t>under a microscope</w:t>
      </w:r>
      <w:r w:rsidR="008B7C53" w:rsidRPr="009258B2">
        <w:rPr>
          <w:rFonts w:ascii="Calibri" w:hAnsi="Calibri" w:cs="Calibri"/>
          <w:sz w:val="24"/>
          <w:szCs w:val="24"/>
          <w:highlight w:val="yellow"/>
          <w:lang w:val="en-US"/>
        </w:rPr>
        <w:t xml:space="preserve"> at 10x</w:t>
      </w:r>
      <w:r w:rsidR="00B4076E" w:rsidRPr="009258B2">
        <w:rPr>
          <w:rFonts w:ascii="Calibri" w:hAnsi="Calibri" w:cs="Calibri"/>
          <w:sz w:val="24"/>
          <w:szCs w:val="24"/>
          <w:highlight w:val="yellow"/>
          <w:lang w:val="en-US"/>
        </w:rPr>
        <w:t>.</w:t>
      </w:r>
      <w:r w:rsidR="00FC5979" w:rsidRPr="009258B2">
        <w:rPr>
          <w:rFonts w:ascii="Calibri" w:hAnsi="Calibri" w:cs="Calibri"/>
          <w:sz w:val="24"/>
          <w:szCs w:val="24"/>
          <w:highlight w:val="yellow"/>
          <w:lang w:val="en-US"/>
        </w:rPr>
        <w:t xml:space="preserve"> </w:t>
      </w:r>
    </w:p>
    <w:p w14:paraId="5506340F" w14:textId="77777777" w:rsidR="009258B2" w:rsidRPr="009258B2" w:rsidRDefault="009258B2" w:rsidP="00E50089">
      <w:pPr>
        <w:pStyle w:val="ListParagraph"/>
        <w:ind w:left="0"/>
        <w:rPr>
          <w:rFonts w:ascii="Calibri" w:hAnsi="Calibri" w:cs="Calibri"/>
          <w:sz w:val="24"/>
          <w:szCs w:val="24"/>
          <w:highlight w:val="yellow"/>
          <w:lang w:val="en-US"/>
        </w:rPr>
      </w:pPr>
    </w:p>
    <w:p w14:paraId="29BE4BF7" w14:textId="7919A0F7" w:rsidR="00E74687" w:rsidRPr="009258B2" w:rsidRDefault="00B4076E"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D</w:t>
      </w:r>
      <w:r w:rsidR="00A4075E" w:rsidRPr="009258B2">
        <w:rPr>
          <w:rFonts w:ascii="Calibri" w:hAnsi="Calibri" w:cs="Calibri"/>
          <w:sz w:val="24"/>
          <w:szCs w:val="24"/>
          <w:highlight w:val="yellow"/>
          <w:lang w:val="en-US"/>
        </w:rPr>
        <w:t>etermine</w:t>
      </w:r>
      <w:r w:rsidR="00FC5979" w:rsidRPr="009258B2">
        <w:rPr>
          <w:rFonts w:ascii="Calibri" w:hAnsi="Calibri" w:cs="Calibri"/>
          <w:sz w:val="24"/>
          <w:szCs w:val="24"/>
          <w:highlight w:val="yellow"/>
          <w:lang w:val="en-US"/>
        </w:rPr>
        <w:t xml:space="preserve"> the </w:t>
      </w:r>
      <w:r w:rsidRPr="009258B2">
        <w:rPr>
          <w:rFonts w:ascii="Calibri" w:hAnsi="Calibri" w:cs="Calibri"/>
          <w:sz w:val="24"/>
          <w:szCs w:val="24"/>
          <w:highlight w:val="yellow"/>
          <w:lang w:val="en-US"/>
        </w:rPr>
        <w:t xml:space="preserve">proportion of leukocytes, epithelial nucleated cells and keratinized cells on each smear and classify it </w:t>
      </w:r>
      <w:r w:rsidR="00FC5979" w:rsidRPr="009258B2">
        <w:rPr>
          <w:rFonts w:ascii="Calibri" w:hAnsi="Calibri" w:cs="Calibri"/>
          <w:sz w:val="24"/>
          <w:szCs w:val="24"/>
          <w:highlight w:val="yellow"/>
          <w:lang w:val="en-US"/>
        </w:rPr>
        <w:t xml:space="preserve">according </w:t>
      </w:r>
      <w:r w:rsidRPr="009258B2">
        <w:rPr>
          <w:rFonts w:ascii="Calibri" w:hAnsi="Calibri" w:cs="Calibri"/>
          <w:sz w:val="24"/>
          <w:szCs w:val="24"/>
          <w:highlight w:val="yellow"/>
          <w:lang w:val="en-US"/>
        </w:rPr>
        <w:t>to</w:t>
      </w:r>
      <w:r w:rsidR="006B2533" w:rsidRPr="009258B2">
        <w:rPr>
          <w:rFonts w:ascii="Calibri" w:hAnsi="Calibri" w:cs="Calibri"/>
          <w:sz w:val="24"/>
          <w:szCs w:val="24"/>
          <w:highlight w:val="yellow"/>
          <w:lang w:val="en-US"/>
        </w:rPr>
        <w:t xml:space="preserve"> the </w:t>
      </w:r>
      <w:r w:rsidR="000A545C" w:rsidRPr="009258B2">
        <w:rPr>
          <w:rFonts w:ascii="Calibri" w:hAnsi="Calibri" w:cs="Calibri"/>
          <w:sz w:val="24"/>
          <w:szCs w:val="24"/>
          <w:highlight w:val="yellow"/>
          <w:lang w:val="en-US"/>
        </w:rPr>
        <w:t>criteria</w:t>
      </w:r>
      <w:r w:rsidR="006B2533" w:rsidRPr="009258B2">
        <w:rPr>
          <w:rFonts w:ascii="Calibri" w:hAnsi="Calibri" w:cs="Calibri"/>
          <w:sz w:val="24"/>
          <w:szCs w:val="24"/>
          <w:highlight w:val="yellow"/>
          <w:lang w:val="en-US"/>
        </w:rPr>
        <w:t xml:space="preserve"> </w:t>
      </w:r>
      <w:r w:rsidRPr="009258B2">
        <w:rPr>
          <w:rFonts w:ascii="Calibri" w:hAnsi="Calibri" w:cs="Calibri"/>
          <w:sz w:val="24"/>
          <w:szCs w:val="24"/>
          <w:highlight w:val="yellow"/>
          <w:lang w:val="en-US"/>
        </w:rPr>
        <w:t xml:space="preserve">of estrous cycle </w:t>
      </w:r>
      <w:r w:rsidR="00047E05" w:rsidRPr="009258B2">
        <w:rPr>
          <w:rFonts w:ascii="Calibri" w:hAnsi="Calibri" w:cs="Calibri"/>
          <w:sz w:val="24"/>
          <w:szCs w:val="24"/>
          <w:highlight w:val="yellow"/>
          <w:lang w:val="en-US"/>
        </w:rPr>
        <w:t xml:space="preserve">stages </w:t>
      </w:r>
      <w:r w:rsidR="000A545C" w:rsidRPr="009258B2">
        <w:rPr>
          <w:rFonts w:ascii="Calibri" w:hAnsi="Calibri" w:cs="Calibri"/>
          <w:sz w:val="24"/>
          <w:szCs w:val="24"/>
          <w:highlight w:val="yellow"/>
          <w:lang w:val="en-US"/>
        </w:rPr>
        <w:t xml:space="preserve">reported in </w:t>
      </w:r>
      <w:r w:rsidR="009A6AF5" w:rsidRPr="009258B2">
        <w:rPr>
          <w:rFonts w:ascii="Calibri" w:hAnsi="Calibri" w:cs="Calibri"/>
          <w:b/>
          <w:sz w:val="24"/>
          <w:szCs w:val="24"/>
          <w:highlight w:val="yellow"/>
          <w:lang w:val="en-US"/>
        </w:rPr>
        <w:t>Figure 1</w:t>
      </w:r>
      <w:r w:rsidR="009A6AF5" w:rsidRPr="009258B2">
        <w:rPr>
          <w:rFonts w:ascii="Calibri" w:hAnsi="Calibri" w:cs="Calibri"/>
          <w:sz w:val="24"/>
          <w:szCs w:val="24"/>
          <w:highlight w:val="yellow"/>
          <w:lang w:val="en-US"/>
        </w:rPr>
        <w:t>, which agrees with previous</w:t>
      </w:r>
      <w:r w:rsidR="000A545C" w:rsidRPr="009258B2">
        <w:rPr>
          <w:rFonts w:ascii="Calibri" w:hAnsi="Calibri" w:cs="Calibri"/>
          <w:sz w:val="24"/>
          <w:szCs w:val="24"/>
          <w:highlight w:val="yellow"/>
          <w:lang w:val="en-US"/>
        </w:rPr>
        <w:t xml:space="preserve"> literature</w:t>
      </w:r>
      <w:r w:rsidR="009258B2" w:rsidRPr="009258B2">
        <w:rPr>
          <w:rFonts w:ascii="Calibri" w:hAnsi="Calibri" w:cs="Calibri"/>
          <w:sz w:val="24"/>
          <w:szCs w:val="24"/>
          <w:highlight w:val="yellow"/>
          <w:vertAlign w:val="superscript"/>
          <w:lang w:val="en-US"/>
        </w:rPr>
        <w:t>28,29</w:t>
      </w:r>
      <w:r w:rsidR="00FC5979" w:rsidRPr="009258B2">
        <w:rPr>
          <w:rFonts w:ascii="Calibri" w:hAnsi="Calibri" w:cs="Calibri"/>
          <w:sz w:val="24"/>
          <w:szCs w:val="24"/>
          <w:highlight w:val="yellow"/>
          <w:lang w:val="en-US"/>
        </w:rPr>
        <w:t>.</w:t>
      </w:r>
    </w:p>
    <w:p w14:paraId="0475057F" w14:textId="77777777" w:rsidR="00B4076E" w:rsidRPr="009258B2" w:rsidRDefault="00B4076E" w:rsidP="00E50089">
      <w:pPr>
        <w:spacing w:after="0" w:line="240" w:lineRule="auto"/>
        <w:contextualSpacing/>
        <w:rPr>
          <w:rFonts w:ascii="Calibri" w:hAnsi="Calibri" w:cs="Calibri"/>
          <w:sz w:val="24"/>
          <w:szCs w:val="24"/>
          <w:lang w:val="en-US"/>
        </w:rPr>
      </w:pPr>
    </w:p>
    <w:p w14:paraId="1860868C" w14:textId="6C6CA110" w:rsidR="00CE08BE" w:rsidRPr="00E50089" w:rsidRDefault="00E74687" w:rsidP="00E50089">
      <w:pPr>
        <w:pStyle w:val="ListParagraph"/>
        <w:numPr>
          <w:ilvl w:val="0"/>
          <w:numId w:val="24"/>
        </w:numPr>
        <w:spacing w:after="0" w:line="240" w:lineRule="auto"/>
        <w:ind w:left="0" w:firstLine="0"/>
        <w:rPr>
          <w:rFonts w:ascii="Calibri" w:hAnsi="Calibri" w:cs="Calibri"/>
          <w:b/>
          <w:sz w:val="24"/>
          <w:szCs w:val="24"/>
          <w:lang w:val="en-US"/>
        </w:rPr>
      </w:pPr>
      <w:r w:rsidRPr="00E50089">
        <w:rPr>
          <w:rFonts w:ascii="Calibri" w:hAnsi="Calibri" w:cs="Calibri"/>
          <w:b/>
          <w:sz w:val="24"/>
          <w:szCs w:val="24"/>
          <w:lang w:val="en-US"/>
        </w:rPr>
        <w:t xml:space="preserve">Stereotaxic implantation of </w:t>
      </w:r>
      <w:r w:rsidR="00085669" w:rsidRPr="00E50089">
        <w:rPr>
          <w:rFonts w:ascii="Calibri" w:hAnsi="Calibri" w:cs="Calibri"/>
          <w:b/>
          <w:sz w:val="24"/>
          <w:szCs w:val="24"/>
          <w:lang w:val="en-US"/>
        </w:rPr>
        <w:t xml:space="preserve">the </w:t>
      </w:r>
      <w:r w:rsidRPr="00E50089">
        <w:rPr>
          <w:rFonts w:ascii="Calibri" w:hAnsi="Calibri" w:cs="Calibri"/>
          <w:b/>
          <w:sz w:val="24"/>
          <w:szCs w:val="24"/>
          <w:lang w:val="en-US"/>
        </w:rPr>
        <w:t xml:space="preserve">cannulas </w:t>
      </w:r>
    </w:p>
    <w:p w14:paraId="7474D73A" w14:textId="77777777" w:rsidR="009258B2" w:rsidRPr="009258B2" w:rsidRDefault="009258B2" w:rsidP="00E50089">
      <w:pPr>
        <w:pStyle w:val="ListParagraph"/>
        <w:spacing w:after="0" w:line="240" w:lineRule="auto"/>
        <w:ind w:left="0"/>
        <w:rPr>
          <w:rFonts w:ascii="Calibri" w:hAnsi="Calibri" w:cs="Calibri"/>
          <w:b/>
          <w:sz w:val="24"/>
          <w:szCs w:val="24"/>
          <w:highlight w:val="yellow"/>
          <w:lang w:val="en-US"/>
        </w:rPr>
      </w:pPr>
    </w:p>
    <w:p w14:paraId="4A165F2F" w14:textId="2168B369" w:rsidR="00EF1217" w:rsidRPr="009258B2" w:rsidRDefault="009258B2"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NOTE: </w:t>
      </w:r>
      <w:r w:rsidR="00C947A3" w:rsidRPr="009258B2">
        <w:rPr>
          <w:rFonts w:ascii="Calibri" w:hAnsi="Calibri" w:cs="Calibri"/>
          <w:sz w:val="24"/>
          <w:szCs w:val="24"/>
          <w:lang w:val="en-US"/>
        </w:rPr>
        <w:t>Perform the i</w:t>
      </w:r>
      <w:r w:rsidR="00EF1217" w:rsidRPr="009258B2">
        <w:rPr>
          <w:rFonts w:ascii="Calibri" w:hAnsi="Calibri" w:cs="Calibri"/>
          <w:sz w:val="24"/>
          <w:szCs w:val="24"/>
          <w:lang w:val="en-US"/>
        </w:rPr>
        <w:t xml:space="preserve">mplantation of the cannulas following a regular aseptic stereotaxic surgery </w:t>
      </w:r>
      <w:r w:rsidR="00C947A3" w:rsidRPr="009258B2">
        <w:rPr>
          <w:rFonts w:ascii="Calibri" w:hAnsi="Calibri" w:cs="Calibri"/>
          <w:sz w:val="24"/>
          <w:szCs w:val="24"/>
          <w:lang w:val="en-US"/>
        </w:rPr>
        <w:t xml:space="preserve">and </w:t>
      </w:r>
      <w:r w:rsidR="00EF1217" w:rsidRPr="009258B2">
        <w:rPr>
          <w:rFonts w:ascii="Calibri" w:hAnsi="Calibri" w:cs="Calibri"/>
          <w:sz w:val="24"/>
          <w:szCs w:val="24"/>
          <w:lang w:val="en-US"/>
        </w:rPr>
        <w:t xml:space="preserve">abiding to institutional norms. </w:t>
      </w:r>
    </w:p>
    <w:p w14:paraId="28F0816B" w14:textId="77777777" w:rsidR="009258B2" w:rsidRPr="009258B2" w:rsidRDefault="009258B2" w:rsidP="00E50089">
      <w:pPr>
        <w:spacing w:after="0" w:line="240" w:lineRule="auto"/>
        <w:contextualSpacing/>
        <w:rPr>
          <w:rFonts w:ascii="Calibri" w:hAnsi="Calibri" w:cs="Calibri"/>
          <w:sz w:val="24"/>
          <w:szCs w:val="24"/>
          <w:lang w:val="en-US"/>
        </w:rPr>
      </w:pPr>
    </w:p>
    <w:p w14:paraId="574E5C00" w14:textId="0CC379C5" w:rsidR="00E74687" w:rsidRPr="009258B2" w:rsidRDefault="00E74687"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Before surgery</w:t>
      </w:r>
    </w:p>
    <w:p w14:paraId="36037843" w14:textId="77777777" w:rsidR="009258B2" w:rsidRPr="009258B2" w:rsidRDefault="009258B2" w:rsidP="00E50089">
      <w:pPr>
        <w:spacing w:after="0" w:line="240" w:lineRule="auto"/>
        <w:contextualSpacing/>
        <w:rPr>
          <w:rFonts w:ascii="Calibri" w:hAnsi="Calibri" w:cs="Calibri"/>
          <w:b/>
          <w:sz w:val="24"/>
          <w:szCs w:val="24"/>
          <w:lang w:val="en-US"/>
        </w:rPr>
      </w:pPr>
    </w:p>
    <w:p w14:paraId="49125F0B" w14:textId="16FAE51D" w:rsidR="009258B2" w:rsidRPr="009258B2" w:rsidRDefault="00DD06AF"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S</w:t>
      </w:r>
      <w:r w:rsidR="008B7C53" w:rsidRPr="009258B2">
        <w:rPr>
          <w:rFonts w:ascii="Calibri" w:hAnsi="Calibri" w:cs="Calibri"/>
          <w:sz w:val="24"/>
          <w:szCs w:val="24"/>
          <w:lang w:val="en-US"/>
        </w:rPr>
        <w:t xml:space="preserve">terilize </w:t>
      </w:r>
      <w:r w:rsidR="00B0700D" w:rsidRPr="009258B2">
        <w:rPr>
          <w:rFonts w:ascii="Calibri" w:hAnsi="Calibri" w:cs="Calibri"/>
          <w:sz w:val="24"/>
          <w:szCs w:val="24"/>
          <w:lang w:val="en-US"/>
        </w:rPr>
        <w:t>s</w:t>
      </w:r>
      <w:r w:rsidR="00FE1549" w:rsidRPr="009258B2">
        <w:rPr>
          <w:rFonts w:ascii="Calibri" w:hAnsi="Calibri" w:cs="Calibri"/>
          <w:sz w:val="24"/>
          <w:szCs w:val="24"/>
          <w:lang w:val="en-US"/>
        </w:rPr>
        <w:t xml:space="preserve">urgical instruments, </w:t>
      </w:r>
      <w:r w:rsidR="00E85CF3" w:rsidRPr="009258B2">
        <w:rPr>
          <w:rFonts w:ascii="Calibri" w:hAnsi="Calibri" w:cs="Calibri"/>
          <w:sz w:val="24"/>
          <w:szCs w:val="24"/>
          <w:lang w:val="en-US"/>
        </w:rPr>
        <w:t xml:space="preserve">cannulas, surgical screws, obturators, </w:t>
      </w:r>
      <w:proofErr w:type="gramStart"/>
      <w:r w:rsidR="00FE1549" w:rsidRPr="009258B2">
        <w:rPr>
          <w:rFonts w:ascii="Calibri" w:hAnsi="Calibri" w:cs="Calibri"/>
          <w:sz w:val="24"/>
          <w:szCs w:val="24"/>
          <w:lang w:val="en-US"/>
        </w:rPr>
        <w:t>gauze</w:t>
      </w:r>
      <w:proofErr w:type="gramEnd"/>
      <w:r w:rsidR="00FE1549" w:rsidRPr="009258B2">
        <w:rPr>
          <w:rFonts w:ascii="Calibri" w:hAnsi="Calibri" w:cs="Calibri"/>
          <w:sz w:val="24"/>
          <w:szCs w:val="24"/>
          <w:lang w:val="en-US"/>
        </w:rPr>
        <w:t xml:space="preserve"> and wooden cotton swabs </w:t>
      </w:r>
      <w:r w:rsidR="00127E69" w:rsidRPr="009258B2">
        <w:rPr>
          <w:rFonts w:ascii="Calibri" w:hAnsi="Calibri" w:cs="Calibri"/>
          <w:sz w:val="24"/>
          <w:szCs w:val="24"/>
          <w:lang w:val="en-US"/>
        </w:rPr>
        <w:t>24 h before surgery</w:t>
      </w:r>
      <w:r w:rsidR="008B7C53" w:rsidRPr="009258B2">
        <w:rPr>
          <w:rFonts w:ascii="Calibri" w:hAnsi="Calibri" w:cs="Calibri"/>
          <w:sz w:val="24"/>
          <w:szCs w:val="24"/>
          <w:lang w:val="en-US"/>
        </w:rPr>
        <w:t xml:space="preserve"> using a</w:t>
      </w:r>
      <w:r w:rsidR="00FE1549" w:rsidRPr="009258B2">
        <w:rPr>
          <w:rFonts w:ascii="Calibri" w:hAnsi="Calibri" w:cs="Calibri"/>
          <w:sz w:val="24"/>
          <w:szCs w:val="24"/>
          <w:lang w:val="en-US"/>
        </w:rPr>
        <w:t xml:space="preserve"> steam autoclave. </w:t>
      </w:r>
      <w:r w:rsidR="008B7C53" w:rsidRPr="009258B2">
        <w:rPr>
          <w:rFonts w:ascii="Calibri" w:hAnsi="Calibri" w:cs="Calibri"/>
          <w:sz w:val="24"/>
          <w:szCs w:val="24"/>
          <w:lang w:val="en-US"/>
        </w:rPr>
        <w:t>Sterilize the tips of m</w:t>
      </w:r>
      <w:r w:rsidR="00FE1549" w:rsidRPr="009258B2">
        <w:rPr>
          <w:rFonts w:ascii="Calibri" w:hAnsi="Calibri" w:cs="Calibri"/>
          <w:sz w:val="24"/>
          <w:szCs w:val="24"/>
          <w:lang w:val="en-US"/>
        </w:rPr>
        <w:t xml:space="preserve">etallic instruments </w:t>
      </w:r>
      <w:r w:rsidR="008B7C53" w:rsidRPr="009258B2">
        <w:rPr>
          <w:rFonts w:ascii="Calibri" w:hAnsi="Calibri" w:cs="Calibri"/>
          <w:sz w:val="24"/>
          <w:szCs w:val="24"/>
          <w:lang w:val="en-US"/>
        </w:rPr>
        <w:t>between consecutive surgeries by cleaning them with 10% hydrogen peroxide</w:t>
      </w:r>
      <w:r w:rsidR="00853DDB" w:rsidRPr="009258B2">
        <w:rPr>
          <w:rFonts w:ascii="Calibri" w:hAnsi="Calibri" w:cs="Calibri"/>
          <w:sz w:val="24"/>
          <w:szCs w:val="24"/>
          <w:lang w:val="en-US"/>
        </w:rPr>
        <w:t xml:space="preserve"> followed by</w:t>
      </w:r>
      <w:r w:rsidR="008B7C53" w:rsidRPr="009258B2">
        <w:rPr>
          <w:rFonts w:ascii="Calibri" w:hAnsi="Calibri" w:cs="Calibri"/>
          <w:sz w:val="24"/>
          <w:szCs w:val="24"/>
          <w:lang w:val="en-US"/>
        </w:rPr>
        <w:t xml:space="preserve"> water and then plac</w:t>
      </w:r>
      <w:r w:rsidR="00853DDB" w:rsidRPr="009258B2">
        <w:rPr>
          <w:rFonts w:ascii="Calibri" w:hAnsi="Calibri" w:cs="Calibri"/>
          <w:sz w:val="24"/>
          <w:szCs w:val="24"/>
          <w:lang w:val="en-US"/>
        </w:rPr>
        <w:t>e them</w:t>
      </w:r>
      <w:r w:rsidR="008B7C53" w:rsidRPr="009258B2">
        <w:rPr>
          <w:rFonts w:ascii="Calibri" w:hAnsi="Calibri" w:cs="Calibri"/>
          <w:sz w:val="24"/>
          <w:szCs w:val="24"/>
          <w:lang w:val="en-US"/>
        </w:rPr>
        <w:t xml:space="preserve"> in a hot bead sterilizer</w:t>
      </w:r>
      <w:r w:rsidR="00FE1549" w:rsidRPr="009258B2">
        <w:rPr>
          <w:rFonts w:ascii="Calibri" w:hAnsi="Calibri" w:cs="Calibri"/>
          <w:sz w:val="24"/>
          <w:szCs w:val="24"/>
          <w:lang w:val="en-US"/>
        </w:rPr>
        <w:t>.</w:t>
      </w:r>
    </w:p>
    <w:p w14:paraId="3234451B"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12204F11" w14:textId="77777777" w:rsidR="009258B2" w:rsidRPr="009258B2" w:rsidRDefault="00853DDB"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Prepare t</w:t>
      </w:r>
      <w:r w:rsidR="00FE1549" w:rsidRPr="009258B2">
        <w:rPr>
          <w:rFonts w:ascii="Calibri" w:hAnsi="Calibri" w:cs="Calibri"/>
          <w:sz w:val="24"/>
          <w:szCs w:val="24"/>
          <w:lang w:val="en-US"/>
        </w:rPr>
        <w:t xml:space="preserve">he working areas and the stereotaxic instrument before removing </w:t>
      </w:r>
      <w:r w:rsidR="00D1672E" w:rsidRPr="009258B2">
        <w:rPr>
          <w:rFonts w:ascii="Calibri" w:hAnsi="Calibri" w:cs="Calibri"/>
          <w:sz w:val="24"/>
          <w:szCs w:val="24"/>
          <w:lang w:val="en-US"/>
        </w:rPr>
        <w:t>the animal</w:t>
      </w:r>
      <w:r w:rsidR="00FE1549" w:rsidRPr="009258B2">
        <w:rPr>
          <w:rFonts w:ascii="Calibri" w:hAnsi="Calibri" w:cs="Calibri"/>
          <w:sz w:val="24"/>
          <w:szCs w:val="24"/>
          <w:lang w:val="en-US"/>
        </w:rPr>
        <w:t xml:space="preserve"> fr</w:t>
      </w:r>
      <w:r w:rsidR="00D1672E" w:rsidRPr="009258B2">
        <w:rPr>
          <w:rFonts w:ascii="Calibri" w:hAnsi="Calibri" w:cs="Calibri"/>
          <w:sz w:val="24"/>
          <w:szCs w:val="24"/>
          <w:lang w:val="en-US"/>
        </w:rPr>
        <w:t>om the</w:t>
      </w:r>
      <w:r w:rsidR="004B1C4D" w:rsidRPr="009258B2">
        <w:rPr>
          <w:rFonts w:ascii="Calibri" w:hAnsi="Calibri" w:cs="Calibri"/>
          <w:sz w:val="24"/>
          <w:szCs w:val="24"/>
          <w:lang w:val="en-US"/>
        </w:rPr>
        <w:t xml:space="preserve"> home</w:t>
      </w:r>
      <w:r w:rsidR="00FE1549" w:rsidRPr="009258B2">
        <w:rPr>
          <w:rFonts w:ascii="Calibri" w:hAnsi="Calibri" w:cs="Calibri"/>
          <w:sz w:val="24"/>
          <w:szCs w:val="24"/>
          <w:lang w:val="en-US"/>
        </w:rPr>
        <w:t xml:space="preserve">room. </w:t>
      </w:r>
      <w:r w:rsidRPr="009258B2">
        <w:rPr>
          <w:rFonts w:ascii="Calibri" w:hAnsi="Calibri" w:cs="Calibri"/>
          <w:sz w:val="24"/>
          <w:szCs w:val="24"/>
          <w:lang w:val="en-US"/>
        </w:rPr>
        <w:t xml:space="preserve">Prepare the animal for surgery in an </w:t>
      </w:r>
      <w:r w:rsidR="00FE1549" w:rsidRPr="009258B2">
        <w:rPr>
          <w:rFonts w:ascii="Calibri" w:hAnsi="Calibri" w:cs="Calibri"/>
          <w:sz w:val="24"/>
          <w:szCs w:val="24"/>
          <w:lang w:val="en-US"/>
        </w:rPr>
        <w:t xml:space="preserve">area </w:t>
      </w:r>
      <w:r w:rsidRPr="009258B2">
        <w:rPr>
          <w:rFonts w:ascii="Calibri" w:hAnsi="Calibri" w:cs="Calibri"/>
          <w:sz w:val="24"/>
          <w:szCs w:val="24"/>
          <w:lang w:val="en-US"/>
        </w:rPr>
        <w:t>that is located</w:t>
      </w:r>
      <w:r w:rsidR="00FE1549" w:rsidRPr="009258B2">
        <w:rPr>
          <w:rFonts w:ascii="Calibri" w:hAnsi="Calibri" w:cs="Calibri"/>
          <w:sz w:val="24"/>
          <w:szCs w:val="24"/>
          <w:lang w:val="en-US"/>
        </w:rPr>
        <w:t xml:space="preserve"> as far as possible </w:t>
      </w:r>
      <w:r w:rsidR="00D1672E" w:rsidRPr="009258B2">
        <w:rPr>
          <w:rFonts w:ascii="Calibri" w:hAnsi="Calibri" w:cs="Calibri"/>
          <w:sz w:val="24"/>
          <w:szCs w:val="24"/>
          <w:lang w:val="en-US"/>
        </w:rPr>
        <w:t>from</w:t>
      </w:r>
      <w:r w:rsidR="00FE1549" w:rsidRPr="009258B2">
        <w:rPr>
          <w:rFonts w:ascii="Calibri" w:hAnsi="Calibri" w:cs="Calibri"/>
          <w:sz w:val="24"/>
          <w:szCs w:val="24"/>
          <w:lang w:val="en-US"/>
        </w:rPr>
        <w:t xml:space="preserve"> </w:t>
      </w:r>
      <w:r w:rsidR="00D1672E" w:rsidRPr="009258B2">
        <w:rPr>
          <w:rFonts w:ascii="Calibri" w:hAnsi="Calibri" w:cs="Calibri"/>
          <w:sz w:val="24"/>
          <w:szCs w:val="24"/>
          <w:lang w:val="en-US"/>
        </w:rPr>
        <w:t xml:space="preserve">the surgery </w:t>
      </w:r>
      <w:r w:rsidRPr="009258B2">
        <w:rPr>
          <w:rFonts w:ascii="Calibri" w:hAnsi="Calibri" w:cs="Calibri"/>
          <w:sz w:val="24"/>
          <w:szCs w:val="24"/>
          <w:lang w:val="en-US"/>
        </w:rPr>
        <w:t xml:space="preserve">table </w:t>
      </w:r>
      <w:r w:rsidR="00FE1549" w:rsidRPr="009258B2">
        <w:rPr>
          <w:rFonts w:ascii="Calibri" w:hAnsi="Calibri" w:cs="Calibri"/>
          <w:sz w:val="24"/>
          <w:szCs w:val="24"/>
          <w:lang w:val="en-US"/>
        </w:rPr>
        <w:t xml:space="preserve">to avoid contamination during the procedure. </w:t>
      </w:r>
    </w:p>
    <w:p w14:paraId="491E5297" w14:textId="77777777" w:rsidR="009258B2" w:rsidRPr="009258B2" w:rsidRDefault="009258B2" w:rsidP="00E50089">
      <w:pPr>
        <w:pStyle w:val="ListParagraph"/>
        <w:ind w:left="0"/>
        <w:rPr>
          <w:rFonts w:ascii="Calibri" w:hAnsi="Calibri" w:cs="Calibri"/>
          <w:sz w:val="24"/>
          <w:szCs w:val="24"/>
          <w:lang w:val="en-US"/>
        </w:rPr>
      </w:pPr>
    </w:p>
    <w:p w14:paraId="60F620FC" w14:textId="2D222633" w:rsidR="00E74687" w:rsidRPr="009258B2" w:rsidRDefault="00853DDB"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Clean t</w:t>
      </w:r>
      <w:r w:rsidR="00FE1549" w:rsidRPr="009258B2">
        <w:rPr>
          <w:rFonts w:ascii="Calibri" w:hAnsi="Calibri" w:cs="Calibri"/>
          <w:sz w:val="24"/>
          <w:szCs w:val="24"/>
          <w:lang w:val="en-US"/>
        </w:rPr>
        <w:t xml:space="preserve">he preparation and surgery </w:t>
      </w:r>
      <w:r w:rsidR="00D1672E" w:rsidRPr="009258B2">
        <w:rPr>
          <w:rFonts w:ascii="Calibri" w:hAnsi="Calibri" w:cs="Calibri"/>
          <w:sz w:val="24"/>
          <w:szCs w:val="24"/>
          <w:lang w:val="en-US"/>
        </w:rPr>
        <w:t>areas</w:t>
      </w:r>
      <w:r w:rsidR="00FE1549" w:rsidRPr="009258B2">
        <w:rPr>
          <w:rFonts w:ascii="Calibri" w:hAnsi="Calibri" w:cs="Calibri"/>
          <w:sz w:val="24"/>
          <w:szCs w:val="24"/>
          <w:lang w:val="en-US"/>
        </w:rPr>
        <w:t xml:space="preserve"> with 70% ethanol </w:t>
      </w:r>
      <w:r w:rsidR="00D1672E" w:rsidRPr="009258B2">
        <w:rPr>
          <w:rFonts w:ascii="Calibri" w:hAnsi="Calibri" w:cs="Calibri"/>
          <w:sz w:val="24"/>
          <w:szCs w:val="24"/>
          <w:lang w:val="en-US"/>
        </w:rPr>
        <w:t xml:space="preserve">followed by </w:t>
      </w:r>
      <w:r w:rsidRPr="009258B2">
        <w:rPr>
          <w:rFonts w:ascii="Calibri" w:hAnsi="Calibri" w:cs="Calibri"/>
          <w:sz w:val="24"/>
          <w:szCs w:val="24"/>
          <w:lang w:val="en-US"/>
        </w:rPr>
        <w:t xml:space="preserve">an </w:t>
      </w:r>
      <w:r w:rsidR="00D1672E" w:rsidRPr="009258B2">
        <w:rPr>
          <w:rFonts w:ascii="Calibri" w:hAnsi="Calibri" w:cs="Calibri"/>
          <w:sz w:val="24"/>
          <w:szCs w:val="24"/>
          <w:lang w:val="en-US"/>
        </w:rPr>
        <w:t xml:space="preserve">application of a </w:t>
      </w:r>
      <w:r w:rsidR="00FE1549" w:rsidRPr="009258B2">
        <w:rPr>
          <w:rFonts w:ascii="Calibri" w:hAnsi="Calibri" w:cs="Calibri"/>
          <w:sz w:val="24"/>
          <w:szCs w:val="24"/>
          <w:lang w:val="en-US"/>
        </w:rPr>
        <w:t>10% chlo</w:t>
      </w:r>
      <w:r w:rsidRPr="009258B2">
        <w:rPr>
          <w:rFonts w:ascii="Calibri" w:hAnsi="Calibri" w:cs="Calibri"/>
          <w:sz w:val="24"/>
          <w:szCs w:val="24"/>
          <w:lang w:val="en-US"/>
        </w:rPr>
        <w:t>ride solution for ten minutes. Clean t</w:t>
      </w:r>
      <w:r w:rsidR="00FE1549" w:rsidRPr="009258B2">
        <w:rPr>
          <w:rFonts w:ascii="Calibri" w:hAnsi="Calibri" w:cs="Calibri"/>
          <w:sz w:val="24"/>
          <w:szCs w:val="24"/>
          <w:lang w:val="en-US"/>
        </w:rPr>
        <w:t xml:space="preserve">he base, </w:t>
      </w:r>
      <w:proofErr w:type="gramStart"/>
      <w:r w:rsidR="00FE1549" w:rsidRPr="009258B2">
        <w:rPr>
          <w:rFonts w:ascii="Calibri" w:hAnsi="Calibri" w:cs="Calibri"/>
          <w:sz w:val="24"/>
          <w:szCs w:val="24"/>
          <w:lang w:val="en-US"/>
        </w:rPr>
        <w:t>frame</w:t>
      </w:r>
      <w:proofErr w:type="gramEnd"/>
      <w:r w:rsidR="00FE1549" w:rsidRPr="009258B2">
        <w:rPr>
          <w:rFonts w:ascii="Calibri" w:hAnsi="Calibri" w:cs="Calibri"/>
          <w:sz w:val="24"/>
          <w:szCs w:val="24"/>
          <w:lang w:val="en-US"/>
        </w:rPr>
        <w:t xml:space="preserve"> and manipulators of the stereotaxic instrument with 70% ethanol and </w:t>
      </w:r>
      <w:r w:rsidRPr="009258B2">
        <w:rPr>
          <w:rFonts w:ascii="Calibri" w:hAnsi="Calibri" w:cs="Calibri"/>
          <w:sz w:val="24"/>
          <w:szCs w:val="24"/>
          <w:lang w:val="en-US"/>
        </w:rPr>
        <w:t xml:space="preserve">sterilize </w:t>
      </w:r>
      <w:r w:rsidR="00FE1549" w:rsidRPr="009258B2">
        <w:rPr>
          <w:rFonts w:ascii="Calibri" w:hAnsi="Calibri" w:cs="Calibri"/>
          <w:sz w:val="24"/>
          <w:szCs w:val="24"/>
          <w:lang w:val="en-US"/>
        </w:rPr>
        <w:t>the tips of the ear bars using a hot</w:t>
      </w:r>
      <w:r w:rsidRPr="009258B2">
        <w:rPr>
          <w:rFonts w:ascii="Calibri" w:hAnsi="Calibri" w:cs="Calibri"/>
          <w:sz w:val="24"/>
          <w:szCs w:val="24"/>
          <w:lang w:val="en-US"/>
        </w:rPr>
        <w:t xml:space="preserve"> bead sterilizer and air-cool them</w:t>
      </w:r>
      <w:r w:rsidR="00FE1549" w:rsidRPr="009258B2">
        <w:rPr>
          <w:rFonts w:ascii="Calibri" w:hAnsi="Calibri" w:cs="Calibri"/>
          <w:sz w:val="24"/>
          <w:szCs w:val="24"/>
          <w:lang w:val="en-US"/>
        </w:rPr>
        <w:t xml:space="preserve"> before surgery.</w:t>
      </w:r>
    </w:p>
    <w:p w14:paraId="6B88D694"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5D5C4314" w14:textId="3D517E0E" w:rsidR="00B0700D" w:rsidRPr="009258B2" w:rsidRDefault="00853DDB"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Perform the surgery wearing a dedicated lab coat, face mask, head bonnet, surgical sleeves, shoe covers and surgical gloves. Ask </w:t>
      </w:r>
      <w:r w:rsidR="009258B2" w:rsidRPr="009258B2">
        <w:rPr>
          <w:rFonts w:ascii="Calibri" w:hAnsi="Calibri" w:cs="Calibri"/>
          <w:sz w:val="24"/>
          <w:szCs w:val="24"/>
          <w:lang w:val="en-US"/>
        </w:rPr>
        <w:t>the</w:t>
      </w:r>
      <w:r w:rsidRPr="009258B2">
        <w:rPr>
          <w:rFonts w:ascii="Calibri" w:hAnsi="Calibri" w:cs="Calibri"/>
          <w:sz w:val="24"/>
          <w:szCs w:val="24"/>
          <w:lang w:val="en-US"/>
        </w:rPr>
        <w:t xml:space="preserve"> assistant to </w:t>
      </w:r>
      <w:r w:rsidR="00E74687" w:rsidRPr="009258B2">
        <w:rPr>
          <w:rFonts w:ascii="Calibri" w:hAnsi="Calibri" w:cs="Calibri"/>
          <w:sz w:val="24"/>
          <w:szCs w:val="24"/>
          <w:lang w:val="en-US"/>
        </w:rPr>
        <w:t xml:space="preserve">prepare the animals for surgery and check </w:t>
      </w:r>
      <w:r w:rsidRPr="009258B2">
        <w:rPr>
          <w:rFonts w:ascii="Calibri" w:hAnsi="Calibri" w:cs="Calibri"/>
          <w:sz w:val="24"/>
          <w:szCs w:val="24"/>
          <w:lang w:val="en-US"/>
        </w:rPr>
        <w:t xml:space="preserve">their </w:t>
      </w:r>
      <w:r w:rsidR="00E74687" w:rsidRPr="009258B2">
        <w:rPr>
          <w:rFonts w:ascii="Calibri" w:hAnsi="Calibri" w:cs="Calibri"/>
          <w:sz w:val="24"/>
          <w:szCs w:val="24"/>
          <w:lang w:val="en-US"/>
        </w:rPr>
        <w:t xml:space="preserve">general state </w:t>
      </w:r>
      <w:r w:rsidRPr="009258B2">
        <w:rPr>
          <w:rFonts w:ascii="Calibri" w:hAnsi="Calibri" w:cs="Calibri"/>
          <w:sz w:val="24"/>
          <w:szCs w:val="24"/>
          <w:lang w:val="en-US"/>
        </w:rPr>
        <w:t>during the procedure</w:t>
      </w:r>
      <w:r w:rsidR="00FE1549" w:rsidRPr="009258B2">
        <w:rPr>
          <w:rFonts w:ascii="Calibri" w:hAnsi="Calibri" w:cs="Calibri"/>
          <w:sz w:val="24"/>
          <w:szCs w:val="24"/>
          <w:lang w:val="en-US"/>
        </w:rPr>
        <w:t>.</w:t>
      </w:r>
    </w:p>
    <w:p w14:paraId="7ECB63FE"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378646CF" w14:textId="19CD941B" w:rsidR="001A4E58" w:rsidRPr="009258B2" w:rsidRDefault="00BB3ABD"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A</w:t>
      </w:r>
      <w:r w:rsidR="00E85CF3" w:rsidRPr="009258B2">
        <w:rPr>
          <w:rFonts w:ascii="Calibri" w:hAnsi="Calibri" w:cs="Calibri"/>
          <w:sz w:val="24"/>
          <w:szCs w:val="24"/>
          <w:lang w:val="en-US"/>
        </w:rPr>
        <w:t>ttach the cann</w:t>
      </w:r>
      <w:r w:rsidRPr="009258B2">
        <w:rPr>
          <w:rFonts w:ascii="Calibri" w:hAnsi="Calibri" w:cs="Calibri"/>
          <w:sz w:val="24"/>
          <w:szCs w:val="24"/>
          <w:lang w:val="en-US"/>
        </w:rPr>
        <w:t>ula to the stereotaxic holder. Ask t</w:t>
      </w:r>
      <w:r w:rsidR="00E85CF3" w:rsidRPr="009258B2">
        <w:rPr>
          <w:rFonts w:ascii="Calibri" w:hAnsi="Calibri" w:cs="Calibri"/>
          <w:sz w:val="24"/>
          <w:szCs w:val="24"/>
          <w:lang w:val="en-US"/>
        </w:rPr>
        <w:t>he</w:t>
      </w:r>
      <w:r w:rsidR="0035594E" w:rsidRPr="009258B2">
        <w:rPr>
          <w:rFonts w:ascii="Calibri" w:hAnsi="Calibri" w:cs="Calibri"/>
          <w:sz w:val="24"/>
          <w:szCs w:val="24"/>
          <w:lang w:val="en-US"/>
        </w:rPr>
        <w:t xml:space="preserve"> assistant </w:t>
      </w:r>
      <w:r w:rsidRPr="009258B2">
        <w:rPr>
          <w:rFonts w:ascii="Calibri" w:hAnsi="Calibri" w:cs="Calibri"/>
          <w:sz w:val="24"/>
          <w:szCs w:val="24"/>
          <w:lang w:val="en-US"/>
        </w:rPr>
        <w:t>to</w:t>
      </w:r>
      <w:r w:rsidR="0035594E" w:rsidRPr="009258B2">
        <w:rPr>
          <w:rFonts w:ascii="Calibri" w:hAnsi="Calibri" w:cs="Calibri"/>
          <w:sz w:val="24"/>
          <w:szCs w:val="24"/>
          <w:lang w:val="en-US"/>
        </w:rPr>
        <w:t xml:space="preserve"> bring the first animal to be operated</w:t>
      </w:r>
      <w:r w:rsidR="00FC3B84" w:rsidRPr="009258B2">
        <w:rPr>
          <w:rFonts w:ascii="Calibri" w:hAnsi="Calibri" w:cs="Calibri"/>
          <w:sz w:val="24"/>
          <w:szCs w:val="24"/>
          <w:lang w:val="en-US"/>
        </w:rPr>
        <w:t xml:space="preserve"> </w:t>
      </w:r>
      <w:r w:rsidRPr="009258B2">
        <w:rPr>
          <w:rFonts w:ascii="Calibri" w:hAnsi="Calibri" w:cs="Calibri"/>
          <w:sz w:val="24"/>
          <w:szCs w:val="24"/>
          <w:lang w:val="en-US"/>
        </w:rPr>
        <w:t>in</w:t>
      </w:r>
      <w:r w:rsidR="00FC3B84" w:rsidRPr="009258B2">
        <w:rPr>
          <w:rFonts w:ascii="Calibri" w:hAnsi="Calibri" w:cs="Calibri"/>
          <w:sz w:val="24"/>
          <w:szCs w:val="24"/>
          <w:lang w:val="en-US"/>
        </w:rPr>
        <w:t>to the room</w:t>
      </w:r>
      <w:r w:rsidR="0035594E" w:rsidRPr="009258B2">
        <w:rPr>
          <w:rFonts w:ascii="Calibri" w:hAnsi="Calibri" w:cs="Calibri"/>
          <w:sz w:val="24"/>
          <w:szCs w:val="24"/>
          <w:lang w:val="en-US"/>
        </w:rPr>
        <w:t xml:space="preserve">. </w:t>
      </w:r>
      <w:r w:rsidRPr="009258B2">
        <w:rPr>
          <w:rFonts w:ascii="Calibri" w:hAnsi="Calibri" w:cs="Calibri"/>
          <w:sz w:val="24"/>
          <w:szCs w:val="24"/>
          <w:lang w:val="en-US"/>
        </w:rPr>
        <w:t>S</w:t>
      </w:r>
      <w:r w:rsidR="001A4E58" w:rsidRPr="009258B2">
        <w:rPr>
          <w:rFonts w:ascii="Calibri" w:hAnsi="Calibri" w:cs="Calibri"/>
          <w:sz w:val="24"/>
          <w:szCs w:val="24"/>
          <w:lang w:val="en-US"/>
        </w:rPr>
        <w:t>elect</w:t>
      </w:r>
      <w:r w:rsidRPr="009258B2">
        <w:rPr>
          <w:rFonts w:ascii="Calibri" w:hAnsi="Calibri" w:cs="Calibri"/>
          <w:sz w:val="24"/>
          <w:szCs w:val="24"/>
          <w:lang w:val="en-US"/>
        </w:rPr>
        <w:t xml:space="preserve"> rats</w:t>
      </w:r>
      <w:r w:rsidR="001A4E58" w:rsidRPr="009258B2">
        <w:rPr>
          <w:rFonts w:ascii="Calibri" w:hAnsi="Calibri" w:cs="Calibri"/>
          <w:sz w:val="24"/>
          <w:szCs w:val="24"/>
          <w:lang w:val="en-US"/>
        </w:rPr>
        <w:t xml:space="preserve"> in diestrus for surgery</w:t>
      </w:r>
      <w:r w:rsidR="00DD06AF" w:rsidRPr="009258B2">
        <w:rPr>
          <w:rFonts w:ascii="Calibri" w:hAnsi="Calibri" w:cs="Calibri"/>
          <w:sz w:val="24"/>
          <w:szCs w:val="24"/>
          <w:lang w:val="en-US"/>
        </w:rPr>
        <w:t>,</w:t>
      </w:r>
      <w:r w:rsidR="001A4E58" w:rsidRPr="009258B2">
        <w:rPr>
          <w:rFonts w:ascii="Calibri" w:hAnsi="Calibri" w:cs="Calibri"/>
          <w:sz w:val="24"/>
          <w:szCs w:val="24"/>
          <w:lang w:val="en-US"/>
        </w:rPr>
        <w:t xml:space="preserve"> since</w:t>
      </w:r>
      <w:r w:rsidR="0035594E" w:rsidRPr="009258B2">
        <w:rPr>
          <w:rFonts w:ascii="Calibri" w:hAnsi="Calibri" w:cs="Calibri"/>
          <w:sz w:val="24"/>
          <w:szCs w:val="24"/>
          <w:lang w:val="en-US"/>
        </w:rPr>
        <w:t xml:space="preserve"> observations from our lab </w:t>
      </w:r>
      <w:r w:rsidR="00DD06AF" w:rsidRPr="009258B2">
        <w:rPr>
          <w:rFonts w:ascii="Calibri" w:hAnsi="Calibri" w:cs="Calibri"/>
          <w:sz w:val="24"/>
          <w:szCs w:val="24"/>
          <w:lang w:val="en-US"/>
        </w:rPr>
        <w:t>indicate</w:t>
      </w:r>
      <w:r w:rsidR="0035594E" w:rsidRPr="009258B2">
        <w:rPr>
          <w:rFonts w:ascii="Calibri" w:hAnsi="Calibri" w:cs="Calibri"/>
          <w:sz w:val="24"/>
          <w:szCs w:val="24"/>
          <w:lang w:val="en-US"/>
        </w:rPr>
        <w:t xml:space="preserve"> that </w:t>
      </w:r>
      <w:r w:rsidR="009914B5" w:rsidRPr="009258B2">
        <w:rPr>
          <w:rFonts w:ascii="Calibri" w:hAnsi="Calibri" w:cs="Calibri"/>
          <w:sz w:val="24"/>
          <w:szCs w:val="24"/>
          <w:lang w:val="en-US"/>
        </w:rPr>
        <w:t>the</w:t>
      </w:r>
      <w:r w:rsidR="00FC3B84" w:rsidRPr="009258B2">
        <w:rPr>
          <w:rFonts w:ascii="Calibri" w:hAnsi="Calibri" w:cs="Calibri"/>
          <w:sz w:val="24"/>
          <w:szCs w:val="24"/>
          <w:lang w:val="en-US"/>
        </w:rPr>
        <w:t>s</w:t>
      </w:r>
      <w:r w:rsidR="009914B5" w:rsidRPr="009258B2">
        <w:rPr>
          <w:rFonts w:ascii="Calibri" w:hAnsi="Calibri" w:cs="Calibri"/>
          <w:sz w:val="24"/>
          <w:szCs w:val="24"/>
          <w:lang w:val="en-US"/>
        </w:rPr>
        <w:t>e</w:t>
      </w:r>
      <w:r w:rsidR="00FC3B84" w:rsidRPr="009258B2">
        <w:rPr>
          <w:rFonts w:ascii="Calibri" w:hAnsi="Calibri" w:cs="Calibri"/>
          <w:sz w:val="24"/>
          <w:szCs w:val="24"/>
          <w:lang w:val="en-US"/>
        </w:rPr>
        <w:t xml:space="preserve"> animals</w:t>
      </w:r>
      <w:r w:rsidR="0035594E" w:rsidRPr="009258B2">
        <w:rPr>
          <w:rFonts w:ascii="Calibri" w:hAnsi="Calibri" w:cs="Calibri"/>
          <w:sz w:val="24"/>
          <w:szCs w:val="24"/>
          <w:lang w:val="en-US"/>
        </w:rPr>
        <w:t xml:space="preserve"> </w:t>
      </w:r>
      <w:r w:rsidR="001A4E58" w:rsidRPr="009258B2">
        <w:rPr>
          <w:rFonts w:ascii="Calibri" w:hAnsi="Calibri" w:cs="Calibri"/>
          <w:sz w:val="24"/>
          <w:szCs w:val="24"/>
          <w:lang w:val="en-US"/>
        </w:rPr>
        <w:t xml:space="preserve">recover </w:t>
      </w:r>
      <w:r w:rsidR="00FC3B84" w:rsidRPr="009258B2">
        <w:rPr>
          <w:rFonts w:ascii="Calibri" w:hAnsi="Calibri" w:cs="Calibri"/>
          <w:sz w:val="24"/>
          <w:szCs w:val="24"/>
          <w:lang w:val="en-US"/>
        </w:rPr>
        <w:t>proper</w:t>
      </w:r>
      <w:r w:rsidR="001A4E58" w:rsidRPr="009258B2">
        <w:rPr>
          <w:rFonts w:ascii="Calibri" w:hAnsi="Calibri" w:cs="Calibri"/>
          <w:sz w:val="24"/>
          <w:szCs w:val="24"/>
          <w:lang w:val="en-US"/>
        </w:rPr>
        <w:t xml:space="preserve"> estrous cycle</w:t>
      </w:r>
      <w:r w:rsidR="00FC3B84" w:rsidRPr="009258B2">
        <w:rPr>
          <w:rFonts w:ascii="Calibri" w:hAnsi="Calibri" w:cs="Calibri"/>
          <w:sz w:val="24"/>
          <w:szCs w:val="24"/>
          <w:lang w:val="en-US"/>
        </w:rPr>
        <w:t>s</w:t>
      </w:r>
      <w:r w:rsidR="001A4E58" w:rsidRPr="009258B2">
        <w:rPr>
          <w:rFonts w:ascii="Calibri" w:hAnsi="Calibri" w:cs="Calibri"/>
          <w:sz w:val="24"/>
          <w:szCs w:val="24"/>
          <w:lang w:val="en-US"/>
        </w:rPr>
        <w:t xml:space="preserve"> quicker than rats operated</w:t>
      </w:r>
      <w:r w:rsidR="00DD06AF" w:rsidRPr="009258B2">
        <w:rPr>
          <w:rFonts w:ascii="Calibri" w:hAnsi="Calibri" w:cs="Calibri"/>
          <w:sz w:val="24"/>
          <w:szCs w:val="24"/>
          <w:lang w:val="en-US"/>
        </w:rPr>
        <w:t xml:space="preserve"> </w:t>
      </w:r>
      <w:r w:rsidR="001A4E58" w:rsidRPr="009258B2">
        <w:rPr>
          <w:rFonts w:ascii="Calibri" w:hAnsi="Calibri" w:cs="Calibri"/>
          <w:sz w:val="24"/>
          <w:szCs w:val="24"/>
          <w:lang w:val="en-US"/>
        </w:rPr>
        <w:t>in other stages</w:t>
      </w:r>
      <w:r w:rsidR="003671C4" w:rsidRPr="009258B2">
        <w:rPr>
          <w:rFonts w:ascii="Calibri" w:hAnsi="Calibri" w:cs="Calibri"/>
          <w:sz w:val="24"/>
          <w:szCs w:val="24"/>
          <w:lang w:val="en-US"/>
        </w:rPr>
        <w:t>, probably because the response to stress changes along with the estrous cycle</w:t>
      </w:r>
      <w:r w:rsidR="001A4E58" w:rsidRPr="009258B2">
        <w:rPr>
          <w:rFonts w:ascii="Calibri" w:hAnsi="Calibri" w:cs="Calibri"/>
          <w:sz w:val="24"/>
          <w:szCs w:val="24"/>
          <w:lang w:val="en-US"/>
        </w:rPr>
        <w:t xml:space="preserve">. </w:t>
      </w:r>
    </w:p>
    <w:p w14:paraId="724E9174"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10354C20" w14:textId="77777777" w:rsidR="009258B2" w:rsidRPr="009258B2" w:rsidRDefault="00830E33"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Weigh</w:t>
      </w:r>
      <w:r w:rsidR="001A4E58" w:rsidRPr="009258B2">
        <w:rPr>
          <w:rFonts w:ascii="Calibri" w:hAnsi="Calibri" w:cs="Calibri"/>
          <w:sz w:val="24"/>
          <w:szCs w:val="24"/>
          <w:lang w:val="en-US"/>
        </w:rPr>
        <w:t xml:space="preserve"> the </w:t>
      </w:r>
      <w:proofErr w:type="gramStart"/>
      <w:r w:rsidR="001A4E58" w:rsidRPr="009258B2">
        <w:rPr>
          <w:rFonts w:ascii="Calibri" w:hAnsi="Calibri" w:cs="Calibri"/>
          <w:sz w:val="24"/>
          <w:szCs w:val="24"/>
          <w:lang w:val="en-US"/>
        </w:rPr>
        <w:t>animal</w:t>
      </w:r>
      <w:r w:rsidR="00DD06AF" w:rsidRPr="009258B2">
        <w:rPr>
          <w:rFonts w:ascii="Calibri" w:hAnsi="Calibri" w:cs="Calibri"/>
          <w:sz w:val="24"/>
          <w:szCs w:val="24"/>
          <w:lang w:val="en-US"/>
        </w:rPr>
        <w:t>,</w:t>
      </w:r>
      <w:r w:rsidR="001A4E58" w:rsidRPr="009258B2">
        <w:rPr>
          <w:rFonts w:ascii="Calibri" w:hAnsi="Calibri" w:cs="Calibri"/>
          <w:sz w:val="24"/>
          <w:szCs w:val="24"/>
          <w:lang w:val="en-US"/>
        </w:rPr>
        <w:t xml:space="preserve"> </w:t>
      </w:r>
      <w:r w:rsidR="00B0700D" w:rsidRPr="009258B2">
        <w:rPr>
          <w:rFonts w:ascii="Calibri" w:hAnsi="Calibri" w:cs="Calibri"/>
          <w:sz w:val="24"/>
          <w:szCs w:val="24"/>
          <w:lang w:val="en-US"/>
        </w:rPr>
        <w:t>and</w:t>
      </w:r>
      <w:proofErr w:type="gramEnd"/>
      <w:r w:rsidR="00B0700D" w:rsidRPr="009258B2">
        <w:rPr>
          <w:rFonts w:ascii="Calibri" w:hAnsi="Calibri" w:cs="Calibri"/>
          <w:sz w:val="24"/>
          <w:szCs w:val="24"/>
          <w:lang w:val="en-US"/>
        </w:rPr>
        <w:t xml:space="preserve"> </w:t>
      </w:r>
      <w:r w:rsidR="00DD06AF" w:rsidRPr="009258B2">
        <w:rPr>
          <w:rFonts w:ascii="Calibri" w:hAnsi="Calibri" w:cs="Calibri"/>
          <w:sz w:val="24"/>
          <w:szCs w:val="24"/>
          <w:lang w:val="en-US"/>
        </w:rPr>
        <w:t>i</w:t>
      </w:r>
      <w:r w:rsidR="00BB3ABD" w:rsidRPr="009258B2">
        <w:rPr>
          <w:rFonts w:ascii="Calibri" w:hAnsi="Calibri" w:cs="Calibri"/>
          <w:sz w:val="24"/>
          <w:szCs w:val="24"/>
          <w:lang w:val="en-US"/>
        </w:rPr>
        <w:t>nduce a</w:t>
      </w:r>
      <w:r w:rsidR="00B0700D" w:rsidRPr="009258B2">
        <w:rPr>
          <w:rFonts w:ascii="Calibri" w:hAnsi="Calibri" w:cs="Calibri"/>
          <w:sz w:val="24"/>
          <w:szCs w:val="24"/>
          <w:lang w:val="en-US"/>
        </w:rPr>
        <w:t xml:space="preserve">nesthesia with 4% isoflurane in 100% oxygen inside an </w:t>
      </w:r>
      <w:r w:rsidR="005F22AF" w:rsidRPr="009258B2">
        <w:rPr>
          <w:rFonts w:ascii="Calibri" w:hAnsi="Calibri" w:cs="Calibri"/>
          <w:sz w:val="24"/>
          <w:szCs w:val="24"/>
          <w:lang w:val="en-US"/>
        </w:rPr>
        <w:t>induction</w:t>
      </w:r>
      <w:r w:rsidR="00B0700D" w:rsidRPr="009258B2">
        <w:rPr>
          <w:rFonts w:ascii="Calibri" w:hAnsi="Calibri" w:cs="Calibri"/>
          <w:sz w:val="24"/>
          <w:szCs w:val="24"/>
          <w:lang w:val="en-US"/>
        </w:rPr>
        <w:t xml:space="preserve"> chamber for rats connected to an isoflurane vaporizer. To avoid </w:t>
      </w:r>
      <w:r w:rsidR="00DD06AF" w:rsidRPr="009258B2">
        <w:rPr>
          <w:rFonts w:ascii="Calibri" w:hAnsi="Calibri" w:cs="Calibri"/>
          <w:sz w:val="24"/>
          <w:szCs w:val="24"/>
          <w:lang w:val="en-US"/>
        </w:rPr>
        <w:t>stressing</w:t>
      </w:r>
      <w:r w:rsidR="00B0700D" w:rsidRPr="009258B2">
        <w:rPr>
          <w:rFonts w:ascii="Calibri" w:hAnsi="Calibri" w:cs="Calibri"/>
          <w:sz w:val="24"/>
          <w:szCs w:val="24"/>
          <w:lang w:val="en-US"/>
        </w:rPr>
        <w:t xml:space="preserve"> the animals, </w:t>
      </w:r>
      <w:r w:rsidR="00BB3ABD" w:rsidRPr="009258B2">
        <w:rPr>
          <w:rFonts w:ascii="Calibri" w:hAnsi="Calibri" w:cs="Calibri"/>
          <w:sz w:val="24"/>
          <w:szCs w:val="24"/>
          <w:lang w:val="en-US"/>
        </w:rPr>
        <w:t xml:space="preserve">do not prefill </w:t>
      </w:r>
      <w:r w:rsidR="00B0700D" w:rsidRPr="009258B2">
        <w:rPr>
          <w:rFonts w:ascii="Calibri" w:hAnsi="Calibri" w:cs="Calibri"/>
          <w:sz w:val="24"/>
          <w:szCs w:val="24"/>
          <w:lang w:val="en-US"/>
        </w:rPr>
        <w:t xml:space="preserve">the chamber. </w:t>
      </w:r>
      <w:r w:rsidR="00BB3ABD" w:rsidRPr="009258B2">
        <w:rPr>
          <w:rFonts w:ascii="Calibri" w:hAnsi="Calibri" w:cs="Calibri"/>
          <w:sz w:val="24"/>
          <w:szCs w:val="24"/>
          <w:lang w:val="en-US"/>
        </w:rPr>
        <w:t>Confirm a surgical plane of anesthesia by checking pupil dilation and the loss of pain as measured by the tail and ear pinch tests a</w:t>
      </w:r>
      <w:r w:rsidR="00B0700D" w:rsidRPr="009258B2">
        <w:rPr>
          <w:rFonts w:ascii="Calibri" w:hAnsi="Calibri" w:cs="Calibri"/>
          <w:sz w:val="24"/>
          <w:szCs w:val="24"/>
          <w:lang w:val="en-US"/>
        </w:rPr>
        <w:t xml:space="preserve">fter </w:t>
      </w:r>
      <w:r w:rsidR="00BB3ABD" w:rsidRPr="009258B2">
        <w:rPr>
          <w:rFonts w:ascii="Calibri" w:hAnsi="Calibri" w:cs="Calibri"/>
          <w:sz w:val="24"/>
          <w:szCs w:val="24"/>
          <w:lang w:val="en-US"/>
        </w:rPr>
        <w:t xml:space="preserve">you observe the </w:t>
      </w:r>
      <w:r w:rsidR="00B0700D" w:rsidRPr="009258B2">
        <w:rPr>
          <w:rFonts w:ascii="Calibri" w:hAnsi="Calibri" w:cs="Calibri"/>
          <w:sz w:val="24"/>
          <w:szCs w:val="24"/>
          <w:lang w:val="en-US"/>
        </w:rPr>
        <w:t xml:space="preserve">loss of the righting reflex. </w:t>
      </w:r>
    </w:p>
    <w:p w14:paraId="67103C69" w14:textId="77777777" w:rsidR="009258B2" w:rsidRPr="009258B2" w:rsidRDefault="009258B2" w:rsidP="00E50089">
      <w:pPr>
        <w:pStyle w:val="ListParagraph"/>
        <w:ind w:left="0"/>
        <w:rPr>
          <w:rFonts w:ascii="Calibri" w:hAnsi="Calibri" w:cs="Calibri"/>
          <w:sz w:val="24"/>
          <w:szCs w:val="24"/>
          <w:lang w:val="en-US"/>
        </w:rPr>
      </w:pPr>
    </w:p>
    <w:p w14:paraId="3557464C" w14:textId="32BD52E8" w:rsidR="00B0700D" w:rsidRPr="009258B2" w:rsidRDefault="00956470" w:rsidP="00E50089">
      <w:pPr>
        <w:pStyle w:val="ListParagraph"/>
        <w:numPr>
          <w:ilvl w:val="3"/>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lastRenderedPageBreak/>
        <w:t>Anesthetize the rat</w:t>
      </w:r>
      <w:r w:rsidR="00BB3ABD" w:rsidRPr="009258B2">
        <w:rPr>
          <w:rFonts w:ascii="Calibri" w:hAnsi="Calibri" w:cs="Calibri"/>
          <w:sz w:val="24"/>
          <w:szCs w:val="24"/>
          <w:lang w:val="en-US"/>
        </w:rPr>
        <w:t xml:space="preserve"> by an</w:t>
      </w:r>
      <w:r w:rsidR="00B0700D" w:rsidRPr="009258B2">
        <w:rPr>
          <w:rFonts w:ascii="Calibri" w:hAnsi="Calibri" w:cs="Calibri"/>
          <w:sz w:val="24"/>
          <w:szCs w:val="24"/>
          <w:lang w:val="en-US"/>
        </w:rPr>
        <w:t xml:space="preserve"> intraperitoneal injection of </w:t>
      </w:r>
      <w:r w:rsidR="00F300B0" w:rsidRPr="009258B2">
        <w:rPr>
          <w:rFonts w:ascii="Calibri" w:hAnsi="Calibri" w:cs="Calibri"/>
          <w:sz w:val="24"/>
          <w:szCs w:val="24"/>
          <w:lang w:val="en-US"/>
        </w:rPr>
        <w:t>a mixture of ketamine (100 mg/kg) and xylazine (10 mg/kg)</w:t>
      </w:r>
      <w:r w:rsidR="00BB3ABD" w:rsidRPr="009258B2">
        <w:rPr>
          <w:rFonts w:ascii="Calibri" w:hAnsi="Calibri" w:cs="Calibri"/>
          <w:sz w:val="24"/>
          <w:szCs w:val="24"/>
          <w:lang w:val="en-US"/>
        </w:rPr>
        <w:t xml:space="preserve"> if an isoflurane vaporizer is not available</w:t>
      </w:r>
      <w:r w:rsidR="00F300B0" w:rsidRPr="009258B2">
        <w:rPr>
          <w:rFonts w:ascii="Calibri" w:hAnsi="Calibri" w:cs="Calibri"/>
          <w:sz w:val="24"/>
          <w:szCs w:val="24"/>
          <w:lang w:val="en-US"/>
        </w:rPr>
        <w:t xml:space="preserve">. </w:t>
      </w:r>
    </w:p>
    <w:p w14:paraId="626F3C7F"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58BC5A69" w14:textId="77777777" w:rsidR="009258B2" w:rsidRPr="009258B2" w:rsidRDefault="005F22AF"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Remove the rat from the induction chamber and use a nose cone </w:t>
      </w:r>
      <w:r w:rsidR="004D613C" w:rsidRPr="009258B2">
        <w:rPr>
          <w:rFonts w:ascii="Calibri" w:hAnsi="Calibri" w:cs="Calibri"/>
          <w:sz w:val="24"/>
          <w:szCs w:val="24"/>
          <w:lang w:val="en-US"/>
        </w:rPr>
        <w:t xml:space="preserve">in the preparation table </w:t>
      </w:r>
      <w:r w:rsidRPr="009258B2">
        <w:rPr>
          <w:rFonts w:ascii="Calibri" w:hAnsi="Calibri" w:cs="Calibri"/>
          <w:sz w:val="24"/>
          <w:szCs w:val="24"/>
          <w:lang w:val="en-US"/>
        </w:rPr>
        <w:t xml:space="preserve">to maintain the effects of anesthesia with 2.5% isoflurane in 100% oxygen. </w:t>
      </w:r>
      <w:r w:rsidR="004D613C" w:rsidRPr="009258B2">
        <w:rPr>
          <w:rFonts w:ascii="Calibri" w:hAnsi="Calibri" w:cs="Calibri"/>
          <w:sz w:val="24"/>
          <w:szCs w:val="24"/>
          <w:lang w:val="en-US"/>
        </w:rPr>
        <w:t xml:space="preserve">Trim </w:t>
      </w:r>
      <w:r w:rsidR="0061259D" w:rsidRPr="009258B2">
        <w:rPr>
          <w:rFonts w:ascii="Calibri" w:hAnsi="Calibri" w:cs="Calibri"/>
          <w:sz w:val="24"/>
          <w:szCs w:val="24"/>
          <w:lang w:val="en-US"/>
        </w:rPr>
        <w:t>t</w:t>
      </w:r>
      <w:r w:rsidR="0035594E" w:rsidRPr="009258B2">
        <w:rPr>
          <w:rFonts w:ascii="Calibri" w:hAnsi="Calibri" w:cs="Calibri"/>
          <w:sz w:val="24"/>
          <w:szCs w:val="24"/>
          <w:lang w:val="en-US"/>
        </w:rPr>
        <w:t xml:space="preserve">he hair of the scalp with clippers </w:t>
      </w:r>
      <w:r w:rsidR="005221F9" w:rsidRPr="009258B2">
        <w:rPr>
          <w:rFonts w:ascii="Calibri" w:hAnsi="Calibri" w:cs="Calibri"/>
          <w:sz w:val="24"/>
          <w:szCs w:val="24"/>
          <w:lang w:val="en-US"/>
        </w:rPr>
        <w:t>and remove loose hair with a lint roller.</w:t>
      </w:r>
      <w:r w:rsidR="0035594E" w:rsidRPr="009258B2">
        <w:rPr>
          <w:rFonts w:ascii="Calibri" w:hAnsi="Calibri" w:cs="Calibri"/>
          <w:sz w:val="24"/>
          <w:szCs w:val="24"/>
          <w:lang w:val="en-US"/>
        </w:rPr>
        <w:t xml:space="preserve"> </w:t>
      </w:r>
      <w:r w:rsidR="005221F9" w:rsidRPr="009258B2">
        <w:rPr>
          <w:rFonts w:ascii="Calibri" w:hAnsi="Calibri" w:cs="Calibri"/>
          <w:sz w:val="24"/>
          <w:szCs w:val="24"/>
          <w:lang w:val="en-US"/>
        </w:rPr>
        <w:t>I</w:t>
      </w:r>
      <w:r w:rsidR="004D613C" w:rsidRPr="009258B2">
        <w:rPr>
          <w:rFonts w:ascii="Calibri" w:hAnsi="Calibri" w:cs="Calibri"/>
          <w:sz w:val="24"/>
          <w:szCs w:val="24"/>
          <w:lang w:val="en-US"/>
        </w:rPr>
        <w:t xml:space="preserve">nject </w:t>
      </w:r>
      <w:r w:rsidR="005221F9" w:rsidRPr="009258B2">
        <w:rPr>
          <w:rFonts w:ascii="Calibri" w:hAnsi="Calibri" w:cs="Calibri"/>
          <w:sz w:val="24"/>
          <w:szCs w:val="24"/>
          <w:lang w:val="en-US"/>
        </w:rPr>
        <w:t xml:space="preserve">a preoperative subcutaneous dose of </w:t>
      </w:r>
      <w:r w:rsidR="004D613C" w:rsidRPr="009258B2">
        <w:rPr>
          <w:rFonts w:ascii="Calibri" w:hAnsi="Calibri" w:cs="Calibri"/>
          <w:sz w:val="24"/>
          <w:szCs w:val="24"/>
          <w:lang w:val="en-US"/>
        </w:rPr>
        <w:t>2 mg/kg of Meloxicam and 5 mg/kg of Enrofloxacin as a</w:t>
      </w:r>
      <w:r w:rsidR="005221F9" w:rsidRPr="009258B2">
        <w:rPr>
          <w:rFonts w:ascii="Calibri" w:hAnsi="Calibri" w:cs="Calibri"/>
          <w:sz w:val="24"/>
          <w:szCs w:val="24"/>
          <w:lang w:val="en-US"/>
        </w:rPr>
        <w:t xml:space="preserve"> </w:t>
      </w:r>
      <w:r w:rsidR="004D613C" w:rsidRPr="009258B2">
        <w:rPr>
          <w:rFonts w:ascii="Calibri" w:hAnsi="Calibri" w:cs="Calibri"/>
          <w:sz w:val="24"/>
          <w:szCs w:val="24"/>
          <w:lang w:val="en-US"/>
        </w:rPr>
        <w:t xml:space="preserve">non-steroidal anti-inflammatory/analgesic and antibiotic, respectively. </w:t>
      </w:r>
    </w:p>
    <w:p w14:paraId="443EE0DB"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703095F1" w14:textId="0FD54374" w:rsidR="004D613C" w:rsidRPr="009258B2" w:rsidRDefault="00BB3ABD" w:rsidP="00E50089">
      <w:pPr>
        <w:pStyle w:val="ListParagraph"/>
        <w:numPr>
          <w:ilvl w:val="3"/>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Apply </w:t>
      </w:r>
      <w:proofErr w:type="spellStart"/>
      <w:r w:rsidRPr="009258B2">
        <w:rPr>
          <w:rFonts w:ascii="Calibri" w:hAnsi="Calibri" w:cs="Calibri"/>
          <w:sz w:val="24"/>
          <w:szCs w:val="24"/>
          <w:lang w:val="en-US"/>
        </w:rPr>
        <w:t>h</w:t>
      </w:r>
      <w:r w:rsidR="004D613C" w:rsidRPr="009258B2">
        <w:rPr>
          <w:rFonts w:ascii="Calibri" w:hAnsi="Calibri" w:cs="Calibri"/>
          <w:sz w:val="24"/>
          <w:szCs w:val="24"/>
          <w:lang w:val="en-US"/>
        </w:rPr>
        <w:t>ypromellose</w:t>
      </w:r>
      <w:proofErr w:type="spellEnd"/>
      <w:r w:rsidR="004D613C" w:rsidRPr="009258B2">
        <w:rPr>
          <w:rFonts w:ascii="Calibri" w:hAnsi="Calibri" w:cs="Calibri"/>
          <w:sz w:val="24"/>
          <w:szCs w:val="24"/>
          <w:lang w:val="en-US"/>
        </w:rPr>
        <w:t xml:space="preserve"> artificial tears to each eye to avoid desiccation during the surgery. </w:t>
      </w:r>
    </w:p>
    <w:p w14:paraId="4D3F84F8"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12F53192" w14:textId="45E5558F" w:rsidR="00727C5F" w:rsidRPr="009258B2" w:rsidRDefault="00CB6A26"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Mount the animal in the stereotaxic instrument </w:t>
      </w:r>
      <w:r w:rsidR="000844A2" w:rsidRPr="009258B2">
        <w:rPr>
          <w:rFonts w:ascii="Calibri" w:hAnsi="Calibri" w:cs="Calibri"/>
          <w:sz w:val="24"/>
          <w:szCs w:val="24"/>
          <w:lang w:val="en-US"/>
        </w:rPr>
        <w:t xml:space="preserve">above a warming pad </w:t>
      </w:r>
      <w:r w:rsidRPr="009258B2">
        <w:rPr>
          <w:rFonts w:ascii="Calibri" w:hAnsi="Calibri" w:cs="Calibri"/>
          <w:sz w:val="24"/>
          <w:szCs w:val="24"/>
          <w:lang w:val="en-US"/>
        </w:rPr>
        <w:t>using non-</w:t>
      </w:r>
      <w:r w:rsidR="005221F9" w:rsidRPr="009258B2">
        <w:rPr>
          <w:rFonts w:ascii="Calibri" w:hAnsi="Calibri" w:cs="Calibri"/>
          <w:sz w:val="24"/>
          <w:szCs w:val="24"/>
          <w:lang w:val="en-US"/>
        </w:rPr>
        <w:t>rupture</w:t>
      </w:r>
      <w:r w:rsidRPr="009258B2">
        <w:rPr>
          <w:rFonts w:ascii="Calibri" w:hAnsi="Calibri" w:cs="Calibri"/>
          <w:sz w:val="24"/>
          <w:szCs w:val="24"/>
          <w:lang w:val="en-US"/>
        </w:rPr>
        <w:t xml:space="preserve"> ear bars</w:t>
      </w:r>
      <w:r w:rsidR="00A367B5" w:rsidRPr="009258B2">
        <w:rPr>
          <w:rFonts w:ascii="Calibri" w:hAnsi="Calibri" w:cs="Calibri"/>
          <w:sz w:val="24"/>
          <w:szCs w:val="24"/>
          <w:lang w:val="en-US"/>
        </w:rPr>
        <w:t xml:space="preserve"> and an anesthesia mask</w:t>
      </w:r>
      <w:r w:rsidRPr="009258B2">
        <w:rPr>
          <w:rFonts w:ascii="Calibri" w:hAnsi="Calibri" w:cs="Calibri"/>
          <w:sz w:val="24"/>
          <w:szCs w:val="24"/>
          <w:lang w:val="en-US"/>
        </w:rPr>
        <w:t xml:space="preserve">. Adjust the nose clamp to ensure that the head of the animal is flat. Perform </w:t>
      </w:r>
      <w:r w:rsidR="0035594E" w:rsidRPr="009258B2">
        <w:rPr>
          <w:rFonts w:ascii="Calibri" w:hAnsi="Calibri" w:cs="Calibri"/>
          <w:sz w:val="24"/>
          <w:szCs w:val="24"/>
          <w:lang w:val="en-US"/>
        </w:rPr>
        <w:t xml:space="preserve">a surgical scrub </w:t>
      </w:r>
      <w:r w:rsidRPr="009258B2">
        <w:rPr>
          <w:rFonts w:ascii="Calibri" w:hAnsi="Calibri" w:cs="Calibri"/>
          <w:sz w:val="24"/>
          <w:szCs w:val="24"/>
          <w:lang w:val="en-US"/>
        </w:rPr>
        <w:t xml:space="preserve">in the shaved area alternating between </w:t>
      </w:r>
      <w:r w:rsidR="0035594E" w:rsidRPr="009258B2">
        <w:rPr>
          <w:rFonts w:ascii="Calibri" w:hAnsi="Calibri" w:cs="Calibri"/>
          <w:sz w:val="24"/>
          <w:szCs w:val="24"/>
          <w:lang w:val="en-US"/>
        </w:rPr>
        <w:t>povidone</w:t>
      </w:r>
      <w:r w:rsidRPr="009258B2">
        <w:rPr>
          <w:rFonts w:ascii="Calibri" w:hAnsi="Calibri" w:cs="Calibri"/>
          <w:sz w:val="24"/>
          <w:szCs w:val="24"/>
          <w:lang w:val="en-US"/>
        </w:rPr>
        <w:t>-iodine with soap</w:t>
      </w:r>
      <w:r w:rsidR="0035594E" w:rsidRPr="009258B2">
        <w:rPr>
          <w:rFonts w:ascii="Calibri" w:hAnsi="Calibri" w:cs="Calibri"/>
          <w:sz w:val="24"/>
          <w:szCs w:val="24"/>
          <w:lang w:val="en-US"/>
        </w:rPr>
        <w:t xml:space="preserve"> and 70% ethanol </w:t>
      </w:r>
      <w:r w:rsidRPr="009258B2">
        <w:rPr>
          <w:rFonts w:ascii="Calibri" w:hAnsi="Calibri" w:cs="Calibri"/>
          <w:sz w:val="24"/>
          <w:szCs w:val="24"/>
          <w:lang w:val="en-US"/>
        </w:rPr>
        <w:t>one time and then using povidone-iodine and 70% ethanol two times</w:t>
      </w:r>
      <w:r w:rsidR="0035594E" w:rsidRPr="009258B2">
        <w:rPr>
          <w:rFonts w:ascii="Calibri" w:hAnsi="Calibri" w:cs="Calibri"/>
          <w:sz w:val="24"/>
          <w:szCs w:val="24"/>
          <w:lang w:val="en-US"/>
        </w:rPr>
        <w:t xml:space="preserve">. </w:t>
      </w:r>
      <w:r w:rsidR="000844A2" w:rsidRPr="009258B2">
        <w:rPr>
          <w:rFonts w:ascii="Calibri" w:hAnsi="Calibri" w:cs="Calibri"/>
          <w:sz w:val="24"/>
          <w:szCs w:val="24"/>
          <w:lang w:val="en-US"/>
        </w:rPr>
        <w:t xml:space="preserve">Insert a rectal thermometer to record the temperature of the animal during the procedure and then cover it with a sterile surgical field. </w:t>
      </w:r>
    </w:p>
    <w:p w14:paraId="637B5A9F" w14:textId="77777777" w:rsidR="002C2933" w:rsidRPr="009258B2" w:rsidRDefault="002C2933" w:rsidP="00E50089">
      <w:pPr>
        <w:spacing w:after="0" w:line="240" w:lineRule="auto"/>
        <w:contextualSpacing/>
        <w:rPr>
          <w:rFonts w:ascii="Calibri" w:hAnsi="Calibri" w:cs="Calibri"/>
          <w:sz w:val="24"/>
          <w:szCs w:val="24"/>
          <w:lang w:val="en-US"/>
        </w:rPr>
      </w:pPr>
    </w:p>
    <w:p w14:paraId="0E506287" w14:textId="1978F475" w:rsidR="00E74687" w:rsidRPr="009258B2" w:rsidRDefault="00E74687" w:rsidP="00E50089">
      <w:pPr>
        <w:pStyle w:val="ListParagraph"/>
        <w:numPr>
          <w:ilvl w:val="1"/>
          <w:numId w:val="24"/>
        </w:numPr>
        <w:spacing w:after="0" w:line="240" w:lineRule="auto"/>
        <w:ind w:left="0" w:firstLine="0"/>
        <w:rPr>
          <w:rFonts w:ascii="Calibri" w:hAnsi="Calibri" w:cs="Calibri"/>
          <w:iCs/>
          <w:sz w:val="24"/>
          <w:szCs w:val="24"/>
          <w:lang w:val="en-US"/>
        </w:rPr>
      </w:pPr>
      <w:r w:rsidRPr="009258B2">
        <w:rPr>
          <w:rFonts w:ascii="Calibri" w:hAnsi="Calibri" w:cs="Calibri"/>
          <w:iCs/>
          <w:sz w:val="24"/>
          <w:szCs w:val="24"/>
          <w:lang w:val="en-US"/>
        </w:rPr>
        <w:t>During surgery</w:t>
      </w:r>
    </w:p>
    <w:p w14:paraId="7F04A609"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3CE08393" w14:textId="7378DEB4" w:rsidR="00E74687" w:rsidRPr="009258B2" w:rsidRDefault="00E74687"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Use </w:t>
      </w:r>
      <w:r w:rsidR="00A367B5" w:rsidRPr="009258B2">
        <w:rPr>
          <w:rFonts w:ascii="Calibri" w:hAnsi="Calibri" w:cs="Calibri"/>
          <w:sz w:val="24"/>
          <w:szCs w:val="24"/>
          <w:lang w:val="en-US"/>
        </w:rPr>
        <w:t>a</w:t>
      </w:r>
      <w:r w:rsidRPr="009258B2">
        <w:rPr>
          <w:rFonts w:ascii="Calibri" w:hAnsi="Calibri" w:cs="Calibri"/>
          <w:sz w:val="24"/>
          <w:szCs w:val="24"/>
          <w:lang w:val="en-US"/>
        </w:rPr>
        <w:t xml:space="preserve"> scalpel to </w:t>
      </w:r>
      <w:r w:rsidR="00A367B5" w:rsidRPr="009258B2">
        <w:rPr>
          <w:rFonts w:ascii="Calibri" w:hAnsi="Calibri" w:cs="Calibri"/>
          <w:sz w:val="24"/>
          <w:szCs w:val="24"/>
          <w:lang w:val="en-US"/>
        </w:rPr>
        <w:t>make a 2 cm incision in</w:t>
      </w:r>
      <w:r w:rsidRPr="009258B2">
        <w:rPr>
          <w:rFonts w:ascii="Calibri" w:hAnsi="Calibri" w:cs="Calibri"/>
          <w:sz w:val="24"/>
          <w:szCs w:val="24"/>
          <w:lang w:val="en-US"/>
        </w:rPr>
        <w:t xml:space="preserve"> the ski</w:t>
      </w:r>
      <w:r w:rsidR="00A367B5" w:rsidRPr="009258B2">
        <w:rPr>
          <w:rFonts w:ascii="Calibri" w:hAnsi="Calibri" w:cs="Calibri"/>
          <w:sz w:val="24"/>
          <w:szCs w:val="24"/>
          <w:lang w:val="en-US"/>
        </w:rPr>
        <w:t xml:space="preserve">n and muscle </w:t>
      </w:r>
      <w:r w:rsidR="00FD0650" w:rsidRPr="009258B2">
        <w:rPr>
          <w:rFonts w:ascii="Calibri" w:hAnsi="Calibri" w:cs="Calibri"/>
          <w:sz w:val="24"/>
          <w:szCs w:val="24"/>
          <w:lang w:val="en-US"/>
        </w:rPr>
        <w:t>in the middle of</w:t>
      </w:r>
      <w:r w:rsidR="00A367B5" w:rsidRPr="009258B2">
        <w:rPr>
          <w:rFonts w:ascii="Calibri" w:hAnsi="Calibri" w:cs="Calibri"/>
          <w:sz w:val="24"/>
          <w:szCs w:val="24"/>
          <w:lang w:val="en-US"/>
        </w:rPr>
        <w:t xml:space="preserve"> the shaved area. Remove the periosteum from the skull </w:t>
      </w:r>
      <w:r w:rsidRPr="009258B2">
        <w:rPr>
          <w:rFonts w:ascii="Calibri" w:hAnsi="Calibri" w:cs="Calibri"/>
          <w:sz w:val="24"/>
          <w:szCs w:val="24"/>
          <w:lang w:val="en-US"/>
        </w:rPr>
        <w:t xml:space="preserve">using a </w:t>
      </w:r>
      <w:r w:rsidR="00A367B5" w:rsidRPr="009258B2">
        <w:rPr>
          <w:rFonts w:ascii="Calibri" w:hAnsi="Calibri" w:cs="Calibri"/>
          <w:sz w:val="24"/>
          <w:szCs w:val="24"/>
          <w:lang w:val="en-US"/>
        </w:rPr>
        <w:t>cotton swab coated with 2</w:t>
      </w:r>
      <w:r w:rsidRPr="009258B2">
        <w:rPr>
          <w:rFonts w:ascii="Calibri" w:hAnsi="Calibri" w:cs="Calibri"/>
          <w:sz w:val="24"/>
          <w:szCs w:val="24"/>
          <w:lang w:val="en-US"/>
        </w:rPr>
        <w:t xml:space="preserve">% hydrogen peroxide </w:t>
      </w:r>
      <w:r w:rsidR="00A367B5" w:rsidRPr="009258B2">
        <w:rPr>
          <w:rFonts w:ascii="Calibri" w:hAnsi="Calibri" w:cs="Calibri"/>
          <w:sz w:val="24"/>
          <w:szCs w:val="24"/>
          <w:lang w:val="en-US"/>
        </w:rPr>
        <w:t xml:space="preserve">to reveal </w:t>
      </w:r>
      <w:r w:rsidR="00DD06AF" w:rsidRPr="009258B2">
        <w:rPr>
          <w:rFonts w:ascii="Calibri" w:hAnsi="Calibri" w:cs="Calibri"/>
          <w:sz w:val="24"/>
          <w:szCs w:val="24"/>
          <w:lang w:val="en-US"/>
        </w:rPr>
        <w:t xml:space="preserve">bregma or lambda, </w:t>
      </w:r>
      <w:r w:rsidR="00A367B5" w:rsidRPr="009258B2">
        <w:rPr>
          <w:rFonts w:ascii="Calibri" w:hAnsi="Calibri" w:cs="Calibri"/>
          <w:sz w:val="24"/>
          <w:szCs w:val="24"/>
          <w:lang w:val="en-US"/>
        </w:rPr>
        <w:t>the landmark</w:t>
      </w:r>
      <w:r w:rsidR="00DD06AF" w:rsidRPr="009258B2">
        <w:rPr>
          <w:rFonts w:ascii="Calibri" w:hAnsi="Calibri" w:cs="Calibri"/>
          <w:sz w:val="24"/>
          <w:szCs w:val="24"/>
          <w:lang w:val="en-US"/>
        </w:rPr>
        <w:t>s</w:t>
      </w:r>
      <w:r w:rsidR="00A367B5" w:rsidRPr="009258B2">
        <w:rPr>
          <w:rFonts w:ascii="Calibri" w:hAnsi="Calibri" w:cs="Calibri"/>
          <w:sz w:val="24"/>
          <w:szCs w:val="24"/>
          <w:lang w:val="en-US"/>
        </w:rPr>
        <w:t xml:space="preserve"> that will be used to c</w:t>
      </w:r>
      <w:r w:rsidR="00DD06AF" w:rsidRPr="009258B2">
        <w:rPr>
          <w:rFonts w:ascii="Calibri" w:hAnsi="Calibri" w:cs="Calibri"/>
          <w:sz w:val="24"/>
          <w:szCs w:val="24"/>
          <w:lang w:val="en-US"/>
        </w:rPr>
        <w:t>alculate the target coordinates</w:t>
      </w:r>
      <w:r w:rsidR="00A367B5" w:rsidRPr="009258B2">
        <w:rPr>
          <w:rFonts w:ascii="Calibri" w:hAnsi="Calibri" w:cs="Calibri"/>
          <w:sz w:val="24"/>
          <w:szCs w:val="24"/>
          <w:lang w:val="en-US"/>
        </w:rPr>
        <w:t xml:space="preserve">. Dry the skull with air for a better visualization of the landmark. </w:t>
      </w:r>
    </w:p>
    <w:p w14:paraId="76E5D027"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0C247087" w14:textId="461572ED" w:rsidR="00E74687" w:rsidRPr="009258B2" w:rsidRDefault="00DD06AF"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Use the manipulators of the stereotaxic instrument to move the cannula to a position directly above the landmark of choice. Register the anterior-posterior and the medial-lateral coordinates from the stereotaxic instrument and use them to calculate the coordinates of the target area according to the brain atlas</w:t>
      </w:r>
      <w:r w:rsidR="009258B2" w:rsidRPr="009258B2">
        <w:rPr>
          <w:rFonts w:ascii="Calibri" w:hAnsi="Calibri" w:cs="Calibri"/>
          <w:sz w:val="24"/>
          <w:szCs w:val="24"/>
          <w:vertAlign w:val="superscript"/>
          <w:lang w:val="en-US"/>
        </w:rPr>
        <w:t>27</w:t>
      </w:r>
      <w:r w:rsidRPr="009258B2">
        <w:rPr>
          <w:rFonts w:ascii="Calibri" w:hAnsi="Calibri" w:cs="Calibri"/>
          <w:sz w:val="24"/>
          <w:szCs w:val="24"/>
          <w:lang w:val="en-US"/>
        </w:rPr>
        <w:t>.</w:t>
      </w:r>
    </w:p>
    <w:p w14:paraId="09E6B2D1"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6CFDA183" w14:textId="0546D85A" w:rsidR="00E74687" w:rsidRPr="009258B2" w:rsidRDefault="00903312"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Set the </w:t>
      </w:r>
      <w:r w:rsidR="00DB63B1" w:rsidRPr="009258B2">
        <w:rPr>
          <w:rFonts w:ascii="Calibri" w:hAnsi="Calibri" w:cs="Calibri"/>
          <w:sz w:val="24"/>
          <w:szCs w:val="24"/>
          <w:lang w:val="en-US"/>
        </w:rPr>
        <w:t xml:space="preserve">calculated </w:t>
      </w:r>
      <w:r w:rsidRPr="009258B2">
        <w:rPr>
          <w:rFonts w:ascii="Calibri" w:hAnsi="Calibri" w:cs="Calibri"/>
          <w:sz w:val="24"/>
          <w:szCs w:val="24"/>
          <w:lang w:val="en-US"/>
        </w:rPr>
        <w:t>coordinate</w:t>
      </w:r>
      <w:r w:rsidR="00DB63B1" w:rsidRPr="009258B2">
        <w:rPr>
          <w:rFonts w:ascii="Calibri" w:hAnsi="Calibri" w:cs="Calibri"/>
          <w:sz w:val="24"/>
          <w:szCs w:val="24"/>
          <w:lang w:val="en-US"/>
        </w:rPr>
        <w:t>s in the stereotaxic instrument and</w:t>
      </w:r>
      <w:r w:rsidRPr="009258B2">
        <w:rPr>
          <w:rFonts w:ascii="Calibri" w:hAnsi="Calibri" w:cs="Calibri"/>
          <w:sz w:val="24"/>
          <w:szCs w:val="24"/>
          <w:lang w:val="en-US"/>
        </w:rPr>
        <w:t xml:space="preserve"> </w:t>
      </w:r>
      <w:r w:rsidR="00E74687" w:rsidRPr="009258B2">
        <w:rPr>
          <w:rFonts w:ascii="Calibri" w:hAnsi="Calibri" w:cs="Calibri"/>
          <w:sz w:val="24"/>
          <w:szCs w:val="24"/>
          <w:lang w:val="en-US"/>
        </w:rPr>
        <w:t xml:space="preserve">place the tip of the </w:t>
      </w:r>
      <w:r w:rsidRPr="009258B2">
        <w:rPr>
          <w:rFonts w:ascii="Calibri" w:hAnsi="Calibri" w:cs="Calibri"/>
          <w:sz w:val="24"/>
          <w:szCs w:val="24"/>
          <w:lang w:val="en-US"/>
        </w:rPr>
        <w:t>cannula</w:t>
      </w:r>
      <w:r w:rsidR="00E74687" w:rsidRPr="009258B2">
        <w:rPr>
          <w:rFonts w:ascii="Calibri" w:hAnsi="Calibri" w:cs="Calibri"/>
          <w:sz w:val="24"/>
          <w:szCs w:val="24"/>
          <w:lang w:val="en-US"/>
        </w:rPr>
        <w:t xml:space="preserve"> on the surface of the skull</w:t>
      </w:r>
      <w:r w:rsidR="00DB63B1" w:rsidRPr="009258B2">
        <w:rPr>
          <w:rFonts w:ascii="Calibri" w:hAnsi="Calibri" w:cs="Calibri"/>
          <w:sz w:val="24"/>
          <w:szCs w:val="24"/>
          <w:lang w:val="en-US"/>
        </w:rPr>
        <w:t>. Register the dorsal-ventral coordinate and</w:t>
      </w:r>
      <w:r w:rsidR="00E74687" w:rsidRPr="009258B2">
        <w:rPr>
          <w:rFonts w:ascii="Calibri" w:hAnsi="Calibri" w:cs="Calibri"/>
          <w:sz w:val="24"/>
          <w:szCs w:val="24"/>
          <w:lang w:val="en-US"/>
        </w:rPr>
        <w:t xml:space="preserve"> </w:t>
      </w:r>
      <w:r w:rsidR="00DB63B1" w:rsidRPr="009258B2">
        <w:rPr>
          <w:rFonts w:ascii="Calibri" w:hAnsi="Calibri" w:cs="Calibri"/>
          <w:sz w:val="24"/>
          <w:szCs w:val="24"/>
          <w:lang w:val="en-US"/>
        </w:rPr>
        <w:t>use it</w:t>
      </w:r>
      <w:r w:rsidRPr="009258B2">
        <w:rPr>
          <w:rFonts w:ascii="Calibri" w:hAnsi="Calibri" w:cs="Calibri"/>
          <w:sz w:val="24"/>
          <w:szCs w:val="24"/>
          <w:lang w:val="en-US"/>
        </w:rPr>
        <w:t xml:space="preserve"> to calculate the </w:t>
      </w:r>
      <w:r w:rsidR="00DB63B1" w:rsidRPr="009258B2">
        <w:rPr>
          <w:rFonts w:ascii="Calibri" w:hAnsi="Calibri" w:cs="Calibri"/>
          <w:sz w:val="24"/>
          <w:szCs w:val="24"/>
          <w:lang w:val="en-US"/>
        </w:rPr>
        <w:t>depth</w:t>
      </w:r>
      <w:r w:rsidRPr="009258B2">
        <w:rPr>
          <w:rFonts w:ascii="Calibri" w:hAnsi="Calibri" w:cs="Calibri"/>
          <w:sz w:val="24"/>
          <w:szCs w:val="24"/>
          <w:lang w:val="en-US"/>
        </w:rPr>
        <w:t xml:space="preserve"> to the target </w:t>
      </w:r>
      <w:r w:rsidR="00DB63B1" w:rsidRPr="009258B2">
        <w:rPr>
          <w:rFonts w:ascii="Calibri" w:hAnsi="Calibri" w:cs="Calibri"/>
          <w:sz w:val="24"/>
          <w:szCs w:val="24"/>
          <w:lang w:val="en-US"/>
        </w:rPr>
        <w:t>area</w:t>
      </w:r>
      <w:r w:rsidR="00E74687" w:rsidRPr="009258B2">
        <w:rPr>
          <w:rFonts w:ascii="Calibri" w:hAnsi="Calibri" w:cs="Calibri"/>
          <w:sz w:val="24"/>
          <w:szCs w:val="24"/>
          <w:lang w:val="en-US"/>
        </w:rPr>
        <w:t xml:space="preserve">. </w:t>
      </w:r>
    </w:p>
    <w:p w14:paraId="082C802E"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592A20D0" w14:textId="404ECF32" w:rsidR="006036C3" w:rsidRPr="009258B2" w:rsidRDefault="00DB63B1"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R</w:t>
      </w:r>
      <w:r w:rsidR="00E74687" w:rsidRPr="009258B2">
        <w:rPr>
          <w:rFonts w:ascii="Calibri" w:hAnsi="Calibri" w:cs="Calibri"/>
          <w:sz w:val="24"/>
          <w:szCs w:val="24"/>
          <w:lang w:val="en-US"/>
        </w:rPr>
        <w:t xml:space="preserve">emove the arm of the manipulator </w:t>
      </w:r>
      <w:r w:rsidR="00DD06AF" w:rsidRPr="009258B2">
        <w:rPr>
          <w:rFonts w:ascii="Calibri" w:hAnsi="Calibri" w:cs="Calibri"/>
          <w:sz w:val="24"/>
          <w:szCs w:val="24"/>
          <w:lang w:val="en-US"/>
        </w:rPr>
        <w:t xml:space="preserve">by </w:t>
      </w:r>
      <w:r w:rsidR="00E74687" w:rsidRPr="009258B2">
        <w:rPr>
          <w:rFonts w:ascii="Calibri" w:hAnsi="Calibri" w:cs="Calibri"/>
          <w:sz w:val="24"/>
          <w:szCs w:val="24"/>
          <w:lang w:val="en-US"/>
        </w:rPr>
        <w:t xml:space="preserve">unscrewing it from the frame. </w:t>
      </w:r>
      <w:r w:rsidR="00903312" w:rsidRPr="009258B2">
        <w:rPr>
          <w:rFonts w:ascii="Calibri" w:hAnsi="Calibri" w:cs="Calibri"/>
          <w:sz w:val="24"/>
          <w:szCs w:val="24"/>
          <w:lang w:val="en-US"/>
        </w:rPr>
        <w:t xml:space="preserve">Use a </w:t>
      </w:r>
      <w:r w:rsidR="006036C3" w:rsidRPr="009258B2">
        <w:rPr>
          <w:rFonts w:ascii="Calibri" w:hAnsi="Calibri" w:cs="Calibri"/>
          <w:sz w:val="24"/>
          <w:szCs w:val="24"/>
          <w:lang w:val="en-US"/>
        </w:rPr>
        <w:t xml:space="preserve">dental burr attached to a </w:t>
      </w:r>
      <w:r w:rsidR="00FD0650" w:rsidRPr="009258B2">
        <w:rPr>
          <w:rFonts w:ascii="Calibri" w:hAnsi="Calibri" w:cs="Calibri"/>
          <w:sz w:val="24"/>
          <w:szCs w:val="24"/>
          <w:lang w:val="en-US"/>
        </w:rPr>
        <w:t>rotatory tool</w:t>
      </w:r>
      <w:r w:rsidR="00E74687" w:rsidRPr="009258B2">
        <w:rPr>
          <w:rFonts w:ascii="Calibri" w:hAnsi="Calibri" w:cs="Calibri"/>
          <w:sz w:val="24"/>
          <w:szCs w:val="24"/>
          <w:lang w:val="en-US"/>
        </w:rPr>
        <w:t xml:space="preserve"> </w:t>
      </w:r>
      <w:r w:rsidR="005F6E63" w:rsidRPr="009258B2">
        <w:rPr>
          <w:rFonts w:ascii="Calibri" w:hAnsi="Calibri" w:cs="Calibri"/>
          <w:sz w:val="24"/>
          <w:szCs w:val="24"/>
          <w:lang w:val="en-US"/>
        </w:rPr>
        <w:t>at a speed of 15</w:t>
      </w:r>
      <w:r w:rsidR="009258B2" w:rsidRPr="009258B2">
        <w:rPr>
          <w:rFonts w:ascii="Calibri" w:hAnsi="Calibri" w:cs="Calibri"/>
          <w:sz w:val="24"/>
          <w:szCs w:val="24"/>
          <w:lang w:val="en-US"/>
        </w:rPr>
        <w:t>,</w:t>
      </w:r>
      <w:r w:rsidR="005F6E63" w:rsidRPr="009258B2">
        <w:rPr>
          <w:rFonts w:ascii="Calibri" w:hAnsi="Calibri" w:cs="Calibri"/>
          <w:sz w:val="24"/>
          <w:szCs w:val="24"/>
          <w:lang w:val="en-US"/>
        </w:rPr>
        <w:t xml:space="preserve">000 rpm </w:t>
      </w:r>
      <w:r w:rsidR="006036C3" w:rsidRPr="009258B2">
        <w:rPr>
          <w:rFonts w:ascii="Calibri" w:hAnsi="Calibri" w:cs="Calibri"/>
          <w:sz w:val="24"/>
          <w:szCs w:val="24"/>
          <w:lang w:val="en-US"/>
        </w:rPr>
        <w:t xml:space="preserve">to make a mark in the </w:t>
      </w:r>
      <w:r w:rsidRPr="009258B2">
        <w:rPr>
          <w:rFonts w:ascii="Calibri" w:hAnsi="Calibri" w:cs="Calibri"/>
          <w:sz w:val="24"/>
          <w:szCs w:val="24"/>
          <w:lang w:val="en-US"/>
        </w:rPr>
        <w:t>place</w:t>
      </w:r>
      <w:r w:rsidR="006036C3" w:rsidRPr="009258B2">
        <w:rPr>
          <w:rFonts w:ascii="Calibri" w:hAnsi="Calibri" w:cs="Calibri"/>
          <w:sz w:val="24"/>
          <w:szCs w:val="24"/>
          <w:lang w:val="en-US"/>
        </w:rPr>
        <w:t xml:space="preserve"> where the craniotomy will be performed. Then use the burr to make three holes</w:t>
      </w:r>
      <w:r w:rsidR="00DD06AF" w:rsidRPr="009258B2">
        <w:rPr>
          <w:rFonts w:ascii="Calibri" w:hAnsi="Calibri" w:cs="Calibri"/>
          <w:sz w:val="24"/>
          <w:szCs w:val="24"/>
          <w:lang w:val="en-US"/>
        </w:rPr>
        <w:t xml:space="preserve">, forming </w:t>
      </w:r>
      <w:r w:rsidR="006036C3" w:rsidRPr="009258B2">
        <w:rPr>
          <w:rFonts w:ascii="Calibri" w:hAnsi="Calibri" w:cs="Calibri"/>
          <w:sz w:val="24"/>
          <w:szCs w:val="24"/>
          <w:lang w:val="en-US"/>
        </w:rPr>
        <w:t>an equilateral triangle around the mark. These holes must not pierce the skull. Insert the surgical screws into the holes</w:t>
      </w:r>
      <w:r w:rsidR="00DD06AF" w:rsidRPr="009258B2">
        <w:rPr>
          <w:rFonts w:ascii="Calibri" w:hAnsi="Calibri" w:cs="Calibri"/>
          <w:sz w:val="24"/>
          <w:szCs w:val="24"/>
          <w:lang w:val="en-US"/>
        </w:rPr>
        <w:t>,</w:t>
      </w:r>
      <w:r w:rsidR="006036C3" w:rsidRPr="009258B2">
        <w:rPr>
          <w:rFonts w:ascii="Calibri" w:hAnsi="Calibri" w:cs="Calibri"/>
          <w:sz w:val="24"/>
          <w:szCs w:val="24"/>
          <w:lang w:val="en-US"/>
        </w:rPr>
        <w:t xml:space="preserve"> ensuring that </w:t>
      </w:r>
      <w:r w:rsidR="009914B5" w:rsidRPr="009258B2">
        <w:rPr>
          <w:rFonts w:ascii="Calibri" w:hAnsi="Calibri" w:cs="Calibri"/>
          <w:sz w:val="24"/>
          <w:szCs w:val="24"/>
          <w:lang w:val="en-US"/>
        </w:rPr>
        <w:t xml:space="preserve">they </w:t>
      </w:r>
      <w:r w:rsidR="006036C3" w:rsidRPr="009258B2">
        <w:rPr>
          <w:rFonts w:ascii="Calibri" w:hAnsi="Calibri" w:cs="Calibri"/>
          <w:sz w:val="24"/>
          <w:szCs w:val="24"/>
          <w:lang w:val="en-US"/>
        </w:rPr>
        <w:t xml:space="preserve">are tightly placed. </w:t>
      </w:r>
    </w:p>
    <w:p w14:paraId="5D4AF3E2"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4039C014" w14:textId="6F139513" w:rsidR="00E74687" w:rsidRPr="009258B2" w:rsidRDefault="006036C3"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Make the craniotomy </w:t>
      </w:r>
      <w:r w:rsidR="005F6E63" w:rsidRPr="009258B2">
        <w:rPr>
          <w:rFonts w:ascii="Calibri" w:hAnsi="Calibri" w:cs="Calibri"/>
          <w:sz w:val="24"/>
          <w:szCs w:val="24"/>
          <w:lang w:val="en-US"/>
        </w:rPr>
        <w:t xml:space="preserve">wide enough </w:t>
      </w:r>
      <w:r w:rsidR="00DD06AF" w:rsidRPr="009258B2">
        <w:rPr>
          <w:rFonts w:ascii="Calibri" w:hAnsi="Calibri" w:cs="Calibri"/>
          <w:sz w:val="24"/>
          <w:szCs w:val="24"/>
          <w:lang w:val="en-US"/>
        </w:rPr>
        <w:t xml:space="preserve">to accommodate </w:t>
      </w:r>
      <w:r w:rsidRPr="009258B2">
        <w:rPr>
          <w:rFonts w:ascii="Calibri" w:hAnsi="Calibri" w:cs="Calibri"/>
          <w:sz w:val="24"/>
          <w:szCs w:val="24"/>
          <w:lang w:val="en-US"/>
        </w:rPr>
        <w:t xml:space="preserve">the distance </w:t>
      </w:r>
      <w:r w:rsidR="00FD0650" w:rsidRPr="009258B2">
        <w:rPr>
          <w:rFonts w:ascii="Calibri" w:hAnsi="Calibri" w:cs="Calibri"/>
          <w:sz w:val="24"/>
          <w:szCs w:val="24"/>
          <w:lang w:val="en-US"/>
        </w:rPr>
        <w:t>between the target areas</w:t>
      </w:r>
      <w:r w:rsidR="00FD17DD" w:rsidRPr="009258B2">
        <w:rPr>
          <w:rFonts w:ascii="Calibri" w:hAnsi="Calibri" w:cs="Calibri"/>
          <w:sz w:val="24"/>
          <w:szCs w:val="24"/>
          <w:lang w:val="en-US"/>
        </w:rPr>
        <w:t xml:space="preserve"> in</w:t>
      </w:r>
      <w:r w:rsidR="00FD0650" w:rsidRPr="009258B2">
        <w:rPr>
          <w:rFonts w:ascii="Calibri" w:hAnsi="Calibri" w:cs="Calibri"/>
          <w:sz w:val="24"/>
          <w:szCs w:val="24"/>
          <w:lang w:val="en-US"/>
        </w:rPr>
        <w:t xml:space="preserve"> each</w:t>
      </w:r>
      <w:r w:rsidR="00FD17DD" w:rsidRPr="009258B2">
        <w:rPr>
          <w:rFonts w:ascii="Calibri" w:hAnsi="Calibri" w:cs="Calibri"/>
          <w:sz w:val="24"/>
          <w:szCs w:val="24"/>
          <w:lang w:val="en-US"/>
        </w:rPr>
        <w:t xml:space="preserve"> hemisphere. </w:t>
      </w:r>
      <w:r w:rsidR="005F6E63" w:rsidRPr="009258B2">
        <w:rPr>
          <w:rFonts w:ascii="Calibri" w:hAnsi="Calibri" w:cs="Calibri"/>
          <w:sz w:val="24"/>
          <w:szCs w:val="24"/>
          <w:lang w:val="en-US"/>
        </w:rPr>
        <w:t>It should be</w:t>
      </w:r>
      <w:r w:rsidR="00E74687" w:rsidRPr="009258B2">
        <w:rPr>
          <w:rFonts w:ascii="Calibri" w:hAnsi="Calibri" w:cs="Calibri"/>
          <w:sz w:val="24"/>
          <w:szCs w:val="24"/>
          <w:lang w:val="en-US"/>
        </w:rPr>
        <w:t xml:space="preserve"> a</w:t>
      </w:r>
      <w:r w:rsidR="00DB63B1" w:rsidRPr="009258B2">
        <w:rPr>
          <w:rFonts w:ascii="Calibri" w:hAnsi="Calibri" w:cs="Calibri"/>
          <w:sz w:val="24"/>
          <w:szCs w:val="24"/>
          <w:lang w:val="en-US"/>
        </w:rPr>
        <w:t>s small in diameter as possible but big enough</w:t>
      </w:r>
      <w:r w:rsidR="00E74687" w:rsidRPr="009258B2">
        <w:rPr>
          <w:rFonts w:ascii="Calibri" w:hAnsi="Calibri" w:cs="Calibri"/>
          <w:sz w:val="24"/>
          <w:szCs w:val="24"/>
          <w:lang w:val="en-US"/>
        </w:rPr>
        <w:t xml:space="preserve"> </w:t>
      </w:r>
      <w:r w:rsidR="00DB63B1" w:rsidRPr="009258B2">
        <w:rPr>
          <w:rFonts w:ascii="Calibri" w:hAnsi="Calibri" w:cs="Calibri"/>
          <w:sz w:val="24"/>
          <w:szCs w:val="24"/>
          <w:lang w:val="en-US"/>
        </w:rPr>
        <w:t xml:space="preserve">to allow the lowering of </w:t>
      </w:r>
      <w:r w:rsidR="00E74687" w:rsidRPr="009258B2">
        <w:rPr>
          <w:rFonts w:ascii="Calibri" w:hAnsi="Calibri" w:cs="Calibri"/>
          <w:sz w:val="24"/>
          <w:szCs w:val="24"/>
          <w:lang w:val="en-US"/>
        </w:rPr>
        <w:t xml:space="preserve">the </w:t>
      </w:r>
      <w:r w:rsidR="00FD17DD" w:rsidRPr="009258B2">
        <w:rPr>
          <w:rFonts w:ascii="Calibri" w:hAnsi="Calibri" w:cs="Calibri"/>
          <w:sz w:val="24"/>
          <w:szCs w:val="24"/>
          <w:lang w:val="en-US"/>
        </w:rPr>
        <w:t>cannula</w:t>
      </w:r>
      <w:r w:rsidR="00E74687" w:rsidRPr="009258B2">
        <w:rPr>
          <w:rFonts w:ascii="Calibri" w:hAnsi="Calibri" w:cs="Calibri"/>
          <w:sz w:val="24"/>
          <w:szCs w:val="24"/>
          <w:lang w:val="en-US"/>
        </w:rPr>
        <w:t xml:space="preserve"> </w:t>
      </w:r>
      <w:r w:rsidR="00DB63B1" w:rsidRPr="009258B2">
        <w:rPr>
          <w:rFonts w:ascii="Calibri" w:hAnsi="Calibri" w:cs="Calibri"/>
          <w:sz w:val="24"/>
          <w:szCs w:val="24"/>
          <w:lang w:val="en-US"/>
        </w:rPr>
        <w:t>without touching</w:t>
      </w:r>
      <w:r w:rsidR="00FD17DD" w:rsidRPr="009258B2">
        <w:rPr>
          <w:rFonts w:ascii="Calibri" w:hAnsi="Calibri" w:cs="Calibri"/>
          <w:sz w:val="24"/>
          <w:szCs w:val="24"/>
          <w:lang w:val="en-US"/>
        </w:rPr>
        <w:t xml:space="preserve"> </w:t>
      </w:r>
      <w:r w:rsidR="00E74687" w:rsidRPr="009258B2">
        <w:rPr>
          <w:rFonts w:ascii="Calibri" w:hAnsi="Calibri" w:cs="Calibri"/>
          <w:sz w:val="24"/>
          <w:szCs w:val="24"/>
          <w:lang w:val="en-US"/>
        </w:rPr>
        <w:t xml:space="preserve">the borders </w:t>
      </w:r>
      <w:r w:rsidR="00FD17DD" w:rsidRPr="009258B2">
        <w:rPr>
          <w:rFonts w:ascii="Calibri" w:hAnsi="Calibri" w:cs="Calibri"/>
          <w:sz w:val="24"/>
          <w:szCs w:val="24"/>
          <w:lang w:val="en-US"/>
        </w:rPr>
        <w:t>of the skull</w:t>
      </w:r>
      <w:r w:rsidR="00DD06AF" w:rsidRPr="009258B2">
        <w:rPr>
          <w:rFonts w:ascii="Calibri" w:hAnsi="Calibri" w:cs="Calibri"/>
          <w:sz w:val="24"/>
          <w:szCs w:val="24"/>
          <w:lang w:val="en-US"/>
        </w:rPr>
        <w:t>,</w:t>
      </w:r>
      <w:r w:rsidR="00FD17DD" w:rsidRPr="009258B2">
        <w:rPr>
          <w:rFonts w:ascii="Calibri" w:hAnsi="Calibri" w:cs="Calibri"/>
          <w:sz w:val="24"/>
          <w:szCs w:val="24"/>
          <w:lang w:val="en-US"/>
        </w:rPr>
        <w:t xml:space="preserve"> </w:t>
      </w:r>
      <w:r w:rsidR="00DB63B1" w:rsidRPr="009258B2">
        <w:rPr>
          <w:rFonts w:ascii="Calibri" w:hAnsi="Calibri" w:cs="Calibri"/>
          <w:sz w:val="24"/>
          <w:szCs w:val="24"/>
          <w:lang w:val="en-US"/>
        </w:rPr>
        <w:t>since</w:t>
      </w:r>
      <w:r w:rsidR="00E74687" w:rsidRPr="009258B2">
        <w:rPr>
          <w:rFonts w:ascii="Calibri" w:hAnsi="Calibri" w:cs="Calibri"/>
          <w:sz w:val="24"/>
          <w:szCs w:val="24"/>
          <w:lang w:val="en-US"/>
        </w:rPr>
        <w:t xml:space="preserve"> this </w:t>
      </w:r>
      <w:r w:rsidR="00DB63B1" w:rsidRPr="009258B2">
        <w:rPr>
          <w:rFonts w:ascii="Calibri" w:hAnsi="Calibri" w:cs="Calibri"/>
          <w:sz w:val="24"/>
          <w:szCs w:val="24"/>
          <w:lang w:val="en-US"/>
        </w:rPr>
        <w:t>will</w:t>
      </w:r>
      <w:r w:rsidR="00E74687" w:rsidRPr="009258B2">
        <w:rPr>
          <w:rFonts w:ascii="Calibri" w:hAnsi="Calibri" w:cs="Calibri"/>
          <w:sz w:val="24"/>
          <w:szCs w:val="24"/>
          <w:lang w:val="en-US"/>
        </w:rPr>
        <w:t xml:space="preserve"> modify the </w:t>
      </w:r>
      <w:r w:rsidR="00E74687" w:rsidRPr="009258B2">
        <w:rPr>
          <w:rFonts w:ascii="Calibri" w:hAnsi="Calibri" w:cs="Calibri"/>
          <w:sz w:val="24"/>
          <w:szCs w:val="24"/>
          <w:lang w:val="en-US"/>
        </w:rPr>
        <w:lastRenderedPageBreak/>
        <w:t xml:space="preserve">trajectory. </w:t>
      </w:r>
      <w:r w:rsidR="00FD0650" w:rsidRPr="009258B2">
        <w:rPr>
          <w:rFonts w:ascii="Calibri" w:hAnsi="Calibri" w:cs="Calibri"/>
          <w:sz w:val="24"/>
          <w:szCs w:val="24"/>
          <w:lang w:val="en-US"/>
        </w:rPr>
        <w:t>Perform t</w:t>
      </w:r>
      <w:r w:rsidR="00E74687" w:rsidRPr="009258B2">
        <w:rPr>
          <w:rFonts w:ascii="Calibri" w:hAnsi="Calibri" w:cs="Calibri"/>
          <w:sz w:val="24"/>
          <w:szCs w:val="24"/>
          <w:lang w:val="en-US"/>
        </w:rPr>
        <w:t>h</w:t>
      </w:r>
      <w:r w:rsidR="00DB63B1" w:rsidRPr="009258B2">
        <w:rPr>
          <w:rFonts w:ascii="Calibri" w:hAnsi="Calibri" w:cs="Calibri"/>
          <w:sz w:val="24"/>
          <w:szCs w:val="24"/>
          <w:lang w:val="en-US"/>
        </w:rPr>
        <w:t xml:space="preserve">e craniotomy </w:t>
      </w:r>
      <w:r w:rsidR="00E74687" w:rsidRPr="009258B2">
        <w:rPr>
          <w:rFonts w:ascii="Calibri" w:hAnsi="Calibri" w:cs="Calibri"/>
          <w:sz w:val="24"/>
          <w:szCs w:val="24"/>
          <w:lang w:val="en-US"/>
        </w:rPr>
        <w:t xml:space="preserve">gradually, applying the lowest pressure </w:t>
      </w:r>
      <w:r w:rsidR="00FD17DD" w:rsidRPr="009258B2">
        <w:rPr>
          <w:rFonts w:ascii="Calibri" w:hAnsi="Calibri" w:cs="Calibri"/>
          <w:sz w:val="24"/>
          <w:szCs w:val="24"/>
          <w:lang w:val="en-US"/>
        </w:rPr>
        <w:t>possible</w:t>
      </w:r>
      <w:r w:rsidR="00DD06AF" w:rsidRPr="009258B2">
        <w:rPr>
          <w:rFonts w:ascii="Calibri" w:hAnsi="Calibri" w:cs="Calibri"/>
          <w:sz w:val="24"/>
          <w:szCs w:val="24"/>
          <w:lang w:val="en-US"/>
        </w:rPr>
        <w:t>. T</w:t>
      </w:r>
      <w:r w:rsidR="00FD17DD" w:rsidRPr="009258B2">
        <w:rPr>
          <w:rFonts w:ascii="Calibri" w:hAnsi="Calibri" w:cs="Calibri"/>
          <w:sz w:val="24"/>
          <w:szCs w:val="24"/>
          <w:lang w:val="en-US"/>
        </w:rPr>
        <w:t>he</w:t>
      </w:r>
      <w:r w:rsidR="00DB63B1" w:rsidRPr="009258B2">
        <w:rPr>
          <w:rFonts w:ascii="Calibri" w:hAnsi="Calibri" w:cs="Calibri"/>
          <w:sz w:val="24"/>
          <w:szCs w:val="24"/>
          <w:lang w:val="en-US"/>
        </w:rPr>
        <w:t xml:space="preserve"> rodent skull</w:t>
      </w:r>
      <w:r w:rsidR="00E74687" w:rsidRPr="009258B2">
        <w:rPr>
          <w:rFonts w:ascii="Calibri" w:hAnsi="Calibri" w:cs="Calibri"/>
          <w:sz w:val="24"/>
          <w:szCs w:val="24"/>
          <w:lang w:val="en-US"/>
        </w:rPr>
        <w:t xml:space="preserve"> </w:t>
      </w:r>
      <w:r w:rsidR="00DB63B1" w:rsidRPr="009258B2">
        <w:rPr>
          <w:rFonts w:ascii="Calibri" w:hAnsi="Calibri" w:cs="Calibri"/>
          <w:sz w:val="24"/>
          <w:szCs w:val="24"/>
          <w:lang w:val="en-US"/>
        </w:rPr>
        <w:t>is</w:t>
      </w:r>
      <w:r w:rsidR="00E74687" w:rsidRPr="009258B2">
        <w:rPr>
          <w:rFonts w:ascii="Calibri" w:hAnsi="Calibri" w:cs="Calibri"/>
          <w:sz w:val="24"/>
          <w:szCs w:val="24"/>
          <w:lang w:val="en-US"/>
        </w:rPr>
        <w:t xml:space="preserve"> just a few millimeters thick</w:t>
      </w:r>
      <w:r w:rsidR="00FD17DD" w:rsidRPr="009258B2">
        <w:rPr>
          <w:rFonts w:ascii="Calibri" w:hAnsi="Calibri" w:cs="Calibri"/>
          <w:sz w:val="24"/>
          <w:szCs w:val="24"/>
          <w:lang w:val="en-US"/>
        </w:rPr>
        <w:t xml:space="preserve"> and it is pivotal to </w:t>
      </w:r>
      <w:r w:rsidR="00DB63B1" w:rsidRPr="009258B2">
        <w:rPr>
          <w:rFonts w:ascii="Calibri" w:hAnsi="Calibri" w:cs="Calibri"/>
          <w:sz w:val="24"/>
          <w:szCs w:val="24"/>
          <w:lang w:val="en-US"/>
        </w:rPr>
        <w:t xml:space="preserve">preserve the integrity of </w:t>
      </w:r>
      <w:r w:rsidR="00FD17DD" w:rsidRPr="009258B2">
        <w:rPr>
          <w:rFonts w:ascii="Calibri" w:hAnsi="Calibri" w:cs="Calibri"/>
          <w:sz w:val="24"/>
          <w:szCs w:val="24"/>
          <w:lang w:val="en-US"/>
        </w:rPr>
        <w:t>the tissues below</w:t>
      </w:r>
      <w:r w:rsidR="00E74687" w:rsidRPr="009258B2">
        <w:rPr>
          <w:rFonts w:ascii="Calibri" w:hAnsi="Calibri" w:cs="Calibri"/>
          <w:sz w:val="24"/>
          <w:szCs w:val="24"/>
          <w:lang w:val="en-US"/>
        </w:rPr>
        <w:t>.</w:t>
      </w:r>
    </w:p>
    <w:p w14:paraId="0259D681"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31162E59" w14:textId="77777777" w:rsidR="009258B2" w:rsidRDefault="00DD06AF"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Once the dura mater is visible, use a sterile 21</w:t>
      </w:r>
      <w:r w:rsidR="0047336C" w:rsidRPr="009258B2">
        <w:rPr>
          <w:rFonts w:ascii="Calibri" w:hAnsi="Calibri" w:cs="Calibri"/>
          <w:sz w:val="24"/>
          <w:szCs w:val="24"/>
          <w:lang w:val="en-US"/>
        </w:rPr>
        <w:t xml:space="preserve"> G</w:t>
      </w:r>
      <w:r w:rsidRPr="009258B2">
        <w:rPr>
          <w:rFonts w:ascii="Calibri" w:hAnsi="Calibri" w:cs="Calibri"/>
          <w:sz w:val="24"/>
          <w:szCs w:val="24"/>
          <w:lang w:val="en-US"/>
        </w:rPr>
        <w:t xml:space="preserve"> needle with the tip curved at a 90° angle to remove splinters of bone and make an anterior-posterior cut in the meninges. Use </w:t>
      </w:r>
      <w:proofErr w:type="spellStart"/>
      <w:r w:rsidRPr="009258B2">
        <w:rPr>
          <w:rFonts w:ascii="Calibri" w:hAnsi="Calibri" w:cs="Calibri"/>
          <w:sz w:val="24"/>
          <w:szCs w:val="24"/>
          <w:lang w:val="en-US"/>
        </w:rPr>
        <w:t>Wirtshafter</w:t>
      </w:r>
      <w:proofErr w:type="spellEnd"/>
      <w:r w:rsidRPr="009258B2">
        <w:rPr>
          <w:rFonts w:ascii="Calibri" w:hAnsi="Calibri" w:cs="Calibri"/>
          <w:sz w:val="24"/>
          <w:szCs w:val="24"/>
          <w:lang w:val="en-US"/>
        </w:rPr>
        <w:t xml:space="preserve"> and colleagues</w:t>
      </w:r>
      <w:r w:rsidRPr="009258B2">
        <w:rPr>
          <w:rFonts w:ascii="Calibri" w:hAnsi="Calibri" w:cs="Calibri"/>
          <w:sz w:val="24"/>
          <w:szCs w:val="24"/>
          <w:vertAlign w:val="superscript"/>
          <w:lang w:val="en-US"/>
        </w:rPr>
        <w:t>30</w:t>
      </w:r>
      <w:r w:rsidRPr="009258B2">
        <w:rPr>
          <w:rFonts w:ascii="Calibri" w:hAnsi="Calibri" w:cs="Calibri"/>
          <w:sz w:val="24"/>
          <w:szCs w:val="24"/>
          <w:lang w:val="en-US"/>
        </w:rPr>
        <w:t xml:space="preserve"> technique to avoid damage to the superior sagittal sinus if the target area is located close to the midline. </w:t>
      </w:r>
    </w:p>
    <w:p w14:paraId="796677C3" w14:textId="77777777" w:rsidR="009258B2" w:rsidRPr="009258B2" w:rsidRDefault="009258B2" w:rsidP="00E50089">
      <w:pPr>
        <w:pStyle w:val="ListParagraph"/>
        <w:ind w:left="0"/>
        <w:rPr>
          <w:rFonts w:ascii="Calibri" w:hAnsi="Calibri" w:cs="Calibri"/>
          <w:sz w:val="24"/>
          <w:szCs w:val="24"/>
          <w:lang w:val="en-US"/>
        </w:rPr>
      </w:pPr>
    </w:p>
    <w:p w14:paraId="0E4ACB40" w14:textId="39FEC7C2" w:rsidR="00156E0C" w:rsidRPr="009258B2" w:rsidRDefault="00DD06AF" w:rsidP="00E50089">
      <w:pPr>
        <w:pStyle w:val="ListParagraph"/>
        <w:numPr>
          <w:ilvl w:val="3"/>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Place the holder with the cannula in the frame and use the dorsal-ventral manipulator to reach the ventral coordinate. Check that the needle does not touch the borders while descending and increase the diameter of the craniotomy if needed.</w:t>
      </w:r>
      <w:r w:rsidR="006E6570" w:rsidRPr="009258B2">
        <w:rPr>
          <w:rFonts w:ascii="Calibri" w:hAnsi="Calibri" w:cs="Calibri"/>
          <w:sz w:val="24"/>
          <w:szCs w:val="24"/>
          <w:lang w:val="en-US"/>
        </w:rPr>
        <w:t xml:space="preserve"> </w:t>
      </w:r>
    </w:p>
    <w:p w14:paraId="271E8ACB" w14:textId="77777777" w:rsidR="009258B2" w:rsidRPr="009258B2" w:rsidRDefault="009258B2" w:rsidP="00E50089">
      <w:pPr>
        <w:spacing w:after="0" w:line="240" w:lineRule="auto"/>
        <w:contextualSpacing/>
        <w:rPr>
          <w:rFonts w:ascii="Calibri" w:hAnsi="Calibri" w:cs="Calibri"/>
          <w:b/>
          <w:sz w:val="24"/>
          <w:szCs w:val="24"/>
          <w:lang w:val="en-US"/>
        </w:rPr>
      </w:pPr>
    </w:p>
    <w:p w14:paraId="028A840E" w14:textId="427F35BA" w:rsidR="00E74687" w:rsidRPr="009258B2" w:rsidRDefault="009258B2"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NOTE:</w:t>
      </w:r>
      <w:r w:rsidR="00156E0C" w:rsidRPr="009258B2">
        <w:rPr>
          <w:rFonts w:ascii="Calibri" w:hAnsi="Calibri" w:cs="Calibri"/>
          <w:sz w:val="24"/>
          <w:szCs w:val="24"/>
          <w:lang w:val="en-US"/>
        </w:rPr>
        <w:t xml:space="preserve"> </w:t>
      </w:r>
      <w:r w:rsidR="006E6570" w:rsidRPr="009258B2">
        <w:rPr>
          <w:rFonts w:ascii="Calibri" w:hAnsi="Calibri" w:cs="Calibri"/>
          <w:sz w:val="24"/>
          <w:szCs w:val="24"/>
          <w:lang w:val="en-US"/>
        </w:rPr>
        <w:t>It is important that the tip of the guide cannulas target</w:t>
      </w:r>
      <w:r w:rsidR="00156E0C" w:rsidRPr="009258B2">
        <w:rPr>
          <w:rFonts w:ascii="Calibri" w:hAnsi="Calibri" w:cs="Calibri"/>
          <w:sz w:val="24"/>
          <w:szCs w:val="24"/>
          <w:lang w:val="en-US"/>
        </w:rPr>
        <w:t>s</w:t>
      </w:r>
      <w:r w:rsidR="006E6570" w:rsidRPr="009258B2">
        <w:rPr>
          <w:rFonts w:ascii="Calibri" w:hAnsi="Calibri" w:cs="Calibri"/>
          <w:sz w:val="24"/>
          <w:szCs w:val="24"/>
          <w:lang w:val="en-US"/>
        </w:rPr>
        <w:t xml:space="preserve"> a region ranging from 0.5 to 2.0 mm above the region of interest. This is due to the inflammatory reaction of the brain in response to </w:t>
      </w:r>
      <w:r w:rsidR="00156E0C" w:rsidRPr="009258B2">
        <w:rPr>
          <w:rFonts w:ascii="Calibri" w:hAnsi="Calibri" w:cs="Calibri"/>
          <w:sz w:val="24"/>
          <w:szCs w:val="24"/>
          <w:lang w:val="en-US"/>
        </w:rPr>
        <w:t xml:space="preserve">the introduction of </w:t>
      </w:r>
      <w:r w:rsidR="006E6570" w:rsidRPr="009258B2">
        <w:rPr>
          <w:rFonts w:ascii="Calibri" w:hAnsi="Calibri" w:cs="Calibri"/>
          <w:sz w:val="24"/>
          <w:szCs w:val="24"/>
          <w:lang w:val="en-US"/>
        </w:rPr>
        <w:t xml:space="preserve">foreign bodies and </w:t>
      </w:r>
      <w:r w:rsidR="00156E0C" w:rsidRPr="009258B2">
        <w:rPr>
          <w:rFonts w:ascii="Calibri" w:hAnsi="Calibri" w:cs="Calibri"/>
          <w:sz w:val="24"/>
          <w:szCs w:val="24"/>
          <w:lang w:val="en-US"/>
        </w:rPr>
        <w:t xml:space="preserve">to </w:t>
      </w:r>
      <w:r w:rsidR="006E6570" w:rsidRPr="009258B2">
        <w:rPr>
          <w:rFonts w:ascii="Calibri" w:hAnsi="Calibri" w:cs="Calibri"/>
          <w:sz w:val="24"/>
          <w:szCs w:val="24"/>
          <w:lang w:val="en-US"/>
        </w:rPr>
        <w:t>the destruction of the tissue</w:t>
      </w:r>
      <w:r w:rsidR="00156E0C" w:rsidRPr="009258B2">
        <w:rPr>
          <w:rFonts w:ascii="Calibri" w:hAnsi="Calibri" w:cs="Calibri"/>
          <w:sz w:val="24"/>
          <w:szCs w:val="24"/>
          <w:lang w:val="en-US"/>
        </w:rPr>
        <w:t>. This is especially critical if the region of interest is small and the working distance must be calculated empirically in advance.</w:t>
      </w:r>
    </w:p>
    <w:p w14:paraId="74AA61D1"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16F8B6D3" w14:textId="4E2B7813" w:rsidR="00727C5F" w:rsidRPr="009258B2" w:rsidRDefault="00727C5F"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Apply dental cement to attach the cannula to the skull</w:t>
      </w:r>
      <w:r w:rsidR="002C2933" w:rsidRPr="009258B2">
        <w:rPr>
          <w:rFonts w:ascii="Calibri" w:hAnsi="Calibri" w:cs="Calibri"/>
          <w:sz w:val="24"/>
          <w:szCs w:val="24"/>
          <w:lang w:val="en-US"/>
        </w:rPr>
        <w:t xml:space="preserve"> and let it dry</w:t>
      </w:r>
      <w:r w:rsidRPr="009258B2">
        <w:rPr>
          <w:rFonts w:ascii="Calibri" w:hAnsi="Calibri" w:cs="Calibri"/>
          <w:sz w:val="24"/>
          <w:szCs w:val="24"/>
          <w:lang w:val="en-US"/>
        </w:rPr>
        <w:t xml:space="preserve">. </w:t>
      </w:r>
      <w:r w:rsidR="00FD0650" w:rsidRPr="009258B2">
        <w:rPr>
          <w:rFonts w:ascii="Calibri" w:hAnsi="Calibri" w:cs="Calibri"/>
          <w:sz w:val="24"/>
          <w:szCs w:val="24"/>
          <w:lang w:val="en-US"/>
        </w:rPr>
        <w:t>Ensure</w:t>
      </w:r>
      <w:r w:rsidRPr="009258B2">
        <w:rPr>
          <w:rFonts w:ascii="Calibri" w:hAnsi="Calibri" w:cs="Calibri"/>
          <w:sz w:val="24"/>
          <w:szCs w:val="24"/>
          <w:lang w:val="en-US"/>
        </w:rPr>
        <w:t xml:space="preserve"> that the dental cement does not cover the blunt end of the cannula since this will irreversibly obstruct </w:t>
      </w:r>
      <w:r w:rsidR="002C2933" w:rsidRPr="009258B2">
        <w:rPr>
          <w:rFonts w:ascii="Calibri" w:hAnsi="Calibri" w:cs="Calibri"/>
          <w:sz w:val="24"/>
          <w:szCs w:val="24"/>
          <w:lang w:val="en-US"/>
        </w:rPr>
        <w:t>it</w:t>
      </w:r>
      <w:r w:rsidRPr="009258B2">
        <w:rPr>
          <w:rFonts w:ascii="Calibri" w:hAnsi="Calibri" w:cs="Calibri"/>
          <w:sz w:val="24"/>
          <w:szCs w:val="24"/>
          <w:lang w:val="en-US"/>
        </w:rPr>
        <w:t>.</w:t>
      </w:r>
      <w:r w:rsidR="00956470" w:rsidRPr="009258B2">
        <w:rPr>
          <w:rFonts w:ascii="Calibri" w:hAnsi="Calibri" w:cs="Calibri"/>
          <w:sz w:val="24"/>
          <w:szCs w:val="24"/>
          <w:lang w:val="en-US"/>
        </w:rPr>
        <w:t xml:space="preserve"> Wait until the cement solidifies completely. </w:t>
      </w:r>
    </w:p>
    <w:p w14:paraId="697C8FA9"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5E8A76CC" w14:textId="180DEE52" w:rsidR="009F3815" w:rsidRPr="009258B2" w:rsidRDefault="002C2933"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I</w:t>
      </w:r>
      <w:r w:rsidR="009F3815" w:rsidRPr="009258B2">
        <w:rPr>
          <w:rFonts w:ascii="Calibri" w:hAnsi="Calibri" w:cs="Calibri"/>
          <w:sz w:val="24"/>
          <w:szCs w:val="24"/>
          <w:lang w:val="en-US"/>
        </w:rPr>
        <w:t>nsert the obturators to avoid further obstructions and to ensure patency during the study.</w:t>
      </w:r>
      <w:r w:rsidR="00285B48" w:rsidRPr="009258B2">
        <w:rPr>
          <w:rFonts w:ascii="Calibri" w:hAnsi="Calibri" w:cs="Calibri"/>
          <w:sz w:val="24"/>
          <w:szCs w:val="24"/>
          <w:lang w:val="en-US"/>
        </w:rPr>
        <w:t xml:space="preserve"> </w:t>
      </w:r>
      <w:r w:rsidR="00434E05" w:rsidRPr="009258B2">
        <w:rPr>
          <w:rFonts w:ascii="Calibri" w:hAnsi="Calibri" w:cs="Calibri"/>
          <w:sz w:val="24"/>
          <w:szCs w:val="24"/>
          <w:lang w:val="en-US"/>
        </w:rPr>
        <w:t>Put on the silicon</w:t>
      </w:r>
      <w:r w:rsidR="004B1C4D" w:rsidRPr="009258B2">
        <w:rPr>
          <w:rFonts w:ascii="Calibri" w:hAnsi="Calibri" w:cs="Calibri"/>
          <w:sz w:val="24"/>
          <w:szCs w:val="24"/>
          <w:lang w:val="en-US"/>
        </w:rPr>
        <w:t>e</w:t>
      </w:r>
      <w:r w:rsidR="00434E05" w:rsidRPr="009258B2">
        <w:rPr>
          <w:rFonts w:ascii="Calibri" w:hAnsi="Calibri" w:cs="Calibri"/>
          <w:sz w:val="24"/>
          <w:szCs w:val="24"/>
          <w:lang w:val="en-US"/>
        </w:rPr>
        <w:t xml:space="preserve"> cap to avoid contamination.</w:t>
      </w:r>
    </w:p>
    <w:p w14:paraId="00FC5F28" w14:textId="77777777" w:rsidR="00E74687" w:rsidRPr="009258B2" w:rsidRDefault="00E74687" w:rsidP="00E50089">
      <w:pPr>
        <w:spacing w:after="0" w:line="240" w:lineRule="auto"/>
        <w:contextualSpacing/>
        <w:rPr>
          <w:rFonts w:ascii="Calibri" w:hAnsi="Calibri" w:cs="Calibri"/>
          <w:i/>
          <w:sz w:val="24"/>
          <w:szCs w:val="24"/>
          <w:lang w:val="en-US"/>
        </w:rPr>
      </w:pPr>
    </w:p>
    <w:p w14:paraId="6CDB3C59" w14:textId="78FB9F97" w:rsidR="00E74687" w:rsidRPr="009258B2" w:rsidRDefault="00E74687" w:rsidP="00E50089">
      <w:pPr>
        <w:pStyle w:val="ListParagraph"/>
        <w:numPr>
          <w:ilvl w:val="1"/>
          <w:numId w:val="24"/>
        </w:numPr>
        <w:spacing w:after="0" w:line="240" w:lineRule="auto"/>
        <w:ind w:left="0" w:firstLine="0"/>
        <w:rPr>
          <w:rFonts w:ascii="Calibri" w:hAnsi="Calibri" w:cs="Calibri"/>
          <w:iCs/>
          <w:sz w:val="24"/>
          <w:szCs w:val="24"/>
          <w:lang w:val="en-US"/>
        </w:rPr>
      </w:pPr>
      <w:r w:rsidRPr="009258B2">
        <w:rPr>
          <w:rFonts w:ascii="Calibri" w:hAnsi="Calibri" w:cs="Calibri"/>
          <w:iCs/>
          <w:sz w:val="24"/>
          <w:szCs w:val="24"/>
          <w:lang w:val="en-US"/>
        </w:rPr>
        <w:t>After surgery</w:t>
      </w:r>
    </w:p>
    <w:p w14:paraId="142E2EFD"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31A712BA" w14:textId="555F8F6B" w:rsidR="00E74687" w:rsidRPr="009258B2" w:rsidRDefault="00E74687"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Replace lost fluids </w:t>
      </w:r>
      <w:r w:rsidR="002C2933" w:rsidRPr="009258B2">
        <w:rPr>
          <w:rFonts w:ascii="Calibri" w:hAnsi="Calibri" w:cs="Calibri"/>
          <w:sz w:val="24"/>
          <w:szCs w:val="24"/>
          <w:lang w:val="en-US"/>
        </w:rPr>
        <w:t xml:space="preserve">by an intraperitoneal </w:t>
      </w:r>
      <w:r w:rsidRPr="009258B2">
        <w:rPr>
          <w:rFonts w:ascii="Calibri" w:hAnsi="Calibri" w:cs="Calibri"/>
          <w:sz w:val="24"/>
          <w:szCs w:val="24"/>
          <w:lang w:val="en-US"/>
        </w:rPr>
        <w:t>injec</w:t>
      </w:r>
      <w:r w:rsidR="002C2933" w:rsidRPr="009258B2">
        <w:rPr>
          <w:rFonts w:ascii="Calibri" w:hAnsi="Calibri" w:cs="Calibri"/>
          <w:sz w:val="24"/>
          <w:szCs w:val="24"/>
          <w:lang w:val="en-US"/>
        </w:rPr>
        <w:t>tion of</w:t>
      </w:r>
      <w:r w:rsidRPr="009258B2">
        <w:rPr>
          <w:rFonts w:ascii="Calibri" w:hAnsi="Calibri" w:cs="Calibri"/>
          <w:sz w:val="24"/>
          <w:szCs w:val="24"/>
          <w:lang w:val="en-US"/>
        </w:rPr>
        <w:t xml:space="preserve"> </w:t>
      </w:r>
      <w:r w:rsidR="002C2933" w:rsidRPr="009258B2">
        <w:rPr>
          <w:rFonts w:ascii="Calibri" w:hAnsi="Calibri" w:cs="Calibri"/>
          <w:sz w:val="24"/>
          <w:szCs w:val="24"/>
          <w:lang w:val="en-US"/>
        </w:rPr>
        <w:t>1.0</w:t>
      </w:r>
      <w:r w:rsidRPr="009258B2">
        <w:rPr>
          <w:rFonts w:ascii="Calibri" w:hAnsi="Calibri" w:cs="Calibri"/>
          <w:sz w:val="24"/>
          <w:szCs w:val="24"/>
          <w:lang w:val="en-US"/>
        </w:rPr>
        <w:t xml:space="preserve"> m</w:t>
      </w:r>
      <w:r w:rsidR="009258B2">
        <w:rPr>
          <w:rFonts w:ascii="Calibri" w:hAnsi="Calibri" w:cs="Calibri"/>
          <w:sz w:val="24"/>
          <w:szCs w:val="24"/>
          <w:lang w:val="en-US"/>
        </w:rPr>
        <w:t>L</w:t>
      </w:r>
      <w:r w:rsidRPr="009258B2">
        <w:rPr>
          <w:rFonts w:ascii="Calibri" w:hAnsi="Calibri" w:cs="Calibri"/>
          <w:sz w:val="24"/>
          <w:szCs w:val="24"/>
          <w:lang w:val="en-US"/>
        </w:rPr>
        <w:t xml:space="preserve"> of </w:t>
      </w:r>
      <w:r w:rsidR="002C2933" w:rsidRPr="009258B2">
        <w:rPr>
          <w:rFonts w:ascii="Calibri" w:hAnsi="Calibri" w:cs="Calibri"/>
          <w:sz w:val="24"/>
          <w:szCs w:val="24"/>
          <w:lang w:val="en-US"/>
        </w:rPr>
        <w:t>sterile saline</w:t>
      </w:r>
      <w:r w:rsidR="00FD0650" w:rsidRPr="009258B2">
        <w:rPr>
          <w:rFonts w:ascii="Calibri" w:hAnsi="Calibri" w:cs="Calibri"/>
          <w:sz w:val="24"/>
          <w:szCs w:val="24"/>
          <w:lang w:val="en-US"/>
        </w:rPr>
        <w:t xml:space="preserve"> solution</w:t>
      </w:r>
      <w:r w:rsidR="007F468C" w:rsidRPr="009258B2">
        <w:rPr>
          <w:rFonts w:ascii="Calibri" w:hAnsi="Calibri" w:cs="Calibri"/>
          <w:sz w:val="24"/>
          <w:szCs w:val="24"/>
          <w:lang w:val="en-US"/>
        </w:rPr>
        <w:t xml:space="preserve"> at a physiological temperature</w:t>
      </w:r>
      <w:r w:rsidRPr="009258B2">
        <w:rPr>
          <w:rFonts w:ascii="Calibri" w:hAnsi="Calibri" w:cs="Calibri"/>
          <w:sz w:val="24"/>
          <w:szCs w:val="24"/>
          <w:lang w:val="en-US"/>
        </w:rPr>
        <w:t xml:space="preserve">. </w:t>
      </w:r>
      <w:r w:rsidR="00727C5F" w:rsidRPr="009258B2">
        <w:rPr>
          <w:rFonts w:ascii="Calibri" w:hAnsi="Calibri" w:cs="Calibri"/>
          <w:sz w:val="24"/>
          <w:szCs w:val="24"/>
          <w:lang w:val="en-US"/>
        </w:rPr>
        <w:t xml:space="preserve">Place the animal in a recovery cage with thermal support </w:t>
      </w:r>
      <w:r w:rsidRPr="009258B2">
        <w:rPr>
          <w:rFonts w:ascii="Calibri" w:hAnsi="Calibri" w:cs="Calibri"/>
          <w:sz w:val="24"/>
          <w:szCs w:val="24"/>
          <w:lang w:val="en-US"/>
        </w:rPr>
        <w:t>until it recovers from anesthesia</w:t>
      </w:r>
      <w:r w:rsidR="00FD0650" w:rsidRPr="009258B2">
        <w:rPr>
          <w:rFonts w:ascii="Calibri" w:hAnsi="Calibri" w:cs="Calibri"/>
          <w:sz w:val="24"/>
          <w:szCs w:val="24"/>
          <w:lang w:val="en-US"/>
        </w:rPr>
        <w:t>.</w:t>
      </w:r>
      <w:r w:rsidRPr="009258B2">
        <w:rPr>
          <w:rFonts w:ascii="Calibri" w:hAnsi="Calibri" w:cs="Calibri"/>
          <w:sz w:val="24"/>
          <w:szCs w:val="24"/>
          <w:lang w:val="en-US"/>
        </w:rPr>
        <w:t xml:space="preserve"> </w:t>
      </w:r>
      <w:r w:rsidR="00FD0650" w:rsidRPr="009258B2">
        <w:rPr>
          <w:rFonts w:ascii="Calibri" w:hAnsi="Calibri" w:cs="Calibri"/>
          <w:sz w:val="24"/>
          <w:szCs w:val="24"/>
          <w:lang w:val="en-US"/>
        </w:rPr>
        <w:t xml:space="preserve">Check the temperature and hearth/respiratory rate of the animal periodically. </w:t>
      </w:r>
      <w:r w:rsidR="009258B2" w:rsidRPr="009258B2">
        <w:rPr>
          <w:rFonts w:ascii="Calibri" w:hAnsi="Calibri" w:cs="Calibri"/>
          <w:sz w:val="24"/>
          <w:szCs w:val="24"/>
          <w:lang w:val="en-US"/>
        </w:rPr>
        <w:t>Isoflurane</w:t>
      </w:r>
      <w:r w:rsidR="00727C5F" w:rsidRPr="009258B2">
        <w:rPr>
          <w:rFonts w:ascii="Calibri" w:hAnsi="Calibri" w:cs="Calibri"/>
          <w:sz w:val="24"/>
          <w:szCs w:val="24"/>
          <w:lang w:val="en-US"/>
        </w:rPr>
        <w:t xml:space="preserve"> effects</w:t>
      </w:r>
      <w:r w:rsidRPr="009258B2">
        <w:rPr>
          <w:rFonts w:ascii="Calibri" w:hAnsi="Calibri" w:cs="Calibri"/>
          <w:sz w:val="24"/>
          <w:szCs w:val="24"/>
          <w:lang w:val="en-US"/>
        </w:rPr>
        <w:t xml:space="preserve"> last for a few minutes after interrupt</w:t>
      </w:r>
      <w:r w:rsidR="00727C5F" w:rsidRPr="009258B2">
        <w:rPr>
          <w:rFonts w:ascii="Calibri" w:hAnsi="Calibri" w:cs="Calibri"/>
          <w:sz w:val="24"/>
          <w:szCs w:val="24"/>
          <w:lang w:val="en-US"/>
        </w:rPr>
        <w:t>ion of</w:t>
      </w:r>
      <w:r w:rsidRPr="009258B2">
        <w:rPr>
          <w:rFonts w:ascii="Calibri" w:hAnsi="Calibri" w:cs="Calibri"/>
          <w:sz w:val="24"/>
          <w:szCs w:val="24"/>
          <w:lang w:val="en-US"/>
        </w:rPr>
        <w:t xml:space="preserve"> the </w:t>
      </w:r>
      <w:r w:rsidR="00727C5F" w:rsidRPr="009258B2">
        <w:rPr>
          <w:rFonts w:ascii="Calibri" w:hAnsi="Calibri" w:cs="Calibri"/>
          <w:sz w:val="24"/>
          <w:szCs w:val="24"/>
          <w:lang w:val="en-US"/>
        </w:rPr>
        <w:t xml:space="preserve">gas </w:t>
      </w:r>
      <w:r w:rsidRPr="009258B2">
        <w:rPr>
          <w:rFonts w:ascii="Calibri" w:hAnsi="Calibri" w:cs="Calibri"/>
          <w:sz w:val="24"/>
          <w:szCs w:val="24"/>
          <w:lang w:val="en-US"/>
        </w:rPr>
        <w:t xml:space="preserve">flux </w:t>
      </w:r>
      <w:r w:rsidR="00727C5F" w:rsidRPr="009258B2">
        <w:rPr>
          <w:rFonts w:ascii="Calibri" w:hAnsi="Calibri" w:cs="Calibri"/>
          <w:sz w:val="24"/>
          <w:szCs w:val="24"/>
          <w:lang w:val="en-US"/>
        </w:rPr>
        <w:t>while ketamine/xylazine effects lasts for 40-50 min</w:t>
      </w:r>
      <w:r w:rsidRPr="009258B2">
        <w:rPr>
          <w:rFonts w:ascii="Calibri" w:hAnsi="Calibri" w:cs="Calibri"/>
          <w:sz w:val="24"/>
          <w:szCs w:val="24"/>
          <w:lang w:val="en-US"/>
        </w:rPr>
        <w:t xml:space="preserve">. </w:t>
      </w:r>
    </w:p>
    <w:p w14:paraId="6D454EA1"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71863A44" w14:textId="66FC047E" w:rsidR="00E74687" w:rsidRPr="009258B2" w:rsidRDefault="005A1029"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Provide post-operative injections of the antibiotic, analgesic and anti-inflammatory drugs (at the same doses and routes stated before) for 48-72 h and closely inspect the animals </w:t>
      </w:r>
      <w:proofErr w:type="gramStart"/>
      <w:r w:rsidRPr="009258B2">
        <w:rPr>
          <w:rFonts w:ascii="Calibri" w:hAnsi="Calibri" w:cs="Calibri"/>
          <w:sz w:val="24"/>
          <w:szCs w:val="24"/>
          <w:lang w:val="en-US"/>
        </w:rPr>
        <w:t>on a daily basis</w:t>
      </w:r>
      <w:proofErr w:type="gramEnd"/>
      <w:r w:rsidRPr="009258B2">
        <w:rPr>
          <w:rFonts w:ascii="Calibri" w:hAnsi="Calibri" w:cs="Calibri"/>
          <w:sz w:val="24"/>
          <w:szCs w:val="24"/>
          <w:lang w:val="en-US"/>
        </w:rPr>
        <w:t xml:space="preserve"> for the rest of the experiment. Report any sign of pain, </w:t>
      </w:r>
      <w:proofErr w:type="gramStart"/>
      <w:r w:rsidRPr="009258B2">
        <w:rPr>
          <w:rFonts w:ascii="Calibri" w:hAnsi="Calibri" w:cs="Calibri"/>
          <w:sz w:val="24"/>
          <w:szCs w:val="24"/>
          <w:lang w:val="en-US"/>
        </w:rPr>
        <w:t>stress</w:t>
      </w:r>
      <w:proofErr w:type="gramEnd"/>
      <w:r w:rsidRPr="009258B2">
        <w:rPr>
          <w:rFonts w:ascii="Calibri" w:hAnsi="Calibri" w:cs="Calibri"/>
          <w:sz w:val="24"/>
          <w:szCs w:val="24"/>
          <w:lang w:val="en-US"/>
        </w:rPr>
        <w:t xml:space="preserve"> or loss of weight to vet services or to a trained member of the lab. Do not perform any other manipulation to the rats during this period.</w:t>
      </w:r>
    </w:p>
    <w:p w14:paraId="233C5ED8"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45763498" w14:textId="4221ABB9" w:rsidR="00E74687" w:rsidRDefault="00E962BB"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Start taking v</w:t>
      </w:r>
      <w:r w:rsidR="009F3815" w:rsidRPr="009258B2">
        <w:rPr>
          <w:rFonts w:ascii="Calibri" w:hAnsi="Calibri" w:cs="Calibri"/>
          <w:sz w:val="24"/>
          <w:szCs w:val="24"/>
          <w:lang w:val="en-US"/>
        </w:rPr>
        <w:t xml:space="preserve">aginal smears after </w:t>
      </w:r>
      <w:r w:rsidRPr="009258B2">
        <w:rPr>
          <w:rFonts w:ascii="Calibri" w:hAnsi="Calibri" w:cs="Calibri"/>
          <w:sz w:val="24"/>
          <w:szCs w:val="24"/>
          <w:lang w:val="en-US"/>
        </w:rPr>
        <w:t xml:space="preserve">the </w:t>
      </w:r>
      <w:r w:rsidR="009F3815" w:rsidRPr="009258B2">
        <w:rPr>
          <w:rFonts w:ascii="Calibri" w:hAnsi="Calibri" w:cs="Calibri"/>
          <w:sz w:val="24"/>
          <w:szCs w:val="24"/>
          <w:lang w:val="en-US"/>
        </w:rPr>
        <w:t xml:space="preserve">post-operative treatment and </w:t>
      </w:r>
      <w:r w:rsidR="002C2933" w:rsidRPr="009258B2">
        <w:rPr>
          <w:rFonts w:ascii="Calibri" w:hAnsi="Calibri" w:cs="Calibri"/>
          <w:sz w:val="24"/>
          <w:szCs w:val="24"/>
          <w:lang w:val="en-US"/>
        </w:rPr>
        <w:t>continue</w:t>
      </w:r>
      <w:r w:rsidR="009F3815" w:rsidRPr="009258B2">
        <w:rPr>
          <w:rFonts w:ascii="Calibri" w:hAnsi="Calibri" w:cs="Calibri"/>
          <w:sz w:val="24"/>
          <w:szCs w:val="24"/>
          <w:lang w:val="en-US"/>
        </w:rPr>
        <w:t xml:space="preserve"> </w:t>
      </w:r>
      <w:r w:rsidRPr="009258B2">
        <w:rPr>
          <w:rFonts w:ascii="Calibri" w:hAnsi="Calibri" w:cs="Calibri"/>
          <w:sz w:val="24"/>
          <w:szCs w:val="24"/>
          <w:lang w:val="en-US"/>
        </w:rPr>
        <w:t xml:space="preserve">doing it </w:t>
      </w:r>
      <w:r w:rsidR="009F3815" w:rsidRPr="009258B2">
        <w:rPr>
          <w:rFonts w:ascii="Calibri" w:hAnsi="Calibri" w:cs="Calibri"/>
          <w:sz w:val="24"/>
          <w:szCs w:val="24"/>
          <w:lang w:val="en-US"/>
        </w:rPr>
        <w:t xml:space="preserve">until the animal shows three consecutive estrous cycles of four days. </w:t>
      </w:r>
    </w:p>
    <w:p w14:paraId="20C5A4DC"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62CC88A7" w14:textId="2F354CAC" w:rsidR="009F3815" w:rsidRPr="009258B2" w:rsidRDefault="009258B2"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NOTE:</w:t>
      </w:r>
      <w:r w:rsidR="00105B47" w:rsidRPr="009258B2">
        <w:rPr>
          <w:rFonts w:ascii="Calibri" w:hAnsi="Calibri" w:cs="Calibri"/>
          <w:sz w:val="24"/>
          <w:szCs w:val="24"/>
          <w:lang w:val="en-US"/>
        </w:rPr>
        <w:t xml:space="preserve"> </w:t>
      </w:r>
      <w:r w:rsidR="005A1029" w:rsidRPr="009258B2">
        <w:rPr>
          <w:rFonts w:ascii="Calibri" w:hAnsi="Calibri" w:cs="Calibri"/>
          <w:sz w:val="24"/>
          <w:szCs w:val="24"/>
          <w:lang w:val="en-US"/>
        </w:rPr>
        <w:t xml:space="preserve">Chronic jugular catheters can be surgically implanted, allowing the researcher to take serial blood samples to analyze the secretion of hormones such as estradiol, progesterone, </w:t>
      </w:r>
      <w:r w:rsidR="005A1029" w:rsidRPr="009258B2">
        <w:rPr>
          <w:rFonts w:ascii="Calibri" w:hAnsi="Calibri" w:cs="Calibri"/>
          <w:sz w:val="24"/>
          <w:szCs w:val="24"/>
          <w:lang w:val="en-US"/>
        </w:rPr>
        <w:lastRenderedPageBreak/>
        <w:t xml:space="preserve">testosterone, luteinizing hormone, follicle-stimulating </w:t>
      </w:r>
      <w:proofErr w:type="gramStart"/>
      <w:r w:rsidR="005A1029" w:rsidRPr="009258B2">
        <w:rPr>
          <w:rFonts w:ascii="Calibri" w:hAnsi="Calibri" w:cs="Calibri"/>
          <w:sz w:val="24"/>
          <w:szCs w:val="24"/>
          <w:lang w:val="en-US"/>
        </w:rPr>
        <w:t>hormone</w:t>
      </w:r>
      <w:proofErr w:type="gramEnd"/>
      <w:r w:rsidR="005A1029" w:rsidRPr="009258B2">
        <w:rPr>
          <w:rFonts w:ascii="Calibri" w:hAnsi="Calibri" w:cs="Calibri"/>
          <w:sz w:val="24"/>
          <w:szCs w:val="24"/>
          <w:lang w:val="en-US"/>
        </w:rPr>
        <w:t xml:space="preserve"> and corticosterone. We recommend placing such a catheter once the animal recovers from the brain surgery, since this will improve survival rate while also avoiding clogging of the catheter that may result from an extended recovery time.</w:t>
      </w:r>
    </w:p>
    <w:p w14:paraId="5BA35BE9" w14:textId="77777777" w:rsidR="00105B47" w:rsidRPr="009258B2" w:rsidRDefault="00105B47" w:rsidP="00E50089">
      <w:pPr>
        <w:spacing w:after="0" w:line="240" w:lineRule="auto"/>
        <w:contextualSpacing/>
        <w:rPr>
          <w:rFonts w:ascii="Calibri" w:hAnsi="Calibri" w:cs="Calibri"/>
          <w:b/>
          <w:i/>
          <w:sz w:val="24"/>
          <w:szCs w:val="24"/>
          <w:lang w:val="en-US"/>
        </w:rPr>
      </w:pPr>
    </w:p>
    <w:p w14:paraId="5AE290B2" w14:textId="4417384F" w:rsidR="009258B2" w:rsidRPr="009258B2" w:rsidRDefault="009F3815" w:rsidP="00E50089">
      <w:pPr>
        <w:pStyle w:val="ListParagraph"/>
        <w:numPr>
          <w:ilvl w:val="0"/>
          <w:numId w:val="24"/>
        </w:numPr>
        <w:spacing w:after="0" w:line="240" w:lineRule="auto"/>
        <w:ind w:left="0" w:firstLine="0"/>
        <w:rPr>
          <w:rFonts w:ascii="Calibri" w:hAnsi="Calibri" w:cs="Calibri"/>
          <w:b/>
          <w:sz w:val="24"/>
          <w:szCs w:val="24"/>
          <w:lang w:val="en-US"/>
        </w:rPr>
      </w:pPr>
      <w:r w:rsidRPr="009258B2">
        <w:rPr>
          <w:rFonts w:ascii="Calibri" w:hAnsi="Calibri" w:cs="Calibri"/>
          <w:b/>
          <w:sz w:val="24"/>
          <w:szCs w:val="24"/>
          <w:lang w:val="en-US"/>
        </w:rPr>
        <w:t xml:space="preserve">Tetrodotoxin </w:t>
      </w:r>
      <w:r w:rsidR="0062190C" w:rsidRPr="009258B2">
        <w:rPr>
          <w:rFonts w:ascii="Calibri" w:hAnsi="Calibri" w:cs="Calibri"/>
          <w:b/>
          <w:sz w:val="24"/>
          <w:szCs w:val="24"/>
          <w:lang w:val="en-US"/>
        </w:rPr>
        <w:t xml:space="preserve">handling and </w:t>
      </w:r>
      <w:r w:rsidR="00C102F8" w:rsidRPr="009258B2">
        <w:rPr>
          <w:rFonts w:ascii="Calibri" w:hAnsi="Calibri" w:cs="Calibri"/>
          <w:b/>
          <w:sz w:val="24"/>
          <w:szCs w:val="24"/>
          <w:lang w:val="en-US"/>
        </w:rPr>
        <w:t xml:space="preserve">preparation </w:t>
      </w:r>
      <w:r w:rsidR="0062190C" w:rsidRPr="009258B2">
        <w:rPr>
          <w:rFonts w:ascii="Calibri" w:hAnsi="Calibri" w:cs="Calibri"/>
          <w:b/>
          <w:sz w:val="24"/>
          <w:szCs w:val="24"/>
          <w:lang w:val="en-US"/>
        </w:rPr>
        <w:t>of solutions</w:t>
      </w:r>
    </w:p>
    <w:p w14:paraId="742D1E33" w14:textId="77777777" w:rsidR="009258B2" w:rsidRPr="009258B2" w:rsidRDefault="009258B2" w:rsidP="00E50089">
      <w:pPr>
        <w:spacing w:after="0" w:line="240" w:lineRule="auto"/>
        <w:contextualSpacing/>
        <w:rPr>
          <w:rFonts w:ascii="Calibri" w:hAnsi="Calibri" w:cs="Calibri"/>
          <w:b/>
          <w:sz w:val="24"/>
          <w:szCs w:val="24"/>
          <w:lang w:val="en-US"/>
        </w:rPr>
      </w:pPr>
    </w:p>
    <w:p w14:paraId="09CB96A1" w14:textId="5C0709D9" w:rsidR="00CC6E50" w:rsidRDefault="00CC6E50" w:rsidP="00E50089">
      <w:pPr>
        <w:spacing w:after="0" w:line="240" w:lineRule="auto"/>
        <w:contextualSpacing/>
        <w:rPr>
          <w:rFonts w:ascii="Calibri" w:hAnsi="Calibri" w:cs="Calibri"/>
          <w:sz w:val="24"/>
          <w:szCs w:val="24"/>
          <w:lang w:val="en-US"/>
        </w:rPr>
      </w:pPr>
      <w:r w:rsidRPr="009258B2">
        <w:rPr>
          <w:rFonts w:ascii="Calibri" w:hAnsi="Calibri" w:cs="Calibri"/>
          <w:bCs/>
          <w:sz w:val="24"/>
          <w:szCs w:val="24"/>
          <w:lang w:val="en-US"/>
        </w:rPr>
        <w:t xml:space="preserve">CAUTION: </w:t>
      </w:r>
      <w:r w:rsidR="005A1029" w:rsidRPr="009258B2">
        <w:rPr>
          <w:rFonts w:ascii="Calibri" w:hAnsi="Calibri" w:cs="Calibri"/>
          <w:bCs/>
          <w:sz w:val="24"/>
          <w:szCs w:val="24"/>
          <w:lang w:val="en-US"/>
        </w:rPr>
        <w:t>TTX</w:t>
      </w:r>
      <w:r w:rsidR="005A1029" w:rsidRPr="009258B2">
        <w:rPr>
          <w:rFonts w:ascii="Calibri" w:hAnsi="Calibri" w:cs="Calibri"/>
          <w:sz w:val="24"/>
          <w:szCs w:val="24"/>
          <w:lang w:val="en-US"/>
        </w:rPr>
        <w:t xml:space="preserve"> is one of the most toxic substances known. It acts on skeletal muscles and nervous tissue. Intoxication by contact is unlikely but any open wound is a potential pathway for inoculation into the body. The main concerns when working with TTX are the puncture of the skin with sharp instruments that have been in contact with the toxin and the generation of aerosols that may reach the mouth, </w:t>
      </w:r>
      <w:proofErr w:type="gramStart"/>
      <w:r w:rsidR="005A1029" w:rsidRPr="009258B2">
        <w:rPr>
          <w:rFonts w:ascii="Calibri" w:hAnsi="Calibri" w:cs="Calibri"/>
          <w:sz w:val="24"/>
          <w:szCs w:val="24"/>
          <w:lang w:val="en-US"/>
        </w:rPr>
        <w:t>eyes</w:t>
      </w:r>
      <w:proofErr w:type="gramEnd"/>
      <w:r w:rsidR="005A1029" w:rsidRPr="009258B2">
        <w:rPr>
          <w:rFonts w:ascii="Calibri" w:hAnsi="Calibri" w:cs="Calibri"/>
          <w:sz w:val="24"/>
          <w:szCs w:val="24"/>
          <w:lang w:val="en-US"/>
        </w:rPr>
        <w:t xml:space="preserve"> and mucous membranes. Depending on the dose, TTX may be lethal if inhaled, </w:t>
      </w:r>
      <w:proofErr w:type="gramStart"/>
      <w:r w:rsidR="005A1029" w:rsidRPr="009258B2">
        <w:rPr>
          <w:rFonts w:ascii="Calibri" w:hAnsi="Calibri" w:cs="Calibri"/>
          <w:sz w:val="24"/>
          <w:szCs w:val="24"/>
          <w:lang w:val="en-US"/>
        </w:rPr>
        <w:t>swallowed</w:t>
      </w:r>
      <w:proofErr w:type="gramEnd"/>
      <w:r w:rsidR="005A1029" w:rsidRPr="009258B2">
        <w:rPr>
          <w:rFonts w:ascii="Calibri" w:hAnsi="Calibri" w:cs="Calibri"/>
          <w:sz w:val="24"/>
          <w:szCs w:val="24"/>
          <w:lang w:val="en-US"/>
        </w:rPr>
        <w:t xml:space="preserve"> or inoculated by the skin. It will cause strong irritation of the eyes. The LD50 has been tested in mice by oral and intravenous administration and it is 334 µg/kg and 7.3 µg/kg, respectively. There is no antitoxin available </w:t>
      </w:r>
      <w:proofErr w:type="gramStart"/>
      <w:r w:rsidR="005A1029" w:rsidRPr="009258B2">
        <w:rPr>
          <w:rFonts w:ascii="Calibri" w:hAnsi="Calibri" w:cs="Calibri"/>
          <w:sz w:val="24"/>
          <w:szCs w:val="24"/>
          <w:lang w:val="en-US"/>
        </w:rPr>
        <w:t>at this time</w:t>
      </w:r>
      <w:proofErr w:type="gramEnd"/>
      <w:r w:rsidR="005A1029" w:rsidRPr="009258B2">
        <w:rPr>
          <w:rFonts w:ascii="Calibri" w:hAnsi="Calibri" w:cs="Calibri"/>
          <w:sz w:val="24"/>
          <w:szCs w:val="24"/>
          <w:lang w:val="en-US"/>
        </w:rPr>
        <w:t>.</w:t>
      </w:r>
    </w:p>
    <w:p w14:paraId="1511B4FC" w14:textId="77777777" w:rsidR="009258B2" w:rsidRPr="009258B2" w:rsidRDefault="009258B2" w:rsidP="00E50089">
      <w:pPr>
        <w:spacing w:after="0" w:line="240" w:lineRule="auto"/>
        <w:contextualSpacing/>
        <w:rPr>
          <w:rFonts w:ascii="Calibri" w:hAnsi="Calibri" w:cs="Calibri"/>
          <w:sz w:val="24"/>
          <w:szCs w:val="24"/>
          <w:lang w:val="en-US"/>
        </w:rPr>
      </w:pPr>
    </w:p>
    <w:p w14:paraId="625E5AA7" w14:textId="4B56AB1D" w:rsidR="00CC6E50" w:rsidRPr="009258B2" w:rsidRDefault="009258B2" w:rsidP="00E50089">
      <w:pPr>
        <w:spacing w:after="0" w:line="240" w:lineRule="auto"/>
        <w:contextualSpacing/>
        <w:rPr>
          <w:rFonts w:ascii="Calibri" w:hAnsi="Calibri" w:cs="Calibri"/>
          <w:b/>
          <w:i/>
          <w:sz w:val="24"/>
          <w:szCs w:val="24"/>
          <w:lang w:val="en-US"/>
        </w:rPr>
      </w:pPr>
      <w:r w:rsidRPr="009258B2">
        <w:rPr>
          <w:rFonts w:ascii="Calibri" w:hAnsi="Calibri" w:cs="Calibri"/>
          <w:sz w:val="24"/>
          <w:szCs w:val="24"/>
          <w:lang w:val="en-US"/>
        </w:rPr>
        <w:t>NOTE:</w:t>
      </w:r>
      <w:r w:rsidR="00CC6E50" w:rsidRPr="009258B2">
        <w:rPr>
          <w:rFonts w:ascii="Calibri" w:hAnsi="Calibri" w:cs="Calibri"/>
          <w:sz w:val="24"/>
          <w:szCs w:val="24"/>
          <w:lang w:val="en-US"/>
        </w:rPr>
        <w:t xml:space="preserve"> Inactivating substance is a 1.0% </w:t>
      </w:r>
      <w:proofErr w:type="spellStart"/>
      <w:r w:rsidR="00D07241" w:rsidRPr="009258B2">
        <w:rPr>
          <w:rFonts w:ascii="Calibri" w:hAnsi="Calibri" w:cs="Calibri"/>
          <w:sz w:val="24"/>
          <w:szCs w:val="24"/>
          <w:lang w:val="en-US"/>
        </w:rPr>
        <w:t>NaOCl</w:t>
      </w:r>
      <w:proofErr w:type="spellEnd"/>
      <w:r w:rsidR="00CC6E50" w:rsidRPr="009258B2">
        <w:rPr>
          <w:rFonts w:ascii="Calibri" w:hAnsi="Calibri" w:cs="Calibri"/>
          <w:sz w:val="24"/>
          <w:szCs w:val="24"/>
          <w:lang w:val="en-US"/>
        </w:rPr>
        <w:t xml:space="preserve"> with or without 0.25 N NaOH</w:t>
      </w:r>
      <w:r w:rsidR="005A1029" w:rsidRPr="009258B2">
        <w:rPr>
          <w:rFonts w:ascii="Calibri" w:hAnsi="Calibri" w:cs="Calibri"/>
          <w:sz w:val="24"/>
          <w:szCs w:val="24"/>
          <w:lang w:val="en-US"/>
        </w:rPr>
        <w:t>,</w:t>
      </w:r>
      <w:r w:rsidR="00CC6E50" w:rsidRPr="009258B2">
        <w:rPr>
          <w:rFonts w:ascii="Calibri" w:hAnsi="Calibri" w:cs="Calibri"/>
          <w:sz w:val="24"/>
          <w:szCs w:val="24"/>
          <w:lang w:val="en-US"/>
        </w:rPr>
        <w:t xml:space="preserve"> or a 10% bleach solution. Complete inactivation occur</w:t>
      </w:r>
      <w:r w:rsidR="00D07241" w:rsidRPr="009258B2">
        <w:rPr>
          <w:rFonts w:ascii="Calibri" w:hAnsi="Calibri" w:cs="Calibri"/>
          <w:sz w:val="24"/>
          <w:szCs w:val="24"/>
          <w:lang w:val="en-US"/>
        </w:rPr>
        <w:t>s</w:t>
      </w:r>
      <w:r w:rsidR="00CC6E50" w:rsidRPr="009258B2">
        <w:rPr>
          <w:rFonts w:ascii="Calibri" w:hAnsi="Calibri" w:cs="Calibri"/>
          <w:sz w:val="24"/>
          <w:szCs w:val="24"/>
          <w:lang w:val="en-US"/>
        </w:rPr>
        <w:t xml:space="preserve"> after 30 min exposure. TTX cannot be completely inactivated by any chloride derivate at a concentration below 10%, by autoclaving nor by dry heat sterilization at a temperature lower than 500 °F</w:t>
      </w:r>
      <w:r w:rsidR="00D07241" w:rsidRPr="009258B2">
        <w:rPr>
          <w:rFonts w:ascii="Calibri" w:hAnsi="Calibri" w:cs="Calibri"/>
          <w:sz w:val="24"/>
          <w:szCs w:val="24"/>
          <w:lang w:val="en-US"/>
        </w:rPr>
        <w:t>.</w:t>
      </w:r>
      <w:r w:rsidR="00D07241" w:rsidRPr="009258B2">
        <w:rPr>
          <w:rFonts w:ascii="Calibri" w:hAnsi="Calibri" w:cs="Calibri"/>
          <w:b/>
          <w:i/>
          <w:sz w:val="24"/>
          <w:szCs w:val="24"/>
          <w:lang w:val="en-US"/>
        </w:rPr>
        <w:t xml:space="preserve"> </w:t>
      </w:r>
      <w:r w:rsidR="000E20C3" w:rsidRPr="009258B2">
        <w:rPr>
          <w:rFonts w:ascii="Calibri" w:hAnsi="Calibri" w:cs="Calibri"/>
          <w:sz w:val="24"/>
          <w:szCs w:val="24"/>
          <w:lang w:val="en-US"/>
        </w:rPr>
        <w:t xml:space="preserve">All the procedures involving TTX must be performed by two knowledgeable individuals </w:t>
      </w:r>
      <w:r w:rsidR="00D07241" w:rsidRPr="009258B2">
        <w:rPr>
          <w:rFonts w:ascii="Calibri" w:hAnsi="Calibri" w:cs="Calibri"/>
          <w:sz w:val="24"/>
          <w:szCs w:val="24"/>
          <w:lang w:val="en-US"/>
        </w:rPr>
        <w:t>wearing</w:t>
      </w:r>
      <w:r w:rsidR="00CC6E50" w:rsidRPr="009258B2">
        <w:rPr>
          <w:rFonts w:ascii="Calibri" w:hAnsi="Calibri" w:cs="Calibri"/>
          <w:sz w:val="24"/>
          <w:szCs w:val="24"/>
          <w:lang w:val="en-US"/>
        </w:rPr>
        <w:t xml:space="preserve"> </w:t>
      </w:r>
      <w:r w:rsidR="00D07241" w:rsidRPr="009258B2">
        <w:rPr>
          <w:rFonts w:ascii="Calibri" w:hAnsi="Calibri" w:cs="Calibri"/>
          <w:sz w:val="24"/>
          <w:szCs w:val="24"/>
          <w:lang w:val="en-US"/>
        </w:rPr>
        <w:t xml:space="preserve">inner and outer pairs of nitrile gloves, dedicated lab coat, safety glasses, disposable face mask, closed </w:t>
      </w:r>
      <w:proofErr w:type="gramStart"/>
      <w:r w:rsidR="00D07241" w:rsidRPr="009258B2">
        <w:rPr>
          <w:rFonts w:ascii="Calibri" w:hAnsi="Calibri" w:cs="Calibri"/>
          <w:sz w:val="24"/>
          <w:szCs w:val="24"/>
          <w:lang w:val="en-US"/>
        </w:rPr>
        <w:t>shoes</w:t>
      </w:r>
      <w:proofErr w:type="gramEnd"/>
      <w:r w:rsidR="00D07241" w:rsidRPr="009258B2">
        <w:rPr>
          <w:rFonts w:ascii="Calibri" w:hAnsi="Calibri" w:cs="Calibri"/>
          <w:sz w:val="24"/>
          <w:szCs w:val="24"/>
          <w:lang w:val="en-US"/>
        </w:rPr>
        <w:t xml:space="preserve"> and full-length pants</w:t>
      </w:r>
      <w:r w:rsidR="00F654CD" w:rsidRPr="009258B2">
        <w:rPr>
          <w:rFonts w:ascii="Calibri" w:hAnsi="Calibri" w:cs="Calibri"/>
          <w:sz w:val="24"/>
          <w:szCs w:val="24"/>
          <w:lang w:val="en-US"/>
        </w:rPr>
        <w:t>.</w:t>
      </w:r>
      <w:r w:rsidR="00CC6E50" w:rsidRPr="009258B2">
        <w:rPr>
          <w:rFonts w:ascii="Calibri" w:hAnsi="Calibri" w:cs="Calibri"/>
          <w:sz w:val="24"/>
          <w:szCs w:val="24"/>
          <w:lang w:val="en-US"/>
        </w:rPr>
        <w:t xml:space="preserve"> </w:t>
      </w:r>
    </w:p>
    <w:p w14:paraId="58C8B366" w14:textId="77777777" w:rsidR="00CC6E50" w:rsidRPr="009258B2" w:rsidRDefault="00CC6E50" w:rsidP="00E50089">
      <w:pPr>
        <w:spacing w:after="0" w:line="240" w:lineRule="auto"/>
        <w:contextualSpacing/>
        <w:rPr>
          <w:rFonts w:ascii="Calibri" w:hAnsi="Calibri" w:cs="Calibri"/>
          <w:sz w:val="24"/>
          <w:szCs w:val="24"/>
          <w:lang w:val="en-US"/>
        </w:rPr>
      </w:pPr>
    </w:p>
    <w:p w14:paraId="26973E20" w14:textId="2503511C" w:rsidR="000E20C3" w:rsidRPr="009258B2" w:rsidRDefault="000E20C3" w:rsidP="00E50089">
      <w:pPr>
        <w:pStyle w:val="ListParagraph"/>
        <w:numPr>
          <w:ilvl w:val="1"/>
          <w:numId w:val="24"/>
        </w:numPr>
        <w:spacing w:after="0" w:line="240" w:lineRule="auto"/>
        <w:ind w:left="0" w:firstLine="0"/>
        <w:rPr>
          <w:rFonts w:ascii="Calibri" w:hAnsi="Calibri" w:cs="Calibri"/>
          <w:iCs/>
          <w:sz w:val="24"/>
          <w:szCs w:val="24"/>
          <w:lang w:val="en-US"/>
        </w:rPr>
      </w:pPr>
      <w:r w:rsidRPr="009258B2">
        <w:rPr>
          <w:rFonts w:ascii="Calibri" w:hAnsi="Calibri" w:cs="Calibri"/>
          <w:iCs/>
          <w:sz w:val="24"/>
          <w:szCs w:val="24"/>
          <w:lang w:val="en-US"/>
        </w:rPr>
        <w:t xml:space="preserve">Preparation of </w:t>
      </w:r>
      <w:r w:rsidR="00D07241" w:rsidRPr="009258B2">
        <w:rPr>
          <w:rFonts w:ascii="Calibri" w:hAnsi="Calibri" w:cs="Calibri"/>
          <w:iCs/>
          <w:sz w:val="24"/>
          <w:szCs w:val="24"/>
          <w:lang w:val="en-US"/>
        </w:rPr>
        <w:t xml:space="preserve">the </w:t>
      </w:r>
      <w:r w:rsidRPr="009258B2">
        <w:rPr>
          <w:rFonts w:ascii="Calibri" w:hAnsi="Calibri" w:cs="Calibri"/>
          <w:iCs/>
          <w:sz w:val="24"/>
          <w:szCs w:val="24"/>
          <w:lang w:val="en-US"/>
        </w:rPr>
        <w:t>stock solution</w:t>
      </w:r>
    </w:p>
    <w:p w14:paraId="01129EEE"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133724F3" w14:textId="5CCB5F44" w:rsidR="000E20C3" w:rsidRPr="009258B2" w:rsidRDefault="00127E69"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P</w:t>
      </w:r>
      <w:r w:rsidR="000E20C3" w:rsidRPr="009258B2">
        <w:rPr>
          <w:rFonts w:ascii="Calibri" w:hAnsi="Calibri" w:cs="Calibri"/>
          <w:sz w:val="24"/>
          <w:szCs w:val="24"/>
          <w:lang w:val="en-US"/>
        </w:rPr>
        <w:t xml:space="preserve">lace a pad that is </w:t>
      </w:r>
      <w:r w:rsidRPr="009258B2">
        <w:rPr>
          <w:rFonts w:ascii="Calibri" w:hAnsi="Calibri" w:cs="Calibri"/>
          <w:sz w:val="24"/>
          <w:szCs w:val="24"/>
          <w:lang w:val="en-US"/>
        </w:rPr>
        <w:t>soaked</w:t>
      </w:r>
      <w:r w:rsidR="000E20C3" w:rsidRPr="009258B2">
        <w:rPr>
          <w:rFonts w:ascii="Calibri" w:hAnsi="Calibri" w:cs="Calibri"/>
          <w:sz w:val="24"/>
          <w:szCs w:val="24"/>
          <w:lang w:val="en-US"/>
        </w:rPr>
        <w:t xml:space="preserve"> with the inactivating substance in the fume hood to prevent contamination in case of a spill. Be sure that the fume hood is working properly before starting. Prepare a receptacle with the inactivating solution </w:t>
      </w:r>
      <w:r w:rsidR="00044B9F" w:rsidRPr="009258B2">
        <w:rPr>
          <w:rFonts w:ascii="Calibri" w:hAnsi="Calibri" w:cs="Calibri"/>
          <w:sz w:val="24"/>
          <w:szCs w:val="24"/>
          <w:lang w:val="en-US"/>
        </w:rPr>
        <w:t>to</w:t>
      </w:r>
      <w:r w:rsidR="000E20C3" w:rsidRPr="009258B2">
        <w:rPr>
          <w:rFonts w:ascii="Calibri" w:hAnsi="Calibri" w:cs="Calibri"/>
          <w:sz w:val="24"/>
          <w:szCs w:val="24"/>
          <w:lang w:val="en-US"/>
        </w:rPr>
        <w:t xml:space="preserve"> dispose of pipette tips.</w:t>
      </w:r>
    </w:p>
    <w:p w14:paraId="5EE145E5" w14:textId="454C6B30" w:rsidR="009258B2" w:rsidRPr="009258B2" w:rsidRDefault="009258B2" w:rsidP="00E50089">
      <w:pPr>
        <w:pStyle w:val="ListParagraph"/>
        <w:spacing w:after="0" w:line="240" w:lineRule="auto"/>
        <w:ind w:left="0"/>
        <w:rPr>
          <w:rFonts w:ascii="Calibri" w:hAnsi="Calibri" w:cs="Calibri"/>
          <w:sz w:val="24"/>
          <w:szCs w:val="24"/>
          <w:lang w:val="en-US"/>
        </w:rPr>
      </w:pPr>
    </w:p>
    <w:p w14:paraId="45913127" w14:textId="73AA147F" w:rsidR="00127E69" w:rsidRPr="009258B2" w:rsidRDefault="00127E69"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Re-suspend TTX citrate lyophilized powder according to manufacturer instructions </w:t>
      </w:r>
      <w:r w:rsidR="000E20C3" w:rsidRPr="009258B2">
        <w:rPr>
          <w:rFonts w:ascii="Calibri" w:hAnsi="Calibri" w:cs="Calibri"/>
          <w:sz w:val="24"/>
          <w:szCs w:val="24"/>
          <w:lang w:val="en-US"/>
        </w:rPr>
        <w:t xml:space="preserve">by </w:t>
      </w:r>
      <w:r w:rsidR="00746C88" w:rsidRPr="009258B2">
        <w:rPr>
          <w:rFonts w:ascii="Calibri" w:hAnsi="Calibri" w:cs="Calibri"/>
          <w:sz w:val="24"/>
          <w:szCs w:val="24"/>
          <w:lang w:val="en-US"/>
        </w:rPr>
        <w:t xml:space="preserve">an </w:t>
      </w:r>
      <w:r w:rsidR="000E20C3" w:rsidRPr="009258B2">
        <w:rPr>
          <w:rFonts w:ascii="Calibri" w:hAnsi="Calibri" w:cs="Calibri"/>
          <w:sz w:val="24"/>
          <w:szCs w:val="24"/>
          <w:lang w:val="en-US"/>
        </w:rPr>
        <w:t xml:space="preserve">extremely careful and slow titration </w:t>
      </w:r>
      <w:r w:rsidRPr="009258B2">
        <w:rPr>
          <w:rFonts w:ascii="Calibri" w:hAnsi="Calibri" w:cs="Calibri"/>
          <w:sz w:val="24"/>
          <w:szCs w:val="24"/>
          <w:lang w:val="en-US"/>
        </w:rPr>
        <w:t>with artificial cerebrospinal fluid</w:t>
      </w:r>
      <w:r w:rsidR="000E20C3" w:rsidRPr="009258B2">
        <w:rPr>
          <w:rFonts w:ascii="Calibri" w:hAnsi="Calibri" w:cs="Calibri"/>
          <w:sz w:val="24"/>
          <w:szCs w:val="24"/>
          <w:lang w:val="en-US"/>
        </w:rPr>
        <w:t xml:space="preserve">, rinsing down the walls of the vial in the process. Avoid the formation of foam and aerosol. </w:t>
      </w:r>
      <w:r w:rsidR="00E962BB" w:rsidRPr="009258B2">
        <w:rPr>
          <w:rFonts w:ascii="Calibri" w:hAnsi="Calibri" w:cs="Calibri"/>
          <w:sz w:val="24"/>
          <w:szCs w:val="24"/>
          <w:lang w:val="en-US"/>
        </w:rPr>
        <w:t xml:space="preserve">Use a syringe with </w:t>
      </w:r>
      <w:r w:rsidR="004B1C4D" w:rsidRPr="009258B2">
        <w:rPr>
          <w:rFonts w:ascii="Calibri" w:hAnsi="Calibri" w:cs="Calibri"/>
          <w:sz w:val="24"/>
          <w:szCs w:val="24"/>
          <w:lang w:val="en-US"/>
        </w:rPr>
        <w:t xml:space="preserve">a </w:t>
      </w:r>
      <w:r w:rsidR="00E962BB" w:rsidRPr="009258B2">
        <w:rPr>
          <w:rFonts w:ascii="Calibri" w:hAnsi="Calibri" w:cs="Calibri"/>
          <w:sz w:val="24"/>
          <w:szCs w:val="24"/>
          <w:lang w:val="en-US"/>
        </w:rPr>
        <w:t xml:space="preserve">needle instead of a micropipette if your </w:t>
      </w:r>
      <w:r w:rsidR="000E20C3" w:rsidRPr="009258B2">
        <w:rPr>
          <w:rFonts w:ascii="Calibri" w:hAnsi="Calibri" w:cs="Calibri"/>
          <w:sz w:val="24"/>
          <w:szCs w:val="24"/>
          <w:lang w:val="en-US"/>
        </w:rPr>
        <w:t xml:space="preserve">TTX vials have an outer membrane to prevent aerosol formation. </w:t>
      </w:r>
    </w:p>
    <w:p w14:paraId="69EDDD14"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6E178BD1" w14:textId="2F8DB1E1" w:rsidR="00127E69" w:rsidRPr="009258B2" w:rsidRDefault="005A1029"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Aliquot the stock solution into sterile micro tubes. Make aliquots as small as possible since freezing/thawing cycles may alter the stability of the molecules. Do not fill more than half of the tubes because water increases in volume when frozen, which can lead to opening of the lid and contamination of the tube and other samples stored in the container.</w:t>
      </w:r>
    </w:p>
    <w:p w14:paraId="334744D8"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185BCB49" w14:textId="77A5EB78" w:rsidR="000E20C3" w:rsidRPr="009258B2" w:rsidRDefault="005A1029"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Decontaminate the exterior of the tubes and the surfaces where TTX was used with the inactivating substance. Store the tubes at -20 °C in a vial box inside a secondary container.</w:t>
      </w:r>
    </w:p>
    <w:p w14:paraId="14927AD3" w14:textId="77777777" w:rsidR="00BE6F05" w:rsidRPr="009258B2" w:rsidRDefault="00BE6F05" w:rsidP="00E50089">
      <w:pPr>
        <w:spacing w:after="0" w:line="240" w:lineRule="auto"/>
        <w:contextualSpacing/>
        <w:rPr>
          <w:rFonts w:ascii="Calibri" w:hAnsi="Calibri" w:cs="Calibri"/>
          <w:i/>
          <w:sz w:val="24"/>
          <w:szCs w:val="24"/>
          <w:lang w:val="en-US"/>
        </w:rPr>
      </w:pPr>
    </w:p>
    <w:p w14:paraId="527EB92F" w14:textId="77777777" w:rsidR="00127E69" w:rsidRPr="009258B2" w:rsidRDefault="00127E69" w:rsidP="00E50089">
      <w:pPr>
        <w:pStyle w:val="ListParagraph"/>
        <w:numPr>
          <w:ilvl w:val="1"/>
          <w:numId w:val="24"/>
        </w:numPr>
        <w:spacing w:after="0" w:line="240" w:lineRule="auto"/>
        <w:ind w:left="0" w:firstLine="0"/>
        <w:rPr>
          <w:rFonts w:ascii="Calibri" w:hAnsi="Calibri" w:cs="Calibri"/>
          <w:b/>
          <w:iCs/>
          <w:sz w:val="24"/>
          <w:szCs w:val="24"/>
          <w:lang w:val="en-US"/>
        </w:rPr>
      </w:pPr>
      <w:r w:rsidRPr="009258B2">
        <w:rPr>
          <w:rFonts w:ascii="Calibri" w:hAnsi="Calibri" w:cs="Calibri"/>
          <w:iCs/>
          <w:sz w:val="24"/>
          <w:szCs w:val="24"/>
          <w:lang w:val="en-US"/>
        </w:rPr>
        <w:t xml:space="preserve">Diluting the stock solution </w:t>
      </w:r>
      <w:r w:rsidR="00C102F8" w:rsidRPr="009258B2">
        <w:rPr>
          <w:rFonts w:ascii="Calibri" w:hAnsi="Calibri" w:cs="Calibri"/>
          <w:iCs/>
          <w:sz w:val="24"/>
          <w:szCs w:val="24"/>
          <w:lang w:val="en-US"/>
        </w:rPr>
        <w:t>to a working concentration</w:t>
      </w:r>
      <w:r w:rsidRPr="009258B2">
        <w:rPr>
          <w:rFonts w:ascii="Calibri" w:hAnsi="Calibri" w:cs="Calibri"/>
          <w:iCs/>
          <w:sz w:val="24"/>
          <w:szCs w:val="24"/>
          <w:lang w:val="en-US"/>
        </w:rPr>
        <w:t xml:space="preserve"> </w:t>
      </w:r>
    </w:p>
    <w:p w14:paraId="5B8839E4"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62931351" w14:textId="07296EB1" w:rsidR="00C254A4" w:rsidRPr="009258B2" w:rsidRDefault="005A1029"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Prepare freshly diluted solutions the day they will be used since diluted solutions are less stable. Place a pad that is soaked with the inactivating substance in the fume hood and a micro tube-rack on top of it. Prepare a receptacle with the inactivating solution to dispose of pipette tips.</w:t>
      </w:r>
    </w:p>
    <w:p w14:paraId="13DCC82C" w14:textId="77777777" w:rsidR="009258B2" w:rsidRPr="009258B2" w:rsidRDefault="009258B2" w:rsidP="00E50089">
      <w:pPr>
        <w:pStyle w:val="ListParagraph"/>
        <w:spacing w:after="0" w:line="240" w:lineRule="auto"/>
        <w:ind w:left="0"/>
        <w:rPr>
          <w:rFonts w:ascii="Calibri" w:hAnsi="Calibri" w:cs="Calibri"/>
          <w:sz w:val="24"/>
          <w:szCs w:val="24"/>
        </w:rPr>
      </w:pPr>
    </w:p>
    <w:p w14:paraId="3F590310" w14:textId="0C66F60F" w:rsidR="00127E69" w:rsidRPr="009258B2" w:rsidRDefault="005A1029" w:rsidP="00E50089">
      <w:pPr>
        <w:pStyle w:val="ListParagraph"/>
        <w:numPr>
          <w:ilvl w:val="2"/>
          <w:numId w:val="24"/>
        </w:numPr>
        <w:spacing w:after="0" w:line="240" w:lineRule="auto"/>
        <w:ind w:left="0" w:firstLine="0"/>
        <w:rPr>
          <w:rFonts w:ascii="Calibri" w:hAnsi="Calibri" w:cs="Calibri"/>
          <w:sz w:val="24"/>
          <w:szCs w:val="24"/>
        </w:rPr>
      </w:pPr>
      <w:r w:rsidRPr="009258B2">
        <w:rPr>
          <w:rFonts w:ascii="Calibri" w:hAnsi="Calibri" w:cs="Calibri"/>
          <w:sz w:val="24"/>
          <w:szCs w:val="24"/>
          <w:lang w:val="en-US"/>
        </w:rPr>
        <w:t>Pipette the stock solution at the bottom of a sterile microtube and then add the calculated amount of artificial cerebrospinal fluid to achieve a concentration of 10 ng/µ</w:t>
      </w:r>
      <w:r w:rsidR="009258B2">
        <w:rPr>
          <w:rFonts w:ascii="Calibri" w:hAnsi="Calibri" w:cs="Calibri"/>
          <w:sz w:val="24"/>
          <w:szCs w:val="24"/>
          <w:lang w:val="en-US"/>
        </w:rPr>
        <w:t>L</w:t>
      </w:r>
      <w:r w:rsidRPr="009258B2">
        <w:rPr>
          <w:rFonts w:ascii="Calibri" w:hAnsi="Calibri" w:cs="Calibri"/>
          <w:sz w:val="24"/>
          <w:szCs w:val="24"/>
          <w:lang w:val="en-US"/>
        </w:rPr>
        <w:t>. As described for the re-suspending of the TTX powder, perform an extremely careful and slow titration, rinsing down the walls of the vial and avoiding the formation of foam and aerosol.</w:t>
      </w:r>
    </w:p>
    <w:p w14:paraId="2B7ACE9D"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54D74139" w14:textId="1B767BDF" w:rsidR="00127E69" w:rsidRPr="009258B2" w:rsidRDefault="00127E69" w:rsidP="00E50089">
      <w:pPr>
        <w:pStyle w:val="ListParagraph"/>
        <w:numPr>
          <w:ilvl w:val="2"/>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If samples that have been on the freezer will be used for microinjection, they must be allowed to equilibrate at room temperature for at least one hour prior to the experiment. </w:t>
      </w:r>
    </w:p>
    <w:p w14:paraId="60EDFB53" w14:textId="77777777" w:rsidR="00C102F8" w:rsidRPr="009258B2" w:rsidRDefault="00C102F8" w:rsidP="00E50089">
      <w:pPr>
        <w:spacing w:after="0" w:line="240" w:lineRule="auto"/>
        <w:contextualSpacing/>
        <w:rPr>
          <w:rFonts w:ascii="Calibri" w:hAnsi="Calibri" w:cs="Calibri"/>
          <w:sz w:val="24"/>
          <w:szCs w:val="24"/>
          <w:lang w:val="en-US"/>
        </w:rPr>
      </w:pPr>
    </w:p>
    <w:p w14:paraId="24CF9444" w14:textId="79097084" w:rsidR="00C102F8" w:rsidRPr="009258B2" w:rsidRDefault="00C254A4" w:rsidP="00E50089">
      <w:pPr>
        <w:pStyle w:val="ListParagraph"/>
        <w:numPr>
          <w:ilvl w:val="0"/>
          <w:numId w:val="24"/>
        </w:numPr>
        <w:spacing w:after="0" w:line="240" w:lineRule="auto"/>
        <w:ind w:left="0" w:firstLine="0"/>
        <w:rPr>
          <w:rFonts w:ascii="Calibri" w:hAnsi="Calibri" w:cs="Calibri"/>
          <w:b/>
          <w:sz w:val="24"/>
          <w:szCs w:val="24"/>
          <w:highlight w:val="yellow"/>
          <w:lang w:val="en-US"/>
        </w:rPr>
      </w:pPr>
      <w:r w:rsidRPr="009258B2">
        <w:rPr>
          <w:rFonts w:ascii="Calibri" w:hAnsi="Calibri" w:cs="Calibri"/>
          <w:b/>
          <w:sz w:val="24"/>
          <w:szCs w:val="24"/>
          <w:highlight w:val="yellow"/>
          <w:lang w:val="en-US"/>
        </w:rPr>
        <w:t>Microinjection of</w:t>
      </w:r>
      <w:r w:rsidR="00C102F8" w:rsidRPr="009258B2">
        <w:rPr>
          <w:rFonts w:ascii="Calibri" w:hAnsi="Calibri" w:cs="Calibri"/>
          <w:b/>
          <w:sz w:val="24"/>
          <w:szCs w:val="24"/>
          <w:highlight w:val="yellow"/>
          <w:lang w:val="en-US"/>
        </w:rPr>
        <w:t xml:space="preserve"> TTX</w:t>
      </w:r>
      <w:r w:rsidRPr="009258B2">
        <w:rPr>
          <w:rFonts w:ascii="Calibri" w:hAnsi="Calibri" w:cs="Calibri"/>
          <w:b/>
          <w:sz w:val="24"/>
          <w:szCs w:val="24"/>
          <w:highlight w:val="yellow"/>
          <w:lang w:val="en-US"/>
        </w:rPr>
        <w:t xml:space="preserve"> or vehicle solutions</w:t>
      </w:r>
      <w:r w:rsidR="00C102F8" w:rsidRPr="009258B2">
        <w:rPr>
          <w:rFonts w:ascii="Calibri" w:hAnsi="Calibri" w:cs="Calibri"/>
          <w:b/>
          <w:sz w:val="24"/>
          <w:szCs w:val="24"/>
          <w:highlight w:val="yellow"/>
          <w:lang w:val="en-US"/>
        </w:rPr>
        <w:t xml:space="preserve"> into freely moving rats</w:t>
      </w:r>
    </w:p>
    <w:p w14:paraId="79D9F26A" w14:textId="77777777" w:rsidR="009258B2" w:rsidRPr="009258B2" w:rsidRDefault="009258B2" w:rsidP="00E50089">
      <w:pPr>
        <w:pStyle w:val="ListParagraph"/>
        <w:spacing w:after="0" w:line="240" w:lineRule="auto"/>
        <w:ind w:left="0"/>
        <w:rPr>
          <w:rFonts w:ascii="Calibri" w:hAnsi="Calibri" w:cs="Calibri"/>
          <w:b/>
          <w:sz w:val="24"/>
          <w:szCs w:val="24"/>
          <w:highlight w:val="yellow"/>
          <w:lang w:val="en-US"/>
        </w:rPr>
      </w:pPr>
    </w:p>
    <w:p w14:paraId="4A77CADF" w14:textId="42D8B5A7" w:rsidR="00321992" w:rsidRPr="009258B2" w:rsidRDefault="00E74532"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Configure the microinjection pump wit</w:t>
      </w:r>
      <w:r w:rsidR="00C254A4" w:rsidRPr="009258B2">
        <w:rPr>
          <w:rFonts w:ascii="Calibri" w:hAnsi="Calibri" w:cs="Calibri"/>
          <w:sz w:val="24"/>
          <w:szCs w:val="24"/>
          <w:highlight w:val="yellow"/>
          <w:lang w:val="en-US"/>
        </w:rPr>
        <w:t xml:space="preserve">h the infusion rate and </w:t>
      </w:r>
      <w:r w:rsidR="001229C1" w:rsidRPr="009258B2">
        <w:rPr>
          <w:rFonts w:ascii="Calibri" w:hAnsi="Calibri" w:cs="Calibri"/>
          <w:sz w:val="24"/>
          <w:szCs w:val="24"/>
          <w:highlight w:val="yellow"/>
          <w:lang w:val="en-US"/>
        </w:rPr>
        <w:t xml:space="preserve">total time of injection </w:t>
      </w:r>
      <w:r w:rsidRPr="009258B2">
        <w:rPr>
          <w:rFonts w:ascii="Calibri" w:hAnsi="Calibri" w:cs="Calibri"/>
          <w:sz w:val="24"/>
          <w:szCs w:val="24"/>
          <w:highlight w:val="yellow"/>
          <w:lang w:val="en-US"/>
        </w:rPr>
        <w:t xml:space="preserve">according </w:t>
      </w:r>
      <w:r w:rsidR="009914B5" w:rsidRPr="009258B2">
        <w:rPr>
          <w:rFonts w:ascii="Calibri" w:hAnsi="Calibri" w:cs="Calibri"/>
          <w:sz w:val="24"/>
          <w:szCs w:val="24"/>
          <w:highlight w:val="yellow"/>
          <w:lang w:val="en-US"/>
        </w:rPr>
        <w:t>to</w:t>
      </w:r>
      <w:r w:rsidRPr="009258B2">
        <w:rPr>
          <w:rFonts w:ascii="Calibri" w:hAnsi="Calibri" w:cs="Calibri"/>
          <w:sz w:val="24"/>
          <w:szCs w:val="24"/>
          <w:highlight w:val="yellow"/>
          <w:lang w:val="en-US"/>
        </w:rPr>
        <w:t xml:space="preserve"> the experiment.</w:t>
      </w:r>
      <w:r w:rsidRPr="009258B2">
        <w:rPr>
          <w:rFonts w:ascii="Calibri" w:hAnsi="Calibri" w:cs="Calibri"/>
          <w:sz w:val="24"/>
          <w:szCs w:val="24"/>
          <w:lang w:val="en-US"/>
        </w:rPr>
        <w:t xml:space="preserve"> </w:t>
      </w:r>
      <w:r w:rsidR="009258B2">
        <w:rPr>
          <w:rFonts w:ascii="Calibri" w:hAnsi="Calibri" w:cs="Calibri"/>
          <w:sz w:val="24"/>
          <w:szCs w:val="24"/>
          <w:lang w:val="en-US"/>
        </w:rPr>
        <w:t>Calculate these</w:t>
      </w:r>
      <w:r w:rsidR="00321992" w:rsidRPr="009258B2">
        <w:rPr>
          <w:rFonts w:ascii="Calibri" w:hAnsi="Calibri" w:cs="Calibri"/>
          <w:sz w:val="24"/>
          <w:szCs w:val="24"/>
          <w:lang w:val="en-US"/>
        </w:rPr>
        <w:t xml:space="preserve"> parameters in advance considering the volume </w:t>
      </w:r>
      <w:r w:rsidR="00C254A4" w:rsidRPr="009258B2">
        <w:rPr>
          <w:rFonts w:ascii="Calibri" w:hAnsi="Calibri" w:cs="Calibri"/>
          <w:sz w:val="24"/>
          <w:szCs w:val="24"/>
          <w:lang w:val="en-US"/>
        </w:rPr>
        <w:t>occupied by</w:t>
      </w:r>
      <w:r w:rsidR="00321992" w:rsidRPr="009258B2">
        <w:rPr>
          <w:rFonts w:ascii="Calibri" w:hAnsi="Calibri" w:cs="Calibri"/>
          <w:sz w:val="24"/>
          <w:szCs w:val="24"/>
          <w:lang w:val="en-US"/>
        </w:rPr>
        <w:t xml:space="preserve"> the target structure and the amount of solution to be injected. </w:t>
      </w:r>
      <w:r w:rsidR="00407691" w:rsidRPr="009258B2">
        <w:rPr>
          <w:rFonts w:ascii="Calibri" w:hAnsi="Calibri" w:cs="Calibri"/>
          <w:sz w:val="24"/>
          <w:szCs w:val="24"/>
          <w:lang w:val="en-US"/>
        </w:rPr>
        <w:t xml:space="preserve">For this experiment inject 200 </w:t>
      </w:r>
      <w:proofErr w:type="spellStart"/>
      <w:r w:rsidR="00407691" w:rsidRPr="009258B2">
        <w:rPr>
          <w:rFonts w:ascii="Calibri" w:hAnsi="Calibri" w:cs="Calibri"/>
          <w:sz w:val="24"/>
          <w:szCs w:val="24"/>
          <w:lang w:val="en-US"/>
        </w:rPr>
        <w:t>nL</w:t>
      </w:r>
      <w:proofErr w:type="spellEnd"/>
      <w:r w:rsidR="00407691" w:rsidRPr="009258B2">
        <w:rPr>
          <w:rFonts w:ascii="Calibri" w:hAnsi="Calibri" w:cs="Calibri"/>
          <w:sz w:val="24"/>
          <w:szCs w:val="24"/>
          <w:lang w:val="en-US"/>
        </w:rPr>
        <w:t xml:space="preserve"> of solution</w:t>
      </w:r>
      <w:r w:rsidR="001229C1" w:rsidRPr="009258B2">
        <w:rPr>
          <w:rFonts w:ascii="Calibri" w:hAnsi="Calibri" w:cs="Calibri"/>
          <w:sz w:val="24"/>
          <w:szCs w:val="24"/>
          <w:lang w:val="en-US"/>
        </w:rPr>
        <w:t xml:space="preserve"> at a rate of 50 </w:t>
      </w:r>
      <w:proofErr w:type="spellStart"/>
      <w:r w:rsidR="001229C1" w:rsidRPr="009258B2">
        <w:rPr>
          <w:rFonts w:ascii="Calibri" w:hAnsi="Calibri" w:cs="Calibri"/>
          <w:sz w:val="24"/>
          <w:szCs w:val="24"/>
          <w:lang w:val="en-US"/>
        </w:rPr>
        <w:t>nL</w:t>
      </w:r>
      <w:proofErr w:type="spellEnd"/>
      <w:r w:rsidR="001229C1" w:rsidRPr="009258B2">
        <w:rPr>
          <w:rFonts w:ascii="Calibri" w:hAnsi="Calibri" w:cs="Calibri"/>
          <w:sz w:val="24"/>
          <w:szCs w:val="24"/>
          <w:lang w:val="en-US"/>
        </w:rPr>
        <w:t xml:space="preserve"> per minute </w:t>
      </w:r>
      <w:r w:rsidR="00407691" w:rsidRPr="009258B2">
        <w:rPr>
          <w:rFonts w:ascii="Calibri" w:hAnsi="Calibri" w:cs="Calibri"/>
          <w:sz w:val="24"/>
          <w:szCs w:val="24"/>
          <w:lang w:val="en-US"/>
        </w:rPr>
        <w:t>for a t</w:t>
      </w:r>
      <w:r w:rsidR="001229C1" w:rsidRPr="009258B2">
        <w:rPr>
          <w:rFonts w:ascii="Calibri" w:hAnsi="Calibri" w:cs="Calibri"/>
          <w:sz w:val="24"/>
          <w:szCs w:val="24"/>
          <w:lang w:val="en-US"/>
        </w:rPr>
        <w:t>otal infusion time of 4 minutes</w:t>
      </w:r>
      <w:r w:rsidR="00407691" w:rsidRPr="009258B2">
        <w:rPr>
          <w:rFonts w:ascii="Calibri" w:hAnsi="Calibri" w:cs="Calibri"/>
          <w:sz w:val="24"/>
          <w:szCs w:val="24"/>
          <w:lang w:val="en-US"/>
        </w:rPr>
        <w:t xml:space="preserve">. </w:t>
      </w:r>
    </w:p>
    <w:p w14:paraId="28571DF1"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70AEA281" w14:textId="21B9ADB5" w:rsidR="00321992" w:rsidRPr="009258B2" w:rsidRDefault="00407691"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Fill two 10 µL</w:t>
      </w:r>
      <w:r w:rsidR="009258B2">
        <w:rPr>
          <w:rFonts w:ascii="Calibri" w:hAnsi="Calibri" w:cs="Calibri"/>
          <w:sz w:val="24"/>
          <w:szCs w:val="24"/>
          <w:highlight w:val="yellow"/>
          <w:lang w:val="en-US"/>
        </w:rPr>
        <w:t xml:space="preserve"> </w:t>
      </w:r>
      <w:r w:rsidRPr="009258B2">
        <w:rPr>
          <w:rFonts w:ascii="Calibri" w:hAnsi="Calibri" w:cs="Calibri"/>
          <w:sz w:val="24"/>
          <w:szCs w:val="24"/>
          <w:highlight w:val="yellow"/>
          <w:lang w:val="en-US"/>
        </w:rPr>
        <w:t>Hamilton syringes with sterile distilled water, i</w:t>
      </w:r>
      <w:r w:rsidR="00AC608F" w:rsidRPr="009258B2">
        <w:rPr>
          <w:rFonts w:ascii="Calibri" w:hAnsi="Calibri" w:cs="Calibri"/>
          <w:sz w:val="24"/>
          <w:szCs w:val="24"/>
          <w:highlight w:val="yellow"/>
          <w:lang w:val="en-US"/>
        </w:rPr>
        <w:t xml:space="preserve">nsert a piece of Teflon tubing into the tubing connector of </w:t>
      </w:r>
      <w:r w:rsidR="00BA7002" w:rsidRPr="009258B2">
        <w:rPr>
          <w:rFonts w:ascii="Calibri" w:hAnsi="Calibri" w:cs="Calibri"/>
          <w:sz w:val="24"/>
          <w:szCs w:val="24"/>
          <w:highlight w:val="yellow"/>
          <w:lang w:val="en-US"/>
        </w:rPr>
        <w:t xml:space="preserve">each </w:t>
      </w:r>
      <w:r w:rsidR="00321992" w:rsidRPr="009258B2">
        <w:rPr>
          <w:rFonts w:ascii="Calibri" w:hAnsi="Calibri" w:cs="Calibri"/>
          <w:sz w:val="24"/>
          <w:szCs w:val="24"/>
          <w:highlight w:val="yellow"/>
          <w:lang w:val="en-US"/>
        </w:rPr>
        <w:t>microinjector</w:t>
      </w:r>
      <w:r w:rsidR="005A1029" w:rsidRPr="009258B2">
        <w:rPr>
          <w:rFonts w:ascii="Calibri" w:hAnsi="Calibri" w:cs="Calibri"/>
          <w:sz w:val="24"/>
          <w:szCs w:val="24"/>
          <w:highlight w:val="yellow"/>
          <w:lang w:val="en-US"/>
        </w:rPr>
        <w:t>,</w:t>
      </w:r>
      <w:r w:rsidR="00321992" w:rsidRPr="009258B2">
        <w:rPr>
          <w:rFonts w:ascii="Calibri" w:hAnsi="Calibri" w:cs="Calibri"/>
          <w:sz w:val="24"/>
          <w:szCs w:val="24"/>
          <w:highlight w:val="yellow"/>
          <w:lang w:val="en-US"/>
        </w:rPr>
        <w:t xml:space="preserve"> </w:t>
      </w:r>
      <w:r w:rsidR="00746C88" w:rsidRPr="009258B2">
        <w:rPr>
          <w:rFonts w:ascii="Calibri" w:hAnsi="Calibri" w:cs="Calibri"/>
          <w:sz w:val="24"/>
          <w:szCs w:val="24"/>
          <w:highlight w:val="yellow"/>
          <w:lang w:val="en-US"/>
        </w:rPr>
        <w:t xml:space="preserve">ensuring that </w:t>
      </w:r>
      <w:r w:rsidR="00AC608F" w:rsidRPr="009258B2">
        <w:rPr>
          <w:rFonts w:ascii="Calibri" w:hAnsi="Calibri" w:cs="Calibri"/>
          <w:sz w:val="24"/>
          <w:szCs w:val="24"/>
          <w:highlight w:val="yellow"/>
          <w:lang w:val="en-US"/>
        </w:rPr>
        <w:t xml:space="preserve">the </w:t>
      </w:r>
      <w:r w:rsidR="005A1029" w:rsidRPr="009258B2">
        <w:rPr>
          <w:rFonts w:ascii="Calibri" w:hAnsi="Calibri" w:cs="Calibri"/>
          <w:sz w:val="24"/>
          <w:szCs w:val="24"/>
          <w:highlight w:val="yellow"/>
          <w:lang w:val="en-US"/>
        </w:rPr>
        <w:t>length</w:t>
      </w:r>
      <w:r w:rsidR="00AC608F" w:rsidRPr="009258B2">
        <w:rPr>
          <w:rFonts w:ascii="Calibri" w:hAnsi="Calibri" w:cs="Calibri"/>
          <w:sz w:val="24"/>
          <w:szCs w:val="24"/>
          <w:highlight w:val="yellow"/>
          <w:lang w:val="en-US"/>
        </w:rPr>
        <w:t xml:space="preserve"> of the tu</w:t>
      </w:r>
      <w:r w:rsidR="00321992" w:rsidRPr="009258B2">
        <w:rPr>
          <w:rFonts w:ascii="Calibri" w:hAnsi="Calibri" w:cs="Calibri"/>
          <w:sz w:val="24"/>
          <w:szCs w:val="24"/>
          <w:highlight w:val="yellow"/>
          <w:lang w:val="en-US"/>
        </w:rPr>
        <w:t xml:space="preserve">bing </w:t>
      </w:r>
      <w:r w:rsidR="00746C88" w:rsidRPr="009258B2">
        <w:rPr>
          <w:rFonts w:ascii="Calibri" w:hAnsi="Calibri" w:cs="Calibri"/>
          <w:sz w:val="24"/>
          <w:szCs w:val="24"/>
          <w:highlight w:val="yellow"/>
          <w:lang w:val="en-US"/>
        </w:rPr>
        <w:t>does</w:t>
      </w:r>
      <w:r w:rsidR="00321992" w:rsidRPr="009258B2">
        <w:rPr>
          <w:rFonts w:ascii="Calibri" w:hAnsi="Calibri" w:cs="Calibri"/>
          <w:sz w:val="24"/>
          <w:szCs w:val="24"/>
          <w:highlight w:val="yellow"/>
          <w:lang w:val="en-US"/>
        </w:rPr>
        <w:t xml:space="preserve"> not constrain </w:t>
      </w:r>
      <w:r w:rsidR="00746C88" w:rsidRPr="009258B2">
        <w:rPr>
          <w:rFonts w:ascii="Calibri" w:hAnsi="Calibri" w:cs="Calibri"/>
          <w:sz w:val="24"/>
          <w:szCs w:val="24"/>
          <w:highlight w:val="yellow"/>
          <w:lang w:val="en-US"/>
        </w:rPr>
        <w:t>the movement of the rat</w:t>
      </w:r>
      <w:r w:rsidR="00BA7002" w:rsidRPr="009258B2">
        <w:rPr>
          <w:rFonts w:ascii="Calibri" w:hAnsi="Calibri" w:cs="Calibri"/>
          <w:sz w:val="24"/>
          <w:szCs w:val="24"/>
          <w:highlight w:val="yellow"/>
          <w:lang w:val="en-US"/>
        </w:rPr>
        <w:t>.</w:t>
      </w:r>
      <w:r w:rsidRPr="009258B2">
        <w:rPr>
          <w:rFonts w:ascii="Calibri" w:hAnsi="Calibri" w:cs="Calibri"/>
          <w:sz w:val="24"/>
          <w:szCs w:val="24"/>
          <w:highlight w:val="yellow"/>
          <w:lang w:val="en-US"/>
        </w:rPr>
        <w:t xml:space="preserve"> Connect the tubing to the Hamilton syringes and press the plunger until a drop of water </w:t>
      </w:r>
      <w:r w:rsidR="00E50089">
        <w:rPr>
          <w:rFonts w:ascii="Calibri" w:hAnsi="Calibri" w:cs="Calibri"/>
          <w:sz w:val="24"/>
          <w:szCs w:val="24"/>
          <w:highlight w:val="yellow"/>
          <w:lang w:val="en-US"/>
        </w:rPr>
        <w:t xml:space="preserve">is visible </w:t>
      </w:r>
      <w:r w:rsidRPr="009258B2">
        <w:rPr>
          <w:rFonts w:ascii="Calibri" w:hAnsi="Calibri" w:cs="Calibri"/>
          <w:sz w:val="24"/>
          <w:szCs w:val="24"/>
          <w:highlight w:val="yellow"/>
          <w:lang w:val="en-US"/>
        </w:rPr>
        <w:t>at the tip of the microinjector. Retract the plunger to create a</w:t>
      </w:r>
      <w:r w:rsidR="00FF5E92" w:rsidRPr="009258B2">
        <w:rPr>
          <w:rFonts w:ascii="Calibri" w:hAnsi="Calibri" w:cs="Calibri"/>
          <w:sz w:val="24"/>
          <w:szCs w:val="24"/>
          <w:highlight w:val="yellow"/>
          <w:lang w:val="en-US"/>
        </w:rPr>
        <w:t xml:space="preserve"> 2 cm air pocket in the tubing.</w:t>
      </w:r>
      <w:r w:rsidR="001229C1" w:rsidRPr="009258B2">
        <w:rPr>
          <w:rFonts w:ascii="Calibri" w:hAnsi="Calibri" w:cs="Calibri"/>
          <w:sz w:val="24"/>
          <w:szCs w:val="24"/>
          <w:highlight w:val="yellow"/>
          <w:lang w:val="en-US"/>
        </w:rPr>
        <w:t xml:space="preserve"> </w:t>
      </w:r>
      <w:r w:rsidR="00FF5E92" w:rsidRPr="009258B2">
        <w:rPr>
          <w:rFonts w:ascii="Calibri" w:hAnsi="Calibri" w:cs="Calibri"/>
          <w:sz w:val="24"/>
          <w:szCs w:val="24"/>
          <w:lang w:val="en-US"/>
        </w:rPr>
        <w:t>D</w:t>
      </w:r>
      <w:r w:rsidRPr="009258B2">
        <w:rPr>
          <w:rFonts w:ascii="Calibri" w:hAnsi="Calibri" w:cs="Calibri"/>
          <w:sz w:val="24"/>
          <w:szCs w:val="24"/>
          <w:lang w:val="en-US"/>
        </w:rPr>
        <w:t xml:space="preserve">o not consider the length of </w:t>
      </w:r>
      <w:r w:rsidR="001229C1" w:rsidRPr="009258B2">
        <w:rPr>
          <w:rFonts w:ascii="Calibri" w:hAnsi="Calibri" w:cs="Calibri"/>
          <w:sz w:val="24"/>
          <w:szCs w:val="24"/>
          <w:lang w:val="en-US"/>
        </w:rPr>
        <w:t>the needle for this measurement</w:t>
      </w:r>
      <w:r w:rsidRPr="009258B2">
        <w:rPr>
          <w:rFonts w:ascii="Calibri" w:hAnsi="Calibri" w:cs="Calibri"/>
          <w:sz w:val="24"/>
          <w:szCs w:val="24"/>
          <w:lang w:val="en-US"/>
        </w:rPr>
        <w:t>.</w:t>
      </w:r>
    </w:p>
    <w:p w14:paraId="132A2444"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769D125D" w14:textId="5D83688E" w:rsidR="00E74532" w:rsidRPr="009258B2" w:rsidRDefault="00060F7D"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Place a pad that is soaked with the inactivating substance and a 2</w:t>
      </w:r>
      <w:r w:rsidR="009258B2">
        <w:rPr>
          <w:rFonts w:ascii="Calibri" w:hAnsi="Calibri" w:cs="Calibri"/>
          <w:sz w:val="24"/>
          <w:szCs w:val="24"/>
          <w:highlight w:val="yellow"/>
          <w:lang w:val="en-US"/>
        </w:rPr>
        <w:t xml:space="preserve"> cm </w:t>
      </w:r>
      <w:r w:rsidRPr="009258B2">
        <w:rPr>
          <w:rFonts w:ascii="Calibri" w:hAnsi="Calibri" w:cs="Calibri"/>
          <w:sz w:val="24"/>
          <w:szCs w:val="24"/>
          <w:highlight w:val="yellow"/>
          <w:lang w:val="en-US"/>
        </w:rPr>
        <w:t>x</w:t>
      </w:r>
      <w:r w:rsidR="009258B2">
        <w:rPr>
          <w:rFonts w:ascii="Calibri" w:hAnsi="Calibri" w:cs="Calibri"/>
          <w:sz w:val="24"/>
          <w:szCs w:val="24"/>
          <w:highlight w:val="yellow"/>
          <w:lang w:val="en-US"/>
        </w:rPr>
        <w:t xml:space="preserve"> </w:t>
      </w:r>
      <w:r w:rsidRPr="009258B2">
        <w:rPr>
          <w:rFonts w:ascii="Calibri" w:hAnsi="Calibri" w:cs="Calibri"/>
          <w:sz w:val="24"/>
          <w:szCs w:val="24"/>
          <w:highlight w:val="yellow"/>
          <w:lang w:val="en-US"/>
        </w:rPr>
        <w:t xml:space="preserve">2 cm square of paraffin film above it. Pipette </w:t>
      </w:r>
      <w:proofErr w:type="gramStart"/>
      <w:r w:rsidRPr="009258B2">
        <w:rPr>
          <w:rFonts w:ascii="Calibri" w:hAnsi="Calibri" w:cs="Calibri"/>
          <w:sz w:val="24"/>
          <w:szCs w:val="24"/>
          <w:highlight w:val="yellow"/>
          <w:lang w:val="en-US"/>
        </w:rPr>
        <w:t>a sufficient amount of</w:t>
      </w:r>
      <w:proofErr w:type="gramEnd"/>
      <w:r w:rsidRPr="009258B2">
        <w:rPr>
          <w:rFonts w:ascii="Calibri" w:hAnsi="Calibri" w:cs="Calibri"/>
          <w:sz w:val="24"/>
          <w:szCs w:val="24"/>
          <w:highlight w:val="yellow"/>
          <w:lang w:val="en-US"/>
        </w:rPr>
        <w:t xml:space="preserve"> TTX to fill the needle of the injector and 1 cm of the tubing above the film. Absorb the TTX drop by gently retracting the plunger. Mount the syringes in the microinjection pump and use its controls to manipulate the plunger until a drop of TTX can be seen at the tip of each microinjector.</w:t>
      </w:r>
      <w:r w:rsidRPr="009258B2">
        <w:rPr>
          <w:rFonts w:ascii="Calibri" w:hAnsi="Calibri" w:cs="Calibri"/>
          <w:sz w:val="24"/>
          <w:szCs w:val="24"/>
          <w:lang w:val="en-US"/>
        </w:rPr>
        <w:t xml:space="preserve"> </w:t>
      </w:r>
      <w:r w:rsidR="005A1029" w:rsidRPr="009258B2">
        <w:rPr>
          <w:rFonts w:ascii="Calibri" w:hAnsi="Calibri" w:cs="Calibri"/>
          <w:sz w:val="24"/>
          <w:szCs w:val="24"/>
          <w:lang w:val="en-US"/>
        </w:rPr>
        <w:t>Discard the drops into the pad soaked with inactivating substance.</w:t>
      </w:r>
      <w:r w:rsidR="0084160A" w:rsidRPr="009258B2">
        <w:rPr>
          <w:rFonts w:ascii="Calibri" w:hAnsi="Calibri" w:cs="Calibri"/>
          <w:sz w:val="24"/>
          <w:szCs w:val="24"/>
          <w:lang w:val="en-US"/>
        </w:rPr>
        <w:t xml:space="preserve"> </w:t>
      </w:r>
    </w:p>
    <w:p w14:paraId="30B2AD94" w14:textId="77777777" w:rsidR="009258B2" w:rsidRPr="009258B2" w:rsidRDefault="009258B2" w:rsidP="00E50089">
      <w:pPr>
        <w:pStyle w:val="ListParagraph"/>
        <w:spacing w:after="0" w:line="240" w:lineRule="auto"/>
        <w:ind w:left="0"/>
        <w:rPr>
          <w:rFonts w:ascii="Calibri" w:hAnsi="Calibri" w:cs="Calibri"/>
          <w:sz w:val="24"/>
          <w:szCs w:val="24"/>
          <w:highlight w:val="yellow"/>
          <w:lang w:val="en-US"/>
        </w:rPr>
      </w:pPr>
    </w:p>
    <w:p w14:paraId="02D68262" w14:textId="5FE0087E" w:rsidR="00C102F8" w:rsidRPr="009258B2" w:rsidRDefault="00EF1217" w:rsidP="00E50089">
      <w:pPr>
        <w:pStyle w:val="ListParagraph"/>
        <w:numPr>
          <w:ilvl w:val="1"/>
          <w:numId w:val="24"/>
        </w:numPr>
        <w:spacing w:after="0" w:line="240" w:lineRule="auto"/>
        <w:ind w:left="0" w:firstLine="0"/>
        <w:rPr>
          <w:rFonts w:ascii="Calibri" w:hAnsi="Calibri" w:cs="Calibri"/>
          <w:sz w:val="24"/>
          <w:szCs w:val="24"/>
          <w:highlight w:val="yellow"/>
          <w:lang w:val="en-US"/>
        </w:rPr>
      </w:pPr>
      <w:r w:rsidRPr="009258B2">
        <w:rPr>
          <w:rFonts w:ascii="Calibri" w:hAnsi="Calibri" w:cs="Calibri"/>
          <w:sz w:val="24"/>
          <w:szCs w:val="24"/>
          <w:highlight w:val="yellow"/>
          <w:lang w:val="en-US"/>
        </w:rPr>
        <w:t xml:space="preserve">Select the rats that will be microinjected. Use only rats that showed at least three consecutive cycles after the surgery. Consider their stage of the cycle and the time of the day. </w:t>
      </w:r>
      <w:r w:rsidR="006E6570" w:rsidRPr="009258B2">
        <w:rPr>
          <w:rFonts w:ascii="Calibri" w:hAnsi="Calibri" w:cs="Calibri"/>
          <w:sz w:val="24"/>
          <w:szCs w:val="24"/>
          <w:lang w:val="en-US"/>
        </w:rPr>
        <w:t xml:space="preserve">Both the time and the stage </w:t>
      </w:r>
      <w:proofErr w:type="gramStart"/>
      <w:r w:rsidR="006E6570" w:rsidRPr="009258B2">
        <w:rPr>
          <w:rFonts w:ascii="Calibri" w:hAnsi="Calibri" w:cs="Calibri"/>
          <w:sz w:val="24"/>
          <w:szCs w:val="24"/>
          <w:lang w:val="en-US"/>
        </w:rPr>
        <w:t>depends</w:t>
      </w:r>
      <w:proofErr w:type="gramEnd"/>
      <w:r w:rsidR="006E6570" w:rsidRPr="009258B2">
        <w:rPr>
          <w:rFonts w:ascii="Calibri" w:hAnsi="Calibri" w:cs="Calibri"/>
          <w:sz w:val="24"/>
          <w:szCs w:val="24"/>
          <w:lang w:val="en-US"/>
        </w:rPr>
        <w:t xml:space="preserve"> on the specific hypothesis that you will test, for this experiment 14:00 hours of proestrus selected since the nervous preovulatory signals governing phasic GnRH secretion occur at this moment. </w:t>
      </w:r>
      <w:r w:rsidR="00746C88" w:rsidRPr="009258B2">
        <w:rPr>
          <w:rFonts w:ascii="Calibri" w:hAnsi="Calibri" w:cs="Calibri"/>
          <w:sz w:val="24"/>
          <w:szCs w:val="24"/>
          <w:lang w:val="en-US"/>
        </w:rPr>
        <w:t>Transport them to the room where the injection will take place inside their own housing cages t</w:t>
      </w:r>
      <w:r w:rsidR="00667CD2" w:rsidRPr="009258B2">
        <w:rPr>
          <w:rFonts w:ascii="Calibri" w:hAnsi="Calibri" w:cs="Calibri"/>
          <w:sz w:val="24"/>
          <w:szCs w:val="24"/>
          <w:lang w:val="en-US"/>
        </w:rPr>
        <w:t xml:space="preserve">o avoid distress. </w:t>
      </w:r>
    </w:p>
    <w:p w14:paraId="2BD9AD5F" w14:textId="77777777" w:rsidR="009258B2" w:rsidRPr="009258B2" w:rsidRDefault="009258B2" w:rsidP="00E50089">
      <w:pPr>
        <w:pStyle w:val="ListParagraph"/>
        <w:spacing w:after="0" w:line="240" w:lineRule="auto"/>
        <w:ind w:left="0"/>
        <w:rPr>
          <w:rFonts w:ascii="Calibri" w:hAnsi="Calibri" w:cs="Calibri"/>
          <w:sz w:val="24"/>
          <w:szCs w:val="24"/>
          <w:highlight w:val="yellow"/>
          <w:lang w:val="en-US"/>
        </w:rPr>
      </w:pPr>
    </w:p>
    <w:p w14:paraId="7A54A22B" w14:textId="1206D9AE" w:rsidR="00E74532" w:rsidRPr="009258B2" w:rsidRDefault="00E74532" w:rsidP="00E50089">
      <w:pPr>
        <w:pStyle w:val="ListParagraph"/>
        <w:numPr>
          <w:ilvl w:val="1"/>
          <w:numId w:val="24"/>
        </w:numPr>
        <w:spacing w:after="0" w:line="240" w:lineRule="auto"/>
        <w:ind w:left="0" w:firstLine="0"/>
        <w:rPr>
          <w:rFonts w:ascii="Calibri" w:hAnsi="Calibri" w:cs="Calibri"/>
          <w:sz w:val="24"/>
          <w:szCs w:val="24"/>
          <w:highlight w:val="yellow"/>
          <w:lang w:val="en-US"/>
        </w:rPr>
      </w:pPr>
      <w:r w:rsidRPr="009258B2">
        <w:rPr>
          <w:rFonts w:ascii="Calibri" w:hAnsi="Calibri" w:cs="Calibri"/>
          <w:sz w:val="24"/>
          <w:szCs w:val="24"/>
          <w:highlight w:val="yellow"/>
          <w:lang w:val="en-US"/>
        </w:rPr>
        <w:t>Hold the rat with a firm grip, r</w:t>
      </w:r>
      <w:r w:rsidR="00C102F8" w:rsidRPr="009258B2">
        <w:rPr>
          <w:rFonts w:ascii="Calibri" w:hAnsi="Calibri" w:cs="Calibri"/>
          <w:sz w:val="24"/>
          <w:szCs w:val="24"/>
          <w:highlight w:val="yellow"/>
          <w:lang w:val="en-US"/>
        </w:rPr>
        <w:t xml:space="preserve">emove the </w:t>
      </w:r>
      <w:r w:rsidR="00797F11" w:rsidRPr="009258B2">
        <w:rPr>
          <w:rFonts w:ascii="Calibri" w:hAnsi="Calibri" w:cs="Calibri"/>
          <w:sz w:val="24"/>
          <w:szCs w:val="24"/>
          <w:highlight w:val="yellow"/>
          <w:lang w:val="en-US"/>
        </w:rPr>
        <w:t xml:space="preserve">cap and </w:t>
      </w:r>
      <w:r w:rsidR="00C102F8" w:rsidRPr="009258B2">
        <w:rPr>
          <w:rFonts w:ascii="Calibri" w:hAnsi="Calibri" w:cs="Calibri"/>
          <w:sz w:val="24"/>
          <w:szCs w:val="24"/>
          <w:highlight w:val="yellow"/>
          <w:lang w:val="en-US"/>
        </w:rPr>
        <w:t>obturators from the cannula</w:t>
      </w:r>
      <w:r w:rsidR="00533B2E" w:rsidRPr="009258B2">
        <w:rPr>
          <w:rFonts w:ascii="Calibri" w:hAnsi="Calibri" w:cs="Calibri"/>
          <w:sz w:val="24"/>
          <w:szCs w:val="24"/>
          <w:highlight w:val="yellow"/>
          <w:lang w:val="en-US"/>
        </w:rPr>
        <w:t>s,</w:t>
      </w:r>
      <w:r w:rsidRPr="009258B2">
        <w:rPr>
          <w:rFonts w:ascii="Calibri" w:hAnsi="Calibri" w:cs="Calibri"/>
          <w:sz w:val="24"/>
          <w:szCs w:val="24"/>
          <w:highlight w:val="yellow"/>
          <w:lang w:val="en-US"/>
        </w:rPr>
        <w:t xml:space="preserve"> </w:t>
      </w:r>
      <w:r w:rsidR="00533B2E" w:rsidRPr="009258B2">
        <w:rPr>
          <w:rFonts w:ascii="Calibri" w:hAnsi="Calibri" w:cs="Calibri"/>
          <w:sz w:val="24"/>
          <w:szCs w:val="24"/>
          <w:highlight w:val="yellow"/>
          <w:lang w:val="en-US"/>
        </w:rPr>
        <w:t>insert</w:t>
      </w:r>
      <w:r w:rsidRPr="009258B2">
        <w:rPr>
          <w:rFonts w:ascii="Calibri" w:hAnsi="Calibri" w:cs="Calibri"/>
          <w:sz w:val="24"/>
          <w:szCs w:val="24"/>
          <w:highlight w:val="yellow"/>
          <w:lang w:val="en-US"/>
        </w:rPr>
        <w:t xml:space="preserve"> the microinjectors</w:t>
      </w:r>
      <w:r w:rsidR="00533B2E" w:rsidRPr="009258B2">
        <w:rPr>
          <w:rFonts w:ascii="Calibri" w:hAnsi="Calibri" w:cs="Calibri"/>
          <w:sz w:val="24"/>
          <w:szCs w:val="24"/>
          <w:highlight w:val="yellow"/>
          <w:lang w:val="en-US"/>
        </w:rPr>
        <w:t xml:space="preserve"> </w:t>
      </w:r>
      <w:r w:rsidR="00797F11" w:rsidRPr="009258B2">
        <w:rPr>
          <w:rFonts w:ascii="Calibri" w:hAnsi="Calibri" w:cs="Calibri"/>
          <w:sz w:val="24"/>
          <w:szCs w:val="24"/>
          <w:highlight w:val="yellow"/>
          <w:lang w:val="en-US"/>
        </w:rPr>
        <w:t xml:space="preserve">into the guide cannulas </w:t>
      </w:r>
      <w:r w:rsidR="00533B2E" w:rsidRPr="009258B2">
        <w:rPr>
          <w:rFonts w:ascii="Calibri" w:hAnsi="Calibri" w:cs="Calibri"/>
          <w:sz w:val="24"/>
          <w:szCs w:val="24"/>
          <w:highlight w:val="yellow"/>
          <w:lang w:val="en-US"/>
        </w:rPr>
        <w:t>and return the animal to the cage.</w:t>
      </w:r>
    </w:p>
    <w:p w14:paraId="5543E00F"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1BDE5126" w14:textId="7A958608" w:rsidR="00533B2E" w:rsidRPr="009258B2" w:rsidRDefault="00533B2E"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 xml:space="preserve">Turn on the pump and wait until the microinjection </w:t>
      </w:r>
      <w:r w:rsidR="00C254A4" w:rsidRPr="009258B2">
        <w:rPr>
          <w:rFonts w:ascii="Calibri" w:hAnsi="Calibri" w:cs="Calibri"/>
          <w:sz w:val="24"/>
          <w:szCs w:val="24"/>
          <w:highlight w:val="yellow"/>
          <w:lang w:val="en-US"/>
        </w:rPr>
        <w:t>finishes</w:t>
      </w:r>
      <w:r w:rsidRPr="009258B2">
        <w:rPr>
          <w:rFonts w:ascii="Calibri" w:hAnsi="Calibri" w:cs="Calibri"/>
          <w:sz w:val="24"/>
          <w:szCs w:val="24"/>
          <w:highlight w:val="yellow"/>
          <w:lang w:val="en-US"/>
        </w:rPr>
        <w:t>.</w:t>
      </w:r>
      <w:r w:rsidRPr="009258B2">
        <w:rPr>
          <w:rFonts w:ascii="Calibri" w:hAnsi="Calibri" w:cs="Calibri"/>
          <w:sz w:val="24"/>
          <w:szCs w:val="24"/>
          <w:lang w:val="en-US"/>
        </w:rPr>
        <w:t xml:space="preserve"> </w:t>
      </w:r>
      <w:r w:rsidR="00746C88" w:rsidRPr="009258B2">
        <w:rPr>
          <w:rFonts w:ascii="Calibri" w:hAnsi="Calibri" w:cs="Calibri"/>
          <w:sz w:val="24"/>
          <w:szCs w:val="24"/>
          <w:lang w:val="en-US"/>
        </w:rPr>
        <w:t>O</w:t>
      </w:r>
      <w:r w:rsidR="000C6057" w:rsidRPr="009258B2">
        <w:rPr>
          <w:rFonts w:ascii="Calibri" w:hAnsi="Calibri" w:cs="Calibri"/>
          <w:sz w:val="24"/>
          <w:szCs w:val="24"/>
          <w:lang w:val="en-US"/>
        </w:rPr>
        <w:t>bserve the animal d</w:t>
      </w:r>
      <w:r w:rsidRPr="009258B2">
        <w:rPr>
          <w:rFonts w:ascii="Calibri" w:hAnsi="Calibri" w:cs="Calibri"/>
          <w:sz w:val="24"/>
          <w:szCs w:val="24"/>
          <w:lang w:val="en-US"/>
        </w:rPr>
        <w:t xml:space="preserve">uring this </w:t>
      </w:r>
      <w:r w:rsidR="000C6057" w:rsidRPr="009258B2">
        <w:rPr>
          <w:rFonts w:ascii="Calibri" w:hAnsi="Calibri" w:cs="Calibri"/>
          <w:sz w:val="24"/>
          <w:szCs w:val="24"/>
          <w:lang w:val="en-US"/>
        </w:rPr>
        <w:t>period</w:t>
      </w:r>
      <w:r w:rsidRPr="009258B2">
        <w:rPr>
          <w:rFonts w:ascii="Calibri" w:hAnsi="Calibri" w:cs="Calibri"/>
          <w:sz w:val="24"/>
          <w:szCs w:val="24"/>
          <w:lang w:val="en-US"/>
        </w:rPr>
        <w:t xml:space="preserve"> </w:t>
      </w:r>
      <w:proofErr w:type="gramStart"/>
      <w:r w:rsidRPr="009258B2">
        <w:rPr>
          <w:rFonts w:ascii="Calibri" w:hAnsi="Calibri" w:cs="Calibri"/>
          <w:sz w:val="24"/>
          <w:szCs w:val="24"/>
          <w:lang w:val="en-US"/>
        </w:rPr>
        <w:t>in order to</w:t>
      </w:r>
      <w:proofErr w:type="gramEnd"/>
      <w:r w:rsidRPr="009258B2">
        <w:rPr>
          <w:rFonts w:ascii="Calibri" w:hAnsi="Calibri" w:cs="Calibri"/>
          <w:sz w:val="24"/>
          <w:szCs w:val="24"/>
          <w:lang w:val="en-US"/>
        </w:rPr>
        <w:t xml:space="preserve"> detect </w:t>
      </w:r>
      <w:r w:rsidR="000C6057" w:rsidRPr="009258B2">
        <w:rPr>
          <w:rFonts w:ascii="Calibri" w:hAnsi="Calibri" w:cs="Calibri"/>
          <w:sz w:val="24"/>
          <w:szCs w:val="24"/>
          <w:lang w:val="en-US"/>
        </w:rPr>
        <w:t xml:space="preserve">a possible </w:t>
      </w:r>
      <w:r w:rsidRPr="009258B2">
        <w:rPr>
          <w:rFonts w:ascii="Calibri" w:hAnsi="Calibri" w:cs="Calibri"/>
          <w:sz w:val="24"/>
          <w:szCs w:val="24"/>
          <w:lang w:val="en-US"/>
        </w:rPr>
        <w:t xml:space="preserve">detachment </w:t>
      </w:r>
      <w:r w:rsidR="000C6057" w:rsidRPr="009258B2">
        <w:rPr>
          <w:rFonts w:ascii="Calibri" w:hAnsi="Calibri" w:cs="Calibri"/>
          <w:sz w:val="24"/>
          <w:szCs w:val="24"/>
          <w:lang w:val="en-US"/>
        </w:rPr>
        <w:t xml:space="preserve">of the microinjectors and </w:t>
      </w:r>
      <w:r w:rsidR="001229C1" w:rsidRPr="009258B2">
        <w:rPr>
          <w:rFonts w:ascii="Calibri" w:hAnsi="Calibri" w:cs="Calibri"/>
          <w:sz w:val="24"/>
          <w:szCs w:val="24"/>
          <w:lang w:val="en-US"/>
        </w:rPr>
        <w:t xml:space="preserve">to </w:t>
      </w:r>
      <w:r w:rsidR="000C6057" w:rsidRPr="009258B2">
        <w:rPr>
          <w:rFonts w:ascii="Calibri" w:hAnsi="Calibri" w:cs="Calibri"/>
          <w:sz w:val="24"/>
          <w:szCs w:val="24"/>
          <w:lang w:val="en-US"/>
        </w:rPr>
        <w:t>avoid the twisting of the Teflon tubes.</w:t>
      </w:r>
    </w:p>
    <w:p w14:paraId="378735C2"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3ADBDD38" w14:textId="7C17C901" w:rsidR="000C6057" w:rsidRPr="009258B2"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 xml:space="preserve">Leave the microinjectors in place for two additional minutes to avoid reflux of the solution. Remove them, replace the obturators, put on the </w:t>
      </w:r>
      <w:proofErr w:type="gramStart"/>
      <w:r w:rsidRPr="009258B2">
        <w:rPr>
          <w:rFonts w:ascii="Calibri" w:hAnsi="Calibri" w:cs="Calibri"/>
          <w:sz w:val="24"/>
          <w:szCs w:val="24"/>
          <w:highlight w:val="yellow"/>
          <w:lang w:val="en-US"/>
        </w:rPr>
        <w:t>cap</w:t>
      </w:r>
      <w:proofErr w:type="gramEnd"/>
      <w:r w:rsidRPr="009258B2">
        <w:rPr>
          <w:rFonts w:ascii="Calibri" w:hAnsi="Calibri" w:cs="Calibri"/>
          <w:sz w:val="24"/>
          <w:szCs w:val="24"/>
          <w:highlight w:val="yellow"/>
          <w:lang w:val="en-US"/>
        </w:rPr>
        <w:t xml:space="preserve"> and return the animal to the colony room.</w:t>
      </w:r>
      <w:r w:rsidRPr="009258B2">
        <w:rPr>
          <w:rFonts w:ascii="Calibri" w:hAnsi="Calibri" w:cs="Calibri"/>
          <w:sz w:val="24"/>
          <w:szCs w:val="24"/>
          <w:lang w:val="en-US"/>
        </w:rPr>
        <w:t xml:space="preserve"> Observe the animal periodically to detect any possible side effects of the drug.</w:t>
      </w:r>
    </w:p>
    <w:p w14:paraId="0ADECC6C"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1FC292F3" w14:textId="22254542" w:rsidR="005E4D61" w:rsidRPr="009258B2" w:rsidRDefault="005E4D61"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Turn on the pump with the same parameters as during microinjection and check for a correct flow to ensure that patency of the system was retained during the procedure. </w:t>
      </w:r>
    </w:p>
    <w:p w14:paraId="40A3E7EB"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068C3372" w14:textId="71721531" w:rsidR="00F05FFD" w:rsidRPr="009258B2"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Press the plunger to expel the TTX/vehicle out of the microinjector until the air bubble reaches the tip of the needle. Recollect the TTX in its microtube. Fill the syringe with distilled water and use it to clean the interior of the tubes. Discard the water into the inactivating substance and repeat this process at least three times. Clean the outside of syringes, tubes and microinjectors with a cloth soaked in the inactivating substance.</w:t>
      </w:r>
    </w:p>
    <w:p w14:paraId="4B9E549C" w14:textId="77777777" w:rsidR="00667CD2" w:rsidRPr="009258B2" w:rsidRDefault="00667CD2" w:rsidP="00E50089">
      <w:pPr>
        <w:spacing w:after="0" w:line="240" w:lineRule="auto"/>
        <w:contextualSpacing/>
        <w:rPr>
          <w:rFonts w:ascii="Calibri" w:hAnsi="Calibri" w:cs="Calibri"/>
          <w:sz w:val="24"/>
          <w:szCs w:val="24"/>
          <w:lang w:val="en-US"/>
        </w:rPr>
      </w:pPr>
    </w:p>
    <w:p w14:paraId="1420C75B" w14:textId="609B2148" w:rsidR="00D46B42" w:rsidRPr="009258B2" w:rsidRDefault="00D81ABC" w:rsidP="00E50089">
      <w:pPr>
        <w:pStyle w:val="ListParagraph"/>
        <w:numPr>
          <w:ilvl w:val="0"/>
          <w:numId w:val="24"/>
        </w:numPr>
        <w:spacing w:after="0" w:line="240" w:lineRule="auto"/>
        <w:ind w:left="0" w:firstLine="0"/>
        <w:rPr>
          <w:rFonts w:ascii="Calibri" w:hAnsi="Calibri" w:cs="Calibri"/>
          <w:b/>
          <w:sz w:val="24"/>
          <w:szCs w:val="24"/>
          <w:highlight w:val="yellow"/>
          <w:lang w:val="en-US"/>
        </w:rPr>
      </w:pPr>
      <w:r w:rsidRPr="009258B2">
        <w:rPr>
          <w:rFonts w:ascii="Calibri" w:hAnsi="Calibri" w:cs="Calibri"/>
          <w:b/>
          <w:sz w:val="24"/>
          <w:szCs w:val="24"/>
          <w:highlight w:val="yellow"/>
          <w:lang w:val="en-US"/>
        </w:rPr>
        <w:t>Euthanasia and tissue processing</w:t>
      </w:r>
      <w:r w:rsidR="00D46B42" w:rsidRPr="009258B2">
        <w:rPr>
          <w:rFonts w:ascii="Calibri" w:hAnsi="Calibri" w:cs="Calibri"/>
          <w:b/>
          <w:sz w:val="24"/>
          <w:szCs w:val="24"/>
          <w:highlight w:val="yellow"/>
          <w:lang w:val="en-US"/>
        </w:rPr>
        <w:t xml:space="preserve"> </w:t>
      </w:r>
    </w:p>
    <w:p w14:paraId="7D6718C4" w14:textId="77777777" w:rsidR="009258B2" w:rsidRPr="009258B2" w:rsidRDefault="009258B2" w:rsidP="00E50089">
      <w:pPr>
        <w:pStyle w:val="ListParagraph"/>
        <w:spacing w:after="0" w:line="240" w:lineRule="auto"/>
        <w:ind w:left="0"/>
        <w:rPr>
          <w:rFonts w:ascii="Calibri" w:hAnsi="Calibri" w:cs="Calibri"/>
          <w:b/>
          <w:sz w:val="24"/>
          <w:szCs w:val="24"/>
          <w:highlight w:val="yellow"/>
          <w:lang w:val="en-US"/>
        </w:rPr>
      </w:pPr>
    </w:p>
    <w:p w14:paraId="488CAA00" w14:textId="27AD8CB8" w:rsidR="00D46B42" w:rsidRPr="00E50089"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E50089">
        <w:rPr>
          <w:rFonts w:ascii="Calibri" w:hAnsi="Calibri" w:cs="Calibri"/>
          <w:sz w:val="24"/>
          <w:szCs w:val="24"/>
          <w:lang w:val="en-US"/>
        </w:rPr>
        <w:t xml:space="preserve">On the day of the predicted or vaginally confirmed estrus, inject the rat with an intraperitoneal overdose of sodium pentobarbital (75 mg/kg). Check for loss of consciousness and inject 200 </w:t>
      </w:r>
      <w:proofErr w:type="spellStart"/>
      <w:r w:rsidRPr="00E50089">
        <w:rPr>
          <w:rFonts w:ascii="Calibri" w:hAnsi="Calibri" w:cs="Calibri"/>
          <w:sz w:val="24"/>
          <w:szCs w:val="24"/>
          <w:lang w:val="en-US"/>
        </w:rPr>
        <w:t>nL</w:t>
      </w:r>
      <w:proofErr w:type="spellEnd"/>
      <w:r w:rsidRPr="00E50089">
        <w:rPr>
          <w:rFonts w:ascii="Calibri" w:hAnsi="Calibri" w:cs="Calibri"/>
          <w:sz w:val="24"/>
          <w:szCs w:val="24"/>
          <w:lang w:val="en-US"/>
        </w:rPr>
        <w:t xml:space="preserve"> of a 0.5% methylene blue solution through the guide cannulas as described in steps 7.1 to 7.9. Check for pain signs using the toe or tail pinch test and, if none are detected, decapitate the rat using a rodent guillotine.</w:t>
      </w:r>
    </w:p>
    <w:p w14:paraId="65D5F6D5"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5762A7D4" w14:textId="109601F6" w:rsidR="0004616D" w:rsidRPr="009258B2"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Use scissors to open the abdominal cavity and find the ovaries. </w:t>
      </w:r>
      <w:r w:rsidRPr="009258B2">
        <w:rPr>
          <w:rFonts w:ascii="Calibri" w:hAnsi="Calibri" w:cs="Calibri"/>
          <w:sz w:val="24"/>
          <w:szCs w:val="24"/>
          <w:highlight w:val="yellow"/>
          <w:lang w:val="en-US"/>
        </w:rPr>
        <w:t>Use fine iris scissors to dissect each ovary, cutting at the utero-tubal junction with the aid of a magnifying glass.</w:t>
      </w:r>
      <w:r w:rsidRPr="009258B2">
        <w:rPr>
          <w:rFonts w:ascii="Calibri" w:hAnsi="Calibri" w:cs="Calibri"/>
          <w:sz w:val="24"/>
          <w:szCs w:val="24"/>
          <w:lang w:val="en-US"/>
        </w:rPr>
        <w:t xml:space="preserve"> Avoid damaging the oviduct because this will result in the loss of oocytes.</w:t>
      </w:r>
    </w:p>
    <w:p w14:paraId="66C5D2C7"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7ECD4415" w14:textId="7B437AAA" w:rsidR="00F7359F" w:rsidRPr="009258B2"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 xml:space="preserve">Put the ovaries under a stereomicroscope and use a razor blade to remove all the fat tissue without damaging the organ. </w:t>
      </w:r>
      <w:r w:rsidRPr="009258B2">
        <w:rPr>
          <w:rFonts w:ascii="Calibri" w:hAnsi="Calibri" w:cs="Calibri"/>
          <w:sz w:val="24"/>
          <w:szCs w:val="24"/>
          <w:highlight w:val="yellow"/>
          <w:lang w:val="en-US"/>
        </w:rPr>
        <w:t xml:space="preserve">Remove the oviduct from each ovary by cutting with the razorblade as far as possible from the ampulla region. </w:t>
      </w:r>
      <w:r w:rsidRPr="009258B2">
        <w:rPr>
          <w:rFonts w:ascii="Calibri" w:hAnsi="Calibri" w:cs="Calibri"/>
          <w:sz w:val="24"/>
          <w:szCs w:val="24"/>
          <w:lang w:val="en-US"/>
        </w:rPr>
        <w:t xml:space="preserve">Mount each oviduct on a different slide and cover with a drop of water. Store the ovaries in a vial containing </w:t>
      </w:r>
      <w:proofErr w:type="spellStart"/>
      <w:r w:rsidRPr="009258B2">
        <w:rPr>
          <w:rFonts w:ascii="Calibri" w:hAnsi="Calibri" w:cs="Calibri"/>
          <w:sz w:val="24"/>
          <w:szCs w:val="24"/>
          <w:lang w:val="en-US"/>
        </w:rPr>
        <w:t>Bouin´s</w:t>
      </w:r>
      <w:proofErr w:type="spellEnd"/>
      <w:r w:rsidRPr="009258B2">
        <w:rPr>
          <w:rFonts w:ascii="Calibri" w:hAnsi="Calibri" w:cs="Calibri"/>
          <w:sz w:val="24"/>
          <w:szCs w:val="24"/>
          <w:lang w:val="en-US"/>
        </w:rPr>
        <w:t xml:space="preserve"> solution.</w:t>
      </w:r>
    </w:p>
    <w:p w14:paraId="02338685"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23B9D231" w14:textId="67E36FDE" w:rsidR="0087074A" w:rsidRPr="009258B2"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 xml:space="preserve">Gently dry the oviducts with an absorbent paper towel and search for the ampulla under the stereomicroscope. With </w:t>
      </w:r>
      <w:r w:rsidR="009258B2">
        <w:rPr>
          <w:rFonts w:ascii="Calibri" w:hAnsi="Calibri" w:cs="Calibri"/>
          <w:sz w:val="24"/>
          <w:szCs w:val="24"/>
          <w:highlight w:val="yellow"/>
          <w:lang w:val="en-US"/>
        </w:rPr>
        <w:t>the</w:t>
      </w:r>
      <w:r w:rsidRPr="009258B2">
        <w:rPr>
          <w:rFonts w:ascii="Calibri" w:hAnsi="Calibri" w:cs="Calibri"/>
          <w:sz w:val="24"/>
          <w:szCs w:val="24"/>
          <w:highlight w:val="yellow"/>
          <w:lang w:val="en-US"/>
        </w:rPr>
        <w:t xml:space="preserve"> non-dominant hand, hold the oviduct in place by pinching far from the ampulla with a 23</w:t>
      </w:r>
      <w:r w:rsidR="0047336C" w:rsidRPr="009258B2">
        <w:rPr>
          <w:rFonts w:ascii="Calibri" w:hAnsi="Calibri" w:cs="Calibri"/>
          <w:sz w:val="24"/>
          <w:szCs w:val="24"/>
          <w:highlight w:val="yellow"/>
          <w:lang w:val="en-US"/>
        </w:rPr>
        <w:t xml:space="preserve"> G</w:t>
      </w:r>
      <w:r w:rsidRPr="009258B2">
        <w:rPr>
          <w:rFonts w:ascii="Calibri" w:hAnsi="Calibri" w:cs="Calibri"/>
          <w:sz w:val="24"/>
          <w:szCs w:val="24"/>
          <w:highlight w:val="yellow"/>
          <w:lang w:val="en-US"/>
        </w:rPr>
        <w:t xml:space="preserve"> needle, then use another 23</w:t>
      </w:r>
      <w:r w:rsidR="0047336C" w:rsidRPr="009258B2">
        <w:rPr>
          <w:rFonts w:ascii="Calibri" w:hAnsi="Calibri" w:cs="Calibri"/>
          <w:sz w:val="24"/>
          <w:szCs w:val="24"/>
          <w:highlight w:val="yellow"/>
          <w:lang w:val="en-US"/>
        </w:rPr>
        <w:t xml:space="preserve"> G</w:t>
      </w:r>
      <w:r w:rsidRPr="009258B2">
        <w:rPr>
          <w:rFonts w:ascii="Calibri" w:hAnsi="Calibri" w:cs="Calibri"/>
          <w:sz w:val="24"/>
          <w:szCs w:val="24"/>
          <w:highlight w:val="yellow"/>
          <w:lang w:val="en-US"/>
        </w:rPr>
        <w:t xml:space="preserve"> needle in </w:t>
      </w:r>
      <w:r w:rsidR="009258B2">
        <w:rPr>
          <w:rFonts w:ascii="Calibri" w:hAnsi="Calibri" w:cs="Calibri"/>
          <w:sz w:val="24"/>
          <w:szCs w:val="24"/>
          <w:highlight w:val="yellow"/>
          <w:lang w:val="en-US"/>
        </w:rPr>
        <w:t>the</w:t>
      </w:r>
      <w:r w:rsidRPr="009258B2">
        <w:rPr>
          <w:rFonts w:ascii="Calibri" w:hAnsi="Calibri" w:cs="Calibri"/>
          <w:sz w:val="24"/>
          <w:szCs w:val="24"/>
          <w:highlight w:val="yellow"/>
          <w:lang w:val="en-US"/>
        </w:rPr>
        <w:t xml:space="preserve"> dominant hand to make a 1 mm incision in the middle region of the ampulla. The cumulus-oocyte complexes will protrude from the incision as a drop of viscous fluid</w:t>
      </w:r>
      <w:r w:rsidR="00A64863" w:rsidRPr="009258B2">
        <w:rPr>
          <w:rFonts w:ascii="Calibri" w:hAnsi="Calibri" w:cs="Calibri"/>
          <w:sz w:val="24"/>
          <w:szCs w:val="24"/>
          <w:highlight w:val="yellow"/>
          <w:lang w:val="en-US"/>
        </w:rPr>
        <w:t xml:space="preserve"> (</w:t>
      </w:r>
      <w:r w:rsidR="00A64863" w:rsidRPr="009258B2">
        <w:rPr>
          <w:rFonts w:ascii="Calibri" w:hAnsi="Calibri" w:cs="Calibri"/>
          <w:b/>
          <w:sz w:val="24"/>
          <w:szCs w:val="24"/>
          <w:highlight w:val="yellow"/>
          <w:lang w:val="en-US"/>
        </w:rPr>
        <w:t>Figure 2D</w:t>
      </w:r>
      <w:r w:rsidR="00A64863" w:rsidRPr="009258B2">
        <w:rPr>
          <w:rFonts w:ascii="Calibri" w:hAnsi="Calibri" w:cs="Calibri"/>
          <w:sz w:val="24"/>
          <w:szCs w:val="24"/>
          <w:highlight w:val="yellow"/>
          <w:lang w:val="en-US"/>
        </w:rPr>
        <w:t>)</w:t>
      </w:r>
      <w:r w:rsidRPr="009258B2">
        <w:rPr>
          <w:rFonts w:ascii="Calibri" w:hAnsi="Calibri" w:cs="Calibri"/>
          <w:sz w:val="24"/>
          <w:szCs w:val="24"/>
          <w:highlight w:val="yellow"/>
          <w:lang w:val="en-US"/>
        </w:rPr>
        <w:t>. Use the needle in the dominant hand to gently and slowly pull the drop far from the oviduct.</w:t>
      </w:r>
      <w:r w:rsidRPr="009258B2">
        <w:rPr>
          <w:rFonts w:ascii="Calibri" w:hAnsi="Calibri" w:cs="Calibri"/>
          <w:sz w:val="24"/>
          <w:szCs w:val="24"/>
          <w:lang w:val="en-US"/>
        </w:rPr>
        <w:t xml:space="preserve"> Press the remnant of the ampulla to ensure that no oocytes are left inside. Extract the oocytes from the oviducts as fast as possible as desiccation of the oviduct will irreversibly trap the oocytes inside.</w:t>
      </w:r>
    </w:p>
    <w:p w14:paraId="3B7B1DB0"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2AC15F52" w14:textId="58BF3D39" w:rsidR="00D16DD9" w:rsidRPr="009258B2"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lastRenderedPageBreak/>
        <w:t xml:space="preserve">Remove the oviduct from the slide and wait until the drop of fluid containing the oocytes dries. </w:t>
      </w:r>
      <w:r w:rsidR="00727F96" w:rsidRPr="009258B2">
        <w:rPr>
          <w:rFonts w:ascii="Calibri" w:hAnsi="Calibri" w:cs="Calibri"/>
          <w:sz w:val="24"/>
          <w:szCs w:val="24"/>
          <w:highlight w:val="yellow"/>
          <w:lang w:val="en-US"/>
        </w:rPr>
        <w:t>Stain the sample with hematoxylin-eosin. Use mounting medium to coverslip. Observe under the microscope (10</w:t>
      </w:r>
      <w:r w:rsidR="009258B2">
        <w:rPr>
          <w:rFonts w:ascii="Calibri" w:hAnsi="Calibri" w:cs="Calibri"/>
          <w:sz w:val="24"/>
          <w:szCs w:val="24"/>
          <w:highlight w:val="yellow"/>
          <w:lang w:val="en-US"/>
        </w:rPr>
        <w:t>x</w:t>
      </w:r>
      <w:r w:rsidR="00727F96" w:rsidRPr="009258B2">
        <w:rPr>
          <w:rFonts w:ascii="Calibri" w:hAnsi="Calibri" w:cs="Calibri"/>
          <w:sz w:val="24"/>
          <w:szCs w:val="24"/>
          <w:highlight w:val="yellow"/>
          <w:lang w:val="en-US"/>
        </w:rPr>
        <w:t>) to determine the number of oocytes shed by each ovary.</w:t>
      </w:r>
    </w:p>
    <w:p w14:paraId="0789B1DC" w14:textId="77777777" w:rsidR="009258B2" w:rsidRDefault="009258B2" w:rsidP="00E50089">
      <w:pPr>
        <w:spacing w:after="0" w:line="240" w:lineRule="auto"/>
        <w:contextualSpacing/>
        <w:rPr>
          <w:rFonts w:ascii="Calibri" w:hAnsi="Calibri" w:cs="Calibri"/>
          <w:sz w:val="24"/>
          <w:szCs w:val="24"/>
          <w:lang w:val="en-US"/>
        </w:rPr>
      </w:pPr>
    </w:p>
    <w:p w14:paraId="57728522" w14:textId="53D40326" w:rsidR="00A30CD8" w:rsidRPr="009258B2" w:rsidRDefault="009258B2"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NOTE:</w:t>
      </w:r>
      <w:r w:rsidR="00A30CD8" w:rsidRPr="009258B2">
        <w:rPr>
          <w:rFonts w:ascii="Calibri" w:hAnsi="Calibri" w:cs="Calibri"/>
          <w:sz w:val="24"/>
          <w:szCs w:val="24"/>
          <w:lang w:val="en-US"/>
        </w:rPr>
        <w:t xml:space="preserve"> </w:t>
      </w:r>
      <w:r w:rsidR="005A1029" w:rsidRPr="009258B2">
        <w:rPr>
          <w:rFonts w:ascii="Calibri" w:hAnsi="Calibri" w:cs="Calibri"/>
          <w:sz w:val="24"/>
          <w:szCs w:val="24"/>
          <w:lang w:val="en-US"/>
        </w:rPr>
        <w:t xml:space="preserve">Sacrifice by cardiac perfusion is not performed in this protocol since the oocytes would be trapped in the oviducts and hence histological methods would be necessary to assess ovulation. If the user must perfuse to analyze other tissues, the ovaries can be removed </w:t>
      </w:r>
      <w:proofErr w:type="gramStart"/>
      <w:r w:rsidR="005A1029" w:rsidRPr="009258B2">
        <w:rPr>
          <w:rFonts w:ascii="Calibri" w:hAnsi="Calibri" w:cs="Calibri"/>
          <w:sz w:val="24"/>
          <w:szCs w:val="24"/>
          <w:lang w:val="en-US"/>
        </w:rPr>
        <w:t>first</w:t>
      </w:r>
      <w:proofErr w:type="gramEnd"/>
      <w:r w:rsidR="005A1029" w:rsidRPr="009258B2">
        <w:rPr>
          <w:rFonts w:ascii="Calibri" w:hAnsi="Calibri" w:cs="Calibri"/>
          <w:sz w:val="24"/>
          <w:szCs w:val="24"/>
          <w:lang w:val="en-US"/>
        </w:rPr>
        <w:t xml:space="preserve"> and the descending arteries clamped with thick hemostats below the liver to avoid leaking of fixative.</w:t>
      </w:r>
      <w:r w:rsidR="0084160A" w:rsidRPr="009258B2">
        <w:rPr>
          <w:rFonts w:ascii="Calibri" w:hAnsi="Calibri" w:cs="Calibri"/>
          <w:sz w:val="24"/>
          <w:szCs w:val="24"/>
          <w:lang w:val="en-US"/>
        </w:rPr>
        <w:t xml:space="preserve"> </w:t>
      </w:r>
    </w:p>
    <w:p w14:paraId="4F542DE0"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5F6A59F8" w14:textId="7BC1A7ED" w:rsidR="00956338" w:rsidRPr="009258B2" w:rsidRDefault="00E94E0D"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 xml:space="preserve">Remove the skin </w:t>
      </w:r>
      <w:r w:rsidR="00501F37" w:rsidRPr="009258B2">
        <w:rPr>
          <w:rFonts w:ascii="Calibri" w:hAnsi="Calibri" w:cs="Calibri"/>
          <w:sz w:val="24"/>
          <w:szCs w:val="24"/>
          <w:highlight w:val="yellow"/>
          <w:lang w:val="en-US"/>
        </w:rPr>
        <w:t xml:space="preserve">of the head </w:t>
      </w:r>
      <w:r w:rsidR="00797F11" w:rsidRPr="009258B2">
        <w:rPr>
          <w:rFonts w:ascii="Calibri" w:hAnsi="Calibri" w:cs="Calibri"/>
          <w:sz w:val="24"/>
          <w:szCs w:val="24"/>
          <w:highlight w:val="yellow"/>
          <w:lang w:val="en-US"/>
        </w:rPr>
        <w:t>and submerge the skull in a glass container with a 10% formalin solution. Allow fixation of the head for at least ten days</w:t>
      </w:r>
      <w:r w:rsidR="00A30CD8" w:rsidRPr="009258B2">
        <w:rPr>
          <w:rFonts w:ascii="Calibri" w:hAnsi="Calibri" w:cs="Calibri"/>
          <w:sz w:val="24"/>
          <w:szCs w:val="24"/>
          <w:highlight w:val="yellow"/>
          <w:lang w:val="en-US"/>
        </w:rPr>
        <w:t xml:space="preserve"> before removing the cannula</w:t>
      </w:r>
      <w:r w:rsidR="00303914" w:rsidRPr="009258B2">
        <w:rPr>
          <w:rFonts w:ascii="Calibri" w:hAnsi="Calibri" w:cs="Calibri"/>
          <w:sz w:val="24"/>
          <w:szCs w:val="24"/>
          <w:highlight w:val="yellow"/>
          <w:lang w:val="en-US"/>
        </w:rPr>
        <w:t xml:space="preserve"> to avoid distortion of the tissue</w:t>
      </w:r>
      <w:r w:rsidR="00A30CD8" w:rsidRPr="009258B2">
        <w:rPr>
          <w:rFonts w:ascii="Calibri" w:hAnsi="Calibri" w:cs="Calibri"/>
          <w:sz w:val="24"/>
          <w:szCs w:val="24"/>
          <w:highlight w:val="yellow"/>
          <w:lang w:val="en-US"/>
        </w:rPr>
        <w:t>.</w:t>
      </w:r>
      <w:r w:rsidR="00A30CD8" w:rsidRPr="009258B2">
        <w:rPr>
          <w:rFonts w:ascii="Calibri" w:hAnsi="Calibri" w:cs="Calibri"/>
          <w:sz w:val="24"/>
          <w:szCs w:val="24"/>
          <w:lang w:val="en-US"/>
        </w:rPr>
        <w:t xml:space="preserve"> </w:t>
      </w:r>
      <w:r w:rsidR="00303914" w:rsidRPr="009258B2">
        <w:rPr>
          <w:rFonts w:ascii="Calibri" w:hAnsi="Calibri" w:cs="Calibri"/>
          <w:sz w:val="24"/>
          <w:szCs w:val="24"/>
          <w:lang w:val="en-US"/>
        </w:rPr>
        <w:t>To remove the cannula,</w:t>
      </w:r>
      <w:r w:rsidR="00797F11" w:rsidRPr="009258B2">
        <w:rPr>
          <w:rFonts w:ascii="Calibri" w:hAnsi="Calibri" w:cs="Calibri"/>
          <w:sz w:val="24"/>
          <w:szCs w:val="24"/>
          <w:lang w:val="en-US"/>
        </w:rPr>
        <w:t xml:space="preserve"> </w:t>
      </w:r>
      <w:r w:rsidR="00303914" w:rsidRPr="009258B2">
        <w:rPr>
          <w:rFonts w:ascii="Calibri" w:hAnsi="Calibri" w:cs="Calibri"/>
          <w:sz w:val="24"/>
          <w:szCs w:val="24"/>
          <w:lang w:val="en-US"/>
        </w:rPr>
        <w:t xml:space="preserve">use scissors to </w:t>
      </w:r>
      <w:r w:rsidRPr="009258B2">
        <w:rPr>
          <w:rFonts w:ascii="Calibri" w:hAnsi="Calibri" w:cs="Calibri"/>
          <w:sz w:val="24"/>
          <w:szCs w:val="24"/>
          <w:lang w:val="en-US"/>
        </w:rPr>
        <w:t xml:space="preserve">detach all the muscles in the region of the skull that surrounds </w:t>
      </w:r>
      <w:r w:rsidR="00303914" w:rsidRPr="009258B2">
        <w:rPr>
          <w:rFonts w:ascii="Calibri" w:hAnsi="Calibri" w:cs="Calibri"/>
          <w:sz w:val="24"/>
          <w:szCs w:val="24"/>
          <w:lang w:val="en-US"/>
        </w:rPr>
        <w:t>it</w:t>
      </w:r>
      <w:r w:rsidRPr="009258B2">
        <w:rPr>
          <w:rFonts w:ascii="Calibri" w:hAnsi="Calibri" w:cs="Calibri"/>
          <w:sz w:val="24"/>
          <w:szCs w:val="24"/>
          <w:lang w:val="en-US"/>
        </w:rPr>
        <w:t xml:space="preserve">. </w:t>
      </w:r>
      <w:r w:rsidR="00303914" w:rsidRPr="009258B2">
        <w:rPr>
          <w:rFonts w:ascii="Calibri" w:hAnsi="Calibri" w:cs="Calibri"/>
          <w:sz w:val="24"/>
          <w:szCs w:val="24"/>
          <w:lang w:val="en-US"/>
        </w:rPr>
        <w:t>C</w:t>
      </w:r>
      <w:r w:rsidRPr="009258B2">
        <w:rPr>
          <w:rFonts w:ascii="Calibri" w:hAnsi="Calibri" w:cs="Calibri"/>
          <w:sz w:val="24"/>
          <w:szCs w:val="24"/>
          <w:lang w:val="en-US"/>
        </w:rPr>
        <w:t xml:space="preserve">ut </w:t>
      </w:r>
      <w:r w:rsidR="009955F9" w:rsidRPr="009258B2">
        <w:rPr>
          <w:rFonts w:ascii="Calibri" w:hAnsi="Calibri" w:cs="Calibri"/>
          <w:sz w:val="24"/>
          <w:szCs w:val="24"/>
          <w:lang w:val="en-US"/>
        </w:rPr>
        <w:t xml:space="preserve">between the nasal and frontal bones </w:t>
      </w:r>
      <w:r w:rsidR="00303914" w:rsidRPr="009258B2">
        <w:rPr>
          <w:rFonts w:ascii="Calibri" w:hAnsi="Calibri" w:cs="Calibri"/>
          <w:sz w:val="24"/>
          <w:szCs w:val="24"/>
          <w:lang w:val="en-US"/>
        </w:rPr>
        <w:t xml:space="preserve">with bone trimmers </w:t>
      </w:r>
      <w:r w:rsidR="009955F9" w:rsidRPr="009258B2">
        <w:rPr>
          <w:rFonts w:ascii="Calibri" w:hAnsi="Calibri" w:cs="Calibri"/>
          <w:sz w:val="24"/>
          <w:szCs w:val="24"/>
          <w:lang w:val="en-US"/>
        </w:rPr>
        <w:t xml:space="preserve">and then remove the occipital bone. Insert the tip of the trimmers into the foramen magnum and start cutting through the sagittal crests reaching the remnant of the nasal bone. </w:t>
      </w:r>
    </w:p>
    <w:p w14:paraId="07F4C240"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0E0A5929" w14:textId="64756D73" w:rsidR="009955F9" w:rsidRPr="009258B2"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The isolated region of the top of the skull must contain the frontal and parietal bones. Remove the implanted cannula attached to the top of the skull by slowly pulling it up perpendicularly to the head. Cut any attached portion of the meninges with fine iris scissors to avoid deformation of the brain.</w:t>
      </w:r>
    </w:p>
    <w:p w14:paraId="36A771EC"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3E0B3A1C" w14:textId="431924D9" w:rsidR="004022A7" w:rsidRPr="009258B2" w:rsidRDefault="00D14A83"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lang w:val="en-US"/>
        </w:rPr>
        <w:t>Make an anterior-posterior cut on the meninges and put them aside t</w:t>
      </w:r>
      <w:r w:rsidR="00501F37" w:rsidRPr="009258B2">
        <w:rPr>
          <w:rFonts w:ascii="Calibri" w:hAnsi="Calibri" w:cs="Calibri"/>
          <w:sz w:val="24"/>
          <w:szCs w:val="24"/>
          <w:lang w:val="en-US"/>
        </w:rPr>
        <w:t>o remove the b</w:t>
      </w:r>
      <w:r w:rsidRPr="009258B2">
        <w:rPr>
          <w:rFonts w:ascii="Calibri" w:hAnsi="Calibri" w:cs="Calibri"/>
          <w:sz w:val="24"/>
          <w:szCs w:val="24"/>
          <w:lang w:val="en-US"/>
        </w:rPr>
        <w:t>rain from the base of the skull</w:t>
      </w:r>
      <w:r w:rsidR="004022A7" w:rsidRPr="009258B2">
        <w:rPr>
          <w:rFonts w:ascii="Calibri" w:hAnsi="Calibri" w:cs="Calibri"/>
          <w:sz w:val="24"/>
          <w:szCs w:val="24"/>
          <w:lang w:val="en-US"/>
        </w:rPr>
        <w:t>. Insert blunt tweezers below the olfactory bulbs and gently pull up the brain until the optic nerves are visible. Cut the nerv</w:t>
      </w:r>
      <w:r w:rsidR="00501F37" w:rsidRPr="009258B2">
        <w:rPr>
          <w:rFonts w:ascii="Calibri" w:hAnsi="Calibri" w:cs="Calibri"/>
          <w:sz w:val="24"/>
          <w:szCs w:val="24"/>
          <w:lang w:val="en-US"/>
        </w:rPr>
        <w:t>es with fine iris scissors and</w:t>
      </w:r>
      <w:r w:rsidR="004022A7" w:rsidRPr="009258B2">
        <w:rPr>
          <w:rFonts w:ascii="Calibri" w:hAnsi="Calibri" w:cs="Calibri"/>
          <w:sz w:val="24"/>
          <w:szCs w:val="24"/>
          <w:lang w:val="en-US"/>
        </w:rPr>
        <w:t xml:space="preserve"> </w:t>
      </w:r>
      <w:r w:rsidR="00501F37" w:rsidRPr="009258B2">
        <w:rPr>
          <w:rFonts w:ascii="Calibri" w:hAnsi="Calibri" w:cs="Calibri"/>
          <w:sz w:val="24"/>
          <w:szCs w:val="24"/>
          <w:lang w:val="en-US"/>
        </w:rPr>
        <w:t>pull out the brain</w:t>
      </w:r>
      <w:r w:rsidR="004022A7" w:rsidRPr="009258B2">
        <w:rPr>
          <w:rFonts w:ascii="Calibri" w:hAnsi="Calibri" w:cs="Calibri"/>
          <w:sz w:val="24"/>
          <w:szCs w:val="24"/>
          <w:lang w:val="en-US"/>
        </w:rPr>
        <w:t>. Preserve the brain in fixative solution</w:t>
      </w:r>
      <w:r w:rsidR="004B2B7E" w:rsidRPr="009258B2">
        <w:rPr>
          <w:rFonts w:ascii="Calibri" w:hAnsi="Calibri" w:cs="Calibri"/>
          <w:sz w:val="24"/>
          <w:szCs w:val="24"/>
          <w:lang w:val="en-US"/>
        </w:rPr>
        <w:t xml:space="preserve">. </w:t>
      </w:r>
    </w:p>
    <w:p w14:paraId="46B39FAB" w14:textId="77777777" w:rsidR="009258B2" w:rsidRPr="009258B2" w:rsidRDefault="009258B2" w:rsidP="00E50089">
      <w:pPr>
        <w:pStyle w:val="ListParagraph"/>
        <w:spacing w:after="0" w:line="240" w:lineRule="auto"/>
        <w:ind w:left="0"/>
        <w:rPr>
          <w:rFonts w:ascii="Calibri" w:hAnsi="Calibri" w:cs="Calibri"/>
          <w:sz w:val="24"/>
          <w:szCs w:val="24"/>
          <w:lang w:val="en-US"/>
        </w:rPr>
      </w:pPr>
    </w:p>
    <w:p w14:paraId="4FC11133" w14:textId="40B4EF06" w:rsidR="00F12F98" w:rsidRPr="009258B2" w:rsidRDefault="005A1029" w:rsidP="00E50089">
      <w:pPr>
        <w:pStyle w:val="ListParagraph"/>
        <w:numPr>
          <w:ilvl w:val="1"/>
          <w:numId w:val="24"/>
        </w:numPr>
        <w:spacing w:after="0" w:line="240" w:lineRule="auto"/>
        <w:ind w:left="0" w:firstLine="0"/>
        <w:rPr>
          <w:rFonts w:ascii="Calibri" w:hAnsi="Calibri" w:cs="Calibri"/>
          <w:sz w:val="24"/>
          <w:szCs w:val="24"/>
          <w:lang w:val="en-US"/>
        </w:rPr>
      </w:pPr>
      <w:r w:rsidRPr="009258B2">
        <w:rPr>
          <w:rFonts w:ascii="Calibri" w:hAnsi="Calibri" w:cs="Calibri"/>
          <w:sz w:val="24"/>
          <w:szCs w:val="24"/>
          <w:highlight w:val="yellow"/>
          <w:lang w:val="en-US"/>
        </w:rPr>
        <w:t>Obtain 50 µm</w:t>
      </w:r>
      <w:r w:rsidR="009258B2">
        <w:rPr>
          <w:rFonts w:ascii="Calibri" w:hAnsi="Calibri" w:cs="Calibri"/>
          <w:sz w:val="24"/>
          <w:szCs w:val="24"/>
          <w:highlight w:val="yellow"/>
          <w:lang w:val="en-US"/>
        </w:rPr>
        <w:t xml:space="preserve"> </w:t>
      </w:r>
      <w:r w:rsidRPr="009258B2">
        <w:rPr>
          <w:rFonts w:ascii="Calibri" w:hAnsi="Calibri" w:cs="Calibri"/>
          <w:sz w:val="24"/>
          <w:szCs w:val="24"/>
          <w:highlight w:val="yellow"/>
          <w:lang w:val="en-US"/>
        </w:rPr>
        <w:t>thick sections of the brain using a vibratome, mount them in poly-L-lysine coated slides (0.1% in distilled water) and stain with the Nissl technique. Observe the slides under the microscope (10</w:t>
      </w:r>
      <w:r w:rsidR="009258B2">
        <w:rPr>
          <w:rFonts w:ascii="Calibri" w:hAnsi="Calibri" w:cs="Calibri"/>
          <w:sz w:val="24"/>
          <w:szCs w:val="24"/>
          <w:highlight w:val="yellow"/>
          <w:lang w:val="en-US"/>
        </w:rPr>
        <w:t>x</w:t>
      </w:r>
      <w:r w:rsidRPr="009258B2">
        <w:rPr>
          <w:rFonts w:ascii="Calibri" w:hAnsi="Calibri" w:cs="Calibri"/>
          <w:sz w:val="24"/>
          <w:szCs w:val="24"/>
          <w:highlight w:val="yellow"/>
          <w:lang w:val="en-US"/>
        </w:rPr>
        <w:t xml:space="preserve">) to determine the final position of the cannulas </w:t>
      </w:r>
      <w:r w:rsidR="00A64863" w:rsidRPr="009258B2">
        <w:rPr>
          <w:rFonts w:ascii="Calibri" w:hAnsi="Calibri" w:cs="Calibri"/>
          <w:sz w:val="24"/>
          <w:szCs w:val="24"/>
          <w:highlight w:val="yellow"/>
          <w:lang w:val="en-US"/>
        </w:rPr>
        <w:t>(</w:t>
      </w:r>
      <w:r w:rsidR="00A64863" w:rsidRPr="009258B2">
        <w:rPr>
          <w:rFonts w:ascii="Calibri" w:hAnsi="Calibri" w:cs="Calibri"/>
          <w:b/>
          <w:sz w:val="24"/>
          <w:szCs w:val="24"/>
          <w:highlight w:val="yellow"/>
          <w:lang w:val="en-US"/>
        </w:rPr>
        <w:t>Figure 2A-</w:t>
      </w:r>
      <w:r w:rsidR="009258B2">
        <w:rPr>
          <w:rFonts w:ascii="Calibri" w:hAnsi="Calibri" w:cs="Calibri"/>
          <w:b/>
          <w:sz w:val="24"/>
          <w:szCs w:val="24"/>
          <w:highlight w:val="yellow"/>
          <w:lang w:val="en-US"/>
        </w:rPr>
        <w:t>2</w:t>
      </w:r>
      <w:r w:rsidR="00A64863" w:rsidRPr="009258B2">
        <w:rPr>
          <w:rFonts w:ascii="Calibri" w:hAnsi="Calibri" w:cs="Calibri"/>
          <w:b/>
          <w:sz w:val="24"/>
          <w:szCs w:val="24"/>
          <w:highlight w:val="yellow"/>
          <w:lang w:val="en-US"/>
        </w:rPr>
        <w:t>C</w:t>
      </w:r>
      <w:r w:rsidR="00A64863" w:rsidRPr="009258B2">
        <w:rPr>
          <w:rFonts w:ascii="Calibri" w:hAnsi="Calibri" w:cs="Calibri"/>
          <w:sz w:val="24"/>
          <w:szCs w:val="24"/>
          <w:highlight w:val="yellow"/>
          <w:lang w:val="en-US"/>
        </w:rPr>
        <w:t xml:space="preserve">) </w:t>
      </w:r>
      <w:r w:rsidRPr="00E50089">
        <w:rPr>
          <w:rFonts w:ascii="Calibri" w:hAnsi="Calibri" w:cs="Calibri"/>
          <w:sz w:val="24"/>
          <w:szCs w:val="24"/>
          <w:lang w:val="en-US"/>
        </w:rPr>
        <w:t>and the spread of the dye with the aid of a rat brain atlas</w:t>
      </w:r>
      <w:r w:rsidR="009258B2" w:rsidRPr="00E50089">
        <w:rPr>
          <w:rFonts w:ascii="Calibri" w:hAnsi="Calibri" w:cs="Calibri"/>
          <w:sz w:val="24"/>
          <w:szCs w:val="24"/>
          <w:vertAlign w:val="superscript"/>
          <w:lang w:val="en-US"/>
        </w:rPr>
        <w:t>27</w:t>
      </w:r>
      <w:r w:rsidRPr="00E50089">
        <w:rPr>
          <w:rFonts w:ascii="Calibri" w:hAnsi="Calibri" w:cs="Calibri"/>
          <w:sz w:val="24"/>
          <w:szCs w:val="24"/>
          <w:lang w:val="en-US"/>
        </w:rPr>
        <w:t>.</w:t>
      </w:r>
      <w:r w:rsidR="0084160A" w:rsidRPr="009258B2">
        <w:rPr>
          <w:rFonts w:ascii="Calibri" w:hAnsi="Calibri" w:cs="Calibri"/>
          <w:sz w:val="24"/>
          <w:szCs w:val="24"/>
          <w:lang w:val="en-US"/>
        </w:rPr>
        <w:t xml:space="preserve"> </w:t>
      </w:r>
    </w:p>
    <w:bookmarkEnd w:id="0"/>
    <w:p w14:paraId="3CBDA0E0" w14:textId="77777777" w:rsidR="007F4FB3" w:rsidRPr="009258B2" w:rsidRDefault="007F4FB3" w:rsidP="00E50089">
      <w:pPr>
        <w:spacing w:after="0" w:line="240" w:lineRule="auto"/>
        <w:contextualSpacing/>
        <w:rPr>
          <w:rFonts w:ascii="Calibri" w:hAnsi="Calibri" w:cs="Calibri"/>
          <w:sz w:val="24"/>
          <w:szCs w:val="24"/>
          <w:lang w:val="en-US"/>
        </w:rPr>
      </w:pPr>
    </w:p>
    <w:p w14:paraId="51D198ED" w14:textId="77777777" w:rsidR="007F4FB3" w:rsidRPr="009258B2" w:rsidRDefault="007F4FB3"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REPRESENTATIVE RESULTS:</w:t>
      </w:r>
    </w:p>
    <w:p w14:paraId="70E496FC" w14:textId="2D854BA7" w:rsidR="005A1029" w:rsidRPr="009258B2" w:rsidRDefault="00C947A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The </w:t>
      </w:r>
      <w:r w:rsidR="005A1029" w:rsidRPr="009258B2">
        <w:rPr>
          <w:rFonts w:ascii="Calibri" w:hAnsi="Calibri" w:cs="Calibri"/>
          <w:sz w:val="24"/>
          <w:szCs w:val="24"/>
          <w:lang w:val="en-US"/>
        </w:rPr>
        <w:t>protocol described above</w:t>
      </w:r>
      <w:r w:rsidRPr="009258B2">
        <w:rPr>
          <w:rFonts w:ascii="Calibri" w:hAnsi="Calibri" w:cs="Calibri"/>
          <w:sz w:val="24"/>
          <w:szCs w:val="24"/>
          <w:lang w:val="en-US"/>
        </w:rPr>
        <w:t xml:space="preserve"> was tested</w:t>
      </w:r>
      <w:r w:rsidR="005A1029" w:rsidRPr="009258B2">
        <w:rPr>
          <w:rFonts w:ascii="Calibri" w:hAnsi="Calibri" w:cs="Calibri"/>
          <w:sz w:val="24"/>
          <w:szCs w:val="24"/>
          <w:lang w:val="en-US"/>
        </w:rPr>
        <w:t xml:space="preserve"> by evaluating the effects of a single TTX or vehicle (artificial cerebrospinal fluid; ACSF) microinjection into one of two different nuclei known to be involved in the regulation of ovulation in the rat: the suprachiasmatic and the arcuate nucleus. </w:t>
      </w:r>
      <w:r w:rsidR="00984A76" w:rsidRPr="009258B2">
        <w:rPr>
          <w:rFonts w:ascii="Calibri" w:hAnsi="Calibri" w:cs="Calibri"/>
          <w:sz w:val="24"/>
          <w:szCs w:val="24"/>
          <w:lang w:val="en-US"/>
        </w:rPr>
        <w:t xml:space="preserve">The suprachiasmatic nucleus was chosen since it contains the central circadian pacemaker in mammals. It is involved in the regulation of cyclic events as the secretion of gonadotropins. The arcuate nucleus was chosen because it contains a population of neurons that express estradiol receptors, which stimulates GnRH secretion during most of the estrous cycle. </w:t>
      </w:r>
      <w:r w:rsidR="005A1029" w:rsidRPr="009258B2">
        <w:rPr>
          <w:rFonts w:ascii="Calibri" w:hAnsi="Calibri" w:cs="Calibri"/>
          <w:sz w:val="24"/>
          <w:szCs w:val="24"/>
          <w:lang w:val="en-US"/>
        </w:rPr>
        <w:t xml:space="preserve">The microinjection was performed at 14:00 hours of proestrus stage, which is a period known as the “critical window” due to the occurrence of many of the central mechanisms regulating the pre-ovulatory release of gonadotropins. After treatment, vaginal smears were taken every day and the rats were euthanized at 09:00 hours of the predicted day of estrus, which coincided with a </w:t>
      </w:r>
      <w:r w:rsidR="005A1029" w:rsidRPr="009258B2">
        <w:rPr>
          <w:rFonts w:ascii="Calibri" w:hAnsi="Calibri" w:cs="Calibri"/>
          <w:sz w:val="24"/>
          <w:szCs w:val="24"/>
          <w:lang w:val="en-US"/>
        </w:rPr>
        <w:lastRenderedPageBreak/>
        <w:t>vaginal smear characteristic of estrus. As an additional control group, five intact rats euthanized at the stage of estrus</w:t>
      </w:r>
      <w:r w:rsidRPr="009258B2">
        <w:rPr>
          <w:rFonts w:ascii="Calibri" w:hAnsi="Calibri" w:cs="Calibri"/>
          <w:sz w:val="24"/>
          <w:szCs w:val="24"/>
          <w:lang w:val="en-US"/>
        </w:rPr>
        <w:t xml:space="preserve"> were used</w:t>
      </w:r>
      <w:r w:rsidR="005A1029" w:rsidRPr="009258B2">
        <w:rPr>
          <w:rFonts w:ascii="Calibri" w:hAnsi="Calibri" w:cs="Calibri"/>
          <w:sz w:val="24"/>
          <w:szCs w:val="24"/>
          <w:lang w:val="en-US"/>
        </w:rPr>
        <w:t>. The fraction of cycling animals after the surgery and the fraction of ovulating rats of each group (ovulating rats/n) was calculated and analyzed using Fisher´s exact probability test. The number of ova shed by both ovaries was analyzed by the Kruskal-Wallis test, followed by Dunn´s test. Appropriate statistical tests were performed to ensure that the sample size was adequate.</w:t>
      </w:r>
    </w:p>
    <w:p w14:paraId="349EA020" w14:textId="77777777" w:rsidR="00E50089" w:rsidRDefault="00E50089" w:rsidP="00E50089">
      <w:pPr>
        <w:spacing w:after="0" w:line="240" w:lineRule="auto"/>
        <w:contextualSpacing/>
        <w:rPr>
          <w:rFonts w:ascii="Calibri" w:hAnsi="Calibri" w:cs="Calibri"/>
          <w:sz w:val="24"/>
          <w:szCs w:val="24"/>
          <w:lang w:val="en-US"/>
        </w:rPr>
      </w:pPr>
    </w:p>
    <w:p w14:paraId="0C81280D" w14:textId="2E0C9AE2" w:rsidR="00C61118" w:rsidRPr="009258B2" w:rsidRDefault="00C61118"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A total of 30 female rats were implanted with guide cannulas aiming </w:t>
      </w:r>
      <w:r w:rsidR="00B06353" w:rsidRPr="009258B2">
        <w:rPr>
          <w:rFonts w:ascii="Calibri" w:hAnsi="Calibri" w:cs="Calibri"/>
          <w:sz w:val="24"/>
          <w:szCs w:val="24"/>
          <w:lang w:val="en-US"/>
        </w:rPr>
        <w:t>at</w:t>
      </w:r>
      <w:r w:rsidRPr="009258B2">
        <w:rPr>
          <w:rFonts w:ascii="Calibri" w:hAnsi="Calibri" w:cs="Calibri"/>
          <w:sz w:val="24"/>
          <w:szCs w:val="24"/>
          <w:lang w:val="en-US"/>
        </w:rPr>
        <w:t xml:space="preserve"> one of the two target areas. As shown in </w:t>
      </w:r>
      <w:r w:rsidRPr="009258B2">
        <w:rPr>
          <w:rFonts w:ascii="Calibri" w:hAnsi="Calibri" w:cs="Calibri"/>
          <w:b/>
          <w:sz w:val="24"/>
          <w:szCs w:val="24"/>
          <w:lang w:val="en-US"/>
        </w:rPr>
        <w:t xml:space="preserve">Figure </w:t>
      </w:r>
      <w:r w:rsidR="00A64863" w:rsidRPr="009258B2">
        <w:rPr>
          <w:rFonts w:ascii="Calibri" w:hAnsi="Calibri" w:cs="Calibri"/>
          <w:b/>
          <w:sz w:val="24"/>
          <w:szCs w:val="24"/>
          <w:lang w:val="en-US"/>
        </w:rPr>
        <w:t>3</w:t>
      </w:r>
      <w:r w:rsidRPr="009258B2">
        <w:rPr>
          <w:rFonts w:ascii="Calibri" w:hAnsi="Calibri" w:cs="Calibri"/>
          <w:sz w:val="24"/>
          <w:szCs w:val="24"/>
          <w:lang w:val="en-US"/>
        </w:rPr>
        <w:t xml:space="preserve">, </w:t>
      </w:r>
      <w:r w:rsidR="00C313C7" w:rsidRPr="009258B2">
        <w:rPr>
          <w:rFonts w:ascii="Calibri" w:hAnsi="Calibri" w:cs="Calibri"/>
          <w:sz w:val="24"/>
          <w:szCs w:val="24"/>
          <w:lang w:val="en-US"/>
        </w:rPr>
        <w:t xml:space="preserve">all the animals were cyclic before the surgery but only seven of them did not show alterations of the </w:t>
      </w:r>
      <w:r w:rsidR="00DC58A4" w:rsidRPr="009258B2">
        <w:rPr>
          <w:rFonts w:ascii="Calibri" w:hAnsi="Calibri" w:cs="Calibri"/>
          <w:sz w:val="24"/>
          <w:szCs w:val="24"/>
          <w:lang w:val="en-US"/>
        </w:rPr>
        <w:t xml:space="preserve">estrous </w:t>
      </w:r>
      <w:r w:rsidR="00C313C7" w:rsidRPr="009258B2">
        <w:rPr>
          <w:rFonts w:ascii="Calibri" w:hAnsi="Calibri" w:cs="Calibri"/>
          <w:sz w:val="24"/>
          <w:szCs w:val="24"/>
          <w:lang w:val="en-US"/>
        </w:rPr>
        <w:t>cycle after the cannulation procedure. Twenty-three</w:t>
      </w:r>
      <w:r w:rsidRPr="009258B2">
        <w:rPr>
          <w:rFonts w:ascii="Calibri" w:hAnsi="Calibri" w:cs="Calibri"/>
          <w:sz w:val="24"/>
          <w:szCs w:val="24"/>
          <w:lang w:val="en-US"/>
        </w:rPr>
        <w:t xml:space="preserve"> animals showed transient alteration</w:t>
      </w:r>
      <w:r w:rsidR="00C313C7" w:rsidRPr="009258B2">
        <w:rPr>
          <w:rFonts w:ascii="Calibri" w:hAnsi="Calibri" w:cs="Calibri"/>
          <w:sz w:val="24"/>
          <w:szCs w:val="24"/>
          <w:lang w:val="en-US"/>
        </w:rPr>
        <w:t>s</w:t>
      </w:r>
      <w:r w:rsidRPr="009258B2">
        <w:rPr>
          <w:rFonts w:ascii="Calibri" w:hAnsi="Calibri" w:cs="Calibri"/>
          <w:sz w:val="24"/>
          <w:szCs w:val="24"/>
          <w:lang w:val="en-US"/>
        </w:rPr>
        <w:t xml:space="preserve"> of their cycles</w:t>
      </w:r>
      <w:r w:rsidR="00DC58A4" w:rsidRPr="009258B2">
        <w:rPr>
          <w:rFonts w:ascii="Calibri" w:hAnsi="Calibri" w:cs="Calibri"/>
          <w:sz w:val="24"/>
          <w:szCs w:val="24"/>
          <w:lang w:val="en-US"/>
        </w:rPr>
        <w:t>,</w:t>
      </w:r>
      <w:r w:rsidR="00C313C7" w:rsidRPr="009258B2">
        <w:rPr>
          <w:rFonts w:ascii="Calibri" w:hAnsi="Calibri" w:cs="Calibri"/>
          <w:sz w:val="24"/>
          <w:szCs w:val="24"/>
          <w:lang w:val="en-US"/>
        </w:rPr>
        <w:t xml:space="preserve"> characterized by an increase in the number of days with leukocytic smears. Such alterations are </w:t>
      </w:r>
      <w:r w:rsidRPr="009258B2">
        <w:rPr>
          <w:rFonts w:ascii="Calibri" w:hAnsi="Calibri" w:cs="Calibri"/>
          <w:sz w:val="24"/>
          <w:szCs w:val="24"/>
          <w:lang w:val="en-US"/>
        </w:rPr>
        <w:t>probably due to the stress induced by the surgery</w:t>
      </w:r>
      <w:r w:rsidR="00C313C7" w:rsidRPr="009258B2">
        <w:rPr>
          <w:rFonts w:ascii="Calibri" w:hAnsi="Calibri" w:cs="Calibri"/>
          <w:sz w:val="24"/>
          <w:szCs w:val="24"/>
          <w:lang w:val="en-US"/>
        </w:rPr>
        <w:t xml:space="preserve"> and</w:t>
      </w:r>
      <w:r w:rsidRPr="009258B2">
        <w:rPr>
          <w:rFonts w:ascii="Calibri" w:hAnsi="Calibri" w:cs="Calibri"/>
          <w:sz w:val="24"/>
          <w:szCs w:val="24"/>
          <w:lang w:val="en-US"/>
        </w:rPr>
        <w:t xml:space="preserve"> gradually decreased</w:t>
      </w:r>
      <w:r w:rsidR="005A1029" w:rsidRPr="009258B2">
        <w:rPr>
          <w:rFonts w:ascii="Calibri" w:hAnsi="Calibri" w:cs="Calibri"/>
          <w:sz w:val="24"/>
          <w:szCs w:val="24"/>
          <w:lang w:val="en-US"/>
        </w:rPr>
        <w:t>.</w:t>
      </w:r>
      <w:r w:rsidR="00C313C7" w:rsidRPr="009258B2">
        <w:rPr>
          <w:rFonts w:ascii="Calibri" w:hAnsi="Calibri" w:cs="Calibri"/>
          <w:sz w:val="24"/>
          <w:szCs w:val="24"/>
          <w:lang w:val="en-US"/>
        </w:rPr>
        <w:t xml:space="preserve"> </w:t>
      </w:r>
      <w:r w:rsidR="005A1029" w:rsidRPr="009258B2">
        <w:rPr>
          <w:rFonts w:ascii="Calibri" w:hAnsi="Calibri" w:cs="Calibri"/>
          <w:sz w:val="24"/>
          <w:szCs w:val="24"/>
          <w:lang w:val="en-US"/>
        </w:rPr>
        <w:t>By</w:t>
      </w:r>
      <w:r w:rsidRPr="009258B2">
        <w:rPr>
          <w:rFonts w:ascii="Calibri" w:hAnsi="Calibri" w:cs="Calibri"/>
          <w:sz w:val="24"/>
          <w:szCs w:val="24"/>
          <w:lang w:val="en-US"/>
        </w:rPr>
        <w:t xml:space="preserve"> the </w:t>
      </w:r>
      <w:r w:rsidR="00E1172A" w:rsidRPr="009258B2">
        <w:rPr>
          <w:rFonts w:ascii="Calibri" w:hAnsi="Calibri" w:cs="Calibri"/>
          <w:sz w:val="24"/>
          <w:szCs w:val="24"/>
          <w:lang w:val="en-US"/>
        </w:rPr>
        <w:t xml:space="preserve">fifth cycle </w:t>
      </w:r>
      <w:r w:rsidR="00C313C7" w:rsidRPr="009258B2">
        <w:rPr>
          <w:rFonts w:ascii="Calibri" w:hAnsi="Calibri" w:cs="Calibri"/>
          <w:sz w:val="24"/>
          <w:szCs w:val="24"/>
          <w:lang w:val="en-US"/>
        </w:rPr>
        <w:t xml:space="preserve">twenty-eight rats </w:t>
      </w:r>
      <w:r w:rsidR="00E1172A" w:rsidRPr="009258B2">
        <w:rPr>
          <w:rFonts w:ascii="Calibri" w:hAnsi="Calibri" w:cs="Calibri"/>
          <w:sz w:val="24"/>
          <w:szCs w:val="24"/>
          <w:lang w:val="en-US"/>
        </w:rPr>
        <w:t>were considered cy</w:t>
      </w:r>
      <w:r w:rsidR="00C313C7" w:rsidRPr="009258B2">
        <w:rPr>
          <w:rFonts w:ascii="Calibri" w:hAnsi="Calibri" w:cs="Calibri"/>
          <w:sz w:val="24"/>
          <w:szCs w:val="24"/>
          <w:lang w:val="en-US"/>
        </w:rPr>
        <w:t>clic and the remaining two were discarded from the experiment. This result shows that</w:t>
      </w:r>
      <w:r w:rsidR="00973363" w:rsidRPr="009258B2">
        <w:rPr>
          <w:rFonts w:ascii="Calibri" w:hAnsi="Calibri" w:cs="Calibri"/>
          <w:sz w:val="24"/>
          <w:szCs w:val="24"/>
          <w:lang w:val="en-US"/>
        </w:rPr>
        <w:t>,</w:t>
      </w:r>
      <w:r w:rsidR="00C313C7" w:rsidRPr="009258B2">
        <w:rPr>
          <w:rFonts w:ascii="Calibri" w:hAnsi="Calibri" w:cs="Calibri"/>
          <w:sz w:val="24"/>
          <w:szCs w:val="24"/>
          <w:lang w:val="en-US"/>
        </w:rPr>
        <w:t xml:space="preserve"> </w:t>
      </w:r>
      <w:r w:rsidR="00973363" w:rsidRPr="009258B2">
        <w:rPr>
          <w:rFonts w:ascii="Calibri" w:hAnsi="Calibri" w:cs="Calibri"/>
          <w:sz w:val="24"/>
          <w:szCs w:val="24"/>
          <w:lang w:val="en-US"/>
        </w:rPr>
        <w:t xml:space="preserve">after a recovery time of </w:t>
      </w:r>
      <w:r w:rsidR="000D76D8" w:rsidRPr="009258B2">
        <w:rPr>
          <w:rFonts w:ascii="Calibri" w:hAnsi="Calibri" w:cs="Calibri"/>
          <w:sz w:val="24"/>
          <w:szCs w:val="24"/>
          <w:lang w:val="en-US"/>
        </w:rPr>
        <w:t>four</w:t>
      </w:r>
      <w:r w:rsidR="00973363" w:rsidRPr="009258B2">
        <w:rPr>
          <w:rFonts w:ascii="Calibri" w:hAnsi="Calibri" w:cs="Calibri"/>
          <w:sz w:val="24"/>
          <w:szCs w:val="24"/>
          <w:lang w:val="en-US"/>
        </w:rPr>
        <w:t xml:space="preserve"> estrous cycles (1</w:t>
      </w:r>
      <w:r w:rsidR="000D76D8" w:rsidRPr="009258B2">
        <w:rPr>
          <w:rFonts w:ascii="Calibri" w:hAnsi="Calibri" w:cs="Calibri"/>
          <w:sz w:val="24"/>
          <w:szCs w:val="24"/>
          <w:lang w:val="en-US"/>
        </w:rPr>
        <w:t>6</w:t>
      </w:r>
      <w:r w:rsidR="00973363" w:rsidRPr="009258B2">
        <w:rPr>
          <w:rFonts w:ascii="Calibri" w:hAnsi="Calibri" w:cs="Calibri"/>
          <w:sz w:val="24"/>
          <w:szCs w:val="24"/>
          <w:lang w:val="en-US"/>
        </w:rPr>
        <w:t xml:space="preserve"> days), </w:t>
      </w:r>
      <w:r w:rsidR="00C313C7" w:rsidRPr="009258B2">
        <w:rPr>
          <w:rFonts w:ascii="Calibri" w:hAnsi="Calibri" w:cs="Calibri"/>
          <w:sz w:val="24"/>
          <w:szCs w:val="24"/>
          <w:lang w:val="en-US"/>
        </w:rPr>
        <w:t xml:space="preserve">most of the cannulated animals are suitable for </w:t>
      </w:r>
      <w:r w:rsidR="00C947A3" w:rsidRPr="009258B2">
        <w:rPr>
          <w:rFonts w:ascii="Calibri" w:hAnsi="Calibri" w:cs="Calibri"/>
          <w:sz w:val="24"/>
          <w:szCs w:val="24"/>
          <w:lang w:val="en-US"/>
        </w:rPr>
        <w:t xml:space="preserve">further </w:t>
      </w:r>
      <w:r w:rsidR="00C313C7" w:rsidRPr="009258B2">
        <w:rPr>
          <w:rFonts w:ascii="Calibri" w:hAnsi="Calibri" w:cs="Calibri"/>
          <w:sz w:val="24"/>
          <w:szCs w:val="24"/>
          <w:lang w:val="en-US"/>
        </w:rPr>
        <w:t xml:space="preserve">experimentation. </w:t>
      </w:r>
    </w:p>
    <w:p w14:paraId="47EA5C92" w14:textId="77777777" w:rsidR="004C785A" w:rsidRDefault="004C785A" w:rsidP="00E50089">
      <w:pPr>
        <w:spacing w:after="0" w:line="240" w:lineRule="auto"/>
        <w:contextualSpacing/>
        <w:rPr>
          <w:rFonts w:ascii="Calibri" w:hAnsi="Calibri" w:cs="Calibri"/>
          <w:sz w:val="24"/>
          <w:szCs w:val="24"/>
          <w:lang w:val="en-US"/>
        </w:rPr>
      </w:pPr>
    </w:p>
    <w:p w14:paraId="452703B4" w14:textId="0C4F2E3B" w:rsidR="00185AD2" w:rsidRDefault="005A1029" w:rsidP="00E50089">
      <w:pPr>
        <w:spacing w:after="0" w:line="240" w:lineRule="auto"/>
        <w:contextualSpacing/>
        <w:rPr>
          <w:rFonts w:ascii="Calibri" w:hAnsi="Calibri" w:cs="Calibri"/>
          <w:sz w:val="24"/>
          <w:szCs w:val="24"/>
          <w:lang w:val="en-US"/>
        </w:rPr>
      </w:pPr>
      <w:r w:rsidRPr="009258B2">
        <w:rPr>
          <w:rFonts w:ascii="Calibri" w:hAnsi="Calibri" w:cs="Calibri"/>
          <w:b/>
          <w:sz w:val="24"/>
          <w:szCs w:val="24"/>
          <w:lang w:val="en-US"/>
        </w:rPr>
        <w:t xml:space="preserve">Figure </w:t>
      </w:r>
      <w:r w:rsidR="00A64863" w:rsidRPr="009258B2">
        <w:rPr>
          <w:rFonts w:ascii="Calibri" w:hAnsi="Calibri" w:cs="Calibri"/>
          <w:b/>
          <w:sz w:val="24"/>
          <w:szCs w:val="24"/>
          <w:lang w:val="en-US"/>
        </w:rPr>
        <w:t>4</w:t>
      </w:r>
      <w:r w:rsidRPr="009258B2">
        <w:rPr>
          <w:rFonts w:ascii="Calibri" w:hAnsi="Calibri" w:cs="Calibri"/>
          <w:b/>
          <w:sz w:val="24"/>
          <w:szCs w:val="24"/>
          <w:lang w:val="en-US"/>
        </w:rPr>
        <w:t>A</w:t>
      </w:r>
      <w:r w:rsidRPr="009258B2">
        <w:rPr>
          <w:rFonts w:ascii="Calibri" w:hAnsi="Calibri" w:cs="Calibri"/>
          <w:sz w:val="24"/>
          <w:szCs w:val="24"/>
          <w:lang w:val="en-US"/>
        </w:rPr>
        <w:t xml:space="preserve"> and </w:t>
      </w:r>
      <w:r w:rsidR="004C785A" w:rsidRPr="009258B2">
        <w:rPr>
          <w:rFonts w:ascii="Calibri" w:hAnsi="Calibri" w:cs="Calibri"/>
          <w:b/>
          <w:sz w:val="24"/>
          <w:szCs w:val="24"/>
          <w:lang w:val="en-US"/>
        </w:rPr>
        <w:t xml:space="preserve">Figure </w:t>
      </w:r>
      <w:r w:rsidR="00A64863" w:rsidRPr="009258B2">
        <w:rPr>
          <w:rFonts w:ascii="Calibri" w:hAnsi="Calibri" w:cs="Calibri"/>
          <w:b/>
          <w:sz w:val="24"/>
          <w:szCs w:val="24"/>
          <w:lang w:val="en-US"/>
        </w:rPr>
        <w:t>4</w:t>
      </w:r>
      <w:r w:rsidRPr="009258B2">
        <w:rPr>
          <w:rFonts w:ascii="Calibri" w:hAnsi="Calibri" w:cs="Calibri"/>
          <w:b/>
          <w:sz w:val="24"/>
          <w:szCs w:val="24"/>
          <w:lang w:val="en-US"/>
        </w:rPr>
        <w:t>B</w:t>
      </w:r>
      <w:r w:rsidRPr="009258B2">
        <w:rPr>
          <w:rFonts w:ascii="Calibri" w:hAnsi="Calibri" w:cs="Calibri"/>
          <w:sz w:val="24"/>
          <w:szCs w:val="24"/>
          <w:lang w:val="en-US"/>
        </w:rPr>
        <w:t xml:space="preserve"> depicts the percentage of ovulating animals and the number of ova shed, respectively, by intact animals and by the groups treated with either ACSF or TTX into the suprachiasmatic nucleus. All the intact rats ovulated and the same was true for the ACSF group. However, none of the animals microinjected with TTX ovulated. The injection of the vehicle did not modify the number of ova shed. However, it would be interesting to assess the viability and quality of the oocytes released. Similar results can be observed in </w:t>
      </w:r>
      <w:r w:rsidRPr="009258B2">
        <w:rPr>
          <w:rFonts w:ascii="Calibri" w:hAnsi="Calibri" w:cs="Calibri"/>
          <w:b/>
          <w:sz w:val="24"/>
          <w:szCs w:val="24"/>
          <w:lang w:val="en-US"/>
        </w:rPr>
        <w:t xml:space="preserve">Figure </w:t>
      </w:r>
      <w:r w:rsidR="00A64863" w:rsidRPr="009258B2">
        <w:rPr>
          <w:rFonts w:ascii="Calibri" w:hAnsi="Calibri" w:cs="Calibri"/>
          <w:b/>
          <w:sz w:val="24"/>
          <w:szCs w:val="24"/>
          <w:lang w:val="en-US"/>
        </w:rPr>
        <w:t>4</w:t>
      </w:r>
      <w:r w:rsidRPr="009258B2">
        <w:rPr>
          <w:rFonts w:ascii="Calibri" w:hAnsi="Calibri" w:cs="Calibri"/>
          <w:b/>
          <w:sz w:val="24"/>
          <w:szCs w:val="24"/>
          <w:lang w:val="en-US"/>
        </w:rPr>
        <w:t>C</w:t>
      </w:r>
      <w:r w:rsidRPr="009258B2">
        <w:rPr>
          <w:rFonts w:ascii="Calibri" w:hAnsi="Calibri" w:cs="Calibri"/>
          <w:sz w:val="24"/>
          <w:szCs w:val="24"/>
          <w:lang w:val="en-US"/>
        </w:rPr>
        <w:t xml:space="preserve"> and </w:t>
      </w:r>
      <w:r w:rsidR="004C785A" w:rsidRPr="009258B2">
        <w:rPr>
          <w:rFonts w:ascii="Calibri" w:hAnsi="Calibri" w:cs="Calibri"/>
          <w:b/>
          <w:sz w:val="24"/>
          <w:szCs w:val="24"/>
          <w:lang w:val="en-US"/>
        </w:rPr>
        <w:t xml:space="preserve">Figure </w:t>
      </w:r>
      <w:r w:rsidR="00A64863" w:rsidRPr="009258B2">
        <w:rPr>
          <w:rFonts w:ascii="Calibri" w:hAnsi="Calibri" w:cs="Calibri"/>
          <w:b/>
          <w:sz w:val="24"/>
          <w:szCs w:val="24"/>
          <w:lang w:val="en-US"/>
        </w:rPr>
        <w:t>4</w:t>
      </w:r>
      <w:r w:rsidRPr="009258B2">
        <w:rPr>
          <w:rFonts w:ascii="Calibri" w:hAnsi="Calibri" w:cs="Calibri"/>
          <w:b/>
          <w:sz w:val="24"/>
          <w:szCs w:val="24"/>
          <w:lang w:val="en-US"/>
        </w:rPr>
        <w:t xml:space="preserve">D </w:t>
      </w:r>
      <w:r w:rsidRPr="009258B2">
        <w:rPr>
          <w:rFonts w:ascii="Calibri" w:hAnsi="Calibri" w:cs="Calibri"/>
          <w:sz w:val="24"/>
          <w:szCs w:val="24"/>
          <w:lang w:val="en-US"/>
        </w:rPr>
        <w:t xml:space="preserve">for rats microinjected into the arcuate nucleus. In both cases, </w:t>
      </w:r>
      <w:r w:rsidR="00C947A3" w:rsidRPr="009258B2">
        <w:rPr>
          <w:rFonts w:ascii="Calibri" w:hAnsi="Calibri" w:cs="Calibri"/>
          <w:sz w:val="24"/>
          <w:szCs w:val="24"/>
          <w:lang w:val="en-US"/>
        </w:rPr>
        <w:t xml:space="preserve">this </w:t>
      </w:r>
      <w:r w:rsidRPr="009258B2">
        <w:rPr>
          <w:rFonts w:ascii="Calibri" w:hAnsi="Calibri" w:cs="Calibri"/>
          <w:sz w:val="24"/>
          <w:szCs w:val="24"/>
          <w:lang w:val="en-US"/>
        </w:rPr>
        <w:t xml:space="preserve">method proved the participation of a discrete brain region in the regulation of ovulation at the critical window of the proestrus stage, which was first inferred from lesion studies but not confirmed. </w:t>
      </w:r>
      <w:r w:rsidR="007A68A2" w:rsidRPr="009258B2">
        <w:rPr>
          <w:rFonts w:ascii="Calibri" w:hAnsi="Calibri" w:cs="Calibri"/>
          <w:sz w:val="24"/>
          <w:szCs w:val="24"/>
          <w:lang w:val="en-US"/>
        </w:rPr>
        <w:t xml:space="preserve">The effects of the TTX microinjection seems to be transitory rather than permanent </w:t>
      </w:r>
      <w:r w:rsidR="00523277" w:rsidRPr="009258B2">
        <w:rPr>
          <w:rFonts w:ascii="Calibri" w:hAnsi="Calibri" w:cs="Calibri"/>
          <w:sz w:val="24"/>
          <w:szCs w:val="24"/>
          <w:lang w:val="en-US"/>
        </w:rPr>
        <w:t>since a previous experiment showed that rats injected in the suprachiasmatic nucleus outside the “critical window” ovulated at the expected day of estrus</w:t>
      </w:r>
      <w:r w:rsidR="004C785A" w:rsidRPr="009258B2">
        <w:rPr>
          <w:rFonts w:ascii="Calibri" w:hAnsi="Calibri" w:cs="Calibri"/>
          <w:sz w:val="24"/>
          <w:szCs w:val="24"/>
          <w:vertAlign w:val="superscript"/>
          <w:lang w:val="en-US"/>
        </w:rPr>
        <w:t>26</w:t>
      </w:r>
      <w:r w:rsidR="00523277" w:rsidRPr="009258B2">
        <w:rPr>
          <w:rFonts w:ascii="Calibri" w:hAnsi="Calibri" w:cs="Calibri"/>
          <w:sz w:val="24"/>
          <w:szCs w:val="24"/>
          <w:lang w:val="en-US"/>
        </w:rPr>
        <w:t>.</w:t>
      </w:r>
      <w:r w:rsidR="00523277" w:rsidRPr="009258B2">
        <w:rPr>
          <w:rFonts w:ascii="Calibri" w:hAnsi="Calibri" w:cs="Calibri"/>
          <w:sz w:val="24"/>
          <w:szCs w:val="24"/>
          <w:vertAlign w:val="superscript"/>
          <w:lang w:val="en-US"/>
        </w:rPr>
        <w:t xml:space="preserve"> </w:t>
      </w:r>
      <w:r w:rsidR="00523277" w:rsidRPr="009258B2">
        <w:rPr>
          <w:rFonts w:ascii="Calibri" w:hAnsi="Calibri" w:cs="Calibri"/>
          <w:sz w:val="24"/>
          <w:szCs w:val="24"/>
          <w:lang w:val="en-US"/>
        </w:rPr>
        <w:t xml:space="preserve">However, the inclusion of control groups in which the animals are sacrificed with a 24 hour or until a clear vaginal smear of estrus is attained is also recommended to address this issue. </w:t>
      </w:r>
    </w:p>
    <w:p w14:paraId="627274C4" w14:textId="77777777" w:rsidR="004C785A" w:rsidRPr="009258B2" w:rsidRDefault="004C785A" w:rsidP="00E50089">
      <w:pPr>
        <w:spacing w:after="0" w:line="240" w:lineRule="auto"/>
        <w:contextualSpacing/>
        <w:rPr>
          <w:rFonts w:ascii="Calibri" w:hAnsi="Calibri" w:cs="Calibri"/>
          <w:sz w:val="24"/>
          <w:szCs w:val="24"/>
          <w:lang w:val="en-US"/>
        </w:rPr>
      </w:pPr>
    </w:p>
    <w:p w14:paraId="22C40C21" w14:textId="028D1A51" w:rsidR="00C61C48" w:rsidRDefault="005A1029"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The results in </w:t>
      </w:r>
      <w:r w:rsidRPr="004C785A">
        <w:rPr>
          <w:rFonts w:ascii="Calibri" w:hAnsi="Calibri" w:cs="Calibri"/>
          <w:b/>
          <w:bCs/>
          <w:sz w:val="24"/>
          <w:szCs w:val="24"/>
          <w:lang w:val="en-US"/>
        </w:rPr>
        <w:t>Figure</w:t>
      </w:r>
      <w:r w:rsidRPr="009258B2">
        <w:rPr>
          <w:rFonts w:ascii="Calibri" w:hAnsi="Calibri" w:cs="Calibri"/>
          <w:sz w:val="24"/>
          <w:szCs w:val="24"/>
          <w:lang w:val="en-US"/>
        </w:rPr>
        <w:t xml:space="preserve"> </w:t>
      </w:r>
      <w:r w:rsidR="00A64863" w:rsidRPr="009258B2">
        <w:rPr>
          <w:rFonts w:ascii="Calibri" w:hAnsi="Calibri" w:cs="Calibri"/>
          <w:b/>
          <w:sz w:val="24"/>
          <w:szCs w:val="24"/>
          <w:lang w:val="en-US"/>
        </w:rPr>
        <w:t>5</w:t>
      </w:r>
      <w:r w:rsidRPr="009258B2">
        <w:rPr>
          <w:rFonts w:ascii="Calibri" w:hAnsi="Calibri" w:cs="Calibri"/>
          <w:b/>
          <w:sz w:val="24"/>
          <w:szCs w:val="24"/>
          <w:lang w:val="en-US"/>
        </w:rPr>
        <w:t>A-B</w:t>
      </w:r>
      <w:r w:rsidRPr="009258B2">
        <w:rPr>
          <w:rFonts w:ascii="Calibri" w:hAnsi="Calibri" w:cs="Calibri"/>
          <w:sz w:val="24"/>
          <w:szCs w:val="24"/>
          <w:lang w:val="en-US"/>
        </w:rPr>
        <w:t xml:space="preserve"> represent the ovulatory outcome of animals that were treated with ACSF or TTX. However, as determined after histological confirmation, their cannulas were located outside the intended region. Most of these cannulas were placed in the anterior commissure or the </w:t>
      </w:r>
      <w:proofErr w:type="spellStart"/>
      <w:r w:rsidRPr="009258B2">
        <w:rPr>
          <w:rFonts w:ascii="Calibri" w:hAnsi="Calibri" w:cs="Calibri"/>
          <w:sz w:val="24"/>
          <w:szCs w:val="24"/>
          <w:lang w:val="en-US"/>
        </w:rPr>
        <w:t>retrochiasmatic</w:t>
      </w:r>
      <w:proofErr w:type="spellEnd"/>
      <w:r w:rsidRPr="009258B2">
        <w:rPr>
          <w:rFonts w:ascii="Calibri" w:hAnsi="Calibri" w:cs="Calibri"/>
          <w:sz w:val="24"/>
          <w:szCs w:val="24"/>
          <w:lang w:val="en-US"/>
        </w:rPr>
        <w:t xml:space="preserve"> area, two areas that </w:t>
      </w:r>
      <w:r w:rsidR="00FC0A58" w:rsidRPr="009258B2">
        <w:rPr>
          <w:rFonts w:ascii="Calibri" w:hAnsi="Calibri" w:cs="Calibri"/>
          <w:sz w:val="24"/>
          <w:szCs w:val="24"/>
          <w:lang w:val="en-US"/>
        </w:rPr>
        <w:t>do not</w:t>
      </w:r>
      <w:r w:rsidRPr="009258B2">
        <w:rPr>
          <w:rFonts w:ascii="Calibri" w:hAnsi="Calibri" w:cs="Calibri"/>
          <w:sz w:val="24"/>
          <w:szCs w:val="24"/>
          <w:lang w:val="en-US"/>
        </w:rPr>
        <w:t xml:space="preserve"> contribute to the regulation of ovulation</w:t>
      </w:r>
      <w:r w:rsidR="00185AD2" w:rsidRPr="009258B2">
        <w:rPr>
          <w:rFonts w:ascii="Calibri" w:hAnsi="Calibri" w:cs="Calibri"/>
          <w:sz w:val="24"/>
          <w:szCs w:val="24"/>
          <w:lang w:val="en-US"/>
        </w:rPr>
        <w:t xml:space="preserve">. </w:t>
      </w:r>
      <w:proofErr w:type="gramStart"/>
      <w:r w:rsidR="00185AD2" w:rsidRPr="009258B2">
        <w:rPr>
          <w:rFonts w:ascii="Calibri" w:hAnsi="Calibri" w:cs="Calibri"/>
          <w:sz w:val="24"/>
          <w:szCs w:val="24"/>
          <w:lang w:val="en-US"/>
        </w:rPr>
        <w:t>Both of these</w:t>
      </w:r>
      <w:proofErr w:type="gramEnd"/>
      <w:r w:rsidR="00185AD2" w:rsidRPr="009258B2">
        <w:rPr>
          <w:rFonts w:ascii="Calibri" w:hAnsi="Calibri" w:cs="Calibri"/>
          <w:sz w:val="24"/>
          <w:szCs w:val="24"/>
          <w:lang w:val="en-US"/>
        </w:rPr>
        <w:t xml:space="preserve"> structures along with the suprachiasmatic and the arcuate nucleus are very close from the third ventricle, considering this, a blockade of ovulation would be expected in all animals if the drug leaked into the ventricle. The fact that TTX microinjection outside the targets failed to block ovulation suggests that the volume of TTX infused at the rate selected did not leak into the ventricle, hence revealing the region-specific effects of TTX. In support of this idea, histological analysis of the brain slices only showed stained neurons near the tip of the guide cannulas. However, we must clarify that no direct assessment of the spread of the drug was performed and hence this conclusion should be further addressed.</w:t>
      </w:r>
    </w:p>
    <w:p w14:paraId="7A3734BE" w14:textId="77777777" w:rsidR="004C785A" w:rsidRPr="009258B2" w:rsidRDefault="004C785A" w:rsidP="00E50089">
      <w:pPr>
        <w:spacing w:after="0" w:line="240" w:lineRule="auto"/>
        <w:contextualSpacing/>
        <w:rPr>
          <w:rFonts w:ascii="Calibri" w:hAnsi="Calibri" w:cs="Calibri"/>
          <w:sz w:val="24"/>
          <w:szCs w:val="24"/>
          <w:lang w:val="en-US"/>
        </w:rPr>
      </w:pPr>
    </w:p>
    <w:p w14:paraId="7391E98D" w14:textId="77777777" w:rsidR="004C785A" w:rsidRDefault="004C785A" w:rsidP="004C785A">
      <w:pPr>
        <w:spacing w:after="0" w:line="240" w:lineRule="auto"/>
        <w:contextualSpacing/>
        <w:rPr>
          <w:rFonts w:ascii="Calibri" w:hAnsi="Calibri" w:cs="Calibri"/>
          <w:sz w:val="24"/>
          <w:szCs w:val="24"/>
          <w:lang w:val="en-US"/>
        </w:rPr>
      </w:pPr>
      <w:r w:rsidRPr="009258B2">
        <w:rPr>
          <w:rFonts w:ascii="Calibri" w:hAnsi="Calibri" w:cs="Calibri"/>
          <w:b/>
          <w:sz w:val="24"/>
          <w:szCs w:val="24"/>
          <w:lang w:val="en-US"/>
        </w:rPr>
        <w:t xml:space="preserve">Figure 1. </w:t>
      </w:r>
      <w:r w:rsidRPr="004C785A">
        <w:rPr>
          <w:rFonts w:ascii="Calibri" w:hAnsi="Calibri" w:cs="Calibri"/>
          <w:b/>
          <w:bCs/>
          <w:sz w:val="24"/>
          <w:szCs w:val="24"/>
          <w:lang w:val="en-US"/>
        </w:rPr>
        <w:t>Vaginal smears representative of each stage of the rat estrous cycle.</w:t>
      </w:r>
      <w:r w:rsidRPr="009258B2">
        <w:rPr>
          <w:rFonts w:ascii="Calibri" w:hAnsi="Calibri" w:cs="Calibri"/>
          <w:sz w:val="24"/>
          <w:szCs w:val="24"/>
          <w:lang w:val="en-US"/>
        </w:rPr>
        <w:t xml:space="preserve"> Estrus (</w:t>
      </w:r>
      <w:r w:rsidRPr="004C785A">
        <w:rPr>
          <w:rFonts w:ascii="Calibri" w:hAnsi="Calibri" w:cs="Calibri"/>
          <w:b/>
          <w:bCs/>
          <w:sz w:val="24"/>
          <w:szCs w:val="24"/>
          <w:lang w:val="en-US"/>
        </w:rPr>
        <w:t>A</w:t>
      </w:r>
      <w:r w:rsidRPr="009258B2">
        <w:rPr>
          <w:rFonts w:ascii="Calibri" w:hAnsi="Calibri" w:cs="Calibri"/>
          <w:sz w:val="24"/>
          <w:szCs w:val="24"/>
          <w:lang w:val="en-US"/>
        </w:rPr>
        <w:t xml:space="preserve">) is characterized for the presence of epithelial cornified cells without a nucleus that can be found either alone of forming cumulous </w:t>
      </w:r>
      <w:proofErr w:type="gramStart"/>
      <w:r w:rsidRPr="009258B2">
        <w:rPr>
          <w:rFonts w:ascii="Calibri" w:hAnsi="Calibri" w:cs="Calibri"/>
          <w:sz w:val="24"/>
          <w:szCs w:val="24"/>
          <w:lang w:val="en-US"/>
        </w:rPr>
        <w:t>as a result of</w:t>
      </w:r>
      <w:proofErr w:type="gramEnd"/>
      <w:r w:rsidRPr="009258B2">
        <w:rPr>
          <w:rFonts w:ascii="Calibri" w:hAnsi="Calibri" w:cs="Calibri"/>
          <w:sz w:val="24"/>
          <w:szCs w:val="24"/>
          <w:lang w:val="en-US"/>
        </w:rPr>
        <w:t xml:space="preserve"> epithelial desquamation. In metestrus (</w:t>
      </w:r>
      <w:r w:rsidRPr="004C785A">
        <w:rPr>
          <w:rFonts w:ascii="Calibri" w:hAnsi="Calibri" w:cs="Calibri"/>
          <w:b/>
          <w:bCs/>
          <w:sz w:val="24"/>
          <w:szCs w:val="24"/>
          <w:lang w:val="en-US"/>
        </w:rPr>
        <w:t>B</w:t>
      </w:r>
      <w:r w:rsidRPr="009258B2">
        <w:rPr>
          <w:rFonts w:ascii="Calibri" w:hAnsi="Calibri" w:cs="Calibri"/>
          <w:sz w:val="24"/>
          <w:szCs w:val="24"/>
          <w:lang w:val="en-US"/>
        </w:rPr>
        <w:t>) some of these cornified cells can still be present, but are outnumbered by leukocytes, which are also the predominant cell type in Diestrus (</w:t>
      </w:r>
      <w:r w:rsidRPr="004C785A">
        <w:rPr>
          <w:rFonts w:ascii="Calibri" w:hAnsi="Calibri" w:cs="Calibri"/>
          <w:b/>
          <w:bCs/>
          <w:sz w:val="24"/>
          <w:szCs w:val="24"/>
          <w:lang w:val="en-US"/>
        </w:rPr>
        <w:t>C</w:t>
      </w:r>
      <w:r w:rsidRPr="009258B2">
        <w:rPr>
          <w:rFonts w:ascii="Calibri" w:hAnsi="Calibri" w:cs="Calibri"/>
          <w:sz w:val="24"/>
          <w:szCs w:val="24"/>
          <w:lang w:val="en-US"/>
        </w:rPr>
        <w:t>). Proestrus samples (</w:t>
      </w:r>
      <w:r w:rsidRPr="004C785A">
        <w:rPr>
          <w:rFonts w:ascii="Calibri" w:hAnsi="Calibri" w:cs="Calibri"/>
          <w:b/>
          <w:bCs/>
          <w:sz w:val="24"/>
          <w:szCs w:val="24"/>
          <w:lang w:val="en-US"/>
        </w:rPr>
        <w:t>D</w:t>
      </w:r>
      <w:r w:rsidRPr="009258B2">
        <w:rPr>
          <w:rFonts w:ascii="Calibri" w:hAnsi="Calibri" w:cs="Calibri"/>
          <w:sz w:val="24"/>
          <w:szCs w:val="24"/>
          <w:lang w:val="en-US"/>
        </w:rPr>
        <w:t xml:space="preserve">) are characterized by </w:t>
      </w:r>
      <w:proofErr w:type="gramStart"/>
      <w:r w:rsidRPr="009258B2">
        <w:rPr>
          <w:rFonts w:ascii="Calibri" w:hAnsi="Calibri" w:cs="Calibri"/>
          <w:sz w:val="24"/>
          <w:szCs w:val="24"/>
          <w:lang w:val="en-US"/>
        </w:rPr>
        <w:t>they</w:t>
      </w:r>
      <w:proofErr w:type="gramEnd"/>
      <w:r w:rsidRPr="009258B2">
        <w:rPr>
          <w:rFonts w:ascii="Calibri" w:hAnsi="Calibri" w:cs="Calibri"/>
          <w:sz w:val="24"/>
          <w:szCs w:val="24"/>
          <w:lang w:val="en-US"/>
        </w:rPr>
        <w:t xml:space="preserve"> viscous consistence and the predominance of epithelial nucleated cells. Scale bar in each panel represents 10 µm.</w:t>
      </w:r>
    </w:p>
    <w:p w14:paraId="3FB9CBF8" w14:textId="77777777" w:rsidR="004C785A" w:rsidRPr="009258B2" w:rsidRDefault="004C785A" w:rsidP="004C785A">
      <w:pPr>
        <w:spacing w:after="0" w:line="240" w:lineRule="auto"/>
        <w:contextualSpacing/>
        <w:rPr>
          <w:rFonts w:ascii="Calibri" w:hAnsi="Calibri" w:cs="Calibri"/>
          <w:sz w:val="24"/>
          <w:szCs w:val="24"/>
          <w:lang w:val="en-US"/>
        </w:rPr>
      </w:pPr>
    </w:p>
    <w:p w14:paraId="55D2CBC6" w14:textId="77777777" w:rsidR="004C785A" w:rsidRPr="009258B2" w:rsidRDefault="004C785A" w:rsidP="004C785A">
      <w:pPr>
        <w:spacing w:after="0" w:line="240" w:lineRule="auto"/>
        <w:contextualSpacing/>
        <w:rPr>
          <w:rFonts w:ascii="Calibri" w:hAnsi="Calibri" w:cs="Calibri"/>
          <w:sz w:val="24"/>
          <w:szCs w:val="24"/>
          <w:lang w:val="en-US"/>
        </w:rPr>
      </w:pPr>
      <w:r w:rsidRPr="009258B2">
        <w:rPr>
          <w:rFonts w:ascii="Calibri" w:hAnsi="Calibri" w:cs="Calibri"/>
          <w:b/>
          <w:sz w:val="24"/>
          <w:szCs w:val="24"/>
          <w:lang w:val="en-US"/>
        </w:rPr>
        <w:t xml:space="preserve">Figure 2. </w:t>
      </w:r>
      <w:r w:rsidRPr="004C785A">
        <w:rPr>
          <w:rFonts w:ascii="Calibri" w:hAnsi="Calibri" w:cs="Calibri"/>
          <w:b/>
          <w:bCs/>
          <w:sz w:val="24"/>
          <w:szCs w:val="24"/>
          <w:lang w:val="en-US"/>
        </w:rPr>
        <w:t>Histological examination of samples after euthanasia.</w:t>
      </w:r>
      <w:r w:rsidRPr="009258B2">
        <w:rPr>
          <w:rFonts w:ascii="Calibri" w:hAnsi="Calibri" w:cs="Calibri"/>
          <w:sz w:val="24"/>
          <w:szCs w:val="24"/>
          <w:lang w:val="en-US"/>
        </w:rPr>
        <w:t xml:space="preserve"> Brain coronal sections at the arcuate nucleus (ARC) and median eminence (EM) region of an intact rat (</w:t>
      </w:r>
      <w:r w:rsidRPr="004C785A">
        <w:rPr>
          <w:rFonts w:ascii="Calibri" w:hAnsi="Calibri" w:cs="Calibri"/>
          <w:b/>
          <w:bCs/>
          <w:sz w:val="24"/>
          <w:szCs w:val="24"/>
          <w:lang w:val="en-US"/>
        </w:rPr>
        <w:t>A</w:t>
      </w:r>
      <w:r w:rsidRPr="009258B2">
        <w:rPr>
          <w:rFonts w:ascii="Calibri" w:hAnsi="Calibri" w:cs="Calibri"/>
          <w:sz w:val="24"/>
          <w:szCs w:val="24"/>
          <w:lang w:val="en-US"/>
        </w:rPr>
        <w:t xml:space="preserve">), a </w:t>
      </w:r>
      <w:proofErr w:type="gramStart"/>
      <w:r w:rsidRPr="009258B2">
        <w:rPr>
          <w:rFonts w:ascii="Calibri" w:hAnsi="Calibri" w:cs="Calibri"/>
          <w:sz w:val="24"/>
          <w:szCs w:val="24"/>
          <w:lang w:val="en-US"/>
        </w:rPr>
        <w:t>bilaterally-cannulated</w:t>
      </w:r>
      <w:proofErr w:type="gramEnd"/>
      <w:r w:rsidRPr="009258B2">
        <w:rPr>
          <w:rFonts w:ascii="Calibri" w:hAnsi="Calibri" w:cs="Calibri"/>
          <w:sz w:val="24"/>
          <w:szCs w:val="24"/>
          <w:lang w:val="en-US"/>
        </w:rPr>
        <w:t xml:space="preserve"> rat (</w:t>
      </w:r>
      <w:r w:rsidRPr="004C785A">
        <w:rPr>
          <w:rFonts w:ascii="Calibri" w:hAnsi="Calibri" w:cs="Calibri"/>
          <w:b/>
          <w:bCs/>
          <w:sz w:val="24"/>
          <w:szCs w:val="24"/>
          <w:lang w:val="en-US"/>
        </w:rPr>
        <w:t>B</w:t>
      </w:r>
      <w:r w:rsidRPr="009258B2">
        <w:rPr>
          <w:rFonts w:ascii="Calibri" w:hAnsi="Calibri" w:cs="Calibri"/>
          <w:sz w:val="24"/>
          <w:szCs w:val="24"/>
          <w:lang w:val="en-US"/>
        </w:rPr>
        <w:t>) and a rat with a misplaced cannula (</w:t>
      </w:r>
      <w:r w:rsidRPr="004C785A">
        <w:rPr>
          <w:rFonts w:ascii="Calibri" w:hAnsi="Calibri" w:cs="Calibri"/>
          <w:b/>
          <w:bCs/>
          <w:sz w:val="24"/>
          <w:szCs w:val="24"/>
          <w:lang w:val="en-US"/>
        </w:rPr>
        <w:t>C</w:t>
      </w:r>
      <w:r w:rsidRPr="009258B2">
        <w:rPr>
          <w:rFonts w:ascii="Calibri" w:hAnsi="Calibri" w:cs="Calibri"/>
          <w:sz w:val="24"/>
          <w:szCs w:val="24"/>
          <w:lang w:val="en-US"/>
        </w:rPr>
        <w:t xml:space="preserve">). The asterisks point at the area where the tip of the guide cannulas </w:t>
      </w:r>
      <w:proofErr w:type="gramStart"/>
      <w:r w:rsidRPr="009258B2">
        <w:rPr>
          <w:rFonts w:ascii="Calibri" w:hAnsi="Calibri" w:cs="Calibri"/>
          <w:sz w:val="24"/>
          <w:szCs w:val="24"/>
          <w:lang w:val="en-US"/>
        </w:rPr>
        <w:t>were</w:t>
      </w:r>
      <w:proofErr w:type="gramEnd"/>
      <w:r w:rsidRPr="009258B2">
        <w:rPr>
          <w:rFonts w:ascii="Calibri" w:hAnsi="Calibri" w:cs="Calibri"/>
          <w:sz w:val="24"/>
          <w:szCs w:val="24"/>
          <w:lang w:val="en-US"/>
        </w:rPr>
        <w:t xml:space="preserve"> located, in B the tips where at the basal margin of the ventromedial nucleus (VMH) allowing the protruded injectors to reach the upper margin of the ARC. In C one cannula was located inside the third ventricle (3V), resulting in a non-localized ventricular microinjection. This is a common mistake when the target is located near to the midline and data from these animals must be discarded. When performed properly, the extraction of oocytes should result in a single drop of viscous fluid containing all the oocytes from the examined oviduct as seen in panel (</w:t>
      </w:r>
      <w:r w:rsidRPr="004C785A">
        <w:rPr>
          <w:rFonts w:ascii="Calibri" w:hAnsi="Calibri" w:cs="Calibri"/>
          <w:b/>
          <w:bCs/>
          <w:sz w:val="24"/>
          <w:szCs w:val="24"/>
          <w:lang w:val="en-US"/>
        </w:rPr>
        <w:t>D</w:t>
      </w:r>
      <w:r w:rsidRPr="009258B2">
        <w:rPr>
          <w:rFonts w:ascii="Calibri" w:hAnsi="Calibri" w:cs="Calibri"/>
          <w:sz w:val="24"/>
          <w:szCs w:val="24"/>
          <w:lang w:val="en-US"/>
        </w:rPr>
        <w:t xml:space="preserve">). Scale bar in each panel represents 500 µm. </w:t>
      </w:r>
    </w:p>
    <w:p w14:paraId="12E04D3D" w14:textId="77777777" w:rsidR="004C785A" w:rsidRDefault="004C785A" w:rsidP="004C785A">
      <w:pPr>
        <w:spacing w:after="0" w:line="240" w:lineRule="auto"/>
        <w:contextualSpacing/>
        <w:rPr>
          <w:rFonts w:ascii="Calibri" w:hAnsi="Calibri" w:cs="Calibri"/>
          <w:sz w:val="24"/>
          <w:szCs w:val="24"/>
          <w:lang w:val="en-US"/>
        </w:rPr>
      </w:pPr>
      <w:r w:rsidRPr="009258B2">
        <w:rPr>
          <w:rFonts w:ascii="Calibri" w:hAnsi="Calibri" w:cs="Calibri"/>
          <w:b/>
          <w:sz w:val="24"/>
          <w:szCs w:val="24"/>
          <w:lang w:val="en-US"/>
        </w:rPr>
        <w:t>Figure 3.</w:t>
      </w:r>
      <w:r w:rsidRPr="009258B2">
        <w:rPr>
          <w:rFonts w:ascii="Calibri" w:hAnsi="Calibri" w:cs="Calibri"/>
          <w:sz w:val="24"/>
          <w:szCs w:val="24"/>
          <w:lang w:val="en-US"/>
        </w:rPr>
        <w:t xml:space="preserve"> </w:t>
      </w:r>
      <w:r w:rsidRPr="004C785A">
        <w:rPr>
          <w:rFonts w:ascii="Calibri" w:hAnsi="Calibri" w:cs="Calibri"/>
          <w:b/>
          <w:bCs/>
          <w:sz w:val="24"/>
          <w:szCs w:val="24"/>
          <w:lang w:val="en-US"/>
        </w:rPr>
        <w:t>Cumulative percentage of cycling animals before and after the implantation of the cannula</w:t>
      </w:r>
      <w:r w:rsidRPr="009258B2">
        <w:rPr>
          <w:rFonts w:ascii="Calibri" w:hAnsi="Calibri" w:cs="Calibri"/>
          <w:sz w:val="24"/>
          <w:szCs w:val="24"/>
          <w:lang w:val="en-US"/>
        </w:rPr>
        <w:t xml:space="preserve"> (***p≤0.0001; **p=0.0003 vs. the cycle before the surgery, Fisher´s exact probability test).</w:t>
      </w:r>
    </w:p>
    <w:p w14:paraId="41FFDCA0" w14:textId="77777777" w:rsidR="004C785A" w:rsidRPr="009258B2" w:rsidRDefault="004C785A" w:rsidP="004C785A">
      <w:pPr>
        <w:spacing w:after="0" w:line="240" w:lineRule="auto"/>
        <w:contextualSpacing/>
        <w:rPr>
          <w:rFonts w:ascii="Calibri" w:hAnsi="Calibri" w:cs="Calibri"/>
          <w:sz w:val="24"/>
          <w:szCs w:val="24"/>
          <w:lang w:val="en-US"/>
        </w:rPr>
      </w:pPr>
    </w:p>
    <w:p w14:paraId="0FBFBA33" w14:textId="77777777" w:rsidR="004C785A" w:rsidRDefault="004C785A" w:rsidP="004C785A">
      <w:pPr>
        <w:spacing w:after="0" w:line="240" w:lineRule="auto"/>
        <w:contextualSpacing/>
        <w:rPr>
          <w:rFonts w:ascii="Calibri" w:hAnsi="Calibri" w:cs="Calibri"/>
          <w:sz w:val="24"/>
          <w:szCs w:val="24"/>
          <w:lang w:val="en-US"/>
        </w:rPr>
      </w:pPr>
      <w:r w:rsidRPr="009258B2">
        <w:rPr>
          <w:rFonts w:ascii="Calibri" w:hAnsi="Calibri" w:cs="Calibri"/>
          <w:b/>
          <w:sz w:val="24"/>
          <w:szCs w:val="24"/>
          <w:lang w:val="en-US"/>
        </w:rPr>
        <w:t>Figure 4.</w:t>
      </w:r>
      <w:r w:rsidRPr="009258B2">
        <w:rPr>
          <w:rFonts w:ascii="Calibri" w:hAnsi="Calibri" w:cs="Calibri"/>
          <w:sz w:val="24"/>
          <w:szCs w:val="24"/>
          <w:lang w:val="en-US"/>
        </w:rPr>
        <w:t xml:space="preserve"> </w:t>
      </w:r>
      <w:r w:rsidRPr="004C785A">
        <w:rPr>
          <w:rFonts w:ascii="Calibri" w:hAnsi="Calibri" w:cs="Calibri"/>
          <w:b/>
          <w:bCs/>
          <w:sz w:val="24"/>
          <w:szCs w:val="24"/>
          <w:lang w:val="en-US"/>
        </w:rPr>
        <w:t xml:space="preserve">Percentage of ovulating animals and median with interquartile range (error bars) of the number of ova shed by animals microinjected into the target structure #1 (suprachiasmatic nucleus, A-B) or #2 (arcuate nucleus, C-D) with artificial cerebrospinal fluid (ACSF) or tetrodotoxin (TTX) at 14:00 of proestrus stage. </w:t>
      </w:r>
      <w:r w:rsidRPr="009258B2">
        <w:rPr>
          <w:rFonts w:ascii="Calibri" w:hAnsi="Calibri" w:cs="Calibri"/>
          <w:sz w:val="24"/>
          <w:szCs w:val="24"/>
          <w:lang w:val="en-US"/>
        </w:rPr>
        <w:t>The intact group was added to each graph for comparison purposes and the number inside the bars represent the fraction of ovulating females (***p≤0.01 vs. Intact and ACSF groups, Fisher´s exact probability test and Kruskal-Wallis test, respectively).</w:t>
      </w:r>
    </w:p>
    <w:p w14:paraId="4956E25C" w14:textId="77777777" w:rsidR="004C785A" w:rsidRPr="009258B2" w:rsidRDefault="004C785A" w:rsidP="004C785A">
      <w:pPr>
        <w:spacing w:after="0" w:line="240" w:lineRule="auto"/>
        <w:contextualSpacing/>
        <w:rPr>
          <w:rFonts w:ascii="Calibri" w:hAnsi="Calibri" w:cs="Calibri"/>
          <w:sz w:val="24"/>
          <w:szCs w:val="24"/>
          <w:lang w:val="en-US"/>
        </w:rPr>
      </w:pPr>
    </w:p>
    <w:p w14:paraId="2536C73A" w14:textId="77777777" w:rsidR="004C785A" w:rsidRPr="009258B2" w:rsidRDefault="004C785A" w:rsidP="004C785A">
      <w:pPr>
        <w:spacing w:after="0" w:line="240" w:lineRule="auto"/>
        <w:contextualSpacing/>
        <w:rPr>
          <w:rFonts w:ascii="Calibri" w:hAnsi="Calibri" w:cs="Calibri"/>
          <w:sz w:val="24"/>
          <w:szCs w:val="24"/>
          <w:lang w:val="en-US"/>
        </w:rPr>
      </w:pPr>
      <w:r w:rsidRPr="009258B2">
        <w:rPr>
          <w:rFonts w:ascii="Calibri" w:hAnsi="Calibri" w:cs="Calibri"/>
          <w:b/>
          <w:sz w:val="24"/>
          <w:szCs w:val="24"/>
          <w:lang w:val="en-US"/>
        </w:rPr>
        <w:t>Figure 5.</w:t>
      </w:r>
      <w:r w:rsidRPr="009258B2">
        <w:rPr>
          <w:rFonts w:ascii="Calibri" w:hAnsi="Calibri" w:cs="Calibri"/>
          <w:sz w:val="24"/>
          <w:szCs w:val="24"/>
          <w:lang w:val="en-US"/>
        </w:rPr>
        <w:t xml:space="preserve"> </w:t>
      </w:r>
      <w:r w:rsidRPr="004C785A">
        <w:rPr>
          <w:rFonts w:ascii="Calibri" w:hAnsi="Calibri" w:cs="Calibri"/>
          <w:b/>
          <w:bCs/>
          <w:sz w:val="24"/>
          <w:szCs w:val="24"/>
          <w:lang w:val="en-US"/>
        </w:rPr>
        <w:t xml:space="preserve">Percentage of ovulating animals (A) and median with interquartile range (error bars) of the number of ova shed (B) by animals whose cannulas were determined to be outside the target areas. </w:t>
      </w:r>
      <w:r w:rsidRPr="009258B2">
        <w:rPr>
          <w:rFonts w:ascii="Calibri" w:hAnsi="Calibri" w:cs="Calibri"/>
          <w:sz w:val="24"/>
          <w:szCs w:val="24"/>
          <w:lang w:val="en-US"/>
        </w:rPr>
        <w:t>These animals were microinjected with artificial cerebrospinal fluid (ACSF) or tetrodotoxin (TTX) at 14:00 of proestrus. The intact group was added to each graph for comparison purposes and the number inside the bars represents the fraction of ovulating females.</w:t>
      </w:r>
    </w:p>
    <w:p w14:paraId="51D42188" w14:textId="77777777" w:rsidR="00C61C48" w:rsidRPr="009258B2" w:rsidRDefault="00C61C48" w:rsidP="00E50089">
      <w:pPr>
        <w:spacing w:after="0" w:line="240" w:lineRule="auto"/>
        <w:contextualSpacing/>
        <w:rPr>
          <w:rFonts w:ascii="Calibri" w:hAnsi="Calibri" w:cs="Calibri"/>
          <w:sz w:val="24"/>
          <w:szCs w:val="24"/>
          <w:lang w:val="en-US"/>
        </w:rPr>
      </w:pPr>
    </w:p>
    <w:p w14:paraId="52173985" w14:textId="77777777" w:rsidR="007F4FB3" w:rsidRPr="009258B2" w:rsidRDefault="007F4FB3"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DISCUSSION:</w:t>
      </w:r>
    </w:p>
    <w:p w14:paraId="6006785C" w14:textId="34B2EB15" w:rsidR="00070780" w:rsidRPr="009258B2"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This article describes a method to transiently inactivate, at any given time, a discrete region in the brain of awake and unrestrained rats. </w:t>
      </w:r>
      <w:r w:rsidR="00FC0A58" w:rsidRPr="009258B2">
        <w:rPr>
          <w:rFonts w:ascii="Calibri" w:hAnsi="Calibri" w:cs="Calibri"/>
          <w:sz w:val="24"/>
          <w:szCs w:val="24"/>
          <w:lang w:val="en-US"/>
        </w:rPr>
        <w:t>A</w:t>
      </w:r>
      <w:r w:rsidRPr="009258B2">
        <w:rPr>
          <w:rFonts w:ascii="Calibri" w:hAnsi="Calibri" w:cs="Calibri"/>
          <w:sz w:val="24"/>
          <w:szCs w:val="24"/>
          <w:lang w:val="en-US"/>
        </w:rPr>
        <w:t xml:space="preserve"> simple method to track their estrous cycle and assess ovulation</w:t>
      </w:r>
      <w:r w:rsidR="00FC0A58" w:rsidRPr="009258B2">
        <w:rPr>
          <w:rFonts w:ascii="Calibri" w:hAnsi="Calibri" w:cs="Calibri"/>
          <w:sz w:val="24"/>
          <w:szCs w:val="24"/>
          <w:lang w:val="en-US"/>
        </w:rPr>
        <w:t xml:space="preserve"> is also provided</w:t>
      </w:r>
      <w:r w:rsidRPr="009258B2">
        <w:rPr>
          <w:rFonts w:ascii="Calibri" w:hAnsi="Calibri" w:cs="Calibri"/>
          <w:sz w:val="24"/>
          <w:szCs w:val="24"/>
          <w:lang w:val="en-US"/>
        </w:rPr>
        <w:t xml:space="preserve">. This protocol allows a straightforward analysis of the contribution of specific brain regions to the mechanisms that drive ovulation by comparing the ovulatory outcome of TTX-treated animals with that of vehicle-treated ones. </w:t>
      </w:r>
      <w:proofErr w:type="gramStart"/>
      <w:r w:rsidRPr="009258B2">
        <w:rPr>
          <w:rFonts w:ascii="Calibri" w:hAnsi="Calibri" w:cs="Calibri"/>
          <w:sz w:val="24"/>
          <w:szCs w:val="24"/>
          <w:lang w:val="en-US"/>
        </w:rPr>
        <w:t xml:space="preserve">With the </w:t>
      </w:r>
      <w:r w:rsidRPr="009258B2">
        <w:rPr>
          <w:rFonts w:ascii="Calibri" w:hAnsi="Calibri" w:cs="Calibri"/>
          <w:sz w:val="24"/>
          <w:szCs w:val="24"/>
          <w:lang w:val="en-US"/>
        </w:rPr>
        <w:lastRenderedPageBreak/>
        <w:t>exception of</w:t>
      </w:r>
      <w:proofErr w:type="gramEnd"/>
      <w:r w:rsidRPr="009258B2">
        <w:rPr>
          <w:rFonts w:ascii="Calibri" w:hAnsi="Calibri" w:cs="Calibri"/>
          <w:sz w:val="24"/>
          <w:szCs w:val="24"/>
          <w:lang w:val="en-US"/>
        </w:rPr>
        <w:t xml:space="preserve"> the stereotaxic instrument and the microinjection pump, which are common in neuroscience laboratories, this method does not require expensive materials. Commercial cannulas and microinjectors are the usual choice for this kind of experiment, but the easy-to-build system described here lower the costs and</w:t>
      </w:r>
      <w:r w:rsidR="00FC0A58" w:rsidRPr="009258B2">
        <w:rPr>
          <w:rFonts w:ascii="Calibri" w:hAnsi="Calibri" w:cs="Calibri"/>
          <w:sz w:val="24"/>
          <w:szCs w:val="24"/>
          <w:lang w:val="en-US"/>
        </w:rPr>
        <w:t xml:space="preserve"> </w:t>
      </w:r>
      <w:r w:rsidRPr="009258B2">
        <w:rPr>
          <w:rFonts w:ascii="Calibri" w:hAnsi="Calibri" w:cs="Calibri"/>
          <w:sz w:val="24"/>
          <w:szCs w:val="24"/>
          <w:lang w:val="en-US"/>
        </w:rPr>
        <w:t xml:space="preserve">the results are indistinguishable. </w:t>
      </w:r>
      <w:r w:rsidR="00FC0A58" w:rsidRPr="009258B2">
        <w:rPr>
          <w:rFonts w:ascii="Calibri" w:hAnsi="Calibri" w:cs="Calibri"/>
          <w:sz w:val="24"/>
          <w:szCs w:val="24"/>
          <w:lang w:val="en-US"/>
        </w:rPr>
        <w:t>By u</w:t>
      </w:r>
      <w:r w:rsidRPr="009258B2">
        <w:rPr>
          <w:rFonts w:ascii="Calibri" w:hAnsi="Calibri" w:cs="Calibri"/>
          <w:sz w:val="24"/>
          <w:szCs w:val="24"/>
          <w:lang w:val="en-US"/>
        </w:rPr>
        <w:t xml:space="preserve">sing </w:t>
      </w:r>
      <w:r w:rsidR="00FC0A58" w:rsidRPr="009258B2">
        <w:rPr>
          <w:rFonts w:ascii="Calibri" w:hAnsi="Calibri" w:cs="Calibri"/>
          <w:sz w:val="24"/>
          <w:szCs w:val="24"/>
          <w:lang w:val="en-US"/>
        </w:rPr>
        <w:t xml:space="preserve">this </w:t>
      </w:r>
      <w:r w:rsidRPr="009258B2">
        <w:rPr>
          <w:rFonts w:ascii="Calibri" w:hAnsi="Calibri" w:cs="Calibri"/>
          <w:sz w:val="24"/>
          <w:szCs w:val="24"/>
          <w:lang w:val="en-US"/>
        </w:rPr>
        <w:t xml:space="preserve">protocol and the materials listed in the table that accompany this article, ten times more cannulas can be manufactured by spending the same amount of money that a commercial kit for ten animals would cost. The construction of ten bilateral cannulas, no matter the customization required for the study, can be performed in a few hours. In addition, all components are re-usable which increases cost effectiveness. </w:t>
      </w:r>
    </w:p>
    <w:p w14:paraId="59FA3FB5" w14:textId="77777777" w:rsidR="004C785A" w:rsidRDefault="004C785A" w:rsidP="00E50089">
      <w:pPr>
        <w:spacing w:after="0" w:line="240" w:lineRule="auto"/>
        <w:contextualSpacing/>
        <w:rPr>
          <w:rFonts w:ascii="Calibri" w:hAnsi="Calibri" w:cs="Calibri"/>
          <w:sz w:val="24"/>
          <w:szCs w:val="24"/>
          <w:lang w:val="en-US"/>
        </w:rPr>
      </w:pPr>
    </w:p>
    <w:p w14:paraId="7344417A" w14:textId="261A4C9F" w:rsidR="00070780" w:rsidRPr="009258B2"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Along with the benefit-cost ratio, this protocol is suitable for any laboratory environment since it can be performed by any personnel, including students, with knowledge of rodent manipulation, stereotaxic surgery and handling of biological toxins and related wastes. In addition, it can be adapted to be used in any species of rodent and other small mammals including rabbits, ferrets, marmosets and even in non-mammalian species such as birds</w:t>
      </w:r>
      <w:r w:rsidR="00FC0A58" w:rsidRPr="009258B2">
        <w:rPr>
          <w:rFonts w:ascii="Calibri" w:hAnsi="Calibri" w:cs="Calibri"/>
          <w:sz w:val="24"/>
          <w:szCs w:val="24"/>
          <w:lang w:val="en-US"/>
        </w:rPr>
        <w:t xml:space="preserve"> and reptiles</w:t>
      </w:r>
      <w:r w:rsidRPr="009258B2">
        <w:rPr>
          <w:rFonts w:ascii="Calibri" w:hAnsi="Calibri" w:cs="Calibri"/>
          <w:sz w:val="24"/>
          <w:szCs w:val="24"/>
          <w:lang w:val="en-US"/>
        </w:rPr>
        <w:t xml:space="preserve">. Besides the characteristics noted above, the main advantage of this protocol is that it can be easily adapted for the study of other processes under the regulation of the brain such as the activity of peripheral organs, the homeostatic response to environmental challenges and various behaviors. </w:t>
      </w:r>
    </w:p>
    <w:p w14:paraId="44D78CFC" w14:textId="77777777" w:rsidR="004C785A" w:rsidRDefault="004C785A" w:rsidP="00E50089">
      <w:pPr>
        <w:spacing w:after="0" w:line="240" w:lineRule="auto"/>
        <w:contextualSpacing/>
        <w:rPr>
          <w:rFonts w:ascii="Calibri" w:hAnsi="Calibri" w:cs="Calibri"/>
          <w:sz w:val="24"/>
          <w:szCs w:val="24"/>
          <w:lang w:val="en-US"/>
        </w:rPr>
      </w:pPr>
    </w:p>
    <w:p w14:paraId="1C90E048" w14:textId="4BAAAD43" w:rsidR="00070780"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There are several critical steps that must be performed before starting the experiment </w:t>
      </w:r>
      <w:proofErr w:type="gramStart"/>
      <w:r w:rsidRPr="009258B2">
        <w:rPr>
          <w:rFonts w:ascii="Calibri" w:hAnsi="Calibri" w:cs="Calibri"/>
          <w:sz w:val="24"/>
          <w:szCs w:val="24"/>
          <w:lang w:val="en-US"/>
        </w:rPr>
        <w:t>in order to</w:t>
      </w:r>
      <w:proofErr w:type="gramEnd"/>
      <w:r w:rsidRPr="009258B2">
        <w:rPr>
          <w:rFonts w:ascii="Calibri" w:hAnsi="Calibri" w:cs="Calibri"/>
          <w:sz w:val="24"/>
          <w:szCs w:val="24"/>
          <w:lang w:val="en-US"/>
        </w:rPr>
        <w:t xml:space="preserve"> attain the desired results. First, the coordinates of the targeted structure </w:t>
      </w:r>
      <w:proofErr w:type="gramStart"/>
      <w:r w:rsidRPr="009258B2">
        <w:rPr>
          <w:rFonts w:ascii="Calibri" w:hAnsi="Calibri" w:cs="Calibri"/>
          <w:sz w:val="24"/>
          <w:szCs w:val="24"/>
          <w:lang w:val="en-US"/>
        </w:rPr>
        <w:t>have to</w:t>
      </w:r>
      <w:proofErr w:type="gramEnd"/>
      <w:r w:rsidRPr="009258B2">
        <w:rPr>
          <w:rFonts w:ascii="Calibri" w:hAnsi="Calibri" w:cs="Calibri"/>
          <w:sz w:val="24"/>
          <w:szCs w:val="24"/>
          <w:lang w:val="en-US"/>
        </w:rPr>
        <w:t xml:space="preserve"> be calculated empirically since those reported in brain atlases will not necessarily match with the animals designated for the study as a result of their strain, sex or age. Several studies have shown that implanted electrodes and infusion probes alter the function of the injured zone not only by the destruction of neural bodies and fibers but also by the activation of glial cells. The inflammatory reaction that initiates immediately after the implantation typically causes encapsulation of the foreign body by glial cells. These cells form a tight sheath that impedes the flow of neurotransmitters and displaces neurons, initiating a process of neurodegeneration</w:t>
      </w:r>
      <w:r w:rsidR="004C785A" w:rsidRPr="009258B2">
        <w:rPr>
          <w:rFonts w:ascii="Calibri" w:hAnsi="Calibri" w:cs="Calibri"/>
          <w:sz w:val="24"/>
          <w:szCs w:val="24"/>
          <w:vertAlign w:val="superscript"/>
          <w:lang w:val="en-US"/>
        </w:rPr>
        <w:t>31</w:t>
      </w:r>
      <w:r w:rsidRPr="009258B2">
        <w:rPr>
          <w:rFonts w:ascii="Calibri" w:hAnsi="Calibri" w:cs="Calibri"/>
          <w:sz w:val="24"/>
          <w:szCs w:val="24"/>
          <w:lang w:val="en-US"/>
        </w:rPr>
        <w:t xml:space="preserve">. </w:t>
      </w:r>
      <w:r w:rsidR="009B344E" w:rsidRPr="009258B2">
        <w:rPr>
          <w:rFonts w:ascii="Calibri" w:hAnsi="Calibri" w:cs="Calibri"/>
          <w:sz w:val="24"/>
          <w:szCs w:val="24"/>
          <w:lang w:val="en-US"/>
        </w:rPr>
        <w:t>The</w:t>
      </w:r>
      <w:r w:rsidRPr="009258B2">
        <w:rPr>
          <w:rFonts w:ascii="Calibri" w:hAnsi="Calibri" w:cs="Calibri"/>
          <w:sz w:val="24"/>
          <w:szCs w:val="24"/>
          <w:lang w:val="en-US"/>
        </w:rPr>
        <w:t xml:space="preserve"> deleterious effects of the implantation procedure cannot be avoided and care should be taken to ensure that such effects occur as far from the brain region of interest as possible. Coordinates should be calculated to place the guide cannulas into the target area only if it is big enough to ensure that no more than 10% of the area will be damaged by the cannula. This approach is useful, for example, if large areas of the cortex will be studied. Even in this case, a detailed analysis of the control group must be performed </w:t>
      </w:r>
      <w:proofErr w:type="gramStart"/>
      <w:r w:rsidRPr="009258B2">
        <w:rPr>
          <w:rFonts w:ascii="Calibri" w:hAnsi="Calibri" w:cs="Calibri"/>
          <w:sz w:val="24"/>
          <w:szCs w:val="24"/>
          <w:lang w:val="en-US"/>
        </w:rPr>
        <w:t>in order to</w:t>
      </w:r>
      <w:proofErr w:type="gramEnd"/>
      <w:r w:rsidRPr="009258B2">
        <w:rPr>
          <w:rFonts w:ascii="Calibri" w:hAnsi="Calibri" w:cs="Calibri"/>
          <w:sz w:val="24"/>
          <w:szCs w:val="24"/>
          <w:lang w:val="en-US"/>
        </w:rPr>
        <w:t xml:space="preserve"> account for the effects of the implant on the process of interest. For small structures such as discrete hypothalamic nuclei, we advise researchers to calculate the coordinates to place the guide cannulas at a distance ranging from 0.5 to 2 mm from the upper border of the target structure</w:t>
      </w:r>
      <w:r w:rsidR="0053348E" w:rsidRPr="009258B2">
        <w:rPr>
          <w:rFonts w:ascii="Calibri" w:hAnsi="Calibri" w:cs="Calibri"/>
          <w:sz w:val="24"/>
          <w:szCs w:val="24"/>
          <w:lang w:val="en-US"/>
        </w:rPr>
        <w:t xml:space="preserve"> </w:t>
      </w:r>
      <w:r w:rsidR="00303A96" w:rsidRPr="009258B2">
        <w:rPr>
          <w:rFonts w:ascii="Calibri" w:hAnsi="Calibri" w:cs="Calibri"/>
          <w:sz w:val="24"/>
          <w:szCs w:val="24"/>
          <w:lang w:val="en-US"/>
        </w:rPr>
        <w:t xml:space="preserve">at the middle region in the anterior-posterior and medial-lateral planes according to the brain atlas </w:t>
      </w:r>
      <w:r w:rsidR="0053348E" w:rsidRPr="009258B2">
        <w:rPr>
          <w:rFonts w:ascii="Calibri" w:hAnsi="Calibri" w:cs="Calibri"/>
          <w:sz w:val="24"/>
          <w:szCs w:val="24"/>
          <w:lang w:val="en-US"/>
        </w:rPr>
        <w:t>(</w:t>
      </w:r>
      <w:r w:rsidR="0053348E" w:rsidRPr="009258B2">
        <w:rPr>
          <w:rFonts w:ascii="Calibri" w:hAnsi="Calibri" w:cs="Calibri"/>
          <w:b/>
          <w:sz w:val="24"/>
          <w:szCs w:val="24"/>
          <w:lang w:val="en-US"/>
        </w:rPr>
        <w:t>Figure 2B</w:t>
      </w:r>
      <w:r w:rsidR="0053348E" w:rsidRPr="009258B2">
        <w:rPr>
          <w:rFonts w:ascii="Calibri" w:hAnsi="Calibri" w:cs="Calibri"/>
          <w:sz w:val="24"/>
          <w:szCs w:val="24"/>
          <w:lang w:val="en-US"/>
        </w:rPr>
        <w:t>)</w:t>
      </w:r>
      <w:r w:rsidRPr="009258B2">
        <w:rPr>
          <w:rFonts w:ascii="Calibri" w:hAnsi="Calibri" w:cs="Calibri"/>
          <w:sz w:val="24"/>
          <w:szCs w:val="24"/>
          <w:lang w:val="en-US"/>
        </w:rPr>
        <w:t xml:space="preserve">. For this </w:t>
      </w:r>
      <w:proofErr w:type="gramStart"/>
      <w:r w:rsidRPr="009258B2">
        <w:rPr>
          <w:rFonts w:ascii="Calibri" w:hAnsi="Calibri" w:cs="Calibri"/>
          <w:sz w:val="24"/>
          <w:szCs w:val="24"/>
          <w:lang w:val="en-US"/>
        </w:rPr>
        <w:t>approach</w:t>
      </w:r>
      <w:proofErr w:type="gramEnd"/>
      <w:r w:rsidRPr="009258B2">
        <w:rPr>
          <w:rFonts w:ascii="Calibri" w:hAnsi="Calibri" w:cs="Calibri"/>
          <w:sz w:val="24"/>
          <w:szCs w:val="24"/>
          <w:lang w:val="en-US"/>
        </w:rPr>
        <w:t xml:space="preserve"> the injectors must be designed to protrude enough to reach the border of the target. We have tested this for the two nuclei described in this protocol and found that these rats recovered their estrous cycle and the ability to ovulate quicker than the animals with cannulas implanted inside the targets. </w:t>
      </w:r>
    </w:p>
    <w:p w14:paraId="6DC5CA10" w14:textId="77777777" w:rsidR="004C785A" w:rsidRPr="009258B2" w:rsidRDefault="004C785A" w:rsidP="00E50089">
      <w:pPr>
        <w:spacing w:after="0" w:line="240" w:lineRule="auto"/>
        <w:contextualSpacing/>
        <w:rPr>
          <w:rFonts w:ascii="Calibri" w:hAnsi="Calibri" w:cs="Calibri"/>
          <w:sz w:val="24"/>
          <w:szCs w:val="24"/>
          <w:lang w:val="en-US"/>
        </w:rPr>
      </w:pPr>
    </w:p>
    <w:p w14:paraId="7CF8E07A" w14:textId="0DA5F4D9" w:rsidR="00070780"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lastRenderedPageBreak/>
        <w:t xml:space="preserve">The solubility of the pharmacological agents to be injected should be considered so that the vehicle solution is as </w:t>
      </w:r>
      <w:proofErr w:type="gramStart"/>
      <w:r w:rsidRPr="009258B2">
        <w:rPr>
          <w:rFonts w:ascii="Calibri" w:hAnsi="Calibri" w:cs="Calibri"/>
          <w:sz w:val="24"/>
          <w:szCs w:val="24"/>
          <w:lang w:val="en-US"/>
        </w:rPr>
        <w:t>similar to</w:t>
      </w:r>
      <w:proofErr w:type="gramEnd"/>
      <w:r w:rsidRPr="009258B2">
        <w:rPr>
          <w:rFonts w:ascii="Calibri" w:hAnsi="Calibri" w:cs="Calibri"/>
          <w:sz w:val="24"/>
          <w:szCs w:val="24"/>
          <w:lang w:val="en-US"/>
        </w:rPr>
        <w:t xml:space="preserve"> that of cerebrospinal fluid as possible. TTX can be purchased as a lyophilized powder, either alone or with citrate. The first one has low solubility in water and an acidic buffer with a pH around 5.0 is recommended to reconstitute it, but this can introduce the possibility of damaging the tissue as result of injections of the vehicle alone. On the other hand, TTX-citrate can be dissolved in water or 0.9% saline solution, which are both commonly used as vehicles. We recommend against the use of both of these </w:t>
      </w:r>
      <w:proofErr w:type="gramStart"/>
      <w:r w:rsidR="009B344E" w:rsidRPr="009258B2">
        <w:rPr>
          <w:rFonts w:ascii="Calibri" w:hAnsi="Calibri" w:cs="Calibri"/>
          <w:sz w:val="24"/>
          <w:szCs w:val="24"/>
          <w:lang w:val="en-US"/>
        </w:rPr>
        <w:t>vehicles</w:t>
      </w:r>
      <w:r w:rsidRPr="009258B2">
        <w:rPr>
          <w:rFonts w:ascii="Calibri" w:hAnsi="Calibri" w:cs="Calibri"/>
          <w:sz w:val="24"/>
          <w:szCs w:val="24"/>
          <w:lang w:val="en-US"/>
        </w:rPr>
        <w:t>, and</w:t>
      </w:r>
      <w:proofErr w:type="gramEnd"/>
      <w:r w:rsidRPr="009258B2">
        <w:rPr>
          <w:rFonts w:ascii="Calibri" w:hAnsi="Calibri" w:cs="Calibri"/>
          <w:sz w:val="24"/>
          <w:szCs w:val="24"/>
          <w:lang w:val="en-US"/>
        </w:rPr>
        <w:t xml:space="preserve"> suggest using artificial cerebrospinal fluid or Ringer´s lactate solution instead. </w:t>
      </w:r>
      <w:r w:rsidR="009B344E" w:rsidRPr="009258B2">
        <w:rPr>
          <w:rFonts w:ascii="Calibri" w:hAnsi="Calibri" w:cs="Calibri"/>
          <w:sz w:val="24"/>
          <w:szCs w:val="24"/>
          <w:lang w:val="en-US"/>
        </w:rPr>
        <w:t>A</w:t>
      </w:r>
      <w:r w:rsidRPr="009258B2">
        <w:rPr>
          <w:rFonts w:ascii="Calibri" w:hAnsi="Calibri" w:cs="Calibri"/>
          <w:sz w:val="24"/>
          <w:szCs w:val="24"/>
          <w:lang w:val="en-US"/>
        </w:rPr>
        <w:t xml:space="preserve"> previous study showed that saline solution microinjected into the suprachiasmatic nucleus has deleterious effects on ovulation when performed at estrus or diestrus</w:t>
      </w:r>
      <w:r w:rsidR="004C785A" w:rsidRPr="009258B2">
        <w:rPr>
          <w:rFonts w:ascii="Calibri" w:hAnsi="Calibri" w:cs="Calibri"/>
          <w:sz w:val="24"/>
          <w:szCs w:val="24"/>
          <w:vertAlign w:val="superscript"/>
          <w:lang w:val="en-US"/>
        </w:rPr>
        <w:t>26</w:t>
      </w:r>
      <w:r w:rsidRPr="009258B2">
        <w:rPr>
          <w:rFonts w:ascii="Calibri" w:hAnsi="Calibri" w:cs="Calibri"/>
          <w:sz w:val="24"/>
          <w:szCs w:val="24"/>
          <w:lang w:val="en-US"/>
        </w:rPr>
        <w:t>. Several articles have reported that the perfusion of nervous tissue with solutions that do not match the physical and chemical characteristics of cerebrospinal fluid alters the anatomy and physiology of neurons and promotes inflammatory responses and cell death</w:t>
      </w:r>
      <w:r w:rsidR="004C785A" w:rsidRPr="009258B2">
        <w:rPr>
          <w:rFonts w:ascii="Calibri" w:hAnsi="Calibri" w:cs="Calibri"/>
          <w:sz w:val="24"/>
          <w:szCs w:val="24"/>
          <w:vertAlign w:val="superscript"/>
          <w:lang w:val="en-US"/>
        </w:rPr>
        <w:t>32-35</w:t>
      </w:r>
      <w:r w:rsidRPr="009258B2">
        <w:rPr>
          <w:rFonts w:ascii="Calibri" w:hAnsi="Calibri" w:cs="Calibri"/>
          <w:sz w:val="24"/>
          <w:szCs w:val="24"/>
          <w:lang w:val="en-US"/>
        </w:rPr>
        <w:t>.</w:t>
      </w:r>
      <w:r w:rsidRPr="009258B2">
        <w:rPr>
          <w:rFonts w:ascii="Calibri" w:hAnsi="Calibri" w:cs="Calibri"/>
          <w:sz w:val="24"/>
          <w:szCs w:val="24"/>
          <w:vertAlign w:val="superscript"/>
          <w:lang w:val="en-US"/>
        </w:rPr>
        <w:t xml:space="preserve"> </w:t>
      </w:r>
      <w:r w:rsidR="009B344E" w:rsidRPr="009258B2">
        <w:rPr>
          <w:rFonts w:ascii="Calibri" w:hAnsi="Calibri" w:cs="Calibri"/>
          <w:sz w:val="24"/>
          <w:szCs w:val="24"/>
          <w:lang w:val="en-US"/>
        </w:rPr>
        <w:t xml:space="preserve">Considering these results, </w:t>
      </w:r>
      <w:r w:rsidRPr="009258B2">
        <w:rPr>
          <w:rFonts w:ascii="Calibri" w:hAnsi="Calibri" w:cs="Calibri"/>
          <w:sz w:val="24"/>
          <w:szCs w:val="24"/>
          <w:lang w:val="en-US"/>
        </w:rPr>
        <w:t xml:space="preserve">the use of artificial cerebrospinal fluid as the vehicle </w:t>
      </w:r>
      <w:r w:rsidR="009B344E" w:rsidRPr="009258B2">
        <w:rPr>
          <w:rFonts w:ascii="Calibri" w:hAnsi="Calibri" w:cs="Calibri"/>
          <w:sz w:val="24"/>
          <w:szCs w:val="24"/>
          <w:lang w:val="en-US"/>
        </w:rPr>
        <w:t xml:space="preserve">is strongly recommended </w:t>
      </w:r>
      <w:r w:rsidRPr="009258B2">
        <w:rPr>
          <w:rFonts w:ascii="Calibri" w:hAnsi="Calibri" w:cs="Calibri"/>
          <w:sz w:val="24"/>
          <w:szCs w:val="24"/>
          <w:lang w:val="en-US"/>
        </w:rPr>
        <w:t xml:space="preserve">in all experiments involving microinjection of drugs into the brain. </w:t>
      </w:r>
    </w:p>
    <w:p w14:paraId="3FBD1A95" w14:textId="77777777" w:rsidR="004C785A" w:rsidRPr="009258B2" w:rsidRDefault="004C785A" w:rsidP="00E50089">
      <w:pPr>
        <w:spacing w:after="0" w:line="240" w:lineRule="auto"/>
        <w:contextualSpacing/>
        <w:rPr>
          <w:rFonts w:ascii="Calibri" w:hAnsi="Calibri" w:cs="Calibri"/>
          <w:sz w:val="24"/>
          <w:szCs w:val="24"/>
          <w:lang w:val="en-US"/>
        </w:rPr>
      </w:pPr>
    </w:p>
    <w:p w14:paraId="72C89C9B" w14:textId="151B5C34" w:rsidR="00070780" w:rsidRDefault="00070780" w:rsidP="00E50089">
      <w:pPr>
        <w:spacing w:after="0" w:line="240" w:lineRule="auto"/>
        <w:contextualSpacing/>
        <w:rPr>
          <w:rFonts w:ascii="Calibri" w:hAnsi="Calibri" w:cs="Calibri"/>
          <w:sz w:val="24"/>
          <w:szCs w:val="24"/>
          <w:vertAlign w:val="superscript"/>
          <w:lang w:val="en-US"/>
        </w:rPr>
      </w:pPr>
      <w:r w:rsidRPr="009258B2">
        <w:rPr>
          <w:rFonts w:ascii="Calibri" w:hAnsi="Calibri" w:cs="Calibri"/>
          <w:sz w:val="24"/>
          <w:szCs w:val="24"/>
          <w:lang w:val="en-US"/>
        </w:rPr>
        <w:t xml:space="preserve">Before beginning experiments, researchers should empirically determine the optimal volume of solution to be injected, as both leaking into adjacent structures and insufficient coverage could confound the interpretation of results. This can be accomplished by microinjecting a water-soluble dye into clear agar or gelatin cubes. The dispersion of the dye can then be estimated and compared with the expected size of the target as reported in the brain atlas. Still, properties of the brain region of interest such as its cellular density and the presence of fiber tracts or ventricular borders will affect the diffusion dynamics, and the results may differ from those found in agar and gelatin. Accordingly, the researcher must then test the parameters obtained </w:t>
      </w:r>
      <w:r w:rsidRPr="004C785A">
        <w:rPr>
          <w:rFonts w:ascii="Calibri" w:hAnsi="Calibri" w:cs="Calibri"/>
          <w:iCs/>
          <w:sz w:val="24"/>
          <w:szCs w:val="24"/>
          <w:lang w:val="en-US"/>
        </w:rPr>
        <w:t>in vitro</w:t>
      </w:r>
      <w:r w:rsidRPr="009258B2">
        <w:rPr>
          <w:rFonts w:ascii="Calibri" w:hAnsi="Calibri" w:cs="Calibri"/>
          <w:sz w:val="24"/>
          <w:szCs w:val="24"/>
          <w:lang w:val="en-US"/>
        </w:rPr>
        <w:t xml:space="preserve"> in the target area of a few animals. Several dyes have been successfully used for intracerebral microinjections in rats </w:t>
      </w:r>
      <w:proofErr w:type="gramStart"/>
      <w:r w:rsidRPr="009258B2">
        <w:rPr>
          <w:rFonts w:ascii="Calibri" w:hAnsi="Calibri" w:cs="Calibri"/>
          <w:sz w:val="24"/>
          <w:szCs w:val="24"/>
          <w:lang w:val="en-US"/>
        </w:rPr>
        <w:t>in order to</w:t>
      </w:r>
      <w:proofErr w:type="gramEnd"/>
      <w:r w:rsidRPr="009258B2">
        <w:rPr>
          <w:rFonts w:ascii="Calibri" w:hAnsi="Calibri" w:cs="Calibri"/>
          <w:sz w:val="24"/>
          <w:szCs w:val="24"/>
          <w:lang w:val="en-US"/>
        </w:rPr>
        <w:t xml:space="preserve"> delineate the diffusion of a given volume of solution. The most common examples are </w:t>
      </w:r>
      <w:proofErr w:type="spellStart"/>
      <w:r w:rsidRPr="009258B2">
        <w:rPr>
          <w:rFonts w:ascii="Calibri" w:hAnsi="Calibri" w:cs="Calibri"/>
          <w:sz w:val="24"/>
          <w:szCs w:val="24"/>
          <w:lang w:val="en-US"/>
        </w:rPr>
        <w:t>cresyl</w:t>
      </w:r>
      <w:proofErr w:type="spellEnd"/>
      <w:r w:rsidRPr="009258B2">
        <w:rPr>
          <w:rFonts w:ascii="Calibri" w:hAnsi="Calibri" w:cs="Calibri"/>
          <w:sz w:val="24"/>
          <w:szCs w:val="24"/>
          <w:lang w:val="en-US"/>
        </w:rPr>
        <w:t xml:space="preserve"> violet, </w:t>
      </w:r>
      <w:proofErr w:type="spellStart"/>
      <w:r w:rsidRPr="009258B2">
        <w:rPr>
          <w:rFonts w:ascii="Calibri" w:hAnsi="Calibri" w:cs="Calibri"/>
          <w:sz w:val="24"/>
          <w:szCs w:val="24"/>
          <w:lang w:val="en-US"/>
        </w:rPr>
        <w:t>thionine</w:t>
      </w:r>
      <w:proofErr w:type="spellEnd"/>
      <w:r w:rsidRPr="009258B2">
        <w:rPr>
          <w:rFonts w:ascii="Calibri" w:hAnsi="Calibri" w:cs="Calibri"/>
          <w:sz w:val="24"/>
          <w:szCs w:val="24"/>
          <w:lang w:val="en-US"/>
        </w:rPr>
        <w:t xml:space="preserve"> blue, methylene blue, Evan´s blue, fast green, and India ink</w:t>
      </w:r>
      <w:r w:rsidR="009B344E" w:rsidRPr="009258B2">
        <w:rPr>
          <w:rFonts w:ascii="Calibri" w:hAnsi="Calibri" w:cs="Calibri"/>
          <w:sz w:val="24"/>
          <w:szCs w:val="24"/>
          <w:lang w:val="en-US"/>
        </w:rPr>
        <w:t>. These dyes are</w:t>
      </w:r>
      <w:r w:rsidRPr="009258B2">
        <w:rPr>
          <w:rFonts w:ascii="Calibri" w:hAnsi="Calibri" w:cs="Calibri"/>
          <w:sz w:val="24"/>
          <w:szCs w:val="24"/>
          <w:lang w:val="en-US"/>
        </w:rPr>
        <w:t xml:space="preserve"> dissolved in distilled water at a 0.5% or lower concentration. Evan´s blue has the advantage of being detectable in a fluorescence microscope (excitation at 620 nm and emission at 680 nm), allowing a more quantitative analysis of spread. Latex microbeads can also be suitable for this approach. It is important to mention that volumes greater than 2.0 µL should not be administered into the brain with this technique since mechanical damage and tissue displacement will occur</w:t>
      </w:r>
      <w:r w:rsidR="004C785A" w:rsidRPr="009258B2">
        <w:rPr>
          <w:rFonts w:ascii="Calibri" w:hAnsi="Calibri" w:cs="Calibri"/>
          <w:sz w:val="24"/>
          <w:szCs w:val="24"/>
          <w:vertAlign w:val="superscript"/>
          <w:lang w:val="en-US"/>
        </w:rPr>
        <w:t>36</w:t>
      </w:r>
      <w:r w:rsidRPr="009258B2">
        <w:rPr>
          <w:rFonts w:ascii="Calibri" w:hAnsi="Calibri" w:cs="Calibri"/>
          <w:sz w:val="24"/>
          <w:szCs w:val="24"/>
          <w:lang w:val="en-US"/>
        </w:rPr>
        <w:t>.</w:t>
      </w:r>
    </w:p>
    <w:p w14:paraId="41A7B80A" w14:textId="77777777" w:rsidR="004C785A" w:rsidRPr="009258B2" w:rsidRDefault="004C785A" w:rsidP="00E50089">
      <w:pPr>
        <w:spacing w:after="0" w:line="240" w:lineRule="auto"/>
        <w:contextualSpacing/>
        <w:rPr>
          <w:rFonts w:ascii="Calibri" w:hAnsi="Calibri" w:cs="Calibri"/>
          <w:sz w:val="24"/>
          <w:szCs w:val="24"/>
          <w:lang w:val="en-US"/>
        </w:rPr>
      </w:pPr>
    </w:p>
    <w:p w14:paraId="65B560D9" w14:textId="30FB2457" w:rsidR="00E040BB" w:rsidRDefault="00E040BB"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The flow rate of the solution is also an important factor to </w:t>
      </w:r>
      <w:proofErr w:type="gramStart"/>
      <w:r w:rsidRPr="009258B2">
        <w:rPr>
          <w:rFonts w:ascii="Calibri" w:hAnsi="Calibri" w:cs="Calibri"/>
          <w:sz w:val="24"/>
          <w:szCs w:val="24"/>
          <w:lang w:val="en-US"/>
        </w:rPr>
        <w:t>control, since</w:t>
      </w:r>
      <w:proofErr w:type="gramEnd"/>
      <w:r w:rsidRPr="009258B2">
        <w:rPr>
          <w:rFonts w:ascii="Calibri" w:hAnsi="Calibri" w:cs="Calibri"/>
          <w:sz w:val="24"/>
          <w:szCs w:val="24"/>
          <w:lang w:val="en-US"/>
        </w:rPr>
        <w:t xml:space="preserve"> the microinjection of high volumes at high speed causes tissue displacement and mechanical lesions</w:t>
      </w:r>
      <w:r w:rsidR="004C785A" w:rsidRPr="009258B2">
        <w:rPr>
          <w:rFonts w:ascii="Calibri" w:hAnsi="Calibri" w:cs="Calibri"/>
          <w:sz w:val="24"/>
          <w:szCs w:val="24"/>
          <w:vertAlign w:val="superscript"/>
          <w:lang w:val="en-US"/>
        </w:rPr>
        <w:t>40</w:t>
      </w:r>
      <w:r w:rsidRPr="009258B2">
        <w:rPr>
          <w:rFonts w:ascii="Calibri" w:hAnsi="Calibri" w:cs="Calibri"/>
          <w:sz w:val="24"/>
          <w:szCs w:val="24"/>
          <w:lang w:val="en-US"/>
        </w:rPr>
        <w:t>.</w:t>
      </w:r>
      <w:r w:rsidRPr="009258B2">
        <w:rPr>
          <w:rFonts w:ascii="Calibri" w:hAnsi="Calibri" w:cs="Calibri"/>
          <w:sz w:val="24"/>
          <w:szCs w:val="24"/>
          <w:vertAlign w:val="superscript"/>
          <w:lang w:val="en-US"/>
        </w:rPr>
        <w:t xml:space="preserve"> </w:t>
      </w:r>
      <w:r w:rsidRPr="009258B2">
        <w:rPr>
          <w:rFonts w:ascii="Calibri" w:hAnsi="Calibri" w:cs="Calibri"/>
          <w:sz w:val="24"/>
          <w:szCs w:val="24"/>
          <w:lang w:val="en-US"/>
        </w:rPr>
        <w:t xml:space="preserve">In addition, a high rate of infusion also increases the spread of the drug, resulting in the inactivation of neighboring structures. As much as a threefold increase in the area covered by a solution can be caused by changing the infusion rate from 100 </w:t>
      </w:r>
      <w:proofErr w:type="spellStart"/>
      <w:r w:rsidRPr="009258B2">
        <w:rPr>
          <w:rFonts w:ascii="Calibri" w:hAnsi="Calibri" w:cs="Calibri"/>
          <w:sz w:val="24"/>
          <w:szCs w:val="24"/>
          <w:lang w:val="en-US"/>
        </w:rPr>
        <w:t>nL</w:t>
      </w:r>
      <w:proofErr w:type="spellEnd"/>
      <w:r w:rsidRPr="009258B2">
        <w:rPr>
          <w:rFonts w:ascii="Calibri" w:hAnsi="Calibri" w:cs="Calibri"/>
          <w:sz w:val="24"/>
          <w:szCs w:val="24"/>
          <w:lang w:val="en-US"/>
        </w:rPr>
        <w:t xml:space="preserve">/5 minutes to 100 </w:t>
      </w:r>
      <w:proofErr w:type="spellStart"/>
      <w:r w:rsidRPr="009258B2">
        <w:rPr>
          <w:rFonts w:ascii="Calibri" w:hAnsi="Calibri" w:cs="Calibri"/>
          <w:sz w:val="24"/>
          <w:szCs w:val="24"/>
          <w:lang w:val="en-US"/>
        </w:rPr>
        <w:t>nL</w:t>
      </w:r>
      <w:proofErr w:type="spellEnd"/>
      <w:r w:rsidRPr="009258B2">
        <w:rPr>
          <w:rFonts w:ascii="Calibri" w:hAnsi="Calibri" w:cs="Calibri"/>
          <w:sz w:val="24"/>
          <w:szCs w:val="24"/>
          <w:lang w:val="en-US"/>
        </w:rPr>
        <w:t>/1 minute</w:t>
      </w:r>
      <w:r w:rsidR="004C785A" w:rsidRPr="009258B2">
        <w:rPr>
          <w:rFonts w:ascii="Calibri" w:hAnsi="Calibri" w:cs="Calibri"/>
          <w:sz w:val="24"/>
          <w:szCs w:val="24"/>
          <w:vertAlign w:val="superscript"/>
          <w:lang w:val="en-US"/>
        </w:rPr>
        <w:t>36</w:t>
      </w:r>
      <w:r w:rsidRPr="009258B2">
        <w:rPr>
          <w:rFonts w:ascii="Calibri" w:hAnsi="Calibri" w:cs="Calibri"/>
          <w:sz w:val="24"/>
          <w:szCs w:val="24"/>
          <w:lang w:val="en-US"/>
        </w:rPr>
        <w:t xml:space="preserve">. </w:t>
      </w:r>
      <w:r w:rsidR="004C785A">
        <w:rPr>
          <w:rFonts w:ascii="Calibri" w:hAnsi="Calibri" w:cs="Calibri"/>
          <w:sz w:val="24"/>
          <w:szCs w:val="24"/>
          <w:lang w:val="en-US"/>
        </w:rPr>
        <w:t>H</w:t>
      </w:r>
      <w:r w:rsidRPr="009258B2">
        <w:rPr>
          <w:rFonts w:ascii="Calibri" w:hAnsi="Calibri" w:cs="Calibri"/>
          <w:sz w:val="24"/>
          <w:szCs w:val="24"/>
          <w:lang w:val="en-US"/>
        </w:rPr>
        <w:t xml:space="preserve">istological observations of rat brains injected with methylene blue indicate that an infusion rate of 50 </w:t>
      </w:r>
      <w:proofErr w:type="spellStart"/>
      <w:r w:rsidRPr="009258B2">
        <w:rPr>
          <w:rFonts w:ascii="Calibri" w:hAnsi="Calibri" w:cs="Calibri"/>
          <w:sz w:val="24"/>
          <w:szCs w:val="24"/>
          <w:lang w:val="en-US"/>
        </w:rPr>
        <w:t>nL</w:t>
      </w:r>
      <w:proofErr w:type="spellEnd"/>
      <w:r w:rsidRPr="009258B2">
        <w:rPr>
          <w:rFonts w:ascii="Calibri" w:hAnsi="Calibri" w:cs="Calibri"/>
          <w:sz w:val="24"/>
          <w:szCs w:val="24"/>
          <w:lang w:val="en-US"/>
        </w:rPr>
        <w:t xml:space="preserve">/minute does not displace the tissue while confining the drug into the target area (personal observations). This was only tested with volumes equal to or lower than 200 </w:t>
      </w:r>
      <w:proofErr w:type="spellStart"/>
      <w:r w:rsidRPr="009258B2">
        <w:rPr>
          <w:rFonts w:ascii="Calibri" w:hAnsi="Calibri" w:cs="Calibri"/>
          <w:sz w:val="24"/>
          <w:szCs w:val="24"/>
          <w:lang w:val="en-US"/>
        </w:rPr>
        <w:t>nL</w:t>
      </w:r>
      <w:proofErr w:type="spellEnd"/>
      <w:r w:rsidRPr="009258B2">
        <w:rPr>
          <w:rFonts w:ascii="Calibri" w:hAnsi="Calibri" w:cs="Calibri"/>
          <w:sz w:val="24"/>
          <w:szCs w:val="24"/>
          <w:lang w:val="en-US"/>
        </w:rPr>
        <w:t xml:space="preserve"> and hence researchers must run pilot experiments if bigger volumes will be used.</w:t>
      </w:r>
    </w:p>
    <w:p w14:paraId="7A2C2766" w14:textId="77777777" w:rsidR="004C785A" w:rsidRPr="009258B2" w:rsidRDefault="004C785A" w:rsidP="00E50089">
      <w:pPr>
        <w:spacing w:after="0" w:line="240" w:lineRule="auto"/>
        <w:contextualSpacing/>
        <w:rPr>
          <w:rFonts w:ascii="Calibri" w:hAnsi="Calibri" w:cs="Calibri"/>
          <w:sz w:val="24"/>
          <w:szCs w:val="24"/>
          <w:lang w:val="en-US"/>
        </w:rPr>
      </w:pPr>
    </w:p>
    <w:p w14:paraId="152CE2EB" w14:textId="6A352CB4" w:rsidR="00070780"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lastRenderedPageBreak/>
        <w:t xml:space="preserve">Once the working volume has been determined, it is also recommended to assess the spread on each animal. This can be done by either co-injecting a dye with the drugs or by injecting it a few minutes before euthanasia, as described in this protocol. The former model allows the dye to spread along with the toxin, thus providing a more accurate assessment of the area affected. A downside of this method is that the dye may interfere with the activity of the </w:t>
      </w:r>
      <w:proofErr w:type="gramStart"/>
      <w:r w:rsidRPr="009258B2">
        <w:rPr>
          <w:rFonts w:ascii="Calibri" w:hAnsi="Calibri" w:cs="Calibri"/>
          <w:sz w:val="24"/>
          <w:szCs w:val="24"/>
          <w:lang w:val="en-US"/>
        </w:rPr>
        <w:t>drug, and</w:t>
      </w:r>
      <w:proofErr w:type="gramEnd"/>
      <w:r w:rsidRPr="009258B2">
        <w:rPr>
          <w:rFonts w:ascii="Calibri" w:hAnsi="Calibri" w:cs="Calibri"/>
          <w:sz w:val="24"/>
          <w:szCs w:val="24"/>
          <w:lang w:val="en-US"/>
        </w:rPr>
        <w:t xml:space="preserve"> may also be cytotoxic. Finally, clearance from the nervous tissue may occur if the animal needs to survive for several days after the injection procedure, which would affect the estimate of the spread. If this approach will be used, the effects of the dye on the process under study must be addressed by comparing the outcome of the </w:t>
      </w:r>
      <w:proofErr w:type="spellStart"/>
      <w:r w:rsidRPr="009258B2">
        <w:rPr>
          <w:rFonts w:ascii="Calibri" w:hAnsi="Calibri" w:cs="Calibri"/>
          <w:sz w:val="24"/>
          <w:szCs w:val="24"/>
          <w:lang w:val="en-US"/>
        </w:rPr>
        <w:t>vehicle+dye</w:t>
      </w:r>
      <w:proofErr w:type="spellEnd"/>
      <w:r w:rsidRPr="009258B2">
        <w:rPr>
          <w:rFonts w:ascii="Calibri" w:hAnsi="Calibri" w:cs="Calibri"/>
          <w:sz w:val="24"/>
          <w:szCs w:val="24"/>
          <w:lang w:val="en-US"/>
        </w:rPr>
        <w:t xml:space="preserve"> group with that of intact animals. If the injection of the dye will occur before euthanasia, doing so following the same parameters as </w:t>
      </w:r>
      <w:r w:rsidR="00282E8A" w:rsidRPr="009258B2">
        <w:rPr>
          <w:rFonts w:ascii="Calibri" w:hAnsi="Calibri" w:cs="Calibri"/>
          <w:sz w:val="24"/>
          <w:szCs w:val="24"/>
          <w:lang w:val="en-US"/>
        </w:rPr>
        <w:t>during micro</w:t>
      </w:r>
      <w:r w:rsidRPr="009258B2">
        <w:rPr>
          <w:rFonts w:ascii="Calibri" w:hAnsi="Calibri" w:cs="Calibri"/>
          <w:sz w:val="24"/>
          <w:szCs w:val="24"/>
          <w:lang w:val="en-US"/>
        </w:rPr>
        <w:t>injection (infusion rate and volume)</w:t>
      </w:r>
      <w:r w:rsidR="00282E8A" w:rsidRPr="009258B2">
        <w:rPr>
          <w:rFonts w:ascii="Calibri" w:hAnsi="Calibri" w:cs="Calibri"/>
          <w:sz w:val="24"/>
          <w:szCs w:val="24"/>
          <w:lang w:val="en-US"/>
        </w:rPr>
        <w:t xml:space="preserve"> is recommended. This should be performed</w:t>
      </w:r>
      <w:r w:rsidRPr="009258B2">
        <w:rPr>
          <w:rFonts w:ascii="Calibri" w:hAnsi="Calibri" w:cs="Calibri"/>
          <w:sz w:val="24"/>
          <w:szCs w:val="24"/>
          <w:lang w:val="en-US"/>
        </w:rPr>
        <w:t xml:space="preserve"> at least 10 minutes before euthanasia to allow spread of the solution. With this method, </w:t>
      </w:r>
      <w:r w:rsidR="00282E8A" w:rsidRPr="009258B2">
        <w:rPr>
          <w:rFonts w:ascii="Calibri" w:hAnsi="Calibri" w:cs="Calibri"/>
          <w:sz w:val="24"/>
          <w:szCs w:val="24"/>
          <w:lang w:val="en-US"/>
        </w:rPr>
        <w:t>it was found that</w:t>
      </w:r>
      <w:r w:rsidRPr="009258B2">
        <w:rPr>
          <w:rFonts w:ascii="Calibri" w:hAnsi="Calibri" w:cs="Calibri"/>
          <w:sz w:val="24"/>
          <w:szCs w:val="24"/>
          <w:lang w:val="en-US"/>
        </w:rPr>
        <w:t xml:space="preserve"> 200 </w:t>
      </w:r>
      <w:proofErr w:type="spellStart"/>
      <w:r w:rsidRPr="009258B2">
        <w:rPr>
          <w:rFonts w:ascii="Calibri" w:hAnsi="Calibri" w:cs="Calibri"/>
          <w:sz w:val="24"/>
          <w:szCs w:val="24"/>
          <w:lang w:val="en-US"/>
        </w:rPr>
        <w:t>nL</w:t>
      </w:r>
      <w:proofErr w:type="spellEnd"/>
      <w:r w:rsidRPr="009258B2">
        <w:rPr>
          <w:rFonts w:ascii="Calibri" w:hAnsi="Calibri" w:cs="Calibri"/>
          <w:sz w:val="24"/>
          <w:szCs w:val="24"/>
          <w:lang w:val="en-US"/>
        </w:rPr>
        <w:t xml:space="preserve"> of a TTX/methylene blue solution covers a sphere of 0.6 mm of diameter and the dispersion does not change significantly if microinjection occurs 1 hour before sacrifice</w:t>
      </w:r>
      <w:r w:rsidR="00282E8A" w:rsidRPr="009258B2">
        <w:rPr>
          <w:rFonts w:ascii="Calibri" w:hAnsi="Calibri" w:cs="Calibri"/>
          <w:sz w:val="24"/>
          <w:szCs w:val="24"/>
          <w:lang w:val="en-US"/>
        </w:rPr>
        <w:t xml:space="preserve"> (personal observation)</w:t>
      </w:r>
      <w:r w:rsidRPr="009258B2">
        <w:rPr>
          <w:rFonts w:ascii="Calibri" w:hAnsi="Calibri" w:cs="Calibri"/>
          <w:sz w:val="24"/>
          <w:szCs w:val="24"/>
          <w:lang w:val="en-US"/>
        </w:rPr>
        <w:t>. This agrees with the study by Freund and colleagues</w:t>
      </w:r>
      <w:r w:rsidRPr="009258B2">
        <w:rPr>
          <w:rFonts w:ascii="Calibri" w:hAnsi="Calibri" w:cs="Calibri"/>
          <w:sz w:val="24"/>
          <w:szCs w:val="24"/>
          <w:vertAlign w:val="superscript"/>
          <w:lang w:val="en-US"/>
        </w:rPr>
        <w:t>37</w:t>
      </w:r>
      <w:r w:rsidRPr="009258B2">
        <w:rPr>
          <w:rFonts w:ascii="Calibri" w:hAnsi="Calibri" w:cs="Calibri"/>
          <w:sz w:val="24"/>
          <w:szCs w:val="24"/>
          <w:lang w:val="en-US"/>
        </w:rPr>
        <w:t xml:space="preserve">, as well as the one by </w:t>
      </w:r>
      <w:proofErr w:type="spellStart"/>
      <w:r w:rsidRPr="009258B2">
        <w:rPr>
          <w:rFonts w:ascii="Calibri" w:hAnsi="Calibri" w:cs="Calibri"/>
          <w:sz w:val="24"/>
          <w:szCs w:val="24"/>
          <w:lang w:val="en-US"/>
        </w:rPr>
        <w:t>Zhuravin</w:t>
      </w:r>
      <w:proofErr w:type="spellEnd"/>
      <w:r w:rsidRPr="009258B2">
        <w:rPr>
          <w:rFonts w:ascii="Calibri" w:hAnsi="Calibri" w:cs="Calibri"/>
          <w:sz w:val="24"/>
          <w:szCs w:val="24"/>
          <w:lang w:val="en-US"/>
        </w:rPr>
        <w:t xml:space="preserve"> and Bures</w:t>
      </w:r>
      <w:r w:rsidRPr="009258B2">
        <w:rPr>
          <w:rFonts w:ascii="Calibri" w:hAnsi="Calibri" w:cs="Calibri"/>
          <w:sz w:val="24"/>
          <w:szCs w:val="24"/>
          <w:vertAlign w:val="superscript"/>
          <w:lang w:val="en-US"/>
        </w:rPr>
        <w:t>38</w:t>
      </w:r>
      <w:r w:rsidRPr="009258B2">
        <w:rPr>
          <w:rFonts w:ascii="Calibri" w:hAnsi="Calibri" w:cs="Calibri"/>
          <w:sz w:val="24"/>
          <w:szCs w:val="24"/>
          <w:lang w:val="en-US"/>
        </w:rPr>
        <w:t>, which both found that 1 µL of TTX solution spreads in a spherical-shaped volume with a diameter of about 3 mm. In general, it has been shown that the dispersion of the drug depends on its molecular weight and the volume injected,</w:t>
      </w:r>
      <w:r w:rsidRPr="009258B2">
        <w:rPr>
          <w:rFonts w:ascii="Calibri" w:hAnsi="Calibri" w:cs="Calibri"/>
          <w:sz w:val="24"/>
          <w:szCs w:val="24"/>
          <w:vertAlign w:val="superscript"/>
          <w:lang w:val="en-US"/>
        </w:rPr>
        <w:t>39</w:t>
      </w:r>
      <w:r w:rsidRPr="009258B2">
        <w:rPr>
          <w:rFonts w:ascii="Calibri" w:hAnsi="Calibri" w:cs="Calibri"/>
          <w:sz w:val="24"/>
          <w:szCs w:val="24"/>
          <w:lang w:val="en-US"/>
        </w:rPr>
        <w:t xml:space="preserve"> and the results stated above match the diffusion of dyes with a molecular weight similar to that of the TTX. If a more accurate control of dispersion is needed, </w:t>
      </w:r>
      <w:r w:rsidR="00D01D2B" w:rsidRPr="009258B2">
        <w:rPr>
          <w:rFonts w:ascii="Calibri" w:hAnsi="Calibri" w:cs="Calibri"/>
          <w:sz w:val="24"/>
          <w:szCs w:val="24"/>
          <w:lang w:val="en-US"/>
        </w:rPr>
        <w:t xml:space="preserve">the injection of radiolabeled TTX or the implementation of </w:t>
      </w:r>
      <w:r w:rsidRPr="009258B2">
        <w:rPr>
          <w:rFonts w:ascii="Calibri" w:hAnsi="Calibri" w:cs="Calibri"/>
          <w:sz w:val="24"/>
          <w:szCs w:val="24"/>
          <w:lang w:val="en-US"/>
        </w:rPr>
        <w:t xml:space="preserve">immunohistochemistry against </w:t>
      </w:r>
      <w:r w:rsidR="00D01D2B" w:rsidRPr="009258B2">
        <w:rPr>
          <w:rFonts w:ascii="Calibri" w:hAnsi="Calibri" w:cs="Calibri"/>
          <w:sz w:val="24"/>
          <w:szCs w:val="24"/>
          <w:lang w:val="en-US"/>
        </w:rPr>
        <w:t xml:space="preserve">regular </w:t>
      </w:r>
      <w:r w:rsidRPr="009258B2">
        <w:rPr>
          <w:rFonts w:ascii="Calibri" w:hAnsi="Calibri" w:cs="Calibri"/>
          <w:sz w:val="24"/>
          <w:szCs w:val="24"/>
          <w:lang w:val="en-US"/>
        </w:rPr>
        <w:t xml:space="preserve">TTX with commercially available antibodies </w:t>
      </w:r>
      <w:r w:rsidR="00D01D2B" w:rsidRPr="009258B2">
        <w:rPr>
          <w:rFonts w:ascii="Calibri" w:hAnsi="Calibri" w:cs="Calibri"/>
          <w:sz w:val="24"/>
          <w:szCs w:val="24"/>
          <w:lang w:val="en-US"/>
        </w:rPr>
        <w:t>can be performed</w:t>
      </w:r>
      <w:r w:rsidR="004C785A" w:rsidRPr="009258B2">
        <w:rPr>
          <w:rFonts w:ascii="Calibri" w:hAnsi="Calibri" w:cs="Calibri"/>
          <w:sz w:val="24"/>
          <w:szCs w:val="24"/>
          <w:vertAlign w:val="superscript"/>
          <w:lang w:val="en-US"/>
        </w:rPr>
        <w:t>37</w:t>
      </w:r>
      <w:r w:rsidR="00D01D2B" w:rsidRPr="009258B2">
        <w:rPr>
          <w:rFonts w:ascii="Calibri" w:hAnsi="Calibri" w:cs="Calibri"/>
          <w:sz w:val="24"/>
          <w:szCs w:val="24"/>
          <w:lang w:val="en-US"/>
        </w:rPr>
        <w:t>.</w:t>
      </w:r>
      <w:r w:rsidR="00A50871" w:rsidRPr="009258B2">
        <w:rPr>
          <w:rFonts w:ascii="Calibri" w:hAnsi="Calibri" w:cs="Calibri"/>
          <w:sz w:val="24"/>
          <w:szCs w:val="24"/>
          <w:vertAlign w:val="superscript"/>
          <w:lang w:val="en-US"/>
        </w:rPr>
        <w:t xml:space="preserve"> </w:t>
      </w:r>
      <w:r w:rsidR="00D01D2B" w:rsidRPr="009258B2">
        <w:rPr>
          <w:rFonts w:ascii="Calibri" w:hAnsi="Calibri" w:cs="Calibri"/>
          <w:sz w:val="24"/>
          <w:szCs w:val="24"/>
          <w:lang w:val="en-US"/>
        </w:rPr>
        <w:t>Besides a better delineation of the area covered by the drug, these two approaches are limited by the</w:t>
      </w:r>
      <w:r w:rsidRPr="009258B2">
        <w:rPr>
          <w:rFonts w:ascii="Calibri" w:hAnsi="Calibri" w:cs="Calibri"/>
          <w:sz w:val="24"/>
          <w:szCs w:val="24"/>
          <w:lang w:val="en-US"/>
        </w:rPr>
        <w:t xml:space="preserve"> clearance of the TTX from the tissue</w:t>
      </w:r>
      <w:r w:rsidR="00D01D2B" w:rsidRPr="009258B2">
        <w:rPr>
          <w:rFonts w:ascii="Calibri" w:hAnsi="Calibri" w:cs="Calibri"/>
          <w:sz w:val="24"/>
          <w:szCs w:val="24"/>
          <w:lang w:val="en-US"/>
        </w:rPr>
        <w:t>, which</w:t>
      </w:r>
      <w:r w:rsidRPr="009258B2">
        <w:rPr>
          <w:rFonts w:ascii="Calibri" w:hAnsi="Calibri" w:cs="Calibri"/>
          <w:sz w:val="24"/>
          <w:szCs w:val="24"/>
          <w:lang w:val="en-US"/>
        </w:rPr>
        <w:t xml:space="preserve"> must be considered if the animal </w:t>
      </w:r>
      <w:r w:rsidR="00D01D2B" w:rsidRPr="009258B2">
        <w:rPr>
          <w:rFonts w:ascii="Calibri" w:hAnsi="Calibri" w:cs="Calibri"/>
          <w:sz w:val="24"/>
          <w:szCs w:val="24"/>
          <w:lang w:val="en-US"/>
        </w:rPr>
        <w:t>should</w:t>
      </w:r>
      <w:r w:rsidRPr="009258B2">
        <w:rPr>
          <w:rFonts w:ascii="Calibri" w:hAnsi="Calibri" w:cs="Calibri"/>
          <w:sz w:val="24"/>
          <w:szCs w:val="24"/>
          <w:lang w:val="en-US"/>
        </w:rPr>
        <w:t xml:space="preserve"> survive several days after the microinjection</w:t>
      </w:r>
      <w:r w:rsidR="00D01D2B" w:rsidRPr="009258B2">
        <w:rPr>
          <w:rFonts w:ascii="Calibri" w:hAnsi="Calibri" w:cs="Calibri"/>
          <w:sz w:val="24"/>
          <w:szCs w:val="24"/>
          <w:lang w:val="en-US"/>
        </w:rPr>
        <w:t>, on the other hand, working and disposing of radioactive material will introduce new steps and security issues that could not be compatible with all laboratories and protocols</w:t>
      </w:r>
      <w:r w:rsidRPr="009258B2">
        <w:rPr>
          <w:rFonts w:ascii="Calibri" w:hAnsi="Calibri" w:cs="Calibri"/>
          <w:sz w:val="24"/>
          <w:szCs w:val="24"/>
          <w:lang w:val="en-US"/>
        </w:rPr>
        <w:t>.</w:t>
      </w:r>
    </w:p>
    <w:p w14:paraId="62D276E2" w14:textId="77777777" w:rsidR="004C785A" w:rsidRPr="009258B2" w:rsidRDefault="004C785A" w:rsidP="00E50089">
      <w:pPr>
        <w:spacing w:after="0" w:line="240" w:lineRule="auto"/>
        <w:contextualSpacing/>
        <w:rPr>
          <w:rFonts w:ascii="Calibri" w:hAnsi="Calibri" w:cs="Calibri"/>
          <w:sz w:val="24"/>
          <w:szCs w:val="24"/>
          <w:lang w:val="en-US"/>
        </w:rPr>
      </w:pPr>
    </w:p>
    <w:p w14:paraId="2A53C207" w14:textId="6ADB363C" w:rsidR="00630A9E" w:rsidRDefault="00630A9E"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The inclusion of a control group that consist of animals injected into a brain area that does not have a role in the regulation of the process studied is recommended. This group will help the researcher to determine the specificity of the target area in the regulation of th</w:t>
      </w:r>
      <w:r w:rsidR="008D0A80" w:rsidRPr="009258B2">
        <w:rPr>
          <w:rFonts w:ascii="Calibri" w:hAnsi="Calibri" w:cs="Calibri"/>
          <w:sz w:val="24"/>
          <w:szCs w:val="24"/>
          <w:lang w:val="en-US"/>
        </w:rPr>
        <w:t>at</w:t>
      </w:r>
      <w:r w:rsidRPr="009258B2">
        <w:rPr>
          <w:rFonts w:ascii="Calibri" w:hAnsi="Calibri" w:cs="Calibri"/>
          <w:sz w:val="24"/>
          <w:szCs w:val="24"/>
          <w:lang w:val="en-US"/>
        </w:rPr>
        <w:t xml:space="preserve"> process and will discard the possibility that the drugs, injected in any structure, could </w:t>
      </w:r>
      <w:r w:rsidR="008D0A80" w:rsidRPr="009258B2">
        <w:rPr>
          <w:rFonts w:ascii="Calibri" w:hAnsi="Calibri" w:cs="Calibri"/>
          <w:sz w:val="24"/>
          <w:szCs w:val="24"/>
          <w:lang w:val="en-US"/>
        </w:rPr>
        <w:t>trigger a blocking signal based in</w:t>
      </w:r>
      <w:r w:rsidRPr="009258B2">
        <w:rPr>
          <w:rFonts w:ascii="Calibri" w:hAnsi="Calibri" w:cs="Calibri"/>
          <w:sz w:val="24"/>
          <w:szCs w:val="24"/>
          <w:lang w:val="en-US"/>
        </w:rPr>
        <w:t xml:space="preserve"> a more widespread mechanism </w:t>
      </w:r>
      <w:r w:rsidR="008D0A80" w:rsidRPr="009258B2">
        <w:rPr>
          <w:rFonts w:ascii="Calibri" w:hAnsi="Calibri" w:cs="Calibri"/>
          <w:sz w:val="24"/>
          <w:szCs w:val="24"/>
          <w:lang w:val="en-US"/>
        </w:rPr>
        <w:t xml:space="preserve">such </w:t>
      </w:r>
      <w:r w:rsidRPr="009258B2">
        <w:rPr>
          <w:rFonts w:ascii="Calibri" w:hAnsi="Calibri" w:cs="Calibri"/>
          <w:sz w:val="24"/>
          <w:szCs w:val="24"/>
          <w:lang w:val="en-US"/>
        </w:rPr>
        <w:t xml:space="preserve">as the activation of the stress or immune axis. Since even the most experimented stereotaxic surgeons </w:t>
      </w:r>
      <w:r w:rsidR="008D0A80" w:rsidRPr="009258B2">
        <w:rPr>
          <w:rFonts w:ascii="Calibri" w:hAnsi="Calibri" w:cs="Calibri"/>
          <w:sz w:val="24"/>
          <w:szCs w:val="24"/>
          <w:lang w:val="en-US"/>
        </w:rPr>
        <w:t>are not able to obtain</w:t>
      </w:r>
      <w:r w:rsidRPr="009258B2">
        <w:rPr>
          <w:rFonts w:ascii="Calibri" w:hAnsi="Calibri" w:cs="Calibri"/>
          <w:sz w:val="24"/>
          <w:szCs w:val="24"/>
          <w:lang w:val="en-US"/>
        </w:rPr>
        <w:t xml:space="preserve"> </w:t>
      </w:r>
      <w:r w:rsidR="008D0A80" w:rsidRPr="009258B2">
        <w:rPr>
          <w:rFonts w:ascii="Calibri" w:hAnsi="Calibri" w:cs="Calibri"/>
          <w:sz w:val="24"/>
          <w:szCs w:val="24"/>
          <w:lang w:val="en-US"/>
        </w:rPr>
        <w:t xml:space="preserve">a </w:t>
      </w:r>
      <w:r w:rsidRPr="009258B2">
        <w:rPr>
          <w:rFonts w:ascii="Calibri" w:hAnsi="Calibri" w:cs="Calibri"/>
          <w:sz w:val="24"/>
          <w:szCs w:val="24"/>
          <w:lang w:val="en-US"/>
        </w:rPr>
        <w:t xml:space="preserve">100% </w:t>
      </w:r>
      <w:r w:rsidR="008D0A80" w:rsidRPr="009258B2">
        <w:rPr>
          <w:rFonts w:ascii="Calibri" w:hAnsi="Calibri" w:cs="Calibri"/>
          <w:sz w:val="24"/>
          <w:szCs w:val="24"/>
          <w:lang w:val="en-US"/>
        </w:rPr>
        <w:t>success rate when small structures are targeted, th</w:t>
      </w:r>
      <w:r w:rsidR="004C785A">
        <w:rPr>
          <w:rFonts w:ascii="Calibri" w:hAnsi="Calibri" w:cs="Calibri"/>
          <w:sz w:val="24"/>
          <w:szCs w:val="24"/>
          <w:lang w:val="en-US"/>
        </w:rPr>
        <w:t>ese</w:t>
      </w:r>
      <w:r w:rsidR="008D0A80" w:rsidRPr="009258B2">
        <w:rPr>
          <w:rFonts w:ascii="Calibri" w:hAnsi="Calibri" w:cs="Calibri"/>
          <w:sz w:val="24"/>
          <w:szCs w:val="24"/>
          <w:lang w:val="en-US"/>
        </w:rPr>
        <w:t xml:space="preserve"> experiments are usually accompanied by cannulas placed outside the desired structure and hence this control group is unintentionally attained. The results from the animals in which the cannula was misplaced are valuable and should not be discarded</w:t>
      </w:r>
      <w:r w:rsidR="004C785A">
        <w:rPr>
          <w:rFonts w:ascii="Calibri" w:hAnsi="Calibri" w:cs="Calibri"/>
          <w:sz w:val="24"/>
          <w:szCs w:val="24"/>
          <w:lang w:val="en-US"/>
        </w:rPr>
        <w:t>;</w:t>
      </w:r>
      <w:r w:rsidR="008D0A80" w:rsidRPr="009258B2">
        <w:rPr>
          <w:rFonts w:ascii="Calibri" w:hAnsi="Calibri" w:cs="Calibri"/>
          <w:sz w:val="24"/>
          <w:szCs w:val="24"/>
          <w:lang w:val="en-US"/>
        </w:rPr>
        <w:t xml:space="preserve"> instead, a comprehensive analysis must be carried on considering the area injected and the dispersion of the drug. Of special interest are the results that shows a different effect (or none) in animals injected in regions near to the targets.</w:t>
      </w:r>
    </w:p>
    <w:p w14:paraId="02AB8F66" w14:textId="77777777" w:rsidR="004C785A" w:rsidRPr="009258B2" w:rsidRDefault="004C785A" w:rsidP="00E50089">
      <w:pPr>
        <w:spacing w:after="0" w:line="240" w:lineRule="auto"/>
        <w:contextualSpacing/>
        <w:rPr>
          <w:rFonts w:ascii="Calibri" w:hAnsi="Calibri" w:cs="Calibri"/>
          <w:sz w:val="24"/>
          <w:szCs w:val="24"/>
          <w:lang w:val="en-US"/>
        </w:rPr>
      </w:pPr>
    </w:p>
    <w:p w14:paraId="79D045D8" w14:textId="49F5DE28" w:rsidR="00070780"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This protocol has limitations inherent to the chronic placement of cannulas. It is not possible to avoid the permanent destruction of fibers of passage and neuronal bodies in the trajectory of the cannula. The use of glass capillaries with a tip diameter of a few micrometers is the method of choice to deliver drugs into the brain with minimal damage to the tissue</w:t>
      </w:r>
      <w:r w:rsidR="004C785A" w:rsidRPr="009258B2">
        <w:rPr>
          <w:rFonts w:ascii="Calibri" w:hAnsi="Calibri" w:cs="Calibri"/>
          <w:sz w:val="24"/>
          <w:szCs w:val="24"/>
          <w:vertAlign w:val="superscript"/>
          <w:lang w:val="en-US"/>
        </w:rPr>
        <w:t>41</w:t>
      </w:r>
      <w:r w:rsidRPr="009258B2">
        <w:rPr>
          <w:rFonts w:ascii="Calibri" w:hAnsi="Calibri" w:cs="Calibri"/>
          <w:sz w:val="24"/>
          <w:szCs w:val="24"/>
          <w:lang w:val="en-US"/>
        </w:rPr>
        <w:t xml:space="preserve">. This methodology, </w:t>
      </w:r>
      <w:r w:rsidRPr="009258B2">
        <w:rPr>
          <w:rFonts w:ascii="Calibri" w:hAnsi="Calibri" w:cs="Calibri"/>
          <w:sz w:val="24"/>
          <w:szCs w:val="24"/>
          <w:lang w:val="en-US"/>
        </w:rPr>
        <w:lastRenderedPageBreak/>
        <w:t>however, has been used mostly in experiments in which the animal is anesthetized and/or the head is attached to the stereotaxic apparatus or other holder devices. This is mainly due to the fragility of the capillary itself, which makes it difficult to attach it to an awake and unrestrained animal. A system using glass capillaries connected to osmotic pumps, instead of guide cannulas, has shown a considerable improvement in the amount of brain tissue damaged and in the glial response to the injury</w:t>
      </w:r>
      <w:r w:rsidR="004C785A" w:rsidRPr="009258B2">
        <w:rPr>
          <w:rFonts w:ascii="Calibri" w:hAnsi="Calibri" w:cs="Calibri"/>
          <w:sz w:val="24"/>
          <w:szCs w:val="24"/>
          <w:vertAlign w:val="superscript"/>
          <w:lang w:val="en-US"/>
        </w:rPr>
        <w:t>42</w:t>
      </w:r>
      <w:r w:rsidRPr="009258B2">
        <w:rPr>
          <w:rFonts w:ascii="Calibri" w:hAnsi="Calibri" w:cs="Calibri"/>
          <w:sz w:val="24"/>
          <w:szCs w:val="24"/>
          <w:lang w:val="en-US"/>
        </w:rPr>
        <w:t xml:space="preserve">. In this system, however, the infusion of the drugs is chronic rather than timed and hence not useful in experiments in which the injection time must be precisely controlled. A microinjection system based on a glass capillary inserted into the target area through a previously implanted guide cannula was described by </w:t>
      </w:r>
      <w:proofErr w:type="spellStart"/>
      <w:r w:rsidRPr="009258B2">
        <w:rPr>
          <w:rFonts w:ascii="Calibri" w:hAnsi="Calibri" w:cs="Calibri"/>
          <w:sz w:val="24"/>
          <w:szCs w:val="24"/>
          <w:lang w:val="en-US"/>
        </w:rPr>
        <w:t>Akinori</w:t>
      </w:r>
      <w:proofErr w:type="spellEnd"/>
      <w:r w:rsidRPr="009258B2">
        <w:rPr>
          <w:rFonts w:ascii="Calibri" w:hAnsi="Calibri" w:cs="Calibri"/>
          <w:sz w:val="24"/>
          <w:szCs w:val="24"/>
          <w:lang w:val="en-US"/>
        </w:rPr>
        <w:t xml:space="preserve"> and colleagues</w:t>
      </w:r>
      <w:r w:rsidR="004C785A" w:rsidRPr="009258B2">
        <w:rPr>
          <w:rFonts w:ascii="Calibri" w:hAnsi="Calibri" w:cs="Calibri"/>
          <w:sz w:val="24"/>
          <w:szCs w:val="24"/>
          <w:vertAlign w:val="superscript"/>
          <w:lang w:val="en-US"/>
        </w:rPr>
        <w:t>43</w:t>
      </w:r>
      <w:r w:rsidRPr="009258B2">
        <w:rPr>
          <w:rFonts w:ascii="Calibri" w:hAnsi="Calibri" w:cs="Calibri"/>
          <w:sz w:val="24"/>
          <w:szCs w:val="24"/>
          <w:lang w:val="en-US"/>
        </w:rPr>
        <w:t xml:space="preserve">. This system allows the injection of an awake animal at the desired time, but it is not very robust and the animal must be restricted during the procedure, which can lead to activation of the stress response. In </w:t>
      </w:r>
      <w:r w:rsidR="00282E8A" w:rsidRPr="009258B2">
        <w:rPr>
          <w:rFonts w:ascii="Calibri" w:hAnsi="Calibri" w:cs="Calibri"/>
          <w:sz w:val="24"/>
          <w:szCs w:val="24"/>
          <w:lang w:val="en-US"/>
        </w:rPr>
        <w:t>this</w:t>
      </w:r>
      <w:r w:rsidRPr="009258B2">
        <w:rPr>
          <w:rFonts w:ascii="Calibri" w:hAnsi="Calibri" w:cs="Calibri"/>
          <w:sz w:val="24"/>
          <w:szCs w:val="24"/>
          <w:lang w:val="en-US"/>
        </w:rPr>
        <w:t xml:space="preserve"> protocol, the effects of damage to nervous tissue in the trajectory of the guide cannula can be controlled for by comparing the intact and vehicle groups. </w:t>
      </w:r>
      <w:r w:rsidR="00282E8A" w:rsidRPr="009258B2">
        <w:rPr>
          <w:rFonts w:ascii="Calibri" w:hAnsi="Calibri" w:cs="Calibri"/>
          <w:sz w:val="24"/>
          <w:szCs w:val="24"/>
          <w:lang w:val="en-US"/>
        </w:rPr>
        <w:t>Here it was shown</w:t>
      </w:r>
      <w:r w:rsidRPr="009258B2">
        <w:rPr>
          <w:rFonts w:ascii="Calibri" w:hAnsi="Calibri" w:cs="Calibri"/>
          <w:sz w:val="24"/>
          <w:szCs w:val="24"/>
          <w:lang w:val="en-US"/>
        </w:rPr>
        <w:t xml:space="preserve"> a similar ovulatory outcome for both groups, and </w:t>
      </w:r>
      <w:r w:rsidR="00282E8A" w:rsidRPr="009258B2">
        <w:rPr>
          <w:rFonts w:ascii="Calibri" w:hAnsi="Calibri" w:cs="Calibri"/>
          <w:sz w:val="24"/>
          <w:szCs w:val="24"/>
          <w:lang w:val="en-US"/>
        </w:rPr>
        <w:t xml:space="preserve">it was </w:t>
      </w:r>
      <w:r w:rsidRPr="009258B2">
        <w:rPr>
          <w:rFonts w:ascii="Calibri" w:hAnsi="Calibri" w:cs="Calibri"/>
          <w:sz w:val="24"/>
          <w:szCs w:val="24"/>
          <w:lang w:val="en-US"/>
        </w:rPr>
        <w:t xml:space="preserve">concluded that the tissue affected, as well as the injection of the vehicle did not interfere with ovulation. </w:t>
      </w:r>
      <w:r w:rsidR="00282E8A" w:rsidRPr="009258B2">
        <w:rPr>
          <w:rFonts w:ascii="Calibri" w:hAnsi="Calibri" w:cs="Calibri"/>
          <w:sz w:val="24"/>
          <w:szCs w:val="24"/>
          <w:lang w:val="en-US"/>
        </w:rPr>
        <w:t>R</w:t>
      </w:r>
      <w:r w:rsidRPr="009258B2">
        <w:rPr>
          <w:rFonts w:ascii="Calibri" w:hAnsi="Calibri" w:cs="Calibri"/>
          <w:sz w:val="24"/>
          <w:szCs w:val="24"/>
          <w:lang w:val="en-US"/>
        </w:rPr>
        <w:t xml:space="preserve">esearchers </w:t>
      </w:r>
      <w:r w:rsidR="00282E8A" w:rsidRPr="009258B2">
        <w:rPr>
          <w:rFonts w:ascii="Calibri" w:hAnsi="Calibri" w:cs="Calibri"/>
          <w:sz w:val="24"/>
          <w:szCs w:val="24"/>
          <w:lang w:val="en-US"/>
        </w:rPr>
        <w:t xml:space="preserve">must </w:t>
      </w:r>
      <w:r w:rsidRPr="009258B2">
        <w:rPr>
          <w:rFonts w:ascii="Calibri" w:hAnsi="Calibri" w:cs="Calibri"/>
          <w:sz w:val="24"/>
          <w:szCs w:val="24"/>
          <w:lang w:val="en-US"/>
        </w:rPr>
        <w:t>run pilot studies to determine whether the structures located dorsal to their target area, which would be destroyed by the cannula, are involved in the regulation of the studied process. Still, a promising future direction for this work is to design a delivery system that capitalizes on the strengths of both guide cannulas and glass capillaries.</w:t>
      </w:r>
      <w:r w:rsidR="0084160A" w:rsidRPr="009258B2">
        <w:rPr>
          <w:rFonts w:ascii="Calibri" w:hAnsi="Calibri" w:cs="Calibri"/>
          <w:sz w:val="24"/>
          <w:szCs w:val="24"/>
          <w:lang w:val="en-US"/>
        </w:rPr>
        <w:t xml:space="preserve"> </w:t>
      </w:r>
    </w:p>
    <w:p w14:paraId="78588257" w14:textId="77777777" w:rsidR="004C785A" w:rsidRPr="009258B2" w:rsidRDefault="004C785A" w:rsidP="00E50089">
      <w:pPr>
        <w:spacing w:after="0" w:line="240" w:lineRule="auto"/>
        <w:contextualSpacing/>
        <w:rPr>
          <w:rFonts w:ascii="Calibri" w:hAnsi="Calibri" w:cs="Calibri"/>
          <w:sz w:val="24"/>
          <w:szCs w:val="24"/>
          <w:lang w:val="en-US"/>
        </w:rPr>
      </w:pPr>
    </w:p>
    <w:p w14:paraId="46147477" w14:textId="43684F2E" w:rsidR="00070780"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Another important consideration for researchers is the time of action of TTX. </w:t>
      </w:r>
      <w:proofErr w:type="spellStart"/>
      <w:r w:rsidRPr="009258B2">
        <w:rPr>
          <w:rFonts w:ascii="Calibri" w:hAnsi="Calibri" w:cs="Calibri"/>
          <w:sz w:val="24"/>
          <w:szCs w:val="24"/>
          <w:lang w:val="en-US"/>
        </w:rPr>
        <w:t>Zhuravin</w:t>
      </w:r>
      <w:proofErr w:type="spellEnd"/>
      <w:r w:rsidRPr="009258B2">
        <w:rPr>
          <w:rFonts w:ascii="Calibri" w:hAnsi="Calibri" w:cs="Calibri"/>
          <w:sz w:val="24"/>
          <w:szCs w:val="24"/>
          <w:lang w:val="en-US"/>
        </w:rPr>
        <w:t xml:space="preserve"> and Bures</w:t>
      </w:r>
      <w:r w:rsidRPr="009258B2">
        <w:rPr>
          <w:rFonts w:ascii="Calibri" w:hAnsi="Calibri" w:cs="Calibri"/>
          <w:sz w:val="24"/>
          <w:szCs w:val="24"/>
          <w:vertAlign w:val="superscript"/>
          <w:lang w:val="en-US"/>
        </w:rPr>
        <w:t>38</w:t>
      </w:r>
      <w:r w:rsidRPr="009258B2">
        <w:rPr>
          <w:rFonts w:ascii="Calibri" w:hAnsi="Calibri" w:cs="Calibri"/>
          <w:sz w:val="24"/>
          <w:szCs w:val="24"/>
          <w:lang w:val="en-US"/>
        </w:rPr>
        <w:t xml:space="preserve"> have shown that TTX takes a few minutes to reach a maximum blockade of neural transmission, which lasts for around one and a half hour, decreasing gradually over several hours. This makes TTX the drug of choice when long-lasting inactivation is required. If the experiment requires faster inactivation, local anesthetics such as lidocaine can be used since it takes only a few seconds to reach a maximum blockade. The effects of this drug last for less than 20 minutes, providing a finer temporal resolution than TTX. The characteristics stated above make TTX a good tool for exploratory experiments that study the presence of neural signals that are generated in less well-defined temporal windows. Lidocaine, on the other hand, is useful for delineating this window</w:t>
      </w:r>
      <w:r w:rsidR="004C785A" w:rsidRPr="009258B2">
        <w:rPr>
          <w:rFonts w:ascii="Calibri" w:hAnsi="Calibri" w:cs="Calibri"/>
          <w:sz w:val="24"/>
          <w:szCs w:val="24"/>
          <w:vertAlign w:val="superscript"/>
          <w:lang w:val="en-US"/>
        </w:rPr>
        <w:t>44</w:t>
      </w:r>
      <w:r w:rsidRPr="009258B2">
        <w:rPr>
          <w:rFonts w:ascii="Calibri" w:hAnsi="Calibri" w:cs="Calibri"/>
          <w:sz w:val="24"/>
          <w:szCs w:val="24"/>
          <w:lang w:val="en-US"/>
        </w:rPr>
        <w:t xml:space="preserve">. A disadvantage of both drugs is that they block the transmission of action potentials in fibers of passage, introducing artifacts in the interpretation of the data since the signal could potentially come from a different structure that sends axonal projections to the injected area. In this case, careful analysis of the injections determined to be outside of the target area are very important. For example, in this article </w:t>
      </w:r>
      <w:r w:rsidR="00282E8A" w:rsidRPr="009258B2">
        <w:rPr>
          <w:rFonts w:ascii="Calibri" w:hAnsi="Calibri" w:cs="Calibri"/>
          <w:sz w:val="24"/>
          <w:szCs w:val="24"/>
          <w:lang w:val="en-US"/>
        </w:rPr>
        <w:t>it was shown</w:t>
      </w:r>
      <w:r w:rsidRPr="009258B2">
        <w:rPr>
          <w:rFonts w:ascii="Calibri" w:hAnsi="Calibri" w:cs="Calibri"/>
          <w:sz w:val="24"/>
          <w:szCs w:val="24"/>
          <w:lang w:val="en-US"/>
        </w:rPr>
        <w:t xml:space="preserve"> that TTX infusion into the area just anterior to the suprachiasmatic nucleus and into the region between it and the arcuate nucleus did not block ovulation. Such results revealed that the fibers and cells in those regions are not involved in the regulation of ovulation, which was unexpected due to the presence of a reciprocal net of fibers linking the suprachiasmatic nucleus with both the arcuate nucleus and the anterior regions containing GnRH neurons. </w:t>
      </w:r>
    </w:p>
    <w:p w14:paraId="13B27BBE" w14:textId="77777777" w:rsidR="004C785A" w:rsidRPr="009258B2" w:rsidRDefault="004C785A" w:rsidP="00E50089">
      <w:pPr>
        <w:spacing w:after="0" w:line="240" w:lineRule="auto"/>
        <w:contextualSpacing/>
        <w:rPr>
          <w:rFonts w:ascii="Calibri" w:hAnsi="Calibri" w:cs="Calibri"/>
          <w:sz w:val="24"/>
          <w:szCs w:val="24"/>
          <w:lang w:val="en-US"/>
        </w:rPr>
      </w:pPr>
    </w:p>
    <w:p w14:paraId="19C4E2F5" w14:textId="6B266D88" w:rsidR="00070780"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An alternative that does not block the transmission along fibers of passage in the injected area is the use of divalent cations such as cobalt and magnesium, which both inhibit the release of neurotransmitters by presynaptic terminals. The problem with this approach, however, is the very short time of inactivating action and high toxicity</w:t>
      </w:r>
      <w:r w:rsidR="004C785A" w:rsidRPr="009258B2">
        <w:rPr>
          <w:rFonts w:ascii="Calibri" w:hAnsi="Calibri" w:cs="Calibri"/>
          <w:sz w:val="24"/>
          <w:szCs w:val="24"/>
          <w:vertAlign w:val="superscript"/>
        </w:rPr>
        <w:t>44</w:t>
      </w:r>
      <w:r w:rsidRPr="009258B2">
        <w:rPr>
          <w:rFonts w:ascii="Calibri" w:hAnsi="Calibri" w:cs="Calibri"/>
          <w:sz w:val="24"/>
          <w:szCs w:val="24"/>
          <w:lang w:val="en-US"/>
        </w:rPr>
        <w:t>.</w:t>
      </w:r>
      <w:r w:rsidRPr="009258B2">
        <w:rPr>
          <w:rFonts w:ascii="Calibri" w:hAnsi="Calibri" w:cs="Calibri"/>
          <w:sz w:val="24"/>
          <w:szCs w:val="24"/>
        </w:rPr>
        <w:t xml:space="preserve"> </w:t>
      </w:r>
      <w:r w:rsidRPr="009258B2">
        <w:rPr>
          <w:rFonts w:ascii="Calibri" w:hAnsi="Calibri" w:cs="Calibri"/>
          <w:sz w:val="24"/>
          <w:szCs w:val="24"/>
          <w:lang w:val="en-US"/>
        </w:rPr>
        <w:t xml:space="preserve">Other options to avoid blockade of </w:t>
      </w:r>
      <w:r w:rsidRPr="009258B2">
        <w:rPr>
          <w:rFonts w:ascii="Calibri" w:hAnsi="Calibri" w:cs="Calibri"/>
          <w:sz w:val="24"/>
          <w:szCs w:val="24"/>
          <w:lang w:val="en-US"/>
        </w:rPr>
        <w:lastRenderedPageBreak/>
        <w:t xml:space="preserve">fibers are the optogenetic and </w:t>
      </w:r>
      <w:proofErr w:type="spellStart"/>
      <w:r w:rsidRPr="009258B2">
        <w:rPr>
          <w:rFonts w:ascii="Calibri" w:hAnsi="Calibri" w:cs="Calibri"/>
          <w:sz w:val="24"/>
          <w:szCs w:val="24"/>
          <w:lang w:val="en-US"/>
        </w:rPr>
        <w:t>chemogenetic</w:t>
      </w:r>
      <w:proofErr w:type="spellEnd"/>
      <w:r w:rsidRPr="009258B2">
        <w:rPr>
          <w:rFonts w:ascii="Calibri" w:hAnsi="Calibri" w:cs="Calibri"/>
          <w:sz w:val="24"/>
          <w:szCs w:val="24"/>
          <w:lang w:val="en-US"/>
        </w:rPr>
        <w:t xml:space="preserve"> approaches, both of which are strategies for the manipulation of the activity of specific neuronal populations. Selectivity is gained by transfecting neurons with viral vectors designed to insert sequences that codify for either opsins bound to ion channels or modified receptors expressed under specific promoters. The microinjection of the vector is performed in anesthetized animals using glass capillaries, causing little disruption of the surrounding tissue. The implantation of optic fibers or the systemic injection of synthetic drugs allows for a very precise manipulation of the target population</w:t>
      </w:r>
      <w:r w:rsidR="004C785A" w:rsidRPr="009258B2">
        <w:rPr>
          <w:rFonts w:ascii="Calibri" w:hAnsi="Calibri" w:cs="Calibri"/>
          <w:sz w:val="24"/>
          <w:szCs w:val="24"/>
          <w:vertAlign w:val="superscript"/>
          <w:lang w:val="en-US"/>
        </w:rPr>
        <w:t>45</w:t>
      </w:r>
      <w:r w:rsidRPr="009258B2">
        <w:rPr>
          <w:rFonts w:ascii="Calibri" w:hAnsi="Calibri" w:cs="Calibri"/>
          <w:sz w:val="24"/>
          <w:szCs w:val="24"/>
          <w:lang w:val="en-US"/>
        </w:rPr>
        <w:t>. These techniques proved</w:t>
      </w:r>
      <w:r w:rsidR="0084160A" w:rsidRPr="009258B2">
        <w:rPr>
          <w:rFonts w:ascii="Calibri" w:hAnsi="Calibri" w:cs="Calibri"/>
          <w:sz w:val="24"/>
          <w:szCs w:val="24"/>
          <w:lang w:val="en-US"/>
        </w:rPr>
        <w:t xml:space="preserve"> </w:t>
      </w:r>
      <w:r w:rsidRPr="009258B2">
        <w:rPr>
          <w:rFonts w:ascii="Calibri" w:hAnsi="Calibri" w:cs="Calibri"/>
          <w:sz w:val="24"/>
          <w:szCs w:val="24"/>
          <w:lang w:val="en-US"/>
        </w:rPr>
        <w:t>useful in a study, either alone or in conjunction with techniques such as the TTX microinjection presented in this protocol</w:t>
      </w:r>
      <w:r w:rsidR="004C785A" w:rsidRPr="009258B2">
        <w:rPr>
          <w:rFonts w:ascii="Calibri" w:hAnsi="Calibri" w:cs="Calibri"/>
          <w:sz w:val="24"/>
          <w:szCs w:val="24"/>
          <w:vertAlign w:val="superscript"/>
          <w:lang w:val="en-US"/>
        </w:rPr>
        <w:t>46</w:t>
      </w:r>
      <w:r w:rsidRPr="009258B2">
        <w:rPr>
          <w:rFonts w:ascii="Calibri" w:hAnsi="Calibri" w:cs="Calibri"/>
          <w:sz w:val="24"/>
          <w:szCs w:val="24"/>
          <w:lang w:val="en-US"/>
        </w:rPr>
        <w:t xml:space="preserve">. Still, several aspects of these methods must be considered to design successful experiments, including the validation of the specificity of expression, controlling for the number of cells transfected, assessment of toxicity and evaluation of the side effects of light and chemical stimulation. </w:t>
      </w:r>
    </w:p>
    <w:p w14:paraId="2E00A03E" w14:textId="77777777" w:rsidR="004C785A" w:rsidRPr="009258B2" w:rsidRDefault="004C785A" w:rsidP="00E50089">
      <w:pPr>
        <w:spacing w:after="0" w:line="240" w:lineRule="auto"/>
        <w:contextualSpacing/>
        <w:rPr>
          <w:rFonts w:ascii="Calibri" w:hAnsi="Calibri" w:cs="Calibri"/>
          <w:sz w:val="24"/>
          <w:szCs w:val="24"/>
          <w:lang w:val="en-US"/>
        </w:rPr>
      </w:pPr>
    </w:p>
    <w:p w14:paraId="31438FCC" w14:textId="0E3D2930" w:rsidR="00070780" w:rsidRPr="009258B2"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Critical components of this </w:t>
      </w:r>
      <w:r w:rsidR="009C4D6C" w:rsidRPr="009258B2">
        <w:rPr>
          <w:rFonts w:ascii="Calibri" w:hAnsi="Calibri" w:cs="Calibri"/>
          <w:sz w:val="24"/>
          <w:szCs w:val="24"/>
          <w:lang w:val="en-US"/>
        </w:rPr>
        <w:t>protocol</w:t>
      </w:r>
      <w:r w:rsidRPr="009258B2">
        <w:rPr>
          <w:rFonts w:ascii="Calibri" w:hAnsi="Calibri" w:cs="Calibri"/>
          <w:sz w:val="24"/>
          <w:szCs w:val="24"/>
          <w:lang w:val="en-US"/>
        </w:rPr>
        <w:t xml:space="preserve"> included proper determination of the stage of the estrous cycle for each animal. To perform this procedure successfully, obtaining quality samples of the vaginal epithelium and correctly interpreting the results are pivotal</w:t>
      </w:r>
      <w:r w:rsidR="0053348E" w:rsidRPr="009258B2">
        <w:rPr>
          <w:rFonts w:ascii="Calibri" w:hAnsi="Calibri" w:cs="Calibri"/>
          <w:sz w:val="24"/>
          <w:szCs w:val="24"/>
          <w:lang w:val="en-US"/>
        </w:rPr>
        <w:t xml:space="preserve"> (we advise </w:t>
      </w:r>
      <w:r w:rsidR="004C785A">
        <w:rPr>
          <w:rFonts w:ascii="Calibri" w:hAnsi="Calibri" w:cs="Calibri"/>
          <w:sz w:val="24"/>
          <w:szCs w:val="24"/>
          <w:lang w:val="en-US"/>
        </w:rPr>
        <w:t>following</w:t>
      </w:r>
      <w:r w:rsidR="0053348E" w:rsidRPr="009258B2">
        <w:rPr>
          <w:rFonts w:ascii="Calibri" w:hAnsi="Calibri" w:cs="Calibri"/>
          <w:sz w:val="24"/>
          <w:szCs w:val="24"/>
          <w:lang w:val="en-US"/>
        </w:rPr>
        <w:t xml:space="preserve"> </w:t>
      </w:r>
      <w:r w:rsidR="0053348E" w:rsidRPr="009258B2">
        <w:rPr>
          <w:rFonts w:ascii="Calibri" w:hAnsi="Calibri" w:cs="Calibri"/>
          <w:b/>
          <w:sz w:val="24"/>
          <w:szCs w:val="24"/>
          <w:lang w:val="en-US"/>
        </w:rPr>
        <w:t>Figure 1</w:t>
      </w:r>
      <w:r w:rsidR="0053348E" w:rsidRPr="009258B2">
        <w:rPr>
          <w:rFonts w:ascii="Calibri" w:hAnsi="Calibri" w:cs="Calibri"/>
          <w:sz w:val="24"/>
          <w:szCs w:val="24"/>
          <w:lang w:val="en-US"/>
        </w:rPr>
        <w:t>)</w:t>
      </w:r>
      <w:r w:rsidRPr="009258B2">
        <w:rPr>
          <w:rFonts w:ascii="Calibri" w:hAnsi="Calibri" w:cs="Calibri"/>
          <w:sz w:val="24"/>
          <w:szCs w:val="24"/>
          <w:lang w:val="en-US"/>
        </w:rPr>
        <w:t>. Additionally, researchers must carefully fill the injection system to prevent the incorporation of air bubbles that could result in the injection of inaccurate volumes of drugs. It is also important to monitor the animals during the microinjection to prevent them from biting the tubing or otherwise interfering with the system. Finally, researchers blind to experimental conditions should analyze the outcome of ovulation, the final position of the cannula and the dispersion of the solution into the target area to ensure that the interpretation of results is unbiased.</w:t>
      </w:r>
    </w:p>
    <w:p w14:paraId="6908553B" w14:textId="77777777" w:rsidR="004C785A" w:rsidRDefault="004C785A" w:rsidP="00E50089">
      <w:pPr>
        <w:spacing w:after="0" w:line="240" w:lineRule="auto"/>
        <w:contextualSpacing/>
        <w:rPr>
          <w:rFonts w:ascii="Calibri" w:hAnsi="Calibri" w:cs="Calibri"/>
          <w:sz w:val="24"/>
          <w:szCs w:val="24"/>
          <w:lang w:val="en-US"/>
        </w:rPr>
      </w:pPr>
    </w:p>
    <w:p w14:paraId="07F040D5" w14:textId="1B13FE1D" w:rsidR="00070780" w:rsidRPr="009258B2" w:rsidRDefault="00070780"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Here a reliable, </w:t>
      </w:r>
      <w:proofErr w:type="gramStart"/>
      <w:r w:rsidRPr="009258B2">
        <w:rPr>
          <w:rFonts w:ascii="Calibri" w:hAnsi="Calibri" w:cs="Calibri"/>
          <w:sz w:val="24"/>
          <w:szCs w:val="24"/>
          <w:lang w:val="en-US"/>
        </w:rPr>
        <w:t>cost-efficient</w:t>
      </w:r>
      <w:proofErr w:type="gramEnd"/>
      <w:r w:rsidRPr="009258B2">
        <w:rPr>
          <w:rFonts w:ascii="Calibri" w:hAnsi="Calibri" w:cs="Calibri"/>
          <w:sz w:val="24"/>
          <w:szCs w:val="24"/>
          <w:lang w:val="en-US"/>
        </w:rPr>
        <w:t xml:space="preserve"> and straightforward method to analyze the contribution of discrete areas of the brain in the regulation of ovulation</w:t>
      </w:r>
      <w:r w:rsidR="009C4D6C" w:rsidRPr="009258B2">
        <w:rPr>
          <w:rFonts w:ascii="Calibri" w:hAnsi="Calibri" w:cs="Calibri"/>
          <w:sz w:val="24"/>
          <w:szCs w:val="24"/>
          <w:lang w:val="en-US"/>
        </w:rPr>
        <w:t xml:space="preserve"> was described</w:t>
      </w:r>
      <w:r w:rsidRPr="009258B2">
        <w:rPr>
          <w:rFonts w:ascii="Calibri" w:hAnsi="Calibri" w:cs="Calibri"/>
          <w:sz w:val="24"/>
          <w:szCs w:val="24"/>
          <w:lang w:val="en-US"/>
        </w:rPr>
        <w:t xml:space="preserve">. This procedure is performed in awake and unrestrained rats, surpassing the deleterious effects of the blockade of neurotransmission </w:t>
      </w:r>
      <w:proofErr w:type="gramStart"/>
      <w:r w:rsidRPr="009258B2">
        <w:rPr>
          <w:rFonts w:ascii="Calibri" w:hAnsi="Calibri" w:cs="Calibri"/>
          <w:sz w:val="24"/>
          <w:szCs w:val="24"/>
          <w:lang w:val="en-US"/>
        </w:rPr>
        <w:t>and also</w:t>
      </w:r>
      <w:proofErr w:type="gramEnd"/>
      <w:r w:rsidRPr="009258B2">
        <w:rPr>
          <w:rFonts w:ascii="Calibri" w:hAnsi="Calibri" w:cs="Calibri"/>
          <w:sz w:val="24"/>
          <w:szCs w:val="24"/>
          <w:lang w:val="en-US"/>
        </w:rPr>
        <w:t xml:space="preserve"> the inhibitory effects that stress hormones such as cortisol and corticosterone exerts on GnRH secretion. This method is fully customizable and can be used to deliver any drug into any structure of the brain. In addition, it can be easily adapted for common rodent and non-rodent species used in the laboratory. Finally, this protocol can be used in conjunction with methods for the quantification of substances such as hormones and metabolites in the blood, assessment of gene expression in cells and tissues, recording of neuronal activity and also the performance of awake animals in behavioral tests to determine the role of specific brain areas in diverse behavioral and physiological processes.</w:t>
      </w:r>
      <w:r w:rsidR="0084160A" w:rsidRPr="009258B2">
        <w:rPr>
          <w:rFonts w:ascii="Calibri" w:hAnsi="Calibri" w:cs="Calibri"/>
          <w:sz w:val="24"/>
          <w:szCs w:val="24"/>
          <w:lang w:val="en-US"/>
        </w:rPr>
        <w:t xml:space="preserve"> </w:t>
      </w:r>
    </w:p>
    <w:p w14:paraId="26F3D5F1" w14:textId="77777777" w:rsidR="00D25FC1" w:rsidRPr="009258B2" w:rsidRDefault="00D25FC1" w:rsidP="00E50089">
      <w:pPr>
        <w:spacing w:after="0" w:line="240" w:lineRule="auto"/>
        <w:contextualSpacing/>
        <w:rPr>
          <w:rFonts w:ascii="Calibri" w:hAnsi="Calibri" w:cs="Calibri"/>
          <w:b/>
          <w:sz w:val="24"/>
          <w:szCs w:val="24"/>
          <w:lang w:val="en-US"/>
        </w:rPr>
      </w:pPr>
    </w:p>
    <w:p w14:paraId="7363389E" w14:textId="77777777" w:rsidR="007F4FB3" w:rsidRPr="009258B2" w:rsidRDefault="007F4FB3"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 xml:space="preserve">ACKNOWLEDGEMENTS: </w:t>
      </w:r>
    </w:p>
    <w:p w14:paraId="407FFCD6" w14:textId="281A9392" w:rsidR="00353A26" w:rsidRPr="009258B2" w:rsidRDefault="007F4FB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We are grateful to </w:t>
      </w:r>
      <w:r w:rsidR="00F60533" w:rsidRPr="009258B2">
        <w:rPr>
          <w:rFonts w:ascii="Calibri" w:hAnsi="Calibri" w:cs="Calibri"/>
          <w:sz w:val="24"/>
          <w:szCs w:val="24"/>
          <w:lang w:val="en-US"/>
        </w:rPr>
        <w:t>Raymond Sanchez</w:t>
      </w:r>
      <w:r w:rsidR="00282035" w:rsidRPr="009258B2">
        <w:rPr>
          <w:rFonts w:ascii="Calibri" w:hAnsi="Calibri" w:cs="Calibri"/>
          <w:sz w:val="24"/>
          <w:szCs w:val="24"/>
          <w:lang w:val="en-US"/>
        </w:rPr>
        <w:t xml:space="preserve"> at the University of Washington for his valu</w:t>
      </w:r>
      <w:r w:rsidR="008135DF" w:rsidRPr="009258B2">
        <w:rPr>
          <w:rFonts w:ascii="Calibri" w:hAnsi="Calibri" w:cs="Calibri"/>
          <w:sz w:val="24"/>
          <w:szCs w:val="24"/>
          <w:lang w:val="en-US"/>
        </w:rPr>
        <w:t>able help in manuscript editing and to</w:t>
      </w:r>
      <w:r w:rsidR="00F60533" w:rsidRPr="009258B2">
        <w:rPr>
          <w:rFonts w:ascii="Calibri" w:hAnsi="Calibri" w:cs="Calibri"/>
          <w:sz w:val="24"/>
          <w:szCs w:val="24"/>
          <w:lang w:val="en-US"/>
        </w:rPr>
        <w:t xml:space="preserve"> </w:t>
      </w:r>
      <w:r w:rsidRPr="009258B2">
        <w:rPr>
          <w:rFonts w:ascii="Calibri" w:hAnsi="Calibri" w:cs="Calibri"/>
          <w:sz w:val="24"/>
          <w:szCs w:val="24"/>
          <w:lang w:val="en-US"/>
        </w:rPr>
        <w:t xml:space="preserve">M.Sc. Georgina Cortés and </w:t>
      </w:r>
      <w:r w:rsidR="00A50137" w:rsidRPr="009258B2">
        <w:rPr>
          <w:rFonts w:ascii="Calibri" w:hAnsi="Calibri" w:cs="Calibri"/>
          <w:sz w:val="24"/>
          <w:szCs w:val="24"/>
          <w:lang w:val="en-US"/>
        </w:rPr>
        <w:t xml:space="preserve">M.Sc. </w:t>
      </w:r>
      <w:proofErr w:type="spellStart"/>
      <w:r w:rsidRPr="009258B2">
        <w:rPr>
          <w:rFonts w:ascii="Calibri" w:hAnsi="Calibri" w:cs="Calibri"/>
          <w:sz w:val="24"/>
          <w:szCs w:val="24"/>
          <w:lang w:val="en-US"/>
        </w:rPr>
        <w:t>Cintia</w:t>
      </w:r>
      <w:proofErr w:type="spellEnd"/>
      <w:r w:rsidRPr="009258B2">
        <w:rPr>
          <w:rFonts w:ascii="Calibri" w:hAnsi="Calibri" w:cs="Calibri"/>
          <w:sz w:val="24"/>
          <w:szCs w:val="24"/>
          <w:lang w:val="en-US"/>
        </w:rPr>
        <w:t xml:space="preserve"> Javier</w:t>
      </w:r>
      <w:r w:rsidR="006669C9" w:rsidRPr="009258B2">
        <w:rPr>
          <w:rFonts w:ascii="Calibri" w:hAnsi="Calibri" w:cs="Calibri"/>
          <w:sz w:val="24"/>
          <w:szCs w:val="24"/>
          <w:lang w:val="en-US"/>
        </w:rPr>
        <w:t xml:space="preserve"> for their technical support in the standardization of this technique.</w:t>
      </w:r>
      <w:r w:rsidR="00A4009F" w:rsidRPr="009258B2">
        <w:rPr>
          <w:rFonts w:ascii="Calibri" w:hAnsi="Calibri" w:cs="Calibri"/>
          <w:sz w:val="24"/>
          <w:szCs w:val="24"/>
          <w:lang w:val="en-US"/>
        </w:rPr>
        <w:t xml:space="preserve"> </w:t>
      </w:r>
      <w:r w:rsidR="00A50137" w:rsidRPr="009258B2">
        <w:rPr>
          <w:rFonts w:ascii="Calibri" w:hAnsi="Calibri" w:cs="Calibri"/>
          <w:sz w:val="24"/>
          <w:szCs w:val="24"/>
          <w:lang w:val="en-US"/>
        </w:rPr>
        <w:t>We are a</w:t>
      </w:r>
      <w:r w:rsidR="00A4009F" w:rsidRPr="009258B2">
        <w:rPr>
          <w:rFonts w:ascii="Calibri" w:hAnsi="Calibri" w:cs="Calibri"/>
          <w:sz w:val="24"/>
          <w:szCs w:val="24"/>
          <w:lang w:val="en-US"/>
        </w:rPr>
        <w:t>lso</w:t>
      </w:r>
      <w:r w:rsidR="00A50137" w:rsidRPr="009258B2">
        <w:rPr>
          <w:rFonts w:ascii="Calibri" w:hAnsi="Calibri" w:cs="Calibri"/>
          <w:sz w:val="24"/>
          <w:szCs w:val="24"/>
          <w:lang w:val="en-US"/>
        </w:rPr>
        <w:t xml:space="preserve"> grateful</w:t>
      </w:r>
      <w:r w:rsidR="00A4009F" w:rsidRPr="009258B2">
        <w:rPr>
          <w:rFonts w:ascii="Calibri" w:hAnsi="Calibri" w:cs="Calibri"/>
          <w:sz w:val="24"/>
          <w:szCs w:val="24"/>
          <w:lang w:val="en-US"/>
        </w:rPr>
        <w:t xml:space="preserve"> to the members of the vet services at </w:t>
      </w:r>
      <w:proofErr w:type="spellStart"/>
      <w:r w:rsidR="00A4009F" w:rsidRPr="009258B2">
        <w:rPr>
          <w:rFonts w:ascii="Calibri" w:hAnsi="Calibri" w:cs="Calibri"/>
          <w:sz w:val="24"/>
          <w:szCs w:val="24"/>
          <w:lang w:val="en-US"/>
        </w:rPr>
        <w:t>Facultad</w:t>
      </w:r>
      <w:proofErr w:type="spellEnd"/>
      <w:r w:rsidR="00A4009F" w:rsidRPr="009258B2">
        <w:rPr>
          <w:rFonts w:ascii="Calibri" w:hAnsi="Calibri" w:cs="Calibri"/>
          <w:sz w:val="24"/>
          <w:szCs w:val="24"/>
          <w:lang w:val="en-US"/>
        </w:rPr>
        <w:t xml:space="preserve"> </w:t>
      </w:r>
      <w:r w:rsidR="00A50137" w:rsidRPr="009258B2">
        <w:rPr>
          <w:rFonts w:ascii="Calibri" w:hAnsi="Calibri" w:cs="Calibri"/>
          <w:sz w:val="24"/>
          <w:szCs w:val="24"/>
          <w:lang w:val="en-US"/>
        </w:rPr>
        <w:t>d</w:t>
      </w:r>
      <w:r w:rsidR="00A4009F" w:rsidRPr="009258B2">
        <w:rPr>
          <w:rFonts w:ascii="Calibri" w:hAnsi="Calibri" w:cs="Calibri"/>
          <w:sz w:val="24"/>
          <w:szCs w:val="24"/>
          <w:lang w:val="en-US"/>
        </w:rPr>
        <w:t xml:space="preserve">e </w:t>
      </w:r>
      <w:proofErr w:type="spellStart"/>
      <w:r w:rsidR="00A4009F" w:rsidRPr="009258B2">
        <w:rPr>
          <w:rFonts w:ascii="Calibri" w:hAnsi="Calibri" w:cs="Calibri"/>
          <w:sz w:val="24"/>
          <w:szCs w:val="24"/>
          <w:lang w:val="en-US"/>
        </w:rPr>
        <w:t>Estudios</w:t>
      </w:r>
      <w:proofErr w:type="spellEnd"/>
      <w:r w:rsidR="00A4009F" w:rsidRPr="009258B2">
        <w:rPr>
          <w:rFonts w:ascii="Calibri" w:hAnsi="Calibri" w:cs="Calibri"/>
          <w:sz w:val="24"/>
          <w:szCs w:val="24"/>
          <w:lang w:val="en-US"/>
        </w:rPr>
        <w:t xml:space="preserve"> </w:t>
      </w:r>
      <w:proofErr w:type="spellStart"/>
      <w:r w:rsidR="00A4009F" w:rsidRPr="009258B2">
        <w:rPr>
          <w:rFonts w:ascii="Calibri" w:hAnsi="Calibri" w:cs="Calibri"/>
          <w:sz w:val="24"/>
          <w:szCs w:val="24"/>
          <w:lang w:val="en-US"/>
        </w:rPr>
        <w:t>Superiores</w:t>
      </w:r>
      <w:proofErr w:type="spellEnd"/>
      <w:r w:rsidR="00A4009F" w:rsidRPr="009258B2">
        <w:rPr>
          <w:rFonts w:ascii="Calibri" w:hAnsi="Calibri" w:cs="Calibri"/>
          <w:sz w:val="24"/>
          <w:szCs w:val="24"/>
          <w:lang w:val="en-US"/>
        </w:rPr>
        <w:t xml:space="preserve"> Zaragoza: </w:t>
      </w:r>
      <w:r w:rsidR="00A50137" w:rsidRPr="009258B2">
        <w:rPr>
          <w:rFonts w:ascii="Calibri" w:hAnsi="Calibri" w:cs="Calibri"/>
          <w:sz w:val="24"/>
          <w:szCs w:val="24"/>
          <w:lang w:val="en-US"/>
        </w:rPr>
        <w:t xml:space="preserve">MVZ. </w:t>
      </w:r>
      <w:r w:rsidR="00A4009F" w:rsidRPr="009258B2">
        <w:rPr>
          <w:rFonts w:ascii="Calibri" w:hAnsi="Calibri" w:cs="Calibri"/>
          <w:sz w:val="24"/>
          <w:szCs w:val="24"/>
          <w:lang w:val="en-US"/>
        </w:rPr>
        <w:t>Adriana Altamirano,</w:t>
      </w:r>
      <w:r w:rsidR="006669C9" w:rsidRPr="009258B2">
        <w:rPr>
          <w:rFonts w:ascii="Calibri" w:hAnsi="Calibri" w:cs="Calibri"/>
          <w:sz w:val="24"/>
          <w:szCs w:val="24"/>
          <w:lang w:val="en-US"/>
        </w:rPr>
        <w:t xml:space="preserve"> </w:t>
      </w:r>
      <w:r w:rsidR="00A50137" w:rsidRPr="009258B2">
        <w:rPr>
          <w:rFonts w:ascii="Calibri" w:hAnsi="Calibri" w:cs="Calibri"/>
          <w:sz w:val="24"/>
          <w:szCs w:val="24"/>
          <w:lang w:val="en-US"/>
        </w:rPr>
        <w:t xml:space="preserve">MVZ. </w:t>
      </w:r>
      <w:r w:rsidR="00A4009F" w:rsidRPr="009258B2">
        <w:rPr>
          <w:rFonts w:ascii="Calibri" w:hAnsi="Calibri" w:cs="Calibri"/>
          <w:sz w:val="24"/>
          <w:szCs w:val="24"/>
          <w:lang w:val="en-US"/>
        </w:rPr>
        <w:t xml:space="preserve">Roman Hernández and </w:t>
      </w:r>
      <w:r w:rsidR="00A50137" w:rsidRPr="009258B2">
        <w:rPr>
          <w:rFonts w:ascii="Calibri" w:hAnsi="Calibri" w:cs="Calibri"/>
          <w:sz w:val="24"/>
          <w:szCs w:val="24"/>
          <w:lang w:val="en-US"/>
        </w:rPr>
        <w:t xml:space="preserve">MVZ. </w:t>
      </w:r>
      <w:r w:rsidR="00A33CC9" w:rsidRPr="009258B2">
        <w:rPr>
          <w:rFonts w:ascii="Calibri" w:hAnsi="Calibri" w:cs="Calibri"/>
          <w:sz w:val="24"/>
          <w:szCs w:val="24"/>
          <w:lang w:val="en-US"/>
        </w:rPr>
        <w:t>Dolores-</w:t>
      </w:r>
      <w:r w:rsidR="00A50137" w:rsidRPr="009258B2">
        <w:rPr>
          <w:rFonts w:ascii="Calibri" w:hAnsi="Calibri" w:cs="Calibri"/>
          <w:sz w:val="24"/>
          <w:szCs w:val="24"/>
          <w:lang w:val="en-US"/>
        </w:rPr>
        <w:t xml:space="preserve">Elizabeth </w:t>
      </w:r>
      <w:r w:rsidR="00A33CC9" w:rsidRPr="009258B2">
        <w:rPr>
          <w:rFonts w:ascii="Calibri" w:hAnsi="Calibri" w:cs="Calibri"/>
          <w:sz w:val="24"/>
          <w:szCs w:val="24"/>
          <w:lang w:val="en-US"/>
        </w:rPr>
        <w:t>Guzmán</w:t>
      </w:r>
      <w:r w:rsidR="00A50137" w:rsidRPr="009258B2">
        <w:rPr>
          <w:rFonts w:ascii="Calibri" w:hAnsi="Calibri" w:cs="Calibri"/>
          <w:sz w:val="24"/>
          <w:szCs w:val="24"/>
          <w:lang w:val="en-US"/>
        </w:rPr>
        <w:t xml:space="preserve"> for the excellent maintenance and care of experimental animals. </w:t>
      </w:r>
      <w:r w:rsidRPr="009258B2">
        <w:rPr>
          <w:rFonts w:ascii="Calibri" w:hAnsi="Calibri" w:cs="Calibri"/>
          <w:sz w:val="24"/>
          <w:szCs w:val="24"/>
          <w:lang w:val="en-US"/>
        </w:rPr>
        <w:t xml:space="preserve">The experiments </w:t>
      </w:r>
      <w:r w:rsidR="00A50137" w:rsidRPr="009258B2">
        <w:rPr>
          <w:rFonts w:ascii="Calibri" w:hAnsi="Calibri" w:cs="Calibri"/>
          <w:sz w:val="24"/>
          <w:szCs w:val="24"/>
          <w:lang w:val="en-US"/>
        </w:rPr>
        <w:t>described</w:t>
      </w:r>
      <w:r w:rsidRPr="009258B2">
        <w:rPr>
          <w:rFonts w:ascii="Calibri" w:hAnsi="Calibri" w:cs="Calibri"/>
          <w:sz w:val="24"/>
          <w:szCs w:val="24"/>
          <w:lang w:val="en-US"/>
        </w:rPr>
        <w:t xml:space="preserve"> </w:t>
      </w:r>
      <w:r w:rsidR="00A50137" w:rsidRPr="009258B2">
        <w:rPr>
          <w:rFonts w:ascii="Calibri" w:hAnsi="Calibri" w:cs="Calibri"/>
          <w:sz w:val="24"/>
          <w:szCs w:val="24"/>
          <w:lang w:val="en-US"/>
        </w:rPr>
        <w:t>i</w:t>
      </w:r>
      <w:r w:rsidRPr="009258B2">
        <w:rPr>
          <w:rFonts w:ascii="Calibri" w:hAnsi="Calibri" w:cs="Calibri"/>
          <w:sz w:val="24"/>
          <w:szCs w:val="24"/>
          <w:lang w:val="en-US"/>
        </w:rPr>
        <w:t xml:space="preserve">n this protocol were supported by DGAPA-PAPIIT grant number: IN216015 and by </w:t>
      </w:r>
      <w:proofErr w:type="spellStart"/>
      <w:r w:rsidRPr="009258B2">
        <w:rPr>
          <w:rFonts w:ascii="Calibri" w:hAnsi="Calibri" w:cs="Calibri"/>
          <w:sz w:val="24"/>
          <w:szCs w:val="24"/>
          <w:lang w:val="en-US"/>
        </w:rPr>
        <w:t>CO</w:t>
      </w:r>
      <w:r w:rsidR="008135DF" w:rsidRPr="009258B2">
        <w:rPr>
          <w:rFonts w:ascii="Calibri" w:hAnsi="Calibri" w:cs="Calibri"/>
          <w:sz w:val="24"/>
          <w:szCs w:val="24"/>
          <w:lang w:val="en-US"/>
        </w:rPr>
        <w:t>NACyT</w:t>
      </w:r>
      <w:proofErr w:type="spellEnd"/>
      <w:r w:rsidR="008135DF" w:rsidRPr="009258B2">
        <w:rPr>
          <w:rFonts w:ascii="Calibri" w:hAnsi="Calibri" w:cs="Calibri"/>
          <w:sz w:val="24"/>
          <w:szCs w:val="24"/>
          <w:lang w:val="en-US"/>
        </w:rPr>
        <w:t xml:space="preserve"> grant number: 236908 to Roberto </w:t>
      </w:r>
      <w:r w:rsidRPr="009258B2">
        <w:rPr>
          <w:rFonts w:ascii="Calibri" w:hAnsi="Calibri" w:cs="Calibri"/>
          <w:sz w:val="24"/>
          <w:szCs w:val="24"/>
          <w:lang w:val="en-US"/>
        </w:rPr>
        <w:t>D</w:t>
      </w:r>
      <w:r w:rsidR="008135DF" w:rsidRPr="009258B2">
        <w:rPr>
          <w:rFonts w:ascii="Calibri" w:hAnsi="Calibri" w:cs="Calibri"/>
          <w:sz w:val="24"/>
          <w:szCs w:val="24"/>
          <w:lang w:val="en-US"/>
        </w:rPr>
        <w:t>omínguez</w:t>
      </w:r>
      <w:r w:rsidRPr="009258B2">
        <w:rPr>
          <w:rFonts w:ascii="Calibri" w:hAnsi="Calibri" w:cs="Calibri"/>
          <w:sz w:val="24"/>
          <w:szCs w:val="24"/>
          <w:lang w:val="en-US"/>
        </w:rPr>
        <w:t>.</w:t>
      </w:r>
      <w:r w:rsidR="001F517B" w:rsidRPr="009258B2">
        <w:rPr>
          <w:rFonts w:ascii="Calibri" w:hAnsi="Calibri" w:cs="Calibri"/>
          <w:sz w:val="24"/>
          <w:szCs w:val="24"/>
        </w:rPr>
        <w:t xml:space="preserve"> </w:t>
      </w:r>
      <w:r w:rsidR="001F517B" w:rsidRPr="009258B2">
        <w:rPr>
          <w:rFonts w:ascii="Calibri" w:hAnsi="Calibri" w:cs="Calibri"/>
          <w:sz w:val="24"/>
          <w:szCs w:val="24"/>
          <w:lang w:val="en-US"/>
        </w:rPr>
        <w:lastRenderedPageBreak/>
        <w:t xml:space="preserve">Carlos-Camilo Silva is a doctoral student from </w:t>
      </w:r>
      <w:proofErr w:type="spellStart"/>
      <w:r w:rsidR="001F517B" w:rsidRPr="009258B2">
        <w:rPr>
          <w:rFonts w:ascii="Calibri" w:hAnsi="Calibri" w:cs="Calibri"/>
          <w:sz w:val="24"/>
          <w:szCs w:val="24"/>
          <w:lang w:val="en-US"/>
        </w:rPr>
        <w:t>Programa</w:t>
      </w:r>
      <w:proofErr w:type="spellEnd"/>
      <w:r w:rsidR="001F517B" w:rsidRPr="009258B2">
        <w:rPr>
          <w:rFonts w:ascii="Calibri" w:hAnsi="Calibri" w:cs="Calibri"/>
          <w:sz w:val="24"/>
          <w:szCs w:val="24"/>
          <w:lang w:val="en-US"/>
        </w:rPr>
        <w:t xml:space="preserve"> de </w:t>
      </w:r>
      <w:proofErr w:type="spellStart"/>
      <w:r w:rsidR="001F517B" w:rsidRPr="009258B2">
        <w:rPr>
          <w:rFonts w:ascii="Calibri" w:hAnsi="Calibri" w:cs="Calibri"/>
          <w:sz w:val="24"/>
          <w:szCs w:val="24"/>
          <w:lang w:val="en-US"/>
        </w:rPr>
        <w:t>Doctorado</w:t>
      </w:r>
      <w:proofErr w:type="spellEnd"/>
      <w:r w:rsidR="001F517B" w:rsidRPr="009258B2">
        <w:rPr>
          <w:rFonts w:ascii="Calibri" w:hAnsi="Calibri" w:cs="Calibri"/>
          <w:sz w:val="24"/>
          <w:szCs w:val="24"/>
          <w:lang w:val="en-US"/>
        </w:rPr>
        <w:t xml:space="preserve"> </w:t>
      </w:r>
      <w:proofErr w:type="spellStart"/>
      <w:r w:rsidR="001F517B" w:rsidRPr="009258B2">
        <w:rPr>
          <w:rFonts w:ascii="Calibri" w:hAnsi="Calibri" w:cs="Calibri"/>
          <w:sz w:val="24"/>
          <w:szCs w:val="24"/>
          <w:lang w:val="en-US"/>
        </w:rPr>
        <w:t>en</w:t>
      </w:r>
      <w:proofErr w:type="spellEnd"/>
      <w:r w:rsidR="001F517B" w:rsidRPr="009258B2">
        <w:rPr>
          <w:rFonts w:ascii="Calibri" w:hAnsi="Calibri" w:cs="Calibri"/>
          <w:sz w:val="24"/>
          <w:szCs w:val="24"/>
          <w:lang w:val="en-US"/>
        </w:rPr>
        <w:t xml:space="preserve"> </w:t>
      </w:r>
      <w:proofErr w:type="spellStart"/>
      <w:r w:rsidR="001F517B" w:rsidRPr="009258B2">
        <w:rPr>
          <w:rFonts w:ascii="Calibri" w:hAnsi="Calibri" w:cs="Calibri"/>
          <w:sz w:val="24"/>
          <w:szCs w:val="24"/>
          <w:lang w:val="en-US"/>
        </w:rPr>
        <w:t>Ciencias</w:t>
      </w:r>
      <w:proofErr w:type="spellEnd"/>
      <w:r w:rsidR="001F517B" w:rsidRPr="009258B2">
        <w:rPr>
          <w:rFonts w:ascii="Calibri" w:hAnsi="Calibri" w:cs="Calibri"/>
          <w:sz w:val="24"/>
          <w:szCs w:val="24"/>
          <w:lang w:val="en-US"/>
        </w:rPr>
        <w:t xml:space="preserve"> </w:t>
      </w:r>
      <w:proofErr w:type="spellStart"/>
      <w:r w:rsidR="001F517B" w:rsidRPr="009258B2">
        <w:rPr>
          <w:rFonts w:ascii="Calibri" w:hAnsi="Calibri" w:cs="Calibri"/>
          <w:sz w:val="24"/>
          <w:szCs w:val="24"/>
          <w:lang w:val="en-US"/>
        </w:rPr>
        <w:t>Biomédicas</w:t>
      </w:r>
      <w:proofErr w:type="spellEnd"/>
      <w:r w:rsidR="001F517B" w:rsidRPr="009258B2">
        <w:rPr>
          <w:rFonts w:ascii="Calibri" w:hAnsi="Calibri" w:cs="Calibri"/>
          <w:sz w:val="24"/>
          <w:szCs w:val="24"/>
          <w:lang w:val="en-US"/>
        </w:rPr>
        <w:t xml:space="preserve">, Universidad Nacional </w:t>
      </w:r>
      <w:proofErr w:type="spellStart"/>
      <w:r w:rsidR="001F517B" w:rsidRPr="009258B2">
        <w:rPr>
          <w:rFonts w:ascii="Calibri" w:hAnsi="Calibri" w:cs="Calibri"/>
          <w:sz w:val="24"/>
          <w:szCs w:val="24"/>
          <w:lang w:val="en-US"/>
        </w:rPr>
        <w:t>Autónoma</w:t>
      </w:r>
      <w:proofErr w:type="spellEnd"/>
      <w:r w:rsidR="001F517B" w:rsidRPr="009258B2">
        <w:rPr>
          <w:rFonts w:ascii="Calibri" w:hAnsi="Calibri" w:cs="Calibri"/>
          <w:sz w:val="24"/>
          <w:szCs w:val="24"/>
          <w:lang w:val="en-US"/>
        </w:rPr>
        <w:t xml:space="preserve"> de México (UNAM) and is supported by the </w:t>
      </w:r>
      <w:proofErr w:type="spellStart"/>
      <w:r w:rsidR="001F517B" w:rsidRPr="009258B2">
        <w:rPr>
          <w:rFonts w:ascii="Calibri" w:hAnsi="Calibri" w:cs="Calibri"/>
          <w:sz w:val="24"/>
          <w:szCs w:val="24"/>
          <w:lang w:val="en-US"/>
        </w:rPr>
        <w:t>Consejo</w:t>
      </w:r>
      <w:proofErr w:type="spellEnd"/>
      <w:r w:rsidR="001F517B" w:rsidRPr="009258B2">
        <w:rPr>
          <w:rFonts w:ascii="Calibri" w:hAnsi="Calibri" w:cs="Calibri"/>
          <w:sz w:val="24"/>
          <w:szCs w:val="24"/>
          <w:lang w:val="en-US"/>
        </w:rPr>
        <w:t xml:space="preserve"> Nacional de </w:t>
      </w:r>
      <w:proofErr w:type="spellStart"/>
      <w:r w:rsidR="001F517B" w:rsidRPr="009258B2">
        <w:rPr>
          <w:rFonts w:ascii="Calibri" w:hAnsi="Calibri" w:cs="Calibri"/>
          <w:sz w:val="24"/>
          <w:szCs w:val="24"/>
          <w:lang w:val="en-US"/>
        </w:rPr>
        <w:t>Ciencia</w:t>
      </w:r>
      <w:proofErr w:type="spellEnd"/>
      <w:r w:rsidR="001F517B" w:rsidRPr="009258B2">
        <w:rPr>
          <w:rFonts w:ascii="Calibri" w:hAnsi="Calibri" w:cs="Calibri"/>
          <w:sz w:val="24"/>
          <w:szCs w:val="24"/>
          <w:lang w:val="en-US"/>
        </w:rPr>
        <w:t xml:space="preserve"> y </w:t>
      </w:r>
      <w:proofErr w:type="spellStart"/>
      <w:r w:rsidR="001F517B" w:rsidRPr="009258B2">
        <w:rPr>
          <w:rFonts w:ascii="Calibri" w:hAnsi="Calibri" w:cs="Calibri"/>
          <w:sz w:val="24"/>
          <w:szCs w:val="24"/>
          <w:lang w:val="en-US"/>
        </w:rPr>
        <w:t>Tecnología</w:t>
      </w:r>
      <w:proofErr w:type="spellEnd"/>
      <w:r w:rsidR="001F517B" w:rsidRPr="009258B2">
        <w:rPr>
          <w:rFonts w:ascii="Calibri" w:hAnsi="Calibri" w:cs="Calibri"/>
          <w:sz w:val="24"/>
          <w:szCs w:val="24"/>
          <w:lang w:val="en-US"/>
        </w:rPr>
        <w:t xml:space="preserve"> (Grant number: 294555).</w:t>
      </w:r>
    </w:p>
    <w:p w14:paraId="091365E7" w14:textId="77777777" w:rsidR="00353A26" w:rsidRPr="009258B2" w:rsidRDefault="00353A26" w:rsidP="00E50089">
      <w:pPr>
        <w:spacing w:after="0" w:line="240" w:lineRule="auto"/>
        <w:contextualSpacing/>
        <w:rPr>
          <w:rFonts w:ascii="Calibri" w:hAnsi="Calibri" w:cs="Calibri"/>
          <w:sz w:val="24"/>
          <w:szCs w:val="24"/>
          <w:lang w:val="en-US"/>
        </w:rPr>
      </w:pPr>
    </w:p>
    <w:p w14:paraId="4838FF52" w14:textId="77777777" w:rsidR="00353A26" w:rsidRPr="009258B2" w:rsidRDefault="00353A26"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 xml:space="preserve"> DISCLOSURES:</w:t>
      </w:r>
    </w:p>
    <w:p w14:paraId="4DA7D3AA" w14:textId="77777777" w:rsidR="00353A26" w:rsidRPr="009258B2" w:rsidRDefault="00353A26"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The authors have nothing to disclose relative to this article.</w:t>
      </w:r>
    </w:p>
    <w:p w14:paraId="3A7009A8" w14:textId="77777777" w:rsidR="00353A26" w:rsidRPr="009258B2" w:rsidRDefault="00353A26" w:rsidP="00E50089">
      <w:pPr>
        <w:spacing w:after="0" w:line="240" w:lineRule="auto"/>
        <w:contextualSpacing/>
        <w:rPr>
          <w:rFonts w:ascii="Calibri" w:hAnsi="Calibri" w:cs="Calibri"/>
          <w:b/>
          <w:sz w:val="24"/>
          <w:szCs w:val="24"/>
          <w:lang w:val="en-US"/>
        </w:rPr>
      </w:pPr>
    </w:p>
    <w:p w14:paraId="772F5742" w14:textId="77777777" w:rsidR="007F4FB3" w:rsidRPr="009258B2" w:rsidRDefault="007F4FB3" w:rsidP="00E50089">
      <w:pPr>
        <w:spacing w:after="0" w:line="240" w:lineRule="auto"/>
        <w:contextualSpacing/>
        <w:rPr>
          <w:rFonts w:ascii="Calibri" w:hAnsi="Calibri" w:cs="Calibri"/>
          <w:b/>
          <w:sz w:val="24"/>
          <w:szCs w:val="24"/>
          <w:lang w:val="en-US"/>
        </w:rPr>
      </w:pPr>
      <w:r w:rsidRPr="009258B2">
        <w:rPr>
          <w:rFonts w:ascii="Calibri" w:hAnsi="Calibri" w:cs="Calibri"/>
          <w:b/>
          <w:sz w:val="24"/>
          <w:szCs w:val="24"/>
          <w:lang w:val="en-US"/>
        </w:rPr>
        <w:t>REFERENCES:</w:t>
      </w:r>
    </w:p>
    <w:p w14:paraId="6E336806" w14:textId="539A4672"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 </w:t>
      </w:r>
      <w:proofErr w:type="spellStart"/>
      <w:r w:rsidRPr="009258B2">
        <w:rPr>
          <w:rFonts w:ascii="Calibri" w:hAnsi="Calibri" w:cs="Calibri"/>
          <w:sz w:val="24"/>
          <w:szCs w:val="24"/>
          <w:lang w:val="en-US"/>
        </w:rPr>
        <w:t>Herbison</w:t>
      </w:r>
      <w:proofErr w:type="spellEnd"/>
      <w:r w:rsidRPr="009258B2">
        <w:rPr>
          <w:rFonts w:ascii="Calibri" w:hAnsi="Calibri" w:cs="Calibri"/>
          <w:sz w:val="24"/>
          <w:szCs w:val="24"/>
          <w:lang w:val="en-US"/>
        </w:rPr>
        <w:t xml:space="preserve">, A.E. Control of puberty onset and fertility by gonadotropin-releasing hormone neurons. </w:t>
      </w:r>
      <w:r w:rsidRPr="004C785A">
        <w:rPr>
          <w:rFonts w:ascii="Calibri" w:hAnsi="Calibri" w:cs="Calibri"/>
          <w:i/>
          <w:iCs/>
          <w:sz w:val="24"/>
          <w:szCs w:val="24"/>
          <w:lang w:val="en-US"/>
        </w:rPr>
        <w:t>Nature Reviews Endocrinology</w:t>
      </w:r>
      <w:r w:rsidRPr="009258B2">
        <w:rPr>
          <w:rFonts w:ascii="Calibri" w:hAnsi="Calibri" w:cs="Calibri"/>
          <w:sz w:val="24"/>
          <w:szCs w:val="24"/>
          <w:lang w:val="en-US"/>
        </w:rPr>
        <w:t xml:space="preserve">. </w:t>
      </w:r>
      <w:r w:rsidRPr="009258B2">
        <w:rPr>
          <w:rFonts w:ascii="Calibri" w:hAnsi="Calibri" w:cs="Calibri"/>
          <w:b/>
          <w:sz w:val="24"/>
          <w:szCs w:val="24"/>
          <w:lang w:val="en-US"/>
        </w:rPr>
        <w:t>12</w:t>
      </w:r>
      <w:r w:rsidR="004C785A">
        <w:rPr>
          <w:rFonts w:ascii="Calibri" w:hAnsi="Calibri" w:cs="Calibri"/>
          <w:b/>
          <w:sz w:val="24"/>
          <w:szCs w:val="24"/>
          <w:lang w:val="en-US"/>
        </w:rPr>
        <w:t xml:space="preserve"> </w:t>
      </w:r>
      <w:r w:rsidR="004C785A">
        <w:rPr>
          <w:rFonts w:ascii="Calibri" w:hAnsi="Calibri" w:cs="Calibri"/>
          <w:sz w:val="24"/>
          <w:szCs w:val="24"/>
          <w:lang w:val="en-US"/>
        </w:rPr>
        <w:t>(</w:t>
      </w:r>
      <w:r w:rsidRPr="009258B2">
        <w:rPr>
          <w:rFonts w:ascii="Calibri" w:hAnsi="Calibri" w:cs="Calibri"/>
          <w:sz w:val="24"/>
          <w:szCs w:val="24"/>
          <w:lang w:val="en-US"/>
        </w:rPr>
        <w:t>8), 452–466</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2016). </w:t>
      </w:r>
    </w:p>
    <w:p w14:paraId="452AA17F" w14:textId="196B7586" w:rsidR="00B06353" w:rsidRPr="009258B2" w:rsidRDefault="00B06353" w:rsidP="00E50089">
      <w:pPr>
        <w:spacing w:after="0" w:line="240" w:lineRule="auto"/>
        <w:contextualSpacing/>
        <w:textAlignment w:val="baseline"/>
        <w:rPr>
          <w:rFonts w:ascii="Calibri" w:eastAsia="Times New Roman" w:hAnsi="Calibri" w:cs="Calibri"/>
          <w:sz w:val="24"/>
          <w:szCs w:val="24"/>
          <w:lang w:val="es-ES_tradnl" w:eastAsia="es-ES_tradnl"/>
        </w:rPr>
      </w:pPr>
      <w:r w:rsidRPr="009258B2">
        <w:rPr>
          <w:rFonts w:ascii="Calibri" w:hAnsi="Calibri" w:cs="Calibri"/>
          <w:sz w:val="24"/>
          <w:szCs w:val="24"/>
          <w:lang w:val="en-US"/>
        </w:rPr>
        <w:t xml:space="preserve">2. Fink, G. Neuroendocrine Regulation of Pituitary Function. In </w:t>
      </w:r>
      <w:r w:rsidRPr="009258B2">
        <w:rPr>
          <w:rFonts w:ascii="Calibri" w:hAnsi="Calibri" w:cs="Calibri"/>
          <w:i/>
          <w:sz w:val="24"/>
          <w:szCs w:val="24"/>
          <w:lang w:val="en-US"/>
        </w:rPr>
        <w:t>Neuroendocrinology in Physiology and Medicine</w:t>
      </w:r>
      <w:r w:rsidRPr="009258B2">
        <w:rPr>
          <w:rFonts w:ascii="Calibri" w:hAnsi="Calibri" w:cs="Calibri"/>
          <w:sz w:val="24"/>
          <w:szCs w:val="24"/>
          <w:lang w:val="en-US"/>
        </w:rPr>
        <w:t>. Conn, M., Freeman, E.</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Eds.) </w:t>
      </w:r>
      <w:r w:rsidRPr="004C785A">
        <w:rPr>
          <w:rFonts w:ascii="Calibri" w:hAnsi="Calibri" w:cs="Calibri"/>
          <w:i/>
          <w:iCs/>
          <w:sz w:val="24"/>
          <w:szCs w:val="24"/>
          <w:lang w:val="en-US"/>
        </w:rPr>
        <w:t>Springer Science Business Media New York</w:t>
      </w:r>
      <w:r w:rsidRPr="009258B2">
        <w:rPr>
          <w:rFonts w:ascii="Calibri" w:hAnsi="Calibri" w:cs="Calibri"/>
          <w:sz w:val="24"/>
          <w:szCs w:val="24"/>
          <w:lang w:val="en-US"/>
        </w:rPr>
        <w:t>. 107–133</w:t>
      </w:r>
      <w:r w:rsidR="004C785A">
        <w:rPr>
          <w:rFonts w:ascii="Calibri" w:hAnsi="Calibri" w:cs="Calibri"/>
          <w:sz w:val="24"/>
          <w:szCs w:val="24"/>
          <w:lang w:val="en-US"/>
        </w:rPr>
        <w:t xml:space="preserve"> (</w:t>
      </w:r>
      <w:r w:rsidRPr="009258B2">
        <w:rPr>
          <w:rFonts w:ascii="Calibri" w:hAnsi="Calibri" w:cs="Calibri"/>
          <w:sz w:val="24"/>
          <w:szCs w:val="24"/>
          <w:lang w:val="en-US"/>
        </w:rPr>
        <w:t>2000).</w:t>
      </w:r>
    </w:p>
    <w:p w14:paraId="0F824D98" w14:textId="69C47131"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 </w:t>
      </w:r>
      <w:proofErr w:type="spellStart"/>
      <w:r w:rsidRPr="009258B2">
        <w:rPr>
          <w:rFonts w:ascii="Calibri" w:hAnsi="Calibri" w:cs="Calibri"/>
          <w:sz w:val="24"/>
          <w:szCs w:val="24"/>
          <w:lang w:val="en-US"/>
        </w:rPr>
        <w:t>Herbison</w:t>
      </w:r>
      <w:proofErr w:type="spellEnd"/>
      <w:r w:rsidRPr="009258B2">
        <w:rPr>
          <w:rFonts w:ascii="Calibri" w:hAnsi="Calibri" w:cs="Calibri"/>
          <w:sz w:val="24"/>
          <w:szCs w:val="24"/>
          <w:lang w:val="en-US"/>
        </w:rPr>
        <w:t xml:space="preserve">, A.E. The Gonadotropin-Releasing Hormone Pulse Generator. </w:t>
      </w:r>
      <w:r w:rsidRPr="004C785A">
        <w:rPr>
          <w:rFonts w:ascii="Calibri" w:hAnsi="Calibri" w:cs="Calibri"/>
          <w:i/>
          <w:iCs/>
          <w:sz w:val="24"/>
          <w:szCs w:val="24"/>
          <w:lang w:val="en-US"/>
        </w:rPr>
        <w:t>Endocrinology</w:t>
      </w:r>
      <w:r w:rsidRPr="009258B2">
        <w:rPr>
          <w:rFonts w:ascii="Calibri" w:hAnsi="Calibri" w:cs="Calibri"/>
          <w:sz w:val="24"/>
          <w:szCs w:val="24"/>
          <w:lang w:val="en-US"/>
        </w:rPr>
        <w:t xml:space="preserve">. </w:t>
      </w:r>
      <w:r w:rsidRPr="009258B2">
        <w:rPr>
          <w:rFonts w:ascii="Calibri" w:hAnsi="Calibri" w:cs="Calibri"/>
          <w:b/>
          <w:sz w:val="24"/>
          <w:szCs w:val="24"/>
          <w:lang w:val="en-US"/>
        </w:rPr>
        <w:t>159</w:t>
      </w:r>
      <w:r w:rsidR="004C785A">
        <w:rPr>
          <w:rFonts w:ascii="Calibri" w:hAnsi="Calibri" w:cs="Calibri"/>
          <w:sz w:val="24"/>
          <w:szCs w:val="24"/>
          <w:lang w:val="en-US"/>
        </w:rPr>
        <w:t xml:space="preserve"> (</w:t>
      </w:r>
      <w:r w:rsidRPr="009258B2">
        <w:rPr>
          <w:rFonts w:ascii="Calibri" w:hAnsi="Calibri" w:cs="Calibri"/>
          <w:sz w:val="24"/>
          <w:szCs w:val="24"/>
          <w:lang w:val="en-US"/>
        </w:rPr>
        <w:t>11), 3723–3736</w:t>
      </w:r>
      <w:r w:rsidR="004C785A">
        <w:rPr>
          <w:rFonts w:ascii="Calibri" w:hAnsi="Calibri" w:cs="Calibri"/>
          <w:sz w:val="24"/>
          <w:szCs w:val="24"/>
          <w:lang w:val="en-US"/>
        </w:rPr>
        <w:t xml:space="preserve"> (</w:t>
      </w:r>
      <w:r w:rsidRPr="009258B2">
        <w:rPr>
          <w:rFonts w:ascii="Calibri" w:hAnsi="Calibri" w:cs="Calibri"/>
          <w:sz w:val="24"/>
          <w:szCs w:val="24"/>
          <w:lang w:val="en-US"/>
        </w:rPr>
        <w:t>2018).</w:t>
      </w:r>
    </w:p>
    <w:p w14:paraId="14E78C80" w14:textId="18D32923"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4. Morello, H., </w:t>
      </w:r>
      <w:proofErr w:type="spellStart"/>
      <w:r w:rsidRPr="009258B2">
        <w:rPr>
          <w:rFonts w:ascii="Calibri" w:hAnsi="Calibri" w:cs="Calibri"/>
          <w:sz w:val="24"/>
          <w:szCs w:val="24"/>
          <w:lang w:val="en-US"/>
        </w:rPr>
        <w:t>Taleisnik</w:t>
      </w:r>
      <w:proofErr w:type="spellEnd"/>
      <w:r w:rsidRPr="009258B2">
        <w:rPr>
          <w:rFonts w:ascii="Calibri" w:hAnsi="Calibri" w:cs="Calibri"/>
          <w:sz w:val="24"/>
          <w:szCs w:val="24"/>
          <w:lang w:val="en-US"/>
        </w:rPr>
        <w:t>, S. Changes of the release of luteinizing hormone</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LH) on the day of proestrus after lesions or stimulation of the raphe nuclei in rats. </w:t>
      </w:r>
      <w:r w:rsidRPr="004C785A">
        <w:rPr>
          <w:rFonts w:ascii="Calibri" w:hAnsi="Calibri" w:cs="Calibri"/>
          <w:i/>
          <w:iCs/>
          <w:sz w:val="24"/>
          <w:szCs w:val="24"/>
          <w:lang w:val="en-US"/>
        </w:rPr>
        <w:t>Brain Research</w:t>
      </w:r>
      <w:r w:rsidRPr="009258B2">
        <w:rPr>
          <w:rFonts w:ascii="Calibri" w:hAnsi="Calibri" w:cs="Calibri"/>
          <w:sz w:val="24"/>
          <w:szCs w:val="24"/>
          <w:lang w:val="en-US"/>
        </w:rPr>
        <w:t xml:space="preserve">. </w:t>
      </w:r>
      <w:r w:rsidRPr="009258B2">
        <w:rPr>
          <w:rFonts w:ascii="Calibri" w:hAnsi="Calibri" w:cs="Calibri"/>
          <w:b/>
          <w:sz w:val="24"/>
          <w:szCs w:val="24"/>
          <w:lang w:val="en-US"/>
        </w:rPr>
        <w:t>360</w:t>
      </w:r>
      <w:r w:rsidR="004C785A">
        <w:rPr>
          <w:rFonts w:ascii="Calibri" w:hAnsi="Calibri" w:cs="Calibri"/>
          <w:sz w:val="24"/>
          <w:szCs w:val="24"/>
          <w:lang w:val="en-US"/>
        </w:rPr>
        <w:t xml:space="preserve"> (</w:t>
      </w:r>
      <w:r w:rsidRPr="009258B2">
        <w:rPr>
          <w:rFonts w:ascii="Calibri" w:hAnsi="Calibri" w:cs="Calibri"/>
          <w:sz w:val="24"/>
          <w:szCs w:val="24"/>
          <w:lang w:val="en-US"/>
        </w:rPr>
        <w:t>1-2), 311–317</w:t>
      </w:r>
      <w:r w:rsidR="004C785A">
        <w:rPr>
          <w:rFonts w:ascii="Calibri" w:hAnsi="Calibri" w:cs="Calibri"/>
          <w:sz w:val="24"/>
          <w:szCs w:val="24"/>
          <w:lang w:val="en-US"/>
        </w:rPr>
        <w:t xml:space="preserve"> (</w:t>
      </w:r>
      <w:r w:rsidRPr="009258B2">
        <w:rPr>
          <w:rFonts w:ascii="Calibri" w:hAnsi="Calibri" w:cs="Calibri"/>
          <w:sz w:val="24"/>
          <w:szCs w:val="24"/>
          <w:lang w:val="en-US"/>
        </w:rPr>
        <w:t>1985).</w:t>
      </w:r>
    </w:p>
    <w:p w14:paraId="1205BA88" w14:textId="1897764E"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5. Slusher, M.A., Critchlow, V. Effect of Midbrain Lesions on Ovulation and Adrenal Response to Stress in Female Rats. </w:t>
      </w:r>
      <w:r w:rsidRPr="004C785A">
        <w:rPr>
          <w:rFonts w:ascii="Calibri" w:hAnsi="Calibri" w:cs="Calibri"/>
          <w:i/>
          <w:iCs/>
          <w:sz w:val="24"/>
          <w:szCs w:val="24"/>
          <w:lang w:val="en-US"/>
        </w:rPr>
        <w:t>Experimental Biology and Medicine</w:t>
      </w:r>
      <w:r w:rsidRPr="009258B2">
        <w:rPr>
          <w:rFonts w:ascii="Calibri" w:hAnsi="Calibri" w:cs="Calibri"/>
          <w:sz w:val="24"/>
          <w:szCs w:val="24"/>
          <w:lang w:val="en-US"/>
        </w:rPr>
        <w:t xml:space="preserve">. </w:t>
      </w:r>
      <w:r w:rsidRPr="009258B2">
        <w:rPr>
          <w:rFonts w:ascii="Calibri" w:hAnsi="Calibri" w:cs="Calibri"/>
          <w:b/>
          <w:sz w:val="24"/>
          <w:szCs w:val="24"/>
          <w:lang w:val="en-US"/>
        </w:rPr>
        <w:t>101</w:t>
      </w:r>
      <w:r w:rsidR="004C785A">
        <w:rPr>
          <w:rFonts w:ascii="Calibri" w:hAnsi="Calibri" w:cs="Calibri"/>
          <w:sz w:val="24"/>
          <w:szCs w:val="24"/>
          <w:lang w:val="en-US"/>
        </w:rPr>
        <w:t xml:space="preserve"> (</w:t>
      </w:r>
      <w:r w:rsidRPr="009258B2">
        <w:rPr>
          <w:rFonts w:ascii="Calibri" w:hAnsi="Calibri" w:cs="Calibri"/>
          <w:sz w:val="24"/>
          <w:szCs w:val="24"/>
          <w:lang w:val="en-US"/>
        </w:rPr>
        <w:t>3), 497–499</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1959). </w:t>
      </w:r>
    </w:p>
    <w:p w14:paraId="00D1B772" w14:textId="40726FD1"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6. Sawyer, C.H., </w:t>
      </w:r>
      <w:proofErr w:type="spellStart"/>
      <w:r w:rsidRPr="009258B2">
        <w:rPr>
          <w:rFonts w:ascii="Calibri" w:hAnsi="Calibri" w:cs="Calibri"/>
          <w:sz w:val="24"/>
          <w:szCs w:val="24"/>
          <w:lang w:val="en-US"/>
        </w:rPr>
        <w:t>Haun</w:t>
      </w:r>
      <w:proofErr w:type="spellEnd"/>
      <w:r w:rsidRPr="009258B2">
        <w:rPr>
          <w:rFonts w:ascii="Calibri" w:hAnsi="Calibri" w:cs="Calibri"/>
          <w:sz w:val="24"/>
          <w:szCs w:val="24"/>
          <w:lang w:val="en-US"/>
        </w:rPr>
        <w:t xml:space="preserve">, C.K., Hilliard, J., Radford, H.M., Kanematsu, S. Further Evidence for the Identity of Hypothalamic Areas Controlling Ovulation and Lactation in the Rabbit. </w:t>
      </w:r>
      <w:r w:rsidRPr="004C785A">
        <w:rPr>
          <w:rFonts w:ascii="Calibri" w:hAnsi="Calibri" w:cs="Calibri"/>
          <w:i/>
          <w:iCs/>
          <w:sz w:val="24"/>
          <w:szCs w:val="24"/>
          <w:lang w:val="en-US"/>
        </w:rPr>
        <w:t>Endocrinology</w:t>
      </w:r>
      <w:r w:rsidRPr="009258B2">
        <w:rPr>
          <w:rFonts w:ascii="Calibri" w:hAnsi="Calibri" w:cs="Calibri"/>
          <w:sz w:val="24"/>
          <w:szCs w:val="24"/>
          <w:lang w:val="en-US"/>
        </w:rPr>
        <w:t xml:space="preserve">. </w:t>
      </w:r>
      <w:r w:rsidRPr="009258B2">
        <w:rPr>
          <w:rFonts w:ascii="Calibri" w:hAnsi="Calibri" w:cs="Calibri"/>
          <w:b/>
          <w:sz w:val="24"/>
          <w:szCs w:val="24"/>
          <w:lang w:val="en-US"/>
        </w:rPr>
        <w:t>73</w:t>
      </w:r>
      <w:r w:rsidR="004C785A">
        <w:rPr>
          <w:rFonts w:ascii="Calibri" w:hAnsi="Calibri" w:cs="Calibri"/>
          <w:sz w:val="24"/>
          <w:szCs w:val="24"/>
          <w:lang w:val="en-US"/>
        </w:rPr>
        <w:t xml:space="preserve"> (</w:t>
      </w:r>
      <w:r w:rsidRPr="009258B2">
        <w:rPr>
          <w:rFonts w:ascii="Calibri" w:hAnsi="Calibri" w:cs="Calibri"/>
          <w:sz w:val="24"/>
          <w:szCs w:val="24"/>
          <w:lang w:val="en-US"/>
        </w:rPr>
        <w:t>3), 338–344</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1963). </w:t>
      </w:r>
    </w:p>
    <w:p w14:paraId="08774132" w14:textId="0B4D677F"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7. </w:t>
      </w:r>
      <w:proofErr w:type="spellStart"/>
      <w:r w:rsidRPr="009258B2">
        <w:rPr>
          <w:rFonts w:ascii="Calibri" w:hAnsi="Calibri" w:cs="Calibri"/>
          <w:sz w:val="24"/>
          <w:szCs w:val="24"/>
          <w:lang w:val="en-US"/>
        </w:rPr>
        <w:t>Schiavi</w:t>
      </w:r>
      <w:proofErr w:type="spellEnd"/>
      <w:r w:rsidRPr="009258B2">
        <w:rPr>
          <w:rFonts w:ascii="Calibri" w:hAnsi="Calibri" w:cs="Calibri"/>
          <w:sz w:val="24"/>
          <w:szCs w:val="24"/>
          <w:lang w:val="en-US"/>
        </w:rPr>
        <w:t xml:space="preserve">, R., </w:t>
      </w:r>
      <w:proofErr w:type="spellStart"/>
      <w:r w:rsidRPr="009258B2">
        <w:rPr>
          <w:rFonts w:ascii="Calibri" w:hAnsi="Calibri" w:cs="Calibri"/>
          <w:sz w:val="24"/>
          <w:szCs w:val="24"/>
          <w:lang w:val="en-US"/>
        </w:rPr>
        <w:t>Jutisz</w:t>
      </w:r>
      <w:proofErr w:type="spellEnd"/>
      <w:r w:rsidRPr="009258B2">
        <w:rPr>
          <w:rFonts w:ascii="Calibri" w:hAnsi="Calibri" w:cs="Calibri"/>
          <w:sz w:val="24"/>
          <w:szCs w:val="24"/>
          <w:lang w:val="en-US"/>
        </w:rPr>
        <w:t xml:space="preserve">, M., </w:t>
      </w:r>
      <w:proofErr w:type="spellStart"/>
      <w:r w:rsidRPr="009258B2">
        <w:rPr>
          <w:rFonts w:ascii="Calibri" w:hAnsi="Calibri" w:cs="Calibri"/>
          <w:sz w:val="24"/>
          <w:szCs w:val="24"/>
          <w:lang w:val="en-US"/>
        </w:rPr>
        <w:t>Sakiz</w:t>
      </w:r>
      <w:proofErr w:type="spellEnd"/>
      <w:r w:rsidRPr="009258B2">
        <w:rPr>
          <w:rFonts w:ascii="Calibri" w:hAnsi="Calibri" w:cs="Calibri"/>
          <w:sz w:val="24"/>
          <w:szCs w:val="24"/>
          <w:lang w:val="en-US"/>
        </w:rPr>
        <w:t>, E., Guillemin, R. Stimulation of Ovulation by Purified LH-Releasing Factor</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LRF) in Animals Rendered Anovulatory by Hypothalamic Lesion. </w:t>
      </w:r>
      <w:r w:rsidRPr="004C785A">
        <w:rPr>
          <w:rFonts w:ascii="Calibri" w:hAnsi="Calibri" w:cs="Calibri"/>
          <w:i/>
          <w:iCs/>
          <w:sz w:val="24"/>
          <w:szCs w:val="24"/>
          <w:lang w:val="en-US"/>
        </w:rPr>
        <w:t>Experimental Biology and Medicine</w:t>
      </w:r>
      <w:r w:rsidRPr="009258B2">
        <w:rPr>
          <w:rFonts w:ascii="Calibri" w:hAnsi="Calibri" w:cs="Calibri"/>
          <w:sz w:val="24"/>
          <w:szCs w:val="24"/>
          <w:lang w:val="en-US"/>
        </w:rPr>
        <w:t xml:space="preserve">. </w:t>
      </w:r>
      <w:r w:rsidRPr="009258B2">
        <w:rPr>
          <w:rFonts w:ascii="Calibri" w:hAnsi="Calibri" w:cs="Calibri"/>
          <w:b/>
          <w:sz w:val="24"/>
          <w:szCs w:val="24"/>
          <w:lang w:val="en-US"/>
        </w:rPr>
        <w:t>114</w:t>
      </w:r>
      <w:r w:rsidR="004C785A">
        <w:rPr>
          <w:rFonts w:ascii="Calibri" w:hAnsi="Calibri" w:cs="Calibri"/>
          <w:sz w:val="24"/>
          <w:szCs w:val="24"/>
          <w:lang w:val="en-US"/>
        </w:rPr>
        <w:t xml:space="preserve"> (</w:t>
      </w:r>
      <w:r w:rsidRPr="009258B2">
        <w:rPr>
          <w:rFonts w:ascii="Calibri" w:hAnsi="Calibri" w:cs="Calibri"/>
          <w:sz w:val="24"/>
          <w:szCs w:val="24"/>
          <w:lang w:val="en-US"/>
        </w:rPr>
        <w:t>2), 426–429</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1963). </w:t>
      </w:r>
    </w:p>
    <w:p w14:paraId="620CD828" w14:textId="0B466F4D"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8. </w:t>
      </w:r>
      <w:proofErr w:type="spellStart"/>
      <w:r w:rsidRPr="009258B2">
        <w:rPr>
          <w:rFonts w:ascii="Calibri" w:hAnsi="Calibri" w:cs="Calibri"/>
          <w:sz w:val="24"/>
          <w:szCs w:val="24"/>
          <w:lang w:val="en-US"/>
        </w:rPr>
        <w:t>Bagga</w:t>
      </w:r>
      <w:proofErr w:type="spellEnd"/>
      <w:r w:rsidRPr="009258B2">
        <w:rPr>
          <w:rFonts w:ascii="Calibri" w:hAnsi="Calibri" w:cs="Calibri"/>
          <w:sz w:val="24"/>
          <w:szCs w:val="24"/>
          <w:lang w:val="en-US"/>
        </w:rPr>
        <w:t xml:space="preserve">, N., </w:t>
      </w:r>
      <w:proofErr w:type="spellStart"/>
      <w:r w:rsidRPr="009258B2">
        <w:rPr>
          <w:rFonts w:ascii="Calibri" w:hAnsi="Calibri" w:cs="Calibri"/>
          <w:sz w:val="24"/>
          <w:szCs w:val="24"/>
          <w:lang w:val="en-US"/>
        </w:rPr>
        <w:t>Chhina</w:t>
      </w:r>
      <w:proofErr w:type="spellEnd"/>
      <w:r w:rsidRPr="009258B2">
        <w:rPr>
          <w:rFonts w:ascii="Calibri" w:hAnsi="Calibri" w:cs="Calibri"/>
          <w:sz w:val="24"/>
          <w:szCs w:val="24"/>
          <w:lang w:val="en-US"/>
        </w:rPr>
        <w:t xml:space="preserve">, G.S., Mohan Kumar, V., Singh, B. Cholinergic activation of medial preoptic area by amygdala for ovulation in rat. </w:t>
      </w:r>
      <w:r w:rsidRPr="004C785A">
        <w:rPr>
          <w:rFonts w:ascii="Calibri" w:hAnsi="Calibri" w:cs="Calibri"/>
          <w:i/>
          <w:iCs/>
          <w:sz w:val="24"/>
          <w:szCs w:val="24"/>
          <w:lang w:val="en-US"/>
        </w:rPr>
        <w:t>Physiology &amp; Behavior</w:t>
      </w:r>
      <w:r w:rsidRPr="009258B2">
        <w:rPr>
          <w:rFonts w:ascii="Calibri" w:hAnsi="Calibri" w:cs="Calibri"/>
          <w:sz w:val="24"/>
          <w:szCs w:val="24"/>
          <w:lang w:val="en-US"/>
        </w:rPr>
        <w:t xml:space="preserve">. </w:t>
      </w:r>
      <w:r w:rsidRPr="009258B2">
        <w:rPr>
          <w:rFonts w:ascii="Calibri" w:hAnsi="Calibri" w:cs="Calibri"/>
          <w:b/>
          <w:sz w:val="24"/>
          <w:szCs w:val="24"/>
          <w:lang w:val="en-US"/>
        </w:rPr>
        <w:t>32</w:t>
      </w:r>
      <w:r w:rsidR="004C785A">
        <w:rPr>
          <w:rFonts w:ascii="Calibri" w:hAnsi="Calibri" w:cs="Calibri"/>
          <w:sz w:val="24"/>
          <w:szCs w:val="24"/>
          <w:lang w:val="en-US"/>
        </w:rPr>
        <w:t xml:space="preserve"> (</w:t>
      </w:r>
      <w:r w:rsidRPr="009258B2">
        <w:rPr>
          <w:rFonts w:ascii="Calibri" w:hAnsi="Calibri" w:cs="Calibri"/>
          <w:sz w:val="24"/>
          <w:szCs w:val="24"/>
          <w:lang w:val="en-US"/>
        </w:rPr>
        <w:t>1), 45–48</w:t>
      </w:r>
      <w:r w:rsidR="004C785A">
        <w:rPr>
          <w:rFonts w:ascii="Calibri" w:hAnsi="Calibri" w:cs="Calibri"/>
          <w:sz w:val="24"/>
          <w:szCs w:val="24"/>
          <w:lang w:val="en-US"/>
        </w:rPr>
        <w:t xml:space="preserve"> (</w:t>
      </w:r>
      <w:r w:rsidRPr="009258B2">
        <w:rPr>
          <w:rFonts w:ascii="Calibri" w:hAnsi="Calibri" w:cs="Calibri"/>
          <w:sz w:val="24"/>
          <w:szCs w:val="24"/>
          <w:lang w:val="en-US"/>
        </w:rPr>
        <w:t>1984).</w:t>
      </w:r>
    </w:p>
    <w:p w14:paraId="21CD5654" w14:textId="3A5C595E"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9. Barraclough, C.A., </w:t>
      </w:r>
      <w:proofErr w:type="spellStart"/>
      <w:r w:rsidRPr="009258B2">
        <w:rPr>
          <w:rFonts w:ascii="Calibri" w:hAnsi="Calibri" w:cs="Calibri"/>
          <w:sz w:val="24"/>
          <w:szCs w:val="24"/>
          <w:lang w:val="en-US"/>
        </w:rPr>
        <w:t>Yrarrazaval</w:t>
      </w:r>
      <w:proofErr w:type="spellEnd"/>
      <w:r w:rsidRPr="009258B2">
        <w:rPr>
          <w:rFonts w:ascii="Calibri" w:hAnsi="Calibri" w:cs="Calibri"/>
          <w:sz w:val="24"/>
          <w:szCs w:val="24"/>
          <w:lang w:val="en-US"/>
        </w:rPr>
        <w:t xml:space="preserve">, S., Hatton, R. A Possible Hypothalamic Site of Action of Progesterone in the Facilitation of Ovulation in the Rat. </w:t>
      </w:r>
      <w:r w:rsidRPr="004C785A">
        <w:rPr>
          <w:rFonts w:ascii="Calibri" w:hAnsi="Calibri" w:cs="Calibri"/>
          <w:i/>
          <w:iCs/>
          <w:sz w:val="24"/>
          <w:szCs w:val="24"/>
          <w:lang w:val="en-US"/>
        </w:rPr>
        <w:t>Endocrinology</w:t>
      </w:r>
      <w:r w:rsidRPr="009258B2">
        <w:rPr>
          <w:rFonts w:ascii="Calibri" w:hAnsi="Calibri" w:cs="Calibri"/>
          <w:sz w:val="24"/>
          <w:szCs w:val="24"/>
          <w:lang w:val="en-US"/>
        </w:rPr>
        <w:t xml:space="preserve">. </w:t>
      </w:r>
      <w:r w:rsidRPr="009258B2">
        <w:rPr>
          <w:rFonts w:ascii="Calibri" w:hAnsi="Calibri" w:cs="Calibri"/>
          <w:b/>
          <w:sz w:val="24"/>
          <w:szCs w:val="24"/>
          <w:lang w:val="en-US"/>
        </w:rPr>
        <w:t>75</w:t>
      </w:r>
      <w:r w:rsidR="004C785A">
        <w:rPr>
          <w:rFonts w:ascii="Calibri" w:hAnsi="Calibri" w:cs="Calibri"/>
          <w:sz w:val="24"/>
          <w:szCs w:val="24"/>
          <w:lang w:val="en-US"/>
        </w:rPr>
        <w:t xml:space="preserve"> (</w:t>
      </w:r>
      <w:r w:rsidRPr="009258B2">
        <w:rPr>
          <w:rFonts w:ascii="Calibri" w:hAnsi="Calibri" w:cs="Calibri"/>
          <w:sz w:val="24"/>
          <w:szCs w:val="24"/>
          <w:lang w:val="en-US"/>
        </w:rPr>
        <w:t>6), 838–845</w:t>
      </w:r>
      <w:r w:rsidR="004C785A">
        <w:rPr>
          <w:rFonts w:ascii="Calibri" w:hAnsi="Calibri" w:cs="Calibri"/>
          <w:sz w:val="24"/>
          <w:szCs w:val="24"/>
          <w:lang w:val="en-US"/>
        </w:rPr>
        <w:t xml:space="preserve"> (</w:t>
      </w:r>
      <w:r w:rsidRPr="009258B2">
        <w:rPr>
          <w:rFonts w:ascii="Calibri" w:hAnsi="Calibri" w:cs="Calibri"/>
          <w:sz w:val="24"/>
          <w:szCs w:val="24"/>
          <w:lang w:val="en-US"/>
        </w:rPr>
        <w:t>1964).</w:t>
      </w:r>
    </w:p>
    <w:p w14:paraId="5D75A3F0" w14:textId="5AC64E6B"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10. Critchlow, V. Blockade of ovulation in the rat by mesencephalic lesions 1, 2. </w:t>
      </w:r>
      <w:r w:rsidRPr="004C785A">
        <w:rPr>
          <w:rFonts w:ascii="Calibri" w:hAnsi="Calibri" w:cs="Calibri"/>
          <w:i/>
          <w:iCs/>
          <w:sz w:val="24"/>
          <w:szCs w:val="24"/>
          <w:lang w:val="en-US"/>
        </w:rPr>
        <w:t>Endocrinology</w:t>
      </w:r>
      <w:r w:rsidRPr="009258B2">
        <w:rPr>
          <w:rFonts w:ascii="Calibri" w:hAnsi="Calibri" w:cs="Calibri"/>
          <w:sz w:val="24"/>
          <w:szCs w:val="24"/>
          <w:lang w:val="en-US"/>
        </w:rPr>
        <w:t xml:space="preserve">. </w:t>
      </w:r>
      <w:r w:rsidRPr="009258B2">
        <w:rPr>
          <w:rFonts w:ascii="Calibri" w:hAnsi="Calibri" w:cs="Calibri"/>
          <w:b/>
          <w:sz w:val="24"/>
          <w:szCs w:val="24"/>
          <w:lang w:val="en-US"/>
        </w:rPr>
        <w:t>63</w:t>
      </w:r>
      <w:r w:rsidR="004C785A">
        <w:rPr>
          <w:rFonts w:ascii="Calibri" w:hAnsi="Calibri" w:cs="Calibri"/>
          <w:sz w:val="24"/>
          <w:szCs w:val="24"/>
          <w:lang w:val="en-US"/>
        </w:rPr>
        <w:t xml:space="preserve"> (</w:t>
      </w:r>
      <w:r w:rsidRPr="009258B2">
        <w:rPr>
          <w:rFonts w:ascii="Calibri" w:hAnsi="Calibri" w:cs="Calibri"/>
          <w:sz w:val="24"/>
          <w:szCs w:val="24"/>
          <w:lang w:val="en-US"/>
        </w:rPr>
        <w:t>5), 596–610</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1958). </w:t>
      </w:r>
    </w:p>
    <w:p w14:paraId="051F1CB6" w14:textId="1D9B0E5E"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11. </w:t>
      </w:r>
      <w:proofErr w:type="spellStart"/>
      <w:r w:rsidRPr="009258B2">
        <w:rPr>
          <w:rFonts w:ascii="Calibri" w:hAnsi="Calibri" w:cs="Calibri"/>
          <w:sz w:val="24"/>
          <w:szCs w:val="24"/>
          <w:lang w:val="en-US"/>
        </w:rPr>
        <w:t>Terasawa</w:t>
      </w:r>
      <w:proofErr w:type="spellEnd"/>
      <w:r w:rsidRPr="009258B2">
        <w:rPr>
          <w:rFonts w:ascii="Calibri" w:hAnsi="Calibri" w:cs="Calibri"/>
          <w:sz w:val="24"/>
          <w:szCs w:val="24"/>
          <w:lang w:val="en-US"/>
        </w:rPr>
        <w:t xml:space="preserve">, E., Wiegand, S.J. Effects of Hypothalamic Deafferentation on Ovulation and Estrous Cyclicity in the Female Guinea Pig. </w:t>
      </w:r>
      <w:r w:rsidRPr="004C785A">
        <w:rPr>
          <w:rFonts w:ascii="Calibri" w:hAnsi="Calibri" w:cs="Calibri"/>
          <w:i/>
          <w:iCs/>
          <w:sz w:val="24"/>
          <w:szCs w:val="24"/>
          <w:lang w:val="en-US"/>
        </w:rPr>
        <w:t>Neuroendocrinology</w:t>
      </w:r>
      <w:r w:rsidRPr="009258B2">
        <w:rPr>
          <w:rFonts w:ascii="Calibri" w:hAnsi="Calibri" w:cs="Calibri"/>
          <w:sz w:val="24"/>
          <w:szCs w:val="24"/>
          <w:lang w:val="en-US"/>
        </w:rPr>
        <w:t xml:space="preserve">. </w:t>
      </w:r>
      <w:r w:rsidRPr="009258B2">
        <w:rPr>
          <w:rFonts w:ascii="Calibri" w:hAnsi="Calibri" w:cs="Calibri"/>
          <w:b/>
          <w:sz w:val="24"/>
          <w:szCs w:val="24"/>
          <w:lang w:val="en-US"/>
        </w:rPr>
        <w:t>26</w:t>
      </w:r>
      <w:r w:rsidR="004C785A">
        <w:rPr>
          <w:rFonts w:ascii="Calibri" w:hAnsi="Calibri" w:cs="Calibri"/>
          <w:sz w:val="24"/>
          <w:szCs w:val="24"/>
          <w:lang w:val="en-US"/>
        </w:rPr>
        <w:t xml:space="preserve"> (</w:t>
      </w:r>
      <w:r w:rsidRPr="009258B2">
        <w:rPr>
          <w:rFonts w:ascii="Calibri" w:hAnsi="Calibri" w:cs="Calibri"/>
          <w:sz w:val="24"/>
          <w:szCs w:val="24"/>
          <w:lang w:val="en-US"/>
        </w:rPr>
        <w:t>4), 229–248</w:t>
      </w:r>
      <w:r w:rsidR="004C785A">
        <w:rPr>
          <w:rFonts w:ascii="Calibri" w:hAnsi="Calibri" w:cs="Calibri"/>
          <w:sz w:val="24"/>
          <w:szCs w:val="24"/>
          <w:lang w:val="en-US"/>
        </w:rPr>
        <w:t xml:space="preserve"> (</w:t>
      </w:r>
      <w:r w:rsidRPr="009258B2">
        <w:rPr>
          <w:rFonts w:ascii="Calibri" w:hAnsi="Calibri" w:cs="Calibri"/>
          <w:sz w:val="24"/>
          <w:szCs w:val="24"/>
          <w:lang w:val="en-US"/>
        </w:rPr>
        <w:t>1978).</w:t>
      </w:r>
    </w:p>
    <w:p w14:paraId="159D2286" w14:textId="1C6CF963"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12. </w:t>
      </w:r>
      <w:proofErr w:type="spellStart"/>
      <w:r w:rsidRPr="009258B2">
        <w:rPr>
          <w:rFonts w:ascii="Calibri" w:hAnsi="Calibri" w:cs="Calibri"/>
          <w:sz w:val="24"/>
          <w:szCs w:val="24"/>
          <w:lang w:val="en-US"/>
        </w:rPr>
        <w:t>Halász</w:t>
      </w:r>
      <w:proofErr w:type="spellEnd"/>
      <w:r w:rsidRPr="009258B2">
        <w:rPr>
          <w:rFonts w:ascii="Calibri" w:hAnsi="Calibri" w:cs="Calibri"/>
          <w:sz w:val="24"/>
          <w:szCs w:val="24"/>
          <w:lang w:val="en-US"/>
        </w:rPr>
        <w:t xml:space="preserve">, B., </w:t>
      </w:r>
      <w:proofErr w:type="spellStart"/>
      <w:r w:rsidRPr="009258B2">
        <w:rPr>
          <w:rFonts w:ascii="Calibri" w:hAnsi="Calibri" w:cs="Calibri"/>
          <w:sz w:val="24"/>
          <w:szCs w:val="24"/>
          <w:lang w:val="en-US"/>
        </w:rPr>
        <w:t>Köves</w:t>
      </w:r>
      <w:proofErr w:type="spellEnd"/>
      <w:r w:rsidRPr="009258B2">
        <w:rPr>
          <w:rFonts w:ascii="Calibri" w:hAnsi="Calibri" w:cs="Calibri"/>
          <w:sz w:val="24"/>
          <w:szCs w:val="24"/>
          <w:lang w:val="en-US"/>
        </w:rPr>
        <w:t xml:space="preserve">, K., </w:t>
      </w:r>
      <w:proofErr w:type="spellStart"/>
      <w:r w:rsidRPr="009258B2">
        <w:rPr>
          <w:rFonts w:ascii="Calibri" w:hAnsi="Calibri" w:cs="Calibri"/>
          <w:sz w:val="24"/>
          <w:szCs w:val="24"/>
          <w:lang w:val="en-US"/>
        </w:rPr>
        <w:t>Molnár</w:t>
      </w:r>
      <w:proofErr w:type="spellEnd"/>
      <w:r w:rsidRPr="009258B2">
        <w:rPr>
          <w:rFonts w:ascii="Calibri" w:hAnsi="Calibri" w:cs="Calibri"/>
          <w:sz w:val="24"/>
          <w:szCs w:val="24"/>
          <w:lang w:val="en-US"/>
        </w:rPr>
        <w:t xml:space="preserve">, J. Neural control of ovulation. </w:t>
      </w:r>
      <w:r w:rsidRPr="004C785A">
        <w:rPr>
          <w:rFonts w:ascii="Calibri" w:hAnsi="Calibri" w:cs="Calibri"/>
          <w:i/>
          <w:iCs/>
          <w:sz w:val="24"/>
          <w:szCs w:val="24"/>
          <w:lang w:val="en-US"/>
        </w:rPr>
        <w:t>Human Reproduction</w:t>
      </w:r>
      <w:r w:rsidRPr="009258B2">
        <w:rPr>
          <w:rFonts w:ascii="Calibri" w:hAnsi="Calibri" w:cs="Calibri"/>
          <w:sz w:val="24"/>
          <w:szCs w:val="24"/>
          <w:lang w:val="en-US"/>
        </w:rPr>
        <w:t xml:space="preserve">. </w:t>
      </w:r>
      <w:r w:rsidRPr="009258B2">
        <w:rPr>
          <w:rFonts w:ascii="Calibri" w:hAnsi="Calibri" w:cs="Calibri"/>
          <w:b/>
          <w:sz w:val="24"/>
          <w:szCs w:val="24"/>
          <w:lang w:val="en-US"/>
        </w:rPr>
        <w:t>3</w:t>
      </w:r>
      <w:r w:rsidR="004C785A">
        <w:rPr>
          <w:rFonts w:ascii="Calibri" w:hAnsi="Calibri" w:cs="Calibri"/>
          <w:sz w:val="24"/>
          <w:szCs w:val="24"/>
          <w:lang w:val="en-US"/>
        </w:rPr>
        <w:t xml:space="preserve"> (</w:t>
      </w:r>
      <w:r w:rsidRPr="009258B2">
        <w:rPr>
          <w:rFonts w:ascii="Calibri" w:hAnsi="Calibri" w:cs="Calibri"/>
          <w:sz w:val="24"/>
          <w:szCs w:val="24"/>
          <w:lang w:val="en-US"/>
        </w:rPr>
        <w:t>1), 33–37</w:t>
      </w:r>
      <w:r w:rsidR="004C785A">
        <w:rPr>
          <w:rFonts w:ascii="Calibri" w:hAnsi="Calibri" w:cs="Calibri"/>
          <w:sz w:val="24"/>
          <w:szCs w:val="24"/>
          <w:lang w:val="en-US"/>
        </w:rPr>
        <w:t xml:space="preserve"> (</w:t>
      </w:r>
      <w:r w:rsidRPr="009258B2">
        <w:rPr>
          <w:rFonts w:ascii="Calibri" w:hAnsi="Calibri" w:cs="Calibri"/>
          <w:sz w:val="24"/>
          <w:szCs w:val="24"/>
          <w:lang w:val="en-US"/>
        </w:rPr>
        <w:t>1988).</w:t>
      </w:r>
    </w:p>
    <w:p w14:paraId="48422F31" w14:textId="5AECD108"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13. </w:t>
      </w:r>
      <w:proofErr w:type="spellStart"/>
      <w:r w:rsidRPr="009258B2">
        <w:rPr>
          <w:rFonts w:ascii="Calibri" w:hAnsi="Calibri" w:cs="Calibri"/>
          <w:sz w:val="24"/>
          <w:szCs w:val="24"/>
          <w:lang w:val="en-US"/>
        </w:rPr>
        <w:t>Narahashi</w:t>
      </w:r>
      <w:proofErr w:type="spellEnd"/>
      <w:r w:rsidRPr="009258B2">
        <w:rPr>
          <w:rFonts w:ascii="Calibri" w:hAnsi="Calibri" w:cs="Calibri"/>
          <w:sz w:val="24"/>
          <w:szCs w:val="24"/>
          <w:lang w:val="en-US"/>
        </w:rPr>
        <w:t>, T.</w:t>
      </w:r>
      <w:r w:rsidR="0084160A" w:rsidRPr="009258B2">
        <w:rPr>
          <w:rFonts w:ascii="Calibri" w:hAnsi="Calibri" w:cs="Calibri"/>
          <w:sz w:val="24"/>
          <w:szCs w:val="24"/>
          <w:lang w:val="en-US"/>
        </w:rPr>
        <w:t xml:space="preserve"> </w:t>
      </w:r>
      <w:r w:rsidRPr="009258B2">
        <w:rPr>
          <w:rFonts w:ascii="Calibri" w:hAnsi="Calibri" w:cs="Calibri"/>
          <w:sz w:val="24"/>
          <w:szCs w:val="24"/>
          <w:lang w:val="en-US"/>
        </w:rPr>
        <w:t>Pharmacology of tetrodotoxin</w:t>
      </w:r>
      <w:r w:rsidR="007C016B">
        <w:rPr>
          <w:rFonts w:ascii="Calibri" w:hAnsi="Calibri" w:cs="Calibri"/>
          <w:sz w:val="24"/>
          <w:szCs w:val="24"/>
          <w:lang w:val="en-US"/>
        </w:rPr>
        <w:t>.</w:t>
      </w:r>
      <w:r w:rsidRPr="009258B2">
        <w:rPr>
          <w:rFonts w:ascii="Calibri" w:hAnsi="Calibri" w:cs="Calibri"/>
          <w:sz w:val="24"/>
          <w:szCs w:val="24"/>
          <w:lang w:val="en-US"/>
        </w:rPr>
        <w:t xml:space="preserve"> </w:t>
      </w:r>
      <w:r w:rsidRPr="004C785A">
        <w:rPr>
          <w:rFonts w:ascii="Calibri" w:hAnsi="Calibri" w:cs="Calibri"/>
          <w:i/>
          <w:iCs/>
          <w:sz w:val="24"/>
          <w:szCs w:val="24"/>
          <w:lang w:val="en-US"/>
        </w:rPr>
        <w:t xml:space="preserve">Journal </w:t>
      </w:r>
      <w:r w:rsidR="007C016B">
        <w:rPr>
          <w:rFonts w:ascii="Calibri" w:hAnsi="Calibri" w:cs="Calibri"/>
          <w:i/>
          <w:iCs/>
          <w:sz w:val="24"/>
          <w:szCs w:val="24"/>
          <w:lang w:val="en-US"/>
        </w:rPr>
        <w:t>o</w:t>
      </w:r>
      <w:r w:rsidR="007C016B" w:rsidRPr="004C785A">
        <w:rPr>
          <w:rFonts w:ascii="Calibri" w:hAnsi="Calibri" w:cs="Calibri"/>
          <w:i/>
          <w:iCs/>
          <w:sz w:val="24"/>
          <w:szCs w:val="24"/>
          <w:lang w:val="en-US"/>
        </w:rPr>
        <w:t xml:space="preserve">f Toxicology: </w:t>
      </w:r>
      <w:r w:rsidRPr="004C785A">
        <w:rPr>
          <w:rFonts w:ascii="Calibri" w:hAnsi="Calibri" w:cs="Calibri"/>
          <w:i/>
          <w:iCs/>
          <w:sz w:val="24"/>
          <w:szCs w:val="24"/>
          <w:lang w:val="en-US"/>
        </w:rPr>
        <w:t xml:space="preserve">Toxin </w:t>
      </w:r>
      <w:r w:rsidR="007C016B" w:rsidRPr="004C785A">
        <w:rPr>
          <w:rFonts w:ascii="Calibri" w:hAnsi="Calibri" w:cs="Calibri"/>
          <w:i/>
          <w:iCs/>
          <w:sz w:val="24"/>
          <w:szCs w:val="24"/>
          <w:lang w:val="en-US"/>
        </w:rPr>
        <w:t>Reviews</w:t>
      </w:r>
      <w:r w:rsidRPr="009258B2">
        <w:rPr>
          <w:rFonts w:ascii="Calibri" w:hAnsi="Calibri" w:cs="Calibri"/>
          <w:sz w:val="24"/>
          <w:szCs w:val="24"/>
          <w:lang w:val="en-US"/>
        </w:rPr>
        <w:t xml:space="preserve">. </w:t>
      </w:r>
      <w:r w:rsidRPr="009258B2">
        <w:rPr>
          <w:rFonts w:ascii="Calibri" w:hAnsi="Calibri" w:cs="Calibri"/>
          <w:b/>
          <w:sz w:val="24"/>
          <w:szCs w:val="24"/>
          <w:lang w:val="en-US"/>
        </w:rPr>
        <w:t>20</w:t>
      </w:r>
      <w:r w:rsidR="004C785A">
        <w:rPr>
          <w:rFonts w:ascii="Calibri" w:hAnsi="Calibri" w:cs="Calibri"/>
          <w:sz w:val="24"/>
          <w:szCs w:val="24"/>
          <w:lang w:val="en-US"/>
        </w:rPr>
        <w:t xml:space="preserve"> (</w:t>
      </w:r>
      <w:r w:rsidRPr="009258B2">
        <w:rPr>
          <w:rFonts w:ascii="Calibri" w:hAnsi="Calibri" w:cs="Calibri"/>
          <w:sz w:val="24"/>
          <w:szCs w:val="24"/>
          <w:lang w:val="en-US"/>
        </w:rPr>
        <w:t>1), 67-84</w:t>
      </w:r>
      <w:r w:rsidR="004C785A">
        <w:rPr>
          <w:rFonts w:ascii="Calibri" w:hAnsi="Calibri" w:cs="Calibri"/>
          <w:sz w:val="24"/>
          <w:szCs w:val="24"/>
          <w:lang w:val="en-US"/>
        </w:rPr>
        <w:t xml:space="preserve"> (</w:t>
      </w:r>
      <w:r w:rsidRPr="009258B2">
        <w:rPr>
          <w:rFonts w:ascii="Calibri" w:hAnsi="Calibri" w:cs="Calibri"/>
          <w:sz w:val="24"/>
          <w:szCs w:val="24"/>
          <w:lang w:val="en-US"/>
        </w:rPr>
        <w:t>2001).</w:t>
      </w:r>
    </w:p>
    <w:p w14:paraId="2E1953B4" w14:textId="2EBF74BC"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14. </w:t>
      </w:r>
      <w:proofErr w:type="spellStart"/>
      <w:r w:rsidRPr="009258B2">
        <w:rPr>
          <w:rFonts w:ascii="Calibri" w:hAnsi="Calibri" w:cs="Calibri"/>
          <w:sz w:val="24"/>
          <w:szCs w:val="24"/>
          <w:lang w:val="en-US"/>
        </w:rPr>
        <w:t>Narahashi</w:t>
      </w:r>
      <w:proofErr w:type="spellEnd"/>
      <w:r w:rsidRPr="009258B2">
        <w:rPr>
          <w:rFonts w:ascii="Calibri" w:hAnsi="Calibri" w:cs="Calibri"/>
          <w:sz w:val="24"/>
          <w:szCs w:val="24"/>
          <w:lang w:val="en-US"/>
        </w:rPr>
        <w:t xml:space="preserve">, T., Moore, J.W., Scott, W. Tetrodotoxin blockage of sodium conductance increase in lobster giant axons. </w:t>
      </w:r>
      <w:r w:rsidRPr="004C785A">
        <w:rPr>
          <w:rFonts w:ascii="Calibri" w:hAnsi="Calibri" w:cs="Calibri"/>
          <w:i/>
          <w:iCs/>
          <w:sz w:val="24"/>
          <w:szCs w:val="24"/>
          <w:lang w:val="en-US"/>
        </w:rPr>
        <w:t xml:space="preserve">The </w:t>
      </w:r>
      <w:r w:rsidR="007C016B" w:rsidRPr="004C785A">
        <w:rPr>
          <w:rFonts w:ascii="Calibri" w:hAnsi="Calibri" w:cs="Calibri"/>
          <w:i/>
          <w:iCs/>
          <w:sz w:val="24"/>
          <w:szCs w:val="24"/>
          <w:lang w:val="en-US"/>
        </w:rPr>
        <w:t xml:space="preserve">Journal </w:t>
      </w:r>
      <w:r w:rsidR="007C016B">
        <w:rPr>
          <w:rFonts w:ascii="Calibri" w:hAnsi="Calibri" w:cs="Calibri"/>
          <w:i/>
          <w:iCs/>
          <w:sz w:val="24"/>
          <w:szCs w:val="24"/>
          <w:lang w:val="en-US"/>
        </w:rPr>
        <w:t>o</w:t>
      </w:r>
      <w:r w:rsidR="007C016B" w:rsidRPr="004C785A">
        <w:rPr>
          <w:rFonts w:ascii="Calibri" w:hAnsi="Calibri" w:cs="Calibri"/>
          <w:i/>
          <w:iCs/>
          <w:sz w:val="24"/>
          <w:szCs w:val="24"/>
          <w:lang w:val="en-US"/>
        </w:rPr>
        <w:t>f General Physiology</w:t>
      </w:r>
      <w:r w:rsidRPr="009258B2">
        <w:rPr>
          <w:rFonts w:ascii="Calibri" w:hAnsi="Calibri" w:cs="Calibri"/>
          <w:sz w:val="24"/>
          <w:szCs w:val="24"/>
          <w:lang w:val="en-US"/>
        </w:rPr>
        <w:t>.</w:t>
      </w:r>
      <w:r w:rsidR="0084160A" w:rsidRPr="009258B2">
        <w:rPr>
          <w:rFonts w:ascii="Calibri" w:hAnsi="Calibri" w:cs="Calibri"/>
          <w:sz w:val="24"/>
          <w:szCs w:val="24"/>
          <w:lang w:val="en-US"/>
        </w:rPr>
        <w:t xml:space="preserve"> </w:t>
      </w:r>
      <w:r w:rsidRPr="009258B2">
        <w:rPr>
          <w:rFonts w:ascii="Calibri" w:hAnsi="Calibri" w:cs="Calibri"/>
          <w:b/>
          <w:sz w:val="24"/>
          <w:szCs w:val="24"/>
          <w:lang w:val="en-US"/>
        </w:rPr>
        <w:t>47</w:t>
      </w:r>
      <w:r w:rsidR="004C785A">
        <w:rPr>
          <w:rFonts w:ascii="Calibri" w:hAnsi="Calibri" w:cs="Calibri"/>
          <w:sz w:val="24"/>
          <w:szCs w:val="24"/>
          <w:lang w:val="en-US"/>
        </w:rPr>
        <w:t xml:space="preserve"> (</w:t>
      </w:r>
      <w:r w:rsidRPr="009258B2">
        <w:rPr>
          <w:rFonts w:ascii="Calibri" w:hAnsi="Calibri" w:cs="Calibri"/>
          <w:sz w:val="24"/>
          <w:szCs w:val="24"/>
          <w:lang w:val="en-US"/>
        </w:rPr>
        <w:t>5), 965-974</w:t>
      </w:r>
      <w:r w:rsidR="004C785A">
        <w:rPr>
          <w:rFonts w:ascii="Calibri" w:hAnsi="Calibri" w:cs="Calibri"/>
          <w:sz w:val="24"/>
          <w:szCs w:val="24"/>
          <w:lang w:val="en-US"/>
        </w:rPr>
        <w:t xml:space="preserve"> (</w:t>
      </w:r>
      <w:r w:rsidRPr="009258B2">
        <w:rPr>
          <w:rFonts w:ascii="Calibri" w:hAnsi="Calibri" w:cs="Calibri"/>
          <w:sz w:val="24"/>
          <w:szCs w:val="24"/>
          <w:lang w:val="en-US"/>
        </w:rPr>
        <w:t>1964).</w:t>
      </w:r>
    </w:p>
    <w:p w14:paraId="1CACDF42" w14:textId="4FB3F38C"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15. </w:t>
      </w:r>
      <w:proofErr w:type="spellStart"/>
      <w:r w:rsidRPr="009258B2">
        <w:rPr>
          <w:rFonts w:ascii="Calibri" w:hAnsi="Calibri" w:cs="Calibri"/>
          <w:sz w:val="24"/>
          <w:szCs w:val="24"/>
          <w:lang w:val="en-US"/>
        </w:rPr>
        <w:t>Narahashi</w:t>
      </w:r>
      <w:proofErr w:type="spellEnd"/>
      <w:r w:rsidRPr="009258B2">
        <w:rPr>
          <w:rFonts w:ascii="Calibri" w:hAnsi="Calibri" w:cs="Calibri"/>
          <w:sz w:val="24"/>
          <w:szCs w:val="24"/>
          <w:lang w:val="en-US"/>
        </w:rPr>
        <w:t xml:space="preserve">, T., </w:t>
      </w:r>
      <w:proofErr w:type="spellStart"/>
      <w:r w:rsidRPr="009258B2">
        <w:rPr>
          <w:rFonts w:ascii="Calibri" w:hAnsi="Calibri" w:cs="Calibri"/>
          <w:sz w:val="24"/>
          <w:szCs w:val="24"/>
          <w:lang w:val="en-US"/>
        </w:rPr>
        <w:t>Deguchi</w:t>
      </w:r>
      <w:proofErr w:type="spellEnd"/>
      <w:r w:rsidRPr="009258B2">
        <w:rPr>
          <w:rFonts w:ascii="Calibri" w:hAnsi="Calibri" w:cs="Calibri"/>
          <w:sz w:val="24"/>
          <w:szCs w:val="24"/>
          <w:lang w:val="en-US"/>
        </w:rPr>
        <w:t xml:space="preserve">, T., Urakawa, N., Ohkubo, Y. </w:t>
      </w:r>
      <w:proofErr w:type="gramStart"/>
      <w:r w:rsidRPr="009258B2">
        <w:rPr>
          <w:rFonts w:ascii="Calibri" w:hAnsi="Calibri" w:cs="Calibri"/>
          <w:sz w:val="24"/>
          <w:szCs w:val="24"/>
          <w:lang w:val="en-US"/>
        </w:rPr>
        <w:t>Stabilization</w:t>
      </w:r>
      <w:proofErr w:type="gramEnd"/>
      <w:r w:rsidRPr="009258B2">
        <w:rPr>
          <w:rFonts w:ascii="Calibri" w:hAnsi="Calibri" w:cs="Calibri"/>
          <w:sz w:val="24"/>
          <w:szCs w:val="24"/>
          <w:lang w:val="en-US"/>
        </w:rPr>
        <w:t xml:space="preserve"> and rectification of muscle fiber membrane by tetrodotoxin. </w:t>
      </w:r>
      <w:r w:rsidRPr="004C785A">
        <w:rPr>
          <w:rFonts w:ascii="Calibri" w:hAnsi="Calibri" w:cs="Calibri"/>
          <w:i/>
          <w:iCs/>
          <w:sz w:val="24"/>
          <w:szCs w:val="24"/>
          <w:lang w:val="en-US"/>
        </w:rPr>
        <w:t xml:space="preserve">American </w:t>
      </w:r>
      <w:r w:rsidR="007C016B" w:rsidRPr="004C785A">
        <w:rPr>
          <w:rFonts w:ascii="Calibri" w:hAnsi="Calibri" w:cs="Calibri"/>
          <w:i/>
          <w:iCs/>
          <w:sz w:val="24"/>
          <w:szCs w:val="24"/>
          <w:lang w:val="en-US"/>
        </w:rPr>
        <w:t xml:space="preserve">Journal </w:t>
      </w:r>
      <w:r w:rsidR="007C016B">
        <w:rPr>
          <w:rFonts w:ascii="Calibri" w:hAnsi="Calibri" w:cs="Calibri"/>
          <w:i/>
          <w:iCs/>
          <w:sz w:val="24"/>
          <w:szCs w:val="24"/>
          <w:lang w:val="en-US"/>
        </w:rPr>
        <w:t>o</w:t>
      </w:r>
      <w:r w:rsidR="007C016B" w:rsidRPr="004C785A">
        <w:rPr>
          <w:rFonts w:ascii="Calibri" w:hAnsi="Calibri" w:cs="Calibri"/>
          <w:i/>
          <w:iCs/>
          <w:sz w:val="24"/>
          <w:szCs w:val="24"/>
          <w:lang w:val="en-US"/>
        </w:rPr>
        <w:t>f Physiology-Legacy Content</w:t>
      </w:r>
      <w:r w:rsidRPr="009258B2">
        <w:rPr>
          <w:rFonts w:ascii="Calibri" w:hAnsi="Calibri" w:cs="Calibri"/>
          <w:sz w:val="24"/>
          <w:szCs w:val="24"/>
          <w:lang w:val="en-US"/>
        </w:rPr>
        <w:t xml:space="preserve">. </w:t>
      </w:r>
      <w:r w:rsidRPr="009258B2">
        <w:rPr>
          <w:rFonts w:ascii="Calibri" w:hAnsi="Calibri" w:cs="Calibri"/>
          <w:b/>
          <w:sz w:val="24"/>
          <w:szCs w:val="24"/>
          <w:lang w:val="en-US"/>
        </w:rPr>
        <w:t>198</w:t>
      </w:r>
      <w:r w:rsidR="004C785A">
        <w:rPr>
          <w:rFonts w:ascii="Calibri" w:hAnsi="Calibri" w:cs="Calibri"/>
          <w:sz w:val="24"/>
          <w:szCs w:val="24"/>
          <w:lang w:val="en-US"/>
        </w:rPr>
        <w:t xml:space="preserve"> (</w:t>
      </w:r>
      <w:r w:rsidRPr="009258B2">
        <w:rPr>
          <w:rFonts w:ascii="Calibri" w:hAnsi="Calibri" w:cs="Calibri"/>
          <w:sz w:val="24"/>
          <w:szCs w:val="24"/>
          <w:lang w:val="en-US"/>
        </w:rPr>
        <w:t>5), 934–938</w:t>
      </w:r>
      <w:r w:rsidR="004C785A">
        <w:rPr>
          <w:rFonts w:ascii="Calibri" w:hAnsi="Calibri" w:cs="Calibri"/>
          <w:sz w:val="24"/>
          <w:szCs w:val="24"/>
          <w:lang w:val="en-US"/>
        </w:rPr>
        <w:t xml:space="preserve"> (</w:t>
      </w:r>
      <w:r w:rsidRPr="009258B2">
        <w:rPr>
          <w:rFonts w:ascii="Calibri" w:hAnsi="Calibri" w:cs="Calibri"/>
          <w:sz w:val="24"/>
          <w:szCs w:val="24"/>
          <w:lang w:val="en-US"/>
        </w:rPr>
        <w:t>1960).</w:t>
      </w:r>
    </w:p>
    <w:p w14:paraId="2EFDA9AA" w14:textId="2E2FAA1F"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lastRenderedPageBreak/>
        <w:t xml:space="preserve">16. </w:t>
      </w:r>
      <w:proofErr w:type="spellStart"/>
      <w:r w:rsidRPr="009258B2">
        <w:rPr>
          <w:rFonts w:ascii="Calibri" w:hAnsi="Calibri" w:cs="Calibri"/>
          <w:sz w:val="24"/>
          <w:szCs w:val="24"/>
          <w:lang w:val="en-US"/>
        </w:rPr>
        <w:t>Narahashi</w:t>
      </w:r>
      <w:proofErr w:type="spellEnd"/>
      <w:r w:rsidRPr="009258B2">
        <w:rPr>
          <w:rFonts w:ascii="Calibri" w:hAnsi="Calibri" w:cs="Calibri"/>
          <w:sz w:val="24"/>
          <w:szCs w:val="24"/>
          <w:lang w:val="en-US"/>
        </w:rPr>
        <w:t xml:space="preserve">, T. Chemicals as tools in the study of excitable membranes. </w:t>
      </w:r>
      <w:r w:rsidRPr="004C785A">
        <w:rPr>
          <w:rFonts w:ascii="Calibri" w:hAnsi="Calibri" w:cs="Calibri"/>
          <w:i/>
          <w:iCs/>
          <w:sz w:val="24"/>
          <w:szCs w:val="24"/>
          <w:lang w:val="en-US"/>
        </w:rPr>
        <w:t xml:space="preserve">Physiological </w:t>
      </w:r>
      <w:r w:rsidR="007C016B">
        <w:rPr>
          <w:rFonts w:ascii="Calibri" w:hAnsi="Calibri" w:cs="Calibri"/>
          <w:i/>
          <w:iCs/>
          <w:sz w:val="24"/>
          <w:szCs w:val="24"/>
          <w:lang w:val="en-US"/>
        </w:rPr>
        <w:t>R</w:t>
      </w:r>
      <w:r w:rsidRPr="004C785A">
        <w:rPr>
          <w:rFonts w:ascii="Calibri" w:hAnsi="Calibri" w:cs="Calibri"/>
          <w:i/>
          <w:iCs/>
          <w:sz w:val="24"/>
          <w:szCs w:val="24"/>
          <w:lang w:val="en-US"/>
        </w:rPr>
        <w:t>eviews</w:t>
      </w:r>
      <w:r w:rsidRPr="009258B2">
        <w:rPr>
          <w:rFonts w:ascii="Calibri" w:hAnsi="Calibri" w:cs="Calibri"/>
          <w:sz w:val="24"/>
          <w:szCs w:val="24"/>
          <w:lang w:val="en-US"/>
        </w:rPr>
        <w:t xml:space="preserve">. </w:t>
      </w:r>
      <w:r w:rsidRPr="009258B2">
        <w:rPr>
          <w:rFonts w:ascii="Calibri" w:hAnsi="Calibri" w:cs="Calibri"/>
          <w:b/>
          <w:sz w:val="24"/>
          <w:szCs w:val="24"/>
          <w:lang w:val="en-US"/>
        </w:rPr>
        <w:t>54</w:t>
      </w:r>
      <w:r w:rsidR="004C785A">
        <w:rPr>
          <w:rFonts w:ascii="Calibri" w:hAnsi="Calibri" w:cs="Calibri"/>
          <w:sz w:val="24"/>
          <w:szCs w:val="24"/>
          <w:lang w:val="en-US"/>
        </w:rPr>
        <w:t xml:space="preserve"> (</w:t>
      </w:r>
      <w:r w:rsidRPr="009258B2">
        <w:rPr>
          <w:rFonts w:ascii="Calibri" w:hAnsi="Calibri" w:cs="Calibri"/>
          <w:sz w:val="24"/>
          <w:szCs w:val="24"/>
          <w:lang w:val="en-US"/>
        </w:rPr>
        <w:t>4), 813–889</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1974). </w:t>
      </w:r>
    </w:p>
    <w:p w14:paraId="5462AB8F" w14:textId="1B8CD0A5"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17. Ritchie, J.M., </w:t>
      </w:r>
      <w:proofErr w:type="spellStart"/>
      <w:r w:rsidRPr="009258B2">
        <w:rPr>
          <w:rFonts w:ascii="Calibri" w:hAnsi="Calibri" w:cs="Calibri"/>
          <w:sz w:val="24"/>
          <w:szCs w:val="24"/>
          <w:lang w:val="en-US"/>
        </w:rPr>
        <w:t>Rogart</w:t>
      </w:r>
      <w:proofErr w:type="spellEnd"/>
      <w:r w:rsidRPr="009258B2">
        <w:rPr>
          <w:rFonts w:ascii="Calibri" w:hAnsi="Calibri" w:cs="Calibri"/>
          <w:sz w:val="24"/>
          <w:szCs w:val="24"/>
          <w:lang w:val="en-US"/>
        </w:rPr>
        <w:t xml:space="preserve">, R.B. The binding of saxitoxin and tetrodotoxin to excitable tissue. </w:t>
      </w:r>
      <w:r w:rsidRPr="004C785A">
        <w:rPr>
          <w:rFonts w:ascii="Calibri" w:hAnsi="Calibri" w:cs="Calibri"/>
          <w:i/>
          <w:iCs/>
          <w:sz w:val="24"/>
          <w:szCs w:val="24"/>
          <w:lang w:val="en-US"/>
        </w:rPr>
        <w:t xml:space="preserve">Reviews of </w:t>
      </w:r>
      <w:r w:rsidR="007C016B" w:rsidRPr="004C785A">
        <w:rPr>
          <w:rFonts w:ascii="Calibri" w:hAnsi="Calibri" w:cs="Calibri"/>
          <w:i/>
          <w:iCs/>
          <w:sz w:val="24"/>
          <w:szCs w:val="24"/>
          <w:lang w:val="en-US"/>
        </w:rPr>
        <w:t xml:space="preserve">Physiology, Biochemistry </w:t>
      </w:r>
      <w:r w:rsidR="007C016B">
        <w:rPr>
          <w:rFonts w:ascii="Calibri" w:hAnsi="Calibri" w:cs="Calibri"/>
          <w:i/>
          <w:iCs/>
          <w:sz w:val="24"/>
          <w:szCs w:val="24"/>
          <w:lang w:val="en-US"/>
        </w:rPr>
        <w:t>a</w:t>
      </w:r>
      <w:r w:rsidR="007C016B" w:rsidRPr="004C785A">
        <w:rPr>
          <w:rFonts w:ascii="Calibri" w:hAnsi="Calibri" w:cs="Calibri"/>
          <w:i/>
          <w:iCs/>
          <w:sz w:val="24"/>
          <w:szCs w:val="24"/>
          <w:lang w:val="en-US"/>
        </w:rPr>
        <w:t>nd Pharmacology</w:t>
      </w:r>
      <w:r w:rsidRPr="009258B2">
        <w:rPr>
          <w:rFonts w:ascii="Calibri" w:hAnsi="Calibri" w:cs="Calibri"/>
          <w:sz w:val="24"/>
          <w:szCs w:val="24"/>
          <w:lang w:val="en-US"/>
        </w:rPr>
        <w:t xml:space="preserve">. </w:t>
      </w:r>
      <w:r w:rsidRPr="009258B2">
        <w:rPr>
          <w:rFonts w:ascii="Calibri" w:hAnsi="Calibri" w:cs="Calibri"/>
          <w:b/>
          <w:sz w:val="24"/>
          <w:szCs w:val="24"/>
          <w:lang w:val="en-US"/>
        </w:rPr>
        <w:t>79</w:t>
      </w:r>
      <w:r w:rsidR="004C785A">
        <w:rPr>
          <w:rFonts w:ascii="Calibri" w:hAnsi="Calibri" w:cs="Calibri"/>
          <w:sz w:val="24"/>
          <w:szCs w:val="24"/>
          <w:lang w:val="en-US"/>
        </w:rPr>
        <w:t xml:space="preserve"> (</w:t>
      </w:r>
      <w:r w:rsidR="00E0779C" w:rsidRPr="009258B2">
        <w:rPr>
          <w:rFonts w:ascii="Calibri" w:hAnsi="Calibri" w:cs="Calibri"/>
          <w:sz w:val="24"/>
          <w:szCs w:val="24"/>
          <w:lang w:val="en-US"/>
        </w:rPr>
        <w:t>1)</w:t>
      </w:r>
      <w:r w:rsidRPr="009258B2">
        <w:rPr>
          <w:rFonts w:ascii="Calibri" w:hAnsi="Calibri" w:cs="Calibri"/>
          <w:sz w:val="24"/>
          <w:szCs w:val="24"/>
          <w:lang w:val="en-US"/>
        </w:rPr>
        <w:t>, 1–50</w:t>
      </w:r>
      <w:r w:rsidR="004C785A">
        <w:rPr>
          <w:rFonts w:ascii="Calibri" w:hAnsi="Calibri" w:cs="Calibri"/>
          <w:sz w:val="24"/>
          <w:szCs w:val="24"/>
          <w:lang w:val="en-US"/>
        </w:rPr>
        <w:t xml:space="preserve"> (</w:t>
      </w:r>
      <w:r w:rsidRPr="009258B2">
        <w:rPr>
          <w:rFonts w:ascii="Calibri" w:hAnsi="Calibri" w:cs="Calibri"/>
          <w:sz w:val="24"/>
          <w:szCs w:val="24"/>
          <w:lang w:val="en-US"/>
        </w:rPr>
        <w:t>1977).</w:t>
      </w:r>
    </w:p>
    <w:p w14:paraId="685C6DC1" w14:textId="22B45119"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18. Bermudez-</w:t>
      </w:r>
      <w:proofErr w:type="spellStart"/>
      <w:r w:rsidRPr="009258B2">
        <w:rPr>
          <w:rFonts w:ascii="Calibri" w:hAnsi="Calibri" w:cs="Calibri"/>
          <w:sz w:val="24"/>
          <w:szCs w:val="24"/>
          <w:lang w:val="en-US"/>
        </w:rPr>
        <w:t>Rattoni</w:t>
      </w:r>
      <w:proofErr w:type="spellEnd"/>
      <w:r w:rsidRPr="009258B2">
        <w:rPr>
          <w:rFonts w:ascii="Calibri" w:hAnsi="Calibri" w:cs="Calibri"/>
          <w:sz w:val="24"/>
          <w:szCs w:val="24"/>
          <w:lang w:val="en-US"/>
        </w:rPr>
        <w:t xml:space="preserve">, F., </w:t>
      </w:r>
      <w:proofErr w:type="spellStart"/>
      <w:r w:rsidRPr="009258B2">
        <w:rPr>
          <w:rFonts w:ascii="Calibri" w:hAnsi="Calibri" w:cs="Calibri"/>
          <w:sz w:val="24"/>
          <w:szCs w:val="24"/>
          <w:lang w:val="en-US"/>
        </w:rPr>
        <w:t>Introini</w:t>
      </w:r>
      <w:proofErr w:type="spellEnd"/>
      <w:r w:rsidRPr="009258B2">
        <w:rPr>
          <w:rFonts w:ascii="Calibri" w:hAnsi="Calibri" w:cs="Calibri"/>
          <w:sz w:val="24"/>
          <w:szCs w:val="24"/>
          <w:lang w:val="en-US"/>
        </w:rPr>
        <w:t xml:space="preserve">-Collison, I.B., </w:t>
      </w:r>
      <w:proofErr w:type="spellStart"/>
      <w:r w:rsidRPr="009258B2">
        <w:rPr>
          <w:rFonts w:ascii="Calibri" w:hAnsi="Calibri" w:cs="Calibri"/>
          <w:sz w:val="24"/>
          <w:szCs w:val="24"/>
          <w:lang w:val="en-US"/>
        </w:rPr>
        <w:t>McGaugh</w:t>
      </w:r>
      <w:proofErr w:type="spellEnd"/>
      <w:r w:rsidRPr="009258B2">
        <w:rPr>
          <w:rFonts w:ascii="Calibri" w:hAnsi="Calibri" w:cs="Calibri"/>
          <w:sz w:val="24"/>
          <w:szCs w:val="24"/>
          <w:lang w:val="en-US"/>
        </w:rPr>
        <w:t xml:space="preserve">, J.L. Reversible inactivation of the insular cortex by tetrodotoxin produces retrograde and anterograde amnesia for inhibitory avoidance and spatial learning. </w:t>
      </w:r>
      <w:r w:rsidRPr="004C785A">
        <w:rPr>
          <w:rFonts w:ascii="Calibri" w:hAnsi="Calibri" w:cs="Calibri"/>
          <w:i/>
          <w:iCs/>
          <w:sz w:val="24"/>
          <w:szCs w:val="24"/>
          <w:lang w:val="en-US"/>
        </w:rPr>
        <w:t>Proceedings of the National Academy of Sciences</w:t>
      </w:r>
      <w:r w:rsidRPr="009258B2">
        <w:rPr>
          <w:rFonts w:ascii="Calibri" w:hAnsi="Calibri" w:cs="Calibri"/>
          <w:sz w:val="24"/>
          <w:szCs w:val="24"/>
          <w:lang w:val="en-US"/>
        </w:rPr>
        <w:t xml:space="preserve">. </w:t>
      </w:r>
      <w:r w:rsidRPr="009258B2">
        <w:rPr>
          <w:rFonts w:ascii="Calibri" w:hAnsi="Calibri" w:cs="Calibri"/>
          <w:b/>
          <w:sz w:val="24"/>
          <w:szCs w:val="24"/>
          <w:lang w:val="en-US"/>
        </w:rPr>
        <w:t>88</w:t>
      </w:r>
      <w:r w:rsidR="004C785A">
        <w:rPr>
          <w:rFonts w:ascii="Calibri" w:hAnsi="Calibri" w:cs="Calibri"/>
          <w:sz w:val="24"/>
          <w:szCs w:val="24"/>
          <w:lang w:val="en-US"/>
        </w:rPr>
        <w:t xml:space="preserve"> (</w:t>
      </w:r>
      <w:r w:rsidRPr="009258B2">
        <w:rPr>
          <w:rFonts w:ascii="Calibri" w:hAnsi="Calibri" w:cs="Calibri"/>
          <w:sz w:val="24"/>
          <w:szCs w:val="24"/>
          <w:lang w:val="en-US"/>
        </w:rPr>
        <w:t>12), 5379–5382</w:t>
      </w:r>
      <w:r w:rsidR="004C785A">
        <w:rPr>
          <w:rFonts w:ascii="Calibri" w:hAnsi="Calibri" w:cs="Calibri"/>
          <w:sz w:val="24"/>
          <w:szCs w:val="24"/>
          <w:lang w:val="en-US"/>
        </w:rPr>
        <w:t xml:space="preserve"> (</w:t>
      </w:r>
      <w:r w:rsidRPr="009258B2">
        <w:rPr>
          <w:rFonts w:ascii="Calibri" w:hAnsi="Calibri" w:cs="Calibri"/>
          <w:sz w:val="24"/>
          <w:szCs w:val="24"/>
          <w:lang w:val="en-US"/>
        </w:rPr>
        <w:t>1991).</w:t>
      </w:r>
    </w:p>
    <w:p w14:paraId="3CEB7907" w14:textId="2FE6BCEF"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19. Tang, X., Yang, L., Liu, X., Sanford, L.D. Influence of Tetrodotoxin Inactivation of the Central Nucleus of the Amygdala on Sleep and Arousal. </w:t>
      </w:r>
      <w:r w:rsidRPr="004C785A">
        <w:rPr>
          <w:rFonts w:ascii="Calibri" w:hAnsi="Calibri" w:cs="Calibri"/>
          <w:i/>
          <w:iCs/>
          <w:sz w:val="24"/>
          <w:szCs w:val="24"/>
          <w:lang w:val="en-US"/>
        </w:rPr>
        <w:t>Sleep</w:t>
      </w:r>
      <w:r w:rsidRPr="009258B2">
        <w:rPr>
          <w:rFonts w:ascii="Calibri" w:hAnsi="Calibri" w:cs="Calibri"/>
          <w:sz w:val="24"/>
          <w:szCs w:val="24"/>
          <w:lang w:val="en-US"/>
        </w:rPr>
        <w:t xml:space="preserve">. </w:t>
      </w:r>
      <w:r w:rsidRPr="009258B2">
        <w:rPr>
          <w:rFonts w:ascii="Calibri" w:hAnsi="Calibri" w:cs="Calibri"/>
          <w:b/>
          <w:sz w:val="24"/>
          <w:szCs w:val="24"/>
          <w:lang w:val="en-US"/>
        </w:rPr>
        <w:t>28</w:t>
      </w:r>
      <w:r w:rsidR="004C785A">
        <w:rPr>
          <w:rFonts w:ascii="Calibri" w:hAnsi="Calibri" w:cs="Calibri"/>
          <w:sz w:val="24"/>
          <w:szCs w:val="24"/>
          <w:lang w:val="en-US"/>
        </w:rPr>
        <w:t xml:space="preserve"> (</w:t>
      </w:r>
      <w:r w:rsidRPr="009258B2">
        <w:rPr>
          <w:rFonts w:ascii="Calibri" w:hAnsi="Calibri" w:cs="Calibri"/>
          <w:sz w:val="24"/>
          <w:szCs w:val="24"/>
          <w:lang w:val="en-US"/>
        </w:rPr>
        <w:t>8), 923–930</w:t>
      </w:r>
      <w:r w:rsidR="004C785A">
        <w:rPr>
          <w:rFonts w:ascii="Calibri" w:hAnsi="Calibri" w:cs="Calibri"/>
          <w:sz w:val="24"/>
          <w:szCs w:val="24"/>
          <w:lang w:val="en-US"/>
        </w:rPr>
        <w:t xml:space="preserve"> (</w:t>
      </w:r>
      <w:r w:rsidRPr="009258B2">
        <w:rPr>
          <w:rFonts w:ascii="Calibri" w:hAnsi="Calibri" w:cs="Calibri"/>
          <w:sz w:val="24"/>
          <w:szCs w:val="24"/>
          <w:lang w:val="en-US"/>
        </w:rPr>
        <w:t>2005).</w:t>
      </w:r>
    </w:p>
    <w:p w14:paraId="308EDB4F" w14:textId="69CCDA0E"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20. </w:t>
      </w:r>
      <w:proofErr w:type="spellStart"/>
      <w:r w:rsidRPr="009258B2">
        <w:rPr>
          <w:rFonts w:ascii="Calibri" w:hAnsi="Calibri" w:cs="Calibri"/>
          <w:sz w:val="24"/>
          <w:szCs w:val="24"/>
          <w:lang w:val="en-US"/>
        </w:rPr>
        <w:t>Klement</w:t>
      </w:r>
      <w:proofErr w:type="spellEnd"/>
      <w:r w:rsidRPr="009258B2">
        <w:rPr>
          <w:rFonts w:ascii="Calibri" w:hAnsi="Calibri" w:cs="Calibri"/>
          <w:sz w:val="24"/>
          <w:szCs w:val="24"/>
          <w:lang w:val="en-US"/>
        </w:rPr>
        <w:t xml:space="preserve">, D., </w:t>
      </w:r>
      <w:proofErr w:type="spellStart"/>
      <w:r w:rsidRPr="009258B2">
        <w:rPr>
          <w:rFonts w:ascii="Calibri" w:hAnsi="Calibri" w:cs="Calibri"/>
          <w:sz w:val="24"/>
          <w:szCs w:val="24"/>
          <w:lang w:val="en-US"/>
        </w:rPr>
        <w:t>Pašt’alková</w:t>
      </w:r>
      <w:proofErr w:type="spellEnd"/>
      <w:r w:rsidRPr="009258B2">
        <w:rPr>
          <w:rFonts w:ascii="Calibri" w:hAnsi="Calibri" w:cs="Calibri"/>
          <w:sz w:val="24"/>
          <w:szCs w:val="24"/>
          <w:lang w:val="en-US"/>
        </w:rPr>
        <w:t xml:space="preserve">, E., Fenton, A.A. Tetrodotoxin infusions into the dorsal hippocampus block non-locomotor place recognition. </w:t>
      </w:r>
      <w:r w:rsidRPr="004C785A">
        <w:rPr>
          <w:rFonts w:ascii="Calibri" w:hAnsi="Calibri" w:cs="Calibri"/>
          <w:i/>
          <w:iCs/>
          <w:sz w:val="24"/>
          <w:szCs w:val="24"/>
          <w:lang w:val="en-US"/>
        </w:rPr>
        <w:t>Hippocampus</w:t>
      </w:r>
      <w:r w:rsidRPr="009258B2">
        <w:rPr>
          <w:rFonts w:ascii="Calibri" w:hAnsi="Calibri" w:cs="Calibri"/>
          <w:sz w:val="24"/>
          <w:szCs w:val="24"/>
          <w:lang w:val="en-US"/>
        </w:rPr>
        <w:t xml:space="preserve">. </w:t>
      </w:r>
      <w:r w:rsidRPr="009258B2">
        <w:rPr>
          <w:rFonts w:ascii="Calibri" w:hAnsi="Calibri" w:cs="Calibri"/>
          <w:b/>
          <w:sz w:val="24"/>
          <w:szCs w:val="24"/>
          <w:lang w:val="en-US"/>
        </w:rPr>
        <w:t>15</w:t>
      </w:r>
      <w:r w:rsidR="004C785A">
        <w:rPr>
          <w:rFonts w:ascii="Calibri" w:hAnsi="Calibri" w:cs="Calibri"/>
          <w:sz w:val="24"/>
          <w:szCs w:val="24"/>
          <w:lang w:val="en-US"/>
        </w:rPr>
        <w:t xml:space="preserve"> (</w:t>
      </w:r>
      <w:r w:rsidRPr="009258B2">
        <w:rPr>
          <w:rFonts w:ascii="Calibri" w:hAnsi="Calibri" w:cs="Calibri"/>
          <w:sz w:val="24"/>
          <w:szCs w:val="24"/>
          <w:lang w:val="en-US"/>
        </w:rPr>
        <w:t>4), 460–471</w:t>
      </w:r>
      <w:r w:rsidR="004C785A">
        <w:rPr>
          <w:rFonts w:ascii="Calibri" w:hAnsi="Calibri" w:cs="Calibri"/>
          <w:sz w:val="24"/>
          <w:szCs w:val="24"/>
          <w:lang w:val="en-US"/>
        </w:rPr>
        <w:t xml:space="preserve"> (</w:t>
      </w:r>
      <w:r w:rsidRPr="009258B2">
        <w:rPr>
          <w:rFonts w:ascii="Calibri" w:hAnsi="Calibri" w:cs="Calibri"/>
          <w:sz w:val="24"/>
          <w:szCs w:val="24"/>
          <w:lang w:val="en-US"/>
        </w:rPr>
        <w:t>2005).</w:t>
      </w:r>
    </w:p>
    <w:p w14:paraId="73803066" w14:textId="1E8110AF" w:rsidR="00B06353" w:rsidRPr="009258B2" w:rsidRDefault="00510B7B"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21. </w:t>
      </w:r>
      <w:proofErr w:type="spellStart"/>
      <w:r w:rsidR="00B06353" w:rsidRPr="009258B2">
        <w:rPr>
          <w:rFonts w:ascii="Calibri" w:hAnsi="Calibri" w:cs="Calibri"/>
          <w:sz w:val="24"/>
          <w:szCs w:val="24"/>
          <w:lang w:val="en-US"/>
        </w:rPr>
        <w:t>Conejo</w:t>
      </w:r>
      <w:proofErr w:type="spellEnd"/>
      <w:r w:rsidR="00B06353" w:rsidRPr="009258B2">
        <w:rPr>
          <w:rFonts w:ascii="Calibri" w:hAnsi="Calibri" w:cs="Calibri"/>
          <w:sz w:val="24"/>
          <w:szCs w:val="24"/>
          <w:lang w:val="en-US"/>
        </w:rPr>
        <w:t xml:space="preserve">, N.M., </w:t>
      </w:r>
      <w:proofErr w:type="spellStart"/>
      <w:r w:rsidR="00B06353" w:rsidRPr="009258B2">
        <w:rPr>
          <w:rFonts w:ascii="Calibri" w:hAnsi="Calibri" w:cs="Calibri"/>
          <w:sz w:val="24"/>
          <w:szCs w:val="24"/>
          <w:lang w:val="en-US"/>
        </w:rPr>
        <w:t>Cimadevilla</w:t>
      </w:r>
      <w:proofErr w:type="spellEnd"/>
      <w:r w:rsidR="00B06353" w:rsidRPr="009258B2">
        <w:rPr>
          <w:rFonts w:ascii="Calibri" w:hAnsi="Calibri" w:cs="Calibri"/>
          <w:sz w:val="24"/>
          <w:szCs w:val="24"/>
          <w:lang w:val="en-US"/>
        </w:rPr>
        <w:t>, J.M., González-Pardo, H., Méndez-</w:t>
      </w:r>
      <w:proofErr w:type="spellStart"/>
      <w:r w:rsidR="00B06353" w:rsidRPr="009258B2">
        <w:rPr>
          <w:rFonts w:ascii="Calibri" w:hAnsi="Calibri" w:cs="Calibri"/>
          <w:sz w:val="24"/>
          <w:szCs w:val="24"/>
          <w:lang w:val="en-US"/>
        </w:rPr>
        <w:t>Couz</w:t>
      </w:r>
      <w:proofErr w:type="spellEnd"/>
      <w:r w:rsidR="00B06353" w:rsidRPr="009258B2">
        <w:rPr>
          <w:rFonts w:ascii="Calibri" w:hAnsi="Calibri" w:cs="Calibri"/>
          <w:sz w:val="24"/>
          <w:szCs w:val="24"/>
          <w:lang w:val="en-US"/>
        </w:rPr>
        <w:t xml:space="preserve">, M., Arias, J.L. Hippocampal Inactivation with TTX Impairs Long-Term Spatial Memory Retrieval and Modifies Brain Metabolic Activity. </w:t>
      </w:r>
      <w:proofErr w:type="spellStart"/>
      <w:r w:rsidR="00B06353" w:rsidRPr="004C785A">
        <w:rPr>
          <w:rFonts w:ascii="Calibri" w:hAnsi="Calibri" w:cs="Calibri"/>
          <w:i/>
          <w:iCs/>
          <w:sz w:val="24"/>
          <w:szCs w:val="24"/>
          <w:lang w:val="en-US"/>
        </w:rPr>
        <w:t>PLoS</w:t>
      </w:r>
      <w:proofErr w:type="spellEnd"/>
      <w:r w:rsidR="00B06353" w:rsidRPr="004C785A">
        <w:rPr>
          <w:rFonts w:ascii="Calibri" w:hAnsi="Calibri" w:cs="Calibri"/>
          <w:i/>
          <w:iCs/>
          <w:sz w:val="24"/>
          <w:szCs w:val="24"/>
          <w:lang w:val="en-US"/>
        </w:rPr>
        <w:t xml:space="preserve"> ONE</w:t>
      </w:r>
      <w:r w:rsidR="00B06353" w:rsidRPr="009258B2">
        <w:rPr>
          <w:rFonts w:ascii="Calibri" w:hAnsi="Calibri" w:cs="Calibri"/>
          <w:sz w:val="24"/>
          <w:szCs w:val="24"/>
          <w:lang w:val="en-US"/>
        </w:rPr>
        <w:t xml:space="preserve">. </w:t>
      </w:r>
      <w:r w:rsidR="00B06353" w:rsidRPr="009258B2">
        <w:rPr>
          <w:rFonts w:ascii="Calibri" w:hAnsi="Calibri" w:cs="Calibri"/>
          <w:b/>
          <w:sz w:val="24"/>
          <w:szCs w:val="24"/>
          <w:lang w:val="en-US"/>
        </w:rPr>
        <w:t>8</w:t>
      </w:r>
      <w:r w:rsidR="004C785A">
        <w:rPr>
          <w:rFonts w:ascii="Calibri" w:hAnsi="Calibri" w:cs="Calibri"/>
          <w:sz w:val="24"/>
          <w:szCs w:val="24"/>
          <w:lang w:val="en-US"/>
        </w:rPr>
        <w:t xml:space="preserve"> (</w:t>
      </w:r>
      <w:r w:rsidR="00B06353" w:rsidRPr="009258B2">
        <w:rPr>
          <w:rFonts w:ascii="Calibri" w:hAnsi="Calibri" w:cs="Calibri"/>
          <w:sz w:val="24"/>
          <w:szCs w:val="24"/>
          <w:lang w:val="en-US"/>
        </w:rPr>
        <w:t>5), e64749</w:t>
      </w:r>
      <w:r w:rsidR="004C785A">
        <w:rPr>
          <w:rFonts w:ascii="Calibri" w:hAnsi="Calibri" w:cs="Calibri"/>
          <w:sz w:val="24"/>
          <w:szCs w:val="24"/>
          <w:lang w:val="en-US"/>
        </w:rPr>
        <w:t xml:space="preserve"> (</w:t>
      </w:r>
      <w:r w:rsidR="00B06353" w:rsidRPr="009258B2">
        <w:rPr>
          <w:rFonts w:ascii="Calibri" w:hAnsi="Calibri" w:cs="Calibri"/>
          <w:sz w:val="24"/>
          <w:szCs w:val="24"/>
          <w:lang w:val="en-US"/>
        </w:rPr>
        <w:t>2013).</w:t>
      </w:r>
    </w:p>
    <w:p w14:paraId="17CDBCEE" w14:textId="6C60E390"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22. Grimm, J., Ronald E. Dissociation of Primary and Secondary Reward-Relevant Limbic Nuclei in an Animal Model of Relapse. </w:t>
      </w:r>
      <w:r w:rsidRPr="004C785A">
        <w:rPr>
          <w:rFonts w:ascii="Calibri" w:hAnsi="Calibri" w:cs="Calibri"/>
          <w:i/>
          <w:iCs/>
          <w:sz w:val="24"/>
          <w:szCs w:val="24"/>
          <w:lang w:val="en-US"/>
        </w:rPr>
        <w:t>Neuropsychopharmacology</w:t>
      </w:r>
      <w:r w:rsidRPr="009258B2">
        <w:rPr>
          <w:rFonts w:ascii="Calibri" w:hAnsi="Calibri" w:cs="Calibri"/>
          <w:sz w:val="24"/>
          <w:szCs w:val="24"/>
          <w:lang w:val="en-US"/>
        </w:rPr>
        <w:t xml:space="preserve">. </w:t>
      </w:r>
      <w:r w:rsidRPr="009258B2">
        <w:rPr>
          <w:rFonts w:ascii="Calibri" w:hAnsi="Calibri" w:cs="Calibri"/>
          <w:b/>
          <w:sz w:val="24"/>
          <w:szCs w:val="24"/>
          <w:lang w:val="en-US"/>
        </w:rPr>
        <w:t>22</w:t>
      </w:r>
      <w:r w:rsidR="004C785A">
        <w:rPr>
          <w:rFonts w:ascii="Calibri" w:hAnsi="Calibri" w:cs="Calibri"/>
          <w:sz w:val="24"/>
          <w:szCs w:val="24"/>
          <w:lang w:val="en-US"/>
        </w:rPr>
        <w:t xml:space="preserve"> (</w:t>
      </w:r>
      <w:r w:rsidRPr="009258B2">
        <w:rPr>
          <w:rFonts w:ascii="Calibri" w:hAnsi="Calibri" w:cs="Calibri"/>
          <w:sz w:val="24"/>
          <w:szCs w:val="24"/>
          <w:lang w:val="en-US"/>
        </w:rPr>
        <w:t>5), 473–479</w:t>
      </w:r>
      <w:r w:rsidR="004C785A">
        <w:rPr>
          <w:rFonts w:ascii="Calibri" w:hAnsi="Calibri" w:cs="Calibri"/>
          <w:sz w:val="24"/>
          <w:szCs w:val="24"/>
          <w:lang w:val="en-US"/>
        </w:rPr>
        <w:t xml:space="preserve"> (</w:t>
      </w:r>
      <w:r w:rsidRPr="009258B2">
        <w:rPr>
          <w:rFonts w:ascii="Calibri" w:hAnsi="Calibri" w:cs="Calibri"/>
          <w:sz w:val="24"/>
          <w:szCs w:val="24"/>
          <w:lang w:val="en-US"/>
        </w:rPr>
        <w:t>2000).</w:t>
      </w:r>
    </w:p>
    <w:p w14:paraId="4AD5C450" w14:textId="4365F7FF"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23. Hasegawa, H</w:t>
      </w:r>
      <w:r w:rsidR="007C016B">
        <w:rPr>
          <w:rFonts w:ascii="Calibri" w:hAnsi="Calibri" w:cs="Calibri"/>
          <w:sz w:val="24"/>
          <w:szCs w:val="24"/>
          <w:lang w:val="en-US"/>
        </w:rPr>
        <w:t>. et al.</w:t>
      </w:r>
      <w:r w:rsidR="007C016B" w:rsidRPr="009258B2">
        <w:rPr>
          <w:rFonts w:ascii="Calibri" w:hAnsi="Calibri" w:cs="Calibri"/>
          <w:sz w:val="24"/>
          <w:szCs w:val="24"/>
          <w:lang w:val="en-US"/>
        </w:rPr>
        <w:t xml:space="preserve"> </w:t>
      </w:r>
      <w:r w:rsidRPr="009258B2">
        <w:rPr>
          <w:rFonts w:ascii="Calibri" w:hAnsi="Calibri" w:cs="Calibri"/>
          <w:sz w:val="24"/>
          <w:szCs w:val="24"/>
          <w:lang w:val="en-US"/>
        </w:rPr>
        <w:t xml:space="preserve">Inhibition of the preoptic area and anterior hypothalamus by tetrodotoxin alters thermoregulatory functions in exercising rats. </w:t>
      </w:r>
      <w:r w:rsidRPr="004C785A">
        <w:rPr>
          <w:rFonts w:ascii="Calibri" w:hAnsi="Calibri" w:cs="Calibri"/>
          <w:i/>
          <w:iCs/>
          <w:sz w:val="24"/>
          <w:szCs w:val="24"/>
          <w:lang w:val="en-US"/>
        </w:rPr>
        <w:t xml:space="preserve">Journal of </w:t>
      </w:r>
      <w:r w:rsidR="007C016B" w:rsidRPr="004C785A">
        <w:rPr>
          <w:rFonts w:ascii="Calibri" w:hAnsi="Calibri" w:cs="Calibri"/>
          <w:i/>
          <w:iCs/>
          <w:sz w:val="24"/>
          <w:szCs w:val="24"/>
          <w:lang w:val="en-US"/>
        </w:rPr>
        <w:t>Applied Physiology</w:t>
      </w:r>
      <w:r w:rsidRPr="009258B2">
        <w:rPr>
          <w:rFonts w:ascii="Calibri" w:hAnsi="Calibri" w:cs="Calibri"/>
          <w:sz w:val="24"/>
          <w:szCs w:val="24"/>
          <w:lang w:val="en-US"/>
        </w:rPr>
        <w:t xml:space="preserve">. </w:t>
      </w:r>
      <w:r w:rsidRPr="009258B2">
        <w:rPr>
          <w:rFonts w:ascii="Calibri" w:hAnsi="Calibri" w:cs="Calibri"/>
          <w:b/>
          <w:sz w:val="24"/>
          <w:szCs w:val="24"/>
          <w:lang w:val="en-US"/>
        </w:rPr>
        <w:t>98</w:t>
      </w:r>
      <w:r w:rsidR="004C785A">
        <w:rPr>
          <w:rFonts w:ascii="Calibri" w:hAnsi="Calibri" w:cs="Calibri"/>
          <w:sz w:val="24"/>
          <w:szCs w:val="24"/>
          <w:lang w:val="en-US"/>
        </w:rPr>
        <w:t xml:space="preserve"> (</w:t>
      </w:r>
      <w:r w:rsidRPr="009258B2">
        <w:rPr>
          <w:rFonts w:ascii="Calibri" w:hAnsi="Calibri" w:cs="Calibri"/>
          <w:sz w:val="24"/>
          <w:szCs w:val="24"/>
          <w:lang w:val="en-US"/>
        </w:rPr>
        <w:t>4), 1458–1462</w:t>
      </w:r>
      <w:r w:rsidR="004C785A">
        <w:rPr>
          <w:rFonts w:ascii="Calibri" w:hAnsi="Calibri" w:cs="Calibri"/>
          <w:sz w:val="24"/>
          <w:szCs w:val="24"/>
          <w:lang w:val="en-US"/>
        </w:rPr>
        <w:t xml:space="preserve"> (</w:t>
      </w:r>
      <w:r w:rsidRPr="009258B2">
        <w:rPr>
          <w:rFonts w:ascii="Calibri" w:hAnsi="Calibri" w:cs="Calibri"/>
          <w:sz w:val="24"/>
          <w:szCs w:val="24"/>
          <w:lang w:val="en-US"/>
        </w:rPr>
        <w:t>2005).</w:t>
      </w:r>
    </w:p>
    <w:p w14:paraId="05D90057" w14:textId="168DCCD3"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24. Meyer, F., </w:t>
      </w:r>
      <w:proofErr w:type="spellStart"/>
      <w:r w:rsidRPr="009258B2">
        <w:rPr>
          <w:rFonts w:ascii="Calibri" w:hAnsi="Calibri" w:cs="Calibri"/>
          <w:sz w:val="24"/>
          <w:szCs w:val="24"/>
          <w:lang w:val="en-US"/>
        </w:rPr>
        <w:t>Louilot</w:t>
      </w:r>
      <w:proofErr w:type="spellEnd"/>
      <w:r w:rsidRPr="009258B2">
        <w:rPr>
          <w:rFonts w:ascii="Calibri" w:hAnsi="Calibri" w:cs="Calibri"/>
          <w:sz w:val="24"/>
          <w:szCs w:val="24"/>
          <w:lang w:val="en-US"/>
        </w:rPr>
        <w:t xml:space="preserve">, A. Early Prefrontal Functional Blockade in Rats Results in Schizophrenia-Related Anomalies in Behavior and Dopamine. </w:t>
      </w:r>
      <w:r w:rsidRPr="004C785A">
        <w:rPr>
          <w:rFonts w:ascii="Calibri" w:hAnsi="Calibri" w:cs="Calibri"/>
          <w:i/>
          <w:iCs/>
          <w:sz w:val="24"/>
          <w:szCs w:val="24"/>
          <w:lang w:val="en-US"/>
        </w:rPr>
        <w:t>Neuropsychopharmacology</w:t>
      </w:r>
      <w:r w:rsidRPr="009258B2">
        <w:rPr>
          <w:rFonts w:ascii="Calibri" w:hAnsi="Calibri" w:cs="Calibri"/>
          <w:sz w:val="24"/>
          <w:szCs w:val="24"/>
          <w:lang w:val="en-US"/>
        </w:rPr>
        <w:t xml:space="preserve">. </w:t>
      </w:r>
      <w:r w:rsidRPr="009258B2">
        <w:rPr>
          <w:rFonts w:ascii="Calibri" w:hAnsi="Calibri" w:cs="Calibri"/>
          <w:b/>
          <w:sz w:val="24"/>
          <w:szCs w:val="24"/>
          <w:lang w:val="en-US"/>
        </w:rPr>
        <w:t>37</w:t>
      </w:r>
      <w:r w:rsidR="004C785A">
        <w:rPr>
          <w:rFonts w:ascii="Calibri" w:hAnsi="Calibri" w:cs="Calibri"/>
          <w:sz w:val="24"/>
          <w:szCs w:val="24"/>
          <w:lang w:val="en-US"/>
        </w:rPr>
        <w:t xml:space="preserve"> (</w:t>
      </w:r>
      <w:r w:rsidRPr="009258B2">
        <w:rPr>
          <w:rFonts w:ascii="Calibri" w:hAnsi="Calibri" w:cs="Calibri"/>
          <w:sz w:val="24"/>
          <w:szCs w:val="24"/>
          <w:lang w:val="en-US"/>
        </w:rPr>
        <w:t>10), 2233–2243</w:t>
      </w:r>
      <w:r w:rsidR="004C785A">
        <w:rPr>
          <w:rFonts w:ascii="Calibri" w:hAnsi="Calibri" w:cs="Calibri"/>
          <w:sz w:val="24"/>
          <w:szCs w:val="24"/>
          <w:lang w:val="en-US"/>
        </w:rPr>
        <w:t xml:space="preserve"> (</w:t>
      </w:r>
      <w:r w:rsidRPr="009258B2">
        <w:rPr>
          <w:rFonts w:ascii="Calibri" w:hAnsi="Calibri" w:cs="Calibri"/>
          <w:sz w:val="24"/>
          <w:szCs w:val="24"/>
          <w:lang w:val="en-US"/>
        </w:rPr>
        <w:t>2012).</w:t>
      </w:r>
    </w:p>
    <w:p w14:paraId="70EEC3D2" w14:textId="4F3D3554"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25. </w:t>
      </w:r>
      <w:proofErr w:type="spellStart"/>
      <w:r w:rsidRPr="009258B2">
        <w:rPr>
          <w:rFonts w:ascii="Calibri" w:hAnsi="Calibri" w:cs="Calibri"/>
          <w:sz w:val="24"/>
          <w:szCs w:val="24"/>
          <w:lang w:val="en-US"/>
        </w:rPr>
        <w:t>Rothfeld</w:t>
      </w:r>
      <w:proofErr w:type="spellEnd"/>
      <w:r w:rsidRPr="009258B2">
        <w:rPr>
          <w:rFonts w:ascii="Calibri" w:hAnsi="Calibri" w:cs="Calibri"/>
          <w:sz w:val="24"/>
          <w:szCs w:val="24"/>
          <w:lang w:val="en-US"/>
        </w:rPr>
        <w:t xml:space="preserve">, J.M., Harlan, R.E., Shivers, B.D. Reversible disruption of lordosis via midbrain infusions of procaine and tetrodotoxin. </w:t>
      </w:r>
      <w:r w:rsidRPr="004C785A">
        <w:rPr>
          <w:rFonts w:ascii="Calibri" w:hAnsi="Calibri" w:cs="Calibri"/>
          <w:i/>
          <w:iCs/>
          <w:sz w:val="24"/>
          <w:szCs w:val="24"/>
          <w:lang w:val="en-US"/>
        </w:rPr>
        <w:t xml:space="preserve">Pharmacology </w:t>
      </w:r>
      <w:r w:rsidR="007C016B" w:rsidRPr="004C785A">
        <w:rPr>
          <w:rFonts w:ascii="Calibri" w:hAnsi="Calibri" w:cs="Calibri"/>
          <w:i/>
          <w:iCs/>
          <w:sz w:val="24"/>
          <w:szCs w:val="24"/>
          <w:lang w:val="en-US"/>
        </w:rPr>
        <w:t xml:space="preserve">Biochemistry </w:t>
      </w:r>
      <w:r w:rsidR="007C016B">
        <w:rPr>
          <w:rFonts w:ascii="Calibri" w:hAnsi="Calibri" w:cs="Calibri"/>
          <w:i/>
          <w:iCs/>
          <w:sz w:val="24"/>
          <w:szCs w:val="24"/>
          <w:lang w:val="en-US"/>
        </w:rPr>
        <w:t>a</w:t>
      </w:r>
      <w:r w:rsidR="007C016B" w:rsidRPr="004C785A">
        <w:rPr>
          <w:rFonts w:ascii="Calibri" w:hAnsi="Calibri" w:cs="Calibri"/>
          <w:i/>
          <w:iCs/>
          <w:sz w:val="24"/>
          <w:szCs w:val="24"/>
          <w:lang w:val="en-US"/>
        </w:rPr>
        <w:t>nd Behavior</w:t>
      </w:r>
      <w:r w:rsidRPr="009258B2">
        <w:rPr>
          <w:rFonts w:ascii="Calibri" w:hAnsi="Calibri" w:cs="Calibri"/>
          <w:sz w:val="24"/>
          <w:szCs w:val="24"/>
          <w:lang w:val="en-US"/>
        </w:rPr>
        <w:t xml:space="preserve">. </w:t>
      </w:r>
      <w:r w:rsidRPr="009258B2">
        <w:rPr>
          <w:rFonts w:ascii="Calibri" w:hAnsi="Calibri" w:cs="Calibri"/>
          <w:b/>
          <w:sz w:val="24"/>
          <w:szCs w:val="24"/>
          <w:lang w:val="en-US"/>
        </w:rPr>
        <w:t>25</w:t>
      </w:r>
      <w:r w:rsidR="004C785A">
        <w:rPr>
          <w:rFonts w:ascii="Calibri" w:hAnsi="Calibri" w:cs="Calibri"/>
          <w:sz w:val="24"/>
          <w:szCs w:val="24"/>
          <w:lang w:val="en-US"/>
        </w:rPr>
        <w:t xml:space="preserve"> (</w:t>
      </w:r>
      <w:r w:rsidRPr="009258B2">
        <w:rPr>
          <w:rFonts w:ascii="Calibri" w:hAnsi="Calibri" w:cs="Calibri"/>
          <w:sz w:val="24"/>
          <w:szCs w:val="24"/>
          <w:lang w:val="en-US"/>
        </w:rPr>
        <w:t>4), 857–863</w:t>
      </w:r>
      <w:r w:rsidR="004C785A">
        <w:rPr>
          <w:rFonts w:ascii="Calibri" w:hAnsi="Calibri" w:cs="Calibri"/>
          <w:sz w:val="24"/>
          <w:szCs w:val="24"/>
          <w:lang w:val="en-US"/>
        </w:rPr>
        <w:t xml:space="preserve"> (</w:t>
      </w:r>
      <w:r w:rsidRPr="009258B2">
        <w:rPr>
          <w:rFonts w:ascii="Calibri" w:hAnsi="Calibri" w:cs="Calibri"/>
          <w:sz w:val="24"/>
          <w:szCs w:val="24"/>
          <w:lang w:val="en-US"/>
        </w:rPr>
        <w:t>1986).</w:t>
      </w:r>
    </w:p>
    <w:p w14:paraId="12DB54AA" w14:textId="00E7679D"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26. Silva, C., Cortés, G.D., Javier, C.Y., Flores, A., Domínguez, R. A neural circadian signal essential for ovulation is generated in the suprachiasmatic nucleus during each stage of the estrous cycle. </w:t>
      </w:r>
      <w:r w:rsidRPr="004C785A">
        <w:rPr>
          <w:rFonts w:ascii="Calibri" w:hAnsi="Calibri" w:cs="Calibri"/>
          <w:i/>
          <w:iCs/>
          <w:sz w:val="24"/>
          <w:szCs w:val="24"/>
          <w:lang w:val="en-US"/>
        </w:rPr>
        <w:t>Experimental Physiology</w:t>
      </w:r>
      <w:r w:rsidR="007C016B">
        <w:rPr>
          <w:rFonts w:ascii="Calibri" w:hAnsi="Calibri" w:cs="Calibri"/>
          <w:sz w:val="24"/>
          <w:szCs w:val="24"/>
          <w:lang w:val="en-US"/>
        </w:rPr>
        <w:t xml:space="preserve"> </w:t>
      </w:r>
      <w:r w:rsidR="004C785A">
        <w:rPr>
          <w:rFonts w:ascii="Calibri" w:hAnsi="Calibri" w:cs="Calibri"/>
          <w:sz w:val="24"/>
          <w:szCs w:val="24"/>
          <w:lang w:val="en-US"/>
        </w:rPr>
        <w:t>(</w:t>
      </w:r>
      <w:r w:rsidRPr="009258B2">
        <w:rPr>
          <w:rFonts w:ascii="Calibri" w:hAnsi="Calibri" w:cs="Calibri"/>
          <w:sz w:val="24"/>
          <w:szCs w:val="24"/>
          <w:lang w:val="en-US"/>
        </w:rPr>
        <w:t>2019).</w:t>
      </w:r>
    </w:p>
    <w:p w14:paraId="034BBD87" w14:textId="7CBB2BC0"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27. </w:t>
      </w:r>
      <w:proofErr w:type="spellStart"/>
      <w:r w:rsidRPr="009258B2">
        <w:rPr>
          <w:rFonts w:ascii="Calibri" w:hAnsi="Calibri" w:cs="Calibri"/>
          <w:sz w:val="24"/>
          <w:szCs w:val="24"/>
          <w:lang w:val="en-US"/>
        </w:rPr>
        <w:t>Paxinos</w:t>
      </w:r>
      <w:proofErr w:type="spellEnd"/>
      <w:r w:rsidRPr="009258B2">
        <w:rPr>
          <w:rFonts w:ascii="Calibri" w:hAnsi="Calibri" w:cs="Calibri"/>
          <w:sz w:val="24"/>
          <w:szCs w:val="24"/>
          <w:lang w:val="en-US"/>
        </w:rPr>
        <w:t>, G., Watson, C. The Rat Brain in Stereotaxic Coordinates</w:t>
      </w:r>
      <w:r w:rsidR="004C785A">
        <w:rPr>
          <w:rFonts w:ascii="Calibri" w:hAnsi="Calibri" w:cs="Calibri"/>
          <w:sz w:val="24"/>
          <w:szCs w:val="24"/>
          <w:lang w:val="en-US"/>
        </w:rPr>
        <w:t xml:space="preserve"> (</w:t>
      </w:r>
      <w:r w:rsidRPr="009258B2">
        <w:rPr>
          <w:rFonts w:ascii="Calibri" w:hAnsi="Calibri" w:cs="Calibri"/>
          <w:sz w:val="24"/>
          <w:szCs w:val="24"/>
          <w:lang w:val="en-US"/>
        </w:rPr>
        <w:t>7th Ed). Academic Press. California</w:t>
      </w:r>
      <w:r w:rsidR="004C785A">
        <w:rPr>
          <w:rFonts w:ascii="Calibri" w:hAnsi="Calibri" w:cs="Calibri"/>
          <w:sz w:val="24"/>
          <w:szCs w:val="24"/>
          <w:lang w:val="en-US"/>
        </w:rPr>
        <w:t xml:space="preserve"> (</w:t>
      </w:r>
      <w:r w:rsidRPr="009258B2">
        <w:rPr>
          <w:rFonts w:ascii="Calibri" w:hAnsi="Calibri" w:cs="Calibri"/>
          <w:sz w:val="24"/>
          <w:szCs w:val="24"/>
          <w:lang w:val="en-US"/>
        </w:rPr>
        <w:t>2014).</w:t>
      </w:r>
    </w:p>
    <w:p w14:paraId="0BB28743" w14:textId="5BB7DFC5"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28. Cora, M.C., </w:t>
      </w:r>
      <w:proofErr w:type="spellStart"/>
      <w:r w:rsidRPr="009258B2">
        <w:rPr>
          <w:rFonts w:ascii="Calibri" w:hAnsi="Calibri" w:cs="Calibri"/>
          <w:sz w:val="24"/>
          <w:szCs w:val="24"/>
          <w:lang w:val="en-US"/>
        </w:rPr>
        <w:t>Kooistra</w:t>
      </w:r>
      <w:proofErr w:type="spellEnd"/>
      <w:r w:rsidRPr="009258B2">
        <w:rPr>
          <w:rFonts w:ascii="Calibri" w:hAnsi="Calibri" w:cs="Calibri"/>
          <w:sz w:val="24"/>
          <w:szCs w:val="24"/>
          <w:lang w:val="en-US"/>
        </w:rPr>
        <w:t xml:space="preserve">, L., </w:t>
      </w:r>
      <w:proofErr w:type="spellStart"/>
      <w:r w:rsidRPr="009258B2">
        <w:rPr>
          <w:rFonts w:ascii="Calibri" w:hAnsi="Calibri" w:cs="Calibri"/>
          <w:sz w:val="24"/>
          <w:szCs w:val="24"/>
          <w:lang w:val="en-US"/>
        </w:rPr>
        <w:t>Travlos</w:t>
      </w:r>
      <w:proofErr w:type="spellEnd"/>
      <w:r w:rsidRPr="009258B2">
        <w:rPr>
          <w:rFonts w:ascii="Calibri" w:hAnsi="Calibri" w:cs="Calibri"/>
          <w:sz w:val="24"/>
          <w:szCs w:val="24"/>
          <w:lang w:val="en-US"/>
        </w:rPr>
        <w:t xml:space="preserve">, G. Vaginal Cytology of the Laboratory Rat and Mouse. </w:t>
      </w:r>
      <w:r w:rsidRPr="004C785A">
        <w:rPr>
          <w:rFonts w:ascii="Calibri" w:hAnsi="Calibri" w:cs="Calibri"/>
          <w:i/>
          <w:iCs/>
          <w:sz w:val="24"/>
          <w:szCs w:val="24"/>
          <w:lang w:val="en-US"/>
        </w:rPr>
        <w:t>Toxicologic Pathology</w:t>
      </w:r>
      <w:r w:rsidRPr="009258B2">
        <w:rPr>
          <w:rFonts w:ascii="Calibri" w:hAnsi="Calibri" w:cs="Calibri"/>
          <w:sz w:val="24"/>
          <w:szCs w:val="24"/>
          <w:lang w:val="en-US"/>
        </w:rPr>
        <w:t xml:space="preserve">. </w:t>
      </w:r>
      <w:r w:rsidRPr="009258B2">
        <w:rPr>
          <w:rFonts w:ascii="Calibri" w:hAnsi="Calibri" w:cs="Calibri"/>
          <w:b/>
          <w:sz w:val="24"/>
          <w:szCs w:val="24"/>
          <w:lang w:val="en-US"/>
        </w:rPr>
        <w:t>43</w:t>
      </w:r>
      <w:r w:rsidR="004C785A">
        <w:rPr>
          <w:rFonts w:ascii="Calibri" w:hAnsi="Calibri" w:cs="Calibri"/>
          <w:sz w:val="24"/>
          <w:szCs w:val="24"/>
          <w:lang w:val="en-US"/>
        </w:rPr>
        <w:t xml:space="preserve"> (</w:t>
      </w:r>
      <w:r w:rsidRPr="009258B2">
        <w:rPr>
          <w:rFonts w:ascii="Calibri" w:hAnsi="Calibri" w:cs="Calibri"/>
          <w:sz w:val="24"/>
          <w:szCs w:val="24"/>
          <w:lang w:val="en-US"/>
        </w:rPr>
        <w:t>6), 776–793</w:t>
      </w:r>
      <w:r w:rsidR="004C785A">
        <w:rPr>
          <w:rFonts w:ascii="Calibri" w:hAnsi="Calibri" w:cs="Calibri"/>
          <w:sz w:val="24"/>
          <w:szCs w:val="24"/>
          <w:lang w:val="en-US"/>
        </w:rPr>
        <w:t xml:space="preserve"> (</w:t>
      </w:r>
      <w:r w:rsidRPr="009258B2">
        <w:rPr>
          <w:rFonts w:ascii="Calibri" w:hAnsi="Calibri" w:cs="Calibri"/>
          <w:sz w:val="24"/>
          <w:szCs w:val="24"/>
          <w:lang w:val="en-US"/>
        </w:rPr>
        <w:t>2015).</w:t>
      </w:r>
    </w:p>
    <w:p w14:paraId="5AFBD70E" w14:textId="6ABDFD5E"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29. Byers, S.L., Wiles, M.V., Dunn, S.L., Taft, R.A. Mouse Estrous Cycle Identification </w:t>
      </w:r>
      <w:proofErr w:type="gramStart"/>
      <w:r w:rsidRPr="009258B2">
        <w:rPr>
          <w:rFonts w:ascii="Calibri" w:hAnsi="Calibri" w:cs="Calibri"/>
          <w:sz w:val="24"/>
          <w:szCs w:val="24"/>
          <w:lang w:val="en-US"/>
        </w:rPr>
        <w:t>Tool</w:t>
      </w:r>
      <w:proofErr w:type="gramEnd"/>
      <w:r w:rsidRPr="009258B2">
        <w:rPr>
          <w:rFonts w:ascii="Calibri" w:hAnsi="Calibri" w:cs="Calibri"/>
          <w:sz w:val="24"/>
          <w:szCs w:val="24"/>
          <w:lang w:val="en-US"/>
        </w:rPr>
        <w:t xml:space="preserve"> and Images. </w:t>
      </w:r>
      <w:proofErr w:type="spellStart"/>
      <w:r w:rsidRPr="004C785A">
        <w:rPr>
          <w:rFonts w:ascii="Calibri" w:hAnsi="Calibri" w:cs="Calibri"/>
          <w:i/>
          <w:iCs/>
          <w:sz w:val="24"/>
          <w:szCs w:val="24"/>
          <w:lang w:val="en-US"/>
        </w:rPr>
        <w:t>PLoS</w:t>
      </w:r>
      <w:proofErr w:type="spellEnd"/>
      <w:r w:rsidRPr="004C785A">
        <w:rPr>
          <w:rFonts w:ascii="Calibri" w:hAnsi="Calibri" w:cs="Calibri"/>
          <w:i/>
          <w:iCs/>
          <w:sz w:val="24"/>
          <w:szCs w:val="24"/>
          <w:lang w:val="en-US"/>
        </w:rPr>
        <w:t xml:space="preserve"> ONE</w:t>
      </w:r>
      <w:r w:rsidRPr="009258B2">
        <w:rPr>
          <w:rFonts w:ascii="Calibri" w:hAnsi="Calibri" w:cs="Calibri"/>
          <w:sz w:val="24"/>
          <w:szCs w:val="24"/>
          <w:lang w:val="en-US"/>
        </w:rPr>
        <w:t xml:space="preserve">. </w:t>
      </w:r>
      <w:r w:rsidRPr="009258B2">
        <w:rPr>
          <w:rFonts w:ascii="Calibri" w:hAnsi="Calibri" w:cs="Calibri"/>
          <w:b/>
          <w:sz w:val="24"/>
          <w:szCs w:val="24"/>
          <w:lang w:val="en-US"/>
        </w:rPr>
        <w:t>7</w:t>
      </w:r>
      <w:r w:rsidR="004C785A">
        <w:rPr>
          <w:rFonts w:ascii="Calibri" w:hAnsi="Calibri" w:cs="Calibri"/>
          <w:sz w:val="24"/>
          <w:szCs w:val="24"/>
          <w:lang w:val="en-US"/>
        </w:rPr>
        <w:t xml:space="preserve"> (</w:t>
      </w:r>
      <w:r w:rsidRPr="009258B2">
        <w:rPr>
          <w:rFonts w:ascii="Calibri" w:hAnsi="Calibri" w:cs="Calibri"/>
          <w:sz w:val="24"/>
          <w:szCs w:val="24"/>
          <w:lang w:val="en-US"/>
        </w:rPr>
        <w:t>4), e35538</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2012). </w:t>
      </w:r>
    </w:p>
    <w:p w14:paraId="0A760A06" w14:textId="4F43D034" w:rsidR="00B06353" w:rsidRPr="009258B2" w:rsidRDefault="00B06353"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30. </w:t>
      </w:r>
      <w:proofErr w:type="spellStart"/>
      <w:r w:rsidRPr="009258B2">
        <w:rPr>
          <w:rFonts w:ascii="Calibri" w:hAnsi="Calibri" w:cs="Calibri"/>
          <w:sz w:val="24"/>
          <w:szCs w:val="24"/>
          <w:lang w:val="en-US"/>
        </w:rPr>
        <w:t>Wirtshafter</w:t>
      </w:r>
      <w:proofErr w:type="spellEnd"/>
      <w:r w:rsidRPr="009258B2">
        <w:rPr>
          <w:rFonts w:ascii="Calibri" w:hAnsi="Calibri" w:cs="Calibri"/>
          <w:sz w:val="24"/>
          <w:szCs w:val="24"/>
          <w:lang w:val="en-US"/>
        </w:rPr>
        <w:t xml:space="preserve">, D., Asin, K., Kent, E.W. Simple technique for midline stereotaxic surgery in the rat. </w:t>
      </w:r>
      <w:r w:rsidRPr="004C785A">
        <w:rPr>
          <w:rFonts w:ascii="Calibri" w:hAnsi="Calibri" w:cs="Calibri"/>
          <w:i/>
          <w:iCs/>
          <w:sz w:val="24"/>
          <w:szCs w:val="24"/>
          <w:lang w:val="en-US"/>
        </w:rPr>
        <w:t>Physiology &amp; Behavior</w:t>
      </w:r>
      <w:r w:rsidRPr="009258B2">
        <w:rPr>
          <w:rFonts w:ascii="Calibri" w:hAnsi="Calibri" w:cs="Calibri"/>
          <w:sz w:val="24"/>
          <w:szCs w:val="24"/>
          <w:lang w:val="en-US"/>
        </w:rPr>
        <w:t xml:space="preserve">. </w:t>
      </w:r>
      <w:r w:rsidRPr="009258B2">
        <w:rPr>
          <w:rFonts w:ascii="Calibri" w:hAnsi="Calibri" w:cs="Calibri"/>
          <w:b/>
          <w:sz w:val="24"/>
          <w:szCs w:val="24"/>
          <w:lang w:val="en-US"/>
        </w:rPr>
        <w:t>23</w:t>
      </w:r>
      <w:r w:rsidR="004C785A">
        <w:rPr>
          <w:rFonts w:ascii="Calibri" w:hAnsi="Calibri" w:cs="Calibri"/>
          <w:sz w:val="24"/>
          <w:szCs w:val="24"/>
          <w:lang w:val="en-US"/>
        </w:rPr>
        <w:t xml:space="preserve"> (</w:t>
      </w:r>
      <w:r w:rsidR="00E0779C" w:rsidRPr="009258B2">
        <w:rPr>
          <w:rFonts w:ascii="Calibri" w:hAnsi="Calibri" w:cs="Calibri"/>
          <w:sz w:val="24"/>
          <w:szCs w:val="24"/>
          <w:lang w:val="en-US"/>
        </w:rPr>
        <w:t>1)</w:t>
      </w:r>
      <w:r w:rsidRPr="009258B2">
        <w:rPr>
          <w:rFonts w:ascii="Calibri" w:hAnsi="Calibri" w:cs="Calibri"/>
          <w:sz w:val="24"/>
          <w:szCs w:val="24"/>
          <w:lang w:val="en-US"/>
        </w:rPr>
        <w:t>, 409–410</w:t>
      </w:r>
      <w:r w:rsidR="004C785A">
        <w:rPr>
          <w:rFonts w:ascii="Calibri" w:hAnsi="Calibri" w:cs="Calibri"/>
          <w:sz w:val="24"/>
          <w:szCs w:val="24"/>
          <w:lang w:val="en-US"/>
        </w:rPr>
        <w:t xml:space="preserve"> (</w:t>
      </w:r>
      <w:r w:rsidRPr="009258B2">
        <w:rPr>
          <w:rFonts w:ascii="Calibri" w:hAnsi="Calibri" w:cs="Calibri"/>
          <w:sz w:val="24"/>
          <w:szCs w:val="24"/>
          <w:lang w:val="en-US"/>
        </w:rPr>
        <w:t>1979).</w:t>
      </w:r>
    </w:p>
    <w:p w14:paraId="6D6B397B" w14:textId="7EEE5A2E" w:rsidR="005D3649" w:rsidRPr="009258B2" w:rsidRDefault="005D3649"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31. </w:t>
      </w:r>
      <w:proofErr w:type="spellStart"/>
      <w:r w:rsidRPr="009258B2">
        <w:rPr>
          <w:rFonts w:ascii="Calibri" w:hAnsi="Calibri" w:cs="Calibri"/>
          <w:sz w:val="24"/>
          <w:szCs w:val="24"/>
          <w:lang w:val="en-US"/>
        </w:rPr>
        <w:t>Kozai</w:t>
      </w:r>
      <w:proofErr w:type="spellEnd"/>
      <w:r w:rsidRPr="009258B2">
        <w:rPr>
          <w:rFonts w:ascii="Calibri" w:hAnsi="Calibri" w:cs="Calibri"/>
          <w:sz w:val="24"/>
          <w:szCs w:val="24"/>
          <w:lang w:val="en-US"/>
        </w:rPr>
        <w:t xml:space="preserve"> T.D., </w:t>
      </w:r>
      <w:proofErr w:type="spellStart"/>
      <w:r w:rsidRPr="009258B2">
        <w:rPr>
          <w:rFonts w:ascii="Calibri" w:hAnsi="Calibri" w:cs="Calibri"/>
          <w:sz w:val="24"/>
          <w:szCs w:val="24"/>
          <w:lang w:val="en-US"/>
        </w:rPr>
        <w:t>Jaquins-Gerstl</w:t>
      </w:r>
      <w:proofErr w:type="spellEnd"/>
      <w:r w:rsidRPr="009258B2">
        <w:rPr>
          <w:rFonts w:ascii="Calibri" w:hAnsi="Calibri" w:cs="Calibri"/>
          <w:sz w:val="24"/>
          <w:szCs w:val="24"/>
          <w:lang w:val="en-US"/>
        </w:rPr>
        <w:t xml:space="preserve"> A.S., Vazquez A.L., Michael A.C., Cui X.T. Brain tissue responses to neural implants impact signal sensitivity and intervention strategies. </w:t>
      </w:r>
      <w:r w:rsidR="00E0779C" w:rsidRPr="004C785A">
        <w:rPr>
          <w:rFonts w:ascii="Calibri" w:hAnsi="Calibri" w:cs="Calibri"/>
          <w:i/>
          <w:iCs/>
          <w:sz w:val="24"/>
          <w:szCs w:val="24"/>
          <w:lang w:val="en-US"/>
        </w:rPr>
        <w:t>ACS Chemical</w:t>
      </w:r>
      <w:r w:rsidR="00E0779C" w:rsidRPr="009258B2">
        <w:rPr>
          <w:rFonts w:ascii="Calibri" w:hAnsi="Calibri" w:cs="Calibri"/>
          <w:sz w:val="24"/>
          <w:szCs w:val="24"/>
          <w:lang w:val="en-US"/>
        </w:rPr>
        <w:t xml:space="preserve"> </w:t>
      </w:r>
      <w:r w:rsidR="00E0779C" w:rsidRPr="004C785A">
        <w:rPr>
          <w:rFonts w:ascii="Calibri" w:hAnsi="Calibri" w:cs="Calibri"/>
          <w:i/>
          <w:iCs/>
          <w:sz w:val="24"/>
          <w:szCs w:val="24"/>
          <w:lang w:val="en-US"/>
        </w:rPr>
        <w:t>Neuroscience</w:t>
      </w:r>
      <w:r w:rsidR="00E0779C" w:rsidRPr="009258B2">
        <w:rPr>
          <w:rFonts w:ascii="Calibri" w:hAnsi="Calibri" w:cs="Calibri"/>
          <w:sz w:val="24"/>
          <w:szCs w:val="24"/>
          <w:lang w:val="en-US"/>
        </w:rPr>
        <w:t xml:space="preserve">. </w:t>
      </w:r>
      <w:r w:rsidR="00E0779C" w:rsidRPr="009258B2">
        <w:rPr>
          <w:rFonts w:ascii="Calibri" w:hAnsi="Calibri" w:cs="Calibri"/>
          <w:b/>
          <w:sz w:val="24"/>
          <w:szCs w:val="24"/>
          <w:lang w:val="en-US"/>
        </w:rPr>
        <w:t>6</w:t>
      </w:r>
      <w:r w:rsidR="004C785A">
        <w:rPr>
          <w:rFonts w:ascii="Calibri" w:hAnsi="Calibri" w:cs="Calibri"/>
          <w:sz w:val="24"/>
          <w:szCs w:val="24"/>
          <w:lang w:val="en-US"/>
        </w:rPr>
        <w:t xml:space="preserve"> (</w:t>
      </w:r>
      <w:r w:rsidR="00E0779C" w:rsidRPr="009258B2">
        <w:rPr>
          <w:rFonts w:ascii="Calibri" w:hAnsi="Calibri" w:cs="Calibri"/>
          <w:sz w:val="24"/>
          <w:szCs w:val="24"/>
          <w:lang w:val="en-US"/>
        </w:rPr>
        <w:t>1), 48-67</w:t>
      </w:r>
      <w:r w:rsidR="004C785A">
        <w:rPr>
          <w:rFonts w:ascii="Calibri" w:hAnsi="Calibri" w:cs="Calibri"/>
          <w:sz w:val="24"/>
          <w:szCs w:val="24"/>
          <w:lang w:val="en-US"/>
        </w:rPr>
        <w:t xml:space="preserve"> (</w:t>
      </w:r>
      <w:r w:rsidR="00E0779C" w:rsidRPr="009258B2">
        <w:rPr>
          <w:rFonts w:ascii="Calibri" w:hAnsi="Calibri" w:cs="Calibri"/>
          <w:sz w:val="24"/>
          <w:szCs w:val="24"/>
          <w:lang w:val="en-US"/>
        </w:rPr>
        <w:t>2015).</w:t>
      </w:r>
    </w:p>
    <w:p w14:paraId="45891174" w14:textId="2BBEAD6E" w:rsidR="00ED7B4C" w:rsidRPr="009258B2" w:rsidRDefault="00ED7B4C"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32. Kazim, S.F., </w:t>
      </w:r>
      <w:proofErr w:type="spellStart"/>
      <w:r w:rsidRPr="009258B2">
        <w:rPr>
          <w:rFonts w:ascii="Calibri" w:hAnsi="Calibri" w:cs="Calibri"/>
          <w:sz w:val="24"/>
          <w:szCs w:val="24"/>
          <w:lang w:val="en-US"/>
        </w:rPr>
        <w:t>Enam</w:t>
      </w:r>
      <w:proofErr w:type="spellEnd"/>
      <w:r w:rsidRPr="009258B2">
        <w:rPr>
          <w:rFonts w:ascii="Calibri" w:hAnsi="Calibri" w:cs="Calibri"/>
          <w:sz w:val="24"/>
          <w:szCs w:val="24"/>
          <w:lang w:val="en-US"/>
        </w:rPr>
        <w:t xml:space="preserve">, S.A., Shamim, M.S. Possible detrimental effects of neurosurgical irrigation fluids on neural tissue: An </w:t>
      </w:r>
      <w:proofErr w:type="gramStart"/>
      <w:r w:rsidRPr="009258B2">
        <w:rPr>
          <w:rFonts w:ascii="Calibri" w:hAnsi="Calibri" w:cs="Calibri"/>
          <w:sz w:val="24"/>
          <w:szCs w:val="24"/>
          <w:lang w:val="en-US"/>
        </w:rPr>
        <w:t>evidence based</w:t>
      </w:r>
      <w:proofErr w:type="gramEnd"/>
      <w:r w:rsidRPr="009258B2">
        <w:rPr>
          <w:rFonts w:ascii="Calibri" w:hAnsi="Calibri" w:cs="Calibri"/>
          <w:sz w:val="24"/>
          <w:szCs w:val="24"/>
          <w:lang w:val="en-US"/>
        </w:rPr>
        <w:t xml:space="preserve"> analysis of various </w:t>
      </w:r>
      <w:proofErr w:type="spellStart"/>
      <w:r w:rsidRPr="009258B2">
        <w:rPr>
          <w:rFonts w:ascii="Calibri" w:hAnsi="Calibri" w:cs="Calibri"/>
          <w:sz w:val="24"/>
          <w:szCs w:val="24"/>
          <w:lang w:val="en-US"/>
        </w:rPr>
        <w:t>irrigants</w:t>
      </w:r>
      <w:proofErr w:type="spellEnd"/>
      <w:r w:rsidRPr="009258B2">
        <w:rPr>
          <w:rFonts w:ascii="Calibri" w:hAnsi="Calibri" w:cs="Calibri"/>
          <w:sz w:val="24"/>
          <w:szCs w:val="24"/>
          <w:lang w:val="en-US"/>
        </w:rPr>
        <w:t xml:space="preserve"> used in contemporary neurosurgical practice. </w:t>
      </w:r>
      <w:r w:rsidRPr="004C785A">
        <w:rPr>
          <w:rFonts w:ascii="Calibri" w:hAnsi="Calibri" w:cs="Calibri"/>
          <w:i/>
          <w:iCs/>
          <w:sz w:val="24"/>
          <w:szCs w:val="24"/>
          <w:lang w:val="en-US"/>
        </w:rPr>
        <w:t>International Journal of Surgery</w:t>
      </w:r>
      <w:r w:rsidRPr="009258B2">
        <w:rPr>
          <w:rFonts w:ascii="Calibri" w:hAnsi="Calibri" w:cs="Calibri"/>
          <w:sz w:val="24"/>
          <w:szCs w:val="24"/>
          <w:lang w:val="en-US"/>
        </w:rPr>
        <w:t xml:space="preserve">. </w:t>
      </w:r>
      <w:r w:rsidRPr="009258B2">
        <w:rPr>
          <w:rFonts w:ascii="Calibri" w:hAnsi="Calibri" w:cs="Calibri"/>
          <w:b/>
          <w:sz w:val="24"/>
          <w:szCs w:val="24"/>
          <w:lang w:val="en-US"/>
        </w:rPr>
        <w:t>8</w:t>
      </w:r>
      <w:r w:rsidR="004C785A">
        <w:rPr>
          <w:rFonts w:ascii="Calibri" w:hAnsi="Calibri" w:cs="Calibri"/>
          <w:sz w:val="24"/>
          <w:szCs w:val="24"/>
          <w:lang w:val="en-US"/>
        </w:rPr>
        <w:t xml:space="preserve"> (</w:t>
      </w:r>
      <w:r w:rsidRPr="009258B2">
        <w:rPr>
          <w:rFonts w:ascii="Calibri" w:hAnsi="Calibri" w:cs="Calibri"/>
          <w:sz w:val="24"/>
          <w:szCs w:val="24"/>
          <w:lang w:val="en-US"/>
        </w:rPr>
        <w:t>8), 586–590</w:t>
      </w:r>
      <w:r w:rsidR="004C785A">
        <w:rPr>
          <w:rFonts w:ascii="Calibri" w:hAnsi="Calibri" w:cs="Calibri"/>
          <w:sz w:val="24"/>
          <w:szCs w:val="24"/>
          <w:lang w:val="en-US"/>
        </w:rPr>
        <w:t xml:space="preserve"> (</w:t>
      </w:r>
      <w:r w:rsidRPr="009258B2">
        <w:rPr>
          <w:rFonts w:ascii="Calibri" w:hAnsi="Calibri" w:cs="Calibri"/>
          <w:sz w:val="24"/>
          <w:szCs w:val="24"/>
          <w:lang w:val="en-US"/>
        </w:rPr>
        <w:t>2010).</w:t>
      </w:r>
    </w:p>
    <w:p w14:paraId="366F6D07" w14:textId="3AA4560F" w:rsidR="00ED7B4C" w:rsidRPr="009258B2" w:rsidRDefault="00ED7B4C"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lastRenderedPageBreak/>
        <w:t xml:space="preserve">33. </w:t>
      </w:r>
      <w:proofErr w:type="spellStart"/>
      <w:r w:rsidRPr="009258B2">
        <w:rPr>
          <w:rFonts w:ascii="Calibri" w:hAnsi="Calibri" w:cs="Calibri"/>
          <w:sz w:val="24"/>
          <w:szCs w:val="24"/>
          <w:lang w:val="en-US"/>
        </w:rPr>
        <w:t>Miyajima</w:t>
      </w:r>
      <w:proofErr w:type="spellEnd"/>
      <w:r w:rsidRPr="009258B2">
        <w:rPr>
          <w:rFonts w:ascii="Calibri" w:hAnsi="Calibri" w:cs="Calibri"/>
          <w:sz w:val="24"/>
          <w:szCs w:val="24"/>
          <w:lang w:val="en-US"/>
        </w:rPr>
        <w:t>, M</w:t>
      </w:r>
      <w:r w:rsidR="007C016B">
        <w:rPr>
          <w:rFonts w:ascii="Calibri" w:hAnsi="Calibri" w:cs="Calibri"/>
          <w:sz w:val="24"/>
          <w:szCs w:val="24"/>
          <w:lang w:val="en-US"/>
        </w:rPr>
        <w:t>. et al.</w:t>
      </w:r>
      <w:r w:rsidR="007C016B" w:rsidRPr="009258B2">
        <w:rPr>
          <w:rFonts w:ascii="Calibri" w:hAnsi="Calibri" w:cs="Calibri"/>
          <w:sz w:val="24"/>
          <w:szCs w:val="24"/>
          <w:lang w:val="en-US"/>
        </w:rPr>
        <w:t xml:space="preserve"> </w:t>
      </w:r>
      <w:r w:rsidRPr="009258B2">
        <w:rPr>
          <w:rFonts w:ascii="Calibri" w:hAnsi="Calibri" w:cs="Calibri"/>
          <w:sz w:val="24"/>
          <w:szCs w:val="24"/>
          <w:lang w:val="en-US"/>
        </w:rPr>
        <w:t xml:space="preserve">Role of cerebrospinal fluid as perfusate in </w:t>
      </w:r>
      <w:proofErr w:type="spellStart"/>
      <w:r w:rsidRPr="009258B2">
        <w:rPr>
          <w:rFonts w:ascii="Calibri" w:hAnsi="Calibri" w:cs="Calibri"/>
          <w:sz w:val="24"/>
          <w:szCs w:val="24"/>
          <w:lang w:val="en-US"/>
        </w:rPr>
        <w:t>neuroendoscopic</w:t>
      </w:r>
      <w:proofErr w:type="spellEnd"/>
      <w:r w:rsidRPr="009258B2">
        <w:rPr>
          <w:rFonts w:ascii="Calibri" w:hAnsi="Calibri" w:cs="Calibri"/>
          <w:sz w:val="24"/>
          <w:szCs w:val="24"/>
          <w:lang w:val="en-US"/>
        </w:rPr>
        <w:t xml:space="preserve"> surgery: A basic investigation. </w:t>
      </w:r>
      <w:r w:rsidRPr="004C785A">
        <w:rPr>
          <w:rFonts w:ascii="Calibri" w:hAnsi="Calibri" w:cs="Calibri"/>
          <w:i/>
          <w:iCs/>
          <w:sz w:val="24"/>
          <w:szCs w:val="24"/>
          <w:lang w:val="en-US"/>
        </w:rPr>
        <w:t>Acta</w:t>
      </w:r>
      <w:r w:rsidRPr="009258B2">
        <w:rPr>
          <w:rFonts w:ascii="Calibri" w:hAnsi="Calibri" w:cs="Calibri"/>
          <w:sz w:val="24"/>
          <w:szCs w:val="24"/>
          <w:lang w:val="en-US"/>
        </w:rPr>
        <w:t xml:space="preserve"> </w:t>
      </w:r>
      <w:proofErr w:type="spellStart"/>
      <w:r w:rsidRPr="004C785A">
        <w:rPr>
          <w:rFonts w:ascii="Calibri" w:hAnsi="Calibri" w:cs="Calibri"/>
          <w:i/>
          <w:iCs/>
          <w:sz w:val="24"/>
          <w:szCs w:val="24"/>
          <w:lang w:val="en-US"/>
        </w:rPr>
        <w:t>Neurochirurgica</w:t>
      </w:r>
      <w:proofErr w:type="spellEnd"/>
      <w:r w:rsidRPr="009258B2">
        <w:rPr>
          <w:rFonts w:ascii="Calibri" w:hAnsi="Calibri" w:cs="Calibri"/>
          <w:sz w:val="24"/>
          <w:szCs w:val="24"/>
          <w:lang w:val="en-US"/>
        </w:rPr>
        <w:t>.</w:t>
      </w:r>
      <w:r w:rsidR="007C016B">
        <w:rPr>
          <w:rFonts w:ascii="Calibri" w:hAnsi="Calibri" w:cs="Calibri"/>
          <w:sz w:val="24"/>
          <w:szCs w:val="24"/>
          <w:lang w:val="en-US"/>
        </w:rPr>
        <w:t xml:space="preserve"> </w:t>
      </w:r>
      <w:r w:rsidRPr="007C016B">
        <w:rPr>
          <w:rFonts w:ascii="Calibri" w:hAnsi="Calibri" w:cs="Calibri"/>
          <w:b/>
          <w:bCs/>
          <w:sz w:val="24"/>
          <w:szCs w:val="24"/>
          <w:lang w:val="en-US"/>
        </w:rPr>
        <w:t>113</w:t>
      </w:r>
      <w:r w:rsidRPr="009258B2">
        <w:rPr>
          <w:rFonts w:ascii="Calibri" w:hAnsi="Calibri" w:cs="Calibri"/>
          <w:sz w:val="24"/>
          <w:szCs w:val="24"/>
          <w:lang w:val="en-US"/>
        </w:rPr>
        <w:t>, 103–107</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2012). </w:t>
      </w:r>
    </w:p>
    <w:p w14:paraId="6BB66FDF" w14:textId="18DE99C7" w:rsidR="00ED7B4C" w:rsidRPr="009258B2" w:rsidRDefault="00ED7B4C"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34. Mori, K</w:t>
      </w:r>
      <w:r w:rsidR="007C016B">
        <w:rPr>
          <w:rFonts w:ascii="Calibri" w:hAnsi="Calibri" w:cs="Calibri"/>
          <w:sz w:val="24"/>
          <w:szCs w:val="24"/>
          <w:lang w:val="en-US"/>
        </w:rPr>
        <w:t>. et al.</w:t>
      </w:r>
      <w:r w:rsidR="007C016B" w:rsidRPr="009258B2">
        <w:rPr>
          <w:rFonts w:ascii="Calibri" w:hAnsi="Calibri" w:cs="Calibri"/>
          <w:sz w:val="24"/>
          <w:szCs w:val="24"/>
          <w:lang w:val="en-US"/>
        </w:rPr>
        <w:t xml:space="preserve"> </w:t>
      </w:r>
      <w:r w:rsidRPr="009258B2">
        <w:rPr>
          <w:rFonts w:ascii="Calibri" w:hAnsi="Calibri" w:cs="Calibri"/>
          <w:sz w:val="24"/>
          <w:szCs w:val="24"/>
          <w:lang w:val="en-US"/>
        </w:rPr>
        <w:t xml:space="preserve">Potential risk of artificial cerebrospinal fluid solution without magnesium ion for cerebral irrigation and perfusion in neurosurgical practice. </w:t>
      </w:r>
      <w:proofErr w:type="spellStart"/>
      <w:r w:rsidRPr="004C785A">
        <w:rPr>
          <w:rFonts w:ascii="Calibri" w:hAnsi="Calibri" w:cs="Calibri"/>
          <w:i/>
          <w:iCs/>
          <w:sz w:val="24"/>
          <w:szCs w:val="24"/>
          <w:lang w:val="en-US"/>
        </w:rPr>
        <w:t>Neurologia</w:t>
      </w:r>
      <w:proofErr w:type="spellEnd"/>
      <w:r w:rsidRPr="004C785A">
        <w:rPr>
          <w:rFonts w:ascii="Calibri" w:hAnsi="Calibri" w:cs="Calibri"/>
          <w:i/>
          <w:iCs/>
          <w:sz w:val="24"/>
          <w:szCs w:val="24"/>
          <w:lang w:val="en-US"/>
        </w:rPr>
        <w:t xml:space="preserve"> Medico-</w:t>
      </w:r>
      <w:proofErr w:type="spellStart"/>
      <w:r w:rsidRPr="004C785A">
        <w:rPr>
          <w:rFonts w:ascii="Calibri" w:hAnsi="Calibri" w:cs="Calibri"/>
          <w:i/>
          <w:iCs/>
          <w:sz w:val="24"/>
          <w:szCs w:val="24"/>
          <w:lang w:val="en-US"/>
        </w:rPr>
        <w:t>Chirurgica</w:t>
      </w:r>
      <w:proofErr w:type="spellEnd"/>
      <w:r w:rsidRPr="009258B2">
        <w:rPr>
          <w:rFonts w:ascii="Calibri" w:hAnsi="Calibri" w:cs="Calibri"/>
          <w:sz w:val="24"/>
          <w:szCs w:val="24"/>
          <w:lang w:val="en-US"/>
        </w:rPr>
        <w:t xml:space="preserve">. </w:t>
      </w:r>
      <w:r w:rsidRPr="009258B2">
        <w:rPr>
          <w:rFonts w:ascii="Calibri" w:hAnsi="Calibri" w:cs="Calibri"/>
          <w:b/>
          <w:sz w:val="24"/>
          <w:szCs w:val="24"/>
          <w:lang w:val="en-US"/>
        </w:rPr>
        <w:t>53</w:t>
      </w:r>
      <w:r w:rsidR="004C785A">
        <w:rPr>
          <w:rFonts w:ascii="Calibri" w:hAnsi="Calibri" w:cs="Calibri"/>
          <w:sz w:val="24"/>
          <w:szCs w:val="24"/>
          <w:lang w:val="en-US"/>
        </w:rPr>
        <w:t xml:space="preserve"> (</w:t>
      </w:r>
      <w:r w:rsidRPr="009258B2">
        <w:rPr>
          <w:rFonts w:ascii="Calibri" w:hAnsi="Calibri" w:cs="Calibri"/>
          <w:sz w:val="24"/>
          <w:szCs w:val="24"/>
          <w:lang w:val="en-US"/>
        </w:rPr>
        <w:t>9), 596–600</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2013). </w:t>
      </w:r>
    </w:p>
    <w:p w14:paraId="50EE9F0B" w14:textId="7AB105F1" w:rsidR="00ED7B4C" w:rsidRPr="009258B2" w:rsidRDefault="00ED7B4C"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35. Oka, K., Yamamoto, </w:t>
      </w:r>
      <w:proofErr w:type="spellStart"/>
      <w:proofErr w:type="gramStart"/>
      <w:r w:rsidRPr="009258B2">
        <w:rPr>
          <w:rFonts w:ascii="Calibri" w:hAnsi="Calibri" w:cs="Calibri"/>
          <w:sz w:val="24"/>
          <w:szCs w:val="24"/>
          <w:lang w:val="en-US"/>
        </w:rPr>
        <w:t>M.,Nonaka</w:t>
      </w:r>
      <w:proofErr w:type="spellEnd"/>
      <w:proofErr w:type="gramEnd"/>
      <w:r w:rsidRPr="009258B2">
        <w:rPr>
          <w:rFonts w:ascii="Calibri" w:hAnsi="Calibri" w:cs="Calibri"/>
          <w:sz w:val="24"/>
          <w:szCs w:val="24"/>
          <w:lang w:val="en-US"/>
        </w:rPr>
        <w:t xml:space="preserve">, T., </w:t>
      </w:r>
      <w:proofErr w:type="spellStart"/>
      <w:r w:rsidRPr="009258B2">
        <w:rPr>
          <w:rFonts w:ascii="Calibri" w:hAnsi="Calibri" w:cs="Calibri"/>
          <w:sz w:val="24"/>
          <w:szCs w:val="24"/>
          <w:lang w:val="en-US"/>
        </w:rPr>
        <w:t>Tomonaga</w:t>
      </w:r>
      <w:proofErr w:type="spellEnd"/>
      <w:r w:rsidRPr="009258B2">
        <w:rPr>
          <w:rFonts w:ascii="Calibri" w:hAnsi="Calibri" w:cs="Calibri"/>
          <w:sz w:val="24"/>
          <w:szCs w:val="24"/>
          <w:lang w:val="en-US"/>
        </w:rPr>
        <w:t xml:space="preserve">, M. The significance of artificial cerebrospinal fluid as perfusate and </w:t>
      </w:r>
      <w:proofErr w:type="spellStart"/>
      <w:r w:rsidRPr="009258B2">
        <w:rPr>
          <w:rFonts w:ascii="Calibri" w:hAnsi="Calibri" w:cs="Calibri"/>
          <w:sz w:val="24"/>
          <w:szCs w:val="24"/>
          <w:lang w:val="en-US"/>
        </w:rPr>
        <w:t>endoneurosurgery</w:t>
      </w:r>
      <w:proofErr w:type="spellEnd"/>
      <w:r w:rsidRPr="009258B2">
        <w:rPr>
          <w:rFonts w:ascii="Calibri" w:hAnsi="Calibri" w:cs="Calibri"/>
          <w:sz w:val="24"/>
          <w:szCs w:val="24"/>
          <w:lang w:val="en-US"/>
        </w:rPr>
        <w:t>.</w:t>
      </w:r>
      <w:r w:rsidR="00104CCA" w:rsidRPr="009258B2">
        <w:rPr>
          <w:rFonts w:ascii="Calibri" w:hAnsi="Calibri" w:cs="Calibri"/>
          <w:sz w:val="24"/>
          <w:szCs w:val="24"/>
          <w:lang w:val="en-US"/>
        </w:rPr>
        <w:t xml:space="preserve"> </w:t>
      </w:r>
      <w:r w:rsidR="00104CCA" w:rsidRPr="004C785A">
        <w:rPr>
          <w:rFonts w:ascii="Calibri" w:hAnsi="Calibri" w:cs="Calibri"/>
          <w:i/>
          <w:iCs/>
          <w:sz w:val="24"/>
          <w:szCs w:val="24"/>
          <w:lang w:val="en-US"/>
        </w:rPr>
        <w:t>Neurosurgery</w:t>
      </w:r>
      <w:r w:rsidR="00104CCA" w:rsidRPr="009258B2">
        <w:rPr>
          <w:rFonts w:ascii="Calibri" w:hAnsi="Calibri" w:cs="Calibri"/>
          <w:sz w:val="24"/>
          <w:szCs w:val="24"/>
          <w:lang w:val="en-US"/>
        </w:rPr>
        <w:t xml:space="preserve">. </w:t>
      </w:r>
      <w:r w:rsidR="00104CCA" w:rsidRPr="009258B2">
        <w:rPr>
          <w:rFonts w:ascii="Calibri" w:hAnsi="Calibri" w:cs="Calibri"/>
          <w:b/>
          <w:sz w:val="24"/>
          <w:szCs w:val="24"/>
          <w:lang w:val="en-US"/>
        </w:rPr>
        <w:t>38</w:t>
      </w:r>
      <w:r w:rsidR="004C785A">
        <w:rPr>
          <w:rFonts w:ascii="Calibri" w:hAnsi="Calibri" w:cs="Calibri"/>
          <w:sz w:val="24"/>
          <w:szCs w:val="24"/>
          <w:lang w:val="en-US"/>
        </w:rPr>
        <w:t xml:space="preserve"> (</w:t>
      </w:r>
      <w:r w:rsidR="00104CCA" w:rsidRPr="009258B2">
        <w:rPr>
          <w:rFonts w:ascii="Calibri" w:hAnsi="Calibri" w:cs="Calibri"/>
          <w:sz w:val="24"/>
          <w:szCs w:val="24"/>
          <w:lang w:val="en-US"/>
        </w:rPr>
        <w:t>4)</w:t>
      </w:r>
      <w:r w:rsidR="004C785A">
        <w:rPr>
          <w:rFonts w:ascii="Calibri" w:hAnsi="Calibri" w:cs="Calibri"/>
          <w:sz w:val="24"/>
          <w:szCs w:val="24"/>
          <w:lang w:val="en-US"/>
        </w:rPr>
        <w:t xml:space="preserve"> (</w:t>
      </w:r>
      <w:r w:rsidRPr="009258B2">
        <w:rPr>
          <w:rFonts w:ascii="Calibri" w:hAnsi="Calibri" w:cs="Calibri"/>
          <w:sz w:val="24"/>
          <w:szCs w:val="24"/>
          <w:lang w:val="en-US"/>
        </w:rPr>
        <w:t>1996).</w:t>
      </w:r>
    </w:p>
    <w:p w14:paraId="6D584B86" w14:textId="1CA9D301" w:rsidR="00104CCA" w:rsidRPr="009258B2" w:rsidRDefault="00104CCA"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36. James T.A., Starr, M.S. Effects of the rate and volume of injection on the pharmacological response elicited by </w:t>
      </w:r>
      <w:proofErr w:type="spellStart"/>
      <w:r w:rsidRPr="009258B2">
        <w:rPr>
          <w:rFonts w:ascii="Calibri" w:hAnsi="Calibri" w:cs="Calibri"/>
          <w:sz w:val="24"/>
          <w:szCs w:val="24"/>
          <w:lang w:val="en-US"/>
        </w:rPr>
        <w:t>intraingral</w:t>
      </w:r>
      <w:proofErr w:type="spellEnd"/>
      <w:r w:rsidRPr="009258B2">
        <w:rPr>
          <w:rFonts w:ascii="Calibri" w:hAnsi="Calibri" w:cs="Calibri"/>
          <w:sz w:val="24"/>
          <w:szCs w:val="24"/>
          <w:lang w:val="en-US"/>
        </w:rPr>
        <w:t xml:space="preserve"> </w:t>
      </w:r>
      <w:proofErr w:type="spellStart"/>
      <w:r w:rsidRPr="009258B2">
        <w:rPr>
          <w:rFonts w:ascii="Calibri" w:hAnsi="Calibri" w:cs="Calibri"/>
          <w:sz w:val="24"/>
          <w:szCs w:val="24"/>
          <w:lang w:val="en-US"/>
        </w:rPr>
        <w:t>microapplication</w:t>
      </w:r>
      <w:proofErr w:type="spellEnd"/>
      <w:r w:rsidRPr="009258B2">
        <w:rPr>
          <w:rFonts w:ascii="Calibri" w:hAnsi="Calibri" w:cs="Calibri"/>
          <w:sz w:val="24"/>
          <w:szCs w:val="24"/>
          <w:lang w:val="en-US"/>
        </w:rPr>
        <w:t xml:space="preserve"> of drugs in the rat. </w:t>
      </w:r>
      <w:r w:rsidRPr="004C785A">
        <w:rPr>
          <w:rFonts w:ascii="Calibri" w:hAnsi="Calibri" w:cs="Calibri"/>
          <w:i/>
          <w:iCs/>
          <w:sz w:val="24"/>
          <w:szCs w:val="24"/>
          <w:lang w:val="en-US"/>
        </w:rPr>
        <w:t xml:space="preserve">Journal of </w:t>
      </w:r>
      <w:r w:rsidR="007C016B" w:rsidRPr="004C785A">
        <w:rPr>
          <w:rFonts w:ascii="Calibri" w:hAnsi="Calibri" w:cs="Calibri"/>
          <w:i/>
          <w:iCs/>
          <w:sz w:val="24"/>
          <w:szCs w:val="24"/>
          <w:lang w:val="en-US"/>
        </w:rPr>
        <w:t>Pharmacological Meth</w:t>
      </w:r>
      <w:r w:rsidRPr="004C785A">
        <w:rPr>
          <w:rFonts w:ascii="Calibri" w:hAnsi="Calibri" w:cs="Calibri"/>
          <w:i/>
          <w:iCs/>
          <w:sz w:val="24"/>
          <w:szCs w:val="24"/>
          <w:lang w:val="en-US"/>
        </w:rPr>
        <w:t>ods</w:t>
      </w:r>
      <w:r w:rsidRPr="009258B2">
        <w:rPr>
          <w:rFonts w:ascii="Calibri" w:hAnsi="Calibri" w:cs="Calibri"/>
          <w:sz w:val="24"/>
          <w:szCs w:val="24"/>
          <w:lang w:val="en-US"/>
        </w:rPr>
        <w:t xml:space="preserve">. </w:t>
      </w:r>
      <w:r w:rsidRPr="009258B2">
        <w:rPr>
          <w:rFonts w:ascii="Calibri" w:hAnsi="Calibri" w:cs="Calibri"/>
          <w:b/>
          <w:sz w:val="24"/>
          <w:szCs w:val="24"/>
          <w:lang w:val="en-US"/>
        </w:rPr>
        <w:t>1</w:t>
      </w:r>
      <w:r w:rsidR="004C785A">
        <w:rPr>
          <w:rFonts w:ascii="Calibri" w:hAnsi="Calibri" w:cs="Calibri"/>
          <w:sz w:val="24"/>
          <w:szCs w:val="24"/>
          <w:lang w:val="en-US"/>
        </w:rPr>
        <w:t xml:space="preserve"> (</w:t>
      </w:r>
      <w:r w:rsidRPr="009258B2">
        <w:rPr>
          <w:rFonts w:ascii="Calibri" w:hAnsi="Calibri" w:cs="Calibri"/>
          <w:sz w:val="24"/>
          <w:szCs w:val="24"/>
          <w:lang w:val="en-US"/>
        </w:rPr>
        <w:t>3), 197-202</w:t>
      </w:r>
      <w:r w:rsidR="004C785A">
        <w:rPr>
          <w:rFonts w:ascii="Calibri" w:hAnsi="Calibri" w:cs="Calibri"/>
          <w:sz w:val="24"/>
          <w:szCs w:val="24"/>
          <w:lang w:val="en-US"/>
        </w:rPr>
        <w:t xml:space="preserve"> (</w:t>
      </w:r>
      <w:r w:rsidRPr="009258B2">
        <w:rPr>
          <w:rFonts w:ascii="Calibri" w:hAnsi="Calibri" w:cs="Calibri"/>
          <w:sz w:val="24"/>
          <w:szCs w:val="24"/>
          <w:lang w:val="en-US"/>
        </w:rPr>
        <w:t>1978).</w:t>
      </w:r>
    </w:p>
    <w:p w14:paraId="6F564E69" w14:textId="734CB89A" w:rsidR="00104CCA" w:rsidRPr="009258B2" w:rsidRDefault="00104CCA"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37. Freund, N., </w:t>
      </w:r>
      <w:proofErr w:type="spellStart"/>
      <w:r w:rsidRPr="009258B2">
        <w:rPr>
          <w:rFonts w:ascii="Calibri" w:hAnsi="Calibri" w:cs="Calibri"/>
          <w:sz w:val="24"/>
          <w:szCs w:val="24"/>
          <w:lang w:val="en-US"/>
        </w:rPr>
        <w:t>Manns</w:t>
      </w:r>
      <w:proofErr w:type="spellEnd"/>
      <w:r w:rsidRPr="009258B2">
        <w:rPr>
          <w:rFonts w:ascii="Calibri" w:hAnsi="Calibri" w:cs="Calibri"/>
          <w:sz w:val="24"/>
          <w:szCs w:val="24"/>
          <w:lang w:val="en-US"/>
        </w:rPr>
        <w:t xml:space="preserve">, M., Rose, J. A method for the evaluation of intracranial tetrodotoxin injections. </w:t>
      </w:r>
      <w:r w:rsidRPr="004C785A">
        <w:rPr>
          <w:rFonts w:ascii="Calibri" w:hAnsi="Calibri" w:cs="Calibri"/>
          <w:i/>
          <w:iCs/>
          <w:sz w:val="24"/>
          <w:szCs w:val="24"/>
          <w:lang w:val="en-US"/>
        </w:rPr>
        <w:t>Journal of Neuroscience Methods</w:t>
      </w:r>
      <w:r w:rsidRPr="009258B2">
        <w:rPr>
          <w:rFonts w:ascii="Calibri" w:hAnsi="Calibri" w:cs="Calibri"/>
          <w:sz w:val="24"/>
          <w:szCs w:val="24"/>
          <w:lang w:val="en-US"/>
        </w:rPr>
        <w:t xml:space="preserve">. </w:t>
      </w:r>
      <w:r w:rsidRPr="009258B2">
        <w:rPr>
          <w:rFonts w:ascii="Calibri" w:hAnsi="Calibri" w:cs="Calibri"/>
          <w:b/>
          <w:sz w:val="24"/>
          <w:szCs w:val="24"/>
          <w:lang w:val="en-US"/>
        </w:rPr>
        <w:t>186</w:t>
      </w:r>
      <w:r w:rsidR="004C785A">
        <w:rPr>
          <w:rFonts w:ascii="Calibri" w:hAnsi="Calibri" w:cs="Calibri"/>
          <w:sz w:val="24"/>
          <w:szCs w:val="24"/>
          <w:lang w:val="en-US"/>
        </w:rPr>
        <w:t xml:space="preserve"> (</w:t>
      </w:r>
      <w:r w:rsidRPr="009258B2">
        <w:rPr>
          <w:rFonts w:ascii="Calibri" w:hAnsi="Calibri" w:cs="Calibri"/>
          <w:sz w:val="24"/>
          <w:szCs w:val="24"/>
          <w:lang w:val="en-US"/>
        </w:rPr>
        <w:t>1), 25–28</w:t>
      </w:r>
      <w:r w:rsidR="004C785A">
        <w:rPr>
          <w:rFonts w:ascii="Calibri" w:hAnsi="Calibri" w:cs="Calibri"/>
          <w:sz w:val="24"/>
          <w:szCs w:val="24"/>
          <w:lang w:val="en-US"/>
        </w:rPr>
        <w:t xml:space="preserve"> (</w:t>
      </w:r>
      <w:r w:rsidRPr="009258B2">
        <w:rPr>
          <w:rFonts w:ascii="Calibri" w:hAnsi="Calibri" w:cs="Calibri"/>
          <w:sz w:val="24"/>
          <w:szCs w:val="24"/>
          <w:lang w:val="en-US"/>
        </w:rPr>
        <w:t>2010).</w:t>
      </w:r>
    </w:p>
    <w:p w14:paraId="5D0B005D" w14:textId="43BED09F" w:rsidR="00104CCA" w:rsidRPr="009258B2" w:rsidRDefault="00104CCA"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38. </w:t>
      </w:r>
      <w:proofErr w:type="spellStart"/>
      <w:r w:rsidRPr="009258B2">
        <w:rPr>
          <w:rFonts w:ascii="Calibri" w:hAnsi="Calibri" w:cs="Calibri"/>
          <w:sz w:val="24"/>
          <w:szCs w:val="24"/>
          <w:lang w:val="en-US"/>
        </w:rPr>
        <w:t>Zhuravin</w:t>
      </w:r>
      <w:proofErr w:type="spellEnd"/>
      <w:r w:rsidRPr="009258B2">
        <w:rPr>
          <w:rFonts w:ascii="Calibri" w:hAnsi="Calibri" w:cs="Calibri"/>
          <w:sz w:val="24"/>
          <w:szCs w:val="24"/>
          <w:lang w:val="en-US"/>
        </w:rPr>
        <w:t xml:space="preserve">, I.A., Bures, J. Extent of the tetrodotoxin induced blockade examined by pupillary paralysis elicited by intracerebral injection of the drug. </w:t>
      </w:r>
      <w:r w:rsidRPr="004C785A">
        <w:rPr>
          <w:rFonts w:ascii="Calibri" w:hAnsi="Calibri" w:cs="Calibri"/>
          <w:i/>
          <w:iCs/>
          <w:sz w:val="24"/>
          <w:szCs w:val="24"/>
          <w:lang w:val="en-US"/>
        </w:rPr>
        <w:t>Experimental Brain Research</w:t>
      </w:r>
      <w:r w:rsidRPr="009258B2">
        <w:rPr>
          <w:rFonts w:ascii="Calibri" w:hAnsi="Calibri" w:cs="Calibri"/>
          <w:sz w:val="24"/>
          <w:szCs w:val="24"/>
          <w:lang w:val="en-US"/>
        </w:rPr>
        <w:t xml:space="preserve">. </w:t>
      </w:r>
      <w:r w:rsidRPr="009258B2">
        <w:rPr>
          <w:rFonts w:ascii="Calibri" w:hAnsi="Calibri" w:cs="Calibri"/>
          <w:b/>
          <w:sz w:val="24"/>
          <w:szCs w:val="24"/>
          <w:lang w:val="en-US"/>
        </w:rPr>
        <w:t>83</w:t>
      </w:r>
      <w:r w:rsidR="004C785A">
        <w:rPr>
          <w:rFonts w:ascii="Calibri" w:hAnsi="Calibri" w:cs="Calibri"/>
          <w:sz w:val="24"/>
          <w:szCs w:val="24"/>
          <w:lang w:val="en-US"/>
        </w:rPr>
        <w:t xml:space="preserve"> (</w:t>
      </w:r>
      <w:r w:rsidRPr="009258B2">
        <w:rPr>
          <w:rFonts w:ascii="Calibri" w:hAnsi="Calibri" w:cs="Calibri"/>
          <w:sz w:val="24"/>
          <w:szCs w:val="24"/>
          <w:lang w:val="en-US"/>
        </w:rPr>
        <w:t>3), 687–690</w:t>
      </w:r>
      <w:r w:rsidR="004C785A">
        <w:rPr>
          <w:rFonts w:ascii="Calibri" w:hAnsi="Calibri" w:cs="Calibri"/>
          <w:sz w:val="24"/>
          <w:szCs w:val="24"/>
          <w:lang w:val="en-US"/>
        </w:rPr>
        <w:t xml:space="preserve"> (</w:t>
      </w:r>
      <w:r w:rsidRPr="009258B2">
        <w:rPr>
          <w:rFonts w:ascii="Calibri" w:hAnsi="Calibri" w:cs="Calibri"/>
          <w:sz w:val="24"/>
          <w:szCs w:val="24"/>
          <w:lang w:val="en-US"/>
        </w:rPr>
        <w:t>1991).</w:t>
      </w:r>
    </w:p>
    <w:p w14:paraId="0A19D11F" w14:textId="2B889778" w:rsidR="00104CCA" w:rsidRPr="009258B2" w:rsidRDefault="00104CCA"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39. Myers, R. Injection of solutions into cerebral tissue: relation between volume and diffusion. </w:t>
      </w:r>
      <w:r w:rsidRPr="004C785A">
        <w:rPr>
          <w:rFonts w:ascii="Calibri" w:hAnsi="Calibri" w:cs="Calibri"/>
          <w:i/>
          <w:iCs/>
          <w:sz w:val="24"/>
          <w:szCs w:val="24"/>
          <w:lang w:val="en-US"/>
        </w:rPr>
        <w:t>Physiology and Behavior</w:t>
      </w:r>
      <w:r w:rsidRPr="009258B2">
        <w:rPr>
          <w:rFonts w:ascii="Calibri" w:hAnsi="Calibri" w:cs="Calibri"/>
          <w:sz w:val="24"/>
          <w:szCs w:val="24"/>
          <w:lang w:val="en-US"/>
        </w:rPr>
        <w:t xml:space="preserve">. </w:t>
      </w:r>
      <w:r w:rsidRPr="009258B2">
        <w:rPr>
          <w:rFonts w:ascii="Calibri" w:hAnsi="Calibri" w:cs="Calibri"/>
          <w:b/>
          <w:sz w:val="24"/>
          <w:szCs w:val="24"/>
          <w:lang w:val="en-US"/>
        </w:rPr>
        <w:t>1</w:t>
      </w:r>
      <w:r w:rsidR="004C785A">
        <w:rPr>
          <w:rFonts w:ascii="Calibri" w:hAnsi="Calibri" w:cs="Calibri"/>
          <w:sz w:val="24"/>
          <w:szCs w:val="24"/>
          <w:lang w:val="en-US"/>
        </w:rPr>
        <w:t xml:space="preserve"> (</w:t>
      </w:r>
      <w:r w:rsidRPr="009258B2">
        <w:rPr>
          <w:rFonts w:ascii="Calibri" w:hAnsi="Calibri" w:cs="Calibri"/>
          <w:sz w:val="24"/>
          <w:szCs w:val="24"/>
          <w:lang w:val="en-US"/>
        </w:rPr>
        <w:t>2), 171-174</w:t>
      </w:r>
      <w:r w:rsidR="004C785A">
        <w:rPr>
          <w:rFonts w:ascii="Calibri" w:hAnsi="Calibri" w:cs="Calibri"/>
          <w:sz w:val="24"/>
          <w:szCs w:val="24"/>
          <w:lang w:val="en-US"/>
        </w:rPr>
        <w:t xml:space="preserve"> (</w:t>
      </w:r>
      <w:r w:rsidRPr="009258B2">
        <w:rPr>
          <w:rFonts w:ascii="Calibri" w:hAnsi="Calibri" w:cs="Calibri"/>
          <w:sz w:val="24"/>
          <w:szCs w:val="24"/>
          <w:lang w:val="en-US"/>
        </w:rPr>
        <w:t>1966).</w:t>
      </w:r>
    </w:p>
    <w:p w14:paraId="1B7843DE" w14:textId="3646D3E7" w:rsidR="00CD3FE9" w:rsidRPr="009258B2" w:rsidRDefault="00CD3FE9"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40. Gonzalez-Perez, O., Guerrero-Cazares, H., </w:t>
      </w:r>
      <w:proofErr w:type="spellStart"/>
      <w:r w:rsidRPr="009258B2">
        <w:rPr>
          <w:rFonts w:ascii="Calibri" w:hAnsi="Calibri" w:cs="Calibri"/>
          <w:sz w:val="24"/>
          <w:szCs w:val="24"/>
          <w:lang w:val="en-US"/>
        </w:rPr>
        <w:t>Quiñones</w:t>
      </w:r>
      <w:proofErr w:type="spellEnd"/>
      <w:r w:rsidRPr="009258B2">
        <w:rPr>
          <w:rFonts w:ascii="Calibri" w:hAnsi="Calibri" w:cs="Calibri"/>
          <w:sz w:val="24"/>
          <w:szCs w:val="24"/>
          <w:lang w:val="en-US"/>
        </w:rPr>
        <w:t xml:space="preserve">-Hinojosa, A. Targeting of deep brain structures with microinjections for delivery of drugs, viral vectors, or cell transplants. </w:t>
      </w:r>
      <w:r w:rsidRPr="004C785A">
        <w:rPr>
          <w:rFonts w:ascii="Calibri" w:hAnsi="Calibri" w:cs="Calibri"/>
          <w:i/>
          <w:iCs/>
          <w:sz w:val="24"/>
          <w:szCs w:val="24"/>
          <w:lang w:val="en-US"/>
        </w:rPr>
        <w:t>Journal of Visualized Experiments</w:t>
      </w:r>
      <w:r w:rsidRPr="009258B2">
        <w:rPr>
          <w:rFonts w:ascii="Calibri" w:hAnsi="Calibri" w:cs="Calibri"/>
          <w:sz w:val="24"/>
          <w:szCs w:val="24"/>
          <w:lang w:val="en-US"/>
        </w:rPr>
        <w:t xml:space="preserve">. 46, </w:t>
      </w:r>
      <w:proofErr w:type="spellStart"/>
      <w:r w:rsidRPr="009258B2">
        <w:rPr>
          <w:rFonts w:ascii="Calibri" w:hAnsi="Calibri" w:cs="Calibri"/>
          <w:sz w:val="24"/>
          <w:szCs w:val="24"/>
          <w:lang w:val="en-US"/>
        </w:rPr>
        <w:t>doi</w:t>
      </w:r>
      <w:proofErr w:type="spellEnd"/>
      <w:r w:rsidRPr="009258B2">
        <w:rPr>
          <w:rFonts w:ascii="Calibri" w:hAnsi="Calibri" w:cs="Calibri"/>
          <w:sz w:val="24"/>
          <w:szCs w:val="24"/>
          <w:lang w:val="en-US"/>
        </w:rPr>
        <w:t>: 10.3791/2082</w:t>
      </w:r>
      <w:r w:rsidR="004C785A">
        <w:rPr>
          <w:rFonts w:ascii="Calibri" w:hAnsi="Calibri" w:cs="Calibri"/>
          <w:sz w:val="24"/>
          <w:szCs w:val="24"/>
          <w:lang w:val="en-US"/>
        </w:rPr>
        <w:t xml:space="preserve"> (</w:t>
      </w:r>
      <w:r w:rsidRPr="009258B2">
        <w:rPr>
          <w:rFonts w:ascii="Calibri" w:hAnsi="Calibri" w:cs="Calibri"/>
          <w:sz w:val="24"/>
          <w:szCs w:val="24"/>
          <w:lang w:val="en-US"/>
        </w:rPr>
        <w:t>2010).</w:t>
      </w:r>
    </w:p>
    <w:p w14:paraId="6FD05890" w14:textId="5C9CDCD4" w:rsidR="00CD3FE9" w:rsidRPr="009258B2" w:rsidRDefault="00CD3FE9"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41. McCluskey, L., Campbell, S., Anthony, D., Allan, S.M. Inflammatory responses in the rat brain in response to different methods of intra-cerebral administration. </w:t>
      </w:r>
      <w:r w:rsidRPr="009258B2">
        <w:rPr>
          <w:rFonts w:ascii="Calibri" w:hAnsi="Calibri" w:cs="Calibri"/>
          <w:b/>
          <w:sz w:val="24"/>
          <w:szCs w:val="24"/>
          <w:lang w:val="en-US"/>
        </w:rPr>
        <w:t>194</w:t>
      </w:r>
      <w:r w:rsidR="004C785A">
        <w:rPr>
          <w:rFonts w:ascii="Calibri" w:hAnsi="Calibri" w:cs="Calibri"/>
          <w:sz w:val="24"/>
          <w:szCs w:val="24"/>
          <w:lang w:val="en-US"/>
        </w:rPr>
        <w:t xml:space="preserve"> (</w:t>
      </w:r>
      <w:r w:rsidRPr="009258B2">
        <w:rPr>
          <w:rFonts w:ascii="Calibri" w:hAnsi="Calibri" w:cs="Calibri"/>
          <w:sz w:val="24"/>
          <w:szCs w:val="24"/>
          <w:lang w:val="en-US"/>
        </w:rPr>
        <w:t>1-2), 27-33</w:t>
      </w:r>
      <w:r w:rsidR="004C785A">
        <w:rPr>
          <w:rFonts w:ascii="Calibri" w:hAnsi="Calibri" w:cs="Calibri"/>
          <w:sz w:val="24"/>
          <w:szCs w:val="24"/>
          <w:lang w:val="en-US"/>
        </w:rPr>
        <w:t xml:space="preserve"> (</w:t>
      </w:r>
      <w:r w:rsidRPr="009258B2">
        <w:rPr>
          <w:rFonts w:ascii="Calibri" w:hAnsi="Calibri" w:cs="Calibri"/>
          <w:sz w:val="24"/>
          <w:szCs w:val="24"/>
          <w:lang w:val="en-US"/>
        </w:rPr>
        <w:t>2008).</w:t>
      </w:r>
    </w:p>
    <w:p w14:paraId="26E28001" w14:textId="42FBAA46" w:rsidR="00CD3FE9" w:rsidRPr="009258B2" w:rsidRDefault="00CD3FE9"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42. Cunningham, M.G., O'Connor, R.P., Wong, S.E. </w:t>
      </w:r>
      <w:proofErr w:type="gramStart"/>
      <w:r w:rsidRPr="009258B2">
        <w:rPr>
          <w:rFonts w:ascii="Calibri" w:hAnsi="Calibri" w:cs="Calibri"/>
          <w:sz w:val="24"/>
          <w:szCs w:val="24"/>
          <w:lang w:val="en-US"/>
        </w:rPr>
        <w:t>Construction</w:t>
      </w:r>
      <w:proofErr w:type="gramEnd"/>
      <w:r w:rsidRPr="009258B2">
        <w:rPr>
          <w:rFonts w:ascii="Calibri" w:hAnsi="Calibri" w:cs="Calibri"/>
          <w:sz w:val="24"/>
          <w:szCs w:val="24"/>
          <w:lang w:val="en-US"/>
        </w:rPr>
        <w:t xml:space="preserve"> and implantation of a </w:t>
      </w:r>
      <w:proofErr w:type="spellStart"/>
      <w:r w:rsidRPr="009258B2">
        <w:rPr>
          <w:rFonts w:ascii="Calibri" w:hAnsi="Calibri" w:cs="Calibri"/>
          <w:sz w:val="24"/>
          <w:szCs w:val="24"/>
          <w:lang w:val="en-US"/>
        </w:rPr>
        <w:t>microinfusion</w:t>
      </w:r>
      <w:proofErr w:type="spellEnd"/>
      <w:r w:rsidRPr="009258B2">
        <w:rPr>
          <w:rFonts w:ascii="Calibri" w:hAnsi="Calibri" w:cs="Calibri"/>
          <w:sz w:val="24"/>
          <w:szCs w:val="24"/>
          <w:lang w:val="en-US"/>
        </w:rPr>
        <w:t xml:space="preserve"> system for sustained delivery of neuroactive agents. </w:t>
      </w:r>
      <w:r w:rsidRPr="004C785A">
        <w:rPr>
          <w:rFonts w:ascii="Calibri" w:hAnsi="Calibri" w:cs="Calibri"/>
          <w:i/>
          <w:iCs/>
          <w:sz w:val="24"/>
          <w:szCs w:val="24"/>
          <w:lang w:val="en-US"/>
        </w:rPr>
        <w:t>Journal of Visualized</w:t>
      </w:r>
      <w:r w:rsidRPr="009258B2">
        <w:rPr>
          <w:rFonts w:ascii="Calibri" w:hAnsi="Calibri" w:cs="Calibri"/>
          <w:sz w:val="24"/>
          <w:szCs w:val="24"/>
          <w:lang w:val="en-US"/>
        </w:rPr>
        <w:t xml:space="preserve"> </w:t>
      </w:r>
      <w:r w:rsidRPr="004C785A">
        <w:rPr>
          <w:rFonts w:ascii="Calibri" w:hAnsi="Calibri" w:cs="Calibri"/>
          <w:i/>
          <w:iCs/>
          <w:sz w:val="24"/>
          <w:szCs w:val="24"/>
          <w:lang w:val="en-US"/>
        </w:rPr>
        <w:t>Experiments</w:t>
      </w:r>
      <w:r w:rsidRPr="009258B2">
        <w:rPr>
          <w:rFonts w:ascii="Calibri" w:hAnsi="Calibri" w:cs="Calibri"/>
          <w:sz w:val="24"/>
          <w:szCs w:val="24"/>
          <w:lang w:val="en-US"/>
        </w:rPr>
        <w:t>. 13, e716, DOI: 10.3791/716</w:t>
      </w:r>
      <w:r w:rsidR="004C785A">
        <w:rPr>
          <w:rFonts w:ascii="Calibri" w:hAnsi="Calibri" w:cs="Calibri"/>
          <w:sz w:val="24"/>
          <w:szCs w:val="24"/>
          <w:lang w:val="en-US"/>
        </w:rPr>
        <w:t xml:space="preserve"> (</w:t>
      </w:r>
      <w:r w:rsidRPr="009258B2">
        <w:rPr>
          <w:rFonts w:ascii="Calibri" w:hAnsi="Calibri" w:cs="Calibri"/>
          <w:sz w:val="24"/>
          <w:szCs w:val="24"/>
          <w:lang w:val="en-US"/>
        </w:rPr>
        <w:t>2008).</w:t>
      </w:r>
    </w:p>
    <w:p w14:paraId="5A556B39" w14:textId="249BD1F9" w:rsidR="00CD3FE9" w:rsidRPr="009258B2" w:rsidRDefault="00CD3FE9"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43. </w:t>
      </w:r>
      <w:proofErr w:type="spellStart"/>
      <w:r w:rsidRPr="009258B2">
        <w:rPr>
          <w:rFonts w:ascii="Calibri" w:hAnsi="Calibri" w:cs="Calibri"/>
          <w:sz w:val="24"/>
          <w:szCs w:val="24"/>
          <w:lang w:val="en-US"/>
        </w:rPr>
        <w:t>Akinori</w:t>
      </w:r>
      <w:proofErr w:type="spellEnd"/>
      <w:r w:rsidRPr="009258B2">
        <w:rPr>
          <w:rFonts w:ascii="Calibri" w:hAnsi="Calibri" w:cs="Calibri"/>
          <w:sz w:val="24"/>
          <w:szCs w:val="24"/>
          <w:lang w:val="en-US"/>
        </w:rPr>
        <w:t xml:space="preserve">, A., </w:t>
      </w:r>
      <w:proofErr w:type="spellStart"/>
      <w:r w:rsidRPr="009258B2">
        <w:rPr>
          <w:rFonts w:ascii="Calibri" w:hAnsi="Calibri" w:cs="Calibri"/>
          <w:sz w:val="24"/>
          <w:szCs w:val="24"/>
          <w:lang w:val="en-US"/>
        </w:rPr>
        <w:t>Masamichi</w:t>
      </w:r>
      <w:proofErr w:type="spellEnd"/>
      <w:r w:rsidRPr="009258B2">
        <w:rPr>
          <w:rFonts w:ascii="Calibri" w:hAnsi="Calibri" w:cs="Calibri"/>
          <w:sz w:val="24"/>
          <w:szCs w:val="24"/>
          <w:lang w:val="en-US"/>
        </w:rPr>
        <w:t xml:space="preserve">, S., Hiroshi, T. A new device for microinjection of drugs into the lower brain stem of conscious rats: Studies on site of action of morphine. </w:t>
      </w:r>
      <w:r w:rsidRPr="004C785A">
        <w:rPr>
          <w:rFonts w:ascii="Calibri" w:hAnsi="Calibri" w:cs="Calibri"/>
          <w:i/>
          <w:iCs/>
          <w:sz w:val="24"/>
          <w:szCs w:val="24"/>
          <w:lang w:val="en-US"/>
        </w:rPr>
        <w:t>Journal of Pharmacological</w:t>
      </w:r>
      <w:r w:rsidRPr="009258B2">
        <w:rPr>
          <w:rFonts w:ascii="Calibri" w:hAnsi="Calibri" w:cs="Calibri"/>
          <w:sz w:val="24"/>
          <w:szCs w:val="24"/>
          <w:lang w:val="en-US"/>
        </w:rPr>
        <w:t xml:space="preserve"> </w:t>
      </w:r>
      <w:r w:rsidRPr="004C785A">
        <w:rPr>
          <w:rFonts w:ascii="Calibri" w:hAnsi="Calibri" w:cs="Calibri"/>
          <w:i/>
          <w:iCs/>
          <w:sz w:val="24"/>
          <w:szCs w:val="24"/>
          <w:lang w:val="en-US"/>
        </w:rPr>
        <w:t>Methods</w:t>
      </w:r>
      <w:r w:rsidRPr="009258B2">
        <w:rPr>
          <w:rFonts w:ascii="Calibri" w:hAnsi="Calibri" w:cs="Calibri"/>
          <w:sz w:val="24"/>
          <w:szCs w:val="24"/>
          <w:lang w:val="en-US"/>
        </w:rPr>
        <w:t xml:space="preserve">. </w:t>
      </w:r>
      <w:r w:rsidRPr="009258B2">
        <w:rPr>
          <w:rFonts w:ascii="Calibri" w:hAnsi="Calibri" w:cs="Calibri"/>
          <w:b/>
          <w:sz w:val="24"/>
          <w:szCs w:val="24"/>
          <w:lang w:val="en-US"/>
        </w:rPr>
        <w:t>2</w:t>
      </w:r>
      <w:r w:rsidR="004C785A">
        <w:rPr>
          <w:rFonts w:ascii="Calibri" w:hAnsi="Calibri" w:cs="Calibri"/>
          <w:sz w:val="24"/>
          <w:szCs w:val="24"/>
          <w:lang w:val="en-US"/>
        </w:rPr>
        <w:t xml:space="preserve"> (</w:t>
      </w:r>
      <w:r w:rsidRPr="009258B2">
        <w:rPr>
          <w:rFonts w:ascii="Calibri" w:hAnsi="Calibri" w:cs="Calibri"/>
          <w:sz w:val="24"/>
          <w:szCs w:val="24"/>
          <w:lang w:val="en-US"/>
        </w:rPr>
        <w:t>4), 371–378</w:t>
      </w:r>
      <w:r w:rsidR="004C785A">
        <w:rPr>
          <w:rFonts w:ascii="Calibri" w:hAnsi="Calibri" w:cs="Calibri"/>
          <w:sz w:val="24"/>
          <w:szCs w:val="24"/>
          <w:lang w:val="en-US"/>
        </w:rPr>
        <w:t xml:space="preserve"> (</w:t>
      </w:r>
      <w:r w:rsidRPr="009258B2">
        <w:rPr>
          <w:rFonts w:ascii="Calibri" w:hAnsi="Calibri" w:cs="Calibri"/>
          <w:sz w:val="24"/>
          <w:szCs w:val="24"/>
          <w:lang w:val="en-US"/>
        </w:rPr>
        <w:t>1979).</w:t>
      </w:r>
    </w:p>
    <w:p w14:paraId="19FF40C7" w14:textId="20AB2467" w:rsidR="00A61BD4" w:rsidRPr="009258B2" w:rsidRDefault="00A61BD4"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44. </w:t>
      </w:r>
      <w:proofErr w:type="spellStart"/>
      <w:r w:rsidRPr="009258B2">
        <w:rPr>
          <w:rFonts w:ascii="Calibri" w:hAnsi="Calibri" w:cs="Calibri"/>
          <w:sz w:val="24"/>
          <w:szCs w:val="24"/>
          <w:lang w:val="en-US"/>
        </w:rPr>
        <w:t>Malpeli</w:t>
      </w:r>
      <w:proofErr w:type="spellEnd"/>
      <w:r w:rsidRPr="009258B2">
        <w:rPr>
          <w:rFonts w:ascii="Calibri" w:hAnsi="Calibri" w:cs="Calibri"/>
          <w:sz w:val="24"/>
          <w:szCs w:val="24"/>
          <w:lang w:val="en-US"/>
        </w:rPr>
        <w:t xml:space="preserve">, J.G. Reversible inactivation of subcortical sites by drug injection. </w:t>
      </w:r>
      <w:r w:rsidRPr="004C785A">
        <w:rPr>
          <w:rFonts w:ascii="Calibri" w:hAnsi="Calibri" w:cs="Calibri"/>
          <w:i/>
          <w:iCs/>
          <w:sz w:val="24"/>
          <w:szCs w:val="24"/>
          <w:lang w:val="en-US"/>
        </w:rPr>
        <w:t>Journal of</w:t>
      </w:r>
      <w:r w:rsidRPr="009258B2">
        <w:rPr>
          <w:rFonts w:ascii="Calibri" w:hAnsi="Calibri" w:cs="Calibri"/>
          <w:sz w:val="24"/>
          <w:szCs w:val="24"/>
          <w:lang w:val="en-US"/>
        </w:rPr>
        <w:t xml:space="preserve"> </w:t>
      </w:r>
      <w:r w:rsidRPr="004C785A">
        <w:rPr>
          <w:rFonts w:ascii="Calibri" w:hAnsi="Calibri" w:cs="Calibri"/>
          <w:i/>
          <w:iCs/>
          <w:sz w:val="24"/>
          <w:szCs w:val="24"/>
          <w:lang w:val="en-US"/>
        </w:rPr>
        <w:t>Neuroscience Methods</w:t>
      </w:r>
      <w:r w:rsidRPr="009258B2">
        <w:rPr>
          <w:rFonts w:ascii="Calibri" w:hAnsi="Calibri" w:cs="Calibri"/>
          <w:sz w:val="24"/>
          <w:szCs w:val="24"/>
          <w:lang w:val="en-US"/>
        </w:rPr>
        <w:t xml:space="preserve">. </w:t>
      </w:r>
      <w:r w:rsidRPr="009258B2">
        <w:rPr>
          <w:rFonts w:ascii="Calibri" w:hAnsi="Calibri" w:cs="Calibri"/>
          <w:b/>
          <w:sz w:val="24"/>
          <w:szCs w:val="24"/>
          <w:lang w:val="en-US"/>
        </w:rPr>
        <w:t>86</w:t>
      </w:r>
      <w:r w:rsidR="004C785A">
        <w:rPr>
          <w:rFonts w:ascii="Calibri" w:hAnsi="Calibri" w:cs="Calibri"/>
          <w:sz w:val="24"/>
          <w:szCs w:val="24"/>
          <w:lang w:val="en-US"/>
        </w:rPr>
        <w:t xml:space="preserve"> (</w:t>
      </w:r>
      <w:r w:rsidRPr="009258B2">
        <w:rPr>
          <w:rFonts w:ascii="Calibri" w:hAnsi="Calibri" w:cs="Calibri"/>
          <w:sz w:val="24"/>
          <w:szCs w:val="24"/>
          <w:lang w:val="en-US"/>
        </w:rPr>
        <w:t>2), 119-128</w:t>
      </w:r>
      <w:r w:rsidR="004C785A">
        <w:rPr>
          <w:rFonts w:ascii="Calibri" w:hAnsi="Calibri" w:cs="Calibri"/>
          <w:sz w:val="24"/>
          <w:szCs w:val="24"/>
          <w:lang w:val="en-US"/>
        </w:rPr>
        <w:t xml:space="preserve"> (</w:t>
      </w:r>
      <w:r w:rsidRPr="009258B2">
        <w:rPr>
          <w:rFonts w:ascii="Calibri" w:hAnsi="Calibri" w:cs="Calibri"/>
          <w:sz w:val="24"/>
          <w:szCs w:val="24"/>
          <w:lang w:val="en-US"/>
        </w:rPr>
        <w:t>1999).</w:t>
      </w:r>
    </w:p>
    <w:p w14:paraId="7064C850" w14:textId="7F01CE5E" w:rsidR="00A61BD4" w:rsidRPr="004C785A" w:rsidRDefault="00A61BD4"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45. </w:t>
      </w:r>
      <w:proofErr w:type="spellStart"/>
      <w:r w:rsidRPr="009258B2">
        <w:rPr>
          <w:rFonts w:ascii="Calibri" w:hAnsi="Calibri" w:cs="Calibri"/>
          <w:sz w:val="24"/>
          <w:szCs w:val="24"/>
          <w:lang w:val="en-US"/>
        </w:rPr>
        <w:t>Yizhar</w:t>
      </w:r>
      <w:proofErr w:type="spellEnd"/>
      <w:r w:rsidRPr="009258B2">
        <w:rPr>
          <w:rFonts w:ascii="Calibri" w:hAnsi="Calibri" w:cs="Calibri"/>
          <w:sz w:val="24"/>
          <w:szCs w:val="24"/>
          <w:lang w:val="en-US"/>
        </w:rPr>
        <w:t xml:space="preserve">, O., </w:t>
      </w:r>
      <w:proofErr w:type="spellStart"/>
      <w:r w:rsidRPr="009258B2">
        <w:rPr>
          <w:rFonts w:ascii="Calibri" w:hAnsi="Calibri" w:cs="Calibri"/>
          <w:sz w:val="24"/>
          <w:szCs w:val="24"/>
          <w:lang w:val="en-US"/>
        </w:rPr>
        <w:t>Fenno</w:t>
      </w:r>
      <w:proofErr w:type="spellEnd"/>
      <w:r w:rsidRPr="009258B2">
        <w:rPr>
          <w:rFonts w:ascii="Calibri" w:hAnsi="Calibri" w:cs="Calibri"/>
          <w:sz w:val="24"/>
          <w:szCs w:val="24"/>
          <w:lang w:val="en-US"/>
        </w:rPr>
        <w:t xml:space="preserve">, L.E., Davidson, T.J., </w:t>
      </w:r>
      <w:proofErr w:type="spellStart"/>
      <w:r w:rsidRPr="009258B2">
        <w:rPr>
          <w:rFonts w:ascii="Calibri" w:hAnsi="Calibri" w:cs="Calibri"/>
          <w:sz w:val="24"/>
          <w:szCs w:val="24"/>
          <w:lang w:val="en-US"/>
        </w:rPr>
        <w:t>Mogri</w:t>
      </w:r>
      <w:proofErr w:type="spellEnd"/>
      <w:r w:rsidRPr="009258B2">
        <w:rPr>
          <w:rFonts w:ascii="Calibri" w:hAnsi="Calibri" w:cs="Calibri"/>
          <w:sz w:val="24"/>
          <w:szCs w:val="24"/>
          <w:lang w:val="en-US"/>
        </w:rPr>
        <w:t xml:space="preserve">, M., </w:t>
      </w:r>
      <w:proofErr w:type="spellStart"/>
      <w:r w:rsidRPr="009258B2">
        <w:rPr>
          <w:rFonts w:ascii="Calibri" w:hAnsi="Calibri" w:cs="Calibri"/>
          <w:sz w:val="24"/>
          <w:szCs w:val="24"/>
          <w:lang w:val="en-US"/>
        </w:rPr>
        <w:t>Deisseroth</w:t>
      </w:r>
      <w:proofErr w:type="spellEnd"/>
      <w:r w:rsidRPr="004C785A">
        <w:rPr>
          <w:rFonts w:ascii="Calibri" w:hAnsi="Calibri" w:cs="Calibri"/>
          <w:sz w:val="24"/>
          <w:szCs w:val="24"/>
          <w:lang w:val="en-US"/>
        </w:rPr>
        <w:t xml:space="preserve">, K. Optogenetics in neural systems. </w:t>
      </w:r>
      <w:r w:rsidRPr="004C785A">
        <w:rPr>
          <w:rFonts w:ascii="Calibri" w:hAnsi="Calibri" w:cs="Calibri"/>
          <w:i/>
          <w:iCs/>
          <w:sz w:val="24"/>
          <w:szCs w:val="24"/>
          <w:lang w:val="en-US"/>
        </w:rPr>
        <w:t xml:space="preserve">Neuron. </w:t>
      </w:r>
      <w:r w:rsidRPr="004C785A">
        <w:rPr>
          <w:rFonts w:ascii="Calibri" w:hAnsi="Calibri" w:cs="Calibri"/>
          <w:b/>
          <w:bCs/>
          <w:sz w:val="24"/>
          <w:szCs w:val="24"/>
          <w:lang w:val="en-US"/>
        </w:rPr>
        <w:t>71</w:t>
      </w:r>
      <w:r w:rsidR="004C785A" w:rsidRPr="004C785A">
        <w:rPr>
          <w:rFonts w:ascii="Calibri" w:hAnsi="Calibri" w:cs="Calibri"/>
          <w:sz w:val="24"/>
          <w:szCs w:val="24"/>
          <w:lang w:val="en-US"/>
        </w:rPr>
        <w:t xml:space="preserve"> (</w:t>
      </w:r>
      <w:r w:rsidRPr="004C785A">
        <w:rPr>
          <w:rFonts w:ascii="Calibri" w:hAnsi="Calibri" w:cs="Calibri"/>
          <w:sz w:val="24"/>
          <w:szCs w:val="24"/>
          <w:lang w:val="en-US"/>
        </w:rPr>
        <w:t>1), 9-34</w:t>
      </w:r>
      <w:r w:rsidR="004C785A" w:rsidRPr="004C785A">
        <w:rPr>
          <w:rFonts w:ascii="Calibri" w:hAnsi="Calibri" w:cs="Calibri"/>
          <w:sz w:val="24"/>
          <w:szCs w:val="24"/>
          <w:lang w:val="en-US"/>
        </w:rPr>
        <w:t xml:space="preserve"> (</w:t>
      </w:r>
      <w:r w:rsidRPr="004C785A">
        <w:rPr>
          <w:rFonts w:ascii="Calibri" w:hAnsi="Calibri" w:cs="Calibri"/>
          <w:sz w:val="24"/>
          <w:szCs w:val="24"/>
          <w:lang w:val="en-US"/>
        </w:rPr>
        <w:t>2011).</w:t>
      </w:r>
    </w:p>
    <w:p w14:paraId="6565A3D7" w14:textId="3FD38233" w:rsidR="00A61BD4" w:rsidRPr="009258B2" w:rsidRDefault="00A61BD4"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46. de Sousa, A.F</w:t>
      </w:r>
      <w:r w:rsidR="004C785A">
        <w:rPr>
          <w:rFonts w:ascii="Calibri" w:hAnsi="Calibri" w:cs="Calibri"/>
          <w:sz w:val="24"/>
          <w:szCs w:val="24"/>
          <w:lang w:val="en-US"/>
        </w:rPr>
        <w:t>. et al.</w:t>
      </w:r>
      <w:r w:rsidRPr="009258B2">
        <w:rPr>
          <w:rFonts w:ascii="Calibri" w:hAnsi="Calibri" w:cs="Calibri"/>
          <w:sz w:val="24"/>
          <w:szCs w:val="24"/>
          <w:lang w:val="en-US"/>
        </w:rPr>
        <w:t xml:space="preserve"> Optogenetic reactivation of memory ensembles in the </w:t>
      </w:r>
      <w:proofErr w:type="spellStart"/>
      <w:r w:rsidRPr="009258B2">
        <w:rPr>
          <w:rFonts w:ascii="Calibri" w:hAnsi="Calibri" w:cs="Calibri"/>
          <w:sz w:val="24"/>
          <w:szCs w:val="24"/>
          <w:lang w:val="en-US"/>
        </w:rPr>
        <w:t>retrosplenial</w:t>
      </w:r>
      <w:proofErr w:type="spellEnd"/>
      <w:r w:rsidRPr="009258B2">
        <w:rPr>
          <w:rFonts w:ascii="Calibri" w:hAnsi="Calibri" w:cs="Calibri"/>
          <w:sz w:val="24"/>
          <w:szCs w:val="24"/>
          <w:lang w:val="en-US"/>
        </w:rPr>
        <w:t xml:space="preserve"> cortex induces systems consolidation. </w:t>
      </w:r>
      <w:r w:rsidRPr="004C785A">
        <w:rPr>
          <w:rFonts w:ascii="Calibri" w:hAnsi="Calibri" w:cs="Calibri"/>
          <w:i/>
          <w:iCs/>
          <w:sz w:val="24"/>
          <w:szCs w:val="24"/>
          <w:lang w:val="en-US"/>
        </w:rPr>
        <w:t>Proceedings of the Natural Academy of Sciences</w:t>
      </w:r>
      <w:r w:rsidRPr="009258B2">
        <w:rPr>
          <w:rFonts w:ascii="Calibri" w:hAnsi="Calibri" w:cs="Calibri"/>
          <w:sz w:val="24"/>
          <w:szCs w:val="24"/>
          <w:lang w:val="en-US"/>
        </w:rPr>
        <w:t xml:space="preserve">. </w:t>
      </w:r>
      <w:r w:rsidRPr="007C016B">
        <w:rPr>
          <w:rFonts w:ascii="Calibri" w:hAnsi="Calibri" w:cs="Calibri"/>
          <w:b/>
          <w:bCs/>
          <w:sz w:val="24"/>
          <w:szCs w:val="24"/>
          <w:lang w:val="en-US"/>
        </w:rPr>
        <w:t>116</w:t>
      </w:r>
      <w:r w:rsidR="004C785A">
        <w:rPr>
          <w:rFonts w:ascii="Calibri" w:hAnsi="Calibri" w:cs="Calibri"/>
          <w:b/>
          <w:sz w:val="24"/>
          <w:szCs w:val="24"/>
          <w:lang w:val="en-US"/>
        </w:rPr>
        <w:t xml:space="preserve"> </w:t>
      </w:r>
      <w:r w:rsidR="004C785A" w:rsidRPr="007C016B">
        <w:rPr>
          <w:rFonts w:ascii="Calibri" w:hAnsi="Calibri" w:cs="Calibri"/>
          <w:bCs/>
          <w:sz w:val="24"/>
          <w:szCs w:val="24"/>
          <w:lang w:val="en-US"/>
        </w:rPr>
        <w:t>(</w:t>
      </w:r>
      <w:r w:rsidRPr="007C016B">
        <w:rPr>
          <w:rFonts w:ascii="Calibri" w:hAnsi="Calibri" w:cs="Calibri"/>
          <w:bCs/>
          <w:sz w:val="24"/>
          <w:szCs w:val="24"/>
          <w:lang w:val="en-US"/>
        </w:rPr>
        <w:t>17),</w:t>
      </w:r>
      <w:r w:rsidRPr="009258B2">
        <w:rPr>
          <w:rFonts w:ascii="Calibri" w:hAnsi="Calibri" w:cs="Calibri"/>
          <w:sz w:val="24"/>
          <w:szCs w:val="24"/>
          <w:lang w:val="en-US"/>
        </w:rPr>
        <w:t xml:space="preserve"> 8576-8581</w:t>
      </w:r>
      <w:r w:rsidR="004C785A">
        <w:rPr>
          <w:rFonts w:ascii="Calibri" w:hAnsi="Calibri" w:cs="Calibri"/>
          <w:sz w:val="24"/>
          <w:szCs w:val="24"/>
          <w:lang w:val="en-US"/>
        </w:rPr>
        <w:t xml:space="preserve"> (</w:t>
      </w:r>
      <w:r w:rsidRPr="009258B2">
        <w:rPr>
          <w:rFonts w:ascii="Calibri" w:hAnsi="Calibri" w:cs="Calibri"/>
          <w:sz w:val="24"/>
          <w:szCs w:val="24"/>
          <w:lang w:val="en-US"/>
        </w:rPr>
        <w:t xml:space="preserve">2019). </w:t>
      </w:r>
    </w:p>
    <w:p w14:paraId="074B55D6" w14:textId="4938DFFE" w:rsidR="00BD03CE" w:rsidRPr="009258B2" w:rsidRDefault="00A61BD4" w:rsidP="00E50089">
      <w:pPr>
        <w:spacing w:after="0" w:line="240" w:lineRule="auto"/>
        <w:contextualSpacing/>
        <w:rPr>
          <w:rFonts w:ascii="Calibri" w:hAnsi="Calibri" w:cs="Calibri"/>
          <w:sz w:val="24"/>
          <w:szCs w:val="24"/>
          <w:lang w:val="en-US"/>
        </w:rPr>
      </w:pPr>
      <w:r w:rsidRPr="009258B2">
        <w:rPr>
          <w:rFonts w:ascii="Calibri" w:hAnsi="Calibri" w:cs="Calibri"/>
          <w:sz w:val="24"/>
          <w:szCs w:val="24"/>
          <w:lang w:val="en-US"/>
        </w:rPr>
        <w:t xml:space="preserve">47. </w:t>
      </w:r>
      <w:proofErr w:type="spellStart"/>
      <w:r w:rsidRPr="009258B2">
        <w:rPr>
          <w:rFonts w:ascii="Calibri" w:hAnsi="Calibri" w:cs="Calibri"/>
          <w:sz w:val="24"/>
          <w:szCs w:val="24"/>
          <w:lang w:val="en-US"/>
        </w:rPr>
        <w:t>Beppu</w:t>
      </w:r>
      <w:proofErr w:type="spellEnd"/>
      <w:r w:rsidRPr="009258B2">
        <w:rPr>
          <w:rFonts w:ascii="Calibri" w:hAnsi="Calibri" w:cs="Calibri"/>
          <w:sz w:val="24"/>
          <w:szCs w:val="24"/>
          <w:lang w:val="en-US"/>
        </w:rPr>
        <w:t>, K</w:t>
      </w:r>
      <w:r w:rsidR="004C785A">
        <w:rPr>
          <w:rFonts w:ascii="Calibri" w:hAnsi="Calibri" w:cs="Calibri"/>
          <w:sz w:val="24"/>
          <w:szCs w:val="24"/>
          <w:lang w:val="en-US"/>
        </w:rPr>
        <w:t>. et al.</w:t>
      </w:r>
      <w:r w:rsidR="004C785A" w:rsidRPr="009258B2">
        <w:rPr>
          <w:rFonts w:ascii="Calibri" w:hAnsi="Calibri" w:cs="Calibri"/>
          <w:sz w:val="24"/>
          <w:szCs w:val="24"/>
          <w:lang w:val="en-US"/>
        </w:rPr>
        <w:t xml:space="preserve"> </w:t>
      </w:r>
      <w:r w:rsidR="00BD03CE" w:rsidRPr="009258B2">
        <w:rPr>
          <w:rFonts w:ascii="Calibri" w:hAnsi="Calibri" w:cs="Calibri"/>
          <w:sz w:val="24"/>
          <w:szCs w:val="24"/>
          <w:lang w:val="en-US"/>
        </w:rPr>
        <w:t xml:space="preserve">Optogenetic countering of glial acidosis suppresses glial glutamate release and ischemic brain damage. </w:t>
      </w:r>
      <w:r w:rsidR="00BD03CE" w:rsidRPr="004C785A">
        <w:rPr>
          <w:rFonts w:ascii="Calibri" w:hAnsi="Calibri" w:cs="Calibri"/>
          <w:i/>
          <w:iCs/>
          <w:sz w:val="24"/>
          <w:szCs w:val="24"/>
          <w:lang w:val="en-US"/>
        </w:rPr>
        <w:t>Neuron</w:t>
      </w:r>
      <w:r w:rsidR="00BD03CE" w:rsidRPr="009258B2">
        <w:rPr>
          <w:rFonts w:ascii="Calibri" w:hAnsi="Calibri" w:cs="Calibri"/>
          <w:sz w:val="24"/>
          <w:szCs w:val="24"/>
          <w:lang w:val="en-US"/>
        </w:rPr>
        <w:t xml:space="preserve">. </w:t>
      </w:r>
      <w:r w:rsidR="00BD03CE" w:rsidRPr="009258B2">
        <w:rPr>
          <w:rFonts w:ascii="Calibri" w:hAnsi="Calibri" w:cs="Calibri"/>
          <w:b/>
          <w:sz w:val="24"/>
          <w:szCs w:val="24"/>
          <w:lang w:val="en-US"/>
        </w:rPr>
        <w:t>81</w:t>
      </w:r>
      <w:r w:rsidR="004C785A">
        <w:rPr>
          <w:rFonts w:ascii="Calibri" w:hAnsi="Calibri" w:cs="Calibri"/>
          <w:sz w:val="24"/>
          <w:szCs w:val="24"/>
          <w:lang w:val="en-US"/>
        </w:rPr>
        <w:t xml:space="preserve"> (</w:t>
      </w:r>
      <w:r w:rsidR="00BD03CE" w:rsidRPr="009258B2">
        <w:rPr>
          <w:rFonts w:ascii="Calibri" w:hAnsi="Calibri" w:cs="Calibri"/>
          <w:sz w:val="24"/>
          <w:szCs w:val="24"/>
          <w:lang w:val="en-US"/>
        </w:rPr>
        <w:t>2), 314-20</w:t>
      </w:r>
      <w:r w:rsidR="004C785A">
        <w:rPr>
          <w:rFonts w:ascii="Calibri" w:hAnsi="Calibri" w:cs="Calibri"/>
          <w:sz w:val="24"/>
          <w:szCs w:val="24"/>
          <w:lang w:val="en-US"/>
        </w:rPr>
        <w:t xml:space="preserve"> (</w:t>
      </w:r>
      <w:r w:rsidR="00BD03CE" w:rsidRPr="009258B2">
        <w:rPr>
          <w:rFonts w:ascii="Calibri" w:hAnsi="Calibri" w:cs="Calibri"/>
          <w:sz w:val="24"/>
          <w:szCs w:val="24"/>
          <w:lang w:val="en-US"/>
        </w:rPr>
        <w:t>2014).</w:t>
      </w:r>
    </w:p>
    <w:sectPr w:rsidR="00BD03CE" w:rsidRPr="009258B2" w:rsidSect="005B1716">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3EA30" w14:textId="77777777" w:rsidR="00DD1E98" w:rsidRDefault="00DD1E98" w:rsidP="001F2A9D">
      <w:pPr>
        <w:spacing w:after="0" w:line="240" w:lineRule="auto"/>
      </w:pPr>
      <w:r>
        <w:separator/>
      </w:r>
    </w:p>
  </w:endnote>
  <w:endnote w:type="continuationSeparator" w:id="0">
    <w:p w14:paraId="456AC3DD" w14:textId="77777777" w:rsidR="00DD1E98" w:rsidRDefault="00DD1E98" w:rsidP="001F2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B2617" w14:textId="77777777" w:rsidR="00DD1E98" w:rsidRDefault="00DD1E98" w:rsidP="001F2A9D">
      <w:pPr>
        <w:spacing w:after="0" w:line="240" w:lineRule="auto"/>
      </w:pPr>
      <w:r>
        <w:separator/>
      </w:r>
    </w:p>
  </w:footnote>
  <w:footnote w:type="continuationSeparator" w:id="0">
    <w:p w14:paraId="0D03DBD1" w14:textId="77777777" w:rsidR="00DD1E98" w:rsidRDefault="00DD1E98" w:rsidP="001F2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6B14"/>
    <w:multiLevelType w:val="multilevel"/>
    <w:tmpl w:val="D394646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4D4F08"/>
    <w:multiLevelType w:val="multilevel"/>
    <w:tmpl w:val="9702CE72"/>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F61647"/>
    <w:multiLevelType w:val="multilevel"/>
    <w:tmpl w:val="B386C0E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D732FE"/>
    <w:multiLevelType w:val="hybridMultilevel"/>
    <w:tmpl w:val="D9AC5816"/>
    <w:lvl w:ilvl="0" w:tplc="06DA4538">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A5E55"/>
    <w:multiLevelType w:val="multilevel"/>
    <w:tmpl w:val="5C0818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A0D2A5A"/>
    <w:multiLevelType w:val="multilevel"/>
    <w:tmpl w:val="0298FA9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E170766"/>
    <w:multiLevelType w:val="hybridMultilevel"/>
    <w:tmpl w:val="8D8A6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735E49"/>
    <w:multiLevelType w:val="hybridMultilevel"/>
    <w:tmpl w:val="656C7094"/>
    <w:lvl w:ilvl="0" w:tplc="F6A829D6">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1373E5"/>
    <w:multiLevelType w:val="multilevel"/>
    <w:tmpl w:val="CBECCF92"/>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71A2705"/>
    <w:multiLevelType w:val="multilevel"/>
    <w:tmpl w:val="26FCEAEE"/>
    <w:lvl w:ilvl="0">
      <w:start w:val="5"/>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472095"/>
    <w:multiLevelType w:val="hybridMultilevel"/>
    <w:tmpl w:val="BFA833E2"/>
    <w:lvl w:ilvl="0" w:tplc="1884C45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A1F0452"/>
    <w:multiLevelType w:val="multilevel"/>
    <w:tmpl w:val="0EA07B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BDF0E70"/>
    <w:multiLevelType w:val="hybridMultilevel"/>
    <w:tmpl w:val="81AC0F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6B30C0"/>
    <w:multiLevelType w:val="multilevel"/>
    <w:tmpl w:val="4C1C446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7A67D05"/>
    <w:multiLevelType w:val="multilevel"/>
    <w:tmpl w:val="FD28AED8"/>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CEC195F"/>
    <w:multiLevelType w:val="multilevel"/>
    <w:tmpl w:val="0652E734"/>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3A31BE"/>
    <w:multiLevelType w:val="hybridMultilevel"/>
    <w:tmpl w:val="D56E6E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0522A7"/>
    <w:multiLevelType w:val="multilevel"/>
    <w:tmpl w:val="21D2E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6E7EC4"/>
    <w:multiLevelType w:val="multilevel"/>
    <w:tmpl w:val="5C0818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16C7EB8"/>
    <w:multiLevelType w:val="multilevel"/>
    <w:tmpl w:val="EF10D6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7221BD"/>
    <w:multiLevelType w:val="multilevel"/>
    <w:tmpl w:val="28C67E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32564F"/>
    <w:multiLevelType w:val="hybridMultilevel"/>
    <w:tmpl w:val="1B2CBB60"/>
    <w:lvl w:ilvl="0" w:tplc="02944532">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8830DC"/>
    <w:multiLevelType w:val="hybridMultilevel"/>
    <w:tmpl w:val="D5EEAA10"/>
    <w:lvl w:ilvl="0" w:tplc="DBAAB614">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1A31C1"/>
    <w:multiLevelType w:val="hybridMultilevel"/>
    <w:tmpl w:val="B8D665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
  </w:num>
  <w:num w:numId="3">
    <w:abstractNumId w:val="22"/>
  </w:num>
  <w:num w:numId="4">
    <w:abstractNumId w:val="7"/>
  </w:num>
  <w:num w:numId="5">
    <w:abstractNumId w:val="21"/>
  </w:num>
  <w:num w:numId="6">
    <w:abstractNumId w:val="6"/>
  </w:num>
  <w:num w:numId="7">
    <w:abstractNumId w:val="18"/>
  </w:num>
  <w:num w:numId="8">
    <w:abstractNumId w:val="10"/>
  </w:num>
  <w:num w:numId="9">
    <w:abstractNumId w:val="4"/>
  </w:num>
  <w:num w:numId="10">
    <w:abstractNumId w:val="20"/>
  </w:num>
  <w:num w:numId="11">
    <w:abstractNumId w:val="14"/>
  </w:num>
  <w:num w:numId="12">
    <w:abstractNumId w:val="8"/>
  </w:num>
  <w:num w:numId="13">
    <w:abstractNumId w:val="15"/>
  </w:num>
  <w:num w:numId="14">
    <w:abstractNumId w:val="9"/>
  </w:num>
  <w:num w:numId="15">
    <w:abstractNumId w:val="2"/>
  </w:num>
  <w:num w:numId="16">
    <w:abstractNumId w:val="19"/>
  </w:num>
  <w:num w:numId="17">
    <w:abstractNumId w:val="23"/>
  </w:num>
  <w:num w:numId="18">
    <w:abstractNumId w:val="1"/>
  </w:num>
  <w:num w:numId="19">
    <w:abstractNumId w:val="16"/>
  </w:num>
  <w:num w:numId="20">
    <w:abstractNumId w:val="11"/>
  </w:num>
  <w:num w:numId="21">
    <w:abstractNumId w:val="17"/>
  </w:num>
  <w:num w:numId="22">
    <w:abstractNumId w:val="5"/>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70"/>
    <w:rsid w:val="000056A5"/>
    <w:rsid w:val="00007AAD"/>
    <w:rsid w:val="00011C63"/>
    <w:rsid w:val="00021338"/>
    <w:rsid w:val="00022207"/>
    <w:rsid w:val="00023F05"/>
    <w:rsid w:val="00025F09"/>
    <w:rsid w:val="00025FA6"/>
    <w:rsid w:val="0003016D"/>
    <w:rsid w:val="0003051F"/>
    <w:rsid w:val="000426F6"/>
    <w:rsid w:val="000435F7"/>
    <w:rsid w:val="00044B9F"/>
    <w:rsid w:val="0004616D"/>
    <w:rsid w:val="00047E05"/>
    <w:rsid w:val="00052F84"/>
    <w:rsid w:val="00060F7D"/>
    <w:rsid w:val="00070780"/>
    <w:rsid w:val="0007726B"/>
    <w:rsid w:val="00083AC8"/>
    <w:rsid w:val="000844A2"/>
    <w:rsid w:val="00085669"/>
    <w:rsid w:val="0009124C"/>
    <w:rsid w:val="000A545C"/>
    <w:rsid w:val="000A7FF9"/>
    <w:rsid w:val="000B7FE5"/>
    <w:rsid w:val="000C6057"/>
    <w:rsid w:val="000C73AE"/>
    <w:rsid w:val="000D674D"/>
    <w:rsid w:val="000D76D8"/>
    <w:rsid w:val="000E20C3"/>
    <w:rsid w:val="000E214B"/>
    <w:rsid w:val="000F3251"/>
    <w:rsid w:val="00104CCA"/>
    <w:rsid w:val="00105B47"/>
    <w:rsid w:val="00106378"/>
    <w:rsid w:val="001229C1"/>
    <w:rsid w:val="00124A8D"/>
    <w:rsid w:val="00125DCD"/>
    <w:rsid w:val="00127E69"/>
    <w:rsid w:val="00156E0C"/>
    <w:rsid w:val="0016513F"/>
    <w:rsid w:val="0016651A"/>
    <w:rsid w:val="00177D21"/>
    <w:rsid w:val="001819CC"/>
    <w:rsid w:val="001825B6"/>
    <w:rsid w:val="00185AD2"/>
    <w:rsid w:val="001A4E58"/>
    <w:rsid w:val="001A7B3D"/>
    <w:rsid w:val="001B1CB9"/>
    <w:rsid w:val="001B490C"/>
    <w:rsid w:val="001D4359"/>
    <w:rsid w:val="001F2A9D"/>
    <w:rsid w:val="001F517B"/>
    <w:rsid w:val="001F74DC"/>
    <w:rsid w:val="00200AFD"/>
    <w:rsid w:val="0021018A"/>
    <w:rsid w:val="002117F3"/>
    <w:rsid w:val="00214D59"/>
    <w:rsid w:val="00234517"/>
    <w:rsid w:val="0024642D"/>
    <w:rsid w:val="00265BC2"/>
    <w:rsid w:val="00267782"/>
    <w:rsid w:val="002762A1"/>
    <w:rsid w:val="002762D2"/>
    <w:rsid w:val="00277E5F"/>
    <w:rsid w:val="00282035"/>
    <w:rsid w:val="00282E8A"/>
    <w:rsid w:val="00285B48"/>
    <w:rsid w:val="00291BC7"/>
    <w:rsid w:val="002920CB"/>
    <w:rsid w:val="00293884"/>
    <w:rsid w:val="002951B0"/>
    <w:rsid w:val="002B76EA"/>
    <w:rsid w:val="002C0310"/>
    <w:rsid w:val="002C2933"/>
    <w:rsid w:val="002C32F1"/>
    <w:rsid w:val="002C5638"/>
    <w:rsid w:val="002C6C22"/>
    <w:rsid w:val="002D571A"/>
    <w:rsid w:val="002E1D52"/>
    <w:rsid w:val="003031DB"/>
    <w:rsid w:val="00303914"/>
    <w:rsid w:val="00303A96"/>
    <w:rsid w:val="003056A7"/>
    <w:rsid w:val="00321992"/>
    <w:rsid w:val="00325790"/>
    <w:rsid w:val="00325FC5"/>
    <w:rsid w:val="00330A1F"/>
    <w:rsid w:val="00331407"/>
    <w:rsid w:val="00334D5C"/>
    <w:rsid w:val="00340D8B"/>
    <w:rsid w:val="003421DC"/>
    <w:rsid w:val="00353A26"/>
    <w:rsid w:val="0035594E"/>
    <w:rsid w:val="00363495"/>
    <w:rsid w:val="003634DC"/>
    <w:rsid w:val="003671C4"/>
    <w:rsid w:val="0038257A"/>
    <w:rsid w:val="003910A8"/>
    <w:rsid w:val="003961E3"/>
    <w:rsid w:val="003A2027"/>
    <w:rsid w:val="003A74E7"/>
    <w:rsid w:val="003B4A53"/>
    <w:rsid w:val="003B57EA"/>
    <w:rsid w:val="003C33A8"/>
    <w:rsid w:val="003D46C6"/>
    <w:rsid w:val="003E1A76"/>
    <w:rsid w:val="003E61D4"/>
    <w:rsid w:val="003F6976"/>
    <w:rsid w:val="003F7426"/>
    <w:rsid w:val="004022A7"/>
    <w:rsid w:val="00407691"/>
    <w:rsid w:val="004130F6"/>
    <w:rsid w:val="00422BC5"/>
    <w:rsid w:val="00422EFB"/>
    <w:rsid w:val="00434E05"/>
    <w:rsid w:val="004444A2"/>
    <w:rsid w:val="0044476B"/>
    <w:rsid w:val="00450788"/>
    <w:rsid w:val="004646C6"/>
    <w:rsid w:val="004653C2"/>
    <w:rsid w:val="00465DCA"/>
    <w:rsid w:val="00472684"/>
    <w:rsid w:val="0047336C"/>
    <w:rsid w:val="004862EA"/>
    <w:rsid w:val="0049383C"/>
    <w:rsid w:val="00494FA6"/>
    <w:rsid w:val="004B1C4D"/>
    <w:rsid w:val="004B1DD6"/>
    <w:rsid w:val="004B1ED0"/>
    <w:rsid w:val="004B2B7E"/>
    <w:rsid w:val="004B3C09"/>
    <w:rsid w:val="004C785A"/>
    <w:rsid w:val="004D0BFA"/>
    <w:rsid w:val="004D613C"/>
    <w:rsid w:val="004D7AEB"/>
    <w:rsid w:val="004F08B1"/>
    <w:rsid w:val="004F4E7F"/>
    <w:rsid w:val="004F4E93"/>
    <w:rsid w:val="004F6BAE"/>
    <w:rsid w:val="00501F37"/>
    <w:rsid w:val="00504677"/>
    <w:rsid w:val="00504D3B"/>
    <w:rsid w:val="00506312"/>
    <w:rsid w:val="00510B7B"/>
    <w:rsid w:val="005148D1"/>
    <w:rsid w:val="005221F9"/>
    <w:rsid w:val="00523277"/>
    <w:rsid w:val="00523D00"/>
    <w:rsid w:val="0053348E"/>
    <w:rsid w:val="00533B2E"/>
    <w:rsid w:val="0053520B"/>
    <w:rsid w:val="00536286"/>
    <w:rsid w:val="00554955"/>
    <w:rsid w:val="00575464"/>
    <w:rsid w:val="0058028A"/>
    <w:rsid w:val="005835E4"/>
    <w:rsid w:val="00596791"/>
    <w:rsid w:val="005A1029"/>
    <w:rsid w:val="005B1716"/>
    <w:rsid w:val="005B62C5"/>
    <w:rsid w:val="005C0692"/>
    <w:rsid w:val="005C3C1D"/>
    <w:rsid w:val="005C6FE8"/>
    <w:rsid w:val="005D3649"/>
    <w:rsid w:val="005D3C60"/>
    <w:rsid w:val="005E2583"/>
    <w:rsid w:val="005E337C"/>
    <w:rsid w:val="005E4D61"/>
    <w:rsid w:val="005F22AF"/>
    <w:rsid w:val="005F360F"/>
    <w:rsid w:val="005F6E63"/>
    <w:rsid w:val="006003FA"/>
    <w:rsid w:val="006036C3"/>
    <w:rsid w:val="006062F5"/>
    <w:rsid w:val="0061259D"/>
    <w:rsid w:val="0062190C"/>
    <w:rsid w:val="00630A9E"/>
    <w:rsid w:val="0063388C"/>
    <w:rsid w:val="006477EA"/>
    <w:rsid w:val="00651EC0"/>
    <w:rsid w:val="00651F0D"/>
    <w:rsid w:val="006669C9"/>
    <w:rsid w:val="00667CD2"/>
    <w:rsid w:val="006701A4"/>
    <w:rsid w:val="006754DC"/>
    <w:rsid w:val="0068062D"/>
    <w:rsid w:val="00681B5A"/>
    <w:rsid w:val="00692993"/>
    <w:rsid w:val="00695431"/>
    <w:rsid w:val="006B134D"/>
    <w:rsid w:val="006B2533"/>
    <w:rsid w:val="006B5E0E"/>
    <w:rsid w:val="006C46A2"/>
    <w:rsid w:val="006C56FC"/>
    <w:rsid w:val="006D359D"/>
    <w:rsid w:val="006E2ABD"/>
    <w:rsid w:val="006E6570"/>
    <w:rsid w:val="006F7BEA"/>
    <w:rsid w:val="00701D02"/>
    <w:rsid w:val="00712BEC"/>
    <w:rsid w:val="00723FEF"/>
    <w:rsid w:val="00727C5F"/>
    <w:rsid w:val="00727F96"/>
    <w:rsid w:val="007360B1"/>
    <w:rsid w:val="007412C7"/>
    <w:rsid w:val="00745E14"/>
    <w:rsid w:val="00746C88"/>
    <w:rsid w:val="00755E80"/>
    <w:rsid w:val="00764217"/>
    <w:rsid w:val="0078321A"/>
    <w:rsid w:val="00785734"/>
    <w:rsid w:val="00797F11"/>
    <w:rsid w:val="007A0AF5"/>
    <w:rsid w:val="007A166D"/>
    <w:rsid w:val="007A68A2"/>
    <w:rsid w:val="007B2204"/>
    <w:rsid w:val="007C016B"/>
    <w:rsid w:val="007C3519"/>
    <w:rsid w:val="007D7FC9"/>
    <w:rsid w:val="007E3678"/>
    <w:rsid w:val="007E381F"/>
    <w:rsid w:val="007E60CC"/>
    <w:rsid w:val="007F1C7A"/>
    <w:rsid w:val="007F468C"/>
    <w:rsid w:val="007F4870"/>
    <w:rsid w:val="007F4FB3"/>
    <w:rsid w:val="00811B98"/>
    <w:rsid w:val="008135DF"/>
    <w:rsid w:val="00820F1C"/>
    <w:rsid w:val="00830E33"/>
    <w:rsid w:val="00834165"/>
    <w:rsid w:val="00835E4F"/>
    <w:rsid w:val="0084160A"/>
    <w:rsid w:val="0085007C"/>
    <w:rsid w:val="008517A0"/>
    <w:rsid w:val="00851905"/>
    <w:rsid w:val="00852854"/>
    <w:rsid w:val="00853DDB"/>
    <w:rsid w:val="008543F3"/>
    <w:rsid w:val="0087074A"/>
    <w:rsid w:val="00870C37"/>
    <w:rsid w:val="00881AD7"/>
    <w:rsid w:val="00893E0C"/>
    <w:rsid w:val="00897182"/>
    <w:rsid w:val="008A0239"/>
    <w:rsid w:val="008B03E5"/>
    <w:rsid w:val="008B4ACF"/>
    <w:rsid w:val="008B7C53"/>
    <w:rsid w:val="008C219F"/>
    <w:rsid w:val="008C7227"/>
    <w:rsid w:val="008D078E"/>
    <w:rsid w:val="008D0A80"/>
    <w:rsid w:val="008F0FE4"/>
    <w:rsid w:val="008F6AE8"/>
    <w:rsid w:val="00903312"/>
    <w:rsid w:val="00925810"/>
    <w:rsid w:val="009258B2"/>
    <w:rsid w:val="00934039"/>
    <w:rsid w:val="00934292"/>
    <w:rsid w:val="00956338"/>
    <w:rsid w:val="00956470"/>
    <w:rsid w:val="00962925"/>
    <w:rsid w:val="00973363"/>
    <w:rsid w:val="00974273"/>
    <w:rsid w:val="00977B2D"/>
    <w:rsid w:val="00984A76"/>
    <w:rsid w:val="00985D25"/>
    <w:rsid w:val="0099148D"/>
    <w:rsid w:val="009914B5"/>
    <w:rsid w:val="009955F9"/>
    <w:rsid w:val="00996F0F"/>
    <w:rsid w:val="009A6AF5"/>
    <w:rsid w:val="009B13F5"/>
    <w:rsid w:val="009B32FF"/>
    <w:rsid w:val="009B344E"/>
    <w:rsid w:val="009B39DE"/>
    <w:rsid w:val="009C1126"/>
    <w:rsid w:val="009C4D6C"/>
    <w:rsid w:val="009D4CBF"/>
    <w:rsid w:val="009F3815"/>
    <w:rsid w:val="00A05F3E"/>
    <w:rsid w:val="00A0739B"/>
    <w:rsid w:val="00A11686"/>
    <w:rsid w:val="00A20BE3"/>
    <w:rsid w:val="00A26466"/>
    <w:rsid w:val="00A30CD8"/>
    <w:rsid w:val="00A31F39"/>
    <w:rsid w:val="00A33CC9"/>
    <w:rsid w:val="00A367B5"/>
    <w:rsid w:val="00A4009F"/>
    <w:rsid w:val="00A4075E"/>
    <w:rsid w:val="00A459A6"/>
    <w:rsid w:val="00A50137"/>
    <w:rsid w:val="00A50871"/>
    <w:rsid w:val="00A51F81"/>
    <w:rsid w:val="00A61BD4"/>
    <w:rsid w:val="00A63490"/>
    <w:rsid w:val="00A64863"/>
    <w:rsid w:val="00AA2650"/>
    <w:rsid w:val="00AB3F77"/>
    <w:rsid w:val="00AB4458"/>
    <w:rsid w:val="00AC183F"/>
    <w:rsid w:val="00AC2E33"/>
    <w:rsid w:val="00AC3A9C"/>
    <w:rsid w:val="00AC608F"/>
    <w:rsid w:val="00AC6593"/>
    <w:rsid w:val="00AE548B"/>
    <w:rsid w:val="00AE6B7F"/>
    <w:rsid w:val="00AF1A8D"/>
    <w:rsid w:val="00AF278B"/>
    <w:rsid w:val="00AF7E9C"/>
    <w:rsid w:val="00B06353"/>
    <w:rsid w:val="00B0700D"/>
    <w:rsid w:val="00B23EAD"/>
    <w:rsid w:val="00B350D7"/>
    <w:rsid w:val="00B36C27"/>
    <w:rsid w:val="00B4076E"/>
    <w:rsid w:val="00B447F9"/>
    <w:rsid w:val="00B55383"/>
    <w:rsid w:val="00B606C1"/>
    <w:rsid w:val="00B639B5"/>
    <w:rsid w:val="00B65CE7"/>
    <w:rsid w:val="00B7713E"/>
    <w:rsid w:val="00B822B5"/>
    <w:rsid w:val="00B92D73"/>
    <w:rsid w:val="00B9570F"/>
    <w:rsid w:val="00B95CF9"/>
    <w:rsid w:val="00BA7002"/>
    <w:rsid w:val="00BA7758"/>
    <w:rsid w:val="00BA785F"/>
    <w:rsid w:val="00BB3ABD"/>
    <w:rsid w:val="00BB6ACB"/>
    <w:rsid w:val="00BC08D7"/>
    <w:rsid w:val="00BD03CE"/>
    <w:rsid w:val="00BE10A9"/>
    <w:rsid w:val="00BE6F05"/>
    <w:rsid w:val="00BF059A"/>
    <w:rsid w:val="00BF22A0"/>
    <w:rsid w:val="00BF63F9"/>
    <w:rsid w:val="00C0790E"/>
    <w:rsid w:val="00C102F8"/>
    <w:rsid w:val="00C1615C"/>
    <w:rsid w:val="00C254A4"/>
    <w:rsid w:val="00C27D76"/>
    <w:rsid w:val="00C31199"/>
    <w:rsid w:val="00C313C7"/>
    <w:rsid w:val="00C35FB9"/>
    <w:rsid w:val="00C3779D"/>
    <w:rsid w:val="00C438D8"/>
    <w:rsid w:val="00C61118"/>
    <w:rsid w:val="00C61C48"/>
    <w:rsid w:val="00C77BD7"/>
    <w:rsid w:val="00C83ECB"/>
    <w:rsid w:val="00C90D62"/>
    <w:rsid w:val="00C90DF2"/>
    <w:rsid w:val="00C947A3"/>
    <w:rsid w:val="00C96FE5"/>
    <w:rsid w:val="00CB6A26"/>
    <w:rsid w:val="00CC3B97"/>
    <w:rsid w:val="00CC6E50"/>
    <w:rsid w:val="00CD3FE9"/>
    <w:rsid w:val="00CD4B16"/>
    <w:rsid w:val="00CE08BE"/>
    <w:rsid w:val="00D01D2B"/>
    <w:rsid w:val="00D05522"/>
    <w:rsid w:val="00D0585E"/>
    <w:rsid w:val="00D05EE0"/>
    <w:rsid w:val="00D07241"/>
    <w:rsid w:val="00D12487"/>
    <w:rsid w:val="00D14A83"/>
    <w:rsid w:val="00D1672E"/>
    <w:rsid w:val="00D16DD9"/>
    <w:rsid w:val="00D226A7"/>
    <w:rsid w:val="00D23968"/>
    <w:rsid w:val="00D25FC1"/>
    <w:rsid w:val="00D33AA1"/>
    <w:rsid w:val="00D4082A"/>
    <w:rsid w:val="00D46B42"/>
    <w:rsid w:val="00D539CB"/>
    <w:rsid w:val="00D60097"/>
    <w:rsid w:val="00D81ABC"/>
    <w:rsid w:val="00D95F0E"/>
    <w:rsid w:val="00DA54D1"/>
    <w:rsid w:val="00DB1021"/>
    <w:rsid w:val="00DB63B1"/>
    <w:rsid w:val="00DC58A4"/>
    <w:rsid w:val="00DD06AF"/>
    <w:rsid w:val="00DD1E98"/>
    <w:rsid w:val="00DD2A8F"/>
    <w:rsid w:val="00DD68CD"/>
    <w:rsid w:val="00DE0BB3"/>
    <w:rsid w:val="00DE45E7"/>
    <w:rsid w:val="00E00259"/>
    <w:rsid w:val="00E01ECA"/>
    <w:rsid w:val="00E032A4"/>
    <w:rsid w:val="00E040BB"/>
    <w:rsid w:val="00E0779C"/>
    <w:rsid w:val="00E105AC"/>
    <w:rsid w:val="00E11360"/>
    <w:rsid w:val="00E1172A"/>
    <w:rsid w:val="00E117B1"/>
    <w:rsid w:val="00E14FD5"/>
    <w:rsid w:val="00E34874"/>
    <w:rsid w:val="00E4048B"/>
    <w:rsid w:val="00E45D18"/>
    <w:rsid w:val="00E50089"/>
    <w:rsid w:val="00E5180E"/>
    <w:rsid w:val="00E65013"/>
    <w:rsid w:val="00E6590C"/>
    <w:rsid w:val="00E70E65"/>
    <w:rsid w:val="00E74532"/>
    <w:rsid w:val="00E74687"/>
    <w:rsid w:val="00E7562F"/>
    <w:rsid w:val="00E83D48"/>
    <w:rsid w:val="00E85CF3"/>
    <w:rsid w:val="00E94E0D"/>
    <w:rsid w:val="00E962BB"/>
    <w:rsid w:val="00EA0644"/>
    <w:rsid w:val="00EB2FB4"/>
    <w:rsid w:val="00EC73EE"/>
    <w:rsid w:val="00ED7B4C"/>
    <w:rsid w:val="00EE15DB"/>
    <w:rsid w:val="00EE5E68"/>
    <w:rsid w:val="00EF1217"/>
    <w:rsid w:val="00EF5B39"/>
    <w:rsid w:val="00F05FFD"/>
    <w:rsid w:val="00F12F98"/>
    <w:rsid w:val="00F16E7A"/>
    <w:rsid w:val="00F170B0"/>
    <w:rsid w:val="00F300B0"/>
    <w:rsid w:val="00F30786"/>
    <w:rsid w:val="00F5234B"/>
    <w:rsid w:val="00F54819"/>
    <w:rsid w:val="00F567DB"/>
    <w:rsid w:val="00F56ECF"/>
    <w:rsid w:val="00F60533"/>
    <w:rsid w:val="00F654CD"/>
    <w:rsid w:val="00F7359F"/>
    <w:rsid w:val="00F8223D"/>
    <w:rsid w:val="00F869F1"/>
    <w:rsid w:val="00F8749D"/>
    <w:rsid w:val="00FB6ED6"/>
    <w:rsid w:val="00FC0A58"/>
    <w:rsid w:val="00FC3B84"/>
    <w:rsid w:val="00FC5979"/>
    <w:rsid w:val="00FD0650"/>
    <w:rsid w:val="00FD167C"/>
    <w:rsid w:val="00FD17DD"/>
    <w:rsid w:val="00FE1549"/>
    <w:rsid w:val="00FF0635"/>
    <w:rsid w:val="00FF0E57"/>
    <w:rsid w:val="00FF5E92"/>
    <w:rsid w:val="00FF6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53D7"/>
  <w15:chartTrackingRefBased/>
  <w15:docId w15:val="{9E7B2638-B928-4FB9-940E-4DAF03C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606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870"/>
    <w:pPr>
      <w:ind w:left="720"/>
      <w:contextualSpacing/>
    </w:pPr>
  </w:style>
  <w:style w:type="character" w:styleId="Hyperlink">
    <w:name w:val="Hyperlink"/>
    <w:basedOn w:val="DefaultParagraphFont"/>
    <w:uiPriority w:val="99"/>
    <w:unhideWhenUsed/>
    <w:rsid w:val="00996F0F"/>
    <w:rPr>
      <w:color w:val="0563C1" w:themeColor="hyperlink"/>
      <w:u w:val="single"/>
    </w:rPr>
  </w:style>
  <w:style w:type="paragraph" w:styleId="Header">
    <w:name w:val="header"/>
    <w:basedOn w:val="Normal"/>
    <w:link w:val="HeaderChar"/>
    <w:uiPriority w:val="99"/>
    <w:unhideWhenUsed/>
    <w:rsid w:val="001F2A9D"/>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2A9D"/>
  </w:style>
  <w:style w:type="paragraph" w:styleId="Footer">
    <w:name w:val="footer"/>
    <w:basedOn w:val="Normal"/>
    <w:link w:val="FooterChar"/>
    <w:uiPriority w:val="99"/>
    <w:unhideWhenUsed/>
    <w:rsid w:val="001F2A9D"/>
    <w:pPr>
      <w:tabs>
        <w:tab w:val="center" w:pos="4419"/>
        <w:tab w:val="right" w:pos="8838"/>
      </w:tabs>
      <w:spacing w:after="0" w:line="240" w:lineRule="auto"/>
    </w:pPr>
  </w:style>
  <w:style w:type="character" w:customStyle="1" w:styleId="FooterChar">
    <w:name w:val="Footer Char"/>
    <w:basedOn w:val="DefaultParagraphFont"/>
    <w:link w:val="Footer"/>
    <w:uiPriority w:val="99"/>
    <w:rsid w:val="001F2A9D"/>
  </w:style>
  <w:style w:type="character" w:customStyle="1" w:styleId="Heading2Char">
    <w:name w:val="Heading 2 Char"/>
    <w:basedOn w:val="DefaultParagraphFont"/>
    <w:link w:val="Heading2"/>
    <w:uiPriority w:val="9"/>
    <w:rsid w:val="00B606C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5DCD"/>
    <w:rPr>
      <w:sz w:val="16"/>
      <w:szCs w:val="16"/>
    </w:rPr>
  </w:style>
  <w:style w:type="paragraph" w:styleId="CommentText">
    <w:name w:val="annotation text"/>
    <w:basedOn w:val="Normal"/>
    <w:link w:val="CommentTextChar"/>
    <w:uiPriority w:val="99"/>
    <w:semiHidden/>
    <w:unhideWhenUsed/>
    <w:rsid w:val="00125DCD"/>
    <w:pPr>
      <w:spacing w:line="240" w:lineRule="auto"/>
    </w:pPr>
    <w:rPr>
      <w:sz w:val="20"/>
      <w:szCs w:val="20"/>
    </w:rPr>
  </w:style>
  <w:style w:type="character" w:customStyle="1" w:styleId="CommentTextChar">
    <w:name w:val="Comment Text Char"/>
    <w:basedOn w:val="DefaultParagraphFont"/>
    <w:link w:val="CommentText"/>
    <w:uiPriority w:val="99"/>
    <w:semiHidden/>
    <w:rsid w:val="00125DCD"/>
    <w:rPr>
      <w:sz w:val="20"/>
      <w:szCs w:val="20"/>
    </w:rPr>
  </w:style>
  <w:style w:type="paragraph" w:styleId="CommentSubject">
    <w:name w:val="annotation subject"/>
    <w:basedOn w:val="CommentText"/>
    <w:next w:val="CommentText"/>
    <w:link w:val="CommentSubjectChar"/>
    <w:uiPriority w:val="99"/>
    <w:semiHidden/>
    <w:unhideWhenUsed/>
    <w:rsid w:val="00125DCD"/>
    <w:rPr>
      <w:b/>
      <w:bCs/>
    </w:rPr>
  </w:style>
  <w:style w:type="character" w:customStyle="1" w:styleId="CommentSubjectChar">
    <w:name w:val="Comment Subject Char"/>
    <w:basedOn w:val="CommentTextChar"/>
    <w:link w:val="CommentSubject"/>
    <w:uiPriority w:val="99"/>
    <w:semiHidden/>
    <w:rsid w:val="00125DCD"/>
    <w:rPr>
      <w:b/>
      <w:bCs/>
      <w:sz w:val="20"/>
      <w:szCs w:val="20"/>
    </w:rPr>
  </w:style>
  <w:style w:type="paragraph" w:styleId="BalloonText">
    <w:name w:val="Balloon Text"/>
    <w:basedOn w:val="Normal"/>
    <w:link w:val="BalloonTextChar"/>
    <w:uiPriority w:val="99"/>
    <w:semiHidden/>
    <w:unhideWhenUsed/>
    <w:rsid w:val="00125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CD"/>
    <w:rPr>
      <w:rFonts w:ascii="Segoe UI" w:hAnsi="Segoe UI" w:cs="Segoe UI"/>
      <w:sz w:val="18"/>
      <w:szCs w:val="18"/>
    </w:rPr>
  </w:style>
  <w:style w:type="character" w:styleId="LineNumber">
    <w:name w:val="line number"/>
    <w:basedOn w:val="DefaultParagraphFont"/>
    <w:uiPriority w:val="99"/>
    <w:semiHidden/>
    <w:unhideWhenUsed/>
    <w:rsid w:val="005B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359623">
      <w:bodyDiv w:val="1"/>
      <w:marLeft w:val="0"/>
      <w:marRight w:val="0"/>
      <w:marTop w:val="0"/>
      <w:marBottom w:val="0"/>
      <w:divBdr>
        <w:top w:val="none" w:sz="0" w:space="0" w:color="auto"/>
        <w:left w:val="none" w:sz="0" w:space="0" w:color="auto"/>
        <w:bottom w:val="none" w:sz="0" w:space="0" w:color="auto"/>
        <w:right w:val="none" w:sz="0" w:space="0" w:color="auto"/>
      </w:divBdr>
      <w:divsChild>
        <w:div w:id="588009246">
          <w:marLeft w:val="0"/>
          <w:marRight w:val="0"/>
          <w:marTop w:val="0"/>
          <w:marBottom w:val="0"/>
          <w:divBdr>
            <w:top w:val="none" w:sz="0" w:space="0" w:color="auto"/>
            <w:left w:val="none" w:sz="0" w:space="0" w:color="auto"/>
            <w:bottom w:val="none" w:sz="0" w:space="0" w:color="auto"/>
            <w:right w:val="none" w:sz="0" w:space="0" w:color="auto"/>
          </w:divBdr>
          <w:divsChild>
            <w:div w:id="177237130">
              <w:marLeft w:val="0"/>
              <w:marRight w:val="0"/>
              <w:marTop w:val="0"/>
              <w:marBottom w:val="0"/>
              <w:divBdr>
                <w:top w:val="none" w:sz="0" w:space="0" w:color="auto"/>
                <w:left w:val="none" w:sz="0" w:space="0" w:color="auto"/>
                <w:bottom w:val="none" w:sz="0" w:space="0" w:color="auto"/>
                <w:right w:val="none" w:sz="0" w:space="0" w:color="auto"/>
              </w:divBdr>
              <w:divsChild>
                <w:div w:id="423111690">
                  <w:marLeft w:val="0"/>
                  <w:marRight w:val="0"/>
                  <w:marTop w:val="0"/>
                  <w:marBottom w:val="0"/>
                  <w:divBdr>
                    <w:top w:val="none" w:sz="0" w:space="0" w:color="auto"/>
                    <w:left w:val="none" w:sz="0" w:space="0" w:color="auto"/>
                    <w:bottom w:val="none" w:sz="0" w:space="0" w:color="auto"/>
                    <w:right w:val="none" w:sz="0" w:space="0" w:color="auto"/>
                  </w:divBdr>
                  <w:divsChild>
                    <w:div w:id="1258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8930">
          <w:marLeft w:val="0"/>
          <w:marRight w:val="0"/>
          <w:marTop w:val="0"/>
          <w:marBottom w:val="0"/>
          <w:divBdr>
            <w:top w:val="none" w:sz="0" w:space="0" w:color="auto"/>
            <w:left w:val="none" w:sz="0" w:space="0" w:color="auto"/>
            <w:bottom w:val="none" w:sz="0" w:space="0" w:color="auto"/>
            <w:right w:val="none" w:sz="0" w:space="0" w:color="auto"/>
          </w:divBdr>
          <w:divsChild>
            <w:div w:id="62606020">
              <w:marLeft w:val="0"/>
              <w:marRight w:val="0"/>
              <w:marTop w:val="0"/>
              <w:marBottom w:val="0"/>
              <w:divBdr>
                <w:top w:val="none" w:sz="0" w:space="0" w:color="auto"/>
                <w:left w:val="none" w:sz="0" w:space="0" w:color="auto"/>
                <w:bottom w:val="none" w:sz="0" w:space="0" w:color="auto"/>
                <w:right w:val="none" w:sz="0" w:space="0" w:color="auto"/>
              </w:divBdr>
              <w:divsChild>
                <w:div w:id="16527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mbr@gmail.com" TargetMode="External"/><Relationship Id="rId13" Type="http://schemas.openxmlformats.org/officeDocument/2006/relationships/hyperlink" Target="mailto:mecbloy@yahoo.com.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rrieta@inger.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y141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inth@ciencias.unam.mx" TargetMode="External"/><Relationship Id="rId4" Type="http://schemas.openxmlformats.org/officeDocument/2006/relationships/settings" Target="settings.xml"/><Relationship Id="rId9" Type="http://schemas.openxmlformats.org/officeDocument/2006/relationships/hyperlink" Target="mailto:montserratbh@gmail.com" TargetMode="External"/><Relationship Id="rId14" Type="http://schemas.openxmlformats.org/officeDocument/2006/relationships/hyperlink" Target="mailto:rdcasal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2D25-2A94-4892-83F7-E49ED676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22</Pages>
  <Words>10235</Words>
  <Characters>58340</Characters>
  <Application>Microsoft Office Word</Application>
  <DocSecurity>0</DocSecurity>
  <Lines>486</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Silva</dc:creator>
  <cp:keywords/>
  <dc:description/>
  <cp:lastModifiedBy>Nam</cp:lastModifiedBy>
  <cp:revision>8</cp:revision>
  <dcterms:created xsi:type="dcterms:W3CDTF">2020-07-14T23:44:00Z</dcterms:created>
  <dcterms:modified xsi:type="dcterms:W3CDTF">2020-07-16T15:07:00Z</dcterms:modified>
</cp:coreProperties>
</file>