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7EA7795E" w14:textId="77777777" w:rsidR="00244571" w:rsidRPr="00244571" w:rsidRDefault="00D85731" w:rsidP="00244571">
      <w:pPr>
        <w:spacing w:after="0" w:line="240" w:lineRule="auto"/>
        <w:rPr>
          <w:rFonts w:ascii="Times New Roman" w:eastAsia="Times New Roman" w:hAnsi="Times New Roman"/>
          <w:color w:val="4472C4" w:themeColor="accent1"/>
          <w:sz w:val="24"/>
          <w:szCs w:val="24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44571">
        <w:rPr>
          <w:rFonts w:ascii="Helvetica Neue" w:hAnsi="Helvetica Neue"/>
          <w:b/>
          <w:sz w:val="36"/>
          <w:u w:val="single"/>
        </w:rPr>
        <w:t xml:space="preserve"> </w:t>
      </w:r>
      <w:r w:rsidR="00244571" w:rsidRPr="00244571">
        <w:rPr>
          <w:rFonts w:ascii="Arial" w:eastAsia="Times New Roman" w:hAnsi="Arial" w:cs="Arial"/>
          <w:color w:val="4472C4" w:themeColor="accent1"/>
          <w:sz w:val="24"/>
          <w:szCs w:val="24"/>
        </w:rPr>
        <w:t>Interactive Molecular Model Assembly with 3D Printing</w:t>
      </w:r>
    </w:p>
    <w:p w14:paraId="3DC4071B" w14:textId="79E7F69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64A434E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44571" w:rsidRPr="00244571">
        <w:rPr>
          <w:rFonts w:ascii="Helvetica Neue" w:hAnsi="Helvetica Neue"/>
          <w:b/>
          <w:color w:val="4472C4" w:themeColor="accent1"/>
          <w:sz w:val="36"/>
        </w:rPr>
        <w:t xml:space="preserve"> </w:t>
      </w:r>
      <w:r w:rsidR="00244571" w:rsidRPr="00244571">
        <w:rPr>
          <w:rFonts w:ascii="Arial" w:hAnsi="Arial" w:cs="Arial"/>
          <w:bCs/>
          <w:color w:val="4472C4" w:themeColor="accent1"/>
          <w:sz w:val="24"/>
          <w:szCs w:val="24"/>
        </w:rPr>
        <w:t>07/29/2020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04EDA13" w:rsidR="00D85731" w:rsidRPr="00006387" w:rsidRDefault="0024457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4:10</w:t>
            </w:r>
          </w:p>
        </w:tc>
        <w:tc>
          <w:tcPr>
            <w:tcW w:w="2970" w:type="dxa"/>
          </w:tcPr>
          <w:p w14:paraId="272900D8" w14:textId="10B45CE2" w:rsidR="00D85731" w:rsidRPr="00006387" w:rsidRDefault="0024457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Both sets of hydrogens are outline highlighted.</w:t>
            </w:r>
          </w:p>
        </w:tc>
        <w:tc>
          <w:tcPr>
            <w:tcW w:w="3348" w:type="dxa"/>
          </w:tcPr>
          <w:p w14:paraId="6B121EFB" w14:textId="476DFED0" w:rsidR="00D85731" w:rsidRPr="00006387" w:rsidRDefault="0024457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Only the set of all white hydrogens in Panel B should be highlighted.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47C86" w14:textId="77777777" w:rsidR="004D4342" w:rsidRDefault="004D4342" w:rsidP="00D85731">
      <w:pPr>
        <w:spacing w:after="0" w:line="240" w:lineRule="auto"/>
      </w:pPr>
      <w:r>
        <w:separator/>
      </w:r>
    </w:p>
  </w:endnote>
  <w:endnote w:type="continuationSeparator" w:id="0">
    <w:p w14:paraId="30A354E4" w14:textId="77777777" w:rsidR="004D4342" w:rsidRDefault="004D434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8C2C9" w14:textId="77777777" w:rsidR="004D4342" w:rsidRDefault="004D4342" w:rsidP="00D85731">
      <w:pPr>
        <w:spacing w:after="0" w:line="240" w:lineRule="auto"/>
      </w:pPr>
      <w:r>
        <w:separator/>
      </w:r>
    </w:p>
  </w:footnote>
  <w:footnote w:type="continuationSeparator" w:id="0">
    <w:p w14:paraId="61D748F7" w14:textId="77777777" w:rsidR="004D4342" w:rsidRDefault="004D434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244571" w:rsidP="00D85731">
    <w:pPr>
      <w:pStyle w:val="Header"/>
    </w:pPr>
    <w:r>
      <w:rPr>
        <w:noProof/>
      </w:rPr>
      <w:drawing>
        <wp:inline distT="0" distB="0" distL="0" distR="0" wp14:anchorId="4020481F">
          <wp:extent cx="6673850" cy="108077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080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44571"/>
    <w:rsid w:val="004D4342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Fennell, Christopher</cp:lastModifiedBy>
  <cp:revision>2</cp:revision>
  <cp:lastPrinted>2014-01-24T16:13:00Z</cp:lastPrinted>
  <dcterms:created xsi:type="dcterms:W3CDTF">2020-07-30T04:47:00Z</dcterms:created>
  <dcterms:modified xsi:type="dcterms:W3CDTF">2020-07-30T04:47:00Z</dcterms:modified>
</cp:coreProperties>
</file>