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5F9F9" w14:textId="77777777" w:rsidR="00EF0EFF" w:rsidRPr="00EF0EFF" w:rsidRDefault="00EF0EFF" w:rsidP="00EF0EFF">
      <w:pPr>
        <w:rPr>
          <w:rFonts w:cstheme="minorHAnsi"/>
          <w:b/>
          <w:bCs/>
          <w:color w:val="538135" w:themeColor="accent6" w:themeShade="BF"/>
        </w:rPr>
      </w:pPr>
      <w:r w:rsidRPr="00EF0EFF">
        <w:rPr>
          <w:rFonts w:cstheme="minorHAnsi"/>
          <w:b/>
          <w:bCs/>
          <w:color w:val="538135" w:themeColor="accent6" w:themeShade="BF"/>
        </w:rPr>
        <w:t>Response to Reviewers:</w:t>
      </w:r>
    </w:p>
    <w:p w14:paraId="3EA38453" w14:textId="77777777" w:rsidR="00EF0EFF" w:rsidRPr="00EF0EFF" w:rsidRDefault="00EF0EFF" w:rsidP="00EF0EFF">
      <w:pPr>
        <w:rPr>
          <w:rFonts w:cstheme="minorHAnsi"/>
          <w:color w:val="538135" w:themeColor="accent6" w:themeShade="BF"/>
        </w:rPr>
      </w:pPr>
    </w:p>
    <w:p w14:paraId="1396D2E9" w14:textId="495B7ABE" w:rsidR="00EF0EFF" w:rsidRPr="00EF0EFF" w:rsidRDefault="00EF0EFF" w:rsidP="00EF0EFF">
      <w:pPr>
        <w:rPr>
          <w:rFonts w:cstheme="minorHAnsi"/>
          <w:color w:val="538135" w:themeColor="accent6" w:themeShade="BF"/>
        </w:rPr>
      </w:pPr>
      <w:r w:rsidRPr="00EF0EFF">
        <w:rPr>
          <w:rFonts w:cstheme="minorHAnsi"/>
          <w:color w:val="538135" w:themeColor="accent6" w:themeShade="BF"/>
        </w:rPr>
        <w:t xml:space="preserve">We would like to thank the reviewers for taking the time to provide us with insightful and constructive comments, which helped us in improving the manuscript.  We have performed an additional experiment and improved the text that we hope satisfies the reviewers. </w:t>
      </w:r>
    </w:p>
    <w:p w14:paraId="5E397D37" w14:textId="77777777" w:rsidR="00EF0EFF" w:rsidRPr="00EF0EFF" w:rsidRDefault="00EF0EFF" w:rsidP="00EF0EFF">
      <w:pPr>
        <w:rPr>
          <w:rFonts w:cstheme="minorHAnsi"/>
          <w:color w:val="538135" w:themeColor="accent6" w:themeShade="BF"/>
        </w:rPr>
      </w:pPr>
    </w:p>
    <w:p w14:paraId="1C25EF17" w14:textId="4C305FB9" w:rsidR="00EF0EFF" w:rsidRPr="00EF0EFF" w:rsidRDefault="00EF0EFF" w:rsidP="00EF0EFF">
      <w:pPr>
        <w:rPr>
          <w:rFonts w:cstheme="minorHAnsi"/>
          <w:color w:val="538135" w:themeColor="accent6" w:themeShade="BF"/>
        </w:rPr>
      </w:pPr>
      <w:r w:rsidRPr="00EF0EFF">
        <w:rPr>
          <w:rFonts w:cstheme="minorHAnsi"/>
          <w:color w:val="538135" w:themeColor="accent6" w:themeShade="BF"/>
        </w:rPr>
        <w:t>Please find below our point-by-point response (in green).</w:t>
      </w:r>
    </w:p>
    <w:p w14:paraId="0FC215F7" w14:textId="77777777" w:rsidR="00EF0EFF" w:rsidRDefault="00EF0EFF" w:rsidP="00EF0EFF"/>
    <w:p w14:paraId="30BBE03B" w14:textId="77777777" w:rsidR="00EF0EFF" w:rsidRDefault="00EF0EFF" w:rsidP="00EF0EFF"/>
    <w:p w14:paraId="72C0C04C" w14:textId="23D15523" w:rsidR="00EF0EFF" w:rsidRDefault="00EF0EFF" w:rsidP="00EF0EFF">
      <w:r>
        <w:t>Comments from Peer-Reviewers:</w:t>
      </w:r>
    </w:p>
    <w:p w14:paraId="679E05B0" w14:textId="77777777" w:rsidR="00EF0EFF" w:rsidRDefault="00EF0EFF" w:rsidP="00EF0EFF"/>
    <w:p w14:paraId="344D284D" w14:textId="77777777" w:rsidR="00EF0EFF" w:rsidRDefault="00EF0EFF" w:rsidP="00EF0EFF">
      <w:r>
        <w:t>Reviewer #1:</w:t>
      </w:r>
    </w:p>
    <w:p w14:paraId="0F0FD304" w14:textId="77777777" w:rsidR="00EF0EFF" w:rsidRDefault="00EF0EFF" w:rsidP="00EF0EFF">
      <w:r>
        <w:t>Manuscript Summary:</w:t>
      </w:r>
    </w:p>
    <w:p w14:paraId="6D1EE70A" w14:textId="77777777" w:rsidR="00EF0EFF" w:rsidRDefault="00EF0EFF" w:rsidP="00EF0EFF">
      <w:r>
        <w:t xml:space="preserve">The manuscript entitled "NUCLEI ISOLATION FROM WHOLE TISSUE USING A DETERGENT AND ENZYME-FREE METHOD" by </w:t>
      </w:r>
      <w:proofErr w:type="spellStart"/>
      <w:r>
        <w:t>Sema</w:t>
      </w:r>
      <w:proofErr w:type="spellEnd"/>
      <w:r>
        <w:t xml:space="preserve"> </w:t>
      </w:r>
      <w:proofErr w:type="spellStart"/>
      <w:r>
        <w:t>Elif</w:t>
      </w:r>
      <w:proofErr w:type="spellEnd"/>
      <w:r>
        <w:t xml:space="preserve"> Eski et al. describes a detergent and enzyme-free protocol for rapid isolation of intact nuclei directly from whole tissue. They provide a stepwise protocol that can provide intact nuclei. The manuscript written clear and it is valuable for the field. However, the differences between frozen vs fresh tissue is not clear. It would be helpful to mention differences between frozen vs fresh tissue by comparing number of detected genes in read depth normalized single nuclei transcriptomes similar to </w:t>
      </w:r>
      <w:proofErr w:type="spellStart"/>
      <w:r>
        <w:t>Slyper</w:t>
      </w:r>
      <w:proofErr w:type="spellEnd"/>
      <w:r>
        <w:t xml:space="preserve"> M. et al 2020.</w:t>
      </w:r>
    </w:p>
    <w:p w14:paraId="55925960" w14:textId="45BDBBED" w:rsidR="00EF0EFF" w:rsidRDefault="00EF0EFF" w:rsidP="00EF0EFF"/>
    <w:p w14:paraId="1ADF4E37" w14:textId="1E59DE5D" w:rsidR="00A1346F" w:rsidRPr="00A1346F" w:rsidRDefault="00A1346F" w:rsidP="00EF0EFF">
      <w:pPr>
        <w:rPr>
          <w:color w:val="538135" w:themeColor="accent6" w:themeShade="BF"/>
          <w:lang w:val="en-IN"/>
        </w:rPr>
      </w:pPr>
      <w:r w:rsidRPr="00A1346F">
        <w:rPr>
          <w:color w:val="538135" w:themeColor="accent6" w:themeShade="BF"/>
          <w:lang w:val="en-IN"/>
        </w:rPr>
        <w:t xml:space="preserve">The authors thank the reviewer #1 for acknowledging the </w:t>
      </w:r>
      <w:r>
        <w:rPr>
          <w:color w:val="538135" w:themeColor="accent6" w:themeShade="BF"/>
          <w:lang w:val="en-IN"/>
        </w:rPr>
        <w:t xml:space="preserve">clarity of the manuscript and its contribution to the field. We agree that we did not provide information or comparison related to the sequencing data obtained from the protocol. We restricted our description to the protocol for isolation of nuclei, as a visual description of this process </w:t>
      </w:r>
      <w:r w:rsidR="00507F22">
        <w:rPr>
          <w:color w:val="538135" w:themeColor="accent6" w:themeShade="BF"/>
          <w:lang w:val="en-IN"/>
        </w:rPr>
        <w:t xml:space="preserve">is central to the </w:t>
      </w:r>
      <w:proofErr w:type="spellStart"/>
      <w:r w:rsidR="00507F22">
        <w:rPr>
          <w:color w:val="538135" w:themeColor="accent6" w:themeShade="BF"/>
          <w:lang w:val="en-IN"/>
        </w:rPr>
        <w:t>JoVE</w:t>
      </w:r>
      <w:proofErr w:type="spellEnd"/>
      <w:r w:rsidR="00507F22">
        <w:rPr>
          <w:color w:val="538135" w:themeColor="accent6" w:themeShade="BF"/>
          <w:lang w:val="en-IN"/>
        </w:rPr>
        <w:t xml:space="preserve"> video. Detailed description of RNA-Seq. dataset and comparison(s) would be the scope of a separate manuscript.</w:t>
      </w:r>
      <w:r w:rsidRPr="00A1346F">
        <w:rPr>
          <w:color w:val="538135" w:themeColor="accent6" w:themeShade="BF"/>
          <w:lang w:val="en-IN"/>
        </w:rPr>
        <w:t xml:space="preserve">  </w:t>
      </w:r>
    </w:p>
    <w:p w14:paraId="34B22D74" w14:textId="77777777" w:rsidR="00A1346F" w:rsidRDefault="00A1346F" w:rsidP="00EF0EFF"/>
    <w:p w14:paraId="6A7BA3B2" w14:textId="77777777" w:rsidR="00EF0EFF" w:rsidRDefault="00EF0EFF" w:rsidP="00EF0EFF">
      <w:r>
        <w:t>Major Concerns:</w:t>
      </w:r>
    </w:p>
    <w:p w14:paraId="2443CC1E" w14:textId="77777777" w:rsidR="00EF0EFF" w:rsidRDefault="00EF0EFF" w:rsidP="00EF0EFF">
      <w:r>
        <w:t>none</w:t>
      </w:r>
    </w:p>
    <w:p w14:paraId="57FA5651" w14:textId="77777777" w:rsidR="00EF0EFF" w:rsidRDefault="00EF0EFF" w:rsidP="00EF0EFF"/>
    <w:p w14:paraId="39CE3CD7" w14:textId="77777777" w:rsidR="00EF0EFF" w:rsidRDefault="00EF0EFF" w:rsidP="00EF0EFF">
      <w:r>
        <w:t>Minor Concerns:</w:t>
      </w:r>
    </w:p>
    <w:p w14:paraId="3800CEA9" w14:textId="787F9438" w:rsidR="00EF0EFF" w:rsidRDefault="00EF0EFF" w:rsidP="00EF0EFF">
      <w:r>
        <w:t>1- Gating strategy is not clear. Please show each gate in a step wise manner.</w:t>
      </w:r>
    </w:p>
    <w:p w14:paraId="3E99EB53" w14:textId="77777777" w:rsidR="00DF7898" w:rsidRDefault="00DF7898" w:rsidP="00EF0EFF">
      <w:pPr>
        <w:rPr>
          <w:color w:val="538135" w:themeColor="accent6" w:themeShade="BF"/>
        </w:rPr>
      </w:pPr>
    </w:p>
    <w:p w14:paraId="2BC5A7E5" w14:textId="08F1C832" w:rsidR="00DF7898" w:rsidRDefault="00507F22" w:rsidP="00EF0EFF">
      <w:pPr>
        <w:rPr>
          <w:color w:val="538135" w:themeColor="accent6" w:themeShade="BF"/>
        </w:rPr>
      </w:pPr>
      <w:r w:rsidRPr="00507F22">
        <w:rPr>
          <w:color w:val="538135" w:themeColor="accent6" w:themeShade="BF"/>
        </w:rPr>
        <w:t xml:space="preserve">We have </w:t>
      </w:r>
      <w:r w:rsidR="009C53FD">
        <w:rPr>
          <w:color w:val="538135" w:themeColor="accent6" w:themeShade="BF"/>
        </w:rPr>
        <w:t xml:space="preserve">utilized Forward scatter and UV laser as </w:t>
      </w:r>
      <w:r w:rsidRPr="00507F22">
        <w:rPr>
          <w:color w:val="538135" w:themeColor="accent6" w:themeShade="BF"/>
        </w:rPr>
        <w:t>gating strategy</w:t>
      </w:r>
      <w:r w:rsidR="009C53FD">
        <w:rPr>
          <w:color w:val="538135" w:themeColor="accent6" w:themeShade="BF"/>
        </w:rPr>
        <w:t>. This information is now included</w:t>
      </w:r>
      <w:r w:rsidR="00A267A8">
        <w:rPr>
          <w:color w:val="538135" w:themeColor="accent6" w:themeShade="BF"/>
        </w:rPr>
        <w:t xml:space="preserve"> as Supplementary Fig. 1</w:t>
      </w:r>
      <w:r w:rsidRPr="00507F22">
        <w:rPr>
          <w:color w:val="538135" w:themeColor="accent6" w:themeShade="BF"/>
        </w:rPr>
        <w:t>.</w:t>
      </w:r>
      <w:r w:rsidR="00DF38E8">
        <w:rPr>
          <w:color w:val="538135" w:themeColor="accent6" w:themeShade="BF"/>
        </w:rPr>
        <w:t xml:space="preserve"> (Please note that the utilization of side scatter and forward scatter in isolation did not clearly segregate nuclei from debris. Thus, we needed to gate using Hoechst signal in the stained samples, and back-track to draw the corresponding gate in the control samples).</w:t>
      </w:r>
    </w:p>
    <w:p w14:paraId="75A988C3" w14:textId="33645961" w:rsidR="00507F22" w:rsidRPr="00507F22" w:rsidRDefault="00DF38E8" w:rsidP="00EF0EFF">
      <w:pPr>
        <w:rPr>
          <w:color w:val="538135" w:themeColor="accent6" w:themeShade="BF"/>
        </w:rPr>
      </w:pPr>
      <w:r>
        <w:rPr>
          <w:color w:val="538135" w:themeColor="accent6" w:themeShade="BF"/>
        </w:rPr>
        <w:t xml:space="preserve"> </w:t>
      </w:r>
    </w:p>
    <w:p w14:paraId="1204F8F9" w14:textId="78B45DB7" w:rsidR="00EF0EFF" w:rsidRDefault="00EF0EFF" w:rsidP="00EF0EFF">
      <w:r>
        <w:t>2- Please take out the sentence "Isolated nuclei can be stored at 4 °C for 2 days without change in the morphology. However, the authors have not tested the impact of prolonged storage on RNA or chromatin quality."</w:t>
      </w:r>
    </w:p>
    <w:p w14:paraId="63D0182F" w14:textId="69251C88" w:rsidR="00EF0EFF" w:rsidRDefault="00EF0EFF" w:rsidP="00EF0EFF">
      <w:r>
        <w:t>Our experience suggests that time between dissociation and sorting is inversely correlated with number of detected genes. If not backed up by data this sentence is not helpful.</w:t>
      </w:r>
    </w:p>
    <w:p w14:paraId="4FC46A9E" w14:textId="31E59BBB" w:rsidR="00507F22" w:rsidRDefault="00507F22" w:rsidP="00EF0EFF">
      <w:pPr>
        <w:rPr>
          <w:color w:val="538135" w:themeColor="accent6" w:themeShade="BF"/>
        </w:rPr>
      </w:pPr>
      <w:r w:rsidRPr="00507F22">
        <w:rPr>
          <w:color w:val="538135" w:themeColor="accent6" w:themeShade="BF"/>
        </w:rPr>
        <w:lastRenderedPageBreak/>
        <w:t>We</w:t>
      </w:r>
      <w:r>
        <w:rPr>
          <w:color w:val="538135" w:themeColor="accent6" w:themeShade="BF"/>
        </w:rPr>
        <w:t xml:space="preserve"> agree with the reviewer that RNA quality is reduced with time. We have removed the line.</w:t>
      </w:r>
    </w:p>
    <w:p w14:paraId="509420D6" w14:textId="77777777" w:rsidR="00DF7898" w:rsidRPr="00507F22" w:rsidRDefault="00DF7898" w:rsidP="00EF0EFF">
      <w:pPr>
        <w:rPr>
          <w:color w:val="538135" w:themeColor="accent6" w:themeShade="BF"/>
        </w:rPr>
      </w:pPr>
    </w:p>
    <w:p w14:paraId="413CB7F6" w14:textId="770390F4" w:rsidR="00EF0EFF" w:rsidRDefault="00EF0EFF" w:rsidP="00EF0EFF">
      <w:r>
        <w:t xml:space="preserve">3- Please provide more details on which </w:t>
      </w:r>
      <w:proofErr w:type="spellStart"/>
      <w:r>
        <w:t>dounce</w:t>
      </w:r>
      <w:proofErr w:type="spellEnd"/>
      <w:r>
        <w:t xml:space="preserve"> homogenizer and the procedure.</w:t>
      </w:r>
    </w:p>
    <w:p w14:paraId="254684AC" w14:textId="77777777" w:rsidR="00DF7898" w:rsidRDefault="00DF7898" w:rsidP="00EF0EFF">
      <w:pPr>
        <w:rPr>
          <w:color w:val="538135" w:themeColor="accent6" w:themeShade="BF"/>
        </w:rPr>
      </w:pPr>
    </w:p>
    <w:p w14:paraId="5EDCCDBC" w14:textId="5DBC8BA8" w:rsidR="00507F22" w:rsidRDefault="00507F22" w:rsidP="00EF0EFF">
      <w:pPr>
        <w:rPr>
          <w:color w:val="538135" w:themeColor="accent6" w:themeShade="BF"/>
        </w:rPr>
      </w:pPr>
      <w:r>
        <w:rPr>
          <w:color w:val="538135" w:themeColor="accent6" w:themeShade="BF"/>
        </w:rPr>
        <w:t xml:space="preserve">Our protocol does not utilize </w:t>
      </w:r>
      <w:proofErr w:type="spellStart"/>
      <w:r>
        <w:rPr>
          <w:color w:val="538135" w:themeColor="accent6" w:themeShade="BF"/>
        </w:rPr>
        <w:t>dounce</w:t>
      </w:r>
      <w:proofErr w:type="spellEnd"/>
      <w:r>
        <w:rPr>
          <w:color w:val="538135" w:themeColor="accent6" w:themeShade="BF"/>
        </w:rPr>
        <w:t xml:space="preserve"> homogenizer. Instead, it uses a </w:t>
      </w:r>
      <w:r w:rsidR="00596744">
        <w:rPr>
          <w:color w:val="538135" w:themeColor="accent6" w:themeShade="BF"/>
        </w:rPr>
        <w:t xml:space="preserve">pestle to grind the tissue to small size to improve its passage through the spin column. The pestle is </w:t>
      </w:r>
      <w:r>
        <w:rPr>
          <w:color w:val="538135" w:themeColor="accent6" w:themeShade="BF"/>
        </w:rPr>
        <w:t xml:space="preserve">part of the kit and works to reduce the tissue size within the spin-column itself. We have edited this </w:t>
      </w:r>
      <w:r w:rsidR="00596744">
        <w:rPr>
          <w:color w:val="538135" w:themeColor="accent6" w:themeShade="BF"/>
        </w:rPr>
        <w:t>in protocol 2.7 to remove the word ‘homogenization’ to avoid the confusion.</w:t>
      </w:r>
    </w:p>
    <w:p w14:paraId="5C7B8031" w14:textId="77777777" w:rsidR="00DF7898" w:rsidRPr="00507F22" w:rsidRDefault="00DF7898" w:rsidP="00EF0EFF">
      <w:pPr>
        <w:rPr>
          <w:color w:val="538135" w:themeColor="accent6" w:themeShade="BF"/>
        </w:rPr>
      </w:pPr>
    </w:p>
    <w:p w14:paraId="516A3FFE" w14:textId="77777777" w:rsidR="00EF0EFF" w:rsidRDefault="00EF0EFF" w:rsidP="00EF0EFF">
      <w:r>
        <w:t>4- Without detailed benchmarking authors should avoid mentioning applicability of the protocol in mouse or any fresh or frozen soft tissue. This comment should either backed up with data or should be removed</w:t>
      </w:r>
    </w:p>
    <w:p w14:paraId="0303ADB8" w14:textId="77777777" w:rsidR="00DF7898" w:rsidRDefault="00DF7898" w:rsidP="00EF0EFF">
      <w:pPr>
        <w:rPr>
          <w:color w:val="538135" w:themeColor="accent6" w:themeShade="BF"/>
        </w:rPr>
      </w:pPr>
    </w:p>
    <w:p w14:paraId="01F3D1CE" w14:textId="1D5C8FC1" w:rsidR="00596744" w:rsidRDefault="00596744" w:rsidP="00EF0EFF">
      <w:pPr>
        <w:rPr>
          <w:color w:val="538135" w:themeColor="accent6" w:themeShade="BF"/>
        </w:rPr>
      </w:pPr>
      <w:r w:rsidRPr="00596744">
        <w:rPr>
          <w:color w:val="538135" w:themeColor="accent6" w:themeShade="BF"/>
        </w:rPr>
        <w:t xml:space="preserve">We </w:t>
      </w:r>
      <w:r>
        <w:rPr>
          <w:color w:val="538135" w:themeColor="accent6" w:themeShade="BF"/>
        </w:rPr>
        <w:t>completely agree with the reviewer and have removed the line ‘</w:t>
      </w:r>
      <w:r w:rsidRPr="00596744">
        <w:rPr>
          <w:color w:val="538135" w:themeColor="accent6" w:themeShade="BF"/>
        </w:rPr>
        <w:t>The performance is expected to be comparable for any fresh or frozen soft tissue</w:t>
      </w:r>
      <w:r>
        <w:rPr>
          <w:color w:val="538135" w:themeColor="accent6" w:themeShade="BF"/>
        </w:rPr>
        <w:t xml:space="preserve">’ from the discussion section. </w:t>
      </w:r>
    </w:p>
    <w:p w14:paraId="7425D520" w14:textId="4A5BE0B4" w:rsidR="00EF0EFF" w:rsidRPr="00596744" w:rsidRDefault="00596744" w:rsidP="00EF0EFF">
      <w:pPr>
        <w:rPr>
          <w:color w:val="538135" w:themeColor="accent6" w:themeShade="BF"/>
        </w:rPr>
      </w:pPr>
      <w:r>
        <w:rPr>
          <w:color w:val="538135" w:themeColor="accent6" w:themeShade="BF"/>
        </w:rPr>
        <w:t>We have tested the performance of the kit on mouse thyroid gland. However, as the protocol is exactly similar to zebrafish brain in terms of nuclei isolation and sample preparation for 10x sequencing, we did not include the repeated information in the text. As such we have mentioned ‘</w:t>
      </w:r>
      <w:r w:rsidRPr="00596744">
        <w:rPr>
          <w:color w:val="538135" w:themeColor="accent6" w:themeShade="BF"/>
        </w:rPr>
        <w:t>mouse thyroid gland (data not shown)</w:t>
      </w:r>
      <w:r>
        <w:rPr>
          <w:color w:val="538135" w:themeColor="accent6" w:themeShade="BF"/>
        </w:rPr>
        <w:t xml:space="preserve">’. A manuscript with the data is currently under preparation. </w:t>
      </w:r>
    </w:p>
    <w:p w14:paraId="6A6E355E" w14:textId="77777777" w:rsidR="00EF0EFF" w:rsidRDefault="00EF0EFF" w:rsidP="00EF0EFF"/>
    <w:p w14:paraId="21024405" w14:textId="77777777" w:rsidR="00EF0EFF" w:rsidRDefault="00EF0EFF" w:rsidP="00EF0EFF">
      <w:r>
        <w:t>Reviewer #2:</w:t>
      </w:r>
    </w:p>
    <w:p w14:paraId="6EF84ABB" w14:textId="77777777" w:rsidR="00EF0EFF" w:rsidRDefault="00EF0EFF" w:rsidP="00EF0EFF">
      <w:r>
        <w:t>Manuscript Summary:</w:t>
      </w:r>
    </w:p>
    <w:p w14:paraId="4657DCBF" w14:textId="77777777" w:rsidR="00EF0EFF" w:rsidRDefault="00EF0EFF" w:rsidP="00EF0EFF">
      <w:r>
        <w:t>The research article titled "NUCLEI ISOLATION FROM WHOLE TISSUE USING A DETERGENT AND ENZYME-FREE METHOD" talks about the isolation of intact nuclei from various tissues to further use these for single cell high throughput transcriptome profiling.</w:t>
      </w:r>
    </w:p>
    <w:p w14:paraId="33BC6C1F" w14:textId="77777777" w:rsidR="00EF0EFF" w:rsidRDefault="00EF0EFF" w:rsidP="00EF0EFF"/>
    <w:p w14:paraId="5E8CA7D8" w14:textId="77777777" w:rsidR="00EF0EFF" w:rsidRDefault="00EF0EFF" w:rsidP="00EF0EFF">
      <w:r>
        <w:t>Major Concerns:</w:t>
      </w:r>
    </w:p>
    <w:p w14:paraId="550FE75A" w14:textId="625775DB" w:rsidR="00EF0EFF" w:rsidRDefault="00EF0EFF" w:rsidP="00EF0EFF">
      <w:r>
        <w:t>1. My biggest concern is about the focus on a single kit "Minute 115 TM Detergent-Free Nuclei Isolation Kit (Invent 116 Biotechnologies, Plymouth, USA)" already available in the market and known to successfully isolate intact nuclei. I do not see any refinement of the steps suggested by the manufacturer or a method tweaked and optimized by the authors. Also, nowhere in the manuscript, it mentions the mechanism by which the kit works. Thus, the reader may gain only incremental value from this work.</w:t>
      </w:r>
    </w:p>
    <w:p w14:paraId="5051469F" w14:textId="6DE0B527" w:rsidR="00866E38" w:rsidRDefault="00866E38" w:rsidP="00EF0EFF"/>
    <w:p w14:paraId="60929912" w14:textId="13DDB3EB" w:rsidR="00866E38" w:rsidRDefault="00866E38" w:rsidP="00EF0EFF">
      <w:pPr>
        <w:rPr>
          <w:color w:val="538135" w:themeColor="accent6" w:themeShade="BF"/>
        </w:rPr>
      </w:pPr>
      <w:r>
        <w:rPr>
          <w:color w:val="538135" w:themeColor="accent6" w:themeShade="BF"/>
        </w:rPr>
        <w:t>We understand the reviewer’s concern. However, the main aim of the manuscript is to make the scientific community aware of the possibility to extract nuclei without detergent</w:t>
      </w:r>
      <w:r w:rsidR="00CF7E7E">
        <w:rPr>
          <w:color w:val="538135" w:themeColor="accent6" w:themeShade="BF"/>
        </w:rPr>
        <w:t xml:space="preserve"> or homogenization. Such protocol is not currently published in </w:t>
      </w:r>
      <w:proofErr w:type="spellStart"/>
      <w:r w:rsidR="00CF7E7E">
        <w:rPr>
          <w:color w:val="538135" w:themeColor="accent6" w:themeShade="BF"/>
        </w:rPr>
        <w:t>JoVE</w:t>
      </w:r>
      <w:proofErr w:type="spellEnd"/>
      <w:r w:rsidR="00CF7E7E">
        <w:rPr>
          <w:color w:val="538135" w:themeColor="accent6" w:themeShade="BF"/>
        </w:rPr>
        <w:t xml:space="preserve"> library and is also not used in single-nuclei benchmarking studies. Thus, we believe the possibility to extract nuclei without the use of detergent provides a useful alternative.</w:t>
      </w:r>
    </w:p>
    <w:p w14:paraId="3B4C016F" w14:textId="6DDFC89A" w:rsidR="00CF7E7E" w:rsidRDefault="00CF7E7E" w:rsidP="00EF0EFF">
      <w:pPr>
        <w:rPr>
          <w:color w:val="538135" w:themeColor="accent6" w:themeShade="BF"/>
        </w:rPr>
      </w:pPr>
    </w:p>
    <w:p w14:paraId="3D1FAE83" w14:textId="2C3D170F" w:rsidR="00CF7E7E" w:rsidRPr="00866E38" w:rsidRDefault="00CF7E7E" w:rsidP="00EF0EFF">
      <w:pPr>
        <w:rPr>
          <w:color w:val="538135" w:themeColor="accent6" w:themeShade="BF"/>
        </w:rPr>
      </w:pPr>
      <w:r>
        <w:rPr>
          <w:color w:val="538135" w:themeColor="accent6" w:themeShade="BF"/>
        </w:rPr>
        <w:t xml:space="preserve">We are unable to provide details on the synthesis of the column as this information is not available to us. However, in our hands the column-based method has provided reproducible results. Thus, we focused on this method in the current manuscript. </w:t>
      </w:r>
    </w:p>
    <w:p w14:paraId="73F453C5" w14:textId="77777777" w:rsidR="00866E38" w:rsidRDefault="00866E38" w:rsidP="00EF0EFF"/>
    <w:p w14:paraId="5E2B5863" w14:textId="576234F1" w:rsidR="00EF0EFF" w:rsidRDefault="00EF0EFF" w:rsidP="00EF0EFF">
      <w:r>
        <w:lastRenderedPageBreak/>
        <w:t xml:space="preserve">2. The authors mention that enrichment of nuclei and removal of debris has been done by using flow cytometer and intact nuclei are shown with Hoechst stain. However, to show the removal of debris and other cytoplasmic contamination from the nuclei, the author should use one of the biochemical techniques </w:t>
      </w:r>
      <w:proofErr w:type="spellStart"/>
      <w:r>
        <w:t>i.e</w:t>
      </w:r>
      <w:proofErr w:type="spellEnd"/>
      <w:r>
        <w:t>, western blotting for nuclei and cytoplasm specific proteins. Cross contamination by cytoplasmic proteins is the nuclear fraction and vice versa is often seen. This manuscript does not check for this explicitly.</w:t>
      </w:r>
    </w:p>
    <w:p w14:paraId="6D95DD1C" w14:textId="5D0208DA" w:rsidR="00866E38" w:rsidRDefault="00866E38" w:rsidP="00EF0EFF"/>
    <w:p w14:paraId="321A8743" w14:textId="295D4CAF" w:rsidR="002C7CE6" w:rsidRPr="002C7CE6" w:rsidRDefault="002C7CE6" w:rsidP="00EF0EFF">
      <w:pPr>
        <w:rPr>
          <w:color w:val="538135" w:themeColor="accent6" w:themeShade="BF"/>
        </w:rPr>
      </w:pPr>
      <w:r>
        <w:rPr>
          <w:color w:val="538135" w:themeColor="accent6" w:themeShade="BF"/>
        </w:rPr>
        <w:t>We completely agree with the concern raised by the reviewer. There is a possibility for cross-contamination by the cytoplasmic fraction. In-fact, mRNA present within (or bound to) endoplasmic reticulum could be captured. We are unable to test this explicitly as our lab does not have the expertise on the topic. Hence, we have added the following line in the discussion section, ‘</w:t>
      </w:r>
      <w:r w:rsidR="009C53FD" w:rsidRPr="009C53FD">
        <w:rPr>
          <w:color w:val="538135" w:themeColor="accent6" w:themeShade="BF"/>
        </w:rPr>
        <w:t>The isolated nuclei may include cross-contamination from cytoplasmic fractions, particularly from components of endoplasmic reticulum and mitochondria.</w:t>
      </w:r>
      <w:r>
        <w:rPr>
          <w:color w:val="538135" w:themeColor="accent6" w:themeShade="BF"/>
        </w:rPr>
        <w:t>’.</w:t>
      </w:r>
    </w:p>
    <w:p w14:paraId="0F6625F4" w14:textId="77777777" w:rsidR="00866E38" w:rsidRDefault="00866E38" w:rsidP="00EF0EFF"/>
    <w:p w14:paraId="3FEAAEFF" w14:textId="77777777" w:rsidR="00EF0EFF" w:rsidRDefault="00EF0EFF" w:rsidP="00EF0EFF">
      <w:r>
        <w:t>3. The authors have not mentioned the number of nuclei obtained from the total number of cells taken as a starting material. It is a very useful information required to calculate the initial amount when a certain number of nuclei are required and should be mentioned in the manuscript.</w:t>
      </w:r>
    </w:p>
    <w:p w14:paraId="7D9787F6" w14:textId="77777777" w:rsidR="002C7CE6" w:rsidRDefault="002C7CE6" w:rsidP="00EF0EFF">
      <w:pPr>
        <w:rPr>
          <w:color w:val="538135" w:themeColor="accent6" w:themeShade="BF"/>
        </w:rPr>
      </w:pPr>
    </w:p>
    <w:p w14:paraId="29484F18" w14:textId="29E9750D" w:rsidR="00EF0EFF" w:rsidRPr="00DB6ABD" w:rsidRDefault="00DB6ABD" w:rsidP="00EF0EFF">
      <w:pPr>
        <w:rPr>
          <w:color w:val="538135" w:themeColor="accent6" w:themeShade="BF"/>
        </w:rPr>
      </w:pPr>
      <w:r w:rsidRPr="00DB6ABD">
        <w:rPr>
          <w:color w:val="538135" w:themeColor="accent6" w:themeShade="BF"/>
        </w:rPr>
        <w:t xml:space="preserve">We </w:t>
      </w:r>
      <w:r>
        <w:rPr>
          <w:color w:val="538135" w:themeColor="accent6" w:themeShade="BF"/>
        </w:rPr>
        <w:t xml:space="preserve">agree with the reviewer that this is a critical piece of information. We conducted an additional experiment in which we weighed the mass of isolated zebrafish brain and prepared nuclei isolate from the same, which was quantified. From a single zebrafish brain weighing 6 mg, we could isolate 60,000 nuclei. </w:t>
      </w:r>
      <w:r w:rsidR="00866E38">
        <w:rPr>
          <w:color w:val="538135" w:themeColor="accent6" w:themeShade="BF"/>
        </w:rPr>
        <w:t>This information has been added to the text as ‘</w:t>
      </w:r>
      <w:r w:rsidR="002A3755" w:rsidRPr="002A3755">
        <w:rPr>
          <w:rFonts w:cstheme="minorHAnsi"/>
          <w:color w:val="538135" w:themeColor="accent6" w:themeShade="BF"/>
        </w:rPr>
        <w:t>From a single zebrafish brain weighing 6 mg, the protocol yields a total of 60,000 nuclei determined by hemocytometer count.</w:t>
      </w:r>
      <w:r w:rsidR="00866E38">
        <w:rPr>
          <w:color w:val="538135" w:themeColor="accent6" w:themeShade="BF"/>
        </w:rPr>
        <w:t>’.</w:t>
      </w:r>
      <w:r>
        <w:rPr>
          <w:color w:val="538135" w:themeColor="accent6" w:themeShade="BF"/>
        </w:rPr>
        <w:t xml:space="preserve"> </w:t>
      </w:r>
    </w:p>
    <w:p w14:paraId="793E573E" w14:textId="67A5D311" w:rsidR="00DB6ABD" w:rsidRDefault="00DB6ABD" w:rsidP="00EF0EFF"/>
    <w:p w14:paraId="5F9F2298" w14:textId="77777777" w:rsidR="00DB6ABD" w:rsidRDefault="00DB6ABD" w:rsidP="00EF0EFF"/>
    <w:p w14:paraId="560F191E" w14:textId="77777777" w:rsidR="00EF0EFF" w:rsidRDefault="00EF0EFF" w:rsidP="00EF0EFF">
      <w:r>
        <w:t>Minor Concerns:</w:t>
      </w:r>
    </w:p>
    <w:p w14:paraId="5E3B771C" w14:textId="24383E25" w:rsidR="00A26E74" w:rsidRDefault="00EF0EFF" w:rsidP="00EF0EFF">
      <w:proofErr w:type="spellStart"/>
      <w:r>
        <w:t>snRNAseq</w:t>
      </w:r>
      <w:proofErr w:type="spellEnd"/>
      <w:r>
        <w:t xml:space="preserve"> is suggested as a "substitute' for </w:t>
      </w:r>
      <w:proofErr w:type="spellStart"/>
      <w:r>
        <w:t>scRNAseq</w:t>
      </w:r>
      <w:proofErr w:type="spellEnd"/>
      <w:r>
        <w:t xml:space="preserve">. This statement needs to be qualified, in certain conditions, </w:t>
      </w:r>
      <w:proofErr w:type="spellStart"/>
      <w:r>
        <w:t>snRNAseq</w:t>
      </w:r>
      <w:proofErr w:type="spellEnd"/>
      <w:r>
        <w:t xml:space="preserve"> can act as an acceptable alternative.</w:t>
      </w:r>
    </w:p>
    <w:p w14:paraId="1CB4CD63" w14:textId="5F380E6D" w:rsidR="00DB6ABD" w:rsidRDefault="00DB6ABD" w:rsidP="00EF0EFF"/>
    <w:p w14:paraId="048E6609" w14:textId="5237523C" w:rsidR="00DB6ABD" w:rsidRPr="00DB6ABD" w:rsidRDefault="00DB6ABD" w:rsidP="00EF0EFF">
      <w:pPr>
        <w:rPr>
          <w:color w:val="538135" w:themeColor="accent6" w:themeShade="BF"/>
          <w:vertAlign w:val="subscript"/>
          <w:lang w:val="en-IN"/>
        </w:rPr>
      </w:pPr>
      <w:r>
        <w:rPr>
          <w:color w:val="538135" w:themeColor="accent6" w:themeShade="BF"/>
        </w:rPr>
        <w:t xml:space="preserve">We completely agree with the reviewer. In-fact, after the submission of the manuscript a pre-print was posted on </w:t>
      </w:r>
      <w:proofErr w:type="spellStart"/>
      <w:r>
        <w:rPr>
          <w:color w:val="538135" w:themeColor="accent6" w:themeShade="BF"/>
        </w:rPr>
        <w:t>bioRxiv</w:t>
      </w:r>
      <w:proofErr w:type="spellEnd"/>
      <w:r>
        <w:rPr>
          <w:color w:val="538135" w:themeColor="accent6" w:themeShade="BF"/>
        </w:rPr>
        <w:t xml:space="preserve"> demonstrating that </w:t>
      </w:r>
      <w:proofErr w:type="spellStart"/>
      <w:r>
        <w:rPr>
          <w:color w:val="538135" w:themeColor="accent6" w:themeShade="BF"/>
        </w:rPr>
        <w:t>snRNAseq</w:t>
      </w:r>
      <w:proofErr w:type="spellEnd"/>
      <w:r>
        <w:rPr>
          <w:color w:val="538135" w:themeColor="accent6" w:themeShade="BF"/>
        </w:rPr>
        <w:t xml:space="preserve"> could not detect </w:t>
      </w:r>
      <w:r w:rsidRPr="00DB6ABD">
        <w:rPr>
          <w:color w:val="538135" w:themeColor="accent6" w:themeShade="BF"/>
        </w:rPr>
        <w:t>microglial activation</w:t>
      </w:r>
      <w:r>
        <w:rPr>
          <w:color w:val="538135" w:themeColor="accent6" w:themeShade="BF"/>
        </w:rPr>
        <w:t xml:space="preserve"> in human tissues (</w:t>
      </w:r>
      <w:proofErr w:type="spellStart"/>
      <w:r>
        <w:rPr>
          <w:color w:val="538135" w:themeColor="accent6" w:themeShade="BF"/>
        </w:rPr>
        <w:t>Thrupp</w:t>
      </w:r>
      <w:proofErr w:type="spellEnd"/>
      <w:r>
        <w:rPr>
          <w:color w:val="538135" w:themeColor="accent6" w:themeShade="BF"/>
        </w:rPr>
        <w:t xml:space="preserve"> et al., </w:t>
      </w:r>
      <w:proofErr w:type="spellStart"/>
      <w:r>
        <w:rPr>
          <w:color w:val="538135" w:themeColor="accent6" w:themeShade="BF"/>
        </w:rPr>
        <w:t>bioRxiv</w:t>
      </w:r>
      <w:proofErr w:type="spellEnd"/>
      <w:r>
        <w:rPr>
          <w:color w:val="538135" w:themeColor="accent6" w:themeShade="BF"/>
        </w:rPr>
        <w:t xml:space="preserve">, </w:t>
      </w:r>
      <w:r w:rsidRPr="00DB6ABD">
        <w:rPr>
          <w:color w:val="538135" w:themeColor="accent6" w:themeShade="BF"/>
          <w:lang w:val="en-IN"/>
        </w:rPr>
        <w:t>10.1101/2020.04.13.035386</w:t>
      </w:r>
      <w:r>
        <w:rPr>
          <w:color w:val="538135" w:themeColor="accent6" w:themeShade="BF"/>
          <w:lang w:val="en-IN"/>
        </w:rPr>
        <w:t xml:space="preserve">). We have cited this pre-print and edited the following text, </w:t>
      </w:r>
      <w:r w:rsidR="00232F7C">
        <w:rPr>
          <w:color w:val="538135" w:themeColor="accent6" w:themeShade="BF"/>
          <w:lang w:val="en-IN"/>
        </w:rPr>
        <w:br/>
      </w:r>
      <w:r>
        <w:rPr>
          <w:color w:val="538135" w:themeColor="accent6" w:themeShade="BF"/>
          <w:lang w:val="en-IN"/>
        </w:rPr>
        <w:t>“</w:t>
      </w:r>
      <w:r w:rsidR="00232F7C" w:rsidRPr="00232F7C">
        <w:rPr>
          <w:color w:val="538135" w:themeColor="accent6" w:themeShade="BF"/>
        </w:rPr>
        <w:t>Intriguingly, comparative studies between single-cell and single-nucleus RNA-seq have suggested a decrease in induction of stress and heat-shock response genes with snRNA-Seq</w:t>
      </w:r>
      <w:r w:rsidR="00232F7C" w:rsidRPr="00232F7C">
        <w:rPr>
          <w:color w:val="538135" w:themeColor="accent6" w:themeShade="BF"/>
        </w:rPr>
        <w:fldChar w:fldCharType="begin" w:fldLock="1"/>
      </w:r>
      <w:r w:rsidR="00232F7C" w:rsidRPr="00232F7C">
        <w:rPr>
          <w:color w:val="538135" w:themeColor="accent6" w:themeShade="BF"/>
        </w:rPr>
        <w:instrText>ADDIN CSL_CITATION {"citationItems":[{"id":"ITEM-1","itemData":{"DOI":"10.1681/ASN.2018090912","ISSN":"15333450","abstract":"Background A challenge for single-cell genomic studies in kidney and other solid tissues is generating a high-quality single-cell suspension that contains rare or difficult-to-dissociate cell types and is free of both RNA degradation and artifactual transcriptional stress responses. Methods We compared single-cell RNA sequencing (scRNA-seq) using the DropSeq platform with single-nucleus RNA sequencing (snRNA-seq) using sNuc-DropSeq, DroNc-seq, and 10X Chromium platforms on adult mouse kidney. We validated snRNA-seq on fibrotic kidney from mice 14 days after unilateral ureteral obstruction (UUO) surgery. Results A total of 11,391 transcriptomes were generated in the comparison phase. We identified ten clusters in the scRNA-seq dataset, but glomerular cell types were absent, and one cluster consisted primarily of artifactual dissociation–induced stress response genes. By contrast, snRNA-seq from all three platforms captured a diversity of kidney cell types that were not represented in the scRNA-seq dataset, including glomerular podocytes, mesangial cells, and endothelial cells. No stress response genes were detected. Our snRNA-seq protocol yielded 20-fold more podocytes compared with published scRNA-seq datasets (2.4% versus 0.12%, respectively). Unexpectedly, single-cell and single-nucleus platforms had equivalent gene detection sensitivity. For validation, analysis of frozen day 14 UUO kidney revealed rare juxtaglomerular cells, novel activated proximal tubule and fibroblast cell states, and previously unidentified tubulointerstitial signaling pathways. Conclusions snRNA-seq achieves comparable gene detection to scRNA-seq in adult kidney, and it also has substantial advantages, including reduced dissociation bias, compatibility with frozen samples, elimination of dissociation-induced transcriptional stress responses, and successful performance on inflamed fibrotic kidney.","author":[{"dropping-particle":"","family":"Wu","given":"Haojia","non-dropping-particle":"","parse-names":false,"suffix":""},{"dropping-particle":"","family":"Kirita","given":"Yuhei","non-dropping-particle":"","parse-names":false,"suffix":""},{"dropping-particle":"","family":"Donnelly","given":"Erinn L.","non-dropping-particle":"","parse-names":false,"suffix":""},{"dropping-particle":"","family":"Humphreys","given":"Benjamin D.","non-dropping-particle":"","parse-names":false,"suffix":""}],"container-title":"Journal of the American Society of Nephrology","id":"ITEM-1","issue":"1","issued":{"date-parts":[["2019","1","1"]]},"page":"23-32","publisher":"American Society of Nephrology","title":"Advantages of single-nucleus over single-cell RNA sequencing of adult kidney: Rare cell types and novel cell states revealed in fibrosis","type":"article-journal","volume":"30"},"uris":["http://www.mendeley.com/documents/?uuid=a6272ea5-7748-3994-9fe0-9b6979322d52"]}],"mendeley":{"formattedCitation":"&lt;sup&gt;12&lt;/sup&gt;","plainTextFormattedCitation":"12","previouslyFormattedCitation":"&lt;sup&gt;12&lt;/sup&gt;"},"properties":{"noteIndex":0},"schema":"https://github.com/citation-style-language/schema/raw/master/csl-citation.json"}</w:instrText>
      </w:r>
      <w:r w:rsidR="00232F7C" w:rsidRPr="00232F7C">
        <w:rPr>
          <w:color w:val="538135" w:themeColor="accent6" w:themeShade="BF"/>
        </w:rPr>
        <w:fldChar w:fldCharType="separate"/>
      </w:r>
      <w:r w:rsidR="00232F7C" w:rsidRPr="00232F7C">
        <w:rPr>
          <w:color w:val="538135" w:themeColor="accent6" w:themeShade="BF"/>
          <w:vertAlign w:val="superscript"/>
        </w:rPr>
        <w:t>12</w:t>
      </w:r>
      <w:r w:rsidR="00232F7C" w:rsidRPr="00232F7C">
        <w:rPr>
          <w:color w:val="538135" w:themeColor="accent6" w:themeShade="BF"/>
          <w:lang w:val="en-IN"/>
        </w:rPr>
        <w:fldChar w:fldCharType="end"/>
      </w:r>
      <w:r w:rsidR="00232F7C" w:rsidRPr="00232F7C">
        <w:rPr>
          <w:color w:val="538135" w:themeColor="accent6" w:themeShade="BF"/>
        </w:rPr>
        <w:t xml:space="preserve">.  The studies further suggest a high correlation between the genes detected by the two methods. However, a recent study on human microglia failed to detect genetic activation in Alzheimer’s </w:t>
      </w:r>
      <w:r w:rsidR="000A252B">
        <w:rPr>
          <w:color w:val="538135" w:themeColor="accent6" w:themeShade="BF"/>
        </w:rPr>
        <w:t>d</w:t>
      </w:r>
      <w:r w:rsidR="00232F7C" w:rsidRPr="00232F7C">
        <w:rPr>
          <w:color w:val="538135" w:themeColor="accent6" w:themeShade="BF"/>
        </w:rPr>
        <w:t>isease</w:t>
      </w:r>
      <w:r w:rsidR="000A252B">
        <w:rPr>
          <w:color w:val="538135" w:themeColor="accent6" w:themeShade="BF"/>
          <w:vertAlign w:val="superscript"/>
        </w:rPr>
        <w:t>15</w:t>
      </w:r>
      <w:r w:rsidR="000A252B">
        <w:rPr>
          <w:color w:val="538135" w:themeColor="accent6" w:themeShade="BF"/>
        </w:rPr>
        <w:t xml:space="preserve">. </w:t>
      </w:r>
      <w:r w:rsidR="00232F7C" w:rsidRPr="00232F7C">
        <w:rPr>
          <w:color w:val="538135" w:themeColor="accent6" w:themeShade="BF"/>
        </w:rPr>
        <w:t>Thus, in certain contexts, snRNA-Seq. is a suitable alternative for scRNA-Seq</w:t>
      </w:r>
      <w:r w:rsidR="000A252B">
        <w:rPr>
          <w:color w:val="538135" w:themeColor="accent6" w:themeShade="BF"/>
          <w:vertAlign w:val="superscript"/>
        </w:rPr>
        <w:t>16,17</w:t>
      </w:r>
      <w:r w:rsidR="00232F7C" w:rsidRPr="00232F7C">
        <w:rPr>
          <w:color w:val="538135" w:themeColor="accent6" w:themeShade="BF"/>
        </w:rPr>
        <w:t>.</w:t>
      </w:r>
      <w:r w:rsidR="00232F7C">
        <w:rPr>
          <w:color w:val="538135" w:themeColor="accent6" w:themeShade="BF"/>
        </w:rPr>
        <w:t>”</w:t>
      </w:r>
    </w:p>
    <w:sectPr w:rsidR="00DB6ABD" w:rsidRPr="00DB6ABD" w:rsidSect="0081004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FF"/>
    <w:rsid w:val="000A252B"/>
    <w:rsid w:val="001A6591"/>
    <w:rsid w:val="00232F7C"/>
    <w:rsid w:val="002A3755"/>
    <w:rsid w:val="002C7CE6"/>
    <w:rsid w:val="00507F22"/>
    <w:rsid w:val="00596744"/>
    <w:rsid w:val="005A0BAC"/>
    <w:rsid w:val="00810040"/>
    <w:rsid w:val="00866E38"/>
    <w:rsid w:val="009C53FD"/>
    <w:rsid w:val="00A1346F"/>
    <w:rsid w:val="00A267A8"/>
    <w:rsid w:val="00A26E74"/>
    <w:rsid w:val="00CF7E7E"/>
    <w:rsid w:val="00DB6ABD"/>
    <w:rsid w:val="00DF38E8"/>
    <w:rsid w:val="00DF7898"/>
    <w:rsid w:val="00EF0E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C626"/>
  <w15:chartTrackingRefBased/>
  <w15:docId w15:val="{5254C21F-05B6-EA4C-A26C-5BE881DC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F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F22"/>
    <w:rPr>
      <w:rFonts w:ascii="Times New Roman" w:hAnsi="Times New Roman" w:cs="Times New Roman"/>
      <w:sz w:val="18"/>
      <w:szCs w:val="18"/>
      <w:lang w:val="en-US"/>
    </w:rPr>
  </w:style>
  <w:style w:type="paragraph" w:styleId="ListParagraph">
    <w:name w:val="List Paragraph"/>
    <w:basedOn w:val="Normal"/>
    <w:uiPriority w:val="34"/>
    <w:qFormat/>
    <w:rsid w:val="00507F22"/>
    <w:pPr>
      <w:ind w:left="720"/>
      <w:contextualSpacing/>
    </w:pPr>
  </w:style>
  <w:style w:type="character" w:styleId="Hyperlink">
    <w:name w:val="Hyperlink"/>
    <w:basedOn w:val="DefaultParagraphFont"/>
    <w:uiPriority w:val="99"/>
    <w:unhideWhenUsed/>
    <w:rsid w:val="00232F7C"/>
    <w:rPr>
      <w:color w:val="0563C1" w:themeColor="hyperlink"/>
      <w:u w:val="single"/>
    </w:rPr>
  </w:style>
  <w:style w:type="character" w:styleId="UnresolvedMention">
    <w:name w:val="Unresolved Mention"/>
    <w:basedOn w:val="DefaultParagraphFont"/>
    <w:uiPriority w:val="99"/>
    <w:semiHidden/>
    <w:unhideWhenUsed/>
    <w:rsid w:val="0023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201651">
      <w:bodyDiv w:val="1"/>
      <w:marLeft w:val="0"/>
      <w:marRight w:val="0"/>
      <w:marTop w:val="0"/>
      <w:marBottom w:val="0"/>
      <w:divBdr>
        <w:top w:val="none" w:sz="0" w:space="0" w:color="auto"/>
        <w:left w:val="none" w:sz="0" w:space="0" w:color="auto"/>
        <w:bottom w:val="none" w:sz="0" w:space="0" w:color="auto"/>
        <w:right w:val="none" w:sz="0" w:space="0" w:color="auto"/>
      </w:divBdr>
    </w:div>
    <w:div w:id="1220940076">
      <w:bodyDiv w:val="1"/>
      <w:marLeft w:val="0"/>
      <w:marRight w:val="0"/>
      <w:marTop w:val="0"/>
      <w:marBottom w:val="0"/>
      <w:divBdr>
        <w:top w:val="none" w:sz="0" w:space="0" w:color="auto"/>
        <w:left w:val="none" w:sz="0" w:space="0" w:color="auto"/>
        <w:bottom w:val="none" w:sz="0" w:space="0" w:color="auto"/>
        <w:right w:val="none" w:sz="0" w:space="0" w:color="auto"/>
      </w:divBdr>
    </w:div>
    <w:div w:id="176306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Sumeet Pal</dc:creator>
  <cp:keywords/>
  <dc:description/>
  <cp:lastModifiedBy>Selif Eski</cp:lastModifiedBy>
  <cp:revision>11</cp:revision>
  <dcterms:created xsi:type="dcterms:W3CDTF">2020-05-15T07:52:00Z</dcterms:created>
  <dcterms:modified xsi:type="dcterms:W3CDTF">2020-05-15T08:14:00Z</dcterms:modified>
</cp:coreProperties>
</file>