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B73E4" w14:textId="6903659C" w:rsidR="006766B4" w:rsidRPr="00E740EE" w:rsidRDefault="006766B4" w:rsidP="006766B4">
      <w:pPr>
        <w:rPr>
          <w:b/>
          <w:bCs/>
          <w:u w:val="single"/>
        </w:rPr>
      </w:pPr>
      <w:r w:rsidRPr="00E740EE">
        <w:rPr>
          <w:b/>
          <w:bCs/>
          <w:u w:val="single"/>
        </w:rPr>
        <w:t>Response to Reviewers for Manuscript Entitled “Differentiation and characterization of neural progenitors and neurons from mouse embryonic stem cells”</w:t>
      </w:r>
    </w:p>
    <w:p w14:paraId="425E0E6D" w14:textId="2D5C55FF" w:rsidR="006766B4" w:rsidRDefault="006766B4" w:rsidP="006766B4"/>
    <w:p w14:paraId="4A5BEEC7" w14:textId="1E1FF92F" w:rsidR="006766B4" w:rsidRDefault="006766B4" w:rsidP="006766B4">
      <w:r>
        <w:t>Dear editor and reviewers,</w:t>
      </w:r>
    </w:p>
    <w:p w14:paraId="1A8AE107" w14:textId="5CE7900D" w:rsidR="006766B4" w:rsidRDefault="006766B4" w:rsidP="006766B4"/>
    <w:p w14:paraId="3A8E19A4" w14:textId="50F69D54" w:rsidR="006766B4" w:rsidRDefault="006766B4" w:rsidP="006766B4">
      <w:r>
        <w:t>First and foremost, we would like to thank the three reviewers who have read and reviewed our manuscript</w:t>
      </w:r>
      <w:r w:rsidR="00A6777D">
        <w:t xml:space="preserve"> for their time and effort</w:t>
      </w:r>
      <w:r>
        <w:t>. Based on the comments received, we have made changes where necessary and provided further explanations and justifications for other parts.</w:t>
      </w:r>
      <w:r w:rsidR="00A6777D">
        <w:t xml:space="preserve"> We hope that our revised manuscript aptly eliminates the concerns raised by the reviewers and that it is ready for publication. Below we provide the point-by-point response to address the comments </w:t>
      </w:r>
      <w:r w:rsidR="00E740EE">
        <w:t>by the reviewers.</w:t>
      </w:r>
    </w:p>
    <w:p w14:paraId="1FFE880B" w14:textId="02B5D063" w:rsidR="00E740EE" w:rsidRDefault="00E740EE" w:rsidP="006766B4"/>
    <w:p w14:paraId="140816E5" w14:textId="0980A697" w:rsidR="00E740EE" w:rsidRDefault="00E740EE" w:rsidP="006766B4">
      <w:pPr>
        <w:rPr>
          <w:b/>
          <w:bCs/>
        </w:rPr>
      </w:pPr>
      <w:r>
        <w:rPr>
          <w:b/>
          <w:bCs/>
        </w:rPr>
        <w:t>Reviewer #1</w:t>
      </w:r>
    </w:p>
    <w:p w14:paraId="4A32A041" w14:textId="133ACC23" w:rsidR="00E740EE" w:rsidRDefault="00E740EE" w:rsidP="006766B4"/>
    <w:p w14:paraId="01BAB440" w14:textId="77777777" w:rsidR="00E740EE" w:rsidRDefault="00E740EE" w:rsidP="006766B4">
      <w:pPr>
        <w:rPr>
          <w:u w:val="single"/>
        </w:rPr>
      </w:pPr>
      <w:r w:rsidRPr="00E740EE">
        <w:rPr>
          <w:u w:val="single"/>
        </w:rPr>
        <w:t>Manuscript Summary:</w:t>
      </w:r>
    </w:p>
    <w:p w14:paraId="406DFF19" w14:textId="77777777" w:rsidR="00E740EE" w:rsidRDefault="00E740EE" w:rsidP="006766B4">
      <w:r w:rsidRPr="00E740EE">
        <w:rPr>
          <w:u w:val="single"/>
        </w:rPr>
        <w:br/>
      </w:r>
      <w:r w:rsidRPr="00E740EE">
        <w:t>This protocol paper by Hanafiah and colleagues describes the step-by-step procedure for culturing E14 mESCs into neuronal lineages using embryoid bodies through the hanging drop method, and differentiating them using retinoic acid, followed by a series of assays to characterize the differentiated cells via RT-qPCR, immunofluorescence, flow cytometry, and RNA-seq analysis.</w:t>
      </w:r>
      <w:r w:rsidRPr="00E740EE">
        <w:br/>
      </w:r>
      <w:r w:rsidRPr="00E740EE">
        <w:br/>
      </w:r>
      <w:r w:rsidRPr="00E740EE">
        <w:rPr>
          <w:u w:val="single"/>
        </w:rPr>
        <w:t>Major Concerns:</w:t>
      </w:r>
      <w:r w:rsidRPr="00E740EE">
        <w:br/>
      </w:r>
    </w:p>
    <w:p w14:paraId="2D2EB1AA" w14:textId="31655FFF" w:rsidR="00E740EE" w:rsidRDefault="00E740EE" w:rsidP="006766B4">
      <w:r w:rsidRPr="00E740EE">
        <w:t>Abstract:</w:t>
      </w:r>
    </w:p>
    <w:p w14:paraId="27444C0D" w14:textId="1ED192DC" w:rsidR="00E740EE" w:rsidRDefault="00E740EE" w:rsidP="00E740EE">
      <w:pPr>
        <w:pStyle w:val="ListParagraph"/>
        <w:numPr>
          <w:ilvl w:val="0"/>
          <w:numId w:val="1"/>
        </w:numPr>
      </w:pPr>
      <w:r w:rsidRPr="00E740EE">
        <w:t>"Immunofluorescence experiments revealed that the neural progenitors and neurons exhibit corresponding markers…" please specify those markers.</w:t>
      </w:r>
    </w:p>
    <w:p w14:paraId="68FBC56E" w14:textId="77777777" w:rsidR="0059047F" w:rsidRDefault="0059047F" w:rsidP="0059047F">
      <w:pPr>
        <w:pStyle w:val="ListParagraph"/>
      </w:pPr>
    </w:p>
    <w:p w14:paraId="70999D6A" w14:textId="2DA68F4C" w:rsidR="00E740EE" w:rsidRDefault="004C22CF" w:rsidP="004C22CF">
      <w:pPr>
        <w:ind w:left="720"/>
        <w:rPr>
          <w:bCs/>
        </w:rPr>
      </w:pPr>
      <w:r>
        <w:rPr>
          <w:b/>
        </w:rPr>
        <w:t xml:space="preserve">Response: </w:t>
      </w:r>
      <w:r>
        <w:rPr>
          <w:bCs/>
        </w:rPr>
        <w:t>Neural progenitor and neuron markers mentioned.</w:t>
      </w:r>
    </w:p>
    <w:p w14:paraId="69D430F8" w14:textId="77777777" w:rsidR="004C22CF" w:rsidRPr="004C22CF" w:rsidRDefault="004C22CF" w:rsidP="004C22CF">
      <w:pPr>
        <w:ind w:left="720"/>
        <w:rPr>
          <w:bCs/>
        </w:rPr>
      </w:pPr>
    </w:p>
    <w:p w14:paraId="2EF1A252" w14:textId="77777777" w:rsidR="00E740EE" w:rsidRDefault="00E740EE" w:rsidP="00E740EE">
      <w:r w:rsidRPr="00E740EE">
        <w:t>Introduction:</w:t>
      </w:r>
    </w:p>
    <w:p w14:paraId="3313F844" w14:textId="42F3874C" w:rsidR="00E740EE" w:rsidRDefault="00E740EE" w:rsidP="00E740EE">
      <w:pPr>
        <w:pStyle w:val="ListParagraph"/>
        <w:numPr>
          <w:ilvl w:val="0"/>
          <w:numId w:val="1"/>
        </w:numPr>
      </w:pPr>
      <w:r w:rsidRPr="00E740EE">
        <w:t xml:space="preserve">Authors mentioned: "Compared to animal models, this </w:t>
      </w:r>
      <w:r w:rsidRPr="0059047F">
        <w:rPr>
          <w:i/>
          <w:iCs/>
        </w:rPr>
        <w:t>in vitro</w:t>
      </w:r>
      <w:r w:rsidRPr="00E740EE">
        <w:t xml:space="preserve"> system provides many advantages including simplicity in practice and assessment, low cost in maintaining cell lines in contrast to animals, and relative ease in genetic manipulations." Although right, </w:t>
      </w:r>
      <w:r w:rsidRPr="0059047F">
        <w:rPr>
          <w:i/>
          <w:iCs/>
        </w:rPr>
        <w:t>in vitro</w:t>
      </w:r>
      <w:r w:rsidRPr="00E740EE">
        <w:t xml:space="preserve"> systems might not recapitulate the normal physiological environment of the body. Kindly, elaborate more on this point and focus on the importance of 3-dimensional (3D) culturing in this context and cite more papers such as:</w:t>
      </w:r>
      <w:r w:rsidRPr="00E740EE">
        <w:br/>
      </w:r>
      <w:r w:rsidRPr="00E740EE">
        <w:br/>
        <w:t>*Bahmad, H. F., Cheaito, K., Chalhoub, R. M., Hadadeh, O., Monzer, A., Ballout, F., ... &amp; Abou-Kheir, W. (2018). Sphere-formation assay: three-dimensional in vitro culturing of prostate cancer stem/progenitor sphere-forming cells. Frontiers in oncology, 8, 347.</w:t>
      </w:r>
      <w:r w:rsidRPr="00E740EE">
        <w:br/>
        <w:t xml:space="preserve">*Bahmad, H. F., Mouhieddine, T. H., Chalhoub, R. M., Assi, S., Araji, T., Chamaa, F., ... &amp; Abou-Kheir, W. (2018). The Akt/mTOR pathway in cancer stem/progenitor cells is a potential therapeutic target for glioblastoma and neuroblastoma. Oncotarget, 9(71), </w:t>
      </w:r>
      <w:r w:rsidRPr="00E740EE">
        <w:lastRenderedPageBreak/>
        <w:t>33549.</w:t>
      </w:r>
      <w:r w:rsidRPr="00E740EE">
        <w:br/>
        <w:t>*Bahmad, H. F., Chamaa, F. O., Assi, S., Chalhoub, R. M., Abou-Antoun, T., &amp; Abou-Kheir, W. (2019). Cancer stem cells in neuroblastoma: expanding the therapeutic frontier. Frontiers in molecular neuroscience, 12, 131.</w:t>
      </w:r>
      <w:r w:rsidRPr="00E740EE">
        <w:br/>
        <w:t>*Bodgi, L., Bahmad, H. F., Araji, T., Al Choboq, J., Bou-Gharios, J., Cheaito, K., ... &amp; Abou-Kheir, W. (2019). Assessing Radiosensitivity of Bladder Cancer In Vitro: A 2D vs 3D Approach. Frontiers in oncology, 9, 153.</w:t>
      </w:r>
    </w:p>
    <w:p w14:paraId="139A56D6" w14:textId="1DD2000E" w:rsidR="00E740EE" w:rsidRDefault="00E740EE" w:rsidP="00E740EE"/>
    <w:p w14:paraId="1C58CC90" w14:textId="0912C46B" w:rsidR="0059047F" w:rsidRDefault="0059047F" w:rsidP="0059047F">
      <w:pPr>
        <w:ind w:left="720"/>
      </w:pPr>
      <w:r>
        <w:rPr>
          <w:b/>
          <w:bCs/>
        </w:rPr>
        <w:t xml:space="preserve">Response: </w:t>
      </w:r>
      <w:r>
        <w:t xml:space="preserve">We agree with the reviewer that </w:t>
      </w:r>
      <w:r>
        <w:rPr>
          <w:i/>
          <w:iCs/>
        </w:rPr>
        <w:t xml:space="preserve">In vitro </w:t>
      </w:r>
      <w:r>
        <w:t xml:space="preserve">assays are limited in that they cannot physiologically recapitulate the biological mechanics of an organism to the extent that </w:t>
      </w:r>
      <w:r>
        <w:rPr>
          <w:i/>
          <w:iCs/>
        </w:rPr>
        <w:t xml:space="preserve">in vivo </w:t>
      </w:r>
      <w:r>
        <w:t xml:space="preserve">assays can. </w:t>
      </w:r>
      <w:r w:rsidR="001150CD">
        <w:t xml:space="preserve">It is a great point to raise and we have briefly discussed this matter as a disadvantage of our </w:t>
      </w:r>
      <w:r w:rsidR="001150CD">
        <w:rPr>
          <w:i/>
          <w:iCs/>
        </w:rPr>
        <w:t xml:space="preserve">in vitro </w:t>
      </w:r>
      <w:r w:rsidR="001150CD">
        <w:t>assay. We appreciate the reviewer for providing us a few references to look into.</w:t>
      </w:r>
    </w:p>
    <w:p w14:paraId="2FFF9BFC" w14:textId="77777777" w:rsidR="001150CD" w:rsidRPr="001150CD" w:rsidRDefault="001150CD" w:rsidP="0059047F">
      <w:pPr>
        <w:ind w:left="720"/>
      </w:pPr>
    </w:p>
    <w:p w14:paraId="4E82581C" w14:textId="1952F599" w:rsidR="00E740EE" w:rsidRDefault="00E740EE" w:rsidP="00E740EE">
      <w:r>
        <w:t>Protocol:</w:t>
      </w:r>
    </w:p>
    <w:p w14:paraId="76EDB4CB" w14:textId="71575F56" w:rsidR="00E740EE" w:rsidRDefault="00E740EE" w:rsidP="00E740EE">
      <w:pPr>
        <w:pStyle w:val="ListParagraph"/>
        <w:numPr>
          <w:ilvl w:val="0"/>
          <w:numId w:val="1"/>
        </w:numPr>
      </w:pPr>
      <w:r w:rsidRPr="00E740EE">
        <w:t>Specify expected timing for the MEFs to attach: "Allow for MEFs to settle and attach to the plate surface before culturing E14 cells."</w:t>
      </w:r>
    </w:p>
    <w:p w14:paraId="3FF16B2A" w14:textId="2237DC62" w:rsidR="0059047F" w:rsidRDefault="0059047F" w:rsidP="0059047F">
      <w:pPr>
        <w:pStyle w:val="ListParagraph"/>
      </w:pPr>
    </w:p>
    <w:p w14:paraId="540E706B" w14:textId="08BD3747" w:rsidR="0059047F" w:rsidRPr="0059047F" w:rsidRDefault="0059047F" w:rsidP="0059047F">
      <w:pPr>
        <w:pStyle w:val="ListParagraph"/>
      </w:pPr>
      <w:r>
        <w:rPr>
          <w:b/>
          <w:bCs/>
        </w:rPr>
        <w:t xml:space="preserve">Response: </w:t>
      </w:r>
      <w:r w:rsidR="001150CD">
        <w:t>We mentioned that MEFs can be plated a day before culturing the E14 cells but it might be better to mention this in the step itself. Thank you.</w:t>
      </w:r>
    </w:p>
    <w:p w14:paraId="0F67F53D" w14:textId="77777777" w:rsidR="0059047F" w:rsidRDefault="0059047F" w:rsidP="0059047F">
      <w:pPr>
        <w:pStyle w:val="ListParagraph"/>
      </w:pPr>
    </w:p>
    <w:p w14:paraId="426CA32E" w14:textId="3005EE66" w:rsidR="00E740EE" w:rsidRDefault="00E740EE" w:rsidP="00E740EE">
      <w:pPr>
        <w:pStyle w:val="ListParagraph"/>
        <w:numPr>
          <w:ilvl w:val="0"/>
          <w:numId w:val="1"/>
        </w:numPr>
      </w:pPr>
      <w:r w:rsidRPr="00E740EE">
        <w:t>Give more details on the mESC medium and differentiation medium.</w:t>
      </w:r>
    </w:p>
    <w:p w14:paraId="6E979B5D" w14:textId="661163DF" w:rsidR="001150CD" w:rsidRDefault="001150CD" w:rsidP="001150CD">
      <w:pPr>
        <w:ind w:left="360"/>
      </w:pPr>
    </w:p>
    <w:p w14:paraId="443146DE" w14:textId="5ED3C7AF" w:rsidR="001150CD" w:rsidRPr="00511523" w:rsidRDefault="001150CD" w:rsidP="001150CD">
      <w:pPr>
        <w:ind w:left="720"/>
      </w:pPr>
      <w:r>
        <w:rPr>
          <w:b/>
          <w:bCs/>
        </w:rPr>
        <w:t xml:space="preserve">Response: </w:t>
      </w:r>
      <w:r w:rsidR="00511523">
        <w:t>The contents of the mESC and differentiation media are mentioned in steps 1.2 and 2.2, respectively</w:t>
      </w:r>
      <w:r w:rsidR="00FE3AD1">
        <w:t xml:space="preserve"> and are listed in our list of materials. </w:t>
      </w:r>
      <w:r w:rsidR="00511523">
        <w:t>We briefly mentioned that LIF, PD, and CH are used in the mESC medium to maintain the mESCs in their pluripotency state in the discussion section. We now have also mentioned that the absence of these inhibitors in the differentiation medium will allow the mESCs to differentiate into progenitors of the three germ layers.</w:t>
      </w:r>
    </w:p>
    <w:p w14:paraId="75C14AF6" w14:textId="77777777" w:rsidR="001150CD" w:rsidRDefault="001150CD" w:rsidP="001150CD">
      <w:pPr>
        <w:ind w:left="360"/>
      </w:pPr>
    </w:p>
    <w:p w14:paraId="1024DD02" w14:textId="76A4424F" w:rsidR="00511523" w:rsidRDefault="00E740EE" w:rsidP="00511523">
      <w:pPr>
        <w:pStyle w:val="ListParagraph"/>
        <w:numPr>
          <w:ilvl w:val="0"/>
          <w:numId w:val="1"/>
        </w:numPr>
      </w:pPr>
      <w:r w:rsidRPr="00E740EE">
        <w:t>"Fill up the plate with 5 - 10 mL PBS and carefully put the lid back on the plate." in section 2.6. Add why PBS is added.</w:t>
      </w:r>
    </w:p>
    <w:p w14:paraId="1690BF25" w14:textId="4A01BE64" w:rsidR="00511523" w:rsidRDefault="00511523" w:rsidP="00511523">
      <w:pPr>
        <w:pStyle w:val="ListParagraph"/>
      </w:pPr>
    </w:p>
    <w:p w14:paraId="3FF1D4E6" w14:textId="272FEC38" w:rsidR="00511523" w:rsidRPr="00511523" w:rsidRDefault="00511523" w:rsidP="00511523">
      <w:pPr>
        <w:pStyle w:val="ListParagraph"/>
      </w:pPr>
      <w:r>
        <w:rPr>
          <w:b/>
          <w:bCs/>
        </w:rPr>
        <w:t xml:space="preserve">Response: </w:t>
      </w:r>
      <w:r>
        <w:t>We have</w:t>
      </w:r>
      <w:r w:rsidR="00846549">
        <w:t xml:space="preserve"> now mentioned that PBS is added to keep the culture environment moist hence preventing the droplets from drying up.</w:t>
      </w:r>
    </w:p>
    <w:p w14:paraId="6CAD0A3D" w14:textId="77777777" w:rsidR="00511523" w:rsidRDefault="00511523" w:rsidP="00511523">
      <w:pPr>
        <w:pStyle w:val="ListParagraph"/>
      </w:pPr>
    </w:p>
    <w:p w14:paraId="3D3D2648" w14:textId="093EC2AA" w:rsidR="00E740EE" w:rsidRDefault="00E740EE" w:rsidP="00E740EE">
      <w:pPr>
        <w:pStyle w:val="ListParagraph"/>
        <w:numPr>
          <w:ilvl w:val="0"/>
          <w:numId w:val="1"/>
        </w:numPr>
      </w:pPr>
      <w:r w:rsidRPr="00E740EE">
        <w:t>Abbreviations (such as NPC) should be defined on their first use.</w:t>
      </w:r>
    </w:p>
    <w:p w14:paraId="47BE9A59" w14:textId="763410B6" w:rsidR="00846549" w:rsidRDefault="00846549" w:rsidP="00846549">
      <w:pPr>
        <w:pStyle w:val="ListParagraph"/>
      </w:pPr>
    </w:p>
    <w:p w14:paraId="467201CA" w14:textId="148C1714" w:rsidR="00846549" w:rsidRPr="00846549" w:rsidRDefault="00846549" w:rsidP="00846549">
      <w:pPr>
        <w:pStyle w:val="ListParagraph"/>
      </w:pPr>
      <w:r>
        <w:rPr>
          <w:b/>
          <w:bCs/>
        </w:rPr>
        <w:t xml:space="preserve">Response: </w:t>
      </w:r>
      <w:r>
        <w:t>We have defined NPC again in the protocol section for clarification.</w:t>
      </w:r>
    </w:p>
    <w:p w14:paraId="19B62717" w14:textId="77777777" w:rsidR="00846549" w:rsidRDefault="00846549" w:rsidP="00846549">
      <w:pPr>
        <w:pStyle w:val="ListParagraph"/>
      </w:pPr>
    </w:p>
    <w:p w14:paraId="0C758BFE" w14:textId="1EB8A2CD" w:rsidR="00E740EE" w:rsidRDefault="00E740EE" w:rsidP="00E740EE">
      <w:pPr>
        <w:pStyle w:val="ListParagraph"/>
        <w:numPr>
          <w:ilvl w:val="0"/>
          <w:numId w:val="1"/>
        </w:numPr>
      </w:pPr>
      <w:r w:rsidRPr="00E740EE">
        <w:t>section 2.14: "If the phenol red indicator in the medium turns yellowish…" does phenol red affects cultured cells? Mention that</w:t>
      </w:r>
      <w:r w:rsidR="00846549">
        <w:t>.</w:t>
      </w:r>
    </w:p>
    <w:p w14:paraId="2C4A5C21" w14:textId="3BBD26AB" w:rsidR="00846549" w:rsidRDefault="00846549" w:rsidP="00846549">
      <w:pPr>
        <w:pStyle w:val="ListParagraph"/>
      </w:pPr>
    </w:p>
    <w:p w14:paraId="62814F4D" w14:textId="4F5C13C7" w:rsidR="00846549" w:rsidRPr="00846549" w:rsidRDefault="00846549" w:rsidP="00846549">
      <w:pPr>
        <w:pStyle w:val="ListParagraph"/>
      </w:pPr>
      <w:r>
        <w:rPr>
          <w:b/>
          <w:bCs/>
        </w:rPr>
        <w:lastRenderedPageBreak/>
        <w:t xml:space="preserve">Response: </w:t>
      </w:r>
      <w:r>
        <w:t xml:space="preserve">Thank you for pointing this out. </w:t>
      </w:r>
      <w:r w:rsidR="0008616F">
        <w:t>We have now explained that phenol red functions as a pH indicator in the media and it does not necessarily affect our mESC culture itself. Although there are reports that estrogen-sensitive cells such as mammary cells and bone marrow stromal cells can respond to phenol red as it can it mimic the actions of estrogen.</w:t>
      </w:r>
    </w:p>
    <w:p w14:paraId="54F5344E" w14:textId="77777777" w:rsidR="00846549" w:rsidRDefault="00846549" w:rsidP="00846549">
      <w:pPr>
        <w:pStyle w:val="ListParagraph"/>
      </w:pPr>
    </w:p>
    <w:p w14:paraId="7664620E" w14:textId="1A6F9A41" w:rsidR="00E740EE" w:rsidRDefault="00E740EE" w:rsidP="00E740EE">
      <w:pPr>
        <w:pStyle w:val="ListParagraph"/>
        <w:numPr>
          <w:ilvl w:val="0"/>
          <w:numId w:val="1"/>
        </w:numPr>
      </w:pPr>
      <w:r w:rsidRPr="00E740EE">
        <w:t>W</w:t>
      </w:r>
      <w:r>
        <w:t>h</w:t>
      </w:r>
      <w:r w:rsidRPr="00E740EE">
        <w:t>en writing cell numbers, authors need to be consistent. Either write the whole number (50,000) or 5 × 104.</w:t>
      </w:r>
    </w:p>
    <w:p w14:paraId="467D64BD" w14:textId="538E782E" w:rsidR="0008616F" w:rsidRDefault="0008616F" w:rsidP="0008616F">
      <w:pPr>
        <w:pStyle w:val="ListParagraph"/>
      </w:pPr>
    </w:p>
    <w:p w14:paraId="1BA56E88" w14:textId="5B69EB0E" w:rsidR="0008616F" w:rsidRPr="0008616F" w:rsidRDefault="0008616F" w:rsidP="0008616F">
      <w:pPr>
        <w:pStyle w:val="ListParagraph"/>
      </w:pPr>
      <w:r>
        <w:rPr>
          <w:b/>
          <w:bCs/>
        </w:rPr>
        <w:t xml:space="preserve">Response:  </w:t>
      </w:r>
      <w:r>
        <w:t xml:space="preserve">Thank you for this comment. We have changed all numbers mentioned in the manuscript to </w:t>
      </w:r>
      <w:r w:rsidR="000D3B86">
        <w:t>exponent form where relevant.</w:t>
      </w:r>
    </w:p>
    <w:p w14:paraId="47C2F798" w14:textId="77777777" w:rsidR="0008616F" w:rsidRDefault="0008616F" w:rsidP="0008616F">
      <w:pPr>
        <w:pStyle w:val="ListParagraph"/>
      </w:pPr>
    </w:p>
    <w:p w14:paraId="23CBCBDB" w14:textId="096B6137" w:rsidR="00E740EE" w:rsidRDefault="00E740EE" w:rsidP="00E740EE">
      <w:pPr>
        <w:pStyle w:val="ListParagraph"/>
        <w:numPr>
          <w:ilvl w:val="0"/>
          <w:numId w:val="1"/>
        </w:numPr>
      </w:pPr>
      <w:r w:rsidRPr="00E740EE">
        <w:t>Section 2.19: "Switch the N2 medium with N2/B27 medium." Authors should mention the importance of adding B27 and making this switch.</w:t>
      </w:r>
    </w:p>
    <w:p w14:paraId="777D2862" w14:textId="17833AA7" w:rsidR="000D3B86" w:rsidRDefault="000D3B86" w:rsidP="000D3B86">
      <w:pPr>
        <w:pStyle w:val="ListParagraph"/>
      </w:pPr>
    </w:p>
    <w:p w14:paraId="206DE6AC" w14:textId="4E5EA193" w:rsidR="000D3B86" w:rsidRPr="000D3B86" w:rsidRDefault="000D3B86" w:rsidP="000D3B86">
      <w:pPr>
        <w:pStyle w:val="ListParagraph"/>
      </w:pPr>
      <w:r>
        <w:rPr>
          <w:b/>
          <w:bCs/>
        </w:rPr>
        <w:t xml:space="preserve">Response: </w:t>
      </w:r>
      <w:r>
        <w:t xml:space="preserve">This is an excellent point. We have now mentioned </w:t>
      </w:r>
      <w:r w:rsidR="0067241B">
        <w:t xml:space="preserve">in the discussion section </w:t>
      </w:r>
      <w:r>
        <w:t>that B27 supplement is added in our assay to support the culture of neurons arising from embryonic stem cells.</w:t>
      </w:r>
    </w:p>
    <w:p w14:paraId="61BA9438" w14:textId="77777777" w:rsidR="000D3B86" w:rsidRDefault="000D3B86" w:rsidP="000D3B86">
      <w:pPr>
        <w:pStyle w:val="ListParagraph"/>
      </w:pPr>
    </w:p>
    <w:p w14:paraId="4EF10589" w14:textId="55A574DE" w:rsidR="00E740EE" w:rsidRDefault="00E740EE" w:rsidP="00E740EE">
      <w:pPr>
        <w:pStyle w:val="ListParagraph"/>
        <w:numPr>
          <w:ilvl w:val="0"/>
          <w:numId w:val="1"/>
        </w:numPr>
      </w:pPr>
      <w:r w:rsidRPr="00E740EE">
        <w:t>All through the protocol, authors should specify timings. For example, in 2.20, "wash the cells with PBS, add trypsin …" For how many minutes trypsin should be added?</w:t>
      </w:r>
    </w:p>
    <w:p w14:paraId="4781591E" w14:textId="4844A007" w:rsidR="000D3B86" w:rsidRDefault="000D3B86" w:rsidP="000D3B86">
      <w:pPr>
        <w:pStyle w:val="ListParagraph"/>
      </w:pPr>
    </w:p>
    <w:p w14:paraId="0BBBF501" w14:textId="4515CC58" w:rsidR="000D3B86" w:rsidRPr="000D3B86" w:rsidRDefault="000D3B86" w:rsidP="000D3B86">
      <w:pPr>
        <w:pStyle w:val="ListParagraph"/>
      </w:pPr>
      <w:r>
        <w:rPr>
          <w:b/>
          <w:bCs/>
        </w:rPr>
        <w:t xml:space="preserve">Response: </w:t>
      </w:r>
      <w:r>
        <w:t>Thank you for picking on this. We have now mentioned throughout our protocol that cells are washed with PBS for 1 minute and left in trypsin for 3 minutes.</w:t>
      </w:r>
    </w:p>
    <w:p w14:paraId="1A79F330" w14:textId="77777777" w:rsidR="000D3B86" w:rsidRDefault="000D3B86" w:rsidP="000D3B86">
      <w:pPr>
        <w:pStyle w:val="ListParagraph"/>
      </w:pPr>
    </w:p>
    <w:p w14:paraId="07C3C5EF" w14:textId="77777777" w:rsidR="00E740EE" w:rsidRDefault="00E740EE" w:rsidP="00E740EE">
      <w:pPr>
        <w:pStyle w:val="ListParagraph"/>
        <w:numPr>
          <w:ilvl w:val="0"/>
          <w:numId w:val="1"/>
        </w:numPr>
      </w:pPr>
      <w:r w:rsidRPr="00E740EE">
        <w:t>Alkaline phosphatase (AP) assay: Use the Alkaline Phosphatase Staining Kit II (Stemgent, Cat #00-005).</w:t>
      </w:r>
    </w:p>
    <w:p w14:paraId="09B05CB1" w14:textId="704D2DE6" w:rsidR="00E740EE" w:rsidRDefault="00E740EE" w:rsidP="00E740EE">
      <w:pPr>
        <w:pStyle w:val="ListParagraph"/>
        <w:numPr>
          <w:ilvl w:val="0"/>
          <w:numId w:val="1"/>
        </w:numPr>
      </w:pPr>
      <w:r w:rsidRPr="00E740EE">
        <w:t>Section 3.3: "Add 1 mL of the Fix solution provided with the kit…" please specify the characteristics of the Fix solution.</w:t>
      </w:r>
    </w:p>
    <w:p w14:paraId="5BE6B9E7" w14:textId="3D76BBBE" w:rsidR="000D3B86" w:rsidRDefault="000D3B86" w:rsidP="000D3B86">
      <w:pPr>
        <w:pStyle w:val="ListParagraph"/>
      </w:pPr>
    </w:p>
    <w:p w14:paraId="0F0D4649" w14:textId="0E0D8644" w:rsidR="000D3B86" w:rsidRPr="00522259" w:rsidRDefault="000D3B86" w:rsidP="000D3B86">
      <w:pPr>
        <w:pStyle w:val="ListParagraph"/>
      </w:pPr>
      <w:r>
        <w:rPr>
          <w:b/>
          <w:bCs/>
        </w:rPr>
        <w:t xml:space="preserve">Response: </w:t>
      </w:r>
      <w:r w:rsidR="00522259">
        <w:t xml:space="preserve">Thank you for this comment. </w:t>
      </w:r>
      <w:r w:rsidR="00003B37">
        <w:t>The Fix solution comes from the kit we used and w</w:t>
      </w:r>
      <w:r w:rsidR="00522259">
        <w:t xml:space="preserve">e have mentioned that the </w:t>
      </w:r>
      <w:r w:rsidR="00003B37">
        <w:t>it</w:t>
      </w:r>
      <w:r w:rsidR="00522259">
        <w:t xml:space="preserve"> contains formaldehyde and methanol.</w:t>
      </w:r>
    </w:p>
    <w:p w14:paraId="4FFAD3F1" w14:textId="77777777" w:rsidR="000D3B86" w:rsidRDefault="000D3B86" w:rsidP="000D3B86">
      <w:pPr>
        <w:pStyle w:val="ListParagraph"/>
      </w:pPr>
    </w:p>
    <w:p w14:paraId="73083220" w14:textId="03BADAB7" w:rsidR="00E740EE" w:rsidRDefault="00E740EE" w:rsidP="00E740EE">
      <w:pPr>
        <w:pStyle w:val="ListParagraph"/>
        <w:numPr>
          <w:ilvl w:val="0"/>
          <w:numId w:val="1"/>
        </w:numPr>
      </w:pPr>
      <w:r w:rsidRPr="00E740EE">
        <w:t>Add scale bars to all figures.</w:t>
      </w:r>
    </w:p>
    <w:p w14:paraId="32655C39" w14:textId="758FC3F5" w:rsidR="000D3B86" w:rsidRDefault="000D3B86" w:rsidP="000D3B86">
      <w:pPr>
        <w:pStyle w:val="ListParagraph"/>
      </w:pPr>
    </w:p>
    <w:p w14:paraId="275D7243" w14:textId="79762D86" w:rsidR="000D3B86" w:rsidRPr="000D3B86" w:rsidRDefault="000D3B86" w:rsidP="000D3B86">
      <w:pPr>
        <w:pStyle w:val="ListParagraph"/>
      </w:pPr>
      <w:r>
        <w:rPr>
          <w:b/>
          <w:bCs/>
        </w:rPr>
        <w:t xml:space="preserve">Response: </w:t>
      </w:r>
      <w:r w:rsidR="00522259">
        <w:t>Thank you for pointing this out. We have added the scale bars to all cell images.</w:t>
      </w:r>
    </w:p>
    <w:p w14:paraId="02517F4C" w14:textId="73F49A0E" w:rsidR="00E740EE" w:rsidRDefault="00E740EE" w:rsidP="00E740EE"/>
    <w:p w14:paraId="09C6F81C" w14:textId="56A32EA4" w:rsidR="00E740EE" w:rsidRDefault="00E740EE" w:rsidP="00E740EE">
      <w:r>
        <w:t>Results:</w:t>
      </w:r>
    </w:p>
    <w:p w14:paraId="6DFF8FBB" w14:textId="77777777" w:rsidR="000D3B86" w:rsidRDefault="00E740EE" w:rsidP="00E740EE">
      <w:pPr>
        <w:pStyle w:val="ListParagraph"/>
        <w:numPr>
          <w:ilvl w:val="0"/>
          <w:numId w:val="1"/>
        </w:numPr>
      </w:pPr>
      <w:r w:rsidRPr="00E740EE">
        <w:t>To confirm pluripotency, Nanog and Oct4 markers were used. How about other pluripotency markers such as Sox2, Klf4, and Myc. For neural differentiation, NeuN marker should have been used to confirm it.</w:t>
      </w:r>
    </w:p>
    <w:p w14:paraId="46BF1770" w14:textId="77777777" w:rsidR="000D3B86" w:rsidRDefault="000D3B86" w:rsidP="000D3B86">
      <w:pPr>
        <w:pStyle w:val="ListParagraph"/>
      </w:pPr>
    </w:p>
    <w:p w14:paraId="216E4134" w14:textId="136954D9" w:rsidR="000D3B86" w:rsidRDefault="000D3B86" w:rsidP="000D3B86">
      <w:pPr>
        <w:pStyle w:val="ListParagraph"/>
      </w:pPr>
      <w:r>
        <w:rPr>
          <w:b/>
          <w:bCs/>
        </w:rPr>
        <w:lastRenderedPageBreak/>
        <w:t>Response:</w:t>
      </w:r>
      <w:r w:rsidR="00ED3091">
        <w:rPr>
          <w:b/>
          <w:bCs/>
        </w:rPr>
        <w:t xml:space="preserve"> </w:t>
      </w:r>
      <w:r w:rsidR="00ED3091">
        <w:t>Thank you fo</w:t>
      </w:r>
      <w:bookmarkStart w:id="0" w:name="_GoBack"/>
      <w:bookmarkEnd w:id="0"/>
      <w:r w:rsidR="00ED3091">
        <w:t xml:space="preserve">r mentioning this. </w:t>
      </w:r>
      <w:r w:rsidR="00671460">
        <w:t>We have checked the Sox2</w:t>
      </w:r>
      <w:r w:rsidR="00074646">
        <w:t>, Klf4, and Myc</w:t>
      </w:r>
      <w:r w:rsidR="00671460">
        <w:t xml:space="preserve"> level</w:t>
      </w:r>
      <w:r w:rsidR="00074646">
        <w:t>s</w:t>
      </w:r>
      <w:r w:rsidR="00671460">
        <w:t xml:space="preserve"> in our RNA-seq data and it shows that </w:t>
      </w:r>
      <w:r w:rsidR="00074646">
        <w:t>the</w:t>
      </w:r>
      <w:r w:rsidR="00671460">
        <w:t xml:space="preserve"> level</w:t>
      </w:r>
      <w:r w:rsidR="00074646">
        <w:t>s for all three markers</w:t>
      </w:r>
      <w:r w:rsidR="00671460">
        <w:t xml:space="preserve"> decrease in the EB and NPC stages compared to the mESC stage. </w:t>
      </w:r>
      <w:r w:rsidR="007E443F" w:rsidRPr="007D0516">
        <w:t xml:space="preserve">We </w:t>
      </w:r>
      <w:r w:rsidR="007D0516" w:rsidRPr="007D0516">
        <w:t xml:space="preserve">also </w:t>
      </w:r>
      <w:r w:rsidR="007E443F" w:rsidRPr="007D0516">
        <w:t xml:space="preserve">checked for the transcript level of NeuN along with </w:t>
      </w:r>
      <w:r w:rsidR="00ED3091" w:rsidRPr="007D0516">
        <w:t xml:space="preserve">other neuronal markers such as Tubb3 and Map2 </w:t>
      </w:r>
      <w:r w:rsidR="007E443F" w:rsidRPr="007D0516">
        <w:t>and we observed</w:t>
      </w:r>
      <w:r w:rsidR="00ED3091" w:rsidRPr="007D0516">
        <w:t xml:space="preserve"> an increase in </w:t>
      </w:r>
      <w:r w:rsidR="007E443F" w:rsidRPr="007D0516">
        <w:t xml:space="preserve">their </w:t>
      </w:r>
      <w:r w:rsidR="00ED3091" w:rsidRPr="007D0516">
        <w:t>transcript level from the mESC stage to the neuron stage.</w:t>
      </w:r>
      <w:r w:rsidR="001D6CC6">
        <w:t xml:space="preserve"> These </w:t>
      </w:r>
      <w:r w:rsidR="001D6CC6">
        <w:t>analys</w:t>
      </w:r>
      <w:r w:rsidR="001D6CC6">
        <w:t>es</w:t>
      </w:r>
      <w:r w:rsidR="001D6CC6">
        <w:t xml:space="preserve"> ha</w:t>
      </w:r>
      <w:r w:rsidR="001D6CC6">
        <w:t>ve</w:t>
      </w:r>
      <w:r w:rsidR="001D6CC6">
        <w:t xml:space="preserve"> </w:t>
      </w:r>
      <w:r w:rsidR="001D6CC6">
        <w:t>been added into Fig 3.</w:t>
      </w:r>
    </w:p>
    <w:p w14:paraId="0E475333" w14:textId="77777777" w:rsidR="00522259" w:rsidRPr="000D3B86" w:rsidRDefault="00522259" w:rsidP="00ED3091"/>
    <w:p w14:paraId="019DB7E6" w14:textId="2B29870A" w:rsidR="00E740EE" w:rsidRDefault="00E740EE" w:rsidP="00E740EE">
      <w:pPr>
        <w:pStyle w:val="ListParagraph"/>
        <w:numPr>
          <w:ilvl w:val="0"/>
          <w:numId w:val="1"/>
        </w:numPr>
      </w:pPr>
      <w:r w:rsidRPr="00E740EE">
        <w:t>For the RNA-seq experiment, authors only mentioned "revealed gene clusters associated with the respective stages." More results should be mentioned. Also, with respect to gene ontology (GO), authors said "analysis for the four gene clusters showed that these clusters correspond to distinct cellular functions or pathways." What is the relevance of those results in correspondence to the protocol presented?</w:t>
      </w:r>
    </w:p>
    <w:p w14:paraId="732E473F" w14:textId="51703A11" w:rsidR="00ED3091" w:rsidRDefault="00ED3091" w:rsidP="00ED3091">
      <w:pPr>
        <w:pStyle w:val="ListParagraph"/>
      </w:pPr>
    </w:p>
    <w:p w14:paraId="59707385" w14:textId="527B300E" w:rsidR="00ED3091" w:rsidRPr="00EA099E" w:rsidRDefault="00ED3091" w:rsidP="00ED3091">
      <w:pPr>
        <w:pStyle w:val="ListParagraph"/>
      </w:pPr>
      <w:r>
        <w:rPr>
          <w:b/>
          <w:bCs/>
        </w:rPr>
        <w:t xml:space="preserve">Response: </w:t>
      </w:r>
      <w:r w:rsidR="00EA099E">
        <w:t>We appreciate your concern on this matter. To further elaborate, we included in th</w:t>
      </w:r>
      <w:r w:rsidR="00370AFF">
        <w:t>e results</w:t>
      </w:r>
      <w:r w:rsidR="00EA099E">
        <w:t xml:space="preserve"> for the RNA-seq heat-map that the genes were sorted based on their expression level </w:t>
      </w:r>
      <w:r w:rsidR="007B4C6D">
        <w:t>to identify differentially expressed genes in the different stages of the cell.</w:t>
      </w:r>
      <w:r w:rsidR="00006C56">
        <w:t xml:space="preserve"> The resulting four gene clusters indicate that the three cell stages of mESC neuronal differentiation </w:t>
      </w:r>
      <w:r w:rsidR="00370AFF">
        <w:t xml:space="preserve">each </w:t>
      </w:r>
      <w:r w:rsidR="00006C56">
        <w:t>have a group of genes that are highly expressed</w:t>
      </w:r>
      <w:r w:rsidR="00370AFF">
        <w:t xml:space="preserve"> in their respective stage but not others. For example, genes in Cluster 3 are highly expressed in E14 NPCs compared to other stages correspond to pathways related to neuronal development. Clusters 1, 2, and 4 do not contain highly expressed genes related to any germ layer lineage specifications but they are related to cellular growth and proliferation. Thus, the RNA-seq and accompanying GO analysis showed that the </w:t>
      </w:r>
      <w:r w:rsidR="004156FF">
        <w:t>E14 cells have differentiated into the neuronal lineage by day 8 of differentiation.</w:t>
      </w:r>
    </w:p>
    <w:p w14:paraId="3915177F" w14:textId="210CEDB8" w:rsidR="00E740EE" w:rsidRDefault="00E740EE" w:rsidP="00E740EE"/>
    <w:p w14:paraId="08087294" w14:textId="37A7C143" w:rsidR="00E740EE" w:rsidRDefault="00E740EE" w:rsidP="00E740EE">
      <w:r>
        <w:t>Discussion:</w:t>
      </w:r>
    </w:p>
    <w:p w14:paraId="4A15C519" w14:textId="70E0BFA9" w:rsidR="00E740EE" w:rsidRDefault="00E740EE" w:rsidP="00E740EE">
      <w:pPr>
        <w:pStyle w:val="ListParagraph"/>
        <w:numPr>
          <w:ilvl w:val="0"/>
          <w:numId w:val="1"/>
        </w:numPr>
      </w:pPr>
      <w:r w:rsidRPr="00E740EE">
        <w:t>The protocol presented herein does not represent novelty. They mentioned that they "utilized a series of assays to analyze the differentiation stage and efficiency, which may be used in analysis of other lineage differentiation of mouse or human ESCs." In fact, authors just compiled assays together and this should be mentioned.</w:t>
      </w:r>
    </w:p>
    <w:p w14:paraId="7925AB81" w14:textId="35317078" w:rsidR="006E7A16" w:rsidRDefault="006E7A16" w:rsidP="006E7A16">
      <w:pPr>
        <w:pStyle w:val="ListParagraph"/>
      </w:pPr>
    </w:p>
    <w:p w14:paraId="44B48821" w14:textId="4ED8FA7A" w:rsidR="006E7A16" w:rsidRPr="00EA099E" w:rsidRDefault="006E7A16" w:rsidP="006E7A16">
      <w:pPr>
        <w:pStyle w:val="ListParagraph"/>
      </w:pPr>
      <w:r>
        <w:rPr>
          <w:b/>
          <w:bCs/>
        </w:rPr>
        <w:t>Response:</w:t>
      </w:r>
      <w:r w:rsidR="00EA099E">
        <w:rPr>
          <w:b/>
          <w:bCs/>
        </w:rPr>
        <w:t xml:space="preserve"> </w:t>
      </w:r>
      <w:r w:rsidR="004E1CCF">
        <w:t>We totally agree with the reviewer</w:t>
      </w:r>
      <w:r w:rsidR="00EA099E">
        <w:t xml:space="preserve">. </w:t>
      </w:r>
      <w:r w:rsidR="008C5F53">
        <w:t xml:space="preserve">Our goal is to </w:t>
      </w:r>
      <w:r w:rsidR="00EA099E">
        <w:t>present</w:t>
      </w:r>
      <w:r w:rsidR="004156FF">
        <w:t xml:space="preserve"> a comprehensive analysis that can be applied to evaluate the neuronal differentiation process.</w:t>
      </w:r>
    </w:p>
    <w:p w14:paraId="48CC2817" w14:textId="77777777" w:rsidR="006E7A16" w:rsidRDefault="006E7A16" w:rsidP="006E7A16">
      <w:pPr>
        <w:pStyle w:val="ListParagraph"/>
      </w:pPr>
    </w:p>
    <w:p w14:paraId="4EC5DD06" w14:textId="062578ED" w:rsidR="00E740EE" w:rsidRDefault="00E740EE" w:rsidP="00E740EE">
      <w:pPr>
        <w:pStyle w:val="ListParagraph"/>
        <w:numPr>
          <w:ilvl w:val="0"/>
          <w:numId w:val="1"/>
        </w:numPr>
      </w:pPr>
      <w:r w:rsidRPr="00E740EE">
        <w:t>The protocol has number of limitations, especially that only one cell line was used. Please add a section and mention all study limitations in it. Also, the importance of the protocol in regards to its application should be mentioned in the conclusion.</w:t>
      </w:r>
    </w:p>
    <w:p w14:paraId="669CC442" w14:textId="2721FF9B" w:rsidR="006E7A16" w:rsidRDefault="006E7A16" w:rsidP="006E7A16">
      <w:pPr>
        <w:pStyle w:val="ListParagraph"/>
      </w:pPr>
    </w:p>
    <w:p w14:paraId="5E5798CD" w14:textId="7A415035" w:rsidR="006E7A16" w:rsidRPr="004156FF" w:rsidRDefault="006E7A16" w:rsidP="006E7A16">
      <w:pPr>
        <w:pStyle w:val="ListParagraph"/>
      </w:pPr>
      <w:r>
        <w:rPr>
          <w:b/>
          <w:bCs/>
        </w:rPr>
        <w:t>Response:</w:t>
      </w:r>
      <w:r w:rsidR="004156FF">
        <w:rPr>
          <w:b/>
          <w:bCs/>
        </w:rPr>
        <w:t xml:space="preserve"> </w:t>
      </w:r>
      <w:r w:rsidR="004156FF">
        <w:t>We appreciate you pointing this out. There are indeed limitations to our protocol. In our discussion, we are mentioning other limitations</w:t>
      </w:r>
      <w:r w:rsidR="008757AC">
        <w:t xml:space="preserve"> </w:t>
      </w:r>
      <w:r w:rsidR="004156FF">
        <w:t>such as only one cell line was used</w:t>
      </w:r>
      <w:r w:rsidR="008757AC">
        <w:t xml:space="preserve"> in our protocol</w:t>
      </w:r>
      <w:r w:rsidR="004156FF">
        <w:t>.</w:t>
      </w:r>
      <w:r w:rsidR="008757AC">
        <w:t xml:space="preserve"> Other limitations that we have identified pertaining to this protocol include </w:t>
      </w:r>
      <w:r w:rsidR="00F85921">
        <w:t>the successfulness of the NPC differentiation</w:t>
      </w:r>
      <w:r w:rsidR="00841ED2">
        <w:t xml:space="preserve"> and</w:t>
      </w:r>
      <w:r w:rsidR="00F85921">
        <w:t xml:space="preserve"> longevity of differentiated neurons</w:t>
      </w:r>
      <w:r w:rsidR="008757AC">
        <w:t xml:space="preserve">. Although briefly mentioned, we are elaborating on the fact that checking for mesoderm </w:t>
      </w:r>
      <w:r w:rsidR="00F85921">
        <w:t>(</w:t>
      </w:r>
      <w:r w:rsidR="00F85921">
        <w:rPr>
          <w:i/>
          <w:iCs/>
        </w:rPr>
        <w:t>Hand1</w:t>
      </w:r>
      <w:r w:rsidR="00F85921">
        <w:t xml:space="preserve">, </w:t>
      </w:r>
      <w:r w:rsidR="00F85921">
        <w:rPr>
          <w:i/>
          <w:iCs/>
        </w:rPr>
        <w:t>Snai1</w:t>
      </w:r>
      <w:r w:rsidR="00F85921">
        <w:t xml:space="preserve">, </w:t>
      </w:r>
      <w:r w:rsidR="00F85921">
        <w:rPr>
          <w:i/>
          <w:iCs/>
        </w:rPr>
        <w:t>Tbxt</w:t>
      </w:r>
      <w:r w:rsidR="00F85921">
        <w:t xml:space="preserve">) </w:t>
      </w:r>
      <w:r w:rsidR="008757AC">
        <w:t>and endoderm</w:t>
      </w:r>
      <w:r w:rsidR="00F85921">
        <w:t xml:space="preserve"> (</w:t>
      </w:r>
      <w:r w:rsidR="00F85921">
        <w:rPr>
          <w:i/>
          <w:iCs/>
        </w:rPr>
        <w:t>Eomes</w:t>
      </w:r>
      <w:r w:rsidR="00F85921">
        <w:t xml:space="preserve">, </w:t>
      </w:r>
      <w:r w:rsidR="00F85921">
        <w:rPr>
          <w:i/>
          <w:iCs/>
        </w:rPr>
        <w:t>Gata4</w:t>
      </w:r>
      <w:r w:rsidR="00F85921">
        <w:t>)</w:t>
      </w:r>
      <w:r w:rsidR="008757AC">
        <w:t xml:space="preserve"> markers</w:t>
      </w:r>
      <w:r w:rsidR="00F85921">
        <w:t xml:space="preserve"> </w:t>
      </w:r>
      <w:r w:rsidR="00F85921">
        <w:lastRenderedPageBreak/>
        <w:t xml:space="preserve">with RT-qPCR in the different cell stages will inform us how successful the NPC differentiation is. Neurons cultured from differentiated stem cells </w:t>
      </w:r>
      <w:r w:rsidR="00841ED2">
        <w:t xml:space="preserve">do not have a long lifespan. The B27 supplement functions to maintain the neurons in an optimal condition for survivability but they may start to die after plating. The quality of the EBs, NPCs, and neurons highly depend on the starting mESCs. mESCs that have been passaged for too many times and kept in culture for more than </w:t>
      </w:r>
      <w:r w:rsidR="008C5F53">
        <w:t xml:space="preserve">1 </w:t>
      </w:r>
      <w:r w:rsidR="00841ED2">
        <w:t>week typically start to lose pluripotency and may not successfully undergo differentiation. Thus, maintaining the mESCs in an optimal condition is key in ensuring that they can differentiate into EBs, NPCs, and neurons.</w:t>
      </w:r>
    </w:p>
    <w:p w14:paraId="3ADFF795" w14:textId="30CF3AF1" w:rsidR="00E740EE" w:rsidRDefault="00E740EE" w:rsidP="00E740EE"/>
    <w:p w14:paraId="1914F383" w14:textId="5C202ED4" w:rsidR="00E740EE" w:rsidRPr="00E740EE" w:rsidRDefault="00E740EE" w:rsidP="00E740EE">
      <w:pPr>
        <w:rPr>
          <w:u w:val="single"/>
        </w:rPr>
      </w:pPr>
      <w:r>
        <w:rPr>
          <w:u w:val="single"/>
        </w:rPr>
        <w:t>Minor Concerns:</w:t>
      </w:r>
    </w:p>
    <w:p w14:paraId="6827E283" w14:textId="3C6B8374" w:rsidR="00E740EE" w:rsidRDefault="00E740EE" w:rsidP="00E740EE">
      <w:pPr>
        <w:pStyle w:val="ListParagraph"/>
        <w:numPr>
          <w:ilvl w:val="0"/>
          <w:numId w:val="1"/>
        </w:numPr>
      </w:pPr>
      <w:r w:rsidRPr="00E740EE">
        <w:t>The manuscript could benefit from some editing for grammar, missing words and subject-verb agreement, etc. It is recommended that authors delete irrelevant "general" phrases and sentences, repeated and unneeded words. They should use short sentences. It is also recommended that authors send their manuscript to an expert in English editing and academic writing. For instance, this sentence requires revision and adding semicolon before therefore and comma after it: "Also, the traditional assays to evaluate differentiation efficiency rely on qualitative examination on selected marker genes therefore lack robustness and fail to grasp global changes in gene expression"</w:t>
      </w:r>
    </w:p>
    <w:p w14:paraId="039EDB00" w14:textId="00444B06" w:rsidR="006E7A16" w:rsidRDefault="006E7A16" w:rsidP="006E7A16">
      <w:pPr>
        <w:pStyle w:val="ListParagraph"/>
      </w:pPr>
    </w:p>
    <w:p w14:paraId="56FEC53F" w14:textId="44FA4B0B" w:rsidR="006E7A16" w:rsidRPr="00F85921" w:rsidRDefault="006E7A16" w:rsidP="006E7A16">
      <w:pPr>
        <w:pStyle w:val="ListParagraph"/>
      </w:pPr>
      <w:r>
        <w:rPr>
          <w:b/>
          <w:bCs/>
        </w:rPr>
        <w:t>Response:</w:t>
      </w:r>
      <w:r w:rsidR="00F85921">
        <w:rPr>
          <w:b/>
          <w:bCs/>
        </w:rPr>
        <w:t xml:space="preserve"> </w:t>
      </w:r>
      <w:r w:rsidR="00F85921">
        <w:t xml:space="preserve">We thank you for paying close attention to this matter. We </w:t>
      </w:r>
      <w:r w:rsidR="009B633A">
        <w:t xml:space="preserve">have made the appropriate edits and we have sent our </w:t>
      </w:r>
      <w:r w:rsidR="002A3B80">
        <w:t xml:space="preserve">revised </w:t>
      </w:r>
      <w:r w:rsidR="009B633A">
        <w:t xml:space="preserve">manuscript to our colleagues in academic writing </w:t>
      </w:r>
      <w:r w:rsidR="002A3B80">
        <w:t>for review.</w:t>
      </w:r>
    </w:p>
    <w:p w14:paraId="25FB9D7D" w14:textId="77777777" w:rsidR="006E7A16" w:rsidRDefault="006E7A16" w:rsidP="006E7A16">
      <w:pPr>
        <w:pStyle w:val="ListParagraph"/>
      </w:pPr>
    </w:p>
    <w:p w14:paraId="51B60B1E" w14:textId="34B3A2DE" w:rsidR="00E740EE" w:rsidRDefault="00E740EE" w:rsidP="00E740EE">
      <w:pPr>
        <w:pStyle w:val="ListParagraph"/>
        <w:numPr>
          <w:ilvl w:val="0"/>
          <w:numId w:val="1"/>
        </w:numPr>
      </w:pPr>
      <w:r w:rsidRPr="00E740EE">
        <w:t>Please revise all figure legends and make them informative of the test/methodology used and main results presented. Include the statistical test used, mean ± SD or SEM, etc.</w:t>
      </w:r>
    </w:p>
    <w:p w14:paraId="6A7BE647" w14:textId="2E3E2482" w:rsidR="006E7A16" w:rsidRDefault="006E7A16" w:rsidP="006E7A16">
      <w:pPr>
        <w:pStyle w:val="ListParagraph"/>
      </w:pPr>
    </w:p>
    <w:p w14:paraId="210B6C97" w14:textId="6B6A572E" w:rsidR="006E7A16" w:rsidRDefault="006E7A16" w:rsidP="006E7A16">
      <w:pPr>
        <w:pStyle w:val="ListParagraph"/>
      </w:pPr>
      <w:r>
        <w:rPr>
          <w:b/>
          <w:bCs/>
        </w:rPr>
        <w:t>Response:</w:t>
      </w:r>
      <w:r w:rsidR="002A3B80">
        <w:rPr>
          <w:b/>
          <w:bCs/>
        </w:rPr>
        <w:t xml:space="preserve"> </w:t>
      </w:r>
      <w:r w:rsidR="002A3B80">
        <w:t xml:space="preserve">We have revised our figure legends where we added more information on the method used for each figure and the appropriate statistical test used (mean </w:t>
      </w:r>
      <w:r w:rsidR="002A3B80" w:rsidRPr="00E740EE">
        <w:t>±</w:t>
      </w:r>
      <w:r w:rsidR="002A3B80">
        <w:t xml:space="preserve"> SD was used in the RT-qPCR experiment).</w:t>
      </w:r>
    </w:p>
    <w:p w14:paraId="699F65FC" w14:textId="7E50689C" w:rsidR="000C4331" w:rsidRDefault="000C4331" w:rsidP="000C4331"/>
    <w:p w14:paraId="1CD06584" w14:textId="77777777" w:rsidR="000C4331" w:rsidRDefault="000C4331" w:rsidP="000C4331">
      <w:r w:rsidRPr="000C4331">
        <w:rPr>
          <w:b/>
          <w:bCs/>
        </w:rPr>
        <w:t>Reviewer #2:</w:t>
      </w:r>
      <w:r w:rsidRPr="000C4331">
        <w:br/>
      </w:r>
    </w:p>
    <w:p w14:paraId="12E7EDDC" w14:textId="67D254BA" w:rsidR="00130D25" w:rsidRDefault="000C4331" w:rsidP="00130D25">
      <w:pPr>
        <w:pStyle w:val="ListParagraph"/>
        <w:numPr>
          <w:ilvl w:val="0"/>
          <w:numId w:val="3"/>
        </w:numPr>
      </w:pPr>
      <w:r w:rsidRPr="000C4331">
        <w:t>This paper by Gao and colleagues provides a step-by-step protocol for differentiation of ESCs to neurons and outlines some basic molecular characterizations. While the protocol is detailed and nicely written, it is not any different or unique than the standard protocols used in many labs. Moreover, some steps are not well expanded upon. The procedures of RNA isolation and cDNA synthesis and RT-qPCR are standard and do not need to be part of this protocol in detail. I think this protocol would benefit from going into detail about the differentiation steps. Following are some comments that can improve the protocol.</w:t>
      </w:r>
    </w:p>
    <w:p w14:paraId="0B0942BC" w14:textId="7D51CDA1" w:rsidR="00130D25" w:rsidRDefault="00130D25" w:rsidP="00130D25">
      <w:pPr>
        <w:pStyle w:val="ListParagraph"/>
      </w:pPr>
    </w:p>
    <w:p w14:paraId="464AA78D" w14:textId="336801A2" w:rsidR="00130D25" w:rsidRPr="00130D25" w:rsidRDefault="00130D25" w:rsidP="00130D25">
      <w:pPr>
        <w:pStyle w:val="ListParagraph"/>
      </w:pPr>
      <w:r>
        <w:rPr>
          <w:b/>
          <w:bCs/>
        </w:rPr>
        <w:lastRenderedPageBreak/>
        <w:t xml:space="preserve">Response: </w:t>
      </w:r>
      <w:r>
        <w:t xml:space="preserve">We </w:t>
      </w:r>
      <w:r w:rsidR="00F13262">
        <w:t>appreciate the reviewer for the comment</w:t>
      </w:r>
      <w:r w:rsidR="00F16052">
        <w:t>s</w:t>
      </w:r>
      <w:r w:rsidR="00F13262">
        <w:t xml:space="preserve"> and </w:t>
      </w:r>
      <w:r w:rsidR="00F16052">
        <w:t>suggestion</w:t>
      </w:r>
      <w:r w:rsidR="00F13262">
        <w:t xml:space="preserve">. </w:t>
      </w:r>
      <w:r w:rsidR="00F16052">
        <w:t xml:space="preserve">Our intention is to </w:t>
      </w:r>
      <w:r w:rsidR="00815D6D">
        <w:t>present a comprehensive analysis that can be applied to evaluate the neuronal differentiation process</w:t>
      </w:r>
      <w:r w:rsidR="00F16052">
        <w:t xml:space="preserve"> rather than introducing any novel methods</w:t>
      </w:r>
      <w:r w:rsidR="00815D6D">
        <w:t>. We agree that some of the procedures such as RNA isolation, cDNA synthesis, and RT-qPCR can be compressed so that the differentiation steps can be further elaborated.</w:t>
      </w:r>
    </w:p>
    <w:p w14:paraId="6AD06B9E" w14:textId="77777777" w:rsidR="00130D25" w:rsidRDefault="00130D25" w:rsidP="00130D25">
      <w:pPr>
        <w:pStyle w:val="ListParagraph"/>
      </w:pPr>
    </w:p>
    <w:p w14:paraId="0EF782FE" w14:textId="77777777" w:rsidR="00815D6D" w:rsidRDefault="000C4331" w:rsidP="00F13262">
      <w:pPr>
        <w:pStyle w:val="ListParagraph"/>
        <w:numPr>
          <w:ilvl w:val="0"/>
          <w:numId w:val="3"/>
        </w:numPr>
      </w:pPr>
      <w:r w:rsidRPr="000C4331">
        <w:t>NPC to neuron differentiation gives mixed cultures (astrocytes and oligodendrocyte) this should be commented on and accounted for in the protocol.</w:t>
      </w:r>
    </w:p>
    <w:p w14:paraId="7E0F699A" w14:textId="77777777" w:rsidR="00815D6D" w:rsidRDefault="00815D6D" w:rsidP="00815D6D">
      <w:pPr>
        <w:pStyle w:val="ListParagraph"/>
      </w:pPr>
    </w:p>
    <w:p w14:paraId="1B40D1A3" w14:textId="6223AD83" w:rsidR="00F13262" w:rsidRPr="00815D6D" w:rsidRDefault="00815D6D" w:rsidP="00815D6D">
      <w:pPr>
        <w:pStyle w:val="ListParagraph"/>
      </w:pPr>
      <w:r>
        <w:rPr>
          <w:b/>
          <w:bCs/>
        </w:rPr>
        <w:t>Response:</w:t>
      </w:r>
      <w:r w:rsidR="00E05831">
        <w:rPr>
          <w:b/>
          <w:bCs/>
        </w:rPr>
        <w:t xml:space="preserve"> </w:t>
      </w:r>
      <w:r w:rsidR="00E05831">
        <w:t>Thank you for bringing this up. Indeed, we have included further explanation that NPC differentiation using RA does result in</w:t>
      </w:r>
      <w:r w:rsidR="000C4331" w:rsidRPr="00815D6D">
        <w:t xml:space="preserve"> </w:t>
      </w:r>
      <w:r w:rsidR="00E05831">
        <w:t xml:space="preserve">mixed neural cell cultures. Additionally, we discussed that the NPC population can be probed for neuron and other neural lineage markers such as </w:t>
      </w:r>
      <w:r w:rsidR="00F16052" w:rsidRPr="000600C4">
        <w:rPr>
          <w:i/>
        </w:rPr>
        <w:t>Gfap</w:t>
      </w:r>
      <w:r w:rsidR="00F16052">
        <w:t xml:space="preserve"> </w:t>
      </w:r>
      <w:r w:rsidR="00E05831">
        <w:t xml:space="preserve">for astrocytes and </w:t>
      </w:r>
      <w:r w:rsidR="00F16052" w:rsidRPr="000600C4">
        <w:rPr>
          <w:i/>
        </w:rPr>
        <w:t>Olig2</w:t>
      </w:r>
      <w:r w:rsidR="0013743E">
        <w:t xml:space="preserve"> for oligodendrocytes</w:t>
      </w:r>
      <w:r w:rsidR="00E05831">
        <w:t xml:space="preserve"> to check </w:t>
      </w:r>
      <w:r w:rsidR="0013743E">
        <w:t xml:space="preserve">the culture’s </w:t>
      </w:r>
      <w:r w:rsidR="00E05831">
        <w:t>heterogeneity</w:t>
      </w:r>
      <w:r w:rsidR="0013743E">
        <w:t xml:space="preserve"> via RT-qPCR or immunofluorescence.</w:t>
      </w:r>
    </w:p>
    <w:p w14:paraId="2C1EC62E" w14:textId="77777777" w:rsidR="00815D6D" w:rsidRDefault="00815D6D" w:rsidP="00815D6D">
      <w:pPr>
        <w:pStyle w:val="ListParagraph"/>
      </w:pPr>
    </w:p>
    <w:p w14:paraId="0EB956B7" w14:textId="317A01FF" w:rsidR="00F13262" w:rsidRDefault="000C4331" w:rsidP="00F13262">
      <w:pPr>
        <w:pStyle w:val="ListParagraph"/>
        <w:numPr>
          <w:ilvl w:val="0"/>
          <w:numId w:val="3"/>
        </w:numPr>
      </w:pPr>
      <w:r w:rsidRPr="000C4331">
        <w:t>ESC make EBs, and then EBs make NPCs. The NPCs can be passaged and frozen and thawed and characterized as stable multipotent lines. This can be included.</w:t>
      </w:r>
    </w:p>
    <w:p w14:paraId="30AB5A38" w14:textId="38B0F43B" w:rsidR="0013743E" w:rsidRDefault="0013743E" w:rsidP="0013743E">
      <w:pPr>
        <w:pStyle w:val="ListParagraph"/>
      </w:pPr>
    </w:p>
    <w:p w14:paraId="779645C2" w14:textId="7EA2F76E" w:rsidR="0013743E" w:rsidRPr="0013743E" w:rsidRDefault="0013743E" w:rsidP="0013743E">
      <w:pPr>
        <w:pStyle w:val="ListParagraph"/>
      </w:pPr>
      <w:r>
        <w:rPr>
          <w:b/>
          <w:bCs/>
        </w:rPr>
        <w:t xml:space="preserve">Response: </w:t>
      </w:r>
      <w:r>
        <w:t xml:space="preserve">This is an excellent point. Although we did not freeze our NPCs, they can </w:t>
      </w:r>
      <w:r w:rsidRPr="0018629D">
        <w:t>certainly be frozen and cultured again at a later time.</w:t>
      </w:r>
      <w:r w:rsidR="00F16052" w:rsidRPr="0018629D">
        <w:t xml:space="preserve"> </w:t>
      </w:r>
      <w:r w:rsidR="00F16052" w:rsidRPr="00E875B4">
        <w:t>We have included this in the text.</w:t>
      </w:r>
    </w:p>
    <w:p w14:paraId="0A1C8F8C" w14:textId="77777777" w:rsidR="0013743E" w:rsidRDefault="0013743E" w:rsidP="0013743E">
      <w:pPr>
        <w:pStyle w:val="ListParagraph"/>
      </w:pPr>
    </w:p>
    <w:p w14:paraId="0A809880" w14:textId="02F5C173" w:rsidR="00F13262" w:rsidRDefault="000C4331" w:rsidP="00F13262">
      <w:pPr>
        <w:pStyle w:val="ListParagraph"/>
        <w:numPr>
          <w:ilvl w:val="0"/>
          <w:numId w:val="3"/>
        </w:numPr>
      </w:pPr>
      <w:r w:rsidRPr="000C4331">
        <w:t>EBs and NPCs terms should not be used interchangeably.</w:t>
      </w:r>
    </w:p>
    <w:p w14:paraId="290AFD92" w14:textId="25AE84A3" w:rsidR="0013743E" w:rsidRDefault="0013743E" w:rsidP="0013743E">
      <w:pPr>
        <w:pStyle w:val="ListParagraph"/>
      </w:pPr>
    </w:p>
    <w:p w14:paraId="33232D58" w14:textId="648E3E24" w:rsidR="0013743E" w:rsidRPr="0013743E" w:rsidRDefault="0013743E" w:rsidP="0013743E">
      <w:pPr>
        <w:pStyle w:val="ListParagraph"/>
      </w:pPr>
      <w:r>
        <w:rPr>
          <w:b/>
          <w:bCs/>
        </w:rPr>
        <w:t xml:space="preserve">Response: </w:t>
      </w:r>
      <w:r>
        <w:t>We reviewed our manuscript and made necessary changes</w:t>
      </w:r>
      <w:r w:rsidR="007931FE">
        <w:t>.</w:t>
      </w:r>
    </w:p>
    <w:p w14:paraId="00338EE1" w14:textId="77777777" w:rsidR="0013743E" w:rsidRDefault="0013743E" w:rsidP="0013743E">
      <w:pPr>
        <w:pStyle w:val="ListParagraph"/>
      </w:pPr>
    </w:p>
    <w:p w14:paraId="6A4D351D" w14:textId="3FF2D1BB" w:rsidR="00F13262" w:rsidRDefault="000C4331" w:rsidP="00F13262">
      <w:pPr>
        <w:pStyle w:val="ListParagraph"/>
        <w:numPr>
          <w:ilvl w:val="0"/>
          <w:numId w:val="3"/>
        </w:numPr>
      </w:pPr>
      <w:r w:rsidRPr="000C4331">
        <w:t>Mention time of incubation at all steps (i.e 5mins for trypsinization at 37C).</w:t>
      </w:r>
    </w:p>
    <w:p w14:paraId="6164C6ED" w14:textId="4224DBA0" w:rsidR="007931FE" w:rsidRDefault="007931FE" w:rsidP="007931FE">
      <w:pPr>
        <w:ind w:left="720"/>
      </w:pPr>
    </w:p>
    <w:p w14:paraId="1B0A546E" w14:textId="188E2AB5" w:rsidR="007931FE" w:rsidRPr="007931FE" w:rsidRDefault="007931FE" w:rsidP="007931FE">
      <w:pPr>
        <w:ind w:left="720"/>
      </w:pPr>
      <w:r>
        <w:rPr>
          <w:b/>
          <w:bCs/>
        </w:rPr>
        <w:t xml:space="preserve">Response: </w:t>
      </w:r>
      <w:r>
        <w:t>Thank you for noticing. We have included the trypsin incubation time of 3 minutes in the protocol.</w:t>
      </w:r>
    </w:p>
    <w:p w14:paraId="53F95D05" w14:textId="77777777" w:rsidR="007931FE" w:rsidRDefault="007931FE" w:rsidP="007931FE">
      <w:pPr>
        <w:ind w:left="720"/>
      </w:pPr>
    </w:p>
    <w:p w14:paraId="05C2638E" w14:textId="21091BE7" w:rsidR="00F13262" w:rsidRDefault="000C4331" w:rsidP="00F13262">
      <w:pPr>
        <w:pStyle w:val="ListParagraph"/>
        <w:numPr>
          <w:ilvl w:val="0"/>
          <w:numId w:val="3"/>
        </w:numPr>
      </w:pPr>
      <w:r w:rsidRPr="000C4331">
        <w:t>Acutase seems to work better for NPC passaging (perhaps mention of it)</w:t>
      </w:r>
    </w:p>
    <w:p w14:paraId="75801E98" w14:textId="4F229777" w:rsidR="007931FE" w:rsidRDefault="007931FE" w:rsidP="007931FE">
      <w:pPr>
        <w:pStyle w:val="ListParagraph"/>
      </w:pPr>
    </w:p>
    <w:p w14:paraId="7D199FF2" w14:textId="1218D795" w:rsidR="007931FE" w:rsidRPr="007931FE" w:rsidRDefault="007931FE" w:rsidP="007931FE">
      <w:pPr>
        <w:pStyle w:val="ListParagraph"/>
      </w:pPr>
      <w:r>
        <w:rPr>
          <w:b/>
          <w:bCs/>
        </w:rPr>
        <w:t xml:space="preserve">Response: </w:t>
      </w:r>
      <w:r>
        <w:t>Thank you for bringing this to our attention. We do not use Acutase in our laboratory hence we cannot comment on how well it will work. We mentioned that Acutase can be used as an alternative to trypsin when passaging NPCs.</w:t>
      </w:r>
    </w:p>
    <w:p w14:paraId="0F90073C" w14:textId="77777777" w:rsidR="007931FE" w:rsidRDefault="007931FE" w:rsidP="007931FE">
      <w:pPr>
        <w:pStyle w:val="ListParagraph"/>
      </w:pPr>
    </w:p>
    <w:p w14:paraId="1B9B28EB" w14:textId="5E132706" w:rsidR="00F13262" w:rsidRDefault="000C4331" w:rsidP="00F13262">
      <w:pPr>
        <w:pStyle w:val="ListParagraph"/>
        <w:numPr>
          <w:ilvl w:val="0"/>
          <w:numId w:val="3"/>
        </w:numPr>
      </w:pPr>
      <w:r w:rsidRPr="000C4331">
        <w:t>Pre-plating ESCs on gelatin for 45min can get rid of feeders efficiently instead of serial passaging on gelatin several times to get rid of feeders. Continued culturing of ESCs on gelatin affects their differentiation potential.</w:t>
      </w:r>
    </w:p>
    <w:p w14:paraId="1FCCFE5A" w14:textId="16468F20" w:rsidR="007931FE" w:rsidRDefault="007931FE" w:rsidP="007931FE">
      <w:pPr>
        <w:pStyle w:val="ListParagraph"/>
      </w:pPr>
    </w:p>
    <w:p w14:paraId="2BED7C98" w14:textId="2184014E" w:rsidR="007931FE" w:rsidRPr="007931FE" w:rsidRDefault="007931FE" w:rsidP="007931FE">
      <w:pPr>
        <w:pStyle w:val="ListParagraph"/>
      </w:pPr>
      <w:r>
        <w:rPr>
          <w:b/>
          <w:bCs/>
        </w:rPr>
        <w:t xml:space="preserve">Response: </w:t>
      </w:r>
      <w:r>
        <w:t xml:space="preserve">This is a good point, thank you for the recommendation. </w:t>
      </w:r>
    </w:p>
    <w:p w14:paraId="12683DFC" w14:textId="77777777" w:rsidR="007931FE" w:rsidRDefault="007931FE" w:rsidP="007931FE">
      <w:pPr>
        <w:pStyle w:val="ListParagraph"/>
      </w:pPr>
    </w:p>
    <w:p w14:paraId="35E0081D" w14:textId="6032C561" w:rsidR="00F13262" w:rsidRDefault="000C4331" w:rsidP="00F13262">
      <w:pPr>
        <w:pStyle w:val="ListParagraph"/>
        <w:numPr>
          <w:ilvl w:val="0"/>
          <w:numId w:val="3"/>
        </w:numPr>
      </w:pPr>
      <w:r w:rsidRPr="000C4331">
        <w:t>Refer to feeders as feeders or irradiated MEFs, not just as MEFs</w:t>
      </w:r>
    </w:p>
    <w:p w14:paraId="16CB1559" w14:textId="07FEBB85" w:rsidR="007931FE" w:rsidRDefault="007931FE" w:rsidP="007931FE">
      <w:pPr>
        <w:pStyle w:val="ListParagraph"/>
      </w:pPr>
    </w:p>
    <w:p w14:paraId="526C9C08" w14:textId="3602721D" w:rsidR="007931FE" w:rsidRPr="007931FE" w:rsidRDefault="007931FE" w:rsidP="007931FE">
      <w:pPr>
        <w:pStyle w:val="ListParagraph"/>
      </w:pPr>
      <w:r>
        <w:rPr>
          <w:b/>
          <w:bCs/>
        </w:rPr>
        <w:lastRenderedPageBreak/>
        <w:t xml:space="preserve">Response: </w:t>
      </w:r>
      <w:r w:rsidR="00973DBE">
        <w:t>We have changed MEFs into irradiated MEFs.</w:t>
      </w:r>
    </w:p>
    <w:p w14:paraId="4FAF26DC" w14:textId="77777777" w:rsidR="007931FE" w:rsidRDefault="007931FE" w:rsidP="007931FE">
      <w:pPr>
        <w:pStyle w:val="ListParagraph"/>
      </w:pPr>
    </w:p>
    <w:p w14:paraId="7B704170" w14:textId="16E098DB" w:rsidR="00F13262" w:rsidRDefault="000C4331" w:rsidP="00F13262">
      <w:pPr>
        <w:pStyle w:val="ListParagraph"/>
        <w:numPr>
          <w:ilvl w:val="0"/>
          <w:numId w:val="3"/>
        </w:numPr>
      </w:pPr>
      <w:r w:rsidRPr="000C4331">
        <w:t>Mention concentration of each component of each media.</w:t>
      </w:r>
    </w:p>
    <w:p w14:paraId="4154C6A0" w14:textId="6C54C363" w:rsidR="00973DBE" w:rsidRDefault="00973DBE" w:rsidP="00973DBE">
      <w:pPr>
        <w:pStyle w:val="ListParagraph"/>
      </w:pPr>
    </w:p>
    <w:p w14:paraId="0AD88FF3" w14:textId="087EE5F1" w:rsidR="00973DBE" w:rsidRPr="00973DBE" w:rsidRDefault="00973DBE" w:rsidP="00973DBE">
      <w:pPr>
        <w:pStyle w:val="ListParagraph"/>
      </w:pPr>
      <w:r>
        <w:rPr>
          <w:b/>
          <w:bCs/>
        </w:rPr>
        <w:t xml:space="preserve">Response: </w:t>
      </w:r>
      <w:r>
        <w:t>The concentration of each component is added.</w:t>
      </w:r>
    </w:p>
    <w:p w14:paraId="5C9FD125" w14:textId="77777777" w:rsidR="00973DBE" w:rsidRDefault="00973DBE" w:rsidP="00973DBE">
      <w:pPr>
        <w:pStyle w:val="ListParagraph"/>
      </w:pPr>
    </w:p>
    <w:p w14:paraId="2D6D2219" w14:textId="0748148A" w:rsidR="00F13262" w:rsidRDefault="000C4331" w:rsidP="00F13262">
      <w:pPr>
        <w:pStyle w:val="ListParagraph"/>
        <w:numPr>
          <w:ilvl w:val="0"/>
          <w:numId w:val="3"/>
        </w:numPr>
      </w:pPr>
      <w:r w:rsidRPr="000C4331">
        <w:t>Here the 2i/LIF media with serum is used to culture ESCs. Classic mouse ESC media are either 2i/Lif or serum/Lif. They can clarify why they have used the combination of all.</w:t>
      </w:r>
    </w:p>
    <w:p w14:paraId="73489845" w14:textId="43067A5D" w:rsidR="00973DBE" w:rsidRDefault="00973DBE" w:rsidP="00973DBE">
      <w:pPr>
        <w:pStyle w:val="ListParagraph"/>
      </w:pPr>
    </w:p>
    <w:p w14:paraId="6A911FD1" w14:textId="715C78D4" w:rsidR="00973DBE" w:rsidRDefault="00973DBE" w:rsidP="00973DBE">
      <w:pPr>
        <w:pStyle w:val="ListParagraph"/>
      </w:pPr>
      <w:r w:rsidRPr="00C46BCB">
        <w:rPr>
          <w:b/>
          <w:bCs/>
        </w:rPr>
        <w:t>Response:</w:t>
      </w:r>
      <w:r w:rsidR="007B7B32">
        <w:t xml:space="preserve"> Thank you for raising this point. </w:t>
      </w:r>
      <w:r w:rsidR="00683E11">
        <w:t>We are aware that there are various ways to culture mESCs. In our case, we have found that omitting serum from the medium can cause the mESCs to die while mESCs cultured in medium in the absence of 2i tend to differentiate more spontaneously. mESCs cultured in 2i/LIF with serum do not show apparent cell death and they tend to form more single spherical colonies.</w:t>
      </w:r>
    </w:p>
    <w:p w14:paraId="67CF2F3D" w14:textId="125437BD" w:rsidR="00E875B4" w:rsidRDefault="00E875B4" w:rsidP="00973DBE">
      <w:pPr>
        <w:pStyle w:val="ListParagraph"/>
      </w:pPr>
    </w:p>
    <w:p w14:paraId="43EB1BCF" w14:textId="5E872FC5" w:rsidR="00E875B4" w:rsidRDefault="00E875B4" w:rsidP="00973DBE">
      <w:pPr>
        <w:pStyle w:val="ListParagraph"/>
      </w:pPr>
      <w:r>
        <w:t>References:</w:t>
      </w:r>
    </w:p>
    <w:p w14:paraId="63CA49B1" w14:textId="6A73965A" w:rsidR="00E875B4" w:rsidRDefault="00E875B4" w:rsidP="00E875B4">
      <w:pPr>
        <w:pStyle w:val="ListParagraph"/>
        <w:numPr>
          <w:ilvl w:val="0"/>
          <w:numId w:val="6"/>
        </w:numPr>
      </w:pPr>
      <w:r w:rsidRPr="00E875B4">
        <w:t xml:space="preserve">Wang, Qiang, et al. “WDR68 Is Essential for the Transcriptional Activation of the PRC1-AUTS2 Complex and Neuronal Differentiation of Mouse Embryonic Stem Cells.” </w:t>
      </w:r>
      <w:r w:rsidRPr="00E875B4">
        <w:rPr>
          <w:i/>
          <w:iCs/>
        </w:rPr>
        <w:t>Stem Cell Research</w:t>
      </w:r>
      <w:r w:rsidRPr="00E875B4">
        <w:t>, vol. 33, 12 Nov. 2018, pp. 206–214., doi:10.1016/j.scr.2018.10.023.</w:t>
      </w:r>
    </w:p>
    <w:p w14:paraId="03407183" w14:textId="1D65C1D8" w:rsidR="00E875B4" w:rsidRPr="007B7B32" w:rsidRDefault="00E875B4" w:rsidP="00C46BCB">
      <w:pPr>
        <w:pStyle w:val="ListParagraph"/>
        <w:numPr>
          <w:ilvl w:val="0"/>
          <w:numId w:val="6"/>
        </w:numPr>
      </w:pPr>
      <w:r w:rsidRPr="00E875B4">
        <w:t xml:space="preserve">Sim, Ye-Ji, et al. “2i Maintains a Naive Ground State in ESCs through Two Distinct Epigenetic Mechanisms.” </w:t>
      </w:r>
      <w:r w:rsidRPr="00E875B4">
        <w:rPr>
          <w:i/>
          <w:iCs/>
        </w:rPr>
        <w:t>Stem Cell Reports</w:t>
      </w:r>
      <w:r w:rsidRPr="00E875B4">
        <w:t>, vol. 8, no. 5, 9 May 2017, pp. 1312–1328., doi:10.1016/j.stemcr.2017.04.001.</w:t>
      </w:r>
    </w:p>
    <w:p w14:paraId="7EEF875F" w14:textId="77777777" w:rsidR="00973DBE" w:rsidRDefault="00973DBE" w:rsidP="00973DBE">
      <w:pPr>
        <w:pStyle w:val="ListParagraph"/>
      </w:pPr>
    </w:p>
    <w:p w14:paraId="09924281" w14:textId="77777777" w:rsidR="00F13262" w:rsidRDefault="000C4331" w:rsidP="00F13262">
      <w:r w:rsidRPr="000C4331">
        <w:t>Assays mostly not necessary:</w:t>
      </w:r>
    </w:p>
    <w:p w14:paraId="1F660485" w14:textId="18B05235" w:rsidR="00F13262" w:rsidRDefault="000C4331" w:rsidP="00F13262">
      <w:pPr>
        <w:pStyle w:val="ListParagraph"/>
        <w:numPr>
          <w:ilvl w:val="0"/>
          <w:numId w:val="3"/>
        </w:numPr>
      </w:pPr>
      <w:r w:rsidRPr="000C4331">
        <w:t>AP staining not relevant to this protocol. E14 line is a very established pluripotent line and there is no need to AP stain them before use as long as they are cultured well. Plus AP staining is not a solid marker of pluripotency.</w:t>
      </w:r>
    </w:p>
    <w:p w14:paraId="3F4E7DB7" w14:textId="4139B3BE" w:rsidR="00973DBE" w:rsidRDefault="00973DBE" w:rsidP="00973DBE">
      <w:pPr>
        <w:pStyle w:val="ListParagraph"/>
      </w:pPr>
    </w:p>
    <w:p w14:paraId="5DB146D4" w14:textId="1397B4F5" w:rsidR="00973DBE" w:rsidRPr="00973DBE" w:rsidRDefault="00973DBE" w:rsidP="00973DBE">
      <w:pPr>
        <w:pStyle w:val="ListParagraph"/>
      </w:pPr>
      <w:r>
        <w:rPr>
          <w:b/>
          <w:bCs/>
        </w:rPr>
        <w:t xml:space="preserve">Response: </w:t>
      </w:r>
      <w:r>
        <w:t xml:space="preserve">We appreciate </w:t>
      </w:r>
      <w:r w:rsidR="00F16052">
        <w:t>this comment</w:t>
      </w:r>
      <w:r>
        <w:t>. Indeed</w:t>
      </w:r>
      <w:r w:rsidR="00A12B4C">
        <w:t>,</w:t>
      </w:r>
      <w:r>
        <w:t xml:space="preserve"> E14 is an established cell line but we think that it is no harm to include AP staining as an assessment for the mESCs. We agree that AP activity is not the best marker for pluripotency</w:t>
      </w:r>
      <w:r w:rsidR="00C419D7">
        <w:t xml:space="preserve"> and we do provide other means</w:t>
      </w:r>
      <w:r>
        <w:t xml:space="preserve"> </w:t>
      </w:r>
      <w:r w:rsidR="00C419D7">
        <w:t>to</w:t>
      </w:r>
      <w:r>
        <w:t xml:space="preserve"> </w:t>
      </w:r>
      <w:r w:rsidR="00C419D7">
        <w:t xml:space="preserve">verify </w:t>
      </w:r>
      <w:r>
        <w:t>the mESCs’ pluripotency markers (Nanog and Oct4) using RT-qPCR.</w:t>
      </w:r>
    </w:p>
    <w:p w14:paraId="4872342A" w14:textId="77777777" w:rsidR="00973DBE" w:rsidRDefault="00973DBE" w:rsidP="00973DBE">
      <w:pPr>
        <w:pStyle w:val="ListParagraph"/>
      </w:pPr>
    </w:p>
    <w:p w14:paraId="2840345B" w14:textId="29E8A2C0" w:rsidR="00F13262" w:rsidRDefault="000C4331" w:rsidP="00F13262">
      <w:pPr>
        <w:pStyle w:val="ListParagraph"/>
        <w:numPr>
          <w:ilvl w:val="0"/>
          <w:numId w:val="3"/>
        </w:numPr>
      </w:pPr>
      <w:r w:rsidRPr="000C4331">
        <w:t>For RNA isolation a kit should be used (like Qaigen). Trizol based reagents interferes with most RNAseq library preps and is not recommended by many next gen sequencing cores. Is TriPure Trizol based?</w:t>
      </w:r>
    </w:p>
    <w:p w14:paraId="5CB86FEC" w14:textId="2AAA9836" w:rsidR="00973DBE" w:rsidRDefault="00973DBE" w:rsidP="00973DBE">
      <w:pPr>
        <w:pStyle w:val="ListParagraph"/>
      </w:pPr>
    </w:p>
    <w:p w14:paraId="6D9E2389" w14:textId="0C0B2457" w:rsidR="00973DBE" w:rsidRPr="00973DBE" w:rsidRDefault="00973DBE" w:rsidP="00973DBE">
      <w:pPr>
        <w:pStyle w:val="ListParagraph"/>
      </w:pPr>
      <w:r>
        <w:rPr>
          <w:b/>
          <w:bCs/>
        </w:rPr>
        <w:t xml:space="preserve">Response: </w:t>
      </w:r>
      <w:r>
        <w:t xml:space="preserve">We appreciate your concern. TriPure is indeed TRizol-based. We have used the same RNA extraction method for </w:t>
      </w:r>
      <w:r w:rsidR="00C3418E">
        <w:t>other RNA-seq experiments and we have not encountered major problems with it.</w:t>
      </w:r>
    </w:p>
    <w:p w14:paraId="5B2ECD73" w14:textId="77777777" w:rsidR="00973DBE" w:rsidRDefault="00973DBE" w:rsidP="00973DBE">
      <w:pPr>
        <w:pStyle w:val="ListParagraph"/>
      </w:pPr>
    </w:p>
    <w:p w14:paraId="7317A277" w14:textId="227DE77D" w:rsidR="00F13262" w:rsidRDefault="000C4331" w:rsidP="00F13262">
      <w:pPr>
        <w:pStyle w:val="ListParagraph"/>
        <w:numPr>
          <w:ilvl w:val="0"/>
          <w:numId w:val="3"/>
        </w:numPr>
      </w:pPr>
      <w:r w:rsidRPr="000C4331">
        <w:t>cDNA and RT-qPCR protocols are standard. Just refer to the superscript kit and SYBR green kit (this is standard and unnecessary to put as step by step here)</w:t>
      </w:r>
    </w:p>
    <w:p w14:paraId="53265DA2" w14:textId="01E2E4AD" w:rsidR="00C3418E" w:rsidRDefault="00C3418E" w:rsidP="00C3418E">
      <w:pPr>
        <w:pStyle w:val="ListParagraph"/>
      </w:pPr>
    </w:p>
    <w:p w14:paraId="786B65A2" w14:textId="4D54AB3F" w:rsidR="00C3418E" w:rsidRPr="00C3418E" w:rsidRDefault="00C3418E" w:rsidP="00C3418E">
      <w:pPr>
        <w:pStyle w:val="ListParagraph"/>
      </w:pPr>
      <w:r>
        <w:rPr>
          <w:b/>
          <w:bCs/>
        </w:rPr>
        <w:t xml:space="preserve">Response: </w:t>
      </w:r>
      <w:r>
        <w:t>Thank you for bringing this up. They are indeed standard procedures and they are now condensed.</w:t>
      </w:r>
    </w:p>
    <w:p w14:paraId="32182D8D" w14:textId="77777777" w:rsidR="00C3418E" w:rsidRDefault="00C3418E" w:rsidP="00C3418E">
      <w:pPr>
        <w:pStyle w:val="ListParagraph"/>
      </w:pPr>
    </w:p>
    <w:p w14:paraId="032FA305" w14:textId="77777777" w:rsidR="00C3418E" w:rsidRDefault="000C4331" w:rsidP="00F13262">
      <w:pPr>
        <w:pStyle w:val="ListParagraph"/>
        <w:numPr>
          <w:ilvl w:val="0"/>
          <w:numId w:val="3"/>
        </w:numPr>
      </w:pPr>
      <w:r w:rsidRPr="000C4331">
        <w:t>I.F. procedures are relevant. NPCs should be stained, and neurons as well. Comment on other cell types that may arise here. Triton X 1000 is used (is it a typo? as mostly TritonX 100 is used).</w:t>
      </w:r>
    </w:p>
    <w:p w14:paraId="375D6A53" w14:textId="77777777" w:rsidR="00C3418E" w:rsidRDefault="00C3418E" w:rsidP="00C3418E">
      <w:pPr>
        <w:pStyle w:val="ListParagraph"/>
      </w:pPr>
    </w:p>
    <w:p w14:paraId="784D922B" w14:textId="5C6AF6F6" w:rsidR="00F13262" w:rsidRPr="00C3418E" w:rsidRDefault="00C3418E" w:rsidP="00C3418E">
      <w:pPr>
        <w:pStyle w:val="ListParagraph"/>
      </w:pPr>
      <w:r>
        <w:rPr>
          <w:b/>
          <w:bCs/>
        </w:rPr>
        <w:t xml:space="preserve">Response: </w:t>
      </w:r>
      <w:r>
        <w:t xml:space="preserve">We stained our NPCs at day 8 (before plating) with </w:t>
      </w:r>
      <w:r w:rsidR="009307C2">
        <w:t>N</w:t>
      </w:r>
      <w:r>
        <w:t xml:space="preserve">estin antibody and neurons with </w:t>
      </w:r>
      <w:r w:rsidR="009307C2">
        <w:t>N</w:t>
      </w:r>
      <w:r>
        <w:t>eurofilament antibody (Figure 3A). In the discussion, we further comment that other cell types such as astrocytes and oligodendrocytes can arise from NPC differentiation and that this can be verified with RT-qPCR or IF. It is indeed a typo, we used Triton X-100. Thank you for noticing.</w:t>
      </w:r>
    </w:p>
    <w:p w14:paraId="560127BA" w14:textId="77777777" w:rsidR="00C3418E" w:rsidRDefault="00C3418E" w:rsidP="00C3418E">
      <w:pPr>
        <w:pStyle w:val="ListParagraph"/>
      </w:pPr>
    </w:p>
    <w:p w14:paraId="022D2B5C" w14:textId="32CDBB07" w:rsidR="00F13262" w:rsidRDefault="000C4331" w:rsidP="00F13262">
      <w:pPr>
        <w:pStyle w:val="ListParagraph"/>
        <w:numPr>
          <w:ilvl w:val="0"/>
          <w:numId w:val="3"/>
        </w:numPr>
      </w:pPr>
      <w:r w:rsidRPr="000C4331">
        <w:t>RNAseq is irrelevant as once you have RNA isolated, all RNAseq analyses are the same. But it is good that they have kept it concise referring to and previous detailed protocol.</w:t>
      </w:r>
    </w:p>
    <w:p w14:paraId="198CD0E4" w14:textId="4A366A08" w:rsidR="00C3418E" w:rsidRDefault="00C3418E" w:rsidP="00C3418E">
      <w:pPr>
        <w:pStyle w:val="ListParagraph"/>
      </w:pPr>
    </w:p>
    <w:p w14:paraId="248E9F62" w14:textId="4CDD413E" w:rsidR="00C3418E" w:rsidRPr="001354FA" w:rsidRDefault="00C3418E" w:rsidP="00C3418E">
      <w:pPr>
        <w:pStyle w:val="ListParagraph"/>
      </w:pPr>
      <w:r>
        <w:rPr>
          <w:b/>
          <w:bCs/>
        </w:rPr>
        <w:t>Response:</w:t>
      </w:r>
      <w:r w:rsidR="007268DD">
        <w:rPr>
          <w:b/>
          <w:bCs/>
        </w:rPr>
        <w:t xml:space="preserve"> </w:t>
      </w:r>
      <w:r w:rsidR="007268DD">
        <w:t>We agree that</w:t>
      </w:r>
      <w:r w:rsidR="001354FA">
        <w:t xml:space="preserve"> RNA-seq analyses are mostly similar</w:t>
      </w:r>
      <w:r w:rsidR="007268DD">
        <w:t xml:space="preserve"> and</w:t>
      </w:r>
      <w:r w:rsidR="001354FA">
        <w:t xml:space="preserve"> we </w:t>
      </w:r>
      <w:r w:rsidR="007268DD">
        <w:t>have condensed the procedure for this step.</w:t>
      </w:r>
    </w:p>
    <w:p w14:paraId="25B67791" w14:textId="77777777" w:rsidR="00C3418E" w:rsidRDefault="00C3418E" w:rsidP="00C3418E">
      <w:pPr>
        <w:pStyle w:val="ListParagraph"/>
      </w:pPr>
    </w:p>
    <w:p w14:paraId="28E6E0C2" w14:textId="5F0A7403" w:rsidR="00F13262" w:rsidRDefault="000C4331" w:rsidP="00F13262">
      <w:pPr>
        <w:pStyle w:val="ListParagraph"/>
        <w:numPr>
          <w:ilvl w:val="0"/>
          <w:numId w:val="3"/>
        </w:numPr>
      </w:pPr>
      <w:r w:rsidRPr="000C4331">
        <w:t>The use of reporter line and FACS is nice. The significance of sox1 reporter should be explained. Why is it a good reporter for neurons? Comment on its limitation that it can only be done in lines that have a reporter and not routinely on any cell line.</w:t>
      </w:r>
    </w:p>
    <w:p w14:paraId="2F117CD8" w14:textId="4CEF3792" w:rsidR="00671460" w:rsidRDefault="00671460" w:rsidP="00671460">
      <w:pPr>
        <w:pStyle w:val="ListParagraph"/>
      </w:pPr>
    </w:p>
    <w:p w14:paraId="1033B25C" w14:textId="5A5074CC" w:rsidR="00671460" w:rsidRPr="001354FA" w:rsidRDefault="00671460" w:rsidP="00671460">
      <w:pPr>
        <w:pStyle w:val="ListParagraph"/>
      </w:pPr>
      <w:r>
        <w:rPr>
          <w:b/>
          <w:bCs/>
        </w:rPr>
        <w:t xml:space="preserve">Response: </w:t>
      </w:r>
      <w:r w:rsidR="001354FA">
        <w:t xml:space="preserve">Thank you for pointing this out. We included in the discussion that Sox1 is one of the earliest markers </w:t>
      </w:r>
      <w:r w:rsidR="00A12B4C">
        <w:t xml:space="preserve">specifically </w:t>
      </w:r>
      <w:r w:rsidR="001354FA">
        <w:t xml:space="preserve">expressed during </w:t>
      </w:r>
      <w:r w:rsidR="00A12B4C">
        <w:t>neural lineage specification hence it is a good reporter for neurons. We are now mentioning that indeed our FACS analysis is for the Sox1-GFP reporter line and that it cannot be conducted in any other mESC line. The FACS analysis was conducted to test how well our neuron differentiation method is. We can still quantify Sox1 expression with RT-qPCR or Western blot.</w:t>
      </w:r>
    </w:p>
    <w:p w14:paraId="14A706AD" w14:textId="77777777" w:rsidR="00671460" w:rsidRDefault="00671460" w:rsidP="00671460">
      <w:pPr>
        <w:pStyle w:val="ListParagraph"/>
      </w:pPr>
    </w:p>
    <w:p w14:paraId="20035667" w14:textId="77777777" w:rsidR="00F13262" w:rsidRDefault="000C4331" w:rsidP="00F13262">
      <w:r w:rsidRPr="000C4331">
        <w:t>Figures:</w:t>
      </w:r>
    </w:p>
    <w:p w14:paraId="783D6310" w14:textId="5B9D9651" w:rsidR="00F13262" w:rsidRDefault="000C4331" w:rsidP="00F13262">
      <w:pPr>
        <w:pStyle w:val="ListParagraph"/>
        <w:numPr>
          <w:ilvl w:val="0"/>
          <w:numId w:val="3"/>
        </w:numPr>
      </w:pPr>
      <w:r w:rsidRPr="000C4331">
        <w:t>Figure 1: Images are yellowish, should be gray, or black and white bright field.</w:t>
      </w:r>
    </w:p>
    <w:p w14:paraId="479C83F5" w14:textId="5A7F225F" w:rsidR="00A12B4C" w:rsidRDefault="00A12B4C" w:rsidP="00A12B4C">
      <w:pPr>
        <w:pStyle w:val="ListParagraph"/>
      </w:pPr>
    </w:p>
    <w:p w14:paraId="5A568495" w14:textId="5F1CD48B" w:rsidR="00A12B4C" w:rsidRPr="00A12B4C" w:rsidRDefault="00A12B4C" w:rsidP="00A12B4C">
      <w:pPr>
        <w:pStyle w:val="ListParagraph"/>
      </w:pPr>
      <w:r>
        <w:rPr>
          <w:b/>
          <w:bCs/>
        </w:rPr>
        <w:t xml:space="preserve">Response: </w:t>
      </w:r>
      <w:r>
        <w:t xml:space="preserve">Thank you for your concern. We have changed the color shade to </w:t>
      </w:r>
      <w:r w:rsidR="009307C2">
        <w:t>black and white</w:t>
      </w:r>
      <w:r w:rsidR="00516BDD">
        <w:t>.</w:t>
      </w:r>
    </w:p>
    <w:p w14:paraId="780EE404" w14:textId="77777777" w:rsidR="00A12B4C" w:rsidRDefault="00A12B4C" w:rsidP="00A12B4C">
      <w:pPr>
        <w:pStyle w:val="ListParagraph"/>
      </w:pPr>
    </w:p>
    <w:p w14:paraId="73DD1AB7" w14:textId="3E438883" w:rsidR="00F13262" w:rsidRDefault="000C4331" w:rsidP="00F13262">
      <w:pPr>
        <w:pStyle w:val="ListParagraph"/>
        <w:numPr>
          <w:ilvl w:val="0"/>
          <w:numId w:val="3"/>
        </w:numPr>
      </w:pPr>
      <w:r w:rsidRPr="000C4331">
        <w:t>Figure 2: The flow chart is nice. Perhaps a nicer picture of NPCs and Neurons would have been useful.</w:t>
      </w:r>
    </w:p>
    <w:p w14:paraId="3FD8DF15" w14:textId="7DF30C21" w:rsidR="00516BDD" w:rsidRDefault="00516BDD" w:rsidP="00516BDD">
      <w:pPr>
        <w:pStyle w:val="ListParagraph"/>
      </w:pPr>
    </w:p>
    <w:p w14:paraId="70255694" w14:textId="5988F03E" w:rsidR="00516BDD" w:rsidRPr="0018629D" w:rsidRDefault="00516BDD" w:rsidP="00516BDD">
      <w:pPr>
        <w:pStyle w:val="ListParagraph"/>
      </w:pPr>
      <w:r w:rsidRPr="0018629D">
        <w:rPr>
          <w:bCs/>
        </w:rPr>
        <w:t xml:space="preserve">Response: </w:t>
      </w:r>
      <w:r w:rsidR="0018629D" w:rsidRPr="0018629D">
        <w:rPr>
          <w:bCs/>
        </w:rPr>
        <w:t xml:space="preserve">We thank the reviewer for this suggestion. However, given the current pandemic situation in the US including </w:t>
      </w:r>
      <w:r w:rsidR="0018629D">
        <w:rPr>
          <w:bCs/>
        </w:rPr>
        <w:t>where our school is located</w:t>
      </w:r>
      <w:r w:rsidR="0018629D" w:rsidRPr="0018629D">
        <w:rPr>
          <w:bCs/>
        </w:rPr>
        <w:t>, we are unable to perform experiments to obtain new pictures.</w:t>
      </w:r>
      <w:r w:rsidR="0018629D">
        <w:rPr>
          <w:bCs/>
        </w:rPr>
        <w:t xml:space="preserve"> </w:t>
      </w:r>
    </w:p>
    <w:p w14:paraId="7839520B" w14:textId="77777777" w:rsidR="00516BDD" w:rsidRDefault="00516BDD" w:rsidP="00516BDD">
      <w:pPr>
        <w:pStyle w:val="ListParagraph"/>
      </w:pPr>
    </w:p>
    <w:p w14:paraId="63445E78" w14:textId="4A495C07" w:rsidR="00516BDD" w:rsidRDefault="000C4331" w:rsidP="00516BDD">
      <w:pPr>
        <w:pStyle w:val="ListParagraph"/>
        <w:numPr>
          <w:ilvl w:val="0"/>
          <w:numId w:val="3"/>
        </w:numPr>
      </w:pPr>
      <w:r w:rsidRPr="000C4331">
        <w:lastRenderedPageBreak/>
        <w:t>Figure 3: Panel A is an EB that contains NPCs, please refer to as such.</w:t>
      </w:r>
    </w:p>
    <w:p w14:paraId="7B5C44D1" w14:textId="1DC902AF" w:rsidR="00516BDD" w:rsidRDefault="00516BDD" w:rsidP="00516BDD">
      <w:pPr>
        <w:pStyle w:val="ListParagraph"/>
      </w:pPr>
    </w:p>
    <w:p w14:paraId="4378B7AF" w14:textId="7B42FBF9" w:rsidR="00516BDD" w:rsidRPr="00516BDD" w:rsidRDefault="00516BDD" w:rsidP="00516BDD">
      <w:pPr>
        <w:pStyle w:val="ListParagraph"/>
      </w:pPr>
      <w:r>
        <w:rPr>
          <w:b/>
          <w:bCs/>
        </w:rPr>
        <w:t xml:space="preserve">Response: </w:t>
      </w:r>
      <w:r w:rsidR="00E709D2">
        <w:t>Thank you for pointing this out. This is true and we have made the appropriate change.</w:t>
      </w:r>
    </w:p>
    <w:p w14:paraId="1678FB4E" w14:textId="359C1BB8" w:rsidR="00616A4A" w:rsidRDefault="00616A4A">
      <w:pPr>
        <w:rPr>
          <w:b/>
          <w:bCs/>
        </w:rPr>
      </w:pPr>
    </w:p>
    <w:p w14:paraId="64AFB8E6" w14:textId="77777777" w:rsidR="006031FF" w:rsidRDefault="006031FF">
      <w:pPr>
        <w:rPr>
          <w:b/>
          <w:bCs/>
        </w:rPr>
      </w:pPr>
      <w:r w:rsidRPr="006031FF">
        <w:rPr>
          <w:b/>
          <w:bCs/>
        </w:rPr>
        <w:t>Reviewer #3:</w:t>
      </w:r>
      <w:r w:rsidRPr="006031FF">
        <w:rPr>
          <w:b/>
          <w:bCs/>
        </w:rPr>
        <w:br/>
      </w:r>
    </w:p>
    <w:p w14:paraId="40E0396F" w14:textId="757553AF" w:rsidR="00C419D7" w:rsidRDefault="006031FF">
      <w:r w:rsidRPr="007F5939">
        <w:t>This manuscript nicely described a step-by-step procedure for differentiating mouse embryonic stem cells into neural progenitors and neurons, together with a series of rigorous assays to characterize the differentiated cells. This is a much-needed protocol that will be of tremendous interest to scientists in related fields. The manuscript is well written and carefully prepared. Quick publication is strongly recommended.</w:t>
      </w:r>
    </w:p>
    <w:p w14:paraId="13EAE4CE" w14:textId="355862CB" w:rsidR="006031FF" w:rsidRDefault="006031FF"/>
    <w:p w14:paraId="1AD2C2D1" w14:textId="1DCD86CF" w:rsidR="006031FF" w:rsidRPr="007F5939" w:rsidRDefault="006031FF">
      <w:r>
        <w:rPr>
          <w:b/>
          <w:bCs/>
        </w:rPr>
        <w:t xml:space="preserve">Response: </w:t>
      </w:r>
      <w:r>
        <w:t>We appreciate the reviewer for the positive comments.</w:t>
      </w:r>
    </w:p>
    <w:sectPr w:rsidR="006031FF" w:rsidRPr="007F5939" w:rsidSect="00180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F59A5"/>
    <w:multiLevelType w:val="hybridMultilevel"/>
    <w:tmpl w:val="24EE0F16"/>
    <w:lvl w:ilvl="0" w:tplc="A920A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166996"/>
    <w:multiLevelType w:val="hybridMultilevel"/>
    <w:tmpl w:val="FE06A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D73B2"/>
    <w:multiLevelType w:val="hybridMultilevel"/>
    <w:tmpl w:val="7962F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C3F36"/>
    <w:multiLevelType w:val="hybridMultilevel"/>
    <w:tmpl w:val="FD3A3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A1AA4"/>
    <w:multiLevelType w:val="hybridMultilevel"/>
    <w:tmpl w:val="672A2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612961"/>
    <w:multiLevelType w:val="hybridMultilevel"/>
    <w:tmpl w:val="34C4C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8AC"/>
    <w:rsid w:val="00003B37"/>
    <w:rsid w:val="00006C56"/>
    <w:rsid w:val="000400AA"/>
    <w:rsid w:val="0004377A"/>
    <w:rsid w:val="0005243A"/>
    <w:rsid w:val="00052690"/>
    <w:rsid w:val="00057B91"/>
    <w:rsid w:val="000600C4"/>
    <w:rsid w:val="00060D34"/>
    <w:rsid w:val="00064DDD"/>
    <w:rsid w:val="000724E1"/>
    <w:rsid w:val="00074646"/>
    <w:rsid w:val="00077055"/>
    <w:rsid w:val="0008616F"/>
    <w:rsid w:val="00091425"/>
    <w:rsid w:val="000A205A"/>
    <w:rsid w:val="000B321B"/>
    <w:rsid w:val="000C4331"/>
    <w:rsid w:val="000C5823"/>
    <w:rsid w:val="000C7383"/>
    <w:rsid w:val="000D3B86"/>
    <w:rsid w:val="00105614"/>
    <w:rsid w:val="001150CD"/>
    <w:rsid w:val="00125D08"/>
    <w:rsid w:val="001262C4"/>
    <w:rsid w:val="00130D25"/>
    <w:rsid w:val="001354FA"/>
    <w:rsid w:val="0013743E"/>
    <w:rsid w:val="00144246"/>
    <w:rsid w:val="00150FC3"/>
    <w:rsid w:val="00161851"/>
    <w:rsid w:val="0016204C"/>
    <w:rsid w:val="001767CA"/>
    <w:rsid w:val="00180BBC"/>
    <w:rsid w:val="00181197"/>
    <w:rsid w:val="00184576"/>
    <w:rsid w:val="0018629D"/>
    <w:rsid w:val="00187E51"/>
    <w:rsid w:val="0019343E"/>
    <w:rsid w:val="00193CAE"/>
    <w:rsid w:val="001A3F76"/>
    <w:rsid w:val="001A5C8B"/>
    <w:rsid w:val="001C1822"/>
    <w:rsid w:val="001D0FD0"/>
    <w:rsid w:val="001D6CC6"/>
    <w:rsid w:val="001E2BEC"/>
    <w:rsid w:val="001E3E76"/>
    <w:rsid w:val="001E4AEF"/>
    <w:rsid w:val="001F0C0F"/>
    <w:rsid w:val="001F3B77"/>
    <w:rsid w:val="001F416D"/>
    <w:rsid w:val="001F4E4B"/>
    <w:rsid w:val="00200127"/>
    <w:rsid w:val="002007F5"/>
    <w:rsid w:val="00204800"/>
    <w:rsid w:val="00206E12"/>
    <w:rsid w:val="00207021"/>
    <w:rsid w:val="00207139"/>
    <w:rsid w:val="00222A19"/>
    <w:rsid w:val="0022529F"/>
    <w:rsid w:val="00226A9A"/>
    <w:rsid w:val="00227C85"/>
    <w:rsid w:val="00243EC8"/>
    <w:rsid w:val="00246338"/>
    <w:rsid w:val="00255D5E"/>
    <w:rsid w:val="00267B9E"/>
    <w:rsid w:val="00271286"/>
    <w:rsid w:val="00272785"/>
    <w:rsid w:val="0028637E"/>
    <w:rsid w:val="00287153"/>
    <w:rsid w:val="0029505E"/>
    <w:rsid w:val="002A3B80"/>
    <w:rsid w:val="002B030D"/>
    <w:rsid w:val="002B59AE"/>
    <w:rsid w:val="002C50F5"/>
    <w:rsid w:val="002D606D"/>
    <w:rsid w:val="002E6F69"/>
    <w:rsid w:val="00304CA5"/>
    <w:rsid w:val="0030772B"/>
    <w:rsid w:val="0032385F"/>
    <w:rsid w:val="00335052"/>
    <w:rsid w:val="0033575A"/>
    <w:rsid w:val="00335E2D"/>
    <w:rsid w:val="0036008C"/>
    <w:rsid w:val="00365DD1"/>
    <w:rsid w:val="00370AFF"/>
    <w:rsid w:val="0038442D"/>
    <w:rsid w:val="003A1A31"/>
    <w:rsid w:val="003B6B0C"/>
    <w:rsid w:val="003C79EA"/>
    <w:rsid w:val="003D5035"/>
    <w:rsid w:val="003F02E8"/>
    <w:rsid w:val="003F174F"/>
    <w:rsid w:val="00407360"/>
    <w:rsid w:val="004149E9"/>
    <w:rsid w:val="004156FF"/>
    <w:rsid w:val="00415B22"/>
    <w:rsid w:val="0041607C"/>
    <w:rsid w:val="00420FD8"/>
    <w:rsid w:val="00422E5B"/>
    <w:rsid w:val="00431A5C"/>
    <w:rsid w:val="004448FF"/>
    <w:rsid w:val="004457B6"/>
    <w:rsid w:val="00453066"/>
    <w:rsid w:val="004616AD"/>
    <w:rsid w:val="004662EA"/>
    <w:rsid w:val="00472D67"/>
    <w:rsid w:val="00492C51"/>
    <w:rsid w:val="004A69A4"/>
    <w:rsid w:val="004B00E5"/>
    <w:rsid w:val="004C22CF"/>
    <w:rsid w:val="004D6B22"/>
    <w:rsid w:val="004D6C29"/>
    <w:rsid w:val="004E115F"/>
    <w:rsid w:val="004E1CBF"/>
    <w:rsid w:val="004E1CCF"/>
    <w:rsid w:val="004E6480"/>
    <w:rsid w:val="005034F3"/>
    <w:rsid w:val="00503666"/>
    <w:rsid w:val="005053AF"/>
    <w:rsid w:val="00511523"/>
    <w:rsid w:val="005134A2"/>
    <w:rsid w:val="005158A2"/>
    <w:rsid w:val="00516BDD"/>
    <w:rsid w:val="0052033C"/>
    <w:rsid w:val="005206B6"/>
    <w:rsid w:val="00522259"/>
    <w:rsid w:val="00540B9F"/>
    <w:rsid w:val="0054139B"/>
    <w:rsid w:val="00544E91"/>
    <w:rsid w:val="00555137"/>
    <w:rsid w:val="00557DEE"/>
    <w:rsid w:val="00571FC3"/>
    <w:rsid w:val="00575088"/>
    <w:rsid w:val="005800F4"/>
    <w:rsid w:val="005802B5"/>
    <w:rsid w:val="005807E1"/>
    <w:rsid w:val="00580C17"/>
    <w:rsid w:val="00581027"/>
    <w:rsid w:val="0058709C"/>
    <w:rsid w:val="0059047F"/>
    <w:rsid w:val="005A7B3E"/>
    <w:rsid w:val="005B0A6E"/>
    <w:rsid w:val="005B7774"/>
    <w:rsid w:val="005C0CEC"/>
    <w:rsid w:val="005C54B2"/>
    <w:rsid w:val="005D1AA3"/>
    <w:rsid w:val="005D4063"/>
    <w:rsid w:val="005D681F"/>
    <w:rsid w:val="005E3AC1"/>
    <w:rsid w:val="005E52E4"/>
    <w:rsid w:val="005F2B26"/>
    <w:rsid w:val="005F7D9D"/>
    <w:rsid w:val="00601818"/>
    <w:rsid w:val="006031FF"/>
    <w:rsid w:val="00604A01"/>
    <w:rsid w:val="00605A4F"/>
    <w:rsid w:val="006152B3"/>
    <w:rsid w:val="00616A4A"/>
    <w:rsid w:val="006201E9"/>
    <w:rsid w:val="006251A8"/>
    <w:rsid w:val="00632CD5"/>
    <w:rsid w:val="00634C12"/>
    <w:rsid w:val="00642153"/>
    <w:rsid w:val="00644952"/>
    <w:rsid w:val="006475D0"/>
    <w:rsid w:val="0065212E"/>
    <w:rsid w:val="006542C6"/>
    <w:rsid w:val="0065461A"/>
    <w:rsid w:val="00656794"/>
    <w:rsid w:val="00656B8F"/>
    <w:rsid w:val="00660637"/>
    <w:rsid w:val="00664A0C"/>
    <w:rsid w:val="00671460"/>
    <w:rsid w:val="0067241B"/>
    <w:rsid w:val="006766B4"/>
    <w:rsid w:val="00683E11"/>
    <w:rsid w:val="00694659"/>
    <w:rsid w:val="006B11FC"/>
    <w:rsid w:val="006B4720"/>
    <w:rsid w:val="006C13F1"/>
    <w:rsid w:val="006C2D6D"/>
    <w:rsid w:val="006D4F1E"/>
    <w:rsid w:val="006E74AC"/>
    <w:rsid w:val="006E7A16"/>
    <w:rsid w:val="006F25D4"/>
    <w:rsid w:val="006F3879"/>
    <w:rsid w:val="006F6F55"/>
    <w:rsid w:val="006F720A"/>
    <w:rsid w:val="0070253D"/>
    <w:rsid w:val="0070522F"/>
    <w:rsid w:val="0070711F"/>
    <w:rsid w:val="00717944"/>
    <w:rsid w:val="00717D53"/>
    <w:rsid w:val="007220E7"/>
    <w:rsid w:val="00722B56"/>
    <w:rsid w:val="007268DD"/>
    <w:rsid w:val="0073057B"/>
    <w:rsid w:val="0073098F"/>
    <w:rsid w:val="00731619"/>
    <w:rsid w:val="00731639"/>
    <w:rsid w:val="00732673"/>
    <w:rsid w:val="00734999"/>
    <w:rsid w:val="00735A55"/>
    <w:rsid w:val="007643CE"/>
    <w:rsid w:val="00773891"/>
    <w:rsid w:val="00774857"/>
    <w:rsid w:val="00776D01"/>
    <w:rsid w:val="007825C9"/>
    <w:rsid w:val="00786DBB"/>
    <w:rsid w:val="00791EEC"/>
    <w:rsid w:val="007931FE"/>
    <w:rsid w:val="007973F0"/>
    <w:rsid w:val="007A17D3"/>
    <w:rsid w:val="007A66C1"/>
    <w:rsid w:val="007B132F"/>
    <w:rsid w:val="007B13F5"/>
    <w:rsid w:val="007B4C6D"/>
    <w:rsid w:val="007B7AE4"/>
    <w:rsid w:val="007B7B32"/>
    <w:rsid w:val="007C77B2"/>
    <w:rsid w:val="007D0516"/>
    <w:rsid w:val="007D3F16"/>
    <w:rsid w:val="007E443F"/>
    <w:rsid w:val="007E7CDE"/>
    <w:rsid w:val="007F5939"/>
    <w:rsid w:val="007F7016"/>
    <w:rsid w:val="00803236"/>
    <w:rsid w:val="00805B52"/>
    <w:rsid w:val="00806B08"/>
    <w:rsid w:val="00806C6F"/>
    <w:rsid w:val="008078CE"/>
    <w:rsid w:val="0081279B"/>
    <w:rsid w:val="00815D6D"/>
    <w:rsid w:val="00820C9A"/>
    <w:rsid w:val="0083059D"/>
    <w:rsid w:val="00830695"/>
    <w:rsid w:val="00841ED2"/>
    <w:rsid w:val="00846549"/>
    <w:rsid w:val="00867C3F"/>
    <w:rsid w:val="00874944"/>
    <w:rsid w:val="008757AC"/>
    <w:rsid w:val="00875CFB"/>
    <w:rsid w:val="00876433"/>
    <w:rsid w:val="00881E23"/>
    <w:rsid w:val="008903BC"/>
    <w:rsid w:val="00891FAD"/>
    <w:rsid w:val="008B094C"/>
    <w:rsid w:val="008B2C36"/>
    <w:rsid w:val="008C383A"/>
    <w:rsid w:val="008C487D"/>
    <w:rsid w:val="008C5F53"/>
    <w:rsid w:val="008D3CFB"/>
    <w:rsid w:val="008D3E40"/>
    <w:rsid w:val="008E0CA0"/>
    <w:rsid w:val="008E6928"/>
    <w:rsid w:val="008E714D"/>
    <w:rsid w:val="008E76C8"/>
    <w:rsid w:val="0090365C"/>
    <w:rsid w:val="00927837"/>
    <w:rsid w:val="00927FCE"/>
    <w:rsid w:val="009307C2"/>
    <w:rsid w:val="00937AE6"/>
    <w:rsid w:val="00942641"/>
    <w:rsid w:val="009558AC"/>
    <w:rsid w:val="009606D6"/>
    <w:rsid w:val="00971450"/>
    <w:rsid w:val="00973DBE"/>
    <w:rsid w:val="009871AD"/>
    <w:rsid w:val="00993361"/>
    <w:rsid w:val="00993CBC"/>
    <w:rsid w:val="00995351"/>
    <w:rsid w:val="009B065F"/>
    <w:rsid w:val="009B633A"/>
    <w:rsid w:val="009D62FD"/>
    <w:rsid w:val="009E6420"/>
    <w:rsid w:val="009F002B"/>
    <w:rsid w:val="009F774D"/>
    <w:rsid w:val="00A05424"/>
    <w:rsid w:val="00A12B4C"/>
    <w:rsid w:val="00A20896"/>
    <w:rsid w:val="00A35303"/>
    <w:rsid w:val="00A45F5A"/>
    <w:rsid w:val="00A55A76"/>
    <w:rsid w:val="00A657A4"/>
    <w:rsid w:val="00A6777D"/>
    <w:rsid w:val="00A94737"/>
    <w:rsid w:val="00A9674A"/>
    <w:rsid w:val="00A96C2F"/>
    <w:rsid w:val="00AA2660"/>
    <w:rsid w:val="00AA28AF"/>
    <w:rsid w:val="00AB135E"/>
    <w:rsid w:val="00AB4CB2"/>
    <w:rsid w:val="00AB7ACE"/>
    <w:rsid w:val="00AC38C5"/>
    <w:rsid w:val="00AD1AD2"/>
    <w:rsid w:val="00AE2905"/>
    <w:rsid w:val="00AF2874"/>
    <w:rsid w:val="00AF4EC5"/>
    <w:rsid w:val="00B20BD9"/>
    <w:rsid w:val="00B329FC"/>
    <w:rsid w:val="00B33455"/>
    <w:rsid w:val="00B400AE"/>
    <w:rsid w:val="00B45668"/>
    <w:rsid w:val="00B4784A"/>
    <w:rsid w:val="00B51F1B"/>
    <w:rsid w:val="00B529DA"/>
    <w:rsid w:val="00B53BA3"/>
    <w:rsid w:val="00B5677A"/>
    <w:rsid w:val="00B62010"/>
    <w:rsid w:val="00B70681"/>
    <w:rsid w:val="00B71537"/>
    <w:rsid w:val="00B83C7A"/>
    <w:rsid w:val="00B85A48"/>
    <w:rsid w:val="00B909F3"/>
    <w:rsid w:val="00B90ED7"/>
    <w:rsid w:val="00BA2D37"/>
    <w:rsid w:val="00BA31E8"/>
    <w:rsid w:val="00BC274D"/>
    <w:rsid w:val="00BC641E"/>
    <w:rsid w:val="00BC75AB"/>
    <w:rsid w:val="00BD0000"/>
    <w:rsid w:val="00BE22BE"/>
    <w:rsid w:val="00BE495E"/>
    <w:rsid w:val="00BF4A0D"/>
    <w:rsid w:val="00C03368"/>
    <w:rsid w:val="00C05051"/>
    <w:rsid w:val="00C07EE3"/>
    <w:rsid w:val="00C14E25"/>
    <w:rsid w:val="00C33913"/>
    <w:rsid w:val="00C3418E"/>
    <w:rsid w:val="00C3482B"/>
    <w:rsid w:val="00C419D7"/>
    <w:rsid w:val="00C46BCB"/>
    <w:rsid w:val="00C57707"/>
    <w:rsid w:val="00C61854"/>
    <w:rsid w:val="00C62C64"/>
    <w:rsid w:val="00C641E6"/>
    <w:rsid w:val="00C644A3"/>
    <w:rsid w:val="00C71D78"/>
    <w:rsid w:val="00C737C8"/>
    <w:rsid w:val="00C8317F"/>
    <w:rsid w:val="00C92311"/>
    <w:rsid w:val="00C943C3"/>
    <w:rsid w:val="00CA494B"/>
    <w:rsid w:val="00CA5D96"/>
    <w:rsid w:val="00CB3FDD"/>
    <w:rsid w:val="00CB416F"/>
    <w:rsid w:val="00CC065A"/>
    <w:rsid w:val="00CC5C31"/>
    <w:rsid w:val="00CD206B"/>
    <w:rsid w:val="00CD76D5"/>
    <w:rsid w:val="00CF11CE"/>
    <w:rsid w:val="00D012FA"/>
    <w:rsid w:val="00D01BD2"/>
    <w:rsid w:val="00D03B23"/>
    <w:rsid w:val="00D05EB8"/>
    <w:rsid w:val="00D109BF"/>
    <w:rsid w:val="00D20D89"/>
    <w:rsid w:val="00D353D6"/>
    <w:rsid w:val="00D37CC3"/>
    <w:rsid w:val="00D45E20"/>
    <w:rsid w:val="00D4607C"/>
    <w:rsid w:val="00D472E9"/>
    <w:rsid w:val="00D61FC1"/>
    <w:rsid w:val="00D67688"/>
    <w:rsid w:val="00D72D86"/>
    <w:rsid w:val="00D9477F"/>
    <w:rsid w:val="00DA11C5"/>
    <w:rsid w:val="00DA260D"/>
    <w:rsid w:val="00DA2CAE"/>
    <w:rsid w:val="00DB2165"/>
    <w:rsid w:val="00DB268E"/>
    <w:rsid w:val="00DC1E0B"/>
    <w:rsid w:val="00DC72A0"/>
    <w:rsid w:val="00DD1712"/>
    <w:rsid w:val="00DD1BF8"/>
    <w:rsid w:val="00DE686C"/>
    <w:rsid w:val="00DE7658"/>
    <w:rsid w:val="00DF0149"/>
    <w:rsid w:val="00DF5A09"/>
    <w:rsid w:val="00E05831"/>
    <w:rsid w:val="00E13BE8"/>
    <w:rsid w:val="00E159EB"/>
    <w:rsid w:val="00E301B9"/>
    <w:rsid w:val="00E3059E"/>
    <w:rsid w:val="00E30DBB"/>
    <w:rsid w:val="00E371B6"/>
    <w:rsid w:val="00E55799"/>
    <w:rsid w:val="00E56885"/>
    <w:rsid w:val="00E709D2"/>
    <w:rsid w:val="00E70BAE"/>
    <w:rsid w:val="00E740EE"/>
    <w:rsid w:val="00E875B4"/>
    <w:rsid w:val="00E96729"/>
    <w:rsid w:val="00EA099E"/>
    <w:rsid w:val="00EA4EF9"/>
    <w:rsid w:val="00EB3775"/>
    <w:rsid w:val="00EB3F76"/>
    <w:rsid w:val="00EB4E68"/>
    <w:rsid w:val="00EC06FC"/>
    <w:rsid w:val="00EC1C1D"/>
    <w:rsid w:val="00ED0766"/>
    <w:rsid w:val="00ED3091"/>
    <w:rsid w:val="00ED4847"/>
    <w:rsid w:val="00EE3FC9"/>
    <w:rsid w:val="00EE4E3E"/>
    <w:rsid w:val="00EE7F00"/>
    <w:rsid w:val="00EF0EB3"/>
    <w:rsid w:val="00EF1932"/>
    <w:rsid w:val="00EF2B17"/>
    <w:rsid w:val="00EF7567"/>
    <w:rsid w:val="00EF7A5A"/>
    <w:rsid w:val="00F04DC8"/>
    <w:rsid w:val="00F12100"/>
    <w:rsid w:val="00F13262"/>
    <w:rsid w:val="00F16052"/>
    <w:rsid w:val="00F32186"/>
    <w:rsid w:val="00F32DC1"/>
    <w:rsid w:val="00F36848"/>
    <w:rsid w:val="00F57399"/>
    <w:rsid w:val="00F65CC0"/>
    <w:rsid w:val="00F71179"/>
    <w:rsid w:val="00F7664A"/>
    <w:rsid w:val="00F85921"/>
    <w:rsid w:val="00FC0F6F"/>
    <w:rsid w:val="00FC7AB2"/>
    <w:rsid w:val="00FD36C6"/>
    <w:rsid w:val="00FD4978"/>
    <w:rsid w:val="00FD7874"/>
    <w:rsid w:val="00FE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813B5"/>
  <w14:defaultImageDpi w14:val="32767"/>
  <w15:chartTrackingRefBased/>
  <w15:docId w15:val="{6D7404C9-664A-664B-BB93-064A81FC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0EE"/>
    <w:pPr>
      <w:ind w:left="720"/>
      <w:contextualSpacing/>
    </w:pPr>
  </w:style>
  <w:style w:type="character" w:styleId="CommentReference">
    <w:name w:val="annotation reference"/>
    <w:basedOn w:val="DefaultParagraphFont"/>
    <w:uiPriority w:val="99"/>
    <w:semiHidden/>
    <w:unhideWhenUsed/>
    <w:rsid w:val="00644952"/>
    <w:rPr>
      <w:sz w:val="16"/>
      <w:szCs w:val="16"/>
    </w:rPr>
  </w:style>
  <w:style w:type="paragraph" w:styleId="CommentText">
    <w:name w:val="annotation text"/>
    <w:basedOn w:val="Normal"/>
    <w:link w:val="CommentTextChar"/>
    <w:uiPriority w:val="99"/>
    <w:semiHidden/>
    <w:unhideWhenUsed/>
    <w:rsid w:val="00644952"/>
    <w:rPr>
      <w:sz w:val="20"/>
      <w:szCs w:val="20"/>
    </w:rPr>
  </w:style>
  <w:style w:type="character" w:customStyle="1" w:styleId="CommentTextChar">
    <w:name w:val="Comment Text Char"/>
    <w:basedOn w:val="DefaultParagraphFont"/>
    <w:link w:val="CommentText"/>
    <w:uiPriority w:val="99"/>
    <w:semiHidden/>
    <w:rsid w:val="00644952"/>
    <w:rPr>
      <w:sz w:val="20"/>
      <w:szCs w:val="20"/>
    </w:rPr>
  </w:style>
  <w:style w:type="paragraph" w:styleId="CommentSubject">
    <w:name w:val="annotation subject"/>
    <w:basedOn w:val="CommentText"/>
    <w:next w:val="CommentText"/>
    <w:link w:val="CommentSubjectChar"/>
    <w:uiPriority w:val="99"/>
    <w:semiHidden/>
    <w:unhideWhenUsed/>
    <w:rsid w:val="00644952"/>
    <w:rPr>
      <w:b/>
      <w:bCs/>
    </w:rPr>
  </w:style>
  <w:style w:type="character" w:customStyle="1" w:styleId="CommentSubjectChar">
    <w:name w:val="Comment Subject Char"/>
    <w:basedOn w:val="CommentTextChar"/>
    <w:link w:val="CommentSubject"/>
    <w:uiPriority w:val="99"/>
    <w:semiHidden/>
    <w:rsid w:val="00644952"/>
    <w:rPr>
      <w:b/>
      <w:bCs/>
      <w:sz w:val="20"/>
      <w:szCs w:val="20"/>
    </w:rPr>
  </w:style>
  <w:style w:type="paragraph" w:styleId="BalloonText">
    <w:name w:val="Balloon Text"/>
    <w:basedOn w:val="Normal"/>
    <w:link w:val="BalloonTextChar"/>
    <w:uiPriority w:val="99"/>
    <w:semiHidden/>
    <w:unhideWhenUsed/>
    <w:rsid w:val="0064495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52"/>
    <w:rPr>
      <w:rFonts w:ascii="Times New Roman" w:hAnsi="Times New Roman" w:cs="Times New Roman"/>
      <w:sz w:val="18"/>
      <w:szCs w:val="18"/>
    </w:rPr>
  </w:style>
  <w:style w:type="character" w:styleId="Hyperlink">
    <w:name w:val="Hyperlink"/>
    <w:basedOn w:val="DefaultParagraphFont"/>
    <w:uiPriority w:val="99"/>
    <w:unhideWhenUsed/>
    <w:rsid w:val="007F5939"/>
    <w:rPr>
      <w:color w:val="0563C1" w:themeColor="hyperlink"/>
      <w:u w:val="single"/>
    </w:rPr>
  </w:style>
  <w:style w:type="character" w:styleId="UnresolvedMention">
    <w:name w:val="Unresolved Mention"/>
    <w:basedOn w:val="DefaultParagraphFont"/>
    <w:uiPriority w:val="99"/>
    <w:rsid w:val="007F5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98191">
      <w:bodyDiv w:val="1"/>
      <w:marLeft w:val="0"/>
      <w:marRight w:val="0"/>
      <w:marTop w:val="0"/>
      <w:marBottom w:val="0"/>
      <w:divBdr>
        <w:top w:val="none" w:sz="0" w:space="0" w:color="auto"/>
        <w:left w:val="none" w:sz="0" w:space="0" w:color="auto"/>
        <w:bottom w:val="none" w:sz="0" w:space="0" w:color="auto"/>
        <w:right w:val="none" w:sz="0" w:space="0" w:color="auto"/>
      </w:divBdr>
    </w:div>
    <w:div w:id="56604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2D5E9-96C1-D14B-BEBD-559C5AB84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2947</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Aflah Hanafiah</dc:creator>
  <cp:keywords/>
  <dc:description/>
  <cp:lastModifiedBy>Microsoft Office User</cp:lastModifiedBy>
  <cp:revision>4</cp:revision>
  <dcterms:created xsi:type="dcterms:W3CDTF">2020-04-10T14:52:00Z</dcterms:created>
  <dcterms:modified xsi:type="dcterms:W3CDTF">2020-04-10T14:54:00Z</dcterms:modified>
</cp:coreProperties>
</file>