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2494" w14:textId="1480884B" w:rsidR="00616A4A" w:rsidRDefault="00E7743E">
      <w:pPr>
        <w:rPr>
          <w:b/>
          <w:bCs/>
          <w:u w:val="single"/>
        </w:rPr>
      </w:pPr>
      <w:bookmarkStart w:id="0" w:name="_GoBack"/>
      <w:bookmarkEnd w:id="0"/>
      <w:r>
        <w:rPr>
          <w:b/>
          <w:bCs/>
          <w:u w:val="single"/>
        </w:rPr>
        <w:t xml:space="preserve">Response to Editors </w:t>
      </w:r>
      <w:r w:rsidRPr="00E740EE">
        <w:rPr>
          <w:b/>
          <w:bCs/>
          <w:u w:val="single"/>
        </w:rPr>
        <w:t>for Manuscript Entitled “Differentiation and characterization of neural progenitors and neurons from mouse embryonic stem cells”</w:t>
      </w:r>
    </w:p>
    <w:p w14:paraId="610F4B26" w14:textId="77777777" w:rsidR="00BD27CE" w:rsidRDefault="00BD27CE" w:rsidP="00BD27CE"/>
    <w:p w14:paraId="20314294" w14:textId="1DDEC4C7" w:rsidR="00BF365F" w:rsidRDefault="00BF365F" w:rsidP="00BF365F">
      <w:pPr>
        <w:pStyle w:val="ListParagraph"/>
        <w:numPr>
          <w:ilvl w:val="0"/>
          <w:numId w:val="3"/>
        </w:numPr>
      </w:pPr>
      <w:r w:rsidRPr="00E7743E">
        <w:t>Please take this opportunity to thoroughly proofread the manuscript to ensure that there are no spelling or grammatical errors.</w:t>
      </w:r>
    </w:p>
    <w:p w14:paraId="062FD233" w14:textId="739FA213" w:rsidR="00BF365F" w:rsidRDefault="00BF365F" w:rsidP="00BF365F">
      <w:pPr>
        <w:pStyle w:val="ListParagraph"/>
        <w:ind w:left="360"/>
      </w:pPr>
    </w:p>
    <w:p w14:paraId="4E19B1E8" w14:textId="5AE71908" w:rsidR="00BF365F" w:rsidRPr="00BF365F" w:rsidRDefault="00BF365F" w:rsidP="00BF365F">
      <w:pPr>
        <w:pStyle w:val="ListParagraph"/>
        <w:ind w:left="360"/>
      </w:pPr>
      <w:r>
        <w:rPr>
          <w:b/>
          <w:bCs/>
        </w:rPr>
        <w:t xml:space="preserve">Response: </w:t>
      </w:r>
      <w:r>
        <w:t>We have reviewed the manuscript and corrected any spelling or grammatical errors.</w:t>
      </w:r>
    </w:p>
    <w:p w14:paraId="64FE5DB1" w14:textId="77777777" w:rsidR="00BF365F" w:rsidRDefault="00BF365F" w:rsidP="00BF365F">
      <w:pPr>
        <w:pStyle w:val="ListParagraph"/>
        <w:ind w:left="360"/>
      </w:pPr>
    </w:p>
    <w:p w14:paraId="13AB9FCF" w14:textId="3A1E959A" w:rsidR="00BD27CE" w:rsidRDefault="00E7743E" w:rsidP="00BD27CE">
      <w:pPr>
        <w:pStyle w:val="ListParagraph"/>
        <w:numPr>
          <w:ilvl w:val="0"/>
          <w:numId w:val="3"/>
        </w:numPr>
      </w:pPr>
      <w:r w:rsidRPr="00BD27CE">
        <w:rPr>
          <w:b/>
          <w:bCs/>
        </w:rPr>
        <w:t>Protocol Detail:</w:t>
      </w:r>
      <w:r w:rsidRPr="00E7743E">
        <w:t>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p>
    <w:p w14:paraId="425E00C6" w14:textId="2B507EE0" w:rsidR="00BD27CE" w:rsidRDefault="00BD27CE" w:rsidP="00BD27CE">
      <w:pPr>
        <w:pStyle w:val="ListParagraph"/>
        <w:ind w:left="360"/>
        <w:rPr>
          <w:b/>
          <w:bCs/>
        </w:rPr>
      </w:pPr>
    </w:p>
    <w:p w14:paraId="4A203423" w14:textId="32DF154A" w:rsidR="00BD27CE" w:rsidRPr="006B7D0C" w:rsidRDefault="006B7D0C" w:rsidP="00BD27CE">
      <w:pPr>
        <w:pStyle w:val="ListParagraph"/>
        <w:ind w:left="360"/>
      </w:pPr>
      <w:r>
        <w:rPr>
          <w:b/>
          <w:bCs/>
        </w:rPr>
        <w:t xml:space="preserve">Response: </w:t>
      </w:r>
      <w:r>
        <w:t>We have ensured that the highlighted text in our protocol can be filmed coherently.</w:t>
      </w:r>
    </w:p>
    <w:p w14:paraId="6533EDCB" w14:textId="77777777" w:rsidR="00BD27CE" w:rsidRDefault="00BD27CE" w:rsidP="00BD27CE">
      <w:pPr>
        <w:pStyle w:val="ListParagraph"/>
        <w:ind w:left="360"/>
      </w:pPr>
    </w:p>
    <w:p w14:paraId="633C9288" w14:textId="0E64A643" w:rsidR="00BD27CE" w:rsidRDefault="00E7743E" w:rsidP="00BD27CE">
      <w:pPr>
        <w:pStyle w:val="ListParagraph"/>
        <w:numPr>
          <w:ilvl w:val="0"/>
          <w:numId w:val="3"/>
        </w:numPr>
      </w:pPr>
      <w:r w:rsidRPr="00BD27CE">
        <w:rPr>
          <w:b/>
          <w:bCs/>
        </w:rPr>
        <w:t>Protocol Highlight:</w:t>
      </w:r>
      <w:r w:rsidRPr="00E7743E">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464B0419" w14:textId="77777777" w:rsidR="00BD27CE" w:rsidRDefault="00BD27CE" w:rsidP="00BD27CE">
      <w:pPr>
        <w:pStyle w:val="ListParagraph"/>
        <w:ind w:left="360"/>
      </w:pPr>
    </w:p>
    <w:p w14:paraId="3928CB6F" w14:textId="55965B4F" w:rsidR="00BD27CE" w:rsidRDefault="00E7743E" w:rsidP="00BD27CE">
      <w:pPr>
        <w:pStyle w:val="ListParagraph"/>
        <w:numPr>
          <w:ilvl w:val="1"/>
          <w:numId w:val="6"/>
        </w:numPr>
        <w:ind w:left="720"/>
      </w:pPr>
      <w:r w:rsidRPr="00E7743E">
        <w:t>Some of your shorter protocol steps can be combined so that individual steps contain 2-3 actions and maximum of 4 sentences per step.</w:t>
      </w:r>
    </w:p>
    <w:p w14:paraId="0439BC9F" w14:textId="3605C7D9" w:rsidR="00BD27CE" w:rsidRDefault="00BD27CE" w:rsidP="00BD27CE">
      <w:pPr>
        <w:pStyle w:val="ListParagraph"/>
      </w:pPr>
    </w:p>
    <w:p w14:paraId="16D0B07E" w14:textId="0F04C350" w:rsidR="00BD27CE" w:rsidRPr="00F25C79" w:rsidRDefault="00F25C79" w:rsidP="00BD27CE">
      <w:pPr>
        <w:pStyle w:val="ListParagraph"/>
      </w:pPr>
      <w:r>
        <w:rPr>
          <w:b/>
          <w:bCs/>
        </w:rPr>
        <w:t xml:space="preserve">Response: </w:t>
      </w:r>
      <w:r>
        <w:t>Where relevant, we have combined actions that can be mentioned in the same step.</w:t>
      </w:r>
    </w:p>
    <w:p w14:paraId="734964F8" w14:textId="77777777" w:rsidR="00BD27CE" w:rsidRDefault="00BD27CE" w:rsidP="00BD27CE">
      <w:pPr>
        <w:pStyle w:val="ListParagraph"/>
      </w:pPr>
    </w:p>
    <w:p w14:paraId="6449D01A" w14:textId="61B36E69" w:rsidR="00BD27CE" w:rsidRDefault="00E7743E" w:rsidP="00BD27CE">
      <w:pPr>
        <w:pStyle w:val="ListParagraph"/>
        <w:numPr>
          <w:ilvl w:val="1"/>
          <w:numId w:val="6"/>
        </w:numPr>
        <w:ind w:left="720"/>
      </w:pPr>
      <w:r w:rsidRPr="00E7743E">
        <w:t>The highlighted steps should form a cohesive narrative, that is, there must be a logical flow from one highlighted step to the next.</w:t>
      </w:r>
    </w:p>
    <w:p w14:paraId="3B9F96C6" w14:textId="74680198" w:rsidR="00BD27CE" w:rsidRDefault="00BD27CE" w:rsidP="00BD27CE">
      <w:pPr>
        <w:pStyle w:val="ListParagraph"/>
      </w:pPr>
    </w:p>
    <w:p w14:paraId="551211FD" w14:textId="64D76366" w:rsidR="00BD27CE" w:rsidRPr="00F25C79" w:rsidRDefault="00F25C79" w:rsidP="00BD27CE">
      <w:pPr>
        <w:pStyle w:val="ListParagraph"/>
      </w:pPr>
      <w:r>
        <w:rPr>
          <w:b/>
          <w:bCs/>
        </w:rPr>
        <w:t xml:space="preserve">Response: </w:t>
      </w:r>
      <w:r>
        <w:t xml:space="preserve">We thank you for this reminder. We have </w:t>
      </w:r>
      <w:r w:rsidR="007D5704">
        <w:t>reviewed our highlighted protocol again and ensured that the highlighted steps are coherent.</w:t>
      </w:r>
    </w:p>
    <w:p w14:paraId="56E40070" w14:textId="77777777" w:rsidR="00BD27CE" w:rsidRDefault="00BD27CE" w:rsidP="00BD27CE">
      <w:pPr>
        <w:pStyle w:val="ListParagraph"/>
      </w:pPr>
    </w:p>
    <w:p w14:paraId="0A4D6131" w14:textId="03F1A9B9" w:rsidR="00BD27CE" w:rsidRDefault="00E7743E" w:rsidP="00BD27CE">
      <w:pPr>
        <w:pStyle w:val="ListParagraph"/>
        <w:numPr>
          <w:ilvl w:val="1"/>
          <w:numId w:val="6"/>
        </w:numPr>
        <w:ind w:left="720"/>
      </w:pPr>
      <w:r w:rsidRPr="00E7743E">
        <w:t xml:space="preserve"> Please highlight complete sentences (not parts of sentences). Include sub-headings and spaces when calculating the final highlighted length.</w:t>
      </w:r>
    </w:p>
    <w:p w14:paraId="6908DA4C" w14:textId="13AB8960" w:rsidR="00BD27CE" w:rsidRDefault="00BD27CE" w:rsidP="00BD27CE">
      <w:pPr>
        <w:pStyle w:val="ListParagraph"/>
      </w:pPr>
    </w:p>
    <w:p w14:paraId="36C1F3B4" w14:textId="4F76FAA9" w:rsidR="00BD27CE" w:rsidRPr="007D5704" w:rsidRDefault="007D5704" w:rsidP="00BD27CE">
      <w:pPr>
        <w:pStyle w:val="ListParagraph"/>
      </w:pPr>
      <w:r>
        <w:rPr>
          <w:b/>
          <w:bCs/>
        </w:rPr>
        <w:t xml:space="preserve">Response: </w:t>
      </w:r>
      <w:r>
        <w:t>We have ensured that we highlighted the relevant text, which sums up to 2 pages including sub-headings and spaces.</w:t>
      </w:r>
    </w:p>
    <w:p w14:paraId="5C85A701" w14:textId="77777777" w:rsidR="00BD27CE" w:rsidRDefault="00BD27CE" w:rsidP="00BD27CE">
      <w:pPr>
        <w:pStyle w:val="ListParagraph"/>
      </w:pPr>
    </w:p>
    <w:p w14:paraId="45CE609B" w14:textId="5A4B000A" w:rsidR="00BD27CE" w:rsidRDefault="00E7743E" w:rsidP="00BD27CE">
      <w:pPr>
        <w:pStyle w:val="ListParagraph"/>
        <w:numPr>
          <w:ilvl w:val="1"/>
          <w:numId w:val="6"/>
        </w:numPr>
        <w:ind w:left="720"/>
      </w:pPr>
      <w:r w:rsidRPr="00E7743E">
        <w:t>Notes cannot be filmed and should be excluded from highlighting.</w:t>
      </w:r>
    </w:p>
    <w:p w14:paraId="1E4B84C3" w14:textId="361096A6" w:rsidR="00BD27CE" w:rsidRDefault="00BD27CE" w:rsidP="00BD27CE">
      <w:pPr>
        <w:pStyle w:val="ListParagraph"/>
        <w:ind w:left="360"/>
      </w:pPr>
    </w:p>
    <w:p w14:paraId="35702231" w14:textId="4C7B4BDA" w:rsidR="00BD27CE" w:rsidRPr="007D5704" w:rsidRDefault="007D5704" w:rsidP="007D5704">
      <w:pPr>
        <w:pStyle w:val="ListParagraph"/>
      </w:pPr>
      <w:r>
        <w:rPr>
          <w:b/>
          <w:bCs/>
        </w:rPr>
        <w:lastRenderedPageBreak/>
        <w:t xml:space="preserve">Response: </w:t>
      </w:r>
      <w:r>
        <w:t>We have removed the highlighted notes in the protocol section.</w:t>
      </w:r>
    </w:p>
    <w:p w14:paraId="0A67C0F7" w14:textId="77777777" w:rsidR="00BD27CE" w:rsidRDefault="00BD27CE" w:rsidP="00BD27CE">
      <w:pPr>
        <w:pStyle w:val="ListParagraph"/>
        <w:ind w:left="360"/>
      </w:pPr>
    </w:p>
    <w:p w14:paraId="0C6E79CD" w14:textId="05436466" w:rsidR="00BD27CE" w:rsidRDefault="00E7743E" w:rsidP="00BD27CE">
      <w:pPr>
        <w:pStyle w:val="ListParagraph"/>
        <w:numPr>
          <w:ilvl w:val="0"/>
          <w:numId w:val="3"/>
        </w:numPr>
      </w:pPr>
      <w:r w:rsidRPr="00BD27CE">
        <w:rPr>
          <w:b/>
          <w:bCs/>
        </w:rPr>
        <w:t>Discussion:</w:t>
      </w:r>
      <w:r w:rsidRPr="00E7743E">
        <w:t> </w:t>
      </w:r>
      <w:proofErr w:type="spellStart"/>
      <w:r w:rsidRPr="00E7743E">
        <w:t>JoVE</w:t>
      </w:r>
      <w:proofErr w:type="spellEnd"/>
      <w:r w:rsidRPr="00E7743E">
        <w:t xml:space="preserve"> articles are focused on the methods and the protocol, thus the discussion should be similarly focused. Please ensure that the discussion covers the following in detail and in paragraph form (3-6 paragraphs):</w:t>
      </w:r>
    </w:p>
    <w:p w14:paraId="056F5601" w14:textId="77777777" w:rsidR="00BD27CE" w:rsidRDefault="00BD27CE" w:rsidP="00BD27CE">
      <w:pPr>
        <w:pStyle w:val="ListParagraph"/>
        <w:ind w:left="360"/>
      </w:pPr>
    </w:p>
    <w:p w14:paraId="44154FFD" w14:textId="3404D65B" w:rsidR="00BD27CE" w:rsidRDefault="00BD27CE" w:rsidP="00BD27CE">
      <w:pPr>
        <w:pStyle w:val="ListParagraph"/>
        <w:numPr>
          <w:ilvl w:val="1"/>
          <w:numId w:val="4"/>
        </w:numPr>
        <w:ind w:left="720"/>
      </w:pPr>
      <w:r>
        <w:t>M</w:t>
      </w:r>
      <w:r w:rsidR="00E7743E" w:rsidRPr="00E7743E">
        <w:t>odifications and troubleshooting</w:t>
      </w:r>
    </w:p>
    <w:p w14:paraId="38A02804" w14:textId="33C51F12" w:rsidR="00BD27CE" w:rsidRDefault="00BD27CE" w:rsidP="00BD27CE">
      <w:pPr>
        <w:pStyle w:val="ListParagraph"/>
      </w:pPr>
    </w:p>
    <w:p w14:paraId="2C45CD6E" w14:textId="1CC66455" w:rsidR="00BD27CE" w:rsidRPr="00815AB3" w:rsidRDefault="00815AB3" w:rsidP="00BD27CE">
      <w:pPr>
        <w:pStyle w:val="ListParagraph"/>
      </w:pPr>
      <w:r>
        <w:rPr>
          <w:b/>
          <w:bCs/>
        </w:rPr>
        <w:t xml:space="preserve">Response: </w:t>
      </w:r>
      <w:r>
        <w:t xml:space="preserve">We have </w:t>
      </w:r>
      <w:r w:rsidR="007858EF">
        <w:t>discussed the appropriate modifications and troubleshooting needed to be done in the protocol. For example,</w:t>
      </w:r>
      <w:r>
        <w:t xml:space="preserve"> </w:t>
      </w:r>
      <w:r w:rsidR="007858EF">
        <w:t xml:space="preserve">we stressed </w:t>
      </w:r>
      <w:r>
        <w:t xml:space="preserve">that </w:t>
      </w:r>
      <w:r w:rsidR="001224BE">
        <w:t xml:space="preserve">starting with optimally pluripotent </w:t>
      </w:r>
      <w:proofErr w:type="spellStart"/>
      <w:r w:rsidR="001224BE">
        <w:t>mESCs</w:t>
      </w:r>
      <w:proofErr w:type="spellEnd"/>
      <w:r w:rsidR="001224BE">
        <w:t xml:space="preserve"> is critical in ensuring that the EB, NPC, and neuron differentiation can occur effectively. Here, experiments such as alkaline phosphatase (AP) and RT-qPCR discussed in the manuscript can determine of the starting </w:t>
      </w:r>
      <w:proofErr w:type="spellStart"/>
      <w:r w:rsidR="001224BE">
        <w:t>mESCs</w:t>
      </w:r>
      <w:proofErr w:type="spellEnd"/>
      <w:r w:rsidR="001224BE">
        <w:t xml:space="preserve"> are in the best pluripotent condition.</w:t>
      </w:r>
    </w:p>
    <w:p w14:paraId="79685D02" w14:textId="77777777" w:rsidR="00BD27CE" w:rsidRDefault="00BD27CE" w:rsidP="00BD27CE">
      <w:pPr>
        <w:pStyle w:val="ListParagraph"/>
      </w:pPr>
    </w:p>
    <w:p w14:paraId="16349338" w14:textId="0CE6D147" w:rsidR="00BD27CE" w:rsidRDefault="00BD27CE" w:rsidP="00BD27CE">
      <w:pPr>
        <w:pStyle w:val="ListParagraph"/>
        <w:numPr>
          <w:ilvl w:val="1"/>
          <w:numId w:val="4"/>
        </w:numPr>
        <w:ind w:left="720"/>
      </w:pPr>
      <w:r w:rsidRPr="00E7743E">
        <w:t xml:space="preserve">Limitations </w:t>
      </w:r>
      <w:r w:rsidR="00E7743E" w:rsidRPr="00E7743E">
        <w:t>of the technique</w:t>
      </w:r>
    </w:p>
    <w:p w14:paraId="0DF73BE1" w14:textId="3A9EDD53" w:rsidR="00BD27CE" w:rsidRDefault="00BD27CE" w:rsidP="00BD27CE">
      <w:pPr>
        <w:pStyle w:val="ListParagraph"/>
      </w:pPr>
    </w:p>
    <w:p w14:paraId="7B9D7EC2" w14:textId="03212FA1" w:rsidR="00BD27CE" w:rsidRPr="006831B9" w:rsidRDefault="00CF37FF" w:rsidP="00BD27CE">
      <w:pPr>
        <w:pStyle w:val="ListParagraph"/>
      </w:pPr>
      <w:r>
        <w:rPr>
          <w:b/>
          <w:bCs/>
        </w:rPr>
        <w:t xml:space="preserve">Response: </w:t>
      </w:r>
      <w:r>
        <w:t xml:space="preserve">We have further expanded the limitations to our </w:t>
      </w:r>
      <w:r w:rsidR="006831B9">
        <w:t xml:space="preserve">methods. This included the limitations of </w:t>
      </w:r>
      <w:r w:rsidR="006831B9">
        <w:rPr>
          <w:i/>
          <w:iCs/>
        </w:rPr>
        <w:t xml:space="preserve">in vitro </w:t>
      </w:r>
      <w:r w:rsidR="006831B9">
        <w:t>assays, the limited number of cell line used, and the problems that come with using retinoic acid and neuronal cell culture supplements.</w:t>
      </w:r>
    </w:p>
    <w:p w14:paraId="0D50CDD4" w14:textId="77777777" w:rsidR="00BD27CE" w:rsidRDefault="00BD27CE" w:rsidP="00BD27CE">
      <w:pPr>
        <w:pStyle w:val="ListParagraph"/>
      </w:pPr>
    </w:p>
    <w:p w14:paraId="02214212" w14:textId="6FF4F3D0" w:rsidR="00BD27CE" w:rsidRDefault="00E7743E" w:rsidP="00BD27CE">
      <w:pPr>
        <w:pStyle w:val="ListParagraph"/>
        <w:numPr>
          <w:ilvl w:val="1"/>
          <w:numId w:val="4"/>
        </w:numPr>
        <w:ind w:left="720"/>
      </w:pPr>
      <w:r w:rsidRPr="00E7743E">
        <w:t xml:space="preserve"> </w:t>
      </w:r>
      <w:r w:rsidR="00BD27CE" w:rsidRPr="00E7743E">
        <w:t xml:space="preserve">Significance </w:t>
      </w:r>
      <w:r w:rsidRPr="00E7743E">
        <w:t>with respect to existing methods</w:t>
      </w:r>
    </w:p>
    <w:p w14:paraId="233A5C70" w14:textId="10F9017E" w:rsidR="00BD27CE" w:rsidRDefault="00BD27CE" w:rsidP="00BD27CE">
      <w:pPr>
        <w:pStyle w:val="ListParagraph"/>
      </w:pPr>
    </w:p>
    <w:p w14:paraId="3BBAF938" w14:textId="4DBAE984" w:rsidR="00BD27CE" w:rsidRPr="00CF37FF" w:rsidRDefault="00CF37FF" w:rsidP="00BD27CE">
      <w:pPr>
        <w:pStyle w:val="ListParagraph"/>
      </w:pPr>
      <w:r>
        <w:rPr>
          <w:b/>
          <w:bCs/>
        </w:rPr>
        <w:t xml:space="preserve">Response: </w:t>
      </w:r>
      <w:r>
        <w:t xml:space="preserve">We have clarified that the methods we present comprehensively analyze the </w:t>
      </w:r>
      <w:r w:rsidR="006831B9">
        <w:t xml:space="preserve">differentiation process of </w:t>
      </w:r>
      <w:proofErr w:type="spellStart"/>
      <w:r w:rsidR="006831B9">
        <w:t>mESCs</w:t>
      </w:r>
      <w:proofErr w:type="spellEnd"/>
      <w:r w:rsidR="006831B9">
        <w:t xml:space="preserve"> into EBs, NPCs, and neurons. We have mentioned that our set of assays can identify specific genes or cellular pathways related to </w:t>
      </w:r>
      <w:proofErr w:type="spellStart"/>
      <w:r w:rsidR="006831B9">
        <w:t>mESC</w:t>
      </w:r>
      <w:proofErr w:type="spellEnd"/>
      <w:r w:rsidR="006831B9">
        <w:t xml:space="preserve"> differentiation.</w:t>
      </w:r>
    </w:p>
    <w:p w14:paraId="4DCA78F4" w14:textId="77777777" w:rsidR="00BD27CE" w:rsidRDefault="00BD27CE" w:rsidP="00BD27CE">
      <w:pPr>
        <w:pStyle w:val="ListParagraph"/>
      </w:pPr>
    </w:p>
    <w:p w14:paraId="56C905C4" w14:textId="6B8F19B5" w:rsidR="00BD27CE" w:rsidRDefault="00BD27CE" w:rsidP="00BD27CE">
      <w:pPr>
        <w:pStyle w:val="ListParagraph"/>
        <w:numPr>
          <w:ilvl w:val="1"/>
          <w:numId w:val="4"/>
        </w:numPr>
        <w:ind w:left="720"/>
      </w:pPr>
      <w:r w:rsidRPr="00E7743E">
        <w:t xml:space="preserve">Future </w:t>
      </w:r>
      <w:r w:rsidR="00E7743E" w:rsidRPr="00E7743E">
        <w:t>applications</w:t>
      </w:r>
    </w:p>
    <w:p w14:paraId="6BDA1243" w14:textId="27FB888E" w:rsidR="00BD27CE" w:rsidRDefault="00BD27CE" w:rsidP="00BD27CE">
      <w:pPr>
        <w:pStyle w:val="ListParagraph"/>
      </w:pPr>
    </w:p>
    <w:p w14:paraId="77B27EEF" w14:textId="08141107" w:rsidR="00BD27CE" w:rsidRPr="006831B9" w:rsidRDefault="006831B9" w:rsidP="00BD27CE">
      <w:pPr>
        <w:pStyle w:val="ListParagraph"/>
      </w:pPr>
      <w:r>
        <w:rPr>
          <w:b/>
          <w:bCs/>
        </w:rPr>
        <w:t xml:space="preserve">Response: </w:t>
      </w:r>
      <w:r>
        <w:t xml:space="preserve">We mentioned that the methods we presented theoretically can be applied to other embryonic stem cell lines. With further optimization, these methods can be combined with techniques such as 3D cultures or organoids to better mimic </w:t>
      </w:r>
      <w:r w:rsidR="00815AB3">
        <w:t>the physiological conditions.</w:t>
      </w:r>
    </w:p>
    <w:p w14:paraId="7B4903E9" w14:textId="77777777" w:rsidR="00BD27CE" w:rsidRDefault="00BD27CE" w:rsidP="00BD27CE">
      <w:pPr>
        <w:pStyle w:val="ListParagraph"/>
      </w:pPr>
    </w:p>
    <w:p w14:paraId="06D1091E" w14:textId="50E9FAB3" w:rsidR="00BD27CE" w:rsidRDefault="00BD27CE" w:rsidP="00BD27CE">
      <w:pPr>
        <w:pStyle w:val="ListParagraph"/>
        <w:numPr>
          <w:ilvl w:val="1"/>
          <w:numId w:val="4"/>
        </w:numPr>
        <w:ind w:left="720"/>
      </w:pPr>
      <w:r w:rsidRPr="00E7743E">
        <w:t xml:space="preserve">Critical </w:t>
      </w:r>
      <w:r w:rsidR="00E7743E" w:rsidRPr="00E7743E">
        <w:t>steps within the protocol.</w:t>
      </w:r>
    </w:p>
    <w:p w14:paraId="3B438A1B" w14:textId="291608EC" w:rsidR="00BD27CE" w:rsidRDefault="00BD27CE" w:rsidP="00BD27CE">
      <w:pPr>
        <w:pStyle w:val="ListParagraph"/>
      </w:pPr>
    </w:p>
    <w:p w14:paraId="4D611AC7" w14:textId="332B6AB8" w:rsidR="00BD27CE" w:rsidRPr="00CF37FF" w:rsidRDefault="00CF37FF" w:rsidP="00BD27CE">
      <w:pPr>
        <w:pStyle w:val="ListParagraph"/>
      </w:pPr>
      <w:r>
        <w:rPr>
          <w:b/>
          <w:bCs/>
        </w:rPr>
        <w:t xml:space="preserve">Response: </w:t>
      </w:r>
      <w:r>
        <w:t>We have stressed in the discussion section</w:t>
      </w:r>
      <w:r w:rsidR="001224BE">
        <w:t xml:space="preserve"> </w:t>
      </w:r>
      <w:r w:rsidR="007858EF">
        <w:t>the critical steps in the protocol. For example,</w:t>
      </w:r>
      <w:r>
        <w:t xml:space="preserve"> </w:t>
      </w:r>
      <w:r w:rsidR="007858EF">
        <w:t xml:space="preserve">we mentioned </w:t>
      </w:r>
      <w:r>
        <w:t xml:space="preserve">that maintaining the </w:t>
      </w:r>
      <w:proofErr w:type="spellStart"/>
      <w:r>
        <w:t>mESCs</w:t>
      </w:r>
      <w:proofErr w:type="spellEnd"/>
      <w:r>
        <w:t xml:space="preserve"> in the most optimal ESC condition is vital in ensuring that the differentiation process can proceed effectively.</w:t>
      </w:r>
    </w:p>
    <w:p w14:paraId="6AD44F9F" w14:textId="77777777" w:rsidR="00BD27CE" w:rsidRPr="00BD27CE" w:rsidRDefault="00BD27CE" w:rsidP="00BD27CE">
      <w:pPr>
        <w:pStyle w:val="ListParagraph"/>
        <w:ind w:left="360"/>
      </w:pPr>
    </w:p>
    <w:p w14:paraId="4556F7E1" w14:textId="28BFC071" w:rsidR="00BD27CE" w:rsidRDefault="00E7743E" w:rsidP="00BD27CE">
      <w:pPr>
        <w:pStyle w:val="ListParagraph"/>
        <w:numPr>
          <w:ilvl w:val="0"/>
          <w:numId w:val="3"/>
        </w:numPr>
      </w:pPr>
      <w:r w:rsidRPr="00BD27CE">
        <w:rPr>
          <w:b/>
          <w:bCs/>
        </w:rPr>
        <w:t>Commercial Language: </w:t>
      </w:r>
      <w:proofErr w:type="spellStart"/>
      <w:r w:rsidRPr="00E7743E">
        <w:t>JoVE</w:t>
      </w:r>
      <w:proofErr w:type="spellEnd"/>
      <w:r w:rsidRPr="00E7743E">
        <w:t xml:space="preserve"> is unable to publish manuscripts containing commercial sounding language, including trademark or registered trademark symbols (TM/R) and the mention of company brand names before an instrument or reagent. Examples of </w:t>
      </w:r>
      <w:r w:rsidRPr="00E7743E">
        <w:lastRenderedPageBreak/>
        <w:t xml:space="preserve">commercial sounding language in your manuscript are </w:t>
      </w:r>
      <w:proofErr w:type="spellStart"/>
      <w:r w:rsidRPr="00E7743E">
        <w:t>Stemgent</w:t>
      </w:r>
      <w:proofErr w:type="spellEnd"/>
      <w:r w:rsidRPr="00E7743E">
        <w:t xml:space="preserve">, Eppendorf, (Invitrogen, Cat. # 15596026, </w:t>
      </w:r>
      <w:proofErr w:type="spellStart"/>
      <w:r w:rsidRPr="00E7743E">
        <w:t>TriPure</w:t>
      </w:r>
      <w:proofErr w:type="spellEnd"/>
      <w:r w:rsidRPr="00E7743E">
        <w:t xml:space="preserve">, e </w:t>
      </w:r>
      <w:proofErr w:type="spellStart"/>
      <w:r w:rsidRPr="00E7743E">
        <w:t>SuperScript</w:t>
      </w:r>
      <w:proofErr w:type="spellEnd"/>
      <w:r w:rsidRPr="00E7743E">
        <w:t xml:space="preserve">™ III R, </w:t>
      </w:r>
      <w:proofErr w:type="spellStart"/>
      <w:r w:rsidRPr="00E7743E">
        <w:t>etc</w:t>
      </w:r>
      <w:proofErr w:type="spellEnd"/>
    </w:p>
    <w:p w14:paraId="5F468A3D" w14:textId="77777777" w:rsidR="00BD27CE" w:rsidRDefault="00BD27CE" w:rsidP="00BD27CE">
      <w:pPr>
        <w:pStyle w:val="ListParagraph"/>
        <w:ind w:left="360"/>
      </w:pPr>
    </w:p>
    <w:p w14:paraId="5AE6328D" w14:textId="3032222C" w:rsidR="00BD27CE" w:rsidRDefault="00E7743E" w:rsidP="00BD27CE">
      <w:pPr>
        <w:pStyle w:val="ListParagraph"/>
        <w:numPr>
          <w:ilvl w:val="1"/>
          <w:numId w:val="7"/>
        </w:numPr>
        <w:ind w:left="720"/>
      </w:pPr>
      <w:r w:rsidRPr="00E7743E">
        <w:t>Please use MS Word’s find function (</w:t>
      </w:r>
      <w:proofErr w:type="spellStart"/>
      <w:r w:rsidRPr="00E7743E">
        <w:t>Ctrl+F</w:t>
      </w:r>
      <w:proofErr w:type="spellEnd"/>
      <w:r w:rsidRPr="00E7743E">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E55CDED" w14:textId="0CC9ABB5" w:rsidR="00BD27CE" w:rsidRDefault="00BD27CE" w:rsidP="00BD27CE">
      <w:pPr>
        <w:pStyle w:val="ListParagraph"/>
      </w:pPr>
    </w:p>
    <w:p w14:paraId="2FCCF17B" w14:textId="1C39659D" w:rsidR="00BD27CE" w:rsidRPr="007D5704" w:rsidRDefault="007D5704" w:rsidP="00BD27CE">
      <w:pPr>
        <w:pStyle w:val="ListParagraph"/>
      </w:pPr>
      <w:r>
        <w:rPr>
          <w:b/>
          <w:bCs/>
        </w:rPr>
        <w:t xml:space="preserve">Response: </w:t>
      </w:r>
      <w:r>
        <w:t xml:space="preserve">We have </w:t>
      </w:r>
      <w:r w:rsidR="00CF37FF">
        <w:t>removed all commercial names of the reagents/equipment mentioned in the manuscript and replaced with more general names.</w:t>
      </w:r>
    </w:p>
    <w:p w14:paraId="3ED9294B" w14:textId="77777777" w:rsidR="00BD27CE" w:rsidRDefault="00BD27CE" w:rsidP="00BD27CE">
      <w:pPr>
        <w:pStyle w:val="ListParagraph"/>
      </w:pPr>
    </w:p>
    <w:p w14:paraId="7EFAC2B3" w14:textId="26B2AF27" w:rsidR="00BD27CE" w:rsidRDefault="00E7743E" w:rsidP="00BD27CE">
      <w:pPr>
        <w:pStyle w:val="ListParagraph"/>
        <w:numPr>
          <w:ilvl w:val="1"/>
          <w:numId w:val="7"/>
        </w:numPr>
        <w:ind w:left="720"/>
      </w:pPr>
      <w:r w:rsidRPr="00E7743E">
        <w:t>Please remove the registered trademark symbols TM/R from the table of reagents/materials.</w:t>
      </w:r>
    </w:p>
    <w:p w14:paraId="2FF629BC" w14:textId="11ABDE7A" w:rsidR="00BD27CE" w:rsidRDefault="00BD27CE" w:rsidP="00BD27CE">
      <w:pPr>
        <w:pStyle w:val="ListParagraph"/>
      </w:pPr>
    </w:p>
    <w:p w14:paraId="0982A53F" w14:textId="31E10839" w:rsidR="00BD27CE" w:rsidRPr="007D5704" w:rsidRDefault="007D5704" w:rsidP="00BD27CE">
      <w:pPr>
        <w:pStyle w:val="ListParagraph"/>
      </w:pPr>
      <w:r>
        <w:rPr>
          <w:b/>
          <w:bCs/>
        </w:rPr>
        <w:t xml:space="preserve">Response: </w:t>
      </w:r>
      <w:r>
        <w:t>We have removed all product names containing the trademark symbols.</w:t>
      </w:r>
    </w:p>
    <w:p w14:paraId="2A32BCA8" w14:textId="77777777" w:rsidR="00BD27CE" w:rsidRDefault="00BD27CE" w:rsidP="00BD27CE">
      <w:pPr>
        <w:pStyle w:val="ListParagraph"/>
      </w:pPr>
    </w:p>
    <w:p w14:paraId="162DBE98" w14:textId="7FF83A32" w:rsidR="00E7743E" w:rsidRDefault="00E7743E" w:rsidP="00BD27CE">
      <w:pPr>
        <w:pStyle w:val="ListParagraph"/>
        <w:numPr>
          <w:ilvl w:val="0"/>
          <w:numId w:val="3"/>
        </w:numPr>
      </w:pPr>
      <w:r w:rsidRPr="00E7743E">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7743E">
        <w:t>JoVE</w:t>
      </w:r>
      <w:proofErr w:type="spellEnd"/>
      <w:r w:rsidRPr="00E7743E">
        <w:t>)" section. Please also cite the figure appropriately in the figure legend, i.e. "This figure has been modified from [citation]."</w:t>
      </w:r>
    </w:p>
    <w:p w14:paraId="70DD8F2A" w14:textId="7ECA39F6" w:rsidR="007D5704" w:rsidRDefault="007D5704" w:rsidP="007D5704">
      <w:pPr>
        <w:pStyle w:val="ListParagraph"/>
        <w:ind w:left="360"/>
      </w:pPr>
    </w:p>
    <w:p w14:paraId="2F1E8E60" w14:textId="4114911A" w:rsidR="007D5704" w:rsidRPr="007D5704" w:rsidRDefault="007D5704" w:rsidP="007D5704">
      <w:pPr>
        <w:pStyle w:val="ListParagraph"/>
        <w:ind w:left="360"/>
      </w:pPr>
      <w:r>
        <w:rPr>
          <w:b/>
          <w:bCs/>
        </w:rPr>
        <w:t xml:space="preserve">Response: </w:t>
      </w:r>
      <w:r>
        <w:t>We thank you for the reminder. The figures and tables that we have submitted have not been published elsewhere.</w:t>
      </w:r>
    </w:p>
    <w:sectPr w:rsidR="007D5704" w:rsidRPr="007D5704" w:rsidSect="0018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0B9"/>
    <w:multiLevelType w:val="hybridMultilevel"/>
    <w:tmpl w:val="B22A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16FB"/>
    <w:multiLevelType w:val="hybridMultilevel"/>
    <w:tmpl w:val="A2925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81CAB"/>
    <w:multiLevelType w:val="hybridMultilevel"/>
    <w:tmpl w:val="8BE2DD7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A4C58"/>
    <w:multiLevelType w:val="hybridMultilevel"/>
    <w:tmpl w:val="171038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D2350"/>
    <w:multiLevelType w:val="hybridMultilevel"/>
    <w:tmpl w:val="B6A2EE8E"/>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953C6C"/>
    <w:multiLevelType w:val="hybridMultilevel"/>
    <w:tmpl w:val="8EF4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A4874"/>
    <w:multiLevelType w:val="hybridMultilevel"/>
    <w:tmpl w:val="8B6C5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274991"/>
    <w:multiLevelType w:val="hybridMultilevel"/>
    <w:tmpl w:val="07FCC274"/>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3E"/>
    <w:rsid w:val="000400AA"/>
    <w:rsid w:val="0004377A"/>
    <w:rsid w:val="0005243A"/>
    <w:rsid w:val="00052690"/>
    <w:rsid w:val="00057B91"/>
    <w:rsid w:val="00060D34"/>
    <w:rsid w:val="00064DDD"/>
    <w:rsid w:val="000724E1"/>
    <w:rsid w:val="00077055"/>
    <w:rsid w:val="00091425"/>
    <w:rsid w:val="000A205A"/>
    <w:rsid w:val="000B321B"/>
    <w:rsid w:val="000C5823"/>
    <w:rsid w:val="000C7383"/>
    <w:rsid w:val="00105614"/>
    <w:rsid w:val="001224BE"/>
    <w:rsid w:val="001262C4"/>
    <w:rsid w:val="00144246"/>
    <w:rsid w:val="00150FC3"/>
    <w:rsid w:val="00161851"/>
    <w:rsid w:val="0016204C"/>
    <w:rsid w:val="001767CA"/>
    <w:rsid w:val="00180BBC"/>
    <w:rsid w:val="00181197"/>
    <w:rsid w:val="00184576"/>
    <w:rsid w:val="00187E51"/>
    <w:rsid w:val="0019343E"/>
    <w:rsid w:val="00193CAE"/>
    <w:rsid w:val="001A3F76"/>
    <w:rsid w:val="001C1822"/>
    <w:rsid w:val="001D0FD0"/>
    <w:rsid w:val="001E2BEC"/>
    <w:rsid w:val="001E3E76"/>
    <w:rsid w:val="001E4AEF"/>
    <w:rsid w:val="001F0C0F"/>
    <w:rsid w:val="001F3B77"/>
    <w:rsid w:val="001F416D"/>
    <w:rsid w:val="001F4E4B"/>
    <w:rsid w:val="00200127"/>
    <w:rsid w:val="002007F5"/>
    <w:rsid w:val="00204800"/>
    <w:rsid w:val="00206E12"/>
    <w:rsid w:val="00207021"/>
    <w:rsid w:val="00207139"/>
    <w:rsid w:val="00222A19"/>
    <w:rsid w:val="0022529F"/>
    <w:rsid w:val="00226A9A"/>
    <w:rsid w:val="00227C85"/>
    <w:rsid w:val="00243EC8"/>
    <w:rsid w:val="00246338"/>
    <w:rsid w:val="00255D5E"/>
    <w:rsid w:val="00267B9E"/>
    <w:rsid w:val="00271286"/>
    <w:rsid w:val="00272785"/>
    <w:rsid w:val="0028637E"/>
    <w:rsid w:val="00287153"/>
    <w:rsid w:val="0029505E"/>
    <w:rsid w:val="002B030D"/>
    <w:rsid w:val="002B59AE"/>
    <w:rsid w:val="002C50F5"/>
    <w:rsid w:val="002D606D"/>
    <w:rsid w:val="002E6F69"/>
    <w:rsid w:val="00304CA5"/>
    <w:rsid w:val="0030772B"/>
    <w:rsid w:val="0032385F"/>
    <w:rsid w:val="00335052"/>
    <w:rsid w:val="0033575A"/>
    <w:rsid w:val="00335E2D"/>
    <w:rsid w:val="0036008C"/>
    <w:rsid w:val="00365DD1"/>
    <w:rsid w:val="0038442D"/>
    <w:rsid w:val="003A1A31"/>
    <w:rsid w:val="003B6B0C"/>
    <w:rsid w:val="003C79EA"/>
    <w:rsid w:val="003D5035"/>
    <w:rsid w:val="003F02E8"/>
    <w:rsid w:val="003F174F"/>
    <w:rsid w:val="00407360"/>
    <w:rsid w:val="004149E9"/>
    <w:rsid w:val="0041607C"/>
    <w:rsid w:val="00420FD8"/>
    <w:rsid w:val="00422E5B"/>
    <w:rsid w:val="00431A5C"/>
    <w:rsid w:val="004448FF"/>
    <w:rsid w:val="004457B6"/>
    <w:rsid w:val="00453066"/>
    <w:rsid w:val="004616AD"/>
    <w:rsid w:val="004662EA"/>
    <w:rsid w:val="00472D67"/>
    <w:rsid w:val="00492C51"/>
    <w:rsid w:val="004A69A4"/>
    <w:rsid w:val="004B00E5"/>
    <w:rsid w:val="004D6C29"/>
    <w:rsid w:val="004E115F"/>
    <w:rsid w:val="004E1CBF"/>
    <w:rsid w:val="004E6480"/>
    <w:rsid w:val="005034F3"/>
    <w:rsid w:val="00503666"/>
    <w:rsid w:val="005134A2"/>
    <w:rsid w:val="005158A2"/>
    <w:rsid w:val="0052033C"/>
    <w:rsid w:val="005206B6"/>
    <w:rsid w:val="00540B9F"/>
    <w:rsid w:val="0054139B"/>
    <w:rsid w:val="00544E91"/>
    <w:rsid w:val="00555137"/>
    <w:rsid w:val="00557DEE"/>
    <w:rsid w:val="00571FC3"/>
    <w:rsid w:val="00575088"/>
    <w:rsid w:val="005800F4"/>
    <w:rsid w:val="005807E1"/>
    <w:rsid w:val="00580C17"/>
    <w:rsid w:val="00581027"/>
    <w:rsid w:val="0058709C"/>
    <w:rsid w:val="005A7B3E"/>
    <w:rsid w:val="005B0A6E"/>
    <w:rsid w:val="005B7774"/>
    <w:rsid w:val="005C0CEC"/>
    <w:rsid w:val="005C54B2"/>
    <w:rsid w:val="005D1AA3"/>
    <w:rsid w:val="005D4063"/>
    <w:rsid w:val="005D681F"/>
    <w:rsid w:val="005E3AC1"/>
    <w:rsid w:val="005E52E4"/>
    <w:rsid w:val="005F2B26"/>
    <w:rsid w:val="005F7D9D"/>
    <w:rsid w:val="00601818"/>
    <w:rsid w:val="00604A01"/>
    <w:rsid w:val="00605A4F"/>
    <w:rsid w:val="006152B3"/>
    <w:rsid w:val="00616A4A"/>
    <w:rsid w:val="006201E9"/>
    <w:rsid w:val="006251A8"/>
    <w:rsid w:val="00632CD5"/>
    <w:rsid w:val="00634C12"/>
    <w:rsid w:val="00642153"/>
    <w:rsid w:val="006475D0"/>
    <w:rsid w:val="0065212E"/>
    <w:rsid w:val="006542C6"/>
    <w:rsid w:val="0065461A"/>
    <w:rsid w:val="00656794"/>
    <w:rsid w:val="00656B8F"/>
    <w:rsid w:val="00660637"/>
    <w:rsid w:val="00664A0C"/>
    <w:rsid w:val="006745C9"/>
    <w:rsid w:val="006831B9"/>
    <w:rsid w:val="00694659"/>
    <w:rsid w:val="006B11FC"/>
    <w:rsid w:val="006B4720"/>
    <w:rsid w:val="006B7D0C"/>
    <w:rsid w:val="006C13F1"/>
    <w:rsid w:val="006C2D6D"/>
    <w:rsid w:val="006D4F1E"/>
    <w:rsid w:val="006E74AC"/>
    <w:rsid w:val="006F25D4"/>
    <w:rsid w:val="006F3879"/>
    <w:rsid w:val="006F720A"/>
    <w:rsid w:val="0070253D"/>
    <w:rsid w:val="0070522F"/>
    <w:rsid w:val="0070711F"/>
    <w:rsid w:val="00717944"/>
    <w:rsid w:val="00717D53"/>
    <w:rsid w:val="007220E7"/>
    <w:rsid w:val="00722B56"/>
    <w:rsid w:val="0073057B"/>
    <w:rsid w:val="0073098F"/>
    <w:rsid w:val="00731619"/>
    <w:rsid w:val="00731639"/>
    <w:rsid w:val="00732673"/>
    <w:rsid w:val="00734999"/>
    <w:rsid w:val="00735A55"/>
    <w:rsid w:val="00760398"/>
    <w:rsid w:val="007643CE"/>
    <w:rsid w:val="00773891"/>
    <w:rsid w:val="00774857"/>
    <w:rsid w:val="00776D01"/>
    <w:rsid w:val="007825C9"/>
    <w:rsid w:val="007858EF"/>
    <w:rsid w:val="00786DBB"/>
    <w:rsid w:val="00791EEC"/>
    <w:rsid w:val="007973F0"/>
    <w:rsid w:val="007A17D3"/>
    <w:rsid w:val="007A66C1"/>
    <w:rsid w:val="007B132F"/>
    <w:rsid w:val="007B13F5"/>
    <w:rsid w:val="007B7AE4"/>
    <w:rsid w:val="007C77B2"/>
    <w:rsid w:val="007D3F16"/>
    <w:rsid w:val="007D5704"/>
    <w:rsid w:val="007E7CDE"/>
    <w:rsid w:val="007F7016"/>
    <w:rsid w:val="00803236"/>
    <w:rsid w:val="00805B52"/>
    <w:rsid w:val="00806B08"/>
    <w:rsid w:val="00806C6F"/>
    <w:rsid w:val="008078CE"/>
    <w:rsid w:val="0081279B"/>
    <w:rsid w:val="00815AB3"/>
    <w:rsid w:val="00820C9A"/>
    <w:rsid w:val="0083059D"/>
    <w:rsid w:val="00830695"/>
    <w:rsid w:val="00867C3F"/>
    <w:rsid w:val="00874944"/>
    <w:rsid w:val="00875CFB"/>
    <w:rsid w:val="00876433"/>
    <w:rsid w:val="00881E23"/>
    <w:rsid w:val="008903BC"/>
    <w:rsid w:val="00891FAD"/>
    <w:rsid w:val="008B2C36"/>
    <w:rsid w:val="008C383A"/>
    <w:rsid w:val="008C487D"/>
    <w:rsid w:val="008D3E40"/>
    <w:rsid w:val="008E0CA0"/>
    <w:rsid w:val="008E6928"/>
    <w:rsid w:val="008E714D"/>
    <w:rsid w:val="008E76C8"/>
    <w:rsid w:val="0090365C"/>
    <w:rsid w:val="00927837"/>
    <w:rsid w:val="00927FCE"/>
    <w:rsid w:val="00937AE6"/>
    <w:rsid w:val="00942641"/>
    <w:rsid w:val="009606D6"/>
    <w:rsid w:val="00971450"/>
    <w:rsid w:val="009871AD"/>
    <w:rsid w:val="00993361"/>
    <w:rsid w:val="00993CBC"/>
    <w:rsid w:val="00995351"/>
    <w:rsid w:val="009B065F"/>
    <w:rsid w:val="009D62FD"/>
    <w:rsid w:val="009E6420"/>
    <w:rsid w:val="009F002B"/>
    <w:rsid w:val="009F774D"/>
    <w:rsid w:val="00A05424"/>
    <w:rsid w:val="00A45F5A"/>
    <w:rsid w:val="00A55A76"/>
    <w:rsid w:val="00A657A4"/>
    <w:rsid w:val="00A94737"/>
    <w:rsid w:val="00A9674A"/>
    <w:rsid w:val="00A96C2F"/>
    <w:rsid w:val="00AA2660"/>
    <w:rsid w:val="00AA28AF"/>
    <w:rsid w:val="00AB135E"/>
    <w:rsid w:val="00AB4CB2"/>
    <w:rsid w:val="00AB7ACE"/>
    <w:rsid w:val="00AC38C5"/>
    <w:rsid w:val="00AD1AD2"/>
    <w:rsid w:val="00AE2905"/>
    <w:rsid w:val="00AF2874"/>
    <w:rsid w:val="00AF4EC5"/>
    <w:rsid w:val="00B20BD9"/>
    <w:rsid w:val="00B329FC"/>
    <w:rsid w:val="00B33455"/>
    <w:rsid w:val="00B400AE"/>
    <w:rsid w:val="00B45668"/>
    <w:rsid w:val="00B4784A"/>
    <w:rsid w:val="00B51F1B"/>
    <w:rsid w:val="00B53BA3"/>
    <w:rsid w:val="00B5677A"/>
    <w:rsid w:val="00B62010"/>
    <w:rsid w:val="00B70681"/>
    <w:rsid w:val="00B71537"/>
    <w:rsid w:val="00B83C7A"/>
    <w:rsid w:val="00B85A48"/>
    <w:rsid w:val="00B909F3"/>
    <w:rsid w:val="00B90ED7"/>
    <w:rsid w:val="00BA2D37"/>
    <w:rsid w:val="00BA31E8"/>
    <w:rsid w:val="00BC274D"/>
    <w:rsid w:val="00BC641E"/>
    <w:rsid w:val="00BC75AB"/>
    <w:rsid w:val="00BD0000"/>
    <w:rsid w:val="00BD27CE"/>
    <w:rsid w:val="00BE22BE"/>
    <w:rsid w:val="00BE495E"/>
    <w:rsid w:val="00BF365F"/>
    <w:rsid w:val="00BF4A0D"/>
    <w:rsid w:val="00C03368"/>
    <w:rsid w:val="00C05051"/>
    <w:rsid w:val="00C07EE3"/>
    <w:rsid w:val="00C14E25"/>
    <w:rsid w:val="00C33913"/>
    <w:rsid w:val="00C3482B"/>
    <w:rsid w:val="00C57707"/>
    <w:rsid w:val="00C61854"/>
    <w:rsid w:val="00C62C64"/>
    <w:rsid w:val="00C641E6"/>
    <w:rsid w:val="00C644A3"/>
    <w:rsid w:val="00C71D78"/>
    <w:rsid w:val="00C737C8"/>
    <w:rsid w:val="00C92311"/>
    <w:rsid w:val="00C943C3"/>
    <w:rsid w:val="00CA494B"/>
    <w:rsid w:val="00CA5D96"/>
    <w:rsid w:val="00CB3FDD"/>
    <w:rsid w:val="00CB416F"/>
    <w:rsid w:val="00CC065A"/>
    <w:rsid w:val="00CC5C31"/>
    <w:rsid w:val="00CD206B"/>
    <w:rsid w:val="00CD76D5"/>
    <w:rsid w:val="00CF11CE"/>
    <w:rsid w:val="00CF37FF"/>
    <w:rsid w:val="00CF6D74"/>
    <w:rsid w:val="00D012FA"/>
    <w:rsid w:val="00D01BD2"/>
    <w:rsid w:val="00D03B23"/>
    <w:rsid w:val="00D05EB8"/>
    <w:rsid w:val="00D109BF"/>
    <w:rsid w:val="00D353D6"/>
    <w:rsid w:val="00D37CC3"/>
    <w:rsid w:val="00D45E20"/>
    <w:rsid w:val="00D4607C"/>
    <w:rsid w:val="00D472E9"/>
    <w:rsid w:val="00D61FC1"/>
    <w:rsid w:val="00D67688"/>
    <w:rsid w:val="00D72D86"/>
    <w:rsid w:val="00D9477F"/>
    <w:rsid w:val="00DA11C5"/>
    <w:rsid w:val="00DA260D"/>
    <w:rsid w:val="00DA2CAE"/>
    <w:rsid w:val="00DB268E"/>
    <w:rsid w:val="00DC1E0B"/>
    <w:rsid w:val="00DC72A0"/>
    <w:rsid w:val="00DD1712"/>
    <w:rsid w:val="00DD1BF8"/>
    <w:rsid w:val="00DE686C"/>
    <w:rsid w:val="00DE7658"/>
    <w:rsid w:val="00DF0149"/>
    <w:rsid w:val="00DF5A09"/>
    <w:rsid w:val="00E13BE8"/>
    <w:rsid w:val="00E159EB"/>
    <w:rsid w:val="00E301B9"/>
    <w:rsid w:val="00E3059E"/>
    <w:rsid w:val="00E30DBB"/>
    <w:rsid w:val="00E371B6"/>
    <w:rsid w:val="00E55799"/>
    <w:rsid w:val="00E56885"/>
    <w:rsid w:val="00E70BAE"/>
    <w:rsid w:val="00E7743E"/>
    <w:rsid w:val="00E96729"/>
    <w:rsid w:val="00EA4EF9"/>
    <w:rsid w:val="00EB3775"/>
    <w:rsid w:val="00EB3F76"/>
    <w:rsid w:val="00EB4E68"/>
    <w:rsid w:val="00EC06FC"/>
    <w:rsid w:val="00EC1C1D"/>
    <w:rsid w:val="00ED0766"/>
    <w:rsid w:val="00ED4847"/>
    <w:rsid w:val="00EE3FC9"/>
    <w:rsid w:val="00EE4E3E"/>
    <w:rsid w:val="00EE7F00"/>
    <w:rsid w:val="00EF0EB3"/>
    <w:rsid w:val="00EF1932"/>
    <w:rsid w:val="00EF2B17"/>
    <w:rsid w:val="00EF7567"/>
    <w:rsid w:val="00EF7A5A"/>
    <w:rsid w:val="00F04DC8"/>
    <w:rsid w:val="00F12100"/>
    <w:rsid w:val="00F25C79"/>
    <w:rsid w:val="00F32186"/>
    <w:rsid w:val="00F32DC1"/>
    <w:rsid w:val="00F36848"/>
    <w:rsid w:val="00F57399"/>
    <w:rsid w:val="00F65CC0"/>
    <w:rsid w:val="00F71179"/>
    <w:rsid w:val="00F7664A"/>
    <w:rsid w:val="00FC7AB2"/>
    <w:rsid w:val="00FD36C6"/>
    <w:rsid w:val="00FD4978"/>
    <w:rsid w:val="00FD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CC7F"/>
  <w14:defaultImageDpi w14:val="32767"/>
  <w15:chartTrackingRefBased/>
  <w15:docId w15:val="{D50A4F73-4219-7149-AB03-F0FE6191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7CE"/>
    <w:pPr>
      <w:ind w:left="720"/>
      <w:contextualSpacing/>
    </w:pPr>
  </w:style>
  <w:style w:type="paragraph" w:styleId="BalloonText">
    <w:name w:val="Balloon Text"/>
    <w:basedOn w:val="Normal"/>
    <w:link w:val="BalloonTextChar"/>
    <w:uiPriority w:val="99"/>
    <w:semiHidden/>
    <w:unhideWhenUsed/>
    <w:rsid w:val="006B7D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7D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Aflah Hanafiah</dc:creator>
  <cp:keywords/>
  <dc:description/>
  <cp:lastModifiedBy>Aflah Hanafiah</cp:lastModifiedBy>
  <cp:revision>5</cp:revision>
  <dcterms:created xsi:type="dcterms:W3CDTF">2020-04-09T22:34:00Z</dcterms:created>
  <dcterms:modified xsi:type="dcterms:W3CDTF">2020-04-10T00:13:00Z</dcterms:modified>
</cp:coreProperties>
</file>