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071" w:rsidRDefault="00B76071" w:rsidP="008E06F1">
      <w:pPr>
        <w:spacing w:line="276" w:lineRule="auto"/>
        <w:rPr>
          <w:rFonts w:ascii="Calibri" w:hAnsi="Calibri" w:cs="Calibri"/>
          <w:sz w:val="24"/>
        </w:rPr>
      </w:pP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Editorial comments:</w:t>
      </w:r>
    </w:p>
    <w:p w:rsidR="008E06F1" w:rsidRPr="008E06F1" w:rsidRDefault="008E06F1" w:rsidP="008E06F1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The editor has formatted the manuscript to match the journal's style. Please retain and use the attached version for revision.</w:t>
      </w:r>
    </w:p>
    <w:p w:rsidR="008E06F1" w:rsidRPr="00EA6034" w:rsidRDefault="008E06F1" w:rsidP="00EA6034">
      <w:pPr>
        <w:pStyle w:val="a3"/>
        <w:ind w:left="360" w:firstLineChars="0" w:firstLine="0"/>
        <w:rPr>
          <w:rFonts w:ascii="Calibri" w:hAnsi="Calibri" w:cs="Calibri"/>
          <w:b/>
          <w:color w:val="2F5496" w:themeColor="accent1" w:themeShade="BF"/>
          <w:sz w:val="24"/>
        </w:rPr>
      </w:pPr>
      <w:r w:rsidRPr="00D523C6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r w:rsidR="00F13E79">
        <w:rPr>
          <w:rFonts w:ascii="Calibri" w:hAnsi="Calibri" w:cs="Calibri"/>
          <w:b/>
          <w:color w:val="2F5496" w:themeColor="accent1" w:themeShade="BF"/>
          <w:sz w:val="24"/>
        </w:rPr>
        <w:t>Many thanks</w:t>
      </w:r>
      <w:r w:rsidRPr="00D523C6">
        <w:rPr>
          <w:rFonts w:ascii="Calibri" w:hAnsi="Calibri" w:cs="Calibri"/>
          <w:b/>
          <w:color w:val="2F5496" w:themeColor="accent1" w:themeShade="BF"/>
          <w:sz w:val="24"/>
        </w:rPr>
        <w:t>.</w:t>
      </w:r>
    </w:p>
    <w:p w:rsidR="008E06F1" w:rsidRPr="008E06F1" w:rsidRDefault="008E06F1" w:rsidP="008E06F1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Please address all the specific comments marked in the manuscript.</w:t>
      </w:r>
    </w:p>
    <w:p w:rsidR="008E06F1" w:rsidRPr="00EA6034" w:rsidRDefault="008E06F1" w:rsidP="00EA6034">
      <w:pPr>
        <w:pStyle w:val="a3"/>
        <w:ind w:left="360" w:firstLineChars="0" w:firstLine="0"/>
        <w:rPr>
          <w:rFonts w:ascii="Calibri" w:hAnsi="Calibri" w:cs="Calibri"/>
          <w:b/>
          <w:color w:val="2F5496" w:themeColor="accent1" w:themeShade="BF"/>
          <w:sz w:val="24"/>
        </w:rPr>
      </w:pPr>
      <w:r w:rsidRPr="00D523C6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r w:rsidR="00166A5C">
        <w:rPr>
          <w:rFonts w:ascii="Calibri" w:hAnsi="Calibri" w:cs="Calibri"/>
          <w:b/>
          <w:color w:val="2F5496" w:themeColor="accent1" w:themeShade="BF"/>
          <w:sz w:val="24"/>
        </w:rPr>
        <w:t>Finished</w:t>
      </w:r>
      <w:r w:rsidRPr="00D523C6">
        <w:rPr>
          <w:rFonts w:ascii="Calibri" w:hAnsi="Calibri" w:cs="Calibri"/>
          <w:b/>
          <w:color w:val="2F5496" w:themeColor="accent1" w:themeShade="BF"/>
          <w:sz w:val="24"/>
        </w:rPr>
        <w:t>.</w:t>
      </w:r>
    </w:p>
    <w:p w:rsidR="008E06F1" w:rsidRPr="008E06F1" w:rsidRDefault="008E06F1" w:rsidP="008E06F1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Once done please ensure that the highlight is no more than 2.75 pages including headings and spacings.</w:t>
      </w:r>
    </w:p>
    <w:p w:rsidR="008E06F1" w:rsidRPr="00D523C6" w:rsidRDefault="008E06F1" w:rsidP="008E06F1">
      <w:pPr>
        <w:pStyle w:val="a3"/>
        <w:ind w:left="360" w:firstLineChars="0" w:firstLine="0"/>
        <w:rPr>
          <w:rFonts w:ascii="Calibri" w:hAnsi="Calibri" w:cs="Calibri"/>
          <w:b/>
          <w:color w:val="2F5496" w:themeColor="accent1" w:themeShade="BF"/>
          <w:sz w:val="24"/>
        </w:rPr>
      </w:pPr>
      <w:r w:rsidRPr="00D523C6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r w:rsidR="00166A5C">
        <w:rPr>
          <w:rFonts w:ascii="Calibri" w:hAnsi="Calibri" w:cs="Calibri"/>
          <w:b/>
          <w:color w:val="2F5496" w:themeColor="accent1" w:themeShade="BF"/>
          <w:sz w:val="24"/>
        </w:rPr>
        <w:t>Finished</w:t>
      </w:r>
      <w:r w:rsidRPr="00D523C6">
        <w:rPr>
          <w:rFonts w:ascii="Calibri" w:hAnsi="Calibri" w:cs="Calibri"/>
          <w:b/>
          <w:color w:val="2F5496" w:themeColor="accent1" w:themeShade="BF"/>
          <w:sz w:val="24"/>
        </w:rPr>
        <w:t>.</w:t>
      </w: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Reviewers' comments:</w:t>
      </w: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Reviewer #1:</w:t>
      </w: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Major Concerns:</w:t>
      </w:r>
    </w:p>
    <w:p w:rsidR="008E06F1" w:rsidRPr="00794EE8" w:rsidRDefault="008E06F1" w:rsidP="00794EE8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Calibri" w:hAnsi="Calibri" w:cs="Calibri"/>
          <w:sz w:val="24"/>
        </w:rPr>
      </w:pPr>
      <w:r w:rsidRPr="00794EE8">
        <w:rPr>
          <w:rFonts w:ascii="Calibri" w:hAnsi="Calibri" w:cs="Calibri"/>
          <w:sz w:val="24"/>
        </w:rPr>
        <w:t xml:space="preserve">This novel Q suture could be as an additional suture to core suture. Stating Q peripheral suture would be inappropriate as the suture involves in piercing tendon </w:t>
      </w:r>
      <w:proofErr w:type="spellStart"/>
      <w:r w:rsidRPr="00794EE8">
        <w:rPr>
          <w:rFonts w:ascii="Calibri" w:hAnsi="Calibri" w:cs="Calibri"/>
          <w:sz w:val="24"/>
        </w:rPr>
        <w:t>anteroposteriorly</w:t>
      </w:r>
      <w:proofErr w:type="spellEnd"/>
      <w:r w:rsidRPr="00794EE8">
        <w:rPr>
          <w:rFonts w:ascii="Calibri" w:hAnsi="Calibri" w:cs="Calibri"/>
          <w:sz w:val="24"/>
        </w:rPr>
        <w:t xml:space="preserve"> (through the tendon). Peripheral suture doesn't involve in suturing through the tendon, it is placed at epitendinous. the Q suture, in my opinion, could not be categorized into peripheral suture.</w:t>
      </w:r>
    </w:p>
    <w:p w:rsidR="00794EE8" w:rsidRPr="00EA6034" w:rsidRDefault="00794EE8" w:rsidP="00EA6034">
      <w:pPr>
        <w:pStyle w:val="a3"/>
        <w:ind w:left="360" w:firstLineChars="0" w:firstLine="0"/>
        <w:rPr>
          <w:rFonts w:ascii="Calibri" w:hAnsi="Calibri" w:cs="Calibri"/>
          <w:b/>
          <w:color w:val="2F5496" w:themeColor="accent1" w:themeShade="BF"/>
          <w:sz w:val="24"/>
        </w:rPr>
      </w:pPr>
      <w:r w:rsidRPr="00D523C6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r w:rsidR="00EE1C89">
        <w:rPr>
          <w:rFonts w:ascii="Calibri" w:hAnsi="Calibri" w:cs="Calibri"/>
          <w:b/>
          <w:color w:val="2F5496" w:themeColor="accent1" w:themeShade="BF"/>
          <w:sz w:val="24"/>
        </w:rPr>
        <w:t>We</w:t>
      </w:r>
      <w:r w:rsidR="002F6139">
        <w:rPr>
          <w:rFonts w:ascii="Calibri" w:hAnsi="Calibri" w:cs="Calibri"/>
          <w:b/>
          <w:color w:val="2F5496" w:themeColor="accent1" w:themeShade="BF"/>
          <w:sz w:val="24"/>
        </w:rPr>
        <w:t xml:space="preserve"> </w:t>
      </w:r>
      <w:r w:rsidR="00EE1C89">
        <w:rPr>
          <w:rFonts w:ascii="Calibri" w:hAnsi="Calibri" w:cs="Calibri"/>
          <w:b/>
          <w:color w:val="2F5496" w:themeColor="accent1" w:themeShade="BF"/>
          <w:sz w:val="24"/>
        </w:rPr>
        <w:t xml:space="preserve">totally </w:t>
      </w:r>
      <w:r w:rsidR="002F6139">
        <w:rPr>
          <w:rFonts w:ascii="Calibri" w:hAnsi="Calibri" w:cs="Calibri"/>
          <w:b/>
          <w:color w:val="2F5496" w:themeColor="accent1" w:themeShade="BF"/>
          <w:sz w:val="24"/>
        </w:rPr>
        <w:t>agree with you</w:t>
      </w:r>
      <w:r w:rsidR="00EE1C89">
        <w:rPr>
          <w:rFonts w:ascii="Calibri" w:hAnsi="Calibri" w:cs="Calibri"/>
          <w:b/>
          <w:color w:val="2F5496" w:themeColor="accent1" w:themeShade="BF"/>
          <w:sz w:val="24"/>
        </w:rPr>
        <w:t xml:space="preserve"> that the Q suture should not be categorized into peripheral suture. We</w:t>
      </w:r>
      <w:r w:rsidR="002F6139">
        <w:rPr>
          <w:rFonts w:ascii="Calibri" w:hAnsi="Calibri" w:cs="Calibri"/>
          <w:b/>
          <w:color w:val="2F5496" w:themeColor="accent1" w:themeShade="BF"/>
          <w:sz w:val="24"/>
        </w:rPr>
        <w:t xml:space="preserve"> have ma</w:t>
      </w:r>
      <w:r w:rsidR="00EE1C89">
        <w:rPr>
          <w:rFonts w:ascii="Calibri" w:hAnsi="Calibri" w:cs="Calibri"/>
          <w:b/>
          <w:color w:val="2F5496" w:themeColor="accent1" w:themeShade="BF"/>
          <w:sz w:val="24"/>
        </w:rPr>
        <w:t>de</w:t>
      </w:r>
      <w:r w:rsidR="002F6139">
        <w:rPr>
          <w:rFonts w:ascii="Calibri" w:hAnsi="Calibri" w:cs="Calibri"/>
          <w:b/>
          <w:color w:val="2F5496" w:themeColor="accent1" w:themeShade="BF"/>
          <w:sz w:val="24"/>
        </w:rPr>
        <w:t xml:space="preserve"> the relevant revisions</w:t>
      </w:r>
      <w:r w:rsidR="00204022">
        <w:rPr>
          <w:rFonts w:ascii="Calibri" w:hAnsi="Calibri" w:cs="Calibri"/>
          <w:b/>
          <w:color w:val="2F5496" w:themeColor="accent1" w:themeShade="BF"/>
          <w:sz w:val="24"/>
        </w:rPr>
        <w:t xml:space="preserve"> in the Abstract section</w:t>
      </w:r>
      <w:r w:rsidR="00EE1C89">
        <w:rPr>
          <w:rFonts w:ascii="Calibri" w:hAnsi="Calibri" w:cs="Calibri"/>
          <w:b/>
          <w:color w:val="2F5496" w:themeColor="accent1" w:themeShade="BF"/>
          <w:sz w:val="24"/>
        </w:rPr>
        <w:t xml:space="preserve">. </w:t>
      </w:r>
    </w:p>
    <w:p w:rsidR="00794EE8" w:rsidRPr="00794EE8" w:rsidRDefault="008E06F1" w:rsidP="00794EE8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Calibri" w:hAnsi="Calibri" w:cs="Calibri"/>
          <w:sz w:val="24"/>
        </w:rPr>
      </w:pPr>
      <w:r w:rsidRPr="00794EE8">
        <w:rPr>
          <w:rFonts w:ascii="Calibri" w:hAnsi="Calibri" w:cs="Calibri"/>
          <w:sz w:val="24"/>
        </w:rPr>
        <w:t>IF this journal is to be accepted, I would suggest that the aim of this study is to evaluate alternative Q suture to peripheral suture in flexor tendon repair, instead of Q suture technique as new peripheral suture.</w:t>
      </w:r>
    </w:p>
    <w:p w:rsidR="00794EE8" w:rsidRPr="00794EE8" w:rsidRDefault="00794EE8" w:rsidP="00794EE8">
      <w:pPr>
        <w:pStyle w:val="a3"/>
        <w:spacing w:line="276" w:lineRule="auto"/>
        <w:ind w:left="360" w:firstLineChars="0" w:firstLine="0"/>
        <w:rPr>
          <w:rFonts w:ascii="Calibri" w:hAnsi="Calibri" w:cs="Calibri"/>
          <w:sz w:val="24"/>
        </w:rPr>
      </w:pPr>
      <w:r w:rsidRPr="00794EE8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r w:rsidR="002F6139">
        <w:rPr>
          <w:rFonts w:ascii="Calibri" w:hAnsi="Calibri" w:cs="Calibri"/>
          <w:b/>
          <w:color w:val="2F5496" w:themeColor="accent1" w:themeShade="BF"/>
          <w:sz w:val="24"/>
        </w:rPr>
        <w:t>Revised as suggested</w:t>
      </w:r>
      <w:r w:rsidRPr="00794EE8">
        <w:rPr>
          <w:rFonts w:ascii="Calibri" w:hAnsi="Calibri" w:cs="Calibri"/>
          <w:b/>
          <w:color w:val="2F5496" w:themeColor="accent1" w:themeShade="BF"/>
          <w:sz w:val="24"/>
        </w:rPr>
        <w:t>.</w:t>
      </w: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Reviewer #2:</w:t>
      </w: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Manuscript Summary:</w:t>
      </w:r>
    </w:p>
    <w:p w:rsidR="008B27AE" w:rsidRDefault="008E06F1" w:rsidP="008B27AE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by adding "flexor tendons" make the concern is more clearly.</w:t>
      </w:r>
    </w:p>
    <w:p w:rsidR="008E06F1" w:rsidRPr="008E06F1" w:rsidRDefault="008B27AE" w:rsidP="008E06F1">
      <w:pPr>
        <w:spacing w:line="276" w:lineRule="auto"/>
        <w:rPr>
          <w:rFonts w:ascii="Calibri" w:hAnsi="Calibri" w:cs="Calibri"/>
          <w:sz w:val="24"/>
        </w:rPr>
      </w:pPr>
      <w:r w:rsidRPr="008B27AE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r>
        <w:rPr>
          <w:rFonts w:ascii="Calibri" w:hAnsi="Calibri" w:cs="Calibri"/>
          <w:b/>
          <w:color w:val="2F5496" w:themeColor="accent1" w:themeShade="BF"/>
          <w:sz w:val="24"/>
        </w:rPr>
        <w:t>Many thanks</w:t>
      </w:r>
      <w:r w:rsidRPr="008B27AE">
        <w:rPr>
          <w:rFonts w:ascii="Calibri" w:hAnsi="Calibri" w:cs="Calibri"/>
          <w:b/>
          <w:color w:val="2F5496" w:themeColor="accent1" w:themeShade="BF"/>
          <w:sz w:val="24"/>
        </w:rPr>
        <w:t>.</w:t>
      </w: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Major Concerns:</w:t>
      </w:r>
    </w:p>
    <w:p w:rsidR="008B27AE" w:rsidRDefault="008E06F1" w:rsidP="008B27AE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The Authors need to explain, why they were placing the suture only at anterior site, not contra laterally?</w:t>
      </w:r>
    </w:p>
    <w:p w:rsidR="008E06F1" w:rsidRPr="008E06F1" w:rsidRDefault="008B27AE" w:rsidP="008E06F1">
      <w:pPr>
        <w:spacing w:line="276" w:lineRule="auto"/>
        <w:rPr>
          <w:rFonts w:ascii="Calibri" w:hAnsi="Calibri" w:cs="Calibri"/>
          <w:sz w:val="24"/>
        </w:rPr>
      </w:pPr>
      <w:r w:rsidRPr="008B27AE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r w:rsidR="001D68C1">
        <w:rPr>
          <w:rFonts w:ascii="Calibri" w:hAnsi="Calibri" w:cs="Calibri"/>
          <w:b/>
          <w:color w:val="2F5496" w:themeColor="accent1" w:themeShade="BF"/>
          <w:sz w:val="24"/>
        </w:rPr>
        <w:t>The medial-lateral diameter of tendon is larger than anterior-posterior diameter. Therefore, placing the Q suture at anterior site</w:t>
      </w:r>
      <w:r w:rsidR="001D68C1" w:rsidRPr="001D68C1">
        <w:rPr>
          <w:rFonts w:ascii="Calibri" w:hAnsi="Calibri" w:cs="Calibri"/>
          <w:b/>
          <w:color w:val="2F5496" w:themeColor="accent1" w:themeShade="BF"/>
          <w:sz w:val="24"/>
        </w:rPr>
        <w:t xml:space="preserve"> </w:t>
      </w:r>
      <w:r w:rsidR="001D68C1">
        <w:rPr>
          <w:rFonts w:ascii="Calibri" w:hAnsi="Calibri" w:cs="Calibri"/>
          <w:b/>
          <w:color w:val="2F5496" w:themeColor="accent1" w:themeShade="BF"/>
          <w:sz w:val="24"/>
        </w:rPr>
        <w:t>is easier to perform and could accomplish a better end-to-end apposition of injured tendon.</w:t>
      </w:r>
    </w:p>
    <w:p w:rsidR="008E06F1" w:rsidRPr="008E06F1" w:rsidRDefault="008E06F1" w:rsidP="008E06F1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Minor Concerns:</w:t>
      </w:r>
    </w:p>
    <w:p w:rsidR="00E176DD" w:rsidRDefault="008E06F1" w:rsidP="00E176DD">
      <w:pPr>
        <w:spacing w:line="276" w:lineRule="auto"/>
        <w:rPr>
          <w:rFonts w:ascii="Calibri" w:hAnsi="Calibri" w:cs="Calibri"/>
          <w:sz w:val="24"/>
        </w:rPr>
      </w:pPr>
      <w:r w:rsidRPr="008E06F1">
        <w:rPr>
          <w:rFonts w:ascii="Calibri" w:hAnsi="Calibri" w:cs="Calibri"/>
          <w:sz w:val="24"/>
        </w:rPr>
        <w:t>The author need to present a picture of the Q suture as it is a new technique in flexor tendon repair</w:t>
      </w:r>
    </w:p>
    <w:p w:rsidR="00C3772E" w:rsidRPr="00EC3EFC" w:rsidRDefault="008B27AE" w:rsidP="00C3772E">
      <w:pPr>
        <w:spacing w:line="276" w:lineRule="auto"/>
        <w:rPr>
          <w:rFonts w:ascii="Calibri" w:hAnsi="Calibri" w:cs="Calibri"/>
          <w:sz w:val="24"/>
        </w:rPr>
      </w:pPr>
      <w:r w:rsidRPr="00E176DD">
        <w:rPr>
          <w:rFonts w:ascii="Calibri" w:hAnsi="Calibri" w:cs="Calibri"/>
          <w:b/>
          <w:color w:val="2F5496" w:themeColor="accent1" w:themeShade="BF"/>
          <w:sz w:val="24"/>
        </w:rPr>
        <w:t xml:space="preserve">Response: </w:t>
      </w:r>
      <w:bookmarkStart w:id="0" w:name="_GoBack"/>
      <w:bookmarkEnd w:id="0"/>
      <w:r w:rsidR="00C3772E" w:rsidRPr="00C3772E">
        <w:rPr>
          <w:rFonts w:ascii="Calibri" w:hAnsi="Calibri" w:cs="Calibri"/>
          <w:sz w:val="24"/>
        </w:rPr>
        <w:t>I</w:t>
      </w:r>
      <w:r w:rsidR="00C3772E" w:rsidRPr="00EC3EFC">
        <w:rPr>
          <w:rFonts w:ascii="Calibri" w:hAnsi="Calibri" w:cs="Calibri"/>
          <w:b/>
          <w:color w:val="2F5496" w:themeColor="accent1" w:themeShade="BF"/>
          <w:sz w:val="24"/>
        </w:rPr>
        <w:t>n a previous study, we have presented the illustration of Q suture. (</w:t>
      </w:r>
      <w:r w:rsidR="00C3772E" w:rsidRPr="00EC3EFC">
        <w:rPr>
          <w:rFonts w:ascii="Calibri" w:hAnsi="Calibri" w:cs="Calibri"/>
          <w:b/>
          <w:i/>
          <w:color w:val="2F5496" w:themeColor="accent1" w:themeShade="BF"/>
          <w:sz w:val="24"/>
        </w:rPr>
        <w:t>Mao, W. F. &amp; Wu, Y. F. Effects of a Q Suture Technique on Resistance to Gap Formation and Tensile Strength of Repaired Tendons: An Ex Vivo Mechanical Study. Journal of Hand Surgery - American volume. 45 (3), 258 e251-258 e257, (2020)</w:t>
      </w:r>
      <w:r w:rsidR="00C3772E" w:rsidRPr="00EC3EFC">
        <w:rPr>
          <w:rFonts w:ascii="Calibri" w:hAnsi="Calibri" w:cs="Calibri"/>
          <w:b/>
          <w:color w:val="2F5496" w:themeColor="accent1" w:themeShade="BF"/>
          <w:sz w:val="24"/>
        </w:rPr>
        <w:t>).</w:t>
      </w:r>
    </w:p>
    <w:p w:rsidR="008462B5" w:rsidRPr="00EC3EFC" w:rsidRDefault="00C3772E" w:rsidP="008E06F1">
      <w:pPr>
        <w:spacing w:line="276" w:lineRule="auto"/>
        <w:rPr>
          <w:rFonts w:ascii="Calibri" w:hAnsi="Calibri" w:cs="Calibri"/>
          <w:b/>
          <w:color w:val="2F5496" w:themeColor="accent1" w:themeShade="BF"/>
          <w:sz w:val="24"/>
        </w:rPr>
      </w:pPr>
      <w:r w:rsidRPr="00EC3EFC">
        <w:rPr>
          <w:rFonts w:ascii="Calibri" w:hAnsi="Calibri" w:cs="Calibri"/>
          <w:b/>
          <w:color w:val="2F5496" w:themeColor="accent1" w:themeShade="BF"/>
          <w:sz w:val="24"/>
        </w:rPr>
        <w:t>Here, we dr</w:t>
      </w:r>
      <w:r w:rsidR="006D3995" w:rsidRPr="00EC3EFC">
        <w:rPr>
          <w:rFonts w:ascii="Calibri" w:hAnsi="Calibri" w:cs="Calibri"/>
          <w:b/>
          <w:color w:val="2F5496" w:themeColor="accent1" w:themeShade="BF"/>
          <w:sz w:val="24"/>
        </w:rPr>
        <w:t>e</w:t>
      </w:r>
      <w:r w:rsidRPr="00EC3EFC">
        <w:rPr>
          <w:rFonts w:ascii="Calibri" w:hAnsi="Calibri" w:cs="Calibri"/>
          <w:b/>
          <w:color w:val="2F5496" w:themeColor="accent1" w:themeShade="BF"/>
          <w:sz w:val="24"/>
        </w:rPr>
        <w:t xml:space="preserve">w </w:t>
      </w:r>
      <w:r w:rsidRPr="00EC3EFC">
        <w:rPr>
          <w:rFonts w:ascii="Calibri" w:hAnsi="Calibri" w:cs="Calibri" w:hint="eastAsia"/>
          <w:b/>
          <w:color w:val="2F5496" w:themeColor="accent1" w:themeShade="BF"/>
          <w:sz w:val="24"/>
        </w:rPr>
        <w:t>a</w:t>
      </w:r>
      <w:r w:rsidRPr="00EC3EFC">
        <w:rPr>
          <w:rFonts w:ascii="Calibri" w:hAnsi="Calibri" w:cs="Calibri"/>
          <w:b/>
          <w:color w:val="2F5496" w:themeColor="accent1" w:themeShade="BF"/>
          <w:sz w:val="24"/>
        </w:rPr>
        <w:t xml:space="preserve"> schematic of </w:t>
      </w:r>
      <w:r w:rsidR="00B47E86" w:rsidRPr="00EC3EFC">
        <w:rPr>
          <w:rFonts w:ascii="Calibri" w:hAnsi="Calibri" w:cs="Calibri" w:hint="eastAsia"/>
          <w:b/>
          <w:color w:val="2F5496" w:themeColor="accent1" w:themeShade="BF"/>
          <w:sz w:val="24"/>
        </w:rPr>
        <w:t>t</w:t>
      </w:r>
      <w:r w:rsidR="00B47E86" w:rsidRPr="00EC3EFC">
        <w:rPr>
          <w:rFonts w:ascii="Calibri" w:hAnsi="Calibri" w:cs="Calibri"/>
          <w:b/>
          <w:color w:val="2F5496" w:themeColor="accent1" w:themeShade="BF"/>
          <w:sz w:val="24"/>
        </w:rPr>
        <w:t xml:space="preserve">he stitching </w:t>
      </w:r>
      <w:r w:rsidR="005A2B82" w:rsidRPr="00EC3EFC">
        <w:rPr>
          <w:rFonts w:ascii="Calibri" w:hAnsi="Calibri" w:cs="Calibri" w:hint="eastAsia"/>
          <w:b/>
          <w:color w:val="2F5496" w:themeColor="accent1" w:themeShade="BF"/>
          <w:sz w:val="24"/>
        </w:rPr>
        <w:t>s</w:t>
      </w:r>
      <w:r w:rsidR="005A2B82" w:rsidRPr="00EC3EFC">
        <w:rPr>
          <w:rFonts w:ascii="Calibri" w:hAnsi="Calibri" w:cs="Calibri"/>
          <w:b/>
          <w:color w:val="2F5496" w:themeColor="accent1" w:themeShade="BF"/>
          <w:sz w:val="24"/>
        </w:rPr>
        <w:t xml:space="preserve">teps </w:t>
      </w:r>
      <w:r w:rsidR="00B47E86" w:rsidRPr="00EC3EFC">
        <w:rPr>
          <w:rFonts w:ascii="Calibri" w:hAnsi="Calibri" w:cs="Calibri"/>
          <w:b/>
          <w:color w:val="2F5496" w:themeColor="accent1" w:themeShade="BF"/>
          <w:sz w:val="24"/>
        </w:rPr>
        <w:t xml:space="preserve">of </w:t>
      </w:r>
      <w:r w:rsidRPr="00EC3EFC">
        <w:rPr>
          <w:rFonts w:ascii="Calibri" w:hAnsi="Calibri" w:cs="Calibri"/>
          <w:b/>
          <w:color w:val="2F5496" w:themeColor="accent1" w:themeShade="BF"/>
          <w:sz w:val="24"/>
        </w:rPr>
        <w:t>Q suture for you</w:t>
      </w:r>
      <w:r w:rsidRPr="00EC3EFC">
        <w:rPr>
          <w:rFonts w:ascii="Calibri" w:hAnsi="Calibri" w:cs="Calibri" w:hint="eastAsia"/>
          <w:b/>
          <w:color w:val="2F5496" w:themeColor="accent1" w:themeShade="BF"/>
          <w:sz w:val="24"/>
        </w:rPr>
        <w:t>r</w:t>
      </w:r>
      <w:r w:rsidRPr="00EC3EFC">
        <w:rPr>
          <w:rFonts w:ascii="Calibri" w:hAnsi="Calibri" w:cs="Calibri"/>
          <w:b/>
          <w:color w:val="2F5496" w:themeColor="accent1" w:themeShade="BF"/>
          <w:sz w:val="24"/>
        </w:rPr>
        <w:t xml:space="preserve"> convenience.</w:t>
      </w:r>
    </w:p>
    <w:p w:rsidR="00C3772E" w:rsidRPr="008E06F1" w:rsidRDefault="00C3772E" w:rsidP="008E06F1">
      <w:pPr>
        <w:spacing w:line="276" w:lineRule="auto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noProof/>
          <w:sz w:val="24"/>
        </w:rPr>
        <w:drawing>
          <wp:inline distT="0" distB="0" distL="0" distR="0">
            <wp:extent cx="4744122" cy="6342532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 suture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" b="2364"/>
                    <a:stretch/>
                  </pic:blipFill>
                  <pic:spPr bwMode="auto">
                    <a:xfrm>
                      <a:off x="0" y="0"/>
                      <a:ext cx="4747172" cy="634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72E" w:rsidRPr="008E06F1" w:rsidSect="00D2064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5B0B1E"/>
    <w:multiLevelType w:val="hybridMultilevel"/>
    <w:tmpl w:val="3A88E736"/>
    <w:lvl w:ilvl="0" w:tplc="10BEC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7848BC"/>
    <w:multiLevelType w:val="hybridMultilevel"/>
    <w:tmpl w:val="6F1E7126"/>
    <w:lvl w:ilvl="0" w:tplc="10BEC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6F1"/>
    <w:rsid w:val="00025095"/>
    <w:rsid w:val="000419B8"/>
    <w:rsid w:val="00060658"/>
    <w:rsid w:val="00117881"/>
    <w:rsid w:val="00153FDC"/>
    <w:rsid w:val="00166A5C"/>
    <w:rsid w:val="001B10BE"/>
    <w:rsid w:val="001D68C1"/>
    <w:rsid w:val="00204022"/>
    <w:rsid w:val="002B2804"/>
    <w:rsid w:val="002F6139"/>
    <w:rsid w:val="00351442"/>
    <w:rsid w:val="004C140B"/>
    <w:rsid w:val="004C16F8"/>
    <w:rsid w:val="004E2C6D"/>
    <w:rsid w:val="00535A8A"/>
    <w:rsid w:val="005514B0"/>
    <w:rsid w:val="00581EEF"/>
    <w:rsid w:val="0059143C"/>
    <w:rsid w:val="005A2B82"/>
    <w:rsid w:val="006D3995"/>
    <w:rsid w:val="00794EE8"/>
    <w:rsid w:val="007A449F"/>
    <w:rsid w:val="007A714B"/>
    <w:rsid w:val="008264A1"/>
    <w:rsid w:val="00896AA3"/>
    <w:rsid w:val="008B27AE"/>
    <w:rsid w:val="008D6F2F"/>
    <w:rsid w:val="008E06F1"/>
    <w:rsid w:val="0093796A"/>
    <w:rsid w:val="009E2D91"/>
    <w:rsid w:val="00B47E86"/>
    <w:rsid w:val="00B76071"/>
    <w:rsid w:val="00B86B69"/>
    <w:rsid w:val="00C13878"/>
    <w:rsid w:val="00C3772E"/>
    <w:rsid w:val="00D20642"/>
    <w:rsid w:val="00D436C7"/>
    <w:rsid w:val="00D71FEC"/>
    <w:rsid w:val="00DC6147"/>
    <w:rsid w:val="00E1393D"/>
    <w:rsid w:val="00E176DD"/>
    <w:rsid w:val="00E91A49"/>
    <w:rsid w:val="00EA3C22"/>
    <w:rsid w:val="00EA6034"/>
    <w:rsid w:val="00EC3EFC"/>
    <w:rsid w:val="00EE1C89"/>
    <w:rsid w:val="00F13E79"/>
    <w:rsid w:val="00F158FF"/>
    <w:rsid w:val="00F242FF"/>
    <w:rsid w:val="00F258CE"/>
    <w:rsid w:val="00FE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572A62"/>
  <w15:chartTrackingRefBased/>
  <w15:docId w15:val="{0F53147D-162C-9845-96EA-DD7716FBB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6F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dcterms:created xsi:type="dcterms:W3CDTF">2020-04-27T05:49:00Z</dcterms:created>
  <dcterms:modified xsi:type="dcterms:W3CDTF">2020-04-28T12:20:00Z</dcterms:modified>
</cp:coreProperties>
</file>