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hd w:fill="ffffff" w:val="clear"/>
        <w:spacing w:after="200" w:before="320" w:line="360" w:lineRule="auto"/>
        <w:rPr>
          <w:color w:val="222222"/>
        </w:rPr>
      </w:pPr>
      <w:r w:rsidDel="00000000" w:rsidR="00000000" w:rsidRPr="00000000">
        <w:rPr>
          <w:color w:val="222222"/>
          <w:rtl w:val="0"/>
        </w:rPr>
        <w:t xml:space="preserve">Dear Dr. Bączyk,</w:t>
      </w:r>
    </w:p>
    <w:p w:rsidR="00000000" w:rsidDel="00000000" w:rsidP="00000000" w:rsidRDefault="00000000" w:rsidRPr="00000000" w14:paraId="00000002">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03">
      <w:pPr>
        <w:shd w:fill="ffffff" w:val="clear"/>
        <w:spacing w:after="200" w:before="320" w:line="360" w:lineRule="auto"/>
        <w:rPr>
          <w:color w:val="222222"/>
        </w:rPr>
      </w:pPr>
      <w:r w:rsidDel="00000000" w:rsidR="00000000" w:rsidRPr="00000000">
        <w:rPr>
          <w:color w:val="222222"/>
          <w:rtl w:val="0"/>
        </w:rPr>
        <w:t xml:space="preserve">Your manuscript, JoVE61439 "In vivo intracellular recording of type-identified rat spinal motoneurons during trans-spinal direct current stimulation," has been editorially and peer reviewed, and the following comments need to be addressed. Note that editorial comments address both requirements for video production and formatting of the article for publication. Please track the changes within the manuscript to identify all of the edits.</w:t>
      </w:r>
    </w:p>
    <w:p w:rsidR="00000000" w:rsidDel="00000000" w:rsidP="00000000" w:rsidRDefault="00000000" w:rsidRPr="00000000" w14:paraId="00000004">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05">
      <w:pPr>
        <w:shd w:fill="ffffff" w:val="clear"/>
        <w:spacing w:after="200" w:before="320" w:line="360" w:lineRule="auto"/>
        <w:rPr>
          <w:color w:val="222222"/>
        </w:rPr>
      </w:pPr>
      <w:r w:rsidDel="00000000" w:rsidR="00000000" w:rsidRPr="00000000">
        <w:rPr>
          <w:color w:val="222222"/>
          <w:rtl w:val="0"/>
        </w:rPr>
        <w:t xml:space="preserve">After revising and uploading your submission, please also upload a separate rebuttal document that addresses each of the editorial and peer review comments individually. Please submit each figure as a vector image file to ensure high resolution throughout production: (.psd, ai, .eps., .svg). Please ensure that the image is 1920 x 1080 pixels or 300 dpi. Additionally, please upload tables as .xlsx files.</w:t>
      </w:r>
    </w:p>
    <w:p w:rsidR="00000000" w:rsidDel="00000000" w:rsidP="00000000" w:rsidRDefault="00000000" w:rsidRPr="00000000" w14:paraId="00000006">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07">
      <w:pPr>
        <w:shd w:fill="ffffff" w:val="clear"/>
        <w:spacing w:after="200" w:before="320" w:line="360" w:lineRule="auto"/>
        <w:rPr>
          <w:color w:val="222222"/>
        </w:rPr>
      </w:pPr>
      <w:r w:rsidDel="00000000" w:rsidR="00000000" w:rsidRPr="00000000">
        <w:rPr>
          <w:color w:val="222222"/>
          <w:rtl w:val="0"/>
        </w:rPr>
        <w:t xml:space="preserve">Your revision is due by </w:t>
      </w:r>
      <w:r w:rsidDel="00000000" w:rsidR="00000000" w:rsidRPr="00000000">
        <w:rPr>
          <w:b w:val="1"/>
          <w:color w:val="222222"/>
          <w:rtl w:val="0"/>
        </w:rPr>
        <w:t xml:space="preserve">Apr 11, 2020</w:t>
      </w:r>
      <w:r w:rsidDel="00000000" w:rsidR="00000000" w:rsidRPr="00000000">
        <w:rPr>
          <w:color w:val="222222"/>
          <w:rtl w:val="0"/>
        </w:rPr>
        <w:t xml:space="preserve">.</w:t>
      </w:r>
    </w:p>
    <w:p w:rsidR="00000000" w:rsidDel="00000000" w:rsidP="00000000" w:rsidRDefault="00000000" w:rsidRPr="00000000" w14:paraId="00000008">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09">
      <w:pPr>
        <w:shd w:fill="ffffff" w:val="clear"/>
        <w:spacing w:after="200" w:before="320" w:line="360" w:lineRule="auto"/>
        <w:rPr>
          <w:color w:val="222222"/>
        </w:rPr>
      </w:pPr>
      <w:r w:rsidDel="00000000" w:rsidR="00000000" w:rsidRPr="00000000">
        <w:rPr>
          <w:color w:val="222222"/>
          <w:rtl w:val="0"/>
        </w:rPr>
        <w:t xml:space="preserve">To submit a revision, go to the </w:t>
      </w:r>
      <w:hyperlink r:id="rId6">
        <w:r w:rsidDel="00000000" w:rsidR="00000000" w:rsidRPr="00000000">
          <w:rPr>
            <w:color w:val="1155cc"/>
            <w:u w:val="single"/>
            <w:rtl w:val="0"/>
          </w:rPr>
          <w:t xml:space="preserve">JoVE submission site</w:t>
        </w:r>
      </w:hyperlink>
      <w:r w:rsidDel="00000000" w:rsidR="00000000" w:rsidRPr="00000000">
        <w:rPr>
          <w:color w:val="222222"/>
          <w:rtl w:val="0"/>
        </w:rPr>
        <w:t xml:space="preserve"> and log in as an author. You will find your submission under the heading "Submission Needing Revision". Please note that the corresponding author in Editorial Manager refers to the point of contact during the review and production of the video article.</w:t>
      </w:r>
    </w:p>
    <w:p w:rsidR="00000000" w:rsidDel="00000000" w:rsidP="00000000" w:rsidRDefault="00000000" w:rsidRPr="00000000" w14:paraId="0000000A">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0B">
      <w:pPr>
        <w:shd w:fill="ffffff" w:val="clear"/>
        <w:spacing w:after="200" w:before="320" w:line="360" w:lineRule="auto"/>
        <w:rPr>
          <w:color w:val="222222"/>
        </w:rPr>
      </w:pPr>
      <w:r w:rsidDel="00000000" w:rsidR="00000000" w:rsidRPr="00000000">
        <w:rPr>
          <w:color w:val="222222"/>
          <w:rtl w:val="0"/>
        </w:rPr>
        <w:t xml:space="preserve">Best,</w:t>
      </w:r>
    </w:p>
    <w:p w:rsidR="00000000" w:rsidDel="00000000" w:rsidP="00000000" w:rsidRDefault="00000000" w:rsidRPr="00000000" w14:paraId="0000000C">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0D">
      <w:pPr>
        <w:shd w:fill="ffffff" w:val="clear"/>
        <w:spacing w:after="200" w:before="320" w:line="360" w:lineRule="auto"/>
        <w:rPr>
          <w:color w:val="222222"/>
        </w:rPr>
      </w:pPr>
      <w:r w:rsidDel="00000000" w:rsidR="00000000" w:rsidRPr="00000000">
        <w:rPr>
          <w:color w:val="222222"/>
          <w:rtl w:val="0"/>
        </w:rPr>
        <w:t xml:space="preserve">Alisha DSouza, Ph.D.</w:t>
      </w:r>
    </w:p>
    <w:p w:rsidR="00000000" w:rsidDel="00000000" w:rsidP="00000000" w:rsidRDefault="00000000" w:rsidRPr="00000000" w14:paraId="0000000E">
      <w:pPr>
        <w:shd w:fill="ffffff" w:val="clear"/>
        <w:spacing w:after="200" w:before="320" w:line="360" w:lineRule="auto"/>
        <w:rPr>
          <w:color w:val="222222"/>
        </w:rPr>
      </w:pPr>
      <w:r w:rsidDel="00000000" w:rsidR="00000000" w:rsidRPr="00000000">
        <w:rPr>
          <w:color w:val="222222"/>
          <w:rtl w:val="0"/>
        </w:rPr>
        <w:t xml:space="preserve">Senior Review Editor</w:t>
      </w:r>
    </w:p>
    <w:p w:rsidR="00000000" w:rsidDel="00000000" w:rsidP="00000000" w:rsidRDefault="00000000" w:rsidRPr="00000000" w14:paraId="0000000F">
      <w:pPr>
        <w:shd w:fill="ffffff" w:val="clear"/>
        <w:spacing w:after="200" w:before="320" w:line="360" w:lineRule="auto"/>
        <w:rPr>
          <w:color w:val="1155cc"/>
          <w:u w:val="single"/>
        </w:rPr>
      </w:pPr>
      <w:hyperlink r:id="rId7">
        <w:r w:rsidDel="00000000" w:rsidR="00000000" w:rsidRPr="00000000">
          <w:rPr>
            <w:color w:val="1155cc"/>
            <w:u w:val="single"/>
            <w:rtl w:val="0"/>
          </w:rPr>
          <w:t xml:space="preserve">JoVE</w:t>
        </w:r>
      </w:hyperlink>
      <w:r w:rsidDel="00000000" w:rsidR="00000000" w:rsidRPr="00000000">
        <w:rPr>
          <w:rtl w:val="0"/>
        </w:rPr>
      </w:r>
    </w:p>
    <w:p w:rsidR="00000000" w:rsidDel="00000000" w:rsidP="00000000" w:rsidRDefault="00000000" w:rsidRPr="00000000" w14:paraId="00000010">
      <w:pPr>
        <w:shd w:fill="ffffff" w:val="clear"/>
        <w:spacing w:after="200" w:before="320" w:line="360" w:lineRule="auto"/>
        <w:rPr>
          <w:color w:val="222222"/>
        </w:rPr>
      </w:pPr>
      <w:r w:rsidDel="00000000" w:rsidR="00000000" w:rsidRPr="00000000">
        <w:rPr>
          <w:color w:val="222222"/>
          <w:rtl w:val="0"/>
        </w:rPr>
        <w:t xml:space="preserve">617.674.1888</w:t>
      </w:r>
    </w:p>
    <w:p w:rsidR="00000000" w:rsidDel="00000000" w:rsidP="00000000" w:rsidRDefault="00000000" w:rsidRPr="00000000" w14:paraId="00000011">
      <w:pPr>
        <w:shd w:fill="ffffff" w:val="clear"/>
        <w:spacing w:after="200" w:before="320" w:line="360" w:lineRule="auto"/>
        <w:rPr>
          <w:color w:val="1155cc"/>
          <w:u w:val="single"/>
        </w:rPr>
      </w:pPr>
      <w:r w:rsidDel="00000000" w:rsidR="00000000" w:rsidRPr="00000000">
        <w:rPr>
          <w:color w:val="222222"/>
          <w:rtl w:val="0"/>
        </w:rPr>
        <w:t xml:space="preserve">Follow us: </w:t>
      </w:r>
      <w:hyperlink r:id="rId8">
        <w:r w:rsidDel="00000000" w:rsidR="00000000" w:rsidRPr="00000000">
          <w:rPr>
            <w:color w:val="1155cc"/>
            <w:u w:val="single"/>
            <w:rtl w:val="0"/>
          </w:rPr>
          <w:t xml:space="preserve">Facebook</w:t>
        </w:r>
      </w:hyperlink>
      <w:r w:rsidDel="00000000" w:rsidR="00000000" w:rsidRPr="00000000">
        <w:rPr>
          <w:color w:val="222222"/>
          <w:rtl w:val="0"/>
        </w:rPr>
        <w:t xml:space="preserve"> | </w:t>
      </w:r>
      <w:hyperlink r:id="rId9">
        <w:r w:rsidDel="00000000" w:rsidR="00000000" w:rsidRPr="00000000">
          <w:rPr>
            <w:color w:val="1155cc"/>
            <w:u w:val="single"/>
            <w:rtl w:val="0"/>
          </w:rPr>
          <w:t xml:space="preserve">Twitter</w:t>
        </w:r>
      </w:hyperlink>
      <w:r w:rsidDel="00000000" w:rsidR="00000000" w:rsidRPr="00000000">
        <w:rPr>
          <w:color w:val="222222"/>
          <w:rtl w:val="0"/>
        </w:rPr>
        <w:t xml:space="preserve"> | </w:t>
      </w:r>
      <w:hyperlink r:id="rId10">
        <w:r w:rsidDel="00000000" w:rsidR="00000000" w:rsidRPr="00000000">
          <w:rPr>
            <w:color w:val="1155cc"/>
            <w:u w:val="single"/>
            <w:rtl w:val="0"/>
          </w:rPr>
          <w:t xml:space="preserve">LinkedIn</w:t>
        </w:r>
      </w:hyperlink>
      <w:r w:rsidDel="00000000" w:rsidR="00000000" w:rsidRPr="00000000">
        <w:rPr>
          <w:rtl w:val="0"/>
        </w:rPr>
      </w:r>
    </w:p>
    <w:p w:rsidR="00000000" w:rsidDel="00000000" w:rsidP="00000000" w:rsidRDefault="00000000" w:rsidRPr="00000000" w14:paraId="00000012">
      <w:pPr>
        <w:shd w:fill="ffffff" w:val="clear"/>
        <w:spacing w:after="200" w:before="320" w:line="360" w:lineRule="auto"/>
        <w:rPr>
          <w:color w:val="1155cc"/>
          <w:u w:val="single"/>
        </w:rPr>
      </w:pPr>
      <w:hyperlink r:id="rId11">
        <w:r w:rsidDel="00000000" w:rsidR="00000000" w:rsidRPr="00000000">
          <w:rPr>
            <w:color w:val="1155cc"/>
            <w:u w:val="single"/>
            <w:rtl w:val="0"/>
          </w:rPr>
          <w:t xml:space="preserve">About JoVE</w:t>
        </w:r>
      </w:hyperlink>
      <w:r w:rsidDel="00000000" w:rsidR="00000000" w:rsidRPr="00000000">
        <w:rPr>
          <w:rtl w:val="0"/>
        </w:rPr>
      </w:r>
    </w:p>
    <w:p w:rsidR="00000000" w:rsidDel="00000000" w:rsidP="00000000" w:rsidRDefault="00000000" w:rsidRPr="00000000" w14:paraId="00000013">
      <w:pPr>
        <w:shd w:fill="ffffff" w:val="clear"/>
        <w:spacing w:after="200" w:before="320" w:line="360" w:lineRule="auto"/>
        <w:rPr>
          <w:color w:val="222222"/>
        </w:rPr>
      </w:pPr>
      <w:r w:rsidDel="00000000" w:rsidR="00000000" w:rsidRPr="00000000">
        <w:rPr>
          <w:color w:val="222222"/>
          <w:rtl w:val="0"/>
        </w:rPr>
        <w:t xml:space="preserve">____________________________________</w:t>
      </w:r>
    </w:p>
    <w:p w:rsidR="00000000" w:rsidDel="00000000" w:rsidP="00000000" w:rsidRDefault="00000000" w:rsidRPr="00000000" w14:paraId="00000014">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15">
      <w:pPr>
        <w:shd w:fill="ffffff" w:val="clear"/>
        <w:spacing w:after="200" w:before="320" w:line="360" w:lineRule="auto"/>
        <w:rPr>
          <w:color w:val="222222"/>
        </w:rPr>
      </w:pPr>
      <w:r w:rsidDel="00000000" w:rsidR="00000000" w:rsidRPr="00000000">
        <w:rPr>
          <w:color w:val="222222"/>
          <w:rtl w:val="0"/>
        </w:rPr>
        <w:t xml:space="preserve">You will find Editorial comments and Peer-Review comments listed below. Please read this entire email before making edits to your manuscript.</w:t>
      </w:r>
    </w:p>
    <w:p w:rsidR="00000000" w:rsidDel="00000000" w:rsidP="00000000" w:rsidRDefault="00000000" w:rsidRPr="00000000" w14:paraId="00000016">
      <w:pPr>
        <w:shd w:fill="ffffff" w:val="clear"/>
        <w:spacing w:after="200" w:before="320" w:line="360" w:lineRule="auto"/>
        <w:rPr>
          <w:color w:val="008000"/>
        </w:rPr>
      </w:pPr>
      <w:r w:rsidDel="00000000" w:rsidR="00000000" w:rsidRPr="00000000">
        <w:rPr>
          <w:color w:val="008000"/>
          <w:rtl w:val="0"/>
        </w:rPr>
        <w:t xml:space="preserve">NOTE: Please include a line-by-line response to each of the editorial and reviewer comments in the form of a letter along with the resubmission.</w:t>
      </w:r>
    </w:p>
    <w:p w:rsidR="00000000" w:rsidDel="00000000" w:rsidP="00000000" w:rsidRDefault="00000000" w:rsidRPr="00000000" w14:paraId="00000017">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18">
      <w:pPr>
        <w:shd w:fill="ffffff" w:val="clear"/>
        <w:spacing w:after="200" w:before="320" w:line="360" w:lineRule="auto"/>
        <w:rPr>
          <w:b w:val="1"/>
          <w:color w:val="ff0000"/>
          <w:u w:val="single"/>
        </w:rPr>
      </w:pPr>
      <w:r w:rsidDel="00000000" w:rsidR="00000000" w:rsidRPr="00000000">
        <w:rPr>
          <w:b w:val="1"/>
          <w:color w:val="ff0000"/>
          <w:u w:val="single"/>
          <w:rtl w:val="0"/>
        </w:rPr>
        <w:t xml:space="preserve">Editorial Comments:</w:t>
      </w:r>
    </w:p>
    <w:p w:rsidR="00000000" w:rsidDel="00000000" w:rsidP="00000000" w:rsidRDefault="00000000" w:rsidRPr="00000000" w14:paraId="00000019">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1A">
      <w:pPr>
        <w:shd w:fill="ffffff" w:val="clear"/>
        <w:spacing w:after="200" w:before="320" w:line="360" w:lineRule="auto"/>
        <w:rPr>
          <w:color w:val="222222"/>
        </w:rPr>
      </w:pPr>
      <w:r w:rsidDel="00000000" w:rsidR="00000000" w:rsidRPr="00000000">
        <w:rPr>
          <w:color w:val="222222"/>
          <w:rtl w:val="0"/>
        </w:rPr>
        <w:t xml:space="preserve">• Please take this opportunity to thoroughly proofread the manuscript to ensure that there are no spelling or grammatical errors.</w:t>
      </w:r>
    </w:p>
    <w:p w:rsidR="00000000" w:rsidDel="00000000" w:rsidP="00000000" w:rsidRDefault="00000000" w:rsidRPr="00000000" w14:paraId="0000001B">
      <w:pPr>
        <w:shd w:fill="ffffff" w:val="clear"/>
        <w:spacing w:after="200" w:before="320" w:line="360" w:lineRule="auto"/>
        <w:rPr>
          <w:color w:val="008000"/>
        </w:rPr>
      </w:pPr>
      <w:r w:rsidDel="00000000" w:rsidR="00000000" w:rsidRPr="00000000">
        <w:rPr>
          <w:color w:val="008000"/>
          <w:rtl w:val="0"/>
        </w:rPr>
        <w:t xml:space="preserve">Done</w:t>
      </w:r>
    </w:p>
    <w:p w:rsidR="00000000" w:rsidDel="00000000" w:rsidP="00000000" w:rsidRDefault="00000000" w:rsidRPr="00000000" w14:paraId="0000001C">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1D">
      <w:pPr>
        <w:shd w:fill="ffffff" w:val="clear"/>
        <w:spacing w:after="200" w:before="320" w:line="360" w:lineRule="auto"/>
        <w:rPr>
          <w:color w:val="222222"/>
        </w:rPr>
      </w:pPr>
      <w:r w:rsidDel="00000000" w:rsidR="00000000" w:rsidRPr="00000000">
        <w:rPr>
          <w:color w:val="222222"/>
          <w:rtl w:val="0"/>
        </w:rPr>
        <w:t xml:space="preserve">• </w:t>
      </w:r>
      <w:r w:rsidDel="00000000" w:rsidR="00000000" w:rsidRPr="00000000">
        <w:rPr>
          <w:b w:val="1"/>
          <w:color w:val="ff0000"/>
          <w:rtl w:val="0"/>
        </w:rPr>
        <w:t xml:space="preserve">Protocol Detail:</w:t>
      </w:r>
      <w:r w:rsidDel="00000000" w:rsidR="00000000" w:rsidRPr="00000000">
        <w:rPr>
          <w:color w:val="222222"/>
          <w:rtl w:val="0"/>
        </w:rPr>
        <w:t xml:space="preserve"> Please note that your protocol will be used to generate the script for the video, and must contain everything that you would like shown in the video. There should be enough detail in each step to supplement the actions seen in the video so that viewers can easily replicate the protocol.</w:t>
      </w:r>
    </w:p>
    <w:p w:rsidR="00000000" w:rsidDel="00000000" w:rsidP="00000000" w:rsidRDefault="00000000" w:rsidRPr="00000000" w14:paraId="0000001E">
      <w:pPr>
        <w:shd w:fill="ffffff" w:val="clear"/>
        <w:spacing w:after="200" w:before="320" w:line="360" w:lineRule="auto"/>
        <w:rPr>
          <w:color w:val="222222"/>
        </w:rPr>
      </w:pPr>
      <w:r w:rsidDel="00000000" w:rsidR="00000000" w:rsidRPr="00000000">
        <w:rPr>
          <w:color w:val="008000"/>
          <w:rtl w:val="0"/>
        </w:rPr>
        <w:t xml:space="preserve">Done</w:t>
      </w:r>
      <w:r w:rsidDel="00000000" w:rsidR="00000000" w:rsidRPr="00000000">
        <w:rPr>
          <w:rtl w:val="0"/>
        </w:rPr>
      </w:r>
    </w:p>
    <w:p w:rsidR="00000000" w:rsidDel="00000000" w:rsidP="00000000" w:rsidRDefault="00000000" w:rsidRPr="00000000" w14:paraId="0000001F">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20">
      <w:pPr>
        <w:shd w:fill="ffffff" w:val="clear"/>
        <w:spacing w:after="200" w:before="320" w:line="360" w:lineRule="auto"/>
        <w:rPr>
          <w:color w:val="222222"/>
        </w:rPr>
      </w:pPr>
      <w:r w:rsidDel="00000000" w:rsidR="00000000" w:rsidRPr="00000000">
        <w:rPr>
          <w:color w:val="222222"/>
          <w:rtl w:val="0"/>
        </w:rPr>
        <w:t xml:space="preserve">• </w:t>
      </w:r>
      <w:r w:rsidDel="00000000" w:rsidR="00000000" w:rsidRPr="00000000">
        <w:rPr>
          <w:b w:val="1"/>
          <w:color w:val="ff0000"/>
          <w:rtl w:val="0"/>
        </w:rPr>
        <w:t xml:space="preserve">Protocol Numbering:</w:t>
      </w:r>
      <w:r w:rsidDel="00000000" w:rsidR="00000000" w:rsidRPr="00000000">
        <w:rPr>
          <w:color w:val="222222"/>
          <w:rtl w:val="0"/>
        </w:rPr>
        <w:t xml:space="preserve"> Please add a one-line space after each protocol step.</w:t>
      </w:r>
    </w:p>
    <w:p w:rsidR="00000000" w:rsidDel="00000000" w:rsidP="00000000" w:rsidRDefault="00000000" w:rsidRPr="00000000" w14:paraId="00000021">
      <w:pPr>
        <w:shd w:fill="ffffff" w:val="clear"/>
        <w:spacing w:after="200" w:before="320" w:line="360" w:lineRule="auto"/>
        <w:rPr>
          <w:color w:val="008000"/>
        </w:rPr>
      </w:pPr>
      <w:r w:rsidDel="00000000" w:rsidR="00000000" w:rsidRPr="00000000">
        <w:rPr>
          <w:color w:val="008000"/>
          <w:rtl w:val="0"/>
        </w:rPr>
        <w:t xml:space="preserve">Added</w:t>
      </w:r>
    </w:p>
    <w:p w:rsidR="00000000" w:rsidDel="00000000" w:rsidP="00000000" w:rsidRDefault="00000000" w:rsidRPr="00000000" w14:paraId="00000022">
      <w:pPr>
        <w:shd w:fill="ffffff" w:val="clear"/>
        <w:spacing w:after="200" w:before="320" w:line="360" w:lineRule="auto"/>
        <w:rPr>
          <w:color w:val="222222"/>
        </w:rPr>
      </w:pPr>
      <w:r w:rsidDel="00000000" w:rsidR="00000000" w:rsidRPr="00000000">
        <w:rPr>
          <w:color w:val="222222"/>
          <w:rtl w:val="0"/>
        </w:rPr>
        <w:t xml:space="preserve">• </w:t>
      </w:r>
      <w:r w:rsidDel="00000000" w:rsidR="00000000" w:rsidRPr="00000000">
        <w:rPr>
          <w:b w:val="1"/>
          <w:color w:val="ff0000"/>
          <w:rtl w:val="0"/>
        </w:rPr>
        <w:t xml:space="preserve">Protocol Highlight:</w:t>
      </w:r>
      <w:r w:rsidDel="00000000" w:rsidR="00000000" w:rsidRPr="00000000">
        <w:rPr>
          <w:color w:val="222222"/>
          <w:rtl w:val="0"/>
        </w:rPr>
        <w:t xml:space="preserve"> After you have made all of the recommended changes to your protocol (listed above), please re-evaluate the length of your protocol section. There is a 10-page limit for the protocol text, and a 3- page limit for filmable content. If your protocol is longer than 3 pages, please highlight ~2.5 pages or less of text (which includes headings and spaces) in yellow, to identify which steps should be visualized to tell the most cohesive story of your protocol steps.</w:t>
      </w:r>
    </w:p>
    <w:p w:rsidR="00000000" w:rsidDel="00000000" w:rsidP="00000000" w:rsidRDefault="00000000" w:rsidRPr="00000000" w14:paraId="00000023">
      <w:pPr>
        <w:shd w:fill="ffffff" w:val="clear"/>
        <w:spacing w:after="200" w:before="320" w:line="360" w:lineRule="auto"/>
        <w:rPr>
          <w:color w:val="222222"/>
        </w:rPr>
      </w:pPr>
      <w:r w:rsidDel="00000000" w:rsidR="00000000" w:rsidRPr="00000000">
        <w:rPr>
          <w:color w:val="222222"/>
          <w:rtl w:val="0"/>
        </w:rPr>
        <w:t xml:space="preserve">1) The highlighting must include all relevant details that are required to perform the step. For example, if step 2.5 is highlighted for filming and the details of how to perform the step are given in steps 2.5.1 and 2.5.2, then the sub-steps where the details are provided must be included in the highlighting.</w:t>
      </w:r>
    </w:p>
    <w:p w:rsidR="00000000" w:rsidDel="00000000" w:rsidP="00000000" w:rsidRDefault="00000000" w:rsidRPr="00000000" w14:paraId="00000024">
      <w:pPr>
        <w:shd w:fill="ffffff" w:val="clear"/>
        <w:spacing w:after="200" w:before="320" w:line="360" w:lineRule="auto"/>
        <w:rPr>
          <w:color w:val="222222"/>
        </w:rPr>
      </w:pPr>
      <w:r w:rsidDel="00000000" w:rsidR="00000000" w:rsidRPr="00000000">
        <w:rPr>
          <w:color w:val="222222"/>
          <w:rtl w:val="0"/>
        </w:rPr>
        <w:t xml:space="preserve">2) The highlighted steps should form a cohesive narrative, that is, there must be a logical flow from one highlighted step to the next.</w:t>
      </w:r>
    </w:p>
    <w:p w:rsidR="00000000" w:rsidDel="00000000" w:rsidP="00000000" w:rsidRDefault="00000000" w:rsidRPr="00000000" w14:paraId="00000025">
      <w:pPr>
        <w:shd w:fill="ffffff" w:val="clear"/>
        <w:spacing w:after="200" w:before="320" w:line="360" w:lineRule="auto"/>
        <w:rPr>
          <w:color w:val="222222"/>
        </w:rPr>
      </w:pPr>
      <w:r w:rsidDel="00000000" w:rsidR="00000000" w:rsidRPr="00000000">
        <w:rPr>
          <w:color w:val="222222"/>
          <w:rtl w:val="0"/>
        </w:rPr>
        <w:t xml:space="preserve">3) Please highlight complete sentences (not parts of sentences). Include sub-headings and spaces when calculating the final highlighted length.</w:t>
      </w:r>
    </w:p>
    <w:p w:rsidR="00000000" w:rsidDel="00000000" w:rsidP="00000000" w:rsidRDefault="00000000" w:rsidRPr="00000000" w14:paraId="00000026">
      <w:pPr>
        <w:shd w:fill="ffffff" w:val="clear"/>
        <w:spacing w:after="200" w:before="320" w:line="360" w:lineRule="auto"/>
        <w:rPr>
          <w:color w:val="222222"/>
        </w:rPr>
      </w:pPr>
      <w:r w:rsidDel="00000000" w:rsidR="00000000" w:rsidRPr="00000000">
        <w:rPr>
          <w:color w:val="222222"/>
          <w:rtl w:val="0"/>
        </w:rPr>
        <w:t xml:space="preserve">4) Notes cannot be filmed and should be excluded from highlighting.</w:t>
      </w:r>
    </w:p>
    <w:p w:rsidR="00000000" w:rsidDel="00000000" w:rsidP="00000000" w:rsidRDefault="00000000" w:rsidRPr="00000000" w14:paraId="00000027">
      <w:pPr>
        <w:shd w:fill="ffffff" w:val="clear"/>
        <w:spacing w:after="200" w:before="320" w:line="360" w:lineRule="auto"/>
        <w:rPr>
          <w:color w:val="222222"/>
        </w:rPr>
      </w:pPr>
      <w:r w:rsidDel="00000000" w:rsidR="00000000" w:rsidRPr="00000000">
        <w:rPr>
          <w:color w:val="222222"/>
          <w:rtl w:val="0"/>
        </w:rPr>
        <w:t xml:space="preserve">5) Please bear in mind that software steps without a graphical user interface/calculations/ command line scripting cannot be filmed.</w:t>
      </w:r>
    </w:p>
    <w:p w:rsidR="00000000" w:rsidDel="00000000" w:rsidP="00000000" w:rsidRDefault="00000000" w:rsidRPr="00000000" w14:paraId="00000028">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29">
      <w:pPr>
        <w:shd w:fill="ffffff" w:val="clear"/>
        <w:spacing w:after="200" w:before="320" w:line="360" w:lineRule="auto"/>
        <w:rPr>
          <w:color w:val="222222"/>
        </w:rPr>
      </w:pPr>
      <w:r w:rsidDel="00000000" w:rsidR="00000000" w:rsidRPr="00000000">
        <w:rPr>
          <w:color w:val="222222"/>
          <w:rtl w:val="0"/>
        </w:rPr>
        <w:t xml:space="preserve">• </w:t>
      </w:r>
      <w:r w:rsidDel="00000000" w:rsidR="00000000" w:rsidRPr="00000000">
        <w:rPr>
          <w:b w:val="1"/>
          <w:color w:val="ff0000"/>
          <w:rtl w:val="0"/>
        </w:rPr>
        <w:t xml:space="preserve">Discussion:</w:t>
      </w:r>
      <w:r w:rsidDel="00000000" w:rsidR="00000000" w:rsidRPr="00000000">
        <w:rPr>
          <w:color w:val="222222"/>
          <w:rtl w:val="0"/>
        </w:rPr>
        <w:t xml:space="preserve">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rsidR="00000000" w:rsidDel="00000000" w:rsidP="00000000" w:rsidRDefault="00000000" w:rsidRPr="00000000" w14:paraId="0000002A">
      <w:pPr>
        <w:shd w:fill="ffffff" w:val="clear"/>
        <w:spacing w:after="200" w:before="320" w:line="360" w:lineRule="auto"/>
        <w:rPr>
          <w:color w:val="008000"/>
        </w:rPr>
      </w:pPr>
      <w:r w:rsidDel="00000000" w:rsidR="00000000" w:rsidRPr="00000000">
        <w:rPr>
          <w:color w:val="008000"/>
          <w:rtl w:val="0"/>
        </w:rPr>
        <w:t xml:space="preserve">Confirmed</w:t>
      </w:r>
    </w:p>
    <w:p w:rsidR="00000000" w:rsidDel="00000000" w:rsidP="00000000" w:rsidRDefault="00000000" w:rsidRPr="00000000" w14:paraId="0000002B">
      <w:pPr>
        <w:shd w:fill="ffffff" w:val="clear"/>
        <w:spacing w:after="200" w:before="320" w:line="360" w:lineRule="auto"/>
        <w:rPr>
          <w:color w:val="222222"/>
        </w:rPr>
      </w:pPr>
      <w:r w:rsidDel="00000000" w:rsidR="00000000" w:rsidRPr="00000000">
        <w:rPr>
          <w:color w:val="222222"/>
          <w:rtl w:val="0"/>
        </w:rPr>
        <w:t xml:space="preserve">• </w:t>
      </w:r>
      <w:r w:rsidDel="00000000" w:rsidR="00000000" w:rsidRPr="00000000">
        <w:rPr>
          <w:b w:val="1"/>
          <w:color w:val="ff0000"/>
          <w:rtl w:val="0"/>
        </w:rPr>
        <w:t xml:space="preserve">Commercial Language:</w:t>
      </w:r>
      <w:r w:rsidDel="00000000" w:rsidR="00000000" w:rsidRPr="00000000">
        <w:rPr>
          <w:color w:val="222222"/>
          <w:rtl w:val="0"/>
        </w:rPr>
        <w:t xml:space="preserve">JoVE is unable to publish manuscripts containing commercial sounding language, including trademark or registered trademark symbols (TM/R) and the mention of company brand names before an instrument or reagent. Examples of commercial sounding language in your manuscript are Capstar, SAR-830, CWE, Dumond, Dumond 5SF, (P-1000 Micropipette Puller, Sutter,</w:t>
      </w:r>
    </w:p>
    <w:p w:rsidR="00000000" w:rsidDel="00000000" w:rsidP="00000000" w:rsidRDefault="00000000" w:rsidRPr="00000000" w14:paraId="0000002C">
      <w:pPr>
        <w:shd w:fill="ffffff" w:val="clear"/>
        <w:spacing w:after="200" w:before="320" w:line="360" w:lineRule="auto"/>
        <w:rPr>
          <w:color w:val="222222"/>
        </w:rPr>
      </w:pPr>
      <w:r w:rsidDel="00000000" w:rsidR="00000000" w:rsidRPr="00000000">
        <w:rPr>
          <w:color w:val="222222"/>
          <w:rtl w:val="0"/>
        </w:rPr>
        <w:t xml:space="preserve">1) Please use MS Word’s find function (Ctrl+F), to locate and replace all commercial sounding language in your manuscript with generic names that are not company-specific. All commercial products should be sufficiently referenced in the table of materials/reagents. You may use the generic term followed by “(see table of materials)” to draw the readers’ attention to specific commercial names.</w:t>
      </w:r>
    </w:p>
    <w:p w:rsidR="00000000" w:rsidDel="00000000" w:rsidP="00000000" w:rsidRDefault="00000000" w:rsidRPr="00000000" w14:paraId="0000002D">
      <w:pPr>
        <w:shd w:fill="ffffff" w:val="clear"/>
        <w:spacing w:after="200" w:before="320" w:line="360" w:lineRule="auto"/>
        <w:rPr>
          <w:color w:val="008000"/>
        </w:rPr>
      </w:pPr>
      <w:r w:rsidDel="00000000" w:rsidR="00000000" w:rsidRPr="00000000">
        <w:rPr>
          <w:color w:val="008000"/>
          <w:rtl w:val="0"/>
        </w:rPr>
        <w:t xml:space="preserve">The commercial language, including trademark or registered trademark symbols, has been removed from the text</w:t>
      </w:r>
    </w:p>
    <w:p w:rsidR="00000000" w:rsidDel="00000000" w:rsidP="00000000" w:rsidRDefault="00000000" w:rsidRPr="00000000" w14:paraId="0000002E">
      <w:pPr>
        <w:shd w:fill="ffffff" w:val="clear"/>
        <w:spacing w:after="200" w:before="320" w:line="360" w:lineRule="auto"/>
        <w:rPr>
          <w:color w:val="222222"/>
        </w:rPr>
      </w:pPr>
      <w:r w:rsidDel="00000000" w:rsidR="00000000" w:rsidRPr="00000000">
        <w:rPr>
          <w:color w:val="222222"/>
          <w:rtl w:val="0"/>
        </w:rPr>
        <w:t xml:space="preserve">• If your figures and tables are original and not published previously or you have already obtained figure permissions, please ignore this comment. If you are re-using figures from a 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rsidR="00000000" w:rsidDel="00000000" w:rsidP="00000000" w:rsidRDefault="00000000" w:rsidRPr="00000000" w14:paraId="0000002F">
      <w:pPr>
        <w:shd w:fill="ffffff" w:val="clear"/>
        <w:spacing w:after="200" w:before="320" w:line="360" w:lineRule="auto"/>
        <w:rPr>
          <w:color w:val="222222"/>
        </w:rPr>
      </w:pPr>
      <w:r w:rsidDel="00000000" w:rsidR="00000000" w:rsidRPr="00000000">
        <w:rPr>
          <w:color w:val="008000"/>
          <w:rtl w:val="0"/>
        </w:rPr>
        <w:t xml:space="preserve">Figures and their legends are original and have been created exclusively for this article. </w:t>
      </w:r>
      <w:r w:rsidDel="00000000" w:rsidR="00000000" w:rsidRPr="00000000">
        <w:rPr>
          <w:color w:val="222222"/>
          <w:rtl w:val="0"/>
        </w:rPr>
        <w:t xml:space="preserve"> </w:t>
      </w:r>
    </w:p>
    <w:p w:rsidR="00000000" w:rsidDel="00000000" w:rsidP="00000000" w:rsidRDefault="00000000" w:rsidRPr="00000000" w14:paraId="00000030">
      <w:pPr>
        <w:shd w:fill="ffffff" w:val="clear"/>
        <w:spacing w:before="120" w:line="360" w:lineRule="auto"/>
        <w:rPr>
          <w:color w:val="222222"/>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31">
      <w:pPr>
        <w:shd w:fill="ffffff" w:val="clear"/>
        <w:spacing w:after="200" w:before="320" w:line="360" w:lineRule="auto"/>
        <w:rPr>
          <w:b w:val="1"/>
          <w:color w:val="0000ff"/>
          <w:u w:val="single"/>
        </w:rPr>
      </w:pPr>
      <w:r w:rsidDel="00000000" w:rsidR="00000000" w:rsidRPr="00000000">
        <w:rPr>
          <w:b w:val="1"/>
          <w:color w:val="0000ff"/>
          <w:u w:val="single"/>
          <w:rtl w:val="0"/>
        </w:rPr>
        <w:t xml:space="preserve">Comments from Peer-Reviewers:</w:t>
      </w:r>
    </w:p>
    <w:p w:rsidR="00000000" w:rsidDel="00000000" w:rsidP="00000000" w:rsidRDefault="00000000" w:rsidRPr="00000000" w14:paraId="00000032">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33">
      <w:pPr>
        <w:shd w:fill="ffffff" w:val="clear"/>
        <w:spacing w:after="200" w:before="320" w:line="360" w:lineRule="auto"/>
        <w:rPr>
          <w:b w:val="1"/>
          <w:color w:val="222222"/>
        </w:rPr>
      </w:pPr>
      <w:r w:rsidDel="00000000" w:rsidR="00000000" w:rsidRPr="00000000">
        <w:rPr>
          <w:b w:val="1"/>
          <w:color w:val="222222"/>
          <w:rtl w:val="0"/>
        </w:rPr>
        <w:t xml:space="preserve">Reviewer #1:</w:t>
      </w:r>
    </w:p>
    <w:p w:rsidR="00000000" w:rsidDel="00000000" w:rsidP="00000000" w:rsidRDefault="00000000" w:rsidRPr="00000000" w14:paraId="00000034">
      <w:pPr>
        <w:shd w:fill="ffffff" w:val="clear"/>
        <w:spacing w:after="200" w:before="320" w:line="360" w:lineRule="auto"/>
        <w:rPr>
          <w:color w:val="222222"/>
        </w:rPr>
      </w:pPr>
      <w:r w:rsidDel="00000000" w:rsidR="00000000" w:rsidRPr="00000000">
        <w:rPr>
          <w:color w:val="222222"/>
          <w:rtl w:val="0"/>
        </w:rPr>
        <w:t xml:space="preserve">Manuscript Summary:</w:t>
      </w:r>
    </w:p>
    <w:p w:rsidR="00000000" w:rsidDel="00000000" w:rsidP="00000000" w:rsidRDefault="00000000" w:rsidRPr="00000000" w14:paraId="00000035">
      <w:pPr>
        <w:shd w:fill="ffffff" w:val="clear"/>
        <w:spacing w:after="200" w:before="320" w:line="360" w:lineRule="auto"/>
        <w:rPr>
          <w:color w:val="222222"/>
        </w:rPr>
      </w:pPr>
      <w:r w:rsidDel="00000000" w:rsidR="00000000" w:rsidRPr="00000000">
        <w:rPr>
          <w:color w:val="222222"/>
          <w:rtl w:val="0"/>
        </w:rPr>
        <w:t xml:space="preserve">This manuscript describes a protocol allowing the intracellular recording of spinal motoneurons in vivo in anesthetized rats, while applying trans-spinal direct current stimulation (tsDCS).</w:t>
      </w:r>
    </w:p>
    <w:p w:rsidR="00000000" w:rsidDel="00000000" w:rsidP="00000000" w:rsidRDefault="00000000" w:rsidRPr="00000000" w14:paraId="00000036">
      <w:pPr>
        <w:shd w:fill="ffffff" w:val="clear"/>
        <w:spacing w:after="200" w:before="320" w:line="360" w:lineRule="auto"/>
        <w:rPr>
          <w:color w:val="222222"/>
        </w:rPr>
      </w:pPr>
      <w:r w:rsidDel="00000000" w:rsidR="00000000" w:rsidRPr="00000000">
        <w:rPr>
          <w:color w:val="222222"/>
          <w:rtl w:val="0"/>
        </w:rPr>
        <w:t xml:space="preserve">The protocol is well described. I only have mostly minor comments to help clarify the text.</w:t>
      </w:r>
    </w:p>
    <w:p w:rsidR="00000000" w:rsidDel="00000000" w:rsidP="00000000" w:rsidRDefault="00000000" w:rsidRPr="00000000" w14:paraId="00000037">
      <w:pPr>
        <w:shd w:fill="ffffff" w:val="clear"/>
        <w:spacing w:after="200" w:before="320" w:line="360" w:lineRule="auto"/>
        <w:rPr>
          <w:color w:val="008000"/>
        </w:rPr>
      </w:pPr>
      <w:r w:rsidDel="00000000" w:rsidR="00000000" w:rsidRPr="00000000">
        <w:rPr>
          <w:color w:val="008000"/>
          <w:rtl w:val="0"/>
        </w:rPr>
        <w:t xml:space="preserve">We are glad that our protocol was found satisfactory by the Reviewer. We have corrected the obvious mistakes and introduced all the required corrections to clarify the procedure when necessary.</w:t>
      </w:r>
    </w:p>
    <w:p w:rsidR="00000000" w:rsidDel="00000000" w:rsidP="00000000" w:rsidRDefault="00000000" w:rsidRPr="00000000" w14:paraId="00000038">
      <w:pPr>
        <w:shd w:fill="ffffff" w:val="clear"/>
        <w:spacing w:after="200" w:before="320" w:line="360" w:lineRule="auto"/>
        <w:rPr>
          <w:color w:val="222222"/>
        </w:rPr>
      </w:pPr>
      <w:r w:rsidDel="00000000" w:rsidR="00000000" w:rsidRPr="00000000">
        <w:rPr>
          <w:color w:val="222222"/>
          <w:rtl w:val="0"/>
        </w:rPr>
        <w:t xml:space="preserve">Major Concerns:</w:t>
      </w:r>
    </w:p>
    <w:p w:rsidR="00000000" w:rsidDel="00000000" w:rsidP="00000000" w:rsidRDefault="00000000" w:rsidRPr="00000000" w14:paraId="00000039">
      <w:pPr>
        <w:shd w:fill="ffffff" w:val="clear"/>
        <w:spacing w:after="200" w:before="320" w:line="360" w:lineRule="auto"/>
        <w:rPr>
          <w:color w:val="222222"/>
        </w:rPr>
      </w:pPr>
      <w:r w:rsidDel="00000000" w:rsidR="00000000" w:rsidRPr="00000000">
        <w:rPr>
          <w:color w:val="222222"/>
          <w:rtl w:val="0"/>
        </w:rPr>
        <w:t xml:space="preserve">My only concern, although not quite "major" is that the authors describe the frame and spinal clamps as "custom made", but provide no more information, which could hinder any other groups trying to reproduce this method. It would be useful to provide a diagram or a photograph of the frame as a figure of the paper.</w:t>
      </w:r>
    </w:p>
    <w:p w:rsidR="00000000" w:rsidDel="00000000" w:rsidP="00000000" w:rsidRDefault="00000000" w:rsidRPr="00000000" w14:paraId="0000003A">
      <w:pPr>
        <w:shd w:fill="ffffff" w:val="clear"/>
        <w:spacing w:after="200" w:before="320" w:line="360" w:lineRule="auto"/>
        <w:rPr>
          <w:color w:val="222222"/>
        </w:rPr>
      </w:pPr>
      <w:r w:rsidDel="00000000" w:rsidR="00000000" w:rsidRPr="00000000">
        <w:rPr>
          <w:color w:val="008000"/>
          <w:rtl w:val="0"/>
        </w:rPr>
        <w:t xml:space="preserve">Indeed the custom-frame does not give much </w:t>
      </w:r>
      <w:r w:rsidDel="00000000" w:rsidR="00000000" w:rsidRPr="00000000">
        <w:rPr>
          <w:color w:val="008000"/>
          <w:rtl w:val="0"/>
        </w:rPr>
        <w:t xml:space="preserve">information</w:t>
      </w:r>
      <w:r w:rsidDel="00000000" w:rsidR="00000000" w:rsidRPr="00000000">
        <w:rPr>
          <w:color w:val="008000"/>
          <w:rtl w:val="0"/>
        </w:rPr>
        <w:t xml:space="preserve">. However, it is relatively simple and electrophysiological labs usually mount their own metal frames to fit space with the experimental design and setup arrangement. </w:t>
      </w:r>
      <w:r w:rsidDel="00000000" w:rsidR="00000000" w:rsidRPr="00000000">
        <w:rPr>
          <w:color w:val="008000"/>
          <w:rtl w:val="0"/>
        </w:rPr>
        <w:t xml:space="preserve"> We have added information about its shape and purpose  (point 3.5.10, lines 263-264). Regardless, t</w:t>
      </w:r>
      <w:r w:rsidDel="00000000" w:rsidR="00000000" w:rsidRPr="00000000">
        <w:rPr>
          <w:color w:val="008000"/>
          <w:rtl w:val="0"/>
        </w:rPr>
        <w:t xml:space="preserve">his frame will be presented on film, which is part of this article. </w:t>
      </w:r>
      <w:r w:rsidDel="00000000" w:rsidR="00000000" w:rsidRPr="00000000">
        <w:rPr>
          <w:rtl w:val="0"/>
        </w:rPr>
      </w:r>
    </w:p>
    <w:p w:rsidR="00000000" w:rsidDel="00000000" w:rsidP="00000000" w:rsidRDefault="00000000" w:rsidRPr="00000000" w14:paraId="0000003B">
      <w:pPr>
        <w:shd w:fill="ffffff" w:val="clear"/>
        <w:spacing w:after="200" w:before="320" w:line="360" w:lineRule="auto"/>
        <w:rPr>
          <w:color w:val="222222"/>
        </w:rPr>
      </w:pPr>
      <w:r w:rsidDel="00000000" w:rsidR="00000000" w:rsidRPr="00000000">
        <w:rPr>
          <w:color w:val="222222"/>
          <w:rtl w:val="0"/>
        </w:rPr>
        <w:t xml:space="preserve">Minor Concerns:</w:t>
      </w:r>
    </w:p>
    <w:p w:rsidR="00000000" w:rsidDel="00000000" w:rsidP="00000000" w:rsidRDefault="00000000" w:rsidRPr="00000000" w14:paraId="0000003C">
      <w:pPr>
        <w:shd w:fill="ffffff" w:val="clear"/>
        <w:spacing w:after="200" w:before="320" w:line="360" w:lineRule="auto"/>
        <w:rPr>
          <w:color w:val="222222"/>
        </w:rPr>
      </w:pPr>
      <w:r w:rsidDel="00000000" w:rsidR="00000000" w:rsidRPr="00000000">
        <w:rPr>
          <w:color w:val="222222"/>
          <w:rtl w:val="0"/>
        </w:rPr>
        <w:t xml:space="preserve">There are some minor mistakes in the english</w:t>
      </w:r>
    </w:p>
    <w:p w:rsidR="00000000" w:rsidDel="00000000" w:rsidP="00000000" w:rsidRDefault="00000000" w:rsidRPr="00000000" w14:paraId="0000003D">
      <w:pPr>
        <w:shd w:fill="ffffff" w:val="clear"/>
        <w:spacing w:after="200" w:before="320" w:line="360" w:lineRule="auto"/>
        <w:rPr>
          <w:color w:val="222222"/>
        </w:rPr>
      </w:pPr>
      <w:r w:rsidDel="00000000" w:rsidR="00000000" w:rsidRPr="00000000">
        <w:rPr>
          <w:color w:val="222222"/>
          <w:rtl w:val="0"/>
        </w:rPr>
        <w:t xml:space="preserve">- abstract (</w:t>
      </w:r>
      <w:r w:rsidDel="00000000" w:rsidR="00000000" w:rsidRPr="00000000">
        <w:rPr>
          <w:color w:val="222222"/>
          <w:rtl w:val="0"/>
        </w:rPr>
        <w:t xml:space="preserve">l</w:t>
      </w:r>
      <w:r w:rsidDel="00000000" w:rsidR="00000000" w:rsidRPr="00000000">
        <w:rPr>
          <w:color w:val="222222"/>
          <w:rtl w:val="0"/>
        </w:rPr>
        <w:t xml:space="preserve">. 35) "gold standard"</w:t>
      </w:r>
    </w:p>
    <w:p w:rsidR="00000000" w:rsidDel="00000000" w:rsidP="00000000" w:rsidRDefault="00000000" w:rsidRPr="00000000" w14:paraId="0000003E">
      <w:pPr>
        <w:shd w:fill="ffffff" w:val="clear"/>
        <w:spacing w:after="200" w:before="320" w:line="360" w:lineRule="auto"/>
        <w:rPr>
          <w:color w:val="008000"/>
        </w:rPr>
      </w:pPr>
      <w:r w:rsidDel="00000000" w:rsidR="00000000" w:rsidRPr="00000000">
        <w:rPr>
          <w:color w:val="008000"/>
          <w:rtl w:val="0"/>
        </w:rPr>
        <w:t xml:space="preserve">Corrected</w:t>
      </w:r>
    </w:p>
    <w:p w:rsidR="00000000" w:rsidDel="00000000" w:rsidP="00000000" w:rsidRDefault="00000000" w:rsidRPr="00000000" w14:paraId="0000003F">
      <w:pPr>
        <w:shd w:fill="ffffff" w:val="clear"/>
        <w:spacing w:after="200" w:before="320" w:line="360" w:lineRule="auto"/>
        <w:rPr>
          <w:color w:val="222222"/>
        </w:rPr>
      </w:pPr>
      <w:r w:rsidDel="00000000" w:rsidR="00000000" w:rsidRPr="00000000">
        <w:rPr>
          <w:color w:val="222222"/>
          <w:rtl w:val="0"/>
        </w:rPr>
        <w:t xml:space="preserve">- (l. 39) a fully mature (...) nervous system</w:t>
      </w:r>
    </w:p>
    <w:p w:rsidR="00000000" w:rsidDel="00000000" w:rsidP="00000000" w:rsidRDefault="00000000" w:rsidRPr="00000000" w14:paraId="00000040">
      <w:pPr>
        <w:shd w:fill="ffffff" w:val="clear"/>
        <w:spacing w:after="200" w:before="320" w:line="360" w:lineRule="auto"/>
        <w:rPr>
          <w:color w:val="222222"/>
        </w:rPr>
      </w:pPr>
      <w:r w:rsidDel="00000000" w:rsidR="00000000" w:rsidRPr="00000000">
        <w:rPr>
          <w:color w:val="008000"/>
          <w:rtl w:val="0"/>
        </w:rPr>
        <w:t xml:space="preserve">Corrected</w:t>
      </w:r>
      <w:r w:rsidDel="00000000" w:rsidR="00000000" w:rsidRPr="00000000">
        <w:rPr>
          <w:rtl w:val="0"/>
        </w:rPr>
      </w:r>
    </w:p>
    <w:p w:rsidR="00000000" w:rsidDel="00000000" w:rsidP="00000000" w:rsidRDefault="00000000" w:rsidRPr="00000000" w14:paraId="00000041">
      <w:pPr>
        <w:shd w:fill="ffffff" w:val="clear"/>
        <w:spacing w:after="200" w:before="320" w:line="360" w:lineRule="auto"/>
        <w:rPr>
          <w:color w:val="222222"/>
        </w:rPr>
      </w:pPr>
      <w:r w:rsidDel="00000000" w:rsidR="00000000" w:rsidRPr="00000000">
        <w:rPr>
          <w:color w:val="222222"/>
          <w:rtl w:val="0"/>
        </w:rPr>
        <w:t xml:space="preserve">- 3.2.1 (l.119) Place the rat on its back</w:t>
      </w:r>
    </w:p>
    <w:p w:rsidR="00000000" w:rsidDel="00000000" w:rsidP="00000000" w:rsidRDefault="00000000" w:rsidRPr="00000000" w14:paraId="00000042">
      <w:pPr>
        <w:shd w:fill="ffffff" w:val="clear"/>
        <w:spacing w:after="200" w:before="320" w:line="360" w:lineRule="auto"/>
        <w:rPr>
          <w:color w:val="222222"/>
        </w:rPr>
      </w:pPr>
      <w:r w:rsidDel="00000000" w:rsidR="00000000" w:rsidRPr="00000000">
        <w:rPr>
          <w:color w:val="008000"/>
          <w:rtl w:val="0"/>
        </w:rPr>
        <w:t xml:space="preserve">Corrected</w:t>
      </w:r>
      <w:r w:rsidDel="00000000" w:rsidR="00000000" w:rsidRPr="00000000">
        <w:rPr>
          <w:rtl w:val="0"/>
        </w:rPr>
      </w:r>
    </w:p>
    <w:p w:rsidR="00000000" w:rsidDel="00000000" w:rsidP="00000000" w:rsidRDefault="00000000" w:rsidRPr="00000000" w14:paraId="00000043">
      <w:pPr>
        <w:shd w:fill="ffffff" w:val="clear"/>
        <w:spacing w:after="200" w:before="320" w:line="360" w:lineRule="auto"/>
        <w:rPr>
          <w:color w:val="222222"/>
        </w:rPr>
      </w:pPr>
      <w:r w:rsidDel="00000000" w:rsidR="00000000" w:rsidRPr="00000000">
        <w:rPr>
          <w:color w:val="222222"/>
          <w:rtl w:val="0"/>
        </w:rPr>
        <w:t xml:space="preserve">- 3.4.2 (l.156) "Capture" -&gt; Grab ? or Hold ?</w:t>
      </w:r>
    </w:p>
    <w:p w:rsidR="00000000" w:rsidDel="00000000" w:rsidP="00000000" w:rsidRDefault="00000000" w:rsidRPr="00000000" w14:paraId="00000044">
      <w:pPr>
        <w:shd w:fill="ffffff" w:val="clear"/>
        <w:spacing w:after="200" w:before="320" w:line="360" w:lineRule="auto"/>
        <w:rPr>
          <w:color w:val="008000"/>
        </w:rPr>
      </w:pPr>
      <w:r w:rsidDel="00000000" w:rsidR="00000000" w:rsidRPr="00000000">
        <w:rPr>
          <w:color w:val="008000"/>
          <w:rtl w:val="0"/>
        </w:rPr>
        <w:t xml:space="preserve">Grab, replaced</w:t>
      </w:r>
    </w:p>
    <w:p w:rsidR="00000000" w:rsidDel="00000000" w:rsidP="00000000" w:rsidRDefault="00000000" w:rsidRPr="00000000" w14:paraId="00000045">
      <w:pPr>
        <w:shd w:fill="ffffff" w:val="clear"/>
        <w:spacing w:after="200" w:before="320" w:line="360" w:lineRule="auto"/>
        <w:rPr>
          <w:color w:val="222222"/>
        </w:rPr>
      </w:pPr>
      <w:r w:rsidDel="00000000" w:rsidR="00000000" w:rsidRPr="00000000">
        <w:rPr>
          <w:color w:val="222222"/>
          <w:rtl w:val="0"/>
        </w:rPr>
        <w:t xml:space="preserve">- 5.6 (l.324° residuals -&gt; residue ?</w:t>
      </w:r>
    </w:p>
    <w:p w:rsidR="00000000" w:rsidDel="00000000" w:rsidP="00000000" w:rsidRDefault="00000000" w:rsidRPr="00000000" w14:paraId="00000046">
      <w:pPr>
        <w:shd w:fill="ffffff" w:val="clear"/>
        <w:spacing w:after="200" w:before="320" w:line="360" w:lineRule="auto"/>
        <w:rPr>
          <w:color w:val="222222"/>
        </w:rPr>
      </w:pPr>
      <w:r w:rsidDel="00000000" w:rsidR="00000000" w:rsidRPr="00000000">
        <w:rPr>
          <w:color w:val="008000"/>
          <w:rtl w:val="0"/>
        </w:rPr>
        <w:t xml:space="preserve">Residue, replaced</w:t>
      </w:r>
      <w:r w:rsidDel="00000000" w:rsidR="00000000" w:rsidRPr="00000000">
        <w:rPr>
          <w:rtl w:val="0"/>
        </w:rPr>
      </w:r>
    </w:p>
    <w:p w:rsidR="00000000" w:rsidDel="00000000" w:rsidP="00000000" w:rsidRDefault="00000000" w:rsidRPr="00000000" w14:paraId="00000047">
      <w:pPr>
        <w:shd w:fill="ffffff" w:val="clear"/>
        <w:spacing w:after="200" w:before="320" w:line="360" w:lineRule="auto"/>
        <w:rPr>
          <w:color w:val="222222"/>
        </w:rPr>
      </w:pPr>
      <w:r w:rsidDel="00000000" w:rsidR="00000000" w:rsidRPr="00000000">
        <w:rPr>
          <w:color w:val="222222"/>
          <w:rtl w:val="0"/>
        </w:rPr>
        <w:t xml:space="preserve">Some steps need clarification:</w:t>
      </w:r>
    </w:p>
    <w:p w:rsidR="00000000" w:rsidDel="00000000" w:rsidP="00000000" w:rsidRDefault="00000000" w:rsidRPr="00000000" w14:paraId="00000048">
      <w:pPr>
        <w:shd w:fill="ffffff" w:val="clear"/>
        <w:spacing w:after="200" w:before="320" w:line="360" w:lineRule="auto"/>
        <w:rPr>
          <w:color w:val="222222"/>
        </w:rPr>
      </w:pPr>
      <w:r w:rsidDel="00000000" w:rsidR="00000000" w:rsidRPr="00000000">
        <w:rPr>
          <w:color w:val="222222"/>
          <w:rtl w:val="0"/>
        </w:rPr>
        <w:t xml:space="preserve">- 3.4.3 (l.158) why the popliteal fossa? Isn't it covered by the Biceps at this point? Wouldn't it make more sense to locate the knee?</w:t>
      </w:r>
    </w:p>
    <w:p w:rsidR="00000000" w:rsidDel="00000000" w:rsidP="00000000" w:rsidRDefault="00000000" w:rsidRPr="00000000" w14:paraId="00000049">
      <w:pPr>
        <w:shd w:fill="ffffff" w:val="clear"/>
        <w:spacing w:after="200" w:before="320" w:line="360" w:lineRule="auto"/>
        <w:rPr>
          <w:color w:val="008000"/>
        </w:rPr>
      </w:pPr>
      <w:r w:rsidDel="00000000" w:rsidR="00000000" w:rsidRPr="00000000">
        <w:rPr>
          <w:color w:val="008000"/>
          <w:rtl w:val="0"/>
        </w:rPr>
        <w:t xml:space="preserve">The preferable approach is to locate the popliteal fossa at the back of the knee joint and then cut the Biceps muscle. However, in line with your comment, we have rewritten this point to make it more understandable to the reader.</w:t>
      </w:r>
    </w:p>
    <w:p w:rsidR="00000000" w:rsidDel="00000000" w:rsidP="00000000" w:rsidRDefault="00000000" w:rsidRPr="00000000" w14:paraId="0000004A">
      <w:pPr>
        <w:shd w:fill="ffffff" w:val="clear"/>
        <w:spacing w:after="200" w:before="320" w:line="360" w:lineRule="auto"/>
        <w:rPr>
          <w:color w:val="222222"/>
        </w:rPr>
      </w:pPr>
      <w:r w:rsidDel="00000000" w:rsidR="00000000" w:rsidRPr="00000000">
        <w:rPr>
          <w:color w:val="222222"/>
          <w:rtl w:val="0"/>
        </w:rPr>
        <w:t xml:space="preserve">- 3.4.5 (l.162) "cut the Planters muscle to expose Triceps Surae" (?) Isn't the planters muscle below the Triceps, how does cutting that muscle expose the Triceps?</w:t>
      </w:r>
    </w:p>
    <w:p w:rsidR="00000000" w:rsidDel="00000000" w:rsidP="00000000" w:rsidRDefault="00000000" w:rsidRPr="00000000" w14:paraId="0000004B">
      <w:pPr>
        <w:shd w:fill="ffffff" w:val="clear"/>
        <w:spacing w:after="200" w:before="320" w:line="360" w:lineRule="auto"/>
        <w:rPr>
          <w:color w:val="222222"/>
        </w:rPr>
      </w:pPr>
      <w:r w:rsidDel="00000000" w:rsidR="00000000" w:rsidRPr="00000000">
        <w:rPr>
          <w:color w:val="008000"/>
          <w:rtl w:val="0"/>
        </w:rPr>
        <w:t xml:space="preserve">We cannot really explain this obvious mistake. The sentence has been removed.</w:t>
      </w:r>
      <w:r w:rsidDel="00000000" w:rsidR="00000000" w:rsidRPr="00000000">
        <w:rPr>
          <w:rtl w:val="0"/>
        </w:rPr>
      </w:r>
    </w:p>
    <w:p w:rsidR="00000000" w:rsidDel="00000000" w:rsidP="00000000" w:rsidRDefault="00000000" w:rsidRPr="00000000" w14:paraId="0000004C">
      <w:pPr>
        <w:shd w:fill="ffffff" w:val="clear"/>
        <w:spacing w:after="200" w:before="320" w:line="360" w:lineRule="auto"/>
        <w:rPr>
          <w:color w:val="222222"/>
        </w:rPr>
      </w:pPr>
      <w:r w:rsidDel="00000000" w:rsidR="00000000" w:rsidRPr="00000000">
        <w:rPr>
          <w:color w:val="222222"/>
          <w:rtl w:val="0"/>
        </w:rPr>
        <w:t xml:space="preserve">- 3.5.1 (l.182) "from the pelvis" (?) Do you mean the sacrum?</w:t>
      </w:r>
    </w:p>
    <w:p w:rsidR="00000000" w:rsidDel="00000000" w:rsidP="00000000" w:rsidRDefault="00000000" w:rsidRPr="00000000" w14:paraId="0000004D">
      <w:pPr>
        <w:shd w:fill="ffffff" w:val="clear"/>
        <w:spacing w:after="200" w:before="320" w:line="360" w:lineRule="auto"/>
        <w:rPr>
          <w:color w:val="008000"/>
        </w:rPr>
      </w:pPr>
      <w:r w:rsidDel="00000000" w:rsidR="00000000" w:rsidRPr="00000000">
        <w:rPr>
          <w:color w:val="008000"/>
          <w:rtl w:val="0"/>
        </w:rPr>
        <w:t xml:space="preserve">Corrected, we are sorry for this error.</w:t>
      </w:r>
    </w:p>
    <w:p w:rsidR="00000000" w:rsidDel="00000000" w:rsidP="00000000" w:rsidRDefault="00000000" w:rsidRPr="00000000" w14:paraId="0000004E">
      <w:pPr>
        <w:shd w:fill="ffffff" w:val="clear"/>
        <w:spacing w:after="200" w:before="320" w:line="360" w:lineRule="auto"/>
        <w:rPr>
          <w:color w:val="222222"/>
        </w:rPr>
      </w:pPr>
      <w:r w:rsidDel="00000000" w:rsidR="00000000" w:rsidRPr="00000000">
        <w:rPr>
          <w:color w:val="222222"/>
          <w:rtl w:val="0"/>
        </w:rPr>
        <w:t xml:space="preserve">- 3.5.5 (l.191) "Perineal membrane"? Next to the spinal column? Not sure what the authors meant here</w:t>
      </w:r>
    </w:p>
    <w:p w:rsidR="00000000" w:rsidDel="00000000" w:rsidP="00000000" w:rsidRDefault="00000000" w:rsidRPr="00000000" w14:paraId="0000004F">
      <w:pPr>
        <w:shd w:fill="ffffff" w:val="clear"/>
        <w:spacing w:after="200" w:before="320" w:line="360" w:lineRule="auto"/>
        <w:rPr>
          <w:color w:val="008000"/>
        </w:rPr>
      </w:pPr>
      <w:r w:rsidDel="00000000" w:rsidR="00000000" w:rsidRPr="00000000">
        <w:rPr>
          <w:color w:val="008000"/>
          <w:rtl w:val="0"/>
        </w:rPr>
        <w:t xml:space="preserve">Of course, it was a spelling error, should be “</w:t>
      </w:r>
      <w:r w:rsidDel="00000000" w:rsidR="00000000" w:rsidRPr="00000000">
        <w:rPr>
          <w:color w:val="008000"/>
          <w:rtl w:val="0"/>
        </w:rPr>
        <w:t xml:space="preserve">peritoneal</w:t>
      </w:r>
      <w:r w:rsidDel="00000000" w:rsidR="00000000" w:rsidRPr="00000000">
        <w:rPr>
          <w:color w:val="008000"/>
          <w:rtl w:val="0"/>
        </w:rPr>
        <w:t xml:space="preserve"> membrane”. However, we are aware that it is possible to puncture the peritoneal membrane only in exceptional situations if the scissors are inserted deeply at a steep angle. Therefore, we have removed this comment in the revised manuscript to avoid confusion.</w:t>
      </w:r>
    </w:p>
    <w:p w:rsidR="00000000" w:rsidDel="00000000" w:rsidP="00000000" w:rsidRDefault="00000000" w:rsidRPr="00000000" w14:paraId="00000050">
      <w:pPr>
        <w:shd w:fill="ffffff" w:val="clear"/>
        <w:spacing w:after="200" w:before="320" w:line="360" w:lineRule="auto"/>
        <w:rPr>
          <w:color w:val="222222"/>
        </w:rPr>
      </w:pPr>
      <w:r w:rsidDel="00000000" w:rsidR="00000000" w:rsidRPr="00000000">
        <w:rPr>
          <w:color w:val="222222"/>
          <w:rtl w:val="0"/>
        </w:rPr>
        <w:t xml:space="preserve">- 3.5.6 (l.195) "Remember not to damage the L3 spinous process." Why?</w:t>
      </w:r>
    </w:p>
    <w:p w:rsidR="00000000" w:rsidDel="00000000" w:rsidP="00000000" w:rsidRDefault="00000000" w:rsidRPr="00000000" w14:paraId="00000051">
      <w:pPr>
        <w:shd w:fill="ffffff" w:val="clear"/>
        <w:spacing w:after="200" w:before="320" w:line="360" w:lineRule="auto"/>
        <w:rPr>
          <w:color w:val="008000"/>
        </w:rPr>
      </w:pPr>
      <w:r w:rsidDel="00000000" w:rsidR="00000000" w:rsidRPr="00000000">
        <w:rPr>
          <w:color w:val="008000"/>
          <w:rtl w:val="0"/>
        </w:rPr>
        <w:t xml:space="preserve">As indicated </w:t>
      </w:r>
      <w:r w:rsidDel="00000000" w:rsidR="00000000" w:rsidRPr="00000000">
        <w:rPr>
          <w:color w:val="008000"/>
          <w:rtl w:val="0"/>
        </w:rPr>
        <w:t xml:space="preserve">in point 4.1.4 of the procedure, the L3 </w:t>
      </w:r>
      <w:r w:rsidDel="00000000" w:rsidR="00000000" w:rsidRPr="00000000">
        <w:rPr>
          <w:color w:val="008000"/>
          <w:rtl w:val="0"/>
        </w:rPr>
        <w:t xml:space="preserve">spinous process is used as one of the fixation points for the spine stabilization. We’ve added a respective sentence to the protocol in order to clarify this point (point 3.5.6 lines 251-252)</w:t>
      </w:r>
      <w:r w:rsidDel="00000000" w:rsidR="00000000" w:rsidRPr="00000000">
        <w:rPr>
          <w:rtl w:val="0"/>
        </w:rPr>
      </w:r>
    </w:p>
    <w:p w:rsidR="00000000" w:rsidDel="00000000" w:rsidP="00000000" w:rsidRDefault="00000000" w:rsidRPr="00000000" w14:paraId="00000052">
      <w:pPr>
        <w:shd w:fill="ffffff" w:val="clear"/>
        <w:spacing w:after="200" w:before="320" w:line="360" w:lineRule="auto"/>
        <w:rPr>
          <w:color w:val="222222"/>
        </w:rPr>
      </w:pPr>
      <w:r w:rsidDel="00000000" w:rsidR="00000000" w:rsidRPr="00000000">
        <w:rPr>
          <w:color w:val="222222"/>
          <w:rtl w:val="0"/>
        </w:rPr>
        <w:t xml:space="preserve">- representative results (l.372) "with an overshoot" should be after the spike amplitude.</w:t>
      </w:r>
    </w:p>
    <w:p w:rsidR="00000000" w:rsidDel="00000000" w:rsidP="00000000" w:rsidRDefault="00000000" w:rsidRPr="00000000" w14:paraId="00000053">
      <w:pPr>
        <w:shd w:fill="ffffff" w:val="clear"/>
        <w:spacing w:after="200" w:before="320" w:line="360" w:lineRule="auto"/>
        <w:rPr>
          <w:color w:val="008000"/>
        </w:rPr>
      </w:pPr>
      <w:r w:rsidDel="00000000" w:rsidR="00000000" w:rsidRPr="00000000">
        <w:rPr>
          <w:color w:val="008000"/>
          <w:rtl w:val="0"/>
        </w:rPr>
        <w:t xml:space="preserve">Corrected</w:t>
      </w:r>
    </w:p>
    <w:p w:rsidR="00000000" w:rsidDel="00000000" w:rsidP="00000000" w:rsidRDefault="00000000" w:rsidRPr="00000000" w14:paraId="00000054">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55">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56">
      <w:pPr>
        <w:shd w:fill="ffffff" w:val="clear"/>
        <w:spacing w:after="200" w:before="320" w:line="360" w:lineRule="auto"/>
        <w:rPr>
          <w:b w:val="1"/>
          <w:color w:val="222222"/>
        </w:rPr>
      </w:pPr>
      <w:r w:rsidDel="00000000" w:rsidR="00000000" w:rsidRPr="00000000">
        <w:br w:type="page"/>
      </w:r>
      <w:r w:rsidDel="00000000" w:rsidR="00000000" w:rsidRPr="00000000">
        <w:rPr>
          <w:rtl w:val="0"/>
        </w:rPr>
      </w:r>
    </w:p>
    <w:p w:rsidR="00000000" w:rsidDel="00000000" w:rsidP="00000000" w:rsidRDefault="00000000" w:rsidRPr="00000000" w14:paraId="00000057">
      <w:pPr>
        <w:shd w:fill="ffffff" w:val="clear"/>
        <w:spacing w:after="200" w:before="320" w:line="360" w:lineRule="auto"/>
        <w:rPr>
          <w:b w:val="1"/>
          <w:color w:val="222222"/>
        </w:rPr>
      </w:pPr>
      <w:r w:rsidDel="00000000" w:rsidR="00000000" w:rsidRPr="00000000">
        <w:rPr>
          <w:b w:val="1"/>
          <w:color w:val="222222"/>
          <w:rtl w:val="0"/>
        </w:rPr>
        <w:t xml:space="preserve">Reviewer #2:</w:t>
      </w:r>
    </w:p>
    <w:p w:rsidR="00000000" w:rsidDel="00000000" w:rsidP="00000000" w:rsidRDefault="00000000" w:rsidRPr="00000000" w14:paraId="00000058">
      <w:pPr>
        <w:shd w:fill="ffffff" w:val="clear"/>
        <w:spacing w:after="200" w:before="320" w:line="360" w:lineRule="auto"/>
        <w:rPr>
          <w:color w:val="222222"/>
        </w:rPr>
      </w:pPr>
      <w:r w:rsidDel="00000000" w:rsidR="00000000" w:rsidRPr="00000000">
        <w:rPr>
          <w:color w:val="222222"/>
          <w:rtl w:val="0"/>
        </w:rPr>
        <w:t xml:space="preserve">This manuscript describes the methodological steps for the in vivo intracellular recording from motoneurons during the trans spinal direct current stimulation (tsDCS). Animal studies are necessary to further investigate the underlying mechanism of the neuromodulation modalities. In this study, authors used a rat model and described the experimental steps for rat spinal surgeries to record the intracellular activity from the motoneurons. They used this activity as a measure to investigate how motoneurons are modulated by the tsDCS. The replication of this experimental procedure can also be used to investigate how different stimulation methods modulate the activity in the spinal cord as well.</w:t>
      </w:r>
    </w:p>
    <w:p w:rsidR="00000000" w:rsidDel="00000000" w:rsidP="00000000" w:rsidRDefault="00000000" w:rsidRPr="00000000" w14:paraId="00000059">
      <w:pPr>
        <w:shd w:fill="ffffff" w:val="clear"/>
        <w:spacing w:after="0" w:before="0" w:line="360" w:lineRule="auto"/>
        <w:rPr>
          <w:color w:val="008000"/>
        </w:rPr>
      </w:pPr>
      <w:r w:rsidDel="00000000" w:rsidR="00000000" w:rsidRPr="00000000">
        <w:rPr>
          <w:color w:val="008000"/>
          <w:rtl w:val="0"/>
        </w:rPr>
        <w:t xml:space="preserve">Thank you for all the comments, which helped to improve the manuscript. We have addressed all of your criticism, and have made respective corrections and additions in the protocol, text of results and discussion. </w:t>
      </w:r>
    </w:p>
    <w:p w:rsidR="00000000" w:rsidDel="00000000" w:rsidP="00000000" w:rsidRDefault="00000000" w:rsidRPr="00000000" w14:paraId="0000005A">
      <w:pPr>
        <w:shd w:fill="ffffff" w:val="clear"/>
        <w:spacing w:after="0" w:before="0" w:line="360" w:lineRule="auto"/>
        <w:rPr>
          <w:color w:val="008000"/>
        </w:rPr>
      </w:pPr>
      <w:r w:rsidDel="00000000" w:rsidR="00000000" w:rsidRPr="00000000">
        <w:rPr>
          <w:color w:val="008000"/>
          <w:rtl w:val="0"/>
        </w:rPr>
        <w:t xml:space="preserve">We also regret if we have not answered fully to all your questions going beyond the frames of methodology of experiments. Some of these questions could not be simply answered in a few sentences and, which seems crucial at this point, the discussion on these issues has already been presented in recently published original papers. Below we provide detailed answers to all the major and minor points, with references to research reports, if necessary. </w:t>
      </w:r>
    </w:p>
    <w:p w:rsidR="00000000" w:rsidDel="00000000" w:rsidP="00000000" w:rsidRDefault="00000000" w:rsidRPr="00000000" w14:paraId="0000005B">
      <w:pPr>
        <w:shd w:fill="ffffff" w:val="clear"/>
        <w:spacing w:after="200" w:before="320" w:line="360" w:lineRule="auto"/>
        <w:rPr>
          <w:color w:val="222222"/>
        </w:rPr>
      </w:pPr>
      <w:r w:rsidDel="00000000" w:rsidR="00000000" w:rsidRPr="00000000">
        <w:rPr>
          <w:color w:val="222222"/>
          <w:rtl w:val="0"/>
        </w:rPr>
        <w:t xml:space="preserve">Major criticisms</w:t>
      </w:r>
    </w:p>
    <w:p w:rsidR="00000000" w:rsidDel="00000000" w:rsidP="00000000" w:rsidRDefault="00000000" w:rsidRPr="00000000" w14:paraId="0000005C">
      <w:pPr>
        <w:shd w:fill="ffffff" w:val="clear"/>
        <w:spacing w:after="200" w:before="320" w:line="360" w:lineRule="auto"/>
        <w:rPr>
          <w:color w:val="222222"/>
        </w:rPr>
      </w:pPr>
      <w:r w:rsidDel="00000000" w:rsidR="00000000" w:rsidRPr="00000000">
        <w:rPr>
          <w:color w:val="222222"/>
          <w:rtl w:val="0"/>
        </w:rPr>
        <w:t xml:space="preserve">1. Several papers from the Ahmed lab have described the effects of tsDC using extracellular recordings. The authors should be specific about what could be learned from intracellular recordings that is not already known.</w:t>
      </w:r>
    </w:p>
    <w:p w:rsidR="00000000" w:rsidDel="00000000" w:rsidP="00000000" w:rsidRDefault="00000000" w:rsidRPr="00000000" w14:paraId="0000005D">
      <w:pPr>
        <w:shd w:fill="ffffff" w:val="clear"/>
        <w:spacing w:after="200" w:before="320" w:line="360" w:lineRule="auto"/>
        <w:rPr>
          <w:color w:val="008000"/>
        </w:rPr>
      </w:pPr>
      <w:r w:rsidDel="00000000" w:rsidR="00000000" w:rsidRPr="00000000">
        <w:rPr>
          <w:color w:val="008000"/>
          <w:rtl w:val="0"/>
        </w:rPr>
        <w:t xml:space="preserve">Indeed the works of Ahmed lab have provided significant advances in our understanding of tsDCS effects. However as the Reviewer indicated, they are primarily based on extracellular records, which, while being highly important to the field, are not sufficient for precise analysis of membrane and firing properties of individual neurons. For example, it is impossible to record motoneuron membrane potential using extracellular techniques, to trigger an orthodromic action potential, to analyze motoneuron input resistance, to determine the voltage threshold for firing, to measure the activity of Ih current, to apply bias current to hyperpolarize or depolarize motoneuron membrane, etc. </w:t>
      </w:r>
    </w:p>
    <w:p w:rsidR="00000000" w:rsidDel="00000000" w:rsidP="00000000" w:rsidRDefault="00000000" w:rsidRPr="00000000" w14:paraId="0000005E">
      <w:pPr>
        <w:shd w:fill="ffffff" w:val="clear"/>
        <w:spacing w:after="200" w:before="320" w:line="360" w:lineRule="auto"/>
        <w:rPr>
          <w:color w:val="008000"/>
        </w:rPr>
      </w:pPr>
      <w:r w:rsidDel="00000000" w:rsidR="00000000" w:rsidRPr="00000000">
        <w:rPr>
          <w:color w:val="008000"/>
          <w:rtl w:val="0"/>
        </w:rPr>
        <w:t xml:space="preserve">As these points were not clear enough in the initial version of our manuscript, the additional paragraph has been added to the Introduction of the revised manuscript to fully address the Reviewer’s concerns</w:t>
      </w:r>
      <w:r w:rsidDel="00000000" w:rsidR="00000000" w:rsidRPr="00000000">
        <w:rPr>
          <w:color w:val="008000"/>
          <w:rtl w:val="0"/>
        </w:rPr>
        <w:t xml:space="preserve">. Lines 75-82 in Intro</w:t>
      </w:r>
      <w:r w:rsidDel="00000000" w:rsidR="00000000" w:rsidRPr="00000000">
        <w:rPr>
          <w:color w:val="008000"/>
          <w:rtl w:val="0"/>
        </w:rPr>
        <w:t xml:space="preserve">duction.</w:t>
      </w:r>
    </w:p>
    <w:p w:rsidR="00000000" w:rsidDel="00000000" w:rsidP="00000000" w:rsidRDefault="00000000" w:rsidRPr="00000000" w14:paraId="0000005F">
      <w:pPr>
        <w:shd w:fill="ffffff" w:val="clear"/>
        <w:spacing w:after="200" w:before="320" w:line="360" w:lineRule="auto"/>
        <w:rPr>
          <w:color w:val="222222"/>
        </w:rPr>
      </w:pPr>
      <w:r w:rsidDel="00000000" w:rsidR="00000000" w:rsidRPr="00000000">
        <w:rPr>
          <w:color w:val="222222"/>
          <w:rtl w:val="0"/>
        </w:rPr>
        <w:t xml:space="preserve">2. tsDC is designed as a non-invasive form of stimulation. But the surgery to expose the spinal cord for recording forces the application of tsDC within deep tissues. Given this limitation, what will be learned that is clinically meaningful?</w:t>
      </w:r>
    </w:p>
    <w:p w:rsidR="00000000" w:rsidDel="00000000" w:rsidP="00000000" w:rsidRDefault="00000000" w:rsidRPr="00000000" w14:paraId="00000060">
      <w:pPr>
        <w:shd w:fill="ffffff" w:val="clear"/>
        <w:spacing w:after="200" w:before="320" w:line="360" w:lineRule="auto"/>
        <w:rPr>
          <w:color w:val="008000"/>
        </w:rPr>
      </w:pPr>
      <w:r w:rsidDel="00000000" w:rsidR="00000000" w:rsidRPr="00000000">
        <w:rPr>
          <w:color w:val="008000"/>
          <w:rtl w:val="0"/>
        </w:rPr>
        <w:t xml:space="preserve">Indeed tsDCS (usually referred to as trans-cutaneous spinal direct current stimulation) is intended as a non-invasive stimulation. However, our protocol describes the procedure which allows us to study physiological mechanisms at the level of individual neurons. Although direct clinical applications are difficult, such intracellular experiments can explain in more detail mechanisms behind the effects of DC stimulation. It is impossible to look for the electrophysiological effects of tsDCS at the level of individual, functionally identified neurons with a non-invasive technique. We believe that the response of the neuronal network to direct current will be similar regardless of whether the electrical field reaching the network was generated transcutaneously or at the deep tissue level. Moreover, comparisons between  studies performed with different methods lead to more reliable conclusions, and actually, it has already been proven that DC stimulation acts similarly on the neuronal activity, independently if it was applied trans-cutaneously or locally (for example  see </w:t>
      </w:r>
      <w:hyperlink r:id="rId12">
        <w:r w:rsidDel="00000000" w:rsidR="00000000" w:rsidRPr="00000000">
          <w:rPr>
            <w:color w:val="008000"/>
            <w:vertAlign w:val="baseline"/>
            <w:rtl w:val="0"/>
          </w:rPr>
          <w:t xml:space="preserve"> Bączyk and Jankowska 2014)</w:t>
        </w:r>
      </w:hyperlink>
      <w:r w:rsidDel="00000000" w:rsidR="00000000" w:rsidRPr="00000000">
        <w:rPr>
          <w:color w:val="008000"/>
          <w:rtl w:val="0"/>
        </w:rPr>
        <w:t xml:space="preserve">. Several references to conclusions drawn from both invasive and non-invasive tsDCS studies in animals and humans have been given in the Introduction and Discussion sections.</w:t>
      </w:r>
    </w:p>
    <w:p w:rsidR="00000000" w:rsidDel="00000000" w:rsidP="00000000" w:rsidRDefault="00000000" w:rsidRPr="00000000" w14:paraId="00000061">
      <w:pPr>
        <w:shd w:fill="ffffff" w:val="clear"/>
        <w:spacing w:after="200" w:before="320" w:line="360" w:lineRule="auto"/>
        <w:rPr>
          <w:color w:val="222222"/>
        </w:rPr>
      </w:pPr>
      <w:r w:rsidDel="00000000" w:rsidR="00000000" w:rsidRPr="00000000">
        <w:rPr>
          <w:color w:val="222222"/>
          <w:rtl w:val="0"/>
        </w:rPr>
        <w:t xml:space="preserve">The introduction of an electrode into the electric field perturbs it. How do the authors account for these effects?</w:t>
      </w:r>
    </w:p>
    <w:p w:rsidR="00000000" w:rsidDel="00000000" w:rsidP="00000000" w:rsidRDefault="00000000" w:rsidRPr="00000000" w14:paraId="00000062">
      <w:pPr>
        <w:shd w:fill="ffffff" w:val="clear"/>
        <w:spacing w:after="200" w:before="320" w:line="360" w:lineRule="auto"/>
        <w:rPr>
          <w:i w:val="1"/>
          <w:color w:val="008000"/>
        </w:rPr>
      </w:pPr>
      <w:r w:rsidDel="00000000" w:rsidR="00000000" w:rsidRPr="00000000">
        <w:rPr>
          <w:color w:val="008000"/>
          <w:rtl w:val="0"/>
        </w:rPr>
        <w:t xml:space="preserve">We appreciate the Reviewer's concern for electrical field unity. However, we find it highly unlikely that our recording electrode can perturb the electrical field in a significant manner. First, as described in section 5 to this protocol, the microelectrode is inserted into the spinal cord </w:t>
      </w:r>
      <w:r w:rsidDel="00000000" w:rsidR="00000000" w:rsidRPr="00000000">
        <w:rPr>
          <w:color w:val="008000"/>
          <w:u w:val="single"/>
          <w:rtl w:val="0"/>
        </w:rPr>
        <w:t xml:space="preserve">before</w:t>
      </w:r>
      <w:r w:rsidDel="00000000" w:rsidR="00000000" w:rsidRPr="00000000">
        <w:rPr>
          <w:color w:val="008000"/>
          <w:rtl w:val="0"/>
        </w:rPr>
        <w:t xml:space="preserve"> DC is switched on. Second, a principal feature of a thin glass microelectrode is that it is isolated from the extracellular environment, with a tip about 1-2 µm in diameter in the intracellular space. If we theoretically assume that this 1-2 µm electrode tip could induce some field perturbation, this perturbation would be limited to the area directly around electrode tip inserted in the cytoplasm and should be neglectable for a  motoneuron membrane response to tsDCS, especially taking into account the overall </w:t>
      </w:r>
      <w:r w:rsidDel="00000000" w:rsidR="00000000" w:rsidRPr="00000000">
        <w:rPr>
          <w:color w:val="008000"/>
          <w:rtl w:val="0"/>
        </w:rPr>
        <w:t xml:space="preserve">motoneuron size (with dendrites branching even 1 mm from the soma) or even the motoneuron soma size (which is in rat 30-60µm).</w:t>
      </w:r>
      <w:r w:rsidDel="00000000" w:rsidR="00000000" w:rsidRPr="00000000">
        <w:rPr>
          <w:rtl w:val="0"/>
        </w:rPr>
      </w:r>
    </w:p>
    <w:p w:rsidR="00000000" w:rsidDel="00000000" w:rsidP="00000000" w:rsidRDefault="00000000" w:rsidRPr="00000000" w14:paraId="00000063">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64">
      <w:pPr>
        <w:shd w:fill="ffffff" w:val="clear"/>
        <w:spacing w:after="200" w:before="320" w:line="360" w:lineRule="auto"/>
        <w:rPr>
          <w:color w:val="222222"/>
        </w:rPr>
      </w:pPr>
      <w:r w:rsidDel="00000000" w:rsidR="00000000" w:rsidRPr="00000000">
        <w:rPr>
          <w:color w:val="222222"/>
          <w:rtl w:val="0"/>
        </w:rPr>
        <w:t xml:space="preserve">Minor criticisms</w:t>
      </w:r>
    </w:p>
    <w:p w:rsidR="00000000" w:rsidDel="00000000" w:rsidP="00000000" w:rsidRDefault="00000000" w:rsidRPr="00000000" w14:paraId="00000065">
      <w:pPr>
        <w:shd w:fill="ffffff" w:val="clear"/>
        <w:spacing w:after="200" w:before="320" w:line="360" w:lineRule="auto"/>
        <w:rPr>
          <w:color w:val="222222"/>
        </w:rPr>
      </w:pPr>
      <w:r w:rsidDel="00000000" w:rsidR="00000000" w:rsidRPr="00000000">
        <w:rPr>
          <w:color w:val="222222"/>
          <w:rtl w:val="0"/>
        </w:rPr>
        <w:t xml:space="preserve">The manuscript would benefit from a more detailed description of certain experimental steps.</w:t>
      </w:r>
    </w:p>
    <w:p w:rsidR="00000000" w:rsidDel="00000000" w:rsidP="00000000" w:rsidRDefault="00000000" w:rsidRPr="00000000" w14:paraId="00000066">
      <w:pPr>
        <w:shd w:fill="ffffff" w:val="clear"/>
        <w:spacing w:after="200" w:before="320" w:line="360" w:lineRule="auto"/>
        <w:rPr>
          <w:color w:val="222222"/>
        </w:rPr>
      </w:pPr>
      <w:r w:rsidDel="00000000" w:rsidR="00000000" w:rsidRPr="00000000">
        <w:rPr>
          <w:color w:val="222222"/>
          <w:rtl w:val="0"/>
        </w:rPr>
        <w:t xml:space="preserve">4. In this study, silver electrodes have been employed for stimulation. However, it is highly preferable to use Ag/AgCl electrodes since they have much better charge injection capacity.</w:t>
      </w:r>
    </w:p>
    <w:p w:rsidR="00000000" w:rsidDel="00000000" w:rsidP="00000000" w:rsidRDefault="00000000" w:rsidRPr="00000000" w14:paraId="00000067">
      <w:pPr>
        <w:shd w:fill="ffffff" w:val="clear"/>
        <w:spacing w:after="200" w:before="320" w:line="360" w:lineRule="auto"/>
        <w:rPr>
          <w:color w:val="008000"/>
        </w:rPr>
      </w:pPr>
      <w:r w:rsidDel="00000000" w:rsidR="00000000" w:rsidRPr="00000000">
        <w:rPr>
          <w:color w:val="008000"/>
          <w:rtl w:val="0"/>
        </w:rPr>
        <w:t xml:space="preserve">We are not sure whether the Reviewer refers to the nerve stimulation electrodes or the circle electrode used to deliver tsDCS? With regard to tsDCS electrode, we are aware of the advantages of Ag/AgCl in applying trans-cutaneous tsDCS. H</w:t>
      </w:r>
      <w:r w:rsidDel="00000000" w:rsidR="00000000" w:rsidRPr="00000000">
        <w:rPr>
          <w:color w:val="008000"/>
          <w:rtl w:val="0"/>
        </w:rPr>
        <w:t xml:space="preserve">owever, please note that experimental conditions of the described preparation (the animal size, surgical preparation, stimulation and recording equipment, size and location of electrodes) were fundamentally different from tsDCS methods used in humans and in this protocol the active tsDCS electrode was located on the vertebra rostral to the recording site and not on </w:t>
      </w:r>
      <w:r w:rsidDel="00000000" w:rsidR="00000000" w:rsidRPr="00000000">
        <w:rPr>
          <w:color w:val="008000"/>
          <w:rtl w:val="0"/>
        </w:rPr>
        <w:t xml:space="preserve">the</w:t>
      </w:r>
      <w:r w:rsidDel="00000000" w:rsidR="00000000" w:rsidRPr="00000000">
        <w:rPr>
          <w:color w:val="008000"/>
          <w:rtl w:val="0"/>
        </w:rPr>
        <w:t xml:space="preserve"> skin. </w:t>
      </w:r>
    </w:p>
    <w:p w:rsidR="00000000" w:rsidDel="00000000" w:rsidP="00000000" w:rsidRDefault="00000000" w:rsidRPr="00000000" w14:paraId="00000068">
      <w:pPr>
        <w:shd w:fill="ffffff" w:val="clear"/>
        <w:spacing w:after="200" w:before="320" w:line="360" w:lineRule="auto"/>
        <w:rPr>
          <w:color w:val="222222"/>
        </w:rPr>
      </w:pPr>
      <w:r w:rsidDel="00000000" w:rsidR="00000000" w:rsidRPr="00000000">
        <w:rPr>
          <w:color w:val="008000"/>
          <w:rtl w:val="0"/>
        </w:rPr>
        <w:t xml:space="preserve">As for the nerve stimulating electrodes, they were only used to evoke motoneuron antidromic activation and it is known that the intensity of current to evoke this activation may vary significantly between experiments, and also depends a lot on the nerve dissection quality and overall animal conditions. Therefore using Ag/AgCl would not significantly improve the preparation. Also please note that numerous studies of several labs used silver electrodes for nerve stimulation </w:t>
      </w:r>
      <w:hyperlink r:id="rId13">
        <w:r w:rsidDel="00000000" w:rsidR="00000000" w:rsidRPr="00000000">
          <w:rPr>
            <w:color w:val="008000"/>
            <w:vertAlign w:val="baseline"/>
            <w:rtl w:val="0"/>
          </w:rPr>
          <w:t xml:space="preserve">(Baczyk et al. 2013; Cormery et al. 2005; P. Gardiner, Beaumont, and Cormery 2005; P. F. Gardiner 1993; P. Krutki et al. 2015; Manuel et al. 2009, etc.)</w:t>
        </w:r>
      </w:hyperlink>
      <w:r w:rsidDel="00000000" w:rsidR="00000000" w:rsidRPr="00000000">
        <w:rPr>
          <w:color w:val="008000"/>
          <w:rtl w:val="0"/>
        </w:rPr>
        <w:t xml:space="preserve">, one might even say that it was a standard procedure for intracellular recording experiments on rats, mice, and cats for most laboratories.</w:t>
      </w:r>
      <w:r w:rsidDel="00000000" w:rsidR="00000000" w:rsidRPr="00000000">
        <w:rPr>
          <w:rtl w:val="0"/>
        </w:rPr>
      </w:r>
    </w:p>
    <w:p w:rsidR="00000000" w:rsidDel="00000000" w:rsidP="00000000" w:rsidRDefault="00000000" w:rsidRPr="00000000" w14:paraId="00000069">
      <w:pPr>
        <w:shd w:fill="ffffff" w:val="clear"/>
        <w:spacing w:after="200" w:before="320" w:line="360" w:lineRule="auto"/>
        <w:rPr>
          <w:color w:val="222222"/>
        </w:rPr>
      </w:pPr>
      <w:r w:rsidDel="00000000" w:rsidR="00000000" w:rsidRPr="00000000">
        <w:rPr>
          <w:color w:val="222222"/>
          <w:rtl w:val="0"/>
        </w:rPr>
        <w:t xml:space="preserve">5. Authors noted that the current direction is important to determine the effect of the tsDCS; however, the primary mechanism of action is the orientation of the neural structures relative to the applied electric field (e-field). Hence, the e-field needs more emphasis when addressing the effect of tsDCS.</w:t>
      </w:r>
    </w:p>
    <w:p w:rsidR="00000000" w:rsidDel="00000000" w:rsidP="00000000" w:rsidRDefault="00000000" w:rsidRPr="00000000" w14:paraId="0000006A">
      <w:pPr>
        <w:shd w:fill="ffffff" w:val="clear"/>
        <w:spacing w:after="200" w:before="320" w:line="360" w:lineRule="auto"/>
        <w:rPr>
          <w:color w:val="008000"/>
        </w:rPr>
      </w:pPr>
      <w:r w:rsidDel="00000000" w:rsidR="00000000" w:rsidRPr="00000000">
        <w:rPr>
          <w:color w:val="008000"/>
          <w:rtl w:val="0"/>
        </w:rPr>
        <w:t xml:space="preserve">We agree that apart from the intensity and direction of the current, the orientation of the neuronal structures in relation to ie-field is also an important factor when analyzing tsDCS effects. In our protocol, we aimed to provide critical steps of the preparation in the same manner to provide as much as possible repetitive conditions. However, one should keep in mind that orientation of motoneurons and their axons within the spinal grey matter may differ between cells, despite the fact that all axons eventually run in the ventral roots. These differences might partly explain uneven responses of individual neurons to tsDCS, and this problem has been addressed and discussed in several previous </w:t>
      </w:r>
      <w:r w:rsidDel="00000000" w:rsidR="00000000" w:rsidRPr="00000000">
        <w:rPr>
          <w:color w:val="008000"/>
          <w:rtl w:val="0"/>
        </w:rPr>
        <w:t xml:space="preserve">papers</w:t>
      </w:r>
      <w:r w:rsidDel="00000000" w:rsidR="00000000" w:rsidRPr="00000000">
        <w:rPr>
          <w:color w:val="008000"/>
          <w:rtl w:val="0"/>
        </w:rPr>
        <w:t xml:space="preserve"> </w:t>
      </w:r>
      <w:hyperlink r:id="rId14">
        <w:r w:rsidDel="00000000" w:rsidR="00000000" w:rsidRPr="00000000">
          <w:rPr>
            <w:color w:val="008000"/>
            <w:vertAlign w:val="baseline"/>
            <w:rtl w:val="0"/>
          </w:rPr>
          <w:t xml:space="preserve">(Rahman et al. 2013; Bikson et al. 2004; M. Bączyk et al. 2019)</w:t>
        </w:r>
      </w:hyperlink>
      <w:r w:rsidDel="00000000" w:rsidR="00000000" w:rsidRPr="00000000">
        <w:rPr>
          <w:color w:val="008000"/>
          <w:rtl w:val="0"/>
        </w:rPr>
        <w:t xml:space="preserve">. In line with this Reviewer’s comment the respective sentence has been added to the Discussion (</w:t>
      </w:r>
      <w:r w:rsidDel="00000000" w:rsidR="00000000" w:rsidRPr="00000000">
        <w:rPr>
          <w:color w:val="008000"/>
          <w:rtl w:val="0"/>
        </w:rPr>
        <w:t xml:space="preserve">lines 603-612</w:t>
      </w:r>
      <w:r w:rsidDel="00000000" w:rsidR="00000000" w:rsidRPr="00000000">
        <w:rPr>
          <w:color w:val="008000"/>
          <w:rtl w:val="0"/>
        </w:rPr>
        <w:t xml:space="preserve">).</w:t>
      </w:r>
    </w:p>
    <w:p w:rsidR="00000000" w:rsidDel="00000000" w:rsidP="00000000" w:rsidRDefault="00000000" w:rsidRPr="00000000" w14:paraId="0000006B">
      <w:pPr>
        <w:shd w:fill="ffffff" w:val="clear"/>
        <w:spacing w:after="200" w:before="320" w:line="360" w:lineRule="auto"/>
        <w:rPr>
          <w:color w:val="222222"/>
        </w:rPr>
      </w:pPr>
      <w:r w:rsidDel="00000000" w:rsidR="00000000" w:rsidRPr="00000000">
        <w:rPr>
          <w:color w:val="222222"/>
          <w:rtl w:val="0"/>
        </w:rPr>
        <w:t xml:space="preserve">6. In addition to providing applied current, e-field values should be given.</w:t>
      </w:r>
    </w:p>
    <w:p w:rsidR="00000000" w:rsidDel="00000000" w:rsidP="00000000" w:rsidRDefault="00000000" w:rsidRPr="00000000" w14:paraId="0000006C">
      <w:pPr>
        <w:shd w:fill="ffffff" w:val="clear"/>
        <w:spacing w:after="200" w:before="320" w:line="360" w:lineRule="auto"/>
        <w:rPr>
          <w:color w:val="008000"/>
        </w:rPr>
      </w:pPr>
      <w:r w:rsidDel="00000000" w:rsidR="00000000" w:rsidRPr="00000000">
        <w:rPr>
          <w:color w:val="008000"/>
          <w:rtl w:val="0"/>
        </w:rPr>
        <w:t xml:space="preserve">E-field value has been added. To comply with the Reviewer’s request we have added several lines in the Discussion to further address e-field importance (</w:t>
      </w:r>
      <w:r w:rsidDel="00000000" w:rsidR="00000000" w:rsidRPr="00000000">
        <w:rPr>
          <w:color w:val="008000"/>
          <w:rtl w:val="0"/>
        </w:rPr>
        <w:t xml:space="preserve">Lines 603-612)</w:t>
      </w:r>
      <w:r w:rsidDel="00000000" w:rsidR="00000000" w:rsidRPr="00000000">
        <w:rPr>
          <w:color w:val="008000"/>
          <w:rtl w:val="0"/>
        </w:rPr>
        <w:t xml:space="preserve">.</w:t>
      </w:r>
    </w:p>
    <w:p w:rsidR="00000000" w:rsidDel="00000000" w:rsidP="00000000" w:rsidRDefault="00000000" w:rsidRPr="00000000" w14:paraId="0000006D">
      <w:pPr>
        <w:shd w:fill="ffffff" w:val="clear"/>
        <w:spacing w:after="200" w:before="320" w:line="360" w:lineRule="auto"/>
        <w:rPr>
          <w:color w:val="222222"/>
        </w:rPr>
      </w:pPr>
      <w:r w:rsidDel="00000000" w:rsidR="00000000" w:rsidRPr="00000000">
        <w:rPr>
          <w:color w:val="222222"/>
          <w:rtl w:val="0"/>
        </w:rPr>
        <w:t xml:space="preserve">7. What are the impedance values of the stimulation electrodes? Did they change after the stimulation? This is important to show since this may affect the e-field intensity during the experiment.</w:t>
      </w:r>
    </w:p>
    <w:p w:rsidR="00000000" w:rsidDel="00000000" w:rsidP="00000000" w:rsidRDefault="00000000" w:rsidRPr="00000000" w14:paraId="0000006E">
      <w:pPr>
        <w:shd w:fill="ffffff" w:val="clear"/>
        <w:spacing w:after="0" w:before="0" w:line="360" w:lineRule="auto"/>
        <w:rPr>
          <w:color w:val="008000"/>
        </w:rPr>
      </w:pPr>
      <w:r w:rsidDel="00000000" w:rsidR="00000000" w:rsidRPr="00000000">
        <w:rPr>
          <w:color w:val="008000"/>
          <w:rtl w:val="0"/>
        </w:rPr>
        <w:t xml:space="preserve">The impedance of the whole circuit was 5.7 kOhm, and we did not notice it change during stimulation (current intensity and voltage across the path were continuously monitored</w:t>
      </w:r>
      <w:r w:rsidDel="00000000" w:rsidR="00000000" w:rsidRPr="00000000">
        <w:rPr>
          <w:color w:val="008000"/>
          <w:highlight w:val="white"/>
          <w:rtl w:val="0"/>
        </w:rPr>
        <w:t xml:space="preserve">, so resistance could be calculated from Ohm’s law, i</w:t>
      </w:r>
      <w:r w:rsidDel="00000000" w:rsidR="00000000" w:rsidRPr="00000000">
        <w:rPr>
          <w:color w:val="008000"/>
          <w:rtl w:val="0"/>
        </w:rPr>
        <w:t xml:space="preserve">n line with suggestions of</w:t>
      </w:r>
      <w:r w:rsidDel="00000000" w:rsidR="00000000" w:rsidRPr="00000000">
        <w:rPr>
          <w:color w:val="008000"/>
          <w:rtl w:val="0"/>
        </w:rPr>
        <w:t xml:space="preserve"> d</w:t>
      </w:r>
      <w:hyperlink r:id="rId15">
        <w:r w:rsidDel="00000000" w:rsidR="00000000" w:rsidRPr="00000000">
          <w:rPr>
            <w:color w:val="008000"/>
            <w:vertAlign w:val="baseline"/>
            <w:rtl w:val="0"/>
          </w:rPr>
          <w:t xml:space="preserve">aSilva et al. 2011)</w:t>
        </w:r>
      </w:hyperlink>
      <w:r w:rsidDel="00000000" w:rsidR="00000000" w:rsidRPr="00000000">
        <w:rPr>
          <w:color w:val="008000"/>
          <w:rtl w:val="0"/>
        </w:rPr>
        <w:t xml:space="preserve">. Moreover, the deflection in the resting membrane potential in response to DC stimulation was monitored in the motoneuron, and when kept at a constant level during stimulation it indicated no changes in resistance of stimulating electrodes and therefore no changes of e-field </w:t>
      </w:r>
      <w:r w:rsidDel="00000000" w:rsidR="00000000" w:rsidRPr="00000000">
        <w:rPr>
          <w:color w:val="008000"/>
          <w:rtl w:val="0"/>
        </w:rPr>
        <w:t xml:space="preserve">intensity</w:t>
      </w:r>
      <w:r w:rsidDel="00000000" w:rsidR="00000000" w:rsidRPr="00000000">
        <w:rPr>
          <w:color w:val="008000"/>
          <w:rtl w:val="0"/>
        </w:rPr>
        <w:t xml:space="preserve">. </w:t>
      </w:r>
    </w:p>
    <w:p w:rsidR="00000000" w:rsidDel="00000000" w:rsidP="00000000" w:rsidRDefault="00000000" w:rsidRPr="00000000" w14:paraId="0000006F">
      <w:pPr>
        <w:shd w:fill="ffffff" w:val="clear"/>
        <w:spacing w:after="0" w:before="0" w:line="360" w:lineRule="auto"/>
        <w:rPr>
          <w:color w:val="008000"/>
        </w:rPr>
      </w:pPr>
      <w:r w:rsidDel="00000000" w:rsidR="00000000" w:rsidRPr="00000000">
        <w:rPr>
          <w:color w:val="008000"/>
          <w:rtl w:val="0"/>
        </w:rPr>
        <w:t xml:space="preserve">In line with this comment we have supplemented point 7.2 with additional notice.</w:t>
      </w:r>
    </w:p>
    <w:p w:rsidR="00000000" w:rsidDel="00000000" w:rsidP="00000000" w:rsidRDefault="00000000" w:rsidRPr="00000000" w14:paraId="00000070">
      <w:pPr>
        <w:shd w:fill="ffffff" w:val="clear"/>
        <w:spacing w:after="200" w:before="320" w:line="360" w:lineRule="auto"/>
        <w:rPr>
          <w:color w:val="222222"/>
        </w:rPr>
      </w:pPr>
      <w:r w:rsidDel="00000000" w:rsidR="00000000" w:rsidRPr="00000000">
        <w:rPr>
          <w:color w:val="222222"/>
          <w:rtl w:val="0"/>
        </w:rPr>
        <w:t xml:space="preserve">8. Even though this is a methodological paper, it would be better to repeat the experiment in another animal and show how stable the setup is.</w:t>
      </w:r>
    </w:p>
    <w:p w:rsidR="00000000" w:rsidDel="00000000" w:rsidP="00000000" w:rsidRDefault="00000000" w:rsidRPr="00000000" w14:paraId="00000071">
      <w:pPr>
        <w:shd w:fill="ffffff" w:val="clear"/>
        <w:spacing w:after="200" w:before="320" w:line="360" w:lineRule="auto"/>
        <w:rPr>
          <w:color w:val="008000"/>
        </w:rPr>
      </w:pPr>
      <w:r w:rsidDel="00000000" w:rsidR="00000000" w:rsidRPr="00000000">
        <w:rPr>
          <w:color w:val="008000"/>
          <w:rtl w:val="0"/>
        </w:rPr>
        <w:t xml:space="preserve">We understand the reviewer's concern for setup stability. However, we feel that a fast glance on some of the papers published by our group </w:t>
      </w:r>
      <w:hyperlink r:id="rId16">
        <w:r w:rsidDel="00000000" w:rsidR="00000000" w:rsidRPr="00000000">
          <w:rPr>
            <w:color w:val="008000"/>
            <w:vertAlign w:val="baseline"/>
            <w:rtl w:val="0"/>
          </w:rPr>
          <w:t xml:space="preserve">(Baczyk et al. 2013; Krutki et al. 2015; </w:t>
        </w:r>
      </w:hyperlink>
      <w:hyperlink r:id="rId17">
        <w:r w:rsidDel="00000000" w:rsidR="00000000" w:rsidRPr="00000000">
          <w:rPr>
            <w:color w:val="008000"/>
            <w:rtl w:val="0"/>
          </w:rPr>
          <w:t xml:space="preserve">K</w:t>
        </w:r>
      </w:hyperlink>
      <w:hyperlink r:id="rId18">
        <w:r w:rsidDel="00000000" w:rsidR="00000000" w:rsidRPr="00000000">
          <w:rPr>
            <w:color w:val="008000"/>
            <w:vertAlign w:val="baseline"/>
            <w:rtl w:val="0"/>
          </w:rPr>
          <w:t xml:space="preserve">rutki et al. 2017)</w:t>
        </w:r>
      </w:hyperlink>
      <w:r w:rsidDel="00000000" w:rsidR="00000000" w:rsidRPr="00000000">
        <w:rPr>
          <w:color w:val="008000"/>
          <w:rtl w:val="0"/>
        </w:rPr>
        <w:t xml:space="preserve"> should ensure the Reviewer that intracellular recording of rat spinal motoneurons is indeed a very stable and reproducible procedure in our lab.  We also hope that two recently published papers on tsDCS influence on rat spinal motoneuron electrophysiological properties </w:t>
      </w:r>
      <w:hyperlink r:id="rId19">
        <w:r w:rsidDel="00000000" w:rsidR="00000000" w:rsidRPr="00000000">
          <w:rPr>
            <w:color w:val="008000"/>
            <w:vertAlign w:val="baseline"/>
            <w:rtl w:val="0"/>
          </w:rPr>
          <w:t xml:space="preserve">(Bączyk et al. 2019</w:t>
        </w:r>
      </w:hyperlink>
      <w:hyperlink r:id="rId20">
        <w:r w:rsidDel="00000000" w:rsidR="00000000" w:rsidRPr="00000000">
          <w:rPr>
            <w:color w:val="008000"/>
            <w:rtl w:val="0"/>
          </w:rPr>
          <w:t xml:space="preserve">a, b</w:t>
        </w:r>
      </w:hyperlink>
      <w:hyperlink r:id="rId21">
        <w:r w:rsidDel="00000000" w:rsidR="00000000" w:rsidRPr="00000000">
          <w:rPr>
            <w:color w:val="008000"/>
            <w:vertAlign w:val="baseline"/>
            <w:rtl w:val="0"/>
          </w:rPr>
          <w:t xml:space="preserve">)</w:t>
        </w:r>
      </w:hyperlink>
      <w:r w:rsidDel="00000000" w:rsidR="00000000" w:rsidRPr="00000000">
        <w:rPr>
          <w:color w:val="008000"/>
          <w:rtl w:val="0"/>
        </w:rPr>
        <w:t xml:space="preserve"> provide information on repeatability and stability of our tsDCS approach. The identical methodological approach as presented in this manuscript in detail was tested successfully and with repeatable results on 21 male Wistar rats (</w:t>
      </w:r>
      <w:hyperlink r:id="rId22">
        <w:r w:rsidDel="00000000" w:rsidR="00000000" w:rsidRPr="00000000">
          <w:rPr>
            <w:color w:val="008000"/>
            <w:rtl w:val="0"/>
          </w:rPr>
          <w:t xml:space="preserve">Bączyk et al. 2019a</w:t>
        </w:r>
      </w:hyperlink>
      <w:r w:rsidDel="00000000" w:rsidR="00000000" w:rsidRPr="00000000">
        <w:rPr>
          <w:color w:val="008000"/>
          <w:rtl w:val="0"/>
        </w:rPr>
        <w:t xml:space="preserve">), and the same setup with slightly modified time frames of recording on 26 rats </w:t>
      </w:r>
      <w:r w:rsidDel="00000000" w:rsidR="00000000" w:rsidRPr="00000000">
        <w:rPr>
          <w:color w:val="008000"/>
          <w:rtl w:val="0"/>
        </w:rPr>
        <w:t xml:space="preserve">(</w:t>
      </w:r>
      <w:hyperlink r:id="rId23">
        <w:r w:rsidDel="00000000" w:rsidR="00000000" w:rsidRPr="00000000">
          <w:rPr>
            <w:color w:val="008000"/>
            <w:rtl w:val="0"/>
          </w:rPr>
          <w:t xml:space="preserve">Bączyk et al. 2019</w:t>
        </w:r>
      </w:hyperlink>
      <w:r w:rsidDel="00000000" w:rsidR="00000000" w:rsidRPr="00000000">
        <w:rPr>
          <w:color w:val="008000"/>
          <w:rtl w:val="0"/>
        </w:rPr>
        <w:t xml:space="preserve">b</w:t>
      </w:r>
      <w:r w:rsidDel="00000000" w:rsidR="00000000" w:rsidRPr="00000000">
        <w:rPr>
          <w:color w:val="008000"/>
          <w:rtl w:val="0"/>
        </w:rPr>
        <w:t xml:space="preserve">).</w:t>
      </w:r>
    </w:p>
    <w:p w:rsidR="00000000" w:rsidDel="00000000" w:rsidP="00000000" w:rsidRDefault="00000000" w:rsidRPr="00000000" w14:paraId="00000072">
      <w:pPr>
        <w:shd w:fill="ffffff" w:val="clear"/>
        <w:spacing w:after="200" w:before="320" w:line="360" w:lineRule="auto"/>
        <w:rPr>
          <w:color w:val="222222"/>
        </w:rPr>
      </w:pPr>
      <w:r w:rsidDel="00000000" w:rsidR="00000000" w:rsidRPr="00000000">
        <w:rPr>
          <w:color w:val="008000"/>
          <w:rtl w:val="0"/>
        </w:rPr>
        <w:t xml:space="preserve"> </w:t>
      </w:r>
      <w:r w:rsidDel="00000000" w:rsidR="00000000" w:rsidRPr="00000000">
        <w:rPr>
          <w:color w:val="222222"/>
          <w:rtl w:val="0"/>
        </w:rPr>
        <w:t xml:space="preserve">9. The temperature of the recording site should be measured during the experiment; even though the core temperature is measured, temperature change can affect the activity of neurons.</w:t>
      </w:r>
    </w:p>
    <w:p w:rsidR="00000000" w:rsidDel="00000000" w:rsidP="00000000" w:rsidRDefault="00000000" w:rsidRPr="00000000" w14:paraId="00000073">
      <w:pPr>
        <w:shd w:fill="ffffff" w:val="clear"/>
        <w:spacing w:after="200" w:before="320" w:line="360" w:lineRule="auto"/>
        <w:rPr>
          <w:color w:val="222222"/>
        </w:rPr>
      </w:pPr>
      <w:r w:rsidDel="00000000" w:rsidR="00000000" w:rsidRPr="00000000">
        <w:rPr>
          <w:color w:val="008000"/>
          <w:rtl w:val="0"/>
        </w:rPr>
        <w:t xml:space="preserve">The recording site of motoneuron activity is in the ventral horns of the lumbar spinal cord, at the depth of about 1.5 - 2.5 mm. We are not exactly sure how we are supposed to measure temperature precisely at this location. The closest estimate of this temperature is actually the core body temperature, and this was indeed monitored and maintained by the automatic heating system at 37 degrees Celsius throughout the experiment. Moreover, the exposed regions of the spinal cord are covered with paraffin oil, and its temperature was also kept at 37 degrees Celsius. To emphasize the importance of the stable temperature of the preparation we have mentioned this in points 4.1.1 and 4.1.6 of the protocol that the paraffin oil should be at 37±1  degrees Celsius. A sentence referring to this was added to point 4.1.6 of the protocol.</w:t>
      </w:r>
      <w:r w:rsidDel="00000000" w:rsidR="00000000" w:rsidRPr="00000000">
        <w:rPr>
          <w:rtl w:val="0"/>
        </w:rPr>
      </w:r>
    </w:p>
    <w:p w:rsidR="00000000" w:rsidDel="00000000" w:rsidP="00000000" w:rsidRDefault="00000000" w:rsidRPr="00000000" w14:paraId="00000074">
      <w:pPr>
        <w:shd w:fill="ffffff" w:val="clear"/>
        <w:spacing w:after="200" w:before="320" w:line="360" w:lineRule="auto"/>
        <w:rPr>
          <w:color w:val="222222"/>
        </w:rPr>
      </w:pPr>
      <w:r w:rsidDel="00000000" w:rsidR="00000000" w:rsidRPr="00000000">
        <w:rPr>
          <w:color w:val="222222"/>
          <w:rtl w:val="0"/>
        </w:rPr>
        <w:t xml:space="preserve">Line 66-69: "indirect evidence suggests that tsDCS evokes alterations in the ion distribution between the intracellular and the extracellular space across the cell membrane, and this can either facilitate or inhibit neuronal activity depending on the current orientation"</w:t>
      </w:r>
    </w:p>
    <w:p w:rsidR="00000000" w:rsidDel="00000000" w:rsidP="00000000" w:rsidRDefault="00000000" w:rsidRPr="00000000" w14:paraId="00000075">
      <w:pPr>
        <w:shd w:fill="ffffff" w:val="clear"/>
        <w:spacing w:after="200" w:before="320" w:line="360" w:lineRule="auto"/>
        <w:rPr>
          <w:color w:val="222222"/>
        </w:rPr>
      </w:pPr>
      <w:r w:rsidDel="00000000" w:rsidR="00000000" w:rsidRPr="00000000">
        <w:rPr>
          <w:color w:val="222222"/>
          <w:rtl w:val="0"/>
        </w:rPr>
        <w:t xml:space="preserve">There is much direct evidence that low intensity direct current stimulation shifts the resting membrane potential and changes the excitability of </w:t>
      </w:r>
      <w:r w:rsidDel="00000000" w:rsidR="00000000" w:rsidRPr="00000000">
        <w:rPr>
          <w:color w:val="222222"/>
          <w:rtl w:val="0"/>
        </w:rPr>
        <w:t xml:space="preserve">neurons</w:t>
      </w:r>
      <w:r w:rsidDel="00000000" w:rsidR="00000000" w:rsidRPr="00000000">
        <w:rPr>
          <w:color w:val="222222"/>
          <w:rtl w:val="0"/>
        </w:rPr>
        <w:t xml:space="preserve">.</w:t>
      </w:r>
    </w:p>
    <w:p w:rsidR="00000000" w:rsidDel="00000000" w:rsidP="00000000" w:rsidRDefault="00000000" w:rsidRPr="00000000" w14:paraId="00000076">
      <w:pPr>
        <w:shd w:fill="ffffff" w:val="clear"/>
        <w:spacing w:after="0" w:before="0" w:line="360" w:lineRule="auto"/>
        <w:rPr>
          <w:color w:val="008000"/>
        </w:rPr>
      </w:pPr>
      <w:r w:rsidDel="00000000" w:rsidR="00000000" w:rsidRPr="00000000">
        <w:rPr>
          <w:color w:val="008000"/>
          <w:rtl w:val="0"/>
        </w:rPr>
        <w:t xml:space="preserve">We are aware that the fact that electrical fields modify the resting membrane potential of neurons is not a new discovery. Possibly the phrase “indirect evidence” could be differently understood and thus confusing. Our intention was to point  that before the research of Bolzoni and Jankowska (2015), in which polarization was applied locally by tungsten electrode located in the proximity of motoneuron pool, and our recent experiments (Bączyk et al. 2019a, b) there were no in vivo studies measuring changes of motoneuron resting membrane properties during intracellular recordings (i.e. by direct comparison of the voltage difference between intracellular and extracellular space) from neurons during tsDCS stimulation. However, we acknowledge that there is a lot of evidence of such phenomenon provided on different neuron types, or with the use of different techniques. The earlies would be one of classical works of Eccles </w:t>
      </w:r>
      <w:hyperlink r:id="rId24">
        <w:r w:rsidDel="00000000" w:rsidR="00000000" w:rsidRPr="00000000">
          <w:rPr>
            <w:color w:val="008000"/>
            <w:vertAlign w:val="baseline"/>
            <w:rtl w:val="0"/>
          </w:rPr>
          <w:t xml:space="preserve">(Eccles, Kostyuk, and Schmidt 1962)</w:t>
        </w:r>
      </w:hyperlink>
      <w:r w:rsidDel="00000000" w:rsidR="00000000" w:rsidRPr="00000000">
        <w:rPr>
          <w:color w:val="008000"/>
          <w:rtl w:val="0"/>
        </w:rPr>
        <w:t xml:space="preserve"> in which polarization was applied by electrodes located on the dorsal and ventral surface of the cat spinal cord to modify Ia synaptic excitability, multiple in vitro studies also tackled this issue </w:t>
      </w:r>
      <w:hyperlink r:id="rId25">
        <w:r w:rsidDel="00000000" w:rsidR="00000000" w:rsidRPr="00000000">
          <w:rPr>
            <w:color w:val="008000"/>
            <w:vertAlign w:val="baseline"/>
            <w:rtl w:val="0"/>
          </w:rPr>
          <w:t xml:space="preserve">(Bikson et al. 2004)</w:t>
        </w:r>
      </w:hyperlink>
      <w:r w:rsidDel="00000000" w:rsidR="00000000" w:rsidRPr="00000000">
        <w:rPr>
          <w:color w:val="008000"/>
          <w:rtl w:val="0"/>
        </w:rPr>
        <w:t xml:space="preserve"> and it was indeed the possibility to control cell membrane potential (a principle of voltage-clamp techniques) that allowed the discovery of several types of voltage-gated ion channels </w:t>
      </w:r>
      <w:hyperlink r:id="rId26">
        <w:r w:rsidDel="00000000" w:rsidR="00000000" w:rsidRPr="00000000">
          <w:rPr>
            <w:color w:val="008000"/>
            <w:vertAlign w:val="baseline"/>
            <w:rtl w:val="0"/>
          </w:rPr>
          <w:t xml:space="preserve">(Armstrong and Hille 1998)</w:t>
        </w:r>
      </w:hyperlink>
      <w:r w:rsidDel="00000000" w:rsidR="00000000" w:rsidRPr="00000000">
        <w:rPr>
          <w:color w:val="008000"/>
          <w:rtl w:val="0"/>
        </w:rPr>
        <w:t xml:space="preserve">, and moreover modeling studies were also implemented to predict how spinal neurons would behave in the presence of externally induced electric fields </w:t>
      </w:r>
      <w:hyperlink r:id="rId27">
        <w:r w:rsidDel="00000000" w:rsidR="00000000" w:rsidRPr="00000000">
          <w:rPr>
            <w:color w:val="008000"/>
            <w:vertAlign w:val="baseline"/>
            <w:rtl w:val="0"/>
          </w:rPr>
          <w:t xml:space="preserve">(Elbasiouny and Mushahwar 2007; Tranchina and Nicholson 1986)</w:t>
        </w:r>
      </w:hyperlink>
      <w:r w:rsidDel="00000000" w:rsidR="00000000" w:rsidRPr="00000000">
        <w:rPr>
          <w:color w:val="008000"/>
          <w:rtl w:val="0"/>
        </w:rPr>
        <w:t xml:space="preserve">.</w:t>
      </w:r>
    </w:p>
    <w:p w:rsidR="00000000" w:rsidDel="00000000" w:rsidP="00000000" w:rsidRDefault="00000000" w:rsidRPr="00000000" w14:paraId="00000077">
      <w:pPr>
        <w:shd w:fill="ffffff" w:val="clear"/>
        <w:spacing w:after="0" w:before="0" w:line="360" w:lineRule="auto"/>
        <w:rPr>
          <w:color w:val="008000"/>
        </w:rPr>
      </w:pPr>
      <w:r w:rsidDel="00000000" w:rsidR="00000000" w:rsidRPr="00000000">
        <w:rPr>
          <w:color w:val="008000"/>
          <w:rtl w:val="0"/>
        </w:rPr>
        <w:t xml:space="preserve">To avoid further confusion we have removed the phrase “indirect evidence” and we have rewritten the indicated sentence to make our point clear: “</w:t>
      </w:r>
      <w:r w:rsidDel="00000000" w:rsidR="00000000" w:rsidRPr="00000000">
        <w:rPr>
          <w:color w:val="008000"/>
          <w:rtl w:val="0"/>
        </w:rPr>
        <w:t xml:space="preserve">Several studies suggests that tsDCS evokes alterations </w:t>
      </w:r>
      <w:r w:rsidDel="00000000" w:rsidR="00000000" w:rsidRPr="00000000">
        <w:rPr>
          <w:color w:val="008000"/>
          <w:rtl w:val="0"/>
        </w:rPr>
        <w:t xml:space="preserve">in the ion distribution between the intracellular and the extracellular space across the cell membrane,</w:t>
      </w:r>
      <w:r w:rsidDel="00000000" w:rsidR="00000000" w:rsidRPr="00000000">
        <w:rPr>
          <w:color w:val="008000"/>
          <w:rtl w:val="0"/>
        </w:rPr>
        <w:t xml:space="preserve">”</w:t>
      </w:r>
      <w:r w:rsidDel="00000000" w:rsidR="00000000" w:rsidRPr="00000000">
        <w:rPr>
          <w:rtl w:val="0"/>
        </w:rPr>
      </w:r>
    </w:p>
    <w:p w:rsidR="00000000" w:rsidDel="00000000" w:rsidP="00000000" w:rsidRDefault="00000000" w:rsidRPr="00000000" w14:paraId="00000078">
      <w:pPr>
        <w:shd w:fill="ffffff" w:val="clear"/>
        <w:spacing w:after="200" w:before="320" w:line="360" w:lineRule="auto"/>
        <w:rPr>
          <w:color w:val="222222"/>
        </w:rPr>
      </w:pPr>
      <w:r w:rsidDel="00000000" w:rsidR="00000000" w:rsidRPr="00000000">
        <w:rPr>
          <w:color w:val="222222"/>
          <w:rtl w:val="0"/>
        </w:rPr>
        <w:t xml:space="preserve">Line 74-78: "Antidromic identification of recorded motoneuron, based on the stimulation of functionally identified nerves (i.e. nerves providing efferents to flexors or extensors), with a later analysis, allows us to additionally identify types of innervated motor units (fast vs. slow), which gives an opportunity to test whether f polarization differently influences individual elements of the mature spinal neuronal system."</w:t>
      </w:r>
    </w:p>
    <w:p w:rsidR="00000000" w:rsidDel="00000000" w:rsidP="00000000" w:rsidRDefault="00000000" w:rsidRPr="00000000" w14:paraId="00000079">
      <w:pPr>
        <w:shd w:fill="ffffff" w:val="clear"/>
        <w:spacing w:after="200" w:before="320" w:line="360" w:lineRule="auto"/>
        <w:rPr>
          <w:color w:val="222222"/>
        </w:rPr>
      </w:pPr>
      <w:r w:rsidDel="00000000" w:rsidR="00000000" w:rsidRPr="00000000">
        <w:rPr>
          <w:color w:val="222222"/>
          <w:rtl w:val="0"/>
        </w:rPr>
        <w:t xml:space="preserve">What types of later analysis? There is an extra "f" in the line 77.</w:t>
      </w:r>
    </w:p>
    <w:p w:rsidR="00000000" w:rsidDel="00000000" w:rsidP="00000000" w:rsidRDefault="00000000" w:rsidRPr="00000000" w14:paraId="0000007A">
      <w:pPr>
        <w:shd w:fill="ffffff" w:val="clear"/>
        <w:spacing w:after="200" w:before="320" w:line="360" w:lineRule="auto"/>
        <w:rPr>
          <w:color w:val="008000"/>
        </w:rPr>
      </w:pPr>
      <w:r w:rsidDel="00000000" w:rsidR="00000000" w:rsidRPr="00000000">
        <w:rPr>
          <w:color w:val="008000"/>
          <w:rtl w:val="0"/>
        </w:rPr>
        <w:t xml:space="preserve">We apologize for not making this point clearer. The later analysis referred to the analysis of the action potential parameters with the main focus on the after hyperpolarization half-decay time (AHP-HDT) which cannot be made immediately during the experiment, but rather during analysis on the records after the experiment is completed. We have removed this phrase “later analysis” from the sentence in the introduction, however, this “later” analysis has already been described in further parts of the text, when explaining calculation of the parameters presented in Fig. 1. in lines </w:t>
      </w:r>
      <w:r w:rsidDel="00000000" w:rsidR="00000000" w:rsidRPr="00000000">
        <w:rPr>
          <w:color w:val="008000"/>
          <w:rtl w:val="0"/>
        </w:rPr>
        <w:t xml:space="preserve">487-491</w:t>
      </w:r>
      <w:r w:rsidDel="00000000" w:rsidR="00000000" w:rsidRPr="00000000">
        <w:rPr>
          <w:color w:val="008000"/>
          <w:rtl w:val="0"/>
        </w:rPr>
        <w:t xml:space="preserve">.</w:t>
      </w:r>
    </w:p>
    <w:p w:rsidR="00000000" w:rsidDel="00000000" w:rsidP="00000000" w:rsidRDefault="00000000" w:rsidRPr="00000000" w14:paraId="0000007B">
      <w:pPr>
        <w:shd w:fill="ffffff" w:val="clear"/>
        <w:spacing w:after="200" w:before="320" w:line="360" w:lineRule="auto"/>
        <w:rPr>
          <w:color w:val="222222"/>
        </w:rPr>
      </w:pPr>
      <w:r w:rsidDel="00000000" w:rsidR="00000000" w:rsidRPr="00000000">
        <w:rPr>
          <w:rtl w:val="0"/>
        </w:rPr>
      </w:r>
    </w:p>
    <w:p w:rsidR="00000000" w:rsidDel="00000000" w:rsidP="00000000" w:rsidRDefault="00000000" w:rsidRPr="00000000" w14:paraId="0000007C">
      <w:pPr>
        <w:shd w:fill="ffffff" w:val="clear"/>
        <w:spacing w:after="200" w:before="320" w:line="360" w:lineRule="auto"/>
        <w:rPr>
          <w:color w:val="222222"/>
        </w:rPr>
      </w:pPr>
      <w:r w:rsidDel="00000000" w:rsidR="00000000" w:rsidRPr="00000000">
        <w:rPr>
          <w:color w:val="222222"/>
          <w:rtl w:val="0"/>
        </w:rPr>
        <w:t xml:space="preserve">Line 90: I don't know the journal policy about this, but I think it would be helpful to write a brief explanation about each section before going into details. This would help the reader to better understand why that step is needed.</w:t>
      </w:r>
    </w:p>
    <w:p w:rsidR="00000000" w:rsidDel="00000000" w:rsidP="00000000" w:rsidRDefault="00000000" w:rsidRPr="00000000" w14:paraId="0000007D">
      <w:pPr>
        <w:shd w:fill="ffffff" w:val="clear"/>
        <w:spacing w:after="200" w:before="320" w:line="360" w:lineRule="auto"/>
        <w:rPr>
          <w:color w:val="008000"/>
        </w:rPr>
      </w:pPr>
      <w:r w:rsidDel="00000000" w:rsidR="00000000" w:rsidRPr="00000000">
        <w:rPr>
          <w:color w:val="008000"/>
          <w:rtl w:val="0"/>
        </w:rPr>
        <w:t xml:space="preserve">According to the detailed instructions of the journal, the protocol should not consist of explanations and the following steps should form a logical flow. Also, the Editor did not ask to provide such explanations in the revised version.</w:t>
      </w:r>
    </w:p>
    <w:p w:rsidR="00000000" w:rsidDel="00000000" w:rsidP="00000000" w:rsidRDefault="00000000" w:rsidRPr="00000000" w14:paraId="0000007E">
      <w:pPr>
        <w:shd w:fill="ffffff" w:val="clear"/>
        <w:spacing w:after="200" w:before="320" w:line="360" w:lineRule="auto"/>
        <w:rPr>
          <w:color w:val="222222"/>
        </w:rPr>
      </w:pPr>
      <w:r w:rsidDel="00000000" w:rsidR="00000000" w:rsidRPr="00000000">
        <w:rPr>
          <w:color w:val="222222"/>
          <w:rtl w:val="0"/>
        </w:rPr>
        <w:t xml:space="preserve">Line 100: Please provide the strain, sex, and weight of the rat.</w:t>
      </w:r>
    </w:p>
    <w:p w:rsidR="00000000" w:rsidDel="00000000" w:rsidP="00000000" w:rsidRDefault="00000000" w:rsidRPr="00000000" w14:paraId="0000007F">
      <w:pPr>
        <w:shd w:fill="ffffff" w:val="clear"/>
        <w:spacing w:after="200" w:before="320" w:line="360" w:lineRule="auto"/>
        <w:rPr>
          <w:color w:val="008000"/>
        </w:rPr>
      </w:pPr>
      <w:r w:rsidDel="00000000" w:rsidR="00000000" w:rsidRPr="00000000">
        <w:rPr>
          <w:color w:val="008000"/>
          <w:rtl w:val="0"/>
        </w:rPr>
        <w:t xml:space="preserve">In line with the Reviewer’s request, we have provided the details of the animals used for this study (l</w:t>
      </w:r>
      <w:r w:rsidDel="00000000" w:rsidR="00000000" w:rsidRPr="00000000">
        <w:rPr>
          <w:color w:val="008000"/>
          <w:rtl w:val="0"/>
        </w:rPr>
        <w:t xml:space="preserve">ine 110</w:t>
      </w:r>
      <w:r w:rsidDel="00000000" w:rsidR="00000000" w:rsidRPr="00000000">
        <w:rPr>
          <w:color w:val="008000"/>
          <w:rtl w:val="0"/>
        </w:rPr>
        <w:t xml:space="preserve">). However, please note that this protocol is not restricted to only one strain, sex, weight or age of rats. We believe that this methodological paper describes the procedure that could be adapted to the requirements of individual researchers, and this notice has also been added at point 2.1. (l</w:t>
      </w:r>
      <w:r w:rsidDel="00000000" w:rsidR="00000000" w:rsidRPr="00000000">
        <w:rPr>
          <w:color w:val="008000"/>
          <w:rtl w:val="0"/>
        </w:rPr>
        <w:t xml:space="preserve">ines 110-114).</w:t>
      </w:r>
      <w:r w:rsidDel="00000000" w:rsidR="00000000" w:rsidRPr="00000000">
        <w:rPr>
          <w:rtl w:val="0"/>
        </w:rPr>
      </w:r>
    </w:p>
    <w:p w:rsidR="00000000" w:rsidDel="00000000" w:rsidP="00000000" w:rsidRDefault="00000000" w:rsidRPr="00000000" w14:paraId="00000080">
      <w:pPr>
        <w:shd w:fill="ffffff" w:val="clear"/>
        <w:spacing w:after="200" w:before="320" w:line="360" w:lineRule="auto"/>
        <w:rPr>
          <w:color w:val="222222"/>
        </w:rPr>
      </w:pPr>
      <w:r w:rsidDel="00000000" w:rsidR="00000000" w:rsidRPr="00000000">
        <w:rPr>
          <w:color w:val="222222"/>
          <w:rtl w:val="0"/>
        </w:rPr>
        <w:t xml:space="preserve">Line 100: Is there a specific reason for using the sodium pentobarbital as an anesthesia regimen since most of the studies are using ketamine/xylazine or urethane for the intra- and extra- cellular recordings.</w:t>
      </w:r>
    </w:p>
    <w:p w:rsidR="00000000" w:rsidDel="00000000" w:rsidP="00000000" w:rsidRDefault="00000000" w:rsidRPr="00000000" w14:paraId="00000081">
      <w:pPr>
        <w:shd w:fill="ffffff" w:val="clear"/>
        <w:spacing w:after="200" w:before="320" w:line="360" w:lineRule="auto"/>
        <w:rPr>
          <w:color w:val="008000"/>
        </w:rPr>
      </w:pPr>
      <w:r w:rsidDel="00000000" w:rsidR="00000000" w:rsidRPr="00000000">
        <w:rPr>
          <w:color w:val="008000"/>
          <w:rtl w:val="0"/>
        </w:rPr>
        <w:t xml:space="preserve">There is no specific reason for the use of sodium pentobarbital as an anesthesia regiment. The use of barbiturates was chosen due to our vast experience in using this kind of anesthesia for rat intracellular motoneuron recording and that it does not jeopardize the goals of the experiment. Another type of anesthesia is certainly possible (though actually, urethane is not allowed by our local ethical committee due to its high cancerogenic actions), and a respective notice about such possibilities has been added to the protocol 2.1. (l</w:t>
      </w:r>
      <w:r w:rsidDel="00000000" w:rsidR="00000000" w:rsidRPr="00000000">
        <w:rPr>
          <w:color w:val="008000"/>
          <w:rtl w:val="0"/>
        </w:rPr>
        <w:t xml:space="preserve">ines 110-114).</w:t>
      </w:r>
    </w:p>
    <w:p w:rsidR="00000000" w:rsidDel="00000000" w:rsidP="00000000" w:rsidRDefault="00000000" w:rsidRPr="00000000" w14:paraId="00000082">
      <w:pPr>
        <w:shd w:fill="ffffff" w:val="clear"/>
        <w:spacing w:after="200" w:before="320" w:line="360" w:lineRule="auto"/>
        <w:rPr>
          <w:color w:val="222222"/>
        </w:rPr>
      </w:pPr>
      <w:r w:rsidDel="00000000" w:rsidR="00000000" w:rsidRPr="00000000">
        <w:rPr>
          <w:color w:val="222222"/>
          <w:rtl w:val="0"/>
        </w:rPr>
        <w:t xml:space="preserve">Line 125-131: "slip two 4.0 ligatures beneath the vein, and make knots on ligatures at both distal and proximal parts of the vein. Clamp the vein proximal to the heart, and then ligate the distal part of the vein."</w:t>
      </w:r>
    </w:p>
    <w:p w:rsidR="00000000" w:rsidDel="00000000" w:rsidP="00000000" w:rsidRDefault="00000000" w:rsidRPr="00000000" w14:paraId="00000083">
      <w:pPr>
        <w:shd w:fill="ffffff" w:val="clear"/>
        <w:spacing w:after="200" w:before="320" w:line="360" w:lineRule="auto"/>
        <w:rPr>
          <w:color w:val="222222"/>
        </w:rPr>
      </w:pPr>
      <w:r w:rsidDel="00000000" w:rsidR="00000000" w:rsidRPr="00000000">
        <w:rPr>
          <w:color w:val="222222"/>
          <w:rtl w:val="0"/>
        </w:rPr>
        <w:t xml:space="preserve">Suggest clarifying this language; proximal and distal and used to refer to two different structures.</w:t>
      </w:r>
    </w:p>
    <w:p w:rsidR="00000000" w:rsidDel="00000000" w:rsidP="00000000" w:rsidRDefault="00000000" w:rsidRPr="00000000" w14:paraId="00000084">
      <w:pPr>
        <w:shd w:fill="ffffff" w:val="clear"/>
        <w:spacing w:after="200" w:before="320" w:line="360" w:lineRule="auto"/>
        <w:rPr>
          <w:color w:val="008000"/>
        </w:rPr>
      </w:pPr>
      <w:r w:rsidDel="00000000" w:rsidR="00000000" w:rsidRPr="00000000">
        <w:rPr>
          <w:color w:val="008000"/>
          <w:rtl w:val="0"/>
        </w:rPr>
        <w:t xml:space="preserve">The sentence has been rewritten to clarify this step of the procedure (</w:t>
      </w:r>
      <w:r w:rsidDel="00000000" w:rsidR="00000000" w:rsidRPr="00000000">
        <w:rPr>
          <w:color w:val="008000"/>
          <w:rtl w:val="0"/>
        </w:rPr>
        <w:t xml:space="preserve">lines 152-154</w:t>
      </w:r>
      <w:r w:rsidDel="00000000" w:rsidR="00000000" w:rsidRPr="00000000">
        <w:rPr>
          <w:color w:val="008000"/>
          <w:rtl w:val="0"/>
        </w:rPr>
        <w:t xml:space="preserve">)</w:t>
      </w:r>
    </w:p>
    <w:p w:rsidR="00000000" w:rsidDel="00000000" w:rsidP="00000000" w:rsidRDefault="00000000" w:rsidRPr="00000000" w14:paraId="00000085">
      <w:pPr>
        <w:shd w:fill="ffffff" w:val="clear"/>
        <w:spacing w:after="200" w:before="320" w:line="360" w:lineRule="auto"/>
        <w:rPr>
          <w:color w:val="222222"/>
        </w:rPr>
      </w:pPr>
      <w:r w:rsidDel="00000000" w:rsidR="00000000" w:rsidRPr="00000000">
        <w:rPr>
          <w:color w:val="222222"/>
          <w:rtl w:val="0"/>
        </w:rPr>
        <w:t xml:space="preserve">Line 164: Why are some nerves transected and others preserved?</w:t>
      </w:r>
    </w:p>
    <w:p w:rsidR="00000000" w:rsidDel="00000000" w:rsidP="00000000" w:rsidRDefault="00000000" w:rsidRPr="00000000" w14:paraId="00000086">
      <w:pPr>
        <w:shd w:fill="ffffff" w:val="clear"/>
        <w:spacing w:after="200" w:before="320" w:line="360" w:lineRule="auto"/>
        <w:rPr>
          <w:color w:val="008000"/>
        </w:rPr>
      </w:pPr>
      <w:r w:rsidDel="00000000" w:rsidR="00000000" w:rsidRPr="00000000">
        <w:rPr>
          <w:color w:val="008000"/>
          <w:rtl w:val="0"/>
        </w:rPr>
        <w:t xml:space="preserve">Anatomical organization makes it extremely difficult to place the MG and LGS nerves on the bipolar stimulating electrodes if the Sural, Common Peroneal and lower parts of the Tibial nerves are not transected.  Dissection of other nerves such as posterior biceps, semitendinosus or quadriceps nerves is not necessary as these nerves are located far away from MG and LGS nerves stimulation sites. On the other hand, when MG and LGS nerves are dissected but not transected they are still connected to the muscles they innervate and they are less injured, which is in favor of the optimal conditions for antidromic stimulation during experiments. </w:t>
      </w:r>
    </w:p>
    <w:p w:rsidR="00000000" w:rsidDel="00000000" w:rsidP="00000000" w:rsidRDefault="00000000" w:rsidRPr="00000000" w14:paraId="00000087">
      <w:pPr>
        <w:shd w:fill="ffffff" w:val="clear"/>
        <w:spacing w:after="200" w:before="320" w:line="360" w:lineRule="auto"/>
        <w:rPr>
          <w:color w:val="222222"/>
        </w:rPr>
      </w:pPr>
      <w:r w:rsidDel="00000000" w:rsidR="00000000" w:rsidRPr="00000000">
        <w:rPr>
          <w:color w:val="222222"/>
          <w:rtl w:val="0"/>
        </w:rPr>
        <w:t xml:space="preserve">Line 193: "Identify the Th13 vertebra, and using fine rongeurs remove spinous processes and laminae from Th13 to L2 vertebrae to expose lumbar segments of the spinal cord."</w:t>
      </w:r>
    </w:p>
    <w:p w:rsidR="00000000" w:rsidDel="00000000" w:rsidP="00000000" w:rsidRDefault="00000000" w:rsidRPr="00000000" w14:paraId="00000088">
      <w:pPr>
        <w:shd w:fill="ffffff" w:val="clear"/>
        <w:spacing w:after="200" w:before="320" w:line="360" w:lineRule="auto"/>
        <w:rPr>
          <w:color w:val="222222"/>
        </w:rPr>
      </w:pPr>
      <w:r w:rsidDel="00000000" w:rsidR="00000000" w:rsidRPr="00000000">
        <w:rPr>
          <w:color w:val="222222"/>
          <w:rtl w:val="0"/>
        </w:rPr>
        <w:t xml:space="preserve">How do you identify Th13 (lowest segment with rib insertion)?</w:t>
      </w:r>
    </w:p>
    <w:p w:rsidR="00000000" w:rsidDel="00000000" w:rsidP="00000000" w:rsidRDefault="00000000" w:rsidRPr="00000000" w14:paraId="00000089">
      <w:pPr>
        <w:shd w:fill="ffffff" w:val="clear"/>
        <w:spacing w:after="200" w:before="320" w:line="360" w:lineRule="auto"/>
        <w:rPr>
          <w:color w:val="008000"/>
        </w:rPr>
      </w:pPr>
      <w:r w:rsidDel="00000000" w:rsidR="00000000" w:rsidRPr="00000000">
        <w:rPr>
          <w:color w:val="008000"/>
          <w:rtl w:val="0"/>
        </w:rPr>
        <w:t xml:space="preserve">Indeed, that was one of the methods. Another option is to locate the last L6 vertebra before laminectomy and count spinous processes rostrally. The explanation has been added to the point 3.5.6 of the protocol (</w:t>
      </w:r>
      <w:r w:rsidDel="00000000" w:rsidR="00000000" w:rsidRPr="00000000">
        <w:rPr>
          <w:color w:val="008000"/>
          <w:rtl w:val="0"/>
        </w:rPr>
        <w:t xml:space="preserve">line 248-252</w:t>
      </w:r>
      <w:r w:rsidDel="00000000" w:rsidR="00000000" w:rsidRPr="00000000">
        <w:rPr>
          <w:color w:val="008000"/>
          <w:rtl w:val="0"/>
        </w:rPr>
        <w:t xml:space="preserve">)</w:t>
      </w:r>
    </w:p>
    <w:p w:rsidR="00000000" w:rsidDel="00000000" w:rsidP="00000000" w:rsidRDefault="00000000" w:rsidRPr="00000000" w14:paraId="0000008A">
      <w:pPr>
        <w:shd w:fill="ffffff" w:val="clear"/>
        <w:spacing w:after="200" w:before="320" w:line="360" w:lineRule="auto"/>
        <w:rPr>
          <w:color w:val="222222"/>
        </w:rPr>
      </w:pPr>
      <w:r w:rsidDel="00000000" w:rsidR="00000000" w:rsidRPr="00000000">
        <w:rPr>
          <w:color w:val="222222"/>
          <w:rtl w:val="0"/>
        </w:rPr>
        <w:t xml:space="preserve">Line 207: Must a custom spinal frame be used? What about commercial frames, such as the Kopf spinal frame?</w:t>
      </w:r>
    </w:p>
    <w:p w:rsidR="00000000" w:rsidDel="00000000" w:rsidP="00000000" w:rsidRDefault="00000000" w:rsidRPr="00000000" w14:paraId="0000008B">
      <w:pPr>
        <w:shd w:fill="ffffff" w:val="clear"/>
        <w:spacing w:after="200" w:before="320" w:line="360" w:lineRule="auto"/>
        <w:rPr>
          <w:color w:val="222222"/>
        </w:rPr>
      </w:pPr>
      <w:r w:rsidDel="00000000" w:rsidR="00000000" w:rsidRPr="00000000">
        <w:rPr>
          <w:color w:val="008000"/>
          <w:rtl w:val="0"/>
        </w:rPr>
        <w:t xml:space="preserve">It is not necessary to use a custom frame. Kopf or Stoelting frames can also be used and this possibility was given in the material list, being a part of this article. However, electrophysiological labs usually mount their own metal frames to fit space with the experimental design and setup arrangement.  We have added information about the shape and purpose of this metal frame </w:t>
      </w:r>
      <w:r w:rsidDel="00000000" w:rsidR="00000000" w:rsidRPr="00000000">
        <w:rPr>
          <w:color w:val="008000"/>
          <w:rtl w:val="0"/>
        </w:rPr>
        <w:t xml:space="preserve">(point 3.5.10, lines 263-264)</w:t>
      </w:r>
      <w:r w:rsidDel="00000000" w:rsidR="00000000" w:rsidRPr="00000000">
        <w:rPr>
          <w:color w:val="008000"/>
          <w:rtl w:val="0"/>
        </w:rPr>
        <w:t xml:space="preserve">. Regardless, this frame will be presented on film, which is part of this article. </w:t>
      </w:r>
      <w:r w:rsidDel="00000000" w:rsidR="00000000" w:rsidRPr="00000000">
        <w:rPr>
          <w:rtl w:val="0"/>
        </w:rPr>
      </w:r>
    </w:p>
    <w:p w:rsidR="00000000" w:rsidDel="00000000" w:rsidP="00000000" w:rsidRDefault="00000000" w:rsidRPr="00000000" w14:paraId="0000008C">
      <w:pPr>
        <w:shd w:fill="ffffff" w:val="clear"/>
        <w:spacing w:after="200" w:before="320" w:line="360" w:lineRule="auto"/>
        <w:rPr>
          <w:color w:val="222222"/>
        </w:rPr>
      </w:pPr>
      <w:r w:rsidDel="00000000" w:rsidR="00000000" w:rsidRPr="00000000">
        <w:rPr>
          <w:color w:val="222222"/>
          <w:rtl w:val="0"/>
        </w:rPr>
        <w:t xml:space="preserve">Line 233: "Using constant-current stimulator (GRASS Instruments; model S88), stimulate the nerves with square pulses of 0.1 ms duration and observe afferent volleys."</w:t>
      </w:r>
    </w:p>
    <w:p w:rsidR="00000000" w:rsidDel="00000000" w:rsidP="00000000" w:rsidRDefault="00000000" w:rsidRPr="00000000" w14:paraId="0000008D">
      <w:pPr>
        <w:shd w:fill="ffffff" w:val="clear"/>
        <w:spacing w:after="200" w:before="320" w:line="360" w:lineRule="auto"/>
        <w:rPr>
          <w:color w:val="222222"/>
        </w:rPr>
      </w:pPr>
      <w:r w:rsidDel="00000000" w:rsidR="00000000" w:rsidRPr="00000000">
        <w:rPr>
          <w:color w:val="222222"/>
          <w:rtl w:val="0"/>
        </w:rPr>
        <w:t xml:space="preserve">Are you using pulse train here for stimulation? If yes, what is the burst duration?</w:t>
      </w:r>
    </w:p>
    <w:p w:rsidR="00000000" w:rsidDel="00000000" w:rsidP="00000000" w:rsidRDefault="00000000" w:rsidRPr="00000000" w14:paraId="0000008E">
      <w:pPr>
        <w:shd w:fill="ffffff" w:val="clear"/>
        <w:spacing w:after="200" w:before="320" w:line="360" w:lineRule="auto"/>
        <w:rPr>
          <w:color w:val="222222"/>
        </w:rPr>
      </w:pPr>
      <w:r w:rsidDel="00000000" w:rsidR="00000000" w:rsidRPr="00000000">
        <w:rPr>
          <w:color w:val="008000"/>
          <w:rtl w:val="0"/>
        </w:rPr>
        <w:t xml:space="preserve">The nerves were stimulated with 0.1 ms pulses repeated at 3 Hz. This was already specified at point 5.2 of the protocol. We have added additional information in line </w:t>
      </w:r>
      <w:r w:rsidDel="00000000" w:rsidR="00000000" w:rsidRPr="00000000">
        <w:rPr>
          <w:color w:val="008000"/>
          <w:rtl w:val="0"/>
        </w:rPr>
        <w:t xml:space="preserve">309</w:t>
      </w:r>
      <w:r w:rsidDel="00000000" w:rsidR="00000000" w:rsidRPr="00000000">
        <w:rPr>
          <w:color w:val="008000"/>
          <w:rtl w:val="0"/>
        </w:rPr>
        <w:t xml:space="preserve"> to clarify this point.</w:t>
      </w:r>
      <w:r w:rsidDel="00000000" w:rsidR="00000000" w:rsidRPr="00000000">
        <w:rPr>
          <w:rtl w:val="0"/>
        </w:rPr>
      </w:r>
    </w:p>
    <w:p w:rsidR="00000000" w:rsidDel="00000000" w:rsidP="00000000" w:rsidRDefault="00000000" w:rsidRPr="00000000" w14:paraId="0000008F">
      <w:pPr>
        <w:shd w:fill="ffffff" w:val="clear"/>
        <w:spacing w:after="200" w:before="320" w:line="360" w:lineRule="auto"/>
        <w:rPr>
          <w:color w:val="222222"/>
        </w:rPr>
      </w:pPr>
      <w:r w:rsidDel="00000000" w:rsidR="00000000" w:rsidRPr="00000000">
        <w:rPr>
          <w:color w:val="222222"/>
          <w:rtl w:val="0"/>
        </w:rPr>
        <w:t xml:space="preserve">Line 232- 234: "Using constant-current stimulator (GRASS Instruments; model S88), stimulate the nerves with square pulses of 0.1 ms duration and observe afferent volleys."</w:t>
      </w:r>
    </w:p>
    <w:p w:rsidR="00000000" w:rsidDel="00000000" w:rsidP="00000000" w:rsidRDefault="00000000" w:rsidRPr="00000000" w14:paraId="00000090">
      <w:pPr>
        <w:shd w:fill="ffffff" w:val="clear"/>
        <w:spacing w:after="0" w:before="0" w:line="360" w:lineRule="auto"/>
        <w:rPr>
          <w:color w:val="222222"/>
        </w:rPr>
      </w:pPr>
      <w:r w:rsidDel="00000000" w:rsidR="00000000" w:rsidRPr="00000000">
        <w:rPr>
          <w:color w:val="222222"/>
          <w:rtl w:val="0"/>
        </w:rPr>
        <w:t xml:space="preserve">Which nerves are you stimulating? Are the afferent volleys recorded from the ball electrode? Does the position of the electrode change with the nerve being stimulated? What is the rationale for the suggestion of stimulation at 3T? Does the stimulus intensity change during the experiment based on new threshold measurements?</w:t>
      </w:r>
    </w:p>
    <w:p w:rsidR="00000000" w:rsidDel="00000000" w:rsidP="00000000" w:rsidRDefault="00000000" w:rsidRPr="00000000" w14:paraId="00000091">
      <w:pPr>
        <w:shd w:fill="ffffff" w:val="clear"/>
        <w:spacing w:after="0" w:before="0" w:line="360" w:lineRule="auto"/>
        <w:rPr>
          <w:color w:val="222222"/>
        </w:rPr>
      </w:pPr>
      <w:r w:rsidDel="00000000" w:rsidR="00000000" w:rsidRPr="00000000">
        <w:rPr>
          <w:rtl w:val="0"/>
        </w:rPr>
      </w:r>
    </w:p>
    <w:p w:rsidR="00000000" w:rsidDel="00000000" w:rsidP="00000000" w:rsidRDefault="00000000" w:rsidRPr="00000000" w14:paraId="00000092">
      <w:pPr>
        <w:shd w:fill="ffffff" w:val="clear"/>
        <w:spacing w:after="0" w:before="0" w:line="360" w:lineRule="auto"/>
        <w:rPr>
          <w:color w:val="008000"/>
        </w:rPr>
      </w:pPr>
      <w:r w:rsidDel="00000000" w:rsidR="00000000" w:rsidRPr="00000000">
        <w:rPr>
          <w:color w:val="008000"/>
          <w:rtl w:val="0"/>
        </w:rPr>
        <w:t xml:space="preserve">The information that MG and LGS nerves were stimulated has been added to the point 4.2.2. (originally it was given later in point 5.2.).</w:t>
      </w:r>
    </w:p>
    <w:p w:rsidR="00000000" w:rsidDel="00000000" w:rsidP="00000000" w:rsidRDefault="00000000" w:rsidRPr="00000000" w14:paraId="00000093">
      <w:pPr>
        <w:shd w:fill="ffffff" w:val="clear"/>
        <w:spacing w:after="0" w:before="0" w:line="360" w:lineRule="auto"/>
        <w:rPr>
          <w:color w:val="008000"/>
        </w:rPr>
      </w:pPr>
      <w:r w:rsidDel="00000000" w:rsidR="00000000" w:rsidRPr="00000000">
        <w:rPr>
          <w:color w:val="008000"/>
          <w:rtl w:val="0"/>
        </w:rPr>
        <w:t xml:space="preserve">A note about afferent volleys recorded from the ball electrode has been added to the point 4.2.1. (lines 306-307).</w:t>
      </w:r>
    </w:p>
    <w:p w:rsidR="00000000" w:rsidDel="00000000" w:rsidP="00000000" w:rsidRDefault="00000000" w:rsidRPr="00000000" w14:paraId="00000094">
      <w:pPr>
        <w:shd w:fill="ffffff" w:val="clear"/>
        <w:spacing w:after="0" w:before="0" w:line="360" w:lineRule="auto"/>
        <w:rPr>
          <w:color w:val="008000"/>
        </w:rPr>
      </w:pPr>
      <w:r w:rsidDel="00000000" w:rsidR="00000000" w:rsidRPr="00000000">
        <w:rPr>
          <w:color w:val="008000"/>
          <w:rtl w:val="0"/>
        </w:rPr>
        <w:t xml:space="preserve">As indicated in the points 4.2.3. and 4.2.4 the surface electrode was moved in order to identify spinal segments at which amplitudes of the volleys are the highest for each nerve, and then left at a safe distance from the spine, and as indicated later in the point 5.1 the electrode was placed back on the dorsal surface of the spinal cord, caudally to the location of the identified recording site.</w:t>
      </w:r>
    </w:p>
    <w:p w:rsidR="00000000" w:rsidDel="00000000" w:rsidP="00000000" w:rsidRDefault="00000000" w:rsidRPr="00000000" w14:paraId="00000095">
      <w:pPr>
        <w:shd w:fill="ffffff" w:val="clear"/>
        <w:spacing w:after="0" w:before="0" w:line="360" w:lineRule="auto"/>
        <w:rPr>
          <w:color w:val="222222"/>
        </w:rPr>
      </w:pPr>
      <w:r w:rsidDel="00000000" w:rsidR="00000000" w:rsidRPr="00000000">
        <w:rPr>
          <w:color w:val="008000"/>
          <w:rtl w:val="0"/>
        </w:rPr>
        <w:t xml:space="preserve">The rationale for the suggestion of stimulation at 3T was explained at the point 5.2: 3T intensity is necessary </w:t>
      </w:r>
      <w:r w:rsidDel="00000000" w:rsidR="00000000" w:rsidRPr="00000000">
        <w:rPr>
          <w:color w:val="008000"/>
          <w:u w:val="single"/>
          <w:rtl w:val="0"/>
        </w:rPr>
        <w:t xml:space="preserve">to activate all the axons of alpha-motoneurons within a selected nerve</w:t>
      </w:r>
      <w:r w:rsidDel="00000000" w:rsidR="00000000" w:rsidRPr="00000000">
        <w:rPr>
          <w:color w:val="008000"/>
          <w:rtl w:val="0"/>
        </w:rPr>
        <w:t xml:space="preserve">. Such intensity of the stimulation during descending the micropipette assures us that antidromic activation of all motoneurons can be achieved. </w:t>
      </w:r>
      <w:r w:rsidDel="00000000" w:rsidR="00000000" w:rsidRPr="00000000">
        <w:rPr>
          <w:rtl w:val="0"/>
        </w:rPr>
      </w:r>
    </w:p>
    <w:p w:rsidR="00000000" w:rsidDel="00000000" w:rsidP="00000000" w:rsidRDefault="00000000" w:rsidRPr="00000000" w14:paraId="00000096">
      <w:pPr>
        <w:shd w:fill="ffffff" w:val="clear"/>
        <w:spacing w:after="200" w:before="320" w:line="360" w:lineRule="auto"/>
        <w:rPr>
          <w:color w:val="222222"/>
        </w:rPr>
      </w:pPr>
      <w:r w:rsidDel="00000000" w:rsidR="00000000" w:rsidRPr="00000000">
        <w:rPr>
          <w:color w:val="222222"/>
          <w:rtl w:val="0"/>
        </w:rPr>
        <w:t xml:space="preserve">Line 228: "Surface electrode placement"</w:t>
      </w:r>
    </w:p>
    <w:p w:rsidR="00000000" w:rsidDel="00000000" w:rsidP="00000000" w:rsidRDefault="00000000" w:rsidRPr="00000000" w14:paraId="00000097">
      <w:pPr>
        <w:shd w:fill="ffffff" w:val="clear"/>
        <w:spacing w:after="200" w:before="320" w:line="360" w:lineRule="auto"/>
        <w:rPr>
          <w:color w:val="222222"/>
        </w:rPr>
      </w:pPr>
      <w:r w:rsidDel="00000000" w:rsidR="00000000" w:rsidRPr="00000000">
        <w:rPr>
          <w:color w:val="222222"/>
          <w:rtl w:val="0"/>
        </w:rPr>
        <w:t xml:space="preserve">To make it clearer where the recording is made, make more descriptive (e.g. dorsal spinal cord recording at specific spinal level). Specify model of amplifier.</w:t>
      </w:r>
    </w:p>
    <w:p w:rsidR="00000000" w:rsidDel="00000000" w:rsidP="00000000" w:rsidRDefault="00000000" w:rsidRPr="00000000" w14:paraId="00000098">
      <w:pPr>
        <w:shd w:fill="ffffff" w:val="clear"/>
        <w:spacing w:after="0" w:before="0" w:line="360" w:lineRule="auto"/>
        <w:rPr>
          <w:color w:val="008000"/>
        </w:rPr>
      </w:pPr>
      <w:r w:rsidDel="00000000" w:rsidR="00000000" w:rsidRPr="00000000">
        <w:rPr>
          <w:color w:val="008000"/>
          <w:rtl w:val="0"/>
        </w:rPr>
        <w:t xml:space="preserve">Points 4.2.1, 4.2.3, 4.2.4 and 5.1 describe the volley electrode placement procedure. The points 4.4.1 and 4.4.2. indicate that the sites for micropipette insertion are in segments L4 and L5. Therefore, the ball electrode should be located caudal to L4-L5 (point 5.1), which means that it is usually at the L6 level. In line with the comment, this information has been added to point 5.1.</w:t>
      </w:r>
    </w:p>
    <w:p w:rsidR="00000000" w:rsidDel="00000000" w:rsidP="00000000" w:rsidRDefault="00000000" w:rsidRPr="00000000" w14:paraId="00000099">
      <w:pPr>
        <w:shd w:fill="ffffff" w:val="clear"/>
        <w:spacing w:after="200" w:before="320" w:line="360" w:lineRule="auto"/>
        <w:rPr>
          <w:color w:val="008000"/>
        </w:rPr>
      </w:pPr>
      <w:r w:rsidDel="00000000" w:rsidR="00000000" w:rsidRPr="00000000">
        <w:rPr>
          <w:color w:val="008000"/>
          <w:rtl w:val="0"/>
        </w:rPr>
        <w:t xml:space="preserve">It seems important to note that slight variations in location of the surface ball electrode will result in minor changes in the amplitudes afferent volleys from nerves, but will not affect the results of intracellular recordings. Moreover, the exact locations of recording sites may slightly differ in each preparation, as they depend on the course of blood vessels on the surface of the spinal cord (which is highly variable between rats). </w:t>
      </w:r>
    </w:p>
    <w:p w:rsidR="00000000" w:rsidDel="00000000" w:rsidP="00000000" w:rsidRDefault="00000000" w:rsidRPr="00000000" w14:paraId="0000009A">
      <w:pPr>
        <w:shd w:fill="ffffff" w:val="clear"/>
        <w:spacing w:after="200" w:before="320" w:line="360" w:lineRule="auto"/>
        <w:rPr>
          <w:color w:val="008000"/>
        </w:rPr>
      </w:pPr>
      <w:r w:rsidDel="00000000" w:rsidR="00000000" w:rsidRPr="00000000">
        <w:rPr>
          <w:color w:val="008000"/>
          <w:rtl w:val="0"/>
        </w:rPr>
        <w:t xml:space="preserve">The reference to the amplifier type was given only in the material list. The policy of the journal is against indicating this in the protocol: “JoVE is unable to publish manuscripts containing commercial sounding language, including trademark or registered trademark symbols (TM/R) and the mention of company brand names before an instrument or reagent.”</w:t>
      </w:r>
    </w:p>
    <w:p w:rsidR="00000000" w:rsidDel="00000000" w:rsidP="00000000" w:rsidRDefault="00000000" w:rsidRPr="00000000" w14:paraId="0000009B">
      <w:pPr>
        <w:shd w:fill="ffffff" w:val="clear"/>
        <w:spacing w:after="200" w:before="320" w:line="360" w:lineRule="auto"/>
        <w:rPr>
          <w:color w:val="222222"/>
        </w:rPr>
      </w:pPr>
      <w:r w:rsidDel="00000000" w:rsidR="00000000" w:rsidRPr="00000000">
        <w:rPr>
          <w:color w:val="222222"/>
          <w:rtl w:val="0"/>
        </w:rPr>
        <w:t xml:space="preserve">Line 260: "insert a small tube to keep the pneumothorax open."</w:t>
      </w:r>
    </w:p>
    <w:p w:rsidR="00000000" w:rsidDel="00000000" w:rsidP="00000000" w:rsidRDefault="00000000" w:rsidRPr="00000000" w14:paraId="0000009C">
      <w:pPr>
        <w:shd w:fill="ffffff" w:val="clear"/>
        <w:spacing w:after="200" w:before="320" w:line="360" w:lineRule="auto"/>
        <w:rPr>
          <w:color w:val="222222"/>
        </w:rPr>
      </w:pPr>
      <w:r w:rsidDel="00000000" w:rsidR="00000000" w:rsidRPr="00000000">
        <w:rPr>
          <w:color w:val="222222"/>
          <w:rtl w:val="0"/>
        </w:rPr>
        <w:t xml:space="preserve">Will this small tube stay there for the rest of the surgery?</w:t>
      </w:r>
    </w:p>
    <w:p w:rsidR="00000000" w:rsidDel="00000000" w:rsidP="00000000" w:rsidRDefault="00000000" w:rsidRPr="00000000" w14:paraId="0000009D">
      <w:pPr>
        <w:shd w:fill="ffffff" w:val="clear"/>
        <w:spacing w:after="200" w:before="320" w:line="360" w:lineRule="auto"/>
        <w:rPr>
          <w:color w:val="008000"/>
        </w:rPr>
      </w:pPr>
      <w:r w:rsidDel="00000000" w:rsidR="00000000" w:rsidRPr="00000000">
        <w:rPr>
          <w:color w:val="008000"/>
          <w:rtl w:val="0"/>
        </w:rPr>
        <w:t xml:space="preserve">Indeed the tube will remain in the chest cavity during the entire surgery and later during the recording procedure “to keep the pneumothorax open”. As indicated in the discussion (</w:t>
      </w:r>
      <w:r w:rsidDel="00000000" w:rsidR="00000000" w:rsidRPr="00000000">
        <w:rPr>
          <w:color w:val="008000"/>
          <w:rtl w:val="0"/>
        </w:rPr>
        <w:t xml:space="preserve">lines 579-580</w:t>
      </w:r>
      <w:r w:rsidDel="00000000" w:rsidR="00000000" w:rsidRPr="00000000">
        <w:rPr>
          <w:color w:val="008000"/>
          <w:rtl w:val="0"/>
        </w:rPr>
        <w:t xml:space="preserve">), the chest tube is used to stabilize the recording conditions by minimizing respiratory movements. This is crucial for stable intracellular recordings, and therefore it is imperative that the tube stays in place throughout the experiment. In line with the Reviewer’s comment this statement has been added to point 4.3.6.</w:t>
      </w:r>
    </w:p>
    <w:p w:rsidR="00000000" w:rsidDel="00000000" w:rsidP="00000000" w:rsidRDefault="00000000" w:rsidRPr="00000000" w14:paraId="0000009E">
      <w:pPr>
        <w:shd w:fill="ffffff" w:val="clear"/>
        <w:spacing w:after="200" w:before="320" w:line="360" w:lineRule="auto"/>
        <w:rPr>
          <w:color w:val="222222"/>
        </w:rPr>
      </w:pPr>
      <w:r w:rsidDel="00000000" w:rsidR="00000000" w:rsidRPr="00000000">
        <w:rPr>
          <w:color w:val="222222"/>
          <w:rtl w:val="0"/>
        </w:rPr>
        <w:t xml:space="preserve">Line 267: "Using Dumond 55 forceps lift gently the dura mater, caudally from the L5 segment, rostrally up to the L4 segment."</w:t>
      </w:r>
    </w:p>
    <w:p w:rsidR="00000000" w:rsidDel="00000000" w:rsidP="00000000" w:rsidRDefault="00000000" w:rsidRPr="00000000" w14:paraId="0000009F">
      <w:pPr>
        <w:shd w:fill="ffffff" w:val="clear"/>
        <w:spacing w:after="200" w:before="320" w:line="360" w:lineRule="auto"/>
        <w:rPr>
          <w:color w:val="222222"/>
        </w:rPr>
      </w:pPr>
      <w:r w:rsidDel="00000000" w:rsidR="00000000" w:rsidRPr="00000000">
        <w:rPr>
          <w:color w:val="222222"/>
          <w:rtl w:val="0"/>
        </w:rPr>
        <w:t xml:space="preserve">After lifting, are you cutting the dura?</w:t>
      </w:r>
    </w:p>
    <w:p w:rsidR="00000000" w:rsidDel="00000000" w:rsidP="00000000" w:rsidRDefault="00000000" w:rsidRPr="00000000" w14:paraId="000000A0">
      <w:pPr>
        <w:shd w:fill="ffffff" w:val="clear"/>
        <w:spacing w:after="200" w:before="320" w:line="360" w:lineRule="auto"/>
        <w:rPr>
          <w:color w:val="222222"/>
        </w:rPr>
      </w:pPr>
      <w:r w:rsidDel="00000000" w:rsidR="00000000" w:rsidRPr="00000000">
        <w:rPr>
          <w:color w:val="008000"/>
          <w:rtl w:val="0"/>
        </w:rPr>
        <w:t xml:space="preserve">We apologize for this obvious omission. The sentence has been supplemented. Point 4.4.1.</w:t>
      </w:r>
      <w:r w:rsidDel="00000000" w:rsidR="00000000" w:rsidRPr="00000000">
        <w:rPr>
          <w:rtl w:val="0"/>
        </w:rPr>
      </w:r>
    </w:p>
    <w:p w:rsidR="00000000" w:rsidDel="00000000" w:rsidP="00000000" w:rsidRDefault="00000000" w:rsidRPr="00000000" w14:paraId="000000A1">
      <w:pPr>
        <w:shd w:fill="ffffff" w:val="clear"/>
        <w:spacing w:after="200" w:before="320" w:line="360" w:lineRule="auto"/>
        <w:rPr>
          <w:color w:val="222222"/>
        </w:rPr>
      </w:pPr>
      <w:r w:rsidDel="00000000" w:rsidR="00000000" w:rsidRPr="00000000">
        <w:rPr>
          <w:color w:val="222222"/>
          <w:rtl w:val="0"/>
        </w:rPr>
        <w:t xml:space="preserve">Line 269: Maximum afferent volley from stimulation of which nerve?</w:t>
      </w:r>
    </w:p>
    <w:p w:rsidR="00000000" w:rsidDel="00000000" w:rsidP="00000000" w:rsidRDefault="00000000" w:rsidRPr="00000000" w14:paraId="000000A2">
      <w:pPr>
        <w:shd w:fill="ffffff" w:val="clear"/>
        <w:spacing w:after="200" w:before="320" w:line="360" w:lineRule="auto"/>
        <w:rPr>
          <w:color w:val="222222"/>
        </w:rPr>
      </w:pPr>
      <w:r w:rsidDel="00000000" w:rsidR="00000000" w:rsidRPr="00000000">
        <w:rPr>
          <w:color w:val="008000"/>
          <w:rtl w:val="0"/>
        </w:rPr>
        <w:t xml:space="preserve">Point 4.4.2. has been supplemented with the respective information. </w:t>
      </w:r>
      <w:r w:rsidDel="00000000" w:rsidR="00000000" w:rsidRPr="00000000">
        <w:rPr>
          <w:rtl w:val="0"/>
        </w:rPr>
      </w:r>
    </w:p>
    <w:p w:rsidR="00000000" w:rsidDel="00000000" w:rsidP="00000000" w:rsidRDefault="00000000" w:rsidRPr="00000000" w14:paraId="000000A3">
      <w:pPr>
        <w:shd w:fill="ffffff" w:val="clear"/>
        <w:spacing w:after="200" w:before="320" w:line="360" w:lineRule="auto"/>
        <w:rPr>
          <w:color w:val="222222"/>
        </w:rPr>
      </w:pPr>
      <w:r w:rsidDel="00000000" w:rsidR="00000000" w:rsidRPr="00000000">
        <w:rPr>
          <w:color w:val="222222"/>
          <w:rtl w:val="0"/>
        </w:rPr>
        <w:t xml:space="preserve">Line 279: Metal clip is not a good return electrode. Use Ag/AgCl.</w:t>
      </w:r>
    </w:p>
    <w:p w:rsidR="00000000" w:rsidDel="00000000" w:rsidP="00000000" w:rsidRDefault="00000000" w:rsidRPr="00000000" w14:paraId="000000A4">
      <w:pPr>
        <w:shd w:fill="ffffff" w:val="clear"/>
        <w:spacing w:after="200" w:before="320" w:line="360" w:lineRule="auto"/>
        <w:rPr>
          <w:color w:val="008000"/>
        </w:rPr>
      </w:pPr>
      <w:r w:rsidDel="00000000" w:rsidR="00000000" w:rsidRPr="00000000">
        <w:rPr>
          <w:color w:val="008000"/>
          <w:rtl w:val="0"/>
        </w:rPr>
        <w:t xml:space="preserve">We are aware of the advantage of Ag/AgCl electrodes over a metal clip. However, please see our response above to question 4.</w:t>
      </w:r>
    </w:p>
    <w:p w:rsidR="00000000" w:rsidDel="00000000" w:rsidP="00000000" w:rsidRDefault="00000000" w:rsidRPr="00000000" w14:paraId="000000A5">
      <w:pPr>
        <w:shd w:fill="ffffff" w:val="clear"/>
        <w:spacing w:after="200" w:before="320" w:line="360" w:lineRule="auto"/>
        <w:rPr>
          <w:color w:val="222222"/>
        </w:rPr>
      </w:pPr>
      <w:r w:rsidDel="00000000" w:rsidR="00000000" w:rsidRPr="00000000">
        <w:rPr>
          <w:color w:val="222222"/>
          <w:rtl w:val="0"/>
        </w:rPr>
        <w:t xml:space="preserve">Line 281: Need more detail for the electrode placement. Was the electrode placed over the skin?</w:t>
      </w:r>
    </w:p>
    <w:p w:rsidR="00000000" w:rsidDel="00000000" w:rsidP="00000000" w:rsidRDefault="00000000" w:rsidRPr="00000000" w14:paraId="000000A6">
      <w:pPr>
        <w:shd w:fill="ffffff" w:val="clear"/>
        <w:spacing w:after="200" w:before="320" w:line="360" w:lineRule="auto"/>
        <w:rPr>
          <w:color w:val="008000"/>
        </w:rPr>
      </w:pPr>
      <w:r w:rsidDel="00000000" w:rsidR="00000000" w:rsidRPr="00000000">
        <w:rPr>
          <w:color w:val="008000"/>
          <w:rtl w:val="0"/>
        </w:rPr>
        <w:t xml:space="preserve">No, the active electrode was placed on the dorsal side of Th12 vertebrae, and not on the skin. Please, see point 4.5.3 of the protocol:  “</w:t>
      </w:r>
      <w:r w:rsidDel="00000000" w:rsidR="00000000" w:rsidRPr="00000000">
        <w:rPr>
          <w:color w:val="008000"/>
          <w:rtl w:val="0"/>
        </w:rPr>
        <w:t xml:space="preserve">Place a saline-soaked sponge on the dorsal side of the Th12 vertebra. </w:t>
      </w:r>
      <w:r w:rsidDel="00000000" w:rsidR="00000000" w:rsidRPr="00000000">
        <w:rPr>
          <w:color w:val="008000"/>
          <w:rtl w:val="0"/>
        </w:rPr>
        <w:t xml:space="preserve">Make sure that the sponge size is equal to that of an active tsDCS electrode (circle-shaped stainless steel plate of 5 mm in diameter)”, and point 4.5.4: “Using a fine manipulator press the sponge with an active tsDCS electrode to the bone and make sure that the entire surface of the electrode is pressed equally.”</w:t>
      </w:r>
    </w:p>
    <w:p w:rsidR="00000000" w:rsidDel="00000000" w:rsidP="00000000" w:rsidRDefault="00000000" w:rsidRPr="00000000" w14:paraId="000000A7">
      <w:pPr>
        <w:shd w:fill="ffffff" w:val="clear"/>
        <w:spacing w:after="200" w:before="320" w:line="360" w:lineRule="auto"/>
        <w:rPr>
          <w:color w:val="222222"/>
        </w:rPr>
      </w:pPr>
      <w:r w:rsidDel="00000000" w:rsidR="00000000" w:rsidRPr="00000000">
        <w:rPr>
          <w:color w:val="222222"/>
          <w:rtl w:val="0"/>
        </w:rPr>
        <w:t xml:space="preserve">Line 291: "Preparation of micropipettes"</w:t>
      </w:r>
    </w:p>
    <w:p w:rsidR="00000000" w:rsidDel="00000000" w:rsidP="00000000" w:rsidRDefault="00000000" w:rsidRPr="00000000" w14:paraId="000000A8">
      <w:pPr>
        <w:shd w:fill="ffffff" w:val="clear"/>
        <w:spacing w:after="200" w:before="320" w:line="360" w:lineRule="auto"/>
        <w:rPr>
          <w:color w:val="222222"/>
        </w:rPr>
      </w:pPr>
      <w:r w:rsidDel="00000000" w:rsidR="00000000" w:rsidRPr="00000000">
        <w:rPr>
          <w:color w:val="222222"/>
          <w:rtl w:val="0"/>
        </w:rPr>
        <w:t xml:space="preserve">What are the specifications of the used glass pipette (inner and outer diameter)?</w:t>
      </w:r>
    </w:p>
    <w:p w:rsidR="00000000" w:rsidDel="00000000" w:rsidP="00000000" w:rsidRDefault="00000000" w:rsidRPr="00000000" w14:paraId="000000A9">
      <w:pPr>
        <w:shd w:fill="ffffff" w:val="clear"/>
        <w:spacing w:after="0" w:before="0" w:line="360" w:lineRule="auto"/>
        <w:rPr>
          <w:color w:val="008000"/>
        </w:rPr>
      </w:pPr>
      <w:r w:rsidDel="00000000" w:rsidR="00000000" w:rsidRPr="00000000">
        <w:rPr>
          <w:color w:val="008000"/>
          <w:rtl w:val="0"/>
        </w:rPr>
        <w:t xml:space="preserve">The glass used for micropipette was the WPI 1B150-4 Single-Barrel Standard Borosilicate Glass Tubing with the inner diameter of 0.84 mm and outer diameter of 1.5 mm. However this information is meaningless with respect to the experimental protocol, as the different microelectrode pullers produce different microelectrode shapes, and they can equally be used and give comparable results. Also giving the puller settings would be misleading as pull parameters always have to be adjusted when a new batch of tubing is introduced, a new heating filament is installed or even when the humidity removal part of the puller is replaced. Moreover, the policy of the journal is against indicating company or product names in the protocol: “JoVE is unable to publish manuscripts containing commercial sounding language, including trademark or registered trademark symbols (TM/R) and the mention of company brand names before an instrument or reagent.”</w:t>
      </w:r>
    </w:p>
    <w:p w:rsidR="00000000" w:rsidDel="00000000" w:rsidP="00000000" w:rsidRDefault="00000000" w:rsidRPr="00000000" w14:paraId="000000AA">
      <w:pPr>
        <w:shd w:fill="ffffff" w:val="clear"/>
        <w:spacing w:after="0" w:before="0" w:line="360" w:lineRule="auto"/>
        <w:rPr>
          <w:color w:val="008000"/>
        </w:rPr>
      </w:pPr>
      <w:r w:rsidDel="00000000" w:rsidR="00000000" w:rsidRPr="00000000">
        <w:rPr>
          <w:color w:val="008000"/>
          <w:rtl w:val="0"/>
        </w:rPr>
        <w:t xml:space="preserve">The meaningful parameters of the microelectrodes which influence recording stability and precision are its resistance, tip diameter and shank length (all are already specified in point 4.6.1).</w:t>
      </w:r>
    </w:p>
    <w:p w:rsidR="00000000" w:rsidDel="00000000" w:rsidP="00000000" w:rsidRDefault="00000000" w:rsidRPr="00000000" w14:paraId="000000AB">
      <w:pPr>
        <w:shd w:fill="ffffff" w:val="clear"/>
        <w:spacing w:after="200" w:before="320" w:line="360" w:lineRule="auto"/>
        <w:rPr>
          <w:color w:val="222222"/>
        </w:rPr>
      </w:pPr>
      <w:r w:rsidDel="00000000" w:rsidR="00000000" w:rsidRPr="00000000">
        <w:rPr>
          <w:color w:val="222222"/>
          <w:rtl w:val="0"/>
        </w:rPr>
        <w:t xml:space="preserve">Line 337: For the experiments during which motoneurons are stimulate, please specify if this is with the recording electrode. For each, please specify the recording site.</w:t>
      </w:r>
    </w:p>
    <w:p w:rsidR="00000000" w:rsidDel="00000000" w:rsidP="00000000" w:rsidRDefault="00000000" w:rsidRPr="00000000" w14:paraId="000000AC">
      <w:pPr>
        <w:shd w:fill="ffffff" w:val="clear"/>
        <w:spacing w:after="0" w:before="0" w:line="360" w:lineRule="auto"/>
        <w:rPr>
          <w:color w:val="008000"/>
        </w:rPr>
      </w:pPr>
      <w:r w:rsidDel="00000000" w:rsidR="00000000" w:rsidRPr="00000000">
        <w:rPr>
          <w:color w:val="008000"/>
          <w:rtl w:val="0"/>
        </w:rPr>
        <w:t xml:space="preserve">We are very sorry, but we do not understand this question. The protocol describes motoneuron intracellular recordings which as the principle are made with sharp microelectrodes, and both recording and intracellular stimulation are accomplished simultaneously with the same electrode. Also, we are not sure about specifying the recording site, as it was specified in point 4.6.1 (that the recording electrode must reach the ventral horns of the spinal cord), and point 4.4.2 (that the patch for microelectrodes insertion should be made at the level of a maximum afferent volley from the stimulated nerves), and point 5.3 (describing driving the microelectrode down into the spinal cord). The precise depth or the recording within the spinal segment is different for each motoneuron (usually between 1.5-2.5 mm below the surface), it depends on an angle of micropipette insertion and in fact, the essential is antidromic identification of a motoneuron. </w:t>
      </w:r>
    </w:p>
    <w:p w:rsidR="00000000" w:rsidDel="00000000" w:rsidP="00000000" w:rsidRDefault="00000000" w:rsidRPr="00000000" w14:paraId="000000AD">
      <w:pPr>
        <w:shd w:fill="ffffff" w:val="clear"/>
        <w:spacing w:after="0" w:before="0" w:line="360" w:lineRule="auto"/>
        <w:rPr>
          <w:color w:val="008000"/>
        </w:rPr>
      </w:pPr>
      <w:r w:rsidDel="00000000" w:rsidR="00000000" w:rsidRPr="00000000">
        <w:rPr>
          <w:color w:val="008000"/>
          <w:rtl w:val="0"/>
        </w:rPr>
        <w:t xml:space="preserve">Moreover, as indicated in the lines 613-615 of the discussion: “ following even a single, brief polarization session all successive recordings in the same preparation would be performed in post-polarization conditions, </w:t>
      </w:r>
      <w:r w:rsidDel="00000000" w:rsidR="00000000" w:rsidRPr="00000000">
        <w:rPr>
          <w:color w:val="008000"/>
          <w:u w:val="single"/>
          <w:rtl w:val="0"/>
        </w:rPr>
        <w:t xml:space="preserve">which limits the number of possible acute polarization recordings to one per animal</w:t>
      </w:r>
      <w:r w:rsidDel="00000000" w:rsidR="00000000" w:rsidRPr="00000000">
        <w:rPr>
          <w:color w:val="008000"/>
          <w:rtl w:val="0"/>
        </w:rPr>
        <w:t xml:space="preserve">”. With regard to the above, we do not understand how we should specify the recording site for “each” motoneuron.</w:t>
      </w:r>
    </w:p>
    <w:p w:rsidR="00000000" w:rsidDel="00000000" w:rsidP="00000000" w:rsidRDefault="00000000" w:rsidRPr="00000000" w14:paraId="000000AE">
      <w:pPr>
        <w:shd w:fill="ffffff" w:val="clear"/>
        <w:spacing w:after="200" w:before="320" w:line="360" w:lineRule="auto"/>
        <w:rPr>
          <w:color w:val="222222"/>
        </w:rPr>
      </w:pPr>
      <w:r w:rsidDel="00000000" w:rsidR="00000000" w:rsidRPr="00000000">
        <w:rPr>
          <w:color w:val="222222"/>
          <w:rtl w:val="0"/>
        </w:rPr>
        <w:t xml:space="preserve">Line 341: "Stimulate a motoneuron with 40 short pulses (100 ms) of hyperpolarizing current (1 nA) in order to calculate cell input resistance."</w:t>
      </w:r>
    </w:p>
    <w:p w:rsidR="00000000" w:rsidDel="00000000" w:rsidP="00000000" w:rsidRDefault="00000000" w:rsidRPr="00000000" w14:paraId="000000AF">
      <w:pPr>
        <w:shd w:fill="ffffff" w:val="clear"/>
        <w:spacing w:after="200" w:before="320" w:line="360" w:lineRule="auto"/>
        <w:rPr>
          <w:color w:val="222222"/>
        </w:rPr>
      </w:pPr>
      <w:r w:rsidDel="00000000" w:rsidR="00000000" w:rsidRPr="00000000">
        <w:rPr>
          <w:color w:val="222222"/>
          <w:rtl w:val="0"/>
        </w:rPr>
        <w:t xml:space="preserve">How do you calculate the cell input resistance?</w:t>
      </w:r>
    </w:p>
    <w:p w:rsidR="00000000" w:rsidDel="00000000" w:rsidP="00000000" w:rsidRDefault="00000000" w:rsidRPr="00000000" w14:paraId="000000B0">
      <w:pPr>
        <w:shd w:fill="ffffff" w:val="clear"/>
        <w:spacing w:after="200" w:before="320" w:line="360" w:lineRule="auto"/>
        <w:rPr>
          <w:color w:val="008000"/>
        </w:rPr>
      </w:pPr>
      <w:r w:rsidDel="00000000" w:rsidR="00000000" w:rsidRPr="00000000">
        <w:rPr>
          <w:color w:val="008000"/>
          <w:rtl w:val="0"/>
        </w:rPr>
        <w:t xml:space="preserve">The input resistance is calculated from the voltage deflection in response to 1nA hyperpolarizing current. The respective sentence in the results section has been supplemented </w:t>
      </w:r>
      <w:r w:rsidDel="00000000" w:rsidR="00000000" w:rsidRPr="00000000">
        <w:rPr>
          <w:color w:val="008000"/>
          <w:rtl w:val="0"/>
        </w:rPr>
        <w:t xml:space="preserve">(lines 493-494)</w:t>
      </w:r>
      <w:r w:rsidDel="00000000" w:rsidR="00000000" w:rsidRPr="00000000">
        <w:rPr>
          <w:color w:val="008000"/>
          <w:rtl w:val="0"/>
        </w:rPr>
        <w:t xml:space="preserve">. We hope that this supplement in the text together with the graphical example shown in Figure 1B are sufficient to explain this calculation.</w:t>
      </w:r>
    </w:p>
    <w:p w:rsidR="00000000" w:rsidDel="00000000" w:rsidP="00000000" w:rsidRDefault="00000000" w:rsidRPr="00000000" w14:paraId="000000B1">
      <w:pPr>
        <w:shd w:fill="ffffff" w:val="clear"/>
        <w:spacing w:after="200" w:before="320" w:line="360" w:lineRule="auto"/>
        <w:rPr>
          <w:color w:val="222222"/>
        </w:rPr>
      </w:pPr>
      <w:r w:rsidDel="00000000" w:rsidR="00000000" w:rsidRPr="00000000">
        <w:rPr>
          <w:color w:val="222222"/>
          <w:rtl w:val="0"/>
        </w:rPr>
        <w:t xml:space="preserve">Provide more detail about the recording amplifier specifications (Cut-off, gain, etc.).</w:t>
      </w:r>
    </w:p>
    <w:p w:rsidR="00000000" w:rsidDel="00000000" w:rsidP="00000000" w:rsidRDefault="00000000" w:rsidRPr="00000000" w14:paraId="000000B2">
      <w:pPr>
        <w:shd w:fill="ffffff" w:val="clear"/>
        <w:spacing w:after="200" w:before="320" w:line="360" w:lineRule="auto"/>
        <w:rPr>
          <w:color w:val="008000"/>
        </w:rPr>
      </w:pPr>
      <w:r w:rsidDel="00000000" w:rsidR="00000000" w:rsidRPr="00000000">
        <w:rPr>
          <w:color w:val="008000"/>
          <w:rtl w:val="0"/>
        </w:rPr>
        <w:t xml:space="preserve">The amplifiers parameters were set to meet the specific requirements of our recording setup and experimental design. It has to be noted that amplifier settings may vary significantly in different setups, so we believe that it is not necessary to indicate the specifications in detail in the protocol, especially when the policy of the journal is against indicating company or product names in the protocol: “JoVE is unable to publish manuscripts containing commercial sounding language, including trademark or registered trademark symbols (TM/R) and the mention of company brand names before an instrument or reagent.”</w:t>
      </w:r>
    </w:p>
    <w:p w:rsidR="00000000" w:rsidDel="00000000" w:rsidP="00000000" w:rsidRDefault="00000000" w:rsidRPr="00000000" w14:paraId="000000B3">
      <w:pPr>
        <w:shd w:fill="ffffff" w:val="clear"/>
        <w:spacing w:after="200" w:before="320" w:line="360" w:lineRule="auto"/>
        <w:rPr>
          <w:color w:val="008000"/>
        </w:rPr>
      </w:pPr>
      <w:r w:rsidDel="00000000" w:rsidR="00000000" w:rsidRPr="00000000">
        <w:rPr>
          <w:color w:val="008000"/>
          <w:rtl w:val="0"/>
        </w:rPr>
        <w:t xml:space="preserve">For the Reviewer’s information, below we provide the detailed amplifier specifications: </w:t>
      </w:r>
    </w:p>
    <w:p w:rsidR="00000000" w:rsidDel="00000000" w:rsidP="00000000" w:rsidRDefault="00000000" w:rsidRPr="00000000" w14:paraId="000000B4">
      <w:pPr>
        <w:keepLines w:val="0"/>
        <w:shd w:fill="ffffff" w:val="clear"/>
        <w:spacing w:after="0" w:before="0" w:line="360" w:lineRule="auto"/>
        <w:rPr>
          <w:color w:val="008000"/>
        </w:rPr>
      </w:pPr>
      <w:r w:rsidDel="00000000" w:rsidR="00000000" w:rsidRPr="00000000">
        <w:rPr>
          <w:color w:val="008000"/>
          <w:rtl w:val="0"/>
        </w:rPr>
        <w:t xml:space="preserve">For volley recording:</w:t>
      </w:r>
    </w:p>
    <w:p w:rsidR="00000000" w:rsidDel="00000000" w:rsidP="00000000" w:rsidRDefault="00000000" w:rsidRPr="00000000" w14:paraId="000000B5">
      <w:pPr>
        <w:keepLines w:val="0"/>
        <w:shd w:fill="ffffff" w:val="clear"/>
        <w:spacing w:after="0" w:before="0" w:line="360" w:lineRule="auto"/>
        <w:rPr>
          <w:color w:val="008000"/>
        </w:rPr>
      </w:pPr>
      <w:r w:rsidDel="00000000" w:rsidR="00000000" w:rsidRPr="00000000">
        <w:rPr>
          <w:color w:val="008000"/>
          <w:rtl w:val="0"/>
        </w:rPr>
        <w:t xml:space="preserve">Low filter: 10 Hz</w:t>
      </w:r>
    </w:p>
    <w:p w:rsidR="00000000" w:rsidDel="00000000" w:rsidP="00000000" w:rsidRDefault="00000000" w:rsidRPr="00000000" w14:paraId="000000B6">
      <w:pPr>
        <w:keepLines w:val="0"/>
        <w:shd w:fill="ffffff" w:val="clear"/>
        <w:spacing w:after="0" w:before="0" w:line="360" w:lineRule="auto"/>
        <w:rPr>
          <w:color w:val="008000"/>
        </w:rPr>
      </w:pPr>
      <w:r w:rsidDel="00000000" w:rsidR="00000000" w:rsidRPr="00000000">
        <w:rPr>
          <w:color w:val="008000"/>
          <w:rtl w:val="0"/>
        </w:rPr>
        <w:t xml:space="preserve">High Filter: 3 kHz</w:t>
      </w:r>
    </w:p>
    <w:p w:rsidR="00000000" w:rsidDel="00000000" w:rsidP="00000000" w:rsidRDefault="00000000" w:rsidRPr="00000000" w14:paraId="000000B7">
      <w:pPr>
        <w:keepLines w:val="0"/>
        <w:shd w:fill="ffffff" w:val="clear"/>
        <w:spacing w:after="0" w:before="0" w:line="360" w:lineRule="auto"/>
        <w:rPr>
          <w:color w:val="008000"/>
        </w:rPr>
      </w:pPr>
      <w:r w:rsidDel="00000000" w:rsidR="00000000" w:rsidRPr="00000000">
        <w:rPr>
          <w:color w:val="008000"/>
          <w:rtl w:val="0"/>
        </w:rPr>
        <w:t xml:space="preserve">Notch Filter 50 Hz</w:t>
      </w:r>
    </w:p>
    <w:p w:rsidR="00000000" w:rsidDel="00000000" w:rsidP="00000000" w:rsidRDefault="00000000" w:rsidRPr="00000000" w14:paraId="000000B8">
      <w:pPr>
        <w:keepLines w:val="0"/>
        <w:shd w:fill="ffffff" w:val="clear"/>
        <w:spacing w:after="0" w:before="0" w:line="360" w:lineRule="auto"/>
        <w:rPr>
          <w:color w:val="008000"/>
        </w:rPr>
      </w:pPr>
      <w:r w:rsidDel="00000000" w:rsidR="00000000" w:rsidRPr="00000000">
        <w:rPr>
          <w:color w:val="008000"/>
          <w:rtl w:val="0"/>
        </w:rPr>
        <w:t xml:space="preserve">Signal gain: 10</w:t>
      </w:r>
      <w:r w:rsidDel="00000000" w:rsidR="00000000" w:rsidRPr="00000000">
        <w:rPr>
          <w:color w:val="008000"/>
          <w:vertAlign w:val="superscript"/>
          <w:rtl w:val="0"/>
        </w:rPr>
        <w:t xml:space="preserve">3</w:t>
      </w:r>
      <w:r w:rsidDel="00000000" w:rsidR="00000000" w:rsidRPr="00000000">
        <w:rPr>
          <w:rtl w:val="0"/>
        </w:rPr>
      </w:r>
    </w:p>
    <w:p w:rsidR="00000000" w:rsidDel="00000000" w:rsidP="00000000" w:rsidRDefault="00000000" w:rsidRPr="00000000" w14:paraId="000000B9">
      <w:pPr>
        <w:keepLines w:val="0"/>
        <w:shd w:fill="ffffff" w:val="clear"/>
        <w:spacing w:after="0" w:before="0" w:line="360" w:lineRule="auto"/>
        <w:rPr>
          <w:color w:val="008000"/>
        </w:rPr>
      </w:pPr>
      <w:r w:rsidDel="00000000" w:rsidR="00000000" w:rsidRPr="00000000">
        <w:rPr>
          <w:rtl w:val="0"/>
        </w:rPr>
      </w:r>
    </w:p>
    <w:p w:rsidR="00000000" w:rsidDel="00000000" w:rsidP="00000000" w:rsidRDefault="00000000" w:rsidRPr="00000000" w14:paraId="000000BA">
      <w:pPr>
        <w:keepLines w:val="0"/>
        <w:shd w:fill="ffffff" w:val="clear"/>
        <w:spacing w:after="0" w:before="0" w:line="360" w:lineRule="auto"/>
        <w:rPr>
          <w:color w:val="008000"/>
        </w:rPr>
      </w:pPr>
      <w:r w:rsidDel="00000000" w:rsidR="00000000" w:rsidRPr="00000000">
        <w:rPr>
          <w:color w:val="008000"/>
          <w:rtl w:val="0"/>
        </w:rPr>
        <w:t xml:space="preserve">For the microelectrode amplifier:</w:t>
      </w:r>
    </w:p>
    <w:p w:rsidR="00000000" w:rsidDel="00000000" w:rsidP="00000000" w:rsidRDefault="00000000" w:rsidRPr="00000000" w14:paraId="000000BB">
      <w:pPr>
        <w:keepLines w:val="0"/>
        <w:shd w:fill="ffffff" w:val="clear"/>
        <w:spacing w:after="0" w:before="0" w:line="360" w:lineRule="auto"/>
        <w:rPr>
          <w:color w:val="008000"/>
        </w:rPr>
      </w:pPr>
      <w:r w:rsidDel="00000000" w:rsidR="00000000" w:rsidRPr="00000000">
        <w:rPr>
          <w:color w:val="008000"/>
          <w:rtl w:val="0"/>
        </w:rPr>
        <w:t xml:space="preserve">Preamplifier Type: HS-2A x 1LU</w:t>
      </w:r>
    </w:p>
    <w:p w:rsidR="00000000" w:rsidDel="00000000" w:rsidP="00000000" w:rsidRDefault="00000000" w:rsidRPr="00000000" w14:paraId="000000BC">
      <w:pPr>
        <w:keepLines w:val="0"/>
        <w:shd w:fill="ffffff" w:val="clear"/>
        <w:spacing w:after="0" w:before="0" w:line="360" w:lineRule="auto"/>
        <w:rPr>
          <w:color w:val="008000"/>
        </w:rPr>
      </w:pPr>
      <w:r w:rsidDel="00000000" w:rsidR="00000000" w:rsidRPr="00000000">
        <w:rPr>
          <w:color w:val="008000"/>
          <w:rtl w:val="0"/>
        </w:rPr>
        <w:t xml:space="preserve">Precision resistor: 10 MΩ</w:t>
      </w:r>
    </w:p>
    <w:p w:rsidR="00000000" w:rsidDel="00000000" w:rsidP="00000000" w:rsidRDefault="00000000" w:rsidRPr="00000000" w14:paraId="000000BD">
      <w:pPr>
        <w:keepLines w:val="0"/>
        <w:shd w:fill="ffffff" w:val="clear"/>
        <w:spacing w:after="0" w:before="0" w:line="360" w:lineRule="auto"/>
        <w:rPr>
          <w:color w:val="008000"/>
        </w:rPr>
      </w:pPr>
      <w:r w:rsidDel="00000000" w:rsidR="00000000" w:rsidRPr="00000000">
        <w:rPr>
          <w:color w:val="008000"/>
          <w:rtl w:val="0"/>
        </w:rPr>
        <w:t xml:space="preserve">Max. Bridge Balance 100 MΩ</w:t>
      </w:r>
    </w:p>
    <w:p w:rsidR="00000000" w:rsidDel="00000000" w:rsidP="00000000" w:rsidRDefault="00000000" w:rsidRPr="00000000" w14:paraId="000000BE">
      <w:pPr>
        <w:keepLines w:val="0"/>
        <w:shd w:fill="ffffff" w:val="clear"/>
        <w:spacing w:after="0" w:before="0" w:line="360" w:lineRule="auto"/>
        <w:rPr>
          <w:color w:val="008000"/>
        </w:rPr>
      </w:pPr>
      <w:r w:rsidDel="00000000" w:rsidR="00000000" w:rsidRPr="00000000">
        <w:rPr>
          <w:color w:val="008000"/>
          <w:rtl w:val="0"/>
        </w:rPr>
        <w:t xml:space="preserve">Max. Step Command: ±199.9 nA</w:t>
      </w:r>
    </w:p>
    <w:p w:rsidR="00000000" w:rsidDel="00000000" w:rsidP="00000000" w:rsidRDefault="00000000" w:rsidRPr="00000000" w14:paraId="000000BF">
      <w:pPr>
        <w:keepLines w:val="0"/>
        <w:shd w:fill="ffffff" w:val="clear"/>
        <w:spacing w:after="0" w:before="0" w:line="360" w:lineRule="auto"/>
        <w:rPr>
          <w:color w:val="008000"/>
        </w:rPr>
      </w:pPr>
      <w:r w:rsidDel="00000000" w:rsidR="00000000" w:rsidRPr="00000000">
        <w:rPr>
          <w:color w:val="008000"/>
          <w:rtl w:val="0"/>
        </w:rPr>
        <w:t xml:space="preserve">Max. DC Current Command: ±100 nA</w:t>
      </w:r>
    </w:p>
    <w:p w:rsidR="00000000" w:rsidDel="00000000" w:rsidP="00000000" w:rsidRDefault="00000000" w:rsidRPr="00000000" w14:paraId="000000C0">
      <w:pPr>
        <w:keepLines w:val="0"/>
        <w:shd w:fill="ffffff" w:val="clear"/>
        <w:spacing w:after="0" w:before="0" w:line="360" w:lineRule="auto"/>
        <w:rPr>
          <w:color w:val="008000"/>
        </w:rPr>
      </w:pPr>
      <w:r w:rsidDel="00000000" w:rsidR="00000000" w:rsidRPr="00000000">
        <w:rPr>
          <w:color w:val="008000"/>
          <w:rtl w:val="0"/>
        </w:rPr>
        <w:t xml:space="preserve">Ext. Command: 10 nA/V</w:t>
      </w:r>
    </w:p>
    <w:p w:rsidR="00000000" w:rsidDel="00000000" w:rsidP="00000000" w:rsidRDefault="00000000" w:rsidRPr="00000000" w14:paraId="000000C1">
      <w:pPr>
        <w:keepLines w:val="0"/>
        <w:shd w:fill="ffffff" w:val="clear"/>
        <w:spacing w:after="0" w:before="0" w:line="360" w:lineRule="auto"/>
        <w:rPr>
          <w:color w:val="008000"/>
        </w:rPr>
      </w:pPr>
      <w:r w:rsidDel="00000000" w:rsidR="00000000" w:rsidRPr="00000000">
        <w:rPr>
          <w:color w:val="008000"/>
          <w:rtl w:val="0"/>
        </w:rPr>
        <w:t xml:space="preserve">Max Total Current(2):  600 nA</w:t>
      </w:r>
    </w:p>
    <w:p w:rsidR="00000000" w:rsidDel="00000000" w:rsidP="00000000" w:rsidRDefault="00000000" w:rsidRPr="00000000" w14:paraId="000000C2">
      <w:pPr>
        <w:keepLines w:val="0"/>
        <w:shd w:fill="ffffff" w:val="clear"/>
        <w:spacing w:after="0" w:before="0" w:line="360" w:lineRule="auto"/>
        <w:rPr>
          <w:color w:val="008000"/>
        </w:rPr>
      </w:pPr>
      <w:r w:rsidDel="00000000" w:rsidR="00000000" w:rsidRPr="00000000">
        <w:rPr>
          <w:color w:val="008000"/>
          <w:rtl w:val="0"/>
        </w:rPr>
        <w:t xml:space="preserve">I Output 1: 10 mV/nA</w:t>
      </w:r>
    </w:p>
    <w:p w:rsidR="00000000" w:rsidDel="00000000" w:rsidP="00000000" w:rsidRDefault="00000000" w:rsidRPr="00000000" w14:paraId="000000C3">
      <w:pPr>
        <w:keepLines w:val="0"/>
        <w:shd w:fill="ffffff" w:val="clear"/>
        <w:spacing w:after="0" w:before="0" w:line="360" w:lineRule="auto"/>
        <w:rPr>
          <w:color w:val="008000"/>
        </w:rPr>
      </w:pPr>
      <w:r w:rsidDel="00000000" w:rsidR="00000000" w:rsidRPr="00000000">
        <w:rPr>
          <w:color w:val="008000"/>
          <w:rtl w:val="0"/>
        </w:rPr>
        <w:t xml:space="preserve">Max. Gain in dSEVC: 100 nA/mV</w:t>
      </w:r>
    </w:p>
    <w:p w:rsidR="00000000" w:rsidDel="00000000" w:rsidP="00000000" w:rsidRDefault="00000000" w:rsidRPr="00000000" w14:paraId="000000C4">
      <w:pPr>
        <w:keepLines w:val="0"/>
        <w:shd w:fill="ffffff" w:val="clear"/>
        <w:spacing w:after="0" w:before="0" w:line="360" w:lineRule="auto"/>
        <w:rPr>
          <w:color w:val="008000"/>
        </w:rPr>
      </w:pPr>
      <w:r w:rsidDel="00000000" w:rsidR="00000000" w:rsidRPr="00000000">
        <w:rPr>
          <w:color w:val="008000"/>
          <w:rtl w:val="0"/>
        </w:rPr>
        <w:t xml:space="preserve">Max. Gain in cSEVC: 1000 nA/mV</w:t>
      </w:r>
    </w:p>
    <w:p w:rsidR="00000000" w:rsidDel="00000000" w:rsidP="00000000" w:rsidRDefault="00000000" w:rsidRPr="00000000" w14:paraId="000000C5">
      <w:pPr>
        <w:keepLines w:val="0"/>
        <w:shd w:fill="ffffff" w:val="clear"/>
        <w:spacing w:after="0" w:before="0" w:line="360" w:lineRule="auto"/>
        <w:rPr>
          <w:color w:val="008000"/>
        </w:rPr>
      </w:pPr>
      <w:r w:rsidDel="00000000" w:rsidR="00000000" w:rsidRPr="00000000">
        <w:rPr>
          <w:color w:val="008000"/>
          <w:rtl w:val="0"/>
        </w:rPr>
        <w:t xml:space="preserve">Max. Gain in TEVC: 10000 V/V </w:t>
      </w:r>
    </w:p>
    <w:p w:rsidR="00000000" w:rsidDel="00000000" w:rsidP="00000000" w:rsidRDefault="00000000" w:rsidRPr="00000000" w14:paraId="000000C6">
      <w:pPr>
        <w:keepLines w:val="0"/>
        <w:shd w:fill="ffffff" w:val="clear"/>
        <w:spacing w:after="0" w:before="0" w:line="360" w:lineRule="auto"/>
        <w:rPr>
          <w:color w:val="008000"/>
        </w:rPr>
      </w:pPr>
      <w:r w:rsidDel="00000000" w:rsidR="00000000" w:rsidRPr="00000000">
        <w:rPr>
          <w:color w:val="008000"/>
          <w:rtl w:val="0"/>
        </w:rPr>
        <w:t xml:space="preserve">CAP NEUT RANGE: -1 to 7 pF </w:t>
      </w:r>
    </w:p>
    <w:p w:rsidR="00000000" w:rsidDel="00000000" w:rsidP="00000000" w:rsidRDefault="00000000" w:rsidRPr="00000000" w14:paraId="000000C7">
      <w:pPr>
        <w:keepLines w:val="0"/>
        <w:shd w:fill="ffffff" w:val="clear"/>
        <w:spacing w:after="0" w:before="0" w:line="360" w:lineRule="auto"/>
        <w:rPr>
          <w:color w:val="008000"/>
        </w:rPr>
      </w:pPr>
      <w:r w:rsidDel="00000000" w:rsidR="00000000" w:rsidRPr="00000000">
        <w:rPr>
          <w:color w:val="008000"/>
          <w:rtl w:val="0"/>
        </w:rPr>
        <w:t xml:space="preserve">Input leakage current: 10 pA</w:t>
      </w:r>
    </w:p>
    <w:p w:rsidR="00000000" w:rsidDel="00000000" w:rsidP="00000000" w:rsidRDefault="00000000" w:rsidRPr="00000000" w14:paraId="000000C8">
      <w:pPr>
        <w:keepLines w:val="0"/>
        <w:shd w:fill="ffffff" w:val="clear"/>
        <w:spacing w:after="0" w:before="0" w:line="360" w:lineRule="auto"/>
        <w:rPr>
          <w:color w:val="008000"/>
        </w:rPr>
      </w:pPr>
      <w:r w:rsidDel="00000000" w:rsidR="00000000" w:rsidRPr="00000000">
        <w:rPr>
          <w:rtl w:val="0"/>
        </w:rPr>
      </w:r>
    </w:p>
    <w:p w:rsidR="00000000" w:rsidDel="00000000" w:rsidP="00000000" w:rsidRDefault="00000000" w:rsidRPr="00000000" w14:paraId="000000C9">
      <w:pPr>
        <w:keepLines w:val="0"/>
        <w:shd w:fill="ffffff" w:val="clear"/>
        <w:spacing w:after="0" w:before="0" w:line="360" w:lineRule="auto"/>
        <w:rPr>
          <w:color w:val="008000"/>
        </w:rPr>
      </w:pPr>
      <w:r w:rsidDel="00000000" w:rsidR="00000000" w:rsidRPr="00000000">
        <w:rPr>
          <w:color w:val="008000"/>
          <w:rtl w:val="0"/>
        </w:rPr>
        <w:t xml:space="preserve">Internal filter: </w:t>
      </w:r>
    </w:p>
    <w:p w:rsidR="00000000" w:rsidDel="00000000" w:rsidP="00000000" w:rsidRDefault="00000000" w:rsidRPr="00000000" w14:paraId="000000CA">
      <w:pPr>
        <w:keepLines w:val="0"/>
        <w:shd w:fill="ffffff" w:val="clear"/>
        <w:spacing w:after="0" w:before="0" w:line="360" w:lineRule="auto"/>
        <w:rPr>
          <w:color w:val="008000"/>
        </w:rPr>
      </w:pPr>
      <w:r w:rsidDel="00000000" w:rsidR="00000000" w:rsidRPr="00000000">
        <w:rPr>
          <w:color w:val="008000"/>
          <w:rtl w:val="0"/>
        </w:rPr>
        <w:t xml:space="preserve">Single-pole low-pass filter at 3 dB 30 kHz frequency</w:t>
      </w:r>
    </w:p>
    <w:p w:rsidR="00000000" w:rsidDel="00000000" w:rsidP="00000000" w:rsidRDefault="00000000" w:rsidRPr="00000000" w14:paraId="000000CB">
      <w:pPr>
        <w:keepLines w:val="0"/>
        <w:shd w:fill="ffffff" w:val="clear"/>
        <w:spacing w:after="0" w:before="0" w:line="360" w:lineRule="auto"/>
        <w:rPr>
          <w:color w:val="008000"/>
        </w:rPr>
      </w:pPr>
      <w:r w:rsidDel="00000000" w:rsidR="00000000" w:rsidRPr="00000000">
        <w:rPr>
          <w:color w:val="008000"/>
          <w:rtl w:val="0"/>
        </w:rPr>
        <w:t xml:space="preserve">The time constant of the exponential filtered signal: 0.0053</w:t>
      </w:r>
    </w:p>
    <w:p w:rsidR="00000000" w:rsidDel="00000000" w:rsidP="00000000" w:rsidRDefault="00000000" w:rsidRPr="00000000" w14:paraId="000000CC">
      <w:pPr>
        <w:shd w:fill="ffffff" w:val="clear"/>
        <w:spacing w:after="200" w:before="320" w:line="360" w:lineRule="auto"/>
        <w:rPr>
          <w:color w:val="222222"/>
        </w:rPr>
      </w:pPr>
      <w:r w:rsidDel="00000000" w:rsidR="00000000" w:rsidRPr="00000000">
        <w:rPr>
          <w:color w:val="222222"/>
          <w:rtl w:val="0"/>
        </w:rPr>
        <w:t xml:space="preserve">What is the length of the neural recording and tsDCS (pre-stim, post-stim, and stimulation)?</w:t>
      </w:r>
    </w:p>
    <w:p w:rsidR="00000000" w:rsidDel="00000000" w:rsidP="00000000" w:rsidRDefault="00000000" w:rsidRPr="00000000" w14:paraId="000000CD">
      <w:pPr>
        <w:shd w:fill="ffffff" w:val="clear"/>
        <w:spacing w:after="0" w:before="0" w:line="360" w:lineRule="auto"/>
        <w:rPr>
          <w:color w:val="008000"/>
        </w:rPr>
      </w:pPr>
      <w:r w:rsidDel="00000000" w:rsidR="00000000" w:rsidRPr="00000000">
        <w:rPr>
          <w:color w:val="008000"/>
          <w:rtl w:val="0"/>
        </w:rPr>
        <w:t xml:space="preserve">It is impossible to perform a full recording protocol of motoneuron electrophysiological </w:t>
      </w:r>
      <w:r w:rsidDel="00000000" w:rsidR="00000000" w:rsidRPr="00000000">
        <w:rPr>
          <w:color w:val="008000"/>
          <w:rtl w:val="0"/>
        </w:rPr>
        <w:t xml:space="preserve">properties</w:t>
      </w:r>
      <w:r w:rsidDel="00000000" w:rsidR="00000000" w:rsidRPr="00000000">
        <w:rPr>
          <w:color w:val="008000"/>
          <w:rtl w:val="0"/>
        </w:rPr>
        <w:t xml:space="preserve"> in a single step. The reason for that is that different settings have to used to record different parameters (for example BRIDGE mode for antidromic action potential recording, DCC mode for input resistance recording, 0.5 ms pulses for orthodromic cell activation, 50 ms stimulation for rheobase, 500 ms stimulation for SSF recording, etc.). Therefore the methodologically correct way of performing intracellular recordings is to divide the recording into several steps covering different aspects of cell physiology (points 6.3-6.6.).  It is also very difficult to determine the precise duration of each step because it is impossible to predict how a motoneuron reacts to intracellular stimulation protocol (for example how many steps of increasing depolarization current will have to be used to evoke minimal and maximal SSF). In very general terms, we can say that the full intracellular recording/stimulation protocol lasts on average 3-4 minutes. Then we are able to repeat the procedures every 5 min. Therefore, during tsDCS lasting for 15 minutes (we have accordingly supplemented point 7.1 of the protocol) we can safely repeat recording procedures 3 times, in 5-min. intervals (as indicated in point 7.3 of the protocol).</w:t>
      </w:r>
    </w:p>
    <w:p w:rsidR="00000000" w:rsidDel="00000000" w:rsidP="00000000" w:rsidRDefault="00000000" w:rsidRPr="00000000" w14:paraId="000000CE">
      <w:pPr>
        <w:shd w:fill="ffffff" w:val="clear"/>
        <w:spacing w:after="0" w:before="0" w:line="360" w:lineRule="auto"/>
        <w:rPr>
          <w:color w:val="008000"/>
        </w:rPr>
      </w:pPr>
      <w:r w:rsidDel="00000000" w:rsidR="00000000" w:rsidRPr="00000000">
        <w:rPr>
          <w:color w:val="008000"/>
          <w:rtl w:val="0"/>
        </w:rPr>
        <w:t xml:space="preserve">As for the post-stim period, there is no rule on how long it can last. From our experience, it is extremely difficult to maintain stable intracellular recordings of the same motoneuron longer than 30 minutes. Therefore we suggest in point 7.4 of this protocol to maintain the recordings until a cell becomes unstable or inclusion criteria are compromised. </w:t>
      </w:r>
    </w:p>
    <w:p w:rsidR="00000000" w:rsidDel="00000000" w:rsidP="00000000" w:rsidRDefault="00000000" w:rsidRPr="00000000" w14:paraId="000000CF">
      <w:pPr>
        <w:shd w:fill="ffffff" w:val="clear"/>
        <w:spacing w:after="0" w:before="0" w:line="360" w:lineRule="auto"/>
        <w:rPr>
          <w:color w:val="008000"/>
        </w:rPr>
      </w:pPr>
      <w:r w:rsidDel="00000000" w:rsidR="00000000" w:rsidRPr="00000000">
        <w:rPr>
          <w:color w:val="008000"/>
          <w:rtl w:val="0"/>
        </w:rPr>
        <w:t xml:space="preserve">However, the exact time frames seem not critically important, as if for some reason the consecutive steps 6.3-6.6 would last by a few minutes longer than suggested, it still would be possible to make at least one recording before, one during and one after polarization. </w:t>
      </w:r>
    </w:p>
    <w:p w:rsidR="00000000" w:rsidDel="00000000" w:rsidP="00000000" w:rsidRDefault="00000000" w:rsidRPr="00000000" w14:paraId="000000D0">
      <w:pPr>
        <w:shd w:fill="ffffff" w:val="clear"/>
        <w:spacing w:after="200" w:before="320" w:line="360" w:lineRule="auto"/>
        <w:rPr>
          <w:color w:val="222222"/>
        </w:rPr>
      </w:pPr>
      <w:r w:rsidDel="00000000" w:rsidR="00000000" w:rsidRPr="00000000">
        <w:rPr>
          <w:color w:val="222222"/>
          <w:rtl w:val="0"/>
        </w:rPr>
        <w:t xml:space="preserve">REPRESENTATIVE RESULTS:</w:t>
      </w:r>
    </w:p>
    <w:p w:rsidR="00000000" w:rsidDel="00000000" w:rsidP="00000000" w:rsidRDefault="00000000" w:rsidRPr="00000000" w14:paraId="000000D1">
      <w:pPr>
        <w:shd w:fill="ffffff" w:val="clear"/>
        <w:spacing w:after="200" w:before="320" w:line="360" w:lineRule="auto"/>
        <w:rPr>
          <w:color w:val="222222"/>
        </w:rPr>
      </w:pPr>
      <w:r w:rsidDel="00000000" w:rsidR="00000000" w:rsidRPr="00000000">
        <w:rPr>
          <w:color w:val="222222"/>
          <w:rtl w:val="0"/>
        </w:rPr>
        <w:t xml:space="preserve">Line 392-396 : "It is also worth noting that the observed changes in excitability and firing pattern are not merely a result of cell membrane depolarization or hyperpolarization by anodal or cathodal tsDCS, respectively, but display profound alterations not related to the change of a membrane potential, as they persisted despite the fact that this parameter returned to a baseline after the end of polarization."</w:t>
      </w:r>
    </w:p>
    <w:p w:rsidR="00000000" w:rsidDel="00000000" w:rsidP="00000000" w:rsidRDefault="00000000" w:rsidRPr="00000000" w14:paraId="000000D2">
      <w:pPr>
        <w:shd w:fill="ffffff" w:val="clear"/>
        <w:spacing w:after="200" w:before="320" w:line="360" w:lineRule="auto"/>
        <w:rPr>
          <w:color w:val="222222"/>
        </w:rPr>
      </w:pPr>
      <w:r w:rsidDel="00000000" w:rsidR="00000000" w:rsidRPr="00000000">
        <w:rPr>
          <w:color w:val="222222"/>
          <w:rtl w:val="0"/>
        </w:rPr>
        <w:t xml:space="preserve">What are the other reasons?</w:t>
      </w:r>
    </w:p>
    <w:p w:rsidR="00000000" w:rsidDel="00000000" w:rsidP="00000000" w:rsidRDefault="00000000" w:rsidRPr="00000000" w14:paraId="000000D3">
      <w:pPr>
        <w:shd w:fill="ffffff" w:val="clear"/>
        <w:spacing w:after="200" w:before="320" w:line="360" w:lineRule="auto"/>
        <w:rPr>
          <w:color w:val="008000"/>
        </w:rPr>
      </w:pPr>
      <w:r w:rsidDel="00000000" w:rsidR="00000000" w:rsidRPr="00000000">
        <w:rPr>
          <w:color w:val="008000"/>
          <w:rtl w:val="0"/>
        </w:rPr>
        <w:t xml:space="preserve">This is an excellent question, and we would be very happy to be able to provide a definite answer to that. It is well known that multiple factors can affect motoneuron firing. Cell membrane polarization, input resistance, and synaptic inputs are only the most obvious ones. A substantial number of additional factors could be mentioned, such as the activity of persistent inward currents (both calcium and sodium-dependent), voltage-gated ion channel activity, long term potentiation or long term depression phenomena, or sodium inactivation properties. However, this is a methodological paper in purpose, and the clear instructions from the Editors define that the representative results and discussion should focus on methodological aspects of the protocol only, and the presented results should not be discussed. However, we encourage the Reviewer to look for hypotheses and possible explanations of the observed phenomena in our previous papers </w:t>
      </w:r>
      <w:hyperlink r:id="rId28">
        <w:r w:rsidDel="00000000" w:rsidR="00000000" w:rsidRPr="00000000">
          <w:rPr>
            <w:color w:val="008000"/>
            <w:vertAlign w:val="baseline"/>
            <w:rtl w:val="0"/>
          </w:rPr>
          <w:t xml:space="preserve">(M. Bączyk et al. 2019a,b)</w:t>
        </w:r>
      </w:hyperlink>
      <w:r w:rsidDel="00000000" w:rsidR="00000000" w:rsidRPr="00000000">
        <w:rPr>
          <w:color w:val="008000"/>
          <w:rtl w:val="0"/>
        </w:rPr>
        <w:t xml:space="preserve"> or papers of the E. Jankowska group, in which an extensive discussion on neuronal mechanisms of </w:t>
      </w:r>
      <w:r w:rsidDel="00000000" w:rsidR="00000000" w:rsidRPr="00000000">
        <w:rPr>
          <w:color w:val="008000"/>
          <w:rtl w:val="0"/>
        </w:rPr>
        <w:t xml:space="preserve">tsDCS influence had taken place</w:t>
      </w:r>
      <w:r w:rsidDel="00000000" w:rsidR="00000000" w:rsidRPr="00000000">
        <w:rPr>
          <w:color w:val="008000"/>
          <w:rtl w:val="0"/>
        </w:rPr>
        <w:t xml:space="preserve">.</w:t>
      </w:r>
      <w:r w:rsidDel="00000000" w:rsidR="00000000" w:rsidRPr="00000000">
        <w:rPr>
          <w:rtl w:val="0"/>
        </w:rPr>
      </w:r>
    </w:p>
    <w:p w:rsidR="00000000" w:rsidDel="00000000" w:rsidP="00000000" w:rsidRDefault="00000000" w:rsidRPr="00000000" w14:paraId="000000D4">
      <w:pPr>
        <w:shd w:fill="ffffff" w:val="clear"/>
        <w:spacing w:after="200" w:before="320" w:line="360" w:lineRule="auto"/>
        <w:rPr>
          <w:color w:val="222222"/>
        </w:rPr>
      </w:pPr>
      <w:r w:rsidDel="00000000" w:rsidR="00000000" w:rsidRPr="00000000">
        <w:rPr>
          <w:color w:val="222222"/>
          <w:rtl w:val="0"/>
        </w:rPr>
        <w:t xml:space="preserve">Fig 2 needs more explanation, or I have misunderstood their point.</w:t>
      </w:r>
    </w:p>
    <w:p w:rsidR="00000000" w:rsidDel="00000000" w:rsidP="00000000" w:rsidRDefault="00000000" w:rsidRPr="00000000" w14:paraId="000000D5">
      <w:pPr>
        <w:shd w:fill="ffffff" w:val="clear"/>
        <w:spacing w:after="200" w:before="320" w:line="360" w:lineRule="auto"/>
        <w:rPr>
          <w:color w:val="222222"/>
        </w:rPr>
      </w:pPr>
      <w:r w:rsidDel="00000000" w:rsidR="00000000" w:rsidRPr="00000000">
        <w:rPr>
          <w:color w:val="222222"/>
          <w:rtl w:val="0"/>
        </w:rPr>
        <w:t xml:space="preserve">* What are the number of spikes during the pre, post, and stimulation periods? Please provide a bar plot or just add a text on the figure for each case.</w:t>
      </w:r>
    </w:p>
    <w:p w:rsidR="00000000" w:rsidDel="00000000" w:rsidP="00000000" w:rsidRDefault="00000000" w:rsidRPr="00000000" w14:paraId="000000D6">
      <w:pPr>
        <w:shd w:fill="ffffff" w:val="clear"/>
        <w:spacing w:after="200" w:before="320" w:line="360" w:lineRule="auto"/>
        <w:rPr>
          <w:color w:val="008000"/>
        </w:rPr>
      </w:pPr>
      <w:r w:rsidDel="00000000" w:rsidR="00000000" w:rsidRPr="00000000">
        <w:rPr>
          <w:color w:val="008000"/>
          <w:rtl w:val="0"/>
        </w:rPr>
        <w:t xml:space="preserve"> For analysis of rhythmic firing of motoneurons in response to long (500 ms) square-wave pulses, steady-state firing frequency measured from the last three spike intervals in a series seems more accurate than a number of spikes </w:t>
      </w:r>
      <w:hyperlink r:id="rId29">
        <w:r w:rsidDel="00000000" w:rsidR="00000000" w:rsidRPr="00000000">
          <w:rPr>
            <w:color w:val="008000"/>
            <w:vertAlign w:val="baseline"/>
            <w:rtl w:val="0"/>
          </w:rPr>
          <w:t xml:space="preserve">(Button et al. 2006)</w:t>
        </w:r>
      </w:hyperlink>
      <w:r w:rsidDel="00000000" w:rsidR="00000000" w:rsidRPr="00000000">
        <w:rPr>
          <w:color w:val="008000"/>
          <w:rtl w:val="0"/>
        </w:rPr>
        <w:t xml:space="preserve">. This information has been added to Figure 2 (</w:t>
      </w:r>
      <w:r w:rsidDel="00000000" w:rsidR="00000000" w:rsidRPr="00000000">
        <w:rPr>
          <w:color w:val="008000"/>
          <w:rtl w:val="0"/>
        </w:rPr>
        <w:t xml:space="preserve">lines 545-546</w:t>
      </w:r>
      <w:r w:rsidDel="00000000" w:rsidR="00000000" w:rsidRPr="00000000">
        <w:rPr>
          <w:color w:val="008000"/>
          <w:rtl w:val="0"/>
        </w:rPr>
        <w:t xml:space="preserve">). </w:t>
      </w:r>
    </w:p>
    <w:p w:rsidR="00000000" w:rsidDel="00000000" w:rsidP="00000000" w:rsidRDefault="00000000" w:rsidRPr="00000000" w14:paraId="000000D7">
      <w:pPr>
        <w:shd w:fill="ffffff" w:val="clear"/>
        <w:spacing w:after="200" w:before="320" w:line="360" w:lineRule="auto"/>
        <w:rPr>
          <w:color w:val="222222"/>
        </w:rPr>
      </w:pPr>
      <w:r w:rsidDel="00000000" w:rsidR="00000000" w:rsidRPr="00000000">
        <w:rPr>
          <w:color w:val="222222"/>
          <w:rtl w:val="0"/>
        </w:rPr>
        <w:t xml:space="preserve">* Control recording means there is no tsDCS but pulse stimulation; hence, both cells should have a similar firing pattern. However, one of the cells is completely quite while other the one has a strong response to the stimulation. Why?</w:t>
      </w:r>
    </w:p>
    <w:p w:rsidR="00000000" w:rsidDel="00000000" w:rsidP="00000000" w:rsidRDefault="00000000" w:rsidRPr="00000000" w14:paraId="000000D8">
      <w:pPr>
        <w:shd w:fill="ffffff" w:val="clear"/>
        <w:spacing w:after="200" w:before="320" w:line="360" w:lineRule="auto"/>
        <w:rPr>
          <w:color w:val="222222"/>
        </w:rPr>
      </w:pPr>
      <w:r w:rsidDel="00000000" w:rsidR="00000000" w:rsidRPr="00000000">
        <w:rPr>
          <w:color w:val="008000"/>
          <w:rtl w:val="0"/>
        </w:rPr>
        <w:t xml:space="preserve">While analyzing motoneuron intracellular recordings, one should be aware of the significant variation of motoneuron threshold properties. Rheobase current may vary in a population of motoneurons in a very wide range, e.g. between 1.5 and 21.90 nA (Bączyk et al. 2019a), the same concerns the minimum threshold and frequency of rhythmic firing. Such widespread values are common in all motoneuron studies (Baczyk et al. 2013; Cormery et al. 2005; Gardiner, Beaumont, and Cormery 2005; Gardiner 1993; Krutki et al. 2015; Manuel et al. 2009, etc.). The reason is that motoneurons are highly variable with respect to cell size, number and density of ion channels which influence input resistance, as well as passive and active membrane properties. There are literally no two identical motoneurons that would have identical firing patterns at the same stimulation intensities. Therefore the only acceptable way of presenting acute tsDCS effects is to show how it modulates the activity of a single motoneuron by comparison between pre-, during, and post- recordings. For this reason, the examples selected in figure 2A were supposed to show the facilitation of firing by anodal polarization, and the cell selected for figure 2B was supposed to show a modest inhibitory effect of cathodal polarization. As this paper is not intended to discuss these differences between the two kinds of polarization, for details see Bączyk et al. 2019a,b.</w:t>
      </w:r>
      <w:r w:rsidDel="00000000" w:rsidR="00000000" w:rsidRPr="00000000">
        <w:rPr>
          <w:rtl w:val="0"/>
        </w:rPr>
      </w:r>
    </w:p>
    <w:p w:rsidR="00000000" w:rsidDel="00000000" w:rsidP="00000000" w:rsidRDefault="00000000" w:rsidRPr="00000000" w14:paraId="000000D9">
      <w:pPr>
        <w:shd w:fill="ffffff" w:val="clear"/>
        <w:spacing w:after="200" w:before="320" w:line="360" w:lineRule="auto"/>
        <w:rPr>
          <w:color w:val="222222"/>
        </w:rPr>
      </w:pPr>
      <w:r w:rsidDel="00000000" w:rsidR="00000000" w:rsidRPr="00000000">
        <w:rPr>
          <w:color w:val="222222"/>
          <w:rtl w:val="0"/>
        </w:rPr>
        <w:t xml:space="preserve">* For anodal stimulation, when the stimulation is started, the membrane potential went up to -54, which is higher than the pre and post polarization periods and expected. However, the number of spikes occurred during the post stimulation period is significantly higher than the stimulation period even though it has a lower membrane potential. Why?</w:t>
      </w:r>
    </w:p>
    <w:p w:rsidR="00000000" w:rsidDel="00000000" w:rsidP="00000000" w:rsidRDefault="00000000" w:rsidRPr="00000000" w14:paraId="000000DA">
      <w:pPr>
        <w:shd w:fill="ffffff" w:val="clear"/>
        <w:spacing w:after="200" w:before="320" w:line="360" w:lineRule="auto"/>
        <w:rPr>
          <w:color w:val="008000"/>
        </w:rPr>
      </w:pPr>
      <w:r w:rsidDel="00000000" w:rsidR="00000000" w:rsidRPr="00000000">
        <w:rPr>
          <w:color w:val="008000"/>
          <w:rtl w:val="0"/>
        </w:rPr>
        <w:t xml:space="preserve">Once again, this is a great question for which we cannot provide an extensive answer in this paper which has a purely methodological purpose. Moreover, such an answer needs a couple of paragraphs, and discussion on facilitation or inhibition, and persistent effects of tsDCS would be here a repetition regarding our previous publications. Therefore please look for possible explanations and respective discussion in our recent paper (Bączyk et al. 2019a,b). </w:t>
      </w:r>
    </w:p>
    <w:p w:rsidR="00000000" w:rsidDel="00000000" w:rsidP="00000000" w:rsidRDefault="00000000" w:rsidRPr="00000000" w14:paraId="000000DB">
      <w:pPr>
        <w:shd w:fill="ffffff" w:val="clear"/>
        <w:spacing w:after="200" w:before="320" w:line="360" w:lineRule="auto"/>
        <w:rPr>
          <w:color w:val="222222"/>
        </w:rPr>
      </w:pPr>
      <w:r w:rsidDel="00000000" w:rsidR="00000000" w:rsidRPr="00000000">
        <w:rPr>
          <w:color w:val="222222"/>
          <w:rtl w:val="0"/>
        </w:rPr>
        <w:t xml:space="preserve">* For cathodal stimulation, activity decreases a little during the tsDCS; however, it does not come back after 10 min; oppositely, activity further decreases. Why?</w:t>
      </w:r>
    </w:p>
    <w:p w:rsidR="00000000" w:rsidDel="00000000" w:rsidP="00000000" w:rsidRDefault="00000000" w:rsidRPr="00000000" w14:paraId="000000DC">
      <w:pPr>
        <w:shd w:fill="ffffff" w:val="clear"/>
        <w:spacing w:after="200" w:before="320" w:line="360" w:lineRule="auto"/>
        <w:rPr>
          <w:color w:val="008000"/>
        </w:rPr>
      </w:pPr>
      <w:r w:rsidDel="00000000" w:rsidR="00000000" w:rsidRPr="00000000">
        <w:rPr>
          <w:color w:val="008000"/>
          <w:rtl w:val="0"/>
        </w:rPr>
        <w:t xml:space="preserve">Please, see our answer above.</w:t>
      </w:r>
    </w:p>
    <w:p w:rsidR="00000000" w:rsidDel="00000000" w:rsidP="00000000" w:rsidRDefault="00000000" w:rsidRPr="00000000" w14:paraId="000000DD">
      <w:pPr>
        <w:shd w:fill="ffffff" w:val="clear"/>
        <w:spacing w:after="200" w:before="320" w:line="240" w:lineRule="auto"/>
        <w:ind w:left="720" w:hanging="720"/>
        <w:rPr>
          <w:color w:val="222222"/>
        </w:rPr>
      </w:pPr>
      <w:r w:rsidDel="00000000" w:rsidR="00000000" w:rsidRPr="00000000">
        <w:rPr>
          <w:color w:val="222222"/>
          <w:rtl w:val="0"/>
        </w:rPr>
        <w:t xml:space="preserve"> </w:t>
      </w:r>
    </w:p>
    <w:p w:rsidR="00000000" w:rsidDel="00000000" w:rsidP="00000000" w:rsidRDefault="00000000" w:rsidRPr="00000000" w14:paraId="000000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30">
        <w:r w:rsidDel="00000000" w:rsidR="00000000" w:rsidRPr="00000000">
          <w:rPr>
            <w:vertAlign w:val="baseline"/>
            <w:rtl w:val="0"/>
          </w:rPr>
          <w:t xml:space="preserve">Armstrong, Clay M., and Bertil Hille. 1998. “Voltage-Gated Ion Channels and Electrical Excitability.” </w:t>
        </w:r>
      </w:hyperlink>
      <w:hyperlink r:id="rId31">
        <w:r w:rsidDel="00000000" w:rsidR="00000000" w:rsidRPr="00000000">
          <w:rPr>
            <w:i w:val="1"/>
            <w:vertAlign w:val="baseline"/>
            <w:rtl w:val="0"/>
          </w:rPr>
          <w:t xml:space="preserve">Neuron</w:t>
        </w:r>
      </w:hyperlink>
      <w:hyperlink r:id="rId32">
        <w:r w:rsidDel="00000000" w:rsidR="00000000" w:rsidRPr="00000000">
          <w:rPr>
            <w:vertAlign w:val="baseline"/>
            <w:rtl w:val="0"/>
          </w:rPr>
          <w:t xml:space="preserve"> 20 (3): 371–80. https://doi.org/10.1016/S0896-6273(00)80981-2.</w:t>
        </w:r>
      </w:hyperlink>
      <w:r w:rsidDel="00000000" w:rsidR="00000000" w:rsidRPr="00000000">
        <w:rPr>
          <w:rtl w:val="0"/>
        </w:rPr>
      </w:r>
    </w:p>
    <w:p w:rsidR="00000000" w:rsidDel="00000000" w:rsidP="00000000" w:rsidRDefault="00000000" w:rsidRPr="00000000" w14:paraId="000000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33">
        <w:r w:rsidDel="00000000" w:rsidR="00000000" w:rsidRPr="00000000">
          <w:rPr>
            <w:vertAlign w:val="baseline"/>
            <w:rtl w:val="0"/>
          </w:rPr>
          <w:t xml:space="preserve">Bączyk, M., H. Drzymała-Celichowska, W. Mrówczyński, and P. Krutki. 2019. “Motoneuron Firing Properties Are Modified by Trans-Spinal Direct Current Stimulation in Rats.” </w:t>
        </w:r>
      </w:hyperlink>
      <w:hyperlink r:id="rId34">
        <w:r w:rsidDel="00000000" w:rsidR="00000000" w:rsidRPr="00000000">
          <w:rPr>
            <w:i w:val="1"/>
            <w:vertAlign w:val="baseline"/>
            <w:rtl w:val="0"/>
          </w:rPr>
          <w:t xml:space="preserve">Journal of Applied Physiology (Bethesda, Md.: 1985)</w:t>
        </w:r>
      </w:hyperlink>
      <w:hyperlink r:id="rId35">
        <w:r w:rsidDel="00000000" w:rsidR="00000000" w:rsidRPr="00000000">
          <w:rPr>
            <w:vertAlign w:val="baseline"/>
            <w:rtl w:val="0"/>
          </w:rPr>
          <w:t xml:space="preserve"> 126 (5): 1232–41. https://doi.org/10.1152/japplphysiol.00803.2018.</w:t>
        </w:r>
      </w:hyperlink>
      <w:r w:rsidDel="00000000" w:rsidR="00000000" w:rsidRPr="00000000">
        <w:rPr>
          <w:rtl w:val="0"/>
        </w:rPr>
      </w:r>
    </w:p>
    <w:p w:rsidR="00000000" w:rsidDel="00000000" w:rsidP="00000000" w:rsidRDefault="00000000" w:rsidRPr="00000000" w14:paraId="000000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36">
        <w:r w:rsidDel="00000000" w:rsidR="00000000" w:rsidRPr="00000000">
          <w:rPr>
            <w:vertAlign w:val="baseline"/>
            <w:rtl w:val="0"/>
          </w:rPr>
          <w:t xml:space="preserve">Baczyk, M., A. Hałuszka, W. Mrówczyński, J. Celichowski, and P. Krutki. 2013. “The Influence of a 5-Wk Whole Body Vibration on Electrophysiological Properties of Rat Hindlimb Spinal Motoneurons.” </w:t>
        </w:r>
      </w:hyperlink>
      <w:hyperlink r:id="rId37">
        <w:r w:rsidDel="00000000" w:rsidR="00000000" w:rsidRPr="00000000">
          <w:rPr>
            <w:i w:val="1"/>
            <w:vertAlign w:val="baseline"/>
            <w:rtl w:val="0"/>
          </w:rPr>
          <w:t xml:space="preserve">Journal of Neurophysiology</w:t>
        </w:r>
      </w:hyperlink>
      <w:hyperlink r:id="rId38">
        <w:r w:rsidDel="00000000" w:rsidR="00000000" w:rsidRPr="00000000">
          <w:rPr>
            <w:vertAlign w:val="baseline"/>
            <w:rtl w:val="0"/>
          </w:rPr>
          <w:t xml:space="preserve"> 109 (11): 2705–11. https://doi.org/10.1152/jn.00108.2013.</w:t>
        </w:r>
      </w:hyperlink>
      <w:r w:rsidDel="00000000" w:rsidR="00000000" w:rsidRPr="00000000">
        <w:rPr>
          <w:rtl w:val="0"/>
        </w:rPr>
      </w:r>
    </w:p>
    <w:p w:rsidR="00000000" w:rsidDel="00000000" w:rsidP="00000000" w:rsidRDefault="00000000" w:rsidRPr="00000000" w14:paraId="000000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39">
        <w:r w:rsidDel="00000000" w:rsidR="00000000" w:rsidRPr="00000000">
          <w:rPr>
            <w:vertAlign w:val="baseline"/>
            <w:rtl w:val="0"/>
          </w:rPr>
          <w:t xml:space="preserve">Bączyk, M., and E. Jankowska. 2014. “Presynaptic Actions of Transcranial and Local Direct Current Stimulation in the Red Nucleus.” </w:t>
        </w:r>
      </w:hyperlink>
      <w:hyperlink r:id="rId40">
        <w:r w:rsidDel="00000000" w:rsidR="00000000" w:rsidRPr="00000000">
          <w:rPr>
            <w:i w:val="1"/>
            <w:vertAlign w:val="baseline"/>
            <w:rtl w:val="0"/>
          </w:rPr>
          <w:t xml:space="preserve">The Journal of Physiology</w:t>
        </w:r>
      </w:hyperlink>
      <w:hyperlink r:id="rId41">
        <w:r w:rsidDel="00000000" w:rsidR="00000000" w:rsidRPr="00000000">
          <w:rPr>
            <w:vertAlign w:val="baseline"/>
            <w:rtl w:val="0"/>
          </w:rPr>
          <w:t xml:space="preserve"> 592 (19): 4313–28. https://doi.org/10.1113/jphysiol.2014.276691.</w:t>
        </w:r>
      </w:hyperlink>
      <w:r w:rsidDel="00000000" w:rsidR="00000000" w:rsidRPr="00000000">
        <w:rPr>
          <w:rtl w:val="0"/>
        </w:rPr>
      </w:r>
    </w:p>
    <w:p w:rsidR="00000000" w:rsidDel="00000000" w:rsidP="00000000" w:rsidRDefault="00000000" w:rsidRPr="00000000" w14:paraId="000000E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42">
        <w:r w:rsidDel="00000000" w:rsidR="00000000" w:rsidRPr="00000000">
          <w:rPr>
            <w:vertAlign w:val="baseline"/>
            <w:rtl w:val="0"/>
          </w:rPr>
          <w:t xml:space="preserve">Bączyk, Marcin, Hanna Drzymała‐Celichowska, Włodzimierz Mrówczyński, and Piotr Krutki. 2019. “Long-Lasting Modifications of Motoneuron Firing Properties by Trans-Spinal Direct Current Stimulation in Rats.” </w:t>
        </w:r>
      </w:hyperlink>
      <w:hyperlink r:id="rId43">
        <w:r w:rsidDel="00000000" w:rsidR="00000000" w:rsidRPr="00000000">
          <w:rPr>
            <w:i w:val="1"/>
            <w:vertAlign w:val="baseline"/>
            <w:rtl w:val="0"/>
          </w:rPr>
          <w:t xml:space="preserve">European Journal of Neuroscience</w:t>
        </w:r>
      </w:hyperlink>
      <w:hyperlink r:id="rId44">
        <w:r w:rsidDel="00000000" w:rsidR="00000000" w:rsidRPr="00000000">
          <w:rPr>
            <w:vertAlign w:val="baseline"/>
            <w:rtl w:val="0"/>
          </w:rPr>
          <w:t xml:space="preserve"> n/a (n/a). https://doi.org/10.1111/ejn.14612.</w:t>
        </w:r>
      </w:hyperlink>
      <w:r w:rsidDel="00000000" w:rsidR="00000000" w:rsidRPr="00000000">
        <w:rPr>
          <w:rtl w:val="0"/>
        </w:rPr>
      </w:r>
    </w:p>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45">
        <w:r w:rsidDel="00000000" w:rsidR="00000000" w:rsidRPr="00000000">
          <w:rPr>
            <w:vertAlign w:val="baseline"/>
            <w:rtl w:val="0"/>
          </w:rPr>
          <w:t xml:space="preserve">Bikson, Marom, Masashi Inoue, Hiroki Akiyama, Jackie K. Deans, John E. Fox, Hiroyoshi Miyakawa, and John G. R. Jefferys. 2004. “Effects of Uniform Extracellular DC Electric Fields on Excitability in Rat Hippocampal Slices in Vitro.” </w:t>
        </w:r>
      </w:hyperlink>
      <w:hyperlink r:id="rId46">
        <w:r w:rsidDel="00000000" w:rsidR="00000000" w:rsidRPr="00000000">
          <w:rPr>
            <w:i w:val="1"/>
            <w:vertAlign w:val="baseline"/>
            <w:rtl w:val="0"/>
          </w:rPr>
          <w:t xml:space="preserve">The Journal of Physiology</w:t>
        </w:r>
      </w:hyperlink>
      <w:hyperlink r:id="rId47">
        <w:r w:rsidDel="00000000" w:rsidR="00000000" w:rsidRPr="00000000">
          <w:rPr>
            <w:vertAlign w:val="baseline"/>
            <w:rtl w:val="0"/>
          </w:rPr>
          <w:t xml:space="preserve"> 557 (Pt 1): 175–90. https://doi.org/10.1113/jphysiol.2003.055772.</w:t>
        </w:r>
      </w:hyperlink>
      <w:r w:rsidDel="00000000" w:rsidR="00000000" w:rsidRPr="00000000">
        <w:rPr>
          <w:rtl w:val="0"/>
        </w:rPr>
      </w:r>
    </w:p>
    <w:p w:rsidR="00000000" w:rsidDel="00000000" w:rsidP="00000000" w:rsidRDefault="00000000" w:rsidRPr="00000000" w14:paraId="000000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48">
        <w:r w:rsidDel="00000000" w:rsidR="00000000" w:rsidRPr="00000000">
          <w:rPr>
            <w:vertAlign w:val="baseline"/>
            <w:rtl w:val="0"/>
          </w:rPr>
          <w:t xml:space="preserve">Button, Duane C., Kalan Gardiner, Tanguy Marqueste, and Phillip F. Gardiner. 2006. “Frequency-Current Relationships of Rat Hindlimb Alpha-Motoneurones.” </w:t>
        </w:r>
      </w:hyperlink>
      <w:hyperlink r:id="rId49">
        <w:r w:rsidDel="00000000" w:rsidR="00000000" w:rsidRPr="00000000">
          <w:rPr>
            <w:i w:val="1"/>
            <w:vertAlign w:val="baseline"/>
            <w:rtl w:val="0"/>
          </w:rPr>
          <w:t xml:space="preserve">The Journal of Physiology</w:t>
        </w:r>
      </w:hyperlink>
      <w:hyperlink r:id="rId50">
        <w:r w:rsidDel="00000000" w:rsidR="00000000" w:rsidRPr="00000000">
          <w:rPr>
            <w:vertAlign w:val="baseline"/>
            <w:rtl w:val="0"/>
          </w:rPr>
          <w:t xml:space="preserve"> 573 (Pt 3): 663–77. https://doi.org/10.1113/jphysiol.2006.107292.</w:t>
        </w:r>
      </w:hyperlink>
      <w:r w:rsidDel="00000000" w:rsidR="00000000" w:rsidRPr="00000000">
        <w:rPr>
          <w:rtl w:val="0"/>
        </w:rPr>
      </w:r>
    </w:p>
    <w:p w:rsidR="00000000" w:rsidDel="00000000" w:rsidP="00000000" w:rsidRDefault="00000000" w:rsidRPr="00000000" w14:paraId="000000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51">
        <w:r w:rsidDel="00000000" w:rsidR="00000000" w:rsidRPr="00000000">
          <w:rPr>
            <w:vertAlign w:val="baseline"/>
            <w:rtl w:val="0"/>
          </w:rPr>
          <w:t xml:space="preserve">Cormery, Bruno, Eric Beaumont, Kristina Csukly, and Phillip Gardiner. 2005. “Hindlimb Unweighting for 2 Weeks Alters Physiological Properties of Rat Hindlimb Motoneurones.” </w:t>
        </w:r>
      </w:hyperlink>
      <w:hyperlink r:id="rId52">
        <w:r w:rsidDel="00000000" w:rsidR="00000000" w:rsidRPr="00000000">
          <w:rPr>
            <w:i w:val="1"/>
            <w:vertAlign w:val="baseline"/>
            <w:rtl w:val="0"/>
          </w:rPr>
          <w:t xml:space="preserve">The Journal of Physiology</w:t>
        </w:r>
      </w:hyperlink>
      <w:hyperlink r:id="rId53">
        <w:r w:rsidDel="00000000" w:rsidR="00000000" w:rsidRPr="00000000">
          <w:rPr>
            <w:vertAlign w:val="baseline"/>
            <w:rtl w:val="0"/>
          </w:rPr>
          <w:t xml:space="preserve"> 568 (Pt 3): 841–50. https://doi.org/10.1113/jphysiol.2005.091835.</w:t>
        </w:r>
      </w:hyperlink>
      <w:r w:rsidDel="00000000" w:rsidR="00000000" w:rsidRPr="00000000">
        <w:rPr>
          <w:rtl w:val="0"/>
        </w:rPr>
      </w:r>
    </w:p>
    <w:p w:rsidR="00000000" w:rsidDel="00000000" w:rsidP="00000000" w:rsidRDefault="00000000" w:rsidRPr="00000000" w14:paraId="000000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54">
        <w:r w:rsidDel="00000000" w:rsidR="00000000" w:rsidRPr="00000000">
          <w:rPr>
            <w:vertAlign w:val="baseline"/>
            <w:rtl w:val="0"/>
          </w:rPr>
          <w:t xml:space="preserve">DaSilva, Alexandre F., Magdalena Sarah Volz, Marom Bikson, and Felipe Fregni. 2011. “Electrode Positioning and Montage in Transcranial Direct Current Stimulation.” </w:t>
        </w:r>
      </w:hyperlink>
      <w:hyperlink r:id="rId55">
        <w:r w:rsidDel="00000000" w:rsidR="00000000" w:rsidRPr="00000000">
          <w:rPr>
            <w:i w:val="1"/>
            <w:vertAlign w:val="baseline"/>
            <w:rtl w:val="0"/>
          </w:rPr>
          <w:t xml:space="preserve">Journal of Visualized Experiments: JoVE</w:t>
        </w:r>
      </w:hyperlink>
      <w:hyperlink r:id="rId56">
        <w:r w:rsidDel="00000000" w:rsidR="00000000" w:rsidRPr="00000000">
          <w:rPr>
            <w:vertAlign w:val="baseline"/>
            <w:rtl w:val="0"/>
          </w:rPr>
          <w:t xml:space="preserve">, no. 51 (May). https://doi.org/10.3791/2744.</w:t>
        </w:r>
      </w:hyperlink>
      <w:r w:rsidDel="00000000" w:rsidR="00000000" w:rsidRPr="00000000">
        <w:rPr>
          <w:rtl w:val="0"/>
        </w:rPr>
      </w:r>
    </w:p>
    <w:p w:rsidR="00000000" w:rsidDel="00000000" w:rsidP="00000000" w:rsidRDefault="00000000" w:rsidRPr="00000000" w14:paraId="000000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57">
        <w:r w:rsidDel="00000000" w:rsidR="00000000" w:rsidRPr="00000000">
          <w:rPr>
            <w:vertAlign w:val="baseline"/>
            <w:rtl w:val="0"/>
          </w:rPr>
          <w:t xml:space="preserve">Eccles, J. C., P. G. Kostyuk, and R. F. Schmidt. 1962. “The Effect of Electric Polarization of the Spinal Cord on Central Afferent Fibres and on Their Excitatory Synaptic Action.” </w:t>
        </w:r>
      </w:hyperlink>
      <w:hyperlink r:id="rId58">
        <w:r w:rsidDel="00000000" w:rsidR="00000000" w:rsidRPr="00000000">
          <w:rPr>
            <w:i w:val="1"/>
            <w:vertAlign w:val="baseline"/>
            <w:rtl w:val="0"/>
          </w:rPr>
          <w:t xml:space="preserve">The Journal of Physiology</w:t>
        </w:r>
      </w:hyperlink>
      <w:hyperlink r:id="rId59">
        <w:r w:rsidDel="00000000" w:rsidR="00000000" w:rsidRPr="00000000">
          <w:rPr>
            <w:vertAlign w:val="baseline"/>
            <w:rtl w:val="0"/>
          </w:rPr>
          <w:t xml:space="preserve"> 162 (1): 138–50. https://doi.org/10.1113/jphysiol.1962.sp006920.</w:t>
        </w:r>
      </w:hyperlink>
      <w:r w:rsidDel="00000000" w:rsidR="00000000" w:rsidRPr="00000000">
        <w:rPr>
          <w:rtl w:val="0"/>
        </w:rPr>
      </w:r>
    </w:p>
    <w:p w:rsidR="00000000" w:rsidDel="00000000" w:rsidP="00000000" w:rsidRDefault="00000000" w:rsidRPr="00000000" w14:paraId="000000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60">
        <w:r w:rsidDel="00000000" w:rsidR="00000000" w:rsidRPr="00000000">
          <w:rPr>
            <w:vertAlign w:val="baseline"/>
            <w:rtl w:val="0"/>
          </w:rPr>
          <w:t xml:space="preserve">Elbasiouny, Sherif M., and Vivian K. Mushahwar. 2007. “Suppressing the Excitability of Spinal Motoneurons by Extracellularly Applied Electrical Fields: Insights from Computer Simulations.” </w:t>
        </w:r>
      </w:hyperlink>
      <w:hyperlink r:id="rId61">
        <w:r w:rsidDel="00000000" w:rsidR="00000000" w:rsidRPr="00000000">
          <w:rPr>
            <w:i w:val="1"/>
            <w:vertAlign w:val="baseline"/>
            <w:rtl w:val="0"/>
          </w:rPr>
          <w:t xml:space="preserve">Journal of Applied Physiology (Bethesda, Md.: 1985)</w:t>
        </w:r>
      </w:hyperlink>
      <w:hyperlink r:id="rId62">
        <w:r w:rsidDel="00000000" w:rsidR="00000000" w:rsidRPr="00000000">
          <w:rPr>
            <w:vertAlign w:val="baseline"/>
            <w:rtl w:val="0"/>
          </w:rPr>
          <w:t xml:space="preserve"> 103 (5): 1824–36. https://doi.org/10.1152/japplphysiol.00362.2007.</w:t>
        </w:r>
      </w:hyperlink>
      <w:r w:rsidDel="00000000" w:rsidR="00000000" w:rsidRPr="00000000">
        <w:rPr>
          <w:rtl w:val="0"/>
        </w:rPr>
      </w:r>
    </w:p>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63">
        <w:r w:rsidDel="00000000" w:rsidR="00000000" w:rsidRPr="00000000">
          <w:rPr>
            <w:vertAlign w:val="baseline"/>
            <w:rtl w:val="0"/>
          </w:rPr>
          <w:t xml:space="preserve">Gardiner, P. F. 1993. “Physiological Properties of Motoneurons Innervating Different Muscle Unit Types in Rat Gastrocnemius.” </w:t>
        </w:r>
      </w:hyperlink>
      <w:hyperlink r:id="rId64">
        <w:r w:rsidDel="00000000" w:rsidR="00000000" w:rsidRPr="00000000">
          <w:rPr>
            <w:i w:val="1"/>
            <w:vertAlign w:val="baseline"/>
            <w:rtl w:val="0"/>
          </w:rPr>
          <w:t xml:space="preserve">Journal of Neurophysiology</w:t>
        </w:r>
      </w:hyperlink>
      <w:hyperlink r:id="rId65">
        <w:r w:rsidDel="00000000" w:rsidR="00000000" w:rsidRPr="00000000">
          <w:rPr>
            <w:vertAlign w:val="baseline"/>
            <w:rtl w:val="0"/>
          </w:rPr>
          <w:t xml:space="preserve"> 69 (4): 1160–70. https://doi.org/10.1152/jn.1993.69.4.1160.</w:t>
        </w:r>
      </w:hyperlink>
      <w:r w:rsidDel="00000000" w:rsidR="00000000" w:rsidRPr="00000000">
        <w:rPr>
          <w:rtl w:val="0"/>
        </w:rPr>
      </w:r>
    </w:p>
    <w:p w:rsidR="00000000" w:rsidDel="00000000" w:rsidP="00000000" w:rsidRDefault="00000000" w:rsidRPr="00000000" w14:paraId="000000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66">
        <w:r w:rsidDel="00000000" w:rsidR="00000000" w:rsidRPr="00000000">
          <w:rPr>
            <w:vertAlign w:val="baseline"/>
            <w:rtl w:val="0"/>
          </w:rPr>
          <w:t xml:space="preserve">Gardiner, Phillip, Eric Beaumont, and Bruno Cormery. 2005. “Motoneurones ‘Learn’ and ‘Forget’ Physical Activity.” </w:t>
        </w:r>
      </w:hyperlink>
      <w:hyperlink r:id="rId67">
        <w:r w:rsidDel="00000000" w:rsidR="00000000" w:rsidRPr="00000000">
          <w:rPr>
            <w:i w:val="1"/>
            <w:vertAlign w:val="baseline"/>
            <w:rtl w:val="0"/>
          </w:rPr>
          <w:t xml:space="preserve">Canadian Journal of Applied Physiology = Revue Canadienne De Physiologie Appliquee</w:t>
        </w:r>
      </w:hyperlink>
      <w:hyperlink r:id="rId68">
        <w:r w:rsidDel="00000000" w:rsidR="00000000" w:rsidRPr="00000000">
          <w:rPr>
            <w:vertAlign w:val="baseline"/>
            <w:rtl w:val="0"/>
          </w:rPr>
          <w:t xml:space="preserve"> 30 (3): 352–70. https://doi.org/10.1139/h05-127.</w:t>
        </w:r>
      </w:hyperlink>
      <w:r w:rsidDel="00000000" w:rsidR="00000000" w:rsidRPr="00000000">
        <w:rPr>
          <w:rtl w:val="0"/>
        </w:rPr>
      </w:r>
    </w:p>
    <w:p w:rsidR="00000000" w:rsidDel="00000000" w:rsidP="00000000" w:rsidRDefault="00000000" w:rsidRPr="00000000" w14:paraId="000000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69">
        <w:r w:rsidDel="00000000" w:rsidR="00000000" w:rsidRPr="00000000">
          <w:rPr>
            <w:vertAlign w:val="baseline"/>
            <w:rtl w:val="0"/>
          </w:rPr>
          <w:t xml:space="preserve">Krutki, P., A. Hałuszka, W. Mrówczyński, P. F. Gardiner, and J. Celichowski. 2015. “Adaptations of Motoneuron Properties to Chronic Compensatory Muscle Overload.” </w:t>
        </w:r>
      </w:hyperlink>
      <w:hyperlink r:id="rId70">
        <w:r w:rsidDel="00000000" w:rsidR="00000000" w:rsidRPr="00000000">
          <w:rPr>
            <w:i w:val="1"/>
            <w:vertAlign w:val="baseline"/>
            <w:rtl w:val="0"/>
          </w:rPr>
          <w:t xml:space="preserve">Journal of Neurophysiology</w:t>
        </w:r>
      </w:hyperlink>
      <w:hyperlink r:id="rId71">
        <w:r w:rsidDel="00000000" w:rsidR="00000000" w:rsidRPr="00000000">
          <w:rPr>
            <w:vertAlign w:val="baseline"/>
            <w:rtl w:val="0"/>
          </w:rPr>
          <w:t xml:space="preserve"> 113 (7): 2769–77. https://doi.org/10.1152/jn.00968.2014.</w:t>
        </w:r>
      </w:hyperlink>
      <w:r w:rsidDel="00000000" w:rsidR="00000000" w:rsidRPr="00000000">
        <w:rPr>
          <w:rtl w:val="0"/>
        </w:rPr>
      </w:r>
    </w:p>
    <w:p w:rsidR="00000000" w:rsidDel="00000000" w:rsidP="00000000" w:rsidRDefault="00000000" w:rsidRPr="00000000" w14:paraId="000000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72">
        <w:r w:rsidDel="00000000" w:rsidR="00000000" w:rsidRPr="00000000">
          <w:rPr>
            <w:vertAlign w:val="baseline"/>
            <w:rtl w:val="0"/>
          </w:rPr>
          <w:t xml:space="preserve">Krutki, Piotr, Włodzimierz Mrówczyński, Marcin Bączyk, Dawid Łochyński, and Jan Celichowski. 2017. “Adaptations of Motoneuron Properties after Weight-Lifting Training in Rats.” </w:t>
        </w:r>
      </w:hyperlink>
      <w:hyperlink r:id="rId73">
        <w:r w:rsidDel="00000000" w:rsidR="00000000" w:rsidRPr="00000000">
          <w:rPr>
            <w:i w:val="1"/>
            <w:vertAlign w:val="baseline"/>
            <w:rtl w:val="0"/>
          </w:rPr>
          <w:t xml:space="preserve">Journal of Applied Physiology (Bethesda, Md.: 1985)</w:t>
        </w:r>
      </w:hyperlink>
      <w:hyperlink r:id="rId74">
        <w:r w:rsidDel="00000000" w:rsidR="00000000" w:rsidRPr="00000000">
          <w:rPr>
            <w:vertAlign w:val="baseline"/>
            <w:rtl w:val="0"/>
          </w:rPr>
          <w:t xml:space="preserve"> 123 (3): 664–73. https://doi.org/10.1152/japplphysiol.00121.2017.</w:t>
        </w:r>
      </w:hyperlink>
      <w:r w:rsidDel="00000000" w:rsidR="00000000" w:rsidRPr="00000000">
        <w:rPr>
          <w:rtl w:val="0"/>
        </w:rPr>
      </w:r>
    </w:p>
    <w:p w:rsidR="00000000" w:rsidDel="00000000" w:rsidP="00000000" w:rsidRDefault="00000000" w:rsidRPr="00000000" w14:paraId="000000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75">
        <w:r w:rsidDel="00000000" w:rsidR="00000000" w:rsidRPr="00000000">
          <w:rPr>
            <w:vertAlign w:val="baseline"/>
            <w:rtl w:val="0"/>
          </w:rPr>
          <w:t xml:space="preserve">Manuel, Marin, Caroline Iglesias, Maud Donnet, Félix Leroy, C. J. Heckman, and Daniel Zytnicki. 2009. “Fast Kinetics, High-Frequency Oscillations, and Subprimary Firing Range in Adult Mouse Spinal Motoneurons.” </w:t>
        </w:r>
      </w:hyperlink>
      <w:hyperlink r:id="rId76">
        <w:r w:rsidDel="00000000" w:rsidR="00000000" w:rsidRPr="00000000">
          <w:rPr>
            <w:i w:val="1"/>
            <w:vertAlign w:val="baseline"/>
            <w:rtl w:val="0"/>
          </w:rPr>
          <w:t xml:space="preserve">The Journal of Neuroscience: The Official Journal of the Society for Neuroscience</w:t>
        </w:r>
      </w:hyperlink>
      <w:hyperlink r:id="rId77">
        <w:r w:rsidDel="00000000" w:rsidR="00000000" w:rsidRPr="00000000">
          <w:rPr>
            <w:vertAlign w:val="baseline"/>
            <w:rtl w:val="0"/>
          </w:rPr>
          <w:t xml:space="preserve"> 29 (36): 11246–56. https://doi.org/10.1523/JNEUROSCI.3260-09.2009.</w:t>
        </w:r>
      </w:hyperlink>
      <w:r w:rsidDel="00000000" w:rsidR="00000000" w:rsidRPr="00000000">
        <w:rPr>
          <w:rtl w:val="0"/>
        </w:rPr>
      </w:r>
    </w:p>
    <w:p w:rsidR="00000000" w:rsidDel="00000000" w:rsidP="00000000" w:rsidRDefault="00000000" w:rsidRPr="00000000" w14:paraId="000000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78">
        <w:r w:rsidDel="00000000" w:rsidR="00000000" w:rsidRPr="00000000">
          <w:rPr>
            <w:vertAlign w:val="baseline"/>
            <w:rtl w:val="0"/>
          </w:rPr>
          <w:t xml:space="preserve">Rahman, Asif, Davide Reato, Mattia Arlotti, Fernando Gasca, Abhishek Datta, Lucas C. Parra, and Marom Bikson. 2013. “Cellular Effects of Acute Direct Current Stimulation: Somatic and Synaptic Terminal Effects.” </w:t>
        </w:r>
      </w:hyperlink>
      <w:hyperlink r:id="rId79">
        <w:r w:rsidDel="00000000" w:rsidR="00000000" w:rsidRPr="00000000">
          <w:rPr>
            <w:i w:val="1"/>
            <w:vertAlign w:val="baseline"/>
            <w:rtl w:val="0"/>
          </w:rPr>
          <w:t xml:space="preserve">The Journal of Physiology</w:t>
        </w:r>
      </w:hyperlink>
      <w:hyperlink r:id="rId80">
        <w:r w:rsidDel="00000000" w:rsidR="00000000" w:rsidRPr="00000000">
          <w:rPr>
            <w:vertAlign w:val="baseline"/>
            <w:rtl w:val="0"/>
          </w:rPr>
          <w:t xml:space="preserve"> 591 (10): 2563–78. https://doi.org/10.1113/jphysiol.2012.247171.</w:t>
        </w:r>
      </w:hyperlink>
      <w:r w:rsidDel="00000000" w:rsidR="00000000" w:rsidRPr="00000000">
        <w:rPr>
          <w:rtl w:val="0"/>
        </w:rPr>
      </w:r>
    </w:p>
    <w:p w:rsidR="00000000" w:rsidDel="00000000" w:rsidP="00000000" w:rsidRDefault="00000000" w:rsidRPr="00000000" w14:paraId="000000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20" w:right="0" w:hanging="720"/>
        <w:jc w:val="left"/>
        <w:rPr>
          <w:color w:val="222222"/>
        </w:rPr>
      </w:pPr>
      <w:hyperlink r:id="rId81">
        <w:r w:rsidDel="00000000" w:rsidR="00000000" w:rsidRPr="00000000">
          <w:rPr>
            <w:vertAlign w:val="baseline"/>
            <w:rtl w:val="0"/>
          </w:rPr>
          <w:t xml:space="preserve">Tranchina, D, and C Nicholson. 1986. “A Model for the Polarization of Neurons by Extrinsically Applied Electric Fields.” </w:t>
        </w:r>
      </w:hyperlink>
      <w:hyperlink r:id="rId82">
        <w:r w:rsidDel="00000000" w:rsidR="00000000" w:rsidRPr="00000000">
          <w:rPr>
            <w:i w:val="1"/>
            <w:vertAlign w:val="baseline"/>
            <w:rtl w:val="0"/>
          </w:rPr>
          <w:t xml:space="preserve">Biophysical Journal</w:t>
        </w:r>
      </w:hyperlink>
      <w:hyperlink r:id="rId83">
        <w:r w:rsidDel="00000000" w:rsidR="00000000" w:rsidRPr="00000000">
          <w:rPr>
            <w:vertAlign w:val="baseline"/>
            <w:rtl w:val="0"/>
          </w:rPr>
          <w:t xml:space="preserve"> 50 (6): 1139–56.</w:t>
        </w:r>
      </w:hyperlink>
      <w:r w:rsidDel="00000000" w:rsidR="00000000" w:rsidRPr="00000000">
        <w:rPr>
          <w:rtl w:val="0"/>
        </w:rPr>
      </w:r>
    </w:p>
    <w:p w:rsidR="00000000" w:rsidDel="00000000" w:rsidP="00000000" w:rsidRDefault="00000000" w:rsidRPr="00000000" w14:paraId="000000F0">
      <w:pPr>
        <w:shd w:fill="ffffff" w:val="clear"/>
        <w:spacing w:after="200" w:before="320" w:line="360" w:lineRule="auto"/>
        <w:rPr>
          <w:color w:val="222222"/>
        </w:rPr>
      </w:pPr>
      <w:r w:rsidDel="00000000" w:rsidR="00000000" w:rsidRPr="00000000">
        <w:rPr>
          <w:color w:val="222222"/>
          <w:rtl w:val="0"/>
        </w:rPr>
        <w:t xml:space="preserve"> </w:t>
      </w:r>
    </w:p>
    <w:p w:rsidR="00000000" w:rsidDel="00000000" w:rsidP="00000000" w:rsidRDefault="00000000" w:rsidRPr="00000000" w14:paraId="000000F1">
      <w:pPr>
        <w:shd w:fill="ffffff" w:val="clear"/>
        <w:spacing w:after="200" w:before="320" w:line="360" w:lineRule="auto"/>
        <w:rPr>
          <w:color w:val="222222"/>
        </w:rPr>
      </w:pPr>
      <w:r w:rsidDel="00000000" w:rsidR="00000000" w:rsidRPr="00000000">
        <w:rPr>
          <w:color w:val="222222"/>
          <w:rtl w:val="0"/>
        </w:rPr>
        <w:t xml:space="preserve"> </w:t>
      </w:r>
    </w:p>
    <w:p w:rsidR="00000000" w:rsidDel="00000000" w:rsidP="00000000" w:rsidRDefault="00000000" w:rsidRPr="00000000" w14:paraId="000000F2">
      <w:pPr>
        <w:shd w:fill="ffffff" w:val="clear"/>
        <w:spacing w:after="200" w:before="320" w:line="360" w:lineRule="auto"/>
        <w:rPr>
          <w:color w:val="222222"/>
        </w:rPr>
      </w:pPr>
      <w:r w:rsidDel="00000000" w:rsidR="00000000" w:rsidRPr="00000000">
        <w:rPr>
          <w:color w:val="222222"/>
          <w:rtl w:val="0"/>
        </w:rPr>
        <w:t xml:space="preserve"> </w:t>
      </w:r>
    </w:p>
    <w:p w:rsidR="00000000" w:rsidDel="00000000" w:rsidP="00000000" w:rsidRDefault="00000000" w:rsidRPr="00000000" w14:paraId="000000F3">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F4">
      <w:pPr>
        <w:shd w:fill="ffffff" w:val="clear"/>
        <w:spacing w:before="120" w:line="360" w:lineRule="auto"/>
        <w:rPr>
          <w:color w:val="222222"/>
        </w:rPr>
      </w:pPr>
      <w:r w:rsidDel="00000000" w:rsidR="00000000" w:rsidRPr="00000000">
        <w:rPr>
          <w:rtl w:val="0"/>
        </w:rPr>
      </w:r>
    </w:p>
    <w:p w:rsidR="00000000" w:rsidDel="00000000" w:rsidP="00000000" w:rsidRDefault="00000000" w:rsidRPr="00000000" w14:paraId="000000F5">
      <w:pPr>
        <w:shd w:fill="ffffff" w:val="clear"/>
        <w:spacing w:before="120" w:line="360" w:lineRule="auto"/>
        <w:rPr>
          <w:i w:val="1"/>
          <w:color w:val="222222"/>
          <w:sz w:val="18"/>
          <w:szCs w:val="18"/>
        </w:rPr>
      </w:pPr>
      <w:r w:rsidDel="00000000" w:rsidR="00000000" w:rsidRPr="00000000">
        <w:pict>
          <v:rect style="width:0.0pt;height:1.5pt" o:hr="t" o:hrstd="t" o:hralign="center" fillcolor="#A0A0A0" stroked="f"/>
        </w:pict>
      </w:r>
      <w:r w:rsidDel="00000000" w:rsidR="00000000" w:rsidRPr="00000000">
        <w:rPr>
          <w:i w:val="1"/>
          <w:color w:val="222222"/>
          <w:sz w:val="18"/>
          <w:szCs w:val="18"/>
          <w:rtl w:val="0"/>
        </w:rPr>
        <w:t xml:space="preserve">In compliance with data protection regulations, you may request that we remove your personal registration details at any time. </w:t>
      </w:r>
      <w:hyperlink r:id="rId84">
        <w:r w:rsidDel="00000000" w:rsidR="00000000" w:rsidRPr="00000000">
          <w:rPr>
            <w:i w:val="1"/>
            <w:color w:val="1155cc"/>
            <w:sz w:val="18"/>
            <w:szCs w:val="18"/>
            <w:u w:val="single"/>
            <w:rtl w:val="0"/>
          </w:rPr>
          <w:t xml:space="preserve">(Remove my information/details)</w:t>
        </w:r>
      </w:hyperlink>
      <w:r w:rsidDel="00000000" w:rsidR="00000000" w:rsidRPr="00000000">
        <w:rPr>
          <w:i w:val="1"/>
          <w:color w:val="222222"/>
          <w:sz w:val="18"/>
          <w:szCs w:val="18"/>
          <w:rtl w:val="0"/>
        </w:rPr>
        <w:t xml:space="preserve">. Please contact the publication office if you have any questions.</w:t>
      </w:r>
    </w:p>
    <w:p w:rsidR="00000000" w:rsidDel="00000000" w:rsidP="00000000" w:rsidRDefault="00000000" w:rsidRPr="00000000" w14:paraId="000000F6">
      <w:pPr>
        <w:shd w:fill="ffffff" w:val="clear"/>
        <w:spacing w:before="120" w:lineRule="auto"/>
        <w:rPr>
          <w:rFonts w:ascii="Roboto" w:cs="Roboto" w:eastAsia="Roboto" w:hAnsi="Roboto"/>
          <w:i w:val="1"/>
          <w:color w:val="222222"/>
          <w:sz w:val="18"/>
          <w:szCs w:val="18"/>
        </w:rPr>
      </w:pPr>
      <w:r w:rsidDel="00000000" w:rsidR="00000000" w:rsidRPr="00000000">
        <w:rPr>
          <w:rtl w:val="0"/>
        </w:rPr>
      </w:r>
    </w:p>
    <w:p w:rsidR="00000000" w:rsidDel="00000000" w:rsidP="00000000" w:rsidRDefault="00000000" w:rsidRPr="00000000" w14:paraId="000000F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40" Type="http://schemas.openxmlformats.org/officeDocument/2006/relationships/hyperlink" Target="https://www.zotero.org/google-docs/?2rP6tz" TargetMode="External"/><Relationship Id="rId84" Type="http://schemas.openxmlformats.org/officeDocument/2006/relationships/hyperlink" Target="https://www.editorialmanager.com/jove/login.asp?a=r" TargetMode="External"/><Relationship Id="rId83" Type="http://schemas.openxmlformats.org/officeDocument/2006/relationships/hyperlink" Target="https://www.zotero.org/google-docs/?2rP6tz" TargetMode="External"/><Relationship Id="rId42" Type="http://schemas.openxmlformats.org/officeDocument/2006/relationships/hyperlink" Target="https://www.zotero.org/google-docs/?2rP6tz" TargetMode="External"/><Relationship Id="rId41" Type="http://schemas.openxmlformats.org/officeDocument/2006/relationships/hyperlink" Target="https://www.zotero.org/google-docs/?2rP6tz" TargetMode="External"/><Relationship Id="rId44" Type="http://schemas.openxmlformats.org/officeDocument/2006/relationships/hyperlink" Target="https://www.zotero.org/google-docs/?2rP6tz" TargetMode="External"/><Relationship Id="rId43" Type="http://schemas.openxmlformats.org/officeDocument/2006/relationships/hyperlink" Target="https://www.zotero.org/google-docs/?2rP6tz" TargetMode="External"/><Relationship Id="rId46" Type="http://schemas.openxmlformats.org/officeDocument/2006/relationships/hyperlink" Target="https://www.zotero.org/google-docs/?2rP6tz" TargetMode="External"/><Relationship Id="rId45" Type="http://schemas.openxmlformats.org/officeDocument/2006/relationships/hyperlink" Target="https://www.zotero.org/google-docs/?2rP6tz" TargetMode="External"/><Relationship Id="rId80" Type="http://schemas.openxmlformats.org/officeDocument/2006/relationships/hyperlink" Target="https://www.zotero.org/google-docs/?2rP6tz" TargetMode="External"/><Relationship Id="rId82" Type="http://schemas.openxmlformats.org/officeDocument/2006/relationships/hyperlink" Target="https://www.zotero.org/google-docs/?2rP6tz" TargetMode="External"/><Relationship Id="rId81" Type="http://schemas.openxmlformats.org/officeDocument/2006/relationships/hyperlink" Target="https://www.zotero.org/google-docs/?2rP6tz"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witter.com/jovejournal" TargetMode="External"/><Relationship Id="rId48" Type="http://schemas.openxmlformats.org/officeDocument/2006/relationships/hyperlink" Target="https://www.zotero.org/google-docs/?2rP6tz" TargetMode="External"/><Relationship Id="rId47" Type="http://schemas.openxmlformats.org/officeDocument/2006/relationships/hyperlink" Target="https://www.zotero.org/google-docs/?2rP6tz" TargetMode="External"/><Relationship Id="rId49" Type="http://schemas.openxmlformats.org/officeDocument/2006/relationships/hyperlink" Target="https://www.zotero.org/google-docs/?2rP6tz" TargetMode="External"/><Relationship Id="rId5" Type="http://schemas.openxmlformats.org/officeDocument/2006/relationships/styles" Target="styles.xml"/><Relationship Id="rId6" Type="http://schemas.openxmlformats.org/officeDocument/2006/relationships/hyperlink" Target="http://www.editorialmanager.com/jove" TargetMode="External"/><Relationship Id="rId7" Type="http://schemas.openxmlformats.org/officeDocument/2006/relationships/hyperlink" Target="http://www.jove.com/" TargetMode="External"/><Relationship Id="rId8" Type="http://schemas.openxmlformats.org/officeDocument/2006/relationships/hyperlink" Target="https://www.facebook.com/JOVEjournal" TargetMode="External"/><Relationship Id="rId73" Type="http://schemas.openxmlformats.org/officeDocument/2006/relationships/hyperlink" Target="https://www.zotero.org/google-docs/?2rP6tz" TargetMode="External"/><Relationship Id="rId72" Type="http://schemas.openxmlformats.org/officeDocument/2006/relationships/hyperlink" Target="https://www.zotero.org/google-docs/?2rP6tz" TargetMode="External"/><Relationship Id="rId31" Type="http://schemas.openxmlformats.org/officeDocument/2006/relationships/hyperlink" Target="https://www.zotero.org/google-docs/?2rP6tz" TargetMode="External"/><Relationship Id="rId75" Type="http://schemas.openxmlformats.org/officeDocument/2006/relationships/hyperlink" Target="https://www.zotero.org/google-docs/?2rP6tz" TargetMode="External"/><Relationship Id="rId30" Type="http://schemas.openxmlformats.org/officeDocument/2006/relationships/hyperlink" Target="https://www.zotero.org/google-docs/?2rP6tz" TargetMode="External"/><Relationship Id="rId74" Type="http://schemas.openxmlformats.org/officeDocument/2006/relationships/hyperlink" Target="https://www.zotero.org/google-docs/?2rP6tz" TargetMode="External"/><Relationship Id="rId33" Type="http://schemas.openxmlformats.org/officeDocument/2006/relationships/hyperlink" Target="https://www.zotero.org/google-docs/?2rP6tz" TargetMode="External"/><Relationship Id="rId77" Type="http://schemas.openxmlformats.org/officeDocument/2006/relationships/hyperlink" Target="https://www.zotero.org/google-docs/?2rP6tz" TargetMode="External"/><Relationship Id="rId32" Type="http://schemas.openxmlformats.org/officeDocument/2006/relationships/hyperlink" Target="https://www.zotero.org/google-docs/?2rP6tz" TargetMode="External"/><Relationship Id="rId76" Type="http://schemas.openxmlformats.org/officeDocument/2006/relationships/hyperlink" Target="https://www.zotero.org/google-docs/?2rP6tz" TargetMode="External"/><Relationship Id="rId35" Type="http://schemas.openxmlformats.org/officeDocument/2006/relationships/hyperlink" Target="https://www.zotero.org/google-docs/?2rP6tz" TargetMode="External"/><Relationship Id="rId79" Type="http://schemas.openxmlformats.org/officeDocument/2006/relationships/hyperlink" Target="https://www.zotero.org/google-docs/?2rP6tz" TargetMode="External"/><Relationship Id="rId34" Type="http://schemas.openxmlformats.org/officeDocument/2006/relationships/hyperlink" Target="https://www.zotero.org/google-docs/?2rP6tz" TargetMode="External"/><Relationship Id="rId78" Type="http://schemas.openxmlformats.org/officeDocument/2006/relationships/hyperlink" Target="https://www.zotero.org/google-docs/?2rP6tz" TargetMode="External"/><Relationship Id="rId71" Type="http://schemas.openxmlformats.org/officeDocument/2006/relationships/hyperlink" Target="https://www.zotero.org/google-docs/?2rP6tz" TargetMode="External"/><Relationship Id="rId70" Type="http://schemas.openxmlformats.org/officeDocument/2006/relationships/hyperlink" Target="https://www.zotero.org/google-docs/?2rP6tz" TargetMode="External"/><Relationship Id="rId37" Type="http://schemas.openxmlformats.org/officeDocument/2006/relationships/hyperlink" Target="https://www.zotero.org/google-docs/?2rP6tz" TargetMode="External"/><Relationship Id="rId36" Type="http://schemas.openxmlformats.org/officeDocument/2006/relationships/hyperlink" Target="https://www.zotero.org/google-docs/?2rP6tz" TargetMode="External"/><Relationship Id="rId39" Type="http://schemas.openxmlformats.org/officeDocument/2006/relationships/hyperlink" Target="https://www.zotero.org/google-docs/?2rP6tz" TargetMode="External"/><Relationship Id="rId38" Type="http://schemas.openxmlformats.org/officeDocument/2006/relationships/hyperlink" Target="https://www.zotero.org/google-docs/?2rP6tz" TargetMode="External"/><Relationship Id="rId62" Type="http://schemas.openxmlformats.org/officeDocument/2006/relationships/hyperlink" Target="https://www.zotero.org/google-docs/?2rP6tz" TargetMode="External"/><Relationship Id="rId61" Type="http://schemas.openxmlformats.org/officeDocument/2006/relationships/hyperlink" Target="https://www.zotero.org/google-docs/?2rP6tz" TargetMode="External"/><Relationship Id="rId20" Type="http://schemas.openxmlformats.org/officeDocument/2006/relationships/hyperlink" Target="https://www.zotero.org/google-docs/?pAszkl" TargetMode="External"/><Relationship Id="rId64" Type="http://schemas.openxmlformats.org/officeDocument/2006/relationships/hyperlink" Target="https://www.zotero.org/google-docs/?2rP6tz" TargetMode="External"/><Relationship Id="rId63" Type="http://schemas.openxmlformats.org/officeDocument/2006/relationships/hyperlink" Target="https://www.zotero.org/google-docs/?2rP6tz" TargetMode="External"/><Relationship Id="rId22" Type="http://schemas.openxmlformats.org/officeDocument/2006/relationships/hyperlink" Target="https://www.zotero.org/google-docs/?DnrCET" TargetMode="External"/><Relationship Id="rId66" Type="http://schemas.openxmlformats.org/officeDocument/2006/relationships/hyperlink" Target="https://www.zotero.org/google-docs/?2rP6tz" TargetMode="External"/><Relationship Id="rId21" Type="http://schemas.openxmlformats.org/officeDocument/2006/relationships/hyperlink" Target="https://www.zotero.org/google-docs/?pAszkl" TargetMode="External"/><Relationship Id="rId65" Type="http://schemas.openxmlformats.org/officeDocument/2006/relationships/hyperlink" Target="https://www.zotero.org/google-docs/?2rP6tz" TargetMode="External"/><Relationship Id="rId24" Type="http://schemas.openxmlformats.org/officeDocument/2006/relationships/hyperlink" Target="https://www.zotero.org/google-docs/?A9oMlK" TargetMode="External"/><Relationship Id="rId68" Type="http://schemas.openxmlformats.org/officeDocument/2006/relationships/hyperlink" Target="https://www.zotero.org/google-docs/?2rP6tz" TargetMode="External"/><Relationship Id="rId23" Type="http://schemas.openxmlformats.org/officeDocument/2006/relationships/hyperlink" Target="https://www.zotero.org/google-docs/?OEizMf" TargetMode="External"/><Relationship Id="rId67" Type="http://schemas.openxmlformats.org/officeDocument/2006/relationships/hyperlink" Target="https://www.zotero.org/google-docs/?2rP6tz" TargetMode="External"/><Relationship Id="rId60" Type="http://schemas.openxmlformats.org/officeDocument/2006/relationships/hyperlink" Target="https://www.zotero.org/google-docs/?2rP6tz" TargetMode="External"/><Relationship Id="rId26" Type="http://schemas.openxmlformats.org/officeDocument/2006/relationships/hyperlink" Target="https://www.zotero.org/google-docs/?IP139G" TargetMode="External"/><Relationship Id="rId25" Type="http://schemas.openxmlformats.org/officeDocument/2006/relationships/hyperlink" Target="https://www.zotero.org/google-docs/?CgowlO" TargetMode="External"/><Relationship Id="rId69" Type="http://schemas.openxmlformats.org/officeDocument/2006/relationships/hyperlink" Target="https://www.zotero.org/google-docs/?2rP6tz" TargetMode="External"/><Relationship Id="rId28" Type="http://schemas.openxmlformats.org/officeDocument/2006/relationships/hyperlink" Target="https://www.zotero.org/google-docs/?EmCGzb" TargetMode="External"/><Relationship Id="rId27" Type="http://schemas.openxmlformats.org/officeDocument/2006/relationships/hyperlink" Target="https://www.zotero.org/google-docs/?hQNFI9" TargetMode="External"/><Relationship Id="rId29" Type="http://schemas.openxmlformats.org/officeDocument/2006/relationships/hyperlink" Target="https://www.zotero.org/google-docs/?1w0dVQ" TargetMode="External"/><Relationship Id="rId51" Type="http://schemas.openxmlformats.org/officeDocument/2006/relationships/hyperlink" Target="https://www.zotero.org/google-docs/?2rP6tz" TargetMode="External"/><Relationship Id="rId50" Type="http://schemas.openxmlformats.org/officeDocument/2006/relationships/hyperlink" Target="https://www.zotero.org/google-docs/?2rP6tz" TargetMode="External"/><Relationship Id="rId53" Type="http://schemas.openxmlformats.org/officeDocument/2006/relationships/hyperlink" Target="https://www.zotero.org/google-docs/?2rP6tz" TargetMode="External"/><Relationship Id="rId52" Type="http://schemas.openxmlformats.org/officeDocument/2006/relationships/hyperlink" Target="https://www.zotero.org/google-docs/?2rP6tz" TargetMode="External"/><Relationship Id="rId11" Type="http://schemas.openxmlformats.org/officeDocument/2006/relationships/hyperlink" Target="http://www.jove.com/about" TargetMode="External"/><Relationship Id="rId55" Type="http://schemas.openxmlformats.org/officeDocument/2006/relationships/hyperlink" Target="https://www.zotero.org/google-docs/?2rP6tz" TargetMode="External"/><Relationship Id="rId10" Type="http://schemas.openxmlformats.org/officeDocument/2006/relationships/hyperlink" Target="https://www.linkedin.com/company/312490" TargetMode="External"/><Relationship Id="rId54" Type="http://schemas.openxmlformats.org/officeDocument/2006/relationships/hyperlink" Target="https://www.zotero.org/google-docs/?2rP6tz" TargetMode="External"/><Relationship Id="rId13" Type="http://schemas.openxmlformats.org/officeDocument/2006/relationships/hyperlink" Target="https://www.zotero.org/google-docs/?xRvFHV" TargetMode="External"/><Relationship Id="rId57" Type="http://schemas.openxmlformats.org/officeDocument/2006/relationships/hyperlink" Target="https://www.zotero.org/google-docs/?2rP6tz" TargetMode="External"/><Relationship Id="rId12" Type="http://schemas.openxmlformats.org/officeDocument/2006/relationships/hyperlink" Target="https://www.zotero.org/google-docs/?4CR2Aj" TargetMode="External"/><Relationship Id="rId56" Type="http://schemas.openxmlformats.org/officeDocument/2006/relationships/hyperlink" Target="https://www.zotero.org/google-docs/?2rP6tz" TargetMode="External"/><Relationship Id="rId15" Type="http://schemas.openxmlformats.org/officeDocument/2006/relationships/hyperlink" Target="https://www.zotero.org/google-docs/?15SvDB" TargetMode="External"/><Relationship Id="rId59" Type="http://schemas.openxmlformats.org/officeDocument/2006/relationships/hyperlink" Target="https://www.zotero.org/google-docs/?2rP6tz" TargetMode="External"/><Relationship Id="rId14" Type="http://schemas.openxmlformats.org/officeDocument/2006/relationships/hyperlink" Target="https://www.zotero.org/google-docs/?Jowefo" TargetMode="External"/><Relationship Id="rId58" Type="http://schemas.openxmlformats.org/officeDocument/2006/relationships/hyperlink" Target="https://www.zotero.org/google-docs/?2rP6tz" TargetMode="External"/><Relationship Id="rId17" Type="http://schemas.openxmlformats.org/officeDocument/2006/relationships/hyperlink" Target="https://www.zotero.org/google-docs/?LjrWSu" TargetMode="External"/><Relationship Id="rId16" Type="http://schemas.openxmlformats.org/officeDocument/2006/relationships/hyperlink" Target="https://www.zotero.org/google-docs/?LjrWSu" TargetMode="External"/><Relationship Id="rId19" Type="http://schemas.openxmlformats.org/officeDocument/2006/relationships/hyperlink" Target="https://www.zotero.org/google-docs/?pAszkl" TargetMode="External"/><Relationship Id="rId18" Type="http://schemas.openxmlformats.org/officeDocument/2006/relationships/hyperlink" Target="https://www.zotero.org/google-docs/?LjrWSu"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