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2A42A" w14:textId="77777777" w:rsidR="00AF7389" w:rsidRPr="00AF7389" w:rsidRDefault="00AF7389" w:rsidP="00AF7389">
      <w:pPr>
        <w:rPr>
          <w:b/>
        </w:rPr>
      </w:pPr>
      <w:r w:rsidRPr="00AF7389">
        <w:rPr>
          <w:b/>
        </w:rPr>
        <w:t>Kristen E. Funk, Ph.D.</w:t>
      </w:r>
    </w:p>
    <w:p w14:paraId="57709F2C" w14:textId="77777777" w:rsidR="00AF7389" w:rsidRPr="00AF7389" w:rsidRDefault="00AF7389" w:rsidP="00AF7389">
      <w:r w:rsidRPr="00AF7389">
        <w:t>Assistant Professor</w:t>
      </w:r>
    </w:p>
    <w:p w14:paraId="7CF99DB7" w14:textId="5628FFD2" w:rsidR="00AD32AC" w:rsidRDefault="00AD32AC" w:rsidP="00AF7389">
      <w:r>
        <w:t>University of North Carolina at Charlotte</w:t>
      </w:r>
    </w:p>
    <w:p w14:paraId="16973281" w14:textId="67FD56D8" w:rsidR="00AF7389" w:rsidRDefault="00AF7389" w:rsidP="00AF7389">
      <w:r w:rsidRPr="00AF7389">
        <w:t xml:space="preserve">9201 University City Boulevard </w:t>
      </w:r>
    </w:p>
    <w:p w14:paraId="41793855" w14:textId="77777777" w:rsidR="00AF7389" w:rsidRPr="00AF7389" w:rsidRDefault="00AF7389" w:rsidP="00AF7389">
      <w:r w:rsidRPr="00AF7389">
        <w:t>Charlotte, NC 28223</w:t>
      </w:r>
    </w:p>
    <w:p w14:paraId="6272FAEE" w14:textId="77777777" w:rsidR="00AF7389" w:rsidRDefault="00AF7389" w:rsidP="00AF7389">
      <w:r w:rsidRPr="00AF7389">
        <w:t xml:space="preserve">t/ 704-687-5554  f/ 704-687-1488 </w:t>
      </w:r>
    </w:p>
    <w:p w14:paraId="7011656F" w14:textId="77777777" w:rsidR="00AF7389" w:rsidRPr="00AF7389" w:rsidRDefault="00AF7389" w:rsidP="00AF7389">
      <w:pPr>
        <w:rPr>
          <w:sz w:val="20"/>
        </w:rPr>
      </w:pPr>
      <w:r w:rsidRPr="00AF7389">
        <w:t>kfunk@uncc.edu</w:t>
      </w:r>
    </w:p>
    <w:p w14:paraId="3F0FD389" w14:textId="77777777" w:rsidR="003955ED" w:rsidRDefault="003955ED" w:rsidP="000F4157"/>
    <w:p w14:paraId="1480FFEF" w14:textId="77777777" w:rsidR="00AD32AC" w:rsidRDefault="00AD32AC" w:rsidP="000F4157"/>
    <w:p w14:paraId="666D3F85" w14:textId="5696A604" w:rsidR="00AF7389" w:rsidRDefault="00AF7389" w:rsidP="000F4157">
      <w:r>
        <w:rPr>
          <w:noProof/>
        </w:rPr>
        <w:drawing>
          <wp:anchor distT="0" distB="0" distL="114300" distR="114300" simplePos="0" relativeHeight="251658240" behindDoc="0" locked="0" layoutInCell="1" allowOverlap="1" wp14:anchorId="06633F80" wp14:editId="2887BB50">
            <wp:simplePos x="914400" y="914400"/>
            <wp:positionH relativeFrom="margin">
              <wp:align>right</wp:align>
            </wp:positionH>
            <wp:positionV relativeFrom="margin">
              <wp:align>top</wp:align>
            </wp:positionV>
            <wp:extent cx="3151632" cy="192938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_logo_Biological_Scienc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51632" cy="1929384"/>
                    </a:xfrm>
                    <a:prstGeom prst="rect">
                      <a:avLst/>
                    </a:prstGeom>
                  </pic:spPr>
                </pic:pic>
              </a:graphicData>
            </a:graphic>
          </wp:anchor>
        </w:drawing>
      </w:r>
      <w:r w:rsidR="005F628D">
        <w:t>April 7</w:t>
      </w:r>
      <w:r w:rsidR="003955ED">
        <w:t>, 2020</w:t>
      </w:r>
    </w:p>
    <w:p w14:paraId="082AB640" w14:textId="77777777" w:rsidR="00BB5BD2" w:rsidRDefault="00BB5BD2" w:rsidP="000F4157"/>
    <w:p w14:paraId="49455F54" w14:textId="77777777" w:rsidR="00AD32AC" w:rsidRDefault="00AD32AC" w:rsidP="000F4157"/>
    <w:p w14:paraId="3586B0DA" w14:textId="33E73E14" w:rsidR="00624EA6" w:rsidRDefault="00624EA6" w:rsidP="000F4157">
      <w:r>
        <w:t>Journal of Visualized Experiments</w:t>
      </w:r>
    </w:p>
    <w:p w14:paraId="6C67E4F0" w14:textId="77777777" w:rsidR="00624EA6" w:rsidRDefault="00624EA6" w:rsidP="000F4157">
      <w:r>
        <w:t>1 Alewife Center #200</w:t>
      </w:r>
    </w:p>
    <w:p w14:paraId="7B3EAF18" w14:textId="27FB1FBD" w:rsidR="003F5217" w:rsidRDefault="00624EA6" w:rsidP="000F4157">
      <w:r>
        <w:t>Cambrid</w:t>
      </w:r>
      <w:r w:rsidR="00AD32AC">
        <w:t>g</w:t>
      </w:r>
      <w:r>
        <w:t xml:space="preserve">e, MA 02140 </w:t>
      </w:r>
    </w:p>
    <w:p w14:paraId="2ED03164" w14:textId="77777777" w:rsidR="003F5217" w:rsidRDefault="003F5217" w:rsidP="000F4157"/>
    <w:p w14:paraId="5B7B65BE" w14:textId="77777777" w:rsidR="00AD32AC" w:rsidRDefault="00AD32AC" w:rsidP="00624EA6">
      <w:pPr>
        <w:jc w:val="both"/>
        <w:rPr>
          <w:rFonts w:cs="Arial"/>
          <w:color w:val="000000"/>
          <w:szCs w:val="22"/>
          <w:shd w:val="clear" w:color="auto" w:fill="FFFFFF"/>
        </w:rPr>
      </w:pPr>
    </w:p>
    <w:p w14:paraId="7FFAAE9B" w14:textId="05670019" w:rsidR="00624EA6" w:rsidRDefault="00624EA6" w:rsidP="00624EA6">
      <w:pPr>
        <w:jc w:val="both"/>
        <w:rPr>
          <w:rFonts w:cs="Arial"/>
          <w:szCs w:val="22"/>
        </w:rPr>
      </w:pPr>
      <w:r>
        <w:rPr>
          <w:rFonts w:cs="Arial"/>
          <w:color w:val="000000"/>
          <w:szCs w:val="22"/>
          <w:shd w:val="clear" w:color="auto" w:fill="FFFFFF"/>
        </w:rPr>
        <w:t>Dear Editors Dr. Jewhurst and Dr. Cruz-Orengo,</w:t>
      </w:r>
      <w:r>
        <w:rPr>
          <w:rStyle w:val="apple-converted-space"/>
          <w:rFonts w:cs="Arial"/>
          <w:color w:val="000000"/>
          <w:szCs w:val="22"/>
          <w:shd w:val="clear" w:color="auto" w:fill="FFFFFF"/>
        </w:rPr>
        <w:t> </w:t>
      </w:r>
    </w:p>
    <w:p w14:paraId="4F097D79" w14:textId="77777777" w:rsidR="00624EA6" w:rsidRDefault="00624EA6" w:rsidP="00624EA6">
      <w:pPr>
        <w:jc w:val="both"/>
        <w:rPr>
          <w:rFonts w:cs="Arial"/>
          <w:szCs w:val="22"/>
        </w:rPr>
      </w:pPr>
    </w:p>
    <w:p w14:paraId="455CBA91" w14:textId="26324741" w:rsidR="003A254F" w:rsidRDefault="003A254F" w:rsidP="003A254F">
      <w:r>
        <w:t>Thank you for the opportunity to revise our manuscript for resubmission to the Journal of Visualized experiments. Below is a point-by-point response to the reviewers. We hope that it is now suitable for publication.</w:t>
      </w:r>
    </w:p>
    <w:p w14:paraId="71E45962" w14:textId="77777777" w:rsidR="003A254F" w:rsidRDefault="003A254F" w:rsidP="003A254F"/>
    <w:p w14:paraId="6C95BEAB" w14:textId="2F9505FF" w:rsidR="005F628D" w:rsidRDefault="005F628D" w:rsidP="005F628D">
      <w:pPr>
        <w:rPr>
          <w:b/>
        </w:rPr>
      </w:pPr>
      <w:r>
        <w:rPr>
          <w:b/>
        </w:rPr>
        <w:t>1</w:t>
      </w:r>
      <w:r>
        <w:rPr>
          <w:b/>
        </w:rPr>
        <w:t>. All three reviewers had concerns with the title.</w:t>
      </w:r>
    </w:p>
    <w:p w14:paraId="47C09DC8" w14:textId="77777777" w:rsidR="005F628D" w:rsidRDefault="005F628D" w:rsidP="005F628D">
      <w:pPr>
        <w:rPr>
          <w:b/>
        </w:rPr>
      </w:pPr>
    </w:p>
    <w:p w14:paraId="4371DEA4" w14:textId="77777777" w:rsidR="005F628D" w:rsidRDefault="005F628D" w:rsidP="005F628D">
      <w:r>
        <w:t>The title has been adjusted to better reflect the true intention of the described method. The title is now: “</w:t>
      </w:r>
      <w:r w:rsidRPr="00E95DB2">
        <w:t xml:space="preserve">Assessing </w:t>
      </w:r>
      <w:r>
        <w:t>expression of major histocompatibility complex class I</w:t>
      </w:r>
      <w:r w:rsidRPr="00E95DB2">
        <w:t xml:space="preserve"> </w:t>
      </w:r>
      <w:r>
        <w:t>o</w:t>
      </w:r>
      <w:r w:rsidRPr="00E95DB2">
        <w:t>n</w:t>
      </w:r>
      <w:r>
        <w:t xml:space="preserve"> primary</w:t>
      </w:r>
      <w:r w:rsidRPr="00E95DB2">
        <w:t xml:space="preserve"> murine hippocampal neurons</w:t>
      </w:r>
      <w:r>
        <w:t xml:space="preserve"> by flow cytometry”</w:t>
      </w:r>
    </w:p>
    <w:p w14:paraId="33F22C2E" w14:textId="77777777" w:rsidR="005F628D" w:rsidRDefault="005F628D" w:rsidP="003A254F">
      <w:pPr>
        <w:rPr>
          <w:b/>
        </w:rPr>
      </w:pPr>
    </w:p>
    <w:p w14:paraId="116E2DDC" w14:textId="2D5C06E2" w:rsidR="003A254F" w:rsidRDefault="005F628D" w:rsidP="003A254F">
      <w:pPr>
        <w:rPr>
          <w:b/>
        </w:rPr>
      </w:pPr>
      <w:r>
        <w:rPr>
          <w:b/>
        </w:rPr>
        <w:t>2</w:t>
      </w:r>
      <w:r w:rsidR="003A254F" w:rsidRPr="006C6110">
        <w:rPr>
          <w:b/>
        </w:rPr>
        <w:t xml:space="preserve">. Editor suggests to include detailed steps for using flow cytometer and analyzing with software. </w:t>
      </w:r>
    </w:p>
    <w:p w14:paraId="3EB165D4" w14:textId="77777777" w:rsidR="003A254F" w:rsidRDefault="003A254F" w:rsidP="003A254F">
      <w:pPr>
        <w:rPr>
          <w:b/>
        </w:rPr>
      </w:pPr>
    </w:p>
    <w:p w14:paraId="4AE21AF3" w14:textId="22D53F25" w:rsidR="003A254F" w:rsidRDefault="003A254F" w:rsidP="003A254F">
      <w:r>
        <w:t xml:space="preserve">We believe that it is beyond the scope of this methods article to detail the proper use of flow cytometer </w:t>
      </w:r>
      <w:r w:rsidR="005F628D">
        <w:t>and</w:t>
      </w:r>
      <w:r>
        <w:t xml:space="preserve"> analysis software. Every flow cytometer is different and users should receive training from their institution on its use. As for the software, although many researchers use FlowJo software, not all do, and there is no reason that data cannot be analyzed using other software. Furthermore, FlowJo software is continuously updated and may differ between MacOS and Windows </w:t>
      </w:r>
      <w:r w:rsidR="005F628D">
        <w:t>systems</w:t>
      </w:r>
      <w:r>
        <w:t xml:space="preserve"> or depending on user preset preference</w:t>
      </w:r>
      <w:r w:rsidR="005F628D">
        <w:t>s</w:t>
      </w:r>
      <w:r>
        <w:t xml:space="preserve">. For these reasons, we </w:t>
      </w:r>
      <w:r w:rsidR="005F628D">
        <w:t>request</w:t>
      </w:r>
      <w:r>
        <w:t xml:space="preserve"> to decline the explicit detailed instructions on use of the flow cytometer and its analysis software.</w:t>
      </w:r>
    </w:p>
    <w:p w14:paraId="790FEE7F" w14:textId="77777777" w:rsidR="003A254F" w:rsidRPr="00E95DB2" w:rsidRDefault="003A254F" w:rsidP="003A254F"/>
    <w:p w14:paraId="28D34EA0" w14:textId="733D68FB" w:rsidR="003A254F" w:rsidRDefault="003A254F" w:rsidP="003A254F">
      <w:pPr>
        <w:rPr>
          <w:b/>
        </w:rPr>
      </w:pPr>
      <w:r>
        <w:rPr>
          <w:b/>
        </w:rPr>
        <w:t>3. Reviewer 2 suggested that we incorporate discussion of tetramer staining.</w:t>
      </w:r>
    </w:p>
    <w:p w14:paraId="15F1664A" w14:textId="77777777" w:rsidR="003A254F" w:rsidRDefault="003A254F" w:rsidP="003A254F">
      <w:pPr>
        <w:rPr>
          <w:b/>
        </w:rPr>
      </w:pPr>
    </w:p>
    <w:p w14:paraId="4D7C2A1D" w14:textId="644BC4AE" w:rsidR="003A254F" w:rsidRDefault="003A254F" w:rsidP="003A254F">
      <w:r>
        <w:t>We understand the reviewer’s perspective; however, we are concerned that this may introduce confusion. Discussion of tetramer staining will require discussion of T cell maturation</w:t>
      </w:r>
      <w:r w:rsidR="005F628D">
        <w:t>,</w:t>
      </w:r>
      <w:r>
        <w:t xml:space="preserve"> the T cell receptor</w:t>
      </w:r>
      <w:r w:rsidR="005F628D">
        <w:t>, and specific antigens</w:t>
      </w:r>
      <w:r>
        <w:t>. While these topics are loosely related to MHCI, their understanding is not required for the method described, and these points would be better discussed in a more thorough review type article.</w:t>
      </w:r>
    </w:p>
    <w:p w14:paraId="0764152B" w14:textId="77777777" w:rsidR="003A254F" w:rsidRDefault="003A254F" w:rsidP="003A254F"/>
    <w:p w14:paraId="2F687A25" w14:textId="614A1521" w:rsidR="003A254F" w:rsidRDefault="003A254F" w:rsidP="003A254F">
      <w:pPr>
        <w:rPr>
          <w:b/>
          <w:i/>
        </w:rPr>
      </w:pPr>
      <w:r>
        <w:rPr>
          <w:b/>
        </w:rPr>
        <w:t xml:space="preserve">4. Reviewer 2 suggested we discuss neuron proliferation </w:t>
      </w:r>
      <w:r w:rsidRPr="004416B8">
        <w:rPr>
          <w:b/>
          <w:i/>
        </w:rPr>
        <w:t>in vitro</w:t>
      </w:r>
      <w:r>
        <w:rPr>
          <w:b/>
        </w:rPr>
        <w:t xml:space="preserve"> and the benefits of analyzing cells </w:t>
      </w:r>
      <w:r>
        <w:rPr>
          <w:b/>
          <w:i/>
        </w:rPr>
        <w:t xml:space="preserve">in vitro </w:t>
      </w:r>
      <w:r>
        <w:rPr>
          <w:b/>
        </w:rPr>
        <w:t xml:space="preserve">vs </w:t>
      </w:r>
      <w:r>
        <w:rPr>
          <w:b/>
          <w:i/>
        </w:rPr>
        <w:t xml:space="preserve">ex vivo. </w:t>
      </w:r>
    </w:p>
    <w:p w14:paraId="72196D20" w14:textId="77777777" w:rsidR="003A254F" w:rsidRDefault="003A254F" w:rsidP="003A254F">
      <w:pPr>
        <w:rPr>
          <w:b/>
          <w:i/>
        </w:rPr>
      </w:pPr>
    </w:p>
    <w:p w14:paraId="5622AE96" w14:textId="547C522B" w:rsidR="003A254F" w:rsidRDefault="003A254F" w:rsidP="003A254F">
      <w:r>
        <w:t>We have addressed these points in the discussion section.</w:t>
      </w:r>
    </w:p>
    <w:p w14:paraId="40692B0A" w14:textId="77777777" w:rsidR="003A254F" w:rsidRPr="00B30791" w:rsidRDefault="003A254F" w:rsidP="003A254F"/>
    <w:p w14:paraId="0B90A5D5" w14:textId="29A6C04E" w:rsidR="003A254F" w:rsidRDefault="003A254F" w:rsidP="003A254F">
      <w:pPr>
        <w:rPr>
          <w:b/>
        </w:rPr>
      </w:pPr>
      <w:r>
        <w:rPr>
          <w:b/>
        </w:rPr>
        <w:t>5. Reviewer 3 suggested that we discuss neuronal surface staining to eliminate the need intracellular staining.</w:t>
      </w:r>
    </w:p>
    <w:p w14:paraId="7D2C2D66" w14:textId="77777777" w:rsidR="003A254F" w:rsidRDefault="003A254F" w:rsidP="003A254F">
      <w:pPr>
        <w:rPr>
          <w:b/>
        </w:rPr>
      </w:pPr>
    </w:p>
    <w:p w14:paraId="4736A117" w14:textId="0269B1E2" w:rsidR="003A254F" w:rsidRDefault="003A254F" w:rsidP="003A254F">
      <w:r>
        <w:t>While we agree that this would simplify the protocol, we are unfamiliar with any such markers</w:t>
      </w:r>
      <w:r w:rsidR="005F628D">
        <w:t>, and NeuN remains the standard for this type of assay</w:t>
      </w:r>
      <w:r>
        <w:t xml:space="preserve">. In the discussion section, we acknowledge that other proteins may </w:t>
      </w:r>
      <w:r>
        <w:lastRenderedPageBreak/>
        <w:t xml:space="preserve">be used </w:t>
      </w:r>
      <w:r w:rsidR="005F628D">
        <w:t xml:space="preserve">and </w:t>
      </w:r>
      <w:r>
        <w:t>outline where they would fit into the protocol. There may, in fact, be extracellular neuronal markers that would work in this assay; however, we are hesitant to either endorse or reject any specific marker that we have not tested</w:t>
      </w:r>
      <w:r w:rsidR="005F628D">
        <w:t xml:space="preserve"> ourselves</w:t>
      </w:r>
      <w:r>
        <w:t xml:space="preserve">. </w:t>
      </w:r>
    </w:p>
    <w:p w14:paraId="1F522D58" w14:textId="77777777" w:rsidR="003A254F" w:rsidRPr="00040EAF" w:rsidRDefault="003A254F" w:rsidP="003A254F"/>
    <w:p w14:paraId="15CEB87D" w14:textId="2EA2485C" w:rsidR="003A254F" w:rsidRDefault="003A254F" w:rsidP="003A254F">
      <w:pPr>
        <w:rPr>
          <w:b/>
        </w:rPr>
      </w:pPr>
      <w:r>
        <w:rPr>
          <w:b/>
        </w:rPr>
        <w:t xml:space="preserve">6. Reviewer 3 suggested more discussion of the expression of MHCI without </w:t>
      </w:r>
      <w:proofErr w:type="spellStart"/>
      <w:r>
        <w:rPr>
          <w:b/>
        </w:rPr>
        <w:t>IFN</w:t>
      </w:r>
      <w:r w:rsidRPr="00916151">
        <w:rPr>
          <w:rFonts w:ascii="Symbol" w:hAnsi="Symbol"/>
          <w:b/>
        </w:rPr>
        <w:t></w:t>
      </w:r>
      <w:proofErr w:type="spellEnd"/>
      <w:r>
        <w:rPr>
          <w:b/>
        </w:rPr>
        <w:t xml:space="preserve"> stimulation.</w:t>
      </w:r>
    </w:p>
    <w:p w14:paraId="22BEBE86" w14:textId="77777777" w:rsidR="003A254F" w:rsidRDefault="003A254F" w:rsidP="003A254F">
      <w:pPr>
        <w:rPr>
          <w:b/>
        </w:rPr>
      </w:pPr>
    </w:p>
    <w:p w14:paraId="368851AD" w14:textId="77777777" w:rsidR="003A254F" w:rsidRDefault="003A254F" w:rsidP="003A254F">
      <w:r w:rsidRPr="002265AE">
        <w:t>We</w:t>
      </w:r>
      <w:r>
        <w:t xml:space="preserve"> have included explicit discussion of the use of </w:t>
      </w:r>
      <w:proofErr w:type="spellStart"/>
      <w:r>
        <w:t>IFN</w:t>
      </w:r>
      <w:r w:rsidRPr="00866EB4">
        <w:rPr>
          <w:rFonts w:ascii="Symbol" w:hAnsi="Symbol"/>
        </w:rPr>
        <w:t></w:t>
      </w:r>
      <w:proofErr w:type="spellEnd"/>
      <w:r>
        <w:t xml:space="preserve"> as a positive cont</w:t>
      </w:r>
      <w:bookmarkStart w:id="0" w:name="_GoBack"/>
      <w:bookmarkEnd w:id="0"/>
      <w:r>
        <w:t xml:space="preserve">rol as well as more references to literature regarding both positive and negative regulation of MHCI on neurons. </w:t>
      </w:r>
    </w:p>
    <w:p w14:paraId="11F5528F" w14:textId="77777777" w:rsidR="003A254F" w:rsidRDefault="003A254F" w:rsidP="003A254F">
      <w:pPr>
        <w:rPr>
          <w:b/>
        </w:rPr>
      </w:pPr>
    </w:p>
    <w:p w14:paraId="26B23184" w14:textId="0B6CFD69" w:rsidR="003A254F" w:rsidRDefault="003A254F" w:rsidP="003A254F">
      <w:pPr>
        <w:rPr>
          <w:b/>
        </w:rPr>
      </w:pPr>
      <w:r>
        <w:rPr>
          <w:b/>
        </w:rPr>
        <w:t>The following recommended edits have been corrected in the text.</w:t>
      </w:r>
    </w:p>
    <w:p w14:paraId="6F42673B" w14:textId="77777777" w:rsidR="003A254F" w:rsidRDefault="003A254F" w:rsidP="003A254F">
      <w:pPr>
        <w:rPr>
          <w:b/>
        </w:rPr>
      </w:pPr>
    </w:p>
    <w:p w14:paraId="1D225C5D" w14:textId="5B200B29" w:rsidR="003A254F" w:rsidRDefault="003A254F" w:rsidP="003A254F">
      <w:pPr>
        <w:pStyle w:val="ListParagraph"/>
        <w:numPr>
          <w:ilvl w:val="0"/>
          <w:numId w:val="2"/>
        </w:numPr>
      </w:pPr>
      <w:r>
        <w:t xml:space="preserve">Spacing between </w:t>
      </w:r>
      <w:proofErr w:type="spellStart"/>
      <w:r>
        <w:t>substeps</w:t>
      </w:r>
      <w:proofErr w:type="spellEnd"/>
      <w:r>
        <w:t xml:space="preserve"> and notes.</w:t>
      </w:r>
    </w:p>
    <w:p w14:paraId="4A3E133B" w14:textId="083FACBC" w:rsidR="003A254F" w:rsidRDefault="003A254F" w:rsidP="003A254F">
      <w:pPr>
        <w:pStyle w:val="ListParagraph"/>
        <w:numPr>
          <w:ilvl w:val="0"/>
          <w:numId w:val="2"/>
        </w:numPr>
      </w:pPr>
      <w:r>
        <w:t>Email address has been added for co-author.</w:t>
      </w:r>
    </w:p>
    <w:p w14:paraId="4A74A828" w14:textId="6963052D" w:rsidR="003A254F" w:rsidRDefault="003A254F" w:rsidP="003A254F">
      <w:pPr>
        <w:pStyle w:val="ListParagraph"/>
        <w:numPr>
          <w:ilvl w:val="0"/>
          <w:numId w:val="2"/>
        </w:numPr>
      </w:pPr>
      <w:r>
        <w:t xml:space="preserve">Media </w:t>
      </w:r>
      <w:r w:rsidR="005F628D">
        <w:t xml:space="preserve">and solution </w:t>
      </w:r>
      <w:r>
        <w:t>preparations are being included in</w:t>
      </w:r>
      <w:r w:rsidR="005F628D">
        <w:t xml:space="preserve"> a</w:t>
      </w:r>
      <w:r>
        <w:t xml:space="preserve"> separate table.</w:t>
      </w:r>
    </w:p>
    <w:p w14:paraId="7863EBAE" w14:textId="0E42570E" w:rsidR="003A254F" w:rsidRDefault="003A254F" w:rsidP="003A254F">
      <w:pPr>
        <w:pStyle w:val="ListParagraph"/>
        <w:numPr>
          <w:ilvl w:val="0"/>
          <w:numId w:val="2"/>
        </w:numPr>
      </w:pPr>
      <w:r>
        <w:t>All mentions of “should be” have been re-written in imperative tense.</w:t>
      </w:r>
    </w:p>
    <w:p w14:paraId="2C557AA8" w14:textId="7F187AFB" w:rsidR="003A254F" w:rsidRDefault="003A254F" w:rsidP="003A254F">
      <w:pPr>
        <w:pStyle w:val="ListParagraph"/>
        <w:numPr>
          <w:ilvl w:val="0"/>
          <w:numId w:val="2"/>
        </w:numPr>
      </w:pPr>
      <w:r>
        <w:t>The strain of mice used has been indicated in step 2.1.</w:t>
      </w:r>
    </w:p>
    <w:p w14:paraId="664F5007" w14:textId="401184FC" w:rsidR="003A254F" w:rsidRDefault="003A254F" w:rsidP="003A254F">
      <w:pPr>
        <w:pStyle w:val="ListParagraph"/>
        <w:numPr>
          <w:ilvl w:val="0"/>
          <w:numId w:val="2"/>
        </w:numPr>
      </w:pPr>
      <w:r>
        <w:t xml:space="preserve">Step 2.9 has been separated into steps 2.9 and 2.10. </w:t>
      </w:r>
    </w:p>
    <w:p w14:paraId="0BBE03F3" w14:textId="242A84AB" w:rsidR="003A254F" w:rsidRDefault="003A254F" w:rsidP="003A254F">
      <w:pPr>
        <w:pStyle w:val="ListParagraph"/>
        <w:numPr>
          <w:ilvl w:val="0"/>
          <w:numId w:val="2"/>
        </w:numPr>
      </w:pPr>
      <w:r>
        <w:t xml:space="preserve">Antibody dilution is indicated as 1 </w:t>
      </w:r>
      <w:proofErr w:type="spellStart"/>
      <w:r>
        <w:t>μg</w:t>
      </w:r>
      <w:proofErr w:type="spellEnd"/>
      <w:r>
        <w:t xml:space="preserve">/ml. </w:t>
      </w:r>
    </w:p>
    <w:p w14:paraId="13AA27DE" w14:textId="27BACA2E" w:rsidR="003A254F" w:rsidRDefault="003A254F" w:rsidP="003A254F">
      <w:pPr>
        <w:pStyle w:val="ListParagraph"/>
        <w:numPr>
          <w:ilvl w:val="0"/>
          <w:numId w:val="2"/>
        </w:numPr>
      </w:pPr>
      <w:r>
        <w:t>Fix/Perm reagents have been referred to as “fixative reagent” and “permeabilization reagent.”</w:t>
      </w:r>
    </w:p>
    <w:p w14:paraId="01C83809" w14:textId="5CE5EF97" w:rsidR="003A254F" w:rsidRDefault="003A254F" w:rsidP="003A254F">
      <w:pPr>
        <w:pStyle w:val="ListParagraph"/>
        <w:numPr>
          <w:ilvl w:val="0"/>
          <w:numId w:val="2"/>
        </w:numPr>
      </w:pPr>
      <w:r>
        <w:t>The highlighted portion of the manuscript has been confirmed to be less than 2.75 pages.</w:t>
      </w:r>
    </w:p>
    <w:p w14:paraId="791A5036" w14:textId="66E9A3D4" w:rsidR="003A254F" w:rsidRDefault="003A254F" w:rsidP="003A254F">
      <w:pPr>
        <w:pStyle w:val="ListParagraph"/>
        <w:numPr>
          <w:ilvl w:val="0"/>
          <w:numId w:val="2"/>
        </w:numPr>
      </w:pPr>
      <w:r>
        <w:t>No portion of the included figure has been published previously.</w:t>
      </w:r>
    </w:p>
    <w:p w14:paraId="01842880" w14:textId="296C2C74" w:rsidR="003A254F" w:rsidRDefault="003A254F" w:rsidP="003A254F">
      <w:pPr>
        <w:pStyle w:val="ListParagraph"/>
        <w:numPr>
          <w:ilvl w:val="0"/>
          <w:numId w:val="2"/>
        </w:numPr>
      </w:pPr>
      <w:r>
        <w:t>Trademark (™) and registered (®) symbols have been removed from the table of equipment and materials, and the table has been sorted alphabetically.</w:t>
      </w:r>
    </w:p>
    <w:p w14:paraId="46126AE0" w14:textId="55278C1A" w:rsidR="003A254F" w:rsidRDefault="003A254F" w:rsidP="003A254F">
      <w:pPr>
        <w:pStyle w:val="ListParagraph"/>
        <w:numPr>
          <w:ilvl w:val="0"/>
          <w:numId w:val="2"/>
        </w:numPr>
      </w:pPr>
      <w:r>
        <w:t>We have changed all references of MHCI when unabbreviated to “major histocompatibility complex class I” for consistency.</w:t>
      </w:r>
    </w:p>
    <w:p w14:paraId="4B9AEBF1" w14:textId="34EE1A05" w:rsidR="003A254F" w:rsidRDefault="003A254F" w:rsidP="003A254F">
      <w:pPr>
        <w:pStyle w:val="ListParagraph"/>
        <w:numPr>
          <w:ilvl w:val="0"/>
          <w:numId w:val="2"/>
        </w:numPr>
      </w:pPr>
      <w:r>
        <w:t>Sentence in line 65-68 has been restructured for clarity.</w:t>
      </w:r>
    </w:p>
    <w:p w14:paraId="115A5651" w14:textId="735617D7" w:rsidR="003A254F" w:rsidRDefault="003A254F" w:rsidP="003A254F">
      <w:pPr>
        <w:pStyle w:val="ListParagraph"/>
        <w:numPr>
          <w:ilvl w:val="0"/>
          <w:numId w:val="2"/>
        </w:numPr>
      </w:pPr>
      <w:r>
        <w:t>The 4</w:t>
      </w:r>
      <w:r w:rsidRPr="003A254F">
        <w:rPr>
          <w:vertAlign w:val="superscript"/>
        </w:rPr>
        <w:t>th</w:t>
      </w:r>
      <w:r>
        <w:t xml:space="preserve"> paragraph in the introduction has been integrated into paragraph 2 for better flow. </w:t>
      </w:r>
    </w:p>
    <w:p w14:paraId="51AE2C21" w14:textId="695E76CF" w:rsidR="003A254F" w:rsidRDefault="003A254F" w:rsidP="003A254F">
      <w:pPr>
        <w:pStyle w:val="ListParagraph"/>
        <w:numPr>
          <w:ilvl w:val="0"/>
          <w:numId w:val="2"/>
        </w:numPr>
      </w:pPr>
      <w:r>
        <w:t>We have re-worded the description of the assay in line 89.</w:t>
      </w:r>
    </w:p>
    <w:p w14:paraId="21DFCB80" w14:textId="201923CA" w:rsidR="003A254F" w:rsidRDefault="003A254F" w:rsidP="003A254F">
      <w:pPr>
        <w:pStyle w:val="ListParagraph"/>
        <w:numPr>
          <w:ilvl w:val="0"/>
          <w:numId w:val="2"/>
        </w:numPr>
      </w:pPr>
      <w:r>
        <w:t xml:space="preserve">We have changed the “mock” control to “media” control to better represent the nature of the control samples. </w:t>
      </w:r>
    </w:p>
    <w:p w14:paraId="218EBB5A" w14:textId="4D9A5C3F" w:rsidR="003A254F" w:rsidRDefault="003A254F" w:rsidP="003A254F">
      <w:pPr>
        <w:pStyle w:val="ListParagraph"/>
        <w:numPr>
          <w:ilvl w:val="0"/>
          <w:numId w:val="2"/>
        </w:numPr>
      </w:pPr>
      <w:r>
        <w:t>We have specified the amount of Hibernate-E that should be in the 15 ml tube.</w:t>
      </w:r>
    </w:p>
    <w:p w14:paraId="7BB63AF7" w14:textId="0705C25D" w:rsidR="003A254F" w:rsidRDefault="003A254F" w:rsidP="003A254F">
      <w:pPr>
        <w:pStyle w:val="ListParagraph"/>
        <w:numPr>
          <w:ilvl w:val="0"/>
          <w:numId w:val="2"/>
        </w:numPr>
      </w:pPr>
      <w:r>
        <w:t>We have changed “meninge” to “meninges.”</w:t>
      </w:r>
    </w:p>
    <w:p w14:paraId="19011CAE" w14:textId="773CD951" w:rsidR="003A254F" w:rsidRDefault="003A254F" w:rsidP="003A254F">
      <w:pPr>
        <w:pStyle w:val="ListParagraph"/>
        <w:numPr>
          <w:ilvl w:val="0"/>
          <w:numId w:val="2"/>
        </w:numPr>
      </w:pPr>
      <w:r>
        <w:t xml:space="preserve">We have edited “CO2” </w:t>
      </w:r>
      <w:r w:rsidR="005F628D">
        <w:t>to</w:t>
      </w:r>
      <w:r>
        <w:t xml:space="preserve"> “CO</w:t>
      </w:r>
      <w:r w:rsidRPr="003A254F">
        <w:rPr>
          <w:vertAlign w:val="subscript"/>
        </w:rPr>
        <w:t>2</w:t>
      </w:r>
      <w:r>
        <w:t>.”</w:t>
      </w:r>
    </w:p>
    <w:p w14:paraId="4E9D0F5C" w14:textId="77777777" w:rsidR="009A50FE" w:rsidRDefault="009A50FE"/>
    <w:p w14:paraId="7A630EFD" w14:textId="77777777" w:rsidR="00B27B3E" w:rsidRDefault="00B27B3E">
      <w:r>
        <w:t>Yours sincerely,</w:t>
      </w:r>
    </w:p>
    <w:p w14:paraId="4543068E" w14:textId="77777777" w:rsidR="00AF7389" w:rsidRDefault="00AF7389">
      <w:r>
        <w:rPr>
          <w:noProof/>
        </w:rPr>
        <w:drawing>
          <wp:inline distT="0" distB="0" distL="0" distR="0" wp14:anchorId="7A29AD2C" wp14:editId="2BE56B45">
            <wp:extent cx="1878496" cy="4191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7970" cy="423445"/>
                    </a:xfrm>
                    <a:prstGeom prst="rect">
                      <a:avLst/>
                    </a:prstGeom>
                  </pic:spPr>
                </pic:pic>
              </a:graphicData>
            </a:graphic>
          </wp:inline>
        </w:drawing>
      </w:r>
    </w:p>
    <w:p w14:paraId="375F5F29" w14:textId="77777777" w:rsidR="00B27B3E" w:rsidRDefault="00B27B3E"/>
    <w:p w14:paraId="60D27F1C" w14:textId="77777777" w:rsidR="006A67A1" w:rsidRDefault="00A15A01">
      <w:r>
        <w:t>Kristen Funk, PhD</w:t>
      </w:r>
    </w:p>
    <w:sectPr w:rsidR="006A67A1" w:rsidSect="008D0BA6">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E659C"/>
    <w:multiLevelType w:val="hybridMultilevel"/>
    <w:tmpl w:val="B3CAD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582F96"/>
    <w:multiLevelType w:val="hybridMultilevel"/>
    <w:tmpl w:val="3D50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57"/>
    <w:rsid w:val="000001A1"/>
    <w:rsid w:val="0000307D"/>
    <w:rsid w:val="00004897"/>
    <w:rsid w:val="00004C7B"/>
    <w:rsid w:val="0000502C"/>
    <w:rsid w:val="0000571B"/>
    <w:rsid w:val="000067CB"/>
    <w:rsid w:val="00007086"/>
    <w:rsid w:val="0001090E"/>
    <w:rsid w:val="0001140C"/>
    <w:rsid w:val="000179AD"/>
    <w:rsid w:val="000225C8"/>
    <w:rsid w:val="00022CCA"/>
    <w:rsid w:val="00022EB7"/>
    <w:rsid w:val="00023AD2"/>
    <w:rsid w:val="00025010"/>
    <w:rsid w:val="00027713"/>
    <w:rsid w:val="000314D9"/>
    <w:rsid w:val="000348E4"/>
    <w:rsid w:val="00035142"/>
    <w:rsid w:val="00037E0B"/>
    <w:rsid w:val="00037F47"/>
    <w:rsid w:val="000408AA"/>
    <w:rsid w:val="00044550"/>
    <w:rsid w:val="00045ADF"/>
    <w:rsid w:val="00046A9C"/>
    <w:rsid w:val="00047814"/>
    <w:rsid w:val="00050A16"/>
    <w:rsid w:val="0005185C"/>
    <w:rsid w:val="000518B9"/>
    <w:rsid w:val="00051CEC"/>
    <w:rsid w:val="0005730A"/>
    <w:rsid w:val="000575C7"/>
    <w:rsid w:val="00060136"/>
    <w:rsid w:val="00063AA3"/>
    <w:rsid w:val="00067878"/>
    <w:rsid w:val="0007240A"/>
    <w:rsid w:val="000733A8"/>
    <w:rsid w:val="00083C5F"/>
    <w:rsid w:val="0008409B"/>
    <w:rsid w:val="00084798"/>
    <w:rsid w:val="00086923"/>
    <w:rsid w:val="000875FF"/>
    <w:rsid w:val="000904FB"/>
    <w:rsid w:val="00092537"/>
    <w:rsid w:val="00093748"/>
    <w:rsid w:val="0009385D"/>
    <w:rsid w:val="000A132A"/>
    <w:rsid w:val="000A40B7"/>
    <w:rsid w:val="000A4795"/>
    <w:rsid w:val="000B11B6"/>
    <w:rsid w:val="000B1343"/>
    <w:rsid w:val="000B1551"/>
    <w:rsid w:val="000B3842"/>
    <w:rsid w:val="000B4309"/>
    <w:rsid w:val="000B4331"/>
    <w:rsid w:val="000C0010"/>
    <w:rsid w:val="000C0AD9"/>
    <w:rsid w:val="000C4304"/>
    <w:rsid w:val="000C4AFD"/>
    <w:rsid w:val="000D1D56"/>
    <w:rsid w:val="000D1F8B"/>
    <w:rsid w:val="000D2458"/>
    <w:rsid w:val="000D2EDE"/>
    <w:rsid w:val="000D34F8"/>
    <w:rsid w:val="000E21FE"/>
    <w:rsid w:val="000E557B"/>
    <w:rsid w:val="000E7F41"/>
    <w:rsid w:val="000F05CE"/>
    <w:rsid w:val="000F4157"/>
    <w:rsid w:val="000F68AA"/>
    <w:rsid w:val="001007F7"/>
    <w:rsid w:val="00104098"/>
    <w:rsid w:val="0010703D"/>
    <w:rsid w:val="001074A9"/>
    <w:rsid w:val="0010766C"/>
    <w:rsid w:val="00107AEA"/>
    <w:rsid w:val="00112BE1"/>
    <w:rsid w:val="00116E0E"/>
    <w:rsid w:val="00121BE1"/>
    <w:rsid w:val="00122301"/>
    <w:rsid w:val="00123418"/>
    <w:rsid w:val="001237C1"/>
    <w:rsid w:val="00123F8C"/>
    <w:rsid w:val="00125040"/>
    <w:rsid w:val="00126E39"/>
    <w:rsid w:val="0012794E"/>
    <w:rsid w:val="00133047"/>
    <w:rsid w:val="00142931"/>
    <w:rsid w:val="00146019"/>
    <w:rsid w:val="001465A9"/>
    <w:rsid w:val="0014688E"/>
    <w:rsid w:val="001515AF"/>
    <w:rsid w:val="00157052"/>
    <w:rsid w:val="00157FDF"/>
    <w:rsid w:val="00161211"/>
    <w:rsid w:val="0016479E"/>
    <w:rsid w:val="001653DF"/>
    <w:rsid w:val="00166333"/>
    <w:rsid w:val="001717D0"/>
    <w:rsid w:val="00171ED2"/>
    <w:rsid w:val="00174012"/>
    <w:rsid w:val="001758B9"/>
    <w:rsid w:val="00176253"/>
    <w:rsid w:val="00176CA9"/>
    <w:rsid w:val="00177943"/>
    <w:rsid w:val="0018061B"/>
    <w:rsid w:val="00180D97"/>
    <w:rsid w:val="00183DD3"/>
    <w:rsid w:val="00184FB0"/>
    <w:rsid w:val="001875F5"/>
    <w:rsid w:val="00187A63"/>
    <w:rsid w:val="0019678F"/>
    <w:rsid w:val="001A1C40"/>
    <w:rsid w:val="001A4240"/>
    <w:rsid w:val="001A6809"/>
    <w:rsid w:val="001B0149"/>
    <w:rsid w:val="001B077D"/>
    <w:rsid w:val="001C507C"/>
    <w:rsid w:val="001C5677"/>
    <w:rsid w:val="001C5B91"/>
    <w:rsid w:val="001D0AB8"/>
    <w:rsid w:val="001D27F8"/>
    <w:rsid w:val="001D4E83"/>
    <w:rsid w:val="001D74B6"/>
    <w:rsid w:val="001E0805"/>
    <w:rsid w:val="001E0C22"/>
    <w:rsid w:val="001E1AB3"/>
    <w:rsid w:val="001E2696"/>
    <w:rsid w:val="001E6080"/>
    <w:rsid w:val="001E675A"/>
    <w:rsid w:val="001E702D"/>
    <w:rsid w:val="001E7D3F"/>
    <w:rsid w:val="002009DE"/>
    <w:rsid w:val="00200BAE"/>
    <w:rsid w:val="0020344D"/>
    <w:rsid w:val="002117F4"/>
    <w:rsid w:val="00211CDE"/>
    <w:rsid w:val="00214E1A"/>
    <w:rsid w:val="00215976"/>
    <w:rsid w:val="00216EE9"/>
    <w:rsid w:val="00217C86"/>
    <w:rsid w:val="0022205F"/>
    <w:rsid w:val="0022274F"/>
    <w:rsid w:val="002239DB"/>
    <w:rsid w:val="00226346"/>
    <w:rsid w:val="00227EA5"/>
    <w:rsid w:val="00230D84"/>
    <w:rsid w:val="00230E0A"/>
    <w:rsid w:val="002343C4"/>
    <w:rsid w:val="0023771A"/>
    <w:rsid w:val="0024066F"/>
    <w:rsid w:val="00244B53"/>
    <w:rsid w:val="0024626C"/>
    <w:rsid w:val="00247AB1"/>
    <w:rsid w:val="00251FEE"/>
    <w:rsid w:val="002534A3"/>
    <w:rsid w:val="00254752"/>
    <w:rsid w:val="002629CE"/>
    <w:rsid w:val="00264158"/>
    <w:rsid w:val="00265CF3"/>
    <w:rsid w:val="002727FE"/>
    <w:rsid w:val="00280117"/>
    <w:rsid w:val="00282049"/>
    <w:rsid w:val="00284244"/>
    <w:rsid w:val="00286A54"/>
    <w:rsid w:val="00286AF5"/>
    <w:rsid w:val="002A2811"/>
    <w:rsid w:val="002A418C"/>
    <w:rsid w:val="002B1F3C"/>
    <w:rsid w:val="002B77F6"/>
    <w:rsid w:val="002C0039"/>
    <w:rsid w:val="002C3007"/>
    <w:rsid w:val="002C4B39"/>
    <w:rsid w:val="002C4BF2"/>
    <w:rsid w:val="002C5CE9"/>
    <w:rsid w:val="002C6113"/>
    <w:rsid w:val="002C6274"/>
    <w:rsid w:val="002C73EF"/>
    <w:rsid w:val="002D1B15"/>
    <w:rsid w:val="002D35EF"/>
    <w:rsid w:val="002D3E81"/>
    <w:rsid w:val="002D5750"/>
    <w:rsid w:val="002F26EE"/>
    <w:rsid w:val="002F2978"/>
    <w:rsid w:val="002F3B78"/>
    <w:rsid w:val="002F6013"/>
    <w:rsid w:val="002F6734"/>
    <w:rsid w:val="003060AA"/>
    <w:rsid w:val="00312D7F"/>
    <w:rsid w:val="003141EA"/>
    <w:rsid w:val="00316D9B"/>
    <w:rsid w:val="0032019C"/>
    <w:rsid w:val="0032411B"/>
    <w:rsid w:val="003253D3"/>
    <w:rsid w:val="0032641B"/>
    <w:rsid w:val="00327299"/>
    <w:rsid w:val="00327F14"/>
    <w:rsid w:val="003306D9"/>
    <w:rsid w:val="00332D00"/>
    <w:rsid w:val="003366F7"/>
    <w:rsid w:val="00336A20"/>
    <w:rsid w:val="00340E66"/>
    <w:rsid w:val="003430FC"/>
    <w:rsid w:val="00346BC7"/>
    <w:rsid w:val="0035109C"/>
    <w:rsid w:val="00354DB5"/>
    <w:rsid w:val="003669E3"/>
    <w:rsid w:val="0037147B"/>
    <w:rsid w:val="0037241E"/>
    <w:rsid w:val="0037593E"/>
    <w:rsid w:val="00375D6A"/>
    <w:rsid w:val="003761E4"/>
    <w:rsid w:val="003808D5"/>
    <w:rsid w:val="00381AA0"/>
    <w:rsid w:val="003841CE"/>
    <w:rsid w:val="0038435D"/>
    <w:rsid w:val="00393E33"/>
    <w:rsid w:val="003955ED"/>
    <w:rsid w:val="003A1F67"/>
    <w:rsid w:val="003A254F"/>
    <w:rsid w:val="003A3054"/>
    <w:rsid w:val="003A418F"/>
    <w:rsid w:val="003A47A8"/>
    <w:rsid w:val="003B10D6"/>
    <w:rsid w:val="003B23F0"/>
    <w:rsid w:val="003B303A"/>
    <w:rsid w:val="003B514F"/>
    <w:rsid w:val="003B6085"/>
    <w:rsid w:val="003B67E2"/>
    <w:rsid w:val="003C0C0C"/>
    <w:rsid w:val="003C6689"/>
    <w:rsid w:val="003D1E5F"/>
    <w:rsid w:val="003D2854"/>
    <w:rsid w:val="003D2B28"/>
    <w:rsid w:val="003E0F55"/>
    <w:rsid w:val="003E1FC4"/>
    <w:rsid w:val="003E20F3"/>
    <w:rsid w:val="003E259F"/>
    <w:rsid w:val="003E2BB0"/>
    <w:rsid w:val="003E45C0"/>
    <w:rsid w:val="003E6597"/>
    <w:rsid w:val="003F04B6"/>
    <w:rsid w:val="003F2AD6"/>
    <w:rsid w:val="003F4D66"/>
    <w:rsid w:val="003F5217"/>
    <w:rsid w:val="003F5860"/>
    <w:rsid w:val="003F6AA8"/>
    <w:rsid w:val="003F6F6F"/>
    <w:rsid w:val="004009A5"/>
    <w:rsid w:val="00403236"/>
    <w:rsid w:val="00413026"/>
    <w:rsid w:val="00415139"/>
    <w:rsid w:val="00415280"/>
    <w:rsid w:val="00417BEF"/>
    <w:rsid w:val="00420C1A"/>
    <w:rsid w:val="00425180"/>
    <w:rsid w:val="0042649E"/>
    <w:rsid w:val="0042706C"/>
    <w:rsid w:val="0043040D"/>
    <w:rsid w:val="00432EF4"/>
    <w:rsid w:val="00432FF7"/>
    <w:rsid w:val="00433681"/>
    <w:rsid w:val="004439F2"/>
    <w:rsid w:val="00444C20"/>
    <w:rsid w:val="00446DC1"/>
    <w:rsid w:val="00447132"/>
    <w:rsid w:val="004476EF"/>
    <w:rsid w:val="004476F6"/>
    <w:rsid w:val="004532B7"/>
    <w:rsid w:val="00454312"/>
    <w:rsid w:val="00454702"/>
    <w:rsid w:val="00455AD2"/>
    <w:rsid w:val="004577E2"/>
    <w:rsid w:val="004605B5"/>
    <w:rsid w:val="00461418"/>
    <w:rsid w:val="00462F9B"/>
    <w:rsid w:val="00463335"/>
    <w:rsid w:val="00464B19"/>
    <w:rsid w:val="0046569B"/>
    <w:rsid w:val="00472317"/>
    <w:rsid w:val="00473918"/>
    <w:rsid w:val="004761E4"/>
    <w:rsid w:val="00480389"/>
    <w:rsid w:val="00485A36"/>
    <w:rsid w:val="00487E2B"/>
    <w:rsid w:val="00491729"/>
    <w:rsid w:val="004A025B"/>
    <w:rsid w:val="004A35D4"/>
    <w:rsid w:val="004A4C43"/>
    <w:rsid w:val="004B1D76"/>
    <w:rsid w:val="004B4104"/>
    <w:rsid w:val="004B5D1E"/>
    <w:rsid w:val="004B5E95"/>
    <w:rsid w:val="004B679F"/>
    <w:rsid w:val="004C0B4F"/>
    <w:rsid w:val="004C29B4"/>
    <w:rsid w:val="004C4BE3"/>
    <w:rsid w:val="004C52C8"/>
    <w:rsid w:val="004C618D"/>
    <w:rsid w:val="004C6839"/>
    <w:rsid w:val="004D0E2C"/>
    <w:rsid w:val="004D1BD8"/>
    <w:rsid w:val="004D55F6"/>
    <w:rsid w:val="004E016B"/>
    <w:rsid w:val="004E3326"/>
    <w:rsid w:val="004E383D"/>
    <w:rsid w:val="004F3862"/>
    <w:rsid w:val="004F5CDB"/>
    <w:rsid w:val="004F6831"/>
    <w:rsid w:val="004F7102"/>
    <w:rsid w:val="00502D6F"/>
    <w:rsid w:val="00506B32"/>
    <w:rsid w:val="00510FF9"/>
    <w:rsid w:val="00512460"/>
    <w:rsid w:val="00512496"/>
    <w:rsid w:val="00513833"/>
    <w:rsid w:val="005159FA"/>
    <w:rsid w:val="00525D41"/>
    <w:rsid w:val="00542B93"/>
    <w:rsid w:val="005431D4"/>
    <w:rsid w:val="00543A08"/>
    <w:rsid w:val="00543B07"/>
    <w:rsid w:val="00544687"/>
    <w:rsid w:val="00552AC2"/>
    <w:rsid w:val="00552E1C"/>
    <w:rsid w:val="00555297"/>
    <w:rsid w:val="00560E86"/>
    <w:rsid w:val="005627D2"/>
    <w:rsid w:val="005630FB"/>
    <w:rsid w:val="0056707F"/>
    <w:rsid w:val="005675FD"/>
    <w:rsid w:val="0056775E"/>
    <w:rsid w:val="0057326D"/>
    <w:rsid w:val="00576BB6"/>
    <w:rsid w:val="00583897"/>
    <w:rsid w:val="00587DE9"/>
    <w:rsid w:val="00590060"/>
    <w:rsid w:val="00594CF2"/>
    <w:rsid w:val="00595D52"/>
    <w:rsid w:val="005A1A1C"/>
    <w:rsid w:val="005A4A12"/>
    <w:rsid w:val="005A64BF"/>
    <w:rsid w:val="005A66BC"/>
    <w:rsid w:val="005B1AAA"/>
    <w:rsid w:val="005B2B2F"/>
    <w:rsid w:val="005B3E77"/>
    <w:rsid w:val="005C4B13"/>
    <w:rsid w:val="005C593D"/>
    <w:rsid w:val="005C67F8"/>
    <w:rsid w:val="005C73BD"/>
    <w:rsid w:val="005C77A4"/>
    <w:rsid w:val="005D3F11"/>
    <w:rsid w:val="005D464D"/>
    <w:rsid w:val="005D662A"/>
    <w:rsid w:val="005D7CDE"/>
    <w:rsid w:val="005E137F"/>
    <w:rsid w:val="005E7433"/>
    <w:rsid w:val="005F07BC"/>
    <w:rsid w:val="005F0983"/>
    <w:rsid w:val="005F4C31"/>
    <w:rsid w:val="005F5FA8"/>
    <w:rsid w:val="005F628D"/>
    <w:rsid w:val="00600A84"/>
    <w:rsid w:val="00601884"/>
    <w:rsid w:val="00602AAB"/>
    <w:rsid w:val="006079BE"/>
    <w:rsid w:val="00607E34"/>
    <w:rsid w:val="006107DA"/>
    <w:rsid w:val="006119AA"/>
    <w:rsid w:val="006152B3"/>
    <w:rsid w:val="00616D2A"/>
    <w:rsid w:val="006210B2"/>
    <w:rsid w:val="00624EA6"/>
    <w:rsid w:val="00625943"/>
    <w:rsid w:val="006330A8"/>
    <w:rsid w:val="00634528"/>
    <w:rsid w:val="00634E2B"/>
    <w:rsid w:val="00637C42"/>
    <w:rsid w:val="00644361"/>
    <w:rsid w:val="0065195B"/>
    <w:rsid w:val="00655384"/>
    <w:rsid w:val="00657BDB"/>
    <w:rsid w:val="00660F31"/>
    <w:rsid w:val="0066151B"/>
    <w:rsid w:val="00662E09"/>
    <w:rsid w:val="0066335E"/>
    <w:rsid w:val="006650CB"/>
    <w:rsid w:val="00667B50"/>
    <w:rsid w:val="006702F8"/>
    <w:rsid w:val="00672F15"/>
    <w:rsid w:val="00674977"/>
    <w:rsid w:val="006811AE"/>
    <w:rsid w:val="006836B4"/>
    <w:rsid w:val="006839B5"/>
    <w:rsid w:val="006852A2"/>
    <w:rsid w:val="00685661"/>
    <w:rsid w:val="0068575B"/>
    <w:rsid w:val="00686A2B"/>
    <w:rsid w:val="00687531"/>
    <w:rsid w:val="006912C8"/>
    <w:rsid w:val="0069355E"/>
    <w:rsid w:val="00694A16"/>
    <w:rsid w:val="006953E9"/>
    <w:rsid w:val="00697E17"/>
    <w:rsid w:val="006A29E7"/>
    <w:rsid w:val="006A66E0"/>
    <w:rsid w:val="006A67A1"/>
    <w:rsid w:val="006B035D"/>
    <w:rsid w:val="006B04DA"/>
    <w:rsid w:val="006B2B10"/>
    <w:rsid w:val="006B3F5B"/>
    <w:rsid w:val="006B4D9F"/>
    <w:rsid w:val="006B7804"/>
    <w:rsid w:val="006C239E"/>
    <w:rsid w:val="006C77FF"/>
    <w:rsid w:val="006D1446"/>
    <w:rsid w:val="006D1AC0"/>
    <w:rsid w:val="006D67BF"/>
    <w:rsid w:val="006E09C5"/>
    <w:rsid w:val="006E1F72"/>
    <w:rsid w:val="006E220D"/>
    <w:rsid w:val="006E394D"/>
    <w:rsid w:val="006E6E1C"/>
    <w:rsid w:val="006E7642"/>
    <w:rsid w:val="006F5E94"/>
    <w:rsid w:val="006F6DC8"/>
    <w:rsid w:val="00702151"/>
    <w:rsid w:val="007068DE"/>
    <w:rsid w:val="00707227"/>
    <w:rsid w:val="00713596"/>
    <w:rsid w:val="00715589"/>
    <w:rsid w:val="007165F8"/>
    <w:rsid w:val="0072075C"/>
    <w:rsid w:val="00721FC2"/>
    <w:rsid w:val="00725FFB"/>
    <w:rsid w:val="00732F63"/>
    <w:rsid w:val="0073431C"/>
    <w:rsid w:val="0074011D"/>
    <w:rsid w:val="007403A9"/>
    <w:rsid w:val="0074110C"/>
    <w:rsid w:val="00743110"/>
    <w:rsid w:val="0074385A"/>
    <w:rsid w:val="00743D4F"/>
    <w:rsid w:val="0074421C"/>
    <w:rsid w:val="00745F79"/>
    <w:rsid w:val="007464B7"/>
    <w:rsid w:val="00751624"/>
    <w:rsid w:val="0075224F"/>
    <w:rsid w:val="00754797"/>
    <w:rsid w:val="00757B78"/>
    <w:rsid w:val="00763894"/>
    <w:rsid w:val="00764638"/>
    <w:rsid w:val="00764BDB"/>
    <w:rsid w:val="007718D5"/>
    <w:rsid w:val="00772D71"/>
    <w:rsid w:val="00773997"/>
    <w:rsid w:val="0078398A"/>
    <w:rsid w:val="00783A66"/>
    <w:rsid w:val="00792066"/>
    <w:rsid w:val="0079484E"/>
    <w:rsid w:val="007956DC"/>
    <w:rsid w:val="00797C71"/>
    <w:rsid w:val="007A48FC"/>
    <w:rsid w:val="007A4CDE"/>
    <w:rsid w:val="007B2A0E"/>
    <w:rsid w:val="007B2D73"/>
    <w:rsid w:val="007B5891"/>
    <w:rsid w:val="007C519B"/>
    <w:rsid w:val="007C7557"/>
    <w:rsid w:val="007D3668"/>
    <w:rsid w:val="007D50A9"/>
    <w:rsid w:val="007D7B41"/>
    <w:rsid w:val="007E17AE"/>
    <w:rsid w:val="007E2B63"/>
    <w:rsid w:val="007E4243"/>
    <w:rsid w:val="007F1A3A"/>
    <w:rsid w:val="007F751B"/>
    <w:rsid w:val="007F7674"/>
    <w:rsid w:val="008020E5"/>
    <w:rsid w:val="00802BFA"/>
    <w:rsid w:val="00805756"/>
    <w:rsid w:val="00810B3E"/>
    <w:rsid w:val="00812B28"/>
    <w:rsid w:val="00813F74"/>
    <w:rsid w:val="00814351"/>
    <w:rsid w:val="00817EF3"/>
    <w:rsid w:val="00817F50"/>
    <w:rsid w:val="008201FB"/>
    <w:rsid w:val="0082111E"/>
    <w:rsid w:val="00822E4F"/>
    <w:rsid w:val="00823110"/>
    <w:rsid w:val="00823363"/>
    <w:rsid w:val="00824336"/>
    <w:rsid w:val="00824E09"/>
    <w:rsid w:val="00825681"/>
    <w:rsid w:val="00826152"/>
    <w:rsid w:val="008321BF"/>
    <w:rsid w:val="008324B8"/>
    <w:rsid w:val="008346FA"/>
    <w:rsid w:val="008354E0"/>
    <w:rsid w:val="00835FB3"/>
    <w:rsid w:val="00837C1D"/>
    <w:rsid w:val="00840ED7"/>
    <w:rsid w:val="00841605"/>
    <w:rsid w:val="0084393F"/>
    <w:rsid w:val="0085080C"/>
    <w:rsid w:val="0085345C"/>
    <w:rsid w:val="00860705"/>
    <w:rsid w:val="00860D29"/>
    <w:rsid w:val="00866548"/>
    <w:rsid w:val="00866EB4"/>
    <w:rsid w:val="008717CD"/>
    <w:rsid w:val="00873688"/>
    <w:rsid w:val="00874B41"/>
    <w:rsid w:val="008768F1"/>
    <w:rsid w:val="008778A6"/>
    <w:rsid w:val="008833DA"/>
    <w:rsid w:val="00885A31"/>
    <w:rsid w:val="00885CA0"/>
    <w:rsid w:val="0089345B"/>
    <w:rsid w:val="00894C11"/>
    <w:rsid w:val="008A1371"/>
    <w:rsid w:val="008A320A"/>
    <w:rsid w:val="008A5992"/>
    <w:rsid w:val="008B07AB"/>
    <w:rsid w:val="008B0D07"/>
    <w:rsid w:val="008B210B"/>
    <w:rsid w:val="008B69A3"/>
    <w:rsid w:val="008B7EBF"/>
    <w:rsid w:val="008C1067"/>
    <w:rsid w:val="008C1298"/>
    <w:rsid w:val="008C1941"/>
    <w:rsid w:val="008C20DE"/>
    <w:rsid w:val="008C5001"/>
    <w:rsid w:val="008C6523"/>
    <w:rsid w:val="008C7F31"/>
    <w:rsid w:val="008D0BA6"/>
    <w:rsid w:val="008D1E74"/>
    <w:rsid w:val="008D3799"/>
    <w:rsid w:val="008D4A1A"/>
    <w:rsid w:val="008D4B53"/>
    <w:rsid w:val="008D5C73"/>
    <w:rsid w:val="008E46DF"/>
    <w:rsid w:val="008E7BDB"/>
    <w:rsid w:val="008E7FAC"/>
    <w:rsid w:val="008F0537"/>
    <w:rsid w:val="008F06C8"/>
    <w:rsid w:val="008F21F9"/>
    <w:rsid w:val="008F23D7"/>
    <w:rsid w:val="008F390A"/>
    <w:rsid w:val="008F59D3"/>
    <w:rsid w:val="008F6AF2"/>
    <w:rsid w:val="0090044F"/>
    <w:rsid w:val="00905DDC"/>
    <w:rsid w:val="00905E76"/>
    <w:rsid w:val="00906270"/>
    <w:rsid w:val="00912CF0"/>
    <w:rsid w:val="00912F65"/>
    <w:rsid w:val="00913817"/>
    <w:rsid w:val="00916151"/>
    <w:rsid w:val="009162A2"/>
    <w:rsid w:val="00916B92"/>
    <w:rsid w:val="009254A6"/>
    <w:rsid w:val="00926952"/>
    <w:rsid w:val="00927BC9"/>
    <w:rsid w:val="00930ACC"/>
    <w:rsid w:val="00931B32"/>
    <w:rsid w:val="009331ED"/>
    <w:rsid w:val="0093568E"/>
    <w:rsid w:val="00935A3F"/>
    <w:rsid w:val="00946017"/>
    <w:rsid w:val="009532CF"/>
    <w:rsid w:val="00953CDB"/>
    <w:rsid w:val="00954011"/>
    <w:rsid w:val="00956A42"/>
    <w:rsid w:val="009607BF"/>
    <w:rsid w:val="00962E96"/>
    <w:rsid w:val="00964893"/>
    <w:rsid w:val="00972E30"/>
    <w:rsid w:val="009743FC"/>
    <w:rsid w:val="009808A3"/>
    <w:rsid w:val="00980917"/>
    <w:rsid w:val="00981F9A"/>
    <w:rsid w:val="009826AE"/>
    <w:rsid w:val="00982D53"/>
    <w:rsid w:val="00985D90"/>
    <w:rsid w:val="009924C5"/>
    <w:rsid w:val="009934FA"/>
    <w:rsid w:val="009A50FE"/>
    <w:rsid w:val="009B28D5"/>
    <w:rsid w:val="009B322F"/>
    <w:rsid w:val="009B6B7F"/>
    <w:rsid w:val="009C56F7"/>
    <w:rsid w:val="009C6787"/>
    <w:rsid w:val="009D1C87"/>
    <w:rsid w:val="009D5A82"/>
    <w:rsid w:val="009D7863"/>
    <w:rsid w:val="009E37D7"/>
    <w:rsid w:val="009E471B"/>
    <w:rsid w:val="009E5178"/>
    <w:rsid w:val="009F393E"/>
    <w:rsid w:val="009F3A9F"/>
    <w:rsid w:val="00A00EEC"/>
    <w:rsid w:val="00A02872"/>
    <w:rsid w:val="00A047D4"/>
    <w:rsid w:val="00A102FF"/>
    <w:rsid w:val="00A124FD"/>
    <w:rsid w:val="00A15A01"/>
    <w:rsid w:val="00A2003C"/>
    <w:rsid w:val="00A21581"/>
    <w:rsid w:val="00A25962"/>
    <w:rsid w:val="00A264DE"/>
    <w:rsid w:val="00A307A7"/>
    <w:rsid w:val="00A32D40"/>
    <w:rsid w:val="00A342E6"/>
    <w:rsid w:val="00A347D5"/>
    <w:rsid w:val="00A35E31"/>
    <w:rsid w:val="00A5004C"/>
    <w:rsid w:val="00A52B30"/>
    <w:rsid w:val="00A60ECF"/>
    <w:rsid w:val="00A62082"/>
    <w:rsid w:val="00A63322"/>
    <w:rsid w:val="00A63997"/>
    <w:rsid w:val="00A6603C"/>
    <w:rsid w:val="00A661DD"/>
    <w:rsid w:val="00A7000B"/>
    <w:rsid w:val="00A735AD"/>
    <w:rsid w:val="00A771CE"/>
    <w:rsid w:val="00A80D08"/>
    <w:rsid w:val="00A8558B"/>
    <w:rsid w:val="00A85E4F"/>
    <w:rsid w:val="00A873EE"/>
    <w:rsid w:val="00A92D98"/>
    <w:rsid w:val="00A97AA7"/>
    <w:rsid w:val="00AA0784"/>
    <w:rsid w:val="00AA3E61"/>
    <w:rsid w:val="00AA4EFD"/>
    <w:rsid w:val="00AB00CF"/>
    <w:rsid w:val="00AB2134"/>
    <w:rsid w:val="00AB6629"/>
    <w:rsid w:val="00AC2C90"/>
    <w:rsid w:val="00AC3859"/>
    <w:rsid w:val="00AC401C"/>
    <w:rsid w:val="00AC7E67"/>
    <w:rsid w:val="00AD161B"/>
    <w:rsid w:val="00AD1A80"/>
    <w:rsid w:val="00AD32AC"/>
    <w:rsid w:val="00AD3A44"/>
    <w:rsid w:val="00AD5458"/>
    <w:rsid w:val="00AD7CC4"/>
    <w:rsid w:val="00AE0506"/>
    <w:rsid w:val="00AE05C9"/>
    <w:rsid w:val="00AE2AA6"/>
    <w:rsid w:val="00AF2D4D"/>
    <w:rsid w:val="00AF632F"/>
    <w:rsid w:val="00AF7389"/>
    <w:rsid w:val="00AF7F23"/>
    <w:rsid w:val="00B02AD5"/>
    <w:rsid w:val="00B02CA9"/>
    <w:rsid w:val="00B0492B"/>
    <w:rsid w:val="00B06322"/>
    <w:rsid w:val="00B11347"/>
    <w:rsid w:val="00B11B7E"/>
    <w:rsid w:val="00B11FE7"/>
    <w:rsid w:val="00B1601E"/>
    <w:rsid w:val="00B17CC9"/>
    <w:rsid w:val="00B20A2D"/>
    <w:rsid w:val="00B236B0"/>
    <w:rsid w:val="00B245D8"/>
    <w:rsid w:val="00B2607C"/>
    <w:rsid w:val="00B26AFF"/>
    <w:rsid w:val="00B27B3E"/>
    <w:rsid w:val="00B31040"/>
    <w:rsid w:val="00B317EC"/>
    <w:rsid w:val="00B341EA"/>
    <w:rsid w:val="00B362E4"/>
    <w:rsid w:val="00B36332"/>
    <w:rsid w:val="00B36D50"/>
    <w:rsid w:val="00B3782B"/>
    <w:rsid w:val="00B41BEB"/>
    <w:rsid w:val="00B429E5"/>
    <w:rsid w:val="00B43BEC"/>
    <w:rsid w:val="00B465EF"/>
    <w:rsid w:val="00B4755F"/>
    <w:rsid w:val="00B50AB5"/>
    <w:rsid w:val="00B511F0"/>
    <w:rsid w:val="00B51ABE"/>
    <w:rsid w:val="00B52B14"/>
    <w:rsid w:val="00B53E79"/>
    <w:rsid w:val="00B56676"/>
    <w:rsid w:val="00B57956"/>
    <w:rsid w:val="00B603B1"/>
    <w:rsid w:val="00B6244E"/>
    <w:rsid w:val="00B65AFF"/>
    <w:rsid w:val="00B72EB8"/>
    <w:rsid w:val="00B734AD"/>
    <w:rsid w:val="00B74F07"/>
    <w:rsid w:val="00B75163"/>
    <w:rsid w:val="00B76A72"/>
    <w:rsid w:val="00B76AEF"/>
    <w:rsid w:val="00B809F1"/>
    <w:rsid w:val="00B830E5"/>
    <w:rsid w:val="00B849BC"/>
    <w:rsid w:val="00B878F8"/>
    <w:rsid w:val="00B91E3B"/>
    <w:rsid w:val="00B951D9"/>
    <w:rsid w:val="00B955CF"/>
    <w:rsid w:val="00B97F51"/>
    <w:rsid w:val="00BA068F"/>
    <w:rsid w:val="00BA41CB"/>
    <w:rsid w:val="00BA5FA3"/>
    <w:rsid w:val="00BA6038"/>
    <w:rsid w:val="00BA6373"/>
    <w:rsid w:val="00BB158A"/>
    <w:rsid w:val="00BB478A"/>
    <w:rsid w:val="00BB4A23"/>
    <w:rsid w:val="00BB5BD2"/>
    <w:rsid w:val="00BB6C5F"/>
    <w:rsid w:val="00BC159D"/>
    <w:rsid w:val="00BC2256"/>
    <w:rsid w:val="00BC3188"/>
    <w:rsid w:val="00BC5E35"/>
    <w:rsid w:val="00BC6A35"/>
    <w:rsid w:val="00BC7A45"/>
    <w:rsid w:val="00BC7D51"/>
    <w:rsid w:val="00BD63A8"/>
    <w:rsid w:val="00BD6F1F"/>
    <w:rsid w:val="00BD7C32"/>
    <w:rsid w:val="00BE2AC6"/>
    <w:rsid w:val="00BE7C5F"/>
    <w:rsid w:val="00BF0F6D"/>
    <w:rsid w:val="00BF1773"/>
    <w:rsid w:val="00BF283A"/>
    <w:rsid w:val="00BF60E1"/>
    <w:rsid w:val="00BF73DD"/>
    <w:rsid w:val="00C02663"/>
    <w:rsid w:val="00C043AF"/>
    <w:rsid w:val="00C05BEA"/>
    <w:rsid w:val="00C07FD9"/>
    <w:rsid w:val="00C10F0C"/>
    <w:rsid w:val="00C11C26"/>
    <w:rsid w:val="00C1202A"/>
    <w:rsid w:val="00C13110"/>
    <w:rsid w:val="00C14A40"/>
    <w:rsid w:val="00C151BB"/>
    <w:rsid w:val="00C15961"/>
    <w:rsid w:val="00C16D70"/>
    <w:rsid w:val="00C25A06"/>
    <w:rsid w:val="00C40117"/>
    <w:rsid w:val="00C45CBD"/>
    <w:rsid w:val="00C46B04"/>
    <w:rsid w:val="00C57F8B"/>
    <w:rsid w:val="00C6093A"/>
    <w:rsid w:val="00C63275"/>
    <w:rsid w:val="00C6445D"/>
    <w:rsid w:val="00C655F1"/>
    <w:rsid w:val="00C66938"/>
    <w:rsid w:val="00C71D6D"/>
    <w:rsid w:val="00C7212B"/>
    <w:rsid w:val="00C7508F"/>
    <w:rsid w:val="00C81146"/>
    <w:rsid w:val="00C811BB"/>
    <w:rsid w:val="00C83594"/>
    <w:rsid w:val="00C85DB3"/>
    <w:rsid w:val="00C86178"/>
    <w:rsid w:val="00C9293B"/>
    <w:rsid w:val="00C950BF"/>
    <w:rsid w:val="00C97F50"/>
    <w:rsid w:val="00CA4A19"/>
    <w:rsid w:val="00CA5293"/>
    <w:rsid w:val="00CA61CD"/>
    <w:rsid w:val="00CB0091"/>
    <w:rsid w:val="00CB1FEE"/>
    <w:rsid w:val="00CB41C6"/>
    <w:rsid w:val="00CB5B21"/>
    <w:rsid w:val="00CB74D5"/>
    <w:rsid w:val="00CC6C71"/>
    <w:rsid w:val="00CD010D"/>
    <w:rsid w:val="00CD1F23"/>
    <w:rsid w:val="00CD1F9C"/>
    <w:rsid w:val="00CD27C3"/>
    <w:rsid w:val="00CD43F9"/>
    <w:rsid w:val="00CE244A"/>
    <w:rsid w:val="00CE5CA1"/>
    <w:rsid w:val="00CE5CA9"/>
    <w:rsid w:val="00CF26AA"/>
    <w:rsid w:val="00CF60B2"/>
    <w:rsid w:val="00CF720F"/>
    <w:rsid w:val="00CF74A0"/>
    <w:rsid w:val="00D01DB2"/>
    <w:rsid w:val="00D03E33"/>
    <w:rsid w:val="00D04CDC"/>
    <w:rsid w:val="00D112F0"/>
    <w:rsid w:val="00D1263F"/>
    <w:rsid w:val="00D12B51"/>
    <w:rsid w:val="00D20539"/>
    <w:rsid w:val="00D238DD"/>
    <w:rsid w:val="00D246E0"/>
    <w:rsid w:val="00D24DD7"/>
    <w:rsid w:val="00D266CB"/>
    <w:rsid w:val="00D303B5"/>
    <w:rsid w:val="00D44789"/>
    <w:rsid w:val="00D602D0"/>
    <w:rsid w:val="00D65298"/>
    <w:rsid w:val="00D70DDE"/>
    <w:rsid w:val="00D71551"/>
    <w:rsid w:val="00D72134"/>
    <w:rsid w:val="00D73253"/>
    <w:rsid w:val="00D748E5"/>
    <w:rsid w:val="00D754B1"/>
    <w:rsid w:val="00D762D7"/>
    <w:rsid w:val="00D7643E"/>
    <w:rsid w:val="00D80543"/>
    <w:rsid w:val="00D837AE"/>
    <w:rsid w:val="00D85620"/>
    <w:rsid w:val="00D86CED"/>
    <w:rsid w:val="00D92F66"/>
    <w:rsid w:val="00D9316B"/>
    <w:rsid w:val="00D95FD1"/>
    <w:rsid w:val="00D96241"/>
    <w:rsid w:val="00D9755F"/>
    <w:rsid w:val="00DA0765"/>
    <w:rsid w:val="00DA2180"/>
    <w:rsid w:val="00DA2BB8"/>
    <w:rsid w:val="00DB6A74"/>
    <w:rsid w:val="00DB715F"/>
    <w:rsid w:val="00DB77CA"/>
    <w:rsid w:val="00DC10FC"/>
    <w:rsid w:val="00DC5154"/>
    <w:rsid w:val="00DD1198"/>
    <w:rsid w:val="00DD265E"/>
    <w:rsid w:val="00DD7740"/>
    <w:rsid w:val="00DE3C79"/>
    <w:rsid w:val="00DF1197"/>
    <w:rsid w:val="00DF1F2C"/>
    <w:rsid w:val="00DF56EB"/>
    <w:rsid w:val="00E03B2F"/>
    <w:rsid w:val="00E07FBF"/>
    <w:rsid w:val="00E136DD"/>
    <w:rsid w:val="00E13F04"/>
    <w:rsid w:val="00E1630F"/>
    <w:rsid w:val="00E20CE1"/>
    <w:rsid w:val="00E217C4"/>
    <w:rsid w:val="00E22510"/>
    <w:rsid w:val="00E32B49"/>
    <w:rsid w:val="00E3383B"/>
    <w:rsid w:val="00E33C33"/>
    <w:rsid w:val="00E4077E"/>
    <w:rsid w:val="00E45EAB"/>
    <w:rsid w:val="00E46C0A"/>
    <w:rsid w:val="00E4716A"/>
    <w:rsid w:val="00E51A19"/>
    <w:rsid w:val="00E53293"/>
    <w:rsid w:val="00E53661"/>
    <w:rsid w:val="00E54594"/>
    <w:rsid w:val="00E577BA"/>
    <w:rsid w:val="00E57DE3"/>
    <w:rsid w:val="00E603F0"/>
    <w:rsid w:val="00E612A2"/>
    <w:rsid w:val="00E713EF"/>
    <w:rsid w:val="00E724CD"/>
    <w:rsid w:val="00E72F84"/>
    <w:rsid w:val="00E7373C"/>
    <w:rsid w:val="00E743C7"/>
    <w:rsid w:val="00E75170"/>
    <w:rsid w:val="00E75214"/>
    <w:rsid w:val="00E7767B"/>
    <w:rsid w:val="00E817A2"/>
    <w:rsid w:val="00E8231D"/>
    <w:rsid w:val="00E824F7"/>
    <w:rsid w:val="00E846A4"/>
    <w:rsid w:val="00E858D4"/>
    <w:rsid w:val="00E862E0"/>
    <w:rsid w:val="00E867D7"/>
    <w:rsid w:val="00E931DF"/>
    <w:rsid w:val="00E954A7"/>
    <w:rsid w:val="00EA131C"/>
    <w:rsid w:val="00EA2ED8"/>
    <w:rsid w:val="00EB1D88"/>
    <w:rsid w:val="00EC3673"/>
    <w:rsid w:val="00EC3DF2"/>
    <w:rsid w:val="00EC400A"/>
    <w:rsid w:val="00EC46C5"/>
    <w:rsid w:val="00EC6479"/>
    <w:rsid w:val="00EE0113"/>
    <w:rsid w:val="00EE3F4F"/>
    <w:rsid w:val="00EE635C"/>
    <w:rsid w:val="00EE6BB5"/>
    <w:rsid w:val="00EE6C5F"/>
    <w:rsid w:val="00EE7C0A"/>
    <w:rsid w:val="00EF2462"/>
    <w:rsid w:val="00EF270B"/>
    <w:rsid w:val="00F00C31"/>
    <w:rsid w:val="00F00C55"/>
    <w:rsid w:val="00F048A7"/>
    <w:rsid w:val="00F0737D"/>
    <w:rsid w:val="00F131BC"/>
    <w:rsid w:val="00F1666A"/>
    <w:rsid w:val="00F169F5"/>
    <w:rsid w:val="00F17281"/>
    <w:rsid w:val="00F222EB"/>
    <w:rsid w:val="00F25403"/>
    <w:rsid w:val="00F35264"/>
    <w:rsid w:val="00F35CEE"/>
    <w:rsid w:val="00F37F46"/>
    <w:rsid w:val="00F41DEF"/>
    <w:rsid w:val="00F52346"/>
    <w:rsid w:val="00F56956"/>
    <w:rsid w:val="00F636AD"/>
    <w:rsid w:val="00F67D68"/>
    <w:rsid w:val="00F73196"/>
    <w:rsid w:val="00F768C8"/>
    <w:rsid w:val="00F81077"/>
    <w:rsid w:val="00F82038"/>
    <w:rsid w:val="00F82202"/>
    <w:rsid w:val="00F86130"/>
    <w:rsid w:val="00F90114"/>
    <w:rsid w:val="00F91118"/>
    <w:rsid w:val="00F92EB3"/>
    <w:rsid w:val="00F92FD6"/>
    <w:rsid w:val="00F96CCF"/>
    <w:rsid w:val="00F96E2C"/>
    <w:rsid w:val="00FA1278"/>
    <w:rsid w:val="00FA56B7"/>
    <w:rsid w:val="00FA5A79"/>
    <w:rsid w:val="00FA7D50"/>
    <w:rsid w:val="00FB442B"/>
    <w:rsid w:val="00FC03B5"/>
    <w:rsid w:val="00FC23B9"/>
    <w:rsid w:val="00FC679E"/>
    <w:rsid w:val="00FD267A"/>
    <w:rsid w:val="00FE073B"/>
    <w:rsid w:val="00FE2B38"/>
    <w:rsid w:val="00FE4A94"/>
    <w:rsid w:val="00FE6CEC"/>
    <w:rsid w:val="00FF1EFA"/>
    <w:rsid w:val="00FF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D30F"/>
  <w15:chartTrackingRefBased/>
  <w15:docId w15:val="{0C627E51-EFF9-4548-AA03-42F88815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4157"/>
    <w:pPr>
      <w:autoSpaceDE w:val="0"/>
      <w:autoSpaceDN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7389"/>
    <w:rPr>
      <w:color w:val="0000FF"/>
      <w:u w:val="single"/>
    </w:rPr>
  </w:style>
  <w:style w:type="paragraph" w:styleId="NoSpacing">
    <w:name w:val="No Spacing"/>
    <w:uiPriority w:val="1"/>
    <w:qFormat/>
    <w:rsid w:val="00624EA6"/>
    <w:rPr>
      <w:rFonts w:asciiTheme="minorHAnsi" w:eastAsiaTheme="minorHAnsi" w:hAnsiTheme="minorHAnsi" w:cstheme="minorBidi"/>
      <w:sz w:val="22"/>
      <w:szCs w:val="22"/>
    </w:rPr>
  </w:style>
  <w:style w:type="character" w:customStyle="1" w:styleId="apple-converted-space">
    <w:name w:val="apple-converted-space"/>
    <w:basedOn w:val="DefaultParagraphFont"/>
    <w:rsid w:val="00624EA6"/>
  </w:style>
  <w:style w:type="paragraph" w:styleId="ListParagraph">
    <w:name w:val="List Paragraph"/>
    <w:basedOn w:val="Normal"/>
    <w:uiPriority w:val="34"/>
    <w:qFormat/>
    <w:rsid w:val="003A2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00015">
      <w:bodyDiv w:val="1"/>
      <w:marLeft w:val="0"/>
      <w:marRight w:val="0"/>
      <w:marTop w:val="0"/>
      <w:marBottom w:val="0"/>
      <w:divBdr>
        <w:top w:val="none" w:sz="0" w:space="0" w:color="auto"/>
        <w:left w:val="none" w:sz="0" w:space="0" w:color="auto"/>
        <w:bottom w:val="none" w:sz="0" w:space="0" w:color="auto"/>
        <w:right w:val="none" w:sz="0" w:space="0" w:color="auto"/>
      </w:divBdr>
    </w:div>
    <w:div w:id="64431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 Kristen E</vt:lpstr>
    </vt:vector>
  </TitlesOfParts>
  <Company>OSU</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Kristen E</dc:title>
  <dc:subject/>
  <dc:creator>JK</dc:creator>
  <cp:keywords/>
  <cp:lastModifiedBy>Funk Johnson, Kristen</cp:lastModifiedBy>
  <cp:revision>4</cp:revision>
  <cp:lastPrinted>2020-03-05T20:18:00Z</cp:lastPrinted>
  <dcterms:created xsi:type="dcterms:W3CDTF">2020-04-06T20:42:00Z</dcterms:created>
  <dcterms:modified xsi:type="dcterms:W3CDTF">2020-04-07T18:34:00Z</dcterms:modified>
</cp:coreProperties>
</file>