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0B80B" w14:textId="5C480AD1" w:rsidR="008C3C0C" w:rsidRDefault="00960139">
      <w:r>
        <w:t xml:space="preserve">Emily Kight is a PhD student at Vanderbilt University and NSF GRFP fellow. Emily Kight received her BS in Biomedical Engineering from Temple University. Her research interest include urinalysis, point of care diagnostics, microfluidics, and biomedical optics. </w:t>
      </w:r>
      <w:bookmarkStart w:id="0" w:name="_GoBack"/>
      <w:bookmarkEnd w:id="0"/>
    </w:p>
    <w:sectPr w:rsidR="008C3C0C" w:rsidSect="00252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0C"/>
    <w:rsid w:val="00252EF1"/>
    <w:rsid w:val="008C3C0C"/>
    <w:rsid w:val="00960139"/>
    <w:rsid w:val="009A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9E4562"/>
  <w15:chartTrackingRefBased/>
  <w15:docId w15:val="{24F1C5E9-7A93-314D-B7C6-AA806BE6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2020-02-28T20:15:00Z</dcterms:created>
  <dcterms:modified xsi:type="dcterms:W3CDTF">2020-02-28T20:15:00Z</dcterms:modified>
</cp:coreProperties>
</file>