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1DC7DF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195534">
        <w:rPr>
          <w:rFonts w:asciiTheme="minorHAnsi" w:eastAsia="Times New Roman" w:hAnsiTheme="minorHAnsi" w:cstheme="minorHAnsi"/>
          <w:b/>
          <w:szCs w:val="24"/>
        </w:rPr>
        <w:t>61396</w:t>
      </w:r>
    </w:p>
    <w:p w14:paraId="0EA072CA" w14:textId="105DF15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B3A2E0A" w14:textId="77777777" w:rsidR="00195534" w:rsidRDefault="004E0C5A" w:rsidP="0019553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19553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https://www.jove.com/account/file-uploader?src=18725828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ADCA0F8" w14:textId="76E29A16" w:rsidR="00C32213" w:rsidRPr="00195534" w:rsidRDefault="004E0C5A" w:rsidP="00C32213">
      <w:pPr>
        <w:rPr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95534" w:rsidRPr="0003296D">
        <w:rPr>
          <w:b/>
          <w:color w:val="000000" w:themeColor="text1"/>
          <w:sz w:val="32"/>
          <w:szCs w:val="32"/>
        </w:rPr>
        <w:t xml:space="preserve">In Vitro Neuromuscular Junction Induced from Human Induced Pluripotent </w:t>
      </w:r>
      <w:r w:rsidR="00104951" w:rsidRPr="0003296D">
        <w:rPr>
          <w:b/>
          <w:color w:val="000000" w:themeColor="text1"/>
          <w:sz w:val="32"/>
          <w:szCs w:val="32"/>
        </w:rPr>
        <w:t xml:space="preserve">Stem </w:t>
      </w:r>
      <w:r w:rsidR="00195534" w:rsidRPr="0003296D">
        <w:rPr>
          <w:b/>
          <w:color w:val="000000" w:themeColor="text1"/>
          <w:sz w:val="32"/>
          <w:szCs w:val="32"/>
        </w:rPr>
        <w:t>Cells</w:t>
      </w:r>
      <w:r w:rsidR="00195534" w:rsidRPr="0003296D">
        <w:rPr>
          <w:bCs/>
          <w:color w:val="000000" w:themeColor="text1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A33C390" w14:textId="733B759E" w:rsidR="00195534" w:rsidRPr="00195534" w:rsidRDefault="00EC3C46" w:rsidP="00195534">
      <w:pPr>
        <w:rPr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195534" w:rsidRPr="00195534">
        <w:rPr>
          <w:b/>
          <w:sz w:val="28"/>
          <w:szCs w:val="28"/>
        </w:rPr>
        <w:t>Chuang-Yu Lin</w:t>
      </w:r>
      <w:proofErr w:type="gramStart"/>
      <w:r w:rsidR="00195534" w:rsidRPr="00195534">
        <w:rPr>
          <w:b/>
          <w:sz w:val="28"/>
          <w:szCs w:val="28"/>
          <w:vertAlign w:val="superscript"/>
        </w:rPr>
        <w:t>1,</w:t>
      </w:r>
      <w:r w:rsidR="00195534" w:rsidRPr="00195534">
        <w:rPr>
          <w:b/>
          <w:sz w:val="28"/>
          <w:szCs w:val="28"/>
        </w:rPr>
        <w:t>*</w:t>
      </w:r>
      <w:proofErr w:type="gramEnd"/>
      <w:r w:rsidR="00195534" w:rsidRPr="00195534">
        <w:rPr>
          <w:b/>
          <w:sz w:val="28"/>
          <w:szCs w:val="28"/>
        </w:rPr>
        <w:t>, Michiko Yoshida</w:t>
      </w:r>
      <w:r w:rsidR="00195534" w:rsidRPr="00195534">
        <w:rPr>
          <w:b/>
          <w:sz w:val="28"/>
          <w:szCs w:val="28"/>
          <w:vertAlign w:val="superscript"/>
        </w:rPr>
        <w:t>1,2</w:t>
      </w:r>
      <w:r w:rsidR="00195534" w:rsidRPr="00195534">
        <w:rPr>
          <w:b/>
          <w:sz w:val="28"/>
          <w:szCs w:val="28"/>
        </w:rPr>
        <w:t>, Li-Tzu Li</w:t>
      </w:r>
      <w:r w:rsidR="00195534" w:rsidRPr="00195534">
        <w:rPr>
          <w:b/>
          <w:sz w:val="28"/>
          <w:szCs w:val="28"/>
          <w:vertAlign w:val="superscript"/>
        </w:rPr>
        <w:t>3</w:t>
      </w:r>
      <w:r w:rsidR="00195534" w:rsidRPr="00195534">
        <w:rPr>
          <w:b/>
          <w:sz w:val="28"/>
          <w:szCs w:val="28"/>
        </w:rPr>
        <w:t xml:space="preserve">, and </w:t>
      </w:r>
      <w:proofErr w:type="spellStart"/>
      <w:r w:rsidR="00195534" w:rsidRPr="00195534">
        <w:rPr>
          <w:b/>
          <w:sz w:val="28"/>
          <w:szCs w:val="28"/>
        </w:rPr>
        <w:t>Megumu</w:t>
      </w:r>
      <w:proofErr w:type="spellEnd"/>
      <w:r w:rsidR="00195534" w:rsidRPr="00195534">
        <w:rPr>
          <w:b/>
          <w:sz w:val="28"/>
          <w:szCs w:val="28"/>
        </w:rPr>
        <w:t xml:space="preserve"> K. Saito</w:t>
      </w:r>
      <w:r w:rsidR="00195534" w:rsidRPr="00195534">
        <w:rPr>
          <w:b/>
          <w:sz w:val="28"/>
          <w:szCs w:val="28"/>
          <w:vertAlign w:val="superscript"/>
        </w:rPr>
        <w:t>1</w:t>
      </w:r>
    </w:p>
    <w:p w14:paraId="0EE25D0F" w14:textId="77777777" w:rsidR="00195534" w:rsidRPr="00195534" w:rsidRDefault="00195534" w:rsidP="00195534">
      <w:pPr>
        <w:pStyle w:val="NormalWeb"/>
        <w:widowControl/>
        <w:spacing w:before="0" w:beforeAutospacing="0" w:after="0" w:afterAutospacing="0"/>
        <w:rPr>
          <w:bCs/>
          <w:color w:val="auto"/>
          <w:sz w:val="28"/>
          <w:szCs w:val="28"/>
        </w:rPr>
      </w:pPr>
    </w:p>
    <w:p w14:paraId="5761969E" w14:textId="0D724346" w:rsidR="00195534" w:rsidRPr="00195534" w:rsidRDefault="00195534" w:rsidP="00195534">
      <w:pPr>
        <w:pStyle w:val="NormalWeb"/>
        <w:widowControl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195534">
        <w:rPr>
          <w:bCs/>
          <w:color w:val="auto"/>
          <w:sz w:val="28"/>
          <w:szCs w:val="28"/>
          <w:vertAlign w:val="superscript"/>
        </w:rPr>
        <w:t>1</w:t>
      </w:r>
      <w:r w:rsidRPr="00195534">
        <w:rPr>
          <w:bCs/>
          <w:color w:val="auto"/>
          <w:sz w:val="28"/>
          <w:szCs w:val="28"/>
        </w:rPr>
        <w:t xml:space="preserve">Department of Clinical Application, Center for </w:t>
      </w:r>
      <w:proofErr w:type="spellStart"/>
      <w:r w:rsidRPr="00195534">
        <w:rPr>
          <w:bCs/>
          <w:color w:val="auto"/>
          <w:sz w:val="28"/>
          <w:szCs w:val="28"/>
        </w:rPr>
        <w:t>iPS</w:t>
      </w:r>
      <w:proofErr w:type="spellEnd"/>
      <w:r w:rsidRPr="00195534">
        <w:rPr>
          <w:bCs/>
          <w:color w:val="auto"/>
          <w:sz w:val="28"/>
          <w:szCs w:val="28"/>
        </w:rPr>
        <w:t xml:space="preserve"> Cell Research and Application (</w:t>
      </w:r>
      <w:proofErr w:type="spellStart"/>
      <w:r w:rsidRPr="00195534">
        <w:rPr>
          <w:bCs/>
          <w:color w:val="auto"/>
          <w:sz w:val="28"/>
          <w:szCs w:val="28"/>
        </w:rPr>
        <w:t>CiRA</w:t>
      </w:r>
      <w:proofErr w:type="spellEnd"/>
      <w:r w:rsidRPr="00195534">
        <w:rPr>
          <w:bCs/>
          <w:color w:val="auto"/>
          <w:sz w:val="28"/>
          <w:szCs w:val="28"/>
        </w:rPr>
        <w:t>), Kyoto University</w:t>
      </w:r>
    </w:p>
    <w:p w14:paraId="55DBFE0B" w14:textId="28A9BDDE" w:rsidR="00195534" w:rsidRPr="00195534" w:rsidRDefault="00195534" w:rsidP="00195534">
      <w:pPr>
        <w:pStyle w:val="NormalWeb"/>
        <w:widowControl/>
        <w:spacing w:before="0" w:beforeAutospacing="0" w:after="0" w:afterAutospacing="0"/>
        <w:rPr>
          <w:bCs/>
          <w:color w:val="auto"/>
          <w:sz w:val="28"/>
          <w:szCs w:val="28"/>
        </w:rPr>
      </w:pPr>
      <w:r w:rsidRPr="00195534">
        <w:rPr>
          <w:bCs/>
          <w:color w:val="auto"/>
          <w:sz w:val="28"/>
          <w:szCs w:val="28"/>
          <w:vertAlign w:val="superscript"/>
        </w:rPr>
        <w:t>2</w:t>
      </w:r>
      <w:r w:rsidRPr="00195534">
        <w:rPr>
          <w:bCs/>
          <w:color w:val="auto"/>
          <w:sz w:val="28"/>
          <w:szCs w:val="28"/>
        </w:rPr>
        <w:t>Department of Pediatric, Kyoto Prefectural University of Medicine</w:t>
      </w:r>
    </w:p>
    <w:p w14:paraId="160C3464" w14:textId="73ADD33F" w:rsidR="00CA3842" w:rsidRPr="00195534" w:rsidRDefault="00195534" w:rsidP="0019553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195534">
        <w:rPr>
          <w:bCs/>
          <w:color w:val="auto"/>
          <w:sz w:val="28"/>
          <w:szCs w:val="28"/>
          <w:vertAlign w:val="superscript"/>
        </w:rPr>
        <w:t>3</w:t>
      </w:r>
      <w:r w:rsidRPr="00195534">
        <w:rPr>
          <w:bCs/>
          <w:color w:val="auto"/>
          <w:sz w:val="28"/>
          <w:szCs w:val="28"/>
        </w:rPr>
        <w:t>Graduate Institute of Clinical Medicine, Taipei Medical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465CBC30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923D18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544669F4" w14:textId="77777777" w:rsidR="00195534" w:rsidRDefault="00195534" w:rsidP="00195534">
      <w:pPr>
        <w:rPr>
          <w:bCs/>
        </w:rPr>
      </w:pPr>
      <w:proofErr w:type="spellStart"/>
      <w:r w:rsidRPr="00110EA1">
        <w:rPr>
          <w:bCs/>
        </w:rPr>
        <w:t>Megumu</w:t>
      </w:r>
      <w:proofErr w:type="spellEnd"/>
      <w:r w:rsidRPr="00110EA1">
        <w:rPr>
          <w:bCs/>
        </w:rPr>
        <w:t xml:space="preserve"> K. Saito </w:t>
      </w:r>
    </w:p>
    <w:p w14:paraId="53E1E895" w14:textId="67C42D7F" w:rsidR="00195534" w:rsidRPr="00110EA1" w:rsidRDefault="000F410C" w:rsidP="00195534">
      <w:pPr>
        <w:rPr>
          <w:bCs/>
        </w:rPr>
      </w:pPr>
      <w:hyperlink r:id="rId8" w:history="1">
        <w:r w:rsidR="00195534" w:rsidRPr="00E82F7C">
          <w:rPr>
            <w:rStyle w:val="Hyperlink"/>
            <w:bCs/>
          </w:rPr>
          <w:t>msaito@cira.kyoto-u.ac.jp</w:t>
        </w:r>
      </w:hyperlink>
      <w:r w:rsidR="00195534">
        <w:rPr>
          <w:bCs/>
        </w:rPr>
        <w:t xml:space="preserve"> </w:t>
      </w:r>
    </w:p>
    <w:p w14:paraId="521D3684" w14:textId="77777777" w:rsidR="00195534" w:rsidRDefault="00195534" w:rsidP="00195534">
      <w:pPr>
        <w:rPr>
          <w:bCs/>
        </w:rPr>
      </w:pPr>
    </w:p>
    <w:p w14:paraId="5A851E22" w14:textId="77777777" w:rsidR="00195534" w:rsidRDefault="00195534" w:rsidP="00195534">
      <w:pPr>
        <w:rPr>
          <w:bCs/>
        </w:rPr>
      </w:pPr>
      <w:r w:rsidRPr="00110EA1">
        <w:rPr>
          <w:bCs/>
        </w:rPr>
        <w:t xml:space="preserve">Chuang-Yu Lin </w:t>
      </w:r>
    </w:p>
    <w:p w14:paraId="526DA864" w14:textId="6008D563" w:rsidR="00195534" w:rsidRPr="00195534" w:rsidRDefault="000F410C" w:rsidP="00195534">
      <w:pPr>
        <w:rPr>
          <w:bCs/>
        </w:rPr>
      </w:pPr>
      <w:hyperlink r:id="rId9" w:history="1">
        <w:r w:rsidR="00195534" w:rsidRPr="00E82F7C">
          <w:rPr>
            <w:rStyle w:val="Hyperlink"/>
            <w:bCs/>
          </w:rPr>
          <w:t>chuangyuck@gmail.com</w:t>
        </w:r>
      </w:hyperlink>
      <w:r w:rsidR="00195534">
        <w:rPr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0BF54310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EFF67D1" w14:textId="49CE68B6" w:rsidR="00195534" w:rsidRPr="00110EA1" w:rsidRDefault="000F410C" w:rsidP="00195534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hyperlink r:id="rId10" w:history="1">
        <w:r w:rsidR="00195534" w:rsidRPr="00E82F7C">
          <w:rPr>
            <w:rStyle w:val="Hyperlink"/>
            <w:bCs/>
          </w:rPr>
          <w:t>michi@koto.kpu-m.ac.jp</w:t>
        </w:r>
      </w:hyperlink>
      <w:r w:rsidR="00195534">
        <w:rPr>
          <w:bCs/>
          <w:color w:val="auto"/>
        </w:rPr>
        <w:t xml:space="preserve"> </w:t>
      </w:r>
    </w:p>
    <w:p w14:paraId="5B1A6772" w14:textId="54FDF023" w:rsidR="00195534" w:rsidRDefault="000F410C" w:rsidP="00195534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1" w:history="1">
        <w:r w:rsidR="00195534" w:rsidRPr="00E82F7C">
          <w:rPr>
            <w:rStyle w:val="Hyperlink"/>
            <w:bCs/>
          </w:rPr>
          <w:t>litzulias@gmail.com</w:t>
        </w:r>
      </w:hyperlink>
      <w:r w:rsidR="00195534">
        <w:rPr>
          <w:bCs/>
        </w:rPr>
        <w:t xml:space="preserve"> </w:t>
      </w:r>
    </w:p>
    <w:p w14:paraId="7240542B" w14:textId="77777777" w:rsidR="00C32213" w:rsidRDefault="00C3221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179BE85" w14:textId="471FCBD8" w:rsidR="00987081" w:rsidRDefault="00987081" w:rsidP="00E233F6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233F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9DBF1B1" w14:textId="77777777" w:rsidR="00E233F6" w:rsidRPr="00B07A3B" w:rsidRDefault="00E233F6" w:rsidP="00E233F6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BAA6AA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32213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2F2461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233F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F69275" w14:textId="77777777" w:rsidR="004664A4" w:rsidRDefault="004664A4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BB27322" w14:textId="77777777" w:rsidR="004664A4" w:rsidRDefault="004664A4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Protocol Length</w:t>
      </w:r>
    </w:p>
    <w:p w14:paraId="1BEF6C15" w14:textId="00346019" w:rsidR="00C70C90" w:rsidRPr="00B07A3B" w:rsidRDefault="004664A4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/>
          <w:sz w:val="22"/>
          <w:szCs w:val="22"/>
        </w:rPr>
        <w:t>26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4664A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51F8F7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E3987E0" w:rsidR="007D61A8" w:rsidRPr="004664A4" w:rsidRDefault="00370C3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  <w:color w:val="000000" w:themeColor="text1"/>
        </w:rPr>
        <w:t>Megumu</w:t>
      </w:r>
      <w:proofErr w:type="spellEnd"/>
      <w:r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K. Saito</w:t>
      </w:r>
      <w:r w:rsidR="007D61A8" w:rsidRPr="004664A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9631D3">
        <w:rPr>
          <w:bCs/>
          <w:color w:val="000000" w:themeColor="text1"/>
          <w:szCs w:val="21"/>
        </w:rPr>
        <w:t>T</w:t>
      </w:r>
      <w:r w:rsidR="0039417C">
        <w:rPr>
          <w:bCs/>
          <w:color w:val="000000" w:themeColor="text1"/>
          <w:szCs w:val="21"/>
        </w:rPr>
        <w:t>his</w:t>
      </w:r>
      <w:r w:rsidR="00B57F6D" w:rsidRPr="004664A4">
        <w:rPr>
          <w:bCs/>
          <w:color w:val="000000" w:themeColor="text1"/>
          <w:szCs w:val="21"/>
        </w:rPr>
        <w:t xml:space="preserve"> </w:t>
      </w:r>
      <w:r w:rsidR="00C3332B" w:rsidRPr="004664A4">
        <w:rPr>
          <w:bCs/>
          <w:color w:val="000000" w:themeColor="text1"/>
          <w:szCs w:val="21"/>
        </w:rPr>
        <w:t xml:space="preserve">human </w:t>
      </w:r>
      <w:r w:rsidR="0064688A">
        <w:rPr>
          <w:bCs/>
          <w:color w:val="000000" w:themeColor="text1"/>
          <w:szCs w:val="21"/>
        </w:rPr>
        <w:t>neuromuscular junction</w:t>
      </w:r>
      <w:r w:rsidR="00B57F6D" w:rsidRPr="004664A4">
        <w:rPr>
          <w:bCs/>
          <w:color w:val="000000" w:themeColor="text1"/>
          <w:szCs w:val="21"/>
        </w:rPr>
        <w:t xml:space="preserve"> induction system</w:t>
      </w:r>
      <w:r w:rsidR="00666561" w:rsidRPr="004664A4">
        <w:rPr>
          <w:bCs/>
          <w:color w:val="000000" w:themeColor="text1"/>
          <w:szCs w:val="21"/>
        </w:rPr>
        <w:t xml:space="preserve"> </w:t>
      </w:r>
      <w:r w:rsidR="00DF5528">
        <w:rPr>
          <w:bCs/>
          <w:color w:val="000000" w:themeColor="text1"/>
          <w:szCs w:val="21"/>
        </w:rPr>
        <w:t>can be used to induce</w:t>
      </w:r>
      <w:r w:rsidR="0039417C">
        <w:rPr>
          <w:bCs/>
          <w:color w:val="000000" w:themeColor="text1"/>
          <w:szCs w:val="21"/>
        </w:rPr>
        <w:t xml:space="preserve"> the formation of</w:t>
      </w:r>
      <w:r w:rsidR="008D695E" w:rsidRPr="004664A4">
        <w:rPr>
          <w:bCs/>
          <w:color w:val="000000" w:themeColor="text1"/>
          <w:szCs w:val="21"/>
        </w:rPr>
        <w:t xml:space="preserve"> </w:t>
      </w:r>
      <w:r w:rsidR="00B57F6D" w:rsidRPr="004664A4">
        <w:rPr>
          <w:bCs/>
          <w:color w:val="000000" w:themeColor="text1"/>
          <w:szCs w:val="21"/>
        </w:rPr>
        <w:t>pre- and post- synaptic components, including motor neurons, skeletal muscle</w:t>
      </w:r>
      <w:r w:rsidR="0039417C">
        <w:rPr>
          <w:bCs/>
          <w:color w:val="000000" w:themeColor="text1"/>
          <w:szCs w:val="21"/>
        </w:rPr>
        <w:t>,</w:t>
      </w:r>
      <w:r w:rsidR="00B57F6D" w:rsidRPr="004664A4">
        <w:rPr>
          <w:bCs/>
          <w:color w:val="000000" w:themeColor="text1"/>
          <w:szCs w:val="21"/>
        </w:rPr>
        <w:t xml:space="preserve"> and Schwann cells</w:t>
      </w:r>
      <w:r w:rsidR="00BE33A6" w:rsidRPr="004664A4">
        <w:rPr>
          <w:bCs/>
          <w:color w:val="000000" w:themeColor="text1"/>
          <w:szCs w:val="21"/>
        </w:rPr>
        <w:t xml:space="preserve"> </w:t>
      </w:r>
      <w:r w:rsidR="00A453AF" w:rsidRPr="004664A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4664A4">
        <w:rPr>
          <w:rFonts w:asciiTheme="minorHAnsi" w:hAnsiTheme="minorHAnsi" w:cstheme="minorHAnsi"/>
          <w:color w:val="000000" w:themeColor="text1"/>
        </w:rPr>
        <w:t>.</w:t>
      </w:r>
    </w:p>
    <w:p w14:paraId="2717029E" w14:textId="77777777" w:rsidR="00A453AF" w:rsidRPr="004664A4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8CC2105" w14:textId="77777777" w:rsidR="00A453AF" w:rsidRPr="004664A4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4664A4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4664A4">
        <w:rPr>
          <w:rFonts w:cs="Calibri"/>
          <w:bCs/>
          <w:color w:val="000000" w:themeColor="text1"/>
          <w:szCs w:val="24"/>
        </w:rPr>
        <w:tab/>
      </w:r>
    </w:p>
    <w:p w14:paraId="0A1B8A72" w14:textId="77777777" w:rsidR="00A453AF" w:rsidRPr="004664A4" w:rsidRDefault="00A453AF" w:rsidP="00A453AF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5D9AF1C8" w14:textId="76D01ED2" w:rsidR="00A453AF" w:rsidRPr="004664A4" w:rsidRDefault="00A453AF" w:rsidP="00A453AF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664A4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REQUIRED:</w:t>
      </w:r>
      <w:r w:rsidRPr="004664A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1C3A729B" w14:textId="77777777" w:rsidR="00A453AF" w:rsidRPr="004664A4" w:rsidRDefault="00A453AF" w:rsidP="00A453AF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094B5BD6" w14:textId="12832DD5" w:rsidR="00A453AF" w:rsidRPr="004664A4" w:rsidRDefault="005E07FE" w:rsidP="00A453A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4664A4">
        <w:rPr>
          <w:rStyle w:val="AuthorName"/>
          <w:rFonts w:asciiTheme="minorHAnsi" w:eastAsia="Times" w:hAnsiTheme="minorHAnsi" w:cstheme="minorHAnsi"/>
          <w:color w:val="000000" w:themeColor="text1"/>
        </w:rPr>
        <w:t>Chuang-Yu Lin</w:t>
      </w:r>
      <w:r w:rsidR="00A453AF" w:rsidRPr="004664A4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38089A" w:rsidRPr="004664A4">
        <w:rPr>
          <w:bCs/>
          <w:color w:val="000000" w:themeColor="text1"/>
          <w:spacing w:val="3"/>
          <w:szCs w:val="21"/>
          <w:shd w:val="clear" w:color="auto" w:fill="FFFFFF"/>
        </w:rPr>
        <w:t xml:space="preserve"> </w:t>
      </w:r>
      <w:r w:rsidR="000C42B3" w:rsidRPr="004664A4">
        <w:rPr>
          <w:bCs/>
          <w:color w:val="000000" w:themeColor="text1"/>
          <w:spacing w:val="3"/>
          <w:szCs w:val="21"/>
          <w:shd w:val="clear" w:color="auto" w:fill="FFFFFF"/>
        </w:rPr>
        <w:t xml:space="preserve">Not only </w:t>
      </w:r>
      <w:r w:rsidR="009631D3">
        <w:rPr>
          <w:bCs/>
          <w:color w:val="000000" w:themeColor="text1"/>
          <w:spacing w:val="3"/>
          <w:szCs w:val="21"/>
          <w:shd w:val="clear" w:color="auto" w:fill="FFFFFF"/>
        </w:rPr>
        <w:t>can a mature</w:t>
      </w:r>
      <w:r w:rsidR="000C42B3" w:rsidRPr="004664A4">
        <w:rPr>
          <w:bCs/>
          <w:color w:val="000000" w:themeColor="text1"/>
          <w:spacing w:val="3"/>
          <w:szCs w:val="21"/>
          <w:shd w:val="clear" w:color="auto" w:fill="FFFFFF"/>
        </w:rPr>
        <w:t xml:space="preserve"> complex NMJ structure be obtained </w:t>
      </w:r>
      <w:r w:rsidR="00DF5528">
        <w:rPr>
          <w:bCs/>
          <w:color w:val="000000" w:themeColor="text1"/>
          <w:spacing w:val="3"/>
          <w:szCs w:val="21"/>
          <w:shd w:val="clear" w:color="auto" w:fill="FFFFFF"/>
        </w:rPr>
        <w:t>in</w:t>
      </w:r>
      <w:r w:rsidR="00DF5528" w:rsidRPr="004664A4">
        <w:rPr>
          <w:bCs/>
          <w:color w:val="000000" w:themeColor="text1"/>
          <w:spacing w:val="3"/>
          <w:szCs w:val="21"/>
          <w:shd w:val="clear" w:color="auto" w:fill="FFFFFF"/>
        </w:rPr>
        <w:t xml:space="preserve"> </w:t>
      </w:r>
      <w:r w:rsidR="00DF5528">
        <w:rPr>
          <w:bCs/>
          <w:color w:val="000000" w:themeColor="text1"/>
          <w:spacing w:val="3"/>
          <w:szCs w:val="21"/>
          <w:shd w:val="clear" w:color="auto" w:fill="FFFFFF"/>
        </w:rPr>
        <w:t>single</w:t>
      </w:r>
      <w:r w:rsidR="00DF5528" w:rsidRPr="004664A4">
        <w:rPr>
          <w:bCs/>
          <w:color w:val="000000" w:themeColor="text1"/>
          <w:spacing w:val="3"/>
          <w:szCs w:val="21"/>
          <w:shd w:val="clear" w:color="auto" w:fill="FFFFFF"/>
        </w:rPr>
        <w:t xml:space="preserve"> culture dish</w:t>
      </w:r>
      <w:r w:rsidR="00DF5528">
        <w:rPr>
          <w:bCs/>
          <w:color w:val="000000" w:themeColor="text1"/>
          <w:spacing w:val="3"/>
          <w:szCs w:val="21"/>
          <w:shd w:val="clear" w:color="auto" w:fill="FFFFFF"/>
        </w:rPr>
        <w:t xml:space="preserve"> from a single starting cell population</w:t>
      </w:r>
      <w:r w:rsidR="009631D3">
        <w:rPr>
          <w:bCs/>
          <w:color w:val="000000" w:themeColor="text1"/>
          <w:spacing w:val="3"/>
          <w:szCs w:val="21"/>
          <w:shd w:val="clear" w:color="auto" w:fill="FFFFFF"/>
        </w:rPr>
        <w:t xml:space="preserve">, </w:t>
      </w:r>
      <w:r w:rsidR="00C3332B" w:rsidRPr="004664A4">
        <w:rPr>
          <w:bCs/>
          <w:color w:val="000000" w:themeColor="text1"/>
          <w:spacing w:val="3"/>
          <w:szCs w:val="21"/>
          <w:shd w:val="clear" w:color="auto" w:fill="FFFFFF"/>
        </w:rPr>
        <w:t xml:space="preserve">but </w:t>
      </w:r>
      <w:r w:rsidR="000C42B3" w:rsidRPr="004664A4">
        <w:rPr>
          <w:bCs/>
          <w:color w:val="000000" w:themeColor="text1"/>
          <w:spacing w:val="3"/>
          <w:szCs w:val="21"/>
          <w:shd w:val="clear" w:color="auto" w:fill="FFFFFF"/>
        </w:rPr>
        <w:t xml:space="preserve">the </w:t>
      </w:r>
      <w:r w:rsidR="00DF5528">
        <w:rPr>
          <w:bCs/>
          <w:color w:val="000000" w:themeColor="text1"/>
          <w:spacing w:val="3"/>
          <w:szCs w:val="21"/>
          <w:shd w:val="clear" w:color="auto" w:fill="FFFFFF"/>
        </w:rPr>
        <w:t xml:space="preserve">resulting </w:t>
      </w:r>
      <w:r w:rsidR="000C42B3" w:rsidRPr="004664A4">
        <w:rPr>
          <w:bCs/>
          <w:color w:val="000000" w:themeColor="text1"/>
          <w:spacing w:val="3"/>
          <w:szCs w:val="21"/>
          <w:shd w:val="clear" w:color="auto" w:fill="FFFFFF"/>
        </w:rPr>
        <w:t xml:space="preserve">NMJ </w:t>
      </w:r>
      <w:r w:rsidR="009631D3">
        <w:rPr>
          <w:bCs/>
          <w:color w:val="000000" w:themeColor="text1"/>
          <w:spacing w:val="3"/>
          <w:szCs w:val="21"/>
          <w:shd w:val="clear" w:color="auto" w:fill="FFFFFF"/>
        </w:rPr>
        <w:t>also possesses the ability to</w:t>
      </w:r>
      <w:r w:rsidR="000C42B3" w:rsidRPr="004664A4">
        <w:rPr>
          <w:bCs/>
          <w:color w:val="000000" w:themeColor="text1"/>
          <w:spacing w:val="3"/>
          <w:szCs w:val="21"/>
          <w:shd w:val="clear" w:color="auto" w:fill="FFFFFF"/>
        </w:rPr>
        <w:t xml:space="preserve"> contract</w:t>
      </w:r>
      <w:r w:rsidR="009631D3">
        <w:rPr>
          <w:bCs/>
          <w:color w:val="000000" w:themeColor="text1"/>
          <w:spacing w:val="3"/>
          <w:szCs w:val="21"/>
          <w:shd w:val="clear" w:color="auto" w:fill="FFFFFF"/>
        </w:rPr>
        <w:t xml:space="preserve"> </w:t>
      </w:r>
      <w:r w:rsidR="00A453AF" w:rsidRPr="004664A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4664A4">
        <w:rPr>
          <w:rFonts w:asciiTheme="minorHAnsi" w:hAnsiTheme="minorHAnsi" w:cstheme="minorHAnsi"/>
          <w:color w:val="000000" w:themeColor="text1"/>
        </w:rPr>
        <w:t>.</w:t>
      </w:r>
    </w:p>
    <w:p w14:paraId="2B0EC4B6" w14:textId="77777777" w:rsidR="00A453AF" w:rsidRPr="004664A4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54D086E1" w14:textId="77777777" w:rsidR="00370C30" w:rsidRPr="00370C30" w:rsidRDefault="00A453AF" w:rsidP="00370C30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4664A4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1D0BE776" w14:textId="77777777" w:rsidR="00370C30" w:rsidRDefault="00370C30" w:rsidP="00370C3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A8CEAA3" w14:textId="1F3A5CEE" w:rsidR="00370C30" w:rsidRPr="00370C30" w:rsidRDefault="00370C30" w:rsidP="00370C30">
      <w:pPr>
        <w:rPr>
          <w:rFonts w:asciiTheme="minorHAnsi" w:eastAsia="Times New Roman" w:hAnsiTheme="minorHAnsi" w:cstheme="minorHAnsi"/>
          <w:szCs w:val="24"/>
        </w:rPr>
      </w:pPr>
      <w:r w:rsidRPr="00370C30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370C3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88E6A32" w14:textId="77777777" w:rsidR="00370C30" w:rsidRPr="00370C30" w:rsidRDefault="00370C30" w:rsidP="00370C30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51E5E858" w14:textId="47AE7063" w:rsidR="00370C30" w:rsidRPr="00370C30" w:rsidRDefault="00370C30" w:rsidP="00370C30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proofErr w:type="spellStart"/>
      <w:r w:rsidRPr="00370C30">
        <w:rPr>
          <w:rStyle w:val="AuthorName"/>
          <w:rFonts w:asciiTheme="minorHAnsi" w:eastAsia="Times" w:hAnsiTheme="minorHAnsi" w:cstheme="minorHAnsi"/>
          <w:color w:val="000000" w:themeColor="text1"/>
        </w:rPr>
        <w:t>Megumu</w:t>
      </w:r>
      <w:proofErr w:type="spellEnd"/>
      <w:r w:rsidRPr="00370C30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K. Saito</w:t>
      </w:r>
      <w:r w:rsidRPr="00370C3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This method </w:t>
      </w:r>
      <w:r w:rsidRPr="00370C30">
        <w:rPr>
          <w:rFonts w:cs="Calibri"/>
          <w:bCs/>
          <w:color w:val="000000" w:themeColor="text1"/>
          <w:kern w:val="2"/>
          <w:szCs w:val="21"/>
        </w:rPr>
        <w:t>has potential for studying pathological mechanisms of muscle contraction disability diseases</w:t>
      </w:r>
      <w:r w:rsidR="006C711F">
        <w:rPr>
          <w:rFonts w:cs="Calibri"/>
          <w:bCs/>
          <w:color w:val="000000" w:themeColor="text1"/>
          <w:kern w:val="2"/>
          <w:szCs w:val="21"/>
        </w:rPr>
        <w:t>,</w:t>
      </w:r>
      <w:r w:rsidRPr="00370C30">
        <w:rPr>
          <w:rFonts w:cs="Calibri"/>
          <w:bCs/>
          <w:color w:val="000000" w:themeColor="text1"/>
          <w:kern w:val="2"/>
          <w:szCs w:val="21"/>
        </w:rPr>
        <w:t xml:space="preserve"> such as SMA</w:t>
      </w:r>
      <w:r w:rsidR="006C711F">
        <w:rPr>
          <w:rFonts w:cs="Calibri"/>
          <w:bCs/>
          <w:color w:val="000000" w:themeColor="text1"/>
          <w:kern w:val="2"/>
          <w:szCs w:val="21"/>
        </w:rPr>
        <w:t>,</w:t>
      </w:r>
      <w:r w:rsidRPr="00370C30">
        <w:rPr>
          <w:rFonts w:cs="Calibri"/>
          <w:bCs/>
          <w:color w:val="000000" w:themeColor="text1"/>
          <w:kern w:val="2"/>
          <w:szCs w:val="21"/>
        </w:rPr>
        <w:t xml:space="preserve"> and for therapeutic compound screening</w:t>
      </w:r>
      <w:r w:rsidRPr="00370C3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370C30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370C30">
        <w:rPr>
          <w:rFonts w:asciiTheme="minorHAnsi" w:hAnsiTheme="minorHAnsi" w:cstheme="minorHAnsi"/>
          <w:color w:val="000000" w:themeColor="text1"/>
        </w:rPr>
        <w:t>.</w:t>
      </w:r>
      <w:r w:rsidRPr="00370C30">
        <w:rPr>
          <w:color w:val="000000" w:themeColor="text1"/>
        </w:rPr>
        <w:t xml:space="preserve"> </w:t>
      </w:r>
    </w:p>
    <w:p w14:paraId="7423D3F6" w14:textId="77777777" w:rsidR="00370C30" w:rsidRPr="00370C30" w:rsidRDefault="00370C30" w:rsidP="00370C30">
      <w:pPr>
        <w:pStyle w:val="ListParagraph"/>
        <w:ind w:left="1627"/>
        <w:rPr>
          <w:rStyle w:val="AuthorName"/>
          <w:rFonts w:eastAsiaTheme="minorEastAsia"/>
          <w:b w:val="0"/>
          <w:color w:val="000000" w:themeColor="text1"/>
          <w:u w:val="none"/>
        </w:rPr>
      </w:pPr>
    </w:p>
    <w:p w14:paraId="58422334" w14:textId="1A240711" w:rsidR="00370C30" w:rsidRPr="00370C30" w:rsidRDefault="00370C30" w:rsidP="00370C30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370C30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6C711F">
        <w:rPr>
          <w:rFonts w:cs="Calibri"/>
          <w:bCs/>
          <w:color w:val="000000" w:themeColor="text1"/>
          <w:szCs w:val="24"/>
        </w:rPr>
        <w:t xml:space="preserve"> </w:t>
      </w:r>
      <w:r w:rsidR="006C711F" w:rsidRPr="006C711F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51AC264D" w14:textId="77777777" w:rsidR="00370C30" w:rsidRPr="00370C30" w:rsidRDefault="00370C30" w:rsidP="00370C3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70C30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370C3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412C0AEE" w14:textId="77777777" w:rsidR="00370C30" w:rsidRPr="00370C30" w:rsidRDefault="00370C30" w:rsidP="00370C30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1350AFC1" w14:textId="4A2E752D" w:rsidR="00370C30" w:rsidRPr="00370C30" w:rsidRDefault="00370C30" w:rsidP="00370C30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r w:rsidRPr="00370C30">
        <w:rPr>
          <w:rStyle w:val="AuthorName"/>
          <w:rFonts w:asciiTheme="minorHAnsi" w:eastAsia="Times" w:hAnsiTheme="minorHAnsi" w:cstheme="minorHAnsi"/>
          <w:color w:val="000000" w:themeColor="text1"/>
        </w:rPr>
        <w:t>Chuang-Yu Lin</w:t>
      </w:r>
      <w:r w:rsidRPr="00370C3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Pr="00370C30">
        <w:rPr>
          <w:color w:val="000000" w:themeColor="text1"/>
        </w:rPr>
        <w:t xml:space="preserve">The differentiated NMJ is a very thick complex tissue and is difficult to visualize. </w:t>
      </w:r>
      <w:r w:rsidR="006C711F">
        <w:rPr>
          <w:color w:val="000000" w:themeColor="text1"/>
        </w:rPr>
        <w:t>By demonstrating the procedure,</w:t>
      </w:r>
      <w:r w:rsidRPr="00370C30">
        <w:rPr>
          <w:color w:val="000000" w:themeColor="text1"/>
        </w:rPr>
        <w:t xml:space="preserve"> we can </w:t>
      </w:r>
      <w:r w:rsidR="006C711F">
        <w:rPr>
          <w:color w:val="000000" w:themeColor="text1"/>
        </w:rPr>
        <w:t>instruct</w:t>
      </w:r>
      <w:r w:rsidRPr="00370C30">
        <w:rPr>
          <w:color w:val="000000" w:themeColor="text1"/>
        </w:rPr>
        <w:t xml:space="preserve"> readers how to </w:t>
      </w:r>
      <w:r w:rsidR="006C711F">
        <w:rPr>
          <w:color w:val="000000" w:themeColor="text1"/>
        </w:rPr>
        <w:t>identify</w:t>
      </w:r>
      <w:r w:rsidRPr="00370C30">
        <w:rPr>
          <w:color w:val="000000" w:themeColor="text1"/>
        </w:rPr>
        <w:t xml:space="preserve"> specific structures </w:t>
      </w:r>
      <w:r w:rsidRPr="00370C30">
        <w:rPr>
          <w:b/>
          <w:bCs/>
          <w:color w:val="000000" w:themeColor="text1"/>
        </w:rPr>
        <w:t>[1]</w:t>
      </w:r>
      <w:r w:rsidRPr="00370C30">
        <w:rPr>
          <w:color w:val="000000" w:themeColor="text1"/>
        </w:rPr>
        <w:t>.</w:t>
      </w:r>
    </w:p>
    <w:p w14:paraId="727FC700" w14:textId="77777777" w:rsidR="00370C30" w:rsidRPr="00370C30" w:rsidRDefault="00370C30" w:rsidP="00370C30">
      <w:pPr>
        <w:pStyle w:val="ListParagraph"/>
        <w:ind w:left="1627"/>
        <w:rPr>
          <w:rStyle w:val="AuthorName"/>
          <w:rFonts w:eastAsiaTheme="minorEastAsia"/>
          <w:b w:val="0"/>
          <w:color w:val="000000" w:themeColor="text1"/>
          <w:u w:val="none"/>
        </w:rPr>
      </w:pPr>
    </w:p>
    <w:p w14:paraId="01FBBE05" w14:textId="49CBF7CB" w:rsidR="00370C30" w:rsidRPr="00370C30" w:rsidRDefault="00370C30" w:rsidP="00370C30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370C30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6C711F" w:rsidRPr="006C711F">
        <w:rPr>
          <w:rFonts w:cs="Calibri"/>
          <w:bCs/>
          <w:i/>
          <w:iCs/>
          <w:color w:val="4F81BD" w:themeColor="accent1"/>
          <w:szCs w:val="24"/>
        </w:rPr>
        <w:t xml:space="preserve"> Videographer: Can cut for time</w:t>
      </w:r>
    </w:p>
    <w:p w14:paraId="435B92B2" w14:textId="77777777" w:rsidR="00370C30" w:rsidRPr="004664A4" w:rsidRDefault="00370C30" w:rsidP="00370C30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1E1A2769" w:rsidR="00933861" w:rsidRPr="007F7EAD" w:rsidRDefault="007F7EAD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Induced Pluripotent Stem Cell (iPSC) </w:t>
      </w:r>
      <w:r w:rsidR="00773C1B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Culture</w:t>
      </w:r>
    </w:p>
    <w:p w14:paraId="65ADC2AB" w14:textId="1269B85F" w:rsidR="005F2B24" w:rsidRPr="00C151CF" w:rsidRDefault="00212A1B" w:rsidP="005F2B2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C151CF">
        <w:rPr>
          <w:i w:val="0"/>
          <w:iCs/>
          <w:strike/>
        </w:rPr>
        <w:t xml:space="preserve"> </w:t>
      </w:r>
      <w:r w:rsidR="007F7EAD" w:rsidRPr="00C151CF">
        <w:rPr>
          <w:b/>
          <w:bCs/>
          <w:i w:val="0"/>
          <w:iCs/>
          <w:strike/>
        </w:rPr>
        <w:t>[1-TXT]</w:t>
      </w:r>
      <w:r w:rsidR="005F2B24" w:rsidRPr="00C151CF">
        <w:rPr>
          <w:i w:val="0"/>
          <w:iCs/>
          <w:strike/>
        </w:rPr>
        <w:t xml:space="preserve"> </w:t>
      </w:r>
      <w:r w:rsidR="007F7EAD" w:rsidRPr="00C151CF">
        <w:rPr>
          <w:b/>
          <w:bCs/>
          <w:i w:val="0"/>
          <w:iCs/>
          <w:strike/>
        </w:rPr>
        <w:t>[2]</w:t>
      </w:r>
      <w:r w:rsidR="007F7EAD" w:rsidRPr="00C151CF">
        <w:rPr>
          <w:i w:val="0"/>
          <w:iCs/>
          <w:strike/>
        </w:rPr>
        <w:t>.</w:t>
      </w:r>
    </w:p>
    <w:p w14:paraId="49312F7E" w14:textId="7DEFBA22" w:rsidR="007F7EAD" w:rsidRPr="00C151CF" w:rsidRDefault="007F7EAD" w:rsidP="007F7EA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C151CF">
        <w:rPr>
          <w:i w:val="0"/>
          <w:iCs/>
          <w:strike/>
        </w:rPr>
        <w:t xml:space="preserve">WIDE: Talent adding cells to well(s), with medium container visible in frame </w:t>
      </w:r>
      <w:r w:rsidRPr="00C151CF">
        <w:rPr>
          <w:b/>
          <w:bCs/>
          <w:i w:val="0"/>
          <w:iCs/>
          <w:strike/>
        </w:rPr>
        <w:t>TEXT: See text for all medium and solution preparation details</w:t>
      </w:r>
    </w:p>
    <w:p w14:paraId="70C499C4" w14:textId="72952019" w:rsidR="007F7EAD" w:rsidRPr="00C151CF" w:rsidRDefault="007F7EAD" w:rsidP="007F7EA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</w:rPr>
      </w:pPr>
      <w:r w:rsidRPr="00C151CF">
        <w:rPr>
          <w:i w:val="0"/>
          <w:iCs/>
          <w:strike/>
        </w:rPr>
        <w:t>Talent placing plate into incubator</w:t>
      </w:r>
    </w:p>
    <w:p w14:paraId="5DFD56F7" w14:textId="6E1C4279" w:rsidR="007F7EAD" w:rsidRPr="007F7EAD" w:rsidRDefault="00C151CF" w:rsidP="007F7EA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W</w:t>
      </w:r>
      <w:r w:rsidR="007F7EAD">
        <w:rPr>
          <w:i w:val="0"/>
          <w:iCs/>
        </w:rPr>
        <w:t>ash the cells with</w:t>
      </w:r>
      <w:r w:rsidR="004664A4">
        <w:rPr>
          <w:i w:val="0"/>
          <w:iCs/>
        </w:rPr>
        <w:t xml:space="preserve"> 3 milliliters of </w:t>
      </w:r>
      <w:r w:rsidR="007F7EAD">
        <w:rPr>
          <w:i w:val="0"/>
          <w:iCs/>
        </w:rPr>
        <w:t xml:space="preserve">PBS </w:t>
      </w:r>
      <w:r w:rsidR="007F7EAD">
        <w:rPr>
          <w:b/>
          <w:bCs/>
          <w:i w:val="0"/>
          <w:iCs/>
        </w:rPr>
        <w:t>[1]</w:t>
      </w:r>
      <w:r w:rsidR="007F7EAD">
        <w:rPr>
          <w:i w:val="0"/>
          <w:iCs/>
        </w:rPr>
        <w:t xml:space="preserve"> before adding 1 milliliter of cell detachment solution to </w:t>
      </w:r>
      <w:r>
        <w:rPr>
          <w:i w:val="0"/>
          <w:iCs/>
        </w:rPr>
        <w:t>a Petri dish</w:t>
      </w:r>
      <w:r w:rsidR="007F7EAD">
        <w:rPr>
          <w:i w:val="0"/>
          <w:iCs/>
        </w:rPr>
        <w:t xml:space="preserve"> </w:t>
      </w:r>
      <w:r w:rsidR="007F7EAD">
        <w:rPr>
          <w:b/>
          <w:bCs/>
          <w:i w:val="0"/>
          <w:iCs/>
        </w:rPr>
        <w:t>[2]</w:t>
      </w:r>
      <w:r w:rsidR="007F7EAD">
        <w:rPr>
          <w:i w:val="0"/>
          <w:iCs/>
        </w:rPr>
        <w:t>.</w:t>
      </w:r>
    </w:p>
    <w:p w14:paraId="05CA26CB" w14:textId="298A28EE" w:rsidR="007F7EAD" w:rsidRPr="007F7EAD" w:rsidRDefault="007F7EAD" w:rsidP="007F7EA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Well being washed, with PBS container visible in frame</w:t>
      </w:r>
      <w:r w:rsidR="00C151CF">
        <w:rPr>
          <w:i w:val="0"/>
          <w:iCs/>
        </w:rPr>
        <w:t xml:space="preserve"> </w:t>
      </w:r>
      <w:r w:rsidR="00C151CF" w:rsidRPr="00C151CF">
        <w:rPr>
          <w:i w:val="0"/>
          <w:iCs/>
          <w:highlight w:val="green"/>
        </w:rPr>
        <w:t>NOTE: 2.2.1 and 2.2.2 are both in 2.1.1.</w:t>
      </w:r>
    </w:p>
    <w:p w14:paraId="20D2A9CB" w14:textId="0FC2C041" w:rsidR="007F7EAD" w:rsidRPr="007F7EAD" w:rsidRDefault="007F7EAD" w:rsidP="007F7EA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Talent adding solution to </w:t>
      </w:r>
      <w:r w:rsidR="00C151CF">
        <w:rPr>
          <w:i w:val="0"/>
          <w:iCs/>
        </w:rPr>
        <w:t>dish</w:t>
      </w:r>
      <w:r>
        <w:rPr>
          <w:i w:val="0"/>
          <w:iCs/>
        </w:rPr>
        <w:t>, with solution container visible in frame</w:t>
      </w:r>
    </w:p>
    <w:p w14:paraId="7460BB8B" w14:textId="5C95C7BB" w:rsidR="007F7EAD" w:rsidRPr="007F7EAD" w:rsidRDefault="007F7EAD" w:rsidP="007F7EA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After 10 minutes at 37 degrees Celsius, add 3 milliliters of</w:t>
      </w:r>
      <w:r w:rsidRPr="007F7EAD">
        <w:t xml:space="preserve"> </w:t>
      </w:r>
      <w:r w:rsidRPr="007F7EAD">
        <w:rPr>
          <w:i w:val="0"/>
          <w:iCs/>
        </w:rPr>
        <w:t>primate embryonic stem</w:t>
      </w:r>
      <w:r>
        <w:rPr>
          <w:i w:val="0"/>
          <w:iCs/>
        </w:rPr>
        <w:t xml:space="preserve"> cell medium to each well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</w:t>
      </w:r>
      <w:r w:rsidR="00212A1B">
        <w:rPr>
          <w:i w:val="0"/>
          <w:iCs/>
        </w:rPr>
        <w:t xml:space="preserve">gently </w:t>
      </w:r>
      <w:r>
        <w:rPr>
          <w:i w:val="0"/>
          <w:iCs/>
        </w:rPr>
        <w:t xml:space="preserve">pipette three times to dissociate the cells from the coverslips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5CE65191" w14:textId="50233AD4" w:rsidR="007F7EAD" w:rsidRPr="00C151CF" w:rsidRDefault="007F7EAD" w:rsidP="00C151C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medium to well(s), with medium container visible in frame</w:t>
      </w:r>
      <w:r w:rsidR="00C151CF">
        <w:rPr>
          <w:i w:val="0"/>
          <w:iCs/>
        </w:rPr>
        <w:t xml:space="preserve"> </w:t>
      </w:r>
      <w:r w:rsidR="00C151CF" w:rsidRPr="00C151CF">
        <w:rPr>
          <w:i w:val="0"/>
          <w:iCs/>
          <w:highlight w:val="green"/>
        </w:rPr>
        <w:t xml:space="preserve">Videographer NOTE: </w:t>
      </w:r>
      <w:r w:rsidR="00C151CF" w:rsidRPr="00C151CF">
        <w:rPr>
          <w:i w:val="0"/>
          <w:iCs/>
          <w:highlight w:val="green"/>
        </w:rPr>
        <w:t>2.3.1 - 2.3.2: Combined into one shot. Exposure is slightly darker than other shots in the sequence, so please fix in post if required.</w:t>
      </w:r>
      <w:r w:rsidR="00C151CF" w:rsidRPr="00C151CF">
        <w:rPr>
          <w:i w:val="0"/>
          <w:iCs/>
          <w:highlight w:val="green"/>
        </w:rPr>
        <w:t xml:space="preserve"> </w:t>
      </w:r>
      <w:r w:rsidR="00C151CF" w:rsidRPr="00C151CF">
        <w:rPr>
          <w:i w:val="0"/>
          <w:iCs/>
          <w:highlight w:val="green"/>
        </w:rPr>
        <w:t>Filename: A007_08051256_C062.mov</w:t>
      </w:r>
    </w:p>
    <w:p w14:paraId="5B381DBA" w14:textId="6B01FF1A" w:rsidR="007F7EAD" w:rsidRPr="007F7EAD" w:rsidRDefault="007F7EAD" w:rsidP="007F7EA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Medium being pipetted</w:t>
      </w:r>
    </w:p>
    <w:p w14:paraId="46A482CE" w14:textId="3D0A5850" w:rsidR="007F7EAD" w:rsidRPr="007F7EAD" w:rsidRDefault="007F7EAD" w:rsidP="007F7EA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Next, pool the detached stem cell-containing supernatants into a 50-milliliter conical tube for centrifugation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resuspend the stem cell pellet in 3 milliliters of fresh primate embryonic stem cell medium supplemented with 10-micromolar </w:t>
      </w:r>
      <w:r w:rsidRPr="007F7EAD">
        <w:rPr>
          <w:i w:val="0"/>
          <w:iCs/>
        </w:rPr>
        <w:t>Y27632</w:t>
      </w:r>
      <w:r>
        <w:rPr>
          <w:i w:val="0"/>
          <w:iCs/>
        </w:rPr>
        <w:t xml:space="preserve"> </w:t>
      </w:r>
      <w:r>
        <w:rPr>
          <w:i w:val="0"/>
          <w:iCs/>
          <w:color w:val="FF0000"/>
        </w:rPr>
        <w:t xml:space="preserve">(Y-two-seven-six-three-two) </w:t>
      </w:r>
      <w:r w:rsidR="007B7BDC">
        <w:rPr>
          <w:i w:val="0"/>
          <w:iCs/>
        </w:rPr>
        <w:t xml:space="preserve">ROCK </w:t>
      </w:r>
      <w:r w:rsidR="007B7BDC">
        <w:rPr>
          <w:i w:val="0"/>
          <w:iCs/>
          <w:color w:val="FF0000"/>
        </w:rPr>
        <w:t>(rock)</w:t>
      </w:r>
      <w:r w:rsidR="007B7BDC">
        <w:rPr>
          <w:i w:val="0"/>
          <w:iCs/>
        </w:rPr>
        <w:t xml:space="preserve"> inhibitor</w:t>
      </w:r>
      <w:r>
        <w:rPr>
          <w:i w:val="0"/>
          <w:iCs/>
        </w:rPr>
        <w:t xml:space="preserve"> </w:t>
      </w:r>
      <w:r w:rsidR="00212A1B">
        <w:rPr>
          <w:i w:val="0"/>
          <w:iCs/>
        </w:rPr>
        <w:t>for c</w:t>
      </w:r>
      <w:r>
        <w:rPr>
          <w:i w:val="0"/>
          <w:iCs/>
        </w:rPr>
        <w:t xml:space="preserve">ounting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316C1A68" w14:textId="257CD592" w:rsidR="007F7EAD" w:rsidRPr="007F7EAD" w:rsidRDefault="007F7EAD" w:rsidP="007F7EA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Talent adding supernatant to tube(s) </w:t>
      </w:r>
      <w:r>
        <w:rPr>
          <w:b/>
          <w:bCs/>
          <w:i w:val="0"/>
          <w:iCs/>
        </w:rPr>
        <w:t>TEXT: 5 min, 160 x g, 4 °C</w:t>
      </w:r>
      <w:r w:rsidR="00C151CF">
        <w:rPr>
          <w:b/>
          <w:bCs/>
          <w:i w:val="0"/>
          <w:iCs/>
        </w:rPr>
        <w:t xml:space="preserve"> </w:t>
      </w:r>
      <w:r w:rsidR="00C151CF" w:rsidRPr="00C151CF">
        <w:rPr>
          <w:i w:val="0"/>
          <w:iCs/>
          <w:highlight w:val="green"/>
        </w:rPr>
        <w:t xml:space="preserve">Videographer NOTE: </w:t>
      </w:r>
      <w:r w:rsidR="00C151CF" w:rsidRPr="00C151CF">
        <w:rPr>
          <w:i w:val="0"/>
          <w:iCs/>
          <w:highlight w:val="green"/>
        </w:rPr>
        <w:t xml:space="preserve">This content can be found in shot 2.3.1 - 2.3.2 </w:t>
      </w:r>
      <w:r w:rsidR="00C151CF" w:rsidRPr="00C151CF">
        <w:rPr>
          <w:i w:val="0"/>
          <w:iCs/>
          <w:highlight w:val="green"/>
        </w:rPr>
        <w:lastRenderedPageBreak/>
        <w:t xml:space="preserve">(A007_08051256_C062.mov), as well in separate shots (Filenames: A007_08051300_C063.mov </w:t>
      </w:r>
      <w:proofErr w:type="gramStart"/>
      <w:r w:rsidR="00C151CF" w:rsidRPr="00C151CF">
        <w:rPr>
          <w:i w:val="0"/>
          <w:iCs/>
          <w:highlight w:val="green"/>
        </w:rPr>
        <w:t>or  A007_08051301_C064.mov</w:t>
      </w:r>
      <w:proofErr w:type="gramEnd"/>
      <w:r w:rsidR="00C151CF" w:rsidRPr="00C151CF">
        <w:rPr>
          <w:i w:val="0"/>
          <w:iCs/>
          <w:highlight w:val="green"/>
        </w:rPr>
        <w:t>)</w:t>
      </w:r>
    </w:p>
    <w:p w14:paraId="429D0F0B" w14:textId="407C9959" w:rsidR="007F7EAD" w:rsidRPr="007B7BDC" w:rsidRDefault="007F7EAD" w:rsidP="007F7EA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Shot of pellet if visible, then medium being added to tube, with medium and Y27632 containers </w:t>
      </w:r>
      <w:r w:rsidR="00773C1B">
        <w:rPr>
          <w:i w:val="0"/>
          <w:iCs/>
        </w:rPr>
        <w:t>and hem</w:t>
      </w:r>
      <w:r w:rsidR="0064688A">
        <w:rPr>
          <w:i w:val="0"/>
          <w:iCs/>
        </w:rPr>
        <w:t>o</w:t>
      </w:r>
      <w:r w:rsidR="00773C1B">
        <w:rPr>
          <w:i w:val="0"/>
          <w:iCs/>
        </w:rPr>
        <w:t>cytometer v</w:t>
      </w:r>
      <w:r>
        <w:rPr>
          <w:i w:val="0"/>
          <w:iCs/>
        </w:rPr>
        <w:t>isible in frame</w:t>
      </w:r>
    </w:p>
    <w:p w14:paraId="61ACD796" w14:textId="317CCEB0" w:rsidR="007B7BDC" w:rsidRPr="00773C1B" w:rsidRDefault="00212A1B" w:rsidP="007B7BD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Then d</w:t>
      </w:r>
      <w:r w:rsidR="007B7BDC">
        <w:rPr>
          <w:i w:val="0"/>
          <w:iCs/>
        </w:rPr>
        <w:t xml:space="preserve">ilute the cells to a </w:t>
      </w:r>
      <w:r w:rsidR="007B7BDC" w:rsidRPr="007B7BDC">
        <w:rPr>
          <w:i w:val="0"/>
          <w:iCs/>
        </w:rPr>
        <w:t>2 x 10</w:t>
      </w:r>
      <w:r w:rsidR="007B7BDC" w:rsidRPr="007B7BDC">
        <w:rPr>
          <w:i w:val="0"/>
          <w:iCs/>
          <w:vertAlign w:val="superscript"/>
        </w:rPr>
        <w:t xml:space="preserve">5 </w:t>
      </w:r>
      <w:r w:rsidR="007B7BDC" w:rsidRPr="007B7BDC">
        <w:rPr>
          <w:i w:val="0"/>
          <w:iCs/>
        </w:rPr>
        <w:t>cells/</w:t>
      </w:r>
      <w:r w:rsidR="007B7BDC">
        <w:rPr>
          <w:i w:val="0"/>
          <w:iCs/>
        </w:rPr>
        <w:t xml:space="preserve">milliliter of medium supplemented with ROCK inhibitor concentration </w:t>
      </w:r>
      <w:r w:rsidR="007B7BDC">
        <w:rPr>
          <w:b/>
          <w:bCs/>
          <w:i w:val="0"/>
          <w:iCs/>
        </w:rPr>
        <w:t>[1]</w:t>
      </w:r>
      <w:r w:rsidR="007B7BDC">
        <w:rPr>
          <w:i w:val="0"/>
          <w:iCs/>
        </w:rPr>
        <w:t xml:space="preserve"> and </w:t>
      </w:r>
      <w:r w:rsidR="00D15133">
        <w:rPr>
          <w:i w:val="0"/>
          <w:iCs/>
        </w:rPr>
        <w:t>return</w:t>
      </w:r>
      <w:r w:rsidR="007B7BDC">
        <w:rPr>
          <w:i w:val="0"/>
          <w:iCs/>
        </w:rPr>
        <w:t xml:space="preserve"> 2 milliliters of cells to each coverslip in each well of the extracellular matrix-coated 6-well plate</w:t>
      </w:r>
      <w:r w:rsidR="00773C1B">
        <w:rPr>
          <w:i w:val="0"/>
          <w:iCs/>
        </w:rPr>
        <w:t xml:space="preserve"> </w:t>
      </w:r>
      <w:r w:rsidR="00773C1B">
        <w:rPr>
          <w:b/>
          <w:bCs/>
          <w:i w:val="0"/>
          <w:iCs/>
        </w:rPr>
        <w:t>[2]</w:t>
      </w:r>
      <w:r w:rsidR="00773C1B">
        <w:rPr>
          <w:i w:val="0"/>
          <w:iCs/>
        </w:rPr>
        <w:t>.</w:t>
      </w:r>
    </w:p>
    <w:p w14:paraId="35BA4D7D" w14:textId="7493137A" w:rsidR="00773C1B" w:rsidRPr="00773C1B" w:rsidRDefault="00773C1B" w:rsidP="00773C1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adding medium to tube, with medium and inhibitor containers visible in frame</w:t>
      </w:r>
      <w:r w:rsidR="00D15133">
        <w:rPr>
          <w:i w:val="0"/>
          <w:iCs/>
        </w:rPr>
        <w:t xml:space="preserve"> </w:t>
      </w:r>
      <w:r w:rsidR="00D15133" w:rsidRPr="00D15133">
        <w:rPr>
          <w:color w:val="4F81BD" w:themeColor="accent1"/>
        </w:rPr>
        <w:t>Videographer: Important step</w:t>
      </w:r>
      <w:r w:rsidR="00C151CF">
        <w:rPr>
          <w:color w:val="4F81BD" w:themeColor="accent1"/>
        </w:rPr>
        <w:t xml:space="preserve"> </w:t>
      </w:r>
      <w:r w:rsidR="00C151CF" w:rsidRPr="00C151CF">
        <w:rPr>
          <w:i w:val="0"/>
          <w:iCs/>
          <w:color w:val="000000" w:themeColor="text1"/>
          <w:highlight w:val="green"/>
        </w:rPr>
        <w:t xml:space="preserve">Videographer NOTE: </w:t>
      </w:r>
      <w:r w:rsidR="00C151CF" w:rsidRPr="00C151CF">
        <w:rPr>
          <w:i w:val="0"/>
          <w:iCs/>
          <w:color w:val="000000" w:themeColor="text1"/>
          <w:highlight w:val="green"/>
        </w:rPr>
        <w:t>2.5.1 and 2.5.2 are combined into one shot (Filename: A007_08051317_C066.mov)</w:t>
      </w:r>
    </w:p>
    <w:p w14:paraId="76A88362" w14:textId="10D091A2" w:rsidR="00773C1B" w:rsidRPr="00773C1B" w:rsidRDefault="00773C1B" w:rsidP="00773C1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adding cells to well(s)</w:t>
      </w:r>
      <w:r w:rsidR="00D15133" w:rsidRPr="00D15133">
        <w:rPr>
          <w:color w:val="4F81BD" w:themeColor="accent1"/>
        </w:rPr>
        <w:t xml:space="preserve"> Videographer: Important</w:t>
      </w:r>
      <w:r w:rsidR="00D15133">
        <w:rPr>
          <w:color w:val="4F81BD" w:themeColor="accent1"/>
        </w:rPr>
        <w:t>/difficult</w:t>
      </w:r>
      <w:r w:rsidR="00D15133" w:rsidRPr="00D15133">
        <w:rPr>
          <w:color w:val="4F81BD" w:themeColor="accent1"/>
        </w:rPr>
        <w:t xml:space="preserve"> step</w:t>
      </w:r>
    </w:p>
    <w:p w14:paraId="27D2B62F" w14:textId="1376947E" w:rsidR="00773C1B" w:rsidRDefault="00773C1B" w:rsidP="00773C1B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773C1B">
        <w:rPr>
          <w:rFonts w:asciiTheme="minorHAnsi" w:hAnsiTheme="minorHAnsi" w:cstheme="minorHAnsi"/>
          <w:b/>
          <w:i w:val="0"/>
          <w:iCs/>
          <w:szCs w:val="24"/>
        </w:rPr>
        <w:t>iPSC Differentiation</w:t>
      </w:r>
    </w:p>
    <w:p w14:paraId="472B5A99" w14:textId="26D6D16E" w:rsidR="00773C1B" w:rsidRDefault="00773C1B" w:rsidP="00773C1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24 hours, replace the supernatant in each well with 2 milliliters of fresh primate embryonic stem cell medium supplemented with 1 microgram/milliliter of doxycycline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return the plate to the cell culture incubator </w:t>
      </w:r>
      <w:r w:rsidR="004664A4">
        <w:rPr>
          <w:rFonts w:asciiTheme="minorHAnsi" w:hAnsiTheme="minorHAnsi" w:cstheme="minorHAnsi"/>
          <w:bCs/>
          <w:i w:val="0"/>
          <w:iCs/>
          <w:szCs w:val="24"/>
        </w:rPr>
        <w:t>for 24 hours</w:t>
      </w:r>
      <w:r w:rsidRPr="00424A17">
        <w:rPr>
          <w:rFonts w:asciiTheme="minorHAnsi" w:hAnsiTheme="minorHAnsi" w:cstheme="minorHAnsi"/>
          <w:bCs/>
          <w:i w:val="0"/>
          <w:iCs/>
          <w:color w:val="00B050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AF70F5C" w14:textId="5C6A0B6E" w:rsidR="00773C1B" w:rsidRDefault="00773C1B" w:rsidP="00773C1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adding medium to well(s), with medium and doxycycline containers visible in frame</w:t>
      </w:r>
      <w:r w:rsidR="00D15133" w:rsidRPr="00D15133">
        <w:rPr>
          <w:color w:val="4F81BD" w:themeColor="accent1"/>
        </w:rPr>
        <w:t xml:space="preserve"> Videographer: Important step</w:t>
      </w:r>
    </w:p>
    <w:p w14:paraId="1439FE06" w14:textId="5EC48348" w:rsidR="00773C1B" w:rsidRDefault="00773C1B" w:rsidP="00773C1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plate into incubator</w:t>
      </w:r>
      <w:r w:rsidR="00D15133" w:rsidRPr="00D15133">
        <w:rPr>
          <w:color w:val="4F81BD" w:themeColor="accent1"/>
        </w:rPr>
        <w:t xml:space="preserve"> Videographer: Important step</w:t>
      </w:r>
    </w:p>
    <w:p w14:paraId="05AE7027" w14:textId="66583CA8" w:rsidR="00773C1B" w:rsidRPr="00773C1B" w:rsidRDefault="00773C1B" w:rsidP="00773C1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At the end of the incubation, replace the supernatants with 2 milliliters of</w:t>
      </w:r>
      <w:r w:rsidRPr="00773C1B">
        <w:t xml:space="preserve"> </w:t>
      </w:r>
      <w:r w:rsidRPr="00773C1B">
        <w:rPr>
          <w:i w:val="0"/>
          <w:iCs/>
        </w:rPr>
        <w:t>differentiation medium</w:t>
      </w:r>
      <w:r>
        <w:rPr>
          <w:i w:val="0"/>
          <w:iCs/>
        </w:rPr>
        <w:t xml:space="preserve"> supplemented with doxycycline</w:t>
      </w:r>
      <w:r w:rsidR="00212A1B">
        <w:rPr>
          <w:i w:val="0"/>
          <w:iCs/>
        </w:rPr>
        <w:t xml:space="preserve"> per well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return the plate to the cell culture incubator for 10 days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35506193" w14:textId="5D248B62" w:rsidR="00773C1B" w:rsidRDefault="00773C1B" w:rsidP="00773C1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medium to well(s), with medium and doxycycline containers visible in frame</w:t>
      </w:r>
    </w:p>
    <w:p w14:paraId="1C0F93A8" w14:textId="5E04085D" w:rsidR="00773C1B" w:rsidRPr="00773C1B" w:rsidRDefault="00773C1B" w:rsidP="00773C1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placing plate into incubator </w:t>
      </w:r>
      <w:r>
        <w:rPr>
          <w:rFonts w:asciiTheme="minorHAnsi" w:hAnsiTheme="minorHAnsi" w:cstheme="minorHAnsi"/>
          <w:b/>
          <w:i w:val="0"/>
          <w:iCs/>
          <w:szCs w:val="24"/>
        </w:rPr>
        <w:t>TEXT: Refresh medium daily</w:t>
      </w:r>
    </w:p>
    <w:p w14:paraId="5BC1C8DA" w14:textId="722DBD8E" w:rsidR="00773C1B" w:rsidRDefault="00773C1B" w:rsidP="00773C1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At the end of the incubation, replace the </w:t>
      </w:r>
      <w:r w:rsidR="00212A1B">
        <w:rPr>
          <w:rFonts w:asciiTheme="minorHAnsi" w:hAnsiTheme="minorHAnsi" w:cstheme="minorHAnsi"/>
          <w:bCs/>
          <w:i w:val="0"/>
          <w:iCs/>
          <w:szCs w:val="24"/>
        </w:rPr>
        <w:t>supernatants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with 2 milliliters of myogenic differentiation medium supplemented with doxycycline </w:t>
      </w:r>
      <w:r w:rsidR="00212A1B">
        <w:rPr>
          <w:rFonts w:asciiTheme="minorHAnsi" w:hAnsiTheme="minorHAnsi" w:cstheme="minorHAnsi"/>
          <w:bCs/>
          <w:i w:val="0"/>
          <w:iCs/>
          <w:szCs w:val="24"/>
        </w:rPr>
        <w:t xml:space="preserve">per well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return the plate to the cell culture incubator for an additional 10 days </w:t>
      </w:r>
      <w:r>
        <w:rPr>
          <w:rFonts w:asciiTheme="minorHAnsi" w:hAnsiTheme="minorHAnsi" w:cstheme="minorHAnsi"/>
          <w:b/>
          <w:i w:val="0"/>
          <w:iCs/>
          <w:szCs w:val="24"/>
        </w:rPr>
        <w:t>[2-TXT]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12AFFAC" w14:textId="77777777" w:rsidR="00773C1B" w:rsidRDefault="00773C1B" w:rsidP="00773C1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lastRenderedPageBreak/>
        <w:t>Talent adding medium to well(s), with medium and doxycycline containers visible in frame</w:t>
      </w:r>
    </w:p>
    <w:p w14:paraId="299F38D6" w14:textId="5C542AEE" w:rsidR="00773C1B" w:rsidRPr="00773C1B" w:rsidRDefault="00773C1B" w:rsidP="00773C1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placing plate into incubator </w:t>
      </w:r>
      <w:r>
        <w:rPr>
          <w:rFonts w:asciiTheme="minorHAnsi" w:hAnsiTheme="minorHAnsi" w:cstheme="minorHAnsi"/>
          <w:b/>
          <w:i w:val="0"/>
          <w:iCs/>
          <w:szCs w:val="24"/>
        </w:rPr>
        <w:t>TEXT: Refresh medium daily</w:t>
      </w:r>
    </w:p>
    <w:p w14:paraId="23FFC75A" w14:textId="5409D3EC" w:rsidR="00773C1B" w:rsidRDefault="00773C1B" w:rsidP="00773C1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At the end of the incubation, </w:t>
      </w:r>
      <w:r w:rsidR="00212A1B">
        <w:rPr>
          <w:rFonts w:asciiTheme="minorHAnsi" w:hAnsiTheme="minorHAnsi" w:cstheme="minorHAnsi"/>
          <w:bCs/>
          <w:i w:val="0"/>
          <w:iCs/>
          <w:szCs w:val="24"/>
        </w:rPr>
        <w:t>replace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the supernatants </w:t>
      </w:r>
      <w:r w:rsidR="00212A1B">
        <w:rPr>
          <w:rFonts w:asciiTheme="minorHAnsi" w:hAnsiTheme="minorHAnsi" w:cstheme="minorHAnsi"/>
          <w:bCs/>
          <w:i w:val="0"/>
          <w:iCs/>
          <w:szCs w:val="24"/>
        </w:rPr>
        <w:t>with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2 milliliters of neuromuscular junction medium per well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return the plate to the cell culture incubator for 30 days </w:t>
      </w:r>
      <w:r>
        <w:rPr>
          <w:rFonts w:asciiTheme="minorHAnsi" w:hAnsiTheme="minorHAnsi" w:cstheme="minorHAnsi"/>
          <w:b/>
          <w:i w:val="0"/>
          <w:iCs/>
          <w:szCs w:val="24"/>
        </w:rPr>
        <w:t>[2-TXT]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75D51A0" w14:textId="77777777" w:rsidR="00773C1B" w:rsidRDefault="00773C1B" w:rsidP="00773C1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medium to well(s), with medium and doxycycline containers visible in frame</w:t>
      </w:r>
    </w:p>
    <w:p w14:paraId="31893259" w14:textId="074811EA" w:rsidR="00773C1B" w:rsidRPr="00773C1B" w:rsidRDefault="00773C1B" w:rsidP="00773C1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placing plate into incubator </w:t>
      </w:r>
      <w:r>
        <w:rPr>
          <w:rFonts w:asciiTheme="minorHAnsi" w:hAnsiTheme="minorHAnsi" w:cstheme="minorHAnsi"/>
          <w:b/>
          <w:i w:val="0"/>
          <w:iCs/>
          <w:szCs w:val="24"/>
        </w:rPr>
        <w:t>TEXT: Refresh medium every 3-4 d</w:t>
      </w:r>
    </w:p>
    <w:p w14:paraId="72E3F946" w14:textId="2F5F2BDA" w:rsidR="00773C1B" w:rsidRDefault="00773C1B" w:rsidP="00773C1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At the end of the incubation, visualize the differentiated neuromuscular junctions by inverted microscopy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CD6047A" w14:textId="77777777" w:rsidR="00773C1B" w:rsidRDefault="00773C1B" w:rsidP="00773C1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at microscope, looking at cells</w:t>
      </w:r>
    </w:p>
    <w:p w14:paraId="649C64FA" w14:textId="05C49AB9" w:rsidR="00E07223" w:rsidRPr="00E07223" w:rsidRDefault="00F83163" w:rsidP="00E07223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b/>
          <w:i w:val="0"/>
          <w:iCs/>
        </w:rPr>
        <w:t xml:space="preserve">Neuromuscular Junction (NMJ) </w:t>
      </w:r>
      <w:r w:rsidR="005F2B24" w:rsidRPr="00773C1B">
        <w:rPr>
          <w:b/>
          <w:i w:val="0"/>
          <w:iCs/>
        </w:rPr>
        <w:t xml:space="preserve">Muscle </w:t>
      </w:r>
      <w:r w:rsidR="00E07223">
        <w:rPr>
          <w:b/>
          <w:i w:val="0"/>
          <w:iCs/>
        </w:rPr>
        <w:t>C</w:t>
      </w:r>
      <w:r w:rsidR="005F2B24" w:rsidRPr="00773C1B">
        <w:rPr>
          <w:b/>
          <w:i w:val="0"/>
          <w:iCs/>
        </w:rPr>
        <w:t xml:space="preserve">ontraction and </w:t>
      </w:r>
      <w:r w:rsidR="00E07223">
        <w:rPr>
          <w:b/>
          <w:i w:val="0"/>
          <w:iCs/>
        </w:rPr>
        <w:t>C</w:t>
      </w:r>
      <w:r w:rsidR="005F2B24" w:rsidRPr="00773C1B">
        <w:rPr>
          <w:b/>
          <w:i w:val="0"/>
          <w:iCs/>
        </w:rPr>
        <w:t xml:space="preserve">urare </w:t>
      </w:r>
      <w:r w:rsidR="00E07223">
        <w:rPr>
          <w:b/>
          <w:i w:val="0"/>
          <w:iCs/>
        </w:rPr>
        <w:t>Tr</w:t>
      </w:r>
      <w:r w:rsidR="005F2B24" w:rsidRPr="00773C1B">
        <w:rPr>
          <w:b/>
          <w:i w:val="0"/>
          <w:iCs/>
        </w:rPr>
        <w:t>eatment</w:t>
      </w:r>
    </w:p>
    <w:p w14:paraId="2C814C39" w14:textId="4577829B" w:rsidR="005F2B24" w:rsidRPr="00E07223" w:rsidRDefault="005F2B24" w:rsidP="00E0722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E07223">
        <w:rPr>
          <w:i w:val="0"/>
          <w:iCs/>
        </w:rPr>
        <w:t>To trigger the myotube contraction</w:t>
      </w:r>
      <w:r w:rsidR="00E07223">
        <w:rPr>
          <w:i w:val="0"/>
          <w:iCs/>
        </w:rPr>
        <w:t>s</w:t>
      </w:r>
      <w:r w:rsidRPr="00E07223">
        <w:rPr>
          <w:i w:val="0"/>
          <w:iCs/>
        </w:rPr>
        <w:t>, add 25</w:t>
      </w:r>
      <w:r w:rsidR="00E07223">
        <w:rPr>
          <w:i w:val="0"/>
          <w:iCs/>
        </w:rPr>
        <w:t>-millimolar</w:t>
      </w:r>
      <w:r w:rsidRPr="00E07223">
        <w:rPr>
          <w:i w:val="0"/>
          <w:iCs/>
        </w:rPr>
        <w:t xml:space="preserve"> </w:t>
      </w:r>
      <w:r w:rsidR="00E07223">
        <w:rPr>
          <w:i w:val="0"/>
          <w:iCs/>
        </w:rPr>
        <w:t>calcium chloride</w:t>
      </w:r>
      <w:r w:rsidRPr="00E07223">
        <w:rPr>
          <w:i w:val="0"/>
          <w:iCs/>
        </w:rPr>
        <w:t xml:space="preserve"> </w:t>
      </w:r>
      <w:r w:rsidR="00E07223">
        <w:rPr>
          <w:i w:val="0"/>
          <w:iCs/>
        </w:rPr>
        <w:t>to</w:t>
      </w:r>
      <w:r w:rsidRPr="00E07223">
        <w:rPr>
          <w:i w:val="0"/>
          <w:iCs/>
        </w:rPr>
        <w:t xml:space="preserve"> </w:t>
      </w:r>
      <w:r w:rsidR="00E07223">
        <w:rPr>
          <w:i w:val="0"/>
          <w:iCs/>
        </w:rPr>
        <w:t>each well</w:t>
      </w:r>
      <w:r w:rsidRPr="00E07223">
        <w:rPr>
          <w:i w:val="0"/>
          <w:iCs/>
        </w:rPr>
        <w:t xml:space="preserve"> </w:t>
      </w:r>
      <w:r w:rsidR="00212A1B">
        <w:rPr>
          <w:i w:val="0"/>
          <w:iCs/>
        </w:rPr>
        <w:t xml:space="preserve">of differentiated neuromuscular junction cells </w:t>
      </w:r>
      <w:r w:rsidR="00E07223">
        <w:rPr>
          <w:b/>
          <w:bCs/>
          <w:i w:val="0"/>
          <w:iCs/>
        </w:rPr>
        <w:t>[1]</w:t>
      </w:r>
      <w:r w:rsidR="00E07223">
        <w:rPr>
          <w:i w:val="0"/>
          <w:iCs/>
        </w:rPr>
        <w:t xml:space="preserve"> and</w:t>
      </w:r>
      <w:r w:rsidR="00212A1B">
        <w:rPr>
          <w:i w:val="0"/>
          <w:iCs/>
        </w:rPr>
        <w:t xml:space="preserve">, within 1-2 minutes of treatment, </w:t>
      </w:r>
      <w:r w:rsidR="00E07223">
        <w:rPr>
          <w:i w:val="0"/>
          <w:iCs/>
        </w:rPr>
        <w:t xml:space="preserve">place the plate on the stage of an inverted microscope </w:t>
      </w:r>
      <w:r w:rsidR="00E07223">
        <w:rPr>
          <w:b/>
          <w:bCs/>
          <w:i w:val="0"/>
          <w:iCs/>
        </w:rPr>
        <w:t>[2]</w:t>
      </w:r>
      <w:r w:rsidR="00E07223">
        <w:rPr>
          <w:i w:val="0"/>
          <w:iCs/>
        </w:rPr>
        <w:t>.</w:t>
      </w:r>
    </w:p>
    <w:p w14:paraId="28BC0E87" w14:textId="2ECF1C61" w:rsidR="00E07223" w:rsidRPr="00E07223" w:rsidRDefault="00E07223" w:rsidP="00E0722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WIDE: Talent adding CaCl2 to well(s), with CaCl2 container visible in frame</w:t>
      </w:r>
      <w:r w:rsidR="00D15133" w:rsidRPr="00D15133">
        <w:rPr>
          <w:color w:val="4F81BD" w:themeColor="accent1"/>
        </w:rPr>
        <w:t xml:space="preserve"> Videographer: Important step</w:t>
      </w:r>
    </w:p>
    <w:p w14:paraId="039955A9" w14:textId="77E4CAE7" w:rsidR="00E07223" w:rsidRPr="00FE7E2C" w:rsidRDefault="00E07223" w:rsidP="00E0722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placing plate onto microscope stage</w:t>
      </w:r>
      <w:r w:rsidR="0064688A">
        <w:rPr>
          <w:i w:val="0"/>
          <w:iCs/>
        </w:rPr>
        <w:t>, with monitor visible in frame</w:t>
      </w:r>
      <w:r w:rsidR="00D15133" w:rsidRPr="00D15133">
        <w:rPr>
          <w:color w:val="4F81BD" w:themeColor="accent1"/>
        </w:rPr>
        <w:t xml:space="preserve"> Videographer: Important step</w:t>
      </w:r>
    </w:p>
    <w:p w14:paraId="2AF84FF2" w14:textId="183E6C2D" w:rsidR="00FE7E2C" w:rsidRPr="00FE7E2C" w:rsidRDefault="00FE7E2C" w:rsidP="00FE7E2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Using live cell microscopy, record a movie of the myotube contraction for </w:t>
      </w:r>
      <w:r w:rsidR="004664A4">
        <w:rPr>
          <w:i w:val="0"/>
          <w:iCs/>
        </w:rPr>
        <w:t>20 seconds</w:t>
      </w:r>
      <w:r w:rsidRPr="004664A4">
        <w:rPr>
          <w:i w:val="0"/>
          <w:iCs/>
          <w:color w:val="00B050"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11F22DDA" w14:textId="049234C4" w:rsidR="00FE7E2C" w:rsidRPr="00FE7E2C" w:rsidRDefault="00C530C9" w:rsidP="00FE7E2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Talent starting recording, with monitor visible in frame </w:t>
      </w:r>
      <w:r w:rsidRPr="00D15133">
        <w:rPr>
          <w:color w:val="4F81BD" w:themeColor="accent1"/>
        </w:rPr>
        <w:t>Videographer: Important step</w:t>
      </w:r>
    </w:p>
    <w:p w14:paraId="2BF9817E" w14:textId="3551CE29" w:rsidR="00FE7E2C" w:rsidRPr="00C530C9" w:rsidRDefault="00C530C9" w:rsidP="00C530C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At the end of the recording,</w:t>
      </w:r>
      <w:r w:rsidR="00FE7E2C">
        <w:rPr>
          <w:i w:val="0"/>
          <w:iCs/>
        </w:rPr>
        <w:t xml:space="preserve"> </w:t>
      </w:r>
      <w:r w:rsidR="005F2B24" w:rsidRPr="00FE7E2C">
        <w:rPr>
          <w:i w:val="0"/>
          <w:iCs/>
        </w:rPr>
        <w:t xml:space="preserve">add </w:t>
      </w:r>
      <w:r w:rsidR="00FE7E2C">
        <w:rPr>
          <w:i w:val="0"/>
          <w:iCs/>
        </w:rPr>
        <w:t xml:space="preserve">300 nanograms/milliliter of </w:t>
      </w:r>
      <w:r w:rsidR="005F2B24" w:rsidRPr="00FE7E2C">
        <w:rPr>
          <w:i w:val="0"/>
          <w:iCs/>
        </w:rPr>
        <w:t xml:space="preserve">curare to the culture medium </w:t>
      </w:r>
      <w:r w:rsidR="00FE7E2C">
        <w:rPr>
          <w:b/>
          <w:bCs/>
          <w:i w:val="0"/>
          <w:iCs/>
        </w:rPr>
        <w:t>[</w:t>
      </w:r>
      <w:r>
        <w:rPr>
          <w:b/>
          <w:bCs/>
          <w:i w:val="0"/>
          <w:iCs/>
        </w:rPr>
        <w:t>1</w:t>
      </w:r>
      <w:r w:rsidR="00FE7E2C">
        <w:rPr>
          <w:b/>
          <w:bCs/>
          <w:i w:val="0"/>
          <w:iCs/>
        </w:rPr>
        <w:t>]</w:t>
      </w:r>
      <w:r>
        <w:rPr>
          <w:b/>
          <w:bCs/>
          <w:i w:val="0"/>
          <w:iCs/>
        </w:rPr>
        <w:t xml:space="preserve"> </w:t>
      </w:r>
      <w:r>
        <w:rPr>
          <w:i w:val="0"/>
          <w:iCs/>
        </w:rPr>
        <w:t>and record the movie for another 20 seconds</w:t>
      </w:r>
      <w:r w:rsidRPr="004664A4">
        <w:rPr>
          <w:i w:val="0"/>
          <w:iCs/>
          <w:color w:val="00B050"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opening the movie file in an appropriate</w:t>
      </w:r>
      <w:r w:rsidRPr="00FE7E2C">
        <w:t xml:space="preserve"> </w:t>
      </w:r>
      <w:r w:rsidRPr="00FE7E2C">
        <w:rPr>
          <w:i w:val="0"/>
          <w:iCs/>
        </w:rPr>
        <w:t>motion vector analysis software</w:t>
      </w:r>
      <w:r>
        <w:rPr>
          <w:i w:val="0"/>
          <w:iCs/>
        </w:rPr>
        <w:t xml:space="preserve"> program for analysis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2C152F97" w14:textId="771FE6A0" w:rsidR="00FE7E2C" w:rsidRPr="00FE7E2C" w:rsidRDefault="00FE7E2C" w:rsidP="00FE7E2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lastRenderedPageBreak/>
        <w:t>Talent adding curare to well(s), with curare container visible in frame</w:t>
      </w:r>
      <w:r w:rsidR="00D15133" w:rsidRPr="00D15133">
        <w:rPr>
          <w:color w:val="4F81BD" w:themeColor="accent1"/>
        </w:rPr>
        <w:t xml:space="preserve"> Videographer: Important step</w:t>
      </w:r>
    </w:p>
    <w:p w14:paraId="34AA722B" w14:textId="213B9221" w:rsidR="00FE7E2C" w:rsidRPr="00FE7E2C" w:rsidRDefault="00FE7E2C" w:rsidP="00FE7E2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C530C9">
        <w:rPr>
          <w:i w:val="0"/>
          <w:iCs/>
        </w:rPr>
        <w:t>Movie acquisition: 00:03-00:09</w:t>
      </w:r>
    </w:p>
    <w:p w14:paraId="6D816547" w14:textId="2CC4F0AF" w:rsidR="00FE7E2C" w:rsidRPr="00FE7E2C" w:rsidRDefault="00C530C9" w:rsidP="00FE7E2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Movie analysis: 00:04-00:19 </w:t>
      </w:r>
      <w:r>
        <w:rPr>
          <w:color w:val="4F81BD" w:themeColor="accent1"/>
        </w:rPr>
        <w:t>Video Editor</w:t>
      </w:r>
      <w:r w:rsidRPr="00D15133">
        <w:rPr>
          <w:color w:val="4F81BD" w:themeColor="accent1"/>
        </w:rPr>
        <w:t xml:space="preserve">: </w:t>
      </w:r>
      <w:r>
        <w:rPr>
          <w:color w:val="4F81BD" w:themeColor="accent1"/>
        </w:rPr>
        <w:t>please speed up</w:t>
      </w:r>
    </w:p>
    <w:p w14:paraId="3AF75269" w14:textId="77777777" w:rsidR="005F2B24" w:rsidRPr="00E838B9" w:rsidRDefault="005F2B24" w:rsidP="005F2B24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D214DED" w14:textId="77777777" w:rsidR="005F2B24" w:rsidRDefault="005F2B24" w:rsidP="005F2B24"/>
    <w:p w14:paraId="532DD95E" w14:textId="56474F81" w:rsidR="00A72FC5" w:rsidRPr="00933861" w:rsidRDefault="00A72FC5">
      <w:pPr>
        <w:rPr>
          <w:rFonts w:asciiTheme="minorHAnsi" w:hAnsiTheme="minorHAnsi" w:cstheme="minorHAnsi"/>
          <w:szCs w:val="24"/>
        </w:rPr>
      </w:pPr>
    </w:p>
    <w:p w14:paraId="117B0260" w14:textId="77777777" w:rsidR="005F2B24" w:rsidRDefault="005F2B24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97EAA6D" w14:textId="4BD11F5A" w:rsidR="009055DD" w:rsidRDefault="00790E8C" w:rsidP="004664A4">
      <w:pPr>
        <w:pStyle w:val="Heading2"/>
      </w:pPr>
      <w:r w:rsidRPr="00B07A3B">
        <w:lastRenderedPageBreak/>
        <w:t>Protocol Script Questions</w:t>
      </w:r>
    </w:p>
    <w:p w14:paraId="30AC8F6C" w14:textId="77777777" w:rsidR="004664A4" w:rsidRPr="004664A4" w:rsidRDefault="004664A4" w:rsidP="004664A4"/>
    <w:p w14:paraId="5B5CD198" w14:textId="0DC86734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5C2BF7E7" w14:textId="7C7A512D" w:rsidR="004664A4" w:rsidRDefault="004664A4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2.5., 3.1., 4.1.-4.4.</w:t>
      </w:r>
    </w:p>
    <w:p w14:paraId="799C2564" w14:textId="77777777" w:rsidR="00D810DF" w:rsidRDefault="00D810DF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55E30E3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18D280D2" w:rsidR="009055DD" w:rsidRPr="00D15133" w:rsidRDefault="00D810DF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>2.5</w:t>
      </w:r>
      <w:r w:rsidR="004664A4"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well attachment of stem cells on coverslip influences the outcome of differentiation. </w:t>
      </w:r>
      <w:r w:rsidR="00177993"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>We</w:t>
      </w:r>
      <w:r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77993"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>can</w:t>
      </w:r>
      <w:r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prepare more batch</w:t>
      </w:r>
      <w:r w:rsidR="00EA66A1"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>es</w:t>
      </w:r>
      <w:r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of samples</w:t>
      </w:r>
      <w:r w:rsidR="00177993"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</w:t>
      </w:r>
      <w:r w:rsidR="00BB412A"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>increase the success possibility</w:t>
      </w:r>
      <w:r w:rsidR="00177993" w:rsidRPr="00D1513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5EE8D71" w14:textId="6A1294EA" w:rsidR="00A72FC5" w:rsidRPr="00B07A3B" w:rsidRDefault="00A72FC5" w:rsidP="002C77C6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5EA4C3E4" w:rsidR="005E2B7E" w:rsidRPr="00B07A3B" w:rsidRDefault="00873D1A" w:rsidP="004664A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655A8ACB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2E0098">
        <w:rPr>
          <w:rFonts w:cs="Calibri"/>
          <w:b/>
          <w:color w:val="000000" w:themeColor="text1"/>
          <w:szCs w:val="24"/>
        </w:rPr>
        <w:t>NMJ Phenotypic, Morphological, and Functional Characterization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043A9A7" w14:textId="22B6F402" w:rsidR="00E233F6" w:rsidRDefault="00E233F6" w:rsidP="005F2B24">
      <w:pPr>
        <w:pStyle w:val="ListParagraph"/>
        <w:numPr>
          <w:ilvl w:val="1"/>
          <w:numId w:val="44"/>
        </w:numPr>
      </w:pPr>
      <w:r w:rsidRPr="00E233F6">
        <w:t>Immunofluorescence</w:t>
      </w:r>
      <w:r w:rsidR="005F2B24" w:rsidRPr="00E233F6">
        <w:t xml:space="preserve"> staining </w:t>
      </w:r>
      <w:r>
        <w:rPr>
          <w:b/>
          <w:bCs/>
        </w:rPr>
        <w:t xml:space="preserve">[1] </w:t>
      </w:r>
      <w:r w:rsidR="005F2B24" w:rsidRPr="00E233F6">
        <w:t xml:space="preserve">of </w:t>
      </w:r>
      <w:r>
        <w:t xml:space="preserve">the </w:t>
      </w:r>
      <w:r w:rsidR="005F2B24" w:rsidRPr="00E233F6">
        <w:t xml:space="preserve">neurofilaments synaptic vesicles </w:t>
      </w:r>
      <w:r>
        <w:rPr>
          <w:b/>
          <w:bCs/>
        </w:rPr>
        <w:t xml:space="preserve">[2] </w:t>
      </w:r>
      <w:r w:rsidR="005F2B24" w:rsidRPr="00E233F6">
        <w:t xml:space="preserve">and </w:t>
      </w:r>
      <w:r>
        <w:t xml:space="preserve">acetylcholine receptors can be performed to identify </w:t>
      </w:r>
      <w:r w:rsidR="005F2B24" w:rsidRPr="00E233F6">
        <w:t>the neurons</w:t>
      </w:r>
      <w:r>
        <w:t xml:space="preserve"> </w:t>
      </w:r>
      <w:r>
        <w:rPr>
          <w:b/>
          <w:bCs/>
        </w:rPr>
        <w:t>[3]</w:t>
      </w:r>
      <w:r w:rsidR="005F2B24" w:rsidRPr="00E233F6">
        <w:t>.</w:t>
      </w:r>
    </w:p>
    <w:p w14:paraId="10F936AE" w14:textId="77777777" w:rsidR="00E233F6" w:rsidRDefault="00E233F6" w:rsidP="00E233F6">
      <w:pPr>
        <w:pStyle w:val="ListParagraph"/>
        <w:ind w:left="907"/>
      </w:pPr>
    </w:p>
    <w:p w14:paraId="3120C462" w14:textId="77777777" w:rsidR="00E233F6" w:rsidRDefault="00E233F6" w:rsidP="00E233F6">
      <w:pPr>
        <w:pStyle w:val="ListParagraph"/>
        <w:numPr>
          <w:ilvl w:val="2"/>
          <w:numId w:val="44"/>
        </w:numPr>
      </w:pPr>
      <w:r>
        <w:t>LAB MEDIA: Figures 1B-1D</w:t>
      </w:r>
    </w:p>
    <w:p w14:paraId="50676A34" w14:textId="30562031" w:rsidR="00E233F6" w:rsidRPr="00E233F6" w:rsidRDefault="00E233F6" w:rsidP="00E233F6">
      <w:pPr>
        <w:pStyle w:val="ListParagraph"/>
        <w:numPr>
          <w:ilvl w:val="2"/>
          <w:numId w:val="44"/>
        </w:numPr>
      </w:pPr>
      <w:r>
        <w:t xml:space="preserve">LAB MEDIA: Figures 1B-1D </w:t>
      </w:r>
      <w:r w:rsidRPr="00E233F6">
        <w:rPr>
          <w:i/>
          <w:iCs/>
          <w:color w:val="4F81BD" w:themeColor="accent1"/>
        </w:rPr>
        <w:t xml:space="preserve">Video Editor: please emphasize green signal in Figure 1D </w:t>
      </w:r>
    </w:p>
    <w:p w14:paraId="5AC3C974" w14:textId="3925DFE1" w:rsidR="00E233F6" w:rsidRDefault="00E233F6" w:rsidP="00E233F6">
      <w:pPr>
        <w:pStyle w:val="ListParagraph"/>
        <w:numPr>
          <w:ilvl w:val="2"/>
          <w:numId w:val="44"/>
        </w:numPr>
      </w:pPr>
      <w:r>
        <w:t xml:space="preserve">LAB MEDIA: Figures 1B-1D </w:t>
      </w:r>
      <w:r w:rsidRPr="00E233F6">
        <w:rPr>
          <w:i/>
          <w:iCs/>
          <w:color w:val="4F81BD" w:themeColor="accent1"/>
        </w:rPr>
        <w:t xml:space="preserve">Video Editor: please emphasize </w:t>
      </w:r>
      <w:r>
        <w:rPr>
          <w:i/>
          <w:iCs/>
          <w:color w:val="4F81BD" w:themeColor="accent1"/>
        </w:rPr>
        <w:t>red</w:t>
      </w:r>
      <w:r w:rsidRPr="00E233F6">
        <w:rPr>
          <w:i/>
          <w:iCs/>
          <w:color w:val="4F81BD" w:themeColor="accent1"/>
        </w:rPr>
        <w:t xml:space="preserve"> signal in Figure 1D </w:t>
      </w:r>
    </w:p>
    <w:p w14:paraId="731DD6BB" w14:textId="77777777" w:rsidR="00E233F6" w:rsidRDefault="00E233F6" w:rsidP="00E233F6">
      <w:pPr>
        <w:pStyle w:val="ListParagraph"/>
        <w:ind w:left="1627"/>
      </w:pPr>
    </w:p>
    <w:p w14:paraId="522AD8F3" w14:textId="1F876C42" w:rsidR="00E723B2" w:rsidRDefault="00E723B2" w:rsidP="005F2B24">
      <w:pPr>
        <w:pStyle w:val="ListParagraph"/>
        <w:numPr>
          <w:ilvl w:val="1"/>
          <w:numId w:val="44"/>
        </w:numPr>
      </w:pPr>
      <w:r>
        <w:t xml:space="preserve">Motor neurons can be identified </w:t>
      </w:r>
      <w:r>
        <w:rPr>
          <w:b/>
          <w:bCs/>
        </w:rPr>
        <w:t>[1]</w:t>
      </w:r>
      <w:r w:rsidR="005F2B24" w:rsidRPr="00E233F6">
        <w:t xml:space="preserve"> by Tuj1 </w:t>
      </w:r>
      <w:r w:rsidR="00C05EE3">
        <w:rPr>
          <w:color w:val="FF0000"/>
        </w:rPr>
        <w:t>(T-U-J-one)</w:t>
      </w:r>
      <w:r w:rsidR="00C05EE3">
        <w:t xml:space="preserve"> </w:t>
      </w:r>
      <w:r w:rsidR="005F2B24" w:rsidRPr="00E233F6">
        <w:t xml:space="preserve">and Islet 1 </w:t>
      </w:r>
      <w:r>
        <w:t xml:space="preserve">staining </w:t>
      </w:r>
      <w:r>
        <w:rPr>
          <w:b/>
          <w:bCs/>
        </w:rPr>
        <w:t>[2</w:t>
      </w:r>
      <w:r w:rsidR="00C05EE3">
        <w:rPr>
          <w:b/>
          <w:bCs/>
        </w:rPr>
        <w:t>-TXT</w:t>
      </w:r>
      <w:r>
        <w:rPr>
          <w:b/>
          <w:bCs/>
        </w:rPr>
        <w:t>]</w:t>
      </w:r>
      <w:r>
        <w:t xml:space="preserve">, while </w:t>
      </w:r>
      <w:r w:rsidR="005F2B24" w:rsidRPr="00E233F6">
        <w:t xml:space="preserve">post-synaptic myotubes </w:t>
      </w:r>
      <w:r>
        <w:t>can be identified by staining for</w:t>
      </w:r>
      <w:r w:rsidR="005F2B24" w:rsidRPr="00E233F6">
        <w:t xml:space="preserve"> myosin heavy chain </w:t>
      </w:r>
      <w:r>
        <w:rPr>
          <w:b/>
          <w:bCs/>
        </w:rPr>
        <w:t>[3]</w:t>
      </w:r>
      <w:r>
        <w:t>.</w:t>
      </w:r>
    </w:p>
    <w:p w14:paraId="7C8DD425" w14:textId="77777777" w:rsidR="00E723B2" w:rsidRDefault="00E723B2" w:rsidP="00E723B2">
      <w:pPr>
        <w:pStyle w:val="ListParagraph"/>
        <w:ind w:left="907"/>
      </w:pPr>
    </w:p>
    <w:p w14:paraId="19D434F1" w14:textId="0625B2C3" w:rsidR="00E723B2" w:rsidRPr="00E723B2" w:rsidRDefault="00E723B2" w:rsidP="00E723B2">
      <w:pPr>
        <w:pStyle w:val="ListParagraph"/>
        <w:numPr>
          <w:ilvl w:val="2"/>
          <w:numId w:val="44"/>
        </w:numPr>
      </w:pPr>
      <w:r>
        <w:t>LAB MEDIA: Figures 1G-1I</w:t>
      </w:r>
      <w:r w:rsidRPr="00E723B2">
        <w:rPr>
          <w:i/>
          <w:iCs/>
          <w:color w:val="4F81BD" w:themeColor="accent1"/>
        </w:rPr>
        <w:t xml:space="preserve"> </w:t>
      </w:r>
      <w:r w:rsidRPr="00E233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green signal in Figure 1G</w:t>
      </w:r>
    </w:p>
    <w:p w14:paraId="778C34A9" w14:textId="28347F42" w:rsidR="00E723B2" w:rsidRPr="00E723B2" w:rsidRDefault="00E723B2" w:rsidP="00E723B2">
      <w:pPr>
        <w:pStyle w:val="ListParagraph"/>
        <w:numPr>
          <w:ilvl w:val="2"/>
          <w:numId w:val="44"/>
        </w:numPr>
      </w:pPr>
      <w:r>
        <w:t>LAB MEDIA: Figures 1G-1I</w:t>
      </w:r>
      <w:r w:rsidRPr="00E723B2">
        <w:rPr>
          <w:i/>
          <w:iCs/>
          <w:color w:val="4F81BD" w:themeColor="accent1"/>
        </w:rPr>
        <w:t xml:space="preserve"> </w:t>
      </w:r>
      <w:r w:rsidRPr="00E233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red signal in Figure 1H</w:t>
      </w:r>
      <w:r w:rsidR="00C05EE3">
        <w:rPr>
          <w:i/>
          <w:iCs/>
          <w:color w:val="4F81BD" w:themeColor="accent1"/>
        </w:rPr>
        <w:t xml:space="preserve"> </w:t>
      </w:r>
      <w:r w:rsidR="00C05EE3">
        <w:rPr>
          <w:b/>
          <w:bCs/>
          <w:color w:val="000000" w:themeColor="text1"/>
        </w:rPr>
        <w:t>TEXT: Tuj1: class III beta-tubulin</w:t>
      </w:r>
    </w:p>
    <w:p w14:paraId="30C7686F" w14:textId="78C4732A" w:rsidR="00E723B2" w:rsidRPr="00E723B2" w:rsidRDefault="00E723B2" w:rsidP="00E723B2">
      <w:pPr>
        <w:pStyle w:val="ListParagraph"/>
        <w:numPr>
          <w:ilvl w:val="2"/>
          <w:numId w:val="44"/>
        </w:numPr>
      </w:pPr>
      <w:r>
        <w:t xml:space="preserve">LAB MEDIA: Figure 1G-1I </w:t>
      </w:r>
      <w:r w:rsidRPr="00E233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 signal in Figure 1I</w:t>
      </w:r>
    </w:p>
    <w:p w14:paraId="1B6C690B" w14:textId="6CFE4596" w:rsidR="00E723B2" w:rsidRDefault="00E723B2" w:rsidP="00E723B2">
      <w:pPr>
        <w:pStyle w:val="ListParagraph"/>
        <w:ind w:left="1627"/>
      </w:pPr>
    </w:p>
    <w:p w14:paraId="41DD4204" w14:textId="62707203" w:rsidR="00E723B2" w:rsidRDefault="005F2B24" w:rsidP="005F2B24">
      <w:pPr>
        <w:pStyle w:val="ListParagraph"/>
        <w:numPr>
          <w:ilvl w:val="1"/>
          <w:numId w:val="44"/>
        </w:numPr>
      </w:pPr>
      <w:r w:rsidRPr="00E233F6">
        <w:t xml:space="preserve">Schwann cells </w:t>
      </w:r>
      <w:r w:rsidR="00E723B2">
        <w:t>can be</w:t>
      </w:r>
      <w:r w:rsidRPr="00E233F6">
        <w:t xml:space="preserve"> labeled </w:t>
      </w:r>
      <w:r w:rsidR="00E723B2">
        <w:t>with</w:t>
      </w:r>
      <w:r w:rsidRPr="00E233F6">
        <w:t xml:space="preserve"> S-100 antibody </w:t>
      </w:r>
      <w:r w:rsidR="00E723B2">
        <w:rPr>
          <w:b/>
          <w:bCs/>
        </w:rPr>
        <w:t>[1]</w:t>
      </w:r>
      <w:r w:rsidR="00E723B2">
        <w:t>.</w:t>
      </w:r>
    </w:p>
    <w:p w14:paraId="468D22A8" w14:textId="77777777" w:rsidR="00E723B2" w:rsidRDefault="00E723B2" w:rsidP="00E723B2">
      <w:pPr>
        <w:pStyle w:val="ListParagraph"/>
        <w:ind w:left="907"/>
      </w:pPr>
    </w:p>
    <w:p w14:paraId="3E14F5AF" w14:textId="15B39437" w:rsidR="00E723B2" w:rsidRPr="00E723B2" w:rsidRDefault="00E723B2" w:rsidP="00E723B2">
      <w:pPr>
        <w:pStyle w:val="ListParagraph"/>
        <w:numPr>
          <w:ilvl w:val="2"/>
          <w:numId w:val="44"/>
        </w:numPr>
      </w:pPr>
      <w:r>
        <w:t xml:space="preserve">LAB MEDIA: Supplementary Figure 2 </w:t>
      </w:r>
      <w:r w:rsidRPr="00E233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green signal in Supplementary Figure 2A</w:t>
      </w:r>
    </w:p>
    <w:p w14:paraId="2E8E5D71" w14:textId="77777777" w:rsidR="005F2B24" w:rsidRPr="00110EA1" w:rsidRDefault="005F2B24" w:rsidP="005F2B24">
      <w:pPr>
        <w:pStyle w:val="ListParagraph"/>
        <w:ind w:left="360"/>
      </w:pPr>
    </w:p>
    <w:p w14:paraId="27F2BD9E" w14:textId="505BC5BA" w:rsidR="00E723B2" w:rsidRDefault="00E723B2" w:rsidP="005F2B24">
      <w:pPr>
        <w:pStyle w:val="ListParagraph"/>
        <w:numPr>
          <w:ilvl w:val="1"/>
          <w:numId w:val="44"/>
        </w:numPr>
      </w:pPr>
      <w:r>
        <w:t>In these scanning electron microscopy images,</w:t>
      </w:r>
      <w:r w:rsidR="005F2B24" w:rsidRPr="00110EA1">
        <w:t xml:space="preserve"> </w:t>
      </w:r>
      <w:r>
        <w:t xml:space="preserve">the </w:t>
      </w:r>
      <w:r w:rsidR="005F2B24" w:rsidRPr="00110EA1">
        <w:t xml:space="preserve">morphology </w:t>
      </w:r>
      <w:r>
        <w:t>of m</w:t>
      </w:r>
      <w:r w:rsidRPr="00110EA1">
        <w:t xml:space="preserve">ature </w:t>
      </w:r>
      <w:r>
        <w:t xml:space="preserve">neuromuscular junctions can be observed </w:t>
      </w:r>
      <w:r>
        <w:rPr>
          <w:b/>
          <w:bCs/>
        </w:rPr>
        <w:t>[1]</w:t>
      </w:r>
      <w:r>
        <w:t>,</w:t>
      </w:r>
      <w:r w:rsidRPr="00110EA1">
        <w:t xml:space="preserve"> </w:t>
      </w:r>
      <w:r w:rsidR="005F2B24" w:rsidRPr="00110EA1">
        <w:t xml:space="preserve">with </w:t>
      </w:r>
      <w:r>
        <w:t xml:space="preserve">clear visualization of </w:t>
      </w:r>
      <w:r w:rsidR="00C05EE3">
        <w:t xml:space="preserve">the </w:t>
      </w:r>
      <w:r>
        <w:t>e</w:t>
      </w:r>
      <w:r w:rsidR="005F2B24" w:rsidRPr="00110EA1">
        <w:t>xpanded axon terminals</w:t>
      </w:r>
      <w:r>
        <w:t xml:space="preserve"> </w:t>
      </w:r>
      <w:r>
        <w:rPr>
          <w:b/>
          <w:bCs/>
        </w:rPr>
        <w:t>[2]</w:t>
      </w:r>
      <w:r w:rsidR="005F2B24" w:rsidRPr="00110EA1">
        <w:t xml:space="preserve">, axons </w:t>
      </w:r>
      <w:r>
        <w:rPr>
          <w:b/>
          <w:bCs/>
        </w:rPr>
        <w:t xml:space="preserve">[3] </w:t>
      </w:r>
      <w:r w:rsidR="005F2B24" w:rsidRPr="00110EA1">
        <w:t xml:space="preserve">and muscle fibers </w:t>
      </w:r>
      <w:r>
        <w:rPr>
          <w:b/>
          <w:bCs/>
        </w:rPr>
        <w:t>[4]</w:t>
      </w:r>
      <w:r>
        <w:t>.</w:t>
      </w:r>
    </w:p>
    <w:p w14:paraId="42C087BC" w14:textId="77777777" w:rsidR="00E723B2" w:rsidRDefault="00E723B2" w:rsidP="00E723B2">
      <w:pPr>
        <w:pStyle w:val="ListParagraph"/>
        <w:ind w:left="907"/>
      </w:pPr>
    </w:p>
    <w:p w14:paraId="74881F40" w14:textId="01BAD021" w:rsidR="00E723B2" w:rsidRDefault="00E723B2" w:rsidP="00E723B2">
      <w:pPr>
        <w:pStyle w:val="ListParagraph"/>
        <w:numPr>
          <w:ilvl w:val="2"/>
          <w:numId w:val="44"/>
        </w:numPr>
      </w:pPr>
      <w:r>
        <w:t xml:space="preserve">LAB MEDIA: Figures 2A and 2B </w:t>
      </w:r>
    </w:p>
    <w:p w14:paraId="76CF2CC5" w14:textId="20EC064D" w:rsidR="00E723B2" w:rsidRPr="00577D8F" w:rsidRDefault="00E723B2" w:rsidP="00E723B2">
      <w:pPr>
        <w:pStyle w:val="ListParagraph"/>
        <w:numPr>
          <w:ilvl w:val="2"/>
          <w:numId w:val="44"/>
        </w:numPr>
      </w:pPr>
      <w:r>
        <w:t xml:space="preserve">LAB MEDIA: Figures 2A and 2B </w:t>
      </w:r>
      <w:r w:rsidRPr="00E233F6">
        <w:rPr>
          <w:i/>
          <w:iCs/>
          <w:color w:val="4F81BD" w:themeColor="accent1"/>
        </w:rPr>
        <w:t>Video Editor: please emphasize</w:t>
      </w:r>
      <w:r w:rsidR="00577D8F">
        <w:rPr>
          <w:i/>
          <w:iCs/>
          <w:color w:val="4F81BD" w:themeColor="accent1"/>
        </w:rPr>
        <w:t xml:space="preserve"> Axon terminal texts/regions indicated by axon terminal text</w:t>
      </w:r>
    </w:p>
    <w:p w14:paraId="19BA8CF2" w14:textId="47D0373D" w:rsidR="00577D8F" w:rsidRPr="00577D8F" w:rsidRDefault="00577D8F" w:rsidP="00E723B2">
      <w:pPr>
        <w:pStyle w:val="ListParagraph"/>
        <w:numPr>
          <w:ilvl w:val="2"/>
          <w:numId w:val="44"/>
        </w:numPr>
      </w:pPr>
      <w:r>
        <w:t xml:space="preserve">LAB MEDIA: Figures 2A and 2B </w:t>
      </w:r>
      <w:r w:rsidRPr="00E233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Axon texts/regions indicated by axon text</w:t>
      </w:r>
    </w:p>
    <w:p w14:paraId="31B27FE6" w14:textId="084E113E" w:rsidR="00577D8F" w:rsidRPr="00577D8F" w:rsidRDefault="00577D8F" w:rsidP="00E723B2">
      <w:pPr>
        <w:pStyle w:val="ListParagraph"/>
        <w:numPr>
          <w:ilvl w:val="2"/>
          <w:numId w:val="44"/>
        </w:numPr>
      </w:pPr>
      <w:r>
        <w:t xml:space="preserve">LAB MEDIA: Figures 2A and 2B </w:t>
      </w:r>
      <w:r w:rsidRPr="00E233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Mf texts/regions indicated by Mf text</w:t>
      </w:r>
    </w:p>
    <w:p w14:paraId="35F8374A" w14:textId="77777777" w:rsidR="00577D8F" w:rsidRDefault="00577D8F" w:rsidP="00577D8F">
      <w:pPr>
        <w:pStyle w:val="ListParagraph"/>
        <w:ind w:left="1627"/>
      </w:pPr>
    </w:p>
    <w:p w14:paraId="01A614E4" w14:textId="6E0F57CB" w:rsidR="00577D8F" w:rsidRDefault="00577D8F" w:rsidP="005F2B24">
      <w:pPr>
        <w:pStyle w:val="ListParagraph"/>
        <w:numPr>
          <w:ilvl w:val="1"/>
          <w:numId w:val="44"/>
        </w:numPr>
      </w:pPr>
      <w:r>
        <w:t>Transmission electron microscopy</w:t>
      </w:r>
      <w:r w:rsidR="005F2B24" w:rsidRPr="00110EA1">
        <w:t xml:space="preserve"> </w:t>
      </w:r>
      <w:r>
        <w:t>can be used to visualize</w:t>
      </w:r>
      <w:r w:rsidR="005F2B24" w:rsidRPr="00110EA1">
        <w:t xml:space="preserve"> the mature ultrastructure of the </w:t>
      </w:r>
      <w:r>
        <w:t>neuromuscular</w:t>
      </w:r>
      <w:r w:rsidR="005F2B24" w:rsidRPr="00110EA1">
        <w:t xml:space="preserve"> components</w:t>
      </w:r>
      <w:r>
        <w:t xml:space="preserve"> </w:t>
      </w:r>
      <w:r>
        <w:rPr>
          <w:b/>
          <w:bCs/>
        </w:rPr>
        <w:t>[1]</w:t>
      </w:r>
      <w:r>
        <w:t>,</w:t>
      </w:r>
      <w:r w:rsidR="005F2B24" w:rsidRPr="00110EA1">
        <w:t xml:space="preserve"> including the pre-synaptic axon terminal with </w:t>
      </w:r>
      <w:r w:rsidR="005F2B24" w:rsidRPr="00110EA1">
        <w:lastRenderedPageBreak/>
        <w:t xml:space="preserve">synaptic vesicles </w:t>
      </w:r>
      <w:r>
        <w:rPr>
          <w:b/>
          <w:bCs/>
        </w:rPr>
        <w:t xml:space="preserve">[2] </w:t>
      </w:r>
      <w:r w:rsidR="005F2B24" w:rsidRPr="00110EA1">
        <w:t xml:space="preserve">and the post-synaptic </w:t>
      </w:r>
      <w:r>
        <w:t>region</w:t>
      </w:r>
      <w:r w:rsidR="005F2B24" w:rsidRPr="00110EA1">
        <w:t xml:space="preserve">, which is separated by the synaptic cleft </w:t>
      </w:r>
      <w:r>
        <w:rPr>
          <w:b/>
          <w:bCs/>
        </w:rPr>
        <w:t>[3]</w:t>
      </w:r>
      <w:r>
        <w:t>.</w:t>
      </w:r>
    </w:p>
    <w:p w14:paraId="5DA7E8FA" w14:textId="77777777" w:rsidR="00577D8F" w:rsidRDefault="00577D8F" w:rsidP="00577D8F">
      <w:pPr>
        <w:pStyle w:val="ListParagraph"/>
        <w:ind w:left="907"/>
      </w:pPr>
    </w:p>
    <w:p w14:paraId="42C72CD2" w14:textId="3CB0E2E6" w:rsidR="00577D8F" w:rsidRDefault="00577D8F" w:rsidP="00577D8F">
      <w:pPr>
        <w:pStyle w:val="ListParagraph"/>
        <w:numPr>
          <w:ilvl w:val="2"/>
          <w:numId w:val="44"/>
        </w:numPr>
      </w:pPr>
      <w:r>
        <w:t xml:space="preserve">LAB MEDIA: Figures 2C-2E </w:t>
      </w:r>
    </w:p>
    <w:p w14:paraId="68FD580F" w14:textId="2D11CE26" w:rsidR="00577D8F" w:rsidRPr="00577D8F" w:rsidRDefault="00577D8F" w:rsidP="00577D8F">
      <w:pPr>
        <w:pStyle w:val="ListParagraph"/>
        <w:numPr>
          <w:ilvl w:val="2"/>
          <w:numId w:val="44"/>
        </w:numPr>
      </w:pPr>
      <w:r>
        <w:t xml:space="preserve">LAB MEDIA: Figures 2C-2E </w:t>
      </w:r>
      <w:r w:rsidRPr="00E233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</w:t>
      </w:r>
      <w:proofErr w:type="spellStart"/>
      <w:r>
        <w:rPr>
          <w:i/>
          <w:iCs/>
          <w:color w:val="4F81BD" w:themeColor="accent1"/>
        </w:rPr>
        <w:t>Sv</w:t>
      </w:r>
      <w:proofErr w:type="spellEnd"/>
      <w:r>
        <w:rPr>
          <w:i/>
          <w:iCs/>
          <w:color w:val="4F81BD" w:themeColor="accent1"/>
        </w:rPr>
        <w:t xml:space="preserve"> texts/regions indicated by </w:t>
      </w:r>
      <w:proofErr w:type="spellStart"/>
      <w:r>
        <w:rPr>
          <w:i/>
          <w:iCs/>
          <w:color w:val="4F81BD" w:themeColor="accent1"/>
        </w:rPr>
        <w:t>Sv</w:t>
      </w:r>
      <w:proofErr w:type="spellEnd"/>
      <w:r>
        <w:rPr>
          <w:i/>
          <w:iCs/>
          <w:color w:val="4F81BD" w:themeColor="accent1"/>
        </w:rPr>
        <w:t xml:space="preserve"> text and red arrow heads</w:t>
      </w:r>
    </w:p>
    <w:p w14:paraId="1B89ABDC" w14:textId="6DF539FF" w:rsidR="00577D8F" w:rsidRPr="00577D8F" w:rsidRDefault="00577D8F" w:rsidP="00577D8F">
      <w:pPr>
        <w:pStyle w:val="ListParagraph"/>
        <w:numPr>
          <w:ilvl w:val="2"/>
          <w:numId w:val="44"/>
        </w:numPr>
      </w:pPr>
      <w:r>
        <w:t xml:space="preserve">LAB MEDIA: Figures 2C-2E </w:t>
      </w:r>
      <w:r w:rsidRPr="00E233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Sc texts/regions indicated by Sc text and pink arrows</w:t>
      </w:r>
    </w:p>
    <w:p w14:paraId="41611626" w14:textId="77777777" w:rsidR="00577D8F" w:rsidRDefault="00577D8F" w:rsidP="00577D8F">
      <w:pPr>
        <w:pStyle w:val="ListParagraph"/>
        <w:ind w:left="1627"/>
      </w:pPr>
    </w:p>
    <w:p w14:paraId="32BED3D7" w14:textId="77777777" w:rsidR="004664A4" w:rsidRDefault="005F2B24" w:rsidP="004664A4">
      <w:pPr>
        <w:pStyle w:val="ListParagraph"/>
        <w:numPr>
          <w:ilvl w:val="1"/>
          <w:numId w:val="44"/>
        </w:numPr>
      </w:pPr>
      <w:r w:rsidRPr="00110EA1">
        <w:t xml:space="preserve">Junctional folds mark the junction </w:t>
      </w:r>
      <w:r w:rsidR="00577D8F">
        <w:t>between</w:t>
      </w:r>
      <w:r w:rsidRPr="00110EA1">
        <w:t xml:space="preserve"> the neuron and muscle fibers</w:t>
      </w:r>
      <w:r w:rsidR="00577D8F">
        <w:t xml:space="preserve"> </w:t>
      </w:r>
      <w:r w:rsidR="00577D8F">
        <w:rPr>
          <w:b/>
          <w:bCs/>
        </w:rPr>
        <w:t>[1]</w:t>
      </w:r>
      <w:r w:rsidR="00577D8F">
        <w:t>.</w:t>
      </w:r>
    </w:p>
    <w:p w14:paraId="4E277653" w14:textId="77777777" w:rsidR="004664A4" w:rsidRDefault="004664A4" w:rsidP="004664A4">
      <w:pPr>
        <w:pStyle w:val="ListParagraph"/>
        <w:ind w:left="1627"/>
      </w:pPr>
    </w:p>
    <w:p w14:paraId="23A066F0" w14:textId="5DD1A157" w:rsidR="004664A4" w:rsidRPr="004664A4" w:rsidRDefault="00577D8F" w:rsidP="004664A4">
      <w:pPr>
        <w:pStyle w:val="ListParagraph"/>
        <w:numPr>
          <w:ilvl w:val="2"/>
          <w:numId w:val="44"/>
        </w:numPr>
      </w:pPr>
      <w:r>
        <w:t xml:space="preserve">LAB MEDIA: Figures 2C-2E </w:t>
      </w:r>
      <w:r w:rsidR="004664A4" w:rsidRPr="004664A4">
        <w:rPr>
          <w:i/>
          <w:iCs/>
          <w:color w:val="4F81BD" w:themeColor="accent1"/>
        </w:rPr>
        <w:t xml:space="preserve">Video Editor: please emphasize </w:t>
      </w:r>
      <w:proofErr w:type="spellStart"/>
      <w:r w:rsidR="004664A4" w:rsidRPr="004664A4">
        <w:rPr>
          <w:i/>
          <w:iCs/>
          <w:color w:val="4F81BD" w:themeColor="accent1"/>
        </w:rPr>
        <w:t>Jf</w:t>
      </w:r>
      <w:proofErr w:type="spellEnd"/>
      <w:r w:rsidR="004664A4" w:rsidRPr="004664A4">
        <w:rPr>
          <w:i/>
          <w:iCs/>
          <w:color w:val="4F81BD" w:themeColor="accent1"/>
        </w:rPr>
        <w:t xml:space="preserve"> text below yellow dotted line</w:t>
      </w:r>
    </w:p>
    <w:p w14:paraId="58AD9366" w14:textId="77777777" w:rsidR="00577D8F" w:rsidRDefault="00577D8F" w:rsidP="00577D8F">
      <w:pPr>
        <w:pStyle w:val="ListParagraph"/>
        <w:ind w:left="907"/>
      </w:pPr>
    </w:p>
    <w:p w14:paraId="5CED0D0E" w14:textId="7248D45E" w:rsidR="00577D8F" w:rsidRDefault="00577D8F" w:rsidP="005F2B24">
      <w:pPr>
        <w:pStyle w:val="ListParagraph"/>
        <w:numPr>
          <w:ilvl w:val="1"/>
          <w:numId w:val="44"/>
        </w:numPr>
      </w:pPr>
      <w:r>
        <w:t xml:space="preserve">Here </w:t>
      </w:r>
      <w:r w:rsidR="005F2B24" w:rsidRPr="00110EA1">
        <w:t xml:space="preserve">mature axon terminals that contain synaptic vesicles are shown </w:t>
      </w:r>
      <w:r>
        <w:rPr>
          <w:b/>
          <w:bCs/>
        </w:rPr>
        <w:t>[1]</w:t>
      </w:r>
      <w:r>
        <w:t>.</w:t>
      </w:r>
    </w:p>
    <w:p w14:paraId="6F0801B2" w14:textId="77777777" w:rsidR="00577D8F" w:rsidRDefault="00577D8F" w:rsidP="00577D8F">
      <w:pPr>
        <w:pStyle w:val="ListParagraph"/>
        <w:ind w:left="907"/>
      </w:pPr>
    </w:p>
    <w:p w14:paraId="552B1EC8" w14:textId="45E0AF53" w:rsidR="00577D8F" w:rsidRDefault="00577D8F" w:rsidP="00577D8F">
      <w:pPr>
        <w:pStyle w:val="ListParagraph"/>
        <w:numPr>
          <w:ilvl w:val="2"/>
          <w:numId w:val="44"/>
        </w:numPr>
      </w:pPr>
      <w:r>
        <w:t xml:space="preserve">LAB MEDIA: Figures 2C-2E </w:t>
      </w:r>
      <w:r w:rsidRPr="00E233F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yellow arrows</w:t>
      </w:r>
    </w:p>
    <w:p w14:paraId="1822CB07" w14:textId="77777777" w:rsidR="00577D8F" w:rsidRDefault="00577D8F" w:rsidP="00577D8F">
      <w:pPr>
        <w:pStyle w:val="ListParagraph"/>
        <w:ind w:left="907"/>
      </w:pPr>
    </w:p>
    <w:p w14:paraId="26A39051" w14:textId="4E27C9D8" w:rsidR="005F2B24" w:rsidRDefault="00577D8F" w:rsidP="005F2B24">
      <w:pPr>
        <w:pStyle w:val="ListParagraph"/>
        <w:numPr>
          <w:ilvl w:val="1"/>
          <w:numId w:val="44"/>
        </w:numPr>
      </w:pPr>
      <w:r>
        <w:t>Taken together, these</w:t>
      </w:r>
      <w:r w:rsidR="005F2B24" w:rsidRPr="00110EA1">
        <w:t xml:space="preserve"> morphological</w:t>
      </w:r>
      <w:r w:rsidR="00C05EE3">
        <w:t xml:space="preserve"> features</w:t>
      </w:r>
      <w:r w:rsidR="005F2B24" w:rsidRPr="00110EA1">
        <w:t xml:space="preserve"> </w:t>
      </w:r>
      <w:r>
        <w:t>indicate</w:t>
      </w:r>
      <w:r w:rsidR="005F2B24" w:rsidRPr="00110EA1">
        <w:rPr>
          <w:lang w:eastAsia="zh-TW"/>
        </w:rPr>
        <w:t xml:space="preserve"> that</w:t>
      </w:r>
      <w:r w:rsidR="005F2B24" w:rsidRPr="00110EA1">
        <w:t xml:space="preserve"> the </w:t>
      </w:r>
      <w:r>
        <w:t>neuromuscular</w:t>
      </w:r>
      <w:r w:rsidR="005F2B24" w:rsidRPr="00110EA1">
        <w:t xml:space="preserve"> components were well induced and matured</w:t>
      </w:r>
      <w:r>
        <w:t xml:space="preserve"> </w:t>
      </w:r>
      <w:r>
        <w:rPr>
          <w:b/>
          <w:bCs/>
        </w:rPr>
        <w:t>[1]</w:t>
      </w:r>
      <w:r w:rsidR="005F2B24" w:rsidRPr="00110EA1">
        <w:t>.</w:t>
      </w:r>
    </w:p>
    <w:p w14:paraId="76B36041" w14:textId="77777777" w:rsidR="00577D8F" w:rsidRDefault="00577D8F" w:rsidP="00577D8F">
      <w:pPr>
        <w:pStyle w:val="ListParagraph"/>
        <w:ind w:left="907"/>
      </w:pPr>
    </w:p>
    <w:p w14:paraId="4C6ACC89" w14:textId="0139EBF4" w:rsidR="00577D8F" w:rsidRPr="00110EA1" w:rsidRDefault="00577D8F" w:rsidP="00577D8F">
      <w:pPr>
        <w:pStyle w:val="ListParagraph"/>
        <w:numPr>
          <w:ilvl w:val="2"/>
          <w:numId w:val="44"/>
        </w:numPr>
      </w:pPr>
      <w:r>
        <w:t>LAB MEDIA: Figures 2C-2E</w:t>
      </w:r>
    </w:p>
    <w:p w14:paraId="6BE44C37" w14:textId="77777777" w:rsidR="005F2B24" w:rsidRPr="00110EA1" w:rsidRDefault="005F2B24" w:rsidP="005F2B24">
      <w:pPr>
        <w:pStyle w:val="ListParagraph"/>
        <w:ind w:left="360"/>
      </w:pPr>
    </w:p>
    <w:p w14:paraId="6C136749" w14:textId="50109052" w:rsidR="00577D8F" w:rsidRDefault="00C05EE3" w:rsidP="005F2B24">
      <w:pPr>
        <w:pStyle w:val="ListParagraph"/>
        <w:numPr>
          <w:ilvl w:val="1"/>
          <w:numId w:val="44"/>
        </w:numPr>
      </w:pPr>
      <w:r>
        <w:t>Functional assessment of the cells reveals that prominent neuromuscular junction motion signals</w:t>
      </w:r>
      <w:r w:rsidRPr="00110EA1">
        <w:t xml:space="preserve"> </w:t>
      </w:r>
      <w:r>
        <w:t xml:space="preserve">can be induced </w:t>
      </w:r>
      <w:r w:rsidR="00F83163">
        <w:t xml:space="preserve">by </w:t>
      </w:r>
      <w:r w:rsidR="00577D8F">
        <w:t xml:space="preserve">calcium chloride </w:t>
      </w:r>
      <w:r w:rsidR="00577D8F">
        <w:rPr>
          <w:b/>
          <w:bCs/>
        </w:rPr>
        <w:t xml:space="preserve">[1] </w:t>
      </w:r>
      <w:r>
        <w:t>and that these contractions</w:t>
      </w:r>
      <w:r w:rsidR="005F2B24" w:rsidRPr="00110EA1">
        <w:t xml:space="preserve"> </w:t>
      </w:r>
      <w:r w:rsidR="00F83163">
        <w:t xml:space="preserve">can </w:t>
      </w:r>
      <w:r w:rsidR="005F2B24" w:rsidRPr="00110EA1">
        <w:t>be interrupted by curare</w:t>
      </w:r>
      <w:r w:rsidR="00577D8F">
        <w:t>,</w:t>
      </w:r>
      <w:r w:rsidR="005F2B24" w:rsidRPr="00110EA1">
        <w:t xml:space="preserve"> confirm</w:t>
      </w:r>
      <w:r w:rsidR="00577D8F">
        <w:t>ing</w:t>
      </w:r>
      <w:r w:rsidR="005F2B24" w:rsidRPr="00110EA1">
        <w:t xml:space="preserve"> that the motor neuron signals </w:t>
      </w:r>
      <w:r w:rsidR="00577D8F">
        <w:t>are</w:t>
      </w:r>
      <w:r w:rsidR="005F2B24" w:rsidRPr="00110EA1">
        <w:t xml:space="preserve"> transmitted through the </w:t>
      </w:r>
      <w:r w:rsidR="00577D8F">
        <w:t>neuromuscular junction</w:t>
      </w:r>
      <w:r w:rsidR="005F2B24" w:rsidRPr="00110EA1">
        <w:t xml:space="preserve"> to trigger muscle contraction</w:t>
      </w:r>
      <w:r w:rsidR="00577D8F">
        <w:t xml:space="preserve"> </w:t>
      </w:r>
      <w:r w:rsidR="00577D8F">
        <w:rPr>
          <w:b/>
          <w:bCs/>
        </w:rPr>
        <w:t>[</w:t>
      </w:r>
      <w:r w:rsidR="002E0098">
        <w:rPr>
          <w:b/>
          <w:bCs/>
        </w:rPr>
        <w:t>2</w:t>
      </w:r>
      <w:r w:rsidR="00577D8F">
        <w:rPr>
          <w:b/>
          <w:bCs/>
        </w:rPr>
        <w:t>]</w:t>
      </w:r>
      <w:r w:rsidR="005F2B24" w:rsidRPr="00110EA1">
        <w:t>.</w:t>
      </w:r>
    </w:p>
    <w:p w14:paraId="5B17BDC8" w14:textId="77777777" w:rsidR="00577D8F" w:rsidRDefault="00577D8F" w:rsidP="00577D8F">
      <w:pPr>
        <w:pStyle w:val="ListParagraph"/>
        <w:ind w:left="907"/>
      </w:pPr>
    </w:p>
    <w:p w14:paraId="08121656" w14:textId="1C994A1F" w:rsidR="00577D8F" w:rsidRPr="00577D8F" w:rsidRDefault="00577D8F" w:rsidP="00577D8F">
      <w:pPr>
        <w:pStyle w:val="ListParagraph"/>
        <w:numPr>
          <w:ilvl w:val="2"/>
          <w:numId w:val="44"/>
        </w:numPr>
      </w:pPr>
      <w:r>
        <w:t xml:space="preserve">LAB MEDIA: </w:t>
      </w:r>
      <w:r w:rsidR="002E0098">
        <w:t>Supplemental Movie 1: 00:00-00:05</w:t>
      </w:r>
    </w:p>
    <w:p w14:paraId="3A2E352B" w14:textId="3941F133" w:rsidR="00473E1C" w:rsidRPr="00577D8F" w:rsidRDefault="00577D8F" w:rsidP="002E009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szCs w:val="24"/>
        </w:rPr>
      </w:pPr>
      <w:r>
        <w:t xml:space="preserve">LAB MEDIA: </w:t>
      </w:r>
      <w:r w:rsidR="002E0098">
        <w:t xml:space="preserve">Supplemental Movie </w:t>
      </w:r>
      <w:r w:rsidR="00F83163">
        <w:t>1</w:t>
      </w:r>
      <w:r w:rsidR="002E0098">
        <w:t>: 00:00-00:07</w:t>
      </w:r>
    </w:p>
    <w:p w14:paraId="3C523875" w14:textId="77777777" w:rsidR="004664A4" w:rsidRDefault="004664A4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5AF32152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7BB75729" w:rsidR="00473E1C" w:rsidRPr="004664A4" w:rsidRDefault="00473E1C" w:rsidP="004664A4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color w:val="000000" w:themeColor="text1"/>
          <w:szCs w:val="24"/>
          <w:lang w:eastAsia="zh-TW"/>
        </w:rPr>
      </w:pPr>
      <w:bookmarkStart w:id="1" w:name="_Hlk27388131"/>
      <w:r w:rsidRPr="004664A4">
        <w:rPr>
          <w:rFonts w:asciiTheme="minorHAnsi" w:hAnsiTheme="minorHAnsi" w:cstheme="minorHAnsi"/>
          <w:b/>
          <w:bCs/>
          <w:color w:val="000000" w:themeColor="text1"/>
          <w:szCs w:val="24"/>
        </w:rPr>
        <w:t>Conclusion Interview Statements</w:t>
      </w:r>
    </w:p>
    <w:p w14:paraId="4397AC77" w14:textId="77777777" w:rsidR="004664A4" w:rsidRPr="004664A4" w:rsidRDefault="004664A4" w:rsidP="004664A4">
      <w:pPr>
        <w:pStyle w:val="ListParagraph"/>
        <w:ind w:left="360"/>
        <w:rPr>
          <w:rFonts w:asciiTheme="minorHAnsi" w:hAnsiTheme="minorHAnsi" w:cstheme="minorHAnsi"/>
          <w:b/>
          <w:bCs/>
          <w:color w:val="000000" w:themeColor="text1"/>
          <w:szCs w:val="24"/>
          <w:lang w:eastAsia="zh-TW"/>
        </w:rPr>
      </w:pPr>
    </w:p>
    <w:bookmarkEnd w:id="1"/>
    <w:p w14:paraId="3DE80F9F" w14:textId="4E864277" w:rsidR="00B07A3B" w:rsidRPr="004664A4" w:rsidRDefault="00854B64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664A4">
        <w:rPr>
          <w:rStyle w:val="AuthorName"/>
          <w:rFonts w:asciiTheme="minorHAnsi" w:eastAsia="Times" w:hAnsiTheme="minorHAnsi" w:cstheme="minorHAnsi"/>
          <w:color w:val="000000" w:themeColor="text1"/>
        </w:rPr>
        <w:t>Chuang-Yu Lin</w:t>
      </w:r>
      <w:r w:rsidR="00473E1C" w:rsidRPr="004664A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39417C">
        <w:rPr>
          <w:rFonts w:asciiTheme="minorHAnsi" w:hAnsiTheme="minorHAnsi" w:cstheme="minorHAnsi"/>
          <w:color w:val="000000" w:themeColor="text1"/>
        </w:rPr>
        <w:t>T</w:t>
      </w:r>
      <w:r w:rsidRPr="004664A4">
        <w:rPr>
          <w:rFonts w:asciiTheme="minorHAnsi" w:hAnsiTheme="minorHAnsi" w:cstheme="minorHAnsi"/>
          <w:color w:val="000000" w:themeColor="text1"/>
        </w:rPr>
        <w:t>he</w:t>
      </w:r>
      <w:r w:rsidR="00A361E2" w:rsidRPr="004664A4">
        <w:rPr>
          <w:rFonts w:asciiTheme="minorHAnsi" w:hAnsiTheme="minorHAnsi" w:cstheme="minorHAnsi"/>
          <w:color w:val="000000" w:themeColor="text1"/>
        </w:rPr>
        <w:t xml:space="preserve"> cell </w:t>
      </w:r>
      <w:r w:rsidR="00F83163" w:rsidRPr="004664A4">
        <w:rPr>
          <w:rFonts w:asciiTheme="minorHAnsi" w:hAnsiTheme="minorHAnsi" w:cstheme="minorHAnsi"/>
          <w:color w:val="000000" w:themeColor="text1"/>
        </w:rPr>
        <w:t xml:space="preserve">seeding </w:t>
      </w:r>
      <w:r w:rsidR="00A361E2" w:rsidRPr="004664A4">
        <w:rPr>
          <w:rFonts w:asciiTheme="minorHAnsi" w:hAnsiTheme="minorHAnsi" w:cstheme="minorHAnsi"/>
          <w:color w:val="000000" w:themeColor="text1"/>
        </w:rPr>
        <w:t>density influence</w:t>
      </w:r>
      <w:r w:rsidR="0039417C">
        <w:rPr>
          <w:rFonts w:asciiTheme="minorHAnsi" w:hAnsiTheme="minorHAnsi" w:cstheme="minorHAnsi"/>
          <w:color w:val="000000" w:themeColor="text1"/>
        </w:rPr>
        <w:t>s</w:t>
      </w:r>
      <w:r w:rsidR="00A361E2" w:rsidRPr="004664A4">
        <w:rPr>
          <w:rFonts w:asciiTheme="minorHAnsi" w:hAnsiTheme="minorHAnsi" w:cstheme="minorHAnsi"/>
          <w:color w:val="000000" w:themeColor="text1"/>
        </w:rPr>
        <w:t xml:space="preserve"> the efficiency of </w:t>
      </w:r>
      <w:r w:rsidR="0039417C">
        <w:rPr>
          <w:rFonts w:asciiTheme="minorHAnsi" w:hAnsiTheme="minorHAnsi" w:cstheme="minorHAnsi"/>
          <w:color w:val="000000" w:themeColor="text1"/>
        </w:rPr>
        <w:t xml:space="preserve">the </w:t>
      </w:r>
      <w:r w:rsidR="00A361E2" w:rsidRPr="004664A4">
        <w:rPr>
          <w:rFonts w:asciiTheme="minorHAnsi" w:hAnsiTheme="minorHAnsi" w:cstheme="minorHAnsi"/>
          <w:color w:val="000000" w:themeColor="text1"/>
        </w:rPr>
        <w:t>NMJ formation</w:t>
      </w:r>
      <w:r w:rsidR="0039417C">
        <w:rPr>
          <w:rFonts w:asciiTheme="minorHAnsi" w:hAnsiTheme="minorHAnsi" w:cstheme="minorHAnsi"/>
          <w:color w:val="000000" w:themeColor="text1"/>
        </w:rPr>
        <w:t xml:space="preserve">. It can be </w:t>
      </w:r>
      <w:r w:rsidR="00A361E2" w:rsidRPr="004664A4">
        <w:rPr>
          <w:rFonts w:asciiTheme="minorHAnsi" w:hAnsiTheme="minorHAnsi" w:cstheme="minorHAnsi"/>
          <w:color w:val="000000" w:themeColor="text1"/>
        </w:rPr>
        <w:t>modif</w:t>
      </w:r>
      <w:r w:rsidR="0039417C">
        <w:rPr>
          <w:rFonts w:asciiTheme="minorHAnsi" w:hAnsiTheme="minorHAnsi" w:cstheme="minorHAnsi"/>
          <w:color w:val="000000" w:themeColor="text1"/>
        </w:rPr>
        <w:t>ied</w:t>
      </w:r>
      <w:r w:rsidR="00A361E2" w:rsidRPr="004664A4">
        <w:rPr>
          <w:rFonts w:asciiTheme="minorHAnsi" w:hAnsiTheme="minorHAnsi" w:cstheme="minorHAnsi"/>
          <w:color w:val="000000" w:themeColor="text1"/>
        </w:rPr>
        <w:t xml:space="preserve"> to adapt </w:t>
      </w:r>
      <w:r w:rsidR="0039417C">
        <w:rPr>
          <w:rFonts w:asciiTheme="minorHAnsi" w:hAnsiTheme="minorHAnsi" w:cstheme="minorHAnsi"/>
          <w:color w:val="000000" w:themeColor="text1"/>
        </w:rPr>
        <w:t xml:space="preserve">the protocol according to the </w:t>
      </w:r>
      <w:r w:rsidR="00A361E2" w:rsidRPr="004664A4">
        <w:rPr>
          <w:rFonts w:asciiTheme="minorHAnsi" w:hAnsiTheme="minorHAnsi" w:cstheme="minorHAnsi"/>
          <w:color w:val="000000" w:themeColor="text1"/>
        </w:rPr>
        <w:t>experimental purposes</w:t>
      </w:r>
      <w:r w:rsidR="004664A4" w:rsidRPr="004664A4">
        <w:rPr>
          <w:rFonts w:asciiTheme="minorHAnsi" w:hAnsiTheme="minorHAnsi" w:cstheme="minorHAnsi"/>
          <w:color w:val="000000" w:themeColor="text1"/>
        </w:rPr>
        <w:t xml:space="preserve"> </w:t>
      </w:r>
      <w:r w:rsidR="007227C7" w:rsidRPr="004664A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227C7" w:rsidRPr="004664A4">
        <w:rPr>
          <w:rFonts w:asciiTheme="minorHAnsi" w:hAnsiTheme="minorHAnsi" w:cstheme="minorHAnsi"/>
          <w:color w:val="000000" w:themeColor="text1"/>
        </w:rPr>
        <w:t>.</w:t>
      </w:r>
    </w:p>
    <w:p w14:paraId="0AAC1810" w14:textId="77777777" w:rsidR="007227C7" w:rsidRPr="004664A4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723D45D" w14:textId="7FD217A1" w:rsidR="007227C7" w:rsidRPr="004664A4" w:rsidRDefault="007227C7" w:rsidP="007227C7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 w:rsidRPr="004664A4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4664A4">
        <w:rPr>
          <w:rFonts w:asciiTheme="minorHAnsi" w:hAnsiTheme="minorHAnsi" w:cstheme="minorHAnsi"/>
          <w:color w:val="000000" w:themeColor="text1"/>
        </w:rPr>
        <w:t xml:space="preserve"> (</w:t>
      </w:r>
      <w:r w:rsidR="00A361E2" w:rsidRPr="004664A4">
        <w:rPr>
          <w:rFonts w:asciiTheme="minorHAnsi" w:hAnsiTheme="minorHAnsi" w:cstheme="minorHAnsi"/>
          <w:color w:val="000000" w:themeColor="text1"/>
        </w:rPr>
        <w:t>2.5</w:t>
      </w:r>
      <w:r w:rsidR="004664A4" w:rsidRPr="004664A4">
        <w:rPr>
          <w:rFonts w:asciiTheme="minorHAnsi" w:hAnsiTheme="minorHAnsi" w:cstheme="minorHAnsi"/>
          <w:color w:val="000000" w:themeColor="text1"/>
        </w:rPr>
        <w:t>.</w:t>
      </w:r>
      <w:r w:rsidRPr="004664A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) </w:t>
      </w:r>
    </w:p>
    <w:p w14:paraId="1BDFB534" w14:textId="77777777" w:rsidR="004664A4" w:rsidRPr="004664A4" w:rsidRDefault="004664A4" w:rsidP="004664A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62235ECE" w14:textId="47758970" w:rsidR="00B07A3B" w:rsidRPr="004664A4" w:rsidRDefault="00BC4303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03296D">
        <w:rPr>
          <w:rStyle w:val="AuthorName"/>
          <w:rFonts w:asciiTheme="minorHAnsi" w:eastAsia="Times" w:hAnsiTheme="minorHAnsi" w:cstheme="minorHAnsi"/>
          <w:color w:val="000000" w:themeColor="text1"/>
        </w:rPr>
        <w:t>Megumu</w:t>
      </w:r>
      <w:proofErr w:type="spellEnd"/>
      <w:r w:rsidRPr="0003296D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K. Saito</w:t>
      </w:r>
      <w:r w:rsidR="007227C7" w:rsidRPr="0003296D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473E1C" w:rsidRPr="0003296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DF5528" w:rsidRPr="004664A4">
        <w:rPr>
          <w:rFonts w:eastAsia="Times New Roman" w:cstheme="minorHAnsi"/>
          <w:color w:val="000000" w:themeColor="text1"/>
        </w:rPr>
        <w:t xml:space="preserve">This NMJ culture contains multiple cell types </w:t>
      </w:r>
      <w:r w:rsidR="00DF5528">
        <w:rPr>
          <w:rFonts w:eastAsia="Times New Roman" w:cstheme="minorHAnsi"/>
          <w:color w:val="000000" w:themeColor="text1"/>
        </w:rPr>
        <w:t>and NMJ components and</w:t>
      </w:r>
      <w:r w:rsidR="00DF5528" w:rsidRPr="004664A4">
        <w:rPr>
          <w:rFonts w:eastAsia="Times New Roman" w:cstheme="minorHAnsi"/>
          <w:color w:val="000000" w:themeColor="text1"/>
        </w:rPr>
        <w:t xml:space="preserve"> can be </w:t>
      </w:r>
      <w:r w:rsidR="00DF5528">
        <w:rPr>
          <w:rFonts w:eastAsia="Times New Roman" w:cstheme="minorHAnsi"/>
          <w:color w:val="000000" w:themeColor="text1"/>
        </w:rPr>
        <w:t>used</w:t>
      </w:r>
      <w:r w:rsidR="00DF5528" w:rsidRPr="004664A4">
        <w:rPr>
          <w:rFonts w:eastAsia="Times New Roman" w:cstheme="minorHAnsi"/>
          <w:color w:val="000000" w:themeColor="text1"/>
        </w:rPr>
        <w:t xml:space="preserve"> </w:t>
      </w:r>
      <w:r w:rsidR="00DF5528">
        <w:rPr>
          <w:rFonts w:eastAsia="Times New Roman" w:cstheme="minorHAnsi"/>
          <w:color w:val="000000" w:themeColor="text1"/>
        </w:rPr>
        <w:t>to</w:t>
      </w:r>
      <w:r w:rsidR="00DF5528" w:rsidRPr="004664A4">
        <w:rPr>
          <w:rFonts w:eastAsia="Times New Roman" w:cstheme="minorHAnsi"/>
          <w:color w:val="000000" w:themeColor="text1"/>
        </w:rPr>
        <w:t xml:space="preserve"> study</w:t>
      </w:r>
      <w:r w:rsidR="00DF5528">
        <w:rPr>
          <w:rFonts w:eastAsia="Times New Roman" w:cstheme="minorHAnsi"/>
          <w:color w:val="000000" w:themeColor="text1"/>
        </w:rPr>
        <w:t xml:space="preserve"> the</w:t>
      </w:r>
      <w:r w:rsidR="00DF5528" w:rsidRPr="004664A4">
        <w:rPr>
          <w:rFonts w:eastAsia="Times New Roman" w:cstheme="minorHAnsi"/>
          <w:color w:val="000000" w:themeColor="text1"/>
        </w:rPr>
        <w:t xml:space="preserve"> interactions </w:t>
      </w:r>
      <w:r w:rsidR="00DF5528">
        <w:rPr>
          <w:rFonts w:eastAsia="Times New Roman" w:cstheme="minorHAnsi"/>
          <w:color w:val="000000" w:themeColor="text1"/>
        </w:rPr>
        <w:t>between</w:t>
      </w:r>
      <w:r w:rsidR="00DF5528" w:rsidRPr="004664A4">
        <w:rPr>
          <w:rFonts w:eastAsia="Times New Roman" w:cstheme="minorHAnsi"/>
          <w:color w:val="000000" w:themeColor="text1"/>
        </w:rPr>
        <w:t xml:space="preserve"> these cells during NMJ development </w:t>
      </w:r>
      <w:r w:rsidR="00DF5528">
        <w:rPr>
          <w:rFonts w:eastAsia="Times New Roman" w:cstheme="minorHAnsi"/>
          <w:color w:val="000000" w:themeColor="text1"/>
        </w:rPr>
        <w:t>or in response to specific</w:t>
      </w:r>
      <w:r w:rsidR="00DF5528" w:rsidRPr="004664A4">
        <w:rPr>
          <w:rFonts w:eastAsia="Times New Roman" w:cstheme="minorHAnsi"/>
          <w:color w:val="000000" w:themeColor="text1"/>
        </w:rPr>
        <w:t xml:space="preserve"> disease pathologies </w:t>
      </w:r>
      <w:r w:rsidR="000519FB" w:rsidRPr="004664A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0519FB" w:rsidRPr="004664A4">
        <w:rPr>
          <w:rFonts w:asciiTheme="minorHAnsi" w:hAnsiTheme="minorHAnsi" w:cstheme="minorHAnsi"/>
          <w:color w:val="000000" w:themeColor="text1"/>
        </w:rPr>
        <w:t>.</w:t>
      </w:r>
    </w:p>
    <w:p w14:paraId="5EBB3E7D" w14:textId="77777777" w:rsidR="004664A4" w:rsidRPr="004664A4" w:rsidRDefault="004664A4" w:rsidP="004664A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3A295A4" w14:textId="7DF49233" w:rsidR="004664A4" w:rsidRPr="004664A4" w:rsidRDefault="004664A4" w:rsidP="004664A4">
      <w:pPr>
        <w:pStyle w:val="ListParagraph"/>
        <w:numPr>
          <w:ilvl w:val="2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4664A4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B56CBD">
        <w:rPr>
          <w:rFonts w:cs="Calibri"/>
          <w:bCs/>
          <w:color w:val="000000" w:themeColor="text1"/>
          <w:szCs w:val="24"/>
        </w:rPr>
        <w:t xml:space="preserve"> </w:t>
      </w:r>
      <w:r w:rsidR="00B56CBD" w:rsidRPr="006C711F">
        <w:rPr>
          <w:rFonts w:cs="Calibri"/>
          <w:bCs/>
          <w:i/>
          <w:iCs/>
          <w:color w:val="4F81BD" w:themeColor="accent1"/>
        </w:rPr>
        <w:t>Videographer: Can cut for time</w:t>
      </w:r>
    </w:p>
    <w:sectPr w:rsidR="004664A4" w:rsidRPr="004664A4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FAC2D" w14:textId="77777777" w:rsidR="000F410C" w:rsidRDefault="000F410C">
      <w:r>
        <w:separator/>
      </w:r>
    </w:p>
    <w:p w14:paraId="4D8D0F51" w14:textId="77777777" w:rsidR="000F410C" w:rsidRDefault="000F410C"/>
  </w:endnote>
  <w:endnote w:type="continuationSeparator" w:id="0">
    <w:p w14:paraId="616FF3AB" w14:textId="77777777" w:rsidR="000F410C" w:rsidRDefault="000F410C">
      <w:r>
        <w:continuationSeparator/>
      </w:r>
    </w:p>
    <w:p w14:paraId="1EE3C35C" w14:textId="77777777" w:rsidR="000F410C" w:rsidRDefault="000F4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DD87B1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151CF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C430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C430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296C3" w14:textId="77777777" w:rsidR="000F410C" w:rsidRDefault="000F410C">
      <w:r>
        <w:separator/>
      </w:r>
    </w:p>
    <w:p w14:paraId="59CE7494" w14:textId="77777777" w:rsidR="000F410C" w:rsidRDefault="000F410C"/>
  </w:footnote>
  <w:footnote w:type="continuationSeparator" w:id="0">
    <w:p w14:paraId="28817E7E" w14:textId="77777777" w:rsidR="000F410C" w:rsidRDefault="000F410C">
      <w:r>
        <w:continuationSeparator/>
      </w:r>
    </w:p>
    <w:p w14:paraId="0ADE82F7" w14:textId="77777777" w:rsidR="000F410C" w:rsidRDefault="000F41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B5F8B34" w:rsidR="00336C61" w:rsidRPr="004664A4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4664A4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TW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4A4" w:rsidRPr="004664A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4664A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4664A4" w:rsidRPr="004664A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4664A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61F36BE"/>
    <w:multiLevelType w:val="multilevel"/>
    <w:tmpl w:val="E5C8E3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078510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4"/>
  </w:num>
  <w:num w:numId="5">
    <w:abstractNumId w:val="16"/>
  </w:num>
  <w:num w:numId="6">
    <w:abstractNumId w:val="36"/>
  </w:num>
  <w:num w:numId="7">
    <w:abstractNumId w:val="43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5"/>
  </w:num>
  <w:num w:numId="19">
    <w:abstractNumId w:val="33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7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2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19"/>
  </w:num>
  <w:num w:numId="50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27998"/>
    <w:rsid w:val="0003111B"/>
    <w:rsid w:val="0003186C"/>
    <w:rsid w:val="0003296D"/>
    <w:rsid w:val="00037828"/>
    <w:rsid w:val="00043807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C42B3"/>
    <w:rsid w:val="000D065F"/>
    <w:rsid w:val="000D17E8"/>
    <w:rsid w:val="000D2C59"/>
    <w:rsid w:val="000D35D9"/>
    <w:rsid w:val="000D3EB3"/>
    <w:rsid w:val="000D67E3"/>
    <w:rsid w:val="000E1C29"/>
    <w:rsid w:val="000E236A"/>
    <w:rsid w:val="000F05F6"/>
    <w:rsid w:val="000F410C"/>
    <w:rsid w:val="001016BD"/>
    <w:rsid w:val="00104951"/>
    <w:rsid w:val="00106F46"/>
    <w:rsid w:val="0010771B"/>
    <w:rsid w:val="001115D1"/>
    <w:rsid w:val="00125924"/>
    <w:rsid w:val="00126973"/>
    <w:rsid w:val="00143557"/>
    <w:rsid w:val="001469E6"/>
    <w:rsid w:val="00151824"/>
    <w:rsid w:val="001528A5"/>
    <w:rsid w:val="00156069"/>
    <w:rsid w:val="00162D51"/>
    <w:rsid w:val="00170822"/>
    <w:rsid w:val="00176D6F"/>
    <w:rsid w:val="00177044"/>
    <w:rsid w:val="00177993"/>
    <w:rsid w:val="00177B33"/>
    <w:rsid w:val="001819E3"/>
    <w:rsid w:val="0018301E"/>
    <w:rsid w:val="00184EF9"/>
    <w:rsid w:val="00191A77"/>
    <w:rsid w:val="00195534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03E03"/>
    <w:rsid w:val="00212A1B"/>
    <w:rsid w:val="00214268"/>
    <w:rsid w:val="00220015"/>
    <w:rsid w:val="00237142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027A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C77C6"/>
    <w:rsid w:val="002D52A1"/>
    <w:rsid w:val="002E0098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70C30"/>
    <w:rsid w:val="0038089A"/>
    <w:rsid w:val="0038502C"/>
    <w:rsid w:val="00386777"/>
    <w:rsid w:val="00387EA1"/>
    <w:rsid w:val="0039417C"/>
    <w:rsid w:val="00395684"/>
    <w:rsid w:val="003A1109"/>
    <w:rsid w:val="003A49C2"/>
    <w:rsid w:val="003A64D9"/>
    <w:rsid w:val="003B5E26"/>
    <w:rsid w:val="003B6B1A"/>
    <w:rsid w:val="003C32EC"/>
    <w:rsid w:val="003D0847"/>
    <w:rsid w:val="003E03F5"/>
    <w:rsid w:val="003E2BC9"/>
    <w:rsid w:val="003F4B52"/>
    <w:rsid w:val="004034B6"/>
    <w:rsid w:val="004114EA"/>
    <w:rsid w:val="00414B4F"/>
    <w:rsid w:val="00424A17"/>
    <w:rsid w:val="00440FFA"/>
    <w:rsid w:val="00442E1B"/>
    <w:rsid w:val="00450B27"/>
    <w:rsid w:val="00453116"/>
    <w:rsid w:val="00455510"/>
    <w:rsid w:val="00456A5D"/>
    <w:rsid w:val="004664A4"/>
    <w:rsid w:val="00472752"/>
    <w:rsid w:val="0047306D"/>
    <w:rsid w:val="00473E1C"/>
    <w:rsid w:val="0048283A"/>
    <w:rsid w:val="00482D4C"/>
    <w:rsid w:val="0049332B"/>
    <w:rsid w:val="00493A57"/>
    <w:rsid w:val="004A1183"/>
    <w:rsid w:val="004B2A61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601B"/>
    <w:rsid w:val="00577D8F"/>
    <w:rsid w:val="005829FA"/>
    <w:rsid w:val="00585ECC"/>
    <w:rsid w:val="00587878"/>
    <w:rsid w:val="005915FA"/>
    <w:rsid w:val="00592E8E"/>
    <w:rsid w:val="005A02B6"/>
    <w:rsid w:val="005A09D8"/>
    <w:rsid w:val="005A1F5E"/>
    <w:rsid w:val="005A3F8F"/>
    <w:rsid w:val="005B3A66"/>
    <w:rsid w:val="005B6859"/>
    <w:rsid w:val="005C6D1E"/>
    <w:rsid w:val="005D783F"/>
    <w:rsid w:val="005E07FE"/>
    <w:rsid w:val="005E2B7E"/>
    <w:rsid w:val="005F18A3"/>
    <w:rsid w:val="005F2B24"/>
    <w:rsid w:val="00604177"/>
    <w:rsid w:val="006137EC"/>
    <w:rsid w:val="006346FE"/>
    <w:rsid w:val="00637544"/>
    <w:rsid w:val="006402D4"/>
    <w:rsid w:val="006422F8"/>
    <w:rsid w:val="00645B93"/>
    <w:rsid w:val="0064688A"/>
    <w:rsid w:val="00652165"/>
    <w:rsid w:val="00654735"/>
    <w:rsid w:val="006556DE"/>
    <w:rsid w:val="006565A0"/>
    <w:rsid w:val="00660315"/>
    <w:rsid w:val="006613D8"/>
    <w:rsid w:val="006617AB"/>
    <w:rsid w:val="00663E85"/>
    <w:rsid w:val="00664850"/>
    <w:rsid w:val="00666561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711F"/>
    <w:rsid w:val="006D3AC7"/>
    <w:rsid w:val="006D6939"/>
    <w:rsid w:val="006D7676"/>
    <w:rsid w:val="0071294C"/>
    <w:rsid w:val="007227C7"/>
    <w:rsid w:val="00724E3B"/>
    <w:rsid w:val="00730A1D"/>
    <w:rsid w:val="00731E5D"/>
    <w:rsid w:val="00745D4B"/>
    <w:rsid w:val="00746865"/>
    <w:rsid w:val="007548F3"/>
    <w:rsid w:val="007574EC"/>
    <w:rsid w:val="00763BE9"/>
    <w:rsid w:val="0077071A"/>
    <w:rsid w:val="00773C1B"/>
    <w:rsid w:val="00777388"/>
    <w:rsid w:val="00790E8C"/>
    <w:rsid w:val="007A2D10"/>
    <w:rsid w:val="007A4E1D"/>
    <w:rsid w:val="007B0FBB"/>
    <w:rsid w:val="007B3E0E"/>
    <w:rsid w:val="007B7BDC"/>
    <w:rsid w:val="007C1C6D"/>
    <w:rsid w:val="007C29A9"/>
    <w:rsid w:val="007C421D"/>
    <w:rsid w:val="007D4222"/>
    <w:rsid w:val="007D61A8"/>
    <w:rsid w:val="007D6AEA"/>
    <w:rsid w:val="007F48D4"/>
    <w:rsid w:val="007F7EAD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54B64"/>
    <w:rsid w:val="00860BC3"/>
    <w:rsid w:val="00863481"/>
    <w:rsid w:val="00873D1A"/>
    <w:rsid w:val="00875BE8"/>
    <w:rsid w:val="00877B88"/>
    <w:rsid w:val="0088113B"/>
    <w:rsid w:val="008A0177"/>
    <w:rsid w:val="008D2A6A"/>
    <w:rsid w:val="008D58EC"/>
    <w:rsid w:val="008D695E"/>
    <w:rsid w:val="008E1A96"/>
    <w:rsid w:val="008E74F7"/>
    <w:rsid w:val="008F248A"/>
    <w:rsid w:val="008F7754"/>
    <w:rsid w:val="0090117D"/>
    <w:rsid w:val="009055DD"/>
    <w:rsid w:val="009114D8"/>
    <w:rsid w:val="009212DD"/>
    <w:rsid w:val="00921AB9"/>
    <w:rsid w:val="00923D18"/>
    <w:rsid w:val="009301B8"/>
    <w:rsid w:val="00931D78"/>
    <w:rsid w:val="00933861"/>
    <w:rsid w:val="00941607"/>
    <w:rsid w:val="00941F06"/>
    <w:rsid w:val="009431F3"/>
    <w:rsid w:val="00947092"/>
    <w:rsid w:val="00951A8E"/>
    <w:rsid w:val="00954870"/>
    <w:rsid w:val="009625B1"/>
    <w:rsid w:val="009631D3"/>
    <w:rsid w:val="00971011"/>
    <w:rsid w:val="00974DD2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1766"/>
    <w:rsid w:val="00A07468"/>
    <w:rsid w:val="00A20DA8"/>
    <w:rsid w:val="00A218EC"/>
    <w:rsid w:val="00A310D7"/>
    <w:rsid w:val="00A3138F"/>
    <w:rsid w:val="00A319BE"/>
    <w:rsid w:val="00A31F9A"/>
    <w:rsid w:val="00A361E2"/>
    <w:rsid w:val="00A36302"/>
    <w:rsid w:val="00A40BB2"/>
    <w:rsid w:val="00A44EFB"/>
    <w:rsid w:val="00A453AF"/>
    <w:rsid w:val="00A60320"/>
    <w:rsid w:val="00A646A7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40A8"/>
    <w:rsid w:val="00B40E12"/>
    <w:rsid w:val="00B435B8"/>
    <w:rsid w:val="00B4499C"/>
    <w:rsid w:val="00B5116D"/>
    <w:rsid w:val="00B56CBD"/>
    <w:rsid w:val="00B57F6D"/>
    <w:rsid w:val="00B6201D"/>
    <w:rsid w:val="00B653B7"/>
    <w:rsid w:val="00B66A14"/>
    <w:rsid w:val="00B7250F"/>
    <w:rsid w:val="00B807E5"/>
    <w:rsid w:val="00B8740D"/>
    <w:rsid w:val="00B87BC5"/>
    <w:rsid w:val="00BB412A"/>
    <w:rsid w:val="00BC4303"/>
    <w:rsid w:val="00BC6DA7"/>
    <w:rsid w:val="00BD4346"/>
    <w:rsid w:val="00BE051D"/>
    <w:rsid w:val="00BE33A6"/>
    <w:rsid w:val="00C035C7"/>
    <w:rsid w:val="00C05EE3"/>
    <w:rsid w:val="00C12062"/>
    <w:rsid w:val="00C151CF"/>
    <w:rsid w:val="00C24492"/>
    <w:rsid w:val="00C25580"/>
    <w:rsid w:val="00C32213"/>
    <w:rsid w:val="00C3332B"/>
    <w:rsid w:val="00C34F4C"/>
    <w:rsid w:val="00C530C9"/>
    <w:rsid w:val="00C602B2"/>
    <w:rsid w:val="00C70C90"/>
    <w:rsid w:val="00C7374B"/>
    <w:rsid w:val="00C8109F"/>
    <w:rsid w:val="00C82679"/>
    <w:rsid w:val="00C836F3"/>
    <w:rsid w:val="00C94029"/>
    <w:rsid w:val="00C97B11"/>
    <w:rsid w:val="00CA0E35"/>
    <w:rsid w:val="00CA3842"/>
    <w:rsid w:val="00CB039A"/>
    <w:rsid w:val="00CB5DE5"/>
    <w:rsid w:val="00CC0C58"/>
    <w:rsid w:val="00CC29BF"/>
    <w:rsid w:val="00CC31BC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CA2"/>
    <w:rsid w:val="00D103FE"/>
    <w:rsid w:val="00D10BFA"/>
    <w:rsid w:val="00D10F00"/>
    <w:rsid w:val="00D1145C"/>
    <w:rsid w:val="00D150D8"/>
    <w:rsid w:val="00D15133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810DF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05DF"/>
    <w:rsid w:val="00DE2882"/>
    <w:rsid w:val="00DE46DB"/>
    <w:rsid w:val="00DE66F3"/>
    <w:rsid w:val="00DF0865"/>
    <w:rsid w:val="00DF307B"/>
    <w:rsid w:val="00DF5528"/>
    <w:rsid w:val="00E07223"/>
    <w:rsid w:val="00E124D1"/>
    <w:rsid w:val="00E13200"/>
    <w:rsid w:val="00E22CE6"/>
    <w:rsid w:val="00E233F6"/>
    <w:rsid w:val="00E24673"/>
    <w:rsid w:val="00E24898"/>
    <w:rsid w:val="00E355EE"/>
    <w:rsid w:val="00E356A2"/>
    <w:rsid w:val="00E37724"/>
    <w:rsid w:val="00E44C46"/>
    <w:rsid w:val="00E662CA"/>
    <w:rsid w:val="00E71479"/>
    <w:rsid w:val="00E723B2"/>
    <w:rsid w:val="00E8076C"/>
    <w:rsid w:val="00EA15F6"/>
    <w:rsid w:val="00EA20E5"/>
    <w:rsid w:val="00EA2756"/>
    <w:rsid w:val="00EA4B94"/>
    <w:rsid w:val="00EA60D4"/>
    <w:rsid w:val="00EA66A1"/>
    <w:rsid w:val="00EC098C"/>
    <w:rsid w:val="00EC3C46"/>
    <w:rsid w:val="00EC69FF"/>
    <w:rsid w:val="00ED00F1"/>
    <w:rsid w:val="00ED23F4"/>
    <w:rsid w:val="00ED592D"/>
    <w:rsid w:val="00EE1115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6A75"/>
    <w:rsid w:val="00F60B45"/>
    <w:rsid w:val="00F64FB6"/>
    <w:rsid w:val="00F66F26"/>
    <w:rsid w:val="00F83163"/>
    <w:rsid w:val="00F84399"/>
    <w:rsid w:val="00F95E8D"/>
    <w:rsid w:val="00FA147C"/>
    <w:rsid w:val="00FA1A9D"/>
    <w:rsid w:val="00FA695B"/>
    <w:rsid w:val="00FA6A55"/>
    <w:rsid w:val="00FA7A79"/>
    <w:rsid w:val="00FA7D51"/>
    <w:rsid w:val="00FB2B96"/>
    <w:rsid w:val="00FD1497"/>
    <w:rsid w:val="00FD36F8"/>
    <w:rsid w:val="00FE059A"/>
    <w:rsid w:val="00FE590F"/>
    <w:rsid w:val="00FE7E2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ito@cira.kyoto-u.ac.j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258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tzulia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chi@koto.kpu-m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uangyuck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46</TotalTime>
  <Pages>11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15</cp:revision>
  <dcterms:created xsi:type="dcterms:W3CDTF">2020-05-29T17:15:00Z</dcterms:created>
  <dcterms:modified xsi:type="dcterms:W3CDTF">2020-08-07T02:52:00Z</dcterms:modified>
</cp:coreProperties>
</file>