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625DC" w14:textId="77777777" w:rsidR="00F6763F" w:rsidRDefault="00F6763F">
      <w:pPr>
        <w:pStyle w:val="Normal1"/>
        <w:rPr>
          <w:b/>
        </w:rPr>
      </w:pPr>
      <w:r>
        <w:rPr>
          <w:b/>
        </w:rPr>
        <w:t>June 25</w:t>
      </w:r>
      <w:r w:rsidRPr="00F6763F">
        <w:rPr>
          <w:b/>
          <w:vertAlign w:val="superscript"/>
        </w:rPr>
        <w:t>th</w:t>
      </w:r>
      <w:r>
        <w:rPr>
          <w:b/>
        </w:rPr>
        <w:t>, 2020</w:t>
      </w:r>
    </w:p>
    <w:p w14:paraId="34E718F4" w14:textId="77777777" w:rsidR="00F6763F" w:rsidRDefault="00F6763F">
      <w:pPr>
        <w:pStyle w:val="Normal1"/>
        <w:rPr>
          <w:b/>
        </w:rPr>
      </w:pPr>
    </w:p>
    <w:p w14:paraId="20B50CAE" w14:textId="77777777" w:rsidR="00F6763F" w:rsidRDefault="00F6763F">
      <w:pPr>
        <w:pStyle w:val="Normal1"/>
        <w:rPr>
          <w:b/>
        </w:rPr>
      </w:pPr>
      <w:r>
        <w:rPr>
          <w:b/>
        </w:rPr>
        <w:t xml:space="preserve">Thank you for the thoughful reviews of this manuscript. The following response letter includes a point-by-point response to your recommendations and indication of where changes were made in the manuscript. </w:t>
      </w:r>
    </w:p>
    <w:p w14:paraId="5CB41FFD" w14:textId="77777777" w:rsidR="00F6763F" w:rsidRDefault="00F6763F">
      <w:pPr>
        <w:pStyle w:val="Normal1"/>
        <w:rPr>
          <w:b/>
        </w:rPr>
      </w:pPr>
    </w:p>
    <w:p w14:paraId="053C1045" w14:textId="77777777" w:rsidR="00EC3D4A" w:rsidRDefault="00F6763F">
      <w:pPr>
        <w:pStyle w:val="Normal1"/>
        <w:rPr>
          <w:b/>
        </w:rPr>
      </w:pPr>
      <w:r>
        <w:rPr>
          <w:b/>
        </w:rPr>
        <w:t>Reviewer #1:</w:t>
      </w:r>
    </w:p>
    <w:p w14:paraId="6C48D4FF" w14:textId="77777777" w:rsidR="00EC3D4A" w:rsidRDefault="00F6763F">
      <w:pPr>
        <w:pStyle w:val="Normal1"/>
        <w:rPr>
          <w:color w:val="FF0000"/>
        </w:rPr>
      </w:pPr>
      <w:r>
        <w:t>Major Concerns:</w:t>
      </w:r>
    </w:p>
    <w:p w14:paraId="412021BD" w14:textId="77777777" w:rsidR="00EC3D4A" w:rsidRDefault="00F6763F">
      <w:pPr>
        <w:pStyle w:val="Normal1"/>
        <w:rPr>
          <w:i/>
        </w:rPr>
      </w:pPr>
      <w:r>
        <w:rPr>
          <w:i/>
        </w:rPr>
        <w:t>Abstract</w:t>
      </w:r>
    </w:p>
    <w:p w14:paraId="08BB271B" w14:textId="77777777" w:rsidR="00EC3D4A" w:rsidRDefault="00F6763F">
      <w:pPr>
        <w:pStyle w:val="Normal1"/>
      </w:pPr>
      <w:r>
        <w:t xml:space="preserve">- 41: Instructions for creation of visual screen: is it necessary to mention in the abstract? </w:t>
      </w:r>
    </w:p>
    <w:p w14:paraId="0ED7E950" w14:textId="77777777" w:rsidR="00EC3D4A" w:rsidRDefault="00F6763F">
      <w:pPr>
        <w:pStyle w:val="Normal1"/>
      </w:pPr>
      <w:r>
        <w:rPr>
          <w:b/>
        </w:rPr>
        <w:tab/>
        <w:t>Response:</w:t>
      </w:r>
      <w:r>
        <w:t xml:space="preserve"> This portion has been removed from the abstract.</w:t>
      </w:r>
    </w:p>
    <w:p w14:paraId="0C1E65E0" w14:textId="77777777" w:rsidR="00EC3D4A" w:rsidRDefault="00EC3D4A">
      <w:pPr>
        <w:pStyle w:val="Normal1"/>
      </w:pPr>
    </w:p>
    <w:p w14:paraId="0537049E" w14:textId="77777777" w:rsidR="00EC3D4A" w:rsidRDefault="00F6763F">
      <w:pPr>
        <w:pStyle w:val="Normal1"/>
      </w:pPr>
      <w:r>
        <w:t>I don't find this part particularly important, as one could easily use e.g. a sleep mask or any other easily-available material to restrict vision.</w:t>
      </w:r>
    </w:p>
    <w:p w14:paraId="2AB8C464" w14:textId="77777777" w:rsidR="00EC3D4A" w:rsidRDefault="00F6763F" w:rsidP="00F6763F">
      <w:pPr>
        <w:pStyle w:val="Normal1"/>
        <w:ind w:left="720"/>
      </w:pPr>
      <w:r>
        <w:rPr>
          <w:b/>
        </w:rPr>
        <w:t xml:space="preserve">Response: </w:t>
      </w:r>
      <w:r>
        <w:t xml:space="preserve">Visual occlusion, vs. blindfolding, was an intentional choice in the design of this protocol. Absent vision (blindfold or eyes closed) is a different sensory condition than visual occlusion in which the brain receives visual information that does not support completion of the task through integration of vision and somatosensation (Cohen, 1993). Further, in our laboratory, we find participants are more comfortable in the vision occluded condition than with blindfolding.     </w:t>
      </w:r>
    </w:p>
    <w:p w14:paraId="0D530380" w14:textId="77777777" w:rsidR="00EC3D4A" w:rsidRDefault="00EC3D4A">
      <w:pPr>
        <w:pStyle w:val="Normal1"/>
      </w:pPr>
    </w:p>
    <w:p w14:paraId="44BA10CE" w14:textId="77777777" w:rsidR="00EC3D4A" w:rsidRDefault="00F6763F">
      <w:pPr>
        <w:pStyle w:val="Normal1"/>
      </w:pPr>
      <w:r>
        <w:t>Cohen, H., Blatchly, C. A. &amp; Gombash, L. L. A study of the clinical test of sensory interaction and balance. Physical therapy. 73 (6), 346-351 (1993).</w:t>
      </w:r>
    </w:p>
    <w:p w14:paraId="3123775E" w14:textId="77777777" w:rsidR="00EC3D4A" w:rsidRDefault="00EC3D4A">
      <w:pPr>
        <w:pStyle w:val="Normal1"/>
        <w:rPr>
          <w:color w:val="FF0000"/>
        </w:rPr>
      </w:pPr>
    </w:p>
    <w:p w14:paraId="38A72465" w14:textId="77777777" w:rsidR="00EC3D4A" w:rsidRDefault="00F6763F">
      <w:pPr>
        <w:pStyle w:val="Normal1"/>
        <w:rPr>
          <w:color w:val="FF0000"/>
        </w:rPr>
      </w:pPr>
      <w:r>
        <w:t xml:space="preserve">- 39-41: Generally, last sentence of the abstract is a repetition of what has already been mentioned in lines 36-37. Remove the last sentence but expand line 36-37 ("… provide a standardized method for measurement of TDPM at the elbow, relatively inexpensive and easy to administer. Detailed protocol is provided…"). Instead, last sentence of abstract should contain general impact of this work (benefit for researchers etc..). </w:t>
      </w:r>
    </w:p>
    <w:p w14:paraId="7F2C08F6" w14:textId="77777777" w:rsidR="00EC3D4A" w:rsidRDefault="00F6763F">
      <w:pPr>
        <w:pStyle w:val="Normal1"/>
      </w:pPr>
      <w:r>
        <w:rPr>
          <w:b/>
        </w:rPr>
        <w:tab/>
        <w:t xml:space="preserve">Response: </w:t>
      </w:r>
      <w:r>
        <w:t xml:space="preserve">The abstract has been reworded to reflect the recommended changes. </w:t>
      </w:r>
    </w:p>
    <w:p w14:paraId="5760B024" w14:textId="77777777" w:rsidR="00EC3D4A" w:rsidRDefault="00EC3D4A">
      <w:pPr>
        <w:pStyle w:val="Normal1"/>
        <w:rPr>
          <w:color w:val="FF0000"/>
        </w:rPr>
      </w:pPr>
    </w:p>
    <w:p w14:paraId="335228C6" w14:textId="77777777" w:rsidR="00EC3D4A" w:rsidRDefault="00F6763F">
      <w:pPr>
        <w:pStyle w:val="Normal1"/>
        <w:rPr>
          <w:i/>
        </w:rPr>
      </w:pPr>
      <w:r>
        <w:rPr>
          <w:i/>
        </w:rPr>
        <w:t>Introduction</w:t>
      </w:r>
    </w:p>
    <w:p w14:paraId="71F309A5" w14:textId="77777777" w:rsidR="00EC3D4A" w:rsidRDefault="00F6763F">
      <w:pPr>
        <w:pStyle w:val="Normal1"/>
        <w:rPr>
          <w:color w:val="FF0000"/>
        </w:rPr>
      </w:pPr>
      <w:r>
        <w:t xml:space="preserve">- 49: It would be necessary to mention Erasmus Modified Nottingham Sensory Assessment or sensory part of Fugl-Meyer, as these are typical clinical measures, which are not mentioned in the cited review paper. I don't think the provided citation is the best choice here. </w:t>
      </w:r>
    </w:p>
    <w:p w14:paraId="13C5F75B" w14:textId="77777777" w:rsidR="00EC3D4A" w:rsidRDefault="00F6763F" w:rsidP="00F6763F">
      <w:pPr>
        <w:pStyle w:val="Normal1"/>
        <w:ind w:left="720"/>
        <w:rPr>
          <w:color w:val="FF0000"/>
        </w:rPr>
      </w:pPr>
      <w:r>
        <w:rPr>
          <w:b/>
        </w:rPr>
        <w:t xml:space="preserve">Response: </w:t>
      </w:r>
      <w:r>
        <w:t xml:space="preserve">Citations for the Fugl-Meyer and Erasmus Modified Nottingham Sensory Assessment have been incorporated to more fully encompass common clinical measures [lines 51 - 52]. The purpose of mentioning the commonly-used clinical measures of proprioception here is to draw attention to the relatively coarse, ordinal-type results that most clinical measures of proprioception produce. Such data may be insufficient for detecting (and tracking) small changes in proprioceptive capabilities as would be needed for sensorimotor research purposes, particularly for the proprioceptive submodality of threshold to detection of passive movement (TDPM). Addition of phrasing </w:t>
      </w:r>
      <w:r>
        <w:lastRenderedPageBreak/>
        <w:t>that more clearly elucidates this research-focused purpose has been added to the introduction. [lines 77-82]</w:t>
      </w:r>
    </w:p>
    <w:p w14:paraId="2CAF0DA4" w14:textId="77777777" w:rsidR="00EC3D4A" w:rsidRDefault="00EC3D4A">
      <w:pPr>
        <w:pStyle w:val="Normal1"/>
        <w:rPr>
          <w:color w:val="FF0000"/>
        </w:rPr>
      </w:pPr>
    </w:p>
    <w:p w14:paraId="52AB0D2A" w14:textId="77777777" w:rsidR="00EC3D4A" w:rsidRDefault="00F6763F">
      <w:pPr>
        <w:pStyle w:val="Normal1"/>
      </w:pPr>
      <w:r>
        <w:t>- 52: I disagree with this statement, especially given your reference number 8 states "Ankle, knee, and shoulder proprioception have been extensively investigated by sports science and medical researchers", which doesn't really suggest upper-limb is investigated less.</w:t>
      </w:r>
    </w:p>
    <w:p w14:paraId="0724F421" w14:textId="77777777" w:rsidR="00EC3D4A" w:rsidRDefault="00F6763F" w:rsidP="00F6763F">
      <w:pPr>
        <w:pStyle w:val="Normal1"/>
        <w:ind w:left="720"/>
        <w:rPr>
          <w:color w:val="FF0000"/>
        </w:rPr>
      </w:pPr>
      <w:r>
        <w:rPr>
          <w:b/>
        </w:rPr>
        <w:t xml:space="preserve">Response: </w:t>
      </w:r>
      <w:r>
        <w:t>Upon review, we agree that this statement may be insufficiently supported by the cited literature; this statement has been removed from the paper.</w:t>
      </w:r>
    </w:p>
    <w:p w14:paraId="2FB650BC" w14:textId="77777777" w:rsidR="00EC3D4A" w:rsidRDefault="00EC3D4A">
      <w:pPr>
        <w:pStyle w:val="Normal1"/>
        <w:rPr>
          <w:color w:val="FF0000"/>
        </w:rPr>
      </w:pPr>
    </w:p>
    <w:p w14:paraId="0043FF5D" w14:textId="77777777" w:rsidR="00EC3D4A" w:rsidRDefault="00F6763F">
      <w:pPr>
        <w:pStyle w:val="Normal1"/>
        <w:rPr>
          <w:i/>
        </w:rPr>
      </w:pPr>
      <w:r>
        <w:rPr>
          <w:i/>
        </w:rPr>
        <w:t>Protocol</w:t>
      </w:r>
    </w:p>
    <w:p w14:paraId="4BA835B4" w14:textId="77777777" w:rsidR="00EC3D4A" w:rsidRDefault="00F6763F">
      <w:pPr>
        <w:pStyle w:val="Normal1"/>
        <w:rPr>
          <w:b/>
        </w:rPr>
      </w:pPr>
      <w:r>
        <w:t xml:space="preserve">- 177 (Administration of TDPM Test): motivation for some important aspects of the protocol is not provided. Particularly, why is the arm taken out of the machine and straightened after each trial? This seems like a lengthy process, what value does it bring? </w:t>
      </w:r>
    </w:p>
    <w:p w14:paraId="0F210699" w14:textId="77777777" w:rsidR="00EC3D4A" w:rsidRDefault="00F6763F" w:rsidP="00F6763F">
      <w:pPr>
        <w:pStyle w:val="Normal1"/>
        <w:ind w:left="720"/>
      </w:pPr>
      <w:r>
        <w:rPr>
          <w:b/>
        </w:rPr>
        <w:t>Response</w:t>
      </w:r>
      <w:r>
        <w:t>: The arm was taken out of the machine, straightened, and reset into the test position between each trial in order to provide a consistent state of muscle spindle tension at the start point of each trial. Muscle spindles exhibit thixotropic properties, with sensitivity to stretch depending on prior history of contraction and length changes; this differing stretch sensitivity impacts the threshold for detection of passive movement (Wise, 1998; Proske, 2014). The amount of muscle spindle stretch experienced by each subject during a detection trial was dependent upon when the subject indicated movement was felt. By performing a passive full extension/flexion movement between trials, we attempted to standardize the starting muscle state and muscle spindle stretch history across subjects. A statement has been added to the protocol to indicate the value of this p</w:t>
      </w:r>
      <w:r w:rsidR="00101F4A">
        <w:t xml:space="preserve">rocess, </w:t>
      </w:r>
      <w:r>
        <w:t>lines 236 – 239 now read:</w:t>
      </w:r>
    </w:p>
    <w:p w14:paraId="0106D308" w14:textId="77777777" w:rsidR="00101F4A" w:rsidRDefault="00101F4A" w:rsidP="00F6763F">
      <w:pPr>
        <w:pStyle w:val="Normal1"/>
        <w:ind w:left="720"/>
      </w:pPr>
    </w:p>
    <w:p w14:paraId="7DDA9D43" w14:textId="77777777" w:rsidR="00EC3D4A" w:rsidRPr="00F6763F" w:rsidRDefault="00F6763F" w:rsidP="00F6763F">
      <w:pPr>
        <w:pStyle w:val="Normal1"/>
        <w:ind w:left="720"/>
        <w:rPr>
          <w:i/>
        </w:rPr>
      </w:pPr>
      <w:r w:rsidRPr="00F6763F">
        <w:rPr>
          <w:i/>
        </w:rPr>
        <w:t>“4.7. Between each trial remove participant’s testing arm from CPM machine and return CPM machine to 90° start position. Passively move participant’s elbow through full extension then back to 90° flexion to standardize the muscle spindle movement history.26,27 Place arm back in CPM machine for next trial.”</w:t>
      </w:r>
    </w:p>
    <w:p w14:paraId="46D01EDB" w14:textId="77777777" w:rsidR="00EC3D4A" w:rsidRDefault="00F6763F">
      <w:pPr>
        <w:pStyle w:val="Normal1"/>
        <w:spacing w:before="240" w:after="240"/>
      </w:pPr>
      <w:r>
        <w:t xml:space="preserve">Wise, A. K., Gregory, J. E. &amp; Proske, U. Detection of movements of the human forearm during and after co-contractions of muscles acting at the elbow joint. </w:t>
      </w:r>
      <w:r>
        <w:rPr>
          <w:i/>
        </w:rPr>
        <w:t>The Journal of physiology.</w:t>
      </w:r>
      <w:r>
        <w:t xml:space="preserve"> </w:t>
      </w:r>
      <w:r>
        <w:rPr>
          <w:b/>
        </w:rPr>
        <w:t>508</w:t>
      </w:r>
      <w:r>
        <w:t xml:space="preserve"> (Pt 1), 325 (1998).</w:t>
      </w:r>
    </w:p>
    <w:p w14:paraId="393CA52E" w14:textId="77777777" w:rsidR="00EC3D4A" w:rsidRDefault="00F6763F">
      <w:pPr>
        <w:pStyle w:val="Normal1"/>
        <w:spacing w:before="240" w:after="240"/>
      </w:pPr>
      <w:r>
        <w:t xml:space="preserve">Proske, U., Tsay, A. &amp; Allen, T. Muscle thixotropy as a tool in the study of proprioception. </w:t>
      </w:r>
      <w:r>
        <w:rPr>
          <w:i/>
        </w:rPr>
        <w:t>Experimental brain research.</w:t>
      </w:r>
      <w:r>
        <w:t xml:space="preserve"> </w:t>
      </w:r>
      <w:r>
        <w:rPr>
          <w:b/>
        </w:rPr>
        <w:t>232</w:t>
      </w:r>
      <w:r>
        <w:t xml:space="preserve"> (11), 3397-3412 (2014).</w:t>
      </w:r>
    </w:p>
    <w:p w14:paraId="6699A595" w14:textId="77777777" w:rsidR="00EC3D4A" w:rsidRDefault="00F6763F">
      <w:pPr>
        <w:pStyle w:val="Normal1"/>
      </w:pPr>
      <w:r>
        <w:t>- 177: Do you provide a familiarization trial rounds? What about demonstrating the participants the flexion and extension movements they are going to feel in the familiarization round? No information about this provided.</w:t>
      </w:r>
    </w:p>
    <w:p w14:paraId="2F723719" w14:textId="4CAD95E8" w:rsidR="00EC3D4A" w:rsidRDefault="00F6763F" w:rsidP="00101F4A">
      <w:pPr>
        <w:pStyle w:val="Normal1"/>
        <w:ind w:left="720"/>
      </w:pPr>
      <w:r>
        <w:rPr>
          <w:b/>
        </w:rPr>
        <w:t>Response:</w:t>
      </w:r>
      <w:r>
        <w:t xml:space="preserve"> Familiarization trials were not used in this protocol. The use of 6 trial repetitions was based on</w:t>
      </w:r>
      <w:r w:rsidR="00825DFE">
        <w:t xml:space="preserve"> </w:t>
      </w:r>
      <w:r>
        <w:t>Juul-Christenson</w:t>
      </w:r>
      <w:r w:rsidR="00101F4A">
        <w:t>, 200</w:t>
      </w:r>
      <w:r w:rsidR="00825DFE">
        <w:t>8</w:t>
      </w:r>
      <w:r w:rsidR="00101F4A">
        <w:t>.</w:t>
      </w:r>
      <w:r>
        <w:t xml:space="preserve"> </w:t>
      </w:r>
    </w:p>
    <w:p w14:paraId="4BB8781F" w14:textId="77777777" w:rsidR="00EC3D4A" w:rsidRDefault="00EC3D4A">
      <w:pPr>
        <w:pStyle w:val="Normal1"/>
      </w:pPr>
    </w:p>
    <w:p w14:paraId="7EE52662" w14:textId="77777777" w:rsidR="00EC3D4A" w:rsidRDefault="00EC3D4A">
      <w:pPr>
        <w:pStyle w:val="Normal1"/>
        <w:rPr>
          <w:color w:val="FF0000"/>
        </w:rPr>
      </w:pPr>
    </w:p>
    <w:p w14:paraId="0ED7065F" w14:textId="77777777" w:rsidR="00825DFE" w:rsidRDefault="00825DFE" w:rsidP="00825DFE">
      <w:pPr>
        <w:pStyle w:val="Normal1"/>
      </w:pPr>
      <w:r>
        <w:lastRenderedPageBreak/>
        <w:t>Juul-Kristensen, B., et al. (2008). "Test-retest reliability of joint position and kinesthetic sense in the elbow of healthy subjects." Physiotherapy theory and practice 24(1): 65-72.</w:t>
      </w:r>
    </w:p>
    <w:p w14:paraId="6AA013FB" w14:textId="77777777" w:rsidR="00EC3D4A" w:rsidRDefault="00EC3D4A">
      <w:pPr>
        <w:pStyle w:val="Normal1"/>
      </w:pPr>
    </w:p>
    <w:p w14:paraId="1A2B6166" w14:textId="77777777" w:rsidR="00EC3D4A" w:rsidRDefault="00F6763F">
      <w:pPr>
        <w:pStyle w:val="Normal1"/>
        <w:rPr>
          <w:color w:val="FF0000"/>
        </w:rPr>
      </w:pPr>
      <w:r>
        <w:t>- 192: What happens if active movement is observed with EMG? Is the trial stopped or experiment aborted? What would be the verbal command in such case to the participant? Please clarify.</w:t>
      </w:r>
    </w:p>
    <w:p w14:paraId="0D443809" w14:textId="77777777" w:rsidR="00101F4A" w:rsidRDefault="00F6763F" w:rsidP="00101F4A">
      <w:pPr>
        <w:pStyle w:val="Normal1"/>
        <w:ind w:left="720"/>
      </w:pPr>
      <w:r>
        <w:rPr>
          <w:b/>
        </w:rPr>
        <w:t xml:space="preserve">Response: </w:t>
      </w:r>
      <w:r>
        <w:t>Thank you for noting this missing step</w:t>
      </w:r>
      <w:r w:rsidR="00101F4A">
        <w:t xml:space="preserve"> in the original protocol</w:t>
      </w:r>
      <w:r>
        <w:t xml:space="preserve">. The trial would be stopped and excluded from analysis, with the subject and researcher then proceeding. This protocol step has been added as </w:t>
      </w:r>
      <w:r w:rsidR="00DF673E">
        <w:t>step 4.6.1.</w:t>
      </w:r>
      <w:r>
        <w:t xml:space="preserve"> </w:t>
      </w:r>
    </w:p>
    <w:p w14:paraId="0D266AAB" w14:textId="77777777" w:rsidR="00DF673E" w:rsidRDefault="00DF673E" w:rsidP="00101F4A">
      <w:pPr>
        <w:pStyle w:val="Normal1"/>
        <w:ind w:left="720"/>
        <w:rPr>
          <w:b/>
          <w:color w:val="FF0000"/>
        </w:rPr>
      </w:pPr>
    </w:p>
    <w:p w14:paraId="15D6DAD8" w14:textId="77777777" w:rsidR="00EC3D4A" w:rsidRPr="00101F4A" w:rsidRDefault="00F6763F" w:rsidP="00101F4A">
      <w:pPr>
        <w:pStyle w:val="Normal1"/>
        <w:ind w:left="720"/>
        <w:rPr>
          <w:i/>
        </w:rPr>
      </w:pPr>
      <w:r w:rsidRPr="00101F4A">
        <w:rPr>
          <w:i/>
        </w:rPr>
        <w:t>“4.6.1. If muscle activation is noted, stop the trial and use the following standardized script: “Your muscles are activating. Please try to keep your arm relaxed during the test.” This trial should be noted for exclusion from data analysis, with the researcher proceeding with resetting the patient and CPM to start the next trial (protocol step 4.7).”</w:t>
      </w:r>
    </w:p>
    <w:p w14:paraId="6E965733" w14:textId="77777777" w:rsidR="00EC3D4A" w:rsidRDefault="00EC3D4A">
      <w:pPr>
        <w:pStyle w:val="Normal1"/>
      </w:pPr>
    </w:p>
    <w:p w14:paraId="189C2B5A" w14:textId="77777777" w:rsidR="00EC3D4A" w:rsidRDefault="00F6763F">
      <w:pPr>
        <w:pStyle w:val="Normal1"/>
        <w:rPr>
          <w:color w:val="FF0000"/>
        </w:rPr>
      </w:pPr>
      <w:r>
        <w:t>- 200: Provide duration of each trial (only catch trials mentioned at this point).</w:t>
      </w:r>
    </w:p>
    <w:p w14:paraId="3A37DDDC" w14:textId="77777777" w:rsidR="00EC3D4A" w:rsidRDefault="00F6763F" w:rsidP="00DF673E">
      <w:pPr>
        <w:pStyle w:val="Normal1"/>
        <w:ind w:left="720"/>
      </w:pPr>
      <w:r>
        <w:rPr>
          <w:b/>
        </w:rPr>
        <w:t xml:space="preserve">Response: </w:t>
      </w:r>
      <w:r>
        <w:t xml:space="preserve">The trial </w:t>
      </w:r>
      <w:r w:rsidR="00DF673E">
        <w:t xml:space="preserve">maximum </w:t>
      </w:r>
      <w:r>
        <w:t xml:space="preserve">duration </w:t>
      </w:r>
      <w:r w:rsidR="00DF673E">
        <w:t>is 15 seconds, we added the information to step 4.8:</w:t>
      </w:r>
      <w:r>
        <w:t xml:space="preserve"> </w:t>
      </w:r>
    </w:p>
    <w:p w14:paraId="0C470350" w14:textId="77777777" w:rsidR="00EC3D4A" w:rsidRPr="00DF673E" w:rsidRDefault="00F6763F" w:rsidP="00DF673E">
      <w:pPr>
        <w:pStyle w:val="Normal1"/>
        <w:ind w:left="720"/>
        <w:rPr>
          <w:i/>
        </w:rPr>
      </w:pPr>
      <w:r w:rsidRPr="00DF673E">
        <w:rPr>
          <w:i/>
        </w:rPr>
        <w:t>“4.8. Complete eight trials, including two “catch” trials where participant’s arm is not moved. Each trial (catch and non-catch) is terminated when the participant depresses the trigger switch, or after 15 seconds if the trigger switch is not depressed.”</w:t>
      </w:r>
    </w:p>
    <w:p w14:paraId="1B56C4FE" w14:textId="77777777" w:rsidR="00EC3D4A" w:rsidRDefault="00EC3D4A">
      <w:pPr>
        <w:pStyle w:val="Normal1"/>
        <w:rPr>
          <w:b/>
          <w:color w:val="FF0000"/>
        </w:rPr>
      </w:pPr>
    </w:p>
    <w:p w14:paraId="6AD00F33" w14:textId="77777777" w:rsidR="00EC3D4A" w:rsidRDefault="00F6763F">
      <w:pPr>
        <w:pStyle w:val="Normal1"/>
      </w:pPr>
      <w:r>
        <w:t xml:space="preserve">- 208: Information missing on how the trials are actually recorded and how to extract the trials. How are the outcome measures extracted? The angle at which subject detects the movement? Outcome measures extraction and calculation not clearly explained. Important point which really needs to be strengthened in this paper. </w:t>
      </w:r>
    </w:p>
    <w:p w14:paraId="4AE409F1" w14:textId="77777777" w:rsidR="00EC3D4A" w:rsidRDefault="00F6763F" w:rsidP="00DF673E">
      <w:pPr>
        <w:pStyle w:val="Normal1"/>
        <w:ind w:left="720"/>
        <w:rPr>
          <w:rFonts w:eastAsia="Roboto"/>
          <w:color w:val="3C4043"/>
          <w:highlight w:val="white"/>
        </w:rPr>
      </w:pPr>
      <w:r w:rsidRPr="00DF673E">
        <w:rPr>
          <w:b/>
        </w:rPr>
        <w:t>Response:</w:t>
      </w:r>
      <w:r w:rsidRPr="00DF673E">
        <w:t xml:space="preserve"> A</w:t>
      </w:r>
      <w:r w:rsidRPr="00DF673E">
        <w:rPr>
          <w:rFonts w:eastAsia="Roboto"/>
          <w:color w:val="3C4043"/>
          <w:highlight w:val="white"/>
        </w:rPr>
        <w:t xml:space="preserve"> full description of electrogoniometric methods seemed</w:t>
      </w:r>
      <w:r w:rsidR="0040516A">
        <w:rPr>
          <w:rFonts w:eastAsia="Roboto"/>
          <w:color w:val="3C4043"/>
          <w:highlight w:val="white"/>
        </w:rPr>
        <w:t xml:space="preserve"> beyond the scope of this paper. We </w:t>
      </w:r>
      <w:r w:rsidRPr="00DF673E">
        <w:rPr>
          <w:rFonts w:eastAsia="Roboto"/>
          <w:color w:val="3C4043"/>
          <w:highlight w:val="white"/>
        </w:rPr>
        <w:t>added a basic figure (</w:t>
      </w:r>
      <w:r w:rsidRPr="00DF673E">
        <w:rPr>
          <w:rFonts w:eastAsia="Roboto"/>
          <w:b/>
          <w:color w:val="3C4043"/>
          <w:highlight w:val="white"/>
        </w:rPr>
        <w:t>Figure 2</w:t>
      </w:r>
      <w:r w:rsidR="0040516A">
        <w:rPr>
          <w:rFonts w:eastAsia="Roboto"/>
          <w:color w:val="3C4043"/>
          <w:highlight w:val="white"/>
        </w:rPr>
        <w:t>) and protocol step (5.1, 5.2 and 5.3</w:t>
      </w:r>
      <w:r w:rsidRPr="00DF673E">
        <w:rPr>
          <w:rFonts w:eastAsia="Roboto"/>
          <w:color w:val="3C4043"/>
          <w:highlight w:val="white"/>
        </w:rPr>
        <w:t>) to address the methodology we used that could be generalized to any electrogoniometer setup:</w:t>
      </w:r>
    </w:p>
    <w:p w14:paraId="295E4A7A" w14:textId="77777777" w:rsidR="00DF673E" w:rsidRPr="00DF673E" w:rsidRDefault="00DF673E" w:rsidP="00DF673E">
      <w:pPr>
        <w:pStyle w:val="Normal1"/>
        <w:ind w:left="720"/>
        <w:rPr>
          <w:rFonts w:eastAsia="Roboto"/>
          <w:color w:val="3C4043"/>
          <w:highlight w:val="white"/>
        </w:rPr>
      </w:pPr>
    </w:p>
    <w:p w14:paraId="215C01B0" w14:textId="77777777" w:rsidR="0040516A" w:rsidRPr="0040516A" w:rsidRDefault="0040516A" w:rsidP="0040516A">
      <w:pPr>
        <w:ind w:left="720"/>
        <w:rPr>
          <w:i/>
        </w:rPr>
      </w:pPr>
      <w:r>
        <w:rPr>
          <w:i/>
        </w:rPr>
        <w:t>“</w:t>
      </w:r>
      <w:r w:rsidRPr="0040516A">
        <w:rPr>
          <w:i/>
        </w:rPr>
        <w:t xml:space="preserve">5.1. Using the electrogoniometer tracing, identify the electrogoniometer angle measurement for the point at which CPM machine movement started, and for the point at which the participant depressed the trigger switch indicating movement was felt. See </w:t>
      </w:r>
      <w:r w:rsidRPr="0040516A">
        <w:rPr>
          <w:b/>
          <w:bCs/>
          <w:i/>
        </w:rPr>
        <w:t xml:space="preserve">Figure 2 </w:t>
      </w:r>
      <w:r w:rsidRPr="0040516A">
        <w:rPr>
          <w:i/>
        </w:rPr>
        <w:t xml:space="preserve">for a representative example. [Place </w:t>
      </w:r>
      <w:r w:rsidRPr="0040516A">
        <w:rPr>
          <w:b/>
          <w:bCs/>
          <w:i/>
        </w:rPr>
        <w:t>Figure 2</w:t>
      </w:r>
      <w:r w:rsidRPr="0040516A">
        <w:rPr>
          <w:i/>
        </w:rPr>
        <w:t xml:space="preserve"> here].</w:t>
      </w:r>
      <w:r>
        <w:rPr>
          <w:i/>
        </w:rPr>
        <w:t>”</w:t>
      </w:r>
    </w:p>
    <w:p w14:paraId="61B98ED5" w14:textId="77777777" w:rsidR="0040516A" w:rsidRPr="0040516A" w:rsidRDefault="0040516A" w:rsidP="0040516A">
      <w:pPr>
        <w:ind w:left="720"/>
        <w:rPr>
          <w:i/>
        </w:rPr>
      </w:pPr>
    </w:p>
    <w:p w14:paraId="26A96FAD" w14:textId="77777777" w:rsidR="0040516A" w:rsidRPr="0040516A" w:rsidRDefault="0040516A" w:rsidP="0040516A">
      <w:pPr>
        <w:ind w:left="720"/>
        <w:rPr>
          <w:i/>
        </w:rPr>
      </w:pPr>
      <w:r>
        <w:rPr>
          <w:i/>
        </w:rPr>
        <w:t>“</w:t>
      </w:r>
      <w:r w:rsidRPr="0040516A">
        <w:rPr>
          <w:i/>
        </w:rPr>
        <w:t>5.2. Subtract the starting angle from the final angle, thus identifying the number of degrees the CPM moved; this is the participant’s elbow TDPM value for that trial.</w:t>
      </w:r>
      <w:r>
        <w:rPr>
          <w:i/>
        </w:rPr>
        <w:t>”</w:t>
      </w:r>
      <w:r w:rsidRPr="0040516A">
        <w:rPr>
          <w:i/>
        </w:rPr>
        <w:t xml:space="preserve"> </w:t>
      </w:r>
    </w:p>
    <w:p w14:paraId="4D2E01B6" w14:textId="77777777" w:rsidR="0040516A" w:rsidRPr="0040516A" w:rsidRDefault="0040516A" w:rsidP="0040516A">
      <w:pPr>
        <w:ind w:left="720"/>
        <w:rPr>
          <w:i/>
        </w:rPr>
      </w:pPr>
    </w:p>
    <w:p w14:paraId="79046FFE" w14:textId="77777777" w:rsidR="0040516A" w:rsidRPr="00FB56C8" w:rsidRDefault="0040516A" w:rsidP="0040516A">
      <w:pPr>
        <w:ind w:left="720"/>
        <w:rPr>
          <w:rFonts w:asciiTheme="minorHAnsi" w:hAnsiTheme="minorHAnsi" w:cstheme="minorHAnsi"/>
        </w:rPr>
      </w:pPr>
      <w:r>
        <w:rPr>
          <w:i/>
        </w:rPr>
        <w:t>“</w:t>
      </w:r>
      <w:r w:rsidRPr="0040516A">
        <w:rPr>
          <w:i/>
        </w:rPr>
        <w:t>5.3. To determine participant’s overall TDPM score, remove the smallest and largest TDPM values from the six non-catch trials, then average the remaining four trial scores</w:t>
      </w:r>
      <w:r w:rsidRPr="0040516A">
        <w:rPr>
          <w:i/>
        </w:rPr>
        <w:fldChar w:fldCharType="begin"/>
      </w:r>
      <w:r w:rsidRPr="0040516A">
        <w:rPr>
          <w:i/>
        </w:rPr>
        <w:instrText xml:space="preserve"> ADDIN EN.CITE &lt;EndNote&gt;&lt;Cite&gt;&lt;Author&gt;Wilcox&lt;/Author&gt;&lt;Year&gt;2013&lt;/Year&gt;&lt;RecNum&gt;91&lt;/RecNum&gt;&lt;DisplayText&gt;&lt;style face="superscript"&gt;28&lt;/style&gt;&lt;/DisplayText&gt;&lt;record&gt;&lt;rec-number&gt;91&lt;/rec-number&gt;&lt;foreign-keys&gt;&lt;key app="EN" db-id="222555f9h2tf0ie9ed9pxt9oewd5te5rxdvx" timestamp="1593101477"&gt;91&lt;/key&gt;&lt;/foreign-keys&gt;&lt;ref-type name="Journal Article"&gt;17&lt;/ref-type&gt;&lt;contributors&gt;&lt;authors&gt;&lt;author&gt;Wilcox, Rand R&lt;/author&gt;&lt;author&gt;Granger, Douglas A&lt;/author&gt;&lt;author&gt;Clark, Florence&lt;/author&gt;&lt;/authors&gt;&lt;/contributors&gt;&lt;titles&gt;&lt;title&gt;Modern robust statistical methods: Basics with illustrations using psychobiological data&lt;/title&gt;&lt;secondary-title&gt;Universal Journal of Psychology&lt;/secondary-title&gt;&lt;/titles&gt;&lt;periodical&gt;&lt;full-title&gt;Universal Journal of Psychology&lt;/full-title&gt;&lt;/periodical&gt;&lt;pages&gt;21-31&lt;/pages&gt;&lt;volume&gt;1&lt;/volume&gt;&lt;number&gt;2&lt;/number&gt;&lt;dates&gt;&lt;year&gt;2013&lt;/year&gt;&lt;/dates&gt;&lt;urls&gt;&lt;/urls&gt;&lt;/record&gt;&lt;/Cite&gt;&lt;/EndNote&gt;</w:instrText>
      </w:r>
      <w:r w:rsidRPr="0040516A">
        <w:rPr>
          <w:i/>
        </w:rPr>
        <w:fldChar w:fldCharType="separate"/>
      </w:r>
      <w:r w:rsidRPr="0040516A">
        <w:rPr>
          <w:i/>
          <w:noProof/>
          <w:vertAlign w:val="superscript"/>
        </w:rPr>
        <w:t>28</w:t>
      </w:r>
      <w:r w:rsidRPr="0040516A">
        <w:rPr>
          <w:i/>
        </w:rPr>
        <w:fldChar w:fldCharType="end"/>
      </w:r>
      <w:r w:rsidRPr="00755109">
        <w:rPr>
          <w:rFonts w:asciiTheme="minorHAnsi" w:hAnsiTheme="minorHAnsi" w:cstheme="minorHAnsi"/>
        </w:rPr>
        <w:t>.</w:t>
      </w:r>
      <w:r>
        <w:rPr>
          <w:rFonts w:asciiTheme="minorHAnsi" w:hAnsiTheme="minorHAnsi" w:cstheme="minorHAnsi"/>
        </w:rPr>
        <w:t xml:space="preserve">” </w:t>
      </w:r>
    </w:p>
    <w:p w14:paraId="3A494B0D" w14:textId="77777777" w:rsidR="00EC3D4A" w:rsidRDefault="00EC3D4A">
      <w:pPr>
        <w:pStyle w:val="Normal1"/>
        <w:rPr>
          <w:color w:val="FF0000"/>
        </w:rPr>
      </w:pPr>
    </w:p>
    <w:p w14:paraId="28D0FB3B" w14:textId="77777777" w:rsidR="00EC3D4A" w:rsidRDefault="00F6763F">
      <w:pPr>
        <w:pStyle w:val="Normal1"/>
        <w:rPr>
          <w:i/>
        </w:rPr>
      </w:pPr>
      <w:r>
        <w:rPr>
          <w:i/>
        </w:rPr>
        <w:t>Results</w:t>
      </w:r>
    </w:p>
    <w:p w14:paraId="7442C12D" w14:textId="77777777" w:rsidR="00EC3D4A" w:rsidRDefault="00F6763F">
      <w:pPr>
        <w:pStyle w:val="Normal1"/>
        <w:rPr>
          <w:color w:val="FF0000"/>
        </w:rPr>
      </w:pPr>
      <w:r>
        <w:t xml:space="preserve">- 225: Why the elbow of the less-affected side was measured? Wouldn't you hypothesize that it is the affected side that will have impaired proprioception while the less-affected side should behave in a comparable way as control participants? </w:t>
      </w:r>
    </w:p>
    <w:p w14:paraId="3FF9C4C6" w14:textId="77777777" w:rsidR="00EC3D4A" w:rsidRDefault="00F6763F" w:rsidP="0040516A">
      <w:pPr>
        <w:pStyle w:val="Normal1"/>
        <w:ind w:left="720"/>
      </w:pPr>
      <w:r>
        <w:rPr>
          <w:b/>
        </w:rPr>
        <w:t xml:space="preserve">Response: </w:t>
      </w:r>
      <w:r>
        <w:t xml:space="preserve">People with stroke are known to have varying degrees of bilateral changes in proprioceptive function (Quaney, 2005; Carey, 2011; Borstad, 2016; Lima, 2015; Desrosiers, 1996; Sartor-Glittenberg, 1993). This is not commonly understood, perhaps, because clinical measures </w:t>
      </w:r>
      <w:r w:rsidR="0040516A">
        <w:t xml:space="preserve">are not sensitive </w:t>
      </w:r>
      <w:r>
        <w:t xml:space="preserve">to subtle impairments (Meyer, 2014). This conundrum underscores a purpose of this study which was to make more readily available a measure that is sensitive to mild impairment. For this reason we tested the less affected limb of persons with stroke, which may be more mildly impaired. </w:t>
      </w:r>
      <w:r w:rsidR="0040516A">
        <w:t>We added this rational to the introduction of the manuscript, lines 87-100.</w:t>
      </w:r>
    </w:p>
    <w:p w14:paraId="6BFEA948" w14:textId="77777777" w:rsidR="00EC3D4A" w:rsidRDefault="00F6763F">
      <w:pPr>
        <w:pStyle w:val="Normal1"/>
        <w:spacing w:before="240" w:after="240"/>
      </w:pPr>
      <w:r>
        <w:t xml:space="preserve">Quaney, B. M., Perera, S., Maletsky, R., Luchies, C. W. &amp; Nudo, R. J. Impaired grip force modulation in the ipsilesional hand after unilateral middle cerebral artery stroke. </w:t>
      </w:r>
      <w:r>
        <w:rPr>
          <w:i/>
        </w:rPr>
        <w:t>Neurorehabilitation and neural repair.</w:t>
      </w:r>
      <w:r>
        <w:t xml:space="preserve"> </w:t>
      </w:r>
      <w:r>
        <w:rPr>
          <w:b/>
        </w:rPr>
        <w:t>19</w:t>
      </w:r>
      <w:r>
        <w:t xml:space="preserve"> (4), 338-349 (2005).</w:t>
      </w:r>
    </w:p>
    <w:p w14:paraId="23B128B1" w14:textId="77777777" w:rsidR="00EC3D4A" w:rsidRDefault="00F6763F">
      <w:pPr>
        <w:pStyle w:val="Normal1"/>
        <w:spacing w:before="240" w:after="240"/>
      </w:pPr>
      <w:r>
        <w:t xml:space="preserve">Carey, L. M. &amp; Matyas, T. A. Frequency of discriminative sensory loss in the hand after stroke in a rehabilitation setting. </w:t>
      </w:r>
      <w:r>
        <w:rPr>
          <w:i/>
        </w:rPr>
        <w:t>Journal of rehabilitation medicine.</w:t>
      </w:r>
      <w:r>
        <w:t xml:space="preserve"> </w:t>
      </w:r>
      <w:r>
        <w:rPr>
          <w:b/>
        </w:rPr>
        <w:t>43</w:t>
      </w:r>
      <w:r>
        <w:t xml:space="preserve"> (3), 257-263 (2011).</w:t>
      </w:r>
    </w:p>
    <w:p w14:paraId="5E72D9C1" w14:textId="77777777" w:rsidR="00EC3D4A" w:rsidRDefault="00F6763F">
      <w:pPr>
        <w:pStyle w:val="Normal1"/>
        <w:spacing w:before="240" w:after="240"/>
      </w:pPr>
      <w:r>
        <w:t xml:space="preserve">Borstad, A. &amp; Nichols-Larsen, D. S. The Brief Kinesthesia test is feasible and sensitive: a study in stroke. </w:t>
      </w:r>
      <w:r>
        <w:rPr>
          <w:i/>
        </w:rPr>
        <w:t>Brazilian journal of physical therapy.</w:t>
      </w:r>
      <w:r>
        <w:t xml:space="preserve"> </w:t>
      </w:r>
      <w:r>
        <w:rPr>
          <w:b/>
        </w:rPr>
        <w:t>20</w:t>
      </w:r>
      <w:r>
        <w:t xml:space="preserve"> (1), 81-86 (2016).</w:t>
      </w:r>
    </w:p>
    <w:p w14:paraId="77189794" w14:textId="77777777" w:rsidR="00EC3D4A" w:rsidRDefault="00F6763F">
      <w:pPr>
        <w:pStyle w:val="Normal1"/>
        <w:spacing w:before="240" w:after="240"/>
      </w:pPr>
      <w:r>
        <w:t>Lima, N. M. F. V.</w:t>
      </w:r>
      <w:r>
        <w:rPr>
          <w:i/>
        </w:rPr>
        <w:t xml:space="preserve"> et al.</w:t>
      </w:r>
      <w:r>
        <w:t xml:space="preserve"> Sensory deficits in ipsilesional upper-extremity in chronic stroke patients. </w:t>
      </w:r>
      <w:r>
        <w:rPr>
          <w:i/>
        </w:rPr>
        <w:t>Arquivos de neuro-psiquiatria.</w:t>
      </w:r>
      <w:r>
        <w:t xml:space="preserve"> </w:t>
      </w:r>
      <w:r>
        <w:rPr>
          <w:b/>
        </w:rPr>
        <w:t>73</w:t>
      </w:r>
      <w:r>
        <w:t xml:space="preserve"> (10), 834-839 (2015).</w:t>
      </w:r>
    </w:p>
    <w:p w14:paraId="057BFA23" w14:textId="77777777" w:rsidR="00EC3D4A" w:rsidRDefault="00F6763F">
      <w:pPr>
        <w:pStyle w:val="Normal1"/>
        <w:spacing w:before="240" w:after="240"/>
      </w:pPr>
      <w:r>
        <w:t xml:space="preserve">Desrosiers, J., Bourbonnais, D., Bravo, G., Roy, P.-M. &amp; Guay, M. Performance of the ‘unaffected’upper extremity of elderly stroke patients. </w:t>
      </w:r>
      <w:r>
        <w:rPr>
          <w:i/>
        </w:rPr>
        <w:t>Stroke.</w:t>
      </w:r>
      <w:r>
        <w:t xml:space="preserve"> </w:t>
      </w:r>
      <w:r>
        <w:rPr>
          <w:b/>
        </w:rPr>
        <w:t>27</w:t>
      </w:r>
      <w:r>
        <w:t xml:space="preserve"> (9), 1564-1570 (1996).</w:t>
      </w:r>
    </w:p>
    <w:p w14:paraId="0037BD74" w14:textId="77777777" w:rsidR="00EC3D4A" w:rsidRDefault="00F6763F">
      <w:pPr>
        <w:pStyle w:val="Normal1"/>
        <w:spacing w:before="240" w:after="240"/>
      </w:pPr>
      <w:r>
        <w:t xml:space="preserve">Sartor-Glittenberg, C. Quantitative measurement of kinesthesia following cerebral vascular accident. </w:t>
      </w:r>
      <w:r>
        <w:rPr>
          <w:i/>
        </w:rPr>
        <w:t>Physiotherapy Canada.</w:t>
      </w:r>
      <w:r>
        <w:t xml:space="preserve"> </w:t>
      </w:r>
      <w:r>
        <w:rPr>
          <w:b/>
        </w:rPr>
        <w:t>45</w:t>
      </w:r>
      <w:r>
        <w:t xml:space="preserve"> 179-186 (1993).</w:t>
      </w:r>
    </w:p>
    <w:p w14:paraId="756BA91C" w14:textId="77777777" w:rsidR="00EC3D4A" w:rsidRDefault="00F6763F">
      <w:pPr>
        <w:pStyle w:val="Normal1"/>
        <w:spacing w:before="240" w:after="240"/>
        <w:rPr>
          <w:b/>
        </w:rPr>
      </w:pPr>
      <w:r>
        <w:t xml:space="preserve">Meyer, S., Karttunen, A. H., Thijs, V., Feys, H. &amp; Verheyden, G. How do somatosensory deficits in the arm and hand relate to upper limb impairment, activity, and participation problems after stroke? A systematic review. </w:t>
      </w:r>
      <w:r>
        <w:rPr>
          <w:i/>
        </w:rPr>
        <w:t>Physical therapy.</w:t>
      </w:r>
      <w:r>
        <w:t xml:space="preserve"> </w:t>
      </w:r>
      <w:r>
        <w:rPr>
          <w:b/>
        </w:rPr>
        <w:t>94</w:t>
      </w:r>
      <w:r>
        <w:t xml:space="preserve"> (9), 1220-1231 (2014).</w:t>
      </w:r>
    </w:p>
    <w:p w14:paraId="3E438A30" w14:textId="77777777" w:rsidR="00EC3D4A" w:rsidRDefault="00F6763F">
      <w:pPr>
        <w:pStyle w:val="Normal1"/>
        <w:rPr>
          <w:color w:val="FF0000"/>
        </w:rPr>
      </w:pPr>
      <w:r>
        <w:t xml:space="preserve">- 228 &amp; 235 &amp; 240: is your data normally distributed? It needs to be for you to use statistical measures such as Pearson correlation. Please report that or use Spearman rank correlation instead. </w:t>
      </w:r>
    </w:p>
    <w:p w14:paraId="401934C5" w14:textId="77777777" w:rsidR="00EC3D4A" w:rsidRDefault="00F6763F" w:rsidP="0040516A">
      <w:pPr>
        <w:pStyle w:val="Normal1"/>
        <w:ind w:left="720"/>
        <w:rPr>
          <w:color w:val="FF0000"/>
        </w:rPr>
      </w:pPr>
      <w:r>
        <w:rPr>
          <w:b/>
        </w:rPr>
        <w:t>Response:</w:t>
      </w:r>
      <w:r>
        <w:t xml:space="preserve"> We have replaced the Pearson correlations with Spearman rank correlations.  </w:t>
      </w:r>
    </w:p>
    <w:p w14:paraId="220A4189" w14:textId="77777777" w:rsidR="00EC3D4A" w:rsidRDefault="00EC3D4A" w:rsidP="0040516A">
      <w:pPr>
        <w:pStyle w:val="Normal1"/>
        <w:ind w:left="720"/>
        <w:rPr>
          <w:color w:val="FF0000"/>
        </w:rPr>
      </w:pPr>
    </w:p>
    <w:p w14:paraId="7E80E1AF" w14:textId="77777777" w:rsidR="00EC3D4A" w:rsidRDefault="00F6763F">
      <w:pPr>
        <w:pStyle w:val="Normal1"/>
      </w:pPr>
      <w:r>
        <w:t xml:space="preserve">- 288: Comparison of controls and stroke subjects: control subjects are younger than the chronic stroke, can you really compare the two groups? </w:t>
      </w:r>
    </w:p>
    <w:p w14:paraId="315EEA44" w14:textId="46D6178F" w:rsidR="00EC3D4A" w:rsidRDefault="00F6763F" w:rsidP="00A06E17">
      <w:pPr>
        <w:pStyle w:val="Normal1"/>
        <w:ind w:left="720"/>
      </w:pPr>
      <w:r>
        <w:rPr>
          <w:b/>
        </w:rPr>
        <w:t>Response:</w:t>
      </w:r>
      <w:r>
        <w:t xml:space="preserve"> The inclusion of these two groups was by design, not because we expected them to be similar but because we expected them to be different. This method of determining construct validity is called the known groups method (Portney, 2009, p. 107). As indicated in a previous response [225], people with stroke are known to have bilateral changes in proprioceptive function (Quaney, 2005; Carey, 2011; Borstad, 2016; Lima, 2015; Desrosiers, 1996; Sartor-Glittenberg, 1993) as are the older adults (Dunn, 2015; Goble, 2016). We hypothesized healthy individuals would score similarly (cluster) on the TDPM (as shown </w:t>
      </w:r>
      <w:r w:rsidRPr="00A06E17">
        <w:t>below</w:t>
      </w:r>
      <w:r w:rsidR="007F75EE">
        <w:t xml:space="preserve"> in new Figure 4A</w:t>
      </w:r>
      <w:r w:rsidRPr="00A06E17">
        <w:t>).</w:t>
      </w:r>
      <w:r>
        <w:t xml:space="preserve">  Because the validity of most measures is assessed by taking a correlate of a similar measure, and correlation is dependent upon a distribution of scores, we needed another group of participants whose scores would distribute to have the possibility of observing a correlation. We chose the tBKT because prior published research suggests this method was sensitive to changes in kinesthetic performance in the ipsilesional arm post stroke (Borstad, 2016). And as we acknowledged in the Discussion, lines </w:t>
      </w:r>
      <w:r w:rsidR="00A06E17" w:rsidRPr="00A06E17">
        <w:t>358-359</w:t>
      </w:r>
      <w:r>
        <w:t xml:space="preserve">, age also results in a difference in </w:t>
      </w:r>
      <w:r w:rsidR="00A06E17">
        <w:t xml:space="preserve">performance on some proprioception measures. </w:t>
      </w:r>
      <w:r>
        <w:t xml:space="preserve"> </w:t>
      </w:r>
    </w:p>
    <w:p w14:paraId="0E215794" w14:textId="74817108" w:rsidR="007F75EE" w:rsidRDefault="007F75EE">
      <w:pPr>
        <w:pStyle w:val="Normal1"/>
        <w:spacing w:before="240" w:after="240"/>
      </w:pPr>
      <w:proofErr w:type="spellStart"/>
      <w:r w:rsidRPr="00F46F5D">
        <w:t>Portney</w:t>
      </w:r>
      <w:proofErr w:type="spellEnd"/>
      <w:r w:rsidRPr="00F46F5D">
        <w:t xml:space="preserve">, L. G. &amp; Watkins, M. P. </w:t>
      </w:r>
      <w:r w:rsidRPr="00F46F5D">
        <w:rPr>
          <w:i/>
        </w:rPr>
        <w:t>Foundations of clinical research: applications to practice</w:t>
      </w:r>
      <w:r w:rsidRPr="00F46F5D">
        <w:t>. Vol. 892 (Pearson/Prentice Hall Upper Saddle River, NJ, 2009)</w:t>
      </w:r>
    </w:p>
    <w:p w14:paraId="214DF790" w14:textId="560B64A8" w:rsidR="00EC3D4A" w:rsidRDefault="00F6763F">
      <w:pPr>
        <w:pStyle w:val="Normal1"/>
        <w:spacing w:before="240" w:after="240"/>
      </w:pPr>
      <w:r>
        <w:t>Dunn, W. et al. Measuring change in somatosensation across the lifespan. American Journal of Occupational Therapy. 69 (3), 6903290020p1-6903290020p9 (2015).</w:t>
      </w:r>
    </w:p>
    <w:p w14:paraId="471F2661" w14:textId="77777777" w:rsidR="00EC3D4A" w:rsidRDefault="00F6763F">
      <w:pPr>
        <w:pStyle w:val="Normal1"/>
        <w:spacing w:before="240" w:after="240"/>
      </w:pPr>
      <w:r>
        <w:t xml:space="preserve">Goble, D. J. Proprioceptive acuity assessment via joint position matching: from basic science to general practice. </w:t>
      </w:r>
      <w:r>
        <w:rPr>
          <w:i/>
        </w:rPr>
        <w:t>Physical therapy.</w:t>
      </w:r>
      <w:r>
        <w:t xml:space="preserve"> </w:t>
      </w:r>
      <w:r>
        <w:rPr>
          <w:b/>
        </w:rPr>
        <w:t>90</w:t>
      </w:r>
      <w:r>
        <w:t xml:space="preserve"> (8), 1176-1184 (2010)</w:t>
      </w:r>
    </w:p>
    <w:p w14:paraId="3574AF6B" w14:textId="7E642F1F" w:rsidR="007F75EE" w:rsidRDefault="00F6763F" w:rsidP="00A06E17">
      <w:pPr>
        <w:pStyle w:val="Normal1"/>
        <w:spacing w:before="240" w:after="240"/>
      </w:pPr>
      <w:r>
        <w:t>Borstad, A. &amp; Nichols-Larsen, D. S. The Brief Kinesthesia test is feasible and sensitive: a study in stroke. Brazili</w:t>
      </w:r>
      <w:r w:rsidR="00A06E17">
        <w:t>an Journal of Physical T</w:t>
      </w:r>
      <w:r>
        <w:t>herapy. 20 (1), 81-86 (2016).</w:t>
      </w:r>
    </w:p>
    <w:p w14:paraId="3599598B" w14:textId="77777777" w:rsidR="00EC3D4A" w:rsidRDefault="00F6763F">
      <w:pPr>
        <w:pStyle w:val="Normal1"/>
      </w:pPr>
      <w:r>
        <w:rPr>
          <w:noProof/>
          <w:lang w:val="en-US"/>
        </w:rPr>
        <w:drawing>
          <wp:inline distT="114300" distB="114300" distL="114300" distR="114300" wp14:anchorId="0EF43DB8" wp14:editId="4AF083C6">
            <wp:extent cx="2033588" cy="157373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33588" cy="1573731"/>
                    </a:xfrm>
                    <a:prstGeom prst="rect">
                      <a:avLst/>
                    </a:prstGeom>
                    <a:ln/>
                  </pic:spPr>
                </pic:pic>
              </a:graphicData>
            </a:graphic>
          </wp:inline>
        </w:drawing>
      </w:r>
    </w:p>
    <w:p w14:paraId="570CE9DC" w14:textId="68C278BF" w:rsidR="00EC3D4A" w:rsidRDefault="00F6763F">
      <w:pPr>
        <w:pStyle w:val="Normal1"/>
      </w:pPr>
      <w:r>
        <w:t>(Figure 4</w:t>
      </w:r>
      <w:r w:rsidR="007F75EE">
        <w:t>A</w:t>
      </w:r>
      <w:r>
        <w:t xml:space="preserve"> revised paper; original Figure 3. Shows similarity of TDPM scores for healthy individuals.</w:t>
      </w:r>
      <w:r w:rsidR="007F75EE">
        <w:t>)</w:t>
      </w:r>
    </w:p>
    <w:p w14:paraId="257477E3" w14:textId="77777777" w:rsidR="00EC3D4A" w:rsidRDefault="00EC3D4A">
      <w:pPr>
        <w:pStyle w:val="Normal1"/>
      </w:pPr>
    </w:p>
    <w:p w14:paraId="00280693" w14:textId="77777777" w:rsidR="00EC3D4A" w:rsidRDefault="00F6763F">
      <w:pPr>
        <w:pStyle w:val="Normal1"/>
      </w:pPr>
      <w:r>
        <w:t xml:space="preserve">[-288 continued] Do you have any indication of the chronic stroke subjects actually showing proprioceptive impairment (as measured by standard clinical scales)? </w:t>
      </w:r>
    </w:p>
    <w:p w14:paraId="1A90F758" w14:textId="77777777" w:rsidR="00EC3D4A" w:rsidRPr="00A06E17" w:rsidRDefault="00F6763F" w:rsidP="00A06E17">
      <w:pPr>
        <w:pStyle w:val="Normal1"/>
        <w:widowControl w:val="0"/>
        <w:pBdr>
          <w:top w:val="nil"/>
          <w:left w:val="nil"/>
          <w:bottom w:val="nil"/>
          <w:right w:val="nil"/>
          <w:between w:val="nil"/>
        </w:pBdr>
        <w:spacing w:line="240" w:lineRule="auto"/>
        <w:ind w:left="720"/>
        <w:rPr>
          <w:color w:val="000000"/>
        </w:rPr>
      </w:pPr>
      <w:r>
        <w:rPr>
          <w:b/>
        </w:rPr>
        <w:t>Response:</w:t>
      </w:r>
      <w:r>
        <w:t xml:space="preserve"> In our experience and based on the literature (Sartor-Glittenberg, 1993), there is no quick clinical screening that reliably detects mild proprioceptive impairment in people with stroke. A common clinical method of proprioception testing is joint position matching; there is little data on the accuracy or validity of this measure and it is not thought to be comparable to movement thresholds (Elangovan, 2014). Clinical scales such as the Nottingham or Fugl-Meyer are also not likely to be sensitive to mild proprioceptive impairment due to the coarseness of their scales. For this reason for validation of this protocol, we chose to compare TDPM to another quantitative measure of kinesthesia, the Brief Kinesthesia Test (BKT). The BKT has been shown to be sensitive to ipsilesional upper limb impairment post stroke (Borstad, 2016)</w:t>
      </w:r>
      <w:r w:rsidR="00A06E17" w:rsidRPr="00A06E17">
        <w:rPr>
          <w:color w:val="000000"/>
        </w:rPr>
        <w:t xml:space="preserve"> </w:t>
      </w:r>
      <w:r w:rsidR="00A06E17">
        <w:rPr>
          <w:color w:val="000000"/>
        </w:rPr>
        <w:t>and in older adults (Dunn, 2015)</w:t>
      </w:r>
      <w:r>
        <w:t>. The tablet-based version (tBKT) was used in this study because it is the same test as the BKT</w:t>
      </w:r>
      <w:r w:rsidR="00A06E17">
        <w:t xml:space="preserve"> simply administered on a tablet with more trials</w:t>
      </w:r>
      <w:r>
        <w:t>. The tBKT has been shown to be stable in 1-week test re-test measurement and sensitive to proprioceptive knockdown.</w:t>
      </w:r>
      <w:r w:rsidR="00A06E17">
        <w:t xml:space="preserve"> (Janz, 2018)</w:t>
      </w:r>
    </w:p>
    <w:p w14:paraId="466D9874" w14:textId="77777777" w:rsidR="00EC3D4A" w:rsidRDefault="00EC3D4A">
      <w:pPr>
        <w:pStyle w:val="Normal1"/>
      </w:pPr>
    </w:p>
    <w:p w14:paraId="757E65CC" w14:textId="77777777" w:rsidR="00EC3D4A" w:rsidRDefault="00F6763F">
      <w:pPr>
        <w:pStyle w:val="Normal1"/>
      </w:pPr>
      <w:r>
        <w:t xml:space="preserve">Sartor-Glittenberg, C. Quantitative measurement of kinesthesia following cerebral vascular accident. </w:t>
      </w:r>
      <w:r>
        <w:rPr>
          <w:i/>
        </w:rPr>
        <w:t>Physiotherapy Canada.</w:t>
      </w:r>
      <w:r>
        <w:t xml:space="preserve"> </w:t>
      </w:r>
      <w:r>
        <w:rPr>
          <w:b/>
        </w:rPr>
        <w:t>45</w:t>
      </w:r>
      <w:r>
        <w:t xml:space="preserve"> 179-186 (1993).</w:t>
      </w:r>
    </w:p>
    <w:p w14:paraId="0D14365A" w14:textId="77777777" w:rsidR="00EC3D4A" w:rsidRDefault="00EC3D4A">
      <w:pPr>
        <w:pStyle w:val="Normal1"/>
      </w:pPr>
    </w:p>
    <w:p w14:paraId="5B75DC42" w14:textId="77777777" w:rsidR="00EC3D4A" w:rsidRDefault="00F6763F">
      <w:pPr>
        <w:pStyle w:val="Normal1"/>
      </w:pPr>
      <w:r>
        <w:t xml:space="preserve">Borstad, A. &amp; Nichols-Larsen, D. S. The Brief Kinesthesia test is feasible and sensitive: a study in stroke. </w:t>
      </w:r>
      <w:r>
        <w:rPr>
          <w:i/>
        </w:rPr>
        <w:t>Brazilian journal of physical therapy.</w:t>
      </w:r>
      <w:r>
        <w:t xml:space="preserve"> </w:t>
      </w:r>
      <w:r>
        <w:rPr>
          <w:b/>
        </w:rPr>
        <w:t>20</w:t>
      </w:r>
      <w:r>
        <w:t xml:space="preserve"> (1), 81-86 (2016).</w:t>
      </w:r>
    </w:p>
    <w:p w14:paraId="538FA758" w14:textId="77777777" w:rsidR="00EC3D4A" w:rsidRDefault="00F6763F">
      <w:pPr>
        <w:pStyle w:val="Normal1"/>
        <w:spacing w:before="240" w:after="240"/>
      </w:pPr>
      <w:r>
        <w:t xml:space="preserve">Elangovan, N., Herrmann, A. &amp; Konczak, J. Assessing proprioceptive function: evaluating joint position matching methods against psychophysical thresholds. </w:t>
      </w:r>
      <w:r>
        <w:rPr>
          <w:i/>
        </w:rPr>
        <w:t>Physical therapy.</w:t>
      </w:r>
      <w:r>
        <w:t xml:space="preserve"> </w:t>
      </w:r>
      <w:r>
        <w:rPr>
          <w:b/>
        </w:rPr>
        <w:t>94</w:t>
      </w:r>
      <w:r>
        <w:t xml:space="preserve"> (4), 553-561 (2014).</w:t>
      </w:r>
    </w:p>
    <w:p w14:paraId="4913ACDD" w14:textId="77777777" w:rsidR="00A06E17" w:rsidRPr="00A06E17" w:rsidRDefault="00A06E17">
      <w:pPr>
        <w:pStyle w:val="Normal1"/>
        <w:spacing w:before="240" w:after="240"/>
        <w:rPr>
          <w:color w:val="FF0000"/>
        </w:rPr>
      </w:pPr>
      <w:proofErr w:type="spellStart"/>
      <w:r w:rsidRPr="00A06E17">
        <w:rPr>
          <w:rFonts w:ascii="Helvetica" w:hAnsi="Helvetica" w:cs="Helvetica"/>
          <w:lang w:val="en-US"/>
        </w:rPr>
        <w:t>Janz</w:t>
      </w:r>
      <w:proofErr w:type="spellEnd"/>
      <w:r w:rsidRPr="00A06E17">
        <w:rPr>
          <w:rFonts w:ascii="Helvetica" w:hAnsi="Helvetica" w:cs="Helvetica"/>
          <w:lang w:val="en-US"/>
        </w:rPr>
        <w:t xml:space="preserve">, J. V., et al. (2018). "A Simple Non-invasive Method for Temporary Knockdown of Upper Limb Proprioception." </w:t>
      </w:r>
      <w:r w:rsidRPr="00A06E17">
        <w:rPr>
          <w:rFonts w:ascii="Helvetica" w:hAnsi="Helvetica" w:cs="Helvetica"/>
          <w:u w:val="single"/>
          <w:lang w:val="en-US"/>
        </w:rPr>
        <w:t xml:space="preserve">Journal of visualized experiments: </w:t>
      </w:r>
      <w:proofErr w:type="spellStart"/>
      <w:proofErr w:type="gramStart"/>
      <w:r w:rsidRPr="00A06E17">
        <w:rPr>
          <w:rFonts w:ascii="Helvetica" w:hAnsi="Helvetica" w:cs="Helvetica"/>
          <w:u w:val="single"/>
          <w:lang w:val="en-US"/>
        </w:rPr>
        <w:t>JoVE</w:t>
      </w:r>
      <w:proofErr w:type="spellEnd"/>
      <w:r w:rsidRPr="00A06E17">
        <w:rPr>
          <w:rFonts w:ascii="Helvetica" w:hAnsi="Helvetica" w:cs="Helvetica"/>
          <w:lang w:val="en-US"/>
        </w:rPr>
        <w:t>(</w:t>
      </w:r>
      <w:proofErr w:type="gramEnd"/>
      <w:r w:rsidRPr="00A06E17">
        <w:rPr>
          <w:rFonts w:ascii="Helvetica" w:hAnsi="Helvetica" w:cs="Helvetica"/>
          <w:lang w:val="en-US"/>
        </w:rPr>
        <w:t>133).</w:t>
      </w:r>
    </w:p>
    <w:p w14:paraId="12DB8895" w14:textId="77777777" w:rsidR="00EC3D4A" w:rsidRDefault="00F6763F">
      <w:pPr>
        <w:pStyle w:val="Normal1"/>
        <w:rPr>
          <w:b/>
          <w:color w:val="FF0000"/>
        </w:rPr>
      </w:pPr>
      <w:r>
        <w:t xml:space="preserve">- 237: What is ICC 2,4? I don't think this is appropriate notation. Add the type of intraclass correlation used (e.g. two-way random, single measures for absolute agreement, I don't know what is the actual name of the provided ICC 2,4). </w:t>
      </w:r>
    </w:p>
    <w:p w14:paraId="0B137DFF" w14:textId="77777777" w:rsidR="00EC3D4A" w:rsidRDefault="00F6763F" w:rsidP="00A06E17">
      <w:pPr>
        <w:pStyle w:val="Normal1"/>
        <w:ind w:left="720"/>
      </w:pPr>
      <w:r>
        <w:rPr>
          <w:b/>
        </w:rPr>
        <w:t>Response:</w:t>
      </w:r>
      <w:r>
        <w:rPr>
          <w:b/>
          <w:color w:val="FF0000"/>
        </w:rPr>
        <w:t xml:space="preserve"> </w:t>
      </w:r>
      <w:r>
        <w:t xml:space="preserve">We have used a standard, recommended </w:t>
      </w:r>
      <w:r w:rsidRPr="00A06E17">
        <w:t>method (Portney, 2009)</w:t>
      </w:r>
      <w:r>
        <w:t xml:space="preserve"> to report the Model and form of the ICC used in our analysis. The first number 2, indicates Model 2 with random effects for both subjects and raters. The intent of this model is to demonstrate that measurement reliability can be applied to others. The second number, 4, indicates that the TDPM scores were a mean of 4 measurements. </w:t>
      </w:r>
    </w:p>
    <w:p w14:paraId="05D54627" w14:textId="77777777" w:rsidR="00EC3D4A" w:rsidRDefault="00EC3D4A">
      <w:pPr>
        <w:pStyle w:val="Normal1"/>
      </w:pPr>
    </w:p>
    <w:p w14:paraId="61F10794" w14:textId="77777777" w:rsidR="00EC3D4A" w:rsidRDefault="00F6763F">
      <w:pPr>
        <w:pStyle w:val="Normal1"/>
      </w:pPr>
      <w:r>
        <w:t>Portney LG, W. M. P. (2009). Foundations of clinical research: applications to practice. Upper Saddle River, New Jersey, USA, Prentice Hall.</w:t>
      </w:r>
    </w:p>
    <w:p w14:paraId="76BCA88E" w14:textId="77777777" w:rsidR="00EC3D4A" w:rsidRDefault="00EC3D4A">
      <w:pPr>
        <w:pStyle w:val="Normal1"/>
        <w:rPr>
          <w:color w:val="FF0000"/>
        </w:rPr>
      </w:pPr>
    </w:p>
    <w:p w14:paraId="3E9B5017" w14:textId="77777777" w:rsidR="00EC3D4A" w:rsidRDefault="00F6763F">
      <w:pPr>
        <w:pStyle w:val="Normal1"/>
      </w:pPr>
      <w:r>
        <w:t>- 240: The measure chosen to compare method proposed in this paper to is not at all standard (it is not clear what is the reliability and validity of that measure, especially that you used a modified version of it with a tablet). Using e.g. Erasmus Modified Nottingham Sensory Assessment, which is a standard clinical method, would be much more appropriate to claim validity. With the current choice of non-standard measure of proprioception to compare your novel metric with, you can not really claim construct validity.</w:t>
      </w:r>
    </w:p>
    <w:p w14:paraId="675C499C" w14:textId="77777777" w:rsidR="00EC3D4A" w:rsidRDefault="00F6763F" w:rsidP="00A06E17">
      <w:pPr>
        <w:pStyle w:val="Normal1"/>
        <w:ind w:left="720"/>
      </w:pPr>
      <w:r>
        <w:rPr>
          <w:b/>
        </w:rPr>
        <w:t xml:space="preserve">Response: </w:t>
      </w:r>
      <w:r w:rsidR="007A0B45">
        <w:t xml:space="preserve">See response to line 228, top of page 5 of this letter. </w:t>
      </w:r>
      <w:r w:rsidR="00EB7A50">
        <w:t xml:space="preserve">In this revision we supply additional rationale in both the introduction and discussion regarding our choice of the tBKT. We believe these rational and data will make the decision and approach to validity apparent. </w:t>
      </w:r>
      <w:r>
        <w:t xml:space="preserve">A fundamental challenge in somatosensory measurement is the availability of fine-grained quantitative measures. In publishing this protocol we are attempting to address this problem, in part. Erasmus MC modifications to Nottingham is a screening tool that allows categorization of proprioception(movement detection) on an ordinal scale of absent, impaired, normal after movement through ¼ of the joint range of motion for 3 trials. We suggest this measure is too coarse to provide a useful comparison to the psychophysical TDPM measure. Thus we chose to use the tablet version of the BKT. The BKT has been studied in healthy individuals (Dunn, 2015) and is known to be sensitive to poststroke proprioception changes (Borstad, 2016).  </w:t>
      </w:r>
    </w:p>
    <w:p w14:paraId="5A80DBE8" w14:textId="77777777" w:rsidR="00EC3D4A" w:rsidRDefault="00F6763F">
      <w:pPr>
        <w:pStyle w:val="Normal1"/>
        <w:spacing w:before="240" w:after="240"/>
      </w:pPr>
      <w:r>
        <w:t>Dunn, W. et al. Measuring change in somatosensation across the lifespan. American Journal of Occupational Therapy. 69 (3), 6903290020p1-6903290020p9 (2015).</w:t>
      </w:r>
    </w:p>
    <w:p w14:paraId="1C814540" w14:textId="77777777" w:rsidR="00EC3D4A" w:rsidRDefault="00F6763F">
      <w:pPr>
        <w:pStyle w:val="Normal1"/>
      </w:pPr>
      <w:r>
        <w:t xml:space="preserve">Borstad, A. &amp; Nichols-Larsen, D. S. The Brief Kinesthesia test is feasible and sensitive: a study in stroke. </w:t>
      </w:r>
      <w:r>
        <w:rPr>
          <w:i/>
        </w:rPr>
        <w:t>Brazilian journal of physical therapy.</w:t>
      </w:r>
      <w:r>
        <w:t xml:space="preserve"> </w:t>
      </w:r>
      <w:r>
        <w:rPr>
          <w:b/>
        </w:rPr>
        <w:t>20</w:t>
      </w:r>
      <w:r>
        <w:t xml:space="preserve"> (1), 81-86 (2016).</w:t>
      </w:r>
    </w:p>
    <w:p w14:paraId="264A664B" w14:textId="77777777" w:rsidR="00EC3D4A" w:rsidRDefault="00EC3D4A">
      <w:pPr>
        <w:pStyle w:val="Normal1"/>
      </w:pPr>
    </w:p>
    <w:p w14:paraId="0F430E03" w14:textId="77777777" w:rsidR="00EC3D4A" w:rsidRDefault="00F6763F">
      <w:pPr>
        <w:pStyle w:val="Normal1"/>
        <w:rPr>
          <w:i/>
        </w:rPr>
      </w:pPr>
      <w:r>
        <w:rPr>
          <w:i/>
        </w:rPr>
        <w:t>Discussion</w:t>
      </w:r>
    </w:p>
    <w:p w14:paraId="1A7D3680" w14:textId="77777777" w:rsidR="00EC3D4A" w:rsidRDefault="00F6763F">
      <w:pPr>
        <w:pStyle w:val="Normal1"/>
        <w:rPr>
          <w:color w:val="FF0000"/>
        </w:rPr>
      </w:pPr>
      <w:r>
        <w:t>- 284: It is unclear why for this validation study you are considering the less affected side of stroke subjects, which seems counter intuitive. Moreover, your reference 17 claims "Sensation in the ipsilesional UE appears to be unaffected, or minimally affected after stroke", therefore your claim that the less-affected side has been shown to differ significantly from controls is incorrect, at least according to that reference.</w:t>
      </w:r>
    </w:p>
    <w:p w14:paraId="50A082D3" w14:textId="77777777" w:rsidR="00EC3D4A" w:rsidRDefault="00F6763F" w:rsidP="007A0B45">
      <w:pPr>
        <w:pStyle w:val="Normal1"/>
        <w:ind w:left="720"/>
        <w:rPr>
          <w:color w:val="FF0000"/>
          <w:highlight w:val="yellow"/>
        </w:rPr>
      </w:pPr>
      <w:r>
        <w:rPr>
          <w:b/>
        </w:rPr>
        <w:t>Response:</w:t>
      </w:r>
      <w:r w:rsidR="007A0B45">
        <w:rPr>
          <w:b/>
        </w:rPr>
        <w:t xml:space="preserve"> </w:t>
      </w:r>
      <w:r w:rsidR="007A0B45">
        <w:t>The purpose of this paper is to report the method for a protocol with representative results.  Within those results we have an initial look at construct validity, we have not conducted a study of validity.</w:t>
      </w:r>
      <w:r>
        <w:rPr>
          <w:color w:val="FF0000"/>
        </w:rPr>
        <w:t xml:space="preserve"> </w:t>
      </w:r>
      <w:r>
        <w:t xml:space="preserve">Further we would like to add that reference 17, Pohl et al., 1997, also used coarse measures of proprioception, thus they were unlikely to find impairment. They </w:t>
      </w:r>
      <w:r w:rsidR="007A0B45">
        <w:t xml:space="preserve">go on to </w:t>
      </w:r>
      <w:r>
        <w:t>discuss (p. 63, right column) that “Ispilesional elbow kinesthesia in adults with stroke was found to be normal when evaluated by clinical testing but impaired when evaluated by laboratory mechanical testing.” (Sartor-Gliittenberg,1993)</w:t>
      </w:r>
      <w:r w:rsidR="007A0B45">
        <w:t xml:space="preserve"> This provides</w:t>
      </w:r>
      <w:r>
        <w:t xml:space="preserve"> rationale for the approach we used.</w:t>
      </w:r>
      <w:r w:rsidR="007A0B45">
        <w:t xml:space="preserve"> </w:t>
      </w:r>
    </w:p>
    <w:p w14:paraId="38C7A694" w14:textId="77777777" w:rsidR="00EC3D4A" w:rsidRDefault="00EC3D4A">
      <w:pPr>
        <w:pStyle w:val="Normal1"/>
      </w:pPr>
    </w:p>
    <w:p w14:paraId="5E4E5202" w14:textId="77777777" w:rsidR="00EC3D4A" w:rsidRDefault="00F6763F">
      <w:pPr>
        <w:pStyle w:val="Normal1"/>
        <w:rPr>
          <w:color w:val="FF0000"/>
        </w:rPr>
      </w:pPr>
      <w:r>
        <w:t xml:space="preserve">- 308: This paragraph nicely discusses several aspects of the protocol. What is missing still is a brief comment on the choice of delay times between trials (why different - as I commented on in methods), </w:t>
      </w:r>
    </w:p>
    <w:p w14:paraId="7DACF32F" w14:textId="77777777" w:rsidR="00EC3D4A" w:rsidRDefault="00F6763F" w:rsidP="007A0B45">
      <w:pPr>
        <w:pStyle w:val="Normal1"/>
        <w:ind w:left="720"/>
      </w:pPr>
      <w:r>
        <w:rPr>
          <w:b/>
        </w:rPr>
        <w:t xml:space="preserve">Response: </w:t>
      </w:r>
      <w:r>
        <w:t>We used a pseudo-random brief delay</w:t>
      </w:r>
      <w:r>
        <w:rPr>
          <w:b/>
        </w:rPr>
        <w:t xml:space="preserve"> </w:t>
      </w:r>
      <w:r>
        <w:t>before each trial to reduce the likelihood participants would use timing from the start of the trial to inform their responses. (Juul-Kristensen, 2008). The italicized portion of the statement below has been added to the manuscript.</w:t>
      </w:r>
    </w:p>
    <w:p w14:paraId="6EFA57D2" w14:textId="77777777" w:rsidR="007A0B45" w:rsidRDefault="007A0B45" w:rsidP="007A0B45">
      <w:pPr>
        <w:pStyle w:val="Normal1"/>
        <w:ind w:left="720"/>
      </w:pPr>
    </w:p>
    <w:p w14:paraId="1507F5F9" w14:textId="77777777" w:rsidR="00EC3D4A" w:rsidRPr="007A0B45" w:rsidRDefault="00F6763F" w:rsidP="007A0B45">
      <w:pPr>
        <w:rPr>
          <w:i/>
          <w:color w:val="FF0000"/>
        </w:rPr>
      </w:pPr>
      <w:r w:rsidRPr="007A0B45">
        <w:rPr>
          <w:i/>
        </w:rPr>
        <w:t>“</w:t>
      </w:r>
      <w:r w:rsidR="007A0B45" w:rsidRPr="007A0B45">
        <w:rPr>
          <w:i/>
        </w:rPr>
        <w:t>4.5. Loudly state “begin,” and wait the corresponding amount of time per trial before initiating movement of the CPM machine to decrease participant guessing when movement will begin</w:t>
      </w:r>
      <w:r w:rsidR="007A0B45" w:rsidRPr="007A0B45">
        <w:rPr>
          <w:i/>
        </w:rPr>
        <w:fldChar w:fldCharType="begin"/>
      </w:r>
      <w:r w:rsidR="007A0B45" w:rsidRPr="007A0B45">
        <w:rPr>
          <w:i/>
        </w:rPr>
        <w:instrText xml:space="preserve"> ADDIN EN.CITE &lt;EndNote&gt;&lt;Cite&gt;&lt;Author&gt;Juul-Kristensen&lt;/Author&gt;&lt;Year&gt;2008&lt;/Year&gt;&lt;RecNum&gt;34&lt;/RecNum&gt;&lt;DisplayText&gt;&lt;style face="superscript"&gt;19&lt;/style&gt;&lt;/DisplayText&gt;&lt;record&gt;&lt;rec-number&gt;34&lt;/rec-number&gt;&lt;foreign-keys&gt;&lt;key app="EN" db-id="222555f9h2tf0ie9ed9pxt9oewd5te5rxdvx" timestamp="1579882553"&gt;34&lt;/key&gt;&lt;/foreign-keys&gt;&lt;ref-type name="Journal Article"&gt;17&lt;/ref-type&gt;&lt;contributors&gt;&lt;authors&gt;&lt;author&gt;Juul-Kristensen, Birgit&lt;/author&gt;&lt;author&gt;Lund, Hans&lt;/author&gt;&lt;author&gt;Hansen, Klaus&lt;/author&gt;&lt;author&gt;Christensen, Hanne&lt;/author&gt;&lt;author&gt;Danneskiold-Samsøe, Bente&lt;/author&gt;&lt;author&gt;Bliddal, Henning&lt;/author&gt;&lt;/authors&gt;&lt;/contributors&gt;&lt;titles&gt;&lt;title&gt;Test-retest reliability of joint position and kinesthetic sense in the elbow of healthy subjects&lt;/title&gt;&lt;secondary-title&gt;Physiotherapy theory and practice&lt;/secondary-title&gt;&lt;/titles&gt;&lt;periodical&gt;&lt;full-title&gt;Physiotherapy theory and practice&lt;/full-title&gt;&lt;/periodical&gt;&lt;pages&gt;65-72&lt;/pages&gt;&lt;volume&gt;24&lt;/volume&gt;&lt;number&gt;1&lt;/number&gt;&lt;dates&gt;&lt;year&gt;2008&lt;/year&gt;&lt;/dates&gt;&lt;isbn&gt;0959-3985&lt;/isbn&gt;&lt;urls&gt;&lt;/urls&gt;&lt;/record&gt;&lt;/Cite&gt;&lt;/EndNote&gt;</w:instrText>
      </w:r>
      <w:r w:rsidR="007A0B45" w:rsidRPr="007A0B45">
        <w:rPr>
          <w:i/>
        </w:rPr>
        <w:fldChar w:fldCharType="separate"/>
      </w:r>
      <w:r w:rsidR="007A0B45" w:rsidRPr="007A0B45">
        <w:rPr>
          <w:i/>
          <w:noProof/>
          <w:vertAlign w:val="superscript"/>
        </w:rPr>
        <w:t>19</w:t>
      </w:r>
      <w:r w:rsidR="007A0B45" w:rsidRPr="007A0B45">
        <w:rPr>
          <w:i/>
        </w:rPr>
        <w:fldChar w:fldCharType="end"/>
      </w:r>
      <w:r w:rsidR="007A0B45" w:rsidRPr="007A0B45">
        <w:rPr>
          <w:i/>
        </w:rPr>
        <w:t xml:space="preserve">. Standardized delay times are shown in </w:t>
      </w:r>
      <w:r w:rsidR="007A0B45" w:rsidRPr="007A0B45">
        <w:rPr>
          <w:b/>
          <w:bCs/>
          <w:i/>
        </w:rPr>
        <w:t>Table 1</w:t>
      </w:r>
      <w:r w:rsidR="007A0B45" w:rsidRPr="007A0B45">
        <w:rPr>
          <w:i/>
        </w:rPr>
        <w:t xml:space="preserve">. [Place </w:t>
      </w:r>
      <w:r w:rsidR="007A0B45" w:rsidRPr="007A0B45">
        <w:rPr>
          <w:b/>
          <w:bCs/>
          <w:i/>
        </w:rPr>
        <w:t>Table 1</w:t>
      </w:r>
      <w:r w:rsidR="007A0B45" w:rsidRPr="007A0B45">
        <w:rPr>
          <w:i/>
        </w:rPr>
        <w:t xml:space="preserve"> here].</w:t>
      </w:r>
      <w:r w:rsidRPr="007A0B45">
        <w:rPr>
          <w:i/>
        </w:rPr>
        <w:t>”</w:t>
      </w:r>
    </w:p>
    <w:p w14:paraId="6D740D79" w14:textId="77777777" w:rsidR="00EC3D4A" w:rsidRDefault="00EC3D4A">
      <w:pPr>
        <w:pStyle w:val="Normal1"/>
      </w:pPr>
    </w:p>
    <w:p w14:paraId="1835C7C1" w14:textId="77777777" w:rsidR="00EC3D4A" w:rsidRDefault="00F6763F">
      <w:pPr>
        <w:pStyle w:val="Normal1"/>
      </w:pPr>
      <w:r>
        <w:t>Juul-Kristensen, B. et al. Test-retest reliability of joint position and kinesthetic sense in the elbow of healthy subjects. Physiotherapy theory and practice. 24 (1), 65-72 (2008).</w:t>
      </w:r>
    </w:p>
    <w:p w14:paraId="623D070F" w14:textId="77777777" w:rsidR="00EC3D4A" w:rsidRDefault="00EC3D4A">
      <w:pPr>
        <w:pStyle w:val="Normal1"/>
      </w:pPr>
    </w:p>
    <w:p w14:paraId="5A44C362" w14:textId="77777777" w:rsidR="00EC3D4A" w:rsidRDefault="00F6763F">
      <w:pPr>
        <w:pStyle w:val="Normal1"/>
      </w:pPr>
      <w:r>
        <w:t xml:space="preserve">[-308 continued] as well as the interruption after every trial to straighten the elbow (why is it necessary, what does it add, doesn't it just lengthen the protocol).  </w:t>
      </w:r>
    </w:p>
    <w:p w14:paraId="1B0866E3" w14:textId="77777777" w:rsidR="00EC3D4A" w:rsidRDefault="00F6763F" w:rsidP="007A0B45">
      <w:pPr>
        <w:pStyle w:val="Normal1"/>
        <w:ind w:left="720"/>
      </w:pPr>
      <w:r>
        <w:rPr>
          <w:b/>
        </w:rPr>
        <w:t>Response</w:t>
      </w:r>
      <w:r>
        <w:t xml:space="preserve">: Please see our response to this point </w:t>
      </w:r>
      <w:r w:rsidR="007A0B45">
        <w:t>above</w:t>
      </w:r>
      <w:r>
        <w:t xml:space="preserve"> (Re: line 177). </w:t>
      </w:r>
    </w:p>
    <w:p w14:paraId="2C5FD59A" w14:textId="77777777" w:rsidR="00EC3D4A" w:rsidRDefault="00EC3D4A">
      <w:pPr>
        <w:pStyle w:val="Normal1"/>
      </w:pPr>
    </w:p>
    <w:p w14:paraId="73924531" w14:textId="77777777" w:rsidR="00EC3D4A" w:rsidRDefault="00F6763F">
      <w:pPr>
        <w:pStyle w:val="Normal1"/>
      </w:pPr>
      <w:r>
        <w:t>[-308 continued] Moreover, when talking about potential attention artefact, the whole trial duration should be reported to put that problem into perspective (was the attentional demand also coming from the lengthy protocol or just because of the protocol design itself, which requires attention to detect movement).</w:t>
      </w:r>
    </w:p>
    <w:p w14:paraId="4D75573F" w14:textId="77777777" w:rsidR="00EC3D4A" w:rsidRDefault="00F6763F" w:rsidP="007A0B45">
      <w:pPr>
        <w:pStyle w:val="Normal1"/>
        <w:ind w:left="720"/>
      </w:pPr>
      <w:r>
        <w:rPr>
          <w:b/>
        </w:rPr>
        <w:t>Response:</w:t>
      </w:r>
      <w:r w:rsidR="00317471" w:rsidRPr="00317471">
        <w:t>The session</w:t>
      </w:r>
      <w:r w:rsidRPr="00317471">
        <w:t xml:space="preserve"> duration was 40-60 minutes per participant including transitions between tests (</w:t>
      </w:r>
      <w:r>
        <w:t>Edinborough handedness inventory 5 minutes, tBKT 7 minutes (one hand), TDPM ~15 minutes (one hand, 8 trials including instructions, repositioning etc….</w:t>
      </w:r>
      <w:r w:rsidR="007A0B45">
        <w:t xml:space="preserve">) </w:t>
      </w:r>
      <w:r>
        <w:t>Fugl-Meyer (sections I-V only collected) 10 minutes)</w:t>
      </w:r>
      <w:r w:rsidR="007A0B45">
        <w:t xml:space="preserve"> </w:t>
      </w:r>
      <w:r>
        <w:t>The following statement has been added to the paper:</w:t>
      </w:r>
    </w:p>
    <w:p w14:paraId="29A0DBD6" w14:textId="77777777" w:rsidR="00EC3D4A" w:rsidRPr="00317471" w:rsidRDefault="00F6763F">
      <w:pPr>
        <w:pStyle w:val="Normal1"/>
        <w:spacing w:before="240" w:after="240"/>
        <w:rPr>
          <w:i/>
        </w:rPr>
      </w:pPr>
      <w:r w:rsidRPr="00317471">
        <w:rPr>
          <w:i/>
        </w:rPr>
        <w:t>“An aspect of the TDPM paradigm that is not unique to this protocol is the high attentional demand of the task, which limits the appropriateness of this measurement method for individuals who may have deficits in attention. To reduce error due to inattention or fatigue</w:t>
      </w:r>
      <w:r w:rsidRPr="00317471">
        <w:rPr>
          <w:i/>
          <w:vertAlign w:val="superscript"/>
        </w:rPr>
        <w:t>19</w:t>
      </w:r>
      <w:r w:rsidRPr="00317471">
        <w:rPr>
          <w:i/>
        </w:rPr>
        <w:t xml:space="preserve"> we intentionally designed this protocol to take no more than 15 minutes per limb.”</w:t>
      </w:r>
    </w:p>
    <w:p w14:paraId="1B1E7351" w14:textId="77777777" w:rsidR="00EC3D4A" w:rsidRDefault="00F6763F">
      <w:pPr>
        <w:pStyle w:val="Normal1"/>
      </w:pPr>
      <w:r>
        <w:t xml:space="preserve">[- 308 continued]: You mention that one participant was not able to feel the movement, was that participant more severely affected than others? </w:t>
      </w:r>
    </w:p>
    <w:p w14:paraId="7A3AA458" w14:textId="77777777" w:rsidR="00EC3D4A" w:rsidRDefault="00F6763F" w:rsidP="00317471">
      <w:pPr>
        <w:pStyle w:val="Normal1"/>
        <w:ind w:left="720"/>
      </w:pPr>
      <w:r>
        <w:rPr>
          <w:b/>
        </w:rPr>
        <w:t xml:space="preserve">Response: </w:t>
      </w:r>
      <w:r>
        <w:t>We presumed he was more impaired than the others as he was unable to feel any movement, all others did. He also had more error than the other participants on the tBKT (see figure below, his error on the BKT was the greatest</w:t>
      </w:r>
      <w:r w:rsidR="00317471">
        <w:t xml:space="preserve"> at over 5 centimeters</w:t>
      </w:r>
      <w:r>
        <w:t>):</w:t>
      </w:r>
    </w:p>
    <w:p w14:paraId="36BFAD78" w14:textId="77777777" w:rsidR="00EC3D4A" w:rsidRDefault="00F6763F">
      <w:pPr>
        <w:pStyle w:val="Normal1"/>
      </w:pPr>
      <w:r>
        <w:rPr>
          <w:noProof/>
          <w:lang w:val="en-US"/>
        </w:rPr>
        <w:drawing>
          <wp:inline distT="19050" distB="19050" distL="19050" distR="19050" wp14:anchorId="07FC2B29" wp14:editId="70106A68">
            <wp:extent cx="2460348" cy="208121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60348" cy="2081213"/>
                    </a:xfrm>
                    <a:prstGeom prst="rect">
                      <a:avLst/>
                    </a:prstGeom>
                    <a:ln/>
                  </pic:spPr>
                </pic:pic>
              </a:graphicData>
            </a:graphic>
          </wp:inline>
        </w:drawing>
      </w:r>
    </w:p>
    <w:p w14:paraId="726EA4D7" w14:textId="77777777" w:rsidR="00EC3D4A" w:rsidRDefault="00EC3D4A">
      <w:pPr>
        <w:pStyle w:val="Normal1"/>
      </w:pPr>
    </w:p>
    <w:p w14:paraId="19B6BA8D" w14:textId="77777777" w:rsidR="00EC3D4A" w:rsidRDefault="00F6763F">
      <w:pPr>
        <w:pStyle w:val="Normal1"/>
        <w:rPr>
          <w:color w:val="FF0000"/>
        </w:rPr>
      </w:pPr>
      <w:r>
        <w:t xml:space="preserve">More information about your stroke participants needs to be provided by adding a few clinical score results, to deepen reader's understanding of the population in question. </w:t>
      </w:r>
    </w:p>
    <w:p w14:paraId="121F832D" w14:textId="77777777" w:rsidR="00EC3D4A" w:rsidRDefault="00F6763F" w:rsidP="00317471">
      <w:pPr>
        <w:pStyle w:val="Normal1"/>
        <w:ind w:left="720"/>
        <w:rPr>
          <w:color w:val="FF0000"/>
        </w:rPr>
      </w:pPr>
      <w:r>
        <w:rPr>
          <w:b/>
        </w:rPr>
        <w:t xml:space="preserve">Response: </w:t>
      </w:r>
      <w:r w:rsidR="00317471">
        <w:t>We have added additional</w:t>
      </w:r>
      <w:r>
        <w:t xml:space="preserve"> information to Table 2.</w:t>
      </w:r>
      <w:r>
        <w:rPr>
          <w:color w:val="FF0000"/>
        </w:rPr>
        <w:t xml:space="preserve"> </w:t>
      </w:r>
    </w:p>
    <w:p w14:paraId="5DF8018E" w14:textId="77777777" w:rsidR="00EC3D4A" w:rsidRDefault="00EC3D4A">
      <w:pPr>
        <w:pStyle w:val="Normal1"/>
        <w:rPr>
          <w:color w:val="FF0000"/>
        </w:rPr>
      </w:pPr>
    </w:p>
    <w:p w14:paraId="0E6084DF" w14:textId="77777777" w:rsidR="00EC3D4A" w:rsidRDefault="00F6763F">
      <w:pPr>
        <w:pStyle w:val="Normal1"/>
      </w:pPr>
      <w:r>
        <w:t>Minor Concerns:</w:t>
      </w:r>
    </w:p>
    <w:p w14:paraId="27D62226" w14:textId="77777777" w:rsidR="00EC3D4A" w:rsidRDefault="00F6763F">
      <w:pPr>
        <w:pStyle w:val="Normal1"/>
      </w:pPr>
      <w:r>
        <w:t>Introduction</w:t>
      </w:r>
    </w:p>
    <w:p w14:paraId="5CE8DC0D" w14:textId="77777777" w:rsidR="00EC3D4A" w:rsidRDefault="00F6763F">
      <w:pPr>
        <w:pStyle w:val="Normal1"/>
        <w:rPr>
          <w:color w:val="FF0000"/>
        </w:rPr>
      </w:pPr>
      <w:r>
        <w:t xml:space="preserve">- 45: First sentence missing reference. </w:t>
      </w:r>
    </w:p>
    <w:p w14:paraId="6C4ECD2A" w14:textId="77777777" w:rsidR="00EC3D4A" w:rsidRDefault="00F6763F" w:rsidP="00317471">
      <w:pPr>
        <w:pStyle w:val="Normal1"/>
        <w:ind w:left="720"/>
      </w:pPr>
      <w:r>
        <w:rPr>
          <w:b/>
        </w:rPr>
        <w:t>Response:</w:t>
      </w:r>
      <w:r>
        <w:t xml:space="preserve"> Thank you for pointing out that our introduction sentence was more specific than we intended; we modified it to be a more general statement.</w:t>
      </w:r>
      <w:r>
        <w:rPr>
          <w:color w:val="FF0000"/>
        </w:rPr>
        <w:t xml:space="preserve"> </w:t>
      </w:r>
      <w:r>
        <w:t>We do not believe a reference is required.</w:t>
      </w:r>
    </w:p>
    <w:p w14:paraId="2621BA6C" w14:textId="77777777" w:rsidR="00EC3D4A" w:rsidRDefault="00EC3D4A">
      <w:pPr>
        <w:pStyle w:val="Normal1"/>
      </w:pPr>
    </w:p>
    <w:p w14:paraId="76F985F1" w14:textId="77777777" w:rsidR="00EC3D4A" w:rsidRDefault="00F6763F">
      <w:pPr>
        <w:pStyle w:val="Normal1"/>
        <w:rPr>
          <w:color w:val="FF0000"/>
        </w:rPr>
      </w:pPr>
      <w:r>
        <w:t xml:space="preserve">- 46: Some more diverse literature evidence missing for somatosensory impairments in stroke (e.g. [1]) </w:t>
      </w:r>
    </w:p>
    <w:p w14:paraId="5D945E0B" w14:textId="77777777" w:rsidR="00EC3D4A" w:rsidRDefault="00F6763F" w:rsidP="00317471">
      <w:pPr>
        <w:pStyle w:val="Normal1"/>
        <w:ind w:left="720"/>
      </w:pPr>
      <w:r>
        <w:rPr>
          <w:b/>
        </w:rPr>
        <w:t>Response:</w:t>
      </w:r>
      <w:r>
        <w:t xml:space="preserve">  Additional supporting literature has been added for somatosensory impairments occurring with stroke:</w:t>
      </w:r>
    </w:p>
    <w:p w14:paraId="1FE8B0A1" w14:textId="77777777" w:rsidR="00317471" w:rsidRDefault="00317471" w:rsidP="00317471">
      <w:pPr>
        <w:pStyle w:val="Normal1"/>
        <w:ind w:left="720"/>
      </w:pPr>
    </w:p>
    <w:p w14:paraId="3CCCC1CB" w14:textId="77777777" w:rsidR="00EC3D4A" w:rsidRPr="00317471" w:rsidRDefault="00F6763F">
      <w:pPr>
        <w:pStyle w:val="Normal1"/>
        <w:rPr>
          <w:i/>
          <w:highlight w:val="yellow"/>
        </w:rPr>
      </w:pPr>
      <w:r w:rsidRPr="00317471">
        <w:rPr>
          <w:i/>
        </w:rPr>
        <w:t>“Proprioceptive information is an important contributor to the control of human movement. Proprioceptive deficits accompany a wide range of neurologic conditions such as stroke1-6, Parkinson’s disease7, and sensory neuropathies8.”</w:t>
      </w:r>
    </w:p>
    <w:p w14:paraId="16335028" w14:textId="77777777" w:rsidR="00EC3D4A" w:rsidRDefault="00F6763F">
      <w:pPr>
        <w:pStyle w:val="Normal1"/>
        <w:spacing w:before="240" w:after="240"/>
      </w:pPr>
      <w:r>
        <w:t>Coderre, A. M. et al. Assessment of upper-limb sensorimotor function of subacute stroke patients using visually guided reaching. Neurorehabilitation and neural repair. 24 (6), 528-541 (2010).</w:t>
      </w:r>
    </w:p>
    <w:p w14:paraId="4996C5FA" w14:textId="77777777" w:rsidR="00EC3D4A" w:rsidRDefault="00F6763F">
      <w:pPr>
        <w:pStyle w:val="Normal1"/>
        <w:spacing w:before="240" w:after="240"/>
      </w:pPr>
      <w:r>
        <w:t>Dukelow, S. P. et al. Quantitative assessment of limb position sense following stroke. Neurorehabilitation and neural repair. 24 (2), 178-187 (2010).</w:t>
      </w:r>
    </w:p>
    <w:p w14:paraId="3835F18C" w14:textId="77777777" w:rsidR="00EC3D4A" w:rsidRDefault="00F6763F">
      <w:pPr>
        <w:pStyle w:val="Normal1"/>
        <w:spacing w:before="240" w:after="240"/>
      </w:pPr>
      <w:r>
        <w:t>Semrau, J. A., Herter, T. M., Scott, S. H. &amp; Dukelow, S. P. Robotic identification of kinesthetic deficits after stroke. Stroke. 44 (12), 3414-3421 (2013).</w:t>
      </w:r>
    </w:p>
    <w:p w14:paraId="088046A7" w14:textId="77777777" w:rsidR="00EC3D4A" w:rsidRDefault="00F6763F">
      <w:pPr>
        <w:pStyle w:val="Normal1"/>
        <w:spacing w:before="240" w:after="240"/>
      </w:pPr>
      <w:r>
        <w:t>Meyer, S., Karttunen, A. H., Thijs, V., Feys, H. &amp; Verheyden, G. How do somatosensory deficits in the arm and hand relate to upper limb impairment, activity, and participation problems after stroke? A systematic review. Physical therapy. 94 (9), 1220-1231 (2014).</w:t>
      </w:r>
    </w:p>
    <w:p w14:paraId="3C233063" w14:textId="77777777" w:rsidR="00EC3D4A" w:rsidRDefault="00F6763F">
      <w:pPr>
        <w:pStyle w:val="Normal1"/>
        <w:spacing w:before="240" w:after="240"/>
      </w:pPr>
      <w:r>
        <w:t>Desrosiers, J., Bourbonnais, D., Bravo, G., Roy, P.-M. &amp; Guay, M. Performance of the ‘unaffected’upper extremity of elderly stroke patients. Stroke. 27 (9), 1564-1570 (1996).</w:t>
      </w:r>
    </w:p>
    <w:p w14:paraId="2D0416E4" w14:textId="77777777" w:rsidR="00EC3D4A" w:rsidRDefault="00F6763F">
      <w:pPr>
        <w:pStyle w:val="Normal1"/>
        <w:spacing w:before="240" w:after="240"/>
      </w:pPr>
      <w:r>
        <w:t>Carey, L. M. &amp; Matyas, T. A. Frequency of discriminative sensory loss in the hand after stroke in a rehabilitation setting. Journal of rehabilitation medicine. 43 (3), 257-263 (2011).</w:t>
      </w:r>
    </w:p>
    <w:p w14:paraId="10EEE2E7" w14:textId="77777777" w:rsidR="00EC3D4A" w:rsidRDefault="00EC3D4A">
      <w:pPr>
        <w:pStyle w:val="Normal1"/>
        <w:spacing w:before="240" w:after="240"/>
      </w:pPr>
    </w:p>
    <w:p w14:paraId="378362A1" w14:textId="77777777" w:rsidR="00EC3D4A" w:rsidRDefault="00F6763F">
      <w:pPr>
        <w:pStyle w:val="Normal1"/>
      </w:pPr>
      <w:r>
        <w:t>Protocol</w:t>
      </w:r>
    </w:p>
    <w:p w14:paraId="466B827F" w14:textId="77777777" w:rsidR="00EC3D4A" w:rsidRDefault="00F6763F">
      <w:pPr>
        <w:pStyle w:val="Normal1"/>
      </w:pPr>
      <w:r>
        <w:t>- 103: are you sure that all CPM machines (from different manufacturers) will allow you to program the machine in the same way (same speed)? Is this really a commonly available equipment at research labs?</w:t>
      </w:r>
    </w:p>
    <w:p w14:paraId="257A0AF8" w14:textId="77777777" w:rsidR="00EC3D4A" w:rsidRDefault="00F6763F" w:rsidP="00317471">
      <w:pPr>
        <w:pStyle w:val="Normal1"/>
        <w:ind w:left="720"/>
      </w:pPr>
      <w:r>
        <w:rPr>
          <w:b/>
        </w:rPr>
        <w:t xml:space="preserve">Response: </w:t>
      </w:r>
      <w:r>
        <w:t xml:space="preserve">CPM machines are not standard equipment within research labs, but are easy to acquire/borrow from hospitals, rehabilitation centers, or medical supply stores. One of the purposes of writing this protocol is to share a more economical, but still precise and quantitative, method for measuring TDPM, which CPM machine use allows for. </w:t>
      </w:r>
    </w:p>
    <w:p w14:paraId="560394D9" w14:textId="7BCC23F8" w:rsidR="00EC3D4A" w:rsidRDefault="00F6763F" w:rsidP="00317471">
      <w:pPr>
        <w:pStyle w:val="Normal1"/>
        <w:ind w:left="720"/>
      </w:pPr>
      <w:r>
        <w:tab/>
        <w:t xml:space="preserve">A good point is raised with the potential differences in programming options between manufacturers. Additional specifics on the model used have been added to our equipment list for ease of reproduction (Chattanooga </w:t>
      </w:r>
      <w:r w:rsidRPr="00317471">
        <w:t>Artromot E2 Compact Elbow CPM; Model 2038). This w</w:t>
      </w:r>
      <w:r>
        <w:t xml:space="preserve">as the model available to us from the local hospital </w:t>
      </w:r>
      <w:proofErr w:type="gramStart"/>
      <w:r>
        <w:t>system, and</w:t>
      </w:r>
      <w:proofErr w:type="gramEnd"/>
      <w:r>
        <w:t xml:space="preserve"> is a common brand. While JoVE style guide indicates company/brand names are to be avoided in the protocol, a comment has been added to the discussion regarding the need for researchers to check the range of speed options on the CPM in order to determine if it will meet the speed nee</w:t>
      </w:r>
      <w:r w:rsidR="00317471">
        <w:t>ds for their particular studies. Lines 370-72 read:</w:t>
      </w:r>
    </w:p>
    <w:p w14:paraId="627230FB" w14:textId="77777777" w:rsidR="00317471" w:rsidRDefault="00317471" w:rsidP="00317471">
      <w:pPr>
        <w:pStyle w:val="Normal1"/>
        <w:ind w:left="720"/>
      </w:pPr>
    </w:p>
    <w:p w14:paraId="51CDF974" w14:textId="77777777" w:rsidR="00EC3D4A" w:rsidRPr="00317471" w:rsidRDefault="00F6763F" w:rsidP="00317471">
      <w:pPr>
        <w:pStyle w:val="Normal1"/>
        <w:ind w:left="720"/>
        <w:rPr>
          <w:i/>
          <w:color w:val="FF0000"/>
        </w:rPr>
      </w:pPr>
      <w:r w:rsidRPr="00317471">
        <w:rPr>
          <w:i/>
        </w:rPr>
        <w:t>“The range of available speeds differs across CPM machine manufacturers. The particular model of CPM machine used for this study is noted in the equipment list. Researchers should select a model that will meet their study needs.”</w:t>
      </w:r>
    </w:p>
    <w:p w14:paraId="65E7C309" w14:textId="77777777" w:rsidR="00EC3D4A" w:rsidRDefault="00EC3D4A">
      <w:pPr>
        <w:pStyle w:val="Normal1"/>
        <w:rPr>
          <w:color w:val="FF0000"/>
        </w:rPr>
      </w:pPr>
    </w:p>
    <w:p w14:paraId="07321FB1" w14:textId="77777777" w:rsidR="00EC3D4A" w:rsidRDefault="00F6763F">
      <w:pPr>
        <w:pStyle w:val="Normal1"/>
      </w:pPr>
      <w:r>
        <w:t>- 117 (Attach biceps branchii and triceps brianchii EMG sensors): I think these steps need to be supported with appropriate images (not always clearly visible on the video, e.g. you can't see the dot of the marker on the biceps)</w:t>
      </w:r>
    </w:p>
    <w:p w14:paraId="28F68099" w14:textId="77777777" w:rsidR="00EC3D4A" w:rsidRDefault="00F6763F" w:rsidP="0040742A">
      <w:pPr>
        <w:pStyle w:val="Normal1"/>
        <w:ind w:left="720"/>
      </w:pPr>
      <w:r>
        <w:rPr>
          <w:b/>
        </w:rPr>
        <w:t>Response:</w:t>
      </w:r>
      <w:r>
        <w:t xml:space="preserve"> The exact location of the central point will differ depending upon a participant’s unique anatomy; no image could properly convey this location for every individual participant.</w:t>
      </w:r>
      <w:r w:rsidR="0040742A" w:rsidRPr="0040742A">
        <w:t xml:space="preserve"> </w:t>
      </w:r>
      <w:r w:rsidR="0040742A">
        <w:t>Rather, we presume a researcher can develop the skill to determine the central point of the muscle belly of the muscle bulk of the biceps and triceps.</w:t>
      </w:r>
    </w:p>
    <w:p w14:paraId="13B0495F" w14:textId="77777777" w:rsidR="00EC3D4A" w:rsidRDefault="00EC3D4A">
      <w:pPr>
        <w:pStyle w:val="Normal1"/>
      </w:pPr>
    </w:p>
    <w:p w14:paraId="6CFB888B" w14:textId="77777777" w:rsidR="00EC3D4A" w:rsidRDefault="00F6763F">
      <w:pPr>
        <w:pStyle w:val="Normal1"/>
        <w:rPr>
          <w:color w:val="FF0000"/>
          <w:sz w:val="24"/>
          <w:szCs w:val="24"/>
        </w:rPr>
      </w:pPr>
      <w:r>
        <w:t xml:space="preserve">- 129 (Attach electrogoniometer to participant): I think these steps also need to be supported by pictures (e.g. the exact location of the dot on the wrist not clearly visible on the video). </w:t>
      </w:r>
    </w:p>
    <w:p w14:paraId="08B21DD5" w14:textId="77777777" w:rsidR="00EC3D4A" w:rsidRDefault="00F6763F" w:rsidP="0040742A">
      <w:pPr>
        <w:pStyle w:val="Normal1"/>
        <w:ind w:left="720"/>
      </w:pPr>
      <w:r>
        <w:rPr>
          <w:b/>
        </w:rPr>
        <w:t>Response</w:t>
      </w:r>
      <w:r>
        <w:t>: The placement of the electrogoniometer (and preceding placement-guiding dots)  requires the researcher to palpate common anatomical landmarks on participants in order to standardize electrogoniometer placement. Due to anatomical variation, the exact location of landmarks differs between participants. The necessary landmarks are included in the written protocol, and palpation observable in the video. The exact location for the wrist dot for the participant in the video is observable in later shots at 2:41 - 2:44, and 3:58 - 4:10.</w:t>
      </w:r>
    </w:p>
    <w:p w14:paraId="342F260F" w14:textId="77777777" w:rsidR="00EC3D4A" w:rsidRDefault="00EC3D4A">
      <w:pPr>
        <w:pStyle w:val="Normal1"/>
        <w:rPr>
          <w:color w:val="FF0000"/>
        </w:rPr>
      </w:pPr>
    </w:p>
    <w:p w14:paraId="0FD3D156" w14:textId="77777777" w:rsidR="00EC3D4A" w:rsidRDefault="00F6763F">
      <w:pPr>
        <w:pStyle w:val="Normal1"/>
      </w:pPr>
      <w:r>
        <w:t xml:space="preserve">- 203: This point is not clear to me. Is the standardized script used only if participant reported they did not feel the movement or is it provided at every catch trial no matter how the participant reacted? If they report they cannot feel movement that is actually correct, right? What is the purpose of providing this feedback at catch trails? Please clarify. </w:t>
      </w:r>
    </w:p>
    <w:p w14:paraId="4C129972" w14:textId="77777777" w:rsidR="00EC3D4A" w:rsidRDefault="00F6763F" w:rsidP="0040742A">
      <w:pPr>
        <w:pStyle w:val="Normal1"/>
        <w:ind w:left="720"/>
      </w:pPr>
      <w:r>
        <w:rPr>
          <w:b/>
        </w:rPr>
        <w:t xml:space="preserve">Response: </w:t>
      </w:r>
      <w:r>
        <w:t xml:space="preserve">The standardized script was used only if a participant verbally reported they could not feel movement, or when the participant (erroneously) depressed the trigger switch. The script is written to have a standardized mode of responding to participant verbal reports/questions (if they occur), and to serve as a reminder to prevent guessing. This </w:t>
      </w:r>
      <w:r w:rsidR="0040742A">
        <w:t>step of the protocol</w:t>
      </w:r>
      <w:r>
        <w:t xml:space="preserve"> has been </w:t>
      </w:r>
      <w:r w:rsidR="0040742A">
        <w:t>clairified</w:t>
      </w:r>
      <w:r>
        <w:t>:</w:t>
      </w:r>
    </w:p>
    <w:p w14:paraId="00959604" w14:textId="77777777" w:rsidR="0040742A" w:rsidRDefault="0040742A" w:rsidP="0040742A">
      <w:pPr>
        <w:pStyle w:val="Normal1"/>
        <w:ind w:left="720"/>
      </w:pPr>
    </w:p>
    <w:p w14:paraId="05A8C4A4" w14:textId="77777777" w:rsidR="00EC3D4A" w:rsidRPr="0040742A" w:rsidRDefault="00F6763F" w:rsidP="0040742A">
      <w:pPr>
        <w:pStyle w:val="Normal1"/>
        <w:ind w:left="720"/>
        <w:rPr>
          <w:i/>
        </w:rPr>
      </w:pPr>
      <w:r w:rsidRPr="0040742A">
        <w:rPr>
          <w:i/>
        </w:rPr>
        <w:t>“4.9. If during a catch trial a participant verbally reports they cannot feel movement, or depresses the trigger switch, the following standardized response is used: “Your arm did not actually move during that trial. I know it’s hard to feel, the machine moves very slowly; try to concentrate and push the button as soon as you feel your arm move or that your arm position has changed.”</w:t>
      </w:r>
    </w:p>
    <w:p w14:paraId="368C6900" w14:textId="77777777" w:rsidR="00EC3D4A" w:rsidRDefault="00EC3D4A">
      <w:pPr>
        <w:pStyle w:val="Normal1"/>
      </w:pPr>
    </w:p>
    <w:p w14:paraId="43A4E46C" w14:textId="77777777" w:rsidR="00EC3D4A" w:rsidRDefault="00F6763F">
      <w:pPr>
        <w:pStyle w:val="Normal1"/>
        <w:rPr>
          <w:i/>
        </w:rPr>
      </w:pPr>
      <w:r>
        <w:rPr>
          <w:i/>
        </w:rPr>
        <w:t>Discussion</w:t>
      </w:r>
    </w:p>
    <w:p w14:paraId="27DBDF66" w14:textId="77777777" w:rsidR="00EC3D4A" w:rsidRDefault="00F6763F">
      <w:pPr>
        <w:pStyle w:val="Normal1"/>
      </w:pPr>
      <w:r>
        <w:t xml:space="preserve">- General point: start discussion with general remarks (few sentences), then move to specific results (e.g. left-right difference). Start with the main points of your paper (standardized protocol using easy-to-set-up equipment). </w:t>
      </w:r>
    </w:p>
    <w:p w14:paraId="39160F91" w14:textId="77777777" w:rsidR="00EC3D4A" w:rsidRDefault="00F6763F" w:rsidP="0040742A">
      <w:pPr>
        <w:pStyle w:val="Normal1"/>
        <w:ind w:left="720"/>
      </w:pPr>
      <w:r>
        <w:rPr>
          <w:b/>
        </w:rPr>
        <w:t>Response:</w:t>
      </w:r>
      <w:r>
        <w:t xml:space="preserve"> Thank you, opening paragraph of discussion was revised.</w:t>
      </w:r>
    </w:p>
    <w:p w14:paraId="1E5FFA68" w14:textId="77777777" w:rsidR="00EC3D4A" w:rsidRDefault="00EC3D4A">
      <w:pPr>
        <w:pStyle w:val="Normal1"/>
        <w:rPr>
          <w:color w:val="FF0000"/>
        </w:rPr>
      </w:pPr>
    </w:p>
    <w:p w14:paraId="63161B41" w14:textId="77777777" w:rsidR="00EC3D4A" w:rsidRDefault="00F6763F">
      <w:pPr>
        <w:pStyle w:val="Normal1"/>
      </w:pPr>
      <w:r>
        <w:t xml:space="preserve">- 280: </w:t>
      </w:r>
      <w:r w:rsidRPr="0040742A">
        <w:t>Did you do this analysis on the right-hand-dominant subjects only (excluding those that are left handed).</w:t>
      </w:r>
      <w:r>
        <w:t xml:space="preserve"> Results may differ if you redo analysis considering right-handed subjects only.</w:t>
      </w:r>
    </w:p>
    <w:p w14:paraId="622084A6" w14:textId="77777777" w:rsidR="00EC3D4A" w:rsidRDefault="00F6763F" w:rsidP="0040742A">
      <w:pPr>
        <w:pStyle w:val="Normal1"/>
        <w:ind w:left="720"/>
      </w:pPr>
      <w:r>
        <w:rPr>
          <w:b/>
        </w:rPr>
        <w:t>Response</w:t>
      </w:r>
      <w:r>
        <w:t xml:space="preserve">: </w:t>
      </w:r>
      <w:r w:rsidR="0040742A">
        <w:t xml:space="preserve">Handedness of participants was added to Table 2. </w:t>
      </w:r>
      <w:r>
        <w:t>Because  JoVE’s Instructions to authors emphasize that the Discussion section should be focused on the protocol rather than the representative results, details like your question were not discussed.  Like most studies, we frequently have a group with one or two left handed subjects, when their data is not outlying we include them in the analysis, as we did here.  We did not have a hypothesis here to determine the effect of handedness.  Perhaps in a future project.</w:t>
      </w:r>
    </w:p>
    <w:p w14:paraId="148DADB2" w14:textId="77777777" w:rsidR="00EC3D4A" w:rsidRDefault="00EC3D4A">
      <w:pPr>
        <w:pStyle w:val="Normal1"/>
      </w:pPr>
    </w:p>
    <w:p w14:paraId="1A4D53E4" w14:textId="77777777" w:rsidR="00EC3D4A" w:rsidRDefault="00EC3D4A">
      <w:pPr>
        <w:pStyle w:val="Normal1"/>
      </w:pPr>
    </w:p>
    <w:p w14:paraId="23981D95" w14:textId="77777777" w:rsidR="00EC3D4A" w:rsidRDefault="00F6763F">
      <w:pPr>
        <w:pStyle w:val="Normal1"/>
        <w:rPr>
          <w:b/>
        </w:rPr>
      </w:pPr>
      <w:r>
        <w:rPr>
          <w:b/>
        </w:rPr>
        <w:t>Reviewer #2:</w:t>
      </w:r>
    </w:p>
    <w:p w14:paraId="1DB3A91C" w14:textId="77777777" w:rsidR="00EC3D4A" w:rsidRDefault="00F6763F">
      <w:pPr>
        <w:pStyle w:val="Normal1"/>
      </w:pPr>
      <w:r>
        <w:t>Minor Concerns:</w:t>
      </w:r>
    </w:p>
    <w:p w14:paraId="106B51B2" w14:textId="77777777" w:rsidR="00EC3D4A" w:rsidRDefault="00F6763F">
      <w:pPr>
        <w:pStyle w:val="Normal1"/>
      </w:pPr>
      <w:r>
        <w:t>1. Double check journal requirement for reporting methods, results and references.</w:t>
      </w:r>
    </w:p>
    <w:p w14:paraId="0029C7D3" w14:textId="77777777" w:rsidR="00EC3D4A" w:rsidRDefault="00F6763F" w:rsidP="0040742A">
      <w:pPr>
        <w:pStyle w:val="Normal1"/>
        <w:ind w:left="720"/>
        <w:rPr>
          <w:color w:val="FF0000"/>
        </w:rPr>
      </w:pPr>
      <w:r>
        <w:rPr>
          <w:b/>
        </w:rPr>
        <w:t>Response</w:t>
      </w:r>
      <w:r>
        <w:t xml:space="preserve">:  The relationship between references and closing punctuation has been changed to reflect the JoVE requirements. Information was shifted to and added to the Representative Results section to more fully address the content needs for this area, and to better focus the Discussion on the protocol as opposed to the Representative Results. </w:t>
      </w:r>
    </w:p>
    <w:p w14:paraId="5DE398EE" w14:textId="77777777" w:rsidR="00EC3D4A" w:rsidRDefault="00EC3D4A">
      <w:pPr>
        <w:pStyle w:val="Normal1"/>
        <w:rPr>
          <w:color w:val="FF0000"/>
        </w:rPr>
      </w:pPr>
    </w:p>
    <w:p w14:paraId="7F6ED3E6" w14:textId="77777777" w:rsidR="00EC3D4A" w:rsidRDefault="00F6763F">
      <w:pPr>
        <w:pStyle w:val="Normal1"/>
      </w:pPr>
      <w:r>
        <w:t>2. 'Age range of the healthy adults was 23-58 years, with mean age of 28 years'. Why did authors choose such a vast range in age? Proprioception is known to deteriorate with age. please justify.</w:t>
      </w:r>
    </w:p>
    <w:p w14:paraId="59C42D4B" w14:textId="77777777" w:rsidR="00EC3D4A" w:rsidRDefault="00F6763F" w:rsidP="0040742A">
      <w:pPr>
        <w:pStyle w:val="Normal1"/>
        <w:ind w:left="720"/>
      </w:pPr>
      <w:r>
        <w:rPr>
          <w:b/>
        </w:rPr>
        <w:t xml:space="preserve">Response: </w:t>
      </w:r>
      <w:r>
        <w:t xml:space="preserve">A convenience sample of healthy adults was used. The intent of the inclusion of a healthy adult group was to determine if this method could detect differences in groups expected to be more versus less impaired. The inclusion of a wide age range of healthy adults potentially decreased the extent of the difference between the healthy adult group and the chronic stroke groups; however, a statistical difference between groups was still found (t = 4.4, p = 0.003, two-tailed), providing support for the effectiveness of the method described in the protocol.  </w:t>
      </w:r>
    </w:p>
    <w:p w14:paraId="560A7122" w14:textId="77777777" w:rsidR="00EC3D4A" w:rsidRDefault="00F6763F">
      <w:pPr>
        <w:pStyle w:val="Normal1"/>
        <w:rPr>
          <w:color w:val="FF0000"/>
        </w:rPr>
      </w:pPr>
      <w:r>
        <w:t xml:space="preserve"> </w:t>
      </w:r>
    </w:p>
    <w:p w14:paraId="69A30BDA" w14:textId="77777777" w:rsidR="00EC3D4A" w:rsidRDefault="00F6763F">
      <w:pPr>
        <w:pStyle w:val="Normal1"/>
      </w:pPr>
      <w:r>
        <w:t>3. Why did authors include stroke patients? Stroke patients have various other symptoms including loss of proprioception. Cases, for e.g. peripheral nerve injury, MS injury, etc would would reveal better outcome.</w:t>
      </w:r>
    </w:p>
    <w:p w14:paraId="2F0A969E" w14:textId="77777777" w:rsidR="00EC3D4A" w:rsidRDefault="00F6763F" w:rsidP="0040742A">
      <w:pPr>
        <w:pStyle w:val="Normal1"/>
        <w:ind w:left="720"/>
      </w:pPr>
      <w:r>
        <w:rPr>
          <w:b/>
        </w:rPr>
        <w:t>Response</w:t>
      </w:r>
      <w:r>
        <w:t>: In creation of this protocol we were looking for a method capable of detecting and discriminating amongst those with potential mild proprioceptive impairments, versus identifying gross proprioceptive impairments. The ipsilesional arm of individuals post stroke has been found to have such mild proprioceptive impairments, as noted in our results (</w:t>
      </w:r>
      <w:r>
        <w:rPr>
          <w:b/>
        </w:rPr>
        <w:t xml:space="preserve">Figure 4A and 4B </w:t>
      </w:r>
      <w:r>
        <w:t>), and by other researchers (Quaney, 2005; Carey, 2011; Borstad, 2016; Desrosiers, 1996, S-G 1993). Individuals with peripheral nerve injuries or musculoskeletal injuries may also have various other sensory or motor impairments (in addition to potential passive movement detection impairments). Additional information regarding our choice of patients post stroke has been added to the Introduction</w:t>
      </w:r>
      <w:r w:rsidR="00E80FC5">
        <w:t>, lines 87-93</w:t>
      </w:r>
      <w:r>
        <w:t>:</w:t>
      </w:r>
    </w:p>
    <w:p w14:paraId="4440FEDE" w14:textId="77777777" w:rsidR="0040742A" w:rsidRDefault="0040742A" w:rsidP="0040742A">
      <w:pPr>
        <w:pStyle w:val="Normal1"/>
        <w:ind w:left="720"/>
      </w:pPr>
    </w:p>
    <w:p w14:paraId="0C7E71D4" w14:textId="77777777" w:rsidR="00EC3D4A" w:rsidRPr="00E80FC5" w:rsidRDefault="00F6763F" w:rsidP="0040742A">
      <w:pPr>
        <w:pStyle w:val="Normal1"/>
        <w:ind w:left="720"/>
      </w:pPr>
      <w:r w:rsidRPr="00E80FC5">
        <w:t>“</w:t>
      </w:r>
      <w:r w:rsidR="00E80FC5" w:rsidRPr="00E80FC5">
        <w:t>Two different groups were tested to explore the measurement properties of this TDPM protocol: healthy adults and adults with chronic stroke. For the adults with chronic stroke, the ipsilesional (i.e. less affected) arm was tested. Kinesthetic sense in the ipsilesional elbow in adults with chronic stroke may appear normal with clinical testing, but impaired when evaluated using quantitative laboratory methods</w:t>
      </w:r>
      <w:r w:rsidR="00E80FC5" w:rsidRPr="00E80FC5">
        <w:fldChar w:fldCharType="begin"/>
      </w:r>
      <w:r w:rsidR="00E80FC5" w:rsidRPr="00E80FC5">
        <w:instrText xml:space="preserve"> ADDIN EN.CITE &lt;EndNote&gt;&lt;Cite&gt;&lt;Author&gt;Sartor-Glittenberg&lt;/Author&gt;&lt;Year&gt;1993&lt;/Year&gt;&lt;RecNum&gt;74&lt;/RecNum&gt;&lt;DisplayText&gt;&lt;style face="superscript"&gt;5,15&lt;/style&gt;&lt;/DisplayText&gt;&lt;record&gt;&lt;rec-number&gt;74&lt;/rec-number&gt;&lt;foreign-keys&gt;&lt;key app="EN" db-id="222555f9h2tf0ie9ed9pxt9oewd5te5rxdvx" timestamp="1592688168"&gt;74&lt;/key&gt;&lt;/foreign-keys&gt;&lt;ref-type name="Journal Article"&gt;17&lt;/ref-type&gt;&lt;contributors&gt;&lt;authors&gt;&lt;author&gt;Sartor-Glittenberg, C&lt;/author&gt;&lt;/authors&gt;&lt;/contributors&gt;&lt;titles&gt;&lt;title&gt;Quantitative measurement of kinesthesia following cerebral vascular accident&lt;/title&gt;&lt;secondary-title&gt;Physiotherapy Canada&lt;/secondary-title&gt;&lt;/titles&gt;&lt;periodical&gt;&lt;full-title&gt;Physiotherapy Canada&lt;/full-title&gt;&lt;/periodical&gt;&lt;pages&gt;179-186&lt;/pages&gt;&lt;volume&gt;45&lt;/volume&gt;&lt;dates&gt;&lt;year&gt;1993&lt;/year&gt;&lt;/dates&gt;&lt;urls&gt;&lt;/urls&gt;&lt;/record&gt;&lt;/Cite&gt;&lt;Cite&gt;&lt;Author&gt;Desrosiers&lt;/Author&gt;&lt;Year&gt;1996&lt;/Year&gt;&lt;RecNum&gt;71&lt;/RecNum&gt;&lt;record&gt;&lt;rec-number&gt;71&lt;/rec-number&gt;&lt;foreign-keys&gt;&lt;key app="EN" db-id="222555f9h2tf0ie9ed9pxt9oewd5te5rxdvx" timestamp="1592173371"&gt;71&lt;/key&gt;&lt;/foreign-keys&gt;&lt;ref-type name="Journal Article"&gt;17&lt;/ref-type&gt;&lt;contributors&gt;&lt;authors&gt;&lt;author&gt;Desrosiers, Johanne&lt;/author&gt;&lt;author&gt;Bourbonnais, Daniel&lt;/author&gt;&lt;author&gt;Bravo, Gina&lt;/author&gt;&lt;author&gt;Roy, Pierre-Michel&lt;/author&gt;&lt;author&gt;Guay, Manon&lt;/author&gt;&lt;/authors&gt;&lt;/contributors&gt;&lt;titles&gt;&lt;title&gt;Performance of the ‘unaffected’upper extremity of elderly stroke patients&lt;/title&gt;&lt;secondary-title&gt;Stroke&lt;/secondary-title&gt;&lt;/titles&gt;&lt;periodical&gt;&lt;full-title&gt;Stroke&lt;/full-title&gt;&lt;/periodical&gt;&lt;pages&gt;1564-1570&lt;/pages&gt;&lt;volume&gt;27&lt;/volume&gt;&lt;number&gt;9&lt;/number&gt;&lt;dates&gt;&lt;year&gt;1996&lt;/year&gt;&lt;/dates&gt;&lt;isbn&gt;0039-2499&lt;/isbn&gt;&lt;urls&gt;&lt;/urls&gt;&lt;/record&gt;&lt;/Cite&gt;&lt;/EndNote&gt;</w:instrText>
      </w:r>
      <w:r w:rsidR="00E80FC5" w:rsidRPr="00E80FC5">
        <w:fldChar w:fldCharType="separate"/>
      </w:r>
      <w:r w:rsidR="00E80FC5" w:rsidRPr="00E80FC5">
        <w:rPr>
          <w:noProof/>
          <w:vertAlign w:val="superscript"/>
        </w:rPr>
        <w:t>5,15</w:t>
      </w:r>
      <w:r w:rsidR="00E80FC5" w:rsidRPr="00E80FC5">
        <w:fldChar w:fldCharType="end"/>
      </w:r>
      <w:r w:rsidR="00E80FC5" w:rsidRPr="00E80FC5">
        <w:t>. This example illustrates the importance of developing and using sensitive and precise measures of somatosensory impairment and makes this a useful population for our testing purposes.</w:t>
      </w:r>
    </w:p>
    <w:p w14:paraId="69E18A0F" w14:textId="77777777" w:rsidR="00EC3D4A" w:rsidRDefault="00EC3D4A">
      <w:pPr>
        <w:pStyle w:val="Normal1"/>
      </w:pPr>
    </w:p>
    <w:p w14:paraId="0C7A5C8F" w14:textId="77777777" w:rsidR="00EC3D4A" w:rsidRDefault="00F6763F">
      <w:pPr>
        <w:pStyle w:val="Normal1"/>
        <w:rPr>
          <w:color w:val="FF0000"/>
        </w:rPr>
      </w:pPr>
      <w:r>
        <w:t>4. 'For protocol standardization, participants were positioned in 90° of shoulder and elbow flexion...' Positioning of proximal and distal joints can affect kinesthesia. Please see following studies</w:t>
      </w:r>
    </w:p>
    <w:p w14:paraId="4D3D9E22" w14:textId="77777777" w:rsidR="00EC3D4A" w:rsidRDefault="00F6763F">
      <w:pPr>
        <w:pStyle w:val="Normal1"/>
      </w:pPr>
      <w:r>
        <w:t>*Effect of sitting postures and shoulder position on the cervicocephalic kinesthesia in healthy young males. Somatosensory &amp; motor research 33 (2), 93-98</w:t>
      </w:r>
    </w:p>
    <w:p w14:paraId="4FE8636E" w14:textId="77777777" w:rsidR="00EC3D4A" w:rsidRDefault="00F6763F">
      <w:pPr>
        <w:pStyle w:val="Normal1"/>
      </w:pPr>
      <w:r>
        <w:t>*Effect of different head-neck-jaw postures on cervicocephalic kinesthetic sense. Journal of musculoskeletal &amp; neuronal interactions 17 (4), 341</w:t>
      </w:r>
    </w:p>
    <w:p w14:paraId="213B4E13" w14:textId="77777777" w:rsidR="00E80FC5" w:rsidRDefault="00F6763F" w:rsidP="00E80FC5">
      <w:pPr>
        <w:pStyle w:val="Normal1"/>
        <w:ind w:left="720"/>
      </w:pPr>
      <w:r>
        <w:rPr>
          <w:b/>
        </w:rPr>
        <w:t>Response</w:t>
      </w:r>
      <w:r>
        <w:t xml:space="preserve">: The use of a standardized testing position was included in order to keep the starting proximal and distal joint positioning the same across trials. We include discussion of the potential limitations of this positioning in the </w:t>
      </w:r>
      <w:r w:rsidRPr="00E80FC5">
        <w:t>Discussion [lines</w:t>
      </w:r>
      <w:r w:rsidR="00E80FC5" w:rsidRPr="00E80FC5">
        <w:t xml:space="preserve"> 386-388</w:t>
      </w:r>
      <w:r>
        <w:t xml:space="preserve">], </w:t>
      </w:r>
    </w:p>
    <w:p w14:paraId="7B2F03F1" w14:textId="77777777" w:rsidR="00E80FC5" w:rsidRDefault="00E80FC5" w:rsidP="00E80FC5">
      <w:pPr>
        <w:pStyle w:val="Normal1"/>
        <w:ind w:left="720"/>
      </w:pPr>
    </w:p>
    <w:p w14:paraId="55B73AF9" w14:textId="77777777" w:rsidR="00EC3D4A" w:rsidRPr="00E80FC5" w:rsidRDefault="00F6763F" w:rsidP="00E80FC5">
      <w:pPr>
        <w:pStyle w:val="Normal1"/>
        <w:ind w:left="720"/>
        <w:rPr>
          <w:i/>
        </w:rPr>
      </w:pPr>
      <w:r w:rsidRPr="00E80FC5">
        <w:rPr>
          <w:i/>
        </w:rPr>
        <w:t>“</w:t>
      </w:r>
      <w:r w:rsidR="00E80FC5" w:rsidRPr="00E80FC5">
        <w:rPr>
          <w:i/>
        </w:rPr>
        <w:t>A possible limitation of this protocol is the testing position of 90° of shoulder and elbow flexion, as some individuals may be unable to achieve or tolerate this position. Modification of testing position is known to change kinesthesia</w:t>
      </w:r>
      <w:r w:rsidR="00E80FC5" w:rsidRPr="00E80FC5">
        <w:rPr>
          <w:i/>
        </w:rPr>
        <w:fldChar w:fldCharType="begin"/>
      </w:r>
      <w:r w:rsidR="00E80FC5" w:rsidRPr="00E80FC5">
        <w:rPr>
          <w:i/>
        </w:rPr>
        <w:instrText xml:space="preserve"> ADDIN EN.CITE &lt;EndNote&gt;&lt;Cite&gt;&lt;Author&gt;Alghadir&lt;/Author&gt;&lt;Year&gt;2016&lt;/Year&gt;&lt;RecNum&gt;77&lt;/RecNum&gt;&lt;DisplayText&gt;&lt;style face="superscript"&gt;36&lt;/style&gt;&lt;/DisplayText&gt;&lt;record&gt;&lt;rec-number&gt;77&lt;/rec-number&gt;&lt;foreign-keys&gt;&lt;key app="EN" db-id="222555f9h2tf0ie9ed9pxt9oewd5te5rxdvx" timestamp="1592766933"&gt;77&lt;/key&gt;&lt;/foreign-keys&gt;&lt;ref-type name="Journal Article"&gt;17&lt;/ref-type&gt;&lt;contributors&gt;&lt;authors&gt;&lt;author&gt;Alghadir, Ahmad&lt;/author&gt;&lt;author&gt;Zafar, Hamayun&lt;/author&gt;&lt;author&gt;Iqbal, Zaheen&lt;/author&gt;&lt;author&gt;Al-Eisa, Einas&lt;/author&gt;&lt;/authors&gt;&lt;/contributors&gt;&lt;titles&gt;&lt;title&gt;Effect of sitting postures and shoulder position on the cervicocephalic kinesthesia in healthy young males&lt;/title&gt;&lt;secondary-title&gt;Somatosensory &amp;amp; motor research&lt;/secondary-title&gt;&lt;/titles&gt;&lt;periodical&gt;&lt;full-title&gt;Somatosensory &amp;amp; motor research&lt;/full-title&gt;&lt;/periodical&gt;&lt;pages&gt;93-98&lt;/pages&gt;&lt;volume&gt;33&lt;/volume&gt;&lt;number&gt;2&lt;/number&gt;&lt;dates&gt;&lt;year&gt;2016&lt;/year&gt;&lt;/dates&gt;&lt;isbn&gt;0899-0220&lt;/isbn&gt;&lt;urls&gt;&lt;/urls&gt;&lt;/record&gt;&lt;/Cite&gt;&lt;/EndNote&gt;</w:instrText>
      </w:r>
      <w:r w:rsidR="00E80FC5" w:rsidRPr="00E80FC5">
        <w:rPr>
          <w:i/>
        </w:rPr>
        <w:fldChar w:fldCharType="separate"/>
      </w:r>
      <w:r w:rsidR="00E80FC5" w:rsidRPr="00E80FC5">
        <w:rPr>
          <w:i/>
          <w:noProof/>
          <w:vertAlign w:val="superscript"/>
        </w:rPr>
        <w:t>36</w:t>
      </w:r>
      <w:r w:rsidR="00E80FC5" w:rsidRPr="00E80FC5">
        <w:rPr>
          <w:i/>
        </w:rPr>
        <w:fldChar w:fldCharType="end"/>
      </w:r>
      <w:r w:rsidRPr="00E80FC5">
        <w:rPr>
          <w:i/>
        </w:rPr>
        <w:t>.”</w:t>
      </w:r>
    </w:p>
    <w:p w14:paraId="715E3733" w14:textId="77777777" w:rsidR="00EC3D4A" w:rsidRDefault="00EC3D4A">
      <w:pPr>
        <w:pStyle w:val="Normal1"/>
      </w:pPr>
    </w:p>
    <w:p w14:paraId="46788A13" w14:textId="77777777" w:rsidR="00EC3D4A" w:rsidRDefault="00F6763F">
      <w:pPr>
        <w:pStyle w:val="Normal1"/>
      </w:pPr>
      <w:r>
        <w:t>5. Future studies: Authors should include how this study can be taken forward</w:t>
      </w:r>
    </w:p>
    <w:p w14:paraId="1955E022" w14:textId="77777777" w:rsidR="00EC3D4A" w:rsidRDefault="00F6763F" w:rsidP="00E80FC5">
      <w:pPr>
        <w:pStyle w:val="Normal1"/>
        <w:ind w:left="720"/>
        <w:rPr>
          <w:highlight w:val="yellow"/>
        </w:rPr>
      </w:pPr>
      <w:r>
        <w:rPr>
          <w:b/>
        </w:rPr>
        <w:t>Response</w:t>
      </w:r>
      <w:r>
        <w:t xml:space="preserve">: The potential </w:t>
      </w:r>
      <w:r w:rsidRPr="00E80FC5">
        <w:t xml:space="preserve">ways in which this protocol could be taken forward have been clarified within the Discussion [lines </w:t>
      </w:r>
      <w:r w:rsidR="00E80FC5" w:rsidRPr="00E80FC5">
        <w:t>400-1</w:t>
      </w:r>
      <w:r w:rsidRPr="00E80FC5">
        <w:t xml:space="preserve"> ]</w:t>
      </w:r>
    </w:p>
    <w:p w14:paraId="0E843B0B" w14:textId="77777777" w:rsidR="00EC3D4A" w:rsidRDefault="00EC3D4A">
      <w:pPr>
        <w:pStyle w:val="Normal1"/>
      </w:pPr>
    </w:p>
    <w:p w14:paraId="01D9BB70" w14:textId="77777777" w:rsidR="00EC3D4A" w:rsidRDefault="00F6763F">
      <w:pPr>
        <w:pStyle w:val="Normal1"/>
        <w:rPr>
          <w:b/>
        </w:rPr>
      </w:pPr>
      <w:r>
        <w:rPr>
          <w:b/>
        </w:rPr>
        <w:t>Reviewer #3:</w:t>
      </w:r>
    </w:p>
    <w:p w14:paraId="18F87222" w14:textId="77777777" w:rsidR="00EC3D4A" w:rsidRDefault="00E80FC5">
      <w:pPr>
        <w:pStyle w:val="Normal1"/>
      </w:pPr>
      <w:r>
        <w:t>…</w:t>
      </w:r>
      <w:r w:rsidR="00F6763F">
        <w:t>safety or participant comfort does not seem to have been monitored in any way.</w:t>
      </w:r>
    </w:p>
    <w:p w14:paraId="0E3F4FE8" w14:textId="77777777" w:rsidR="00EC3D4A" w:rsidRDefault="00F6763F" w:rsidP="00E80FC5">
      <w:pPr>
        <w:pStyle w:val="Normal1"/>
        <w:ind w:left="720"/>
        <w:rPr>
          <w:highlight w:val="yellow"/>
        </w:rPr>
      </w:pPr>
      <w:r>
        <w:rPr>
          <w:b/>
        </w:rPr>
        <w:t>Response</w:t>
      </w:r>
      <w:r>
        <w:t xml:space="preserve">: Participants were monitored throughout the testing process. </w:t>
      </w:r>
    </w:p>
    <w:p w14:paraId="2DE941B0" w14:textId="77777777" w:rsidR="00EC3D4A" w:rsidRDefault="00EC3D4A">
      <w:pPr>
        <w:pStyle w:val="Normal1"/>
      </w:pPr>
    </w:p>
    <w:p w14:paraId="6889BE93" w14:textId="77777777" w:rsidR="00EC3D4A" w:rsidRDefault="00F6763F">
      <w:pPr>
        <w:pStyle w:val="Normal1"/>
      </w:pPr>
      <w:r>
        <w:t xml:space="preserve">I also do not agree with the authors assertion that the equipment they have used is readily available or that this set-up would be generalisable. </w:t>
      </w:r>
    </w:p>
    <w:p w14:paraId="0760EBBE" w14:textId="77777777" w:rsidR="00EC3D4A" w:rsidRPr="00FC0BF8" w:rsidRDefault="00F6763F" w:rsidP="00FC0BF8">
      <w:pPr>
        <w:pStyle w:val="Normal1"/>
        <w:ind w:left="720"/>
      </w:pPr>
      <w:r>
        <w:rPr>
          <w:b/>
        </w:rPr>
        <w:t>Response</w:t>
      </w:r>
      <w:r>
        <w:t xml:space="preserve">: The intention of this protocol to be for a research setting has been more clearly stated in the revised manuscript. The equipment accessibility has also been addressed, emphasizing that electrogoniometers and electromyography instrumentation is common to most sensorimotor research laboratories, while elbow continuous passive motion (CPM) machines are commercially available devices that may be rented or borrowed from medical supply stores or rehabilitation hospitals (or purchased at costs less than other standardized robotic TPDM testing devices). </w:t>
      </w:r>
      <w:r w:rsidRPr="00FC0BF8">
        <w:t xml:space="preserve">(See Introduction lines </w:t>
      </w:r>
      <w:r w:rsidR="00FC0BF8" w:rsidRPr="00FC0BF8">
        <w:t>77-85</w:t>
      </w:r>
      <w:r w:rsidRPr="00FC0BF8">
        <w:t>)</w:t>
      </w:r>
    </w:p>
    <w:p w14:paraId="2C407F70" w14:textId="77777777" w:rsidR="00EC3D4A" w:rsidRDefault="00EC3D4A" w:rsidP="00FC0BF8">
      <w:pPr>
        <w:pStyle w:val="Normal1"/>
        <w:ind w:left="720"/>
      </w:pPr>
    </w:p>
    <w:p w14:paraId="4165B3FE" w14:textId="77777777" w:rsidR="00EC3D4A" w:rsidRDefault="00F6763F">
      <w:pPr>
        <w:pStyle w:val="Normal1"/>
      </w:pPr>
      <w:r>
        <w:t xml:space="preserve">The representative results section needs significant work. Insufficient information is available. More information about your setting, who carried out the experiments (same investigator?), your recruitment, selection criteria and statistical analysis is needed. You have a very small sample, and do parametric tests without normality testing. Please justify why you tested the right arm in 50% of your sample and left arm in the other 50% without reference to hand dominance? How did you decide who was right/ who left? </w:t>
      </w:r>
    </w:p>
    <w:p w14:paraId="75B6FBF9" w14:textId="77777777" w:rsidR="00EC3D4A" w:rsidRDefault="00F6763F" w:rsidP="00FC0BF8">
      <w:pPr>
        <w:pStyle w:val="Normal1"/>
        <w:ind w:left="720"/>
      </w:pPr>
      <w:r>
        <w:rPr>
          <w:b/>
        </w:rPr>
        <w:t>Response:</w:t>
      </w:r>
      <w:r w:rsidR="00F20F3E">
        <w:rPr>
          <w:b/>
        </w:rPr>
        <w:t xml:space="preserve"> </w:t>
      </w:r>
      <w:r w:rsidR="00F20F3E">
        <w:t xml:space="preserve">The representative results were substantiall re-written, additional information was added to Table 2. </w:t>
      </w:r>
      <w:r>
        <w:rPr>
          <w:b/>
        </w:rPr>
        <w:t xml:space="preserve"> </w:t>
      </w:r>
      <w:r w:rsidR="00FC0BF8">
        <w:t xml:space="preserve">Participants were block </w:t>
      </w:r>
      <w:r>
        <w:t xml:space="preserve">randomized to have either right or left elbow tested with the TDPM. </w:t>
      </w:r>
      <w:r w:rsidR="00FC0BF8">
        <w:t xml:space="preserve">(line 275) </w:t>
      </w:r>
      <w:r>
        <w:t xml:space="preserve">This was done to reduce the overall protocol time while retaining a portion of dominant and non-dominant arms tested.  We reported we found no difference between them in the first line of the results. </w:t>
      </w:r>
    </w:p>
    <w:p w14:paraId="07ED8475" w14:textId="77777777" w:rsidR="00EC3D4A" w:rsidRDefault="00F20F3E" w:rsidP="00FC0BF8">
      <w:pPr>
        <w:pStyle w:val="Normal1"/>
        <w:ind w:left="720"/>
      </w:pPr>
      <w:r>
        <w:t>“…i</w:t>
      </w:r>
      <w:r w:rsidR="00FC0BF8" w:rsidRPr="00F20F3E">
        <w:t>n an academic research laboratory was added (line</w:t>
      </w:r>
      <w:r w:rsidRPr="00F20F3E">
        <w:t xml:space="preserve"> 267)</w:t>
      </w:r>
      <w:r>
        <w:t xml:space="preserve"> </w:t>
      </w:r>
      <w:r w:rsidR="00F6763F">
        <w:t xml:space="preserve">Statistical analysis performed are listed in the Representative Results section. </w:t>
      </w:r>
      <w:r>
        <w:t>(lines 294-309)</w:t>
      </w:r>
    </w:p>
    <w:p w14:paraId="3DFF3FDD" w14:textId="77777777" w:rsidR="00EC3D4A" w:rsidRDefault="00EC3D4A">
      <w:pPr>
        <w:pStyle w:val="Normal1"/>
      </w:pPr>
    </w:p>
    <w:p w14:paraId="0441E671" w14:textId="77777777" w:rsidR="00EC3D4A" w:rsidRDefault="00EC3D4A">
      <w:pPr>
        <w:pStyle w:val="Normal1"/>
      </w:pPr>
    </w:p>
    <w:p w14:paraId="6F3238C4" w14:textId="77777777" w:rsidR="00EC3D4A" w:rsidRDefault="00F6763F">
      <w:pPr>
        <w:pStyle w:val="Normal1"/>
      </w:pPr>
      <w:r>
        <w:t>Your investigation of validity should be omitted. You need to explore the limitations of your work in much more detail and reduce the certainty of your conclusions - further work is needed before this could be recommended.</w:t>
      </w:r>
    </w:p>
    <w:p w14:paraId="74B8AE7C" w14:textId="77777777" w:rsidR="0009756A" w:rsidRDefault="00F6763F" w:rsidP="0009756A">
      <w:pPr>
        <w:pStyle w:val="Normal1"/>
        <w:ind w:left="720"/>
      </w:pPr>
      <w:r>
        <w:rPr>
          <w:b/>
        </w:rPr>
        <w:t>Response</w:t>
      </w:r>
      <w:r>
        <w:t xml:space="preserve">: Respectfully, we disagree that our initial approach to examining the validity of this measure should be omitted. </w:t>
      </w:r>
      <w:r w:rsidR="0009756A">
        <w:t xml:space="preserve">Please see our response regarding the choice of tBKT in our response to Reviewer 1, top of page 5. </w:t>
      </w:r>
      <w:r>
        <w:t xml:space="preserve">Additionally, as this is a paper with the purpose to present a method, </w:t>
      </w:r>
      <w:r w:rsidR="00D46CB3">
        <w:t>we have made no</w:t>
      </w:r>
      <w:r>
        <w:t xml:space="preserve"> conclusion.  </w:t>
      </w:r>
      <w:r w:rsidR="00D46CB3">
        <w:t xml:space="preserve">We </w:t>
      </w:r>
      <w:r>
        <w:t xml:space="preserve">have revised our submission considerably including adding rational for our approach and additional ways to view our </w:t>
      </w:r>
      <w:r w:rsidR="0009756A">
        <w:t>the representative results</w:t>
      </w:r>
      <w:r>
        <w:t>. We demonstrate that this method yields results similar to other</w:t>
      </w:r>
      <w:r w:rsidR="0009756A">
        <w:t>,</w:t>
      </w:r>
      <w:r>
        <w:t xml:space="preserve"> validated, TDPM approaches. </w:t>
      </w:r>
      <w:r w:rsidRPr="0009756A">
        <w:t xml:space="preserve">We </w:t>
      </w:r>
      <w:r w:rsidR="0009756A" w:rsidRPr="0009756A">
        <w:t>indicate that the data represent an initial look at validity</w:t>
      </w:r>
      <w:r w:rsidRPr="0009756A">
        <w:t>.(line</w:t>
      </w:r>
      <w:r w:rsidR="0009756A" w:rsidRPr="0009756A">
        <w:t xml:space="preserve"> 240</w:t>
      </w:r>
      <w:r w:rsidRPr="0009756A">
        <w:t>)</w:t>
      </w:r>
    </w:p>
    <w:p w14:paraId="6C0AD1D7" w14:textId="77777777" w:rsidR="00EC3D4A" w:rsidRDefault="00F6763F">
      <w:pPr>
        <w:pStyle w:val="Normal1"/>
      </w:pPr>
      <w:r>
        <w:t xml:space="preserve"> </w:t>
      </w:r>
    </w:p>
    <w:p w14:paraId="76211C9D" w14:textId="77777777" w:rsidR="00EC3D4A" w:rsidRDefault="00F6763F">
      <w:pPr>
        <w:pStyle w:val="Normal1"/>
      </w:pPr>
      <w:r>
        <w:t>Major concerns:</w:t>
      </w:r>
    </w:p>
    <w:p w14:paraId="6F53A872" w14:textId="77777777" w:rsidR="00EC3D4A" w:rsidRDefault="00F6763F">
      <w:pPr>
        <w:pStyle w:val="Normal1"/>
      </w:pPr>
      <w:r>
        <w:t xml:space="preserve">a) The premise of this study is that your test has high clinical utility. This is arguable. As a minimum this test needs an electrogoniometer, a continuous passive motion machine (CPM), a purpose built screen and noise cancelling headphones. None of these would be routinely available in the specialist neuro-rehabilitation centre where I work or in many centres. You need to provide information about the costs of all the items that you used. They may be a lot less expensive than a specialist machines but this could be compared. </w:t>
      </w:r>
    </w:p>
    <w:p w14:paraId="77720F87" w14:textId="77777777" w:rsidR="00EC3D4A" w:rsidRDefault="00F6763F" w:rsidP="0009756A">
      <w:pPr>
        <w:pStyle w:val="Normal1"/>
        <w:ind w:left="720"/>
      </w:pPr>
      <w:r>
        <w:rPr>
          <w:b/>
        </w:rPr>
        <w:t>Response</w:t>
      </w:r>
      <w:r>
        <w:t>: The intention of this protocol is for research rather than clinical use (indicated in original paper summary statement, line 26). The introduction has been reworked to more clearly indicate that this protocol is intended for research settings.</w:t>
      </w:r>
    </w:p>
    <w:p w14:paraId="6DCAA075" w14:textId="77777777" w:rsidR="00EC3D4A" w:rsidRDefault="00EC3D4A">
      <w:pPr>
        <w:pStyle w:val="Normal1"/>
      </w:pPr>
    </w:p>
    <w:p w14:paraId="117A906F" w14:textId="77777777" w:rsidR="00EC3D4A" w:rsidRDefault="00F6763F">
      <w:pPr>
        <w:pStyle w:val="Normal1"/>
      </w:pPr>
      <w:r>
        <w:t xml:space="preserve">You also need to give an idea of the time the equipment took to set up, the time the test takes, the level of experience of the clinician carrying out the test and the training required to use this equipment. These are all important considerations to whether it is clinically useful and whether it could be done. </w:t>
      </w:r>
    </w:p>
    <w:p w14:paraId="2603A367" w14:textId="77777777" w:rsidR="00EC3D4A" w:rsidRDefault="00F6763F" w:rsidP="0009756A">
      <w:pPr>
        <w:pStyle w:val="Normal1"/>
        <w:ind w:left="720"/>
      </w:pPr>
      <w:r>
        <w:rPr>
          <w:b/>
        </w:rPr>
        <w:t>Response</w:t>
      </w:r>
      <w:r w:rsidR="00A75DF4">
        <w:t xml:space="preserve">: This protocol was written for research settings, the introduction of the paper has been revised to make this clear. (lines 90-98) </w:t>
      </w:r>
      <w:r>
        <w:t xml:space="preserve"> As such, details regarding level of necessary clinician experience and training are not included, as the test may be completed by a variety of individuals (clinician and non-clinician). The completion of this TDPM protocol (eight trails) for this study took an average of 15 minutes. A statement regarding this duration has been added to the </w:t>
      </w:r>
      <w:r w:rsidR="0009756A">
        <w:t>protocol step 4.8.</w:t>
      </w:r>
    </w:p>
    <w:p w14:paraId="74A07F48" w14:textId="77777777" w:rsidR="00EC3D4A" w:rsidRDefault="00EC3D4A">
      <w:pPr>
        <w:pStyle w:val="Normal1"/>
      </w:pPr>
    </w:p>
    <w:p w14:paraId="4C3FD754" w14:textId="77777777" w:rsidR="00EC3D4A" w:rsidRDefault="00F6763F">
      <w:pPr>
        <w:pStyle w:val="Normal1"/>
      </w:pPr>
      <w:r>
        <w:t>In addition not all makes of electrogoniometer, CPM, EMG etc are the same or set up in the same way. You need to be specific about the models of the equipment that you have used for the test to be reproducible. Differences in equipment may also alter the methods for applying and setting-up each element and this is a limitation of your experiment that needs noting. Overall, how generalisable this is to other settings is uncertain.</w:t>
      </w:r>
    </w:p>
    <w:p w14:paraId="48349A31" w14:textId="77777777" w:rsidR="00EC3D4A" w:rsidRDefault="00F6763F" w:rsidP="00A75DF4">
      <w:pPr>
        <w:pStyle w:val="Normal1"/>
        <w:ind w:left="720"/>
      </w:pPr>
      <w:r>
        <w:rPr>
          <w:b/>
        </w:rPr>
        <w:t>Response</w:t>
      </w:r>
      <w:r>
        <w:t>: Per the JoVE Instructions to authors: “Avoid the use of commercial language, including ™/®/© symbols or company brand names before/after an instrument or reagent. Cite these in the Table of Materials instead.” The make and model of the devices used in this study has been described in more detail in the Table of Materials, and a statement regarding the variation in CPM machine movement speeds added to the Discussion.</w:t>
      </w:r>
    </w:p>
    <w:p w14:paraId="250C1A20" w14:textId="77777777" w:rsidR="00EC3D4A" w:rsidRDefault="00EC3D4A">
      <w:pPr>
        <w:pStyle w:val="Normal1"/>
        <w:rPr>
          <w:color w:val="FF0000"/>
        </w:rPr>
      </w:pPr>
    </w:p>
    <w:p w14:paraId="5C530CAC" w14:textId="77777777" w:rsidR="00EC3D4A" w:rsidRDefault="00F6763F">
      <w:pPr>
        <w:pStyle w:val="Normal1"/>
      </w:pPr>
      <w:r>
        <w:t xml:space="preserve">b) I also note you do not discuss safety or seem to have monitored discomfort or any adverse events during testing. Your test requires 90 degrees of shoulder flexion, external rotation to mid-range and full elbow extension. For many people with stroke (and particularly those with acute stroke and flaccidity, shoulder pain, subluxation or upper limb spasticity and joint contractures) this would be a difficult position to obtain, or to spend significant time in. It could be painful, it could provoke spasm. You also use a chair without arms, this may be a safety issue with more dependent patients. Fatigue is also a relevant issue if the test is time-consuming. </w:t>
      </w:r>
      <w:r w:rsidRPr="00A75DF4">
        <w:t>You seem to have tested this on the non-affected arm in a very small group of people late after stroke with high cognitive function.</w:t>
      </w:r>
      <w:r>
        <w:t xml:space="preserve"> </w:t>
      </w:r>
    </w:p>
    <w:p w14:paraId="791A1486" w14:textId="77777777" w:rsidR="00EC3D4A" w:rsidRDefault="00F6763F" w:rsidP="00A75DF4">
      <w:pPr>
        <w:pStyle w:val="Normal1"/>
        <w:ind w:left="720"/>
      </w:pPr>
      <w:r>
        <w:rPr>
          <w:b/>
        </w:rPr>
        <w:t>Response</w:t>
      </w:r>
      <w:r>
        <w:t xml:space="preserve">: </w:t>
      </w:r>
      <w:r w:rsidR="00A75DF4">
        <w:t>T</w:t>
      </w:r>
      <w:r>
        <w:t xml:space="preserve">he inclusion/exclusion criteria for the study </w:t>
      </w:r>
      <w:r w:rsidR="00A75DF4">
        <w:t>were added to the Participants section of the representative results. (JoVE protocols do not have a traditional ‘methods’ section)</w:t>
      </w:r>
      <w:r>
        <w:t xml:space="preserve"> One participant chose not to participate in the second day of testing secondary to mild skin irritation from the adhesive used to attach the EMG sensors and electrogoniometer. We have added this to the manuscript. </w:t>
      </w:r>
      <w:r w:rsidR="00A75DF4" w:rsidRPr="00A75DF4">
        <w:t>(lines 457-458)</w:t>
      </w:r>
      <w:r>
        <w:t xml:space="preserve">  In the Discussion section we acknowledge that the testing position may be </w:t>
      </w:r>
      <w:r w:rsidR="00A75DF4">
        <w:t xml:space="preserve">uncomfortable or impossible </w:t>
      </w:r>
      <w:r>
        <w:t>for some individuals, and encourage testing of alternative positions as a future direction for this study. If testing of more dependent patients was desired, we anticipate alterations such as positioning the chair near a wall (with the CPM providing support on the non-wall side) could be made without impacting the study paradigm. However, further research would be needed to verify this. The purpose of the protocol as described is to share a standardized testing methodology that we have found useful for testing those with mild to moderate proprioceptive impairments that could be reproduced using commercially available equipment by other sensorimotor research laboratories.</w:t>
      </w:r>
    </w:p>
    <w:p w14:paraId="7892440C" w14:textId="77777777" w:rsidR="00EC3D4A" w:rsidRDefault="00EC3D4A">
      <w:pPr>
        <w:pStyle w:val="Normal1"/>
      </w:pPr>
    </w:p>
    <w:p w14:paraId="1E498BCE" w14:textId="77777777" w:rsidR="00EC3D4A" w:rsidRDefault="00F6763F">
      <w:pPr>
        <w:pStyle w:val="Normal1"/>
      </w:pPr>
      <w:r>
        <w:t>In addition issues such as infection control need to be considered. The screen you build uses dishcloths - are these removable and washable between patients or should a wipeable fabric be used? These important issues need to be investigated before this test could be used safely in a clinical setting.</w:t>
      </w:r>
    </w:p>
    <w:p w14:paraId="068512AA" w14:textId="77777777" w:rsidR="00EC3D4A" w:rsidRDefault="00F6763F" w:rsidP="00A75DF4">
      <w:pPr>
        <w:pStyle w:val="Normal1"/>
        <w:ind w:left="720"/>
        <w:rPr>
          <w:color w:val="FF0000"/>
        </w:rPr>
      </w:pPr>
      <w:r>
        <w:rPr>
          <w:b/>
        </w:rPr>
        <w:t>Response:</w:t>
      </w:r>
      <w:r>
        <w:t xml:space="preserve"> This protocol is not currently intended for clinical settings. The material for the visual screen simply needs to be an opaque material of sufficient size; we found dishcloths worked well for this purpose. If desired, the dishcloths could be washed, sanitized, or replaced between participants. Pillowcases attached with wires or clips could also be used and replaced with each patient tested.  </w:t>
      </w:r>
    </w:p>
    <w:p w14:paraId="3A29B968" w14:textId="77777777" w:rsidR="00EC3D4A" w:rsidRDefault="00F6763F">
      <w:pPr>
        <w:pStyle w:val="Normal1"/>
        <w:rPr>
          <w:color w:val="FF0000"/>
        </w:rPr>
      </w:pPr>
      <w:r>
        <w:rPr>
          <w:color w:val="FF0000"/>
        </w:rPr>
        <w:t xml:space="preserve"> </w:t>
      </w:r>
    </w:p>
    <w:p w14:paraId="6DBAA6B7" w14:textId="77777777" w:rsidR="00EC3D4A" w:rsidRDefault="00F6763F">
      <w:pPr>
        <w:pStyle w:val="Normal1"/>
        <w:rPr>
          <w:color w:val="FF0000"/>
        </w:rPr>
      </w:pPr>
      <w:r>
        <w:t>c) I agree with you that comparing a healthy young control group with an older group is a limitation. Having age-matched controls would have strengthened your study.</w:t>
      </w:r>
    </w:p>
    <w:p w14:paraId="2C9AB5D0" w14:textId="77777777" w:rsidR="00EC3D4A" w:rsidRDefault="00F6763F" w:rsidP="00A75DF4">
      <w:pPr>
        <w:pStyle w:val="Normal1"/>
        <w:ind w:left="720"/>
      </w:pPr>
      <w:r>
        <w:rPr>
          <w:b/>
        </w:rPr>
        <w:t>Response</w:t>
      </w:r>
      <w:r>
        <w:t>:</w:t>
      </w:r>
      <w:r w:rsidR="001C5125">
        <w:t xml:space="preserve"> Addition rational for our group choice begin on line 100 of the revised manuscript. </w:t>
      </w:r>
      <w:r>
        <w:t xml:space="preserve">Because the purpose of this study was to present a standardized protocol and representative results for the TDPM we believe these two groups are appropriate.  If the purpose of this study was to make generalizations about ipsilesional proprioception impairment poststroke, we agree, a different design would be required. We would like to emphasize that we are not suggest to know whether the difference between our groups is age or stroke related, rather they are simply groups which provide a contrast in performance. </w:t>
      </w:r>
    </w:p>
    <w:p w14:paraId="463DC5CD" w14:textId="77777777" w:rsidR="00EC3D4A" w:rsidRDefault="00EC3D4A">
      <w:pPr>
        <w:pStyle w:val="Normal1"/>
      </w:pPr>
    </w:p>
    <w:p w14:paraId="4ADA3020" w14:textId="77777777" w:rsidR="00EC3D4A" w:rsidRDefault="00F6763F">
      <w:pPr>
        <w:pStyle w:val="Normal1"/>
        <w:rPr>
          <w:color w:val="FF0000"/>
        </w:rPr>
      </w:pPr>
      <w:r>
        <w:t>d) I am not certain about your scoring method. Was this something you developed independently? Is it based on other systems? Why did you decide to take an average rather than the best performance? Please discuss.</w:t>
      </w:r>
    </w:p>
    <w:p w14:paraId="2F750F9F" w14:textId="77777777" w:rsidR="00EC3D4A" w:rsidRDefault="00F6763F" w:rsidP="001C5125">
      <w:pPr>
        <w:pStyle w:val="Normal1"/>
        <w:ind w:left="720"/>
      </w:pPr>
      <w:r>
        <w:rPr>
          <w:b/>
        </w:rPr>
        <w:t>Response</w:t>
      </w:r>
      <w:r>
        <w:t xml:space="preserve">: This method was adapted from the methods used by Juul-Kristensen and Wilcox. While we took steps to reduce guessing such as using catch trials and </w:t>
      </w:r>
      <w:r w:rsidRPr="001C5125">
        <w:t>pseudorandomizing</w:t>
      </w:r>
      <w:r>
        <w:t xml:space="preserve"> the start of each trial, because when conducting TDPM it is impossible to rule out the possibility of guessing.  Therefore users of TDPM, and many other similar measures, believe an average is more stable and more likely reflects performance than one ‘best’ trial. </w:t>
      </w:r>
    </w:p>
    <w:p w14:paraId="38E511FE" w14:textId="77777777" w:rsidR="00EC3D4A" w:rsidRDefault="00EC3D4A">
      <w:pPr>
        <w:pStyle w:val="Normal1"/>
      </w:pPr>
    </w:p>
    <w:p w14:paraId="46EFFED6" w14:textId="77777777" w:rsidR="00EC3D4A" w:rsidRDefault="00F6763F">
      <w:pPr>
        <w:pStyle w:val="Normal1"/>
      </w:pPr>
      <w:r>
        <w:t>Juul-Kristensen, B.</w:t>
      </w:r>
      <w:r>
        <w:rPr>
          <w:i/>
        </w:rPr>
        <w:t xml:space="preserve"> et al.</w:t>
      </w:r>
      <w:r>
        <w:t xml:space="preserve"> Test-retest reliability of joint position and kinesthetic sense in the elbow of healthy subjects. </w:t>
      </w:r>
      <w:r>
        <w:rPr>
          <w:i/>
        </w:rPr>
        <w:t>Physiotherapy theory and practice.</w:t>
      </w:r>
      <w:r>
        <w:t xml:space="preserve"> </w:t>
      </w:r>
      <w:r>
        <w:rPr>
          <w:b/>
        </w:rPr>
        <w:t>24</w:t>
      </w:r>
      <w:r>
        <w:t xml:space="preserve"> (1), 65-72 (2008).</w:t>
      </w:r>
    </w:p>
    <w:p w14:paraId="00102F1D" w14:textId="77777777" w:rsidR="00EC3D4A" w:rsidRDefault="00EC3D4A">
      <w:pPr>
        <w:pStyle w:val="Normal1"/>
      </w:pPr>
    </w:p>
    <w:p w14:paraId="07EC1712" w14:textId="77777777" w:rsidR="00EC3D4A" w:rsidRDefault="00F6763F">
      <w:pPr>
        <w:pStyle w:val="Normal1"/>
      </w:pPr>
      <w:r>
        <w:t xml:space="preserve">Wilcox, R. R., Granger, D. A. &amp; Clark, F. Modern robust statistical methods: Basics with illustrations using psychobiological data. </w:t>
      </w:r>
      <w:r>
        <w:rPr>
          <w:i/>
        </w:rPr>
        <w:t>Universal Journal of Psychology.</w:t>
      </w:r>
      <w:r>
        <w:t xml:space="preserve"> </w:t>
      </w:r>
      <w:r>
        <w:rPr>
          <w:b/>
        </w:rPr>
        <w:t>1</w:t>
      </w:r>
      <w:r>
        <w:t xml:space="preserve"> (2), 21-31 (2013).</w:t>
      </w:r>
    </w:p>
    <w:p w14:paraId="073DD57A" w14:textId="77777777" w:rsidR="00EC3D4A" w:rsidRDefault="00EC3D4A">
      <w:pPr>
        <w:pStyle w:val="Normal1"/>
      </w:pPr>
    </w:p>
    <w:p w14:paraId="6A335279" w14:textId="77777777" w:rsidR="00EC3D4A" w:rsidRDefault="00F6763F">
      <w:pPr>
        <w:pStyle w:val="Normal1"/>
      </w:pPr>
      <w:r>
        <w:t>Minor Concerns:</w:t>
      </w:r>
    </w:p>
    <w:p w14:paraId="4DEFD998" w14:textId="77777777" w:rsidR="00EC3D4A" w:rsidRDefault="00F6763F">
      <w:pPr>
        <w:pStyle w:val="Normal1"/>
      </w:pPr>
      <w:r>
        <w:t>The use of inches is difficult for a non-American reader, please use standard scientific units of measurement i.e.; centimetres.</w:t>
      </w:r>
    </w:p>
    <w:p w14:paraId="057B8A98" w14:textId="77777777" w:rsidR="00EC3D4A" w:rsidRDefault="00F6763F" w:rsidP="001C5125">
      <w:pPr>
        <w:pStyle w:val="Normal1"/>
        <w:ind w:left="720"/>
        <w:rPr>
          <w:color w:val="FF0000"/>
        </w:rPr>
      </w:pPr>
      <w:r>
        <w:rPr>
          <w:b/>
        </w:rPr>
        <w:t>Response</w:t>
      </w:r>
      <w:r>
        <w:t>:  Centimetres measurements have been added to the manuscript.</w:t>
      </w:r>
    </w:p>
    <w:p w14:paraId="6F808BAF" w14:textId="77777777" w:rsidR="00EC3D4A" w:rsidRDefault="00EC3D4A">
      <w:pPr>
        <w:pStyle w:val="Normal1"/>
        <w:rPr>
          <w:color w:val="FF0000"/>
        </w:rPr>
      </w:pPr>
    </w:p>
    <w:p w14:paraId="317BA7B2" w14:textId="77777777" w:rsidR="00EC3D4A" w:rsidRDefault="00F6763F">
      <w:pPr>
        <w:pStyle w:val="Normal1"/>
        <w:rPr>
          <w:b/>
        </w:rPr>
      </w:pPr>
      <w:r>
        <w:t>Table 2 could be more informative; please include hand dominance for each group, and if possible indicate how many years post-stroke your patient group were. (did you screen for any other UL pathology?)</w:t>
      </w:r>
    </w:p>
    <w:p w14:paraId="6FDD1986" w14:textId="77777777" w:rsidR="00EC3D4A" w:rsidRDefault="00F6763F" w:rsidP="001C5125">
      <w:pPr>
        <w:pStyle w:val="Normal1"/>
        <w:ind w:left="720"/>
        <w:rPr>
          <w:highlight w:val="yellow"/>
        </w:rPr>
      </w:pPr>
      <w:r>
        <w:rPr>
          <w:b/>
        </w:rPr>
        <w:t>Response</w:t>
      </w:r>
      <w:r w:rsidRPr="001C5125">
        <w:t>: Thanks for this suggestion, handedness, chronicity, Fugl-Meyer, and tBKT have been added to Table 2.</w:t>
      </w:r>
      <w:r>
        <w:t xml:space="preserve"> Yes, an inclusion criteria for this study was no other condition affecting upper limb function so all participants healthy or post stroke were screened to rule this out. The inclusion criteria were also added </w:t>
      </w:r>
      <w:r w:rsidR="001C5125">
        <w:t xml:space="preserve">to the Participants section of the representative results. </w:t>
      </w:r>
    </w:p>
    <w:p w14:paraId="10291CEC" w14:textId="77777777" w:rsidR="00EC3D4A" w:rsidRDefault="00EC3D4A">
      <w:pPr>
        <w:pStyle w:val="Normal1"/>
        <w:rPr>
          <w:b/>
        </w:rPr>
      </w:pPr>
    </w:p>
    <w:p w14:paraId="14474B4D" w14:textId="77777777" w:rsidR="00EC3D4A" w:rsidRDefault="00F6763F">
      <w:pPr>
        <w:pStyle w:val="Normal1"/>
      </w:pPr>
      <w:r>
        <w:t>Did your stroke patients all have hemiplegia following middle cerebral artery strokes? If you can give more detail this would be helpful</w:t>
      </w:r>
    </w:p>
    <w:p w14:paraId="0E2079FB" w14:textId="77777777" w:rsidR="00EC3D4A" w:rsidRDefault="00F6763F" w:rsidP="001C5125">
      <w:pPr>
        <w:pStyle w:val="Normal1"/>
        <w:ind w:left="720"/>
      </w:pPr>
      <w:r>
        <w:rPr>
          <w:b/>
        </w:rPr>
        <w:t>Response</w:t>
      </w:r>
      <w:r>
        <w:t>: We do not have information regarding the lesion location or distribution of the participants in this study. They all experienced hemiparesis, we have added upper limb Fugl-Meyer scores</w:t>
      </w:r>
      <w:r w:rsidR="001C5125">
        <w:t xml:space="preserve"> and chronicity</w:t>
      </w:r>
      <w:r>
        <w:t xml:space="preserve"> to </w:t>
      </w:r>
      <w:r w:rsidR="001C5125">
        <w:t xml:space="preserve">Table 2 improve the </w:t>
      </w:r>
      <w:r>
        <w:t xml:space="preserve">description of these </w:t>
      </w:r>
      <w:r w:rsidR="001C5125">
        <w:t>participants</w:t>
      </w:r>
      <w:r>
        <w:t xml:space="preserve">. </w:t>
      </w:r>
    </w:p>
    <w:sectPr w:rsidR="00EC3D4A">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69BDD" w14:textId="77777777" w:rsidR="001C5125" w:rsidRDefault="001C5125" w:rsidP="00EB7A50">
      <w:pPr>
        <w:spacing w:line="240" w:lineRule="auto"/>
      </w:pPr>
      <w:r>
        <w:separator/>
      </w:r>
    </w:p>
  </w:endnote>
  <w:endnote w:type="continuationSeparator" w:id="0">
    <w:p w14:paraId="08C357BF" w14:textId="77777777" w:rsidR="001C5125" w:rsidRDefault="001C5125" w:rsidP="00EB7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5B92E" w14:textId="77777777" w:rsidR="001C5125" w:rsidRDefault="001C5125" w:rsidP="00EB7A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ADEF0E" w14:textId="77777777" w:rsidR="001C5125" w:rsidRDefault="001C5125" w:rsidP="00EB7A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A0E24" w14:textId="77777777" w:rsidR="001C5125" w:rsidRDefault="001C5125" w:rsidP="00EB7A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25D7">
      <w:rPr>
        <w:rStyle w:val="PageNumber"/>
        <w:noProof/>
      </w:rPr>
      <w:t>1</w:t>
    </w:r>
    <w:r>
      <w:rPr>
        <w:rStyle w:val="PageNumber"/>
      </w:rPr>
      <w:fldChar w:fldCharType="end"/>
    </w:r>
  </w:p>
  <w:p w14:paraId="102D5931" w14:textId="77777777" w:rsidR="001C5125" w:rsidRDefault="001C5125" w:rsidP="00EB7A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75559" w14:textId="77777777" w:rsidR="001C5125" w:rsidRDefault="001C5125" w:rsidP="00EB7A50">
      <w:pPr>
        <w:spacing w:line="240" w:lineRule="auto"/>
      </w:pPr>
      <w:r>
        <w:separator/>
      </w:r>
    </w:p>
  </w:footnote>
  <w:footnote w:type="continuationSeparator" w:id="0">
    <w:p w14:paraId="1727EC8F" w14:textId="77777777" w:rsidR="001C5125" w:rsidRDefault="001C5125" w:rsidP="00EB7A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C3D4A"/>
    <w:rsid w:val="0009756A"/>
    <w:rsid w:val="00101F4A"/>
    <w:rsid w:val="001C5125"/>
    <w:rsid w:val="002225D7"/>
    <w:rsid w:val="00285992"/>
    <w:rsid w:val="00317471"/>
    <w:rsid w:val="0040516A"/>
    <w:rsid w:val="0040742A"/>
    <w:rsid w:val="007A0B45"/>
    <w:rsid w:val="007F75EE"/>
    <w:rsid w:val="00825DFE"/>
    <w:rsid w:val="00A06E17"/>
    <w:rsid w:val="00A75DF4"/>
    <w:rsid w:val="00D46CB3"/>
    <w:rsid w:val="00DF673E"/>
    <w:rsid w:val="00E80FC5"/>
    <w:rsid w:val="00EB7A50"/>
    <w:rsid w:val="00EC3D4A"/>
    <w:rsid w:val="00F20F3E"/>
    <w:rsid w:val="00F6763F"/>
    <w:rsid w:val="00FC0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D129D"/>
  <w15:docId w15:val="{D70FE605-866A-48F2-99B8-D2858CED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6763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763F"/>
    <w:rPr>
      <w:rFonts w:ascii="Lucida Grande" w:hAnsi="Lucida Grande" w:cs="Lucida Grande"/>
      <w:sz w:val="18"/>
      <w:szCs w:val="18"/>
    </w:rPr>
  </w:style>
  <w:style w:type="paragraph" w:styleId="Footer">
    <w:name w:val="footer"/>
    <w:basedOn w:val="Normal"/>
    <w:link w:val="FooterChar"/>
    <w:uiPriority w:val="99"/>
    <w:unhideWhenUsed/>
    <w:rsid w:val="00EB7A50"/>
    <w:pPr>
      <w:tabs>
        <w:tab w:val="center" w:pos="4320"/>
        <w:tab w:val="right" w:pos="8640"/>
      </w:tabs>
      <w:spacing w:line="240" w:lineRule="auto"/>
    </w:pPr>
  </w:style>
  <w:style w:type="character" w:customStyle="1" w:styleId="FooterChar">
    <w:name w:val="Footer Char"/>
    <w:basedOn w:val="DefaultParagraphFont"/>
    <w:link w:val="Footer"/>
    <w:uiPriority w:val="99"/>
    <w:rsid w:val="00EB7A50"/>
  </w:style>
  <w:style w:type="character" w:styleId="PageNumber">
    <w:name w:val="page number"/>
    <w:basedOn w:val="DefaultParagraphFont"/>
    <w:uiPriority w:val="99"/>
    <w:semiHidden/>
    <w:unhideWhenUsed/>
    <w:rsid w:val="00EB7A50"/>
  </w:style>
  <w:style w:type="paragraph" w:styleId="CommentSubject">
    <w:name w:val="annotation subject"/>
    <w:basedOn w:val="CommentText"/>
    <w:next w:val="CommentText"/>
    <w:link w:val="CommentSubjectChar"/>
    <w:uiPriority w:val="99"/>
    <w:semiHidden/>
    <w:unhideWhenUsed/>
    <w:rsid w:val="00EB7A50"/>
    <w:rPr>
      <w:b/>
      <w:bCs/>
      <w:sz w:val="20"/>
      <w:szCs w:val="20"/>
    </w:rPr>
  </w:style>
  <w:style w:type="character" w:customStyle="1" w:styleId="CommentSubjectChar">
    <w:name w:val="Comment Subject Char"/>
    <w:basedOn w:val="CommentTextChar"/>
    <w:link w:val="CommentSubject"/>
    <w:uiPriority w:val="99"/>
    <w:semiHidden/>
    <w:rsid w:val="00EB7A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7187</Words>
  <Characters>40541</Characters>
  <Application>Microsoft Office Word</Application>
  <DocSecurity>0</DocSecurity>
  <Lines>723</Lines>
  <Paragraphs>229</Paragraphs>
  <ScaleCrop>false</ScaleCrop>
  <Company>SHRS-OSU</Company>
  <LinksUpToDate>false</LinksUpToDate>
  <CharactersWithSpaces>47499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Molly Watkins</cp:lastModifiedBy>
  <cp:revision>2</cp:revision>
  <dcterms:created xsi:type="dcterms:W3CDTF">2020-06-26T03:53:00Z</dcterms:created>
  <dcterms:modified xsi:type="dcterms:W3CDTF">2020-06-26T03:53:00Z</dcterms:modified>
</cp:coreProperties>
</file>