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A412A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  <w:lang w:val="fr-FR"/>
        </w:rPr>
      </w:pPr>
      <w:r w:rsidRPr="00370027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3042C57" wp14:editId="1225E046">
            <wp:simplePos x="0" y="0"/>
            <wp:positionH relativeFrom="column">
              <wp:posOffset>4620357</wp:posOffset>
            </wp:positionH>
            <wp:positionV relativeFrom="paragraph">
              <wp:posOffset>0</wp:posOffset>
            </wp:positionV>
            <wp:extent cx="1045845" cy="1045845"/>
            <wp:effectExtent l="0" t="0" r="0" b="0"/>
            <wp:wrapThrough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hrough>
            <wp:docPr id="5" name="Picture 5" descr="ox_brand_blue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x_brand_blue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027">
        <w:rPr>
          <w:rFonts w:asciiTheme="minorHAnsi" w:eastAsia="Calibri" w:hAnsiTheme="minorHAnsi" w:cstheme="minorHAnsi"/>
          <w:smallCaps/>
          <w:color w:val="000000" w:themeColor="text1"/>
          <w:lang w:val="fr-FR"/>
        </w:rPr>
        <w:t>Veronique Gouverneur FRS, FRSC</w:t>
      </w:r>
    </w:p>
    <w:p w14:paraId="4762B9B4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  <w:lang w:val="fr-FR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  <w:lang w:val="fr-FR"/>
        </w:rPr>
        <w:t xml:space="preserve">Professor of </w:t>
      </w:r>
      <w:proofErr w:type="spellStart"/>
      <w:r w:rsidRPr="00370027">
        <w:rPr>
          <w:rFonts w:asciiTheme="minorHAnsi" w:eastAsia="Calibri" w:hAnsiTheme="minorHAnsi" w:cstheme="minorHAnsi"/>
          <w:smallCaps/>
          <w:color w:val="000000" w:themeColor="text1"/>
          <w:lang w:val="fr-FR"/>
        </w:rPr>
        <w:t>chemistry</w:t>
      </w:r>
      <w:proofErr w:type="spellEnd"/>
    </w:p>
    <w:p w14:paraId="317B193D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</w:rPr>
        <w:t>Chemistry research laboratory</w:t>
      </w:r>
    </w:p>
    <w:p w14:paraId="5A8413BF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</w:rPr>
        <w:t xml:space="preserve">University of Oxford </w:t>
      </w:r>
    </w:p>
    <w:p w14:paraId="17F67762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</w:rPr>
        <w:t>Tutorial Fellow Merton College</w:t>
      </w:r>
    </w:p>
    <w:p w14:paraId="654E9AC7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</w:p>
    <w:p w14:paraId="1394BCA1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</w:rPr>
        <w:t>Oxford, OX1 3TA (UK)</w:t>
      </w:r>
    </w:p>
    <w:p w14:paraId="4C153B63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smallCaps/>
          <w:color w:val="000000" w:themeColor="text1"/>
        </w:rPr>
      </w:pPr>
    </w:p>
    <w:p w14:paraId="65942911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color w:val="000000" w:themeColor="text1"/>
          <w:lang w:val="fr-FR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  <w:lang w:val="fr-FR"/>
        </w:rPr>
        <w:t>e-mail</w:t>
      </w:r>
      <w:r w:rsidRPr="00370027">
        <w:rPr>
          <w:rFonts w:asciiTheme="minorHAnsi" w:eastAsia="Calibri" w:hAnsiTheme="minorHAnsi" w:cstheme="minorHAnsi"/>
          <w:color w:val="000000" w:themeColor="text1"/>
          <w:lang w:val="fr-FR"/>
        </w:rPr>
        <w:t xml:space="preserve">: </w:t>
      </w:r>
      <w:hyperlink r:id="rId6" w:history="1">
        <w:r w:rsidRPr="00370027">
          <w:rPr>
            <w:rStyle w:val="Hyperlink"/>
            <w:rFonts w:asciiTheme="minorHAnsi" w:eastAsia="Calibri" w:hAnsiTheme="minorHAnsi" w:cstheme="minorHAnsi"/>
            <w:lang w:val="fr-FR"/>
          </w:rPr>
          <w:t>veronique.gouverneur@chem.ox.ac.uk</w:t>
        </w:r>
      </w:hyperlink>
    </w:p>
    <w:p w14:paraId="7FF864C9" w14:textId="77777777" w:rsidR="00052BD0" w:rsidRPr="00370027" w:rsidRDefault="00052BD0" w:rsidP="00052BD0">
      <w:pPr>
        <w:spacing w:line="250" w:lineRule="auto"/>
        <w:rPr>
          <w:rFonts w:asciiTheme="minorHAnsi" w:eastAsia="Calibri" w:hAnsiTheme="minorHAnsi" w:cstheme="minorHAnsi"/>
          <w:color w:val="000000" w:themeColor="text1"/>
        </w:rPr>
      </w:pPr>
      <w:r w:rsidRPr="00370027">
        <w:rPr>
          <w:rFonts w:asciiTheme="minorHAnsi" w:eastAsia="Calibri" w:hAnsiTheme="minorHAnsi" w:cstheme="minorHAnsi"/>
          <w:smallCaps/>
          <w:color w:val="000000" w:themeColor="text1"/>
        </w:rPr>
        <w:t>Tel</w:t>
      </w:r>
      <w:r w:rsidRPr="00370027">
        <w:rPr>
          <w:rFonts w:asciiTheme="minorHAnsi" w:eastAsia="Calibri" w:hAnsiTheme="minorHAnsi" w:cstheme="minorHAnsi"/>
          <w:color w:val="000000" w:themeColor="text1"/>
        </w:rPr>
        <w:t xml:space="preserve">: 44 (0)1865275644 </w:t>
      </w:r>
    </w:p>
    <w:p w14:paraId="773F7DA2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59C3B18D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437F583F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0769438E" w14:textId="7136420F" w:rsidR="00052BD0" w:rsidRPr="00370027" w:rsidRDefault="00052BD0" w:rsidP="00052BD0">
      <w:pPr>
        <w:ind w:left="7200"/>
        <w:rPr>
          <w:rFonts w:asciiTheme="minorHAnsi" w:hAnsiTheme="minorHAnsi" w:cstheme="minorHAnsi"/>
          <w:bCs/>
        </w:rPr>
      </w:pPr>
      <w:r w:rsidRPr="00370027">
        <w:rPr>
          <w:rFonts w:asciiTheme="minorHAnsi" w:hAnsiTheme="minorHAnsi" w:cstheme="minorHAnsi"/>
          <w:bCs/>
          <w:iCs/>
        </w:rPr>
        <w:t>2</w:t>
      </w:r>
      <w:r w:rsidR="00C70AF0">
        <w:rPr>
          <w:rFonts w:asciiTheme="minorHAnsi" w:hAnsiTheme="minorHAnsi" w:cstheme="minorHAnsi"/>
          <w:bCs/>
          <w:iCs/>
        </w:rPr>
        <w:t>9</w:t>
      </w:r>
      <w:r w:rsidRPr="00370027">
        <w:rPr>
          <w:rFonts w:asciiTheme="minorHAnsi" w:hAnsiTheme="minorHAnsi" w:cstheme="minorHAnsi"/>
          <w:bCs/>
          <w:vertAlign w:val="superscript"/>
        </w:rPr>
        <w:t xml:space="preserve">th </w:t>
      </w:r>
      <w:r w:rsidRPr="00370027">
        <w:rPr>
          <w:rFonts w:asciiTheme="minorHAnsi" w:hAnsiTheme="minorHAnsi" w:cstheme="minorHAnsi"/>
          <w:bCs/>
        </w:rPr>
        <w:t>April 2020</w:t>
      </w:r>
    </w:p>
    <w:p w14:paraId="6C5149D1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0589CFB7" w14:textId="77777777" w:rsidR="00052BD0" w:rsidRPr="00370027" w:rsidRDefault="00052BD0" w:rsidP="00052BD0">
      <w:pPr>
        <w:tabs>
          <w:tab w:val="left" w:pos="3936"/>
        </w:tabs>
        <w:suppressAutoHyphens/>
        <w:spacing w:line="240" w:lineRule="exact"/>
        <w:rPr>
          <w:rFonts w:asciiTheme="minorHAnsi" w:hAnsiTheme="minorHAnsi" w:cstheme="minorHAnsi"/>
          <w:i/>
          <w:iCs/>
        </w:rPr>
      </w:pPr>
    </w:p>
    <w:p w14:paraId="12F24B77" w14:textId="77777777" w:rsidR="00052BD0" w:rsidRPr="00370027" w:rsidRDefault="00052BD0" w:rsidP="00052BD0">
      <w:pPr>
        <w:tabs>
          <w:tab w:val="left" w:pos="3936"/>
        </w:tabs>
        <w:suppressAutoHyphens/>
        <w:spacing w:line="240" w:lineRule="exact"/>
        <w:rPr>
          <w:rFonts w:asciiTheme="minorHAnsi" w:hAnsiTheme="minorHAnsi" w:cstheme="minorHAnsi"/>
          <w:i/>
          <w:iCs/>
        </w:rPr>
      </w:pPr>
      <w:r w:rsidRPr="00370027">
        <w:rPr>
          <w:rFonts w:asciiTheme="minorHAnsi" w:hAnsiTheme="minorHAnsi" w:cstheme="minorHAnsi"/>
          <w:i/>
          <w:iCs/>
        </w:rPr>
        <w:t xml:space="preserve">Journal of Visualized Experiments </w:t>
      </w:r>
    </w:p>
    <w:p w14:paraId="7445DF9B" w14:textId="77777777" w:rsidR="00052BD0" w:rsidRPr="00370027" w:rsidRDefault="00052BD0" w:rsidP="00052BD0">
      <w:pPr>
        <w:tabs>
          <w:tab w:val="left" w:pos="3936"/>
        </w:tabs>
        <w:suppressAutoHyphens/>
        <w:spacing w:line="240" w:lineRule="exact"/>
        <w:rPr>
          <w:rFonts w:asciiTheme="minorHAnsi" w:hAnsiTheme="minorHAnsi" w:cstheme="minorHAnsi"/>
        </w:rPr>
      </w:pPr>
    </w:p>
    <w:p w14:paraId="37A0332C" w14:textId="77777777" w:rsidR="00052BD0" w:rsidRPr="00370027" w:rsidRDefault="00052BD0" w:rsidP="00052BD0">
      <w:pPr>
        <w:tabs>
          <w:tab w:val="left" w:pos="3936"/>
        </w:tabs>
        <w:suppressAutoHyphens/>
        <w:spacing w:line="240" w:lineRule="exact"/>
        <w:rPr>
          <w:rFonts w:asciiTheme="minorHAnsi" w:hAnsiTheme="minorHAnsi" w:cstheme="minorHAnsi"/>
        </w:rPr>
      </w:pPr>
      <w:r w:rsidRPr="00370027">
        <w:rPr>
          <w:rFonts w:asciiTheme="minorHAnsi" w:hAnsiTheme="minorHAnsi" w:cstheme="minorHAnsi"/>
        </w:rPr>
        <w:t>Dear Editor,</w:t>
      </w:r>
    </w:p>
    <w:p w14:paraId="17D7EE30" w14:textId="77777777" w:rsidR="00052BD0" w:rsidRPr="00370027" w:rsidRDefault="00052BD0" w:rsidP="00052BD0">
      <w:pPr>
        <w:tabs>
          <w:tab w:val="left" w:pos="3936"/>
        </w:tabs>
        <w:rPr>
          <w:rFonts w:asciiTheme="minorHAnsi" w:hAnsiTheme="minorHAnsi" w:cstheme="minorHAnsi"/>
          <w:bCs/>
        </w:rPr>
      </w:pPr>
    </w:p>
    <w:p w14:paraId="51D95AB0" w14:textId="77777777" w:rsidR="00052BD0" w:rsidRPr="00370027" w:rsidRDefault="00052BD0" w:rsidP="00052BD0">
      <w:pPr>
        <w:tabs>
          <w:tab w:val="left" w:pos="3936"/>
        </w:tabs>
        <w:rPr>
          <w:rFonts w:asciiTheme="minorHAnsi" w:hAnsiTheme="minorHAnsi" w:cstheme="minorHAnsi"/>
          <w:color w:val="201F1E"/>
          <w:shd w:val="clear" w:color="auto" w:fill="FFFFFF"/>
        </w:rPr>
      </w:pPr>
      <w:r w:rsidRPr="00370027">
        <w:rPr>
          <w:rFonts w:asciiTheme="minorHAnsi" w:hAnsiTheme="minorHAnsi" w:cstheme="minorHAnsi"/>
          <w:bCs/>
        </w:rPr>
        <w:t xml:space="preserve">Manuscript number: </w:t>
      </w:r>
      <w:r w:rsidRPr="00370027">
        <w:rPr>
          <w:rFonts w:asciiTheme="minorHAnsi" w:hAnsiTheme="minorHAnsi" w:cstheme="minorHAnsi"/>
          <w:color w:val="201F1E"/>
          <w:shd w:val="clear" w:color="auto" w:fill="FFFFFF"/>
        </w:rPr>
        <w:t xml:space="preserve">JoVE61384 </w:t>
      </w:r>
    </w:p>
    <w:p w14:paraId="1A78F512" w14:textId="77777777" w:rsidR="00052BD0" w:rsidRPr="00370027" w:rsidRDefault="00052BD0" w:rsidP="00052BD0">
      <w:pPr>
        <w:tabs>
          <w:tab w:val="left" w:pos="3936"/>
        </w:tabs>
        <w:rPr>
          <w:rFonts w:asciiTheme="minorHAnsi" w:hAnsiTheme="minorHAnsi" w:cstheme="minorHAnsi"/>
          <w:bCs/>
        </w:rPr>
      </w:pPr>
      <w:r w:rsidRPr="00370027">
        <w:rPr>
          <w:rFonts w:asciiTheme="minorHAnsi" w:hAnsiTheme="minorHAnsi" w:cstheme="minorHAnsi"/>
          <w:bCs/>
        </w:rPr>
        <w:t xml:space="preserve">Title: </w:t>
      </w:r>
      <w:r w:rsidRPr="00370027">
        <w:rPr>
          <w:rFonts w:asciiTheme="minorHAnsi" w:hAnsiTheme="minorHAnsi" w:cstheme="minorHAnsi"/>
          <w:color w:val="201F1E"/>
          <w:shd w:val="clear" w:color="auto" w:fill="FFFFFF"/>
        </w:rPr>
        <w:t>"Easy Access to Aliphatic Sulfonamides using Sulfamoyl Chlorides under Visible Light Activation"</w:t>
      </w:r>
      <w:r w:rsidRPr="00370027">
        <w:rPr>
          <w:rFonts w:asciiTheme="minorHAnsi" w:hAnsiTheme="minorHAnsi" w:cstheme="minorHAnsi"/>
          <w:bCs/>
        </w:rPr>
        <w:br/>
        <w:t>Corresponding Author: Professor Véronique Gouverneur</w:t>
      </w:r>
    </w:p>
    <w:p w14:paraId="2D5E72EE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  <w:r w:rsidRPr="00370027">
        <w:rPr>
          <w:rFonts w:asciiTheme="minorHAnsi" w:hAnsiTheme="minorHAnsi" w:cstheme="minorHAnsi"/>
          <w:bCs/>
        </w:rPr>
        <w:tab/>
      </w:r>
      <w:r w:rsidRPr="00370027">
        <w:rPr>
          <w:rFonts w:asciiTheme="minorHAnsi" w:hAnsiTheme="minorHAnsi" w:cstheme="minorHAnsi"/>
          <w:bCs/>
        </w:rPr>
        <w:tab/>
      </w:r>
      <w:r w:rsidRPr="00370027">
        <w:rPr>
          <w:rFonts w:asciiTheme="minorHAnsi" w:hAnsiTheme="minorHAnsi" w:cstheme="minorHAnsi"/>
          <w:bCs/>
        </w:rPr>
        <w:tab/>
      </w:r>
      <w:r w:rsidRPr="00370027">
        <w:rPr>
          <w:rFonts w:asciiTheme="minorHAnsi" w:hAnsiTheme="minorHAnsi" w:cstheme="minorHAnsi"/>
          <w:bCs/>
        </w:rPr>
        <w:tab/>
      </w:r>
      <w:r w:rsidRPr="00370027">
        <w:rPr>
          <w:rFonts w:asciiTheme="minorHAnsi" w:hAnsiTheme="minorHAnsi" w:cstheme="minorHAnsi"/>
          <w:bCs/>
        </w:rPr>
        <w:tab/>
      </w:r>
      <w:r w:rsidRPr="00370027">
        <w:rPr>
          <w:rFonts w:asciiTheme="minorHAnsi" w:hAnsiTheme="minorHAnsi" w:cstheme="minorHAnsi"/>
          <w:bCs/>
        </w:rPr>
        <w:tab/>
      </w:r>
    </w:p>
    <w:p w14:paraId="1B6BE191" w14:textId="61FFACC3" w:rsidR="00052BD0" w:rsidRPr="00370027" w:rsidRDefault="00052BD0" w:rsidP="00052BD0">
      <w:pPr>
        <w:rPr>
          <w:rFonts w:asciiTheme="minorHAnsi" w:hAnsiTheme="minorHAnsi" w:cstheme="minorHAnsi"/>
          <w:bCs/>
        </w:rPr>
      </w:pPr>
      <w:r w:rsidRPr="00370027">
        <w:rPr>
          <w:rFonts w:asciiTheme="minorHAnsi" w:hAnsiTheme="minorHAnsi" w:cstheme="minorHAnsi"/>
          <w:bCs/>
        </w:rPr>
        <w:t xml:space="preserve">All authors appreciate the time taken by the editor for looking carefully at our manuscript titled </w:t>
      </w:r>
      <w:r w:rsidRPr="00370027">
        <w:rPr>
          <w:rFonts w:asciiTheme="minorHAnsi" w:hAnsiTheme="minorHAnsi" w:cstheme="minorHAnsi"/>
          <w:color w:val="201F1E"/>
          <w:shd w:val="clear" w:color="auto" w:fill="FFFFFF"/>
        </w:rPr>
        <w:t xml:space="preserve">"Easy Access to Aliphatic Sulfonamides using Sulfamoyl Chlorides under Visible Light Activation" </w:t>
      </w:r>
      <w:r w:rsidRPr="00370027">
        <w:rPr>
          <w:rFonts w:asciiTheme="minorHAnsi" w:hAnsiTheme="minorHAnsi" w:cstheme="minorHAnsi"/>
          <w:bCs/>
        </w:rPr>
        <w:t>by Sandrine M. Hell, Claudio F. Meyer, Andrés A. Trabanco, and Véronique Gouverneur.</w:t>
      </w:r>
    </w:p>
    <w:p w14:paraId="14B927A2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1E322EEC" w14:textId="41D4289B" w:rsidR="00052BD0" w:rsidRPr="00370027" w:rsidRDefault="00052BD0" w:rsidP="00052BD0">
      <w:pPr>
        <w:rPr>
          <w:rFonts w:asciiTheme="minorHAnsi" w:hAnsiTheme="minorHAnsi" w:cstheme="minorHAnsi"/>
          <w:bCs/>
        </w:rPr>
      </w:pPr>
      <w:r w:rsidRPr="00370027">
        <w:rPr>
          <w:rFonts w:asciiTheme="minorHAnsi" w:hAnsiTheme="minorHAnsi" w:cstheme="minorHAnsi"/>
          <w:bCs/>
        </w:rPr>
        <w:t xml:space="preserve">For convenience, we have answered specifically to all points raised by the editor. An updated version of the manuscript has been uploaded. </w:t>
      </w:r>
    </w:p>
    <w:p w14:paraId="063EC8A3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7833D31D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</w:rPr>
      </w:pPr>
    </w:p>
    <w:p w14:paraId="7736F159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</w:rPr>
      </w:pPr>
      <w:r w:rsidRPr="00370027">
        <w:rPr>
          <w:rFonts w:asciiTheme="minorHAnsi" w:hAnsiTheme="minorHAnsi" w:cstheme="minorHAnsi"/>
          <w:bCs/>
          <w:iCs/>
        </w:rPr>
        <w:t>We are looking forward to hearing from you.</w:t>
      </w:r>
    </w:p>
    <w:p w14:paraId="11D5EBC8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</w:rPr>
      </w:pPr>
    </w:p>
    <w:p w14:paraId="56C3024A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</w:rPr>
      </w:pPr>
      <w:r w:rsidRPr="00370027">
        <w:rPr>
          <w:rFonts w:asciiTheme="minorHAnsi" w:hAnsiTheme="minorHAnsi" w:cstheme="minorHAnsi"/>
          <w:bCs/>
          <w:iCs/>
        </w:rPr>
        <w:t>Sincerely yours,</w:t>
      </w:r>
    </w:p>
    <w:p w14:paraId="123BB849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  <w:color w:val="002060"/>
        </w:rPr>
      </w:pPr>
    </w:p>
    <w:p w14:paraId="18199579" w14:textId="77777777" w:rsidR="00052BD0" w:rsidRPr="00370027" w:rsidRDefault="00052BD0" w:rsidP="00052BD0">
      <w:pPr>
        <w:rPr>
          <w:rFonts w:asciiTheme="minorHAnsi" w:hAnsiTheme="minorHAnsi" w:cstheme="minorHAnsi"/>
          <w:bCs/>
          <w:iCs/>
        </w:rPr>
      </w:pPr>
      <w:r w:rsidRPr="00370027">
        <w:rPr>
          <w:rFonts w:asciiTheme="minorHAnsi" w:hAnsiTheme="minorHAnsi" w:cstheme="minorHAnsi"/>
          <w:noProof/>
          <w:color w:val="000000" w:themeColor="text1"/>
          <w:lang w:eastAsia="en-GB"/>
        </w:rPr>
        <w:drawing>
          <wp:anchor distT="0" distB="0" distL="114300" distR="114300" simplePos="0" relativeHeight="251660288" behindDoc="0" locked="0" layoutInCell="1" allowOverlap="1" wp14:anchorId="521988AA" wp14:editId="389CB42E">
            <wp:simplePos x="0" y="0"/>
            <wp:positionH relativeFrom="column">
              <wp:posOffset>0</wp:posOffset>
            </wp:positionH>
            <wp:positionV relativeFrom="paragraph">
              <wp:posOffset>71918</wp:posOffset>
            </wp:positionV>
            <wp:extent cx="1736481" cy="672095"/>
            <wp:effectExtent l="0" t="0" r="3810" b="127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60" cy="67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80B57" w14:textId="77777777" w:rsidR="00052BD0" w:rsidRPr="00370027" w:rsidRDefault="00052BD0" w:rsidP="00052BD0">
      <w:pPr>
        <w:rPr>
          <w:rFonts w:asciiTheme="minorHAnsi" w:hAnsiTheme="minorHAnsi" w:cstheme="minorHAnsi"/>
          <w:b/>
          <w:bCs/>
          <w:u w:val="single"/>
        </w:rPr>
      </w:pPr>
      <w:r w:rsidRPr="00370027">
        <w:rPr>
          <w:rFonts w:asciiTheme="minorHAnsi" w:hAnsiTheme="minorHAnsi" w:cstheme="minorHAnsi"/>
          <w:b/>
          <w:bCs/>
          <w:u w:val="single"/>
        </w:rPr>
        <w:t xml:space="preserve">Reviewer 1 </w:t>
      </w:r>
    </w:p>
    <w:p w14:paraId="0627CDEB" w14:textId="77777777" w:rsidR="00052BD0" w:rsidRPr="00370027" w:rsidRDefault="00052BD0" w:rsidP="00052BD0">
      <w:pPr>
        <w:rPr>
          <w:rFonts w:asciiTheme="minorHAnsi" w:hAnsiTheme="minorHAnsi" w:cstheme="minorHAnsi"/>
          <w:b/>
          <w:bCs/>
          <w:u w:val="single"/>
        </w:rPr>
      </w:pPr>
    </w:p>
    <w:p w14:paraId="40136486" w14:textId="77777777" w:rsidR="00052BD0" w:rsidRPr="00370027" w:rsidRDefault="00052BD0" w:rsidP="00052BD0">
      <w:pPr>
        <w:rPr>
          <w:rFonts w:asciiTheme="minorHAnsi" w:hAnsiTheme="minorHAnsi" w:cstheme="minorHAnsi"/>
          <w:bCs/>
        </w:rPr>
      </w:pPr>
    </w:p>
    <w:p w14:paraId="24D539B1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2DA05D71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99EFC61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6A717786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B9BB6A1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5BF23AE6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lastRenderedPageBreak/>
        <w:t>Modifications of the manuscript.</w:t>
      </w:r>
    </w:p>
    <w:p w14:paraId="4F64D391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5C6677F2" w14:textId="76CA712D" w:rsidR="00655B1A" w:rsidRPr="00370027" w:rsidRDefault="00655B1A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>Line 1:</w:t>
      </w:r>
    </w:p>
    <w:p w14:paraId="3B4A2B21" w14:textId="075326A5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  <w:r w:rsidRPr="00370027">
        <w:rPr>
          <w:rFonts w:cstheme="minorHAnsi"/>
          <w:sz w:val="24"/>
          <w:szCs w:val="24"/>
        </w:rPr>
        <w:t>The title has been re-formatted as such: “</w:t>
      </w:r>
      <w:r w:rsidRPr="00370027">
        <w:rPr>
          <w:rFonts w:cstheme="minorHAnsi"/>
          <w:sz w:val="24"/>
          <w:szCs w:val="24"/>
          <w:highlight w:val="yellow"/>
        </w:rPr>
        <w:t>EASY ACCESS TO ALIPHATIC SULFONAMIDES USING SULFAMOYL CHLORIDES UNDER VISIBLE LIGHT ACTIVATION</w:t>
      </w:r>
      <w:r w:rsidRPr="00370027">
        <w:rPr>
          <w:rFonts w:cstheme="minorHAnsi"/>
          <w:sz w:val="24"/>
          <w:szCs w:val="24"/>
        </w:rPr>
        <w:t>”.</w:t>
      </w:r>
    </w:p>
    <w:p w14:paraId="4A9811FD" w14:textId="77777777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</w:p>
    <w:p w14:paraId="136CF786" w14:textId="77777777" w:rsidR="00655B1A" w:rsidRPr="00370027" w:rsidRDefault="00655B1A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 xml:space="preserve">Line 121,122: </w:t>
      </w:r>
    </w:p>
    <w:p w14:paraId="5F8FA7DF" w14:textId="354AB592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  <w:highlight w:val="yellow"/>
        </w:rPr>
      </w:pPr>
      <w:r w:rsidRPr="00370027">
        <w:rPr>
          <w:rFonts w:cstheme="minorHAnsi"/>
          <w:sz w:val="24"/>
          <w:szCs w:val="24"/>
        </w:rPr>
        <w:t>The intensity of the UV lamp has been added: “</w:t>
      </w:r>
      <w:r w:rsidRPr="00370027">
        <w:rPr>
          <w:rFonts w:cstheme="minorHAnsi"/>
          <w:sz w:val="24"/>
          <w:szCs w:val="24"/>
          <w:highlight w:val="yellow"/>
        </w:rPr>
        <w:t xml:space="preserve">2.5. Remove the plate from the chamber, dry it </w:t>
      </w:r>
      <w:r w:rsidR="007C237F" w:rsidRPr="00370027">
        <w:rPr>
          <w:rFonts w:cstheme="minorHAnsi"/>
          <w:sz w:val="24"/>
          <w:szCs w:val="24"/>
          <w:highlight w:val="yellow"/>
        </w:rPr>
        <w:t>under</w:t>
      </w:r>
      <w:r w:rsidRPr="00370027">
        <w:rPr>
          <w:rFonts w:cstheme="minorHAnsi"/>
          <w:sz w:val="24"/>
          <w:szCs w:val="24"/>
          <w:highlight w:val="yellow"/>
        </w:rPr>
        <w:t xml:space="preserve"> air and expose the plate to UV light (λ = 254 nm) under a lamp (</w:t>
      </w:r>
      <w:r w:rsidRPr="00370027">
        <w:rPr>
          <w:rFonts w:cstheme="minorHAnsi"/>
          <w:i/>
          <w:iCs/>
          <w:sz w:val="24"/>
          <w:szCs w:val="24"/>
          <w:highlight w:val="yellow"/>
        </w:rPr>
        <w:t xml:space="preserve">Rf </w:t>
      </w:r>
      <w:r w:rsidRPr="00370027">
        <w:rPr>
          <w:rFonts w:cstheme="minorHAnsi"/>
          <w:sz w:val="24"/>
          <w:szCs w:val="24"/>
          <w:highlight w:val="yellow"/>
        </w:rPr>
        <w:t>values: Starting material = 0.4; Product = 0.2).”</w:t>
      </w:r>
    </w:p>
    <w:p w14:paraId="5F6C07FF" w14:textId="25280056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</w:p>
    <w:p w14:paraId="1A910C5B" w14:textId="07424646" w:rsidR="00655B1A" w:rsidRPr="00370027" w:rsidRDefault="00655B1A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 xml:space="preserve">Line 126-128: </w:t>
      </w:r>
    </w:p>
    <w:p w14:paraId="7C6D66CB" w14:textId="60291683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  <w:highlight w:val="yellow"/>
        </w:rPr>
      </w:pPr>
      <w:r w:rsidRPr="00370027">
        <w:rPr>
          <w:rFonts w:cstheme="minorHAnsi"/>
          <w:sz w:val="24"/>
          <w:szCs w:val="24"/>
        </w:rPr>
        <w:t>The pressure and the speed of the rotary evaporator has been added: “</w:t>
      </w:r>
      <w:r w:rsidRPr="00370027">
        <w:rPr>
          <w:rFonts w:cstheme="minorHAnsi"/>
          <w:sz w:val="24"/>
          <w:szCs w:val="24"/>
          <w:highlight w:val="yellow"/>
        </w:rPr>
        <w:t>3.1. Transfer the reaction mixture to a 25 mL round-bottom flask and concentrate the mixture under reduced pressure using a rotary evaporator (150 rpm; until 20 mbar) equipped with a water bath, heated to 40 °C to obtain a crude oil.”</w:t>
      </w:r>
    </w:p>
    <w:p w14:paraId="148EA1FB" w14:textId="0C0D83C4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</w:p>
    <w:p w14:paraId="45BA34ED" w14:textId="08ACEBB2" w:rsidR="00655B1A" w:rsidRPr="00370027" w:rsidRDefault="00655B1A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>Line 130,131:</w:t>
      </w:r>
    </w:p>
    <w:p w14:paraId="0FF07D78" w14:textId="7E5D53B4" w:rsidR="00655B1A" w:rsidRPr="00370027" w:rsidRDefault="00655B1A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70027">
        <w:rPr>
          <w:rFonts w:asciiTheme="minorHAnsi" w:hAnsiTheme="minorHAnsi" w:cstheme="minorHAnsi"/>
        </w:rPr>
        <w:t>The column specification has been added: “</w:t>
      </w:r>
      <w:r w:rsidRPr="00370027">
        <w:rPr>
          <w:rFonts w:asciiTheme="minorHAnsi" w:hAnsiTheme="minorHAnsi" w:cstheme="minorHAnsi"/>
          <w:color w:val="auto"/>
          <w:highlight w:val="yellow"/>
        </w:rPr>
        <w:t>3.2. Condition a silica column (</w:t>
      </w:r>
      <w:bookmarkStart w:id="0" w:name="_Hlk38652695"/>
      <w:r w:rsidR="007C237F" w:rsidRPr="00370027">
        <w:rPr>
          <w:rFonts w:asciiTheme="minorHAnsi" w:hAnsiTheme="minorHAnsi" w:cstheme="minorHAnsi"/>
          <w:color w:val="auto"/>
          <w:highlight w:val="yellow"/>
        </w:rPr>
        <w:t xml:space="preserve">pore size 60 Å, 230 – 400 mesh particle size, 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12 </w:t>
      </w:r>
      <w:r w:rsidR="007C237F" w:rsidRPr="00370027">
        <w:rPr>
          <w:rFonts w:asciiTheme="minorHAnsi" w:hAnsiTheme="minorHAnsi" w:cstheme="minorHAnsi"/>
          <w:color w:val="auto"/>
          <w:highlight w:val="yellow"/>
        </w:rPr>
        <w:t>g</w:t>
      </w:r>
      <w:bookmarkEnd w:id="0"/>
      <w:r w:rsidRPr="00370027">
        <w:rPr>
          <w:rFonts w:asciiTheme="minorHAnsi" w:hAnsiTheme="minorHAnsi" w:cstheme="minorHAnsi"/>
          <w:color w:val="auto"/>
          <w:highlight w:val="yellow"/>
        </w:rPr>
        <w:t>) by passing 60 mL of pentane through the column via a syringe.”</w:t>
      </w:r>
    </w:p>
    <w:p w14:paraId="2849F9E9" w14:textId="180A0F15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  <w:lang w:val="en-US"/>
        </w:rPr>
      </w:pPr>
    </w:p>
    <w:p w14:paraId="430E774E" w14:textId="0158321B" w:rsidR="00655B1A" w:rsidRPr="00370027" w:rsidRDefault="00655B1A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>Line 138:</w:t>
      </w:r>
    </w:p>
    <w:p w14:paraId="7B639B27" w14:textId="438F1321" w:rsidR="00655B1A" w:rsidRPr="00370027" w:rsidRDefault="00655B1A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70027">
        <w:rPr>
          <w:rFonts w:asciiTheme="minorHAnsi" w:hAnsiTheme="minorHAnsi" w:cstheme="minorHAnsi"/>
        </w:rPr>
        <w:t>The explanation on how to perform a TLC is described is section 2. Section 3.5 has been modified as follow: “</w:t>
      </w:r>
      <w:r w:rsidRPr="00370027">
        <w:rPr>
          <w:rFonts w:asciiTheme="minorHAnsi" w:hAnsiTheme="minorHAnsi" w:cstheme="minorHAnsi"/>
          <w:highlight w:val="yellow"/>
        </w:rPr>
        <w:t>3</w:t>
      </w:r>
      <w:r w:rsidRPr="00370027">
        <w:rPr>
          <w:rFonts w:asciiTheme="minorHAnsi" w:hAnsiTheme="minorHAnsi" w:cstheme="minorHAnsi"/>
          <w:color w:val="auto"/>
          <w:highlight w:val="yellow"/>
        </w:rPr>
        <w:t>.5. Collect the fractions in test tubes and monitor the collected fractions by TLC (see section 2).”</w:t>
      </w:r>
    </w:p>
    <w:p w14:paraId="62DDA0D8" w14:textId="6B705FB9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1153391" w14:textId="1BF9AF1F" w:rsidR="007B1836" w:rsidRPr="00370027" w:rsidRDefault="007B1836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>Line 142,143:</w:t>
      </w:r>
    </w:p>
    <w:p w14:paraId="2BD9786C" w14:textId="70238E01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 xml:space="preserve">The TLC plate </w:t>
      </w:r>
      <w:proofErr w:type="gramStart"/>
      <w:r w:rsidRPr="00370027">
        <w:rPr>
          <w:rFonts w:asciiTheme="minorHAnsi" w:hAnsiTheme="minorHAnsi" w:cstheme="minorHAnsi"/>
          <w:color w:val="auto"/>
        </w:rPr>
        <w:t>has to</w:t>
      </w:r>
      <w:proofErr w:type="gramEnd"/>
      <w:r w:rsidRPr="00370027">
        <w:rPr>
          <w:rFonts w:asciiTheme="minorHAnsi" w:hAnsiTheme="minorHAnsi" w:cstheme="minorHAnsi"/>
          <w:color w:val="auto"/>
        </w:rPr>
        <w:t xml:space="preserve"> be placed in the chamber until solvent front has almost reached the top. This information has been added as follow: “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3.7. Run the TLC plate in the chamber until the solvent front has almost reached the top of the plate and compare the </w:t>
      </w:r>
      <w:r w:rsidRPr="00370027">
        <w:rPr>
          <w:rFonts w:asciiTheme="minorHAnsi" w:hAnsiTheme="minorHAnsi" w:cstheme="minorHAnsi"/>
          <w:i/>
          <w:color w:val="auto"/>
          <w:highlight w:val="yellow"/>
        </w:rPr>
        <w:t>Rf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 values (see section 2.5).</w:t>
      </w:r>
      <w:r w:rsidRPr="00370027">
        <w:rPr>
          <w:rFonts w:asciiTheme="minorHAnsi" w:hAnsiTheme="minorHAnsi" w:cstheme="minorHAnsi"/>
          <w:color w:val="auto"/>
        </w:rPr>
        <w:t>”</w:t>
      </w:r>
    </w:p>
    <w:p w14:paraId="4B7EC927" w14:textId="59F7AA1E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05F1448F" w14:textId="77777777" w:rsidR="007B1836" w:rsidRPr="00370027" w:rsidRDefault="007B1836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>Line 145-147:</w:t>
      </w:r>
    </w:p>
    <w:p w14:paraId="16D6D77F" w14:textId="1EDA718F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  <w:r w:rsidRPr="00370027">
        <w:rPr>
          <w:rFonts w:asciiTheme="minorHAnsi" w:hAnsiTheme="minorHAnsi" w:cstheme="minorHAnsi"/>
        </w:rPr>
        <w:t>The pressure and the speed of the rotary evaporator has been added: “</w:t>
      </w:r>
      <w:r w:rsidRPr="00370027">
        <w:rPr>
          <w:rFonts w:asciiTheme="minorHAnsi" w:hAnsiTheme="minorHAnsi" w:cstheme="minorHAnsi"/>
          <w:color w:val="auto"/>
          <w:highlight w:val="yellow"/>
        </w:rPr>
        <w:t>3.8. Collect the desired fractions as determined by TLC analysis and concentrate the solution under reduced pressure on a rotary evaporator (150 rpm; until 20 mbar) equipped with a water bath heated to 40 °C.”</w:t>
      </w:r>
    </w:p>
    <w:p w14:paraId="3D434B93" w14:textId="59B70AF6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  <w:highlight w:val="yellow"/>
        </w:rPr>
      </w:pPr>
    </w:p>
    <w:p w14:paraId="5E2C60EC" w14:textId="30207771" w:rsidR="007B1836" w:rsidRPr="00370027" w:rsidRDefault="007B1836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>Line 149,150:</w:t>
      </w:r>
    </w:p>
    <w:p w14:paraId="6DFE7B9C" w14:textId="6892FD38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>The definition of NMR is now specified: “</w:t>
      </w:r>
      <w:r w:rsidRPr="00370027">
        <w:rPr>
          <w:rFonts w:asciiTheme="minorHAnsi" w:hAnsiTheme="minorHAnsi" w:cstheme="minorHAnsi"/>
          <w:color w:val="auto"/>
          <w:highlight w:val="yellow"/>
        </w:rPr>
        <w:t>3.9. Dissolve 5 mg of the product in 0.6 mL CDCl</w:t>
      </w:r>
      <w:r w:rsidRPr="00370027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 and add this solution to </w:t>
      </w:r>
      <w:proofErr w:type="gramStart"/>
      <w:r w:rsidRPr="00370027">
        <w:rPr>
          <w:rFonts w:asciiTheme="minorHAnsi" w:hAnsiTheme="minorHAnsi" w:cstheme="minorHAnsi"/>
          <w:color w:val="auto"/>
          <w:highlight w:val="yellow"/>
        </w:rPr>
        <w:t>a</w:t>
      </w:r>
      <w:proofErr w:type="gramEnd"/>
      <w:r w:rsidRPr="00370027">
        <w:rPr>
          <w:rFonts w:asciiTheme="minorHAnsi" w:hAnsiTheme="minorHAnsi" w:cstheme="minorHAnsi"/>
          <w:color w:val="auto"/>
          <w:highlight w:val="yellow"/>
        </w:rPr>
        <w:t xml:space="preserve"> NMR (Nuclear Magnetic Resonance Spectroscopy) tube.</w:t>
      </w:r>
      <w:r w:rsidRPr="00370027">
        <w:rPr>
          <w:rFonts w:asciiTheme="minorHAnsi" w:hAnsiTheme="minorHAnsi" w:cstheme="minorHAnsi"/>
          <w:color w:val="auto"/>
        </w:rPr>
        <w:t>”</w:t>
      </w:r>
    </w:p>
    <w:p w14:paraId="6A093F02" w14:textId="7FC31E9E" w:rsidR="007B1836" w:rsidRPr="00370027" w:rsidRDefault="007B1836" w:rsidP="00052BD0">
      <w:pPr>
        <w:widowControl/>
        <w:rPr>
          <w:rFonts w:asciiTheme="minorHAnsi" w:hAnsiTheme="minorHAnsi" w:cstheme="minorHAnsi"/>
          <w:color w:val="auto"/>
        </w:rPr>
      </w:pPr>
    </w:p>
    <w:p w14:paraId="6EDFAF60" w14:textId="77777777" w:rsidR="007B1836" w:rsidRPr="00370027" w:rsidRDefault="007B1836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 xml:space="preserve">Line 152,153: </w:t>
      </w:r>
    </w:p>
    <w:p w14:paraId="5A8FB5C7" w14:textId="48A5311E" w:rsidR="00052BD0" w:rsidRPr="00370027" w:rsidRDefault="007B1836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>The definition of NMR has been specified above. The solvent in which the NMR has to be done was added: “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3.10. Run a </w:t>
      </w:r>
      <w:r w:rsidRPr="00370027">
        <w:rPr>
          <w:rFonts w:asciiTheme="minorHAnsi" w:hAnsiTheme="minorHAnsi" w:cstheme="minorHAnsi"/>
          <w:color w:val="auto"/>
          <w:highlight w:val="yellow"/>
          <w:vertAlign w:val="superscript"/>
        </w:rPr>
        <w:t>1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H NMR and a </w:t>
      </w:r>
      <w:r w:rsidRPr="00370027">
        <w:rPr>
          <w:rFonts w:asciiTheme="minorHAnsi" w:hAnsiTheme="minorHAnsi" w:cstheme="minorHAnsi"/>
          <w:color w:val="auto"/>
          <w:highlight w:val="yellow"/>
          <w:vertAlign w:val="superscript"/>
        </w:rPr>
        <w:t>13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C NMR </w:t>
      </w:r>
      <w:r w:rsidR="007C237F" w:rsidRPr="00370027">
        <w:rPr>
          <w:rFonts w:asciiTheme="minorHAnsi" w:hAnsiTheme="minorHAnsi" w:cstheme="minorHAnsi"/>
          <w:color w:val="auto"/>
          <w:highlight w:val="yellow"/>
        </w:rPr>
        <w:t>in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 CDCl</w:t>
      </w:r>
      <w:r w:rsidRPr="00370027">
        <w:rPr>
          <w:rFonts w:asciiTheme="minorHAnsi" w:hAnsiTheme="minorHAnsi" w:cstheme="minorHAnsi"/>
          <w:color w:val="auto"/>
          <w:highlight w:val="yellow"/>
          <w:vertAlign w:val="subscript"/>
        </w:rPr>
        <w:t>3</w:t>
      </w:r>
      <w:r w:rsidRPr="00370027">
        <w:rPr>
          <w:rFonts w:asciiTheme="minorHAnsi" w:hAnsiTheme="minorHAnsi" w:cstheme="minorHAnsi"/>
          <w:color w:val="auto"/>
          <w:highlight w:val="yellow"/>
        </w:rPr>
        <w:t xml:space="preserve"> and compare the spectra with the information listed below.</w:t>
      </w:r>
      <w:r w:rsidRPr="00370027">
        <w:rPr>
          <w:rFonts w:asciiTheme="minorHAnsi" w:hAnsiTheme="minorHAnsi" w:cstheme="minorHAnsi"/>
          <w:color w:val="auto"/>
        </w:rPr>
        <w:t>”</w:t>
      </w:r>
    </w:p>
    <w:p w14:paraId="2AD07F2F" w14:textId="1BAC0A3D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</w:p>
    <w:p w14:paraId="6E8A2612" w14:textId="77777777" w:rsidR="00370027" w:rsidRDefault="00370027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</w:p>
    <w:p w14:paraId="321189AC" w14:textId="1630F094" w:rsidR="00052BD0" w:rsidRPr="00370027" w:rsidRDefault="00052BD0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lastRenderedPageBreak/>
        <w:t>Line 166:</w:t>
      </w:r>
    </w:p>
    <w:p w14:paraId="795ABECA" w14:textId="0F5AAB27" w:rsidR="00052BD0" w:rsidRPr="00370027" w:rsidRDefault="007C237F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>“(</w:t>
      </w:r>
      <w:r w:rsidR="00052BD0" w:rsidRPr="00370027">
        <w:rPr>
          <w:rFonts w:asciiTheme="minorHAnsi" w:hAnsiTheme="minorHAnsi" w:cstheme="minorHAnsi"/>
          <w:color w:val="auto"/>
        </w:rPr>
        <w:t>Figure 4</w:t>
      </w:r>
      <w:r w:rsidRPr="00370027">
        <w:rPr>
          <w:rFonts w:asciiTheme="minorHAnsi" w:hAnsiTheme="minorHAnsi" w:cstheme="minorHAnsi"/>
          <w:color w:val="auto"/>
        </w:rPr>
        <w:t>)”</w:t>
      </w:r>
      <w:r w:rsidR="00052BD0" w:rsidRPr="00370027">
        <w:rPr>
          <w:rFonts w:asciiTheme="minorHAnsi" w:hAnsiTheme="minorHAnsi" w:cstheme="minorHAnsi"/>
          <w:color w:val="auto"/>
        </w:rPr>
        <w:t xml:space="preserve"> has been removed for clarity.</w:t>
      </w:r>
    </w:p>
    <w:p w14:paraId="30CCB0AD" w14:textId="37A2A395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</w:p>
    <w:p w14:paraId="74BDB339" w14:textId="77777777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</w:p>
    <w:p w14:paraId="0A799B7B" w14:textId="6A154434" w:rsidR="00052BD0" w:rsidRPr="00370027" w:rsidRDefault="00052BD0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>Line 184-190:</w:t>
      </w:r>
    </w:p>
    <w:p w14:paraId="68B3FCA9" w14:textId="2C73CC20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>The labels [a-e] are describing important informations, which are dependent on the substrates. Those labels should stay as they are.</w:t>
      </w:r>
    </w:p>
    <w:p w14:paraId="716AB28D" w14:textId="77777777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</w:p>
    <w:p w14:paraId="2587FE24" w14:textId="77777777" w:rsidR="00052BD0" w:rsidRPr="00370027" w:rsidRDefault="00052BD0" w:rsidP="00052BD0">
      <w:pPr>
        <w:pStyle w:val="NoSpacing"/>
        <w:jc w:val="both"/>
        <w:rPr>
          <w:rFonts w:cstheme="minorHAnsi"/>
          <w:b/>
          <w:bCs/>
          <w:sz w:val="24"/>
          <w:szCs w:val="24"/>
        </w:rPr>
      </w:pPr>
      <w:r w:rsidRPr="00370027">
        <w:rPr>
          <w:rFonts w:cstheme="minorHAnsi"/>
          <w:b/>
          <w:bCs/>
          <w:sz w:val="24"/>
          <w:szCs w:val="24"/>
        </w:rPr>
        <w:t xml:space="preserve">Line 213,214: </w:t>
      </w:r>
    </w:p>
    <w:p w14:paraId="471930D9" w14:textId="4C4F0577" w:rsidR="00052BD0" w:rsidRPr="00370027" w:rsidRDefault="00052BD0" w:rsidP="00052BD0">
      <w:pPr>
        <w:pStyle w:val="NoSpacing"/>
        <w:jc w:val="both"/>
        <w:rPr>
          <w:rFonts w:cstheme="minorHAnsi"/>
          <w:sz w:val="24"/>
          <w:szCs w:val="24"/>
          <w:vertAlign w:val="superscript"/>
        </w:rPr>
      </w:pPr>
      <w:r w:rsidRPr="00370027">
        <w:rPr>
          <w:rFonts w:cstheme="minorHAnsi"/>
          <w:sz w:val="24"/>
          <w:szCs w:val="24"/>
        </w:rPr>
        <w:t>A sentence was added: “</w:t>
      </w:r>
      <w:r w:rsidRPr="00C70AF0">
        <w:rPr>
          <w:rFonts w:cstheme="minorHAnsi"/>
          <w:sz w:val="24"/>
          <w:szCs w:val="24"/>
          <w:highlight w:val="yellow"/>
        </w:rPr>
        <w:t>Furthermore, sulfonyl chlorides have shown to be reactive under similar reaction conditions.</w:t>
      </w:r>
      <w:r w:rsidRPr="00C70AF0">
        <w:rPr>
          <w:rFonts w:cstheme="minorHAnsi"/>
          <w:sz w:val="24"/>
          <w:szCs w:val="24"/>
          <w:highlight w:val="yellow"/>
          <w:vertAlign w:val="superscript"/>
        </w:rPr>
        <w:t>45</w:t>
      </w:r>
      <w:r w:rsidRPr="00370027">
        <w:rPr>
          <w:rFonts w:cstheme="minorHAnsi"/>
          <w:sz w:val="24"/>
          <w:szCs w:val="24"/>
        </w:rPr>
        <w:t>”</w:t>
      </w:r>
    </w:p>
    <w:p w14:paraId="3AF794EE" w14:textId="77777777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  <w:lang w:val="en-GB"/>
        </w:rPr>
      </w:pPr>
    </w:p>
    <w:p w14:paraId="16C31D62" w14:textId="564AFA03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</w:p>
    <w:p w14:paraId="156634E3" w14:textId="42DD082C" w:rsidR="00052BD0" w:rsidRPr="00370027" w:rsidRDefault="00052BD0" w:rsidP="00052BD0">
      <w:pPr>
        <w:widowControl/>
        <w:rPr>
          <w:rFonts w:asciiTheme="minorHAnsi" w:hAnsiTheme="minorHAnsi" w:cstheme="minorHAnsi"/>
          <w:b/>
          <w:bCs/>
          <w:color w:val="auto"/>
        </w:rPr>
      </w:pPr>
      <w:r w:rsidRPr="00370027">
        <w:rPr>
          <w:rFonts w:asciiTheme="minorHAnsi" w:hAnsiTheme="minorHAnsi" w:cstheme="minorHAnsi"/>
          <w:b/>
          <w:bCs/>
          <w:color w:val="auto"/>
        </w:rPr>
        <w:t>References:</w:t>
      </w:r>
    </w:p>
    <w:p w14:paraId="4E536DE5" w14:textId="107B78ED" w:rsidR="00052BD0" w:rsidRPr="00370027" w:rsidRDefault="00052BD0" w:rsidP="00052BD0">
      <w:pPr>
        <w:widowControl/>
        <w:rPr>
          <w:rFonts w:asciiTheme="minorHAnsi" w:hAnsiTheme="minorHAnsi" w:cstheme="minorHAnsi"/>
          <w:color w:val="auto"/>
        </w:rPr>
      </w:pPr>
      <w:r w:rsidRPr="00370027">
        <w:rPr>
          <w:rFonts w:asciiTheme="minorHAnsi" w:hAnsiTheme="minorHAnsi" w:cstheme="minorHAnsi"/>
          <w:color w:val="auto"/>
        </w:rPr>
        <w:t>The journal names have been now spel</w:t>
      </w:r>
      <w:r w:rsidR="00922389" w:rsidRPr="00370027">
        <w:rPr>
          <w:rFonts w:asciiTheme="minorHAnsi" w:hAnsiTheme="minorHAnsi" w:cstheme="minorHAnsi"/>
          <w:color w:val="auto"/>
        </w:rPr>
        <w:t>t</w:t>
      </w:r>
      <w:r w:rsidRPr="00370027">
        <w:rPr>
          <w:rFonts w:asciiTheme="minorHAnsi" w:hAnsiTheme="minorHAnsi" w:cstheme="minorHAnsi"/>
          <w:color w:val="auto"/>
        </w:rPr>
        <w:t xml:space="preserve"> out</w:t>
      </w:r>
      <w:r w:rsidR="00370027">
        <w:rPr>
          <w:rFonts w:asciiTheme="minorHAnsi" w:hAnsiTheme="minorHAnsi" w:cstheme="minorHAnsi"/>
          <w:color w:val="auto"/>
        </w:rPr>
        <w:t xml:space="preserve"> (see manuscript).</w:t>
      </w:r>
    </w:p>
    <w:p w14:paraId="33846774" w14:textId="34AB7ECE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</w:p>
    <w:p w14:paraId="7F234F04" w14:textId="77777777" w:rsidR="00655B1A" w:rsidRPr="00370027" w:rsidRDefault="00655B1A" w:rsidP="00052BD0">
      <w:pPr>
        <w:pStyle w:val="NoSpacing"/>
        <w:jc w:val="both"/>
        <w:rPr>
          <w:rFonts w:cstheme="minorHAnsi"/>
          <w:sz w:val="24"/>
          <w:szCs w:val="24"/>
        </w:rPr>
      </w:pPr>
    </w:p>
    <w:p w14:paraId="5165141E" w14:textId="27656D9A" w:rsidR="00321183" w:rsidRPr="00370027" w:rsidRDefault="00321183" w:rsidP="00052BD0">
      <w:pPr>
        <w:pStyle w:val="NoSpacing"/>
        <w:jc w:val="both"/>
        <w:rPr>
          <w:rFonts w:cstheme="minorHAnsi"/>
          <w:sz w:val="24"/>
          <w:szCs w:val="24"/>
          <w:lang w:val="en-US"/>
        </w:rPr>
      </w:pPr>
    </w:p>
    <w:sectPr w:rsidR="00321183" w:rsidRPr="003700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B45F2"/>
    <w:multiLevelType w:val="hybridMultilevel"/>
    <w:tmpl w:val="2B7EF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C81CC1"/>
    <w:multiLevelType w:val="hybridMultilevel"/>
    <w:tmpl w:val="A564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1A"/>
    <w:rsid w:val="00052BD0"/>
    <w:rsid w:val="00321183"/>
    <w:rsid w:val="00370027"/>
    <w:rsid w:val="00655B1A"/>
    <w:rsid w:val="007B1836"/>
    <w:rsid w:val="007C237F"/>
    <w:rsid w:val="00922389"/>
    <w:rsid w:val="009D6CE0"/>
    <w:rsid w:val="00C5166C"/>
    <w:rsid w:val="00C70AF0"/>
    <w:rsid w:val="00E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D37D"/>
  <w15:chartTrackingRefBased/>
  <w15:docId w15:val="{BC817E9F-8FC1-4C79-B555-2F781E41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B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E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A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5B1A"/>
    <w:pPr>
      <w:spacing w:before="100" w:beforeAutospacing="1" w:after="100" w:afterAutospacing="1"/>
    </w:pPr>
  </w:style>
  <w:style w:type="character" w:styleId="Hyperlink">
    <w:name w:val="Hyperlink"/>
    <w:rsid w:val="00655B1A"/>
    <w:rPr>
      <w:color w:val="0000FF"/>
      <w:u w:val="single"/>
    </w:rPr>
  </w:style>
  <w:style w:type="paragraph" w:styleId="NoSpacing">
    <w:name w:val="No Spacing"/>
    <w:uiPriority w:val="1"/>
    <w:qFormat/>
    <w:rsid w:val="00655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paton@colosta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Hell</dc:creator>
  <cp:keywords/>
  <dc:description/>
  <cp:lastModifiedBy>Sandrine Hell</cp:lastModifiedBy>
  <cp:revision>5</cp:revision>
  <dcterms:created xsi:type="dcterms:W3CDTF">2020-04-24T18:30:00Z</dcterms:created>
  <dcterms:modified xsi:type="dcterms:W3CDTF">2020-04-29T07:07:00Z</dcterms:modified>
</cp:coreProperties>
</file>