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4673B" w14:textId="77AD01DF" w:rsidR="009E53CE" w:rsidRPr="00123886" w:rsidRDefault="009E53CE" w:rsidP="00A378AC">
      <w:pPr>
        <w:spacing w:after="0" w:line="240" w:lineRule="auto"/>
        <w:contextualSpacing/>
        <w:jc w:val="both"/>
        <w:rPr>
          <w:b/>
          <w:sz w:val="24"/>
          <w:szCs w:val="24"/>
        </w:rPr>
      </w:pPr>
      <w:r w:rsidRPr="00123886">
        <w:rPr>
          <w:b/>
          <w:sz w:val="24"/>
          <w:szCs w:val="24"/>
        </w:rPr>
        <w:t xml:space="preserve">TITLE: </w:t>
      </w:r>
    </w:p>
    <w:p w14:paraId="77D0BC9A" w14:textId="4B2E78C1" w:rsidR="000D2B79" w:rsidRPr="00123886" w:rsidRDefault="009E53CE" w:rsidP="00A378AC">
      <w:pPr>
        <w:spacing w:after="0" w:line="240" w:lineRule="auto"/>
        <w:contextualSpacing/>
        <w:jc w:val="both"/>
        <w:rPr>
          <w:b/>
          <w:sz w:val="24"/>
          <w:szCs w:val="24"/>
        </w:rPr>
      </w:pPr>
      <w:r w:rsidRPr="00123886">
        <w:rPr>
          <w:b/>
          <w:sz w:val="24"/>
          <w:szCs w:val="24"/>
        </w:rPr>
        <w:t>In situ</w:t>
      </w:r>
      <w:r w:rsidR="008C2467" w:rsidRPr="00123886">
        <w:rPr>
          <w:b/>
          <w:sz w:val="24"/>
          <w:szCs w:val="24"/>
        </w:rPr>
        <w:t xml:space="preserve"> Grazing Incidence Small Angle X-ray Scattering on </w:t>
      </w:r>
      <w:r w:rsidR="009B1856" w:rsidRPr="00123886">
        <w:rPr>
          <w:b/>
          <w:sz w:val="24"/>
          <w:szCs w:val="24"/>
        </w:rPr>
        <w:t>R</w:t>
      </w:r>
      <w:r w:rsidR="008C2467" w:rsidRPr="00123886">
        <w:rPr>
          <w:b/>
          <w:sz w:val="24"/>
          <w:szCs w:val="24"/>
        </w:rPr>
        <w:t>oll-</w:t>
      </w:r>
      <w:r w:rsidR="009B1856" w:rsidRPr="00123886">
        <w:rPr>
          <w:b/>
          <w:sz w:val="24"/>
          <w:szCs w:val="24"/>
        </w:rPr>
        <w:t>T</w:t>
      </w:r>
      <w:r w:rsidR="008C2467" w:rsidRPr="00123886">
        <w:rPr>
          <w:b/>
          <w:sz w:val="24"/>
          <w:szCs w:val="24"/>
        </w:rPr>
        <w:t>o-</w:t>
      </w:r>
      <w:r w:rsidR="009B1856" w:rsidRPr="00123886">
        <w:rPr>
          <w:b/>
          <w:sz w:val="24"/>
          <w:szCs w:val="24"/>
        </w:rPr>
        <w:t>R</w:t>
      </w:r>
      <w:r w:rsidR="008C2467" w:rsidRPr="00123886">
        <w:rPr>
          <w:b/>
          <w:sz w:val="24"/>
          <w:szCs w:val="24"/>
        </w:rPr>
        <w:t xml:space="preserve">oll </w:t>
      </w:r>
      <w:r w:rsidR="009B1856" w:rsidRPr="00123886">
        <w:rPr>
          <w:b/>
          <w:sz w:val="24"/>
          <w:szCs w:val="24"/>
        </w:rPr>
        <w:t>C</w:t>
      </w:r>
      <w:r w:rsidR="008C2467" w:rsidRPr="00123886">
        <w:rPr>
          <w:b/>
          <w:sz w:val="24"/>
          <w:szCs w:val="24"/>
        </w:rPr>
        <w:t xml:space="preserve">oating of </w:t>
      </w:r>
      <w:r w:rsidR="009B1856" w:rsidRPr="00123886">
        <w:rPr>
          <w:b/>
          <w:sz w:val="24"/>
          <w:szCs w:val="24"/>
        </w:rPr>
        <w:t>O</w:t>
      </w:r>
      <w:r w:rsidR="008C2467" w:rsidRPr="00123886">
        <w:rPr>
          <w:b/>
          <w:sz w:val="24"/>
          <w:szCs w:val="24"/>
        </w:rPr>
        <w:t xml:space="preserve">rganic </w:t>
      </w:r>
      <w:r w:rsidR="009B1856" w:rsidRPr="00123886">
        <w:rPr>
          <w:b/>
          <w:sz w:val="24"/>
          <w:szCs w:val="24"/>
        </w:rPr>
        <w:t>S</w:t>
      </w:r>
      <w:r w:rsidR="008C2467" w:rsidRPr="00123886">
        <w:rPr>
          <w:b/>
          <w:sz w:val="24"/>
          <w:szCs w:val="24"/>
        </w:rPr>
        <w:t xml:space="preserve">olar </w:t>
      </w:r>
      <w:r w:rsidR="009B1856" w:rsidRPr="00123886">
        <w:rPr>
          <w:b/>
          <w:sz w:val="24"/>
          <w:szCs w:val="24"/>
        </w:rPr>
        <w:t>C</w:t>
      </w:r>
      <w:r w:rsidR="008C2467" w:rsidRPr="00123886">
        <w:rPr>
          <w:b/>
          <w:sz w:val="24"/>
          <w:szCs w:val="24"/>
        </w:rPr>
        <w:t xml:space="preserve">ells with </w:t>
      </w:r>
      <w:r w:rsidR="009B1856" w:rsidRPr="00123886">
        <w:rPr>
          <w:b/>
          <w:sz w:val="24"/>
          <w:szCs w:val="24"/>
        </w:rPr>
        <w:t>L</w:t>
      </w:r>
      <w:r w:rsidR="008C2467" w:rsidRPr="00123886">
        <w:rPr>
          <w:b/>
          <w:sz w:val="24"/>
          <w:szCs w:val="24"/>
        </w:rPr>
        <w:t xml:space="preserve">aboratory X-ray </w:t>
      </w:r>
      <w:r w:rsidR="009B1856" w:rsidRPr="00123886">
        <w:rPr>
          <w:b/>
          <w:sz w:val="24"/>
          <w:szCs w:val="24"/>
        </w:rPr>
        <w:t>I</w:t>
      </w:r>
      <w:r w:rsidR="008C2467" w:rsidRPr="00123886">
        <w:rPr>
          <w:b/>
          <w:sz w:val="24"/>
          <w:szCs w:val="24"/>
        </w:rPr>
        <w:t>nstrumentation</w:t>
      </w:r>
    </w:p>
    <w:p w14:paraId="19DE3FC9" w14:textId="7D22697C" w:rsidR="009E53CE" w:rsidRPr="00123886" w:rsidRDefault="009E53CE" w:rsidP="00A378AC">
      <w:pPr>
        <w:spacing w:after="0" w:line="240" w:lineRule="auto"/>
        <w:contextualSpacing/>
        <w:jc w:val="both"/>
        <w:rPr>
          <w:b/>
          <w:sz w:val="24"/>
          <w:szCs w:val="24"/>
        </w:rPr>
      </w:pPr>
    </w:p>
    <w:p w14:paraId="2C35BA67" w14:textId="204C97F8" w:rsidR="009E53CE" w:rsidRPr="00123886" w:rsidRDefault="009E53CE" w:rsidP="00A378AC">
      <w:pPr>
        <w:spacing w:after="0" w:line="240" w:lineRule="auto"/>
        <w:contextualSpacing/>
        <w:jc w:val="both"/>
        <w:rPr>
          <w:b/>
          <w:sz w:val="24"/>
          <w:szCs w:val="24"/>
        </w:rPr>
      </w:pPr>
      <w:r w:rsidRPr="00123886">
        <w:rPr>
          <w:b/>
          <w:sz w:val="24"/>
          <w:szCs w:val="24"/>
        </w:rPr>
        <w:t>AUTHORS:</w:t>
      </w:r>
    </w:p>
    <w:p w14:paraId="1DE04D1E" w14:textId="2CD1379C" w:rsidR="00D07DDD" w:rsidRPr="00123886" w:rsidRDefault="000D2B79" w:rsidP="00A378AC">
      <w:pPr>
        <w:spacing w:after="0" w:line="240" w:lineRule="auto"/>
        <w:contextualSpacing/>
        <w:jc w:val="both"/>
        <w:rPr>
          <w:sz w:val="24"/>
          <w:szCs w:val="24"/>
        </w:rPr>
      </w:pPr>
      <w:r w:rsidRPr="00123886">
        <w:rPr>
          <w:sz w:val="24"/>
          <w:szCs w:val="24"/>
        </w:rPr>
        <w:t xml:space="preserve">Michael </w:t>
      </w:r>
      <w:proofErr w:type="spellStart"/>
      <w:r w:rsidRPr="00123886">
        <w:rPr>
          <w:sz w:val="24"/>
          <w:szCs w:val="24"/>
        </w:rPr>
        <w:t>Korning</w:t>
      </w:r>
      <w:proofErr w:type="spellEnd"/>
      <w:r w:rsidRPr="00123886">
        <w:rPr>
          <w:sz w:val="24"/>
          <w:szCs w:val="24"/>
        </w:rPr>
        <w:t xml:space="preserve"> </w:t>
      </w:r>
      <w:proofErr w:type="spellStart"/>
      <w:r w:rsidRPr="00123886">
        <w:rPr>
          <w:sz w:val="24"/>
          <w:szCs w:val="24"/>
        </w:rPr>
        <w:t>Sørensen</w:t>
      </w:r>
      <w:proofErr w:type="spellEnd"/>
      <w:r w:rsidRPr="00123886">
        <w:rPr>
          <w:sz w:val="24"/>
          <w:szCs w:val="24"/>
        </w:rPr>
        <w:t xml:space="preserve">, Moises </w:t>
      </w:r>
      <w:proofErr w:type="spellStart"/>
      <w:r w:rsidRPr="00123886">
        <w:rPr>
          <w:sz w:val="24"/>
          <w:szCs w:val="24"/>
        </w:rPr>
        <w:t>Espindola</w:t>
      </w:r>
      <w:proofErr w:type="spellEnd"/>
      <w:r w:rsidRPr="00123886">
        <w:rPr>
          <w:sz w:val="24"/>
          <w:szCs w:val="24"/>
        </w:rPr>
        <w:t xml:space="preserve"> Rodrigue</w:t>
      </w:r>
      <w:r w:rsidR="00B91612" w:rsidRPr="00123886">
        <w:rPr>
          <w:sz w:val="24"/>
          <w:szCs w:val="24"/>
        </w:rPr>
        <w:t>z</w:t>
      </w:r>
      <w:r w:rsidRPr="00123886">
        <w:rPr>
          <w:sz w:val="24"/>
          <w:szCs w:val="24"/>
        </w:rPr>
        <w:t>,</w:t>
      </w:r>
      <w:r w:rsidR="00BF2E3E" w:rsidRPr="00123886">
        <w:rPr>
          <w:sz w:val="24"/>
          <w:szCs w:val="24"/>
        </w:rPr>
        <w:t xml:space="preserve"> </w:t>
      </w:r>
      <w:proofErr w:type="spellStart"/>
      <w:r w:rsidR="00BF2E3E" w:rsidRPr="00123886">
        <w:rPr>
          <w:sz w:val="24"/>
          <w:szCs w:val="24"/>
        </w:rPr>
        <w:t>Marcial</w:t>
      </w:r>
      <w:proofErr w:type="spellEnd"/>
      <w:r w:rsidR="00BF2E3E" w:rsidRPr="00123886">
        <w:rPr>
          <w:sz w:val="24"/>
          <w:szCs w:val="24"/>
        </w:rPr>
        <w:t xml:space="preserve"> Fernández Castro, </w:t>
      </w:r>
      <w:r w:rsidR="00765BBF" w:rsidRPr="00123886">
        <w:rPr>
          <w:sz w:val="24"/>
          <w:szCs w:val="24"/>
        </w:rPr>
        <w:t xml:space="preserve">Ashwin </w:t>
      </w:r>
      <w:proofErr w:type="spellStart"/>
      <w:r w:rsidR="00765BBF" w:rsidRPr="00123886">
        <w:rPr>
          <w:sz w:val="24"/>
          <w:szCs w:val="24"/>
        </w:rPr>
        <w:t>Nambi</w:t>
      </w:r>
      <w:proofErr w:type="spellEnd"/>
      <w:r w:rsidR="00765BBF" w:rsidRPr="00123886">
        <w:rPr>
          <w:sz w:val="24"/>
          <w:szCs w:val="24"/>
        </w:rPr>
        <w:t>,</w:t>
      </w:r>
      <w:r w:rsidR="004B4B5E" w:rsidRPr="00123886">
        <w:rPr>
          <w:sz w:val="24"/>
          <w:szCs w:val="24"/>
        </w:rPr>
        <w:t xml:space="preserve"> </w:t>
      </w:r>
      <w:proofErr w:type="spellStart"/>
      <w:r w:rsidR="004B4B5E" w:rsidRPr="00123886">
        <w:rPr>
          <w:sz w:val="24"/>
          <w:szCs w:val="24"/>
        </w:rPr>
        <w:t>Luise</w:t>
      </w:r>
      <w:proofErr w:type="spellEnd"/>
      <w:r w:rsidR="004B4B5E" w:rsidRPr="00123886">
        <w:rPr>
          <w:sz w:val="24"/>
          <w:szCs w:val="24"/>
        </w:rPr>
        <w:t xml:space="preserve"> Theil Kuhn,</w:t>
      </w:r>
      <w:r w:rsidRPr="00123886">
        <w:rPr>
          <w:sz w:val="24"/>
          <w:szCs w:val="24"/>
        </w:rPr>
        <w:t xml:space="preserve"> Jens Wenzel Andreasen</w:t>
      </w:r>
    </w:p>
    <w:p w14:paraId="12487AE8" w14:textId="77777777" w:rsidR="009E53CE" w:rsidRPr="00123886" w:rsidRDefault="009E53CE" w:rsidP="00A378AC">
      <w:pPr>
        <w:spacing w:after="0" w:line="240" w:lineRule="auto"/>
        <w:contextualSpacing/>
        <w:jc w:val="both"/>
        <w:rPr>
          <w:b/>
          <w:sz w:val="24"/>
          <w:szCs w:val="24"/>
        </w:rPr>
      </w:pPr>
    </w:p>
    <w:p w14:paraId="40FB4467" w14:textId="0356AFEA" w:rsidR="000D2B79" w:rsidRPr="00123886" w:rsidRDefault="00B34728" w:rsidP="00A378AC">
      <w:pPr>
        <w:spacing w:after="0" w:line="240" w:lineRule="auto"/>
        <w:contextualSpacing/>
        <w:jc w:val="both"/>
        <w:rPr>
          <w:sz w:val="24"/>
          <w:szCs w:val="24"/>
        </w:rPr>
      </w:pPr>
      <w:r w:rsidRPr="00123886">
        <w:rPr>
          <w:sz w:val="24"/>
          <w:szCs w:val="24"/>
        </w:rPr>
        <w:t xml:space="preserve">Department of </w:t>
      </w:r>
      <w:r w:rsidR="0078320A" w:rsidRPr="00123886">
        <w:rPr>
          <w:sz w:val="24"/>
          <w:szCs w:val="24"/>
        </w:rPr>
        <w:t>Energy C</w:t>
      </w:r>
      <w:r w:rsidRPr="00123886">
        <w:rPr>
          <w:sz w:val="24"/>
          <w:szCs w:val="24"/>
        </w:rPr>
        <w:t xml:space="preserve">onversion and </w:t>
      </w:r>
      <w:r w:rsidR="0078320A" w:rsidRPr="00123886">
        <w:rPr>
          <w:sz w:val="24"/>
          <w:szCs w:val="24"/>
        </w:rPr>
        <w:t>S</w:t>
      </w:r>
      <w:r w:rsidRPr="00123886">
        <w:rPr>
          <w:sz w:val="24"/>
          <w:szCs w:val="24"/>
        </w:rPr>
        <w:t xml:space="preserve">torage, Technical University of Denmark, </w:t>
      </w:r>
      <w:r w:rsidR="0078320A" w:rsidRPr="00123886">
        <w:rPr>
          <w:sz w:val="24"/>
          <w:szCs w:val="24"/>
        </w:rPr>
        <w:t>Kongens Lyngby</w:t>
      </w:r>
      <w:r w:rsidRPr="00123886">
        <w:rPr>
          <w:sz w:val="24"/>
          <w:szCs w:val="24"/>
        </w:rPr>
        <w:t>, Denmark.</w:t>
      </w:r>
    </w:p>
    <w:p w14:paraId="1598ED6A" w14:textId="77777777" w:rsidR="009E53CE" w:rsidRPr="00123886" w:rsidRDefault="009E53CE" w:rsidP="00A378AC">
      <w:pPr>
        <w:spacing w:after="0" w:line="240" w:lineRule="auto"/>
        <w:contextualSpacing/>
        <w:jc w:val="both"/>
        <w:rPr>
          <w:b/>
          <w:sz w:val="24"/>
          <w:szCs w:val="24"/>
        </w:rPr>
      </w:pPr>
    </w:p>
    <w:p w14:paraId="668DA2BA" w14:textId="6C47B288" w:rsidR="00B34728" w:rsidRPr="00123886" w:rsidRDefault="00B34728" w:rsidP="00A378AC">
      <w:pPr>
        <w:spacing w:after="0" w:line="240" w:lineRule="auto"/>
        <w:contextualSpacing/>
        <w:jc w:val="both"/>
        <w:rPr>
          <w:sz w:val="24"/>
          <w:szCs w:val="24"/>
        </w:rPr>
      </w:pPr>
      <w:r w:rsidRPr="00123886">
        <w:rPr>
          <w:sz w:val="24"/>
          <w:szCs w:val="24"/>
        </w:rPr>
        <w:t xml:space="preserve">Michael K. </w:t>
      </w:r>
      <w:proofErr w:type="spellStart"/>
      <w:r w:rsidRPr="00123886">
        <w:rPr>
          <w:sz w:val="24"/>
          <w:szCs w:val="24"/>
        </w:rPr>
        <w:t>Sørensen</w:t>
      </w:r>
      <w:proofErr w:type="spellEnd"/>
      <w:r w:rsidRPr="00123886">
        <w:rPr>
          <w:sz w:val="24"/>
          <w:szCs w:val="24"/>
        </w:rPr>
        <w:tab/>
        <w:t>(</w:t>
      </w:r>
      <w:hyperlink r:id="rId12" w:history="1">
        <w:r w:rsidRPr="00123886">
          <w:rPr>
            <w:rStyle w:val="Hyperlink"/>
            <w:sz w:val="24"/>
            <w:szCs w:val="24"/>
          </w:rPr>
          <w:t>mkso@dtu.dk</w:t>
        </w:r>
      </w:hyperlink>
      <w:r w:rsidRPr="00123886">
        <w:rPr>
          <w:sz w:val="24"/>
          <w:szCs w:val="24"/>
        </w:rPr>
        <w:t>)</w:t>
      </w:r>
    </w:p>
    <w:p w14:paraId="62A8B833" w14:textId="77777777" w:rsidR="00B34728" w:rsidRPr="00123886" w:rsidRDefault="00B34728" w:rsidP="00A378AC">
      <w:pPr>
        <w:spacing w:after="0" w:line="240" w:lineRule="auto"/>
        <w:contextualSpacing/>
        <w:jc w:val="both"/>
        <w:rPr>
          <w:sz w:val="24"/>
          <w:szCs w:val="24"/>
        </w:rPr>
      </w:pPr>
      <w:r w:rsidRPr="00123886">
        <w:rPr>
          <w:sz w:val="24"/>
          <w:szCs w:val="24"/>
        </w:rPr>
        <w:t xml:space="preserve">Moises E. </w:t>
      </w:r>
      <w:r w:rsidR="0078320A" w:rsidRPr="00123886">
        <w:rPr>
          <w:sz w:val="24"/>
          <w:szCs w:val="24"/>
        </w:rPr>
        <w:t>Rodriguez</w:t>
      </w:r>
      <w:r w:rsidRPr="00123886">
        <w:rPr>
          <w:sz w:val="24"/>
          <w:szCs w:val="24"/>
        </w:rPr>
        <w:tab/>
        <w:t>(</w:t>
      </w:r>
      <w:hyperlink r:id="rId13" w:history="1">
        <w:r w:rsidRPr="00123886">
          <w:rPr>
            <w:rStyle w:val="Hyperlink"/>
            <w:sz w:val="24"/>
            <w:szCs w:val="24"/>
          </w:rPr>
          <w:t>mesro@dtu.dk</w:t>
        </w:r>
      </w:hyperlink>
      <w:r w:rsidRPr="00123886">
        <w:rPr>
          <w:sz w:val="24"/>
          <w:szCs w:val="24"/>
        </w:rPr>
        <w:t>)</w:t>
      </w:r>
    </w:p>
    <w:p w14:paraId="7DAF6C51" w14:textId="3D1DF650" w:rsidR="0090624E" w:rsidRPr="00123886" w:rsidRDefault="0090624E" w:rsidP="00A378AC">
      <w:pPr>
        <w:spacing w:after="0" w:line="240" w:lineRule="auto"/>
        <w:contextualSpacing/>
        <w:jc w:val="both"/>
        <w:rPr>
          <w:sz w:val="24"/>
          <w:szCs w:val="24"/>
        </w:rPr>
      </w:pPr>
      <w:proofErr w:type="spellStart"/>
      <w:r w:rsidRPr="00123886">
        <w:rPr>
          <w:sz w:val="24"/>
          <w:szCs w:val="24"/>
        </w:rPr>
        <w:t>Marcial</w:t>
      </w:r>
      <w:proofErr w:type="spellEnd"/>
      <w:r w:rsidRPr="00123886">
        <w:rPr>
          <w:sz w:val="24"/>
          <w:szCs w:val="24"/>
        </w:rPr>
        <w:t xml:space="preserve"> </w:t>
      </w:r>
      <w:r w:rsidR="0025067D" w:rsidRPr="00123886">
        <w:rPr>
          <w:sz w:val="24"/>
          <w:szCs w:val="24"/>
        </w:rPr>
        <w:t>Fernández</w:t>
      </w:r>
      <w:r w:rsidRPr="00123886">
        <w:rPr>
          <w:sz w:val="24"/>
          <w:szCs w:val="24"/>
        </w:rPr>
        <w:t xml:space="preserve"> Castro</w:t>
      </w:r>
      <w:r w:rsidRPr="00123886">
        <w:rPr>
          <w:sz w:val="24"/>
          <w:szCs w:val="24"/>
        </w:rPr>
        <w:tab/>
        <w:t>(</w:t>
      </w:r>
      <w:hyperlink r:id="rId14" w:history="1">
        <w:r w:rsidRPr="00123886">
          <w:rPr>
            <w:rStyle w:val="Hyperlink"/>
            <w:sz w:val="24"/>
            <w:szCs w:val="24"/>
          </w:rPr>
          <w:t>marfca@dtu.dk</w:t>
        </w:r>
      </w:hyperlink>
      <w:r w:rsidRPr="00123886">
        <w:rPr>
          <w:sz w:val="24"/>
          <w:szCs w:val="24"/>
        </w:rPr>
        <w:t xml:space="preserve">) </w:t>
      </w:r>
    </w:p>
    <w:p w14:paraId="4319F216" w14:textId="3798D487" w:rsidR="000934AC" w:rsidRPr="00123886" w:rsidRDefault="000934AC" w:rsidP="00A378AC">
      <w:pPr>
        <w:spacing w:after="0" w:line="240" w:lineRule="auto"/>
        <w:contextualSpacing/>
        <w:jc w:val="both"/>
        <w:rPr>
          <w:sz w:val="24"/>
          <w:szCs w:val="24"/>
        </w:rPr>
      </w:pPr>
      <w:r w:rsidRPr="00123886">
        <w:rPr>
          <w:sz w:val="24"/>
          <w:szCs w:val="24"/>
        </w:rPr>
        <w:t xml:space="preserve">Ashwin </w:t>
      </w:r>
      <w:proofErr w:type="spellStart"/>
      <w:r w:rsidRPr="00123886">
        <w:rPr>
          <w:sz w:val="24"/>
          <w:szCs w:val="24"/>
        </w:rPr>
        <w:t>Nambi</w:t>
      </w:r>
      <w:proofErr w:type="spellEnd"/>
      <w:r w:rsidRPr="00123886">
        <w:rPr>
          <w:sz w:val="24"/>
          <w:szCs w:val="24"/>
        </w:rPr>
        <w:tab/>
        <w:t>(</w:t>
      </w:r>
      <w:hyperlink r:id="rId15" w:history="1">
        <w:r w:rsidR="00E31EFB" w:rsidRPr="00123886">
          <w:rPr>
            <w:rStyle w:val="Hyperlink"/>
            <w:rFonts w:ascii="Calibri" w:eastAsia="Times New Roman" w:hAnsi="Calibri" w:cs="Calibri"/>
            <w:sz w:val="24"/>
            <w:szCs w:val="24"/>
          </w:rPr>
          <w:t>s181252@student.dtu.dk</w:t>
        </w:r>
      </w:hyperlink>
      <w:r w:rsidRPr="00123886">
        <w:rPr>
          <w:sz w:val="24"/>
          <w:szCs w:val="24"/>
        </w:rPr>
        <w:t>)</w:t>
      </w:r>
    </w:p>
    <w:p w14:paraId="4DDB5FED" w14:textId="43A30FD6" w:rsidR="004B4B5E" w:rsidRPr="00123886" w:rsidRDefault="004B4B5E" w:rsidP="00A378AC">
      <w:pPr>
        <w:spacing w:after="0" w:line="240" w:lineRule="auto"/>
        <w:contextualSpacing/>
        <w:jc w:val="both"/>
        <w:rPr>
          <w:sz w:val="24"/>
          <w:szCs w:val="24"/>
        </w:rPr>
      </w:pPr>
      <w:proofErr w:type="spellStart"/>
      <w:r w:rsidRPr="00123886">
        <w:rPr>
          <w:sz w:val="24"/>
          <w:szCs w:val="24"/>
        </w:rPr>
        <w:t>Luise</w:t>
      </w:r>
      <w:proofErr w:type="spellEnd"/>
      <w:r w:rsidRPr="00123886">
        <w:rPr>
          <w:sz w:val="24"/>
          <w:szCs w:val="24"/>
        </w:rPr>
        <w:t xml:space="preserve"> T. Kuhn</w:t>
      </w:r>
      <w:r w:rsidRPr="00123886">
        <w:rPr>
          <w:sz w:val="24"/>
          <w:szCs w:val="24"/>
        </w:rPr>
        <w:tab/>
      </w:r>
      <w:r w:rsidRPr="00123886">
        <w:rPr>
          <w:sz w:val="24"/>
          <w:szCs w:val="24"/>
        </w:rPr>
        <w:tab/>
        <w:t>(</w:t>
      </w:r>
      <w:hyperlink r:id="rId16" w:history="1">
        <w:r w:rsidRPr="00123886">
          <w:rPr>
            <w:rStyle w:val="Hyperlink"/>
            <w:sz w:val="24"/>
            <w:szCs w:val="24"/>
          </w:rPr>
          <w:t>luku@dtu.dk</w:t>
        </w:r>
      </w:hyperlink>
      <w:r w:rsidRPr="00123886">
        <w:rPr>
          <w:sz w:val="24"/>
          <w:szCs w:val="24"/>
        </w:rPr>
        <w:t xml:space="preserve">) </w:t>
      </w:r>
    </w:p>
    <w:p w14:paraId="61A35A02" w14:textId="77777777" w:rsidR="009E53CE" w:rsidRPr="00123886" w:rsidRDefault="009E53CE" w:rsidP="00A378AC">
      <w:pPr>
        <w:spacing w:after="0" w:line="240" w:lineRule="auto"/>
        <w:contextualSpacing/>
        <w:jc w:val="both"/>
        <w:rPr>
          <w:sz w:val="24"/>
          <w:szCs w:val="24"/>
        </w:rPr>
      </w:pPr>
    </w:p>
    <w:p w14:paraId="73FBF4B7" w14:textId="6F45C6FE" w:rsidR="00B34728" w:rsidRPr="00123886" w:rsidRDefault="009E53CE" w:rsidP="00A378AC">
      <w:pPr>
        <w:spacing w:after="0" w:line="240" w:lineRule="auto"/>
        <w:contextualSpacing/>
        <w:jc w:val="both"/>
        <w:rPr>
          <w:b/>
          <w:sz w:val="24"/>
          <w:szCs w:val="24"/>
        </w:rPr>
      </w:pPr>
      <w:r w:rsidRPr="00123886">
        <w:rPr>
          <w:b/>
          <w:sz w:val="24"/>
          <w:szCs w:val="24"/>
        </w:rPr>
        <w:t>CORRESPONDING AUTHOR</w:t>
      </w:r>
    </w:p>
    <w:p w14:paraId="23E806B8" w14:textId="2B52AEF6" w:rsidR="00B34728" w:rsidRPr="00123886" w:rsidRDefault="00B34728" w:rsidP="00A378AC">
      <w:pPr>
        <w:spacing w:after="0" w:line="240" w:lineRule="auto"/>
        <w:contextualSpacing/>
        <w:jc w:val="both"/>
        <w:rPr>
          <w:sz w:val="24"/>
          <w:szCs w:val="24"/>
        </w:rPr>
      </w:pPr>
      <w:r w:rsidRPr="00123886">
        <w:rPr>
          <w:sz w:val="24"/>
          <w:szCs w:val="24"/>
        </w:rPr>
        <w:t xml:space="preserve">Jens W. Andreasen </w:t>
      </w:r>
      <w:r w:rsidRPr="00123886">
        <w:rPr>
          <w:sz w:val="24"/>
          <w:szCs w:val="24"/>
        </w:rPr>
        <w:tab/>
        <w:t>(</w:t>
      </w:r>
      <w:hyperlink r:id="rId17" w:history="1">
        <w:r w:rsidRPr="00123886">
          <w:rPr>
            <w:rStyle w:val="Hyperlink"/>
            <w:sz w:val="24"/>
            <w:szCs w:val="24"/>
          </w:rPr>
          <w:t>jewa@dtu.dk</w:t>
        </w:r>
      </w:hyperlink>
      <w:r w:rsidRPr="00123886">
        <w:rPr>
          <w:sz w:val="24"/>
          <w:szCs w:val="24"/>
        </w:rPr>
        <w:t xml:space="preserve">) </w:t>
      </w:r>
    </w:p>
    <w:p w14:paraId="1E0ED0D0" w14:textId="77777777" w:rsidR="009E53CE" w:rsidRPr="00123886" w:rsidRDefault="009E53CE" w:rsidP="00A378AC">
      <w:pPr>
        <w:spacing w:after="0" w:line="240" w:lineRule="auto"/>
        <w:contextualSpacing/>
        <w:jc w:val="both"/>
        <w:rPr>
          <w:sz w:val="24"/>
          <w:szCs w:val="24"/>
        </w:rPr>
      </w:pPr>
    </w:p>
    <w:p w14:paraId="17568C99" w14:textId="0906BE75" w:rsidR="009915C6" w:rsidRPr="00123886" w:rsidRDefault="009E53CE" w:rsidP="00A378AC">
      <w:pPr>
        <w:spacing w:after="0" w:line="240" w:lineRule="auto"/>
        <w:contextualSpacing/>
        <w:jc w:val="both"/>
        <w:rPr>
          <w:sz w:val="24"/>
          <w:szCs w:val="24"/>
        </w:rPr>
      </w:pPr>
      <w:r w:rsidRPr="00123886">
        <w:rPr>
          <w:rFonts w:cstheme="minorHAnsi"/>
          <w:b/>
          <w:bCs/>
          <w:sz w:val="24"/>
          <w:szCs w:val="24"/>
        </w:rPr>
        <w:t>KEYWORDS</w:t>
      </w:r>
      <w:r w:rsidR="009915C6" w:rsidRPr="00123886">
        <w:rPr>
          <w:rFonts w:cstheme="minorHAnsi"/>
          <w:b/>
          <w:bCs/>
          <w:sz w:val="24"/>
          <w:szCs w:val="24"/>
        </w:rPr>
        <w:br/>
      </w:r>
      <w:r w:rsidRPr="00123886">
        <w:rPr>
          <w:sz w:val="24"/>
          <w:szCs w:val="24"/>
        </w:rPr>
        <w:t>in situ</w:t>
      </w:r>
      <w:r w:rsidR="00420DFC" w:rsidRPr="00123886">
        <w:rPr>
          <w:sz w:val="24"/>
          <w:szCs w:val="24"/>
        </w:rPr>
        <w:t xml:space="preserve"> </w:t>
      </w:r>
      <w:r w:rsidR="00C22818" w:rsidRPr="00123886">
        <w:rPr>
          <w:sz w:val="24"/>
          <w:szCs w:val="24"/>
        </w:rPr>
        <w:t>GISAXS,</w:t>
      </w:r>
      <w:r w:rsidR="00775CC8" w:rsidRPr="00123886">
        <w:rPr>
          <w:sz w:val="24"/>
          <w:szCs w:val="24"/>
        </w:rPr>
        <w:t xml:space="preserve"> organic solar cells, non-fullerene acceptor</w:t>
      </w:r>
      <w:r w:rsidR="00C22818" w:rsidRPr="00123886">
        <w:rPr>
          <w:sz w:val="24"/>
          <w:szCs w:val="24"/>
        </w:rPr>
        <w:t xml:space="preserve">, </w:t>
      </w:r>
      <w:r w:rsidR="00B91612" w:rsidRPr="00123886">
        <w:rPr>
          <w:sz w:val="24"/>
          <w:szCs w:val="24"/>
        </w:rPr>
        <w:t>r</w:t>
      </w:r>
      <w:r w:rsidR="00C22818" w:rsidRPr="00123886">
        <w:rPr>
          <w:sz w:val="24"/>
          <w:szCs w:val="24"/>
        </w:rPr>
        <w:t>oll</w:t>
      </w:r>
      <w:r w:rsidR="00C4011A" w:rsidRPr="00123886">
        <w:rPr>
          <w:sz w:val="24"/>
          <w:szCs w:val="24"/>
        </w:rPr>
        <w:t>-</w:t>
      </w:r>
      <w:r w:rsidR="00C22818" w:rsidRPr="00123886">
        <w:rPr>
          <w:sz w:val="24"/>
          <w:szCs w:val="24"/>
        </w:rPr>
        <w:t>to</w:t>
      </w:r>
      <w:r w:rsidR="00C4011A" w:rsidRPr="00123886">
        <w:rPr>
          <w:sz w:val="24"/>
          <w:szCs w:val="24"/>
        </w:rPr>
        <w:t>-</w:t>
      </w:r>
      <w:r w:rsidR="00C22818" w:rsidRPr="00123886">
        <w:rPr>
          <w:sz w:val="24"/>
          <w:szCs w:val="24"/>
        </w:rPr>
        <w:t xml:space="preserve">roll </w:t>
      </w:r>
      <w:r w:rsidR="00420DFC" w:rsidRPr="00123886">
        <w:rPr>
          <w:sz w:val="24"/>
          <w:szCs w:val="24"/>
        </w:rPr>
        <w:t>coating</w:t>
      </w:r>
      <w:r w:rsidR="00C22818" w:rsidRPr="00123886">
        <w:rPr>
          <w:sz w:val="24"/>
          <w:szCs w:val="24"/>
        </w:rPr>
        <w:t xml:space="preserve">, </w:t>
      </w:r>
      <w:r w:rsidR="00F73E9F" w:rsidRPr="00123886">
        <w:rPr>
          <w:sz w:val="24"/>
          <w:szCs w:val="24"/>
        </w:rPr>
        <w:t>Teubner-</w:t>
      </w:r>
      <w:proofErr w:type="spellStart"/>
      <w:r w:rsidR="00F73E9F" w:rsidRPr="00123886">
        <w:rPr>
          <w:sz w:val="24"/>
          <w:szCs w:val="24"/>
        </w:rPr>
        <w:t>Strey</w:t>
      </w:r>
      <w:proofErr w:type="spellEnd"/>
      <w:r w:rsidR="00F73E9F" w:rsidRPr="00123886">
        <w:rPr>
          <w:sz w:val="24"/>
          <w:szCs w:val="24"/>
        </w:rPr>
        <w:t xml:space="preserve">, </w:t>
      </w:r>
      <w:r w:rsidR="00B91612" w:rsidRPr="00123886">
        <w:rPr>
          <w:sz w:val="24"/>
          <w:szCs w:val="24"/>
        </w:rPr>
        <w:t>d</w:t>
      </w:r>
      <w:r w:rsidR="00C22818" w:rsidRPr="00123886">
        <w:rPr>
          <w:sz w:val="24"/>
          <w:szCs w:val="24"/>
        </w:rPr>
        <w:t>rying kinetics</w:t>
      </w:r>
    </w:p>
    <w:p w14:paraId="08EDCE0A" w14:textId="77777777" w:rsidR="009E53CE" w:rsidRPr="00123886" w:rsidRDefault="009E53CE" w:rsidP="00A378AC">
      <w:pPr>
        <w:spacing w:after="0" w:line="240" w:lineRule="auto"/>
        <w:contextualSpacing/>
        <w:jc w:val="both"/>
        <w:rPr>
          <w:sz w:val="24"/>
          <w:szCs w:val="24"/>
        </w:rPr>
      </w:pPr>
    </w:p>
    <w:p w14:paraId="6E5C958F" w14:textId="6F8EE7E7" w:rsidR="00D07DDD" w:rsidRPr="00123886" w:rsidRDefault="009E53CE" w:rsidP="00A378AC">
      <w:pPr>
        <w:spacing w:after="0" w:line="240" w:lineRule="auto"/>
        <w:contextualSpacing/>
        <w:jc w:val="both"/>
        <w:rPr>
          <w:b/>
          <w:sz w:val="24"/>
          <w:szCs w:val="24"/>
        </w:rPr>
      </w:pPr>
      <w:r w:rsidRPr="00123886">
        <w:rPr>
          <w:b/>
          <w:sz w:val="24"/>
          <w:szCs w:val="24"/>
        </w:rPr>
        <w:t>SUMMARY</w:t>
      </w:r>
    </w:p>
    <w:p w14:paraId="70E26FD4" w14:textId="43DA535B" w:rsidR="00B34728" w:rsidRPr="00123886" w:rsidRDefault="00D07DDD" w:rsidP="00A378AC">
      <w:pPr>
        <w:spacing w:after="0" w:line="240" w:lineRule="auto"/>
        <w:contextualSpacing/>
        <w:jc w:val="both"/>
        <w:rPr>
          <w:sz w:val="24"/>
          <w:szCs w:val="24"/>
        </w:rPr>
      </w:pPr>
      <w:r w:rsidRPr="00123886">
        <w:rPr>
          <w:sz w:val="24"/>
          <w:szCs w:val="24"/>
        </w:rPr>
        <w:t>This paper is a demonstration and</w:t>
      </w:r>
      <w:r w:rsidR="00C62475" w:rsidRPr="00123886">
        <w:rPr>
          <w:sz w:val="24"/>
          <w:szCs w:val="24"/>
        </w:rPr>
        <w:t xml:space="preserve"> a</w:t>
      </w:r>
      <w:r w:rsidRPr="00123886">
        <w:rPr>
          <w:sz w:val="24"/>
          <w:szCs w:val="24"/>
        </w:rPr>
        <w:t xml:space="preserve"> guideline to perform and </w:t>
      </w:r>
      <w:r w:rsidR="00982177" w:rsidRPr="00123886">
        <w:rPr>
          <w:sz w:val="24"/>
          <w:szCs w:val="24"/>
        </w:rPr>
        <w:t>analyze</w:t>
      </w:r>
      <w:r w:rsidRPr="00123886">
        <w:rPr>
          <w:sz w:val="24"/>
          <w:szCs w:val="24"/>
        </w:rPr>
        <w:t xml:space="preserve"> in-house </w:t>
      </w:r>
      <w:r w:rsidR="005578AC" w:rsidRPr="00123886">
        <w:rPr>
          <w:sz w:val="24"/>
          <w:szCs w:val="24"/>
        </w:rPr>
        <w:t xml:space="preserve">(with a laboratory X-ray instrument) </w:t>
      </w:r>
      <w:r w:rsidR="009E53CE" w:rsidRPr="00123886">
        <w:rPr>
          <w:sz w:val="24"/>
          <w:szCs w:val="24"/>
        </w:rPr>
        <w:t>in situ</w:t>
      </w:r>
      <w:r w:rsidRPr="00123886">
        <w:rPr>
          <w:i/>
          <w:sz w:val="24"/>
          <w:szCs w:val="24"/>
        </w:rPr>
        <w:t xml:space="preserve"> </w:t>
      </w:r>
      <w:r w:rsidRPr="00123886">
        <w:rPr>
          <w:sz w:val="24"/>
          <w:szCs w:val="24"/>
        </w:rPr>
        <w:t>GISAXS experiments of drying inks on roll-to-roll slot</w:t>
      </w:r>
      <w:r w:rsidR="003A76A0" w:rsidRPr="00123886">
        <w:rPr>
          <w:sz w:val="24"/>
          <w:szCs w:val="24"/>
        </w:rPr>
        <w:t>-</w:t>
      </w:r>
      <w:r w:rsidRPr="00123886">
        <w:rPr>
          <w:sz w:val="24"/>
          <w:szCs w:val="24"/>
        </w:rPr>
        <w:t>die coated</w:t>
      </w:r>
      <w:r w:rsidR="00A75CD5" w:rsidRPr="00123886">
        <w:rPr>
          <w:sz w:val="24"/>
          <w:szCs w:val="24"/>
        </w:rPr>
        <w:t>,</w:t>
      </w:r>
      <w:r w:rsidRPr="00123886">
        <w:rPr>
          <w:sz w:val="24"/>
          <w:szCs w:val="24"/>
        </w:rPr>
        <w:t xml:space="preserve"> non-fullerene organic photovoltaics.</w:t>
      </w:r>
      <w:r w:rsidR="00545E82" w:rsidRPr="00123886">
        <w:rPr>
          <w:sz w:val="24"/>
          <w:szCs w:val="24"/>
        </w:rPr>
        <w:t xml:space="preserve"> </w:t>
      </w:r>
    </w:p>
    <w:p w14:paraId="6DCCE0E3" w14:textId="77777777" w:rsidR="009E53CE" w:rsidRPr="00123886" w:rsidRDefault="009E53CE" w:rsidP="00A378AC">
      <w:pPr>
        <w:spacing w:after="0" w:line="240" w:lineRule="auto"/>
        <w:contextualSpacing/>
        <w:jc w:val="both"/>
        <w:rPr>
          <w:sz w:val="24"/>
          <w:szCs w:val="24"/>
        </w:rPr>
      </w:pPr>
    </w:p>
    <w:p w14:paraId="39E912F9" w14:textId="76684EA3" w:rsidR="00D07DDD" w:rsidRPr="00123886" w:rsidRDefault="009E53CE" w:rsidP="00A378AC">
      <w:pPr>
        <w:spacing w:after="0" w:line="240" w:lineRule="auto"/>
        <w:contextualSpacing/>
        <w:jc w:val="both"/>
        <w:rPr>
          <w:b/>
          <w:sz w:val="24"/>
          <w:szCs w:val="24"/>
        </w:rPr>
      </w:pPr>
      <w:r w:rsidRPr="00123886">
        <w:rPr>
          <w:b/>
          <w:sz w:val="24"/>
          <w:szCs w:val="24"/>
        </w:rPr>
        <w:t>ABSTRACT</w:t>
      </w:r>
    </w:p>
    <w:p w14:paraId="3D89B725" w14:textId="6C29B1C6" w:rsidR="00BF0B41" w:rsidRPr="00123886" w:rsidRDefault="00585DC0" w:rsidP="00A378AC">
      <w:pPr>
        <w:spacing w:after="0" w:line="240" w:lineRule="auto"/>
        <w:contextualSpacing/>
        <w:jc w:val="both"/>
        <w:rPr>
          <w:rFonts w:ascii="Calibri" w:hAnsi="Calibri"/>
          <w:sz w:val="24"/>
          <w:szCs w:val="24"/>
        </w:rPr>
      </w:pPr>
      <w:r w:rsidRPr="00123886">
        <w:rPr>
          <w:sz w:val="24"/>
          <w:szCs w:val="24"/>
        </w:rPr>
        <w:t>W</w:t>
      </w:r>
      <w:r w:rsidR="00D57622" w:rsidRPr="00123886">
        <w:rPr>
          <w:sz w:val="24"/>
          <w:szCs w:val="24"/>
        </w:rPr>
        <w:t>e</w:t>
      </w:r>
      <w:r w:rsidR="00151724" w:rsidRPr="00123886">
        <w:rPr>
          <w:sz w:val="24"/>
          <w:szCs w:val="24"/>
        </w:rPr>
        <w:t xml:space="preserve"> present an</w:t>
      </w:r>
      <w:r w:rsidR="003B5CB1" w:rsidRPr="00123886">
        <w:rPr>
          <w:sz w:val="24"/>
          <w:szCs w:val="24"/>
        </w:rPr>
        <w:t xml:space="preserve"> </w:t>
      </w:r>
      <w:r w:rsidR="00A75CD5" w:rsidRPr="00123886">
        <w:rPr>
          <w:sz w:val="24"/>
          <w:szCs w:val="24"/>
        </w:rPr>
        <w:t>in-</w:t>
      </w:r>
      <w:r w:rsidR="003B5CB1" w:rsidRPr="00123886">
        <w:rPr>
          <w:sz w:val="24"/>
          <w:szCs w:val="24"/>
        </w:rPr>
        <w:t>house</w:t>
      </w:r>
      <w:r w:rsidR="00A75CD5" w:rsidRPr="00123886">
        <w:rPr>
          <w:sz w:val="24"/>
          <w:szCs w:val="24"/>
        </w:rPr>
        <w:t>,</w:t>
      </w:r>
      <w:r w:rsidR="00151724" w:rsidRPr="00123886">
        <w:rPr>
          <w:sz w:val="24"/>
          <w:szCs w:val="24"/>
        </w:rPr>
        <w:t xml:space="preserve"> </w:t>
      </w:r>
      <w:r w:rsidR="009E53CE" w:rsidRPr="00123886">
        <w:rPr>
          <w:sz w:val="24"/>
          <w:szCs w:val="24"/>
        </w:rPr>
        <w:t>in situ</w:t>
      </w:r>
      <w:r w:rsidR="00151724" w:rsidRPr="00123886">
        <w:rPr>
          <w:sz w:val="24"/>
          <w:szCs w:val="24"/>
        </w:rPr>
        <w:t xml:space="preserve"> </w:t>
      </w:r>
      <w:r w:rsidR="00151724" w:rsidRPr="00123886">
        <w:rPr>
          <w:rFonts w:ascii="Calibri" w:hAnsi="Calibri"/>
          <w:sz w:val="24"/>
          <w:szCs w:val="24"/>
        </w:rPr>
        <w:t>Grazing Incidence Small Angle X-ray Scattering (GISAXS) experiment</w:t>
      </w:r>
      <w:r w:rsidR="00A75CD5" w:rsidRPr="00123886">
        <w:rPr>
          <w:rFonts w:ascii="Calibri" w:hAnsi="Calibri"/>
          <w:sz w:val="24"/>
          <w:szCs w:val="24"/>
        </w:rPr>
        <w:t>,</w:t>
      </w:r>
      <w:r w:rsidR="00151724" w:rsidRPr="00123886">
        <w:rPr>
          <w:rFonts w:ascii="Calibri" w:hAnsi="Calibri"/>
          <w:sz w:val="24"/>
          <w:szCs w:val="24"/>
        </w:rPr>
        <w:t xml:space="preserve"> developed to probe the drying kinetics of roll-to-roll slot</w:t>
      </w:r>
      <w:r w:rsidR="003A76A0" w:rsidRPr="00123886">
        <w:rPr>
          <w:rFonts w:ascii="Calibri" w:hAnsi="Calibri"/>
          <w:sz w:val="24"/>
          <w:szCs w:val="24"/>
        </w:rPr>
        <w:t>-</w:t>
      </w:r>
      <w:r w:rsidR="00151724" w:rsidRPr="00123886">
        <w:rPr>
          <w:rFonts w:ascii="Calibri" w:hAnsi="Calibri"/>
          <w:sz w:val="24"/>
          <w:szCs w:val="24"/>
        </w:rPr>
        <w:t>die</w:t>
      </w:r>
      <w:r w:rsidR="009F34A9" w:rsidRPr="00123886">
        <w:rPr>
          <w:rFonts w:ascii="Calibri" w:hAnsi="Calibri"/>
          <w:sz w:val="24"/>
          <w:szCs w:val="24"/>
        </w:rPr>
        <w:t xml:space="preserve"> coating</w:t>
      </w:r>
      <w:r w:rsidR="00151724" w:rsidRPr="00123886">
        <w:rPr>
          <w:rFonts w:ascii="Calibri" w:hAnsi="Calibri"/>
          <w:sz w:val="24"/>
          <w:szCs w:val="24"/>
        </w:rPr>
        <w:t xml:space="preserve"> </w:t>
      </w:r>
      <w:r w:rsidRPr="00123886">
        <w:rPr>
          <w:rFonts w:ascii="Calibri" w:hAnsi="Calibri"/>
          <w:sz w:val="24"/>
          <w:szCs w:val="24"/>
        </w:rPr>
        <w:t xml:space="preserve">of the </w:t>
      </w:r>
      <w:r w:rsidR="00151724" w:rsidRPr="00123886">
        <w:rPr>
          <w:rFonts w:ascii="Calibri" w:hAnsi="Calibri"/>
          <w:sz w:val="24"/>
          <w:szCs w:val="24"/>
        </w:rPr>
        <w:t>active layer</w:t>
      </w:r>
      <w:r w:rsidR="00D57622" w:rsidRPr="00123886">
        <w:rPr>
          <w:rFonts w:ascii="Calibri" w:hAnsi="Calibri"/>
          <w:sz w:val="24"/>
          <w:szCs w:val="24"/>
        </w:rPr>
        <w:t xml:space="preserve"> in</w:t>
      </w:r>
      <w:r w:rsidRPr="00123886">
        <w:rPr>
          <w:rFonts w:ascii="Calibri" w:hAnsi="Calibri"/>
          <w:sz w:val="24"/>
          <w:szCs w:val="24"/>
        </w:rPr>
        <w:t xml:space="preserve"> organic photovoltaics</w:t>
      </w:r>
      <w:r w:rsidR="00437D08" w:rsidRPr="00123886">
        <w:rPr>
          <w:rFonts w:ascii="Calibri" w:hAnsi="Calibri"/>
          <w:sz w:val="24"/>
          <w:szCs w:val="24"/>
        </w:rPr>
        <w:t xml:space="preserve"> </w:t>
      </w:r>
      <w:r w:rsidRPr="00123886">
        <w:rPr>
          <w:rFonts w:ascii="Calibri" w:hAnsi="Calibri"/>
          <w:sz w:val="24"/>
          <w:szCs w:val="24"/>
        </w:rPr>
        <w:t>(</w:t>
      </w:r>
      <w:r w:rsidR="00D57622" w:rsidRPr="00123886">
        <w:rPr>
          <w:rFonts w:ascii="Calibri" w:hAnsi="Calibri"/>
          <w:sz w:val="24"/>
          <w:szCs w:val="24"/>
        </w:rPr>
        <w:t>OPVs</w:t>
      </w:r>
      <w:r w:rsidRPr="00123886">
        <w:rPr>
          <w:rFonts w:ascii="Calibri" w:hAnsi="Calibri"/>
          <w:sz w:val="24"/>
          <w:szCs w:val="24"/>
        </w:rPr>
        <w:t>)</w:t>
      </w:r>
      <w:r w:rsidR="00A75CD5" w:rsidRPr="00123886">
        <w:rPr>
          <w:rFonts w:ascii="Calibri" w:hAnsi="Calibri"/>
          <w:sz w:val="24"/>
          <w:szCs w:val="24"/>
        </w:rPr>
        <w:t>,</w:t>
      </w:r>
      <w:r w:rsidR="00437D08" w:rsidRPr="00123886">
        <w:rPr>
          <w:rFonts w:ascii="Calibri" w:hAnsi="Calibri"/>
          <w:sz w:val="24"/>
          <w:szCs w:val="24"/>
        </w:rPr>
        <w:t xml:space="preserve"> </w:t>
      </w:r>
      <w:r w:rsidR="00151724" w:rsidRPr="00123886">
        <w:rPr>
          <w:rFonts w:ascii="Calibri" w:hAnsi="Calibri"/>
          <w:sz w:val="24"/>
          <w:szCs w:val="24"/>
        </w:rPr>
        <w:t>during deposition</w:t>
      </w:r>
      <w:r w:rsidR="00D57622" w:rsidRPr="00123886">
        <w:rPr>
          <w:rFonts w:ascii="Calibri" w:hAnsi="Calibri"/>
          <w:sz w:val="24"/>
          <w:szCs w:val="24"/>
        </w:rPr>
        <w:t>.</w:t>
      </w:r>
      <w:r w:rsidR="00BF0B41" w:rsidRPr="00123886">
        <w:rPr>
          <w:rFonts w:ascii="Calibri" w:hAnsi="Calibri"/>
          <w:sz w:val="24"/>
          <w:szCs w:val="24"/>
        </w:rPr>
        <w:t xml:space="preserve"> For this demonstration</w:t>
      </w:r>
      <w:r w:rsidR="003A76A0" w:rsidRPr="00123886">
        <w:rPr>
          <w:rFonts w:ascii="Calibri" w:hAnsi="Calibri"/>
          <w:sz w:val="24"/>
          <w:szCs w:val="24"/>
        </w:rPr>
        <w:t>,</w:t>
      </w:r>
      <w:r w:rsidR="00BF0B41" w:rsidRPr="00123886">
        <w:rPr>
          <w:rFonts w:ascii="Calibri" w:hAnsi="Calibri"/>
          <w:sz w:val="24"/>
          <w:szCs w:val="24"/>
        </w:rPr>
        <w:t xml:space="preserve"> the focus is on the combination of </w:t>
      </w:r>
      <w:r w:rsidR="00BF0B41" w:rsidRPr="00123886">
        <w:rPr>
          <w:rFonts w:ascii="Calibri" w:hAnsi="Calibri"/>
          <w:b/>
          <w:bCs/>
          <w:sz w:val="24"/>
          <w:szCs w:val="24"/>
        </w:rPr>
        <w:t>P3HT:O-IDTBR</w:t>
      </w:r>
      <w:r w:rsidR="00BF0B41" w:rsidRPr="00123886">
        <w:rPr>
          <w:rFonts w:ascii="Calibri" w:hAnsi="Calibri"/>
          <w:sz w:val="24"/>
          <w:szCs w:val="24"/>
        </w:rPr>
        <w:t xml:space="preserve"> and </w:t>
      </w:r>
      <w:r w:rsidR="00BF0B41" w:rsidRPr="00123886">
        <w:rPr>
          <w:rFonts w:ascii="Calibri" w:hAnsi="Calibri"/>
          <w:b/>
          <w:bCs/>
          <w:sz w:val="24"/>
          <w:szCs w:val="24"/>
        </w:rPr>
        <w:t>P3HT:EH-IDTBR</w:t>
      </w:r>
      <w:r w:rsidR="00BF0B41" w:rsidRPr="00123886">
        <w:rPr>
          <w:rFonts w:ascii="Calibri" w:hAnsi="Calibri"/>
          <w:sz w:val="24"/>
          <w:szCs w:val="24"/>
        </w:rPr>
        <w:t xml:space="preserve">, which have different drying kinetics and device performance, despite their chemical structure only varying slightly by the sidechain of the small molecule acceptor. This article </w:t>
      </w:r>
      <w:r w:rsidR="008A5CE5" w:rsidRPr="00123886">
        <w:rPr>
          <w:rFonts w:ascii="Calibri" w:hAnsi="Calibri"/>
          <w:sz w:val="24"/>
          <w:szCs w:val="24"/>
        </w:rPr>
        <w:t>provide</w:t>
      </w:r>
      <w:r w:rsidR="00553EF0" w:rsidRPr="00123886">
        <w:rPr>
          <w:rFonts w:ascii="Calibri" w:hAnsi="Calibri"/>
          <w:sz w:val="24"/>
          <w:szCs w:val="24"/>
        </w:rPr>
        <w:t>s</w:t>
      </w:r>
      <w:r w:rsidR="008A5CE5" w:rsidRPr="00123886">
        <w:rPr>
          <w:rFonts w:ascii="Calibri" w:hAnsi="Calibri"/>
          <w:sz w:val="24"/>
          <w:szCs w:val="24"/>
        </w:rPr>
        <w:t xml:space="preserve"> a</w:t>
      </w:r>
      <w:r w:rsidR="00BF0B41" w:rsidRPr="00123886">
        <w:rPr>
          <w:rFonts w:ascii="Calibri" w:hAnsi="Calibri"/>
          <w:sz w:val="24"/>
          <w:szCs w:val="24"/>
        </w:rPr>
        <w:t xml:space="preserve"> step-by-step guide </w:t>
      </w:r>
      <w:r w:rsidR="009122A4" w:rsidRPr="00123886">
        <w:rPr>
          <w:rFonts w:ascii="Calibri" w:hAnsi="Calibri"/>
          <w:sz w:val="24"/>
          <w:szCs w:val="24"/>
        </w:rPr>
        <w:t>to perform an</w:t>
      </w:r>
      <w:r w:rsidR="00BF0B41" w:rsidRPr="00123886">
        <w:rPr>
          <w:rFonts w:ascii="Calibri" w:hAnsi="Calibri"/>
          <w:sz w:val="24"/>
          <w:szCs w:val="24"/>
        </w:rPr>
        <w:t xml:space="preserve"> </w:t>
      </w:r>
      <w:r w:rsidR="009E53CE" w:rsidRPr="00123886">
        <w:rPr>
          <w:rFonts w:ascii="Calibri" w:hAnsi="Calibri"/>
          <w:sz w:val="24"/>
          <w:szCs w:val="24"/>
        </w:rPr>
        <w:t>in situ</w:t>
      </w:r>
      <w:r w:rsidR="00BF0B41" w:rsidRPr="00123886">
        <w:rPr>
          <w:rFonts w:ascii="Calibri" w:hAnsi="Calibri"/>
          <w:sz w:val="24"/>
          <w:szCs w:val="24"/>
        </w:rPr>
        <w:t xml:space="preserve"> GISAXS experiment and </w:t>
      </w:r>
      <w:r w:rsidR="00553EF0" w:rsidRPr="00123886">
        <w:rPr>
          <w:rFonts w:ascii="Calibri" w:hAnsi="Calibri"/>
          <w:sz w:val="24"/>
          <w:szCs w:val="24"/>
        </w:rPr>
        <w:t xml:space="preserve">demonstrates how </w:t>
      </w:r>
      <w:r w:rsidR="00BF0B41" w:rsidRPr="00123886">
        <w:rPr>
          <w:rFonts w:ascii="Calibri" w:hAnsi="Calibri"/>
          <w:sz w:val="24"/>
          <w:szCs w:val="24"/>
        </w:rPr>
        <w:t xml:space="preserve">to </w:t>
      </w:r>
      <w:r w:rsidR="00982177" w:rsidRPr="00123886">
        <w:rPr>
          <w:rFonts w:ascii="Calibri" w:hAnsi="Calibri"/>
          <w:sz w:val="24"/>
          <w:szCs w:val="24"/>
        </w:rPr>
        <w:t>analyze</w:t>
      </w:r>
      <w:r w:rsidR="00BF0B41" w:rsidRPr="00123886">
        <w:rPr>
          <w:rFonts w:ascii="Calibri" w:hAnsi="Calibri"/>
          <w:sz w:val="24"/>
          <w:szCs w:val="24"/>
        </w:rPr>
        <w:t xml:space="preserve"> and interpret the results. Usually, performing this type of </w:t>
      </w:r>
      <w:r w:rsidR="009E53CE" w:rsidRPr="00123886">
        <w:rPr>
          <w:rFonts w:ascii="Calibri" w:hAnsi="Calibri"/>
          <w:sz w:val="24"/>
          <w:szCs w:val="24"/>
        </w:rPr>
        <w:t>in situ</w:t>
      </w:r>
      <w:r w:rsidR="00BF0B41" w:rsidRPr="00123886">
        <w:rPr>
          <w:rFonts w:ascii="Calibri" w:hAnsi="Calibri"/>
          <w:i/>
          <w:sz w:val="24"/>
          <w:szCs w:val="24"/>
        </w:rPr>
        <w:t xml:space="preserve"> </w:t>
      </w:r>
      <w:r w:rsidR="00BF0B41" w:rsidRPr="00123886">
        <w:rPr>
          <w:rFonts w:ascii="Calibri" w:hAnsi="Calibri"/>
          <w:sz w:val="24"/>
          <w:szCs w:val="24"/>
        </w:rPr>
        <w:t>X-ray</w:t>
      </w:r>
      <w:r w:rsidR="00825DB5" w:rsidRPr="00123886">
        <w:rPr>
          <w:rFonts w:ascii="Calibri" w:hAnsi="Calibri"/>
          <w:sz w:val="24"/>
          <w:szCs w:val="24"/>
        </w:rPr>
        <w:t xml:space="preserve"> experiments to</w:t>
      </w:r>
      <w:r w:rsidR="00BF0B41" w:rsidRPr="00123886">
        <w:rPr>
          <w:rFonts w:ascii="Calibri" w:hAnsi="Calibri"/>
          <w:i/>
          <w:sz w:val="24"/>
          <w:szCs w:val="24"/>
        </w:rPr>
        <w:t xml:space="preserve"> </w:t>
      </w:r>
      <w:r w:rsidR="00825DB5" w:rsidRPr="00123886">
        <w:rPr>
          <w:rFonts w:ascii="Calibri" w:hAnsi="Calibri"/>
          <w:sz w:val="24"/>
          <w:szCs w:val="24"/>
        </w:rPr>
        <w:t>investigat</w:t>
      </w:r>
      <w:r w:rsidR="00116229" w:rsidRPr="00123886">
        <w:rPr>
          <w:rFonts w:ascii="Calibri" w:hAnsi="Calibri"/>
          <w:sz w:val="24"/>
          <w:szCs w:val="24"/>
        </w:rPr>
        <w:t>e</w:t>
      </w:r>
      <w:r w:rsidR="00D22390" w:rsidRPr="00123886">
        <w:rPr>
          <w:rFonts w:ascii="Calibri" w:hAnsi="Calibri"/>
          <w:sz w:val="24"/>
          <w:szCs w:val="24"/>
        </w:rPr>
        <w:t xml:space="preserve"> </w:t>
      </w:r>
      <w:r w:rsidR="00BF0B41" w:rsidRPr="00123886">
        <w:rPr>
          <w:rFonts w:ascii="Calibri" w:hAnsi="Calibri"/>
          <w:sz w:val="24"/>
          <w:szCs w:val="24"/>
        </w:rPr>
        <w:t>the drying kinetics of the active layer in OPVs</w:t>
      </w:r>
      <w:r w:rsidR="00BF0B41" w:rsidRPr="00123886">
        <w:rPr>
          <w:rFonts w:ascii="Calibri" w:hAnsi="Calibri"/>
          <w:i/>
          <w:sz w:val="24"/>
          <w:szCs w:val="24"/>
        </w:rPr>
        <w:t xml:space="preserve"> </w:t>
      </w:r>
      <w:r w:rsidR="00BF0B41" w:rsidRPr="00123886">
        <w:rPr>
          <w:rFonts w:ascii="Calibri" w:hAnsi="Calibri"/>
          <w:sz w:val="24"/>
          <w:szCs w:val="24"/>
        </w:rPr>
        <w:t>rel</w:t>
      </w:r>
      <w:r w:rsidR="009E53CE" w:rsidRPr="00123886">
        <w:rPr>
          <w:rFonts w:ascii="Calibri" w:hAnsi="Calibri"/>
          <w:sz w:val="24"/>
          <w:szCs w:val="24"/>
        </w:rPr>
        <w:t xml:space="preserve">ies </w:t>
      </w:r>
      <w:r w:rsidR="00BF0B41" w:rsidRPr="00123886">
        <w:rPr>
          <w:rFonts w:ascii="Calibri" w:hAnsi="Calibri"/>
          <w:sz w:val="24"/>
          <w:szCs w:val="24"/>
        </w:rPr>
        <w:t xml:space="preserve">on access to synchrotrons. However, by using and further developing the method described in this paper, it is possible to perform experiments </w:t>
      </w:r>
      <w:r w:rsidR="00825DB5" w:rsidRPr="00123886">
        <w:rPr>
          <w:rFonts w:ascii="Calibri" w:hAnsi="Calibri"/>
          <w:sz w:val="24"/>
          <w:szCs w:val="24"/>
        </w:rPr>
        <w:t>with a coarse</w:t>
      </w:r>
      <w:r w:rsidR="00A75CD5" w:rsidRPr="00123886">
        <w:rPr>
          <w:rFonts w:ascii="Calibri" w:hAnsi="Calibri"/>
          <w:sz w:val="24"/>
          <w:szCs w:val="24"/>
        </w:rPr>
        <w:t xml:space="preserve"> temporal and spatial resolution, </w:t>
      </w:r>
      <w:r w:rsidR="00BF0B41" w:rsidRPr="00123886">
        <w:rPr>
          <w:rFonts w:ascii="Calibri" w:hAnsi="Calibri"/>
          <w:sz w:val="24"/>
          <w:szCs w:val="24"/>
        </w:rPr>
        <w:t xml:space="preserve">on a </w:t>
      </w:r>
      <w:r w:rsidR="00926710" w:rsidRPr="00123886">
        <w:rPr>
          <w:rFonts w:ascii="Calibri" w:hAnsi="Calibri"/>
          <w:sz w:val="24"/>
          <w:szCs w:val="24"/>
        </w:rPr>
        <w:t>day-to-day</w:t>
      </w:r>
      <w:r w:rsidR="00BF0B41" w:rsidRPr="00123886">
        <w:rPr>
          <w:rFonts w:ascii="Calibri" w:hAnsi="Calibri"/>
          <w:sz w:val="24"/>
          <w:szCs w:val="24"/>
        </w:rPr>
        <w:t xml:space="preserve"> basis to gain fundamental insight in the morphology of drying inks. </w:t>
      </w:r>
    </w:p>
    <w:p w14:paraId="427ED62F" w14:textId="77777777" w:rsidR="009E53CE" w:rsidRPr="00123886" w:rsidRDefault="009E53CE" w:rsidP="00A378AC">
      <w:pPr>
        <w:spacing w:after="0" w:line="240" w:lineRule="auto"/>
        <w:contextualSpacing/>
        <w:jc w:val="both"/>
        <w:rPr>
          <w:sz w:val="24"/>
          <w:szCs w:val="24"/>
        </w:rPr>
      </w:pPr>
    </w:p>
    <w:p w14:paraId="10AB0CC5" w14:textId="7426FE2D" w:rsidR="00D07DDD" w:rsidRPr="00123886" w:rsidRDefault="009E53CE" w:rsidP="00A378AC">
      <w:pPr>
        <w:spacing w:after="0" w:line="240" w:lineRule="auto"/>
        <w:contextualSpacing/>
        <w:jc w:val="both"/>
        <w:rPr>
          <w:rFonts w:ascii="Calibri" w:hAnsi="Calibri"/>
          <w:sz w:val="24"/>
          <w:szCs w:val="24"/>
        </w:rPr>
      </w:pPr>
      <w:r w:rsidRPr="00123886">
        <w:rPr>
          <w:b/>
          <w:sz w:val="24"/>
          <w:szCs w:val="24"/>
        </w:rPr>
        <w:t>INTRODUCTION:</w:t>
      </w:r>
    </w:p>
    <w:p w14:paraId="0D159DD0" w14:textId="230EF2F0" w:rsidR="00D07DDD" w:rsidRPr="00123886" w:rsidRDefault="00956ACD" w:rsidP="00A378AC">
      <w:pPr>
        <w:spacing w:after="0" w:line="240" w:lineRule="auto"/>
        <w:contextualSpacing/>
        <w:jc w:val="both"/>
        <w:rPr>
          <w:rFonts w:ascii="Calibri" w:hAnsi="Calibri"/>
          <w:sz w:val="24"/>
          <w:szCs w:val="24"/>
        </w:rPr>
      </w:pPr>
      <w:r w:rsidRPr="00123886">
        <w:rPr>
          <w:sz w:val="24"/>
          <w:szCs w:val="24"/>
        </w:rPr>
        <w:lastRenderedPageBreak/>
        <w:t>Organic photovoltaics (OPVs) represent</w:t>
      </w:r>
      <w:r w:rsidR="00224DEF" w:rsidRPr="00123886">
        <w:rPr>
          <w:sz w:val="24"/>
          <w:szCs w:val="24"/>
        </w:rPr>
        <w:t>s</w:t>
      </w:r>
      <w:r w:rsidRPr="00123886">
        <w:rPr>
          <w:sz w:val="24"/>
          <w:szCs w:val="24"/>
        </w:rPr>
        <w:t xml:space="preserve"> one of the most promising emerging solar cell technologies. OPVs can enable large-scale production of a</w:t>
      </w:r>
      <w:r w:rsidR="00700539" w:rsidRPr="00123886">
        <w:rPr>
          <w:sz w:val="24"/>
          <w:szCs w:val="24"/>
        </w:rPr>
        <w:t xml:space="preserve"> cost-effective</w:t>
      </w:r>
      <w:r w:rsidRPr="00123886">
        <w:rPr>
          <w:sz w:val="24"/>
          <w:szCs w:val="24"/>
        </w:rPr>
        <w:t xml:space="preserve"> renewable energy source based on nontoxic materials</w:t>
      </w:r>
      <w:r w:rsidR="00F01399" w:rsidRPr="00123886">
        <w:rPr>
          <w:sz w:val="24"/>
          <w:szCs w:val="24"/>
        </w:rPr>
        <w:t xml:space="preserve"> with remarkable short energy payback time</w:t>
      </w:r>
      <w:r w:rsidR="002F01D3" w:rsidRPr="00123886">
        <w:rPr>
          <w:sz w:val="24"/>
          <w:szCs w:val="24"/>
        </w:rPr>
        <w:t>s</w:t>
      </w:r>
      <w:r w:rsidR="00514D02" w:rsidRPr="00123886">
        <w:rPr>
          <w:rStyle w:val="FootnoteReference"/>
          <w:sz w:val="24"/>
          <w:szCs w:val="24"/>
        </w:rPr>
        <w:fldChar w:fldCharType="begin" w:fldLock="1"/>
      </w:r>
      <w:r w:rsidR="0063177C" w:rsidRPr="00123886">
        <w:rPr>
          <w:sz w:val="24"/>
          <w:szCs w:val="24"/>
        </w:rPr>
        <w:instrText>ADDIN CSL_CITATION {"citationItems":[{"id":"ITEM-1","itemData":{"DOI":"10.1002/adma.201302031","ISSN":"09359648","author":[{"dropping-particle":"","family":"Krebs","given":"Frederik C.","non-dropping-particle":"","parse-names":false,"suffix":""},{"dropping-particle":"","family":"Espinosa","given":"Nieves","non-dropping-particle":"","parse-names":false,"suffix":""},{"dropping-particle":"","family":"Hösel","given":"Markus","non-dropping-particle":"","parse-names":false,"suffix":""},{"dropping-particle":"","family":"Søndergaard","given":"Roar R.","non-dropping-particle":"","parse-names":false,"suffix":""},{"dropping-particle":"","family":"Jørgensen","given":"Mikkel","non-dropping-particle":"","parse-names":false,"suffix":""}],"container-title":"Advanced Materials","id":"ITEM-1","issue":"1","issued":{"date-parts":[["2014","1"]]},"page":"29-39","title":"25th Anniversary Article: Rise to Power - OPV-Based Solar Parks","type":"article-journal","volume":"26"},"uris":["http://www.mendeley.com/documents/?uuid=181f2957-6f86-4aa4-8c04-a00422cd5099"]}],"mendeley":{"formattedCitation":"&lt;sup&gt;1&lt;/sup&gt;","plainTextFormattedCitation":"1","previouslyFormattedCitation":"&lt;sup&gt;1&lt;/sup&gt;"},"properties":{"noteIndex":0},"schema":"https://github.com/citation-style-language/schema/raw/master/csl-citation.json"}</w:instrText>
      </w:r>
      <w:r w:rsidR="00514D02" w:rsidRPr="00123886">
        <w:rPr>
          <w:rStyle w:val="FootnoteReference"/>
          <w:sz w:val="24"/>
          <w:szCs w:val="24"/>
        </w:rPr>
        <w:fldChar w:fldCharType="separate"/>
      </w:r>
      <w:r w:rsidR="00D22C04" w:rsidRPr="00123886">
        <w:rPr>
          <w:bCs/>
          <w:noProof/>
          <w:sz w:val="24"/>
          <w:szCs w:val="24"/>
          <w:vertAlign w:val="superscript"/>
        </w:rPr>
        <w:t>1</w:t>
      </w:r>
      <w:r w:rsidR="00514D02" w:rsidRPr="00123886">
        <w:rPr>
          <w:rStyle w:val="FootnoteReference"/>
          <w:sz w:val="24"/>
          <w:szCs w:val="24"/>
        </w:rPr>
        <w:fldChar w:fldCharType="end"/>
      </w:r>
      <w:r w:rsidR="00D07DDD" w:rsidRPr="00123886">
        <w:rPr>
          <w:rFonts w:ascii="Calibri" w:hAnsi="Calibri"/>
          <w:sz w:val="24"/>
          <w:szCs w:val="24"/>
        </w:rPr>
        <w:t xml:space="preserve">. The photoactive part in OPVs is </w:t>
      </w:r>
      <w:r w:rsidR="00A75CD5" w:rsidRPr="00123886">
        <w:rPr>
          <w:rFonts w:ascii="Calibri" w:hAnsi="Calibri"/>
          <w:sz w:val="24"/>
          <w:szCs w:val="24"/>
        </w:rPr>
        <w:t xml:space="preserve">an </w:t>
      </w:r>
      <w:r w:rsidR="00196879" w:rsidRPr="00123886">
        <w:rPr>
          <w:rFonts w:ascii="Calibri" w:hAnsi="Calibri"/>
          <w:sz w:val="24"/>
          <w:szCs w:val="24"/>
        </w:rPr>
        <w:t xml:space="preserve">approximately </w:t>
      </w:r>
      <w:r w:rsidR="00D07DDD" w:rsidRPr="00123886">
        <w:rPr>
          <w:rFonts w:ascii="Calibri" w:hAnsi="Calibri"/>
          <w:sz w:val="24"/>
          <w:szCs w:val="24"/>
        </w:rPr>
        <w:t>300</w:t>
      </w:r>
      <w:r w:rsidR="00A65FB0" w:rsidRPr="00123886">
        <w:rPr>
          <w:rFonts w:ascii="Calibri" w:hAnsi="Calibri"/>
          <w:sz w:val="24"/>
          <w:szCs w:val="24"/>
        </w:rPr>
        <w:t>-400</w:t>
      </w:r>
      <w:r w:rsidR="00D07DDD" w:rsidRPr="00123886">
        <w:rPr>
          <w:rFonts w:ascii="Calibri" w:hAnsi="Calibri"/>
          <w:sz w:val="24"/>
          <w:szCs w:val="24"/>
        </w:rPr>
        <w:t xml:space="preserve"> nm </w:t>
      </w:r>
      <w:r w:rsidR="00A75CD5" w:rsidRPr="00123886">
        <w:rPr>
          <w:rFonts w:ascii="Calibri" w:hAnsi="Calibri"/>
          <w:sz w:val="24"/>
          <w:szCs w:val="24"/>
        </w:rPr>
        <w:t xml:space="preserve">thick </w:t>
      </w:r>
      <w:r w:rsidR="00D07DDD" w:rsidRPr="00123886">
        <w:rPr>
          <w:rFonts w:ascii="Calibri" w:hAnsi="Calibri"/>
          <w:sz w:val="24"/>
          <w:szCs w:val="24"/>
        </w:rPr>
        <w:t>layer of conductive polymers</w:t>
      </w:r>
      <w:r w:rsidR="007C35F5" w:rsidRPr="00123886">
        <w:rPr>
          <w:rFonts w:ascii="Calibri" w:hAnsi="Calibri"/>
          <w:sz w:val="24"/>
          <w:szCs w:val="24"/>
        </w:rPr>
        <w:t xml:space="preserve"> and molecules</w:t>
      </w:r>
      <w:r w:rsidR="00D07DDD" w:rsidRPr="00123886">
        <w:rPr>
          <w:rFonts w:ascii="Calibri" w:hAnsi="Calibri"/>
          <w:sz w:val="24"/>
          <w:szCs w:val="24"/>
        </w:rPr>
        <w:t>, which can be printed</w:t>
      </w:r>
      <w:r w:rsidR="00A75CD5" w:rsidRPr="00123886">
        <w:rPr>
          <w:rFonts w:ascii="Calibri" w:hAnsi="Calibri"/>
          <w:sz w:val="24"/>
          <w:szCs w:val="24"/>
        </w:rPr>
        <w:t xml:space="preserve"> at a rate of</w:t>
      </w:r>
      <w:r w:rsidR="00D07DDD" w:rsidRPr="00123886">
        <w:rPr>
          <w:rFonts w:ascii="Calibri" w:hAnsi="Calibri"/>
          <w:sz w:val="24"/>
          <w:szCs w:val="24"/>
        </w:rPr>
        <w:t xml:space="preserve"> several meters per minute by roll-to</w:t>
      </w:r>
      <w:r w:rsidR="009035CA" w:rsidRPr="00123886">
        <w:rPr>
          <w:rFonts w:ascii="Calibri" w:hAnsi="Calibri"/>
          <w:sz w:val="24"/>
          <w:szCs w:val="24"/>
        </w:rPr>
        <w:t xml:space="preserve">-roll </w:t>
      </w:r>
      <w:r w:rsidR="00A75CD5" w:rsidRPr="00123886">
        <w:rPr>
          <w:rFonts w:ascii="Calibri" w:hAnsi="Calibri"/>
          <w:sz w:val="24"/>
          <w:szCs w:val="24"/>
        </w:rPr>
        <w:t xml:space="preserve">coating </w:t>
      </w:r>
      <w:r w:rsidR="009035CA" w:rsidRPr="00123886">
        <w:rPr>
          <w:rFonts w:ascii="Calibri" w:hAnsi="Calibri"/>
          <w:sz w:val="24"/>
          <w:szCs w:val="24"/>
        </w:rPr>
        <w:t>technique</w:t>
      </w:r>
      <w:r w:rsidR="00C44B3E" w:rsidRPr="00123886">
        <w:rPr>
          <w:rFonts w:ascii="Calibri" w:hAnsi="Calibri"/>
          <w:sz w:val="24"/>
          <w:szCs w:val="24"/>
        </w:rPr>
        <w:t>s</w:t>
      </w:r>
      <w:r w:rsidR="00514D02" w:rsidRPr="00123886">
        <w:rPr>
          <w:rStyle w:val="FootnoteReference"/>
          <w:rFonts w:ascii="Calibri" w:hAnsi="Calibri"/>
          <w:sz w:val="24"/>
          <w:szCs w:val="24"/>
        </w:rPr>
        <w:fldChar w:fldCharType="begin" w:fldLock="1"/>
      </w:r>
      <w:r w:rsidR="0063177C" w:rsidRPr="00123886">
        <w:rPr>
          <w:rFonts w:ascii="Calibri" w:hAnsi="Calibri"/>
          <w:sz w:val="24"/>
          <w:szCs w:val="24"/>
        </w:rPr>
        <w:instrText>ADDIN CSL_CITATION {"citationItems":[{"id":"ITEM-1","itemData":{"DOI":"10.1002/adma.201302031","ISSN":"09359648","author":[{"dropping-particle":"","family":"Krebs","given":"Frederik C.","non-dropping-particle":"","parse-names":false,"suffix":""},{"dropping-particle":"","family":"Espinosa","given":"Nieves","non-dropping-particle":"","parse-names":false,"suffix":""},{"dropping-particle":"","family":"Hösel","given":"Markus","non-dropping-particle":"","parse-names":false,"suffix":""},{"dropping-particle":"","family":"Søndergaard","given":"Roar R.","non-dropping-particle":"","parse-names":false,"suffix":""},{"dropping-particle":"","family":"Jørgensen","given":"Mikkel","non-dropping-particle":"","parse-names":false,"suffix":""}],"container-title":"Advanced Materials","id":"ITEM-1","issue":"1","issued":{"date-parts":[["2014","1"]]},"page":"29-39","title":"25th Anniversary Article: Rise to Power - OPV-Based Solar Parks","type":"article-journal","volume":"26"},"uris":["http://www.mendeley.com/documents/?uuid=181f2957-6f86-4aa4-8c04-a00422cd5099"]}],"mendeley":{"formattedCitation":"&lt;sup&gt;1&lt;/sup&gt;","plainTextFormattedCitation":"1","previouslyFormattedCitation":"&lt;sup&gt;1&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D22C04" w:rsidRPr="00123886">
        <w:rPr>
          <w:rFonts w:ascii="Calibri" w:hAnsi="Calibri"/>
          <w:noProof/>
          <w:sz w:val="24"/>
          <w:szCs w:val="24"/>
          <w:vertAlign w:val="superscript"/>
        </w:rPr>
        <w:t>1</w:t>
      </w:r>
      <w:r w:rsidR="00514D02" w:rsidRPr="00123886">
        <w:rPr>
          <w:rStyle w:val="FootnoteReference"/>
          <w:rFonts w:ascii="Calibri" w:hAnsi="Calibri"/>
          <w:sz w:val="24"/>
          <w:szCs w:val="24"/>
        </w:rPr>
        <w:fldChar w:fldCharType="end"/>
      </w:r>
      <w:r w:rsidR="00D07DDD" w:rsidRPr="00123886">
        <w:rPr>
          <w:rFonts w:ascii="Calibri" w:hAnsi="Calibri"/>
          <w:sz w:val="24"/>
          <w:szCs w:val="24"/>
        </w:rPr>
        <w:t xml:space="preserve">. This thin-film technology is flexible, </w:t>
      </w:r>
      <w:r w:rsidR="00A75CD5" w:rsidRPr="00123886">
        <w:rPr>
          <w:rFonts w:ascii="Calibri" w:hAnsi="Calibri"/>
          <w:sz w:val="24"/>
          <w:szCs w:val="24"/>
        </w:rPr>
        <w:t>colorful</w:t>
      </w:r>
      <w:r w:rsidR="00D07DDD" w:rsidRPr="00123886">
        <w:rPr>
          <w:rFonts w:ascii="Calibri" w:hAnsi="Calibri"/>
          <w:sz w:val="24"/>
          <w:szCs w:val="24"/>
        </w:rPr>
        <w:t xml:space="preserve">, and lightweight, which opens paths for new solar energy markets, such as Internet-of-Things, building </w:t>
      </w:r>
      <w:r w:rsidR="00907CA7" w:rsidRPr="00123886">
        <w:rPr>
          <w:rFonts w:ascii="Calibri" w:hAnsi="Calibri"/>
          <w:sz w:val="24"/>
          <w:szCs w:val="24"/>
        </w:rPr>
        <w:t>integration</w:t>
      </w:r>
      <w:r w:rsidR="00D07DDD" w:rsidRPr="00123886">
        <w:rPr>
          <w:rFonts w:ascii="Calibri" w:hAnsi="Calibri"/>
          <w:sz w:val="24"/>
          <w:szCs w:val="24"/>
        </w:rPr>
        <w:t>, decorative installations and fast installation/uninstallation at very large scale</w:t>
      </w:r>
      <w:r w:rsidR="00514D02" w:rsidRPr="00123886">
        <w:rPr>
          <w:rStyle w:val="FootnoteReference"/>
          <w:rFonts w:ascii="Calibri" w:hAnsi="Calibri"/>
          <w:sz w:val="24"/>
          <w:szCs w:val="24"/>
        </w:rPr>
        <w:fldChar w:fldCharType="begin" w:fldLock="1"/>
      </w:r>
      <w:r w:rsidR="0063177C" w:rsidRPr="00123886">
        <w:rPr>
          <w:rFonts w:ascii="Calibri" w:hAnsi="Calibri"/>
          <w:sz w:val="24"/>
          <w:szCs w:val="24"/>
        </w:rPr>
        <w:instrText>ADDIN CSL_CITATION {"citationItems":[{"id":"ITEM-1","itemData":{"DOI":"10.1016/S1369-7021(12)70019-6","ISSN":"13697021","abstract":"As the performance in terms of power conversion efficiency and operational stability for polymer and organic solar cells is rapidly approaching the key 10-10 targets (10 efficiency and 10 years of stability) the quest for efficient, scalable, and rational processing methods has begun. The 10-10 targets are being approached through consistent laboratory research efforts, which coupled with early commercial efforts have resulted in a fast moving research field and the dawning of a new industry. We review the roll-to-roll processing techniques required to bring the magnificent 10-10 targets into reality, using quick methods with low environmental impact and low cost. We also highlight some new targets related to processing speed, materials, and environmental impact. © 2012 Elsevier Ltd.","author":[{"dropping-particle":"","family":"Søndergaard","given":"Roar","non-dropping-particle":"","parse-names":false,"suffix":""},{"dropping-particle":"","family":"Hösel","given":"Markus","non-dropping-particle":"","parse-names":false,"suffix":""},{"dropping-particle":"","family":"Angmo","given":"Dechan","non-dropping-particle":"","parse-names":false,"suffix":""},{"dropping-particle":"","family":"Larsen-Olsen","given":"Thue T.","non-dropping-particle":"","parse-names":false,"suffix":""},{"dropping-particle":"","family":"Krebs","given":"Frederik C.","non-dropping-particle":"","parse-names":false,"suffix":""}],"container-title":"Materials Today","id":"ITEM-1","issue":"1-2","issued":{"date-parts":[["2012","1"]]},"page":"36-49","publisher":"Elsevier Ltd","title":"Roll-to-roll fabrication of polymer solar cells","type":"article-journal","volume":"15"},"uris":["http://www.mendeley.com/documents/?uuid=42d09839-971b-4669-a131-cf4c165aea7f"]},{"id":"ITEM-2","itemData":{"DOI":"10.1002/ente.201402192","ISSN":"21944288","author":[{"dropping-particle":"","family":"Lucera","given":"Luca","non-dropping-particle":"","parse-names":false,"suffix":""},{"dropping-particle":"","family":"Kubis","given":"Peter","non-dropping-particle":"","parse-names":false,"suffix":""},{"dropping-particle":"","family":"Fecher","given":"Frank W.","non-dropping-particle":"","parse-names":false,"suffix":""},{"dropping-particle":"","family":"Bronnbauer","given":"Carina","non-dropping-particle":"","parse-names":false,"suffix":""},{"dropping-particle":"","family":"Turbiez","given":"Mathieu","non-dropping-particle":"","parse-names":false,"suffix":""},{"dropping-particle":"","family":"Forberich","given":"Karen","non-dropping-particle":"","parse-names":false,"suffix":""},{"dropping-particle":"","family":"Ameri","given":"Tayebeh","non-dropping-particle":"","parse-names":false,"suffix":""},{"dropping-particle":"","family":"Egelhaaf","given":"Hans-Joachim","non-dropping-particle":"","parse-names":false,"suffix":""},{"dropping-particle":"","family":"Brabec","given":"Christoph J.","non-dropping-particle":"","parse-names":false,"suffix":""}],"container-title":"Energy Technology","id":"ITEM-2","issue":"4","issued":{"date-parts":[["2015","4"]]},"page":"373-384","title":"Guidelines for Closing the Efficiency Gap between Hero Solar Cells and Roll-To-Roll Printed Modules","type":"article-journal","volume":"3"},"uris":["http://www.mendeley.com/documents/?uuid=9ae297ba-eb5c-3bd8-93bb-cc24d3676014"]},{"id":"ITEM-3","itemData":{"DOI":"10.1002/aenm.201602742","ISSN":"16146832","abstract":"© 2017 WILEY-VCH Verlag GmbH &amp; Co. KGaA, Weinheim The challenge of continuous printing in high-efficiency large-area organic solar cells is a key limiting factor for their widespread adoption. A materials design concept for achieving large-area, solution-coated all-polymer bulk heterojunction solar cells with stable phase separation morphology between the donor and acceptor is presented. The key concept lies in inhibiting strong crystallization of donor and acceptor polymers, thus forming intermixed, low crystallinity, and mostly amorphous blends. Based on experiments using donors and acceptors with different degree of crystallinity, the results show that microphase separated donor and acceptor domain sizes are inversely proportional to the crystallinity of the conjugated polymers. This methodology of using low crystallinity donors and acceptors has the added benefit of forming a consistent and robust morphology that is insensitive to different processing conditions, allowing one to easily scale up the printing process from a small-scale solution shearing coater to a large-scale continuous roll-to-roll (R2R) printer. Large-area all-polymer solar cells are continuously roll-to-roll slot die printed with power conversion efficiencies of 5%, with combined cell area up to 10 cm2. This is among the highest efficiencies realized with R2R-coated active layer organic materials on flexible substrate.","author":[{"dropping-particle":"","family":"Gu","given":"Xiaodan","non-dropping-particle":"","parse-names":false,"suffix":""},{"dropping-particle":"","family":"Zhou","given":"Yan","non-dropping-particle":"","parse-names":false,"suffix":""},{"dropping-particle":"","family":"Gu","given":"Kevin","non-dropping-particle":"","parse-names":false,"suffix":""},{"dropping-particle":"","family":"Kurosawa","given":"Tadanori","non-dropping-particle":"","parse-names":false,"suffix":""},{"dropping-particle":"","family":"Guo","given":"Yikun","non-dropping-particle":"","parse-names":false,"suffix":""},{"dropping-particle":"","family":"Li","given":"Yunke","non-dropping-particle":"","parse-names":false,"suffix":""},{"dropping-particle":"","family":"Lin","given":"Haoran","non-dropping-particle":"","parse-names":false,"suffix":""},{"dropping-particle":"","family":"Schroeder","given":"Bob C.","non-dropping-particle":"","parse-names":false,"suffix":""},{"dropping-particle":"","family":"Yan","given":"He Hongping","non-dropping-particle":"","parse-names":false,"suffix":""},{"dropping-particle":"","family":"Molina-Lopez","given":"Francisco","non-dropping-particle":"","parse-names":false,"suffix":""},{"dropping-particle":"","family":"Tassone","given":"Christopher J.","non-dropping-particle":"","parse-names":false,"suffix":""},{"dropping-particle":"","family":"Wang","given":"Cheng","non-dropping-particle":"","parse-names":false,"suffix":""},{"dropping-particle":"","family":"Mannsfeld","given":"Stefan C. B.","non-dropping-particle":"","parse-names":false,"suffix":""},{"dropping-particle":"","family":"Yan","given":"He Hongping","non-dropping-particle":"","parse-names":false,"suffix":""},{"dropping-particle":"","family":"Zhao","given":"Dahui","non-dropping-particle":"","parse-names":false,"suffix":""},{"dropping-particle":"","family":"Toney","given":"Michael F.","non-dropping-particle":"","parse-names":false,"suffix":""},{"dropping-particle":"","family":"Bao","given":"Zhenan","non-dropping-particle":"","parse-names":false,"suffix":""}],"container-title":"Advanced Energy Materials","id":"ITEM-3","issue":"14","issued":{"date-parts":[["2017","7"]]},"page":"1602742","title":"Roll-to-Roll Printed Large-Area All-Polymer Solar Cells with 5% Efficiency Based on a Low Crystallinity Conjugated Polymer Blend","type":"article-journal","volume":"7"},"uris":["http://www.mendeley.com/documents/?uuid=325e7860-22cd-423d-ab3f-0e8fa155ade5"]},{"id":"ITEM-4","itemData":{"DOI":"10.1016/j.solmat.2016.05.053","ISSN":"09270248","abstract":"The application of spray coated silver nanowires (AgNWs) onto OPVs for building Integrated Photovoltaics (BIPVs) is demonstrated. By using AgNWs with PEDOT:PSS, a transparent conductive layer was demonstrated on top of an P3HT:PCBM active layer with a sheet resistance of 30 Ω/ for 90% transparency. This has been applied to two separate configurations; semi-transparent OPVs for solar glazing applications and OPVs onto an opaque substrate, namely steel. For the latter, a novel technique to planarise the steel substrate with an intermediate layer is also presented, with a substantial decrease in surface roughness reported to ensure that the substrate is smooth enough to use for OPV fabrication. The use of SU-8 as an intermediate layer reduced the surface roughness to RA=10 nm, which is one of the lowest values reported to date, and was achieved on a low cost substrate (DC01 low carbon steel) using solution processing.","author":[{"dropping-particle":"","family":"Ding","given":"Z.","non-dropping-particle":"","parse-names":false,"suffix":""},{"dropping-particle":"","family":"Stoichkov","given":"V.","non-dropping-particle":"","parse-names":false,"suffix":""},{"dropping-particle":"","family":"Horie","given":"M.","non-dropping-particle":"","parse-names":false,"suffix":""},{"dropping-particle":"","family":"Brousseau","given":"E.","non-dropping-particle":"","parse-names":false,"suffix":""},{"dropping-particle":"","family":"Kettle","given":"J.","non-dropping-particle":"","parse-names":false,"suffix":""}],"container-title":"Solar Energy Materials and Solar Cells","id":"ITEM-4","issued":{"date-parts":[["2016","12","1"]]},"page":"305-311","publisher":"Elsevier B.V.","title":"Spray coated silver nanowires as transparent electrodes in OPVs for Building Integrated Photovoltaics applications","type":"article-journal","volume":"157"},"uris":["http://www.mendeley.com/documents/?uuid=22f0973e-fb3f-361b-92bc-51f7a322e8fb"]}],"mendeley":{"formattedCitation":"&lt;sup&gt;2–5&lt;/sup&gt;","plainTextFormattedCitation":"2–5","previouslyFormattedCitation":"&lt;sup&gt;2–5&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D22C04" w:rsidRPr="00123886">
        <w:rPr>
          <w:rFonts w:ascii="Calibri" w:hAnsi="Calibri"/>
          <w:bCs/>
          <w:noProof/>
          <w:sz w:val="24"/>
          <w:szCs w:val="24"/>
          <w:vertAlign w:val="superscript"/>
        </w:rPr>
        <w:t>2–5</w:t>
      </w:r>
      <w:r w:rsidR="00514D02" w:rsidRPr="00123886">
        <w:rPr>
          <w:rStyle w:val="FootnoteReference"/>
          <w:rFonts w:ascii="Calibri" w:hAnsi="Calibri"/>
          <w:sz w:val="24"/>
          <w:szCs w:val="24"/>
        </w:rPr>
        <w:fldChar w:fldCharType="end"/>
      </w:r>
      <w:r w:rsidR="00D07DDD" w:rsidRPr="00123886">
        <w:rPr>
          <w:rFonts w:ascii="Calibri" w:hAnsi="Calibri"/>
          <w:sz w:val="24"/>
          <w:szCs w:val="24"/>
        </w:rPr>
        <w:t xml:space="preserve">. Furthermore, OPVs consist solely of abundant and </w:t>
      </w:r>
      <w:r w:rsidR="00CA48AF" w:rsidRPr="00123886">
        <w:rPr>
          <w:rFonts w:ascii="Calibri" w:hAnsi="Calibri"/>
          <w:sz w:val="24"/>
          <w:szCs w:val="24"/>
        </w:rPr>
        <w:t>nontoxic</w:t>
      </w:r>
      <w:r w:rsidR="00D07DDD" w:rsidRPr="00123886">
        <w:rPr>
          <w:rFonts w:ascii="Calibri" w:hAnsi="Calibri"/>
          <w:sz w:val="24"/>
          <w:szCs w:val="24"/>
        </w:rPr>
        <w:t xml:space="preserve"> elements, which make </w:t>
      </w:r>
      <w:r w:rsidR="00097D8D" w:rsidRPr="00123886">
        <w:rPr>
          <w:rFonts w:ascii="Calibri" w:hAnsi="Calibri"/>
          <w:sz w:val="24"/>
          <w:szCs w:val="24"/>
        </w:rPr>
        <w:t>them</w:t>
      </w:r>
      <w:r w:rsidR="009341FF" w:rsidRPr="00123886">
        <w:rPr>
          <w:rFonts w:ascii="Calibri" w:hAnsi="Calibri"/>
          <w:sz w:val="24"/>
          <w:szCs w:val="24"/>
        </w:rPr>
        <w:t xml:space="preserve"> both</w:t>
      </w:r>
      <w:r w:rsidR="00097D8D" w:rsidRPr="00123886">
        <w:rPr>
          <w:rFonts w:ascii="Calibri" w:hAnsi="Calibri"/>
          <w:sz w:val="24"/>
          <w:szCs w:val="24"/>
        </w:rPr>
        <w:t xml:space="preserve"> </w:t>
      </w:r>
      <w:r w:rsidR="00D07DDD" w:rsidRPr="00123886">
        <w:rPr>
          <w:rFonts w:ascii="Calibri" w:hAnsi="Calibri"/>
          <w:sz w:val="24"/>
          <w:szCs w:val="24"/>
        </w:rPr>
        <w:t>cheap to produce and recycle. Therefore, this technology is receiving increasing atten</w:t>
      </w:r>
      <w:r w:rsidR="00104D1B" w:rsidRPr="00123886">
        <w:rPr>
          <w:rFonts w:ascii="Calibri" w:hAnsi="Calibri"/>
          <w:sz w:val="24"/>
          <w:szCs w:val="24"/>
        </w:rPr>
        <w:t>tion from</w:t>
      </w:r>
      <w:r w:rsidR="00DD37B2" w:rsidRPr="00123886">
        <w:rPr>
          <w:rFonts w:ascii="Calibri" w:hAnsi="Calibri"/>
          <w:sz w:val="24"/>
          <w:szCs w:val="24"/>
        </w:rPr>
        <w:t xml:space="preserve"> </w:t>
      </w:r>
      <w:r w:rsidR="00104D1B" w:rsidRPr="00123886">
        <w:rPr>
          <w:rFonts w:ascii="Calibri" w:hAnsi="Calibri"/>
          <w:sz w:val="24"/>
          <w:szCs w:val="24"/>
        </w:rPr>
        <w:t>industry and academia.</w:t>
      </w:r>
      <w:r w:rsidR="00D07DDD" w:rsidRPr="00123886">
        <w:rPr>
          <w:rFonts w:ascii="Calibri" w:hAnsi="Calibri"/>
          <w:sz w:val="24"/>
          <w:szCs w:val="24"/>
        </w:rPr>
        <w:t xml:space="preserve"> Tremendous efforts have been made to optimize each layer in the </w:t>
      </w:r>
      <w:r w:rsidR="00A75CD5" w:rsidRPr="00123886">
        <w:rPr>
          <w:rFonts w:ascii="Calibri" w:hAnsi="Calibri"/>
          <w:sz w:val="24"/>
          <w:szCs w:val="24"/>
        </w:rPr>
        <w:t xml:space="preserve">complete </w:t>
      </w:r>
      <w:r w:rsidR="00D07DDD" w:rsidRPr="00123886">
        <w:rPr>
          <w:rFonts w:ascii="Calibri" w:hAnsi="Calibri"/>
          <w:sz w:val="24"/>
          <w:szCs w:val="24"/>
        </w:rPr>
        <w:t>stack that constitute</w:t>
      </w:r>
      <w:r w:rsidR="00A75CD5" w:rsidRPr="00123886">
        <w:rPr>
          <w:rFonts w:ascii="Calibri" w:hAnsi="Calibri"/>
          <w:sz w:val="24"/>
          <w:szCs w:val="24"/>
        </w:rPr>
        <w:t>s</w:t>
      </w:r>
      <w:r w:rsidR="00D07DDD" w:rsidRPr="00123886">
        <w:rPr>
          <w:rFonts w:ascii="Calibri" w:hAnsi="Calibri"/>
          <w:sz w:val="24"/>
          <w:szCs w:val="24"/>
        </w:rPr>
        <w:t xml:space="preserve"> </w:t>
      </w:r>
      <w:r w:rsidR="00097D8D" w:rsidRPr="00123886">
        <w:rPr>
          <w:rFonts w:ascii="Calibri" w:hAnsi="Calibri"/>
          <w:sz w:val="24"/>
          <w:szCs w:val="24"/>
        </w:rPr>
        <w:t xml:space="preserve">the </w:t>
      </w:r>
      <w:r w:rsidR="00D07DDD" w:rsidRPr="00123886">
        <w:rPr>
          <w:rFonts w:ascii="Calibri" w:hAnsi="Calibri"/>
          <w:sz w:val="24"/>
          <w:szCs w:val="24"/>
        </w:rPr>
        <w:t>organic solar cell</w:t>
      </w:r>
      <w:r w:rsidR="00233F3B" w:rsidRPr="00123886">
        <w:rPr>
          <w:rFonts w:ascii="Calibri" w:hAnsi="Calibri"/>
          <w:sz w:val="24"/>
          <w:szCs w:val="24"/>
        </w:rPr>
        <w:t>,</w:t>
      </w:r>
      <w:r w:rsidR="00D07DDD" w:rsidRPr="00123886">
        <w:rPr>
          <w:rFonts w:ascii="Calibri" w:hAnsi="Calibri"/>
          <w:sz w:val="24"/>
          <w:szCs w:val="24"/>
        </w:rPr>
        <w:t xml:space="preserve"> and a lot of</w:t>
      </w:r>
      <w:r w:rsidR="00233F3B" w:rsidRPr="00123886">
        <w:rPr>
          <w:rFonts w:ascii="Calibri" w:hAnsi="Calibri"/>
          <w:sz w:val="24"/>
          <w:szCs w:val="24"/>
        </w:rPr>
        <w:t xml:space="preserve"> </w:t>
      </w:r>
      <w:r w:rsidR="00D07DDD" w:rsidRPr="00123886">
        <w:rPr>
          <w:rFonts w:ascii="Calibri" w:hAnsi="Calibri"/>
          <w:sz w:val="24"/>
          <w:szCs w:val="24"/>
        </w:rPr>
        <w:t>theoretical and experimental research ha</w:t>
      </w:r>
      <w:r w:rsidR="00233F3B" w:rsidRPr="00123886">
        <w:rPr>
          <w:rFonts w:ascii="Calibri" w:hAnsi="Calibri"/>
          <w:sz w:val="24"/>
          <w:szCs w:val="24"/>
        </w:rPr>
        <w:t>s</w:t>
      </w:r>
      <w:r w:rsidR="00D07DDD" w:rsidRPr="00123886">
        <w:rPr>
          <w:rFonts w:ascii="Calibri" w:hAnsi="Calibri"/>
          <w:sz w:val="24"/>
          <w:szCs w:val="24"/>
        </w:rPr>
        <w:t xml:space="preserve"> been done to understand the underlying physics of OPVs</w:t>
      </w:r>
      <w:r w:rsidR="00514D02" w:rsidRPr="00123886">
        <w:rPr>
          <w:rStyle w:val="FootnoteReference"/>
          <w:rFonts w:ascii="Calibri" w:hAnsi="Calibri"/>
          <w:sz w:val="24"/>
          <w:szCs w:val="24"/>
        </w:rPr>
        <w:fldChar w:fldCharType="begin" w:fldLock="1"/>
      </w:r>
      <w:r w:rsidR="0063177C" w:rsidRPr="00123886">
        <w:rPr>
          <w:rFonts w:ascii="Calibri" w:hAnsi="Calibri"/>
          <w:sz w:val="24"/>
          <w:szCs w:val="24"/>
        </w:rPr>
        <w:instrText>ADDIN CSL_CITATION {"citationItems":[{"id":"ITEM-1","itemData":{"DOI":"10.1039/c4cp03663h","ISSN":"14639076","abstract":"A critical perspective on modelling of charge generation in organic photovoltaics, focussing on interfacial electronic states, electrostatics, and dynamic processes.Efficient charge pair generation is observed in many organic photovoltaic (OPV) heterojunctions, despite nominal electron–hole binding energies which greatly exceed the average thermal energy. Empirically, the efficiency of this process appears to be related to the choice of donor and acceptor materials, the resulting sequence of excited state energy levels and the structure of the interface. In order to establish a suitable physical model for the process, a range of different theoretical studies have addressed the nature and energies of the interfacial states, the energetic profile close to the heterojunction and the dynamics of excited state transitions. In this paper, we review recent developments underpinning the theory of charge pair generation and phenomena, focussing on electronic structure calculations, electrostatic models and approaches to excited state dynamics. We discuss the remaining challenges in achieving a predictive approach to charge generation efficiency.","author":[{"dropping-particle":"","family":"Few","given":"Sheridan","non-dropping-particle":"","parse-names":false,"suffix":""},{"dropping-particle":"","family":"Frost","given":"Jarvist M.","non-dropping-particle":"","parse-names":false,"suffix":""},{"dropping-particle":"","family":"Nelson","given":"Jenny","non-dropping-particle":"","parse-names":false,"suffix":""}],"container-title":"Physical Chemistry Chemical Physics","id":"ITEM-1","issue":"4","issued":{"date-parts":[["2015"]]},"page":"2311-2325","publisher":"Royal Society of Chemistry","title":"Models of charge pair generation in organic solar cells","type":"article-journal","volume":"17"},"uris":["http://www.mendeley.com/documents/?uuid=7e406325-7598-4f3c-8cef-743d52503deb"]},{"id":"ITEM-2","itemData":{"DOI":"10.1021/jacs.6b11717","ISSN":"15205126","PMID":"28209056","abstract":"Control over the morphology of the active layer of bulk heterojunction (BHJ) organic solar cells is paramount to achieve high-efficiency devices. However, no method currently available can predict morphologies for a novel donor-acceptor blend. An approach which allows reaching relevant length scales, retaining chemical specificity, and mimicking experimental fabrication conditions, and which is suited for high-throughput schemes has been proven challenging to find. Here, we propose a method to generate atom-resolved morphologies of BHJs which conforms to these requirements. Coarse-grain (CG) molecular dynamics simulations are employed to simulate the large-scale morphological organization during solution-processing. The use of CG models which retain chemical specificity translates into a direct path to the rational design of donor and acceptor compounds which differ only slightly in chemical nature. Finally, the direct retrieval of fully atomistic detail is possible through backmapping, opening the way for improved quantum mechanical calculations addressing the charge separation mechanism. The method is illustrated for the poly(3-hexyl-thiophene) (P3HT)-phenyl-C61-butyric acid methyl ester (PCBM) mixture, and found to predict morphologies in agreement with experimental data. The effect of drying rate, P3HT molecular weight, and thermal annealing are investigated extensively, resulting in trends mimicking experimental findings. The proposed methodology can help reduce the parameter space which has to be explored before obtaining optimal morphologies not only for BHJ solar cells but also for any other solution-processed soft matter device.","author":[{"dropping-particle":"","family":"Alessandri","given":"Riccardo","non-dropping-particle":"","parse-names":false,"suffix":""},{"dropping-particle":"","family":"Uusitalo","given":"Jaakko J.","non-dropping-particle":"","parse-names":false,"suffix":""},{"dropping-particle":"","family":"Vries","given":"Alex H.","non-dropping-particle":"De","parse-names":false,"suffix":""},{"dropping-particle":"","family":"Havenith","given":"Remco W.A.","non-dropping-particle":"","parse-names":false,"suffix":""},{"dropping-particle":"","family":"Marrink","given":"Siewert J.","non-dropping-particle":"","parse-names":false,"suffix":""}],"container-title":"Journal of the American Chemical Society","id":"ITEM-2","issue":"10","issued":{"date-parts":[["2017","3","15"]]},"page":"3697-3705","publisher":"American Chemical Society","title":"Bulk Heterojunction Morphologies with Atomistic Resolution from Coarse-Grain Solvent Evaporation Simulations","type":"article-journal","volume":"139"},"uris":["http://www.mendeley.com/documents/?uuid=b207e4b2-4fb4-431e-9c07-d83b969529e9"]},{"id":"ITEM-3","itemData":{"DOI":"10.1038/s41598-017-05591-8","ISSN":"20452322","abstract":"Integration of light-trapping features and exploitation of metal nanostructure plasmonic effects are promising approaches for enhancing the power conversion efficiency of organic solar cells. These approaches' effects on the light absorption enhancement have been widely studied, especially in inorganic devices. While this light-trapping concept can be transferred to organic devices, one has to also consider nanostructure-induced electrical effects on the device performance, due to the fundamental difference in the organic semiconducting material properties compared to their inorganic counterparts. In this contribution, we exemplarily model the electrical properties of organic solar cells with rectangular-grating structures, as compared to planar reference devices. Based on our numeric results, we demonstrate that, beyond an optical absorption enhancement, the device fill factor improves significantly by introducing the grating structures. From the simulations we conclude that enhanced carrier collection efficiency is the main reason for the increased solar cell fill factor. This work contributes towards a more fundamental understanding of the effect of nanostructured electrodes on the electrical properties of organic solar cells.","author":[{"dropping-particle":"","family":"Mirsafaei","given":"Mina","non-dropping-particle":"","parse-names":false,"suffix":""},{"dropping-particle":"","family":"Fallahpour","given":"Amir Hossein","non-dropping-particle":"","parse-names":false,"suffix":""},{"dropping-particle":"","family":"Lugli","given":"Paolo","non-dropping-particle":"","parse-names":false,"suffix":""},{"dropping-particle":"","family":"Rubahn","given":"Horst Günter","non-dropping-particle":"","parse-names":false,"suffix":""},{"dropping-particle":"","family":"Adam","given":"Jost","non-dropping-particle":"","parse-names":false,"suffix":""},{"dropping-particle":"","family":"Madsen","given":"Morten","non-dropping-particle":"","parse-names":false,"suffix":""}],"container-title":"Scientific Reports","id":"ITEM-3","issue":"1","issued":{"date-parts":[["2017","12","1"]]},"publisher":"Nature Publishing Group","title":"The influence of electrical effects on device performance of organic solar cells with nano-structured electrodes","type":"article-journal","volume":"7"},"uris":["http://www.mendeley.com/documents/?uuid=01b9e702-59da-3068-b1b1-3630d11ea33f","http://www.mendeley.com/documents/?uuid=4f3a736e-a40f-4249-8584-3fdaa13c5dcf"]}],"mendeley":{"formattedCitation":"&lt;sup&gt;6–8&lt;/sup&gt;","plainTextFormattedCitation":"6–8","previouslyFormattedCitation":"&lt;sup&gt;6–8&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D22C04" w:rsidRPr="00123886">
        <w:rPr>
          <w:rFonts w:ascii="Calibri" w:hAnsi="Calibri"/>
          <w:bCs/>
          <w:noProof/>
          <w:sz w:val="24"/>
          <w:szCs w:val="24"/>
          <w:vertAlign w:val="superscript"/>
        </w:rPr>
        <w:t>6–8</w:t>
      </w:r>
      <w:r w:rsidR="00514D02" w:rsidRPr="00123886">
        <w:rPr>
          <w:rStyle w:val="FootnoteReference"/>
          <w:rFonts w:ascii="Calibri" w:hAnsi="Calibri"/>
          <w:sz w:val="24"/>
          <w:szCs w:val="24"/>
        </w:rPr>
        <w:fldChar w:fldCharType="end"/>
      </w:r>
      <w:r w:rsidR="00D07DDD" w:rsidRPr="00123886">
        <w:rPr>
          <w:rFonts w:ascii="Calibri" w:hAnsi="Calibri"/>
          <w:sz w:val="24"/>
          <w:szCs w:val="24"/>
        </w:rPr>
        <w:t xml:space="preserve">. The </w:t>
      </w:r>
      <w:r w:rsidR="00224DEF" w:rsidRPr="00123886">
        <w:rPr>
          <w:rFonts w:ascii="Calibri" w:hAnsi="Calibri"/>
          <w:sz w:val="24"/>
          <w:szCs w:val="24"/>
        </w:rPr>
        <w:t>enormous</w:t>
      </w:r>
      <w:r w:rsidR="00D07DDD" w:rsidRPr="00123886">
        <w:rPr>
          <w:rFonts w:ascii="Calibri" w:hAnsi="Calibri"/>
          <w:sz w:val="24"/>
          <w:szCs w:val="24"/>
        </w:rPr>
        <w:t xml:space="preserve"> interest in the technology ha</w:t>
      </w:r>
      <w:r w:rsidR="00233F3B" w:rsidRPr="00123886">
        <w:rPr>
          <w:rFonts w:ascii="Calibri" w:hAnsi="Calibri"/>
          <w:sz w:val="24"/>
          <w:szCs w:val="24"/>
        </w:rPr>
        <w:t>s</w:t>
      </w:r>
      <w:r w:rsidR="00D07DDD" w:rsidRPr="00123886">
        <w:rPr>
          <w:rFonts w:ascii="Calibri" w:hAnsi="Calibri"/>
          <w:sz w:val="24"/>
          <w:szCs w:val="24"/>
        </w:rPr>
        <w:t xml:space="preserve"> pushed the field to </w:t>
      </w:r>
      <w:r w:rsidR="00C44B3E" w:rsidRPr="00123886">
        <w:rPr>
          <w:rFonts w:ascii="Calibri" w:hAnsi="Calibri"/>
          <w:sz w:val="24"/>
          <w:szCs w:val="24"/>
        </w:rPr>
        <w:t xml:space="preserve">its </w:t>
      </w:r>
      <w:r w:rsidR="00D07DDD" w:rsidRPr="00123886">
        <w:rPr>
          <w:rFonts w:ascii="Calibri" w:hAnsi="Calibri"/>
          <w:sz w:val="24"/>
          <w:szCs w:val="24"/>
        </w:rPr>
        <w:t>current state where champion devices fabrica</w:t>
      </w:r>
      <w:r w:rsidR="00C26710" w:rsidRPr="00123886">
        <w:rPr>
          <w:rFonts w:ascii="Calibri" w:hAnsi="Calibri"/>
          <w:sz w:val="24"/>
          <w:szCs w:val="24"/>
        </w:rPr>
        <w:t>ted in laboratories</w:t>
      </w:r>
      <w:r w:rsidR="00A229EE" w:rsidRPr="00123886">
        <w:rPr>
          <w:rFonts w:ascii="Calibri" w:hAnsi="Calibri"/>
          <w:sz w:val="24"/>
          <w:szCs w:val="24"/>
        </w:rPr>
        <w:t xml:space="preserve"> are</w:t>
      </w:r>
      <w:r w:rsidR="00C26710" w:rsidRPr="00123886">
        <w:rPr>
          <w:rFonts w:ascii="Calibri" w:hAnsi="Calibri"/>
          <w:sz w:val="24"/>
          <w:szCs w:val="24"/>
        </w:rPr>
        <w:t xml:space="preserve"> exceeding 18</w:t>
      </w:r>
      <w:r w:rsidR="00380A48" w:rsidRPr="00123886">
        <w:rPr>
          <w:rFonts w:ascii="Calibri" w:hAnsi="Calibri"/>
          <w:sz w:val="24"/>
          <w:szCs w:val="24"/>
        </w:rPr>
        <w:t>%</w:t>
      </w:r>
      <w:r w:rsidR="00D07DDD" w:rsidRPr="00123886">
        <w:rPr>
          <w:rFonts w:ascii="Calibri" w:hAnsi="Calibri"/>
          <w:sz w:val="24"/>
          <w:szCs w:val="24"/>
        </w:rPr>
        <w:t xml:space="preserve"> efficiency</w:t>
      </w:r>
      <w:r w:rsidR="00514D02" w:rsidRPr="00123886">
        <w:rPr>
          <w:rStyle w:val="FootnoteReference"/>
          <w:rFonts w:ascii="Calibri" w:hAnsi="Calibri"/>
          <w:sz w:val="24"/>
          <w:szCs w:val="24"/>
        </w:rPr>
        <w:fldChar w:fldCharType="begin" w:fldLock="1"/>
      </w:r>
      <w:r w:rsidR="0063177C" w:rsidRPr="00123886">
        <w:rPr>
          <w:rFonts w:ascii="Calibri" w:hAnsi="Calibri"/>
          <w:sz w:val="24"/>
          <w:szCs w:val="24"/>
        </w:rPr>
        <w:instrText>ADDIN CSL_CITATION {"citationItems":[{"id":"ITEM-1","itemData":{"DOI":"10.1016/j.scib.2020.01.001","ISSN":"20959281","author":[{"dropping-particle":"","family":"Liu","given":"Qishi","non-dropping-particle":"","parse-names":false,"suffix":""},{"dropping-particle":"","family":"Jiang","given":"Yufan","non-dropping-particle":"","parse-names":false,"suffix":""},{"dropping-particle":"","family":"Jin","given":"Ke","non-dropping-particle":"","parse-names":false,"suffix":""},{"dropping-particle":"","family":"Qin","given":"Jianqiang","non-dropping-particle":"","parse-names":false,"suffix":""},{"dropping-particle":"","family":"Xu","given":"Jingui","non-dropping-particle":"","parse-names":false,"suffix":""},{"dropping-particle":"","family":"Li","given":"Wenting","non-dropping-particle":"","parse-names":false,"suffix":""},{"dropping-particle":"","family":"Xiong","given":"Ji","non-dropping-particle":"","parse-names":false,"suffix":""},{"dropping-particle":"","family":"Liu","given":"Jinfeng","non-dropping-particle":"","parse-names":false,"suffix":""},{"dropping-particle":"","family":"Xiao","given":"Zuo","non-dropping-particle":"","parse-names":false,"suffix":""},{"dropping-particle":"","family":"Sun","given":"Kuan","non-dropping-particle":"","parse-names":false,"suffix":""},{"dropping-particle":"","family":"Yang","given":"Shangfeng","non-dropping-particle":"","parse-names":false,"suffix":""},{"dropping-particle":"","family":"Zhang","given":"Xiaotao","non-dropping-particle":"","parse-names":false,"suffix":""},{"dropping-particle":"","family":"Ding","given":"Liming","non-dropping-particle":"","parse-names":false,"suffix":""}],"container-title":"Science Bulletin","id":"ITEM-1","issued":{"date-parts":[["2020"]]},"publisher":"Elsevier B.V.","title":"18% Efficiency organic solar cells","type":"article-journal"},"uris":["http://www.mendeley.com/documents/?uuid=ba187dd7-2227-3404-8b22-4e8f4b2865ac"]}],"mendeley":{"formattedCitation":"&lt;sup&gt;9&lt;/sup&gt;","plainTextFormattedCitation":"9","previouslyFormattedCitation":"&lt;sup&gt;9&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D22C04" w:rsidRPr="00123886">
        <w:rPr>
          <w:rFonts w:ascii="Calibri" w:hAnsi="Calibri"/>
          <w:noProof/>
          <w:sz w:val="24"/>
          <w:szCs w:val="24"/>
          <w:vertAlign w:val="superscript"/>
        </w:rPr>
        <w:t>9</w:t>
      </w:r>
      <w:r w:rsidR="00514D02" w:rsidRPr="00123886">
        <w:rPr>
          <w:rStyle w:val="FootnoteReference"/>
          <w:rFonts w:ascii="Calibri" w:hAnsi="Calibri"/>
          <w:sz w:val="24"/>
          <w:szCs w:val="24"/>
        </w:rPr>
        <w:fldChar w:fldCharType="end"/>
      </w:r>
      <w:r w:rsidR="00D07DDD" w:rsidRPr="00123886">
        <w:rPr>
          <w:rFonts w:ascii="Calibri" w:hAnsi="Calibri"/>
          <w:sz w:val="24"/>
          <w:szCs w:val="24"/>
        </w:rPr>
        <w:t>. However, upscaling the fabrication</w:t>
      </w:r>
      <w:r w:rsidR="009E53CE" w:rsidRPr="00123886">
        <w:rPr>
          <w:rFonts w:ascii="Calibri" w:hAnsi="Calibri"/>
          <w:sz w:val="24"/>
          <w:szCs w:val="24"/>
        </w:rPr>
        <w:t xml:space="preserve"> (</w:t>
      </w:r>
      <w:r w:rsidR="00D07DDD" w:rsidRPr="00123886">
        <w:rPr>
          <w:rFonts w:ascii="Calibri" w:hAnsi="Calibri"/>
          <w:sz w:val="24"/>
          <w:szCs w:val="24"/>
        </w:rPr>
        <w:t>i.e.</w:t>
      </w:r>
      <w:r w:rsidR="009E53CE" w:rsidRPr="00123886">
        <w:rPr>
          <w:rFonts w:ascii="Calibri" w:hAnsi="Calibri"/>
          <w:sz w:val="24"/>
          <w:szCs w:val="24"/>
        </w:rPr>
        <w:t>,</w:t>
      </w:r>
      <w:r w:rsidR="00D07DDD" w:rsidRPr="00123886">
        <w:rPr>
          <w:rFonts w:ascii="Calibri" w:hAnsi="Calibri"/>
          <w:sz w:val="24"/>
          <w:szCs w:val="24"/>
        </w:rPr>
        <w:t xml:space="preserve"> moving from spin-coating on rigid substrates to scalable deposition on flexible substrates</w:t>
      </w:r>
      <w:r w:rsidR="009E53CE" w:rsidRPr="00123886">
        <w:rPr>
          <w:rFonts w:ascii="Calibri" w:hAnsi="Calibri"/>
          <w:sz w:val="24"/>
          <w:szCs w:val="24"/>
        </w:rPr>
        <w:t>)</w:t>
      </w:r>
      <w:r w:rsidR="00D07DDD" w:rsidRPr="00123886">
        <w:rPr>
          <w:rFonts w:ascii="Calibri" w:hAnsi="Calibri"/>
          <w:sz w:val="24"/>
          <w:szCs w:val="24"/>
        </w:rPr>
        <w:t xml:space="preserve"> is accompanied by significant losses in efficiency</w:t>
      </w:r>
      <w:r w:rsidR="00514D02" w:rsidRPr="00123886">
        <w:rPr>
          <w:rStyle w:val="FootnoteReference"/>
          <w:rFonts w:ascii="Calibri" w:hAnsi="Calibri"/>
          <w:sz w:val="24"/>
          <w:szCs w:val="24"/>
        </w:rPr>
        <w:fldChar w:fldCharType="begin" w:fldLock="1"/>
      </w:r>
      <w:r w:rsidR="0063177C" w:rsidRPr="00123886">
        <w:rPr>
          <w:rFonts w:ascii="Calibri" w:hAnsi="Calibri"/>
          <w:sz w:val="24"/>
          <w:szCs w:val="24"/>
        </w:rPr>
        <w:instrText>ADDIN CSL_CITATION {"citationItems":[{"id":"ITEM-1","itemData":{"DOI":"10.1088/2058-8585/ab5f57","ISSN":"2058-8585","author":[{"dropping-particle":"","family":"Gertsen","given":"Anders S.","non-dropping-particle":"","parse-names":false,"suffix":""},{"dropping-particle":"","family":"Castro","given":"Marcial Fernández","non-dropping-particle":"","parse-names":false,"suffix":""},{"dropping-particle":"","family":"Søndergaard","given":"Roar R.","non-dropping-particle":"","parse-names":false,"suffix":""},{"dropping-particle":"","family":"Andreasen","given":"Jens W.","non-dropping-particle":"","parse-names":false,"suffix":""}],"container-title":"Flexible and Printed Electronics","id":"ITEM-1","issue":"1","issued":{"date-parts":[["2020","12","6"]]},"page":"014004","title":"Scalable fabrication of organic solar cells based on non-fullerene acceptors","type":"article-journal","volume":"5"},"uris":["http://www.mendeley.com/documents/?uuid=d2d78b2b-d924-48d6-9b74-9cc9838573a0"]}],"mendeley":{"formattedCitation":"&lt;sup&gt;10&lt;/sup&gt;","plainTextFormattedCitation":"10","previouslyFormattedCitation":"&lt;sup&gt;10&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D22C04" w:rsidRPr="00123886">
        <w:rPr>
          <w:rFonts w:ascii="Calibri" w:hAnsi="Calibri"/>
          <w:bCs/>
          <w:noProof/>
          <w:sz w:val="24"/>
          <w:szCs w:val="24"/>
          <w:vertAlign w:val="superscript"/>
        </w:rPr>
        <w:t>10</w:t>
      </w:r>
      <w:r w:rsidR="00514D02" w:rsidRPr="00123886">
        <w:rPr>
          <w:rStyle w:val="FootnoteReference"/>
          <w:rFonts w:ascii="Calibri" w:hAnsi="Calibri"/>
          <w:sz w:val="24"/>
          <w:szCs w:val="24"/>
        </w:rPr>
        <w:fldChar w:fldCharType="end"/>
      </w:r>
      <w:r w:rsidR="00D07DDD" w:rsidRPr="00123886">
        <w:rPr>
          <w:rFonts w:ascii="Calibri" w:hAnsi="Calibri"/>
          <w:sz w:val="24"/>
          <w:szCs w:val="24"/>
        </w:rPr>
        <w:t xml:space="preserve">. Bridging this gap is thus paramount for OPVs to become competitive with other commercially available thin-film solar cell technologies. </w:t>
      </w:r>
    </w:p>
    <w:p w14:paraId="788D8F6A" w14:textId="77777777" w:rsidR="009E53CE" w:rsidRPr="00123886" w:rsidRDefault="009E53CE" w:rsidP="00A378AC">
      <w:pPr>
        <w:spacing w:after="0" w:line="240" w:lineRule="auto"/>
        <w:contextualSpacing/>
        <w:jc w:val="both"/>
        <w:rPr>
          <w:rFonts w:ascii="Calibri" w:hAnsi="Calibri"/>
          <w:sz w:val="24"/>
          <w:szCs w:val="24"/>
        </w:rPr>
      </w:pPr>
    </w:p>
    <w:p w14:paraId="1153E98A" w14:textId="7090757D" w:rsidR="00D07DDD" w:rsidRPr="00123886" w:rsidRDefault="00D07DDD" w:rsidP="00A378AC">
      <w:pPr>
        <w:spacing w:after="0" w:line="240" w:lineRule="auto"/>
        <w:contextualSpacing/>
        <w:jc w:val="both"/>
        <w:rPr>
          <w:rFonts w:ascii="Calibri" w:hAnsi="Calibri" w:cstheme="majorHAnsi"/>
          <w:color w:val="222222"/>
          <w:sz w:val="24"/>
          <w:szCs w:val="24"/>
          <w:shd w:val="clear" w:color="auto" w:fill="FFFFFF"/>
        </w:rPr>
      </w:pPr>
      <w:r w:rsidRPr="00123886">
        <w:rPr>
          <w:rFonts w:ascii="Calibri" w:hAnsi="Calibri"/>
          <w:sz w:val="24"/>
          <w:szCs w:val="24"/>
        </w:rPr>
        <w:t>OPV is</w:t>
      </w:r>
      <w:r w:rsidR="00BA5D1B" w:rsidRPr="00123886">
        <w:rPr>
          <w:rFonts w:ascii="Calibri" w:hAnsi="Calibri"/>
          <w:sz w:val="24"/>
          <w:szCs w:val="24"/>
        </w:rPr>
        <w:t xml:space="preserve"> a thin-film technology that</w:t>
      </w:r>
      <w:r w:rsidRPr="00123886">
        <w:rPr>
          <w:rFonts w:ascii="Calibri" w:hAnsi="Calibri"/>
          <w:sz w:val="24"/>
          <w:szCs w:val="24"/>
        </w:rPr>
        <w:t xml:space="preserve"> consist</w:t>
      </w:r>
      <w:r w:rsidR="00915630" w:rsidRPr="00123886">
        <w:rPr>
          <w:rFonts w:ascii="Calibri" w:hAnsi="Calibri"/>
          <w:sz w:val="24"/>
          <w:szCs w:val="24"/>
        </w:rPr>
        <w:t>s</w:t>
      </w:r>
      <w:r w:rsidRPr="00123886">
        <w:rPr>
          <w:rFonts w:ascii="Calibri" w:hAnsi="Calibri"/>
          <w:sz w:val="24"/>
          <w:szCs w:val="24"/>
        </w:rPr>
        <w:t xml:space="preserve"> of several</w:t>
      </w:r>
      <w:r w:rsidR="002B3AF3" w:rsidRPr="00123886">
        <w:rPr>
          <w:rFonts w:ascii="Calibri" w:hAnsi="Calibri"/>
          <w:sz w:val="24"/>
          <w:szCs w:val="24"/>
        </w:rPr>
        <w:t xml:space="preserve"> functional</w:t>
      </w:r>
      <w:r w:rsidRPr="00123886">
        <w:rPr>
          <w:rFonts w:ascii="Calibri" w:hAnsi="Calibri"/>
          <w:sz w:val="24"/>
          <w:szCs w:val="24"/>
        </w:rPr>
        <w:t xml:space="preserve"> layers</w:t>
      </w:r>
      <w:r w:rsidR="00C44B3E" w:rsidRPr="00123886">
        <w:rPr>
          <w:rFonts w:ascii="Calibri" w:hAnsi="Calibri"/>
          <w:sz w:val="24"/>
          <w:szCs w:val="24"/>
        </w:rPr>
        <w:t>. I</w:t>
      </w:r>
      <w:r w:rsidRPr="00123886">
        <w:rPr>
          <w:rFonts w:ascii="Calibri" w:hAnsi="Calibri"/>
          <w:sz w:val="24"/>
          <w:szCs w:val="24"/>
        </w:rPr>
        <w:t xml:space="preserve">n this </w:t>
      </w:r>
      <w:r w:rsidR="009B1856" w:rsidRPr="00123886">
        <w:rPr>
          <w:rFonts w:ascii="Calibri" w:hAnsi="Calibri" w:cstheme="majorHAnsi"/>
          <w:sz w:val="24"/>
          <w:szCs w:val="24"/>
        </w:rPr>
        <w:t>demonstration,</w:t>
      </w:r>
      <w:r w:rsidRPr="00123886">
        <w:rPr>
          <w:rFonts w:ascii="Calibri" w:hAnsi="Calibri" w:cstheme="majorHAnsi"/>
          <w:sz w:val="24"/>
          <w:szCs w:val="24"/>
        </w:rPr>
        <w:t xml:space="preserve"> the focus is solely on the photoactive layer. This layer is particular</w:t>
      </w:r>
      <w:r w:rsidR="00033C9D" w:rsidRPr="00123886">
        <w:rPr>
          <w:rFonts w:ascii="Calibri" w:hAnsi="Calibri" w:cstheme="majorHAnsi"/>
          <w:sz w:val="24"/>
          <w:szCs w:val="24"/>
        </w:rPr>
        <w:t>ly</w:t>
      </w:r>
      <w:r w:rsidRPr="00123886">
        <w:rPr>
          <w:rFonts w:ascii="Calibri" w:hAnsi="Calibri" w:cstheme="majorHAnsi"/>
          <w:sz w:val="24"/>
          <w:szCs w:val="24"/>
        </w:rPr>
        <w:t xml:space="preserve"> </w:t>
      </w:r>
      <w:r w:rsidR="00907CA7" w:rsidRPr="00123886">
        <w:rPr>
          <w:rFonts w:ascii="Calibri" w:hAnsi="Calibri" w:cstheme="majorHAnsi"/>
          <w:sz w:val="24"/>
          <w:szCs w:val="24"/>
        </w:rPr>
        <w:t>important,</w:t>
      </w:r>
      <w:r w:rsidRPr="00123886">
        <w:rPr>
          <w:rFonts w:ascii="Calibri" w:hAnsi="Calibri" w:cstheme="majorHAnsi"/>
          <w:sz w:val="24"/>
          <w:szCs w:val="24"/>
        </w:rPr>
        <w:t xml:space="preserve"> </w:t>
      </w:r>
      <w:r w:rsidR="00C44B3E" w:rsidRPr="00123886">
        <w:rPr>
          <w:rFonts w:ascii="Calibri" w:hAnsi="Calibri" w:cstheme="majorHAnsi"/>
          <w:sz w:val="24"/>
          <w:szCs w:val="24"/>
        </w:rPr>
        <w:t xml:space="preserve">as </w:t>
      </w:r>
      <w:r w:rsidR="00915630" w:rsidRPr="00123886">
        <w:rPr>
          <w:rFonts w:ascii="Calibri" w:hAnsi="Calibri" w:cstheme="majorHAnsi"/>
          <w:sz w:val="24"/>
          <w:szCs w:val="24"/>
        </w:rPr>
        <w:t xml:space="preserve">this </w:t>
      </w:r>
      <w:r w:rsidRPr="00123886">
        <w:rPr>
          <w:rFonts w:ascii="Calibri" w:hAnsi="Calibri" w:cstheme="majorHAnsi"/>
          <w:sz w:val="24"/>
          <w:szCs w:val="24"/>
        </w:rPr>
        <w:t>is where the photons are absorbed</w:t>
      </w:r>
      <w:r w:rsidR="00004F88" w:rsidRPr="00123886">
        <w:rPr>
          <w:rFonts w:ascii="Calibri" w:hAnsi="Calibri" w:cstheme="majorHAnsi"/>
          <w:sz w:val="24"/>
          <w:szCs w:val="24"/>
        </w:rPr>
        <w:t>,</w:t>
      </w:r>
      <w:r w:rsidRPr="00123886">
        <w:rPr>
          <w:rFonts w:ascii="Calibri" w:hAnsi="Calibri" w:cstheme="majorHAnsi"/>
          <w:sz w:val="24"/>
          <w:szCs w:val="24"/>
        </w:rPr>
        <w:t xml:space="preserve"> and the photocurrent</w:t>
      </w:r>
      <w:r w:rsidR="00033C9D" w:rsidRPr="00123886">
        <w:rPr>
          <w:rFonts w:ascii="Calibri" w:hAnsi="Calibri" w:cstheme="majorHAnsi"/>
          <w:sz w:val="24"/>
          <w:szCs w:val="24"/>
        </w:rPr>
        <w:t xml:space="preserve"> is generated</w:t>
      </w:r>
      <w:r w:rsidRPr="00123886">
        <w:rPr>
          <w:rFonts w:ascii="Calibri" w:hAnsi="Calibri" w:cstheme="majorHAnsi"/>
          <w:sz w:val="24"/>
          <w:szCs w:val="24"/>
        </w:rPr>
        <w:t>. Typically, the photoactive layer consists of</w:t>
      </w:r>
      <w:r w:rsidR="00C44B3E" w:rsidRPr="00123886">
        <w:rPr>
          <w:rFonts w:ascii="Calibri" w:hAnsi="Calibri" w:cstheme="majorHAnsi"/>
          <w:sz w:val="24"/>
          <w:szCs w:val="24"/>
        </w:rPr>
        <w:t xml:space="preserve"> at least</w:t>
      </w:r>
      <w:r w:rsidRPr="00123886">
        <w:rPr>
          <w:rFonts w:ascii="Calibri" w:hAnsi="Calibri" w:cstheme="majorHAnsi"/>
          <w:sz w:val="24"/>
          <w:szCs w:val="24"/>
        </w:rPr>
        <w:t xml:space="preserve"> two </w:t>
      </w:r>
      <w:r w:rsidR="00C44B3E" w:rsidRPr="00123886">
        <w:rPr>
          <w:rFonts w:ascii="Calibri" w:hAnsi="Calibri" w:cstheme="majorHAnsi"/>
          <w:sz w:val="24"/>
          <w:szCs w:val="24"/>
        </w:rPr>
        <w:t>constituents</w:t>
      </w:r>
      <w:r w:rsidRPr="00123886">
        <w:rPr>
          <w:rFonts w:ascii="Calibri" w:hAnsi="Calibri" w:cstheme="majorHAnsi"/>
          <w:sz w:val="24"/>
          <w:szCs w:val="24"/>
        </w:rPr>
        <w:t>,</w:t>
      </w:r>
      <w:r w:rsidR="00D33C23" w:rsidRPr="00123886">
        <w:rPr>
          <w:rFonts w:ascii="Calibri" w:hAnsi="Calibri" w:cstheme="majorHAnsi"/>
          <w:sz w:val="24"/>
          <w:szCs w:val="24"/>
        </w:rPr>
        <w:t xml:space="preserve"> namely</w:t>
      </w:r>
      <w:r w:rsidRPr="00123886">
        <w:rPr>
          <w:rFonts w:ascii="Calibri" w:hAnsi="Calibri" w:cstheme="majorHAnsi"/>
          <w:sz w:val="24"/>
          <w:szCs w:val="24"/>
        </w:rPr>
        <w:t xml:space="preserve"> a donor and an acceptor. </w:t>
      </w:r>
      <w:r w:rsidR="00907CA7" w:rsidRPr="00123886">
        <w:rPr>
          <w:rFonts w:ascii="Calibri" w:hAnsi="Calibri" w:cstheme="majorHAnsi"/>
          <w:sz w:val="24"/>
          <w:szCs w:val="24"/>
        </w:rPr>
        <w:t>Here</w:t>
      </w:r>
      <w:r w:rsidR="002B3AF3" w:rsidRPr="00123886">
        <w:rPr>
          <w:rFonts w:ascii="Calibri" w:hAnsi="Calibri" w:cstheme="majorHAnsi"/>
          <w:sz w:val="24"/>
          <w:szCs w:val="24"/>
        </w:rPr>
        <w:t>,</w:t>
      </w:r>
      <w:r w:rsidRPr="00123886">
        <w:rPr>
          <w:rFonts w:ascii="Calibri" w:hAnsi="Calibri" w:cstheme="majorHAnsi"/>
          <w:sz w:val="24"/>
          <w:szCs w:val="24"/>
        </w:rPr>
        <w:t xml:space="preserve"> the focus is on the</w:t>
      </w:r>
      <w:r w:rsidR="00C85B4A" w:rsidRPr="00123886">
        <w:rPr>
          <w:rFonts w:ascii="Calibri" w:hAnsi="Calibri" w:cstheme="majorHAnsi"/>
          <w:sz w:val="24"/>
          <w:szCs w:val="24"/>
        </w:rPr>
        <w:t xml:space="preserve"> donor</w:t>
      </w:r>
      <w:r w:rsidRPr="00123886">
        <w:rPr>
          <w:rFonts w:ascii="Calibri" w:hAnsi="Calibri" w:cstheme="majorHAnsi"/>
          <w:sz w:val="24"/>
          <w:szCs w:val="24"/>
        </w:rPr>
        <w:t xml:space="preserve"> polymer </w:t>
      </w:r>
      <w:r w:rsidRPr="00123886">
        <w:rPr>
          <w:rFonts w:ascii="Calibri" w:hAnsi="Calibri" w:cstheme="majorHAnsi"/>
          <w:b/>
          <w:sz w:val="24"/>
          <w:szCs w:val="24"/>
        </w:rPr>
        <w:t>P3HT</w:t>
      </w:r>
      <w:r w:rsidRPr="00123886">
        <w:rPr>
          <w:rFonts w:ascii="Calibri" w:hAnsi="Calibri" w:cstheme="majorHAnsi"/>
          <w:sz w:val="24"/>
          <w:szCs w:val="24"/>
        </w:rPr>
        <w:t xml:space="preserve"> </w:t>
      </w:r>
      <w:r w:rsidR="00D44D99" w:rsidRPr="00123886">
        <w:rPr>
          <w:rFonts w:ascii="Calibri" w:hAnsi="Calibri" w:cstheme="majorHAnsi"/>
          <w:sz w:val="24"/>
          <w:szCs w:val="24"/>
        </w:rPr>
        <w:t xml:space="preserve">in combination with either </w:t>
      </w:r>
      <w:r w:rsidRPr="00123886">
        <w:rPr>
          <w:rFonts w:ascii="Calibri" w:hAnsi="Calibri" w:cstheme="majorHAnsi"/>
          <w:b/>
          <w:color w:val="222222"/>
          <w:sz w:val="24"/>
          <w:szCs w:val="24"/>
          <w:shd w:val="clear" w:color="auto" w:fill="FFFFFF"/>
        </w:rPr>
        <w:t>O-IDTBR</w:t>
      </w:r>
      <w:r w:rsidRPr="00123886">
        <w:rPr>
          <w:rFonts w:ascii="Calibri" w:hAnsi="Calibri" w:cstheme="majorHAnsi"/>
          <w:color w:val="222222"/>
          <w:sz w:val="24"/>
          <w:szCs w:val="24"/>
          <w:shd w:val="clear" w:color="auto" w:fill="FFFFFF"/>
        </w:rPr>
        <w:t xml:space="preserve"> </w:t>
      </w:r>
      <w:r w:rsidR="00D44D99" w:rsidRPr="00123886">
        <w:rPr>
          <w:rFonts w:ascii="Calibri" w:hAnsi="Calibri" w:cstheme="majorHAnsi"/>
          <w:color w:val="222222"/>
          <w:sz w:val="24"/>
          <w:szCs w:val="24"/>
          <w:shd w:val="clear" w:color="auto" w:fill="FFFFFF"/>
        </w:rPr>
        <w:t xml:space="preserve">or </w:t>
      </w:r>
      <w:r w:rsidR="00D44D99" w:rsidRPr="00123886">
        <w:rPr>
          <w:rFonts w:ascii="Calibri" w:hAnsi="Calibri" w:cstheme="majorHAnsi"/>
          <w:b/>
          <w:color w:val="222222"/>
          <w:sz w:val="24"/>
          <w:szCs w:val="24"/>
          <w:shd w:val="clear" w:color="auto" w:fill="FFFFFF"/>
        </w:rPr>
        <w:t>EH:IDTBR</w:t>
      </w:r>
      <w:r w:rsidR="00B366CA" w:rsidRPr="00123886">
        <w:rPr>
          <w:rFonts w:ascii="Calibri" w:hAnsi="Calibri" w:cstheme="majorHAnsi"/>
          <w:b/>
          <w:color w:val="222222"/>
          <w:sz w:val="24"/>
          <w:szCs w:val="24"/>
          <w:shd w:val="clear" w:color="auto" w:fill="FFFFFF"/>
        </w:rPr>
        <w:t xml:space="preserve"> </w:t>
      </w:r>
      <w:r w:rsidR="00B366CA" w:rsidRPr="00123886">
        <w:rPr>
          <w:rFonts w:ascii="Calibri" w:hAnsi="Calibri" w:cstheme="majorHAnsi"/>
          <w:color w:val="222222"/>
          <w:sz w:val="24"/>
          <w:szCs w:val="24"/>
          <w:shd w:val="clear" w:color="auto" w:fill="FFFFFF"/>
        </w:rPr>
        <w:t xml:space="preserve">as </w:t>
      </w:r>
      <w:r w:rsidR="00A229EE" w:rsidRPr="00123886">
        <w:rPr>
          <w:rFonts w:ascii="Calibri" w:hAnsi="Calibri" w:cstheme="majorHAnsi"/>
          <w:color w:val="222222"/>
          <w:sz w:val="24"/>
          <w:szCs w:val="24"/>
          <w:shd w:val="clear" w:color="auto" w:fill="FFFFFF"/>
        </w:rPr>
        <w:t xml:space="preserve">the </w:t>
      </w:r>
      <w:r w:rsidR="00B366CA" w:rsidRPr="00123886">
        <w:rPr>
          <w:rFonts w:ascii="Calibri" w:hAnsi="Calibri" w:cstheme="majorHAnsi"/>
          <w:color w:val="222222"/>
          <w:sz w:val="24"/>
          <w:szCs w:val="24"/>
          <w:shd w:val="clear" w:color="auto" w:fill="FFFFFF"/>
        </w:rPr>
        <w:t>acceptor</w:t>
      </w:r>
      <w:r w:rsidR="00514D02" w:rsidRPr="00123886">
        <w:rPr>
          <w:rStyle w:val="FootnoteReference"/>
          <w:rFonts w:ascii="Calibri" w:hAnsi="Calibri" w:cstheme="majorHAnsi"/>
          <w:color w:val="222222"/>
          <w:sz w:val="24"/>
          <w:szCs w:val="24"/>
          <w:shd w:val="clear" w:color="auto" w:fill="FFFFFF"/>
        </w:rPr>
        <w:fldChar w:fldCharType="begin" w:fldLock="1"/>
      </w:r>
      <w:r w:rsidR="0063177C" w:rsidRPr="00123886">
        <w:rPr>
          <w:rFonts w:ascii="Calibri" w:hAnsi="Calibri" w:cstheme="majorHAnsi"/>
          <w:color w:val="222222"/>
          <w:sz w:val="24"/>
          <w:szCs w:val="24"/>
          <w:shd w:val="clear" w:color="auto" w:fill="FFFFFF"/>
        </w:rPr>
        <w:instrText>ADDIN CSL_CITATION {"citationItems":[{"id":"ITEM-1","itemData":{"DOI":"10.1038/ncomms11585","ISSN":"20411723","abstract":"Solution-processed organic photovoltaics (OPV) offer the attractive prospect of low-cost, light-weight and environmentally benign solar energy production. The highest efficiency OPV at present use low-bandgap donor polymers, many of which suffer from problems with stability and synthetic scalability. They also rely on fullerene-based acceptors, which themselves have issues with cost, stability and limited spectral absorption. Here we present a new non-fullerene acceptor that has been specifically designed to give improved performance alongside the wide bandgap donor poly(3-hexylthiophene), a polymer with significantly better prospects for commercial OPV due to its relative scalability and stability. Thanks to the well-matched optoelectronic and morphological properties of these materials, efficiencies of 6.4% are achieved which is the highest reported for fullerene-free P3HT devices. In addition, dramatically improved air stability is demonstrated relative to other high-efficiency OPV, showing the excellent potential of this new material combination for future technological applications.","author":[{"dropping-particle":"","family":"Holliday","given":"Sarah","non-dropping-particle":"","parse-names":false,"suffix":""},{"dropping-particle":"","family":"Ashraf","given":"Raja Shahid","non-dropping-particle":"","parse-names":false,"suffix":""},{"dropping-particle":"","family":"Wadsworth","given":"Andrew","non-dropping-particle":"","parse-names":false,"suffix":""},{"dropping-particle":"","family":"Baran","given":"Derya","non-dropping-particle":"","parse-names":false,"suffix":""},{"dropping-particle":"","family":"Yousaf","given":"Syeda Amber","non-dropping-particle":"","parse-names":false,"suffix":""},{"dropping-particle":"","family":"Nielsen","given":"Christian B.","non-dropping-particle":"","parse-names":false,"suffix":""},{"dropping-particle":"","family":"Tan","given":"Ching Hong","non-dropping-particle":"","parse-names":false,"suffix":""},{"dropping-particle":"","family":"Dimitrov","given":"Stoichko D.","non-dropping-particle":"","parse-names":false,"suffix":""},{"dropping-particle":"","family":"Shang","given":"Zhengrong","non-dropping-particle":"","parse-names":false,"suffix":""},{"dropping-particle":"","family":"Gasparini","given":"Nicola","non-dropping-particle":"","parse-names":false,"suffix":""},{"dropping-particle":"","family":"Alamoudi","given":"Maha","non-dropping-particle":"","parse-names":false,"suffix":""},{"dropping-particle":"","family":"Laquai","given":"Frédéric","non-dropping-particle":"","parse-names":false,"suffix":""},{"dropping-particle":"","family":"Brabec","given":"Christoph J.","non-dropping-particle":"","parse-names":false,"suffix":""},{"dropping-particle":"","family":"Salleo","given":"Alberto","non-dropping-particle":"","parse-names":false,"suffix":""},{"dropping-particle":"","family":"Durrant","given":"James R.","non-dropping-particle":"","parse-names":false,"suffix":""},{"dropping-particle":"","family":"McCulloch","given":"Iain","non-dropping-particle":"","parse-names":false,"suffix":""}],"container-title":"Nature Communications","id":"ITEM-1","issued":{"date-parts":[["2016"]]},"page":"1-11","title":"High-efficiency and air-stable P3HT-based polymer solar cells with a new non-fullerene acceptor","type":"article-journal","volume":"7"},"uris":["http://www.mendeley.com/documents/?uuid=46cc8688-3cb6-4d85-9d5b-37426424a499"]}],"mendeley":{"formattedCitation":"&lt;sup&gt;11&lt;/sup&gt;","plainTextFormattedCitation":"11","previouslyFormattedCitation":"&lt;sup&gt;11&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D22C04" w:rsidRPr="00123886">
        <w:rPr>
          <w:rFonts w:ascii="Calibri" w:hAnsi="Calibri" w:cstheme="majorHAnsi"/>
          <w:bCs/>
          <w:noProof/>
          <w:color w:val="222222"/>
          <w:sz w:val="24"/>
          <w:szCs w:val="24"/>
          <w:shd w:val="clear" w:color="auto" w:fill="FFFFFF"/>
          <w:vertAlign w:val="superscript"/>
        </w:rPr>
        <w:t>11</w:t>
      </w:r>
      <w:r w:rsidR="00514D02" w:rsidRPr="00123886">
        <w:rPr>
          <w:rStyle w:val="FootnoteReference"/>
          <w:rFonts w:ascii="Calibri" w:hAnsi="Calibri" w:cstheme="majorHAnsi"/>
          <w:color w:val="222222"/>
          <w:sz w:val="24"/>
          <w:szCs w:val="24"/>
          <w:shd w:val="clear" w:color="auto" w:fill="FFFFFF"/>
        </w:rPr>
        <w:fldChar w:fldCharType="end"/>
      </w:r>
      <w:r w:rsidRPr="00123886">
        <w:rPr>
          <w:rFonts w:ascii="Calibri" w:hAnsi="Calibri" w:cstheme="majorHAnsi"/>
          <w:color w:val="222222"/>
          <w:sz w:val="24"/>
          <w:szCs w:val="24"/>
          <w:shd w:val="clear" w:color="auto" w:fill="FFFFFF"/>
        </w:rPr>
        <w:t>,</w:t>
      </w:r>
      <w:r w:rsidR="00C44B3E" w:rsidRPr="00123886">
        <w:rPr>
          <w:rFonts w:ascii="Calibri" w:hAnsi="Calibri" w:cstheme="majorHAnsi"/>
          <w:color w:val="222222"/>
          <w:sz w:val="24"/>
          <w:szCs w:val="24"/>
          <w:shd w:val="clear" w:color="auto" w:fill="FFFFFF"/>
        </w:rPr>
        <w:t xml:space="preserve"> with</w:t>
      </w:r>
      <w:r w:rsidRPr="00123886">
        <w:rPr>
          <w:rFonts w:ascii="Calibri" w:hAnsi="Calibri" w:cstheme="majorHAnsi"/>
          <w:color w:val="222222"/>
          <w:sz w:val="24"/>
          <w:szCs w:val="24"/>
          <w:shd w:val="clear" w:color="auto" w:fill="FFFFFF"/>
        </w:rPr>
        <w:t xml:space="preserve"> </w:t>
      </w:r>
      <w:r w:rsidR="009325B3" w:rsidRPr="00123886">
        <w:rPr>
          <w:rFonts w:ascii="Calibri" w:hAnsi="Calibri" w:cstheme="majorHAnsi"/>
          <w:color w:val="222222"/>
          <w:sz w:val="24"/>
          <w:szCs w:val="24"/>
          <w:shd w:val="clear" w:color="auto" w:fill="FFFFFF"/>
        </w:rPr>
        <w:t xml:space="preserve">the </w:t>
      </w:r>
      <w:r w:rsidRPr="00123886">
        <w:rPr>
          <w:rFonts w:ascii="Calibri" w:hAnsi="Calibri" w:cstheme="majorHAnsi"/>
          <w:color w:val="222222"/>
          <w:sz w:val="24"/>
          <w:szCs w:val="24"/>
          <w:shd w:val="clear" w:color="auto" w:fill="FFFFFF"/>
        </w:rPr>
        <w:t xml:space="preserve">chemical formulas </w:t>
      </w:r>
      <w:r w:rsidR="00C44B3E" w:rsidRPr="00123886">
        <w:rPr>
          <w:rFonts w:ascii="Calibri" w:hAnsi="Calibri" w:cstheme="majorHAnsi"/>
          <w:color w:val="222222"/>
          <w:sz w:val="24"/>
          <w:szCs w:val="24"/>
          <w:shd w:val="clear" w:color="auto" w:fill="FFFFFF"/>
        </w:rPr>
        <w:t xml:space="preserve">as shown </w:t>
      </w:r>
      <w:r w:rsidRPr="00123886">
        <w:rPr>
          <w:rFonts w:ascii="Calibri" w:hAnsi="Calibri" w:cstheme="majorHAnsi"/>
          <w:color w:val="222222"/>
          <w:sz w:val="24"/>
          <w:szCs w:val="24"/>
          <w:shd w:val="clear" w:color="auto" w:fill="FFFFFF"/>
        </w:rPr>
        <w:t xml:space="preserve">in </w:t>
      </w:r>
      <w:r w:rsidRPr="00123886">
        <w:rPr>
          <w:rFonts w:ascii="Calibri" w:hAnsi="Calibri" w:cstheme="majorHAnsi"/>
          <w:b/>
          <w:bCs/>
          <w:color w:val="222222"/>
          <w:sz w:val="24"/>
          <w:szCs w:val="24"/>
          <w:shd w:val="clear" w:color="auto" w:fill="FFFFFF"/>
        </w:rPr>
        <w:t>Figure 1</w:t>
      </w:r>
      <w:r w:rsidRPr="00123886">
        <w:rPr>
          <w:rFonts w:ascii="Calibri" w:hAnsi="Calibri" w:cstheme="majorHAnsi"/>
          <w:color w:val="222222"/>
          <w:sz w:val="24"/>
          <w:szCs w:val="24"/>
          <w:shd w:val="clear" w:color="auto" w:fill="FFFFFF"/>
        </w:rPr>
        <w:t>.</w:t>
      </w:r>
      <w:r w:rsidR="00A76AD1" w:rsidRPr="00123886">
        <w:rPr>
          <w:rFonts w:ascii="Calibri" w:hAnsi="Calibri" w:cstheme="majorHAnsi"/>
          <w:color w:val="222222"/>
          <w:sz w:val="24"/>
          <w:szCs w:val="24"/>
          <w:shd w:val="clear" w:color="auto" w:fill="FFFFFF"/>
        </w:rPr>
        <w:t xml:space="preserve"> </w:t>
      </w:r>
      <w:r w:rsidRPr="00123886">
        <w:rPr>
          <w:rFonts w:ascii="Calibri" w:hAnsi="Calibri" w:cstheme="majorHAnsi"/>
          <w:color w:val="222222"/>
          <w:sz w:val="24"/>
          <w:szCs w:val="24"/>
          <w:shd w:val="clear" w:color="auto" w:fill="FFFFFF"/>
        </w:rPr>
        <w:t>The optimal design of the photoactive layer is described as a bulk heterojunction (BHJ), where the compounds are intermixed throughout the device</w:t>
      </w:r>
      <w:r w:rsidR="002668C7" w:rsidRPr="00123886">
        <w:rPr>
          <w:rFonts w:ascii="Calibri" w:hAnsi="Calibri" w:cstheme="majorHAnsi"/>
          <w:color w:val="222222"/>
          <w:sz w:val="24"/>
          <w:szCs w:val="24"/>
          <w:shd w:val="clear" w:color="auto" w:fill="FFFFFF"/>
        </w:rPr>
        <w:t>,</w:t>
      </w:r>
      <w:r w:rsidRPr="00123886">
        <w:rPr>
          <w:rFonts w:ascii="Calibri" w:hAnsi="Calibri" w:cstheme="majorHAnsi"/>
          <w:color w:val="222222"/>
          <w:sz w:val="24"/>
          <w:szCs w:val="24"/>
          <w:shd w:val="clear" w:color="auto" w:fill="FFFFFF"/>
        </w:rPr>
        <w:t xml:space="preserve"> as shown in </w:t>
      </w:r>
      <w:r w:rsidRPr="00123886">
        <w:rPr>
          <w:rFonts w:ascii="Calibri" w:hAnsi="Calibri" w:cstheme="majorHAnsi"/>
          <w:b/>
          <w:bCs/>
          <w:color w:val="222222"/>
          <w:sz w:val="24"/>
          <w:szCs w:val="24"/>
          <w:shd w:val="clear" w:color="auto" w:fill="FFFFFF"/>
        </w:rPr>
        <w:t>Figure 2</w:t>
      </w:r>
      <w:r w:rsidRPr="00123886">
        <w:rPr>
          <w:rFonts w:ascii="Calibri" w:hAnsi="Calibri" w:cstheme="majorHAnsi"/>
          <w:color w:val="222222"/>
          <w:sz w:val="24"/>
          <w:szCs w:val="24"/>
          <w:shd w:val="clear" w:color="auto" w:fill="FFFFFF"/>
        </w:rPr>
        <w:t>.</w:t>
      </w:r>
      <w:r w:rsidR="00A76AD1" w:rsidRPr="00123886">
        <w:rPr>
          <w:rFonts w:ascii="Calibri" w:hAnsi="Calibri" w:cstheme="majorHAnsi"/>
          <w:color w:val="222222"/>
          <w:sz w:val="24"/>
          <w:szCs w:val="24"/>
          <w:shd w:val="clear" w:color="auto" w:fill="FFFFFF"/>
        </w:rPr>
        <w:t xml:space="preserve"> </w:t>
      </w:r>
      <w:r w:rsidRPr="00123886">
        <w:rPr>
          <w:rFonts w:ascii="Calibri" w:hAnsi="Calibri" w:cstheme="majorHAnsi"/>
          <w:color w:val="222222"/>
          <w:sz w:val="24"/>
          <w:szCs w:val="24"/>
          <w:shd w:val="clear" w:color="auto" w:fill="FFFFFF"/>
        </w:rPr>
        <w:t>The BHJ is obtained by slot</w:t>
      </w:r>
      <w:r w:rsidR="00EB134A" w:rsidRPr="00123886">
        <w:rPr>
          <w:rFonts w:ascii="Calibri" w:hAnsi="Calibri" w:cstheme="majorHAnsi"/>
          <w:color w:val="222222"/>
          <w:sz w:val="24"/>
          <w:szCs w:val="24"/>
          <w:shd w:val="clear" w:color="auto" w:fill="FFFFFF"/>
        </w:rPr>
        <w:t>-</w:t>
      </w:r>
      <w:r w:rsidRPr="00123886">
        <w:rPr>
          <w:rFonts w:ascii="Calibri" w:hAnsi="Calibri" w:cstheme="majorHAnsi"/>
          <w:color w:val="222222"/>
          <w:sz w:val="24"/>
          <w:szCs w:val="24"/>
          <w:shd w:val="clear" w:color="auto" w:fill="FFFFFF"/>
        </w:rPr>
        <w:t xml:space="preserve">die coating an ink consisting of the donor and </w:t>
      </w:r>
      <w:r w:rsidR="00332C65" w:rsidRPr="00123886">
        <w:rPr>
          <w:rFonts w:ascii="Calibri" w:hAnsi="Calibri" w:cstheme="majorHAnsi"/>
          <w:color w:val="222222"/>
          <w:sz w:val="24"/>
          <w:szCs w:val="24"/>
          <w:shd w:val="clear" w:color="auto" w:fill="FFFFFF"/>
        </w:rPr>
        <w:t xml:space="preserve">the </w:t>
      </w:r>
      <w:r w:rsidRPr="00123886">
        <w:rPr>
          <w:rFonts w:ascii="Calibri" w:hAnsi="Calibri" w:cstheme="majorHAnsi"/>
          <w:color w:val="222222"/>
          <w:sz w:val="24"/>
          <w:szCs w:val="24"/>
          <w:shd w:val="clear" w:color="auto" w:fill="FFFFFF"/>
        </w:rPr>
        <w:t xml:space="preserve">acceptor </w:t>
      </w:r>
      <w:r w:rsidR="00700539" w:rsidRPr="00123886">
        <w:rPr>
          <w:rFonts w:ascii="Calibri" w:hAnsi="Calibri" w:cstheme="majorHAnsi"/>
          <w:color w:val="222222"/>
          <w:sz w:val="24"/>
          <w:szCs w:val="24"/>
          <w:shd w:val="clear" w:color="auto" w:fill="FFFFFF"/>
        </w:rPr>
        <w:t>in</w:t>
      </w:r>
      <w:r w:rsidR="0046555F" w:rsidRPr="00123886">
        <w:rPr>
          <w:rFonts w:ascii="Calibri" w:hAnsi="Calibri" w:cstheme="majorHAnsi"/>
          <w:color w:val="222222"/>
          <w:sz w:val="24"/>
          <w:szCs w:val="24"/>
          <w:shd w:val="clear" w:color="auto" w:fill="FFFFFF"/>
        </w:rPr>
        <w:t xml:space="preserve"> solution</w:t>
      </w:r>
      <w:r w:rsidR="00514D02" w:rsidRPr="00123886">
        <w:rPr>
          <w:rStyle w:val="FootnoteReference"/>
          <w:rFonts w:ascii="Calibri" w:hAnsi="Calibri" w:cstheme="majorHAnsi"/>
          <w:color w:val="222222"/>
          <w:sz w:val="24"/>
          <w:szCs w:val="24"/>
          <w:shd w:val="clear" w:color="auto" w:fill="FFFFFF"/>
        </w:rPr>
        <w:fldChar w:fldCharType="begin" w:fldLock="1"/>
      </w:r>
      <w:r w:rsidR="0063177C" w:rsidRPr="00123886">
        <w:rPr>
          <w:rFonts w:ascii="Calibri" w:hAnsi="Calibri" w:cstheme="majorHAnsi"/>
          <w:color w:val="222222"/>
          <w:sz w:val="24"/>
          <w:szCs w:val="24"/>
          <w:shd w:val="clear" w:color="auto" w:fill="FFFFFF"/>
        </w:rPr>
        <w:instrText>ADDIN CSL_CITATION {"citationItems":[{"id":"ITEM-1","itemData":{"DOI":"10.1088/2058-8585/ab5f57","ISSN":"2058-8585","author":[{"dropping-particle":"","family":"Gertsen","given":"Anders S.","non-dropping-particle":"","parse-names":false,"suffix":""},{"dropping-particle":"","family":"Castro","given":"Marcial Fernández","non-dropping-particle":"","parse-names":false,"suffix":""},{"dropping-particle":"","family":"Søndergaard","given":"Roar R.","non-dropping-particle":"","parse-names":false,"suffix":""},{"dropping-particle":"","family":"Andreasen","given":"Jens W.","non-dropping-particle":"","parse-names":false,"suffix":""}],"container-title":"Flexible and Printed Electronics","id":"ITEM-1","issue":"1","issued":{"date-parts":[["2020","12","6"]]},"page":"014004","title":"Scalable fabrication of organic solar cells based on non-fullerene acceptors","type":"article-journal","volume":"5"},"uris":["http://www.mendeley.com/documents/?uuid=d2d78b2b-d924-48d6-9b74-9cc9838573a0"]}],"mendeley":{"formattedCitation":"&lt;sup&gt;10&lt;/sup&gt;","plainTextFormattedCitation":"10","previouslyFormattedCitation":"&lt;sup&gt;10&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D22C04" w:rsidRPr="00123886">
        <w:rPr>
          <w:rFonts w:ascii="Calibri" w:hAnsi="Calibri" w:cstheme="majorHAnsi"/>
          <w:noProof/>
          <w:color w:val="222222"/>
          <w:sz w:val="24"/>
          <w:szCs w:val="24"/>
          <w:shd w:val="clear" w:color="auto" w:fill="FFFFFF"/>
          <w:vertAlign w:val="superscript"/>
        </w:rPr>
        <w:t>10</w:t>
      </w:r>
      <w:r w:rsidR="00514D02" w:rsidRPr="00123886">
        <w:rPr>
          <w:rStyle w:val="FootnoteReference"/>
          <w:rFonts w:ascii="Calibri" w:hAnsi="Calibri" w:cstheme="majorHAnsi"/>
          <w:color w:val="222222"/>
          <w:sz w:val="24"/>
          <w:szCs w:val="24"/>
          <w:shd w:val="clear" w:color="auto" w:fill="FFFFFF"/>
        </w:rPr>
        <w:fldChar w:fldCharType="end"/>
      </w:r>
      <w:r w:rsidRPr="00123886">
        <w:rPr>
          <w:rFonts w:ascii="Calibri" w:hAnsi="Calibri" w:cstheme="majorHAnsi"/>
          <w:color w:val="222222"/>
          <w:sz w:val="24"/>
          <w:szCs w:val="24"/>
          <w:shd w:val="clear" w:color="auto" w:fill="FFFFFF"/>
        </w:rPr>
        <w:t>.</w:t>
      </w:r>
      <w:r w:rsidR="00A76AD1" w:rsidRPr="00123886">
        <w:rPr>
          <w:rFonts w:ascii="Calibri" w:hAnsi="Calibri" w:cstheme="majorHAnsi"/>
          <w:color w:val="222222"/>
          <w:sz w:val="24"/>
          <w:szCs w:val="24"/>
          <w:shd w:val="clear" w:color="auto" w:fill="FFFFFF"/>
        </w:rPr>
        <w:t xml:space="preserve"> </w:t>
      </w:r>
      <w:r w:rsidRPr="00123886">
        <w:rPr>
          <w:rFonts w:ascii="Calibri" w:hAnsi="Calibri" w:cstheme="majorHAnsi"/>
          <w:color w:val="222222"/>
          <w:sz w:val="24"/>
          <w:szCs w:val="24"/>
          <w:shd w:val="clear" w:color="auto" w:fill="FFFFFF"/>
        </w:rPr>
        <w:t xml:space="preserve">While coating the wet ink </w:t>
      </w:r>
      <w:r w:rsidR="00EF6DD0" w:rsidRPr="00123886">
        <w:rPr>
          <w:rFonts w:ascii="Calibri" w:hAnsi="Calibri" w:cstheme="majorHAnsi"/>
          <w:color w:val="222222"/>
          <w:sz w:val="24"/>
          <w:szCs w:val="24"/>
          <w:shd w:val="clear" w:color="auto" w:fill="FFFFFF"/>
        </w:rPr>
        <w:t>o</w:t>
      </w:r>
      <w:r w:rsidRPr="00123886">
        <w:rPr>
          <w:rFonts w:ascii="Calibri" w:hAnsi="Calibri" w:cstheme="majorHAnsi"/>
          <w:color w:val="222222"/>
          <w:sz w:val="24"/>
          <w:szCs w:val="24"/>
          <w:shd w:val="clear" w:color="auto" w:fill="FFFFFF"/>
        </w:rPr>
        <w:t xml:space="preserve">nto the substrate, the solvent molecules evaporate, which leaves the donor and acceptor in </w:t>
      </w:r>
      <w:r w:rsidR="00BA5D1B" w:rsidRPr="00123886">
        <w:rPr>
          <w:rFonts w:ascii="Calibri" w:hAnsi="Calibri" w:cstheme="majorHAnsi"/>
          <w:color w:val="222222"/>
          <w:sz w:val="24"/>
          <w:szCs w:val="24"/>
          <w:shd w:val="clear" w:color="auto" w:fill="FFFFFF"/>
        </w:rPr>
        <w:t>an</w:t>
      </w:r>
      <w:r w:rsidRPr="00123886">
        <w:rPr>
          <w:rFonts w:ascii="Calibri" w:hAnsi="Calibri" w:cstheme="majorHAnsi"/>
          <w:color w:val="222222"/>
          <w:sz w:val="24"/>
          <w:szCs w:val="24"/>
          <w:shd w:val="clear" w:color="auto" w:fill="FFFFFF"/>
        </w:rPr>
        <w:t xml:space="preserve"> intermixed state. The distribution of donor/acceptor with respect to ph</w:t>
      </w:r>
      <w:r w:rsidR="001E4E2F" w:rsidRPr="00123886">
        <w:rPr>
          <w:rFonts w:ascii="Calibri" w:hAnsi="Calibri" w:cstheme="majorHAnsi"/>
          <w:color w:val="222222"/>
          <w:sz w:val="24"/>
          <w:szCs w:val="24"/>
          <w:shd w:val="clear" w:color="auto" w:fill="FFFFFF"/>
        </w:rPr>
        <w:t xml:space="preserve">ase separation, orientation, </w:t>
      </w:r>
      <w:r w:rsidRPr="00123886">
        <w:rPr>
          <w:rFonts w:ascii="Calibri" w:hAnsi="Calibri" w:cstheme="majorHAnsi"/>
          <w:color w:val="222222"/>
          <w:sz w:val="24"/>
          <w:szCs w:val="24"/>
          <w:shd w:val="clear" w:color="auto" w:fill="FFFFFF"/>
        </w:rPr>
        <w:t>ordering</w:t>
      </w:r>
      <w:r w:rsidR="002668C7" w:rsidRPr="00123886">
        <w:rPr>
          <w:rFonts w:ascii="Calibri" w:hAnsi="Calibri" w:cstheme="majorHAnsi"/>
          <w:color w:val="222222"/>
          <w:sz w:val="24"/>
          <w:szCs w:val="24"/>
          <w:shd w:val="clear" w:color="auto" w:fill="FFFFFF"/>
        </w:rPr>
        <w:t>,</w:t>
      </w:r>
      <w:r w:rsidR="001E4E2F" w:rsidRPr="00123886">
        <w:rPr>
          <w:rFonts w:ascii="Calibri" w:hAnsi="Calibri" w:cstheme="majorHAnsi"/>
          <w:color w:val="222222"/>
          <w:sz w:val="24"/>
          <w:szCs w:val="24"/>
          <w:shd w:val="clear" w:color="auto" w:fill="FFFFFF"/>
        </w:rPr>
        <w:t xml:space="preserve"> and size distribution,</w:t>
      </w:r>
      <w:r w:rsidRPr="00123886">
        <w:rPr>
          <w:rFonts w:ascii="Calibri" w:hAnsi="Calibri" w:cstheme="majorHAnsi"/>
          <w:color w:val="222222"/>
          <w:sz w:val="24"/>
          <w:szCs w:val="24"/>
          <w:shd w:val="clear" w:color="auto" w:fill="FFFFFF"/>
        </w:rPr>
        <w:t xml:space="preserve"> is commonly referred to as</w:t>
      </w:r>
      <w:r w:rsidR="00700539" w:rsidRPr="00123886">
        <w:rPr>
          <w:rFonts w:ascii="Calibri" w:hAnsi="Calibri" w:cstheme="majorHAnsi"/>
          <w:color w:val="222222"/>
          <w:sz w:val="24"/>
          <w:szCs w:val="24"/>
          <w:shd w:val="clear" w:color="auto" w:fill="FFFFFF"/>
        </w:rPr>
        <w:t xml:space="preserve"> the morphology of the BHJ</w:t>
      </w:r>
      <w:r w:rsidRPr="00123886">
        <w:rPr>
          <w:rFonts w:ascii="Calibri" w:hAnsi="Calibri" w:cstheme="majorHAnsi"/>
          <w:color w:val="222222"/>
          <w:sz w:val="24"/>
          <w:szCs w:val="24"/>
          <w:shd w:val="clear" w:color="auto" w:fill="FFFFFF"/>
        </w:rPr>
        <w:t xml:space="preserve">. The morphology of the active layer plays a significant role </w:t>
      </w:r>
      <w:r w:rsidR="00BD00FA" w:rsidRPr="00123886">
        <w:rPr>
          <w:rFonts w:ascii="Calibri" w:hAnsi="Calibri" w:cstheme="majorHAnsi"/>
          <w:color w:val="222222"/>
          <w:sz w:val="24"/>
          <w:szCs w:val="24"/>
          <w:shd w:val="clear" w:color="auto" w:fill="FFFFFF"/>
        </w:rPr>
        <w:t>in</w:t>
      </w:r>
      <w:r w:rsidRPr="00123886">
        <w:rPr>
          <w:rFonts w:ascii="Calibri" w:hAnsi="Calibri" w:cstheme="majorHAnsi"/>
          <w:color w:val="222222"/>
          <w:sz w:val="24"/>
          <w:szCs w:val="24"/>
          <w:shd w:val="clear" w:color="auto" w:fill="FFFFFF"/>
        </w:rPr>
        <w:t xml:space="preserve"> the solar cell performance due to the nature of the working principle</w:t>
      </w:r>
      <w:r w:rsidR="00514D02" w:rsidRPr="00123886">
        <w:rPr>
          <w:rStyle w:val="FootnoteReference"/>
          <w:rFonts w:ascii="Calibri" w:hAnsi="Calibri" w:cstheme="majorHAnsi"/>
          <w:color w:val="222222"/>
          <w:sz w:val="24"/>
          <w:szCs w:val="24"/>
          <w:shd w:val="clear" w:color="auto" w:fill="FFFFFF"/>
        </w:rPr>
        <w:fldChar w:fldCharType="begin" w:fldLock="1"/>
      </w:r>
      <w:r w:rsidR="005223EB">
        <w:rPr>
          <w:rFonts w:ascii="Calibri" w:hAnsi="Calibri" w:cstheme="majorHAnsi"/>
          <w:color w:val="222222"/>
          <w:sz w:val="24"/>
          <w:szCs w:val="24"/>
          <w:shd w:val="clear" w:color="auto" w:fill="FFFFFF"/>
        </w:rPr>
        <w:instrText>ADDIN CSL_CITATION {"citationItems":[{"id":"ITEM-1","itemData":{"DOI":"10.1002/aenm.201602742","ISSN":"16146832","abstract":"© 2017 WILEY-VCH Verlag GmbH &amp; Co. KGaA, Weinheim The challenge of continuous printing in high-efficiency large-area organic solar cells is a key limiting factor for their widespread adoption. A materials design concept for achieving large-area, solution-coated all-polymer bulk heterojunction solar cells with stable phase separation morphology between the donor and acceptor is presented. The key concept lies in inhibiting strong crystallization of donor and acceptor polymers, thus forming intermixed, low crystallinity, and mostly amorphous blends. Based on experiments using donors and acceptors with different degree of crystallinity, the results show that microphase separated donor and acceptor domain sizes are inversely proportional to the crystallinity of the conjugated polymers. This methodology of using low crystallinity donors and acceptors has the added benefit of forming a consistent and robust morphology that is insensitive to different processing conditions, allowing one to easily scale up the printing process from a small-scale solution shearing coater to a large-scale continuous roll-to-roll (R2R) printer. Large-area all-polymer solar cells are continuously roll-to-roll slot die printed with power conversion efficiencies of 5%, with combined cell area up to 10 cm2. This is among the highest efficiencies realized with R2R-coated active layer organic materials on flexible substrate.","author":[{"dropping-particle":"","family":"Gu","given":"Xiaodan","non-dropping-particle":"","parse-names":false,"suffix":""},{"dropping-particle":"","family":"Zhou","given":"Yan","non-dropping-particle":"","parse-names":false,"suffix":""},{"dropping-particle":"","family":"Gu","given":"Kevin","non-dropping-particle":"","parse-names":false,"suffix":""},{"dropping-particle":"","family":"Kurosawa","given":"Tadanori","non-dropping-particle":"","parse-names":false,"suffix":""},{"dropping-particle":"","family":"Guo","given":"Yikun","non-dropping-particle":"","parse-names":false,"suffix":""},{"dropping-particle":"","family":"Li","given":"Yunke","non-dropping-particle":"","parse-names":false,"suffix":""},{"dropping-particle":"","family":"Lin","given":"Haoran","non-dropping-particle":"","parse-names":false,"suffix":""},{"dropping-particle":"","family":"Schroeder","given":"Bob C.","non-dropping-particle":"","parse-names":false,"suffix":""},{"dropping-particle":"","family":"Yan","given":"He Hongping","non-dropping-particle":"","parse-names":false,"suffix":""},{"dropping-particle":"","family":"Molina-Lopez","given":"Francisco","non-dropping-particle":"","parse-names":false,"suffix":""},{"dropping-particle":"","family":"Tassone","given":"Christopher J.","non-dropping-particle":"","parse-names":false,"suffix":""},{"dropping-particle":"","family":"Wang","given":"Cheng","non-dropping-particle":"","parse-names":false,"suffix":""},{"dropping-particle":"","family":"Mannsfeld","given":"Stefan C. B.","non-dropping-particle":"","parse-names":false,"suffix":""},{"dropping-particle":"","family":"Yan","given":"He Hongping","non-dropping-particle":"","parse-names":false,"suffix":""},{"dropping-particle":"","family":"Zhao","given":"Dahui","non-dropping-particle":"","parse-names":false,"suffix":""},{"dropping-particle":"","family":"Toney","given":"Michael F.","non-dropping-particle":"","parse-names":false,"suffix":""},{"dropping-particle":"","family":"Bao","given":"Zhenan","non-dropping-particle":"","parse-names":false,"suffix":""}],"container-title":"Advanced Energy Materials","id":"ITEM-1","issue":"14","issued":{"date-parts":[["2017","7"]]},"page":"1602742","title":"Roll-to-Roll Printed Large-Area All-Polymer Solar Cells with 5% Efficiency Based on a Low Crystallinity Conjugated Polymer Blend","type":"article-journal","volume":"7"},"uris":["http://www.mendeley.com/documents/?uuid=325e7860-22cd-423d-ab3f-0e8fa155ade5"]},{"id":"ITEM-2","itemData":{"DOI":"10.1038/natrevmats.2018.3","author":[{"dropping-particle":"","family":"Yan","given":"Cenqi","non-dropping-particle":"","parse-names":false,"suffix":""},{"dropping-particle":"","family":"Barlow","given":"Stephen","non-dropping-particle":"","parse-names":false,"suffix":""},{"dropping-particle":"","family":"Jen","given":"Alex K-Y","non-dropping-particle":"","parse-names":false,"suffix":""},{"dropping-particle":"","family":"Marder","given":"Seth","non-dropping-particle":"","parse-names":false,"suffix":""}],"container-title":"Nature Publishing Group","id":"ITEM-2","issued":{"date-parts":[["2018"]]},"page":"1-19","publisher":"Macmillan Publishers Limited","title":"Non-fullerene acceptors for organic solar cells High Energy Density Nanocomposites Based on Surface-Modified BaTiO3 and a Ferroelectric Polymer View project Organic Solar Cells View project","type":"article-journal","volume":"3"},"uris":["http://www.mendeley.com/documents/?uuid=583baa8a-068e-4060-a66d-cbdc691b7d06"]}],"mendeley":{"formattedCitation":"&lt;sup&gt;4, 12&lt;/sup&gt;","plainTextFormattedCitation":"4, 12","previouslyFormattedCitation":"&lt;sup&gt;4, 12&lt;/sup&gt;"},"properties":{"noteIndex":0},"schema":"https://github.com/citation-style-language/schema/raw/master/csl-citation.json"}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5223EB" w:rsidRPr="005223EB">
        <w:rPr>
          <w:rFonts w:ascii="Calibri" w:hAnsi="Calibri" w:cstheme="majorHAnsi"/>
          <w:bCs/>
          <w:noProof/>
          <w:color w:val="222222"/>
          <w:sz w:val="24"/>
          <w:szCs w:val="24"/>
          <w:shd w:val="clear" w:color="auto" w:fill="FFFFFF"/>
          <w:vertAlign w:val="superscript"/>
        </w:rPr>
        <w:t>4,12</w:t>
      </w:r>
      <w:r w:rsidR="00514D02" w:rsidRPr="00123886">
        <w:rPr>
          <w:rStyle w:val="FootnoteReference"/>
          <w:rFonts w:ascii="Calibri" w:hAnsi="Calibri" w:cstheme="majorHAnsi"/>
          <w:color w:val="222222"/>
          <w:sz w:val="24"/>
          <w:szCs w:val="24"/>
          <w:shd w:val="clear" w:color="auto" w:fill="FFFFFF"/>
        </w:rPr>
        <w:fldChar w:fldCharType="end"/>
      </w:r>
      <w:r w:rsidRPr="00123886">
        <w:rPr>
          <w:rFonts w:ascii="Calibri" w:hAnsi="Calibri" w:cstheme="majorHAnsi"/>
          <w:color w:val="222222"/>
          <w:sz w:val="24"/>
          <w:szCs w:val="24"/>
          <w:shd w:val="clear" w:color="auto" w:fill="FFFFFF"/>
        </w:rPr>
        <w:t xml:space="preserve">. The working principle is illustrated in </w:t>
      </w:r>
      <w:r w:rsidRPr="00123886">
        <w:rPr>
          <w:rFonts w:ascii="Calibri" w:hAnsi="Calibri" w:cstheme="majorHAnsi"/>
          <w:b/>
          <w:bCs/>
          <w:color w:val="222222"/>
          <w:sz w:val="24"/>
          <w:szCs w:val="24"/>
          <w:shd w:val="clear" w:color="auto" w:fill="FFFFFF"/>
        </w:rPr>
        <w:t xml:space="preserve">Figure </w:t>
      </w:r>
      <w:r w:rsidR="00050BDB" w:rsidRPr="00123886">
        <w:rPr>
          <w:rFonts w:ascii="Calibri" w:hAnsi="Calibri" w:cstheme="majorHAnsi"/>
          <w:b/>
          <w:bCs/>
          <w:color w:val="222222"/>
          <w:sz w:val="24"/>
          <w:szCs w:val="24"/>
          <w:shd w:val="clear" w:color="auto" w:fill="FFFFFF"/>
        </w:rPr>
        <w:t>2</w:t>
      </w:r>
      <w:r w:rsidRPr="00123886">
        <w:rPr>
          <w:rFonts w:ascii="Calibri" w:hAnsi="Calibri" w:cstheme="majorHAnsi"/>
          <w:color w:val="222222"/>
          <w:sz w:val="24"/>
          <w:szCs w:val="24"/>
          <w:shd w:val="clear" w:color="auto" w:fill="FFFFFF"/>
        </w:rPr>
        <w:t xml:space="preserve"> and can be described in four steps</w:t>
      </w:r>
      <w:r w:rsidR="000C5976" w:rsidRPr="00123886">
        <w:rPr>
          <w:rFonts w:ascii="Calibri" w:hAnsi="Calibri" w:cstheme="majorHAnsi"/>
          <w:color w:val="222222"/>
          <w:sz w:val="24"/>
          <w:szCs w:val="24"/>
          <w:shd w:val="clear" w:color="auto" w:fill="FFFFFF"/>
        </w:rPr>
        <w:t>:</w:t>
      </w:r>
      <w:r w:rsidRPr="00123886">
        <w:rPr>
          <w:rFonts w:ascii="Calibri" w:hAnsi="Calibri" w:cstheme="majorHAnsi"/>
          <w:color w:val="222222"/>
          <w:sz w:val="24"/>
          <w:szCs w:val="24"/>
          <w:shd w:val="clear" w:color="auto" w:fill="FFFFFF"/>
        </w:rPr>
        <w:t xml:space="preserve"> First, </w:t>
      </w:r>
      <w:r w:rsidR="00BA5D1B" w:rsidRPr="00123886">
        <w:rPr>
          <w:rFonts w:ascii="Calibri" w:hAnsi="Calibri" w:cstheme="majorHAnsi"/>
          <w:color w:val="222222"/>
          <w:sz w:val="24"/>
          <w:szCs w:val="24"/>
          <w:shd w:val="clear" w:color="auto" w:fill="FFFFFF"/>
        </w:rPr>
        <w:t>an incoming photon</w:t>
      </w:r>
      <w:r w:rsidRPr="00123886">
        <w:rPr>
          <w:rFonts w:ascii="Calibri" w:hAnsi="Calibri" w:cstheme="majorHAnsi"/>
          <w:color w:val="222222"/>
          <w:sz w:val="24"/>
          <w:szCs w:val="24"/>
          <w:shd w:val="clear" w:color="auto" w:fill="FFFFFF"/>
        </w:rPr>
        <w:t xml:space="preserve"> </w:t>
      </w:r>
      <w:r w:rsidR="00EB134A" w:rsidRPr="00123886">
        <w:rPr>
          <w:rFonts w:ascii="Calibri" w:hAnsi="Calibri" w:cstheme="majorHAnsi"/>
          <w:color w:val="222222"/>
          <w:sz w:val="24"/>
          <w:szCs w:val="24"/>
          <w:shd w:val="clear" w:color="auto" w:fill="FFFFFF"/>
        </w:rPr>
        <w:t xml:space="preserve">is absorbed and </w:t>
      </w:r>
      <w:r w:rsidRPr="00123886">
        <w:rPr>
          <w:rFonts w:ascii="Calibri" w:hAnsi="Calibri" w:cstheme="majorHAnsi"/>
          <w:color w:val="222222"/>
          <w:sz w:val="24"/>
          <w:szCs w:val="24"/>
          <w:shd w:val="clear" w:color="auto" w:fill="FFFFFF"/>
        </w:rPr>
        <w:t>excite</w:t>
      </w:r>
      <w:r w:rsidR="00915630" w:rsidRPr="00123886">
        <w:rPr>
          <w:rFonts w:ascii="Calibri" w:hAnsi="Calibri" w:cstheme="majorHAnsi"/>
          <w:color w:val="222222"/>
          <w:sz w:val="24"/>
          <w:szCs w:val="24"/>
          <w:shd w:val="clear" w:color="auto" w:fill="FFFFFF"/>
        </w:rPr>
        <w:t>s</w:t>
      </w:r>
      <w:r w:rsidRPr="00123886">
        <w:rPr>
          <w:rFonts w:ascii="Calibri" w:hAnsi="Calibri" w:cstheme="majorHAnsi"/>
          <w:color w:val="222222"/>
          <w:sz w:val="24"/>
          <w:szCs w:val="24"/>
          <w:shd w:val="clear" w:color="auto" w:fill="FFFFFF"/>
        </w:rPr>
        <w:t xml:space="preserve"> an electron from the highest occupied molecular orbital (HOMO) to the lowest unoccupied molecular orbital (LUMO). The hole (</w:t>
      </w:r>
      <w:r w:rsidR="002668C7" w:rsidRPr="00123886">
        <w:rPr>
          <w:rFonts w:ascii="Calibri" w:hAnsi="Calibri" w:cstheme="majorHAnsi"/>
          <w:color w:val="222222"/>
          <w:sz w:val="24"/>
          <w:szCs w:val="24"/>
          <w:shd w:val="clear" w:color="auto" w:fill="FFFFFF"/>
        </w:rPr>
        <w:t xml:space="preserve">a </w:t>
      </w:r>
      <w:r w:rsidRPr="00123886">
        <w:rPr>
          <w:rFonts w:ascii="Calibri" w:hAnsi="Calibri" w:cstheme="majorHAnsi"/>
          <w:color w:val="222222"/>
          <w:sz w:val="24"/>
          <w:szCs w:val="24"/>
          <w:shd w:val="clear" w:color="auto" w:fill="FFFFFF"/>
        </w:rPr>
        <w:t>vacant state in the HOMO) and the excited electron are bound together</w:t>
      </w:r>
      <w:r w:rsidR="00BD00FA" w:rsidRPr="00123886">
        <w:rPr>
          <w:rFonts w:ascii="Calibri" w:hAnsi="Calibri" w:cstheme="majorHAnsi"/>
          <w:color w:val="222222"/>
          <w:sz w:val="24"/>
          <w:szCs w:val="24"/>
          <w:shd w:val="clear" w:color="auto" w:fill="FFFFFF"/>
        </w:rPr>
        <w:t>. T</w:t>
      </w:r>
      <w:r w:rsidRPr="00123886">
        <w:rPr>
          <w:rFonts w:ascii="Calibri" w:hAnsi="Calibri" w:cstheme="majorHAnsi"/>
          <w:color w:val="222222"/>
          <w:sz w:val="24"/>
          <w:szCs w:val="24"/>
          <w:shd w:val="clear" w:color="auto" w:fill="FFFFFF"/>
        </w:rPr>
        <w:t>his</w:t>
      </w:r>
      <w:r w:rsidR="00BD00FA" w:rsidRPr="00123886">
        <w:rPr>
          <w:rFonts w:ascii="Calibri" w:hAnsi="Calibri" w:cstheme="majorHAnsi"/>
          <w:color w:val="222222"/>
          <w:sz w:val="24"/>
          <w:szCs w:val="24"/>
          <w:shd w:val="clear" w:color="auto" w:fill="FFFFFF"/>
        </w:rPr>
        <w:t xml:space="preserve"> bound</w:t>
      </w:r>
      <w:r w:rsidRPr="00123886">
        <w:rPr>
          <w:rFonts w:ascii="Calibri" w:hAnsi="Calibri" w:cstheme="majorHAnsi"/>
          <w:color w:val="222222"/>
          <w:sz w:val="24"/>
          <w:szCs w:val="24"/>
          <w:shd w:val="clear" w:color="auto" w:fill="FFFFFF"/>
        </w:rPr>
        <w:t xml:space="preserve"> electron-hole-pair is referred to as an exciton. Second, the exciton is free to move around</w:t>
      </w:r>
      <w:r w:rsidR="00BD00FA" w:rsidRPr="00123886">
        <w:rPr>
          <w:rFonts w:ascii="Calibri" w:hAnsi="Calibri" w:cstheme="majorHAnsi"/>
          <w:color w:val="222222"/>
          <w:sz w:val="24"/>
          <w:szCs w:val="24"/>
          <w:shd w:val="clear" w:color="auto" w:fill="FFFFFF"/>
        </w:rPr>
        <w:t>,</w:t>
      </w:r>
      <w:r w:rsidRPr="00123886">
        <w:rPr>
          <w:rFonts w:ascii="Calibri" w:hAnsi="Calibri" w:cstheme="majorHAnsi"/>
          <w:color w:val="222222"/>
          <w:sz w:val="24"/>
          <w:szCs w:val="24"/>
          <w:shd w:val="clear" w:color="auto" w:fill="FFFFFF"/>
        </w:rPr>
        <w:t xml:space="preserve"> and the approximate mean free path</w:t>
      </w:r>
      <w:r w:rsidR="00B30EB6" w:rsidRPr="00123886">
        <w:rPr>
          <w:rFonts w:ascii="Calibri" w:hAnsi="Calibri" w:cstheme="majorHAnsi"/>
          <w:color w:val="222222"/>
          <w:sz w:val="24"/>
          <w:szCs w:val="24"/>
          <w:shd w:val="clear" w:color="auto" w:fill="FFFFFF"/>
        </w:rPr>
        <w:t xml:space="preserve"> before recombination</w:t>
      </w:r>
      <w:r w:rsidRPr="00123886">
        <w:rPr>
          <w:rFonts w:ascii="Calibri" w:hAnsi="Calibri" w:cstheme="majorHAnsi"/>
          <w:color w:val="222222"/>
          <w:sz w:val="24"/>
          <w:szCs w:val="24"/>
          <w:shd w:val="clear" w:color="auto" w:fill="FFFFFF"/>
        </w:rPr>
        <w:t xml:space="preserve"> is 20 nm</w:t>
      </w:r>
      <w:r w:rsidR="00514D02" w:rsidRPr="00123886">
        <w:rPr>
          <w:rStyle w:val="FootnoteReference"/>
          <w:rFonts w:ascii="Calibri" w:hAnsi="Calibri" w:cstheme="majorHAnsi"/>
          <w:color w:val="222222"/>
          <w:sz w:val="24"/>
          <w:szCs w:val="24"/>
          <w:shd w:val="clear" w:color="auto" w:fill="FFFFFF"/>
        </w:rPr>
        <w:fldChar w:fldCharType="begin" w:fldLock="1"/>
      </w:r>
      <w:r w:rsidR="0063177C" w:rsidRPr="00123886">
        <w:rPr>
          <w:rFonts w:ascii="Calibri" w:hAnsi="Calibri" w:cstheme="majorHAnsi"/>
          <w:color w:val="222222"/>
          <w:sz w:val="24"/>
          <w:szCs w:val="24"/>
          <w:shd w:val="clear" w:color="auto" w:fill="FFFFFF"/>
        </w:rPr>
        <w:instrText>ADDIN CSL_CITATION {"citationItems":[{"id":"ITEM-1","itemData":{"DOI":"10.1039/c4cp03663h","ISSN":"14639076","abstract":"A critical perspective on modelling of charge generation in organic photovoltaics, focussing on interfacial electronic states, electrostatics, and dynamic processes.Efficient charge pair generation is observed in many organic photovoltaic (OPV) heterojunctions, despite nominal electron–hole binding energies which greatly exceed the average thermal energy. Empirically, the efficiency of this process appears to be related to the choice of donor and acceptor materials, the resulting sequence of excited state energy levels and the structure of the interface. In order to establish a suitable physical model for the process, a range of different theoretical studies have addressed the nature and energies of the interfacial states, the energetic profile close to the heterojunction and the dynamics of excited state transitions. In this paper, we review recent developments underpinning the theory of charge pair generation and phenomena, focussing on electronic structure calculations, electrostatic models and approaches to excited state dynamics. We discuss the remaining challenges in achieving a predictive approach to charge generation efficiency.","author":[{"dropping-particle":"","family":"Few","given":"Sheridan","non-dropping-particle":"","parse-names":false,"suffix":""},{"dropping-particle":"","family":"Frost","given":"Jarvist M.","non-dropping-particle":"","parse-names":false,"suffix":""},{"dropping-particle":"","family":"Nelson","given":"Jenny","non-dropping-particle":"","parse-names":false,"suffix":""}],"container-title":"Physical Chemistry Chemical Physics","id":"ITEM-1","issue":"4","issued":{"date-parts":[["2015"]]},"page":"2311-2325","publisher":"Royal Society of Chemistry","title":"Models of charge pair generation in organic solar cells","type":"article-journal","volume":"17"},"uris":["http://www.mendeley.com/documents/?uuid=7e406325-7598-4f3c-8cef-743d52503deb"]}],"mendeley":{"formattedCitation":"&lt;sup&gt;6&lt;/sup&gt;","plainTextFormattedCitation":"6","previouslyFormattedCitation":"&lt;sup&gt;6&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D22C04" w:rsidRPr="00123886">
        <w:rPr>
          <w:rFonts w:ascii="Calibri" w:hAnsi="Calibri" w:cstheme="majorHAnsi"/>
          <w:noProof/>
          <w:color w:val="222222"/>
          <w:sz w:val="24"/>
          <w:szCs w:val="24"/>
          <w:shd w:val="clear" w:color="auto" w:fill="FFFFFF"/>
          <w:vertAlign w:val="superscript"/>
        </w:rPr>
        <w:t>6</w:t>
      </w:r>
      <w:r w:rsidR="00514D02" w:rsidRPr="00123886">
        <w:rPr>
          <w:rStyle w:val="FootnoteReference"/>
          <w:rFonts w:ascii="Calibri" w:hAnsi="Calibri" w:cstheme="majorHAnsi"/>
          <w:color w:val="222222"/>
          <w:sz w:val="24"/>
          <w:szCs w:val="24"/>
          <w:shd w:val="clear" w:color="auto" w:fill="FFFFFF"/>
        </w:rPr>
        <w:fldChar w:fldCharType="end"/>
      </w:r>
      <w:r w:rsidRPr="00123886">
        <w:rPr>
          <w:rFonts w:ascii="Calibri" w:hAnsi="Calibri" w:cstheme="majorHAnsi"/>
          <w:color w:val="222222"/>
          <w:sz w:val="24"/>
          <w:szCs w:val="24"/>
          <w:shd w:val="clear" w:color="auto" w:fill="FFFFFF"/>
        </w:rPr>
        <w:t xml:space="preserve">. Third, when the exciton is </w:t>
      </w:r>
      <w:r w:rsidR="00B30EB6" w:rsidRPr="00123886">
        <w:rPr>
          <w:rFonts w:ascii="Calibri" w:hAnsi="Calibri" w:cstheme="majorHAnsi"/>
          <w:color w:val="222222"/>
          <w:sz w:val="24"/>
          <w:szCs w:val="24"/>
          <w:shd w:val="clear" w:color="auto" w:fill="FFFFFF"/>
        </w:rPr>
        <w:t>near</w:t>
      </w:r>
      <w:r w:rsidRPr="00123886">
        <w:rPr>
          <w:rFonts w:ascii="Calibri" w:hAnsi="Calibri" w:cstheme="majorHAnsi"/>
          <w:color w:val="222222"/>
          <w:sz w:val="24"/>
          <w:szCs w:val="24"/>
          <w:shd w:val="clear" w:color="auto" w:fill="FFFFFF"/>
        </w:rPr>
        <w:t xml:space="preserve"> an interface between donor and acceptor, it is energetically favorable to dissociate into a free electron in the LUMO of the acceptor and a free hole in the</w:t>
      </w:r>
      <w:r w:rsidR="00BA5D1B" w:rsidRPr="00123886">
        <w:rPr>
          <w:rFonts w:ascii="Calibri" w:hAnsi="Calibri" w:cstheme="majorHAnsi"/>
          <w:color w:val="222222"/>
          <w:sz w:val="24"/>
          <w:szCs w:val="24"/>
          <w:shd w:val="clear" w:color="auto" w:fill="FFFFFF"/>
        </w:rPr>
        <w:t xml:space="preserve"> HOMO of the</w:t>
      </w:r>
      <w:r w:rsidRPr="00123886">
        <w:rPr>
          <w:rFonts w:ascii="Calibri" w:hAnsi="Calibri" w:cstheme="majorHAnsi"/>
          <w:color w:val="222222"/>
          <w:sz w:val="24"/>
          <w:szCs w:val="24"/>
          <w:shd w:val="clear" w:color="auto" w:fill="FFFFFF"/>
        </w:rPr>
        <w:t xml:space="preserve"> donor. Fourth, if the device is connected to a circuit, charges will thereby be transported to the anode and cathode. To improve the functionality of OPVs, the morphology must be optimized to accommodate each of the four steps to ensure that the BHJ absorb</w:t>
      </w:r>
      <w:r w:rsidR="00380A48" w:rsidRPr="00123886">
        <w:rPr>
          <w:rFonts w:ascii="Calibri" w:hAnsi="Calibri" w:cstheme="majorHAnsi"/>
          <w:color w:val="222222"/>
          <w:sz w:val="24"/>
          <w:szCs w:val="24"/>
          <w:shd w:val="clear" w:color="auto" w:fill="FFFFFF"/>
        </w:rPr>
        <w:t>s</w:t>
      </w:r>
      <w:r w:rsidR="0046555F" w:rsidRPr="00123886">
        <w:rPr>
          <w:rFonts w:ascii="Calibri" w:hAnsi="Calibri" w:cstheme="majorHAnsi"/>
          <w:color w:val="222222"/>
          <w:sz w:val="24"/>
          <w:szCs w:val="24"/>
          <w:shd w:val="clear" w:color="auto" w:fill="FFFFFF"/>
        </w:rPr>
        <w:t xml:space="preserve"> as many of the</w:t>
      </w:r>
      <w:r w:rsidRPr="00123886">
        <w:rPr>
          <w:rFonts w:ascii="Calibri" w:hAnsi="Calibri" w:cstheme="majorHAnsi"/>
          <w:color w:val="222222"/>
          <w:sz w:val="24"/>
          <w:szCs w:val="24"/>
          <w:shd w:val="clear" w:color="auto" w:fill="FFFFFF"/>
        </w:rPr>
        <w:t xml:space="preserve"> incoming photons</w:t>
      </w:r>
      <w:r w:rsidR="0046555F" w:rsidRPr="00123886">
        <w:rPr>
          <w:rFonts w:ascii="Calibri" w:hAnsi="Calibri" w:cstheme="majorHAnsi"/>
          <w:color w:val="222222"/>
          <w:sz w:val="24"/>
          <w:szCs w:val="24"/>
          <w:shd w:val="clear" w:color="auto" w:fill="FFFFFF"/>
        </w:rPr>
        <w:t xml:space="preserve"> as possible and generates as </w:t>
      </w:r>
      <w:r w:rsidRPr="00123886">
        <w:rPr>
          <w:rFonts w:ascii="Calibri" w:hAnsi="Calibri" w:cstheme="majorHAnsi"/>
          <w:color w:val="222222"/>
          <w:sz w:val="24"/>
          <w:szCs w:val="24"/>
          <w:shd w:val="clear" w:color="auto" w:fill="FFFFFF"/>
        </w:rPr>
        <w:t xml:space="preserve">many moving charges as possible. The big scientific question </w:t>
      </w:r>
      <w:r w:rsidR="00380A48" w:rsidRPr="00123886">
        <w:rPr>
          <w:rFonts w:ascii="Calibri" w:hAnsi="Calibri" w:cstheme="majorHAnsi"/>
          <w:color w:val="222222"/>
          <w:sz w:val="24"/>
          <w:szCs w:val="24"/>
          <w:shd w:val="clear" w:color="auto" w:fill="FFFFFF"/>
        </w:rPr>
        <w:t>of the optimal morphology remains.</w:t>
      </w:r>
    </w:p>
    <w:p w14:paraId="1A004C61" w14:textId="77777777" w:rsidR="00380A48" w:rsidRPr="00123886" w:rsidRDefault="00380A48" w:rsidP="00A378AC">
      <w:pPr>
        <w:spacing w:after="0" w:line="240" w:lineRule="auto"/>
        <w:contextualSpacing/>
        <w:jc w:val="both"/>
        <w:rPr>
          <w:rFonts w:ascii="Calibri" w:hAnsi="Calibri" w:cstheme="majorHAnsi"/>
          <w:color w:val="222222"/>
          <w:sz w:val="24"/>
          <w:szCs w:val="24"/>
          <w:shd w:val="clear" w:color="auto" w:fill="FFFFFF"/>
        </w:rPr>
      </w:pPr>
    </w:p>
    <w:p w14:paraId="5B3316B8" w14:textId="189D278E" w:rsidR="00C210E5" w:rsidRPr="00123886" w:rsidRDefault="00D07DDD" w:rsidP="00A378AC">
      <w:pPr>
        <w:spacing w:after="0" w:line="240" w:lineRule="auto"/>
        <w:contextualSpacing/>
        <w:jc w:val="both"/>
        <w:rPr>
          <w:rFonts w:ascii="Calibri" w:hAnsi="Calibri" w:cstheme="majorHAnsi"/>
          <w:color w:val="000000" w:themeColor="text1"/>
          <w:sz w:val="24"/>
          <w:szCs w:val="24"/>
          <w:shd w:val="clear" w:color="auto" w:fill="FFFFFF"/>
        </w:rPr>
      </w:pPr>
      <w:r w:rsidRPr="00123886">
        <w:rPr>
          <w:rFonts w:ascii="Calibri" w:hAnsi="Calibri" w:cstheme="majorHAnsi"/>
          <w:color w:val="000000" w:themeColor="text1"/>
          <w:sz w:val="24"/>
          <w:szCs w:val="24"/>
          <w:shd w:val="clear" w:color="auto" w:fill="FFFFFF"/>
        </w:rPr>
        <w:t>This is still an open question</w:t>
      </w:r>
      <w:r w:rsidR="002668C7" w:rsidRPr="00123886">
        <w:rPr>
          <w:rFonts w:ascii="Calibri" w:hAnsi="Calibri" w:cstheme="majorHAnsi"/>
          <w:color w:val="000000" w:themeColor="text1"/>
          <w:sz w:val="24"/>
          <w:szCs w:val="24"/>
          <w:shd w:val="clear" w:color="auto" w:fill="FFFFFF"/>
        </w:rPr>
        <w:t>,</w:t>
      </w:r>
      <w:r w:rsidRPr="00123886">
        <w:rPr>
          <w:rFonts w:ascii="Calibri" w:hAnsi="Calibri" w:cstheme="majorHAnsi"/>
          <w:color w:val="000000" w:themeColor="text1"/>
          <w:sz w:val="24"/>
          <w:szCs w:val="24"/>
          <w:shd w:val="clear" w:color="auto" w:fill="FFFFFF"/>
        </w:rPr>
        <w:t xml:space="preserve"> and the procedure for optimizing the morphology for a specific combination of donor and acceptor is so far done by trial and error. Optimal coating conditions for the blend </w:t>
      </w:r>
      <w:r w:rsidRPr="00123886">
        <w:rPr>
          <w:rFonts w:ascii="Calibri" w:hAnsi="Calibri" w:cstheme="majorHAnsi"/>
          <w:b/>
          <w:color w:val="000000" w:themeColor="text1"/>
          <w:sz w:val="24"/>
          <w:szCs w:val="24"/>
          <w:shd w:val="clear" w:color="auto" w:fill="FFFFFF"/>
        </w:rPr>
        <w:t>P3HT:O-IDTBR</w:t>
      </w:r>
      <w:r w:rsidRPr="00123886">
        <w:rPr>
          <w:rFonts w:ascii="Calibri" w:hAnsi="Calibri" w:cstheme="majorHAnsi"/>
          <w:color w:val="000000" w:themeColor="text1"/>
          <w:sz w:val="24"/>
          <w:szCs w:val="24"/>
          <w:shd w:val="clear" w:color="auto" w:fill="FFFFFF"/>
        </w:rPr>
        <w:t xml:space="preserve"> and </w:t>
      </w:r>
      <w:r w:rsidRPr="00123886">
        <w:rPr>
          <w:rFonts w:ascii="Calibri" w:hAnsi="Calibri" w:cstheme="majorHAnsi"/>
          <w:b/>
          <w:color w:val="000000" w:themeColor="text1"/>
          <w:sz w:val="24"/>
          <w:szCs w:val="24"/>
          <w:shd w:val="clear" w:color="auto" w:fill="FFFFFF"/>
        </w:rPr>
        <w:t>P3HT:EH-IDTBR</w:t>
      </w:r>
      <w:r w:rsidRPr="00123886">
        <w:rPr>
          <w:rFonts w:ascii="Calibri" w:hAnsi="Calibri" w:cstheme="majorHAnsi"/>
          <w:color w:val="000000" w:themeColor="text1"/>
          <w:sz w:val="24"/>
          <w:szCs w:val="24"/>
          <w:shd w:val="clear" w:color="auto" w:fill="FFFFFF"/>
        </w:rPr>
        <w:t xml:space="preserve"> </w:t>
      </w:r>
      <w:r w:rsidR="00602EE4" w:rsidRPr="00123886">
        <w:rPr>
          <w:rFonts w:ascii="Calibri" w:hAnsi="Calibri" w:cstheme="majorHAnsi"/>
          <w:color w:val="000000" w:themeColor="text1"/>
          <w:sz w:val="24"/>
          <w:szCs w:val="24"/>
          <w:shd w:val="clear" w:color="auto" w:fill="FFFFFF"/>
        </w:rPr>
        <w:t>have been reported</w:t>
      </w:r>
      <w:r w:rsidR="00514D02" w:rsidRPr="00123886">
        <w:rPr>
          <w:rStyle w:val="FootnoteReference"/>
          <w:rFonts w:ascii="Calibri" w:hAnsi="Calibri" w:cstheme="majorHAnsi"/>
          <w:color w:val="000000" w:themeColor="text1"/>
          <w:sz w:val="24"/>
          <w:szCs w:val="24"/>
          <w:shd w:val="clear" w:color="auto" w:fill="FFFFFF"/>
        </w:rPr>
        <w:fldChar w:fldCharType="begin" w:fldLock="1"/>
      </w:r>
      <w:r w:rsidR="0063177C" w:rsidRPr="00123886">
        <w:rPr>
          <w:rFonts w:ascii="Calibri" w:hAnsi="Calibri" w:cstheme="majorHAnsi"/>
          <w:color w:val="000000" w:themeColor="text1"/>
          <w:sz w:val="24"/>
          <w:szCs w:val="24"/>
          <w:shd w:val="clear" w:color="auto" w:fill="FFFFFF"/>
        </w:rPr>
        <w:instrText>ADDIN CSL_CITATION {"citationItems":[{"id":"ITEM-1","itemData":{"DOI":"10.1039/c9ta07361b","ISSN":"2050-7488","abstract":"Fast screening of performance and stability of organic solar cells is made through the use of thickness and thermal gradients, as well as different deposition temperatures and solvents. Combining non-fullerene acceptors (NFAs) with novel low band gap polymers has led to very promising performances. However, research on donors that can reduce the performance–cost gap, such as poly(3-hexylthiophene) (P3HT), can play an instrumental role in the upscaling of this technology. In this paper, we have analysed the influence of several processing parameters on the performance of solar cells based on P3HT:NFA binaries deposited by blade coating. The investigated NFAs include molecules with variations in the side chains and end-capping groups. More precisely, we have looked at devices based on P3HT blended with five NFAs, namely ITIC, ITIC-M, O-IDTBR, EH-IDTBR, and O-IDFBR, and employed PC 60 BM and ICBA as reference acceptors. More than one thousand doctor-bladed P3HT:NFA samples were manufactured using high throughput techniques using gradients of both thickness and annealing temperature. The combined data for all samples were employed to perform a parameter sensitivity study in order to identify the most influential parameters for P3HT based devices. For all material combinations, we have found that blade coated solar cells fabricated from chlorobenzene/dichlorobenzene mixtures outperform those based on chlorobenzene. For the most promising binary ( i.e. P3HT:O-IDTBR), we have investigated in more depth the effects resulting from the choice of solvent, as well as casting temperature and post-deposition thermal annealing. Devices with power conversion efficiencies greater than 5% were obtained regardless of the casting temperature and for a relatively wide thickness range (80–250 nm). Finally, we have shown that encapsulated devices exhibit a stable performance for more than 3000 h and that degradation progresses faster in thicker devices. O-IDTBR has been identified to play a major role in the device degradation. ","author":[{"dropping-particle":"","family":"Pascual-San-José","given":"Enrique","non-dropping-particle":"","parse-names":false,"suffix":""},{"dropping-particle":"","family":"Rodríguez-Martínez","given":"Xabier","non-dropping-particle":"","parse-names":false,"suffix":""},{"dropping-particle":"","family":"Adel-Abdelaleim","given":"Rana","non-dropping-particle":"","parse-names":false,"suffix":""},{"dropping-particle":"","family":"Stella","given":"Marco","non-dropping-particle":"","parse-names":false,"suffix":""},{"dropping-particle":"","family":"Martínez-Ferrero","given":"Eugenia","non-dropping-particle":"","parse-names":false,"suffix":""},{"dropping-particle":"","family":"Campoy-Quiles","given":"Mariano","non-dropping-particle":"","parse-names":false,"suffix":""}],"container-title":"Journal of Materials Chemistry A","id":"ITEM-1","issue":"35","issued":{"date-parts":[["2019"]]},"page":"20369-20382","publisher":"Royal Society of Chemistry (RSC)","title":"Blade coated P3HT:non-fullerene acceptor solar cells: a high-throughput parameter study with a focus on up-scalability","type":"article-journal","volume":"7"},"uris":["http://www.mendeley.com/documents/?uuid=2e368920-995d-3848-a304-0488c3dc0f15"]}],"mendeley":{"formattedCitation":"&lt;sup&gt;13&lt;/sup&gt;","plainTextFormattedCitation":"13","previouslyFormattedCitation":"&lt;sup&gt;13&lt;/sup&gt;"},"properties":{"noteIndex":0},"schema":"https://github.com/citation-style-language/schema/raw/master/csl-citation.json"}</w:instrText>
      </w:r>
      <w:r w:rsidR="00514D02" w:rsidRPr="00123886">
        <w:rPr>
          <w:rStyle w:val="FootnoteReference"/>
          <w:rFonts w:ascii="Calibri" w:hAnsi="Calibri" w:cstheme="majorHAnsi"/>
          <w:color w:val="000000" w:themeColor="text1"/>
          <w:sz w:val="24"/>
          <w:szCs w:val="24"/>
          <w:shd w:val="clear" w:color="auto" w:fill="FFFFFF"/>
        </w:rPr>
        <w:fldChar w:fldCharType="separate"/>
      </w:r>
      <w:r w:rsidR="00D22C04" w:rsidRPr="00123886">
        <w:rPr>
          <w:rFonts w:ascii="Calibri" w:hAnsi="Calibri" w:cstheme="majorHAnsi"/>
          <w:bCs/>
          <w:noProof/>
          <w:color w:val="000000" w:themeColor="text1"/>
          <w:sz w:val="24"/>
          <w:szCs w:val="24"/>
          <w:shd w:val="clear" w:color="auto" w:fill="FFFFFF"/>
          <w:vertAlign w:val="superscript"/>
        </w:rPr>
        <w:t>13</w:t>
      </w:r>
      <w:r w:rsidR="00514D02" w:rsidRPr="00123886">
        <w:rPr>
          <w:rStyle w:val="FootnoteReference"/>
          <w:rFonts w:ascii="Calibri" w:hAnsi="Calibri" w:cstheme="majorHAnsi"/>
          <w:color w:val="000000" w:themeColor="text1"/>
          <w:sz w:val="24"/>
          <w:szCs w:val="24"/>
          <w:shd w:val="clear" w:color="auto" w:fill="FFFFFF"/>
        </w:rPr>
        <w:fldChar w:fldCharType="end"/>
      </w:r>
      <w:r w:rsidR="000C5976" w:rsidRPr="00123886">
        <w:rPr>
          <w:rFonts w:ascii="Calibri" w:hAnsi="Calibri" w:cstheme="majorHAnsi"/>
          <w:color w:val="000000" w:themeColor="text1"/>
          <w:sz w:val="24"/>
          <w:szCs w:val="24"/>
          <w:shd w:val="clear" w:color="auto" w:fill="FFFFFF"/>
          <w:vertAlign w:val="superscript"/>
        </w:rPr>
        <w:t>,</w:t>
      </w:r>
      <w:r w:rsidR="00514D02" w:rsidRPr="00123886">
        <w:rPr>
          <w:rStyle w:val="FootnoteReference"/>
          <w:rFonts w:ascii="Calibri" w:hAnsi="Calibri" w:cstheme="majorHAnsi"/>
          <w:color w:val="000000" w:themeColor="text1"/>
          <w:sz w:val="24"/>
          <w:szCs w:val="24"/>
          <w:shd w:val="clear" w:color="auto" w:fill="FFFFFF"/>
        </w:rPr>
        <w:fldChar w:fldCharType="begin" w:fldLock="1"/>
      </w:r>
      <w:r w:rsidR="0063177C" w:rsidRPr="00123886">
        <w:rPr>
          <w:rFonts w:ascii="Calibri" w:hAnsi="Calibri" w:cstheme="majorHAnsi"/>
          <w:color w:val="000000" w:themeColor="text1"/>
          <w:sz w:val="24"/>
          <w:szCs w:val="24"/>
          <w:shd w:val="clear" w:color="auto" w:fill="FFFFFF"/>
        </w:rPr>
        <w:instrText>ADDIN CSL_CITATION {"citationItems":[{"id":"ITEM-1","itemData":{"DOI":"10.1039/c8ee01150h","ISSN":"17545706","abstract":"The transfer from P3HT based fullerene free OPV lab cells with IDTBR as acceptor material to fully solution processed roll-to-roll compatible modules is reported. The transfer from poly-3hexylthiophene (P3HT) based fullerene free organic photovoltaic (OPV) lab cells with IDTBR (rhodanine-benzothiadiazole-coupled indacenodithiophene) as acceptor material to fully solution processed roll-to-roll (R2R) compatible modules is reported. The developed R2R process is fully compatible with industrial requirements as it uses exclusively non-hazardous solvents. The combination of optimized ink formulation, module layout, and processing affords efficiencies of 5% on 60 cm 2 total module area. ","author":[{"dropping-particle":"","family":"Strohm","given":"S.","non-dropping-particle":"","parse-names":false,"suffix":""},{"dropping-particle":"","family":"Machui","given":"F.","non-dropping-particle":"","parse-names":false,"suffix":""},{"dropping-particle":"","family":"Langner","given":"S.","non-dropping-particle":"","parse-names":false,"suffix":""},{"dropping-particle":"","family":"Kubis","given":"P.","non-dropping-particle":"","parse-names":false,"suffix":""},{"dropping-particle":"","family":"Gasparini","given":"N.","non-dropping-particle":"","parse-names":false,"suffix":""},{"dropping-particle":"","family":"Salvador","given":"M.","non-dropping-particle":"","parse-names":false,"suffix":""},{"dropping-particle":"","family":"McCulloch","given":"I.","non-dropping-particle":"","parse-names":false,"suffix":""},{"dropping-particle":"","family":"Egelhaaf","given":"H.-J J.","non-dropping-particle":"","parse-names":false,"suffix":""},{"dropping-particle":"","family":"Brabec","given":"C. J.","non-dropping-particle":"","parse-names":false,"suffix":""}],"container-title":"Energy and Environmental Science","id":"ITEM-1","issue":"8","issued":{"date-parts":[["2018"]]},"page":"2225-2234","publisher":"Royal Society of Chemistry","title":"P3HT: Non-fullerene acceptor based large area, semi-transparent PV modules with power conversion efficiencies of 5%, processed by industrially scalable methods","type":"article-journal","volume":"11"},"uris":["http://www.mendeley.com/documents/?uuid=d7a061fe-89c0-48fc-8ba8-3b8cefbed64c"]}],"mendeley":{"formattedCitation":"&lt;sup&gt;14&lt;/sup&gt;","plainTextFormattedCitation":"14","previouslyFormattedCitation":"&lt;sup&gt;14&lt;/sup&gt;"},"properties":{"noteIndex":0},"schema":"https://github.com/citation-style-language/schema/raw/master/csl-citation.json"}</w:instrText>
      </w:r>
      <w:r w:rsidR="00514D02" w:rsidRPr="00123886">
        <w:rPr>
          <w:rStyle w:val="FootnoteReference"/>
          <w:rFonts w:ascii="Calibri" w:hAnsi="Calibri" w:cstheme="majorHAnsi"/>
          <w:color w:val="000000" w:themeColor="text1"/>
          <w:sz w:val="24"/>
          <w:szCs w:val="24"/>
          <w:shd w:val="clear" w:color="auto" w:fill="FFFFFF"/>
        </w:rPr>
        <w:fldChar w:fldCharType="separate"/>
      </w:r>
      <w:r w:rsidR="00D22C04" w:rsidRPr="00123886">
        <w:rPr>
          <w:rFonts w:ascii="Calibri" w:hAnsi="Calibri" w:cstheme="majorHAnsi"/>
          <w:bCs/>
          <w:noProof/>
          <w:color w:val="000000" w:themeColor="text1"/>
          <w:sz w:val="24"/>
          <w:szCs w:val="24"/>
          <w:shd w:val="clear" w:color="auto" w:fill="FFFFFF"/>
          <w:vertAlign w:val="superscript"/>
        </w:rPr>
        <w:t>14</w:t>
      </w:r>
      <w:r w:rsidR="00514D02" w:rsidRPr="00123886">
        <w:rPr>
          <w:rStyle w:val="FootnoteReference"/>
          <w:rFonts w:ascii="Calibri" w:hAnsi="Calibri" w:cstheme="majorHAnsi"/>
          <w:color w:val="000000" w:themeColor="text1"/>
          <w:sz w:val="24"/>
          <w:szCs w:val="24"/>
          <w:shd w:val="clear" w:color="auto" w:fill="FFFFFF"/>
        </w:rPr>
        <w:fldChar w:fldCharType="end"/>
      </w:r>
      <w:r w:rsidR="00910E60" w:rsidRPr="00123886">
        <w:rPr>
          <w:rFonts w:ascii="Calibri" w:hAnsi="Calibri" w:cstheme="majorHAnsi"/>
          <w:color w:val="000000" w:themeColor="text1"/>
          <w:sz w:val="24"/>
          <w:szCs w:val="24"/>
          <w:shd w:val="clear" w:color="auto" w:fill="FFFFFF"/>
        </w:rPr>
        <w:t>.</w:t>
      </w:r>
      <w:r w:rsidR="00501288" w:rsidRPr="00123886">
        <w:rPr>
          <w:rFonts w:ascii="Calibri" w:hAnsi="Calibri" w:cstheme="majorHAnsi"/>
          <w:color w:val="000000" w:themeColor="text1"/>
          <w:sz w:val="24"/>
          <w:szCs w:val="24"/>
          <w:shd w:val="clear" w:color="auto" w:fill="FFFFFF"/>
        </w:rPr>
        <w:t xml:space="preserve"> </w:t>
      </w:r>
      <w:r w:rsidR="00C95101" w:rsidRPr="00123886">
        <w:rPr>
          <w:rFonts w:ascii="Calibri" w:hAnsi="Calibri" w:cstheme="majorHAnsi"/>
          <w:color w:val="000000" w:themeColor="text1"/>
          <w:sz w:val="24"/>
          <w:szCs w:val="24"/>
          <w:shd w:val="clear" w:color="auto" w:fill="FFFFFF"/>
        </w:rPr>
        <w:t xml:space="preserve">Similar </w:t>
      </w:r>
      <w:r w:rsidRPr="00123886">
        <w:rPr>
          <w:rFonts w:ascii="Calibri" w:hAnsi="Calibri" w:cstheme="majorHAnsi"/>
          <w:color w:val="000000" w:themeColor="text1"/>
          <w:sz w:val="24"/>
          <w:szCs w:val="24"/>
          <w:shd w:val="clear" w:color="auto" w:fill="FFFFFF"/>
        </w:rPr>
        <w:t xml:space="preserve">experimental parameters were used here to prepare both </w:t>
      </w:r>
      <w:r w:rsidRPr="00123886">
        <w:rPr>
          <w:rFonts w:ascii="Calibri" w:hAnsi="Calibri" w:cstheme="majorHAnsi"/>
          <w:b/>
          <w:color w:val="000000" w:themeColor="text1"/>
          <w:sz w:val="24"/>
          <w:szCs w:val="24"/>
          <w:shd w:val="clear" w:color="auto" w:fill="FFFFFF"/>
        </w:rPr>
        <w:t>P3HT:O-IDTBR</w:t>
      </w:r>
      <w:r w:rsidRPr="00123886">
        <w:rPr>
          <w:rFonts w:ascii="Calibri" w:hAnsi="Calibri" w:cstheme="majorHAnsi"/>
          <w:color w:val="000000" w:themeColor="text1"/>
          <w:sz w:val="24"/>
          <w:szCs w:val="24"/>
          <w:shd w:val="clear" w:color="auto" w:fill="FFFFFF"/>
        </w:rPr>
        <w:t xml:space="preserve"> and </w:t>
      </w:r>
      <w:r w:rsidRPr="00123886">
        <w:rPr>
          <w:rFonts w:ascii="Calibri" w:hAnsi="Calibri" w:cstheme="majorHAnsi"/>
          <w:b/>
          <w:color w:val="000000" w:themeColor="text1"/>
          <w:sz w:val="24"/>
          <w:szCs w:val="24"/>
          <w:shd w:val="clear" w:color="auto" w:fill="FFFFFF"/>
        </w:rPr>
        <w:t>P3HT:EH-IDTBR</w:t>
      </w:r>
      <w:r w:rsidR="00C95101" w:rsidRPr="00123886">
        <w:rPr>
          <w:rFonts w:ascii="Calibri" w:hAnsi="Calibri" w:cstheme="majorHAnsi"/>
          <w:b/>
          <w:color w:val="000000" w:themeColor="text1"/>
          <w:sz w:val="24"/>
          <w:szCs w:val="24"/>
          <w:shd w:val="clear" w:color="auto" w:fill="FFFFFF"/>
        </w:rPr>
        <w:t xml:space="preserve"> </w:t>
      </w:r>
      <w:r w:rsidR="00C95101" w:rsidRPr="00123886">
        <w:rPr>
          <w:rFonts w:ascii="Calibri" w:hAnsi="Calibri" w:cstheme="majorHAnsi"/>
          <w:color w:val="000000" w:themeColor="text1"/>
          <w:sz w:val="24"/>
          <w:szCs w:val="24"/>
          <w:shd w:val="clear" w:color="auto" w:fill="FFFFFF"/>
        </w:rPr>
        <w:t>roll-coated on a</w:t>
      </w:r>
      <w:r w:rsidR="009E53CE" w:rsidRPr="00123886">
        <w:rPr>
          <w:rFonts w:ascii="Calibri" w:hAnsi="Calibri" w:cstheme="majorHAnsi"/>
          <w:color w:val="000000" w:themeColor="text1"/>
          <w:sz w:val="24"/>
          <w:szCs w:val="24"/>
          <w:shd w:val="clear" w:color="auto" w:fill="FFFFFF"/>
        </w:rPr>
        <w:t xml:space="preserve"> </w:t>
      </w:r>
      <w:r w:rsidR="00C95101" w:rsidRPr="00123886">
        <w:rPr>
          <w:rFonts w:ascii="Calibri" w:hAnsi="Calibri" w:cstheme="majorHAnsi"/>
          <w:color w:val="000000" w:themeColor="text1"/>
          <w:sz w:val="24"/>
          <w:szCs w:val="24"/>
          <w:shd w:val="clear" w:color="auto" w:fill="FFFFFF"/>
        </w:rPr>
        <w:t xml:space="preserve">flexible substrate at 60 </w:t>
      </w:r>
      <w:r w:rsidR="00C95101" w:rsidRPr="00123886">
        <w:rPr>
          <w:rFonts w:ascii="Calibri" w:hAnsi="Calibri" w:cs="Calibri"/>
          <w:color w:val="000000" w:themeColor="text1"/>
          <w:sz w:val="24"/>
          <w:szCs w:val="24"/>
          <w:shd w:val="clear" w:color="auto" w:fill="FFFFFF"/>
        </w:rPr>
        <w:t>°</w:t>
      </w:r>
      <w:r w:rsidR="00C95101" w:rsidRPr="00123886">
        <w:rPr>
          <w:rFonts w:ascii="Calibri" w:hAnsi="Calibri" w:cstheme="majorHAnsi"/>
          <w:color w:val="000000" w:themeColor="text1"/>
          <w:sz w:val="24"/>
          <w:szCs w:val="24"/>
          <w:shd w:val="clear" w:color="auto" w:fill="FFFFFF"/>
        </w:rPr>
        <w:t xml:space="preserve">C, as described by </w:t>
      </w:r>
      <w:proofErr w:type="spellStart"/>
      <w:r w:rsidR="00910E60" w:rsidRPr="00123886">
        <w:rPr>
          <w:rFonts w:ascii="Calibri" w:hAnsi="Calibri" w:cstheme="majorHAnsi"/>
          <w:iCs/>
          <w:color w:val="000000" w:themeColor="text1"/>
          <w:sz w:val="24"/>
          <w:szCs w:val="24"/>
          <w:shd w:val="clear" w:color="auto" w:fill="FFFFFF"/>
        </w:rPr>
        <w:t>Kuan</w:t>
      </w:r>
      <w:proofErr w:type="spellEnd"/>
      <w:r w:rsidR="00910E60" w:rsidRPr="00123886">
        <w:rPr>
          <w:rFonts w:ascii="Calibri" w:hAnsi="Calibri" w:cstheme="majorHAnsi"/>
          <w:iCs/>
          <w:color w:val="000000" w:themeColor="text1"/>
          <w:sz w:val="24"/>
          <w:szCs w:val="24"/>
          <w:shd w:val="clear" w:color="auto" w:fill="FFFFFF"/>
        </w:rPr>
        <w:t xml:space="preserve"> Liu </w:t>
      </w:r>
      <w:r w:rsidR="00A378AC" w:rsidRPr="00A378AC">
        <w:rPr>
          <w:rFonts w:ascii="Calibri" w:hAnsi="Calibri" w:cstheme="majorHAnsi"/>
          <w:color w:val="000000" w:themeColor="text1"/>
          <w:sz w:val="24"/>
          <w:szCs w:val="24"/>
          <w:shd w:val="clear" w:color="auto" w:fill="FFFFFF"/>
        </w:rPr>
        <w:t>et al.</w:t>
      </w:r>
      <w:r w:rsidR="00514D02" w:rsidRPr="00123886">
        <w:rPr>
          <w:rStyle w:val="FootnoteReference"/>
          <w:rFonts w:ascii="Calibri" w:hAnsi="Calibri" w:cstheme="majorHAnsi"/>
          <w:iCs/>
          <w:color w:val="000000" w:themeColor="text1"/>
          <w:sz w:val="24"/>
          <w:szCs w:val="24"/>
          <w:shd w:val="clear" w:color="auto" w:fill="FFFFFF"/>
        </w:rPr>
        <w:fldChar w:fldCharType="begin" w:fldLock="1"/>
      </w:r>
      <w:r w:rsidR="0063177C" w:rsidRPr="00123886">
        <w:rPr>
          <w:rFonts w:ascii="Calibri" w:hAnsi="Calibri" w:cstheme="majorHAnsi"/>
          <w:iCs/>
          <w:color w:val="000000" w:themeColor="text1"/>
          <w:sz w:val="24"/>
          <w:szCs w:val="24"/>
          <w:shd w:val="clear" w:color="auto" w:fill="FFFFFF"/>
        </w:rPr>
        <w:instrText>ADDIN CSL_CITATION {"citationItems":[{"id":"ITEM-1","itemData":{"DOI":"10.1039/c5ta07357j","abstract":"Flexible organic solar cells (OSCs) based on a blend of low-bandgap polymer donor PTB7-TH and non-fullerene small molecule acceptor IEIC were fabricated via a roll-coating process under ambient atmosphere. Both an indium tin oxide (ITO)-free substrate and a flexible ITO substrate were employed in these inverted OSCs. OSCs with flexible ITO and ITO-free substrates exhibited power conversion efficiencies (PCEs) up to 2.26% and 1.79%, respectively, which were comparable to those of the reference devices based on fullerene acceptors under the same conditions. This is the first example for all roll-coating fabrication procedures for flexible OSCs based on non-fullerene acceptors with the PCE exceeding 2%. The fullerene-free OSCs exhibited better dark storage stability than the fullerene-based control devices.","author":[{"dropping-particle":"","family":"Liu","given":"Kuan","non-dropping-particle":"","parse-names":false,"suffix":""},{"dropping-particle":"","family":"Thue","given":"Ab","non-dropping-particle":"","parse-names":false,"suffix":""},{"dropping-particle":"","family":"Larsen-Olsen","given":"Trofod","non-dropping-particle":"","parse-names":false,"suffix":""},{"dropping-particle":"","family":"Lin","given":"Yuze","non-dropping-particle":"","parse-names":false,"suffix":""},{"dropping-particle":"","family":"Beliatis","given":"Michail","non-dropping-particle":"","parse-names":false,"suffix":""},{"dropping-particle":"","family":"Bundgaard","given":"Eva","non-dropping-particle":"","parse-names":false,"suffix":""},{"dropping-particle":"","family":"Jørgensen","given":"Mikkel","non-dropping-particle":"","parse-names":false,"suffix":""},{"dropping-particle":"","family":"Krebs","given":"Frederik C","non-dropping-particle":"","parse-names":false,"suffix":""},{"dropping-particle":"","family":"Zhan","given":"Xiaowei","non-dropping-particle":"","parse-names":false,"suffix":""}],"id":"ITEM-1","issued":{"date-parts":[["2016"]]},"title":"Roll-coating fabrication of flexible organic solar cells: comparison of fullerene and fullerene-free systems †","type":"article-journal"},"uris":["http://www.mendeley.com/documents/?uuid=61f49c03-26e8-3155-ab85-197c8e6a24b4"]}],"mendeley":{"formattedCitation":"&lt;sup&gt;15&lt;/sup&gt;","plainTextFormattedCitation":"15","previouslyFormattedCitation":"&lt;sup&gt;15&lt;/sup&gt;"},"properties":{"noteIndex":0},"schema":"https://github.com/citation-style-language/schema/raw/master/csl-citation.json"}</w:instrText>
      </w:r>
      <w:r w:rsidR="00514D02" w:rsidRPr="00123886">
        <w:rPr>
          <w:rStyle w:val="FootnoteReference"/>
          <w:rFonts w:ascii="Calibri" w:hAnsi="Calibri" w:cstheme="majorHAnsi"/>
          <w:iCs/>
          <w:color w:val="000000" w:themeColor="text1"/>
          <w:sz w:val="24"/>
          <w:szCs w:val="24"/>
          <w:shd w:val="clear" w:color="auto" w:fill="FFFFFF"/>
        </w:rPr>
        <w:fldChar w:fldCharType="separate"/>
      </w:r>
      <w:r w:rsidR="00D22C04" w:rsidRPr="00123886">
        <w:rPr>
          <w:rFonts w:ascii="Calibri" w:hAnsi="Calibri" w:cstheme="majorHAnsi"/>
          <w:iCs/>
          <w:noProof/>
          <w:color w:val="000000" w:themeColor="text1"/>
          <w:sz w:val="24"/>
          <w:szCs w:val="24"/>
          <w:shd w:val="clear" w:color="auto" w:fill="FFFFFF"/>
          <w:vertAlign w:val="superscript"/>
        </w:rPr>
        <w:t>15</w:t>
      </w:r>
      <w:r w:rsidR="00514D02" w:rsidRPr="00123886">
        <w:rPr>
          <w:rStyle w:val="FootnoteReference"/>
          <w:rFonts w:ascii="Calibri" w:hAnsi="Calibri" w:cstheme="majorHAnsi"/>
          <w:iCs/>
          <w:color w:val="000000" w:themeColor="text1"/>
          <w:sz w:val="24"/>
          <w:szCs w:val="24"/>
          <w:shd w:val="clear" w:color="auto" w:fill="FFFFFF"/>
        </w:rPr>
        <w:fldChar w:fldCharType="end"/>
      </w:r>
      <w:r w:rsidR="002E1E19" w:rsidRPr="00123886">
        <w:rPr>
          <w:rFonts w:ascii="Calibri" w:hAnsi="Calibri" w:cstheme="majorHAnsi"/>
          <w:i/>
          <w:color w:val="000000" w:themeColor="text1"/>
          <w:sz w:val="24"/>
          <w:szCs w:val="24"/>
          <w:shd w:val="clear" w:color="auto" w:fill="FFFFFF"/>
        </w:rPr>
        <w:t>.</w:t>
      </w:r>
      <w:r w:rsidR="00175D88" w:rsidRPr="00123886">
        <w:rPr>
          <w:rFonts w:ascii="Calibri" w:hAnsi="Calibri" w:cstheme="majorHAnsi"/>
          <w:color w:val="000000" w:themeColor="text1"/>
          <w:sz w:val="24"/>
          <w:szCs w:val="24"/>
          <w:shd w:val="clear" w:color="auto" w:fill="FFFFFF"/>
        </w:rPr>
        <w:t xml:space="preserve"> T</w:t>
      </w:r>
      <w:r w:rsidR="00FC65EF" w:rsidRPr="00123886">
        <w:rPr>
          <w:rFonts w:ascii="Calibri" w:hAnsi="Calibri" w:cstheme="majorHAnsi"/>
          <w:color w:val="000000" w:themeColor="text1"/>
          <w:sz w:val="24"/>
          <w:szCs w:val="24"/>
          <w:shd w:val="clear" w:color="auto" w:fill="FFFFFF"/>
        </w:rPr>
        <w:t>he r</w:t>
      </w:r>
      <w:r w:rsidR="00773E39" w:rsidRPr="00123886">
        <w:rPr>
          <w:rFonts w:ascii="Calibri" w:hAnsi="Calibri" w:cstheme="majorHAnsi"/>
          <w:color w:val="000000" w:themeColor="text1"/>
          <w:sz w:val="24"/>
          <w:szCs w:val="24"/>
          <w:shd w:val="clear" w:color="auto" w:fill="FFFFFF"/>
        </w:rPr>
        <w:t>oll-coated O</w:t>
      </w:r>
      <w:r w:rsidR="00FC65EF" w:rsidRPr="00123886">
        <w:rPr>
          <w:rFonts w:ascii="Calibri" w:hAnsi="Calibri" w:cstheme="majorHAnsi"/>
          <w:color w:val="000000" w:themeColor="text1"/>
          <w:sz w:val="24"/>
          <w:szCs w:val="24"/>
          <w:shd w:val="clear" w:color="auto" w:fill="FFFFFF"/>
        </w:rPr>
        <w:t>PV</w:t>
      </w:r>
      <w:r w:rsidR="00773E39" w:rsidRPr="00123886">
        <w:rPr>
          <w:rFonts w:ascii="Calibri" w:hAnsi="Calibri" w:cstheme="majorHAnsi"/>
          <w:color w:val="000000" w:themeColor="text1"/>
          <w:sz w:val="24"/>
          <w:szCs w:val="24"/>
          <w:shd w:val="clear" w:color="auto" w:fill="FFFFFF"/>
        </w:rPr>
        <w:t>s</w:t>
      </w:r>
      <w:r w:rsidR="00FC65EF" w:rsidRPr="00123886">
        <w:rPr>
          <w:rFonts w:ascii="Calibri" w:hAnsi="Calibri" w:cstheme="majorHAnsi"/>
          <w:color w:val="000000" w:themeColor="text1"/>
          <w:sz w:val="24"/>
          <w:szCs w:val="24"/>
          <w:shd w:val="clear" w:color="auto" w:fill="FFFFFF"/>
        </w:rPr>
        <w:t xml:space="preserve"> </w:t>
      </w:r>
      <w:r w:rsidR="00FC65EF" w:rsidRPr="00123886">
        <w:rPr>
          <w:rFonts w:ascii="Calibri" w:hAnsi="Calibri" w:cs="Calibri"/>
          <w:color w:val="000000" w:themeColor="text1"/>
          <w:sz w:val="24"/>
          <w:szCs w:val="24"/>
          <w:shd w:val="clear" w:color="auto" w:fill="FFFFFF"/>
        </w:rPr>
        <w:t>have a</w:t>
      </w:r>
      <w:r w:rsidR="002668C7" w:rsidRPr="00123886">
        <w:rPr>
          <w:rFonts w:ascii="Calibri" w:hAnsi="Calibri" w:cs="Calibri"/>
          <w:color w:val="000000" w:themeColor="text1"/>
          <w:sz w:val="24"/>
          <w:szCs w:val="24"/>
          <w:shd w:val="clear" w:color="auto" w:fill="FFFFFF"/>
        </w:rPr>
        <w:t>n</w:t>
      </w:r>
      <w:r w:rsidR="00773E39" w:rsidRPr="00123886">
        <w:rPr>
          <w:rFonts w:ascii="Calibri" w:hAnsi="Calibri" w:cs="Calibri"/>
          <w:color w:val="000000" w:themeColor="text1"/>
          <w:sz w:val="24"/>
          <w:szCs w:val="24"/>
          <w:shd w:val="clear" w:color="auto" w:fill="FFFFFF"/>
        </w:rPr>
        <w:t xml:space="preserve"> inverted structure</w:t>
      </w:r>
      <w:r w:rsidR="0063177C" w:rsidRPr="00123886">
        <w:rPr>
          <w:rFonts w:ascii="Calibri" w:hAnsi="Calibri" w:cs="Calibri"/>
          <w:color w:val="000000" w:themeColor="text1"/>
          <w:sz w:val="24"/>
          <w:szCs w:val="24"/>
          <w:shd w:val="clear" w:color="auto" w:fill="FFFFFF"/>
        </w:rPr>
        <w:fldChar w:fldCharType="begin" w:fldLock="1"/>
      </w:r>
      <w:r w:rsidR="00B453E3" w:rsidRPr="00123886">
        <w:rPr>
          <w:rFonts w:ascii="Calibri" w:hAnsi="Calibri" w:cs="Calibri"/>
          <w:color w:val="000000" w:themeColor="text1"/>
          <w:sz w:val="24"/>
          <w:szCs w:val="24"/>
          <w:shd w:val="clear" w:color="auto" w:fill="FFFFFF"/>
        </w:rPr>
        <w:instrText>ADDIN CSL_CITATION {"citationItems":[{"id":"ITEM-1","itemData":{"DOI":"10.1038/nphoton.2012.190","ISSN":"17494885","abstract":"Polymer-fullerene bulk heterojunction solar cells (PSCs) are currently attracting a great deal of attention and gaining increasing importance, having already shown great promise as renewable, lightweight and low-cost energy sources. Recently, the power-conversion efficiency of state-of-the-art PSCs has exceeded 8% in the scientific literature. However, to find viable applications for this emerging photovoltaic technology, further enhancements in the efficiency towards 10% (the threshold for commercial applications) are urgently required. Here, we demonstrate highly efficient PSCs with a certified efficiency of 9.2% using an inverted structure, which simultaneously offers ohmic contact for photogenerated charge-carrier collection and allows optimum photon harvest in the device. Because of the ease of use and drastic boost in efficiency provided by this device structure, this discovery could find use in fully exploiting the potential of various material systems, and also open up new opportunities to improve PSCs with a view to achieving an efficiency of 10%. © 2012 Macmillan Publishers Limited. All rights reserved.","author":[{"dropping-particle":"","family":"He","given":"Zhicai","non-dropping-particle":"","parse-names":false,"suffix":""},{"dropping-particle":"","family":"Zhong","given":"Chengmei","non-dropping-particle":"","parse-names":false,"suffix":""},{"dropping-particle":"","family":"Su","given":"Shijian","non-dropping-particle":"","parse-names":false,"suffix":""},{"dropping-particle":"","family":"Xu","given":"Miao","non-dropping-particle":"","parse-names":false,"suffix":""},{"dropping-particle":"","family":"Wu","given":"Hongbin","non-dropping-particle":"","parse-names":false,"suffix":""},{"dropping-particle":"","family":"Cao","given":"Yong","non-dropping-particle":"","parse-names":false,"suffix":""}],"container-title":"Nature Photonics","id":"ITEM-1","issue":"9","issued":{"date-parts":[["2012","9","19"]]},"page":"591-595","publisher":"Nature Publishing Group","title":"Enhanced power-conversion efficiency in polymer solar cells using an inverted device structure","type":"article-journal","volume":"6"},"uris":["http://www.mendeley.com/documents/?uuid=7318b94b-338f-3a6f-af92-98665eaebd6d"]}],"mendeley":{"formattedCitation":"&lt;sup&gt;16&lt;/sup&gt;","plainTextFormattedCitation":"16","previouslyFormattedCitation":"&lt;sup&gt;16&lt;/sup&gt;"},"properties":{"noteIndex":0},"schema":"https://github.com/citation-style-language/schema/raw/master/csl-citation.json"}</w:instrText>
      </w:r>
      <w:r w:rsidR="0063177C" w:rsidRPr="00123886">
        <w:rPr>
          <w:rFonts w:ascii="Calibri" w:hAnsi="Calibri" w:cs="Calibri"/>
          <w:color w:val="000000" w:themeColor="text1"/>
          <w:sz w:val="24"/>
          <w:szCs w:val="24"/>
          <w:shd w:val="clear" w:color="auto" w:fill="FFFFFF"/>
        </w:rPr>
        <w:fldChar w:fldCharType="separate"/>
      </w:r>
      <w:r w:rsidR="0063177C" w:rsidRPr="00123886">
        <w:rPr>
          <w:rFonts w:ascii="Calibri" w:hAnsi="Calibri" w:cs="Calibri"/>
          <w:noProof/>
          <w:color w:val="000000" w:themeColor="text1"/>
          <w:sz w:val="24"/>
          <w:szCs w:val="24"/>
          <w:shd w:val="clear" w:color="auto" w:fill="FFFFFF"/>
          <w:vertAlign w:val="superscript"/>
        </w:rPr>
        <w:t>16</w:t>
      </w:r>
      <w:r w:rsidR="0063177C" w:rsidRPr="00123886">
        <w:rPr>
          <w:rFonts w:ascii="Calibri" w:hAnsi="Calibri" w:cs="Calibri"/>
          <w:color w:val="000000" w:themeColor="text1"/>
          <w:sz w:val="24"/>
          <w:szCs w:val="24"/>
          <w:shd w:val="clear" w:color="auto" w:fill="FFFFFF"/>
        </w:rPr>
        <w:fldChar w:fldCharType="end"/>
      </w:r>
      <w:r w:rsidR="002668C7" w:rsidRPr="00123886">
        <w:rPr>
          <w:rFonts w:ascii="Calibri" w:hAnsi="Calibri" w:cs="Calibri"/>
          <w:color w:val="000000" w:themeColor="text1"/>
          <w:sz w:val="24"/>
          <w:szCs w:val="24"/>
          <w:shd w:val="clear" w:color="auto" w:fill="FFFFFF"/>
        </w:rPr>
        <w:t xml:space="preserve"> and</w:t>
      </w:r>
      <w:r w:rsidR="00773E39" w:rsidRPr="00123886">
        <w:rPr>
          <w:rFonts w:ascii="Calibri" w:hAnsi="Calibri" w:cs="Calibri"/>
          <w:color w:val="000000" w:themeColor="text1"/>
          <w:sz w:val="24"/>
          <w:szCs w:val="24"/>
          <w:shd w:val="clear" w:color="auto" w:fill="FFFFFF"/>
        </w:rPr>
        <w:t xml:space="preserve"> were fabric</w:t>
      </w:r>
      <w:r w:rsidR="002E1E19" w:rsidRPr="00123886">
        <w:rPr>
          <w:rFonts w:ascii="Calibri" w:hAnsi="Calibri" w:cs="Calibri"/>
          <w:color w:val="000000" w:themeColor="text1"/>
          <w:sz w:val="24"/>
          <w:szCs w:val="24"/>
          <w:shd w:val="clear" w:color="auto" w:fill="FFFFFF"/>
        </w:rPr>
        <w:t>ated on flexible substrates without indium tin oxide (</w:t>
      </w:r>
      <w:r w:rsidR="00773E39" w:rsidRPr="00123886">
        <w:rPr>
          <w:rFonts w:ascii="Calibri" w:hAnsi="Calibri" w:cs="Calibri"/>
          <w:color w:val="000000" w:themeColor="text1"/>
          <w:sz w:val="24"/>
          <w:szCs w:val="24"/>
          <w:shd w:val="clear" w:color="auto" w:fill="FFFFFF"/>
        </w:rPr>
        <w:t>ITO-free</w:t>
      </w:r>
      <w:r w:rsidR="002E1E19" w:rsidRPr="00123886">
        <w:rPr>
          <w:rFonts w:ascii="Calibri" w:hAnsi="Calibri" w:cs="Calibri"/>
          <w:color w:val="000000" w:themeColor="text1"/>
          <w:sz w:val="24"/>
          <w:szCs w:val="24"/>
          <w:shd w:val="clear" w:color="auto" w:fill="FFFFFF"/>
        </w:rPr>
        <w:t>)</w:t>
      </w:r>
      <w:r w:rsidR="00773E39" w:rsidRPr="00123886">
        <w:rPr>
          <w:rFonts w:ascii="Calibri" w:hAnsi="Calibri" w:cs="Calibri"/>
          <w:color w:val="000000" w:themeColor="text1"/>
          <w:sz w:val="24"/>
          <w:szCs w:val="24"/>
          <w:shd w:val="clear" w:color="auto" w:fill="FFFFFF"/>
        </w:rPr>
        <w:t>, with the structure PET/</w:t>
      </w:r>
      <w:r w:rsidR="00773E39" w:rsidRPr="00123886">
        <w:rPr>
          <w:rFonts w:cstheme="minorHAnsi"/>
          <w:color w:val="000000" w:themeColor="text1"/>
          <w:sz w:val="24"/>
          <w:szCs w:val="24"/>
          <w:shd w:val="clear" w:color="auto" w:fill="FFFFFF"/>
        </w:rPr>
        <w:t>Ag-grid/PEDOT:PSS/</w:t>
      </w:r>
      <w:proofErr w:type="spellStart"/>
      <w:r w:rsidR="00773E39" w:rsidRPr="00123886">
        <w:rPr>
          <w:rFonts w:cstheme="minorHAnsi"/>
          <w:color w:val="000000" w:themeColor="text1"/>
          <w:sz w:val="24"/>
          <w:szCs w:val="24"/>
          <w:shd w:val="clear" w:color="auto" w:fill="FFFFFF"/>
        </w:rPr>
        <w:t>ZnO</w:t>
      </w:r>
      <w:proofErr w:type="spellEnd"/>
      <w:r w:rsidR="00773E39" w:rsidRPr="00123886">
        <w:rPr>
          <w:rFonts w:cstheme="minorHAnsi"/>
          <w:color w:val="000000" w:themeColor="text1"/>
          <w:sz w:val="24"/>
          <w:szCs w:val="24"/>
          <w:shd w:val="clear" w:color="auto" w:fill="FFFFFF"/>
        </w:rPr>
        <w:t>/</w:t>
      </w:r>
      <w:r w:rsidR="00773E39" w:rsidRPr="00123886">
        <w:rPr>
          <w:rFonts w:cstheme="minorHAnsi"/>
          <w:b/>
          <w:color w:val="000000" w:themeColor="text1"/>
          <w:sz w:val="24"/>
          <w:szCs w:val="24"/>
          <w:shd w:val="clear" w:color="auto" w:fill="FFFFFF"/>
        </w:rPr>
        <w:t>P3HT:O-IDTBR</w:t>
      </w:r>
      <w:r w:rsidR="00380A48" w:rsidRPr="00123886">
        <w:rPr>
          <w:rFonts w:cstheme="minorHAnsi"/>
          <w:color w:val="000000" w:themeColor="text1"/>
          <w:sz w:val="24"/>
          <w:szCs w:val="24"/>
          <w:shd w:val="clear" w:color="auto" w:fill="FFFFFF"/>
        </w:rPr>
        <w:t xml:space="preserve"> </w:t>
      </w:r>
      <w:r w:rsidR="00705803" w:rsidRPr="00123886">
        <w:rPr>
          <w:rFonts w:cstheme="minorHAnsi"/>
          <w:color w:val="000000" w:themeColor="text1"/>
          <w:sz w:val="24"/>
          <w:szCs w:val="24"/>
          <w:shd w:val="clear" w:color="auto" w:fill="FFFFFF"/>
        </w:rPr>
        <w:t>or</w:t>
      </w:r>
      <w:r w:rsidR="00380A48" w:rsidRPr="00123886">
        <w:rPr>
          <w:rFonts w:cstheme="minorHAnsi"/>
          <w:color w:val="000000" w:themeColor="text1"/>
          <w:sz w:val="24"/>
          <w:szCs w:val="24"/>
          <w:shd w:val="clear" w:color="auto" w:fill="FFFFFF"/>
        </w:rPr>
        <w:t xml:space="preserve"> </w:t>
      </w:r>
      <w:r w:rsidR="00705803" w:rsidRPr="00123886">
        <w:rPr>
          <w:rFonts w:cstheme="minorHAnsi"/>
          <w:b/>
          <w:color w:val="000000" w:themeColor="text1"/>
          <w:sz w:val="24"/>
          <w:szCs w:val="24"/>
          <w:shd w:val="clear" w:color="auto" w:fill="FFFFFF"/>
        </w:rPr>
        <w:t>EH-</w:t>
      </w:r>
      <w:r w:rsidR="00773E39" w:rsidRPr="00123886">
        <w:rPr>
          <w:rFonts w:cstheme="minorHAnsi"/>
          <w:b/>
          <w:color w:val="000000" w:themeColor="text1"/>
          <w:sz w:val="24"/>
          <w:szCs w:val="24"/>
          <w:shd w:val="clear" w:color="auto" w:fill="FFFFFF"/>
        </w:rPr>
        <w:t>IDTBR/</w:t>
      </w:r>
      <w:r w:rsidR="00773E39" w:rsidRPr="00123886">
        <w:rPr>
          <w:rFonts w:cstheme="minorHAnsi"/>
          <w:color w:val="000000" w:themeColor="text1"/>
          <w:sz w:val="24"/>
          <w:szCs w:val="24"/>
          <w:shd w:val="clear" w:color="auto" w:fill="FFFFFF"/>
        </w:rPr>
        <w:t>PEDOT:PSS/Ag-grid</w:t>
      </w:r>
      <w:r w:rsidR="00705803" w:rsidRPr="00123886">
        <w:rPr>
          <w:rFonts w:cstheme="minorHAnsi"/>
          <w:color w:val="000000" w:themeColor="text1"/>
          <w:sz w:val="24"/>
          <w:szCs w:val="24"/>
          <w:shd w:val="clear" w:color="auto" w:fill="FFFFFF"/>
        </w:rPr>
        <w:t>,</w:t>
      </w:r>
      <w:r w:rsidR="00773E39" w:rsidRPr="00123886">
        <w:rPr>
          <w:rFonts w:cstheme="minorHAnsi"/>
          <w:color w:val="000000" w:themeColor="text1"/>
          <w:sz w:val="24"/>
          <w:szCs w:val="24"/>
          <w:shd w:val="clear" w:color="auto" w:fill="FFFFFF"/>
        </w:rPr>
        <w:t xml:space="preserve"> where the light enters through the PET substrate</w:t>
      </w:r>
      <w:r w:rsidR="002E1E19" w:rsidRPr="00123886">
        <w:rPr>
          <w:rFonts w:cstheme="minorHAnsi"/>
          <w:color w:val="000000" w:themeColor="text1"/>
          <w:sz w:val="24"/>
          <w:szCs w:val="24"/>
          <w:shd w:val="clear" w:color="auto" w:fill="FFFFFF"/>
        </w:rPr>
        <w:t>.</w:t>
      </w:r>
      <w:r w:rsidR="00175D88" w:rsidRPr="00123886">
        <w:rPr>
          <w:rFonts w:cstheme="minorHAnsi"/>
          <w:color w:val="000000" w:themeColor="text1"/>
          <w:sz w:val="24"/>
          <w:szCs w:val="24"/>
          <w:shd w:val="clear" w:color="auto" w:fill="FFFFFF"/>
        </w:rPr>
        <w:t xml:space="preserve"> </w:t>
      </w:r>
      <w:proofErr w:type="gramStart"/>
      <w:r w:rsidR="002E1E19" w:rsidRPr="00123886">
        <w:rPr>
          <w:rFonts w:cstheme="minorHAnsi"/>
          <w:color w:val="000000" w:themeColor="text1"/>
          <w:sz w:val="24"/>
          <w:szCs w:val="24"/>
          <w:shd w:val="clear" w:color="auto" w:fill="FFFFFF"/>
        </w:rPr>
        <w:t>PEDOT:PSS</w:t>
      </w:r>
      <w:proofErr w:type="gramEnd"/>
      <w:r w:rsidR="002E1E19" w:rsidRPr="00123886">
        <w:rPr>
          <w:rFonts w:cstheme="minorHAnsi"/>
          <w:color w:val="000000" w:themeColor="text1"/>
          <w:sz w:val="24"/>
          <w:szCs w:val="24"/>
          <w:shd w:val="clear" w:color="auto" w:fill="FFFFFF"/>
        </w:rPr>
        <w:t xml:space="preserve"> is</w:t>
      </w:r>
      <w:r w:rsidR="00336342" w:rsidRPr="00123886">
        <w:rPr>
          <w:rFonts w:cstheme="minorHAnsi"/>
          <w:color w:val="000000" w:themeColor="text1"/>
          <w:sz w:val="24"/>
          <w:szCs w:val="24"/>
          <w:shd w:val="clear" w:color="auto" w:fill="FFFFFF"/>
        </w:rPr>
        <w:t xml:space="preserve"> an abbreviation for</w:t>
      </w:r>
      <w:r w:rsidR="002E1E19" w:rsidRPr="00123886">
        <w:rPr>
          <w:rFonts w:cstheme="minorHAnsi"/>
          <w:color w:val="000000" w:themeColor="text1"/>
          <w:sz w:val="24"/>
          <w:szCs w:val="24"/>
          <w:shd w:val="clear" w:color="auto" w:fill="FFFFFF"/>
        </w:rPr>
        <w:t xml:space="preserve"> </w:t>
      </w:r>
      <w:r w:rsidR="002E1E19" w:rsidRPr="00123886">
        <w:rPr>
          <w:rFonts w:cstheme="minorHAnsi"/>
          <w:bCs/>
          <w:color w:val="202122"/>
          <w:sz w:val="24"/>
          <w:szCs w:val="24"/>
          <w:shd w:val="clear" w:color="auto" w:fill="FFFFFF"/>
        </w:rPr>
        <w:t xml:space="preserve">poly(3,4-ethylenedioxythiophene) polystyrene sulfonate and PET is </w:t>
      </w:r>
      <w:r w:rsidR="002E1E19" w:rsidRPr="00123886">
        <w:rPr>
          <w:rFonts w:cstheme="minorHAnsi"/>
          <w:color w:val="202122"/>
          <w:sz w:val="24"/>
          <w:szCs w:val="24"/>
          <w:shd w:val="clear" w:color="auto" w:fill="FFFFFF"/>
        </w:rPr>
        <w:t>poly(ethylene terephthalate)</w:t>
      </w:r>
      <w:r w:rsidR="002E1E19" w:rsidRPr="00123886">
        <w:rPr>
          <w:rFonts w:ascii="Calibri" w:hAnsi="Calibri" w:cs="Calibri"/>
          <w:color w:val="000000" w:themeColor="text1"/>
          <w:sz w:val="24"/>
          <w:szCs w:val="24"/>
          <w:shd w:val="clear" w:color="auto" w:fill="FFFFFF"/>
        </w:rPr>
        <w:t xml:space="preserve">. </w:t>
      </w:r>
      <w:r w:rsidR="008C3A4F" w:rsidRPr="00123886">
        <w:rPr>
          <w:rFonts w:ascii="Calibri" w:hAnsi="Calibri" w:cs="Calibri"/>
          <w:color w:val="000000" w:themeColor="text1"/>
          <w:sz w:val="24"/>
          <w:szCs w:val="24"/>
          <w:shd w:val="clear" w:color="auto" w:fill="FFFFFF"/>
        </w:rPr>
        <w:t>After</w:t>
      </w:r>
      <w:r w:rsidR="008C3A4F" w:rsidRPr="00123886">
        <w:rPr>
          <w:rFonts w:ascii="Calibri" w:hAnsi="Calibri" w:cstheme="majorHAnsi"/>
          <w:color w:val="000000" w:themeColor="text1"/>
          <w:sz w:val="24"/>
          <w:szCs w:val="24"/>
          <w:shd w:val="clear" w:color="auto" w:fill="FFFFFF"/>
        </w:rPr>
        <w:t xml:space="preserve"> </w:t>
      </w:r>
      <w:r w:rsidR="00392929" w:rsidRPr="00123886">
        <w:rPr>
          <w:rFonts w:ascii="Calibri" w:hAnsi="Calibri" w:cstheme="majorHAnsi"/>
          <w:color w:val="000000" w:themeColor="text1"/>
          <w:sz w:val="24"/>
          <w:szCs w:val="24"/>
          <w:shd w:val="clear" w:color="auto" w:fill="FFFFFF"/>
        </w:rPr>
        <w:t>fabrication</w:t>
      </w:r>
      <w:r w:rsidR="008758BA" w:rsidRPr="00123886">
        <w:rPr>
          <w:rFonts w:ascii="Calibri" w:hAnsi="Calibri" w:cstheme="majorHAnsi"/>
          <w:color w:val="000000" w:themeColor="text1"/>
          <w:sz w:val="24"/>
          <w:szCs w:val="24"/>
          <w:shd w:val="clear" w:color="auto" w:fill="FFFFFF"/>
        </w:rPr>
        <w:t>, the final stack</w:t>
      </w:r>
      <w:r w:rsidR="00392929" w:rsidRPr="00123886">
        <w:rPr>
          <w:rFonts w:ascii="Calibri" w:hAnsi="Calibri" w:cstheme="majorHAnsi"/>
          <w:color w:val="000000" w:themeColor="text1"/>
          <w:sz w:val="24"/>
          <w:szCs w:val="24"/>
          <w:shd w:val="clear" w:color="auto" w:fill="FFFFFF"/>
        </w:rPr>
        <w:t xml:space="preserve"> is cut to small</w:t>
      </w:r>
      <w:r w:rsidR="008C3A4F" w:rsidRPr="00123886">
        <w:rPr>
          <w:rFonts w:ascii="Calibri" w:hAnsi="Calibri" w:cstheme="majorHAnsi"/>
          <w:color w:val="000000" w:themeColor="text1"/>
          <w:sz w:val="24"/>
          <w:szCs w:val="24"/>
          <w:shd w:val="clear" w:color="auto" w:fill="FFFFFF"/>
        </w:rPr>
        <w:t xml:space="preserve"> solar cells with</w:t>
      </w:r>
      <w:r w:rsidR="002E1E19" w:rsidRPr="00123886">
        <w:rPr>
          <w:rFonts w:ascii="Calibri" w:hAnsi="Calibri" w:cstheme="majorHAnsi"/>
          <w:color w:val="000000" w:themeColor="text1"/>
          <w:sz w:val="24"/>
          <w:szCs w:val="24"/>
          <w:shd w:val="clear" w:color="auto" w:fill="FFFFFF"/>
        </w:rPr>
        <w:t xml:space="preserve"> a</w:t>
      </w:r>
      <w:r w:rsidR="008C3A4F" w:rsidRPr="00123886">
        <w:rPr>
          <w:rFonts w:ascii="Calibri" w:hAnsi="Calibri" w:cstheme="majorHAnsi"/>
          <w:color w:val="000000" w:themeColor="text1"/>
          <w:sz w:val="24"/>
          <w:szCs w:val="24"/>
          <w:shd w:val="clear" w:color="auto" w:fill="FFFFFF"/>
        </w:rPr>
        <w:t xml:space="preserve"> photoactive area</w:t>
      </w:r>
      <w:r w:rsidR="002E1E19" w:rsidRPr="00123886">
        <w:rPr>
          <w:rFonts w:ascii="Calibri" w:hAnsi="Calibri" w:cstheme="majorHAnsi"/>
          <w:color w:val="000000" w:themeColor="text1"/>
          <w:sz w:val="24"/>
          <w:szCs w:val="24"/>
          <w:shd w:val="clear" w:color="auto" w:fill="FFFFFF"/>
        </w:rPr>
        <w:t xml:space="preserve"> of 1 cm</w:t>
      </w:r>
      <w:r w:rsidR="002E1E19" w:rsidRPr="00123886">
        <w:rPr>
          <w:rFonts w:ascii="Calibri" w:hAnsi="Calibri" w:cstheme="majorHAnsi"/>
          <w:color w:val="000000" w:themeColor="text1"/>
          <w:sz w:val="24"/>
          <w:szCs w:val="24"/>
          <w:shd w:val="clear" w:color="auto" w:fill="FFFFFF"/>
          <w:vertAlign w:val="superscript"/>
        </w:rPr>
        <w:t>2</w:t>
      </w:r>
      <w:r w:rsidR="008C3A4F" w:rsidRPr="00123886">
        <w:rPr>
          <w:rFonts w:ascii="Calibri" w:hAnsi="Calibri" w:cstheme="majorHAnsi"/>
          <w:color w:val="000000" w:themeColor="text1"/>
          <w:sz w:val="24"/>
          <w:szCs w:val="24"/>
          <w:shd w:val="clear" w:color="auto" w:fill="FFFFFF"/>
        </w:rPr>
        <w:t xml:space="preserve">. </w:t>
      </w:r>
    </w:p>
    <w:p w14:paraId="5DA0D0DC" w14:textId="77777777" w:rsidR="00380A48" w:rsidRPr="00123886" w:rsidRDefault="00380A48" w:rsidP="00A378AC">
      <w:pPr>
        <w:spacing w:after="0" w:line="240" w:lineRule="auto"/>
        <w:contextualSpacing/>
        <w:jc w:val="both"/>
        <w:rPr>
          <w:rFonts w:ascii="Calibri" w:hAnsi="Calibri" w:cstheme="majorHAnsi"/>
          <w:color w:val="000000" w:themeColor="text1"/>
          <w:sz w:val="24"/>
          <w:szCs w:val="24"/>
          <w:shd w:val="clear" w:color="auto" w:fill="FFFFFF"/>
        </w:rPr>
      </w:pPr>
    </w:p>
    <w:p w14:paraId="51FB648A" w14:textId="75AF7046" w:rsidR="00585DC0" w:rsidRPr="00123886" w:rsidRDefault="00BF0B41" w:rsidP="00A378AC">
      <w:pPr>
        <w:spacing w:after="0" w:line="240" w:lineRule="auto"/>
        <w:contextualSpacing/>
        <w:jc w:val="both"/>
        <w:rPr>
          <w:rFonts w:ascii="Calibri" w:hAnsi="Calibri" w:cstheme="majorHAnsi"/>
          <w:color w:val="000000" w:themeColor="text1"/>
          <w:sz w:val="24"/>
          <w:szCs w:val="24"/>
          <w:shd w:val="clear" w:color="auto" w:fill="FFFFFF"/>
        </w:rPr>
      </w:pPr>
      <w:r w:rsidRPr="00123886">
        <w:rPr>
          <w:rFonts w:ascii="Calibri" w:hAnsi="Calibri" w:cstheme="majorHAnsi"/>
          <w:color w:val="000000" w:themeColor="text1"/>
          <w:sz w:val="24"/>
          <w:szCs w:val="24"/>
          <w:shd w:val="clear" w:color="auto" w:fill="FFFFFF"/>
        </w:rPr>
        <w:t>Standard means to character</w:t>
      </w:r>
      <w:r w:rsidR="00EF6DD0" w:rsidRPr="00123886">
        <w:rPr>
          <w:rFonts w:ascii="Calibri" w:hAnsi="Calibri" w:cstheme="majorHAnsi"/>
          <w:color w:val="000000" w:themeColor="text1"/>
          <w:sz w:val="24"/>
          <w:szCs w:val="24"/>
          <w:shd w:val="clear" w:color="auto" w:fill="FFFFFF"/>
        </w:rPr>
        <w:t>ize</w:t>
      </w:r>
      <w:r w:rsidRPr="00123886">
        <w:rPr>
          <w:rFonts w:ascii="Calibri" w:hAnsi="Calibri" w:cstheme="majorHAnsi"/>
          <w:color w:val="000000" w:themeColor="text1"/>
          <w:sz w:val="24"/>
          <w:szCs w:val="24"/>
          <w:shd w:val="clear" w:color="auto" w:fill="FFFFFF"/>
        </w:rPr>
        <w:t xml:space="preserve"> the performance of solar cells include measuring the </w:t>
      </w:r>
      <w:r w:rsidR="00D07DDD" w:rsidRPr="00123886">
        <w:rPr>
          <w:rFonts w:ascii="Calibri" w:hAnsi="Calibri" w:cstheme="majorHAnsi"/>
          <w:color w:val="000000" w:themeColor="text1"/>
          <w:sz w:val="24"/>
          <w:szCs w:val="24"/>
          <w:shd w:val="clear" w:color="auto" w:fill="FFFFFF"/>
        </w:rPr>
        <w:t>current density vs</w:t>
      </w:r>
      <w:r w:rsidR="007F327B" w:rsidRPr="00123886">
        <w:rPr>
          <w:rFonts w:ascii="Calibri" w:hAnsi="Calibri" w:cstheme="majorHAnsi"/>
          <w:color w:val="000000" w:themeColor="text1"/>
          <w:sz w:val="24"/>
          <w:szCs w:val="24"/>
          <w:shd w:val="clear" w:color="auto" w:fill="FFFFFF"/>
        </w:rPr>
        <w:t>.</w:t>
      </w:r>
      <w:r w:rsidR="00D07DDD" w:rsidRPr="00123886">
        <w:rPr>
          <w:rFonts w:ascii="Calibri" w:hAnsi="Calibri" w:cstheme="majorHAnsi"/>
          <w:color w:val="000000" w:themeColor="text1"/>
          <w:sz w:val="24"/>
          <w:szCs w:val="24"/>
          <w:shd w:val="clear" w:color="auto" w:fill="FFFFFF"/>
        </w:rPr>
        <w:t xml:space="preserve"> voltage (J-V)</w:t>
      </w:r>
      <w:r w:rsidR="00BB0B8C" w:rsidRPr="00123886">
        <w:rPr>
          <w:rFonts w:ascii="Calibri" w:hAnsi="Calibri" w:cstheme="majorHAnsi"/>
          <w:color w:val="000000" w:themeColor="text1"/>
          <w:sz w:val="24"/>
          <w:szCs w:val="24"/>
          <w:shd w:val="clear" w:color="auto" w:fill="FFFFFF"/>
        </w:rPr>
        <w:t xml:space="preserve"> curves</w:t>
      </w:r>
      <w:r w:rsidR="00D07DDD" w:rsidRPr="00123886">
        <w:rPr>
          <w:rFonts w:ascii="Calibri" w:hAnsi="Calibri" w:cstheme="majorHAnsi"/>
          <w:color w:val="000000" w:themeColor="text1"/>
          <w:sz w:val="24"/>
          <w:szCs w:val="24"/>
          <w:shd w:val="clear" w:color="auto" w:fill="FFFFFF"/>
        </w:rPr>
        <w:t xml:space="preserve"> and </w:t>
      </w:r>
      <w:r w:rsidR="00BB0B8C" w:rsidRPr="00123886">
        <w:rPr>
          <w:rFonts w:ascii="Calibri" w:hAnsi="Calibri" w:cstheme="majorHAnsi"/>
          <w:color w:val="000000" w:themeColor="text1"/>
          <w:sz w:val="24"/>
          <w:szCs w:val="24"/>
          <w:shd w:val="clear" w:color="auto" w:fill="FFFFFF"/>
        </w:rPr>
        <w:t xml:space="preserve">the </w:t>
      </w:r>
      <w:r w:rsidR="002E687E" w:rsidRPr="00123886">
        <w:rPr>
          <w:rFonts w:ascii="Calibri" w:hAnsi="Calibri" w:cstheme="majorHAnsi"/>
          <w:color w:val="000000" w:themeColor="text1"/>
          <w:sz w:val="24"/>
          <w:szCs w:val="24"/>
          <w:shd w:val="clear" w:color="auto" w:fill="FFFFFF"/>
        </w:rPr>
        <w:t>e</w:t>
      </w:r>
      <w:r w:rsidR="00D07DDD" w:rsidRPr="00123886">
        <w:rPr>
          <w:rFonts w:ascii="Calibri" w:hAnsi="Calibri" w:cstheme="majorHAnsi"/>
          <w:color w:val="000000" w:themeColor="text1"/>
          <w:sz w:val="24"/>
          <w:szCs w:val="24"/>
          <w:shd w:val="clear" w:color="auto" w:fill="FFFFFF"/>
        </w:rPr>
        <w:t xml:space="preserve">xternal quantum </w:t>
      </w:r>
      <w:r w:rsidR="002E687E" w:rsidRPr="00123886">
        <w:rPr>
          <w:rFonts w:ascii="Calibri" w:hAnsi="Calibri" w:cstheme="majorHAnsi"/>
          <w:color w:val="000000" w:themeColor="text1"/>
          <w:sz w:val="24"/>
          <w:szCs w:val="24"/>
          <w:shd w:val="clear" w:color="auto" w:fill="FFFFFF"/>
        </w:rPr>
        <w:t>e</w:t>
      </w:r>
      <w:r w:rsidR="00D07DDD" w:rsidRPr="00123886">
        <w:rPr>
          <w:rFonts w:ascii="Calibri" w:hAnsi="Calibri" w:cstheme="majorHAnsi"/>
          <w:color w:val="000000" w:themeColor="text1"/>
          <w:sz w:val="24"/>
          <w:szCs w:val="24"/>
          <w:shd w:val="clear" w:color="auto" w:fill="FFFFFF"/>
        </w:rPr>
        <w:t xml:space="preserve">fficiency (EQE) </w:t>
      </w:r>
      <w:r w:rsidR="00BB0B8C" w:rsidRPr="00123886">
        <w:rPr>
          <w:rFonts w:ascii="Calibri" w:hAnsi="Calibri" w:cstheme="majorHAnsi"/>
          <w:color w:val="000000" w:themeColor="text1"/>
          <w:sz w:val="24"/>
          <w:szCs w:val="24"/>
          <w:shd w:val="clear" w:color="auto" w:fill="FFFFFF"/>
        </w:rPr>
        <w:t>spectra</w:t>
      </w:r>
      <w:r w:rsidRPr="00123886">
        <w:rPr>
          <w:rFonts w:ascii="Calibri" w:hAnsi="Calibri" w:cstheme="majorHAnsi"/>
          <w:color w:val="000000" w:themeColor="text1"/>
          <w:sz w:val="24"/>
          <w:szCs w:val="24"/>
          <w:shd w:val="clear" w:color="auto" w:fill="FFFFFF"/>
        </w:rPr>
        <w:t>. F</w:t>
      </w:r>
      <w:r w:rsidR="00D07DDD" w:rsidRPr="00123886">
        <w:rPr>
          <w:rFonts w:ascii="Calibri" w:hAnsi="Calibri" w:cstheme="majorHAnsi"/>
          <w:color w:val="000000" w:themeColor="text1"/>
          <w:sz w:val="24"/>
          <w:szCs w:val="24"/>
          <w:shd w:val="clear" w:color="auto" w:fill="FFFFFF"/>
        </w:rPr>
        <w:t>or</w:t>
      </w:r>
      <w:r w:rsidRPr="00123886">
        <w:rPr>
          <w:rFonts w:ascii="Calibri" w:hAnsi="Calibri" w:cstheme="majorHAnsi"/>
          <w:color w:val="000000" w:themeColor="text1"/>
          <w:sz w:val="24"/>
          <w:szCs w:val="24"/>
          <w:shd w:val="clear" w:color="auto" w:fill="FFFFFF"/>
        </w:rPr>
        <w:t xml:space="preserve"> both</w:t>
      </w:r>
      <w:r w:rsidR="00585DC0" w:rsidRPr="00123886">
        <w:rPr>
          <w:rFonts w:ascii="Calibri" w:hAnsi="Calibri" w:cstheme="majorHAnsi"/>
          <w:color w:val="000000" w:themeColor="text1"/>
          <w:sz w:val="24"/>
          <w:szCs w:val="24"/>
          <w:shd w:val="clear" w:color="auto" w:fill="FFFFFF"/>
        </w:rPr>
        <w:t xml:space="preserve"> </w:t>
      </w:r>
      <w:r w:rsidR="00D07DDD" w:rsidRPr="00123886">
        <w:rPr>
          <w:rFonts w:ascii="Calibri" w:hAnsi="Calibri" w:cstheme="majorHAnsi"/>
          <w:b/>
          <w:color w:val="000000" w:themeColor="text1"/>
          <w:sz w:val="24"/>
          <w:szCs w:val="24"/>
          <w:shd w:val="clear" w:color="auto" w:fill="FFFFFF"/>
        </w:rPr>
        <w:t>P3HT:O-IDTBR</w:t>
      </w:r>
      <w:r w:rsidR="00D07DDD" w:rsidRPr="00123886">
        <w:rPr>
          <w:rFonts w:ascii="Calibri" w:hAnsi="Calibri" w:cstheme="majorHAnsi"/>
          <w:color w:val="000000" w:themeColor="text1"/>
          <w:sz w:val="24"/>
          <w:szCs w:val="24"/>
          <w:shd w:val="clear" w:color="auto" w:fill="FFFFFF"/>
        </w:rPr>
        <w:t xml:space="preserve"> and </w:t>
      </w:r>
      <w:r w:rsidR="00D07DDD" w:rsidRPr="00123886">
        <w:rPr>
          <w:rFonts w:ascii="Calibri" w:hAnsi="Calibri" w:cstheme="majorHAnsi"/>
          <w:b/>
          <w:color w:val="000000" w:themeColor="text1"/>
          <w:sz w:val="24"/>
          <w:szCs w:val="24"/>
          <w:shd w:val="clear" w:color="auto" w:fill="FFFFFF"/>
        </w:rPr>
        <w:t>P3HT:EH-IDTBR</w:t>
      </w:r>
      <w:r w:rsidR="00EB53F1" w:rsidRPr="00123886">
        <w:rPr>
          <w:rFonts w:ascii="Calibri" w:hAnsi="Calibri" w:cstheme="majorHAnsi"/>
          <w:color w:val="000000" w:themeColor="text1"/>
          <w:sz w:val="24"/>
          <w:szCs w:val="24"/>
          <w:shd w:val="clear" w:color="auto" w:fill="FFFFFF"/>
        </w:rPr>
        <w:t>,</w:t>
      </w:r>
      <w:r w:rsidR="00D07DDD" w:rsidRPr="00123886">
        <w:rPr>
          <w:rFonts w:ascii="Calibri" w:hAnsi="Calibri" w:cstheme="majorHAnsi"/>
          <w:color w:val="000000" w:themeColor="text1"/>
          <w:sz w:val="24"/>
          <w:szCs w:val="24"/>
          <w:shd w:val="clear" w:color="auto" w:fill="FFFFFF"/>
        </w:rPr>
        <w:t xml:space="preserve"> </w:t>
      </w:r>
      <w:r w:rsidRPr="00123886">
        <w:rPr>
          <w:rFonts w:ascii="Calibri" w:hAnsi="Calibri" w:cstheme="majorHAnsi"/>
          <w:color w:val="000000" w:themeColor="text1"/>
          <w:sz w:val="24"/>
          <w:szCs w:val="24"/>
          <w:shd w:val="clear" w:color="auto" w:fill="FFFFFF"/>
        </w:rPr>
        <w:t>the results</w:t>
      </w:r>
      <w:r w:rsidR="00A72CBF" w:rsidRPr="00123886">
        <w:rPr>
          <w:rFonts w:ascii="Calibri" w:hAnsi="Calibri" w:cstheme="majorHAnsi"/>
          <w:color w:val="000000" w:themeColor="text1"/>
          <w:sz w:val="24"/>
          <w:szCs w:val="24"/>
          <w:shd w:val="clear" w:color="auto" w:fill="FFFFFF"/>
        </w:rPr>
        <w:t xml:space="preserve"> </w:t>
      </w:r>
      <w:r w:rsidRPr="00123886">
        <w:rPr>
          <w:rFonts w:ascii="Calibri" w:hAnsi="Calibri" w:cstheme="majorHAnsi"/>
          <w:color w:val="000000" w:themeColor="text1"/>
          <w:sz w:val="24"/>
          <w:szCs w:val="24"/>
          <w:shd w:val="clear" w:color="auto" w:fill="FFFFFF"/>
        </w:rPr>
        <w:t>are</w:t>
      </w:r>
      <w:r w:rsidR="00D07DDD" w:rsidRPr="00123886">
        <w:rPr>
          <w:rFonts w:ascii="Calibri" w:hAnsi="Calibri" w:cstheme="majorHAnsi"/>
          <w:color w:val="000000" w:themeColor="text1"/>
          <w:sz w:val="24"/>
          <w:szCs w:val="24"/>
          <w:shd w:val="clear" w:color="auto" w:fill="FFFFFF"/>
        </w:rPr>
        <w:t xml:space="preserve"> shown in </w:t>
      </w:r>
      <w:r w:rsidR="00D07DDD" w:rsidRPr="00123886">
        <w:rPr>
          <w:rFonts w:ascii="Calibri" w:hAnsi="Calibri" w:cstheme="majorHAnsi"/>
          <w:b/>
          <w:bCs/>
          <w:color w:val="000000" w:themeColor="text1"/>
          <w:sz w:val="24"/>
          <w:szCs w:val="24"/>
          <w:shd w:val="clear" w:color="auto" w:fill="FFFFFF"/>
        </w:rPr>
        <w:t>Figure 3</w:t>
      </w:r>
      <w:r w:rsidR="00D07DDD" w:rsidRPr="00123886">
        <w:rPr>
          <w:rFonts w:ascii="Calibri" w:hAnsi="Calibri" w:cstheme="majorHAnsi"/>
          <w:color w:val="000000" w:themeColor="text1"/>
          <w:sz w:val="24"/>
          <w:szCs w:val="24"/>
          <w:shd w:val="clear" w:color="auto" w:fill="FFFFFF"/>
        </w:rPr>
        <w:t xml:space="preserve"> and </w:t>
      </w:r>
      <w:r w:rsidR="007E3EB0">
        <w:rPr>
          <w:rFonts w:ascii="Calibri" w:hAnsi="Calibri" w:cstheme="majorHAnsi"/>
          <w:b/>
          <w:bCs/>
          <w:color w:val="000000" w:themeColor="text1"/>
          <w:sz w:val="24"/>
          <w:szCs w:val="24"/>
          <w:shd w:val="clear" w:color="auto" w:fill="FFFFFF"/>
        </w:rPr>
        <w:t>Table 1</w:t>
      </w:r>
      <w:r w:rsidR="00D07DDD" w:rsidRPr="00123886">
        <w:rPr>
          <w:rFonts w:ascii="Calibri" w:hAnsi="Calibri" w:cstheme="majorHAnsi"/>
          <w:color w:val="000000" w:themeColor="text1"/>
          <w:sz w:val="24"/>
          <w:szCs w:val="24"/>
          <w:shd w:val="clear" w:color="auto" w:fill="FFFFFF"/>
        </w:rPr>
        <w:t xml:space="preserve">. The low 2.2% PCE of the </w:t>
      </w:r>
      <w:r w:rsidR="00D07DDD" w:rsidRPr="00123886">
        <w:rPr>
          <w:rFonts w:ascii="Calibri" w:hAnsi="Calibri" w:cstheme="majorHAnsi"/>
          <w:b/>
          <w:color w:val="000000" w:themeColor="text1"/>
          <w:sz w:val="24"/>
          <w:szCs w:val="24"/>
          <w:shd w:val="clear" w:color="auto" w:fill="FFFFFF"/>
        </w:rPr>
        <w:t>P3HT:EH-IDTBR</w:t>
      </w:r>
      <w:r w:rsidR="00D07DDD" w:rsidRPr="00123886">
        <w:rPr>
          <w:rFonts w:ascii="Calibri" w:hAnsi="Calibri" w:cstheme="majorHAnsi"/>
          <w:color w:val="000000" w:themeColor="text1"/>
          <w:sz w:val="24"/>
          <w:szCs w:val="24"/>
          <w:shd w:val="clear" w:color="auto" w:fill="FFFFFF"/>
        </w:rPr>
        <w:t xml:space="preserve"> solar cell is due to its low</w:t>
      </w:r>
      <w:r w:rsidR="0025067D" w:rsidRPr="00123886">
        <w:rPr>
          <w:rFonts w:ascii="Calibri" w:hAnsi="Calibri" w:cstheme="majorHAnsi"/>
          <w:color w:val="000000" w:themeColor="text1"/>
          <w:sz w:val="24"/>
          <w:szCs w:val="24"/>
          <w:shd w:val="clear" w:color="auto" w:fill="FFFFFF"/>
        </w:rPr>
        <w:t>er</w:t>
      </w:r>
      <w:r w:rsidR="00D07DDD" w:rsidRPr="00123886">
        <w:rPr>
          <w:rFonts w:ascii="Calibri" w:hAnsi="Calibri" w:cstheme="majorHAnsi"/>
          <w:color w:val="000000" w:themeColor="text1"/>
          <w:sz w:val="24"/>
          <w:szCs w:val="24"/>
          <w:shd w:val="clear" w:color="auto" w:fill="FFFFFF"/>
        </w:rPr>
        <w:t xml:space="preserve"> short circuit current (J</w:t>
      </w:r>
      <w:r w:rsidR="00D07DDD" w:rsidRPr="00123886">
        <w:rPr>
          <w:rFonts w:ascii="Calibri" w:hAnsi="Calibri" w:cstheme="majorHAnsi"/>
          <w:color w:val="000000" w:themeColor="text1"/>
          <w:sz w:val="24"/>
          <w:szCs w:val="24"/>
          <w:shd w:val="clear" w:color="auto" w:fill="FFFFFF"/>
          <w:vertAlign w:val="subscript"/>
        </w:rPr>
        <w:t>SC</w:t>
      </w:r>
      <w:r w:rsidR="00D07DDD" w:rsidRPr="00123886">
        <w:rPr>
          <w:rFonts w:ascii="Calibri" w:hAnsi="Calibri" w:cstheme="majorHAnsi"/>
          <w:color w:val="000000" w:themeColor="text1"/>
          <w:sz w:val="24"/>
          <w:szCs w:val="24"/>
          <w:shd w:val="clear" w:color="auto" w:fill="FFFFFF"/>
        </w:rPr>
        <w:t>)</w:t>
      </w:r>
      <w:r w:rsidR="00C0020D" w:rsidRPr="00123886">
        <w:rPr>
          <w:rFonts w:ascii="Calibri" w:hAnsi="Calibri" w:cstheme="majorHAnsi"/>
          <w:color w:val="000000" w:themeColor="text1"/>
          <w:sz w:val="24"/>
          <w:szCs w:val="24"/>
          <w:shd w:val="clear" w:color="auto" w:fill="FFFFFF"/>
        </w:rPr>
        <w:t>, which is partially limited b</w:t>
      </w:r>
      <w:r w:rsidR="00602EE4" w:rsidRPr="00123886">
        <w:rPr>
          <w:rFonts w:ascii="Calibri" w:hAnsi="Calibri" w:cstheme="majorHAnsi"/>
          <w:color w:val="000000" w:themeColor="text1"/>
          <w:sz w:val="24"/>
          <w:szCs w:val="24"/>
          <w:shd w:val="clear" w:color="auto" w:fill="FFFFFF"/>
        </w:rPr>
        <w:t>y</w:t>
      </w:r>
      <w:r w:rsidR="00C0020D" w:rsidRPr="00123886">
        <w:rPr>
          <w:rFonts w:ascii="Calibri" w:hAnsi="Calibri" w:cstheme="majorHAnsi"/>
          <w:color w:val="000000" w:themeColor="text1"/>
          <w:sz w:val="24"/>
          <w:szCs w:val="24"/>
          <w:shd w:val="clear" w:color="auto" w:fill="FFFFFF"/>
        </w:rPr>
        <w:t xml:space="preserve"> the series resistance (Rs)</w:t>
      </w:r>
      <w:r w:rsidR="006521E6" w:rsidRPr="00123886">
        <w:rPr>
          <w:rFonts w:ascii="Calibri" w:hAnsi="Calibri" w:cstheme="majorHAnsi"/>
          <w:color w:val="000000" w:themeColor="text1"/>
          <w:sz w:val="24"/>
          <w:szCs w:val="24"/>
          <w:shd w:val="clear" w:color="auto" w:fill="FFFFFF"/>
        </w:rPr>
        <w:t xml:space="preserve"> of 9.0 </w:t>
      </w:r>
      <w:r w:rsidR="006521E6" w:rsidRPr="00123886">
        <w:rPr>
          <w:rFonts w:ascii="Calibri" w:hAnsi="Calibri" w:cstheme="majorHAnsi"/>
          <w:color w:val="222222"/>
          <w:sz w:val="24"/>
          <w:szCs w:val="24"/>
          <w:shd w:val="clear" w:color="auto" w:fill="FFFFFF"/>
        </w:rPr>
        <w:t>Ω·cm</w:t>
      </w:r>
      <w:r w:rsidR="006521E6" w:rsidRPr="00123886">
        <w:rPr>
          <w:rFonts w:ascii="Calibri" w:hAnsi="Calibri" w:cstheme="majorHAnsi"/>
          <w:color w:val="222222"/>
          <w:sz w:val="24"/>
          <w:szCs w:val="24"/>
          <w:shd w:val="clear" w:color="auto" w:fill="FFFFFF"/>
          <w:vertAlign w:val="superscript"/>
        </w:rPr>
        <w:t>2</w:t>
      </w:r>
      <w:r w:rsidR="006521E6" w:rsidRPr="00123886">
        <w:rPr>
          <w:rFonts w:ascii="Calibri" w:hAnsi="Calibri" w:cstheme="majorHAnsi"/>
          <w:color w:val="000000" w:themeColor="text1"/>
          <w:sz w:val="24"/>
          <w:szCs w:val="24"/>
          <w:shd w:val="clear" w:color="auto" w:fill="FFFFFF"/>
        </w:rPr>
        <w:t xml:space="preserve"> compared to that of P3HT:O-IDTBR</w:t>
      </w:r>
      <w:r w:rsidR="006521E6" w:rsidRPr="00123886">
        <w:rPr>
          <w:rFonts w:ascii="Calibri" w:hAnsi="Calibri" w:cstheme="majorHAnsi"/>
          <w:b/>
          <w:color w:val="000000" w:themeColor="text1"/>
          <w:sz w:val="24"/>
          <w:szCs w:val="24"/>
          <w:shd w:val="clear" w:color="auto" w:fill="FFFFFF"/>
        </w:rPr>
        <w:t xml:space="preserve"> </w:t>
      </w:r>
      <w:r w:rsidR="006521E6" w:rsidRPr="00123886">
        <w:rPr>
          <w:rFonts w:ascii="Calibri" w:hAnsi="Calibri" w:cstheme="majorHAnsi"/>
          <w:color w:val="000000" w:themeColor="text1"/>
          <w:sz w:val="24"/>
          <w:szCs w:val="24"/>
          <w:shd w:val="clear" w:color="auto" w:fill="FFFFFF"/>
        </w:rPr>
        <w:t>of 7.7</w:t>
      </w:r>
      <w:r w:rsidR="006521E6" w:rsidRPr="00123886">
        <w:rPr>
          <w:rFonts w:ascii="Calibri" w:hAnsi="Calibri" w:cstheme="majorHAnsi"/>
          <w:b/>
          <w:color w:val="000000" w:themeColor="text1"/>
          <w:sz w:val="24"/>
          <w:szCs w:val="24"/>
          <w:shd w:val="clear" w:color="auto" w:fill="FFFFFF"/>
        </w:rPr>
        <w:t xml:space="preserve"> </w:t>
      </w:r>
      <w:r w:rsidR="006521E6" w:rsidRPr="00123886">
        <w:rPr>
          <w:rFonts w:ascii="Calibri" w:hAnsi="Calibri" w:cstheme="majorHAnsi"/>
          <w:color w:val="000000" w:themeColor="text1"/>
          <w:sz w:val="24"/>
          <w:szCs w:val="24"/>
          <w:shd w:val="clear" w:color="auto" w:fill="FFFFFF"/>
        </w:rPr>
        <w:t xml:space="preserve">.0 </w:t>
      </w:r>
      <w:r w:rsidR="006521E6" w:rsidRPr="00123886">
        <w:rPr>
          <w:rFonts w:ascii="Calibri" w:hAnsi="Calibri" w:cstheme="majorHAnsi"/>
          <w:color w:val="222222"/>
          <w:sz w:val="24"/>
          <w:szCs w:val="24"/>
          <w:shd w:val="clear" w:color="auto" w:fill="FFFFFF"/>
        </w:rPr>
        <w:t>Ω·cm</w:t>
      </w:r>
      <w:r w:rsidR="006521E6" w:rsidRPr="00123886">
        <w:rPr>
          <w:rFonts w:ascii="Calibri" w:hAnsi="Calibri" w:cstheme="majorHAnsi"/>
          <w:color w:val="222222"/>
          <w:sz w:val="24"/>
          <w:szCs w:val="24"/>
          <w:shd w:val="clear" w:color="auto" w:fill="FFFFFF"/>
          <w:vertAlign w:val="superscript"/>
        </w:rPr>
        <w:t>2</w:t>
      </w:r>
      <w:r w:rsidR="00D07DDD" w:rsidRPr="00123886">
        <w:rPr>
          <w:rFonts w:ascii="Calibri" w:hAnsi="Calibri" w:cstheme="majorHAnsi"/>
          <w:color w:val="000000" w:themeColor="text1"/>
          <w:sz w:val="24"/>
          <w:szCs w:val="24"/>
          <w:shd w:val="clear" w:color="auto" w:fill="FFFFFF"/>
        </w:rPr>
        <w:t>. The open</w:t>
      </w:r>
      <w:r w:rsidR="00EB53F1" w:rsidRPr="00123886">
        <w:rPr>
          <w:rFonts w:ascii="Calibri" w:hAnsi="Calibri" w:cstheme="majorHAnsi"/>
          <w:color w:val="000000" w:themeColor="text1"/>
          <w:sz w:val="24"/>
          <w:szCs w:val="24"/>
          <w:shd w:val="clear" w:color="auto" w:fill="FFFFFF"/>
        </w:rPr>
        <w:t>-</w:t>
      </w:r>
      <w:r w:rsidR="00D07DDD" w:rsidRPr="00123886">
        <w:rPr>
          <w:rFonts w:ascii="Calibri" w:hAnsi="Calibri" w:cstheme="majorHAnsi"/>
          <w:color w:val="000000" w:themeColor="text1"/>
          <w:sz w:val="24"/>
          <w:szCs w:val="24"/>
          <w:shd w:val="clear" w:color="auto" w:fill="FFFFFF"/>
        </w:rPr>
        <w:t>circuit voltage (V</w:t>
      </w:r>
      <w:r w:rsidR="00D07DDD" w:rsidRPr="00123886">
        <w:rPr>
          <w:rFonts w:ascii="Calibri" w:hAnsi="Calibri" w:cstheme="majorHAnsi"/>
          <w:color w:val="000000" w:themeColor="text1"/>
          <w:sz w:val="24"/>
          <w:szCs w:val="24"/>
          <w:shd w:val="clear" w:color="auto" w:fill="FFFFFF"/>
          <w:vertAlign w:val="subscript"/>
        </w:rPr>
        <w:t>OC</w:t>
      </w:r>
      <w:r w:rsidR="00D07DDD" w:rsidRPr="00123886">
        <w:rPr>
          <w:rFonts w:ascii="Calibri" w:hAnsi="Calibri" w:cstheme="majorHAnsi"/>
          <w:color w:val="000000" w:themeColor="text1"/>
          <w:sz w:val="24"/>
          <w:szCs w:val="24"/>
          <w:shd w:val="clear" w:color="auto" w:fill="FFFFFF"/>
        </w:rPr>
        <w:t xml:space="preserve">), </w:t>
      </w:r>
      <w:r w:rsidR="00D67390" w:rsidRPr="00123886">
        <w:rPr>
          <w:rFonts w:ascii="Calibri" w:hAnsi="Calibri" w:cstheme="majorHAnsi"/>
          <w:color w:val="000000" w:themeColor="text1"/>
          <w:sz w:val="24"/>
          <w:szCs w:val="24"/>
          <w:shd w:val="clear" w:color="auto" w:fill="FFFFFF"/>
        </w:rPr>
        <w:t xml:space="preserve">is </w:t>
      </w:r>
      <w:r w:rsidR="00D07DDD" w:rsidRPr="00123886">
        <w:rPr>
          <w:rFonts w:ascii="Calibri" w:hAnsi="Calibri" w:cstheme="majorHAnsi"/>
          <w:color w:val="000000" w:themeColor="text1"/>
          <w:sz w:val="24"/>
          <w:szCs w:val="24"/>
          <w:shd w:val="clear" w:color="auto" w:fill="FFFFFF"/>
        </w:rPr>
        <w:t>similar in both devices (</w:t>
      </w:r>
      <w:r w:rsidR="007E3EB0">
        <w:rPr>
          <w:rFonts w:ascii="Calibri" w:hAnsi="Calibri" w:cstheme="majorHAnsi"/>
          <w:b/>
          <w:bCs/>
          <w:color w:val="000000" w:themeColor="text1"/>
          <w:sz w:val="24"/>
          <w:szCs w:val="24"/>
          <w:shd w:val="clear" w:color="auto" w:fill="FFFFFF"/>
        </w:rPr>
        <w:t>Table 1</w:t>
      </w:r>
      <w:r w:rsidR="00D07DDD" w:rsidRPr="00123886">
        <w:rPr>
          <w:rFonts w:ascii="Calibri" w:hAnsi="Calibri" w:cstheme="majorHAnsi"/>
          <w:color w:val="000000" w:themeColor="text1"/>
          <w:sz w:val="24"/>
          <w:szCs w:val="24"/>
          <w:shd w:val="clear" w:color="auto" w:fill="FFFFFF"/>
        </w:rPr>
        <w:t>)</w:t>
      </w:r>
      <w:r w:rsidR="00C52DDA" w:rsidRPr="00123886">
        <w:rPr>
          <w:rFonts w:ascii="Calibri" w:hAnsi="Calibri" w:cstheme="majorHAnsi"/>
          <w:color w:val="000000" w:themeColor="text1"/>
          <w:sz w:val="24"/>
          <w:szCs w:val="24"/>
          <w:shd w:val="clear" w:color="auto" w:fill="FFFFFF"/>
        </w:rPr>
        <w:t>,</w:t>
      </w:r>
      <w:r w:rsidR="00D07DDD" w:rsidRPr="00123886">
        <w:rPr>
          <w:rFonts w:ascii="Calibri" w:hAnsi="Calibri" w:cstheme="majorHAnsi"/>
          <w:color w:val="000000" w:themeColor="text1"/>
          <w:sz w:val="24"/>
          <w:szCs w:val="24"/>
          <w:shd w:val="clear" w:color="auto" w:fill="FFFFFF"/>
        </w:rPr>
        <w:t xml:space="preserve"> </w:t>
      </w:r>
      <w:r w:rsidR="00C95101" w:rsidRPr="00123886">
        <w:rPr>
          <w:rFonts w:ascii="Calibri" w:hAnsi="Calibri" w:cstheme="majorHAnsi"/>
          <w:color w:val="000000" w:themeColor="text1"/>
          <w:sz w:val="24"/>
          <w:szCs w:val="24"/>
          <w:shd w:val="clear" w:color="auto" w:fill="FFFFFF"/>
        </w:rPr>
        <w:t xml:space="preserve">which </w:t>
      </w:r>
      <w:r w:rsidR="00D07DDD" w:rsidRPr="00123886">
        <w:rPr>
          <w:rFonts w:ascii="Calibri" w:hAnsi="Calibri" w:cstheme="majorHAnsi"/>
          <w:color w:val="000000" w:themeColor="text1"/>
          <w:sz w:val="24"/>
          <w:szCs w:val="24"/>
          <w:shd w:val="clear" w:color="auto" w:fill="FFFFFF"/>
        </w:rPr>
        <w:t>reflects the electronic similarity of the two acceptors. The photovoltaic band</w:t>
      </w:r>
      <w:r w:rsidR="00BD00FA" w:rsidRPr="00123886">
        <w:rPr>
          <w:rFonts w:ascii="Calibri" w:hAnsi="Calibri" w:cstheme="majorHAnsi"/>
          <w:color w:val="000000" w:themeColor="text1"/>
          <w:sz w:val="24"/>
          <w:szCs w:val="24"/>
          <w:shd w:val="clear" w:color="auto" w:fill="FFFFFF"/>
        </w:rPr>
        <w:t>-</w:t>
      </w:r>
      <w:r w:rsidR="00D07DDD" w:rsidRPr="00123886">
        <w:rPr>
          <w:rFonts w:ascii="Calibri" w:hAnsi="Calibri" w:cstheme="majorHAnsi"/>
          <w:color w:val="000000" w:themeColor="text1"/>
          <w:sz w:val="24"/>
          <w:szCs w:val="24"/>
          <w:shd w:val="clear" w:color="auto" w:fill="FFFFFF"/>
        </w:rPr>
        <w:t xml:space="preserve">gap </w:t>
      </w:r>
      <w:r w:rsidR="00D07DDD" w:rsidRPr="00123886">
        <w:rPr>
          <w:color w:val="000000" w:themeColor="text1"/>
          <w:sz w:val="24"/>
          <w:szCs w:val="24"/>
        </w:rPr>
        <w:t xml:space="preserve">of the </w:t>
      </w:r>
      <w:r w:rsidR="00D07DDD" w:rsidRPr="00123886">
        <w:rPr>
          <w:b/>
          <w:color w:val="000000" w:themeColor="text1"/>
          <w:sz w:val="24"/>
          <w:szCs w:val="24"/>
        </w:rPr>
        <w:t>P3HT:O-IDTBR</w:t>
      </w:r>
      <w:r w:rsidR="00D07DDD" w:rsidRPr="00123886">
        <w:rPr>
          <w:color w:val="000000" w:themeColor="text1"/>
          <w:sz w:val="24"/>
          <w:szCs w:val="24"/>
        </w:rPr>
        <w:t xml:space="preserve"> and </w:t>
      </w:r>
      <w:r w:rsidR="00D07DDD" w:rsidRPr="00123886">
        <w:rPr>
          <w:b/>
          <w:color w:val="000000" w:themeColor="text1"/>
          <w:sz w:val="24"/>
          <w:szCs w:val="24"/>
        </w:rPr>
        <w:t>P3HT:EH-IDTBR</w:t>
      </w:r>
      <w:r w:rsidR="00D07DDD" w:rsidRPr="00123886">
        <w:rPr>
          <w:color w:val="000000" w:themeColor="text1"/>
          <w:sz w:val="24"/>
          <w:szCs w:val="24"/>
        </w:rPr>
        <w:t xml:space="preserve"> solar cells </w:t>
      </w:r>
      <w:r w:rsidR="00332C65" w:rsidRPr="00123886">
        <w:rPr>
          <w:color w:val="000000" w:themeColor="text1"/>
          <w:sz w:val="24"/>
          <w:szCs w:val="24"/>
        </w:rPr>
        <w:t>are</w:t>
      </w:r>
      <w:r w:rsidR="00D07DDD" w:rsidRPr="00123886">
        <w:rPr>
          <w:color w:val="000000" w:themeColor="text1"/>
          <w:sz w:val="24"/>
          <w:szCs w:val="24"/>
        </w:rPr>
        <w:t xml:space="preserve"> 1.60 eV and 1.72 eV</w:t>
      </w:r>
      <w:r w:rsidR="00C52DDA" w:rsidRPr="00123886">
        <w:rPr>
          <w:color w:val="000000" w:themeColor="text1"/>
          <w:sz w:val="24"/>
          <w:szCs w:val="24"/>
        </w:rPr>
        <w:t>,</w:t>
      </w:r>
      <w:r w:rsidR="00D07DDD" w:rsidRPr="00123886">
        <w:rPr>
          <w:color w:val="000000" w:themeColor="text1"/>
          <w:sz w:val="24"/>
          <w:szCs w:val="24"/>
        </w:rPr>
        <w:t xml:space="preserve"> respectively, in agreement with the optical properties </w:t>
      </w:r>
      <w:r w:rsidR="00DA45B0" w:rsidRPr="00123886">
        <w:rPr>
          <w:color w:val="000000" w:themeColor="text1"/>
          <w:sz w:val="24"/>
          <w:szCs w:val="24"/>
        </w:rPr>
        <w:t>observed by the</w:t>
      </w:r>
      <w:r w:rsidR="00EF1153" w:rsidRPr="00123886">
        <w:rPr>
          <w:color w:val="000000" w:themeColor="text1"/>
          <w:sz w:val="24"/>
          <w:szCs w:val="24"/>
        </w:rPr>
        <w:t xml:space="preserve"> redshift in the</w:t>
      </w:r>
      <w:r w:rsidR="00DA45B0" w:rsidRPr="00123886">
        <w:rPr>
          <w:color w:val="000000" w:themeColor="text1"/>
          <w:sz w:val="24"/>
          <w:szCs w:val="24"/>
        </w:rPr>
        <w:t xml:space="preserve"> EQE shown in </w:t>
      </w:r>
      <w:r w:rsidR="00DA45B0" w:rsidRPr="00123886">
        <w:rPr>
          <w:b/>
          <w:bCs/>
          <w:color w:val="000000" w:themeColor="text1"/>
          <w:sz w:val="24"/>
          <w:szCs w:val="24"/>
        </w:rPr>
        <w:t>Figure 3</w:t>
      </w:r>
      <w:r w:rsidR="00D67390" w:rsidRPr="00123886">
        <w:rPr>
          <w:color w:val="000000" w:themeColor="text1"/>
          <w:sz w:val="24"/>
          <w:szCs w:val="24"/>
        </w:rPr>
        <w:t xml:space="preserve"> </w:t>
      </w:r>
      <w:r w:rsidR="00DA45B0" w:rsidRPr="00123886">
        <w:rPr>
          <w:color w:val="000000" w:themeColor="text1"/>
          <w:sz w:val="24"/>
          <w:szCs w:val="24"/>
        </w:rPr>
        <w:t xml:space="preserve">and reported </w:t>
      </w:r>
      <w:r w:rsidR="00C52DDA" w:rsidRPr="00123886">
        <w:rPr>
          <w:color w:val="000000" w:themeColor="text1"/>
          <w:sz w:val="24"/>
          <w:szCs w:val="24"/>
        </w:rPr>
        <w:t xml:space="preserve">by </w:t>
      </w:r>
      <w:r w:rsidR="00DA45B0" w:rsidRPr="00123886">
        <w:rPr>
          <w:color w:val="000000" w:themeColor="text1"/>
          <w:sz w:val="24"/>
          <w:szCs w:val="24"/>
        </w:rPr>
        <w:t xml:space="preserve">Enrique P. S. J. </w:t>
      </w:r>
      <w:r w:rsidR="00A378AC" w:rsidRPr="00A378AC">
        <w:rPr>
          <w:color w:val="000000" w:themeColor="text1"/>
          <w:sz w:val="24"/>
          <w:szCs w:val="24"/>
        </w:rPr>
        <w:t>et al.</w:t>
      </w:r>
      <w:r w:rsidR="00514D02" w:rsidRPr="00123886">
        <w:rPr>
          <w:rStyle w:val="FootnoteReference"/>
          <w:iCs/>
          <w:color w:val="000000" w:themeColor="text1"/>
          <w:sz w:val="24"/>
          <w:szCs w:val="24"/>
        </w:rPr>
        <w:fldChar w:fldCharType="begin" w:fldLock="1"/>
      </w:r>
      <w:r w:rsidR="0063177C" w:rsidRPr="00123886">
        <w:rPr>
          <w:iCs/>
          <w:color w:val="000000" w:themeColor="text1"/>
          <w:sz w:val="24"/>
          <w:szCs w:val="24"/>
        </w:rPr>
        <w:instrText>ADDIN CSL_CITATION {"citationItems":[{"id":"ITEM-1","itemData":{"DOI":"10.1039/c9ta07361b","ISSN":"2050-7488","abstract":"Fast screening of performance and stability of organic solar cells is made through the use of thickness and thermal gradients, as well as different deposition temperatures and solvents. Combining non-fullerene acceptors (NFAs) with novel low band gap polymers has led to very promising performances. However, research on donors that can reduce the performance–cost gap, such as poly(3-hexylthiophene) (P3HT), can play an instrumental role in the upscaling of this technology. In this paper, we have analysed the influence of several processing parameters on the performance of solar cells based on P3HT:NFA binaries deposited by blade coating. The investigated NFAs include molecules with variations in the side chains and end-capping groups. More precisely, we have looked at devices based on P3HT blended with five NFAs, namely ITIC, ITIC-M, O-IDTBR, EH-IDTBR, and O-IDFBR, and employed PC 60 BM and ICBA as reference acceptors. More than one thousand doctor-bladed P3HT:NFA samples were manufactured using high throughput techniques using gradients of both thickness and annealing temperature. The combined data for all samples were employed to perform a parameter sensitivity study in order to identify the most influential parameters for P3HT based devices. For all material combinations, we have found that blade coated solar cells fabricated from chlorobenzene/dichlorobenzene mixtures outperform those based on chlorobenzene. For the most promising binary ( i.e. P3HT:O-IDTBR), we have investigated in more depth the effects resulting from the choice of solvent, as well as casting temperature and post-deposition thermal annealing. Devices with power conversion efficiencies greater than 5% were obtained regardless of the casting temperature and for a relatively wide thickness range (80–250 nm). Finally, we have shown that encapsulated devices exhibit a stable performance for more than 3000 h and that degradation progresses faster in thicker devices. O-IDTBR has been identified to play a major role in the device degradation. ","author":[{"dropping-particle":"","family":"Pascual-San-José","given":"Enrique","non-dropping-particle":"","parse-names":false,"suffix":""},{"dropping-particle":"","family":"Rodríguez-Martínez","given":"Xabier","non-dropping-particle":"","parse-names":false,"suffix":""},{"dropping-particle":"","family":"Adel-Abdelaleim","given":"Rana","non-dropping-particle":"","parse-names":false,"suffix":""},{"dropping-particle":"","family":"Stella","given":"Marco","non-dropping-particle":"","parse-names":false,"suffix":""},{"dropping-particle":"","family":"Martínez-Ferrero","given":"Eugenia","non-dropping-particle":"","parse-names":false,"suffix":""},{"dropping-particle":"","family":"Campoy-Quiles","given":"Mariano","non-dropping-particle":"","parse-names":false,"suffix":""}],"container-title":"Journal of Materials Chemistry A","id":"ITEM-1","issue":"35","issued":{"date-parts":[["2019"]]},"page":"20369-20382","publisher":"Royal Society of Chemistry (RSC)","title":"Blade coated P3HT:non-fullerene acceptor solar cells: a high-throughput parameter study with a focus on up-scalability","type":"article-journal","volume":"7"},"uris":["http://www.mendeley.com/documents/?uuid=2e368920-995d-3848-a304-0488c3dc0f15"]}],"mendeley":{"formattedCitation":"&lt;sup&gt;13&lt;/sup&gt;","plainTextFormattedCitation":"13","previouslyFormattedCitation":"&lt;sup&gt;13&lt;/sup&gt;"},"properties":{"noteIndex":0},"schema":"https://github.com/citation-style-language/schema/raw/master/csl-citation.json"}</w:instrText>
      </w:r>
      <w:r w:rsidR="00514D02" w:rsidRPr="00123886">
        <w:rPr>
          <w:rStyle w:val="FootnoteReference"/>
          <w:iCs/>
          <w:color w:val="000000" w:themeColor="text1"/>
          <w:sz w:val="24"/>
          <w:szCs w:val="24"/>
        </w:rPr>
        <w:fldChar w:fldCharType="separate"/>
      </w:r>
      <w:r w:rsidR="00D22C04" w:rsidRPr="00123886">
        <w:rPr>
          <w:iCs/>
          <w:noProof/>
          <w:color w:val="000000" w:themeColor="text1"/>
          <w:sz w:val="24"/>
          <w:szCs w:val="24"/>
          <w:vertAlign w:val="superscript"/>
        </w:rPr>
        <w:t>13</w:t>
      </w:r>
      <w:r w:rsidR="00514D02" w:rsidRPr="00123886">
        <w:rPr>
          <w:rStyle w:val="FootnoteReference"/>
          <w:iCs/>
          <w:color w:val="000000" w:themeColor="text1"/>
          <w:sz w:val="24"/>
          <w:szCs w:val="24"/>
        </w:rPr>
        <w:fldChar w:fldCharType="end"/>
      </w:r>
      <w:r w:rsidR="00D07DDD" w:rsidRPr="00123886">
        <w:rPr>
          <w:iCs/>
          <w:color w:val="000000" w:themeColor="text1"/>
          <w:sz w:val="24"/>
          <w:szCs w:val="24"/>
        </w:rPr>
        <w:t>.</w:t>
      </w:r>
      <w:r w:rsidR="001E6129" w:rsidRPr="00123886">
        <w:rPr>
          <w:iCs/>
          <w:color w:val="000000" w:themeColor="text1"/>
          <w:sz w:val="24"/>
          <w:szCs w:val="24"/>
        </w:rPr>
        <w:t xml:space="preserve"> Usually</w:t>
      </w:r>
      <w:r w:rsidR="001E6129" w:rsidRPr="00123886">
        <w:rPr>
          <w:color w:val="000000" w:themeColor="text1"/>
          <w:sz w:val="24"/>
          <w:szCs w:val="24"/>
        </w:rPr>
        <w:t>, a</w:t>
      </w:r>
      <w:r w:rsidR="00332C65" w:rsidRPr="00123886">
        <w:rPr>
          <w:color w:val="000000" w:themeColor="text1"/>
          <w:sz w:val="24"/>
          <w:szCs w:val="24"/>
        </w:rPr>
        <w:t xml:space="preserve"> redshift is due to a</w:t>
      </w:r>
      <w:r w:rsidR="006D4B9E" w:rsidRPr="00123886">
        <w:rPr>
          <w:color w:val="000000" w:themeColor="text1"/>
          <w:sz w:val="24"/>
          <w:szCs w:val="24"/>
        </w:rPr>
        <w:t xml:space="preserve"> </w:t>
      </w:r>
      <w:r w:rsidR="00C95101" w:rsidRPr="00123886">
        <w:rPr>
          <w:color w:val="000000" w:themeColor="text1"/>
          <w:sz w:val="24"/>
          <w:szCs w:val="24"/>
        </w:rPr>
        <w:t>more crystalline</w:t>
      </w:r>
      <w:r w:rsidR="00332C65" w:rsidRPr="00123886">
        <w:rPr>
          <w:color w:val="000000" w:themeColor="text1"/>
          <w:sz w:val="24"/>
          <w:szCs w:val="24"/>
        </w:rPr>
        <w:t xml:space="preserve"> structure</w:t>
      </w:r>
      <w:r w:rsidR="002B4ED4" w:rsidRPr="00123886">
        <w:rPr>
          <w:color w:val="000000" w:themeColor="text1"/>
          <w:sz w:val="24"/>
          <w:szCs w:val="24"/>
        </w:rPr>
        <w:t xml:space="preserve">, thus it is </w:t>
      </w:r>
      <w:r w:rsidR="00332C65" w:rsidRPr="00123886">
        <w:rPr>
          <w:color w:val="000000" w:themeColor="text1"/>
          <w:sz w:val="24"/>
          <w:szCs w:val="24"/>
        </w:rPr>
        <w:t>expect</w:t>
      </w:r>
      <w:r w:rsidR="00223405" w:rsidRPr="00123886">
        <w:rPr>
          <w:color w:val="000000" w:themeColor="text1"/>
          <w:sz w:val="24"/>
          <w:szCs w:val="24"/>
        </w:rPr>
        <w:t>ed</w:t>
      </w:r>
      <w:r w:rsidR="00332C65" w:rsidRPr="00123886">
        <w:rPr>
          <w:color w:val="000000" w:themeColor="text1"/>
          <w:sz w:val="24"/>
          <w:szCs w:val="24"/>
        </w:rPr>
        <w:t xml:space="preserve"> th</w:t>
      </w:r>
      <w:r w:rsidR="002B4ED4" w:rsidRPr="00123886">
        <w:rPr>
          <w:color w:val="000000" w:themeColor="text1"/>
          <w:sz w:val="24"/>
          <w:szCs w:val="24"/>
        </w:rPr>
        <w:t>at</w:t>
      </w:r>
      <w:r w:rsidR="00332C65" w:rsidRPr="00123886">
        <w:rPr>
          <w:color w:val="000000" w:themeColor="text1"/>
          <w:sz w:val="24"/>
          <w:szCs w:val="24"/>
        </w:rPr>
        <w:t xml:space="preserve"> </w:t>
      </w:r>
      <w:r w:rsidR="00332C65" w:rsidRPr="00123886">
        <w:rPr>
          <w:b/>
          <w:color w:val="000000" w:themeColor="text1"/>
          <w:sz w:val="24"/>
          <w:szCs w:val="24"/>
        </w:rPr>
        <w:t>O-IDTBR</w:t>
      </w:r>
      <w:r w:rsidR="00332C65" w:rsidRPr="00123886">
        <w:rPr>
          <w:color w:val="000000" w:themeColor="text1"/>
          <w:sz w:val="24"/>
          <w:szCs w:val="24"/>
        </w:rPr>
        <w:t xml:space="preserve"> </w:t>
      </w:r>
      <w:r w:rsidR="00223405" w:rsidRPr="00123886">
        <w:rPr>
          <w:color w:val="000000" w:themeColor="text1"/>
          <w:sz w:val="24"/>
          <w:szCs w:val="24"/>
        </w:rPr>
        <w:t>possess</w:t>
      </w:r>
      <w:r w:rsidR="00BD00FA" w:rsidRPr="00123886">
        <w:rPr>
          <w:color w:val="000000" w:themeColor="text1"/>
          <w:sz w:val="24"/>
          <w:szCs w:val="24"/>
        </w:rPr>
        <w:t>es</w:t>
      </w:r>
      <w:r w:rsidR="002B4ED4" w:rsidRPr="00123886">
        <w:rPr>
          <w:color w:val="000000" w:themeColor="text1"/>
          <w:sz w:val="24"/>
          <w:szCs w:val="24"/>
        </w:rPr>
        <w:t xml:space="preserve"> a higher degree of crystallinity</w:t>
      </w:r>
      <w:r w:rsidR="00332C65" w:rsidRPr="00123886">
        <w:rPr>
          <w:color w:val="000000" w:themeColor="text1"/>
          <w:sz w:val="24"/>
          <w:szCs w:val="24"/>
        </w:rPr>
        <w:t xml:space="preserve"> than </w:t>
      </w:r>
      <w:r w:rsidR="00332C65" w:rsidRPr="00123886">
        <w:rPr>
          <w:b/>
          <w:color w:val="000000" w:themeColor="text1"/>
          <w:sz w:val="24"/>
          <w:szCs w:val="24"/>
        </w:rPr>
        <w:t>EH-IDTBR</w:t>
      </w:r>
      <w:r w:rsidR="00220F89" w:rsidRPr="00123886">
        <w:rPr>
          <w:color w:val="000000" w:themeColor="text1"/>
          <w:sz w:val="24"/>
          <w:szCs w:val="24"/>
        </w:rPr>
        <w:t xml:space="preserve"> for th</w:t>
      </w:r>
      <w:r w:rsidR="00C95101" w:rsidRPr="00123886">
        <w:rPr>
          <w:color w:val="000000" w:themeColor="text1"/>
          <w:sz w:val="24"/>
          <w:szCs w:val="24"/>
        </w:rPr>
        <w:t>e</w:t>
      </w:r>
      <w:r w:rsidR="006D60E1" w:rsidRPr="00123886">
        <w:rPr>
          <w:color w:val="000000" w:themeColor="text1"/>
          <w:sz w:val="24"/>
          <w:szCs w:val="24"/>
        </w:rPr>
        <w:t xml:space="preserve"> specific</w:t>
      </w:r>
      <w:r w:rsidR="00220F89" w:rsidRPr="00123886">
        <w:rPr>
          <w:color w:val="000000" w:themeColor="text1"/>
          <w:sz w:val="24"/>
          <w:szCs w:val="24"/>
        </w:rPr>
        <w:t xml:space="preserve"> coating condition</w:t>
      </w:r>
      <w:r w:rsidR="00602EE4" w:rsidRPr="00123886">
        <w:rPr>
          <w:color w:val="000000" w:themeColor="text1"/>
          <w:sz w:val="24"/>
          <w:szCs w:val="24"/>
        </w:rPr>
        <w:t>s</w:t>
      </w:r>
      <w:r w:rsidR="00223405" w:rsidRPr="00123886">
        <w:rPr>
          <w:color w:val="000000" w:themeColor="text1"/>
          <w:sz w:val="24"/>
          <w:szCs w:val="24"/>
        </w:rPr>
        <w:t>.</w:t>
      </w:r>
      <w:r w:rsidR="00332C65" w:rsidRPr="00123886">
        <w:rPr>
          <w:color w:val="000000" w:themeColor="text1"/>
          <w:sz w:val="24"/>
          <w:szCs w:val="24"/>
        </w:rPr>
        <w:t xml:space="preserve"> </w:t>
      </w:r>
      <w:r w:rsidR="00D07DDD" w:rsidRPr="00123886">
        <w:rPr>
          <w:color w:val="000000" w:themeColor="text1"/>
          <w:sz w:val="24"/>
          <w:szCs w:val="24"/>
        </w:rPr>
        <w:t>The improved J</w:t>
      </w:r>
      <w:r w:rsidR="00D07DDD" w:rsidRPr="00123886">
        <w:rPr>
          <w:color w:val="000000" w:themeColor="text1"/>
          <w:sz w:val="24"/>
          <w:szCs w:val="24"/>
          <w:vertAlign w:val="subscript"/>
        </w:rPr>
        <w:t>SC</w:t>
      </w:r>
      <w:r w:rsidR="00D07DDD" w:rsidRPr="00123886">
        <w:rPr>
          <w:color w:val="000000" w:themeColor="text1"/>
          <w:sz w:val="24"/>
          <w:szCs w:val="24"/>
        </w:rPr>
        <w:t xml:space="preserve"> of the </w:t>
      </w:r>
      <w:r w:rsidR="00D07DDD" w:rsidRPr="00123886">
        <w:rPr>
          <w:b/>
          <w:color w:val="000000" w:themeColor="text1"/>
          <w:sz w:val="24"/>
          <w:szCs w:val="24"/>
        </w:rPr>
        <w:t>P3HT:O-IDTBR</w:t>
      </w:r>
      <w:r w:rsidR="00D07DDD" w:rsidRPr="00123886">
        <w:rPr>
          <w:color w:val="000000" w:themeColor="text1"/>
          <w:sz w:val="24"/>
          <w:szCs w:val="24"/>
        </w:rPr>
        <w:t xml:space="preserve"> solar cell is </w:t>
      </w:r>
      <w:r w:rsidR="00501288" w:rsidRPr="00123886">
        <w:rPr>
          <w:color w:val="000000" w:themeColor="text1"/>
          <w:sz w:val="24"/>
          <w:szCs w:val="24"/>
        </w:rPr>
        <w:t xml:space="preserve">in </w:t>
      </w:r>
      <w:r w:rsidR="00D07DDD" w:rsidRPr="00123886">
        <w:rPr>
          <w:color w:val="000000" w:themeColor="text1"/>
          <w:sz w:val="24"/>
          <w:szCs w:val="24"/>
        </w:rPr>
        <w:t>part due to its</w:t>
      </w:r>
      <w:r w:rsidR="00C0020D" w:rsidRPr="00123886">
        <w:rPr>
          <w:color w:val="000000" w:themeColor="text1"/>
          <w:sz w:val="24"/>
          <w:szCs w:val="24"/>
        </w:rPr>
        <w:t xml:space="preserve"> broader spectral absorbance</w:t>
      </w:r>
      <w:r w:rsidR="00D07DDD" w:rsidRPr="00123886">
        <w:rPr>
          <w:color w:val="000000" w:themeColor="text1"/>
          <w:sz w:val="24"/>
          <w:szCs w:val="24"/>
        </w:rPr>
        <w:t xml:space="preserve"> and </w:t>
      </w:r>
      <w:r w:rsidR="00C95101" w:rsidRPr="00123886">
        <w:rPr>
          <w:color w:val="000000" w:themeColor="text1"/>
          <w:sz w:val="24"/>
          <w:szCs w:val="24"/>
        </w:rPr>
        <w:t xml:space="preserve">the </w:t>
      </w:r>
      <w:r w:rsidR="00D07DDD" w:rsidRPr="00123886">
        <w:rPr>
          <w:color w:val="000000" w:themeColor="text1"/>
          <w:sz w:val="24"/>
          <w:szCs w:val="24"/>
        </w:rPr>
        <w:t>device processing improvements.</w:t>
      </w:r>
      <w:r w:rsidR="006521E6" w:rsidRPr="00123886">
        <w:rPr>
          <w:color w:val="000000" w:themeColor="text1"/>
          <w:sz w:val="24"/>
          <w:szCs w:val="24"/>
        </w:rPr>
        <w:t xml:space="preserve"> </w:t>
      </w:r>
      <w:r w:rsidR="006521E6" w:rsidRPr="00123886">
        <w:rPr>
          <w:rFonts w:ascii="Calibri" w:hAnsi="Calibri" w:cstheme="majorHAnsi"/>
          <w:color w:val="000000" w:themeColor="text1"/>
          <w:sz w:val="24"/>
          <w:szCs w:val="24"/>
          <w:shd w:val="clear" w:color="auto" w:fill="FFFFFF"/>
        </w:rPr>
        <w:t xml:space="preserve">The integrated EQE currents for the </w:t>
      </w:r>
      <w:r w:rsidR="006521E6" w:rsidRPr="00123886">
        <w:rPr>
          <w:rFonts w:ascii="Calibri" w:hAnsi="Calibri" w:cstheme="majorHAnsi"/>
          <w:b/>
          <w:color w:val="000000" w:themeColor="text1"/>
          <w:sz w:val="24"/>
          <w:szCs w:val="24"/>
          <w:shd w:val="clear" w:color="auto" w:fill="FFFFFF"/>
        </w:rPr>
        <w:t xml:space="preserve">EH-IDTIBR </w:t>
      </w:r>
      <w:r w:rsidR="006521E6" w:rsidRPr="00123886">
        <w:rPr>
          <w:rFonts w:ascii="Calibri" w:hAnsi="Calibri" w:cstheme="majorHAnsi"/>
          <w:color w:val="000000" w:themeColor="text1"/>
          <w:sz w:val="24"/>
          <w:szCs w:val="24"/>
          <w:shd w:val="clear" w:color="auto" w:fill="FFFFFF"/>
        </w:rPr>
        <w:t xml:space="preserve">and </w:t>
      </w:r>
      <w:r w:rsidR="006521E6" w:rsidRPr="00123886">
        <w:rPr>
          <w:rFonts w:ascii="Calibri" w:hAnsi="Calibri" w:cstheme="majorHAnsi"/>
          <w:b/>
          <w:color w:val="000000" w:themeColor="text1"/>
          <w:sz w:val="24"/>
          <w:szCs w:val="24"/>
          <w:shd w:val="clear" w:color="auto" w:fill="FFFFFF"/>
        </w:rPr>
        <w:t>O-IDTBR</w:t>
      </w:r>
      <w:r w:rsidR="006521E6" w:rsidRPr="00123886">
        <w:rPr>
          <w:rFonts w:ascii="Calibri" w:hAnsi="Calibri" w:cstheme="majorHAnsi"/>
          <w:color w:val="000000" w:themeColor="text1"/>
          <w:sz w:val="24"/>
          <w:szCs w:val="24"/>
          <w:shd w:val="clear" w:color="auto" w:fill="FFFFFF"/>
        </w:rPr>
        <w:t xml:space="preserve"> based device</w:t>
      </w:r>
      <w:r w:rsidR="006A4E20" w:rsidRPr="00123886">
        <w:rPr>
          <w:rFonts w:ascii="Calibri" w:hAnsi="Calibri" w:cstheme="majorHAnsi"/>
          <w:color w:val="000000" w:themeColor="text1"/>
          <w:sz w:val="24"/>
          <w:szCs w:val="24"/>
          <w:shd w:val="clear" w:color="auto" w:fill="FFFFFF"/>
        </w:rPr>
        <w:t xml:space="preserve">s are </w:t>
      </w:r>
      <w:r w:rsidR="006521E6" w:rsidRPr="00123886">
        <w:rPr>
          <w:rFonts w:ascii="Calibri" w:hAnsi="Calibri" w:cstheme="majorHAnsi"/>
          <w:color w:val="000000" w:themeColor="text1"/>
          <w:sz w:val="24"/>
          <w:szCs w:val="24"/>
          <w:shd w:val="clear" w:color="auto" w:fill="FFFFFF"/>
        </w:rPr>
        <w:t>5.5 and 8.0 mA/cm</w:t>
      </w:r>
      <w:r w:rsidR="006521E6" w:rsidRPr="00123886">
        <w:rPr>
          <w:rFonts w:ascii="Calibri" w:hAnsi="Calibri" w:cstheme="majorHAnsi"/>
          <w:color w:val="000000" w:themeColor="text1"/>
          <w:sz w:val="24"/>
          <w:szCs w:val="24"/>
          <w:shd w:val="clear" w:color="auto" w:fill="FFFFFF"/>
          <w:vertAlign w:val="superscript"/>
        </w:rPr>
        <w:t>2</w:t>
      </w:r>
      <w:r w:rsidR="006A4E20" w:rsidRPr="00123886">
        <w:rPr>
          <w:rFonts w:ascii="Calibri" w:hAnsi="Calibri" w:cstheme="majorHAnsi"/>
          <w:color w:val="000000" w:themeColor="text1"/>
          <w:sz w:val="24"/>
          <w:szCs w:val="24"/>
          <w:shd w:val="clear" w:color="auto" w:fill="FFFFFF"/>
        </w:rPr>
        <w:t xml:space="preserve"> under 1 sun illumination as shown in </w:t>
      </w:r>
      <w:r w:rsidR="006A4E20" w:rsidRPr="00123886">
        <w:rPr>
          <w:rFonts w:ascii="Calibri" w:hAnsi="Calibri" w:cstheme="majorHAnsi"/>
          <w:b/>
          <w:bCs/>
          <w:color w:val="000000" w:themeColor="text1"/>
          <w:sz w:val="24"/>
          <w:szCs w:val="24"/>
          <w:shd w:val="clear" w:color="auto" w:fill="FFFFFF"/>
        </w:rPr>
        <w:t>Figure 3</w:t>
      </w:r>
      <w:r w:rsidR="006521E6" w:rsidRPr="00123886">
        <w:rPr>
          <w:rFonts w:ascii="Calibri" w:hAnsi="Calibri" w:cstheme="majorHAnsi"/>
          <w:color w:val="000000" w:themeColor="text1"/>
          <w:sz w:val="24"/>
          <w:szCs w:val="24"/>
          <w:shd w:val="clear" w:color="auto" w:fill="FFFFFF"/>
        </w:rPr>
        <w:t>.</w:t>
      </w:r>
      <w:r w:rsidR="00D07DDD" w:rsidRPr="00123886">
        <w:rPr>
          <w:rFonts w:ascii="Calibri" w:hAnsi="Calibri" w:cstheme="majorHAnsi"/>
          <w:color w:val="000000" w:themeColor="text1"/>
          <w:sz w:val="24"/>
          <w:szCs w:val="24"/>
          <w:shd w:val="clear" w:color="auto" w:fill="FFFFFF"/>
        </w:rPr>
        <w:t xml:space="preserve"> </w:t>
      </w:r>
      <w:r w:rsidR="00D07DDD" w:rsidRPr="00123886">
        <w:rPr>
          <w:color w:val="000000" w:themeColor="text1"/>
          <w:sz w:val="24"/>
          <w:szCs w:val="24"/>
        </w:rPr>
        <w:t>From the EQE profiles</w:t>
      </w:r>
      <w:r w:rsidR="00BD00FA" w:rsidRPr="00123886">
        <w:rPr>
          <w:color w:val="000000" w:themeColor="text1"/>
          <w:sz w:val="24"/>
          <w:szCs w:val="24"/>
        </w:rPr>
        <w:t>,</w:t>
      </w:r>
      <w:r w:rsidR="00D07DDD" w:rsidRPr="00123886">
        <w:rPr>
          <w:color w:val="000000" w:themeColor="text1"/>
          <w:sz w:val="24"/>
          <w:szCs w:val="24"/>
        </w:rPr>
        <w:t xml:space="preserve"> </w:t>
      </w:r>
      <w:proofErr w:type="gramStart"/>
      <w:r w:rsidR="00D07DDD" w:rsidRPr="00123886">
        <w:rPr>
          <w:color w:val="000000" w:themeColor="text1"/>
          <w:sz w:val="24"/>
          <w:szCs w:val="24"/>
        </w:rPr>
        <w:t>it can be seen that the</w:t>
      </w:r>
      <w:proofErr w:type="gramEnd"/>
      <w:r w:rsidR="00D07DDD" w:rsidRPr="00123886">
        <w:rPr>
          <w:color w:val="000000" w:themeColor="text1"/>
          <w:sz w:val="24"/>
          <w:szCs w:val="24"/>
        </w:rPr>
        <w:t xml:space="preserve"> 1:1 mass ratio is close to ideal for </w:t>
      </w:r>
      <w:r w:rsidR="00D07DDD" w:rsidRPr="00123886">
        <w:rPr>
          <w:b/>
          <w:color w:val="000000" w:themeColor="text1"/>
          <w:sz w:val="24"/>
          <w:szCs w:val="24"/>
        </w:rPr>
        <w:t>P3HT:O-IDTBR</w:t>
      </w:r>
      <w:r w:rsidR="00D07DDD" w:rsidRPr="00123886">
        <w:rPr>
          <w:color w:val="000000" w:themeColor="text1"/>
          <w:sz w:val="24"/>
          <w:szCs w:val="24"/>
        </w:rPr>
        <w:t xml:space="preserve"> but is not optimal for </w:t>
      </w:r>
      <w:r w:rsidR="00D07DDD" w:rsidRPr="00123886">
        <w:rPr>
          <w:b/>
          <w:color w:val="000000" w:themeColor="text1"/>
          <w:sz w:val="24"/>
          <w:szCs w:val="24"/>
        </w:rPr>
        <w:t>P3HT:EH-IDTBR</w:t>
      </w:r>
      <w:r w:rsidR="00D07DDD" w:rsidRPr="00123886">
        <w:rPr>
          <w:color w:val="000000" w:themeColor="text1"/>
          <w:sz w:val="24"/>
          <w:szCs w:val="24"/>
        </w:rPr>
        <w:t>.</w:t>
      </w:r>
      <w:r w:rsidR="00D07DDD" w:rsidRPr="00123886">
        <w:rPr>
          <w:rFonts w:ascii="Calibri" w:hAnsi="Calibri" w:cstheme="majorHAnsi"/>
          <w:color w:val="000000" w:themeColor="text1"/>
          <w:sz w:val="24"/>
          <w:szCs w:val="24"/>
          <w:shd w:val="clear" w:color="auto" w:fill="FFFFFF"/>
        </w:rPr>
        <w:t xml:space="preserve"> </w:t>
      </w:r>
      <w:r w:rsidR="00C0020D" w:rsidRPr="00123886">
        <w:rPr>
          <w:rFonts w:ascii="Calibri" w:hAnsi="Calibri" w:cstheme="majorHAnsi"/>
          <w:color w:val="000000" w:themeColor="text1"/>
          <w:sz w:val="24"/>
          <w:szCs w:val="24"/>
          <w:shd w:val="clear" w:color="auto" w:fill="FFFFFF"/>
        </w:rPr>
        <w:t xml:space="preserve">The </w:t>
      </w:r>
      <w:r w:rsidR="00D07DDD" w:rsidRPr="00123886">
        <w:rPr>
          <w:rFonts w:ascii="Calibri" w:hAnsi="Calibri" w:cstheme="majorHAnsi"/>
          <w:color w:val="000000" w:themeColor="text1"/>
          <w:sz w:val="24"/>
          <w:szCs w:val="24"/>
          <w:shd w:val="clear" w:color="auto" w:fill="FFFFFF"/>
        </w:rPr>
        <w:t>differences in device performance</w:t>
      </w:r>
      <w:r w:rsidR="00C0020D" w:rsidRPr="00123886">
        <w:rPr>
          <w:rFonts w:ascii="Calibri" w:hAnsi="Calibri" w:cstheme="majorHAnsi"/>
          <w:color w:val="000000" w:themeColor="text1"/>
          <w:sz w:val="24"/>
          <w:szCs w:val="24"/>
          <w:shd w:val="clear" w:color="auto" w:fill="FFFFFF"/>
        </w:rPr>
        <w:t xml:space="preserve"> can partially be explained by the presence of pinholes in </w:t>
      </w:r>
      <w:r w:rsidR="00602EE4" w:rsidRPr="00123886">
        <w:rPr>
          <w:rFonts w:ascii="Calibri" w:hAnsi="Calibri" w:cstheme="majorHAnsi"/>
          <w:color w:val="000000" w:themeColor="text1"/>
          <w:sz w:val="24"/>
          <w:szCs w:val="24"/>
          <w:shd w:val="clear" w:color="auto" w:fill="FFFFFF"/>
        </w:rPr>
        <w:t>the</w:t>
      </w:r>
      <w:r w:rsidR="00D07DDD" w:rsidRPr="00123886">
        <w:rPr>
          <w:rFonts w:ascii="Calibri" w:hAnsi="Calibri" w:cstheme="majorHAnsi"/>
          <w:color w:val="000000" w:themeColor="text1"/>
          <w:sz w:val="24"/>
          <w:szCs w:val="24"/>
          <w:shd w:val="clear" w:color="auto" w:fill="FFFFFF"/>
        </w:rPr>
        <w:t xml:space="preserve"> </w:t>
      </w:r>
      <w:r w:rsidR="00D07DDD" w:rsidRPr="00123886">
        <w:rPr>
          <w:rFonts w:ascii="Calibri" w:hAnsi="Calibri" w:cstheme="majorHAnsi"/>
          <w:b/>
          <w:color w:val="000000" w:themeColor="text1"/>
          <w:sz w:val="24"/>
          <w:szCs w:val="24"/>
          <w:shd w:val="clear" w:color="auto" w:fill="FFFFFF"/>
        </w:rPr>
        <w:t>P3HT:EH-IDTBR</w:t>
      </w:r>
      <w:r w:rsidR="00C0020D" w:rsidRPr="00123886">
        <w:rPr>
          <w:rFonts w:ascii="Calibri" w:hAnsi="Calibri" w:cstheme="majorHAnsi"/>
          <w:color w:val="000000" w:themeColor="text1"/>
          <w:sz w:val="24"/>
          <w:szCs w:val="24"/>
          <w:shd w:val="clear" w:color="auto" w:fill="FFFFFF"/>
        </w:rPr>
        <w:t xml:space="preserve"> film,</w:t>
      </w:r>
      <w:r w:rsidR="00D07DDD" w:rsidRPr="00123886">
        <w:rPr>
          <w:rFonts w:ascii="Calibri" w:hAnsi="Calibri" w:cstheme="majorHAnsi"/>
          <w:color w:val="000000" w:themeColor="text1"/>
          <w:sz w:val="24"/>
          <w:szCs w:val="24"/>
          <w:shd w:val="clear" w:color="auto" w:fill="FFFFFF"/>
        </w:rPr>
        <w:t xml:space="preserve"> whereas </w:t>
      </w:r>
      <w:r w:rsidR="00D07DDD" w:rsidRPr="00123886">
        <w:rPr>
          <w:rFonts w:ascii="Calibri" w:hAnsi="Calibri" w:cstheme="majorHAnsi"/>
          <w:b/>
          <w:color w:val="000000" w:themeColor="text1"/>
          <w:sz w:val="24"/>
          <w:szCs w:val="24"/>
          <w:shd w:val="clear" w:color="auto" w:fill="FFFFFF"/>
        </w:rPr>
        <w:t>P3HT:O-IDTBR</w:t>
      </w:r>
      <w:r w:rsidR="00D07DDD" w:rsidRPr="00123886">
        <w:rPr>
          <w:rFonts w:ascii="Calibri" w:hAnsi="Calibri" w:cstheme="majorHAnsi"/>
          <w:color w:val="000000" w:themeColor="text1"/>
          <w:sz w:val="24"/>
          <w:szCs w:val="24"/>
          <w:shd w:val="clear" w:color="auto" w:fill="FFFFFF"/>
        </w:rPr>
        <w:t xml:space="preserve"> </w:t>
      </w:r>
      <w:r w:rsidR="007F327B" w:rsidRPr="00123886">
        <w:rPr>
          <w:rFonts w:ascii="Calibri" w:hAnsi="Calibri" w:cstheme="majorHAnsi"/>
          <w:color w:val="000000" w:themeColor="text1"/>
          <w:sz w:val="24"/>
          <w:szCs w:val="24"/>
          <w:shd w:val="clear" w:color="auto" w:fill="FFFFFF"/>
        </w:rPr>
        <w:t xml:space="preserve">appears </w:t>
      </w:r>
      <w:r w:rsidR="00D07DDD" w:rsidRPr="00123886">
        <w:rPr>
          <w:rFonts w:ascii="Calibri" w:hAnsi="Calibri" w:cstheme="majorHAnsi"/>
          <w:color w:val="000000" w:themeColor="text1"/>
          <w:sz w:val="24"/>
          <w:szCs w:val="24"/>
          <w:shd w:val="clear" w:color="auto" w:fill="FFFFFF"/>
        </w:rPr>
        <w:t>smooth as s</w:t>
      </w:r>
      <w:r w:rsidR="00501288" w:rsidRPr="00123886">
        <w:rPr>
          <w:rFonts w:ascii="Calibri" w:hAnsi="Calibri" w:cstheme="majorHAnsi"/>
          <w:color w:val="000000" w:themeColor="text1"/>
          <w:sz w:val="24"/>
          <w:szCs w:val="24"/>
          <w:shd w:val="clear" w:color="auto" w:fill="FFFFFF"/>
        </w:rPr>
        <w:t>h</w:t>
      </w:r>
      <w:r w:rsidR="00D07DDD" w:rsidRPr="00123886">
        <w:rPr>
          <w:rFonts w:ascii="Calibri" w:hAnsi="Calibri" w:cstheme="majorHAnsi"/>
          <w:color w:val="000000" w:themeColor="text1"/>
          <w:sz w:val="24"/>
          <w:szCs w:val="24"/>
          <w:shd w:val="clear" w:color="auto" w:fill="FFFFFF"/>
        </w:rPr>
        <w:t xml:space="preserve">own in </w:t>
      </w:r>
      <w:r w:rsidR="00D07DDD" w:rsidRPr="00123886">
        <w:rPr>
          <w:rFonts w:ascii="Calibri" w:hAnsi="Calibri" w:cstheme="majorHAnsi"/>
          <w:b/>
          <w:bCs/>
          <w:color w:val="000000" w:themeColor="text1"/>
          <w:sz w:val="24"/>
          <w:szCs w:val="24"/>
          <w:shd w:val="clear" w:color="auto" w:fill="FFFFFF"/>
        </w:rPr>
        <w:t xml:space="preserve">Figure </w:t>
      </w:r>
      <w:r w:rsidR="00564DC8" w:rsidRPr="00123886">
        <w:rPr>
          <w:rFonts w:ascii="Calibri" w:hAnsi="Calibri" w:cstheme="majorHAnsi"/>
          <w:b/>
          <w:bCs/>
          <w:color w:val="000000" w:themeColor="text1"/>
          <w:sz w:val="24"/>
          <w:szCs w:val="24"/>
          <w:shd w:val="clear" w:color="auto" w:fill="FFFFFF"/>
        </w:rPr>
        <w:t>4</w:t>
      </w:r>
      <w:r w:rsidR="00564DC8" w:rsidRPr="00123886">
        <w:rPr>
          <w:rFonts w:ascii="Calibri" w:hAnsi="Calibri" w:cstheme="majorHAnsi"/>
          <w:color w:val="000000" w:themeColor="text1"/>
          <w:sz w:val="24"/>
          <w:szCs w:val="24"/>
          <w:shd w:val="clear" w:color="auto" w:fill="FFFFFF"/>
        </w:rPr>
        <w:t>.</w:t>
      </w:r>
      <w:r w:rsidR="00D07DDD" w:rsidRPr="00123886">
        <w:rPr>
          <w:rFonts w:ascii="Calibri" w:hAnsi="Calibri" w:cstheme="majorHAnsi"/>
          <w:color w:val="000000" w:themeColor="text1"/>
          <w:sz w:val="24"/>
          <w:szCs w:val="24"/>
          <w:shd w:val="clear" w:color="auto" w:fill="FFFFFF"/>
        </w:rPr>
        <w:t xml:space="preserve"> </w:t>
      </w:r>
      <w:r w:rsidR="00710972" w:rsidRPr="00123886">
        <w:rPr>
          <w:sz w:val="24"/>
          <w:szCs w:val="24"/>
        </w:rPr>
        <w:t xml:space="preserve">The pinholes in the </w:t>
      </w:r>
      <w:r w:rsidR="00710972" w:rsidRPr="00123886">
        <w:rPr>
          <w:rFonts w:ascii="Calibri" w:hAnsi="Calibri" w:cstheme="majorHAnsi"/>
          <w:b/>
          <w:color w:val="000000" w:themeColor="text1"/>
          <w:sz w:val="24"/>
          <w:szCs w:val="24"/>
          <w:shd w:val="clear" w:color="auto" w:fill="FFFFFF"/>
        </w:rPr>
        <w:t>P3HT:EH-IDTBR</w:t>
      </w:r>
      <w:r w:rsidR="00710972" w:rsidRPr="00123886">
        <w:rPr>
          <w:rFonts w:ascii="Calibri" w:hAnsi="Calibri" w:cstheme="majorHAnsi"/>
          <w:color w:val="000000" w:themeColor="text1"/>
          <w:sz w:val="24"/>
          <w:szCs w:val="24"/>
          <w:shd w:val="clear" w:color="auto" w:fill="FFFFFF"/>
        </w:rPr>
        <w:t xml:space="preserve"> material system are covered by the subsequent </w:t>
      </w:r>
      <w:proofErr w:type="gramStart"/>
      <w:r w:rsidR="00710972" w:rsidRPr="00123886">
        <w:rPr>
          <w:rFonts w:ascii="Calibri" w:hAnsi="Calibri" w:cstheme="majorHAnsi"/>
          <w:color w:val="000000" w:themeColor="text1"/>
          <w:sz w:val="24"/>
          <w:szCs w:val="24"/>
          <w:shd w:val="clear" w:color="auto" w:fill="FFFFFF"/>
        </w:rPr>
        <w:t>PEDOT:PSS</w:t>
      </w:r>
      <w:proofErr w:type="gramEnd"/>
      <w:r w:rsidR="00710972" w:rsidRPr="00123886">
        <w:rPr>
          <w:rFonts w:ascii="Calibri" w:hAnsi="Calibri" w:cstheme="majorHAnsi"/>
          <w:color w:val="000000" w:themeColor="text1"/>
          <w:sz w:val="24"/>
          <w:szCs w:val="24"/>
          <w:shd w:val="clear" w:color="auto" w:fill="FFFFFF"/>
        </w:rPr>
        <w:t xml:space="preserve"> layer during the solar cell fabrication, </w:t>
      </w:r>
      <w:r w:rsidR="00602EE4" w:rsidRPr="00123886">
        <w:rPr>
          <w:rFonts w:ascii="Calibri" w:hAnsi="Calibri" w:cstheme="majorHAnsi"/>
          <w:color w:val="000000" w:themeColor="text1"/>
          <w:sz w:val="24"/>
          <w:szCs w:val="24"/>
          <w:shd w:val="clear" w:color="auto" w:fill="FFFFFF"/>
        </w:rPr>
        <w:t>preventing</w:t>
      </w:r>
      <w:r w:rsidR="00710972" w:rsidRPr="00123886">
        <w:rPr>
          <w:rFonts w:ascii="Calibri" w:hAnsi="Calibri" w:cstheme="majorHAnsi"/>
          <w:color w:val="000000" w:themeColor="text1"/>
          <w:sz w:val="24"/>
          <w:szCs w:val="24"/>
          <w:shd w:val="clear" w:color="auto" w:fill="FFFFFF"/>
        </w:rPr>
        <w:t xml:space="preserve"> short</w:t>
      </w:r>
      <w:r w:rsidR="00134BEE" w:rsidRPr="00123886">
        <w:rPr>
          <w:rFonts w:ascii="Calibri" w:hAnsi="Calibri" w:cstheme="majorHAnsi"/>
          <w:color w:val="000000" w:themeColor="text1"/>
          <w:sz w:val="24"/>
          <w:szCs w:val="24"/>
          <w:shd w:val="clear" w:color="auto" w:fill="FFFFFF"/>
        </w:rPr>
        <w:t>-</w:t>
      </w:r>
      <w:r w:rsidR="00710972" w:rsidRPr="00123886">
        <w:rPr>
          <w:rFonts w:ascii="Calibri" w:hAnsi="Calibri" w:cstheme="majorHAnsi"/>
          <w:color w:val="000000" w:themeColor="text1"/>
          <w:sz w:val="24"/>
          <w:szCs w:val="24"/>
          <w:shd w:val="clear" w:color="auto" w:fill="FFFFFF"/>
        </w:rPr>
        <w:t xml:space="preserve">circuiting </w:t>
      </w:r>
      <w:r w:rsidR="00602EE4" w:rsidRPr="00123886">
        <w:rPr>
          <w:rFonts w:ascii="Calibri" w:hAnsi="Calibri" w:cstheme="majorHAnsi"/>
          <w:color w:val="000000" w:themeColor="text1"/>
          <w:sz w:val="24"/>
          <w:szCs w:val="24"/>
          <w:shd w:val="clear" w:color="auto" w:fill="FFFFFF"/>
        </w:rPr>
        <w:t xml:space="preserve">of </w:t>
      </w:r>
      <w:r w:rsidR="00710972" w:rsidRPr="00123886">
        <w:rPr>
          <w:rFonts w:ascii="Calibri" w:hAnsi="Calibri" w:cstheme="majorHAnsi"/>
          <w:color w:val="000000" w:themeColor="text1"/>
          <w:sz w:val="24"/>
          <w:szCs w:val="24"/>
          <w:shd w:val="clear" w:color="auto" w:fill="FFFFFF"/>
        </w:rPr>
        <w:t>the devices</w:t>
      </w:r>
      <w:r w:rsidR="00B325FA" w:rsidRPr="00123886">
        <w:rPr>
          <w:rFonts w:ascii="Calibri" w:hAnsi="Calibri" w:cstheme="majorHAnsi"/>
          <w:color w:val="000000" w:themeColor="text1"/>
          <w:sz w:val="24"/>
          <w:szCs w:val="24"/>
          <w:shd w:val="clear" w:color="auto" w:fill="FFFFFF"/>
        </w:rPr>
        <w:t>.</w:t>
      </w:r>
      <w:r w:rsidR="00B325FA" w:rsidRPr="00123886" w:rsidDel="00B325FA">
        <w:rPr>
          <w:rFonts w:ascii="Calibri" w:hAnsi="Calibri" w:cstheme="majorHAnsi"/>
          <w:color w:val="000000" w:themeColor="text1"/>
          <w:sz w:val="24"/>
          <w:szCs w:val="24"/>
          <w:shd w:val="clear" w:color="auto" w:fill="FFFFFF"/>
        </w:rPr>
        <w:t xml:space="preserve"> </w:t>
      </w:r>
      <w:r w:rsidR="00585DC0" w:rsidRPr="00123886">
        <w:rPr>
          <w:rFonts w:ascii="Calibri" w:hAnsi="Calibri" w:cstheme="majorHAnsi"/>
          <w:color w:val="000000" w:themeColor="text1"/>
          <w:sz w:val="24"/>
          <w:szCs w:val="24"/>
          <w:shd w:val="clear" w:color="auto" w:fill="FFFFFF"/>
        </w:rPr>
        <w:t>Furthermore, t</w:t>
      </w:r>
      <w:r w:rsidR="00564DC8" w:rsidRPr="00123886">
        <w:rPr>
          <w:rFonts w:ascii="Calibri" w:hAnsi="Calibri" w:cstheme="majorHAnsi"/>
          <w:color w:val="000000" w:themeColor="text1"/>
          <w:sz w:val="24"/>
          <w:szCs w:val="24"/>
          <w:shd w:val="clear" w:color="auto" w:fill="FFFFFF"/>
        </w:rPr>
        <w:t>he</w:t>
      </w:r>
      <w:r w:rsidR="00D07DDD" w:rsidRPr="00123886">
        <w:rPr>
          <w:rFonts w:ascii="Calibri" w:hAnsi="Calibri" w:cstheme="majorHAnsi"/>
          <w:color w:val="000000" w:themeColor="text1"/>
          <w:sz w:val="24"/>
          <w:szCs w:val="24"/>
          <w:shd w:val="clear" w:color="auto" w:fill="FFFFFF"/>
        </w:rPr>
        <w:t xml:space="preserve"> side chains of the </w:t>
      </w:r>
      <w:r w:rsidR="00501288" w:rsidRPr="00123886">
        <w:rPr>
          <w:rFonts w:ascii="Calibri" w:hAnsi="Calibri" w:cstheme="majorHAnsi"/>
          <w:color w:val="000000" w:themeColor="text1"/>
          <w:sz w:val="24"/>
          <w:szCs w:val="24"/>
          <w:shd w:val="clear" w:color="auto" w:fill="FFFFFF"/>
        </w:rPr>
        <w:t xml:space="preserve">acceptors </w:t>
      </w:r>
      <w:r w:rsidR="00D07DDD" w:rsidRPr="00123886">
        <w:rPr>
          <w:rFonts w:ascii="Calibri" w:hAnsi="Calibri" w:cstheme="majorHAnsi"/>
          <w:color w:val="000000" w:themeColor="text1"/>
          <w:sz w:val="24"/>
          <w:szCs w:val="24"/>
          <w:shd w:val="clear" w:color="auto" w:fill="FFFFFF"/>
        </w:rPr>
        <w:t>are respectively linear and branched</w:t>
      </w:r>
      <w:r w:rsidR="00134BEE" w:rsidRPr="00123886">
        <w:rPr>
          <w:rFonts w:ascii="Calibri" w:hAnsi="Calibri" w:cstheme="majorHAnsi"/>
          <w:color w:val="000000" w:themeColor="text1"/>
          <w:sz w:val="24"/>
          <w:szCs w:val="24"/>
          <w:shd w:val="clear" w:color="auto" w:fill="FFFFFF"/>
        </w:rPr>
        <w:t>, which</w:t>
      </w:r>
      <w:r w:rsidR="00B325FA" w:rsidRPr="00123886">
        <w:rPr>
          <w:rFonts w:ascii="Calibri" w:hAnsi="Calibri" w:cstheme="majorHAnsi"/>
          <w:color w:val="000000" w:themeColor="text1"/>
          <w:sz w:val="24"/>
          <w:szCs w:val="24"/>
          <w:shd w:val="clear" w:color="auto" w:fill="FFFFFF"/>
        </w:rPr>
        <w:t xml:space="preserve"> causes </w:t>
      </w:r>
      <w:r w:rsidR="00D07DDD" w:rsidRPr="00123886">
        <w:rPr>
          <w:rFonts w:ascii="Calibri" w:hAnsi="Calibri" w:cstheme="majorHAnsi"/>
          <w:color w:val="000000" w:themeColor="text1"/>
          <w:sz w:val="24"/>
          <w:szCs w:val="24"/>
          <w:shd w:val="clear" w:color="auto" w:fill="FFFFFF"/>
        </w:rPr>
        <w:t xml:space="preserve">their solubility </w:t>
      </w:r>
      <w:r w:rsidR="000B1AA5" w:rsidRPr="00123886">
        <w:rPr>
          <w:rFonts w:ascii="Calibri" w:hAnsi="Calibri" w:cstheme="majorHAnsi"/>
          <w:color w:val="000000" w:themeColor="text1"/>
          <w:sz w:val="24"/>
          <w:szCs w:val="24"/>
          <w:shd w:val="clear" w:color="auto" w:fill="FFFFFF"/>
        </w:rPr>
        <w:t>to differ</w:t>
      </w:r>
      <w:r w:rsidR="00D07DDD" w:rsidRPr="00123886">
        <w:rPr>
          <w:rFonts w:ascii="Calibri" w:hAnsi="Calibri" w:cstheme="majorHAnsi"/>
          <w:color w:val="000000" w:themeColor="text1"/>
          <w:sz w:val="24"/>
          <w:szCs w:val="24"/>
          <w:shd w:val="clear" w:color="auto" w:fill="FFFFFF"/>
        </w:rPr>
        <w:t>, and thus their drying kinetics.</w:t>
      </w:r>
      <w:r w:rsidR="00705803" w:rsidRPr="00123886">
        <w:rPr>
          <w:rFonts w:ascii="Calibri" w:hAnsi="Calibri" w:cstheme="majorHAnsi"/>
          <w:color w:val="000000" w:themeColor="text1"/>
          <w:sz w:val="24"/>
          <w:szCs w:val="24"/>
          <w:shd w:val="clear" w:color="auto" w:fill="FFFFFF"/>
        </w:rPr>
        <w:t xml:space="preserve"> One can use a mini roll-to-roll coater to p</w:t>
      </w:r>
      <w:r w:rsidR="00D07DDD" w:rsidRPr="00123886">
        <w:rPr>
          <w:rFonts w:ascii="Calibri" w:hAnsi="Calibri" w:cstheme="majorHAnsi"/>
          <w:color w:val="000000" w:themeColor="text1"/>
          <w:sz w:val="24"/>
          <w:szCs w:val="24"/>
          <w:shd w:val="clear" w:color="auto" w:fill="FFFFFF"/>
        </w:rPr>
        <w:t>rob</w:t>
      </w:r>
      <w:r w:rsidR="00705803" w:rsidRPr="00123886">
        <w:rPr>
          <w:rFonts w:ascii="Calibri" w:hAnsi="Calibri" w:cstheme="majorHAnsi"/>
          <w:color w:val="000000" w:themeColor="text1"/>
          <w:sz w:val="24"/>
          <w:szCs w:val="24"/>
          <w:shd w:val="clear" w:color="auto" w:fill="FFFFFF"/>
        </w:rPr>
        <w:t>e</w:t>
      </w:r>
      <w:r w:rsidR="00D07DDD" w:rsidRPr="00123886">
        <w:rPr>
          <w:rFonts w:ascii="Calibri" w:hAnsi="Calibri" w:cstheme="majorHAnsi"/>
          <w:color w:val="000000" w:themeColor="text1"/>
          <w:sz w:val="24"/>
          <w:szCs w:val="24"/>
          <w:shd w:val="clear" w:color="auto" w:fill="FFFFFF"/>
        </w:rPr>
        <w:t xml:space="preserve"> the drying kinetics while coating</w:t>
      </w:r>
      <w:r w:rsidR="00501288" w:rsidRPr="00123886">
        <w:rPr>
          <w:rFonts w:ascii="Calibri" w:hAnsi="Calibri" w:cstheme="majorHAnsi"/>
          <w:color w:val="000000" w:themeColor="text1"/>
          <w:sz w:val="24"/>
          <w:szCs w:val="24"/>
          <w:shd w:val="clear" w:color="auto" w:fill="FFFFFF"/>
        </w:rPr>
        <w:t>,</w:t>
      </w:r>
      <w:r w:rsidR="00D07DDD" w:rsidRPr="00123886">
        <w:rPr>
          <w:rFonts w:ascii="Calibri" w:hAnsi="Calibri" w:cstheme="majorHAnsi"/>
          <w:color w:val="000000" w:themeColor="text1"/>
          <w:sz w:val="24"/>
          <w:szCs w:val="24"/>
          <w:shd w:val="clear" w:color="auto" w:fill="FFFFFF"/>
        </w:rPr>
        <w:t xml:space="preserve"> which mimic</w:t>
      </w:r>
      <w:r w:rsidR="00BD00FA" w:rsidRPr="00123886">
        <w:rPr>
          <w:rFonts w:ascii="Calibri" w:hAnsi="Calibri" w:cstheme="majorHAnsi"/>
          <w:color w:val="000000" w:themeColor="text1"/>
          <w:sz w:val="24"/>
          <w:szCs w:val="24"/>
          <w:shd w:val="clear" w:color="auto" w:fill="FFFFFF"/>
        </w:rPr>
        <w:t>s</w:t>
      </w:r>
      <w:r w:rsidR="00D07DDD" w:rsidRPr="00123886">
        <w:rPr>
          <w:rFonts w:ascii="Calibri" w:hAnsi="Calibri" w:cstheme="majorHAnsi"/>
          <w:color w:val="000000" w:themeColor="text1"/>
          <w:sz w:val="24"/>
          <w:szCs w:val="24"/>
          <w:shd w:val="clear" w:color="auto" w:fill="FFFFFF"/>
        </w:rPr>
        <w:t xml:space="preserve"> the</w:t>
      </w:r>
      <w:r w:rsidR="00C0020D" w:rsidRPr="00123886">
        <w:rPr>
          <w:rFonts w:ascii="Calibri" w:hAnsi="Calibri" w:cstheme="majorHAnsi"/>
          <w:color w:val="000000" w:themeColor="text1"/>
          <w:sz w:val="24"/>
          <w:szCs w:val="24"/>
          <w:shd w:val="clear" w:color="auto" w:fill="FFFFFF"/>
        </w:rPr>
        <w:t xml:space="preserve"> same</w:t>
      </w:r>
      <w:r w:rsidR="00D07DDD" w:rsidRPr="00123886">
        <w:rPr>
          <w:rFonts w:ascii="Calibri" w:hAnsi="Calibri" w:cstheme="majorHAnsi"/>
          <w:color w:val="000000" w:themeColor="text1"/>
          <w:sz w:val="24"/>
          <w:szCs w:val="24"/>
          <w:shd w:val="clear" w:color="auto" w:fill="FFFFFF"/>
        </w:rPr>
        <w:t xml:space="preserve"> coating condition</w:t>
      </w:r>
      <w:r w:rsidR="00C6480D" w:rsidRPr="00123886">
        <w:rPr>
          <w:rFonts w:ascii="Calibri" w:hAnsi="Calibri" w:cstheme="majorHAnsi"/>
          <w:color w:val="000000" w:themeColor="text1"/>
          <w:sz w:val="24"/>
          <w:szCs w:val="24"/>
          <w:shd w:val="clear" w:color="auto" w:fill="FFFFFF"/>
        </w:rPr>
        <w:t>s</w:t>
      </w:r>
      <w:r w:rsidR="00D07DDD" w:rsidRPr="00123886">
        <w:rPr>
          <w:rFonts w:ascii="Calibri" w:hAnsi="Calibri" w:cstheme="majorHAnsi"/>
          <w:color w:val="000000" w:themeColor="text1"/>
          <w:sz w:val="24"/>
          <w:szCs w:val="24"/>
          <w:shd w:val="clear" w:color="auto" w:fill="FFFFFF"/>
        </w:rPr>
        <w:t xml:space="preserve"> </w:t>
      </w:r>
      <w:r w:rsidR="00134BEE" w:rsidRPr="00123886">
        <w:rPr>
          <w:rFonts w:ascii="Calibri" w:hAnsi="Calibri" w:cstheme="majorHAnsi"/>
          <w:color w:val="000000" w:themeColor="text1"/>
          <w:sz w:val="24"/>
          <w:szCs w:val="24"/>
          <w:shd w:val="clear" w:color="auto" w:fill="FFFFFF"/>
        </w:rPr>
        <w:t xml:space="preserve">of </w:t>
      </w:r>
      <w:r w:rsidR="00D33C23" w:rsidRPr="00123886">
        <w:rPr>
          <w:rFonts w:ascii="Calibri" w:hAnsi="Calibri" w:cstheme="majorHAnsi"/>
          <w:color w:val="000000" w:themeColor="text1"/>
          <w:sz w:val="24"/>
          <w:szCs w:val="24"/>
          <w:shd w:val="clear" w:color="auto" w:fill="FFFFFF"/>
        </w:rPr>
        <w:t>the solar cell</w:t>
      </w:r>
      <w:r w:rsidR="00134BEE" w:rsidRPr="00123886">
        <w:rPr>
          <w:rFonts w:ascii="Calibri" w:hAnsi="Calibri" w:cstheme="majorHAnsi"/>
          <w:color w:val="000000" w:themeColor="text1"/>
          <w:sz w:val="24"/>
          <w:szCs w:val="24"/>
          <w:shd w:val="clear" w:color="auto" w:fill="FFFFFF"/>
        </w:rPr>
        <w:t xml:space="preserve"> fabrication</w:t>
      </w:r>
      <w:r w:rsidR="00514D02" w:rsidRPr="00123886">
        <w:rPr>
          <w:rStyle w:val="FootnoteReference"/>
          <w:rFonts w:ascii="Calibri" w:hAnsi="Calibri" w:cstheme="majorHAnsi"/>
          <w:color w:val="000000" w:themeColor="text1"/>
          <w:sz w:val="24"/>
          <w:szCs w:val="24"/>
          <w:shd w:val="clear" w:color="auto" w:fill="FFFFFF"/>
        </w:rPr>
        <w:fldChar w:fldCharType="begin" w:fldLock="1"/>
      </w:r>
      <w:r w:rsidR="00B453E3" w:rsidRPr="00123886">
        <w:rPr>
          <w:rFonts w:ascii="Calibri" w:hAnsi="Calibri" w:cstheme="majorHAnsi"/>
          <w:color w:val="000000" w:themeColor="text1"/>
          <w:sz w:val="24"/>
          <w:szCs w:val="24"/>
          <w:shd w:val="clear" w:color="auto" w:fill="FFFFFF"/>
        </w:rPr>
        <w:instrText>ADDIN CSL_CITATION {"citationItems":[{"id":"ITEM-1","itemData":{"DOI":"10.1039/c4ee01223b","ISSN":"17545706","abstract":"Inline printing and coating methods have been demonstrated to enable a high technical yield of fully roll-to-roll processed polymer tandem solar cell modules. We demonstrate generality by employing different material sets and also describe how the ink systems must be carefully co-developed in order to reach the ambitious objective of a fully printed and coated 14-layer flexible tandem solar cell stack. The roll-to-roll methodologies involved are flexographic printing, rotary screen printing, slot-die coating, X-ray scattering, electrical testing and UV-lamination. Their combination enables the manufacture of completely functional devices in exceptionally high yields. Critical to the ink and process development is a carefully chosen technology transfer to industry method where first a roll coater is employed enabling contactless stack build up, followed by a small roll-to-roll coater fitted to an X-ray machine enabling in situ studies of wet ink deposition and drying mechanisms, ultimately elucidating how a robust inline processed recombination layer is key to a high technical yield. Finally, the transfer to full roll-to-roll processing is demonstrated. This journal is © the Partner Organisations 2014.","author":[{"dropping-particle":"","family":"Andersen","given":"Thomas R.","non-dropping-particle":"","parse-names":false,"suffix":""},{"dropping-particle":"","family":"Dam","given":"Henrik F.","non-dropping-particle":"","parse-names":false,"suffix":""},{"dropping-particle":"","family":"Hösel","given":"Markus","non-dropping-particle":"","parse-names":false,"suffix":""},{"dropping-particle":"","family":"Helgesen","given":"Martin","non-dropping-particle":"","parse-names":false,"suffix":""},{"dropping-particle":"","family":"Carlé","given":"Jon E.","non-dropping-particle":"","parse-names":false,"suffix":""},{"dropping-particle":"","family":"Larsen-Olsen","given":"Thue T.","non-dropping-particle":"","parse-names":false,"suffix":""},{"dropping-particle":"","family":"Gevorgyan","given":"Suren A.","non-dropping-particle":"","parse-names":false,"suffix":""},{"dropping-particle":"","family":"Andreasen","given":"Jens W.","non-dropping-particle":"","parse-names":false,"suffix":""},{"dropping-particle":"","family":"Adams","given":"Jens","non-dropping-particle":"","parse-names":false,"suffix":""},{"dropping-particle":"","family":"Li","given":"Ning","non-dropping-particle":"","parse-names":false,"suffix":""},{"dropping-particle":"","family":"Machui","given":"Florian","non-dropping-particle":"","parse-names":false,"suffix":""},{"dropping-particle":"","family":"Spyropoulos","given":"George D.","non-dropping-particle":"","parse-names":false,"suffix":""},{"dropping-particle":"","family":"Ameri","given":"Tayebeh","non-dropping-particle":"","parse-names":false,"suffix":""},{"dropping-particle":"","family":"Lemaître","given":"Noëlla","non-dropping-particle":"","parse-names":false,"suffix":""},{"dropping-particle":"","family":"Legros","given":"Mathilde","non-dropping-particle":"","parse-names":false,"suffix":""},{"dropping-particle":"","family":"Scheel","given":"Arnulf","non-dropping-particle":"","parse-names":false,"suffix":""},{"dropping-particle":"","family":"Gaiser","given":"Detlef","non-dropping-particle":"","parse-names":false,"suffix":""},{"dropping-particle":"","family":"Kreul","given":"Kilian","non-dropping-particle":"","parse-names":false,"suffix":""},{"dropping-particle":"","family":"Berny","given":"Stephane","non-dropping-particle":"","parse-names":false,"suffix":""},{"dropping-particle":"","family":"Lozman","given":"Owen R.","non-dropping-particle":"","parse-names":false,"suffix":""},{"dropping-particle":"","family":"Nordman","given":"Sirpa","non-dropping-particle":"","parse-names":false,"suffix":""},{"dropping-particle":"","family":"Välimäki","given":"Marja","non-dropping-particle":"","parse-names":false,"suffix":""},{"dropping-particle":"","family":"Vilkman","given":"Marja","non-dropping-particle":"","parse-names":false,"suffix":""},{"dropping-particle":"","family":"Søndergaard","given":"Roar R.","non-dropping-particle":"","parse-names":false,"suffix":""},{"dropping-particle":"","family":"Jørgensen","given":"Mikkel","non-dropping-particle":"","parse-names":false,"suffix":""},{"dropping-particle":"","family":"Brabec","given":"Christoph J.","non-dropping-particle":"","parse-names":false,"suffix":""},{"dropping-particle":"","family":"Krebs","given":"Frederik C.","non-dropping-particle":"","parse-names":false,"suffix":""}],"container-title":"Energy and Environmental Science","id":"ITEM-1","issue":"9","issued":{"date-parts":[["2014"]]},"page":"2925-2933","title":"Scalable, ambient atmosphere roll-to-roll manufacture of encapsulated large area, flexible organic tandem solar cell modules","type":"article-journal","volume":"7"},"uris":["http://www.mendeley.com/documents/?uuid=9d6bb126-10c8-4fea-a101-8641803995d2"]}],"mendeley":{"formattedCitation":"&lt;sup&gt;17&lt;/sup&gt;","plainTextFormattedCitation":"17","previouslyFormattedCitation":"&lt;sup&gt;17&lt;/sup&gt;"},"properties":{"noteIndex":0},"schema":"https://github.com/citation-style-language/schema/raw/master/csl-citation.json"}</w:instrText>
      </w:r>
      <w:r w:rsidR="00514D02" w:rsidRPr="00123886">
        <w:rPr>
          <w:rStyle w:val="FootnoteReference"/>
          <w:rFonts w:ascii="Calibri" w:hAnsi="Calibri" w:cstheme="majorHAnsi"/>
          <w:color w:val="000000" w:themeColor="text1"/>
          <w:sz w:val="24"/>
          <w:szCs w:val="24"/>
          <w:shd w:val="clear" w:color="auto" w:fill="FFFFFF"/>
        </w:rPr>
        <w:fldChar w:fldCharType="separate"/>
      </w:r>
      <w:r w:rsidR="0063177C" w:rsidRPr="00123886">
        <w:rPr>
          <w:rFonts w:ascii="Calibri" w:hAnsi="Calibri" w:cstheme="majorHAnsi"/>
          <w:bCs/>
          <w:noProof/>
          <w:color w:val="000000" w:themeColor="text1"/>
          <w:sz w:val="24"/>
          <w:szCs w:val="24"/>
          <w:shd w:val="clear" w:color="auto" w:fill="FFFFFF"/>
          <w:vertAlign w:val="superscript"/>
        </w:rPr>
        <w:t>17</w:t>
      </w:r>
      <w:r w:rsidR="00514D02" w:rsidRPr="00123886">
        <w:rPr>
          <w:rStyle w:val="FootnoteReference"/>
          <w:rFonts w:ascii="Calibri" w:hAnsi="Calibri" w:cstheme="majorHAnsi"/>
          <w:color w:val="000000" w:themeColor="text1"/>
          <w:sz w:val="24"/>
          <w:szCs w:val="24"/>
          <w:shd w:val="clear" w:color="auto" w:fill="FFFFFF"/>
        </w:rPr>
        <w:fldChar w:fldCharType="end"/>
      </w:r>
      <w:r w:rsidR="00D33C23" w:rsidRPr="00123886">
        <w:rPr>
          <w:rFonts w:ascii="Calibri" w:hAnsi="Calibri" w:cstheme="majorHAnsi"/>
          <w:color w:val="000000" w:themeColor="text1"/>
          <w:sz w:val="24"/>
          <w:szCs w:val="24"/>
          <w:shd w:val="clear" w:color="auto" w:fill="FFFFFF"/>
        </w:rPr>
        <w:t>,</w:t>
      </w:r>
      <w:r w:rsidR="00D07DDD" w:rsidRPr="00123886">
        <w:rPr>
          <w:rFonts w:ascii="Calibri" w:hAnsi="Calibri" w:cstheme="majorHAnsi"/>
          <w:color w:val="000000" w:themeColor="text1"/>
          <w:sz w:val="24"/>
          <w:szCs w:val="24"/>
          <w:shd w:val="clear" w:color="auto" w:fill="FFFFFF"/>
        </w:rPr>
        <w:t xml:space="preserve"> </w:t>
      </w:r>
      <w:r w:rsidR="007F327B" w:rsidRPr="00123886">
        <w:rPr>
          <w:rFonts w:ascii="Calibri" w:hAnsi="Calibri" w:cstheme="majorHAnsi"/>
          <w:color w:val="000000" w:themeColor="text1"/>
          <w:sz w:val="24"/>
          <w:szCs w:val="24"/>
          <w:shd w:val="clear" w:color="auto" w:fill="FFFFFF"/>
        </w:rPr>
        <w:t>as</w:t>
      </w:r>
      <w:r w:rsidR="00D07DDD" w:rsidRPr="00123886">
        <w:rPr>
          <w:rFonts w:ascii="Calibri" w:hAnsi="Calibri" w:cstheme="majorHAnsi"/>
          <w:color w:val="000000" w:themeColor="text1"/>
          <w:sz w:val="24"/>
          <w:szCs w:val="24"/>
          <w:shd w:val="clear" w:color="auto" w:fill="FFFFFF"/>
        </w:rPr>
        <w:t xml:space="preserve"> first demonstrated in 2015</w:t>
      </w:r>
      <w:r w:rsidR="00514D02" w:rsidRPr="00123886">
        <w:rPr>
          <w:rStyle w:val="FootnoteReference"/>
          <w:rFonts w:ascii="Calibri" w:hAnsi="Calibri" w:cstheme="majorHAnsi"/>
          <w:color w:val="000000" w:themeColor="text1"/>
          <w:sz w:val="24"/>
          <w:szCs w:val="24"/>
          <w:shd w:val="clear" w:color="auto" w:fill="FFFFFF"/>
        </w:rPr>
        <w:fldChar w:fldCharType="begin" w:fldLock="1"/>
      </w:r>
      <w:r w:rsidR="00B453E3" w:rsidRPr="00123886">
        <w:rPr>
          <w:rFonts w:ascii="Calibri" w:hAnsi="Calibri" w:cstheme="majorHAnsi"/>
          <w:color w:val="000000" w:themeColor="text1"/>
          <w:sz w:val="24"/>
          <w:szCs w:val="24"/>
          <w:shd w:val="clear" w:color="auto" w:fill="FFFFFF"/>
        </w:rPr>
        <w:instrText>ADDIN CSL_CITATION {"citationItems":[{"id":"ITEM-1","itemData":{"DOI":"10.1039/C7EE01900A","ISSN":"1754-5692","abstract":"&lt;p&gt;Polymer conformation in solution is more important for R2R solar cell performance than the crystallinity of the final coated film.&lt;/p&gt;","author":[{"dropping-particle":"","family":"Rossander","given":"Lea Hildebrandt","non-dropping-particle":"","parse-names":false,"suffix":""},{"dropping-particle":"","family":"Dam","given":"Henrik Friis","non-dropping-particle":"","parse-names":false,"suffix":""},{"dropping-particle":"","family":"Carlé","given":"Jon Eggert","non-dropping-particle":"","parse-names":false,"suffix":""},{"dropping-particle":"","family":"Helgesen","given":"Martin","non-dropping-particle":"","parse-names":false,"suffix":""},{"dropping-particle":"","family":"Rajkovic","given":"Ivan","non-dropping-particle":"","parse-names":false,"suffix":""},{"dropping-particle":"","family":"Corazza","given":"Michael","non-dropping-particle":"","parse-names":false,"suffix":""},{"dropping-particle":"","family":"Krebs","given":"Frederik Christian","non-dropping-particle":"","parse-names":false,"suffix":""},{"dropping-particle":"","family":"Andreasen","given":"Jens Wenzel","non-dropping-particle":"","parse-names":false,"suffix":""}],"container-title":"Energy Environ. Sci.","id":"ITEM-1","issued":{"date-parts":[["2017"]]},"page":"2411-2419","title":"In-line, roll-to-roll morphology analysis of organic solar cell active layers","type":"article-journal"},"uris":["http://www.mendeley.com/documents/?uuid=5615d300-c98a-4a2d-b616-fcdfc3af7356","http://www.mendeley.com/documents/?uuid=f054f67d-ddd0-4c73-b8fc-7f2d5c8bf460"]}],"mendeley":{"formattedCitation":"&lt;sup&gt;18&lt;/sup&gt;","plainTextFormattedCitation":"18","previouslyFormattedCitation":"&lt;sup&gt;18&lt;/sup&gt;"},"properties":{"noteIndex":0},"schema":"https://github.com/citation-style-language/schema/raw/master/csl-citation.json"}</w:instrText>
      </w:r>
      <w:r w:rsidR="00514D02" w:rsidRPr="00123886">
        <w:rPr>
          <w:rStyle w:val="FootnoteReference"/>
          <w:rFonts w:ascii="Calibri" w:hAnsi="Calibri" w:cstheme="majorHAnsi"/>
          <w:color w:val="000000" w:themeColor="text1"/>
          <w:sz w:val="24"/>
          <w:szCs w:val="24"/>
          <w:shd w:val="clear" w:color="auto" w:fill="FFFFFF"/>
        </w:rPr>
        <w:fldChar w:fldCharType="separate"/>
      </w:r>
      <w:r w:rsidR="0063177C" w:rsidRPr="00123886">
        <w:rPr>
          <w:rFonts w:ascii="Calibri" w:hAnsi="Calibri" w:cstheme="majorHAnsi"/>
          <w:noProof/>
          <w:color w:val="000000" w:themeColor="text1"/>
          <w:sz w:val="24"/>
          <w:szCs w:val="24"/>
          <w:shd w:val="clear" w:color="auto" w:fill="FFFFFF"/>
          <w:vertAlign w:val="superscript"/>
        </w:rPr>
        <w:t>18</w:t>
      </w:r>
      <w:r w:rsidR="00514D02" w:rsidRPr="00123886">
        <w:rPr>
          <w:rStyle w:val="FootnoteReference"/>
          <w:rFonts w:ascii="Calibri" w:hAnsi="Calibri" w:cstheme="majorHAnsi"/>
          <w:color w:val="000000" w:themeColor="text1"/>
          <w:sz w:val="24"/>
          <w:szCs w:val="24"/>
          <w:shd w:val="clear" w:color="auto" w:fill="FFFFFF"/>
        </w:rPr>
        <w:fldChar w:fldCharType="end"/>
      </w:r>
      <w:r w:rsidR="00D07DDD" w:rsidRPr="00123886">
        <w:rPr>
          <w:rFonts w:ascii="Calibri" w:hAnsi="Calibri" w:cstheme="majorHAnsi"/>
          <w:color w:val="000000" w:themeColor="text1"/>
          <w:sz w:val="24"/>
          <w:szCs w:val="24"/>
          <w:shd w:val="clear" w:color="auto" w:fill="FFFFFF"/>
        </w:rPr>
        <w:t>.</w:t>
      </w:r>
      <w:r w:rsidR="00585DC0" w:rsidRPr="00123886">
        <w:rPr>
          <w:rFonts w:ascii="Calibri" w:hAnsi="Calibri" w:cstheme="majorHAnsi"/>
          <w:color w:val="000000" w:themeColor="text1"/>
          <w:sz w:val="24"/>
          <w:szCs w:val="24"/>
          <w:shd w:val="clear" w:color="auto" w:fill="FFFFFF"/>
        </w:rPr>
        <w:t xml:space="preserve"> </w:t>
      </w:r>
    </w:p>
    <w:p w14:paraId="63D33D6E" w14:textId="77777777" w:rsidR="00380A48" w:rsidRPr="00123886" w:rsidRDefault="00380A48" w:rsidP="00A378AC">
      <w:pPr>
        <w:spacing w:after="0" w:line="240" w:lineRule="auto"/>
        <w:contextualSpacing/>
        <w:jc w:val="both"/>
        <w:rPr>
          <w:rFonts w:ascii="Calibri" w:hAnsi="Calibri" w:cstheme="majorHAnsi"/>
          <w:color w:val="000000" w:themeColor="text1"/>
          <w:sz w:val="24"/>
          <w:szCs w:val="24"/>
          <w:shd w:val="clear" w:color="auto" w:fill="FFFFFF"/>
        </w:rPr>
      </w:pPr>
    </w:p>
    <w:p w14:paraId="344CD7DA" w14:textId="23CA6962" w:rsidR="00585B10" w:rsidRPr="00123886" w:rsidRDefault="001E6A52" w:rsidP="00A378AC">
      <w:pPr>
        <w:spacing w:after="0" w:line="240" w:lineRule="auto"/>
        <w:contextualSpacing/>
        <w:jc w:val="both"/>
        <w:rPr>
          <w:rFonts w:ascii="Calibri" w:hAnsi="Calibri" w:cstheme="majorHAnsi"/>
          <w:color w:val="222222"/>
          <w:sz w:val="24"/>
          <w:szCs w:val="24"/>
          <w:shd w:val="clear" w:color="auto" w:fill="FFFFFF"/>
        </w:rPr>
      </w:pPr>
      <w:r w:rsidRPr="00123886">
        <w:rPr>
          <w:rFonts w:ascii="Calibri" w:hAnsi="Calibri" w:cstheme="majorHAnsi"/>
          <w:color w:val="222222"/>
          <w:sz w:val="24"/>
          <w:szCs w:val="24"/>
          <w:shd w:val="clear" w:color="auto" w:fill="FFFFFF"/>
        </w:rPr>
        <w:t>Here</w:t>
      </w:r>
      <w:r w:rsidR="00D07DDD" w:rsidRPr="00123886">
        <w:rPr>
          <w:rFonts w:ascii="Calibri" w:hAnsi="Calibri" w:cstheme="majorHAnsi"/>
          <w:color w:val="222222"/>
          <w:sz w:val="24"/>
          <w:szCs w:val="24"/>
          <w:shd w:val="clear" w:color="auto" w:fill="FFFFFF"/>
        </w:rPr>
        <w:t xml:space="preserve">, we present the application of an improved mini roll-to-roll </w:t>
      </w:r>
      <w:r w:rsidR="0084593C" w:rsidRPr="00123886">
        <w:rPr>
          <w:rFonts w:ascii="Calibri" w:hAnsi="Calibri" w:cstheme="majorHAnsi"/>
          <w:color w:val="222222"/>
          <w:sz w:val="24"/>
          <w:szCs w:val="24"/>
          <w:shd w:val="clear" w:color="auto" w:fill="FFFFFF"/>
        </w:rPr>
        <w:t>slot</w:t>
      </w:r>
      <w:r w:rsidR="00705803" w:rsidRPr="00123886">
        <w:rPr>
          <w:rFonts w:ascii="Calibri" w:hAnsi="Calibri" w:cstheme="majorHAnsi"/>
          <w:color w:val="222222"/>
          <w:sz w:val="24"/>
          <w:szCs w:val="24"/>
          <w:shd w:val="clear" w:color="auto" w:fill="FFFFFF"/>
        </w:rPr>
        <w:t>-</w:t>
      </w:r>
      <w:r w:rsidR="0084593C" w:rsidRPr="00123886">
        <w:rPr>
          <w:rFonts w:ascii="Calibri" w:hAnsi="Calibri" w:cstheme="majorHAnsi"/>
          <w:color w:val="222222"/>
          <w:sz w:val="24"/>
          <w:szCs w:val="24"/>
          <w:shd w:val="clear" w:color="auto" w:fill="FFFFFF"/>
        </w:rPr>
        <w:t>die</w:t>
      </w:r>
      <w:r w:rsidR="00D07DDD" w:rsidRPr="00123886">
        <w:rPr>
          <w:rFonts w:ascii="Calibri" w:hAnsi="Calibri" w:cstheme="majorHAnsi"/>
          <w:color w:val="222222"/>
          <w:sz w:val="24"/>
          <w:szCs w:val="24"/>
          <w:shd w:val="clear" w:color="auto" w:fill="FFFFFF"/>
        </w:rPr>
        <w:t xml:space="preserve"> coating machine to perform</w:t>
      </w:r>
      <w:r w:rsidR="00D07DDD" w:rsidRPr="00123886">
        <w:rPr>
          <w:rFonts w:ascii="Calibri" w:hAnsi="Calibri" w:cstheme="majorHAnsi"/>
          <w:i/>
          <w:color w:val="222222"/>
          <w:sz w:val="24"/>
          <w:szCs w:val="24"/>
          <w:shd w:val="clear" w:color="auto" w:fill="FFFFFF"/>
        </w:rPr>
        <w:t xml:space="preserve"> </w:t>
      </w:r>
      <w:r w:rsidR="009E53CE" w:rsidRPr="00123886">
        <w:rPr>
          <w:rFonts w:ascii="Calibri" w:hAnsi="Calibri" w:cstheme="majorHAnsi"/>
          <w:color w:val="222222"/>
          <w:sz w:val="24"/>
          <w:szCs w:val="24"/>
          <w:shd w:val="clear" w:color="auto" w:fill="FFFFFF"/>
        </w:rPr>
        <w:t>in situ</w:t>
      </w:r>
      <w:r w:rsidR="00D07DDD" w:rsidRPr="00123886">
        <w:rPr>
          <w:rFonts w:ascii="Calibri" w:hAnsi="Calibri" w:cstheme="majorHAnsi"/>
          <w:color w:val="222222"/>
          <w:sz w:val="24"/>
          <w:szCs w:val="24"/>
          <w:shd w:val="clear" w:color="auto" w:fill="FFFFFF"/>
        </w:rPr>
        <w:t xml:space="preserve"> GISAXS experiments, </w:t>
      </w:r>
      <w:r w:rsidR="00E46BE1" w:rsidRPr="00123886">
        <w:rPr>
          <w:rFonts w:ascii="Calibri" w:hAnsi="Calibri" w:cstheme="majorHAnsi"/>
          <w:color w:val="222222"/>
          <w:sz w:val="24"/>
          <w:szCs w:val="24"/>
          <w:shd w:val="clear" w:color="auto" w:fill="FFFFFF"/>
        </w:rPr>
        <w:t xml:space="preserve">to </w:t>
      </w:r>
      <w:r w:rsidR="00D07DDD" w:rsidRPr="00123886">
        <w:rPr>
          <w:rFonts w:ascii="Calibri" w:hAnsi="Calibri" w:cstheme="majorHAnsi"/>
          <w:color w:val="222222"/>
          <w:sz w:val="24"/>
          <w:szCs w:val="24"/>
          <w:shd w:val="clear" w:color="auto" w:fill="FFFFFF"/>
        </w:rPr>
        <w:t>prob</w:t>
      </w:r>
      <w:r w:rsidR="00E46BE1" w:rsidRPr="00123886">
        <w:rPr>
          <w:rFonts w:ascii="Calibri" w:hAnsi="Calibri" w:cstheme="majorHAnsi"/>
          <w:color w:val="222222"/>
          <w:sz w:val="24"/>
          <w:szCs w:val="24"/>
          <w:shd w:val="clear" w:color="auto" w:fill="FFFFFF"/>
        </w:rPr>
        <w:t>e</w:t>
      </w:r>
      <w:r w:rsidR="00D07DDD" w:rsidRPr="00123886">
        <w:rPr>
          <w:rFonts w:ascii="Calibri" w:hAnsi="Calibri" w:cstheme="majorHAnsi"/>
          <w:color w:val="222222"/>
          <w:sz w:val="24"/>
          <w:szCs w:val="24"/>
          <w:shd w:val="clear" w:color="auto" w:fill="FFFFFF"/>
        </w:rPr>
        <w:t xml:space="preserve"> the morphology of the drying inks for OPVs with an in-house X-ray source.</w:t>
      </w:r>
      <w:r w:rsidR="00E46BE1" w:rsidRPr="00123886">
        <w:rPr>
          <w:rFonts w:ascii="Calibri" w:hAnsi="Calibri" w:cstheme="majorHAnsi"/>
          <w:color w:val="222222"/>
          <w:sz w:val="24"/>
          <w:szCs w:val="24"/>
          <w:shd w:val="clear" w:color="auto" w:fill="FFFFFF"/>
        </w:rPr>
        <w:t xml:space="preserve"> </w:t>
      </w:r>
      <w:r w:rsidR="00AF1902" w:rsidRPr="00123886">
        <w:rPr>
          <w:rFonts w:ascii="Calibri" w:hAnsi="Calibri" w:cstheme="majorHAnsi"/>
          <w:color w:val="222222"/>
          <w:sz w:val="24"/>
          <w:szCs w:val="24"/>
          <w:shd w:val="clear" w:color="auto" w:fill="FFFFFF"/>
        </w:rPr>
        <w:t xml:space="preserve">GISAXS is </w:t>
      </w:r>
      <w:r w:rsidR="00B8672D" w:rsidRPr="00123886">
        <w:rPr>
          <w:rFonts w:ascii="Calibri" w:hAnsi="Calibri" w:cstheme="majorHAnsi"/>
          <w:color w:val="222222"/>
          <w:sz w:val="24"/>
          <w:szCs w:val="24"/>
          <w:shd w:val="clear" w:color="auto" w:fill="FFFFFF"/>
        </w:rPr>
        <w:t xml:space="preserve">the preferred </w:t>
      </w:r>
      <w:r w:rsidR="00BC06DB" w:rsidRPr="00123886">
        <w:rPr>
          <w:rFonts w:ascii="Calibri" w:hAnsi="Calibri" w:cstheme="majorHAnsi"/>
          <w:color w:val="222222"/>
          <w:sz w:val="24"/>
          <w:szCs w:val="24"/>
          <w:shd w:val="clear" w:color="auto" w:fill="FFFFFF"/>
        </w:rPr>
        <w:t>method</w:t>
      </w:r>
      <w:r w:rsidR="00B8672D" w:rsidRPr="00123886">
        <w:rPr>
          <w:rFonts w:ascii="Calibri" w:hAnsi="Calibri" w:cstheme="majorHAnsi"/>
          <w:color w:val="222222"/>
          <w:sz w:val="24"/>
          <w:szCs w:val="24"/>
          <w:shd w:val="clear" w:color="auto" w:fill="FFFFFF"/>
        </w:rPr>
        <w:t xml:space="preserve"> to probe the size, shape, and orientation distributions in or on thin</w:t>
      </w:r>
      <w:r w:rsidR="007D4D1A" w:rsidRPr="00123886">
        <w:rPr>
          <w:rFonts w:ascii="Calibri" w:hAnsi="Calibri" w:cstheme="majorHAnsi"/>
          <w:color w:val="222222"/>
          <w:sz w:val="24"/>
          <w:szCs w:val="24"/>
          <w:shd w:val="clear" w:color="auto" w:fill="FFFFFF"/>
        </w:rPr>
        <w:t>-</w:t>
      </w:r>
      <w:r w:rsidR="00BC06DB" w:rsidRPr="00123886">
        <w:rPr>
          <w:rFonts w:ascii="Calibri" w:hAnsi="Calibri" w:cstheme="majorHAnsi"/>
          <w:color w:val="222222"/>
          <w:sz w:val="24"/>
          <w:szCs w:val="24"/>
          <w:shd w:val="clear" w:color="auto" w:fill="FFFFFF"/>
        </w:rPr>
        <w:t>films</w:t>
      </w:r>
      <w:r w:rsidR="00514D02" w:rsidRPr="00123886">
        <w:rPr>
          <w:rStyle w:val="FootnoteReference"/>
          <w:rFonts w:ascii="Calibri" w:hAnsi="Calibri" w:cstheme="majorHAnsi"/>
          <w:color w:val="222222"/>
          <w:sz w:val="24"/>
          <w:szCs w:val="24"/>
          <w:shd w:val="clear" w:color="auto" w:fill="FFFFFF"/>
        </w:rPr>
        <w:fldChar w:fldCharType="begin" w:fldLock="1"/>
      </w:r>
      <w:r w:rsidR="00B453E3" w:rsidRPr="00123886">
        <w:rPr>
          <w:rFonts w:ascii="Calibri" w:hAnsi="Calibri" w:cstheme="majorHAnsi"/>
          <w:color w:val="222222"/>
          <w:sz w:val="24"/>
          <w:szCs w:val="24"/>
          <w:shd w:val="clear" w:color="auto" w:fill="FFFFFF"/>
        </w:rPr>
        <w:instrText>ADDIN CSL_CITATION {"citationItems":[{"id":"ITEM-1","itemData":{"DOI":"10.1007/978-3-540-95968-7_3","ISBN":"9783540959670","ISSN":"00758450","abstract":"Grazing incidence small-angle X-ray scattering (GISAXS) emerged to a versatile and frequently used analysis technique in the field of micro- and nanostructured thin films and surfaces. After a short introduction including some historical aspects, general principles of GISAXS are explained and illustrated with simulations of two dimensional GISAXS patterns: The scattering geometry, scattering from rough and patterned surfaces and the interplay of object form factor and interference function. Aspects of the interference function and object form factor are deepened by explaining aspects of object shape, object polydispersity and object size. Moreover, layered systems and possible simplifications are discussed. In a summary and outlook comparison between simulated GISAXS pattern and measured GISAXS data is given. A table with selected critical angles of polymers is appended. © 2009 Springer-Verlag Berlin Heidelberg.","author":[{"dropping-particle":"","family":"Müller-Buschbaum","given":"P.","non-dropping-particle":"","parse-names":false,"suffix":""}],"container-title":"Lecture Notes in Physics","id":"ITEM-1","issued":{"date-parts":[["2009"]]},"page":"61-89","publisher":"Springer, Berlin, Heidelberg","title":"A basic introduction to grazing incidence small-angle X-ray scattering","type":"article-journal","volume":"776"},"uris":["http://www.mendeley.com/documents/?uuid=ac6c863b-b05d-385a-80e2-029a27316057"]}],"mendeley":{"formattedCitation":"&lt;sup&gt;19&lt;/sup&gt;","plainTextFormattedCitation":"19","previouslyFormattedCitation":"&lt;sup&gt;19&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63177C" w:rsidRPr="00123886">
        <w:rPr>
          <w:rFonts w:ascii="Calibri" w:hAnsi="Calibri" w:cstheme="majorHAnsi"/>
          <w:bCs/>
          <w:noProof/>
          <w:color w:val="222222"/>
          <w:sz w:val="24"/>
          <w:szCs w:val="24"/>
          <w:shd w:val="clear" w:color="auto" w:fill="FFFFFF"/>
          <w:vertAlign w:val="superscript"/>
        </w:rPr>
        <w:t>19</w:t>
      </w:r>
      <w:r w:rsidR="00514D02" w:rsidRPr="00123886">
        <w:rPr>
          <w:rStyle w:val="FootnoteReference"/>
          <w:rFonts w:ascii="Calibri" w:hAnsi="Calibri" w:cstheme="majorHAnsi"/>
          <w:color w:val="222222"/>
          <w:sz w:val="24"/>
          <w:szCs w:val="24"/>
          <w:shd w:val="clear" w:color="auto" w:fill="FFFFFF"/>
        </w:rPr>
        <w:fldChar w:fldCharType="end"/>
      </w:r>
      <w:r w:rsidR="00BC06DB" w:rsidRPr="00123886">
        <w:rPr>
          <w:rFonts w:ascii="Calibri" w:hAnsi="Calibri" w:cstheme="majorHAnsi"/>
          <w:color w:val="222222"/>
          <w:sz w:val="24"/>
          <w:szCs w:val="24"/>
          <w:shd w:val="clear" w:color="auto" w:fill="FFFFFF"/>
        </w:rPr>
        <w:t xml:space="preserve">. </w:t>
      </w:r>
      <w:r w:rsidR="000A6BC6" w:rsidRPr="00123886">
        <w:rPr>
          <w:rFonts w:ascii="Calibri" w:hAnsi="Calibri" w:cstheme="majorHAnsi"/>
          <w:color w:val="222222"/>
          <w:sz w:val="24"/>
          <w:szCs w:val="24"/>
          <w:shd w:val="clear" w:color="auto" w:fill="FFFFFF"/>
        </w:rPr>
        <w:t>When performing a GISAXS experiment</w:t>
      </w:r>
      <w:r w:rsidR="00134BEE" w:rsidRPr="00123886">
        <w:rPr>
          <w:rFonts w:ascii="Calibri" w:hAnsi="Calibri" w:cstheme="majorHAnsi"/>
          <w:color w:val="222222"/>
          <w:sz w:val="24"/>
          <w:szCs w:val="24"/>
          <w:shd w:val="clear" w:color="auto" w:fill="FFFFFF"/>
        </w:rPr>
        <w:t>,</w:t>
      </w:r>
      <w:r w:rsidR="000A6BC6" w:rsidRPr="00123886">
        <w:rPr>
          <w:rFonts w:ascii="Calibri" w:hAnsi="Calibri" w:cstheme="majorHAnsi"/>
          <w:color w:val="222222"/>
          <w:sz w:val="24"/>
          <w:szCs w:val="24"/>
          <w:shd w:val="clear" w:color="auto" w:fill="FFFFFF"/>
        </w:rPr>
        <w:t xml:space="preserve"> the scattered X-rays that probe the sample are collected on a 2D detector. The</w:t>
      </w:r>
      <w:r w:rsidR="00B8672D" w:rsidRPr="00123886">
        <w:rPr>
          <w:rFonts w:ascii="Calibri" w:hAnsi="Calibri" w:cstheme="majorHAnsi"/>
          <w:color w:val="222222"/>
          <w:sz w:val="24"/>
          <w:szCs w:val="24"/>
          <w:shd w:val="clear" w:color="auto" w:fill="FFFFFF"/>
        </w:rPr>
        <w:t xml:space="preserve"> </w:t>
      </w:r>
      <w:r w:rsidR="000A6BC6" w:rsidRPr="00123886">
        <w:rPr>
          <w:rFonts w:ascii="Calibri" w:hAnsi="Calibri" w:cstheme="majorHAnsi"/>
          <w:color w:val="222222"/>
          <w:sz w:val="24"/>
          <w:szCs w:val="24"/>
          <w:shd w:val="clear" w:color="auto" w:fill="FFFFFF"/>
        </w:rPr>
        <w:t xml:space="preserve">challenging part is to choose the right model to retrieve the desired information from the sample that is being </w:t>
      </w:r>
      <w:r w:rsidR="00F1072F" w:rsidRPr="00123886">
        <w:rPr>
          <w:rFonts w:ascii="Calibri" w:hAnsi="Calibri" w:cstheme="majorHAnsi"/>
          <w:color w:val="222222"/>
          <w:sz w:val="24"/>
          <w:szCs w:val="24"/>
          <w:shd w:val="clear" w:color="auto" w:fill="FFFFFF"/>
        </w:rPr>
        <w:t>studied</w:t>
      </w:r>
      <w:r w:rsidR="000A6BC6" w:rsidRPr="00123886">
        <w:rPr>
          <w:rFonts w:ascii="Calibri" w:hAnsi="Calibri" w:cstheme="majorHAnsi"/>
          <w:color w:val="222222"/>
          <w:sz w:val="24"/>
          <w:szCs w:val="24"/>
          <w:shd w:val="clear" w:color="auto" w:fill="FFFFFF"/>
        </w:rPr>
        <w:t xml:space="preserve">. </w:t>
      </w:r>
      <w:r w:rsidR="007D4D1A" w:rsidRPr="00123886">
        <w:rPr>
          <w:rFonts w:ascii="Calibri" w:hAnsi="Calibri" w:cstheme="majorHAnsi"/>
          <w:color w:val="222222"/>
          <w:sz w:val="24"/>
          <w:szCs w:val="24"/>
          <w:shd w:val="clear" w:color="auto" w:fill="FFFFFF"/>
        </w:rPr>
        <w:t xml:space="preserve">Therefore, prior information regarding the sample structure is </w:t>
      </w:r>
      <w:r w:rsidR="00134BEE" w:rsidRPr="00123886">
        <w:rPr>
          <w:rFonts w:ascii="Calibri" w:hAnsi="Calibri" w:cstheme="majorHAnsi"/>
          <w:color w:val="222222"/>
          <w:sz w:val="24"/>
          <w:szCs w:val="24"/>
          <w:shd w:val="clear" w:color="auto" w:fill="FFFFFF"/>
        </w:rPr>
        <w:t>essential</w:t>
      </w:r>
      <w:r w:rsidR="007D4D1A" w:rsidRPr="00123886">
        <w:rPr>
          <w:rFonts w:ascii="Calibri" w:hAnsi="Calibri" w:cstheme="majorHAnsi"/>
          <w:color w:val="222222"/>
          <w:sz w:val="24"/>
          <w:szCs w:val="24"/>
          <w:shd w:val="clear" w:color="auto" w:fill="FFFFFF"/>
        </w:rPr>
        <w:t xml:space="preserve"> to choose </w:t>
      </w:r>
      <w:r w:rsidR="009E58E4" w:rsidRPr="00123886">
        <w:rPr>
          <w:rFonts w:ascii="Calibri" w:hAnsi="Calibri" w:cstheme="majorHAnsi"/>
          <w:color w:val="222222"/>
          <w:sz w:val="24"/>
          <w:szCs w:val="24"/>
          <w:shd w:val="clear" w:color="auto" w:fill="FFFFFF"/>
        </w:rPr>
        <w:t>a suitable model</w:t>
      </w:r>
      <w:r w:rsidR="00C6480D" w:rsidRPr="00123886">
        <w:rPr>
          <w:rFonts w:ascii="Calibri" w:hAnsi="Calibri" w:cstheme="majorHAnsi"/>
          <w:color w:val="222222"/>
          <w:sz w:val="24"/>
          <w:szCs w:val="24"/>
          <w:shd w:val="clear" w:color="auto" w:fill="FFFFFF"/>
        </w:rPr>
        <w:t>.</w:t>
      </w:r>
      <w:r w:rsidR="007D4D1A" w:rsidRPr="00123886">
        <w:rPr>
          <w:rFonts w:ascii="Calibri" w:hAnsi="Calibri" w:cstheme="majorHAnsi"/>
          <w:color w:val="222222"/>
          <w:sz w:val="24"/>
          <w:szCs w:val="24"/>
          <w:shd w:val="clear" w:color="auto" w:fill="FFFFFF"/>
        </w:rPr>
        <w:t xml:space="preserve"> </w:t>
      </w:r>
      <w:r w:rsidR="00C6480D" w:rsidRPr="00123886">
        <w:rPr>
          <w:rFonts w:ascii="Calibri" w:hAnsi="Calibri" w:cstheme="majorHAnsi"/>
          <w:color w:val="222222"/>
          <w:sz w:val="24"/>
          <w:szCs w:val="24"/>
          <w:shd w:val="clear" w:color="auto" w:fill="FFFFFF"/>
        </w:rPr>
        <w:t>S</w:t>
      </w:r>
      <w:r w:rsidR="007D4D1A" w:rsidRPr="00123886">
        <w:rPr>
          <w:rFonts w:ascii="Calibri" w:hAnsi="Calibri" w:cstheme="majorHAnsi"/>
          <w:color w:val="222222"/>
          <w:sz w:val="24"/>
          <w:szCs w:val="24"/>
          <w:shd w:val="clear" w:color="auto" w:fill="FFFFFF"/>
        </w:rPr>
        <w:t xml:space="preserve">uch knowledge </w:t>
      </w:r>
      <w:r w:rsidR="007A6CDA" w:rsidRPr="00123886">
        <w:rPr>
          <w:rFonts w:ascii="Calibri" w:hAnsi="Calibri" w:cstheme="majorHAnsi"/>
          <w:color w:val="222222"/>
          <w:sz w:val="24"/>
          <w:szCs w:val="24"/>
          <w:shd w:val="clear" w:color="auto" w:fill="FFFFFF"/>
        </w:rPr>
        <w:t xml:space="preserve">can be </w:t>
      </w:r>
      <w:r w:rsidR="007D4D1A" w:rsidRPr="00123886">
        <w:rPr>
          <w:rFonts w:ascii="Calibri" w:hAnsi="Calibri" w:cstheme="majorHAnsi"/>
          <w:color w:val="222222"/>
          <w:sz w:val="24"/>
          <w:szCs w:val="24"/>
          <w:shd w:val="clear" w:color="auto" w:fill="FFFFFF"/>
        </w:rPr>
        <w:t>obtained from atomic force microscop</w:t>
      </w:r>
      <w:r w:rsidR="000C2A38" w:rsidRPr="00123886">
        <w:rPr>
          <w:rFonts w:ascii="Calibri" w:hAnsi="Calibri" w:cstheme="majorHAnsi"/>
          <w:color w:val="222222"/>
          <w:sz w:val="24"/>
          <w:szCs w:val="24"/>
          <w:shd w:val="clear" w:color="auto" w:fill="FFFFFF"/>
        </w:rPr>
        <w:t>y</w:t>
      </w:r>
      <w:r w:rsidR="007D4D1A" w:rsidRPr="00123886">
        <w:rPr>
          <w:rFonts w:ascii="Calibri" w:hAnsi="Calibri" w:cstheme="majorHAnsi"/>
          <w:color w:val="222222"/>
          <w:sz w:val="24"/>
          <w:szCs w:val="24"/>
          <w:shd w:val="clear" w:color="auto" w:fill="FFFFFF"/>
        </w:rPr>
        <w:t xml:space="preserve"> (AFM), transmission </w:t>
      </w:r>
      <w:r w:rsidR="007D4D1A" w:rsidRPr="00123886">
        <w:rPr>
          <w:rFonts w:ascii="Calibri" w:hAnsi="Calibri" w:cstheme="majorHAnsi"/>
          <w:color w:val="222222"/>
          <w:sz w:val="24"/>
          <w:szCs w:val="24"/>
          <w:shd w:val="clear" w:color="auto" w:fill="FFFFFF"/>
        </w:rPr>
        <w:lastRenderedPageBreak/>
        <w:t>electron microscop</w:t>
      </w:r>
      <w:r w:rsidR="000C2A38" w:rsidRPr="00123886">
        <w:rPr>
          <w:rFonts w:ascii="Calibri" w:hAnsi="Calibri" w:cstheme="majorHAnsi"/>
          <w:color w:val="222222"/>
          <w:sz w:val="24"/>
          <w:szCs w:val="24"/>
          <w:shd w:val="clear" w:color="auto" w:fill="FFFFFF"/>
        </w:rPr>
        <w:t>y</w:t>
      </w:r>
      <w:r w:rsidR="007D4D1A" w:rsidRPr="00123886">
        <w:rPr>
          <w:rFonts w:ascii="Calibri" w:hAnsi="Calibri" w:cstheme="majorHAnsi"/>
          <w:color w:val="222222"/>
          <w:sz w:val="24"/>
          <w:szCs w:val="24"/>
          <w:shd w:val="clear" w:color="auto" w:fill="FFFFFF"/>
        </w:rPr>
        <w:t xml:space="preserve"> (TEM), or molecular dynamics simulations</w:t>
      </w:r>
      <w:r w:rsidR="00514D02" w:rsidRPr="00123886">
        <w:rPr>
          <w:rStyle w:val="FootnoteReference"/>
          <w:rFonts w:ascii="Calibri" w:hAnsi="Calibri" w:cstheme="majorHAnsi"/>
          <w:color w:val="222222"/>
          <w:sz w:val="24"/>
          <w:szCs w:val="24"/>
          <w:shd w:val="clear" w:color="auto" w:fill="FFFFFF"/>
        </w:rPr>
        <w:fldChar w:fldCharType="begin" w:fldLock="1"/>
      </w:r>
      <w:r w:rsidR="0063177C" w:rsidRPr="00123886">
        <w:rPr>
          <w:rFonts w:ascii="Calibri" w:hAnsi="Calibri" w:cstheme="majorHAnsi"/>
          <w:color w:val="222222"/>
          <w:sz w:val="24"/>
          <w:szCs w:val="24"/>
          <w:shd w:val="clear" w:color="auto" w:fill="FFFFFF"/>
        </w:rPr>
        <w:instrText>ADDIN CSL_CITATION {"citationItems":[{"id":"ITEM-1","itemData":{"DOI":"10.1021/jacs.6b11717","ISSN":"15205126","PMID":"28209056","abstract":"Control over the morphology of the active layer of bulk heterojunction (BHJ) organic solar cells is paramount to achieve high-efficiency devices. However, no method currently available can predict morphologies for a novel donor-acceptor blend. An approach which allows reaching relevant length scales, retaining chemical specificity, and mimicking experimental fabrication conditions, and which is suited for high-throughput schemes has been proven challenging to find. Here, we propose a method to generate atom-resolved morphologies of BHJs which conforms to these requirements. Coarse-grain (CG) molecular dynamics simulations are employed to simulate the large-scale morphological organization during solution-processing. The use of CG models which retain chemical specificity translates into a direct path to the rational design of donor and acceptor compounds which differ only slightly in chemical nature. Finally, the direct retrieval of fully atomistic detail is possible through backmapping, opening the way for improved quantum mechanical calculations addressing the charge separation mechanism. The method is illustrated for the poly(3-hexyl-thiophene) (P3HT)-phenyl-C61-butyric acid methyl ester (PCBM) mixture, and found to predict morphologies in agreement with experimental data. The effect of drying rate, P3HT molecular weight, and thermal annealing are investigated extensively, resulting in trends mimicking experimental findings. The proposed methodology can help reduce the parameter space which has to be explored before obtaining optimal morphologies not only for BHJ solar cells but also for any other solution-processed soft matter device.","author":[{"dropping-particle":"","family":"Alessandri","given":"Riccardo","non-dropping-particle":"","parse-names":false,"suffix":""},{"dropping-particle":"","family":"Uusitalo","given":"Jaakko J.","non-dropping-particle":"","parse-names":false,"suffix":""},{"dropping-particle":"","family":"Vries","given":"Alex H.","non-dropping-particle":"De","parse-names":false,"suffix":""},{"dropping-particle":"","family":"Havenith","given":"Remco W.A.","non-dropping-particle":"","parse-names":false,"suffix":""},{"dropping-particle":"","family":"Marrink","given":"Siewert J.","non-dropping-particle":"","parse-names":false,"suffix":""}],"container-title":"Journal of the American Chemical Society","id":"ITEM-1","issue":"10","issued":{"date-parts":[["2017","3","15"]]},"page":"3697-3705","publisher":"American Chemical Society","title":"Bulk Heterojunction Morphologies with Atomistic Resolution from Coarse-Grain Solvent Evaporation Simulations","type":"article-journal","volume":"139"},"uris":["http://www.mendeley.com/documents/?uuid=b207e4b2-4fb4-431e-9c07-d83b969529e9"]}],"mendeley":{"formattedCitation":"&lt;sup&gt;7&lt;/sup&gt;","plainTextFormattedCitation":"7","previouslyFormattedCitation":"&lt;sup&gt;7&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D22C04" w:rsidRPr="00123886">
        <w:rPr>
          <w:rFonts w:ascii="Calibri" w:hAnsi="Calibri" w:cstheme="majorHAnsi"/>
          <w:noProof/>
          <w:color w:val="222222"/>
          <w:sz w:val="24"/>
          <w:szCs w:val="24"/>
          <w:shd w:val="clear" w:color="auto" w:fill="FFFFFF"/>
          <w:vertAlign w:val="superscript"/>
        </w:rPr>
        <w:t>7</w:t>
      </w:r>
      <w:r w:rsidR="00514D02" w:rsidRPr="00123886">
        <w:rPr>
          <w:rStyle w:val="FootnoteReference"/>
          <w:rFonts w:ascii="Calibri" w:hAnsi="Calibri" w:cstheme="majorHAnsi"/>
          <w:color w:val="222222"/>
          <w:sz w:val="24"/>
          <w:szCs w:val="24"/>
          <w:shd w:val="clear" w:color="auto" w:fill="FFFFFF"/>
        </w:rPr>
        <w:fldChar w:fldCharType="end"/>
      </w:r>
      <w:r w:rsidR="007D4D1A" w:rsidRPr="00123886">
        <w:rPr>
          <w:rFonts w:ascii="Calibri" w:hAnsi="Calibri" w:cstheme="majorHAnsi"/>
          <w:color w:val="222222"/>
          <w:sz w:val="24"/>
          <w:szCs w:val="24"/>
          <w:shd w:val="clear" w:color="auto" w:fill="FFFFFF"/>
        </w:rPr>
        <w:t>. Here, we</w:t>
      </w:r>
      <w:r w:rsidR="00AF1902" w:rsidRPr="00123886">
        <w:rPr>
          <w:rFonts w:ascii="Calibri" w:hAnsi="Calibri" w:cstheme="majorHAnsi"/>
          <w:color w:val="222222"/>
          <w:sz w:val="24"/>
          <w:szCs w:val="24"/>
          <w:shd w:val="clear" w:color="auto" w:fill="FFFFFF"/>
        </w:rPr>
        <w:t xml:space="preserve"> will present</w:t>
      </w:r>
      <w:r w:rsidR="009E58E4" w:rsidRPr="00123886">
        <w:rPr>
          <w:rFonts w:ascii="Calibri" w:hAnsi="Calibri" w:cstheme="majorHAnsi"/>
          <w:color w:val="222222"/>
          <w:sz w:val="24"/>
          <w:szCs w:val="24"/>
          <w:shd w:val="clear" w:color="auto" w:fill="FFFFFF"/>
        </w:rPr>
        <w:t xml:space="preserve"> why and</w:t>
      </w:r>
      <w:r w:rsidR="00AF1902" w:rsidRPr="00123886">
        <w:rPr>
          <w:rFonts w:ascii="Calibri" w:hAnsi="Calibri" w:cstheme="majorHAnsi"/>
          <w:color w:val="222222"/>
          <w:sz w:val="24"/>
          <w:szCs w:val="24"/>
          <w:shd w:val="clear" w:color="auto" w:fill="FFFFFF"/>
        </w:rPr>
        <w:t xml:space="preserve"> how </w:t>
      </w:r>
      <w:r w:rsidR="001A7F89" w:rsidRPr="00123886">
        <w:rPr>
          <w:rFonts w:ascii="Calibri" w:hAnsi="Calibri" w:cstheme="majorHAnsi"/>
          <w:color w:val="222222"/>
          <w:sz w:val="24"/>
          <w:szCs w:val="24"/>
          <w:shd w:val="clear" w:color="auto" w:fill="FFFFFF"/>
        </w:rPr>
        <w:t>to</w:t>
      </w:r>
      <w:r w:rsidR="00AF1902" w:rsidRPr="00123886">
        <w:rPr>
          <w:rFonts w:ascii="Calibri" w:hAnsi="Calibri" w:cstheme="majorHAnsi"/>
          <w:color w:val="222222"/>
          <w:sz w:val="24"/>
          <w:szCs w:val="24"/>
          <w:shd w:val="clear" w:color="auto" w:fill="FFFFFF"/>
        </w:rPr>
        <w:t xml:space="preserve"> apply the framework of Teubner and Strey</w:t>
      </w:r>
      <w:r w:rsidR="00514D02" w:rsidRPr="00123886">
        <w:rPr>
          <w:rStyle w:val="FootnoteReference"/>
          <w:rFonts w:ascii="Calibri" w:hAnsi="Calibri" w:cstheme="majorHAnsi"/>
          <w:color w:val="222222"/>
          <w:sz w:val="24"/>
          <w:szCs w:val="24"/>
          <w:shd w:val="clear" w:color="auto" w:fill="FFFFFF"/>
        </w:rPr>
        <w:fldChar w:fldCharType="begin" w:fldLock="1"/>
      </w:r>
      <w:r w:rsidR="00B453E3" w:rsidRPr="00123886">
        <w:rPr>
          <w:rFonts w:ascii="Calibri" w:hAnsi="Calibri" w:cstheme="majorHAnsi"/>
          <w:color w:val="222222"/>
          <w:sz w:val="24"/>
          <w:szCs w:val="24"/>
          <w:shd w:val="clear" w:color="auto" w:fill="FFFFFF"/>
        </w:rPr>
        <w:instrText xml:space="preserve">ADDIN CSL_CITATION {"citationItems":[{"id":"ITEM-1","itemData":{"DOI":"10.1063/1.453006","ISSN":"00219606","abstract":"From a Landau theory the static scattering intensity distribution I(q) of microemulsions is obtained. As essential ingredient we have included a negative gradient term in the free energy expression. The form of I(q) </w:instrText>
      </w:r>
      <w:r w:rsidR="00B453E3" w:rsidRPr="00123886">
        <w:rPr>
          <w:rFonts w:ascii="Cambria Math" w:hAnsi="Cambria Math" w:cs="Cambria Math"/>
          <w:color w:val="222222"/>
          <w:sz w:val="24"/>
          <w:szCs w:val="24"/>
          <w:shd w:val="clear" w:color="auto" w:fill="FFFFFF"/>
        </w:rPr>
        <w:instrText>∼</w:instrText>
      </w:r>
      <w:r w:rsidR="00B453E3" w:rsidRPr="00123886">
        <w:rPr>
          <w:rFonts w:ascii="Calibri" w:hAnsi="Calibri" w:cstheme="majorHAnsi"/>
          <w:color w:val="222222"/>
          <w:sz w:val="24"/>
          <w:szCs w:val="24"/>
          <w:shd w:val="clear" w:color="auto" w:fill="FFFFFF"/>
        </w:rPr>
        <w:instrText xml:space="preserve"> (a2 + c 1q2 + c2q4)-1 yields for a2 &gt; 0, c1 &lt; 0, and c2 &gt; 0 a single broad scattering peak and a q-4 decay at large q, both properties experimentally observed for a variety of microemulsions containing comparable amounts of water and oil. The peak originates from the modulation in the corresponding space correlation function given by γ(r) = (d/2πr)·e-r/ξ·sin(2πr/d). It is shown that the scattering intensity relation describes experimental literature data remarkably well, using only three fit parameters. © 1987 American Institute of Physics.","author":[{"dropping-particle":"","family":"Teubner","given":"M.","non-dropping-particle":"","parse-names":false,"suffix":""},{"dropping-particle":"","family":"Strey","given":"R.","non-dropping-particle":"","parse-names":false,"suffix":""}],"container-title":"The Journal of Chemical Physics","id":"ITEM-1","issue":"5","issued":{"date-parts":[["1987"]]},"page":"3195-3200","title":"Origin of the scattering peak in microemulsions","type":"article-journal","volume":"87"},"uris":["http://www.mendeley.com/documents/?uuid=b7adb4de-d0df-37ee-8af5-043556b177ae"]}],"mendeley":{"formattedCitation":"&lt;sup&gt;20&lt;/sup&gt;","plainTextFormattedCitation":"20","previouslyFormattedCitation":"&lt;sup&gt;20&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63177C" w:rsidRPr="00123886">
        <w:rPr>
          <w:rFonts w:ascii="Calibri" w:hAnsi="Calibri" w:cstheme="majorHAnsi"/>
          <w:bCs/>
          <w:noProof/>
          <w:color w:val="222222"/>
          <w:sz w:val="24"/>
          <w:szCs w:val="24"/>
          <w:shd w:val="clear" w:color="auto" w:fill="FFFFFF"/>
          <w:vertAlign w:val="superscript"/>
        </w:rPr>
        <w:t>20</w:t>
      </w:r>
      <w:r w:rsidR="00514D02" w:rsidRPr="00123886">
        <w:rPr>
          <w:rStyle w:val="FootnoteReference"/>
          <w:rFonts w:ascii="Calibri" w:hAnsi="Calibri" w:cstheme="majorHAnsi"/>
          <w:color w:val="222222"/>
          <w:sz w:val="24"/>
          <w:szCs w:val="24"/>
          <w:shd w:val="clear" w:color="auto" w:fill="FFFFFF"/>
        </w:rPr>
        <w:fldChar w:fldCharType="end"/>
      </w:r>
      <w:r w:rsidR="00AF1902" w:rsidRPr="00123886">
        <w:rPr>
          <w:rFonts w:ascii="Calibri" w:hAnsi="Calibri" w:cstheme="majorHAnsi"/>
          <w:color w:val="222222"/>
          <w:sz w:val="24"/>
          <w:szCs w:val="24"/>
          <w:shd w:val="clear" w:color="auto" w:fill="FFFFFF"/>
        </w:rPr>
        <w:t xml:space="preserve"> to model the data obtained from the </w:t>
      </w:r>
      <w:r w:rsidR="009E53CE" w:rsidRPr="00123886">
        <w:rPr>
          <w:rFonts w:ascii="Calibri" w:hAnsi="Calibri" w:cstheme="majorHAnsi"/>
          <w:color w:val="222222"/>
          <w:sz w:val="24"/>
          <w:szCs w:val="24"/>
          <w:shd w:val="clear" w:color="auto" w:fill="FFFFFF"/>
        </w:rPr>
        <w:t>in situ</w:t>
      </w:r>
      <w:r w:rsidR="00AF1902" w:rsidRPr="00123886">
        <w:rPr>
          <w:rFonts w:ascii="Calibri" w:hAnsi="Calibri" w:cstheme="majorHAnsi"/>
          <w:i/>
          <w:color w:val="222222"/>
          <w:sz w:val="24"/>
          <w:szCs w:val="24"/>
          <w:shd w:val="clear" w:color="auto" w:fill="FFFFFF"/>
        </w:rPr>
        <w:t xml:space="preserve"> </w:t>
      </w:r>
      <w:r w:rsidR="00AF1902" w:rsidRPr="00123886">
        <w:rPr>
          <w:rFonts w:ascii="Calibri" w:hAnsi="Calibri" w:cstheme="majorHAnsi"/>
          <w:color w:val="222222"/>
          <w:sz w:val="24"/>
          <w:szCs w:val="24"/>
          <w:shd w:val="clear" w:color="auto" w:fill="FFFFFF"/>
        </w:rPr>
        <w:t>GISAXS experiments</w:t>
      </w:r>
      <w:r w:rsidR="00B8672D" w:rsidRPr="00123886">
        <w:rPr>
          <w:rFonts w:ascii="Calibri" w:hAnsi="Calibri" w:cstheme="majorHAnsi"/>
          <w:color w:val="222222"/>
          <w:sz w:val="24"/>
          <w:szCs w:val="24"/>
          <w:shd w:val="clear" w:color="auto" w:fill="FFFFFF"/>
        </w:rPr>
        <w:t xml:space="preserve"> to retrieve the size distributions of the domains inside the ink</w:t>
      </w:r>
      <w:r w:rsidR="009E58E4" w:rsidRPr="00123886">
        <w:rPr>
          <w:rFonts w:ascii="Calibri" w:hAnsi="Calibri" w:cstheme="majorHAnsi"/>
          <w:color w:val="222222"/>
          <w:sz w:val="24"/>
          <w:szCs w:val="24"/>
          <w:shd w:val="clear" w:color="auto" w:fill="FFFFFF"/>
        </w:rPr>
        <w:t xml:space="preserve"> for BHJs</w:t>
      </w:r>
      <w:r w:rsidR="007A6CDA" w:rsidRPr="00123886">
        <w:rPr>
          <w:rFonts w:ascii="Calibri" w:hAnsi="Calibri" w:cstheme="majorHAnsi"/>
          <w:color w:val="222222"/>
          <w:sz w:val="24"/>
          <w:szCs w:val="24"/>
          <w:shd w:val="clear" w:color="auto" w:fill="FFFFFF"/>
        </w:rPr>
        <w:t xml:space="preserve"> while drying</w:t>
      </w:r>
      <w:r w:rsidR="00AF1902" w:rsidRPr="00123886">
        <w:rPr>
          <w:rFonts w:ascii="Calibri" w:hAnsi="Calibri" w:cstheme="majorHAnsi"/>
          <w:color w:val="222222"/>
          <w:sz w:val="24"/>
          <w:szCs w:val="24"/>
          <w:shd w:val="clear" w:color="auto" w:fill="FFFFFF"/>
        </w:rPr>
        <w:t xml:space="preserve">. </w:t>
      </w:r>
      <w:r w:rsidR="00E46BE1" w:rsidRPr="00123886">
        <w:rPr>
          <w:rFonts w:ascii="Calibri" w:hAnsi="Calibri" w:cstheme="majorHAnsi"/>
          <w:color w:val="222222"/>
          <w:sz w:val="24"/>
          <w:szCs w:val="24"/>
          <w:shd w:val="clear" w:color="auto" w:fill="FFFFFF"/>
        </w:rPr>
        <w:t>The</w:t>
      </w:r>
      <w:r w:rsidR="00380662">
        <w:rPr>
          <w:rFonts w:ascii="Calibri" w:hAnsi="Calibri" w:cstheme="majorHAnsi"/>
          <w:color w:val="222222"/>
          <w:sz w:val="24"/>
          <w:szCs w:val="24"/>
          <w:shd w:val="clear" w:color="auto" w:fill="FFFFFF"/>
        </w:rPr>
        <w:t>re are</w:t>
      </w:r>
      <w:r w:rsidR="00E46BE1" w:rsidRPr="00123886">
        <w:rPr>
          <w:rFonts w:ascii="Calibri" w:hAnsi="Calibri" w:cstheme="majorHAnsi"/>
          <w:color w:val="222222"/>
          <w:sz w:val="24"/>
          <w:szCs w:val="24"/>
          <w:shd w:val="clear" w:color="auto" w:fill="FFFFFF"/>
        </w:rPr>
        <w:t xml:space="preserve"> </w:t>
      </w:r>
      <w:r w:rsidR="009E58E4" w:rsidRPr="00123886">
        <w:rPr>
          <w:rFonts w:ascii="Calibri" w:hAnsi="Calibri" w:cstheme="majorHAnsi"/>
          <w:color w:val="222222"/>
          <w:sz w:val="24"/>
          <w:szCs w:val="24"/>
          <w:shd w:val="clear" w:color="auto" w:fill="FFFFFF"/>
        </w:rPr>
        <w:t xml:space="preserve">two </w:t>
      </w:r>
      <w:r w:rsidR="00E46BE1" w:rsidRPr="00123886">
        <w:rPr>
          <w:rFonts w:ascii="Calibri" w:hAnsi="Calibri" w:cstheme="majorHAnsi"/>
          <w:color w:val="222222"/>
          <w:sz w:val="24"/>
          <w:szCs w:val="24"/>
          <w:shd w:val="clear" w:color="auto" w:fill="FFFFFF"/>
        </w:rPr>
        <w:t xml:space="preserve">benefits </w:t>
      </w:r>
      <w:r w:rsidR="004E6766" w:rsidRPr="00123886">
        <w:rPr>
          <w:rFonts w:ascii="Calibri" w:hAnsi="Calibri" w:cstheme="majorHAnsi"/>
          <w:color w:val="222222"/>
          <w:sz w:val="24"/>
          <w:szCs w:val="24"/>
          <w:shd w:val="clear" w:color="auto" w:fill="FFFFFF"/>
        </w:rPr>
        <w:t>of</w:t>
      </w:r>
      <w:r w:rsidR="00E46BE1" w:rsidRPr="00123886">
        <w:rPr>
          <w:rFonts w:ascii="Calibri" w:hAnsi="Calibri" w:cstheme="majorHAnsi"/>
          <w:color w:val="222222"/>
          <w:sz w:val="24"/>
          <w:szCs w:val="24"/>
          <w:shd w:val="clear" w:color="auto" w:fill="FFFFFF"/>
        </w:rPr>
        <w:t xml:space="preserve"> using a mini roll-to-roll </w:t>
      </w:r>
      <w:proofErr w:type="spellStart"/>
      <w:r w:rsidR="00E46BE1" w:rsidRPr="00123886">
        <w:rPr>
          <w:rFonts w:ascii="Calibri" w:hAnsi="Calibri" w:cstheme="majorHAnsi"/>
          <w:color w:val="222222"/>
          <w:sz w:val="24"/>
          <w:szCs w:val="24"/>
          <w:shd w:val="clear" w:color="auto" w:fill="FFFFFF"/>
        </w:rPr>
        <w:t>coate</w:t>
      </w:r>
      <w:proofErr w:type="spellEnd"/>
      <w:r w:rsidR="00380662">
        <w:rPr>
          <w:rFonts w:ascii="Calibri" w:hAnsi="Calibri" w:cstheme="majorHAnsi"/>
          <w:color w:val="222222"/>
          <w:sz w:val="24"/>
          <w:szCs w:val="24"/>
          <w:shd w:val="clear" w:color="auto" w:fill="FFFFFF"/>
        </w:rPr>
        <w:t>.</w:t>
      </w:r>
      <w:r w:rsidR="00004A72" w:rsidRPr="00123886">
        <w:rPr>
          <w:rFonts w:ascii="Calibri" w:hAnsi="Calibri" w:cstheme="majorHAnsi"/>
          <w:color w:val="222222"/>
          <w:sz w:val="24"/>
          <w:szCs w:val="24"/>
          <w:shd w:val="clear" w:color="auto" w:fill="FFFFFF"/>
        </w:rPr>
        <w:t xml:space="preserve"> </w:t>
      </w:r>
      <w:r w:rsidR="000C2A38" w:rsidRPr="00123886">
        <w:rPr>
          <w:rFonts w:ascii="Calibri" w:hAnsi="Calibri" w:cstheme="majorHAnsi"/>
          <w:color w:val="222222"/>
          <w:sz w:val="24"/>
          <w:szCs w:val="24"/>
          <w:shd w:val="clear" w:color="auto" w:fill="FFFFFF"/>
        </w:rPr>
        <w:t>First</w:t>
      </w:r>
      <w:r w:rsidR="00004A72" w:rsidRPr="00123886">
        <w:rPr>
          <w:rFonts w:ascii="Calibri" w:hAnsi="Calibri" w:cstheme="majorHAnsi"/>
          <w:color w:val="222222"/>
          <w:sz w:val="24"/>
          <w:szCs w:val="24"/>
          <w:shd w:val="clear" w:color="auto" w:fill="FFFFFF"/>
        </w:rPr>
        <w:t xml:space="preserve">, </w:t>
      </w:r>
      <w:r w:rsidR="00E46BE1" w:rsidRPr="00123886">
        <w:rPr>
          <w:rFonts w:ascii="Calibri" w:hAnsi="Calibri" w:cstheme="majorHAnsi"/>
          <w:color w:val="222222"/>
          <w:sz w:val="24"/>
          <w:szCs w:val="24"/>
          <w:shd w:val="clear" w:color="auto" w:fill="FFFFFF"/>
        </w:rPr>
        <w:t>it mimic</w:t>
      </w:r>
      <w:r w:rsidR="004E6766" w:rsidRPr="00123886">
        <w:rPr>
          <w:rFonts w:ascii="Calibri" w:hAnsi="Calibri" w:cstheme="majorHAnsi"/>
          <w:color w:val="222222"/>
          <w:sz w:val="24"/>
          <w:szCs w:val="24"/>
          <w:shd w:val="clear" w:color="auto" w:fill="FFFFFF"/>
        </w:rPr>
        <w:t>s</w:t>
      </w:r>
      <w:r w:rsidR="00E46BE1" w:rsidRPr="00123886">
        <w:rPr>
          <w:rFonts w:ascii="Calibri" w:hAnsi="Calibri" w:cstheme="majorHAnsi"/>
          <w:color w:val="222222"/>
          <w:sz w:val="24"/>
          <w:szCs w:val="24"/>
          <w:shd w:val="clear" w:color="auto" w:fill="FFFFFF"/>
        </w:rPr>
        <w:t xml:space="preserve"> the </w:t>
      </w:r>
      <w:r w:rsidR="009E58E4" w:rsidRPr="00123886">
        <w:rPr>
          <w:rFonts w:ascii="Calibri" w:hAnsi="Calibri" w:cstheme="majorHAnsi"/>
          <w:color w:val="222222"/>
          <w:sz w:val="24"/>
          <w:szCs w:val="24"/>
          <w:shd w:val="clear" w:color="auto" w:fill="FFFFFF"/>
        </w:rPr>
        <w:t>large-scale</w:t>
      </w:r>
      <w:r w:rsidR="00E46BE1" w:rsidRPr="00123886">
        <w:rPr>
          <w:rFonts w:ascii="Calibri" w:hAnsi="Calibri" w:cstheme="majorHAnsi"/>
          <w:color w:val="222222"/>
          <w:sz w:val="24"/>
          <w:szCs w:val="24"/>
          <w:shd w:val="clear" w:color="auto" w:fill="FFFFFF"/>
        </w:rPr>
        <w:t xml:space="preserve"> production 1:1</w:t>
      </w:r>
      <w:r w:rsidR="008A7295" w:rsidRPr="00123886">
        <w:rPr>
          <w:rFonts w:ascii="Calibri" w:hAnsi="Calibri" w:cstheme="majorHAnsi"/>
          <w:color w:val="222222"/>
          <w:sz w:val="24"/>
          <w:szCs w:val="24"/>
          <w:shd w:val="clear" w:color="auto" w:fill="FFFFFF"/>
        </w:rPr>
        <w:t>;</w:t>
      </w:r>
      <w:r w:rsidR="00E46BE1" w:rsidRPr="00123886">
        <w:rPr>
          <w:rFonts w:ascii="Calibri" w:hAnsi="Calibri" w:cstheme="majorHAnsi"/>
          <w:color w:val="222222"/>
          <w:sz w:val="24"/>
          <w:szCs w:val="24"/>
          <w:shd w:val="clear" w:color="auto" w:fill="FFFFFF"/>
        </w:rPr>
        <w:t xml:space="preserve"> thus</w:t>
      </w:r>
      <w:r w:rsidR="008A7295" w:rsidRPr="00123886">
        <w:rPr>
          <w:rFonts w:ascii="Calibri" w:hAnsi="Calibri" w:cstheme="majorHAnsi"/>
          <w:color w:val="222222"/>
          <w:sz w:val="24"/>
          <w:szCs w:val="24"/>
          <w:shd w:val="clear" w:color="auto" w:fill="FFFFFF"/>
        </w:rPr>
        <w:t>,</w:t>
      </w:r>
      <w:r w:rsidR="00E46BE1" w:rsidRPr="00123886">
        <w:rPr>
          <w:rFonts w:ascii="Calibri" w:hAnsi="Calibri" w:cstheme="majorHAnsi"/>
          <w:color w:val="222222"/>
          <w:sz w:val="24"/>
          <w:szCs w:val="24"/>
          <w:shd w:val="clear" w:color="auto" w:fill="FFFFFF"/>
        </w:rPr>
        <w:t xml:space="preserve"> we are certain the device performance and active layer can be compared directly</w:t>
      </w:r>
      <w:r w:rsidR="001A7258" w:rsidRPr="00123886">
        <w:rPr>
          <w:rFonts w:ascii="Calibri" w:hAnsi="Calibri" w:cstheme="majorHAnsi"/>
          <w:color w:val="222222"/>
          <w:sz w:val="24"/>
          <w:szCs w:val="24"/>
          <w:shd w:val="clear" w:color="auto" w:fill="FFFFFF"/>
        </w:rPr>
        <w:t>. Second, by using this method</w:t>
      </w:r>
      <w:r w:rsidR="004E6766" w:rsidRPr="00123886">
        <w:rPr>
          <w:rFonts w:ascii="Calibri" w:hAnsi="Calibri" w:cstheme="majorHAnsi"/>
          <w:color w:val="222222"/>
          <w:sz w:val="24"/>
          <w:szCs w:val="24"/>
          <w:shd w:val="clear" w:color="auto" w:fill="FFFFFF"/>
        </w:rPr>
        <w:t>,</w:t>
      </w:r>
      <w:r w:rsidR="001A7258" w:rsidRPr="00123886">
        <w:rPr>
          <w:rFonts w:ascii="Calibri" w:hAnsi="Calibri" w:cstheme="majorHAnsi"/>
          <w:color w:val="222222"/>
          <w:sz w:val="24"/>
          <w:szCs w:val="24"/>
          <w:shd w:val="clear" w:color="auto" w:fill="FFFFFF"/>
        </w:rPr>
        <w:t xml:space="preserve"> we are capable </w:t>
      </w:r>
      <w:r w:rsidR="004E6766" w:rsidRPr="00123886">
        <w:rPr>
          <w:rFonts w:ascii="Calibri" w:hAnsi="Calibri" w:cstheme="majorHAnsi"/>
          <w:color w:val="222222"/>
          <w:sz w:val="24"/>
          <w:szCs w:val="24"/>
          <w:shd w:val="clear" w:color="auto" w:fill="FFFFFF"/>
        </w:rPr>
        <w:t>of</w:t>
      </w:r>
      <w:r w:rsidR="001A7258" w:rsidRPr="00123886">
        <w:rPr>
          <w:rFonts w:ascii="Calibri" w:hAnsi="Calibri" w:cstheme="majorHAnsi"/>
          <w:color w:val="222222"/>
          <w:sz w:val="24"/>
          <w:szCs w:val="24"/>
          <w:shd w:val="clear" w:color="auto" w:fill="FFFFFF"/>
        </w:rPr>
        <w:t xml:space="preserve"> hav</w:t>
      </w:r>
      <w:r w:rsidR="004E6766" w:rsidRPr="00123886">
        <w:rPr>
          <w:rFonts w:ascii="Calibri" w:hAnsi="Calibri" w:cstheme="majorHAnsi"/>
          <w:color w:val="222222"/>
          <w:sz w:val="24"/>
          <w:szCs w:val="24"/>
          <w:shd w:val="clear" w:color="auto" w:fill="FFFFFF"/>
        </w:rPr>
        <w:t>ing</w:t>
      </w:r>
      <w:r w:rsidR="001A7258" w:rsidRPr="00123886">
        <w:rPr>
          <w:rFonts w:ascii="Calibri" w:hAnsi="Calibri" w:cstheme="majorHAnsi"/>
          <w:color w:val="222222"/>
          <w:sz w:val="24"/>
          <w:szCs w:val="24"/>
          <w:shd w:val="clear" w:color="auto" w:fill="FFFFFF"/>
        </w:rPr>
        <w:t xml:space="preserve"> enough fresh ink in the beam to ensure</w:t>
      </w:r>
      <w:r w:rsidR="00B318C7" w:rsidRPr="00123886">
        <w:rPr>
          <w:rFonts w:ascii="Calibri" w:hAnsi="Calibri" w:cstheme="majorHAnsi"/>
          <w:color w:val="222222"/>
          <w:sz w:val="24"/>
          <w:szCs w:val="24"/>
          <w:shd w:val="clear" w:color="auto" w:fill="FFFFFF"/>
        </w:rPr>
        <w:t xml:space="preserve"> an</w:t>
      </w:r>
      <w:r w:rsidR="001A7258" w:rsidRPr="00123886">
        <w:rPr>
          <w:rFonts w:ascii="Calibri" w:hAnsi="Calibri" w:cstheme="majorHAnsi"/>
          <w:color w:val="222222"/>
          <w:sz w:val="24"/>
          <w:szCs w:val="24"/>
          <w:shd w:val="clear" w:color="auto" w:fill="FFFFFF"/>
        </w:rPr>
        <w:t xml:space="preserve"> </w:t>
      </w:r>
      <w:proofErr w:type="gramStart"/>
      <w:r w:rsidR="009E53CE" w:rsidRPr="00123886">
        <w:rPr>
          <w:rFonts w:ascii="Calibri" w:hAnsi="Calibri" w:cstheme="majorHAnsi"/>
          <w:color w:val="222222"/>
          <w:sz w:val="24"/>
          <w:szCs w:val="24"/>
          <w:shd w:val="clear" w:color="auto" w:fill="FFFFFF"/>
        </w:rPr>
        <w:t>in situ</w:t>
      </w:r>
      <w:proofErr w:type="gramEnd"/>
      <w:r w:rsidR="001A7258" w:rsidRPr="00123886">
        <w:rPr>
          <w:rFonts w:ascii="Calibri" w:hAnsi="Calibri" w:cstheme="majorHAnsi"/>
          <w:color w:val="222222"/>
          <w:sz w:val="24"/>
          <w:szCs w:val="24"/>
          <w:shd w:val="clear" w:color="auto" w:fill="FFFFFF"/>
        </w:rPr>
        <w:t xml:space="preserve"> experiment with a laboratory X-ray source. </w:t>
      </w:r>
      <w:r w:rsidR="00E46BE1" w:rsidRPr="00123886">
        <w:rPr>
          <w:rFonts w:ascii="Calibri" w:hAnsi="Calibri" w:cstheme="majorHAnsi"/>
          <w:color w:val="222222"/>
          <w:sz w:val="24"/>
          <w:szCs w:val="24"/>
          <w:shd w:val="clear" w:color="auto" w:fill="FFFFFF"/>
        </w:rPr>
        <w:t>T</w:t>
      </w:r>
      <w:r w:rsidR="00585B10" w:rsidRPr="00123886">
        <w:rPr>
          <w:rFonts w:ascii="Calibri" w:hAnsi="Calibri" w:cstheme="majorHAnsi"/>
          <w:color w:val="222222"/>
          <w:sz w:val="24"/>
          <w:szCs w:val="24"/>
          <w:shd w:val="clear" w:color="auto" w:fill="FFFFFF"/>
        </w:rPr>
        <w:t xml:space="preserve">he methods to perform and </w:t>
      </w:r>
      <w:r w:rsidR="00982177" w:rsidRPr="00123886">
        <w:rPr>
          <w:rFonts w:ascii="Calibri" w:hAnsi="Calibri" w:cstheme="majorHAnsi"/>
          <w:color w:val="222222"/>
          <w:sz w:val="24"/>
          <w:szCs w:val="24"/>
          <w:shd w:val="clear" w:color="auto" w:fill="FFFFFF"/>
        </w:rPr>
        <w:t>analyze</w:t>
      </w:r>
      <w:r w:rsidR="00585B10" w:rsidRPr="00123886">
        <w:rPr>
          <w:rFonts w:ascii="Calibri" w:hAnsi="Calibri" w:cstheme="majorHAnsi"/>
          <w:color w:val="222222"/>
          <w:sz w:val="24"/>
          <w:szCs w:val="24"/>
          <w:shd w:val="clear" w:color="auto" w:fill="FFFFFF"/>
        </w:rPr>
        <w:t xml:space="preserve"> the morphology of thin</w:t>
      </w:r>
      <w:r w:rsidR="007A6CDA" w:rsidRPr="00123886">
        <w:rPr>
          <w:rFonts w:ascii="Calibri" w:hAnsi="Calibri" w:cstheme="majorHAnsi"/>
          <w:color w:val="222222"/>
          <w:sz w:val="24"/>
          <w:szCs w:val="24"/>
          <w:shd w:val="clear" w:color="auto" w:fill="FFFFFF"/>
        </w:rPr>
        <w:t>-</w:t>
      </w:r>
      <w:r w:rsidR="00585B10" w:rsidRPr="00123886">
        <w:rPr>
          <w:rFonts w:ascii="Calibri" w:hAnsi="Calibri" w:cstheme="majorHAnsi"/>
          <w:color w:val="222222"/>
          <w:sz w:val="24"/>
          <w:szCs w:val="24"/>
          <w:shd w:val="clear" w:color="auto" w:fill="FFFFFF"/>
        </w:rPr>
        <w:t>films with GISAXS have been rapidly develop</w:t>
      </w:r>
      <w:r w:rsidR="00C6480D" w:rsidRPr="00123886">
        <w:rPr>
          <w:rFonts w:ascii="Calibri" w:hAnsi="Calibri" w:cstheme="majorHAnsi"/>
          <w:color w:val="222222"/>
          <w:sz w:val="24"/>
          <w:szCs w:val="24"/>
          <w:shd w:val="clear" w:color="auto" w:fill="FFFFFF"/>
        </w:rPr>
        <w:t>ing over the</w:t>
      </w:r>
      <w:r w:rsidR="00585B10" w:rsidRPr="00123886">
        <w:rPr>
          <w:rFonts w:ascii="Calibri" w:hAnsi="Calibri" w:cstheme="majorHAnsi"/>
          <w:color w:val="222222"/>
          <w:sz w:val="24"/>
          <w:szCs w:val="24"/>
          <w:shd w:val="clear" w:color="auto" w:fill="FFFFFF"/>
        </w:rPr>
        <w:t xml:space="preserve"> past decad</w:t>
      </w:r>
      <w:r w:rsidR="00933E42" w:rsidRPr="00123886">
        <w:rPr>
          <w:rFonts w:ascii="Calibri" w:hAnsi="Calibri" w:cstheme="majorHAnsi"/>
          <w:color w:val="222222"/>
          <w:sz w:val="24"/>
          <w:szCs w:val="24"/>
          <w:shd w:val="clear" w:color="auto" w:fill="FFFFFF"/>
        </w:rPr>
        <w:t>e</w:t>
      </w:r>
      <w:r w:rsidR="00514D02" w:rsidRPr="00123886">
        <w:rPr>
          <w:rStyle w:val="FootnoteReference"/>
          <w:rFonts w:ascii="Calibri" w:hAnsi="Calibri" w:cstheme="majorHAnsi"/>
          <w:color w:val="222222"/>
          <w:sz w:val="24"/>
          <w:szCs w:val="24"/>
          <w:shd w:val="clear" w:color="auto" w:fill="FFFFFF"/>
        </w:rPr>
        <w:fldChar w:fldCharType="begin" w:fldLock="1"/>
      </w:r>
      <w:r w:rsidR="005223EB">
        <w:rPr>
          <w:rFonts w:ascii="Calibri" w:hAnsi="Calibri" w:cstheme="majorHAnsi"/>
          <w:color w:val="222222"/>
          <w:sz w:val="24"/>
          <w:szCs w:val="24"/>
          <w:shd w:val="clear" w:color="auto" w:fill="FFFFFF"/>
        </w:rPr>
        <w:instrText>ADDIN CSL_CITATION {"citationItems":[{"id":"ITEM-1","itemData":{"DOI":"10.1039/c2jm34596j","ISSN":"09599428","abstract":"Synchrotron-based X-rays were used to probe active materials for polymer solar cells on flexible polyester foil. The active material was coated onto a flexible 130 micron thick polyester foil using roll-to-roll differentially pumped slot-die coating and presented variation in composition, thickness, and additives. The coated foil was passed through a synchrotron X-ray beam on a small unit comprising unwinder and winder for the foil, an X-ray probe station, and a barcode reader for sample registration. Foil lengths of 10 meters were probed and yielded X-ray scattering data for approximately every 1 cm, probing linear variations in processing and coating parameters along the foil. The demonstration shows that real-time structural characterization of roll-to-roll coating at realistic web-speeds is feasible using synchrotron radiation. Off-line characterization with lower spatial resolution would be possible with dedicated laboratory instruments. We found that poly(3-hexyl)thiophene (P3HT) only crystallizes at a ratio above 1 : 2 with phenyl-C61-butyric acid methyl ester (PCBM) and that an optimum addition of 2 vol% chloronaphthalene (CN) as a processing additive significantly improves polymer crystallinity and crystallite size. In coated films thinner than 275 nm, textured poly(3-hexyl)thiophene crystallites with the lamellar stack aligned with the substrate dominate, similar to what is observed for spin-coated films.","author":[{"dropping-particle":"","family":"Böttiger","given":"Arvid P L","non-dropping-particle":"","parse-names":false,"suffix":""},{"dropping-particle":"","family":"Jorgensen","given":"Mikkel","non-dropping-particle":"","parse-names":false,"suffix":""},{"dropping-particle":"","family":"Menzel","given":"Andreas","non-dropping-particle":"","parse-names":false,"suffix":""},{"dropping-particle":"","family":"Krebs","given":"Frederik C.","non-dropping-particle":"","parse-names":false,"suffix":""},{"dropping-particle":"","family":"Andreasen","given":"Jens W.","non-dropping-particle":"","parse-names":false,"suffix":""}],"container-title":"Journal of Materials Chemistry","id":"ITEM-1","issue":"42","issued":{"date-parts":[["2012"]]},"page":"22501-22509","title":"High-throughput roll-to-roll X-ray characterization of polymer solar cell active layers","type":"article-journal","volume":"22"},"uris":["http://www.mendeley.com/documents/?uuid=89433896-2e05-4d2e-a231-512f4bf5539b"]},{"id":"ITEM-2","itemData":{"DOI":"10.1039/C7EE01900A","ISSN":"1754-5692","abstract":"&lt;p&gt;Polymer conformation in solution is more important for R2R solar cell performance than the crystallinity of the final coated film.&lt;/p&gt;","author":[{"dropping-particle":"","family":"Rossander","given":"Lea Hildebrandt","non-dropping-particle":"","parse-names":false,"suffix":""},{"dropping-particle":"","family":"Dam","given":"Henrik Friis","non-dropping-particle":"","parse-names":false,"suffix":""},{"dropping-particle":"","family":"Carlé","given":"Jon Eggert","non-dropping-particle":"","parse-names":false,"suffix":""},{"dropping-particle":"","family":"Helgesen","given":"Martin","non-dropping-particle":"","parse-names":false,"suffix":""},{"dropping-particle":"","family":"Rajkovic","given":"Ivan","non-dropping-particle":"","parse-names":false,"suffix":""},{"dropping-particle":"","family":"Corazza","given":"Michael","non-dropping-particle":"","parse-names":false,"suffix":""},{"dropping-particle":"","family":"Krebs","given":"Frederik Christian","non-dropping-particle":"","parse-names":false,"suffix":""},{"dropping-particle":"","family":"Andreasen","given":"Jens Wenzel","non-dropping-particle":"","parse-names":false,"suffix":""}],"container-title":"Energy Environ. Sci.","id":"ITEM-2","issued":{"date-parts":[["2017"]]},"page":"2411-2419","title":"In-line, roll-to-roll morphology analysis of organic solar cell active layers","type":"article-journal"},"uris":["http://www.mendeley.com/documents/?uuid=f054f67d-ddd0-4c73-b8fc-7f2d5c8bf460"]},{"id":"ITEM-3","itemData":{"DOI":"10.1021/la402254q","ISSN":"07437463","abstract":"We investigated the spray deposition and subsequent self-assembly during drying of a polystyrene nanoparticle dispersion with in situ grazing incidence small-angle X-ray scattering at high time resolution. During the fast deposition of the dispersion and the subsequent evaporation of the solvent, different transient stages of nanoparticle assembly can be identified. In the first stage, the solvent starts to evaporate without ordering of the nanoparticles. During the second stage, large-scale structures imposed by the breakup of the liquid film are observable. In this stage, the solvent evaporates further and nanoparticle ordering starts. In the late third drying stage, the nanoparticles self-assemble into the final layer structure. © 2013 American Chemical Society.","author":[{"dropping-particle":"","family":"Herzog","given":"Gerd","non-dropping-particle":"","parse-names":false,"suffix":""},{"dropping-particle":"","family":"Benecke","given":"Gunthard","non-dropping-particle":"","parse-names":false,"suffix":""},{"dropping-particle":"","family":"Buffet","given":"Adeline","non-dropping-particle":"","parse-names":false,"suffix":""},{"dropping-particle":"","family":"Heidmann","given":"Berit","non-dropping-particle":"","parse-names":false,"suffix":""},{"dropping-particle":"","family":"Perlich","given":"Jan","non-dropping-particle":"","parse-names":false,"suffix":""},{"dropping-particle":"","family":"Risch","given":"Johannes F.H.","non-dropping-particle":"","parse-names":false,"suffix":""},{"dropping-particle":"","family":"Santoro","given":"Gonzalo","non-dropping-particle":"","parse-names":false,"suffix":""},{"dropping-particle":"","family":"Schwartzkopf","given":"Matthias","non-dropping-particle":"","parse-names":false,"suffix":""},{"dropping-particle":"","family":"Yu","given":"Shun","non-dropping-particle":"","parse-names":false,"suffix":""},{"dropping-particle":"","family":"Wurth","given":"Wilfried","non-dropping-particle":"","parse-names":false,"suffix":""},{"dropping-particle":"V.","family":"Roth","given":"Stephan","non-dropping-particle":"","parse-names":false,"suffix":""}],"container-title":"Langmuir","id":"ITEM-3","issue":"36","issued":{"date-parts":[["2013","9","10"]]},"page":"11260-11266","publisher":"American Chemical Society","title":"In situ grazing incidence small-angle X-ray scattering investigation of polystyrene nanoparticle spray deposition onto silicon","type":"article-journal","volume":"29"},"uris":["http://www.mendeley.com/documents/?uuid=20b86ce5-cf2d-3992-9182-8bd26c0be926"]},{"id":"ITEM-4","itemData":{"DOI":"10.1002/pssr.201206114","ISSN":"18626254","abstract":"Dip-coating of a colloidal suspension is investigated in situ with microbeam grazing incidence small-angle X-ray scattering. We focus on the real-time monitoring of a vertical dip-coating process yielding insights into structural changes during pattern formation of the thin film. With the selected configuration a fixed spot on the sample surface is probed and the structural information at the time the contact line passes this spot is obtained, hence revealing the structure at the vicinity of the flowing meniscus owing to the microfocused beam. After dip-coating the morphology is analyzed with atomic force microscopy, yielding real space information about the arrangement of individual nanoparticles at the film surface. © 2012 WILEY-VCH Verlag GmbH &amp; Co. KGaA, Weinheim.","author":[{"dropping-particle":"","family":"Perlich","given":"J.","non-dropping-particle":"","parse-names":false,"suffix":""},{"dropping-particle":"","family":"Schwartzkopf","given":"M.","non-dropping-particle":"","parse-names":false,"suffix":""},{"dropping-particle":"","family":"Körstgens","given":"V.","non-dropping-particle":"","parse-names":false,"suffix":""},{"dropping-particle":"","family":"Erb","given":"D.","non-dropping-particle":"","parse-names":false,"suffix":""},{"dropping-particle":"","family":"Risch","given":"J. F. H.","non-dropping-particle":"","parse-names":false,"suffix":""},{"dropping-particle":"","family":"Müller-Buschbaum","given":"P.","non-dropping-particle":"","parse-names":false,"suffix":""},{"dropping-particle":"","family":"Röhlsberger","given":"R.","non-dropping-particle":"","parse-names":false,"suffix":""},{"dropping-particle":"V.","family":"Roth","given":"S.","non-dropping-particle":"","parse-names":false,"suffix":""},{"dropping-particle":"","family":"Gehrke","given":"R.","non-dropping-particle":"","parse-names":false,"suffix":""}],"container-title":"physica status solidi (RRL) - Rapid Research Letters","id":"ITEM-4","issue":"6","issued":{"date-parts":[["2012","6"]]},"page":"253-255","title":"Pattern formation of colloidal suspensions by dip-coating: An in situ grazing incidence X-ray scattering study","type":"article-journal","volume":"6"},"uris":["http://www.mendeley.com/documents/?uuid=b8855df5-f4e8-30d3-8e5f-359e7a1af8fc"]},{"id":"ITEM-5","itemData":{"DOI":"10.3390/nano6120239","ISSN":"2079-4991","abstract":"Tailoring the polymer–metal interface is crucial for advanced material design. Vacuum deposition methods for metal layer coating are widely used in industry and research. They allow for installing a variety of nanostructures, often making use of the selective interaction of the metal atoms with the underlying polymer thin film. The polymer thin film may eventually be nanostructured, too, in order to create a hierarchy in length scales. Grazing incidence X-ray scattering is an advanced method to characterize and investigate polymer–metal interfaces. Being non-destructive and yielding statistically relevant results, it allows for deducing the detailed polymer–metal interaction. We review the use of grazing incidence X-ray scattering to elucidate the polymer–metal interface, making use of the modern synchrotron radiation facilities, allowing for very local studies via in situ (so-called “stop-sputter”) experiments as well as studies observing the nanostructured metal nanoparticle layer growth in real time.","author":[{"dropping-particle":"","family":"Schwartzkopf","given":"Matthias","non-dropping-particle":"","parse-names":false,"suffix":""},{"dropping-particle":"","family":"Roth","given":"Stephan","non-dropping-particle":"","parse-names":false,"suffix":""}],"container-title":"Nanomaterials","id":"ITEM-5","issue":"12","issued":{"date-parts":[["2016","12","10"]]},"page":"239","publisher":"MDPI AG","title":"Investigating Polymer–Metal Interfaces by Grazing Incidence Small-Angle X-Ray Scattering from Gradients to Real-Time Studies","type":"article-journal","volume":"6"},"uris":["http://www.mendeley.com/documents/?uuid=911e04c2-85bd-364c-8b1b-5ef5e76648fa"]},{"id":"ITEM-6","itemData":{"DOI":"10.1002/adma.201704546","ISSN":"15214095","abstract":"© 2017 WILEY-VCH Verlag GmbH  &amp;  Co. KGaA, Weinheim. In this work, a nonfullerene polymer solar cell (PSC) based on a wide bandgap polymer donor PM6 containing fluorinated thienyl benzodithiophene (BDT-2F) unit and a narrow bandgap small molecule acceptor 2,2′-((2Z,2′Z)-((4,4,9,9-tetrahexyl-4,9-dihydro-s-indaceno[1,2-b:5,6-b′]dithiophene-2,7-diyl)bis(methanylylidene))bis(3-oxo-2,3-dihydro-1H-indene-2,1-diylidene))dimalononitrile (IDIC) is developed. In addition to matched energy levels and complementary absorption spectrum with IDIC, PM6 possesses high crystallinity and strong π-π stacking alignment, which are favorable to charge carrier transport and hence suppress recombination in devices. As a result, the PM6:IDIC-based PSCs without extra treatments show an outstanding power conversion efficiency (PCE) of 11.9%, which is the record value for the as-cast PSC devices reported in the literature to date. Moreover, the device performances are insensitive to the active layer thickness (≈95-255 nm) and device area (0.20-0.81 cm 2 ) with PCEs of over 11%. Besides, the PM6:IDIC-based flexible PSCs with a large device area of 1.25 cm 2 exhibit a high PCE of 6.54%. These results indicate that the PM6:IDIC blend is a promising candidate for future roll-to-roll mass manufacturing and practical application of highly efficient PSCs.","author":[{"dropping-particle":"","family":"Fan","given":"Qunping","non-dropping-particle":"","parse-names":false,"suffix":""},{"dropping-particle":"","family":"Wang","given":"Yan","non-dropping-particle":"","parse-names":false,"suffix":""},{"dropping-particle":"","family":"Zhang","given":"Maojie","non-dropping-particle":"","parse-names":false,"suffix":""},{"dropping-particle":"","family":"Wu","given":"Bo","non-dropping-particle":"","parse-names":false,"suffix":""},{"dropping-particle":"","family":"Guo","given":"Xia","non-dropping-particle":"","parse-names":false,"suffix":""},{"dropping-particle":"","family":"Jiang","given":"Yufeng","non-dropping-particle":"","parse-names":false,"suffix":""},{"dropping-particle":"","family":"Li","given":"Wanbin","non-dropping-particle":"","parse-names":false,"suffix":""},{"dropping-particle":"","family":"Guo","given":"Bing","non-dropping-particle":"","parse-names":false,"suffix":""},{"dropping-particle":"","family":"Ye","given":"Chennan","non-dropping-particle":"","parse-names":false,"suffix":""},{"dropping-particle":"","family":"Su","given":"Wenyan","non-dropping-particle":"","parse-names":false,"suffix":""},{"dropping-particle":"","family":"Fang","given":"Jin","non-dropping-particle":"","parse-names":false,"suffix":""},{"dropping-particle":"","family":"Ou","given":"Xuemei","non-dropping-particle":"","parse-names":false,"suffix":""},{"dropping-particle":"","family":"Liu","given":"Feng","non-dropping-particle":"","parse-names":false,"suffix":""},{"dropping-particle":"","family":"Wei","given":"Zhixiang","non-dropping-particle":"","parse-names":false,"suffix":""},{"dropping-particle":"","family":"Sum","given":"Tze Chien","non-dropping-particle":"","parse-names":false,"suffix":""},{"dropping-particle":"","family":"Russell","given":"Thomas P.","non-dropping-particle":"","parse-names":false,"suffix":""},{"dropping-particle":"","family":"Li","given":"Yongfang","non-dropping-particle":"","parse-names":false,"suffix":""}],"container-title":"Advanced Materials","id":"ITEM-6","issue":"6","issued":{"date-parts":[["2018"]]},"page":"1-7","title":"High-Performance As-Cast Nonfullerene Polymer Solar Cells with Thicker Active Layer and Large Area Exceeding 11% Power Conversion Efficiency","type":"article-journal","volume":"30"},"uris":["http://www.mendeley.com/documents/?uuid=7666fd6a-90ec-40cb-8db1-4189dacd81c9"]},{"id":"ITEM-7","itemData":{"DOI":"10.1002/adma.201404040","ISSN":"15214095","abstract":"The mini-slot-die coater offers a simple, convenient, materials-efficient route to print bulk-heterojunction (BHJ) organic photovoltaics (OPVs) that show efficiencies similar to spin-coating. Grazing-incidence X-ray diffraction (GIXD) and GI small-angle X-ray scattering (GISAXS) methods are used in real time to characterize the active-layer formation during printing. A polymer-aggregation-phase-separation-crystallization mechanism for the evolution of the morphology describes the observations.","author":[{"dropping-particle":"","family":"Liu","given":"Feng","non-dropping-particle":"","parse-names":false,"suffix":""},{"dropping-particle":"","family":"Ferdous","given":"Sunzida","non-dropping-particle":"","parse-names":false,"suffix":""},{"dropping-particle":"","family":"Schaible","given":"Eric","non-dropping-particle":"","parse-names":false,"suffix":""},{"dropping-particle":"","family":"Hexemer","given":"Alexander","non-dropping-particle":"","parse-names":false,"suffix":""},{"dropping-particle":"","family":"Church","given":"Matthew","non-dropping-particle":"","parse-names":false,"suffix":""},{"dropping-particle":"","family":"Ding","given":"Xiaodong","non-dropping-particle":"","parse-names":false,"suffix":""},{"dropping-particle":"","family":"Wang","given":"Cheng","non-dropping-particle":"","parse-names":false,"suffix":""},{"dropping-particle":"","family":"Russell","given":"Thomas P.","non-dropping-particle":"","parse-names":false,"suffix":""}],"container-title":"Advanced Materials","id":"ITEM-7","issue":"5","issued":{"date-parts":[["2015","2"]]},"page":"886-891","title":"Fast printing and in situ morphology observation of organic photovoltaics using slot-die coating","type":"article-journal","volume":"27"},"uris":["http://www.mendeley.com/documents/?uuid=cf3eafde-358d-4f74-a831-1020d3bdcb02"]},{"id":"ITEM-8","itemData":{"DOI":"10.3791/53710","abstract":"Polymer-based materials hold promise as low-cost, flexible efficient photovoltaic devices. Most laboratory efforts to achieve high performance devices have used devices prepared by spin coating, a process that is not amenable to large-scale fabrication. This mismatch in device fabrication makes it difficult to translate quantitative results obtained in the laboratory to the commercial level, making optimization difficult. Using a mini-slot die coater, this mismatch can be resolved by translating the commercial process to the laboratory and characterizing the structure formation in the active layer of the device in real time and in situ as films are coated onto a substrate. The evolution of the morphology was characterized under different conditions, allowing us to propose a mechanism by which the structures form and grow. This mini-slot die coater offers a simple, convenient, material efficient route by which the morphology in the active layer can be optimized under industrially relevant conditions. The goal of this protocol is to show experimental details of how a solar cell device is fabricated using a mini-slot die coater and technical details of running in situ structure characterization using the mini-slot die coater.","author":[{"dropping-particle":"","family":"Liu","given":"F","non-dropping-particle":"","parse-names":false,"suffix":""},{"dropping-particle":"","family":"Ferdous","given":"S","non-dropping-particle":"","parse-names":false,"suffix":""},{"dropping-particle":"","family":"Wan","given":"X","non-dropping-particle":"","parse-names":false,"suffix":""},{"dropping-particle":"","family":"Zhu","given":"C","non-dropping-particle":"","parse-names":false,"suffix":""},{"dropping-particle":"","family":"Schaible","given":"E","non-dropping-particle":"","parse-names":false,"suffix":""},{"dropping-particle":"","family":"Hexemer","given":"A","non-dropping-particle":"","parse-names":false,"suffix":""},{"dropping-particle":"","family":"Wang","given":"C","non-dropping-particle":"","parse-names":false,"suffix":""},{"dropping-particle":"","family":"Russell","given":"T P","non-dropping-particle":"","parse-names":false,"suffix":""}],"container-title":"J. Vis. Exp","id":"ITEM-8","issue":"119","issued":{"date-parts":[["2017"]]},"page":"53710","title":"Printing Fabrication of Bulk Heterojunction Solar Cells and In Situ Morphology Characterization","type":"article-journal"},"uris":["http://www.mendeley.com/documents/?uuid=3e5a0ad2-94d9-3461-b4c0-e1eb33bfb3c1"]},{"id":"ITEM-9","itemData":{"DOI":"10.1107/S2052252514024178","author":[{"dropping-particle":"","family":"Hexemer","given":"Alexander","non-dropping-particle":"","parse-names":false,"suffix":""},{"dropping-particle":"","family":"Müller-Buschbaum","given":"Peter","non-dropping-particle":"","parse-names":false,"suffix":""}],"container-title":"IUCrJ","id":"ITEM-9","issue":"1","issued":{"date-parts":[["2015","1","1"]]},"page":"106-125","publisher":"International Union of Crystallography","title":"Advanced grazing-incidence techniques for modern soft-matter materials analysis","type":"article-journal","volume":"2"},"uris":["http://www.mendeley.com/documents/?uuid=4b68641f-fef7-4386-b258-ac4220bb8fa9"]}],"mendeley":{"formattedCitation":"&lt;sup&gt;18, 21–28&lt;/sup&gt;","plainTextFormattedCitation":"18, 21–28","previouslyFormattedCitation":"&lt;sup&gt;18, 21–28&lt;/sup&gt;"},"properties":{"noteIndex":0},"schema":"https://github.com/citation-style-language/schema/raw/master/csl-citation.json"}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5223EB" w:rsidRPr="005223EB">
        <w:rPr>
          <w:rFonts w:ascii="Calibri" w:hAnsi="Calibri" w:cstheme="majorHAnsi"/>
          <w:bCs/>
          <w:noProof/>
          <w:color w:val="222222"/>
          <w:sz w:val="24"/>
          <w:szCs w:val="24"/>
          <w:shd w:val="clear" w:color="auto" w:fill="FFFFFF"/>
          <w:vertAlign w:val="superscript"/>
        </w:rPr>
        <w:t>18,21–28</w:t>
      </w:r>
      <w:r w:rsidR="00514D02" w:rsidRPr="00123886">
        <w:rPr>
          <w:rStyle w:val="FootnoteReference"/>
          <w:rFonts w:ascii="Calibri" w:hAnsi="Calibri" w:cstheme="majorHAnsi"/>
          <w:color w:val="222222"/>
          <w:sz w:val="24"/>
          <w:szCs w:val="24"/>
          <w:shd w:val="clear" w:color="auto" w:fill="FFFFFF"/>
        </w:rPr>
        <w:fldChar w:fldCharType="end"/>
      </w:r>
      <w:r w:rsidR="00585B10" w:rsidRPr="00123886">
        <w:rPr>
          <w:rFonts w:ascii="Calibri" w:hAnsi="Calibri" w:cstheme="majorHAnsi"/>
          <w:color w:val="222222"/>
          <w:sz w:val="24"/>
          <w:szCs w:val="24"/>
          <w:shd w:val="clear" w:color="auto" w:fill="FFFFFF"/>
        </w:rPr>
        <w:t xml:space="preserve">. </w:t>
      </w:r>
      <w:r w:rsidR="00D07DDD" w:rsidRPr="00123886">
        <w:rPr>
          <w:rFonts w:ascii="Calibri" w:hAnsi="Calibri" w:cstheme="majorHAnsi"/>
          <w:color w:val="222222"/>
          <w:sz w:val="24"/>
          <w:szCs w:val="24"/>
          <w:shd w:val="clear" w:color="auto" w:fill="FFFFFF"/>
        </w:rPr>
        <w:t xml:space="preserve">Usually, when performing an </w:t>
      </w:r>
      <w:r w:rsidR="009E53CE" w:rsidRPr="00123886">
        <w:rPr>
          <w:rFonts w:ascii="Calibri" w:hAnsi="Calibri" w:cstheme="majorHAnsi"/>
          <w:color w:val="222222"/>
          <w:sz w:val="24"/>
          <w:szCs w:val="24"/>
          <w:shd w:val="clear" w:color="auto" w:fill="FFFFFF"/>
        </w:rPr>
        <w:t>in situ</w:t>
      </w:r>
      <w:r w:rsidR="00D07DDD" w:rsidRPr="00123886">
        <w:rPr>
          <w:rFonts w:ascii="Calibri" w:hAnsi="Calibri" w:cstheme="majorHAnsi"/>
          <w:i/>
          <w:color w:val="222222"/>
          <w:sz w:val="24"/>
          <w:szCs w:val="24"/>
          <w:shd w:val="clear" w:color="auto" w:fill="FFFFFF"/>
        </w:rPr>
        <w:t xml:space="preserve"> </w:t>
      </w:r>
      <w:r w:rsidR="00D07DDD" w:rsidRPr="00123886">
        <w:rPr>
          <w:rFonts w:ascii="Calibri" w:hAnsi="Calibri" w:cstheme="majorHAnsi"/>
          <w:color w:val="222222"/>
          <w:sz w:val="24"/>
          <w:szCs w:val="24"/>
          <w:shd w:val="clear" w:color="auto" w:fill="FFFFFF"/>
        </w:rPr>
        <w:t xml:space="preserve">GISAXS experiment to probe drying kinetics of the active layer in OPVs, </w:t>
      </w:r>
      <w:r w:rsidR="00C6480D" w:rsidRPr="00123886">
        <w:rPr>
          <w:rFonts w:ascii="Calibri" w:hAnsi="Calibri" w:cstheme="majorHAnsi"/>
          <w:color w:val="222222"/>
          <w:sz w:val="24"/>
          <w:szCs w:val="24"/>
          <w:shd w:val="clear" w:color="auto" w:fill="FFFFFF"/>
        </w:rPr>
        <w:t xml:space="preserve">a </w:t>
      </w:r>
      <w:r w:rsidR="00D07DDD" w:rsidRPr="00123886">
        <w:rPr>
          <w:rFonts w:ascii="Calibri" w:hAnsi="Calibri" w:cstheme="majorHAnsi"/>
          <w:color w:val="222222"/>
          <w:sz w:val="24"/>
          <w:szCs w:val="24"/>
          <w:shd w:val="clear" w:color="auto" w:fill="FFFFFF"/>
        </w:rPr>
        <w:t>synchrotron</w:t>
      </w:r>
      <w:r w:rsidR="00C6480D" w:rsidRPr="00123886">
        <w:rPr>
          <w:rFonts w:ascii="Calibri" w:hAnsi="Calibri" w:cstheme="majorHAnsi"/>
          <w:color w:val="222222"/>
          <w:sz w:val="24"/>
          <w:szCs w:val="24"/>
          <w:shd w:val="clear" w:color="auto" w:fill="FFFFFF"/>
        </w:rPr>
        <w:t xml:space="preserve"> source is</w:t>
      </w:r>
      <w:r w:rsidR="00D07DDD" w:rsidRPr="00123886">
        <w:rPr>
          <w:rFonts w:ascii="Calibri" w:hAnsi="Calibri" w:cstheme="majorHAnsi"/>
          <w:color w:val="222222"/>
          <w:sz w:val="24"/>
          <w:szCs w:val="24"/>
          <w:shd w:val="clear" w:color="auto" w:fill="FFFFFF"/>
        </w:rPr>
        <w:t xml:space="preserve"> needed</w:t>
      </w:r>
      <w:r w:rsidR="00514D02" w:rsidRPr="00123886">
        <w:rPr>
          <w:rStyle w:val="FootnoteReference"/>
          <w:rFonts w:ascii="Calibri" w:hAnsi="Calibri" w:cstheme="majorHAnsi"/>
          <w:color w:val="222222"/>
          <w:sz w:val="24"/>
          <w:szCs w:val="24"/>
          <w:shd w:val="clear" w:color="auto" w:fill="FFFFFF"/>
        </w:rPr>
        <w:fldChar w:fldCharType="begin" w:fldLock="1"/>
      </w:r>
      <w:r w:rsidR="005223EB">
        <w:rPr>
          <w:rFonts w:ascii="Calibri" w:hAnsi="Calibri" w:cstheme="majorHAnsi"/>
          <w:color w:val="222222"/>
          <w:sz w:val="24"/>
          <w:szCs w:val="24"/>
          <w:shd w:val="clear" w:color="auto" w:fill="FFFFFF"/>
        </w:rPr>
        <w:instrText>ADDIN CSL_CITATION {"citationItems":[{"id":"ITEM-1","itemData":{"DOI":"10.1002/adma.201404040","ISSN":"15214095","abstract":"The mini-slot-die coater offers a simple, convenient, materials-efficient route to print bulk-heterojunction (BHJ) organic photovoltaics (OPVs) that show efficiencies similar to spin-coating. Grazing-incidence X-ray diffraction (GIXD) and GI small-angle X-ray scattering (GISAXS) methods are used in real time to characterize the active-layer formation during printing. A polymer-aggregation-phase-separation-crystallization mechanism for the evolution of the morphology describes the observations.","author":[{"dropping-particle":"","family":"Liu","given":"Feng","non-dropping-particle":"","parse-names":false,"suffix":""},{"dropping-particle":"","family":"Ferdous","given":"Sunzida","non-dropping-particle":"","parse-names":false,"suffix":""},{"dropping-particle":"","family":"Schaible","given":"Eric","non-dropping-particle":"","parse-names":false,"suffix":""},{"dropping-particle":"","family":"Hexemer","given":"Alexander","non-dropping-particle":"","parse-names":false,"suffix":""},{"dropping-particle":"","family":"Church","given":"Matthew","non-dropping-particle":"","parse-names":false,"suffix":""},{"dropping-particle":"","family":"Ding","given":"Xiaodong","non-dropping-particle":"","parse-names":false,"suffix":""},{"dropping-particle":"","family":"Wang","given":"Cheng","non-dropping-particle":"","parse-names":false,"suffix":""},{"dropping-particle":"","family":"Russell","given":"Thomas P.","non-dropping-particle":"","parse-names":false,"suffix":""}],"container-title":"Advanced Materials","id":"ITEM-1","issue":"5","issued":{"date-parts":[["2015","2"]]},"page":"886-891","title":"Fast printing and in situ morphology observation of organic photovoltaics using slot-die coating","type":"article-journal","volume":"27"},"uris":["http://www.mendeley.com/documents/?uuid=cf3eafde-358d-4f74-a831-1020d3bdcb02"]},{"id":"ITEM-2","itemData":{"DOI":"10.3791/53710","abstract":"Polymer-based materials hold promise as low-cost, flexible efficient photovoltaic devices. Most laboratory efforts to achieve high performance devices have used devices prepared by spin coating, a process that is not amenable to large-scale fabrication. This mismatch in device fabrication makes it difficult to translate quantitative results obtained in the laboratory to the commercial level, making optimization difficult. Using a mini-slot die coater, this mismatch can be resolved by translating the commercial process to the laboratory and characterizing the structure formation in the active layer of the device in real time and in situ as films are coated onto a substrate. The evolution of the morphology was characterized under different conditions, allowing us to propose a mechanism by which the structures form and grow. This mini-slot die coater offers a simple, convenient, material efficient route by which the morphology in the active layer can be optimized under industrially relevant conditions. The goal of this protocol is to show experimental details of how a solar cell device is fabricated using a mini-slot die coater and technical details of running in situ structure characterization using the mini-slot die coater.","author":[{"dropping-particle":"","family":"Liu","given":"F","non-dropping-particle":"","parse-names":false,"suffix":""},{"dropping-particle":"","family":"Ferdous","given":"S","non-dropping-particle":"","parse-names":false,"suffix":""},{"dropping-particle":"","family":"Wan","given":"X","non-dropping-particle":"","parse-names":false,"suffix":""},{"dropping-particle":"","family":"Zhu","given":"C","non-dropping-particle":"","parse-names":false,"suffix":""},{"dropping-particle":"","family":"Schaible","given":"E","non-dropping-particle":"","parse-names":false,"suffix":""},{"dropping-particle":"","family":"Hexemer","given":"A","non-dropping-particle":"","parse-names":false,"suffix":""},{"dropping-particle":"","family":"Wang","given":"C","non-dropping-particle":"","parse-names":false,"suffix":""},{"dropping-particle":"","family":"Russell","given":"T P","non-dropping-particle":"","parse-names":false,"suffix":""}],"container-title":"J. Vis. Exp","id":"ITEM-2","issue":"119","issued":{"date-parts":[["2017"]]},"page":"53710","title":"Printing Fabrication of Bulk Heterojunction Solar Cells and In Situ Morphology Characterization","type":"article-journal"},"uris":["http://www.mendeley.com/documents/?uuid=3e5a0ad2-94d9-3461-b4c0-e1eb33bfb3c1","http://www.mendeley.com/documents/?uuid=40fbf036-2c72-4644-8f64-15944a6bd460"]},{"id":"ITEM-3","itemData":{"DOI":"10.1039/C7EE01900A","ISSN":"1754-5692","abstract":"&lt;p&gt;Polymer conformation in solution is more important for R2R solar cell performance than the crystallinity of the final coated film.&lt;/p&gt;","author":[{"dropping-particle":"","family":"Rossander","given":"Lea Hildebrandt","non-dropping-particle":"","parse-names":false,"suffix":""},{"dropping-particle":"","family":"Dam","given":"Henrik Friis","non-dropping-particle":"","parse-names":false,"suffix":""},{"dropping-particle":"","family":"Carlé","given":"Jon Eggert","non-dropping-particle":"","parse-names":false,"suffix":""},{"dropping-particle":"","family":"Helgesen","given":"Martin","non-dropping-particle":"","parse-names":false,"suffix":""},{"dropping-particle":"","family":"Rajkovic","given":"Ivan","non-dropping-particle":"","parse-names":false,"suffix":""},{"dropping-particle":"","family":"Corazza","given":"Michael","non-dropping-particle":"","parse-names":false,"suffix":""},{"dropping-particle":"","family":"Krebs","given":"Frederik Christian","non-dropping-particle":"","parse-names":false,"suffix":""},{"dropping-particle":"","family":"Andreasen","given":"Jens Wenzel","non-dropping-particle":"","parse-names":false,"suffix":""}],"container-title":"Energy Environ. Sci.","id":"ITEM-3","issued":{"date-parts":[["2017"]]},"page":"2411-2419","title":"In-line, roll-to-roll morphology analysis of organic solar cell active layers","type":"article-journal"},"uris":["http://www.mendeley.com/documents/?uuid=f054f67d-ddd0-4c73-b8fc-7f2d5c8bf460"]}],"mendeley":{"formattedCitation":"&lt;sup&gt;18, 26, 27&lt;/sup&gt;","plainTextFormattedCitation":"18, 26, 27","previouslyFormattedCitation":"&lt;sup&gt;18, 26, 27&lt;/sup&gt;"},"properties":{"noteIndex":0},"schema":"https://github.com/citation-style-language/schema/raw/master/csl-citation.json"}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5223EB" w:rsidRPr="005223EB">
        <w:rPr>
          <w:rFonts w:ascii="Calibri" w:hAnsi="Calibri" w:cstheme="majorHAnsi"/>
          <w:noProof/>
          <w:color w:val="222222"/>
          <w:sz w:val="24"/>
          <w:szCs w:val="24"/>
          <w:shd w:val="clear" w:color="auto" w:fill="FFFFFF"/>
          <w:vertAlign w:val="superscript"/>
        </w:rPr>
        <w:t>18,26,27</w:t>
      </w:r>
      <w:r w:rsidR="00514D02" w:rsidRPr="00123886">
        <w:rPr>
          <w:rStyle w:val="FootnoteReference"/>
          <w:rFonts w:ascii="Calibri" w:hAnsi="Calibri" w:cstheme="majorHAnsi"/>
          <w:color w:val="222222"/>
          <w:sz w:val="24"/>
          <w:szCs w:val="24"/>
          <w:shd w:val="clear" w:color="auto" w:fill="FFFFFF"/>
        </w:rPr>
        <w:fldChar w:fldCharType="end"/>
      </w:r>
      <w:r w:rsidR="00B65EE0" w:rsidRPr="00123886">
        <w:rPr>
          <w:rFonts w:ascii="Calibri" w:hAnsi="Calibri" w:cstheme="majorHAnsi"/>
          <w:color w:val="222222"/>
          <w:sz w:val="24"/>
          <w:szCs w:val="24"/>
          <w:shd w:val="clear" w:color="auto" w:fill="FFFFFF"/>
        </w:rPr>
        <w:t>.</w:t>
      </w:r>
      <w:r w:rsidR="00D07DDD" w:rsidRPr="00123886">
        <w:rPr>
          <w:rFonts w:ascii="Calibri" w:hAnsi="Calibri" w:cstheme="majorHAnsi"/>
          <w:color w:val="222222"/>
          <w:sz w:val="24"/>
          <w:szCs w:val="24"/>
          <w:shd w:val="clear" w:color="auto" w:fill="FFFFFF"/>
        </w:rPr>
        <w:t xml:space="preserve"> </w:t>
      </w:r>
      <w:r w:rsidR="00B9501D" w:rsidRPr="00123886">
        <w:rPr>
          <w:rFonts w:ascii="Calibri" w:hAnsi="Calibri" w:cstheme="majorHAnsi"/>
          <w:color w:val="222222"/>
          <w:sz w:val="24"/>
          <w:szCs w:val="24"/>
          <w:shd w:val="clear" w:color="auto" w:fill="FFFFFF"/>
        </w:rPr>
        <w:t>S</w:t>
      </w:r>
      <w:r w:rsidR="00D07DDD" w:rsidRPr="00123886">
        <w:rPr>
          <w:rFonts w:ascii="Calibri" w:hAnsi="Calibri" w:cstheme="majorHAnsi"/>
          <w:color w:val="222222"/>
          <w:sz w:val="24"/>
          <w:szCs w:val="24"/>
          <w:shd w:val="clear" w:color="auto" w:fill="FFFFFF"/>
        </w:rPr>
        <w:t>ynchrotron radiation is in general preferred over an in-house X-ray source to perform such an experiment to provide better time resolution and better statistics.</w:t>
      </w:r>
      <w:r w:rsidR="00D01292" w:rsidRPr="00123886">
        <w:rPr>
          <w:rFonts w:ascii="Calibri" w:hAnsi="Calibri" w:cstheme="majorHAnsi"/>
          <w:color w:val="222222"/>
          <w:sz w:val="24"/>
          <w:szCs w:val="24"/>
          <w:shd w:val="clear" w:color="auto" w:fill="FFFFFF"/>
        </w:rPr>
        <w:t xml:space="preserve"> However, s</w:t>
      </w:r>
      <w:r w:rsidR="00D07DDD" w:rsidRPr="00123886">
        <w:rPr>
          <w:rFonts w:ascii="Calibri" w:hAnsi="Calibri" w:cstheme="majorHAnsi"/>
          <w:color w:val="222222"/>
          <w:sz w:val="24"/>
          <w:szCs w:val="24"/>
          <w:shd w:val="clear" w:color="auto" w:fill="FFFFFF"/>
        </w:rPr>
        <w:t xml:space="preserve">ynchrotrons are not available on a </w:t>
      </w:r>
      <w:r w:rsidR="00BC7416" w:rsidRPr="00123886">
        <w:rPr>
          <w:rFonts w:ascii="Calibri" w:hAnsi="Calibri" w:cstheme="majorHAnsi"/>
          <w:color w:val="222222"/>
          <w:sz w:val="24"/>
          <w:szCs w:val="24"/>
          <w:shd w:val="clear" w:color="auto" w:fill="FFFFFF"/>
        </w:rPr>
        <w:t>day-to-day</w:t>
      </w:r>
      <w:r w:rsidR="00D07DDD" w:rsidRPr="00123886">
        <w:rPr>
          <w:rFonts w:ascii="Calibri" w:hAnsi="Calibri" w:cstheme="majorHAnsi"/>
          <w:color w:val="222222"/>
          <w:sz w:val="24"/>
          <w:szCs w:val="24"/>
          <w:shd w:val="clear" w:color="auto" w:fill="FFFFFF"/>
        </w:rPr>
        <w:t xml:space="preserve"> basis and cannot be adjusted to fit a production line, therefore an in-house X-ray source can serve as </w:t>
      </w:r>
      <w:r w:rsidR="00256C4B" w:rsidRPr="00123886">
        <w:rPr>
          <w:rFonts w:ascii="Calibri" w:hAnsi="Calibri" w:cstheme="majorHAnsi"/>
          <w:color w:val="222222"/>
          <w:sz w:val="24"/>
          <w:szCs w:val="24"/>
          <w:shd w:val="clear" w:color="auto" w:fill="FFFFFF"/>
        </w:rPr>
        <w:t xml:space="preserve">a </w:t>
      </w:r>
      <w:r w:rsidR="00BF1E50" w:rsidRPr="00123886">
        <w:rPr>
          <w:rFonts w:ascii="Calibri" w:hAnsi="Calibri" w:cstheme="majorHAnsi"/>
          <w:color w:val="222222"/>
          <w:sz w:val="24"/>
          <w:szCs w:val="24"/>
          <w:shd w:val="clear" w:color="auto" w:fill="FFFFFF"/>
        </w:rPr>
        <w:t>useful</w:t>
      </w:r>
      <w:r w:rsidR="00D07DDD" w:rsidRPr="00123886">
        <w:rPr>
          <w:rFonts w:ascii="Calibri" w:hAnsi="Calibri" w:cstheme="majorHAnsi"/>
          <w:color w:val="222222"/>
          <w:sz w:val="24"/>
          <w:szCs w:val="24"/>
          <w:shd w:val="clear" w:color="auto" w:fill="FFFFFF"/>
        </w:rPr>
        <w:t xml:space="preserve"> everyday tool for optimi</w:t>
      </w:r>
      <w:r w:rsidR="00C6480D" w:rsidRPr="00123886">
        <w:rPr>
          <w:rFonts w:ascii="Calibri" w:hAnsi="Calibri" w:cstheme="majorHAnsi"/>
          <w:color w:val="222222"/>
          <w:sz w:val="24"/>
          <w:szCs w:val="24"/>
          <w:shd w:val="clear" w:color="auto" w:fill="FFFFFF"/>
        </w:rPr>
        <w:t>z</w:t>
      </w:r>
      <w:r w:rsidR="00D07DDD" w:rsidRPr="00123886">
        <w:rPr>
          <w:rFonts w:ascii="Calibri" w:hAnsi="Calibri" w:cstheme="majorHAnsi"/>
          <w:color w:val="222222"/>
          <w:sz w:val="24"/>
          <w:szCs w:val="24"/>
          <w:shd w:val="clear" w:color="auto" w:fill="FFFFFF"/>
        </w:rPr>
        <w:t>ing ink</w:t>
      </w:r>
      <w:r w:rsidR="00BC7416" w:rsidRPr="00123886">
        <w:rPr>
          <w:rFonts w:ascii="Calibri" w:hAnsi="Calibri" w:cstheme="majorHAnsi"/>
          <w:color w:val="222222"/>
          <w:sz w:val="24"/>
          <w:szCs w:val="24"/>
          <w:shd w:val="clear" w:color="auto" w:fill="FFFFFF"/>
        </w:rPr>
        <w:t>-</w:t>
      </w:r>
      <w:r w:rsidR="00D07DDD" w:rsidRPr="00123886">
        <w:rPr>
          <w:rFonts w:ascii="Calibri" w:hAnsi="Calibri" w:cstheme="majorHAnsi"/>
          <w:color w:val="222222"/>
          <w:sz w:val="24"/>
          <w:szCs w:val="24"/>
          <w:shd w:val="clear" w:color="auto" w:fill="FFFFFF"/>
        </w:rPr>
        <w:t>formulation</w:t>
      </w:r>
      <w:r w:rsidR="00BC7416" w:rsidRPr="00123886">
        <w:rPr>
          <w:rFonts w:ascii="Calibri" w:hAnsi="Calibri" w:cstheme="majorHAnsi"/>
          <w:color w:val="222222"/>
          <w:sz w:val="24"/>
          <w:szCs w:val="24"/>
          <w:shd w:val="clear" w:color="auto" w:fill="FFFFFF"/>
        </w:rPr>
        <w:t>s,</w:t>
      </w:r>
      <w:r w:rsidR="00D07DDD" w:rsidRPr="00123886">
        <w:rPr>
          <w:rFonts w:ascii="Calibri" w:hAnsi="Calibri" w:cstheme="majorHAnsi"/>
          <w:color w:val="222222"/>
          <w:sz w:val="24"/>
          <w:szCs w:val="24"/>
          <w:shd w:val="clear" w:color="auto" w:fill="FFFFFF"/>
        </w:rPr>
        <w:t xml:space="preserve"> coating conditions, and to gain fundamental insight in the physics of drying kinetics. The </w:t>
      </w:r>
      <w:r w:rsidR="00BF1E50" w:rsidRPr="00123886">
        <w:rPr>
          <w:rFonts w:ascii="Calibri" w:hAnsi="Calibri" w:cstheme="majorHAnsi"/>
          <w:color w:val="222222"/>
          <w:sz w:val="24"/>
          <w:szCs w:val="24"/>
          <w:shd w:val="clear" w:color="auto" w:fill="FFFFFF"/>
        </w:rPr>
        <w:t xml:space="preserve">most significant </w:t>
      </w:r>
      <w:r w:rsidR="00D07DDD" w:rsidRPr="00123886">
        <w:rPr>
          <w:rFonts w:ascii="Calibri" w:hAnsi="Calibri" w:cstheme="majorHAnsi"/>
          <w:color w:val="222222"/>
          <w:sz w:val="24"/>
          <w:szCs w:val="24"/>
          <w:shd w:val="clear" w:color="auto" w:fill="FFFFFF"/>
        </w:rPr>
        <w:t xml:space="preserve">disadvantage for using an in-house X-ray source is material consumption. As the flux of X-rays is at least five orders of magnitude </w:t>
      </w:r>
      <w:r w:rsidR="00B24358" w:rsidRPr="00123886">
        <w:rPr>
          <w:rFonts w:ascii="Calibri" w:hAnsi="Calibri" w:cstheme="majorHAnsi"/>
          <w:color w:val="222222"/>
          <w:sz w:val="24"/>
          <w:szCs w:val="24"/>
          <w:shd w:val="clear" w:color="auto" w:fill="FFFFFF"/>
        </w:rPr>
        <w:t>smaller than at</w:t>
      </w:r>
      <w:r w:rsidR="00D07DDD" w:rsidRPr="00123886">
        <w:rPr>
          <w:rFonts w:ascii="Calibri" w:hAnsi="Calibri" w:cstheme="majorHAnsi"/>
          <w:color w:val="222222"/>
          <w:sz w:val="24"/>
          <w:szCs w:val="24"/>
          <w:shd w:val="clear" w:color="auto" w:fill="FFFFFF"/>
        </w:rPr>
        <w:t xml:space="preserve"> a synchrotron</w:t>
      </w:r>
      <w:r w:rsidR="00483CF3" w:rsidRPr="00123886">
        <w:rPr>
          <w:rFonts w:ascii="Calibri" w:hAnsi="Calibri" w:cstheme="majorHAnsi"/>
          <w:color w:val="222222"/>
          <w:sz w:val="24"/>
          <w:szCs w:val="24"/>
          <w:shd w:val="clear" w:color="auto" w:fill="FFFFFF"/>
        </w:rPr>
        <w:t>,</w:t>
      </w:r>
      <w:r w:rsidR="00D07DDD" w:rsidRPr="00123886">
        <w:rPr>
          <w:rFonts w:ascii="Calibri" w:hAnsi="Calibri" w:cstheme="majorHAnsi"/>
          <w:color w:val="222222"/>
          <w:sz w:val="24"/>
          <w:szCs w:val="24"/>
          <w:shd w:val="clear" w:color="auto" w:fill="FFFFFF"/>
        </w:rPr>
        <w:t xml:space="preserve"> more material is needed to obtain sufficient statistics. Therefore, this technique is not yet suitable for new material discovery</w:t>
      </w:r>
      <w:r w:rsidR="004E6766" w:rsidRPr="00123886">
        <w:rPr>
          <w:rFonts w:ascii="Calibri" w:hAnsi="Calibri" w:cstheme="majorHAnsi"/>
          <w:color w:val="222222"/>
          <w:sz w:val="24"/>
          <w:szCs w:val="24"/>
          <w:shd w:val="clear" w:color="auto" w:fill="FFFFFF"/>
        </w:rPr>
        <w:t>,</w:t>
      </w:r>
      <w:r w:rsidR="00D07DDD" w:rsidRPr="00123886">
        <w:rPr>
          <w:rFonts w:ascii="Calibri" w:hAnsi="Calibri" w:cstheme="majorHAnsi"/>
          <w:color w:val="222222"/>
          <w:sz w:val="24"/>
          <w:szCs w:val="24"/>
          <w:shd w:val="clear" w:color="auto" w:fill="FFFFFF"/>
        </w:rPr>
        <w:t xml:space="preserve"> where </w:t>
      </w:r>
      <w:r w:rsidR="00C6480D" w:rsidRPr="00123886">
        <w:rPr>
          <w:rFonts w:ascii="Calibri" w:hAnsi="Calibri" w:cstheme="majorHAnsi"/>
          <w:color w:val="222222"/>
          <w:sz w:val="24"/>
          <w:szCs w:val="24"/>
          <w:shd w:val="clear" w:color="auto" w:fill="FFFFFF"/>
        </w:rPr>
        <w:t xml:space="preserve">only </w:t>
      </w:r>
      <w:r w:rsidR="00D07DDD" w:rsidRPr="00123886">
        <w:rPr>
          <w:rFonts w:ascii="Calibri" w:hAnsi="Calibri" w:cstheme="majorHAnsi"/>
          <w:color w:val="222222"/>
          <w:sz w:val="24"/>
          <w:szCs w:val="24"/>
          <w:shd w:val="clear" w:color="auto" w:fill="FFFFFF"/>
        </w:rPr>
        <w:t>small amount</w:t>
      </w:r>
      <w:r w:rsidR="009F5B77" w:rsidRPr="00123886">
        <w:rPr>
          <w:rFonts w:ascii="Calibri" w:hAnsi="Calibri" w:cstheme="majorHAnsi"/>
          <w:color w:val="222222"/>
          <w:sz w:val="24"/>
          <w:szCs w:val="24"/>
          <w:shd w:val="clear" w:color="auto" w:fill="FFFFFF"/>
        </w:rPr>
        <w:t>s</w:t>
      </w:r>
      <w:r w:rsidR="00D07DDD" w:rsidRPr="00123886">
        <w:rPr>
          <w:rFonts w:ascii="Calibri" w:hAnsi="Calibri" w:cstheme="majorHAnsi"/>
          <w:color w:val="222222"/>
          <w:sz w:val="24"/>
          <w:szCs w:val="24"/>
          <w:shd w:val="clear" w:color="auto" w:fill="FFFFFF"/>
        </w:rPr>
        <w:t xml:space="preserve"> of materials are accessible. </w:t>
      </w:r>
      <w:r w:rsidR="00225784" w:rsidRPr="00123886">
        <w:rPr>
          <w:rFonts w:ascii="Calibri" w:hAnsi="Calibri" w:cstheme="majorHAnsi"/>
          <w:color w:val="222222"/>
          <w:sz w:val="24"/>
          <w:szCs w:val="24"/>
          <w:shd w:val="clear" w:color="auto" w:fill="FFFFFF"/>
        </w:rPr>
        <w:t>F</w:t>
      </w:r>
      <w:r w:rsidR="00D07DDD" w:rsidRPr="00123886">
        <w:rPr>
          <w:rFonts w:ascii="Calibri" w:hAnsi="Calibri" w:cstheme="majorHAnsi"/>
          <w:color w:val="222222"/>
          <w:sz w:val="24"/>
          <w:szCs w:val="24"/>
          <w:shd w:val="clear" w:color="auto" w:fill="FFFFFF"/>
        </w:rPr>
        <w:t>or materials that are cheap and easy to synthesize, which is also a dominant factor for scalability</w:t>
      </w:r>
      <w:r w:rsidR="00514D02" w:rsidRPr="00123886">
        <w:rPr>
          <w:rStyle w:val="FootnoteReference"/>
          <w:rFonts w:ascii="Calibri" w:hAnsi="Calibri" w:cstheme="majorHAnsi"/>
          <w:color w:val="222222"/>
          <w:sz w:val="24"/>
          <w:szCs w:val="24"/>
          <w:shd w:val="clear" w:color="auto" w:fill="FFFFFF"/>
        </w:rPr>
        <w:fldChar w:fldCharType="begin" w:fldLock="1"/>
      </w:r>
      <w:r w:rsidR="00B453E3" w:rsidRPr="00123886">
        <w:rPr>
          <w:rFonts w:ascii="Calibri" w:hAnsi="Calibri" w:cstheme="majorHAnsi"/>
          <w:color w:val="222222"/>
          <w:sz w:val="24"/>
          <w:szCs w:val="24"/>
          <w:shd w:val="clear" w:color="auto" w:fill="FFFFFF"/>
        </w:rPr>
        <w:instrText>ADDIN CSL_CITATION {"citationItems":[{"id":"ITEM-1","itemData":{"DOI":"10.1039/c3tc31859a","ISSN":"20507534","abstract":"Fabrication of polymer solar cell (PSC) modules was done on a previously reported compact coating/printing machine and tested in a readily scalable roll process on flexible substrates without applying vacuum, ITO or spin coating. Our aim was to establish loss upon scaling from cells to small modules. We studied from single cells (1 cm 2 ) to modules comprising four serially connected devices with a total active area of 8 cm 2 . Four different polymers (P3HT, PV-D4610, PDTSTTz-4 and PBDTTTz-4) were applied in the preparation of the modules and efficiencies of more than 3% were achieved which is comparable to single cell devices prepared using the same process. This proves that it is possible to scale up new materials in an ITO free device context to modules without having an efficiency drop, due to reliable and consistent processing. The main loss observed was due to the packaging using barrier materials. The photochemical stability of the materials was therefore studied using intense light along with the operational stability of the corresponding devices according to the ISOS-D-1 and ISOS-L-1 standards. For devices under constant illumination we found that barrier materials from Mitsubishi and 3M provide better operational stability over time, compared to the barrier foil obtained from Amcor, for all the polymers, which is ascribed to the cut-off at higher wavelengths thereby lowering the degree of UV light that reaches the device. When comparing the operational stability of the four polymers under constant illumination, P3HT generally retains its performance better with higher T 80  values, while the polymer PV-D4610 shows the highest PCE (1.6%) after 300 hours of operation. © 2014 The Royal Society of Chemistry.","author":[{"dropping-particle":"","family":"Carlé","given":"Jon E.","non-dropping-particle":"","parse-names":false,"suffix":""},{"dropping-particle":"","family":"Helgesen","given":"Martin","non-dropping-particle":"","parse-names":false,"suffix":""},{"dropping-particle":"V.","family":"Madsen","given":"Morten","non-dropping-particle":"","parse-names":false,"suffix":""},{"dropping-particle":"","family":"Bundgaard","given":"Eva","non-dropping-particle":"","parse-names":false,"suffix":""},{"dropping-particle":"","family":"Krebs","given":"Frederik C.","non-dropping-particle":"","parse-names":false,"suffix":""}],"container-title":"Journal of Materials Chemistry C","id":"ITEM-1","issue":"7","issued":{"date-parts":[["2014"]]},"page":"1290-1297","title":"Upscaling from single cells to modules-fabrication of vacuum- and ITO-free polymer solar cells on flexible substrates with long lifetime","type":"article-journal","volume":"2"},"uris":["http://www.mendeley.com/documents/?uuid=6459cad2-39de-426e-9c28-0a8e85c7c5d3"]}],"mendeley":{"formattedCitation":"&lt;sup&gt;29&lt;/sup&gt;","plainTextFormattedCitation":"29","previouslyFormattedCitation":"&lt;sup&gt;29&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63177C" w:rsidRPr="00123886">
        <w:rPr>
          <w:rFonts w:ascii="Calibri" w:hAnsi="Calibri" w:cstheme="majorHAnsi"/>
          <w:bCs/>
          <w:noProof/>
          <w:color w:val="222222"/>
          <w:sz w:val="24"/>
          <w:szCs w:val="24"/>
          <w:shd w:val="clear" w:color="auto" w:fill="FFFFFF"/>
          <w:vertAlign w:val="superscript"/>
        </w:rPr>
        <w:t>29</w:t>
      </w:r>
      <w:r w:rsidR="00514D02" w:rsidRPr="00123886">
        <w:rPr>
          <w:rStyle w:val="FootnoteReference"/>
          <w:rFonts w:ascii="Calibri" w:hAnsi="Calibri" w:cstheme="majorHAnsi"/>
          <w:color w:val="222222"/>
          <w:sz w:val="24"/>
          <w:szCs w:val="24"/>
          <w:shd w:val="clear" w:color="auto" w:fill="FFFFFF"/>
        </w:rPr>
        <w:fldChar w:fldCharType="end"/>
      </w:r>
      <w:r w:rsidR="00483CF3" w:rsidRPr="00123886">
        <w:rPr>
          <w:rFonts w:ascii="Calibri" w:hAnsi="Calibri" w:cstheme="majorHAnsi"/>
          <w:color w:val="222222"/>
          <w:sz w:val="24"/>
          <w:szCs w:val="24"/>
          <w:shd w:val="clear" w:color="auto" w:fill="FFFFFF"/>
        </w:rPr>
        <w:t xml:space="preserve">, </w:t>
      </w:r>
      <w:r w:rsidR="00D07DDD" w:rsidRPr="00123886">
        <w:rPr>
          <w:rFonts w:ascii="Calibri" w:hAnsi="Calibri" w:cstheme="majorHAnsi"/>
          <w:color w:val="222222"/>
          <w:sz w:val="24"/>
          <w:szCs w:val="24"/>
          <w:shd w:val="clear" w:color="auto" w:fill="FFFFFF"/>
        </w:rPr>
        <w:t xml:space="preserve">this method will be advantageous </w:t>
      </w:r>
      <w:r w:rsidR="00B24358" w:rsidRPr="00123886">
        <w:rPr>
          <w:rFonts w:ascii="Calibri" w:hAnsi="Calibri" w:cstheme="majorHAnsi"/>
          <w:color w:val="222222"/>
          <w:sz w:val="24"/>
          <w:szCs w:val="24"/>
          <w:shd w:val="clear" w:color="auto" w:fill="FFFFFF"/>
        </w:rPr>
        <w:t xml:space="preserve">over </w:t>
      </w:r>
      <w:r w:rsidR="00D07DDD" w:rsidRPr="00123886">
        <w:rPr>
          <w:rFonts w:ascii="Calibri" w:hAnsi="Calibri" w:cstheme="majorHAnsi"/>
          <w:color w:val="222222"/>
          <w:sz w:val="24"/>
          <w:szCs w:val="24"/>
          <w:shd w:val="clear" w:color="auto" w:fill="FFFFFF"/>
        </w:rPr>
        <w:t>the usage of synchrotrons in the pursuit of closing the efficiency gap for large scale roll-to-roll coated OPVs</w:t>
      </w:r>
      <w:r w:rsidR="00514D02" w:rsidRPr="00123886">
        <w:rPr>
          <w:rStyle w:val="FootnoteReference"/>
          <w:rFonts w:ascii="Calibri" w:hAnsi="Calibri" w:cstheme="majorHAnsi"/>
          <w:color w:val="222222"/>
          <w:sz w:val="24"/>
          <w:szCs w:val="24"/>
          <w:shd w:val="clear" w:color="auto" w:fill="FFFFFF"/>
        </w:rPr>
        <w:fldChar w:fldCharType="begin" w:fldLock="1"/>
      </w:r>
      <w:r w:rsidR="005223EB">
        <w:rPr>
          <w:rFonts w:ascii="Calibri" w:hAnsi="Calibri" w:cstheme="majorHAnsi"/>
          <w:color w:val="222222"/>
          <w:sz w:val="24"/>
          <w:szCs w:val="24"/>
          <w:shd w:val="clear" w:color="auto" w:fill="FFFFFF"/>
        </w:rPr>
        <w:instrText>ADDIN CSL_CITATION {"citationItems":[{"id":"ITEM-1","itemData":{"DOI":"10.1016/j.joule.2017.08.002","ISSN":"25424351","abstract":"The passage of time from laboratory demonstration of a technology-enabling efficiency value and until methodology and preparative means are in place is explored in this work for the polymer solar cell. Long technical strides need to be taken and efforts much beyond the laboratory solar cell need to be dedicated to bringing new solar cell material discoveries to service as an industrial technology. This includes scaled materials preparation, scaled manufacturing platforms, scaled installation platforms, as well as scaled electronics, monitoring, and control systems. We epitomize this as the “scaling lag” and highlight its importance when wishing to progress new solar cell materials from science to technology. The scaling gap is an observable element that can be extracted directly from experimental data and can be taken as a sign of technological maturity that can aid early-phase investors in their decision of when to invest in product development based on new technology. There is a long stretch between a laboratory discovery and a practical demonstration. For a potentially useful energy technology, many further strides must be taken before a societally meaningful scale is reached. In this work we have, based on many past experiences, brought the fully roll-to-roll printed polymer solar cell to a realistic scale across the entire value chain. The materials synthesis, the manufacture, the installation, the failure modes, and the operation have all been covered and addressed. We demonstrate outdoor operation for 2 years through a large-scale, grid-tied, high-voltage system and show that thin plastic foil can be operated as an energy-producing technology. Critical to the demonstration was the identification of the drying method during printing, and we show how this development relates to the scaling lag (the period between the point in time for a laboratory demonstration and the point in time for scaled manufacture) and allows for closure of the scaling gap. The scaling lag for polymer solar cells is shown to highlight the technological level. Large scale and long experiment duration were employed to highlight development. The drying method and solvent composition are critical to closure of the scaling gap. Scaled operation and grid-tie for 2 years demonstrate technical potential for OPV.","author":[{"dropping-particle":"","family":"Carlé","given":"Jon E.","non-dropping-particle":"","parse-names":false,"suffix":""},{"dropping-particle":"","family":"Helgesen","given":"Martin","non-dropping-particle":"","parse-names":false,"suffix":""},{"dropping-particle":"","family":"Hagemann","given":"Ole","non-dropping-particle":"","parse-names":false,"suffix":""},{"dropping-particle":"","family":"Hösel","given":"Markus","non-dropping-particle":"","parse-names":false,"suffix":""},{"dropping-particle":"","family":"Heckler","given":"Ilona M.","non-dropping-particle":"","parse-names":false,"suffix":""},{"dropping-particle":"","family":"Bundgaard","given":"Eva","non-dropping-particle":"","parse-names":false,"suffix":""},{"dropping-particle":"","family":"Gevorgyan","given":"Suren A.","non-dropping-particle":"","parse-names":false,"suffix":""},{"dropping-particle":"","family":"Søndergaard","given":"Roar R.","non-dropping-particle":"","parse-names":false,"suffix":""},{"dropping-particle":"","family":"Jørgensen","given":"Mikkel","non-dropping-particle":"","parse-names":false,"suffix":""},{"dropping-particle":"","family":"García-Valverde","given":"Rafael","non-dropping-particle":"","parse-names":false,"suffix":""},{"dropping-particle":"","family":"Chaouki-Almagro","given":"Samir","non-dropping-particle":"","parse-names":false,"suffix":""},{"dropping-particle":"","family":"Villarejo","given":"José A.","non-dropping-particle":"","parse-names":false,"suffix":""},{"dropping-particle":"","family":"Krebs","given":"Frederik C.","non-dropping-particle":"","parse-names":false,"suffix":""}],"container-title":"Joule","id":"ITEM-1","issue":"2","issued":{"date-parts":[["2017","10"]]},"page":"274-289","title":"Overcoming the Scaling Lag for Polymer Solar Cells","type":"article-journal","volume":"1"},"uris":["http://www.mendeley.com/documents/?uuid=e09c3f8a-bc5c-4130-acd6-b26437b29abf"]},{"id":"ITEM-2","itemData":{"DOI":"10.1088/2058-8585/ab5f57","ISSN":"2058-8585","author":[{"dropping-particle":"","family":"Gertsen","given":"Anders S.","non-dropping-particle":"","parse-names":false,"suffix":""},{"dropping-particle":"","family":"Castro","given":"Marcial Fernández","non-dropping-particle":"","parse-names":false,"suffix":""},{"dropping-particle":"","family":"Søndergaard","given":"Roar R.","non-dropping-particle":"","parse-names":false,"suffix":""},{"dropping-particle":"","family":"Andreasen","given":"Jens W.","non-dropping-particle":"","parse-names":false,"suffix":""}],"container-title":"Flexible and Printed Electronics","id":"ITEM-2","issue":"1","issued":{"date-parts":[["2020","12","6"]]},"page":"014004","title":"Scalable fabrication of organic solar cells based on non-fullerene acceptors","type":"article-journal","volume":"5"},"uris":["http://www.mendeley.com/documents/?uuid=d2d78b2b-d924-48d6-9b74-9cc9838573a0"]}],"mendeley":{"formattedCitation":"&lt;sup&gt;10, 30&lt;/sup&gt;","manualFormatting":"10,30","plainTextFormattedCitation":"10, 30","previouslyFormattedCitation":"&lt;sup&gt;10, 30&lt;/sup&gt;"},"properties":{"noteIndex":0},"schema":"https://github.com/citation-style-language/schema/raw/master/csl-citation.json"}</w:instrText>
      </w:r>
      <w:r w:rsidR="00514D02" w:rsidRPr="00123886">
        <w:rPr>
          <w:rStyle w:val="FootnoteReference"/>
          <w:rFonts w:ascii="Calibri" w:hAnsi="Calibri" w:cstheme="majorHAnsi"/>
          <w:color w:val="222222"/>
          <w:sz w:val="24"/>
          <w:szCs w:val="24"/>
          <w:shd w:val="clear" w:color="auto" w:fill="FFFFFF"/>
        </w:rPr>
        <w:fldChar w:fldCharType="separate"/>
      </w:r>
      <w:r w:rsidR="0063177C" w:rsidRPr="00123886">
        <w:rPr>
          <w:rFonts w:ascii="Calibri" w:hAnsi="Calibri" w:cstheme="majorHAnsi"/>
          <w:bCs/>
          <w:noProof/>
          <w:color w:val="222222"/>
          <w:sz w:val="24"/>
          <w:szCs w:val="24"/>
          <w:shd w:val="clear" w:color="auto" w:fill="FFFFFF"/>
          <w:vertAlign w:val="superscript"/>
        </w:rPr>
        <w:t>10,30</w:t>
      </w:r>
      <w:r w:rsidR="00514D02" w:rsidRPr="00123886">
        <w:rPr>
          <w:rStyle w:val="FootnoteReference"/>
          <w:rFonts w:ascii="Calibri" w:hAnsi="Calibri" w:cstheme="majorHAnsi"/>
          <w:color w:val="222222"/>
          <w:sz w:val="24"/>
          <w:szCs w:val="24"/>
          <w:shd w:val="clear" w:color="auto" w:fill="FFFFFF"/>
        </w:rPr>
        <w:fldChar w:fldCharType="end"/>
      </w:r>
      <w:r w:rsidR="00D07DDD" w:rsidRPr="00123886">
        <w:rPr>
          <w:rFonts w:ascii="Calibri" w:hAnsi="Calibri" w:cstheme="majorHAnsi"/>
          <w:color w:val="222222"/>
          <w:sz w:val="24"/>
          <w:szCs w:val="24"/>
          <w:shd w:val="clear" w:color="auto" w:fill="FFFFFF"/>
        </w:rPr>
        <w:t xml:space="preserve">. </w:t>
      </w:r>
    </w:p>
    <w:p w14:paraId="4B5C8527" w14:textId="77777777" w:rsidR="008A7295" w:rsidRPr="00123886" w:rsidRDefault="008A7295" w:rsidP="00A378AC">
      <w:pPr>
        <w:spacing w:after="0" w:line="240" w:lineRule="auto"/>
        <w:contextualSpacing/>
        <w:jc w:val="both"/>
        <w:rPr>
          <w:rFonts w:ascii="Calibri" w:hAnsi="Calibri" w:cstheme="majorHAnsi"/>
          <w:color w:val="222222"/>
          <w:sz w:val="24"/>
          <w:szCs w:val="24"/>
          <w:shd w:val="clear" w:color="auto" w:fill="FFFFFF"/>
        </w:rPr>
      </w:pPr>
    </w:p>
    <w:p w14:paraId="0301983F" w14:textId="3AD25B2E" w:rsidR="00B34728" w:rsidRPr="00123886" w:rsidRDefault="00D07DDD" w:rsidP="00A378AC">
      <w:pPr>
        <w:spacing w:after="0" w:line="240" w:lineRule="auto"/>
        <w:contextualSpacing/>
        <w:jc w:val="both"/>
        <w:rPr>
          <w:rFonts w:ascii="Calibri" w:hAnsi="Calibri" w:cstheme="majorHAnsi"/>
          <w:color w:val="222222"/>
          <w:sz w:val="24"/>
          <w:szCs w:val="24"/>
          <w:shd w:val="clear" w:color="auto" w:fill="FFFFFF"/>
        </w:rPr>
      </w:pPr>
      <w:r w:rsidRPr="00123886">
        <w:rPr>
          <w:rFonts w:ascii="Calibri" w:hAnsi="Calibri" w:cstheme="majorHAnsi"/>
          <w:color w:val="222222"/>
          <w:sz w:val="24"/>
          <w:szCs w:val="24"/>
          <w:shd w:val="clear" w:color="auto" w:fill="FFFFFF"/>
        </w:rPr>
        <w:t xml:space="preserve">This </w:t>
      </w:r>
      <w:r w:rsidR="008A7295" w:rsidRPr="00123886">
        <w:rPr>
          <w:rFonts w:ascii="Calibri" w:hAnsi="Calibri" w:cstheme="majorHAnsi"/>
          <w:color w:val="222222"/>
          <w:sz w:val="24"/>
          <w:szCs w:val="24"/>
          <w:shd w:val="clear" w:color="auto" w:fill="FFFFFF"/>
        </w:rPr>
        <w:t>article</w:t>
      </w:r>
      <w:r w:rsidRPr="00123886">
        <w:rPr>
          <w:rFonts w:ascii="Calibri" w:hAnsi="Calibri" w:cstheme="majorHAnsi"/>
          <w:color w:val="222222"/>
          <w:sz w:val="24"/>
          <w:szCs w:val="24"/>
          <w:shd w:val="clear" w:color="auto" w:fill="FFFFFF"/>
        </w:rPr>
        <w:t xml:space="preserve"> will guide the reader through performing </w:t>
      </w:r>
      <w:r w:rsidR="009E53CE" w:rsidRPr="00123886">
        <w:rPr>
          <w:rFonts w:ascii="Calibri" w:hAnsi="Calibri" w:cstheme="majorHAnsi"/>
          <w:color w:val="222222"/>
          <w:sz w:val="24"/>
          <w:szCs w:val="24"/>
          <w:shd w:val="clear" w:color="auto" w:fill="FFFFFF"/>
        </w:rPr>
        <w:t>in situ</w:t>
      </w:r>
      <w:r w:rsidRPr="00123886">
        <w:rPr>
          <w:rFonts w:ascii="Calibri" w:hAnsi="Calibri" w:cstheme="majorHAnsi"/>
          <w:i/>
          <w:color w:val="222222"/>
          <w:sz w:val="24"/>
          <w:szCs w:val="24"/>
          <w:shd w:val="clear" w:color="auto" w:fill="FFFFFF"/>
        </w:rPr>
        <w:t xml:space="preserve"> </w:t>
      </w:r>
      <w:r w:rsidRPr="00123886">
        <w:rPr>
          <w:rFonts w:ascii="Calibri" w:hAnsi="Calibri" w:cstheme="majorHAnsi"/>
          <w:color w:val="222222"/>
          <w:sz w:val="24"/>
          <w:szCs w:val="24"/>
          <w:shd w:val="clear" w:color="auto" w:fill="FFFFFF"/>
        </w:rPr>
        <w:t>GISAXS experiment</w:t>
      </w:r>
      <w:r w:rsidR="004E6766" w:rsidRPr="00123886">
        <w:rPr>
          <w:rFonts w:ascii="Calibri" w:hAnsi="Calibri" w:cstheme="majorHAnsi"/>
          <w:color w:val="222222"/>
          <w:sz w:val="24"/>
          <w:szCs w:val="24"/>
          <w:shd w:val="clear" w:color="auto" w:fill="FFFFFF"/>
        </w:rPr>
        <w:t>s</w:t>
      </w:r>
      <w:r w:rsidRPr="00123886">
        <w:rPr>
          <w:rFonts w:ascii="Calibri" w:hAnsi="Calibri" w:cstheme="majorHAnsi"/>
          <w:color w:val="222222"/>
          <w:sz w:val="24"/>
          <w:szCs w:val="24"/>
          <w:shd w:val="clear" w:color="auto" w:fill="FFFFFF"/>
        </w:rPr>
        <w:t xml:space="preserve"> to probe drying kinetics of inks applicable for large-scale production of OPVs. An example of data reduction and analysis</w:t>
      </w:r>
      <w:r w:rsidR="00C6480D" w:rsidRPr="00123886">
        <w:rPr>
          <w:rFonts w:ascii="Calibri" w:hAnsi="Calibri" w:cstheme="majorHAnsi"/>
          <w:color w:val="222222"/>
          <w:sz w:val="24"/>
          <w:szCs w:val="24"/>
          <w:shd w:val="clear" w:color="auto" w:fill="FFFFFF"/>
        </w:rPr>
        <w:t xml:space="preserve"> is</w:t>
      </w:r>
      <w:r w:rsidRPr="00123886">
        <w:rPr>
          <w:rFonts w:ascii="Calibri" w:hAnsi="Calibri" w:cstheme="majorHAnsi"/>
          <w:color w:val="222222"/>
          <w:sz w:val="24"/>
          <w:szCs w:val="24"/>
          <w:shd w:val="clear" w:color="auto" w:fill="FFFFFF"/>
        </w:rPr>
        <w:t xml:space="preserve"> presented along with</w:t>
      </w:r>
      <w:r w:rsidR="00BF1E50" w:rsidRPr="00123886">
        <w:rPr>
          <w:rFonts w:ascii="Calibri" w:hAnsi="Calibri" w:cstheme="majorHAnsi"/>
          <w:color w:val="222222"/>
          <w:sz w:val="24"/>
          <w:szCs w:val="24"/>
          <w:shd w:val="clear" w:color="auto" w:fill="FFFFFF"/>
        </w:rPr>
        <w:t xml:space="preserve"> a</w:t>
      </w:r>
      <w:r w:rsidRPr="00123886">
        <w:rPr>
          <w:rFonts w:ascii="Calibri" w:hAnsi="Calibri" w:cstheme="majorHAnsi"/>
          <w:color w:val="222222"/>
          <w:sz w:val="24"/>
          <w:szCs w:val="24"/>
          <w:shd w:val="clear" w:color="auto" w:fill="FFFFFF"/>
        </w:rPr>
        <w:t xml:space="preserve"> discussion of </w:t>
      </w:r>
      <w:r w:rsidR="00A66906" w:rsidRPr="00123886">
        <w:rPr>
          <w:rFonts w:ascii="Calibri" w:hAnsi="Calibri" w:cstheme="majorHAnsi"/>
          <w:color w:val="222222"/>
          <w:sz w:val="24"/>
          <w:szCs w:val="24"/>
          <w:shd w:val="clear" w:color="auto" w:fill="FFFFFF"/>
        </w:rPr>
        <w:t xml:space="preserve">various </w:t>
      </w:r>
      <w:r w:rsidRPr="00123886">
        <w:rPr>
          <w:rFonts w:ascii="Calibri" w:hAnsi="Calibri" w:cstheme="majorHAnsi"/>
          <w:color w:val="222222"/>
          <w:sz w:val="24"/>
          <w:szCs w:val="24"/>
          <w:shd w:val="clear" w:color="auto" w:fill="FFFFFF"/>
        </w:rPr>
        <w:t xml:space="preserve">models to </w:t>
      </w:r>
      <w:r w:rsidR="0046351C" w:rsidRPr="00123886">
        <w:rPr>
          <w:rFonts w:ascii="Calibri" w:hAnsi="Calibri" w:cstheme="majorHAnsi"/>
          <w:color w:val="222222"/>
          <w:sz w:val="24"/>
          <w:szCs w:val="24"/>
          <w:shd w:val="clear" w:color="auto" w:fill="FFFFFF"/>
        </w:rPr>
        <w:t>interpret</w:t>
      </w:r>
      <w:r w:rsidR="009F5B77" w:rsidRPr="00123886">
        <w:rPr>
          <w:rFonts w:ascii="Calibri" w:hAnsi="Calibri" w:cstheme="majorHAnsi"/>
          <w:color w:val="222222"/>
          <w:sz w:val="24"/>
          <w:szCs w:val="24"/>
          <w:shd w:val="clear" w:color="auto" w:fill="FFFFFF"/>
        </w:rPr>
        <w:t xml:space="preserve"> </w:t>
      </w:r>
      <w:r w:rsidRPr="00123886">
        <w:rPr>
          <w:rFonts w:ascii="Calibri" w:hAnsi="Calibri" w:cstheme="majorHAnsi"/>
          <w:color w:val="222222"/>
          <w:sz w:val="24"/>
          <w:szCs w:val="24"/>
          <w:shd w:val="clear" w:color="auto" w:fill="FFFFFF"/>
        </w:rPr>
        <w:t xml:space="preserve">the data. </w:t>
      </w:r>
    </w:p>
    <w:p w14:paraId="6F3A5864" w14:textId="77777777" w:rsidR="00325BC8" w:rsidRPr="00123886" w:rsidRDefault="00325BC8" w:rsidP="00A378AC">
      <w:pPr>
        <w:spacing w:after="0" w:line="240" w:lineRule="auto"/>
        <w:contextualSpacing/>
        <w:jc w:val="both"/>
        <w:rPr>
          <w:rFonts w:ascii="Calibri" w:hAnsi="Calibri" w:cstheme="majorHAnsi"/>
          <w:color w:val="222222"/>
          <w:sz w:val="24"/>
          <w:szCs w:val="24"/>
          <w:shd w:val="clear" w:color="auto" w:fill="FFFFFF"/>
        </w:rPr>
      </w:pPr>
    </w:p>
    <w:p w14:paraId="2C5DD451" w14:textId="06DBE3F0" w:rsidR="00D07DDD" w:rsidRPr="00123886" w:rsidRDefault="008A7295" w:rsidP="00A378AC">
      <w:pPr>
        <w:spacing w:after="0" w:line="240" w:lineRule="auto"/>
        <w:contextualSpacing/>
        <w:jc w:val="both"/>
        <w:rPr>
          <w:rFonts w:ascii="Calibri" w:hAnsi="Calibri"/>
          <w:b/>
          <w:sz w:val="24"/>
          <w:szCs w:val="24"/>
        </w:rPr>
      </w:pPr>
      <w:r w:rsidRPr="00123886">
        <w:rPr>
          <w:rFonts w:ascii="Calibri" w:hAnsi="Calibri"/>
          <w:b/>
          <w:sz w:val="24"/>
          <w:szCs w:val="24"/>
        </w:rPr>
        <w:t>PROTOCOL</w:t>
      </w:r>
    </w:p>
    <w:p w14:paraId="543FCDD6" w14:textId="77777777" w:rsidR="008A7295" w:rsidRPr="00123886" w:rsidRDefault="008A7295" w:rsidP="00A378AC">
      <w:pPr>
        <w:spacing w:after="0" w:line="240" w:lineRule="auto"/>
        <w:contextualSpacing/>
        <w:jc w:val="both"/>
        <w:rPr>
          <w:rFonts w:ascii="Calibri" w:hAnsi="Calibri"/>
          <w:b/>
          <w:sz w:val="24"/>
          <w:szCs w:val="24"/>
        </w:rPr>
      </w:pPr>
    </w:p>
    <w:p w14:paraId="26A6E5B1" w14:textId="00B8AFCE" w:rsidR="00D07DDD" w:rsidRPr="00123886" w:rsidRDefault="00D07DDD" w:rsidP="00A378AC">
      <w:pPr>
        <w:spacing w:after="0" w:line="240" w:lineRule="auto"/>
        <w:contextualSpacing/>
        <w:jc w:val="both"/>
        <w:rPr>
          <w:rFonts w:ascii="Calibri" w:hAnsi="Calibri"/>
          <w:sz w:val="24"/>
          <w:szCs w:val="24"/>
        </w:rPr>
      </w:pPr>
      <w:r w:rsidRPr="00123886">
        <w:rPr>
          <w:rFonts w:ascii="Calibri" w:hAnsi="Calibri"/>
          <w:sz w:val="24"/>
          <w:szCs w:val="24"/>
        </w:rPr>
        <w:t xml:space="preserve">This </w:t>
      </w:r>
      <w:r w:rsidR="00EB301D" w:rsidRPr="00123886">
        <w:rPr>
          <w:rFonts w:ascii="Calibri" w:hAnsi="Calibri"/>
          <w:sz w:val="24"/>
          <w:szCs w:val="24"/>
        </w:rPr>
        <w:t>protocol</w:t>
      </w:r>
      <w:r w:rsidRPr="00123886">
        <w:rPr>
          <w:rFonts w:ascii="Calibri" w:hAnsi="Calibri"/>
          <w:sz w:val="24"/>
          <w:szCs w:val="24"/>
        </w:rPr>
        <w:t xml:space="preserve"> is divided into five subsections. Fir</w:t>
      </w:r>
      <w:r w:rsidR="007F382F" w:rsidRPr="00123886">
        <w:rPr>
          <w:rFonts w:ascii="Calibri" w:hAnsi="Calibri"/>
          <w:sz w:val="24"/>
          <w:szCs w:val="24"/>
        </w:rPr>
        <w:t>st, a procedure</w:t>
      </w:r>
      <w:r w:rsidRPr="00123886">
        <w:rPr>
          <w:rFonts w:ascii="Calibri" w:hAnsi="Calibri"/>
          <w:sz w:val="24"/>
          <w:szCs w:val="24"/>
        </w:rPr>
        <w:t xml:space="preserve"> for preparation of inks is presented. Second, the procedure for preparing and performing roll-to-roll slot</w:t>
      </w:r>
      <w:r w:rsidR="007C0BD1" w:rsidRPr="00123886">
        <w:rPr>
          <w:rFonts w:ascii="Calibri" w:hAnsi="Calibri"/>
          <w:sz w:val="24"/>
          <w:szCs w:val="24"/>
        </w:rPr>
        <w:t>-</w:t>
      </w:r>
      <w:r w:rsidRPr="00123886">
        <w:rPr>
          <w:rFonts w:ascii="Calibri" w:hAnsi="Calibri"/>
          <w:sz w:val="24"/>
          <w:szCs w:val="24"/>
        </w:rPr>
        <w:t xml:space="preserve">die coating is described. Third, a step-by-step guide </w:t>
      </w:r>
      <w:r w:rsidR="0084593C" w:rsidRPr="00123886">
        <w:rPr>
          <w:rFonts w:ascii="Calibri" w:hAnsi="Calibri"/>
          <w:sz w:val="24"/>
          <w:szCs w:val="24"/>
        </w:rPr>
        <w:t xml:space="preserve">for </w:t>
      </w:r>
      <w:r w:rsidRPr="00123886">
        <w:rPr>
          <w:rFonts w:ascii="Calibri" w:hAnsi="Calibri"/>
          <w:sz w:val="24"/>
          <w:szCs w:val="24"/>
        </w:rPr>
        <w:t xml:space="preserve">performing an </w:t>
      </w:r>
      <w:r w:rsidR="009E53CE" w:rsidRPr="00123886">
        <w:rPr>
          <w:rFonts w:ascii="Calibri" w:hAnsi="Calibri"/>
          <w:sz w:val="24"/>
          <w:szCs w:val="24"/>
        </w:rPr>
        <w:t>in situ</w:t>
      </w:r>
      <w:r w:rsidRPr="00123886">
        <w:rPr>
          <w:rFonts w:ascii="Calibri" w:hAnsi="Calibri"/>
          <w:i/>
          <w:sz w:val="24"/>
          <w:szCs w:val="24"/>
        </w:rPr>
        <w:t xml:space="preserve"> </w:t>
      </w:r>
      <w:r w:rsidRPr="00123886">
        <w:rPr>
          <w:rFonts w:ascii="Calibri" w:hAnsi="Calibri"/>
          <w:sz w:val="24"/>
          <w:szCs w:val="24"/>
        </w:rPr>
        <w:t xml:space="preserve">GISAXS experiment is presented. Fourth, a procedure for data correction and </w:t>
      </w:r>
      <w:r w:rsidR="00950DA3" w:rsidRPr="00123886">
        <w:rPr>
          <w:rFonts w:ascii="Calibri" w:hAnsi="Calibri"/>
          <w:sz w:val="24"/>
          <w:szCs w:val="24"/>
        </w:rPr>
        <w:t xml:space="preserve">analysis </w:t>
      </w:r>
      <w:r w:rsidRPr="00123886">
        <w:rPr>
          <w:rFonts w:ascii="Calibri" w:hAnsi="Calibri"/>
          <w:sz w:val="24"/>
          <w:szCs w:val="24"/>
        </w:rPr>
        <w:t>is outlined. Final</w:t>
      </w:r>
      <w:r w:rsidR="007C0BD1" w:rsidRPr="00123886">
        <w:rPr>
          <w:rFonts w:ascii="Calibri" w:hAnsi="Calibri"/>
          <w:sz w:val="24"/>
          <w:szCs w:val="24"/>
        </w:rPr>
        <w:t>ly</w:t>
      </w:r>
      <w:r w:rsidRPr="00123886">
        <w:rPr>
          <w:rFonts w:ascii="Calibri" w:hAnsi="Calibri"/>
          <w:sz w:val="24"/>
          <w:szCs w:val="24"/>
        </w:rPr>
        <w:t xml:space="preserve">, the results are </w:t>
      </w:r>
      <w:r w:rsidR="0084593C" w:rsidRPr="00123886">
        <w:rPr>
          <w:rFonts w:ascii="Calibri" w:hAnsi="Calibri"/>
          <w:sz w:val="24"/>
          <w:szCs w:val="24"/>
        </w:rPr>
        <w:t xml:space="preserve">reported </w:t>
      </w:r>
      <w:r w:rsidRPr="00123886">
        <w:rPr>
          <w:rFonts w:ascii="Calibri" w:hAnsi="Calibri"/>
          <w:sz w:val="24"/>
          <w:szCs w:val="24"/>
        </w:rPr>
        <w:t xml:space="preserve">and discussed. </w:t>
      </w:r>
    </w:p>
    <w:p w14:paraId="483D2636" w14:textId="77777777" w:rsidR="008A7295" w:rsidRPr="00123886" w:rsidRDefault="008A7295" w:rsidP="00A378AC">
      <w:pPr>
        <w:spacing w:after="0" w:line="240" w:lineRule="auto"/>
        <w:contextualSpacing/>
        <w:jc w:val="both"/>
        <w:rPr>
          <w:rFonts w:ascii="Calibri" w:hAnsi="Calibri"/>
          <w:b/>
          <w:sz w:val="24"/>
          <w:szCs w:val="24"/>
        </w:rPr>
      </w:pPr>
    </w:p>
    <w:p w14:paraId="139CC44A" w14:textId="1195DFA1" w:rsidR="008A7295" w:rsidRPr="00123886" w:rsidRDefault="008A7295" w:rsidP="00A378AC">
      <w:pPr>
        <w:pStyle w:val="ListParagraph"/>
        <w:numPr>
          <w:ilvl w:val="0"/>
          <w:numId w:val="14"/>
        </w:numPr>
        <w:spacing w:after="0" w:line="240" w:lineRule="auto"/>
        <w:jc w:val="both"/>
        <w:rPr>
          <w:rFonts w:ascii="Calibri" w:hAnsi="Calibri"/>
          <w:b/>
          <w:sz w:val="24"/>
          <w:szCs w:val="24"/>
          <w:highlight w:val="yellow"/>
        </w:rPr>
      </w:pPr>
      <w:r w:rsidRPr="00123886">
        <w:rPr>
          <w:rFonts w:ascii="Calibri" w:hAnsi="Calibri"/>
          <w:b/>
          <w:sz w:val="24"/>
          <w:szCs w:val="24"/>
          <w:highlight w:val="yellow"/>
        </w:rPr>
        <w:t>P</w:t>
      </w:r>
      <w:r w:rsidR="00D07DDD" w:rsidRPr="00123886">
        <w:rPr>
          <w:rFonts w:ascii="Calibri" w:hAnsi="Calibri"/>
          <w:b/>
          <w:sz w:val="24"/>
          <w:szCs w:val="24"/>
          <w:highlight w:val="yellow"/>
        </w:rPr>
        <w:t>reparation of inks for roll-to-roll coating</w:t>
      </w:r>
      <w:r w:rsidR="00360A6A" w:rsidRPr="00123886">
        <w:rPr>
          <w:rFonts w:ascii="Calibri" w:hAnsi="Calibri"/>
          <w:b/>
          <w:sz w:val="24"/>
          <w:szCs w:val="24"/>
          <w:highlight w:val="yellow"/>
        </w:rPr>
        <w:t xml:space="preserve"> (Day 1)</w:t>
      </w:r>
    </w:p>
    <w:p w14:paraId="6BC68EF7" w14:textId="69395140" w:rsidR="00360A6A" w:rsidRPr="00123886" w:rsidRDefault="00360A6A" w:rsidP="00A378AC">
      <w:pPr>
        <w:pStyle w:val="ListParagraph"/>
        <w:spacing w:after="0" w:line="240" w:lineRule="auto"/>
        <w:ind w:left="0"/>
        <w:jc w:val="both"/>
        <w:rPr>
          <w:rFonts w:ascii="Calibri" w:hAnsi="Calibri"/>
          <w:b/>
          <w:sz w:val="24"/>
          <w:szCs w:val="24"/>
        </w:rPr>
      </w:pPr>
    </w:p>
    <w:p w14:paraId="3B678780" w14:textId="77777777" w:rsidR="00360A6A" w:rsidRPr="00380662" w:rsidRDefault="00360A6A" w:rsidP="00A378AC">
      <w:pPr>
        <w:pStyle w:val="ListParagraph"/>
        <w:numPr>
          <w:ilvl w:val="1"/>
          <w:numId w:val="14"/>
        </w:numPr>
        <w:spacing w:after="0" w:line="240" w:lineRule="auto"/>
        <w:ind w:left="0" w:firstLine="0"/>
        <w:jc w:val="both"/>
        <w:rPr>
          <w:rFonts w:ascii="Calibri" w:hAnsi="Calibri"/>
          <w:sz w:val="24"/>
          <w:szCs w:val="24"/>
        </w:rPr>
      </w:pPr>
      <w:r w:rsidRPr="00380662">
        <w:rPr>
          <w:rFonts w:ascii="Calibri" w:hAnsi="Calibri"/>
          <w:sz w:val="24"/>
          <w:szCs w:val="24"/>
        </w:rPr>
        <w:t>Read the MSDS of the polymers, molecules, and solvents carefully before starting an experiment.</w:t>
      </w:r>
      <w:r w:rsidRPr="00380662">
        <w:rPr>
          <w:rFonts w:ascii="Calibri" w:hAnsi="Calibri"/>
          <w:sz w:val="24"/>
          <w:szCs w:val="24"/>
        </w:rPr>
        <w:br/>
      </w:r>
    </w:p>
    <w:p w14:paraId="2396B3CA" w14:textId="77777777" w:rsidR="005212A7" w:rsidRPr="00123886" w:rsidRDefault="00360A6A" w:rsidP="00A378AC">
      <w:pPr>
        <w:pStyle w:val="ListParagraph"/>
        <w:numPr>
          <w:ilvl w:val="1"/>
          <w:numId w:val="14"/>
        </w:numPr>
        <w:spacing w:after="0" w:line="240" w:lineRule="auto"/>
        <w:ind w:left="0" w:firstLine="0"/>
        <w:jc w:val="both"/>
        <w:rPr>
          <w:rFonts w:ascii="Calibri" w:hAnsi="Calibri"/>
          <w:sz w:val="24"/>
          <w:szCs w:val="24"/>
          <w:highlight w:val="yellow"/>
        </w:rPr>
      </w:pPr>
      <w:r w:rsidRPr="00123886">
        <w:rPr>
          <w:rFonts w:ascii="Calibri" w:hAnsi="Calibri"/>
          <w:sz w:val="24"/>
          <w:szCs w:val="24"/>
          <w:highlight w:val="yellow"/>
        </w:rPr>
        <w:t xml:space="preserve">Place 90 mg of </w:t>
      </w:r>
      <w:r w:rsidRPr="00123886">
        <w:rPr>
          <w:rFonts w:ascii="Calibri" w:hAnsi="Calibri"/>
          <w:b/>
          <w:sz w:val="24"/>
          <w:szCs w:val="24"/>
          <w:highlight w:val="yellow"/>
        </w:rPr>
        <w:t>O-IDTBR</w:t>
      </w:r>
      <w:r w:rsidRPr="00123886">
        <w:rPr>
          <w:rFonts w:ascii="Calibri" w:hAnsi="Calibri"/>
          <w:sz w:val="24"/>
          <w:szCs w:val="24"/>
          <w:highlight w:val="yellow"/>
        </w:rPr>
        <w:t xml:space="preserve"> and 90 mg of </w:t>
      </w:r>
      <w:r w:rsidRPr="00123886">
        <w:rPr>
          <w:rFonts w:ascii="Calibri" w:hAnsi="Calibri"/>
          <w:b/>
          <w:sz w:val="24"/>
          <w:szCs w:val="24"/>
          <w:highlight w:val="yellow"/>
        </w:rPr>
        <w:t>P3HT</w:t>
      </w:r>
      <w:r w:rsidRPr="00123886">
        <w:rPr>
          <w:rFonts w:ascii="Calibri" w:hAnsi="Calibri"/>
          <w:sz w:val="24"/>
          <w:szCs w:val="24"/>
          <w:highlight w:val="yellow"/>
        </w:rPr>
        <w:t xml:space="preserve"> in a 10 mL vial. </w:t>
      </w:r>
    </w:p>
    <w:p w14:paraId="0DC61763" w14:textId="5F5F1681" w:rsidR="00360A6A" w:rsidRPr="00123886" w:rsidRDefault="00360A6A" w:rsidP="00A378AC">
      <w:pPr>
        <w:pStyle w:val="ListParagraph"/>
        <w:spacing w:after="0" w:line="240" w:lineRule="auto"/>
        <w:ind w:left="0"/>
        <w:jc w:val="both"/>
        <w:rPr>
          <w:rFonts w:ascii="Calibri" w:hAnsi="Calibri"/>
          <w:sz w:val="24"/>
          <w:szCs w:val="24"/>
          <w:highlight w:val="yellow"/>
        </w:rPr>
      </w:pPr>
    </w:p>
    <w:p w14:paraId="76628768" w14:textId="77777777" w:rsidR="005212A7" w:rsidRPr="00123886" w:rsidRDefault="00360A6A" w:rsidP="00A378AC">
      <w:pPr>
        <w:pStyle w:val="ListParagraph"/>
        <w:numPr>
          <w:ilvl w:val="1"/>
          <w:numId w:val="14"/>
        </w:numPr>
        <w:spacing w:after="0" w:line="240" w:lineRule="auto"/>
        <w:ind w:left="0" w:firstLine="0"/>
        <w:jc w:val="both"/>
        <w:rPr>
          <w:rFonts w:ascii="Calibri" w:hAnsi="Calibri"/>
          <w:sz w:val="24"/>
          <w:szCs w:val="24"/>
          <w:highlight w:val="yellow"/>
        </w:rPr>
      </w:pPr>
      <w:r w:rsidRPr="00123886">
        <w:rPr>
          <w:rFonts w:ascii="Calibri" w:hAnsi="Calibri"/>
          <w:sz w:val="24"/>
          <w:szCs w:val="24"/>
          <w:highlight w:val="yellow"/>
        </w:rPr>
        <w:t xml:space="preserve">Dissolve the P3HT:O-IDTBR solids in 4.5 mL </w:t>
      </w:r>
      <w:r w:rsidR="007C0BD1" w:rsidRPr="00123886">
        <w:rPr>
          <w:rFonts w:ascii="Calibri" w:hAnsi="Calibri"/>
          <w:sz w:val="24"/>
          <w:szCs w:val="24"/>
          <w:highlight w:val="yellow"/>
        </w:rPr>
        <w:t xml:space="preserve">of </w:t>
      </w:r>
      <w:proofErr w:type="spellStart"/>
      <w:proofErr w:type="gramStart"/>
      <w:r w:rsidRPr="00123886">
        <w:rPr>
          <w:rFonts w:ascii="Calibri" w:hAnsi="Calibri"/>
          <w:sz w:val="24"/>
          <w:szCs w:val="24"/>
          <w:highlight w:val="yellow"/>
        </w:rPr>
        <w:t>dichlorobenzene:bromoanisole</w:t>
      </w:r>
      <w:proofErr w:type="spellEnd"/>
      <w:proofErr w:type="gramEnd"/>
      <w:r w:rsidRPr="00123886">
        <w:rPr>
          <w:rFonts w:ascii="Calibri" w:hAnsi="Calibri"/>
          <w:sz w:val="24"/>
          <w:szCs w:val="24"/>
          <w:highlight w:val="yellow"/>
        </w:rPr>
        <w:t xml:space="preserve"> (0.95:0.05)</w:t>
      </w:r>
      <w:r w:rsidR="007C0BD1" w:rsidRPr="00123886">
        <w:rPr>
          <w:rFonts w:ascii="Calibri" w:hAnsi="Calibri"/>
          <w:sz w:val="24"/>
          <w:szCs w:val="24"/>
          <w:highlight w:val="yellow"/>
        </w:rPr>
        <w:t xml:space="preserve"> solvent mixture</w:t>
      </w:r>
      <w:r w:rsidRPr="00123886">
        <w:rPr>
          <w:rFonts w:ascii="Calibri" w:hAnsi="Calibri"/>
          <w:sz w:val="24"/>
          <w:szCs w:val="24"/>
          <w:highlight w:val="yellow"/>
        </w:rPr>
        <w:t>. The final concentration of the ink is then 180 mg / 4.5 mL = 40 mg/</w:t>
      </w:r>
      <w:proofErr w:type="spellStart"/>
      <w:r w:rsidRPr="00123886">
        <w:rPr>
          <w:rFonts w:ascii="Calibri" w:hAnsi="Calibri"/>
          <w:sz w:val="24"/>
          <w:szCs w:val="24"/>
          <w:highlight w:val="yellow"/>
        </w:rPr>
        <w:t>mL.</w:t>
      </w:r>
      <w:proofErr w:type="spellEnd"/>
      <w:r w:rsidRPr="00123886">
        <w:rPr>
          <w:rFonts w:ascii="Calibri" w:hAnsi="Calibri"/>
          <w:sz w:val="24"/>
          <w:szCs w:val="24"/>
          <w:highlight w:val="yellow"/>
        </w:rPr>
        <w:t xml:space="preserve"> </w:t>
      </w:r>
    </w:p>
    <w:p w14:paraId="037BFB4C" w14:textId="42DCB250" w:rsidR="00360A6A" w:rsidRPr="00123886" w:rsidRDefault="00360A6A" w:rsidP="00A378AC">
      <w:pPr>
        <w:pStyle w:val="ListParagraph"/>
        <w:spacing w:after="0" w:line="240" w:lineRule="auto"/>
        <w:ind w:left="0"/>
        <w:jc w:val="both"/>
        <w:rPr>
          <w:rFonts w:ascii="Calibri" w:hAnsi="Calibri"/>
          <w:sz w:val="24"/>
          <w:szCs w:val="24"/>
          <w:highlight w:val="yellow"/>
        </w:rPr>
      </w:pPr>
    </w:p>
    <w:p w14:paraId="204D464F" w14:textId="3536DE7A" w:rsidR="005212A7" w:rsidRPr="00123886" w:rsidRDefault="00360A6A" w:rsidP="00A378AC">
      <w:pPr>
        <w:pStyle w:val="ListParagraph"/>
        <w:numPr>
          <w:ilvl w:val="1"/>
          <w:numId w:val="14"/>
        </w:numPr>
        <w:spacing w:after="0" w:line="240" w:lineRule="auto"/>
        <w:ind w:left="0" w:firstLine="0"/>
        <w:jc w:val="both"/>
        <w:rPr>
          <w:rFonts w:ascii="Calibri" w:hAnsi="Calibri"/>
          <w:sz w:val="24"/>
          <w:szCs w:val="24"/>
          <w:highlight w:val="yellow"/>
        </w:rPr>
      </w:pPr>
      <w:r w:rsidRPr="00123886">
        <w:rPr>
          <w:rFonts w:ascii="Calibri" w:hAnsi="Calibri"/>
          <w:sz w:val="24"/>
          <w:szCs w:val="24"/>
          <w:highlight w:val="yellow"/>
        </w:rPr>
        <w:t>Place a magnetic stirrer in the solution and seal the vial immediately. Place the sealed vial on a hot plate with a magnetic rotator. Set the rotation at 300 rpm</w:t>
      </w:r>
      <w:r w:rsidR="00123886" w:rsidRPr="00123886">
        <w:rPr>
          <w:rFonts w:ascii="Calibri" w:hAnsi="Calibri"/>
          <w:sz w:val="24"/>
          <w:szCs w:val="24"/>
          <w:highlight w:val="yellow"/>
        </w:rPr>
        <w:t xml:space="preserve"> and </w:t>
      </w:r>
      <w:r w:rsidRPr="00123886">
        <w:rPr>
          <w:rFonts w:ascii="Calibri" w:hAnsi="Calibri"/>
          <w:sz w:val="24"/>
          <w:szCs w:val="24"/>
          <w:highlight w:val="yellow"/>
        </w:rPr>
        <w:t xml:space="preserve">the hot plate at 60 °C, and leave it stirring for 12 hours. </w:t>
      </w:r>
    </w:p>
    <w:p w14:paraId="46644D47" w14:textId="51C22591" w:rsidR="00360A6A" w:rsidRPr="00123886" w:rsidRDefault="00360A6A" w:rsidP="00A378AC">
      <w:pPr>
        <w:pStyle w:val="ListParagraph"/>
        <w:spacing w:after="0" w:line="240" w:lineRule="auto"/>
        <w:ind w:left="0"/>
        <w:jc w:val="both"/>
        <w:rPr>
          <w:rFonts w:ascii="Calibri" w:hAnsi="Calibri"/>
          <w:sz w:val="24"/>
          <w:szCs w:val="24"/>
          <w:highlight w:val="yellow"/>
        </w:rPr>
      </w:pPr>
    </w:p>
    <w:p w14:paraId="10F57F40" w14:textId="704C02A6" w:rsidR="00360A6A" w:rsidRPr="00123886" w:rsidRDefault="00360A6A" w:rsidP="00A378AC">
      <w:pPr>
        <w:pStyle w:val="ListParagraph"/>
        <w:numPr>
          <w:ilvl w:val="1"/>
          <w:numId w:val="14"/>
        </w:numPr>
        <w:spacing w:after="0" w:line="240" w:lineRule="auto"/>
        <w:ind w:left="0" w:firstLine="0"/>
        <w:jc w:val="both"/>
        <w:rPr>
          <w:rFonts w:ascii="Calibri" w:hAnsi="Calibri"/>
          <w:b/>
          <w:sz w:val="24"/>
          <w:szCs w:val="24"/>
          <w:highlight w:val="yellow"/>
        </w:rPr>
      </w:pPr>
      <w:r w:rsidRPr="00123886">
        <w:rPr>
          <w:rFonts w:ascii="Calibri" w:hAnsi="Calibri"/>
          <w:sz w:val="24"/>
          <w:szCs w:val="24"/>
          <w:highlight w:val="yellow"/>
        </w:rPr>
        <w:t xml:space="preserve">Repeat the procedure for ink preparation for </w:t>
      </w:r>
      <w:r w:rsidRPr="00123886">
        <w:rPr>
          <w:rFonts w:ascii="Calibri" w:hAnsi="Calibri"/>
          <w:b/>
          <w:sz w:val="24"/>
          <w:szCs w:val="24"/>
          <w:highlight w:val="yellow"/>
        </w:rPr>
        <w:t>P3HT:EH-IDTBR</w:t>
      </w:r>
      <w:r w:rsidR="00123886" w:rsidRPr="00123886">
        <w:rPr>
          <w:rFonts w:ascii="Calibri" w:hAnsi="Calibri"/>
          <w:bCs/>
          <w:sz w:val="24"/>
          <w:szCs w:val="24"/>
          <w:highlight w:val="yellow"/>
        </w:rPr>
        <w:t>.</w:t>
      </w:r>
    </w:p>
    <w:p w14:paraId="351F87A7" w14:textId="77777777" w:rsidR="00D07DDD" w:rsidRPr="00123886" w:rsidRDefault="00D07DDD" w:rsidP="00A378AC">
      <w:pPr>
        <w:spacing w:after="0" w:line="240" w:lineRule="auto"/>
        <w:contextualSpacing/>
        <w:jc w:val="both"/>
        <w:rPr>
          <w:rFonts w:ascii="Calibri" w:hAnsi="Calibri"/>
          <w:sz w:val="24"/>
          <w:szCs w:val="24"/>
          <w:highlight w:val="yellow"/>
        </w:rPr>
      </w:pPr>
    </w:p>
    <w:p w14:paraId="15A3DD80" w14:textId="010F5BE3" w:rsidR="00D07DDD" w:rsidRPr="00123886" w:rsidRDefault="00123886" w:rsidP="00A378AC">
      <w:pPr>
        <w:pStyle w:val="ListParagraph"/>
        <w:numPr>
          <w:ilvl w:val="0"/>
          <w:numId w:val="14"/>
        </w:numPr>
        <w:spacing w:after="0" w:line="240" w:lineRule="auto"/>
        <w:jc w:val="both"/>
        <w:rPr>
          <w:rFonts w:ascii="Calibri" w:hAnsi="Calibri"/>
          <w:b/>
          <w:sz w:val="24"/>
          <w:szCs w:val="24"/>
          <w:highlight w:val="yellow"/>
        </w:rPr>
      </w:pPr>
      <w:r w:rsidRPr="00123886">
        <w:rPr>
          <w:rFonts w:ascii="Calibri" w:hAnsi="Calibri"/>
          <w:b/>
          <w:sz w:val="24"/>
          <w:szCs w:val="24"/>
          <w:highlight w:val="yellow"/>
        </w:rPr>
        <w:t>P</w:t>
      </w:r>
      <w:r w:rsidR="007F382F" w:rsidRPr="00123886">
        <w:rPr>
          <w:rFonts w:ascii="Calibri" w:hAnsi="Calibri"/>
          <w:b/>
          <w:sz w:val="24"/>
          <w:szCs w:val="24"/>
          <w:highlight w:val="yellow"/>
        </w:rPr>
        <w:t>reparing and performing roll-to-roll slot die coating</w:t>
      </w:r>
      <w:r w:rsidR="00360A6A" w:rsidRPr="00123886">
        <w:rPr>
          <w:rFonts w:ascii="Calibri" w:hAnsi="Calibri"/>
          <w:b/>
          <w:sz w:val="24"/>
          <w:szCs w:val="24"/>
          <w:highlight w:val="yellow"/>
        </w:rPr>
        <w:t xml:space="preserve"> (Day 2)</w:t>
      </w:r>
    </w:p>
    <w:p w14:paraId="22247307" w14:textId="77777777" w:rsidR="00123886" w:rsidRPr="00123886" w:rsidRDefault="00123886" w:rsidP="00A378AC">
      <w:pPr>
        <w:pStyle w:val="ListParagraph"/>
        <w:spacing w:after="0" w:line="240" w:lineRule="auto"/>
        <w:ind w:left="0"/>
        <w:jc w:val="both"/>
        <w:rPr>
          <w:rFonts w:ascii="Calibri" w:hAnsi="Calibri"/>
          <w:b/>
          <w:sz w:val="24"/>
          <w:szCs w:val="24"/>
          <w:highlight w:val="yellow"/>
        </w:rPr>
      </w:pPr>
    </w:p>
    <w:p w14:paraId="766216EB" w14:textId="77777777" w:rsidR="00123886" w:rsidRDefault="00D07DDD" w:rsidP="00A378AC">
      <w:pPr>
        <w:pStyle w:val="ListParagraph"/>
        <w:numPr>
          <w:ilvl w:val="1"/>
          <w:numId w:val="14"/>
        </w:numPr>
        <w:spacing w:after="0" w:line="240" w:lineRule="auto"/>
        <w:ind w:left="0" w:firstLine="0"/>
        <w:jc w:val="both"/>
        <w:rPr>
          <w:rFonts w:ascii="Calibri" w:hAnsi="Calibri"/>
          <w:sz w:val="24"/>
          <w:szCs w:val="24"/>
          <w:highlight w:val="yellow"/>
        </w:rPr>
      </w:pPr>
      <w:r w:rsidRPr="00123886">
        <w:rPr>
          <w:rFonts w:ascii="Calibri" w:hAnsi="Calibri"/>
          <w:sz w:val="24"/>
          <w:szCs w:val="24"/>
          <w:highlight w:val="yellow"/>
        </w:rPr>
        <w:t xml:space="preserve">Turn </w:t>
      </w:r>
      <w:r w:rsidR="00242872" w:rsidRPr="00123886">
        <w:rPr>
          <w:rFonts w:ascii="Calibri" w:hAnsi="Calibri"/>
          <w:sz w:val="24"/>
          <w:szCs w:val="24"/>
          <w:highlight w:val="yellow"/>
        </w:rPr>
        <w:t>of</w:t>
      </w:r>
      <w:r w:rsidR="00BD6B3A" w:rsidRPr="00123886">
        <w:rPr>
          <w:rFonts w:ascii="Calibri" w:hAnsi="Calibri"/>
          <w:sz w:val="24"/>
          <w:szCs w:val="24"/>
          <w:highlight w:val="yellow"/>
        </w:rPr>
        <w:t>f</w:t>
      </w:r>
      <w:r w:rsidR="00242872" w:rsidRPr="00123886">
        <w:rPr>
          <w:rFonts w:ascii="Calibri" w:hAnsi="Calibri"/>
          <w:sz w:val="24"/>
          <w:szCs w:val="24"/>
          <w:highlight w:val="yellow"/>
        </w:rPr>
        <w:t xml:space="preserve"> the rotation and the </w:t>
      </w:r>
      <w:r w:rsidR="00150453" w:rsidRPr="00123886">
        <w:rPr>
          <w:rFonts w:ascii="Calibri" w:hAnsi="Calibri"/>
          <w:sz w:val="24"/>
          <w:szCs w:val="24"/>
          <w:highlight w:val="yellow"/>
        </w:rPr>
        <w:t>hot plate</w:t>
      </w:r>
      <w:r w:rsidR="00242872" w:rsidRPr="00123886">
        <w:rPr>
          <w:rFonts w:ascii="Calibri" w:hAnsi="Calibri"/>
          <w:sz w:val="24"/>
          <w:szCs w:val="24"/>
          <w:highlight w:val="yellow"/>
        </w:rPr>
        <w:t>. R</w:t>
      </w:r>
      <w:r w:rsidRPr="00123886">
        <w:rPr>
          <w:rFonts w:ascii="Calibri" w:hAnsi="Calibri"/>
          <w:sz w:val="24"/>
          <w:szCs w:val="24"/>
          <w:highlight w:val="yellow"/>
        </w:rPr>
        <w:t xml:space="preserve">emove the vials from the hot plate </w:t>
      </w:r>
      <w:r w:rsidR="00150453" w:rsidRPr="00123886">
        <w:rPr>
          <w:rFonts w:ascii="Calibri" w:hAnsi="Calibri"/>
          <w:sz w:val="24"/>
          <w:szCs w:val="24"/>
          <w:highlight w:val="yellow"/>
        </w:rPr>
        <w:t xml:space="preserve">at least </w:t>
      </w:r>
      <w:r w:rsidRPr="00123886">
        <w:rPr>
          <w:rFonts w:ascii="Calibri" w:hAnsi="Calibri"/>
          <w:sz w:val="24"/>
          <w:szCs w:val="24"/>
          <w:highlight w:val="yellow"/>
        </w:rPr>
        <w:t>1 hour</w:t>
      </w:r>
      <w:r w:rsidR="009B37C7" w:rsidRPr="00123886">
        <w:rPr>
          <w:rFonts w:ascii="Calibri" w:hAnsi="Calibri"/>
          <w:sz w:val="24"/>
          <w:szCs w:val="24"/>
          <w:highlight w:val="yellow"/>
        </w:rPr>
        <w:t xml:space="preserve"> before using it,</w:t>
      </w:r>
      <w:r w:rsidRPr="00123886">
        <w:rPr>
          <w:rFonts w:ascii="Calibri" w:hAnsi="Calibri"/>
          <w:sz w:val="24"/>
          <w:szCs w:val="24"/>
          <w:highlight w:val="yellow"/>
        </w:rPr>
        <w:t xml:space="preserve"> to achieve room</w:t>
      </w:r>
      <w:r w:rsidR="00796581" w:rsidRPr="00123886">
        <w:rPr>
          <w:rFonts w:ascii="Calibri" w:hAnsi="Calibri"/>
          <w:sz w:val="24"/>
          <w:szCs w:val="24"/>
          <w:highlight w:val="yellow"/>
        </w:rPr>
        <w:t>-</w:t>
      </w:r>
      <w:r w:rsidRPr="00123886">
        <w:rPr>
          <w:rFonts w:ascii="Calibri" w:hAnsi="Calibri"/>
          <w:sz w:val="24"/>
          <w:szCs w:val="24"/>
          <w:highlight w:val="yellow"/>
        </w:rPr>
        <w:t>temperature of the ink</w:t>
      </w:r>
      <w:r w:rsidR="00242872" w:rsidRPr="00123886">
        <w:rPr>
          <w:rFonts w:ascii="Calibri" w:hAnsi="Calibri"/>
          <w:sz w:val="24"/>
          <w:szCs w:val="24"/>
          <w:highlight w:val="yellow"/>
        </w:rPr>
        <w:t>s</w:t>
      </w:r>
      <w:r w:rsidRPr="00123886">
        <w:rPr>
          <w:rFonts w:ascii="Calibri" w:hAnsi="Calibri"/>
          <w:sz w:val="24"/>
          <w:szCs w:val="24"/>
          <w:highlight w:val="yellow"/>
        </w:rPr>
        <w:t xml:space="preserve"> when coating.</w:t>
      </w:r>
      <w:r w:rsidRPr="00123886" w:rsidDel="00E30125">
        <w:rPr>
          <w:rFonts w:ascii="Calibri" w:hAnsi="Calibri"/>
          <w:sz w:val="24"/>
          <w:szCs w:val="24"/>
          <w:highlight w:val="yellow"/>
        </w:rPr>
        <w:t xml:space="preserve"> </w:t>
      </w:r>
    </w:p>
    <w:p w14:paraId="4A752415" w14:textId="53A673E2" w:rsidR="00D07DDD" w:rsidRPr="00123886" w:rsidRDefault="00D07DDD" w:rsidP="00A378AC">
      <w:pPr>
        <w:pStyle w:val="ListParagraph"/>
        <w:spacing w:after="0" w:line="240" w:lineRule="auto"/>
        <w:ind w:left="0"/>
        <w:jc w:val="both"/>
        <w:rPr>
          <w:rFonts w:ascii="Calibri" w:hAnsi="Calibri"/>
          <w:sz w:val="24"/>
          <w:szCs w:val="24"/>
          <w:highlight w:val="yellow"/>
        </w:rPr>
      </w:pPr>
    </w:p>
    <w:p w14:paraId="16749571" w14:textId="2568095F" w:rsidR="00123886" w:rsidRDefault="00D07DDD" w:rsidP="00A378AC">
      <w:pPr>
        <w:pStyle w:val="ListParagraph"/>
        <w:numPr>
          <w:ilvl w:val="1"/>
          <w:numId w:val="14"/>
        </w:numPr>
        <w:spacing w:after="0" w:line="240" w:lineRule="auto"/>
        <w:ind w:left="0" w:firstLine="0"/>
        <w:jc w:val="both"/>
        <w:rPr>
          <w:b/>
          <w:sz w:val="24"/>
          <w:szCs w:val="24"/>
          <w:highlight w:val="yellow"/>
        </w:rPr>
      </w:pPr>
      <w:r w:rsidRPr="00123886">
        <w:rPr>
          <w:rFonts w:ascii="Calibri" w:hAnsi="Calibri"/>
          <w:sz w:val="24"/>
          <w:szCs w:val="24"/>
          <w:highlight w:val="yellow"/>
        </w:rPr>
        <w:t>Wind</w:t>
      </w:r>
      <w:r w:rsidRPr="00123886">
        <w:rPr>
          <w:sz w:val="24"/>
          <w:szCs w:val="24"/>
          <w:highlight w:val="yellow"/>
        </w:rPr>
        <w:t xml:space="preserve"> 18 m of PET substrate foil on the feeder roll</w:t>
      </w:r>
      <w:r w:rsidR="009B37C7" w:rsidRPr="00123886">
        <w:rPr>
          <w:sz w:val="24"/>
          <w:szCs w:val="24"/>
          <w:highlight w:val="yellow"/>
        </w:rPr>
        <w:t xml:space="preserve">. </w:t>
      </w:r>
      <w:r w:rsidRPr="00123886">
        <w:rPr>
          <w:sz w:val="24"/>
          <w:szCs w:val="24"/>
          <w:highlight w:val="yellow"/>
        </w:rPr>
        <w:t>Attach the free end of the substrate to the winder roll</w:t>
      </w:r>
      <w:r w:rsidR="00932F2C">
        <w:rPr>
          <w:sz w:val="24"/>
          <w:szCs w:val="24"/>
          <w:highlight w:val="yellow"/>
        </w:rPr>
        <w:t xml:space="preserve"> as shown in </w:t>
      </w:r>
      <w:r w:rsidR="00932F2C" w:rsidRPr="00932F2C">
        <w:rPr>
          <w:b/>
          <w:sz w:val="24"/>
          <w:szCs w:val="24"/>
          <w:highlight w:val="yellow"/>
        </w:rPr>
        <w:t>Figure 5</w:t>
      </w:r>
      <w:r w:rsidRPr="00123886">
        <w:rPr>
          <w:sz w:val="24"/>
          <w:szCs w:val="24"/>
          <w:highlight w:val="yellow"/>
        </w:rPr>
        <w:t xml:space="preserve">. Start the </w:t>
      </w:r>
      <w:r w:rsidR="0084593C" w:rsidRPr="00123886">
        <w:rPr>
          <w:sz w:val="24"/>
          <w:szCs w:val="24"/>
          <w:highlight w:val="yellow"/>
        </w:rPr>
        <w:t xml:space="preserve">motor </w:t>
      </w:r>
      <w:r w:rsidRPr="00123886">
        <w:rPr>
          <w:sz w:val="24"/>
          <w:szCs w:val="24"/>
          <w:highlight w:val="yellow"/>
        </w:rPr>
        <w:t>to run the foil 0.2 m to tighten the substrate.</w:t>
      </w:r>
      <w:r w:rsidR="009E53CE" w:rsidRPr="00123886">
        <w:rPr>
          <w:sz w:val="24"/>
          <w:szCs w:val="24"/>
          <w:highlight w:val="yellow"/>
        </w:rPr>
        <w:t xml:space="preserve"> </w:t>
      </w:r>
    </w:p>
    <w:p w14:paraId="0AF61665" w14:textId="1D2FB30F" w:rsidR="00D07DDD" w:rsidRPr="00123886" w:rsidRDefault="00D07DDD" w:rsidP="00A378AC">
      <w:pPr>
        <w:pStyle w:val="ListParagraph"/>
        <w:spacing w:after="0" w:line="240" w:lineRule="auto"/>
        <w:ind w:left="0"/>
        <w:jc w:val="both"/>
        <w:rPr>
          <w:b/>
          <w:sz w:val="24"/>
          <w:szCs w:val="24"/>
          <w:highlight w:val="yellow"/>
        </w:rPr>
      </w:pPr>
    </w:p>
    <w:p w14:paraId="1DC5CF39" w14:textId="3B8BC7D9" w:rsidR="006E3DA2" w:rsidRPr="00123886" w:rsidRDefault="00D07DDD" w:rsidP="00A378AC">
      <w:pPr>
        <w:pStyle w:val="ListParagraph"/>
        <w:numPr>
          <w:ilvl w:val="1"/>
          <w:numId w:val="14"/>
        </w:numPr>
        <w:spacing w:after="0" w:line="240" w:lineRule="auto"/>
        <w:ind w:left="0" w:firstLine="0"/>
        <w:jc w:val="both"/>
        <w:rPr>
          <w:rFonts w:ascii="Calibri" w:hAnsi="Calibri"/>
          <w:b/>
          <w:sz w:val="24"/>
          <w:szCs w:val="24"/>
          <w:highlight w:val="yellow"/>
        </w:rPr>
      </w:pPr>
      <w:r w:rsidRPr="00123886">
        <w:rPr>
          <w:rFonts w:ascii="Calibri" w:hAnsi="Calibri"/>
          <w:sz w:val="24"/>
          <w:szCs w:val="24"/>
          <w:highlight w:val="yellow"/>
        </w:rPr>
        <w:t>Set the first hot plate</w:t>
      </w:r>
      <w:r w:rsidR="00150453" w:rsidRPr="00123886">
        <w:rPr>
          <w:rFonts w:ascii="Calibri" w:hAnsi="Calibri"/>
          <w:sz w:val="24"/>
          <w:szCs w:val="24"/>
          <w:highlight w:val="yellow"/>
        </w:rPr>
        <w:t xml:space="preserve"> </w:t>
      </w:r>
      <w:r w:rsidR="002236C3" w:rsidRPr="00123886">
        <w:rPr>
          <w:rFonts w:ascii="Calibri" w:hAnsi="Calibri"/>
          <w:sz w:val="24"/>
          <w:szCs w:val="24"/>
          <w:highlight w:val="yellow"/>
        </w:rPr>
        <w:t xml:space="preserve">of </w:t>
      </w:r>
      <w:r w:rsidR="00150453" w:rsidRPr="00123886">
        <w:rPr>
          <w:rFonts w:ascii="Calibri" w:hAnsi="Calibri"/>
          <w:sz w:val="24"/>
          <w:szCs w:val="24"/>
          <w:highlight w:val="yellow"/>
        </w:rPr>
        <w:t>the roll-to-roll setup</w:t>
      </w:r>
      <w:r w:rsidRPr="00123886">
        <w:rPr>
          <w:rFonts w:ascii="Calibri" w:hAnsi="Calibri"/>
          <w:sz w:val="24"/>
          <w:szCs w:val="24"/>
          <w:highlight w:val="yellow"/>
        </w:rPr>
        <w:t xml:space="preserve"> at the desired temperature</w:t>
      </w:r>
      <w:r w:rsidR="00123886">
        <w:rPr>
          <w:rFonts w:ascii="Calibri" w:hAnsi="Calibri"/>
          <w:sz w:val="24"/>
          <w:szCs w:val="24"/>
          <w:highlight w:val="yellow"/>
        </w:rPr>
        <w:t xml:space="preserve"> (</w:t>
      </w:r>
      <w:r w:rsidRPr="00123886">
        <w:rPr>
          <w:rFonts w:ascii="Calibri" w:hAnsi="Calibri"/>
          <w:sz w:val="24"/>
          <w:szCs w:val="24"/>
          <w:highlight w:val="yellow"/>
        </w:rPr>
        <w:t>i.e.</w:t>
      </w:r>
      <w:r w:rsidR="00123886">
        <w:rPr>
          <w:rFonts w:ascii="Calibri" w:hAnsi="Calibri"/>
          <w:sz w:val="24"/>
          <w:szCs w:val="24"/>
          <w:highlight w:val="yellow"/>
        </w:rPr>
        <w:t>,</w:t>
      </w:r>
      <w:r w:rsidRPr="00123886">
        <w:rPr>
          <w:rFonts w:ascii="Calibri" w:hAnsi="Calibri"/>
          <w:sz w:val="24"/>
          <w:szCs w:val="24"/>
          <w:highlight w:val="yellow"/>
        </w:rPr>
        <w:t xml:space="preserve"> 60 °C</w:t>
      </w:r>
      <w:r w:rsidR="00123886">
        <w:rPr>
          <w:rFonts w:ascii="Calibri" w:hAnsi="Calibri"/>
          <w:sz w:val="24"/>
          <w:szCs w:val="24"/>
          <w:highlight w:val="yellow"/>
        </w:rPr>
        <w:t>)</w:t>
      </w:r>
      <w:r w:rsidRPr="00123886">
        <w:rPr>
          <w:rFonts w:ascii="Calibri" w:hAnsi="Calibri"/>
          <w:sz w:val="24"/>
          <w:szCs w:val="24"/>
          <w:highlight w:val="yellow"/>
        </w:rPr>
        <w:t xml:space="preserve">. </w:t>
      </w:r>
      <w:r w:rsidR="00380662">
        <w:rPr>
          <w:rFonts w:ascii="Calibri" w:hAnsi="Calibri"/>
          <w:sz w:val="24"/>
          <w:szCs w:val="24"/>
          <w:highlight w:val="yellow"/>
        </w:rPr>
        <w:t>Set the</w:t>
      </w:r>
      <w:r w:rsidRPr="00123886">
        <w:rPr>
          <w:rFonts w:ascii="Calibri" w:hAnsi="Calibri"/>
          <w:sz w:val="24"/>
          <w:szCs w:val="24"/>
          <w:highlight w:val="yellow"/>
        </w:rPr>
        <w:t xml:space="preserve"> second hot</w:t>
      </w:r>
      <w:r w:rsidR="00150453" w:rsidRPr="00123886">
        <w:rPr>
          <w:rFonts w:ascii="Calibri" w:hAnsi="Calibri"/>
          <w:sz w:val="24"/>
          <w:szCs w:val="24"/>
          <w:highlight w:val="yellow"/>
        </w:rPr>
        <w:t xml:space="preserve"> </w:t>
      </w:r>
      <w:r w:rsidRPr="00123886">
        <w:rPr>
          <w:rFonts w:ascii="Calibri" w:hAnsi="Calibri"/>
          <w:sz w:val="24"/>
          <w:szCs w:val="24"/>
          <w:highlight w:val="yellow"/>
        </w:rPr>
        <w:t>plate at 80 °C to ensure that the film is</w:t>
      </w:r>
      <w:r w:rsidR="00B56BCC" w:rsidRPr="00123886">
        <w:rPr>
          <w:rFonts w:ascii="Calibri" w:hAnsi="Calibri"/>
          <w:sz w:val="24"/>
          <w:szCs w:val="24"/>
          <w:highlight w:val="yellow"/>
        </w:rPr>
        <w:t xml:space="preserve"> dried when wound</w:t>
      </w:r>
      <w:r w:rsidR="0084593C" w:rsidRPr="00123886">
        <w:rPr>
          <w:rFonts w:ascii="Calibri" w:hAnsi="Calibri"/>
          <w:sz w:val="24"/>
          <w:szCs w:val="24"/>
          <w:highlight w:val="yellow"/>
        </w:rPr>
        <w:t xml:space="preserve"> onto the winder roll</w:t>
      </w:r>
      <w:r w:rsidRPr="00123886">
        <w:rPr>
          <w:rFonts w:ascii="Calibri" w:hAnsi="Calibri"/>
          <w:sz w:val="24"/>
          <w:szCs w:val="24"/>
          <w:highlight w:val="yellow"/>
        </w:rPr>
        <w:t>. Wait approximately 15 min for the temperature of the two hot plates to stabilize.</w:t>
      </w:r>
    </w:p>
    <w:p w14:paraId="48AB8FD4" w14:textId="77777777" w:rsidR="00D07DDD" w:rsidRPr="00123886" w:rsidRDefault="00D07DDD" w:rsidP="00A378AC">
      <w:pPr>
        <w:pStyle w:val="ListParagraph"/>
        <w:spacing w:after="0" w:line="240" w:lineRule="auto"/>
        <w:ind w:left="0"/>
        <w:jc w:val="both"/>
        <w:rPr>
          <w:rFonts w:ascii="Calibri" w:hAnsi="Calibri"/>
          <w:b/>
          <w:sz w:val="24"/>
          <w:szCs w:val="24"/>
          <w:highlight w:val="yellow"/>
        </w:rPr>
      </w:pPr>
    </w:p>
    <w:p w14:paraId="78B994D9" w14:textId="63998515" w:rsidR="006E3DA2" w:rsidRPr="00123886" w:rsidRDefault="00D07DDD" w:rsidP="00A378AC">
      <w:pPr>
        <w:pStyle w:val="ListParagraph"/>
        <w:numPr>
          <w:ilvl w:val="1"/>
          <w:numId w:val="14"/>
        </w:numPr>
        <w:spacing w:after="0" w:line="240" w:lineRule="auto"/>
        <w:ind w:left="0" w:firstLine="0"/>
        <w:jc w:val="both"/>
        <w:rPr>
          <w:rFonts w:ascii="Calibri" w:hAnsi="Calibri"/>
          <w:b/>
          <w:sz w:val="24"/>
          <w:szCs w:val="24"/>
          <w:highlight w:val="yellow"/>
        </w:rPr>
      </w:pPr>
      <w:r w:rsidRPr="00123886">
        <w:rPr>
          <w:rFonts w:ascii="Calibri" w:hAnsi="Calibri"/>
          <w:sz w:val="24"/>
          <w:szCs w:val="24"/>
          <w:highlight w:val="yellow"/>
        </w:rPr>
        <w:t>Load 2.2 mL of ink into a 3 mL syringe. Mount the syringe in the pump. Attach a tube from the syringe to the slot</w:t>
      </w:r>
      <w:r w:rsidR="007C0BD1" w:rsidRPr="00123886">
        <w:rPr>
          <w:rFonts w:ascii="Calibri" w:hAnsi="Calibri"/>
          <w:sz w:val="24"/>
          <w:szCs w:val="24"/>
          <w:highlight w:val="yellow"/>
        </w:rPr>
        <w:t>-</w:t>
      </w:r>
      <w:r w:rsidRPr="00123886">
        <w:rPr>
          <w:rFonts w:ascii="Calibri" w:hAnsi="Calibri"/>
          <w:sz w:val="24"/>
          <w:szCs w:val="24"/>
          <w:highlight w:val="yellow"/>
        </w:rPr>
        <w:t>die coating head.</w:t>
      </w:r>
    </w:p>
    <w:p w14:paraId="02904B10" w14:textId="77777777" w:rsidR="006E3DA2" w:rsidRPr="00123886" w:rsidRDefault="006E3DA2" w:rsidP="00A378AC">
      <w:pPr>
        <w:pStyle w:val="ListParagraph"/>
        <w:spacing w:after="0" w:line="240" w:lineRule="auto"/>
        <w:ind w:left="0"/>
        <w:jc w:val="both"/>
        <w:rPr>
          <w:rFonts w:ascii="Calibri" w:hAnsi="Calibri"/>
          <w:sz w:val="24"/>
          <w:szCs w:val="24"/>
          <w:highlight w:val="yellow"/>
        </w:rPr>
      </w:pPr>
    </w:p>
    <w:p w14:paraId="44025661" w14:textId="77777777" w:rsidR="00123886" w:rsidRPr="00123886" w:rsidRDefault="00D07DDD" w:rsidP="00A378AC">
      <w:pPr>
        <w:pStyle w:val="ListParagraph"/>
        <w:numPr>
          <w:ilvl w:val="1"/>
          <w:numId w:val="14"/>
        </w:numPr>
        <w:spacing w:after="0" w:line="240" w:lineRule="auto"/>
        <w:ind w:left="0" w:firstLine="0"/>
        <w:jc w:val="both"/>
        <w:rPr>
          <w:b/>
          <w:sz w:val="24"/>
          <w:szCs w:val="24"/>
          <w:highlight w:val="yellow"/>
        </w:rPr>
      </w:pPr>
      <w:r w:rsidRPr="00123886">
        <w:rPr>
          <w:rFonts w:ascii="Calibri" w:hAnsi="Calibri"/>
          <w:sz w:val="24"/>
          <w:szCs w:val="24"/>
          <w:highlight w:val="yellow"/>
        </w:rPr>
        <w:t xml:space="preserve">Place the coating head close to the end of the </w:t>
      </w:r>
      <w:r w:rsidR="007A5A0A" w:rsidRPr="00123886">
        <w:rPr>
          <w:rFonts w:ascii="Calibri" w:hAnsi="Calibri"/>
          <w:sz w:val="24"/>
          <w:szCs w:val="24"/>
          <w:highlight w:val="yellow"/>
        </w:rPr>
        <w:t xml:space="preserve">first </w:t>
      </w:r>
      <w:r w:rsidRPr="00123886">
        <w:rPr>
          <w:rFonts w:ascii="Calibri" w:hAnsi="Calibri"/>
          <w:sz w:val="24"/>
          <w:szCs w:val="24"/>
          <w:highlight w:val="yellow"/>
        </w:rPr>
        <w:t>hot</w:t>
      </w:r>
      <w:r w:rsidR="00150453" w:rsidRPr="00123886">
        <w:rPr>
          <w:rFonts w:ascii="Calibri" w:hAnsi="Calibri"/>
          <w:sz w:val="24"/>
          <w:szCs w:val="24"/>
          <w:highlight w:val="yellow"/>
        </w:rPr>
        <w:t xml:space="preserve"> </w:t>
      </w:r>
      <w:r w:rsidRPr="00123886">
        <w:rPr>
          <w:rFonts w:ascii="Calibri" w:hAnsi="Calibri"/>
          <w:sz w:val="24"/>
          <w:szCs w:val="24"/>
          <w:highlight w:val="yellow"/>
        </w:rPr>
        <w:t xml:space="preserve">plate by adjusting the horizontal translation </w:t>
      </w:r>
      <w:proofErr w:type="gramStart"/>
      <w:r w:rsidRPr="00123886">
        <w:rPr>
          <w:rFonts w:ascii="Calibri" w:hAnsi="Calibri"/>
          <w:sz w:val="24"/>
          <w:szCs w:val="24"/>
          <w:highlight w:val="yellow"/>
        </w:rPr>
        <w:t>stage, and</w:t>
      </w:r>
      <w:proofErr w:type="gramEnd"/>
      <w:r w:rsidRPr="00123886">
        <w:rPr>
          <w:rFonts w:ascii="Calibri" w:hAnsi="Calibri"/>
          <w:sz w:val="24"/>
          <w:szCs w:val="24"/>
          <w:highlight w:val="yellow"/>
        </w:rPr>
        <w:t xml:space="preserve"> place the meniscus guide approximately 5 mm above the substrate.</w:t>
      </w:r>
    </w:p>
    <w:p w14:paraId="43A1868E" w14:textId="2BFB255E" w:rsidR="009B37C7" w:rsidRPr="00123886" w:rsidRDefault="009B37C7" w:rsidP="00A378AC">
      <w:pPr>
        <w:pStyle w:val="ListParagraph"/>
        <w:spacing w:after="0" w:line="240" w:lineRule="auto"/>
        <w:ind w:left="0"/>
        <w:jc w:val="both"/>
        <w:rPr>
          <w:b/>
          <w:sz w:val="24"/>
          <w:szCs w:val="24"/>
          <w:highlight w:val="yellow"/>
        </w:rPr>
      </w:pPr>
    </w:p>
    <w:p w14:paraId="209F69D9" w14:textId="77777777" w:rsidR="00123886" w:rsidRDefault="00D07DDD" w:rsidP="00A378AC">
      <w:pPr>
        <w:pStyle w:val="ListParagraph"/>
        <w:numPr>
          <w:ilvl w:val="1"/>
          <w:numId w:val="14"/>
        </w:numPr>
        <w:spacing w:after="0" w:line="240" w:lineRule="auto"/>
        <w:ind w:left="0" w:firstLine="0"/>
        <w:jc w:val="both"/>
        <w:rPr>
          <w:b/>
          <w:sz w:val="24"/>
          <w:szCs w:val="24"/>
          <w:highlight w:val="yellow"/>
        </w:rPr>
      </w:pPr>
      <w:r w:rsidRPr="00123886">
        <w:rPr>
          <w:rFonts w:ascii="Calibri" w:hAnsi="Calibri"/>
          <w:sz w:val="24"/>
          <w:szCs w:val="24"/>
          <w:highlight w:val="yellow"/>
        </w:rPr>
        <w:t xml:space="preserve">Set </w:t>
      </w:r>
      <w:r w:rsidRPr="00123886">
        <w:rPr>
          <w:sz w:val="24"/>
          <w:szCs w:val="24"/>
          <w:highlight w:val="yellow"/>
        </w:rPr>
        <w:t>the syringe pump at the following coating settings: Rate: 0.08 mL/min,</w:t>
      </w:r>
      <w:r w:rsidR="00BF1E50" w:rsidRPr="00123886">
        <w:rPr>
          <w:sz w:val="24"/>
          <w:szCs w:val="24"/>
          <w:highlight w:val="yellow"/>
        </w:rPr>
        <w:t xml:space="preserve"> </w:t>
      </w:r>
      <w:r w:rsidR="00BF1E50" w:rsidRPr="00123886">
        <w:rPr>
          <w:rFonts w:cstheme="minorHAnsi"/>
          <w:sz w:val="24"/>
          <w:szCs w:val="24"/>
          <w:highlight w:val="yellow"/>
        </w:rPr>
        <w:t>the</w:t>
      </w:r>
      <w:r w:rsidRPr="00123886">
        <w:rPr>
          <w:rFonts w:cstheme="minorHAnsi"/>
          <w:sz w:val="24"/>
          <w:szCs w:val="24"/>
          <w:highlight w:val="yellow"/>
        </w:rPr>
        <w:t xml:space="preserve"> </w:t>
      </w:r>
      <w:r w:rsidRPr="00123886">
        <w:rPr>
          <w:sz w:val="24"/>
          <w:szCs w:val="24"/>
          <w:highlight w:val="yellow"/>
        </w:rPr>
        <w:t xml:space="preserve">diameter of </w:t>
      </w:r>
      <w:r w:rsidRPr="00123886">
        <w:rPr>
          <w:rFonts w:ascii="Calibri" w:hAnsi="Calibri"/>
          <w:sz w:val="24"/>
          <w:szCs w:val="24"/>
          <w:highlight w:val="yellow"/>
        </w:rPr>
        <w:t>syringe</w:t>
      </w:r>
      <w:r w:rsidRPr="00123886">
        <w:rPr>
          <w:sz w:val="24"/>
          <w:szCs w:val="24"/>
          <w:highlight w:val="yellow"/>
        </w:rPr>
        <w:t xml:space="preserve">: 12.7 mm. </w:t>
      </w:r>
    </w:p>
    <w:p w14:paraId="2B3374BC" w14:textId="4449941C" w:rsidR="00D07DDD" w:rsidRPr="00123886" w:rsidRDefault="00D07DDD" w:rsidP="00A378AC">
      <w:pPr>
        <w:pStyle w:val="ListParagraph"/>
        <w:spacing w:after="0" w:line="240" w:lineRule="auto"/>
        <w:ind w:left="0"/>
        <w:jc w:val="both"/>
        <w:rPr>
          <w:b/>
          <w:sz w:val="24"/>
          <w:szCs w:val="24"/>
          <w:highlight w:val="yellow"/>
        </w:rPr>
      </w:pPr>
    </w:p>
    <w:p w14:paraId="7012111B" w14:textId="3BEEEDB7" w:rsidR="00D07DDD" w:rsidRPr="00123886" w:rsidRDefault="00123886" w:rsidP="00A378AC">
      <w:pPr>
        <w:pStyle w:val="ListParagraph"/>
        <w:numPr>
          <w:ilvl w:val="1"/>
          <w:numId w:val="14"/>
        </w:numPr>
        <w:spacing w:after="0" w:line="240" w:lineRule="auto"/>
        <w:ind w:left="0" w:firstLine="0"/>
        <w:jc w:val="both"/>
        <w:rPr>
          <w:sz w:val="24"/>
          <w:szCs w:val="24"/>
          <w:highlight w:val="yellow"/>
        </w:rPr>
      </w:pPr>
      <w:r>
        <w:rPr>
          <w:sz w:val="24"/>
          <w:szCs w:val="24"/>
          <w:highlight w:val="yellow"/>
        </w:rPr>
        <w:t>Control the</w:t>
      </w:r>
      <w:r w:rsidR="00D07DDD" w:rsidRPr="00123886">
        <w:rPr>
          <w:sz w:val="24"/>
          <w:szCs w:val="24"/>
          <w:highlight w:val="yellow"/>
        </w:rPr>
        <w:t xml:space="preserve"> thickness of the active layer </w:t>
      </w:r>
      <w:r w:rsidR="00D07DDD" w:rsidRPr="00123886">
        <w:rPr>
          <w:i/>
          <w:sz w:val="24"/>
          <w:szCs w:val="24"/>
          <w:highlight w:val="yellow"/>
        </w:rPr>
        <w:t>d</w:t>
      </w:r>
      <w:r w:rsidR="00D07DDD" w:rsidRPr="00123886">
        <w:rPr>
          <w:sz w:val="24"/>
          <w:szCs w:val="24"/>
          <w:highlight w:val="yellow"/>
        </w:rPr>
        <w:t xml:space="preserve"> by adjusting the flow rate, </w:t>
      </w:r>
      <w:r w:rsidR="00D07DDD" w:rsidRPr="00123886">
        <w:rPr>
          <w:i/>
          <w:sz w:val="24"/>
          <w:szCs w:val="24"/>
          <w:highlight w:val="yellow"/>
        </w:rPr>
        <w:t>f</w:t>
      </w:r>
      <w:r w:rsidR="00D07DDD" w:rsidRPr="00123886">
        <w:rPr>
          <w:sz w:val="24"/>
          <w:szCs w:val="24"/>
          <w:highlight w:val="yellow"/>
        </w:rPr>
        <w:t xml:space="preserve">, and the speed of the moving substrate, </w:t>
      </w:r>
      <w:r w:rsidR="00D07DDD" w:rsidRPr="00123886">
        <w:rPr>
          <w:i/>
          <w:sz w:val="24"/>
          <w:szCs w:val="24"/>
          <w:highlight w:val="yellow"/>
        </w:rPr>
        <w:t>v</w:t>
      </w:r>
      <w:r w:rsidR="00D07DDD" w:rsidRPr="00123886">
        <w:rPr>
          <w:sz w:val="24"/>
          <w:szCs w:val="24"/>
          <w:highlight w:val="yellow"/>
        </w:rPr>
        <w:t>, according to this formula:</w:t>
      </w:r>
    </w:p>
    <w:p w14:paraId="00273D96" w14:textId="77777777" w:rsidR="00D07DDD" w:rsidRPr="00123886" w:rsidRDefault="00D07DDD" w:rsidP="00A378AC">
      <w:pPr>
        <w:pStyle w:val="ListParagraph"/>
        <w:spacing w:after="0" w:line="240" w:lineRule="auto"/>
        <w:ind w:left="0"/>
        <w:jc w:val="both"/>
        <w:rPr>
          <w:sz w:val="24"/>
          <w:szCs w:val="24"/>
          <w:highlight w:val="yellow"/>
        </w:rPr>
      </w:pPr>
      <m:oMathPara>
        <m:oMath>
          <m:r>
            <w:rPr>
              <w:rFonts w:ascii="Cambria Math" w:hAnsi="Cambria Math"/>
              <w:sz w:val="24"/>
              <w:szCs w:val="24"/>
              <w:highlight w:val="yellow"/>
            </w:rPr>
            <m:t xml:space="preserve"> d=</m:t>
          </m:r>
          <m:f>
            <m:fPr>
              <m:ctrlPr>
                <w:rPr>
                  <w:rFonts w:ascii="Cambria Math" w:hAnsi="Cambria Math"/>
                  <w:i/>
                  <w:sz w:val="24"/>
                  <w:szCs w:val="24"/>
                  <w:highlight w:val="yellow"/>
                </w:rPr>
              </m:ctrlPr>
            </m:fPr>
            <m:num>
              <m:r>
                <w:rPr>
                  <w:rFonts w:ascii="Cambria Math" w:hAnsi="Cambria Math"/>
                  <w:sz w:val="24"/>
                  <w:szCs w:val="24"/>
                  <w:highlight w:val="yellow"/>
                </w:rPr>
                <m:t>cf</m:t>
              </m:r>
            </m:num>
            <m:den>
              <m:r>
                <m:rPr>
                  <m:sty m:val="p"/>
                </m:rPr>
                <w:rPr>
                  <w:rFonts w:ascii="Cambria Math" w:hAnsi="Cambria Math"/>
                  <w:sz w:val="24"/>
                  <w:szCs w:val="24"/>
                  <w:highlight w:val="yellow"/>
                </w:rPr>
                <w:sym w:font="Symbol" w:char="F072"/>
              </m:r>
              <m:r>
                <w:rPr>
                  <w:rFonts w:ascii="Cambria Math" w:hAnsi="Cambria Math"/>
                  <w:sz w:val="24"/>
                  <w:szCs w:val="24"/>
                  <w:highlight w:val="yellow"/>
                </w:rPr>
                <m:t>vw</m:t>
              </m:r>
            </m:den>
          </m:f>
        </m:oMath>
      </m:oMathPara>
    </w:p>
    <w:p w14:paraId="7C7251DF" w14:textId="43430AF2" w:rsidR="00D07DDD" w:rsidRDefault="00D07DDD" w:rsidP="00A378AC">
      <w:pPr>
        <w:spacing w:after="0" w:line="240" w:lineRule="auto"/>
        <w:contextualSpacing/>
        <w:jc w:val="both"/>
        <w:rPr>
          <w:sz w:val="24"/>
          <w:szCs w:val="24"/>
          <w:highlight w:val="yellow"/>
        </w:rPr>
      </w:pPr>
      <w:r w:rsidRPr="00123886">
        <w:rPr>
          <w:sz w:val="24"/>
          <w:szCs w:val="24"/>
          <w:highlight w:val="yellow"/>
        </w:rPr>
        <w:t xml:space="preserve">where </w:t>
      </w:r>
      <w:r w:rsidRPr="00123886">
        <w:rPr>
          <w:i/>
          <w:sz w:val="24"/>
          <w:szCs w:val="24"/>
          <w:highlight w:val="yellow"/>
        </w:rPr>
        <w:t>w</w:t>
      </w:r>
      <w:r w:rsidRPr="00123886">
        <w:rPr>
          <w:sz w:val="24"/>
          <w:szCs w:val="24"/>
          <w:highlight w:val="yellow"/>
        </w:rPr>
        <w:t xml:space="preserve"> is the width of the film (determined by the meniscus guide), and </w:t>
      </w:r>
      <w:r w:rsidRPr="00123886">
        <w:rPr>
          <w:i/>
          <w:sz w:val="24"/>
          <w:szCs w:val="24"/>
          <w:highlight w:val="yellow"/>
        </w:rPr>
        <w:t xml:space="preserve">ρ </w:t>
      </w:r>
      <w:r w:rsidRPr="00123886">
        <w:rPr>
          <w:sz w:val="24"/>
          <w:szCs w:val="24"/>
          <w:highlight w:val="yellow"/>
        </w:rPr>
        <w:t>is the density of the materials in</w:t>
      </w:r>
      <w:r w:rsidR="00BB0A3D" w:rsidRPr="00123886">
        <w:rPr>
          <w:sz w:val="24"/>
          <w:szCs w:val="24"/>
          <w:highlight w:val="yellow"/>
        </w:rPr>
        <w:t xml:space="preserve"> </w:t>
      </w:r>
      <w:r w:rsidR="00BB0A3D" w:rsidRPr="00123886">
        <w:rPr>
          <w:rFonts w:eastAsiaTheme="minorEastAsia" w:cstheme="minorHAnsi"/>
          <w:sz w:val="24"/>
          <w:szCs w:val="24"/>
          <w:highlight w:val="yellow"/>
        </w:rPr>
        <w:t>the</w:t>
      </w:r>
      <w:r w:rsidRPr="00123886">
        <w:rPr>
          <w:rFonts w:eastAsiaTheme="minorEastAsia" w:cstheme="minorHAnsi"/>
          <w:sz w:val="24"/>
          <w:szCs w:val="24"/>
          <w:highlight w:val="yellow"/>
        </w:rPr>
        <w:t xml:space="preserve"> </w:t>
      </w:r>
      <w:r w:rsidRPr="00123886">
        <w:rPr>
          <w:sz w:val="24"/>
          <w:szCs w:val="24"/>
          <w:highlight w:val="yellow"/>
        </w:rPr>
        <w:t>ink</w:t>
      </w:r>
      <w:r w:rsidR="00BD6B3A" w:rsidRPr="00123886">
        <w:rPr>
          <w:sz w:val="24"/>
          <w:szCs w:val="24"/>
          <w:highlight w:val="yellow"/>
        </w:rPr>
        <w:t>.</w:t>
      </w:r>
      <w:r w:rsidRPr="00123886">
        <w:rPr>
          <w:sz w:val="24"/>
          <w:szCs w:val="24"/>
          <w:highlight w:val="yellow"/>
        </w:rPr>
        <w:t xml:space="preserve"> In this experiment</w:t>
      </w:r>
      <w:r w:rsidR="00A60660" w:rsidRPr="00123886">
        <w:rPr>
          <w:rFonts w:eastAsiaTheme="minorEastAsia" w:cstheme="minorHAnsi"/>
          <w:sz w:val="24"/>
          <w:szCs w:val="24"/>
          <w:highlight w:val="yellow"/>
        </w:rPr>
        <w:t>,</w:t>
      </w:r>
      <w:r w:rsidRPr="00123886">
        <w:rPr>
          <w:sz w:val="24"/>
          <w:szCs w:val="24"/>
          <w:highlight w:val="yellow"/>
        </w:rPr>
        <w:t xml:space="preserve"> we use </w:t>
      </w:r>
      <w:r w:rsidRPr="00123886">
        <w:rPr>
          <w:i/>
          <w:sz w:val="24"/>
          <w:szCs w:val="24"/>
          <w:highlight w:val="yellow"/>
        </w:rPr>
        <w:t>v</w:t>
      </w:r>
      <w:r w:rsidRPr="00123886">
        <w:rPr>
          <w:sz w:val="24"/>
          <w:szCs w:val="24"/>
          <w:highlight w:val="yellow"/>
        </w:rPr>
        <w:t xml:space="preserve">=0.6 m/min with a flow rate of </w:t>
      </w:r>
      <w:r w:rsidRPr="00123886">
        <w:rPr>
          <w:i/>
          <w:sz w:val="24"/>
          <w:szCs w:val="24"/>
          <w:highlight w:val="yellow"/>
        </w:rPr>
        <w:t>f</w:t>
      </w:r>
      <w:r w:rsidRPr="00123886">
        <w:rPr>
          <w:sz w:val="24"/>
          <w:szCs w:val="24"/>
          <w:highlight w:val="yellow"/>
        </w:rPr>
        <w:t>=0.08 mL/min, resulting in a film with a dry thickness of 425 nm.</w:t>
      </w:r>
    </w:p>
    <w:p w14:paraId="7E07B722" w14:textId="77777777" w:rsidR="00123886" w:rsidRPr="00123886" w:rsidRDefault="00123886" w:rsidP="00A378AC">
      <w:pPr>
        <w:spacing w:after="0" w:line="240" w:lineRule="auto"/>
        <w:contextualSpacing/>
        <w:jc w:val="both"/>
        <w:rPr>
          <w:sz w:val="24"/>
          <w:szCs w:val="24"/>
          <w:highlight w:val="yellow"/>
        </w:rPr>
      </w:pPr>
    </w:p>
    <w:p w14:paraId="48BBC290" w14:textId="37ED40CB" w:rsidR="006E3DA2" w:rsidRPr="00123886" w:rsidRDefault="00D07DDD" w:rsidP="00A378AC">
      <w:pPr>
        <w:pStyle w:val="ListParagraph"/>
        <w:numPr>
          <w:ilvl w:val="1"/>
          <w:numId w:val="14"/>
        </w:numPr>
        <w:spacing w:after="0" w:line="240" w:lineRule="auto"/>
        <w:ind w:left="0" w:firstLine="0"/>
        <w:jc w:val="both"/>
        <w:rPr>
          <w:rFonts w:ascii="Calibri" w:hAnsi="Calibri"/>
          <w:sz w:val="24"/>
          <w:szCs w:val="24"/>
          <w:highlight w:val="yellow"/>
        </w:rPr>
      </w:pPr>
      <w:r w:rsidRPr="00123886">
        <w:rPr>
          <w:rFonts w:ascii="Calibri" w:hAnsi="Calibri"/>
          <w:bCs/>
          <w:sz w:val="24"/>
          <w:szCs w:val="24"/>
          <w:highlight w:val="yellow"/>
        </w:rPr>
        <w:t xml:space="preserve"> </w:t>
      </w:r>
      <w:r w:rsidRPr="00123886">
        <w:rPr>
          <w:b/>
          <w:sz w:val="24"/>
          <w:szCs w:val="24"/>
          <w:highlight w:val="yellow"/>
        </w:rPr>
        <w:t>Critical</w:t>
      </w:r>
      <w:r w:rsidRPr="00123886">
        <w:rPr>
          <w:rFonts w:ascii="Calibri" w:hAnsi="Calibri"/>
          <w:b/>
          <w:sz w:val="24"/>
          <w:szCs w:val="24"/>
          <w:highlight w:val="yellow"/>
        </w:rPr>
        <w:t xml:space="preserve"> step</w:t>
      </w:r>
      <w:r w:rsidR="00123886" w:rsidRPr="00123886">
        <w:rPr>
          <w:rFonts w:ascii="Calibri" w:hAnsi="Calibri"/>
          <w:b/>
          <w:sz w:val="24"/>
          <w:szCs w:val="24"/>
          <w:highlight w:val="yellow"/>
        </w:rPr>
        <w:t>:</w:t>
      </w:r>
      <w:r w:rsidRPr="00123886">
        <w:rPr>
          <w:rFonts w:ascii="Calibri" w:hAnsi="Calibri"/>
          <w:sz w:val="24"/>
          <w:szCs w:val="24"/>
          <w:highlight w:val="yellow"/>
        </w:rPr>
        <w:t xml:space="preserve"> Manually press the ink from the syringe through the hose and stop 1 cm before the ink reaches the coating head. </w:t>
      </w:r>
      <w:r w:rsidR="00123886">
        <w:rPr>
          <w:rFonts w:ascii="Calibri" w:hAnsi="Calibri"/>
          <w:sz w:val="24"/>
          <w:szCs w:val="24"/>
          <w:highlight w:val="yellow"/>
        </w:rPr>
        <w:t>Set the</w:t>
      </w:r>
      <w:r w:rsidRPr="00123886">
        <w:rPr>
          <w:rFonts w:ascii="Calibri" w:hAnsi="Calibri"/>
          <w:sz w:val="24"/>
          <w:szCs w:val="24"/>
          <w:highlight w:val="yellow"/>
        </w:rPr>
        <w:t xml:space="preserve"> height of the meniscus-guide initially set </w:t>
      </w:r>
      <w:r w:rsidR="00123886">
        <w:rPr>
          <w:rFonts w:ascii="Calibri" w:hAnsi="Calibri"/>
          <w:sz w:val="24"/>
          <w:szCs w:val="24"/>
          <w:highlight w:val="yellow"/>
        </w:rPr>
        <w:t>to</w:t>
      </w:r>
      <w:r w:rsidRPr="00123886">
        <w:rPr>
          <w:rFonts w:ascii="Calibri" w:hAnsi="Calibri"/>
          <w:sz w:val="24"/>
          <w:szCs w:val="24"/>
          <w:highlight w:val="yellow"/>
        </w:rPr>
        <w:t xml:space="preserve"> 5 mm. Start the syringe pump and wait for a droplet to wet the entire width of the meniscus-guide. Immediately, lower the coating head to wet the substrate with the ink and then raise the meniscus guide to the coating position 2 mm above the substrate.</w:t>
      </w:r>
    </w:p>
    <w:p w14:paraId="6623DB69" w14:textId="77777777" w:rsidR="00D07DDD" w:rsidRPr="00123886" w:rsidRDefault="00D07DDD" w:rsidP="00A378AC">
      <w:pPr>
        <w:pStyle w:val="ListParagraph"/>
        <w:spacing w:after="0" w:line="240" w:lineRule="auto"/>
        <w:ind w:left="0"/>
        <w:jc w:val="both"/>
        <w:rPr>
          <w:rFonts w:ascii="Calibri" w:hAnsi="Calibri"/>
          <w:sz w:val="24"/>
          <w:szCs w:val="24"/>
          <w:highlight w:val="yellow"/>
        </w:rPr>
      </w:pPr>
    </w:p>
    <w:p w14:paraId="2A7C0699" w14:textId="77777777" w:rsidR="00123886" w:rsidRDefault="00D07DDD" w:rsidP="00A378AC">
      <w:pPr>
        <w:pStyle w:val="ListParagraph"/>
        <w:numPr>
          <w:ilvl w:val="1"/>
          <w:numId w:val="14"/>
        </w:numPr>
        <w:spacing w:after="0" w:line="240" w:lineRule="auto"/>
        <w:ind w:left="0" w:firstLine="0"/>
        <w:jc w:val="both"/>
        <w:rPr>
          <w:rFonts w:ascii="Calibri" w:hAnsi="Calibri"/>
          <w:sz w:val="24"/>
          <w:szCs w:val="24"/>
          <w:highlight w:val="yellow"/>
        </w:rPr>
      </w:pPr>
      <w:r w:rsidRPr="00123886">
        <w:rPr>
          <w:rFonts w:ascii="Calibri" w:hAnsi="Calibri"/>
          <w:sz w:val="24"/>
          <w:szCs w:val="24"/>
          <w:highlight w:val="yellow"/>
        </w:rPr>
        <w:t xml:space="preserve">Start the motor that winds up the substrate and start coating the ink. </w:t>
      </w:r>
    </w:p>
    <w:p w14:paraId="08A547D4" w14:textId="366492F1" w:rsidR="00D07DDD" w:rsidRPr="00123886" w:rsidRDefault="00D07DDD" w:rsidP="00A378AC">
      <w:pPr>
        <w:pStyle w:val="ListParagraph"/>
        <w:spacing w:after="0" w:line="240" w:lineRule="auto"/>
        <w:ind w:left="0"/>
        <w:jc w:val="both"/>
        <w:rPr>
          <w:rFonts w:ascii="Calibri" w:hAnsi="Calibri"/>
          <w:sz w:val="24"/>
          <w:szCs w:val="24"/>
          <w:highlight w:val="yellow"/>
        </w:rPr>
      </w:pPr>
    </w:p>
    <w:p w14:paraId="47C14D15" w14:textId="7F5C5F29" w:rsidR="00D07DDD" w:rsidRPr="00123886" w:rsidRDefault="009B37C7" w:rsidP="00A378AC">
      <w:pPr>
        <w:pStyle w:val="ListParagraph"/>
        <w:numPr>
          <w:ilvl w:val="1"/>
          <w:numId w:val="14"/>
        </w:numPr>
        <w:spacing w:after="0" w:line="240" w:lineRule="auto"/>
        <w:ind w:left="0" w:firstLine="0"/>
        <w:jc w:val="both"/>
        <w:rPr>
          <w:rFonts w:ascii="Calibri" w:hAnsi="Calibri"/>
          <w:sz w:val="24"/>
          <w:szCs w:val="24"/>
          <w:highlight w:val="yellow"/>
        </w:rPr>
      </w:pPr>
      <w:r w:rsidRPr="00123886">
        <w:rPr>
          <w:rFonts w:ascii="Calibri" w:hAnsi="Calibri"/>
          <w:sz w:val="24"/>
          <w:szCs w:val="24"/>
          <w:highlight w:val="yellow"/>
        </w:rPr>
        <w:lastRenderedPageBreak/>
        <w:t>To stop coating</w:t>
      </w:r>
      <w:r w:rsidR="00D07DDD" w:rsidRPr="00123886">
        <w:rPr>
          <w:rFonts w:ascii="Calibri" w:hAnsi="Calibri"/>
          <w:sz w:val="24"/>
          <w:szCs w:val="24"/>
          <w:highlight w:val="yellow"/>
        </w:rPr>
        <w:t>, stop the pump</w:t>
      </w:r>
      <w:r w:rsidR="00123886">
        <w:rPr>
          <w:rFonts w:ascii="Calibri" w:hAnsi="Calibri"/>
          <w:sz w:val="24"/>
          <w:szCs w:val="24"/>
          <w:highlight w:val="yellow"/>
        </w:rPr>
        <w:t xml:space="preserve"> and</w:t>
      </w:r>
      <w:r w:rsidR="00D07DDD" w:rsidRPr="00123886">
        <w:rPr>
          <w:rFonts w:ascii="Calibri" w:hAnsi="Calibri"/>
          <w:sz w:val="24"/>
          <w:szCs w:val="24"/>
          <w:highlight w:val="yellow"/>
        </w:rPr>
        <w:t xml:space="preserve"> stop the moving substrate. </w:t>
      </w:r>
      <w:r w:rsidR="00123886">
        <w:rPr>
          <w:rFonts w:ascii="Calibri" w:hAnsi="Calibri"/>
          <w:sz w:val="24"/>
          <w:szCs w:val="24"/>
          <w:highlight w:val="yellow"/>
        </w:rPr>
        <w:t>R</w:t>
      </w:r>
      <w:r w:rsidR="00D07DDD" w:rsidRPr="00123886">
        <w:rPr>
          <w:rFonts w:ascii="Calibri" w:hAnsi="Calibri"/>
          <w:sz w:val="24"/>
          <w:szCs w:val="24"/>
          <w:highlight w:val="yellow"/>
        </w:rPr>
        <w:t xml:space="preserve">aise the coating head to </w:t>
      </w:r>
      <w:r w:rsidR="00DA5AB9" w:rsidRPr="00123886">
        <w:rPr>
          <w:rFonts w:ascii="Calibri" w:hAnsi="Calibri"/>
          <w:sz w:val="24"/>
          <w:szCs w:val="24"/>
          <w:highlight w:val="yellow"/>
        </w:rPr>
        <w:t xml:space="preserve">a </w:t>
      </w:r>
      <w:r w:rsidR="00D07DDD" w:rsidRPr="00123886">
        <w:rPr>
          <w:rFonts w:ascii="Calibri" w:hAnsi="Calibri"/>
          <w:sz w:val="24"/>
          <w:szCs w:val="24"/>
          <w:highlight w:val="yellow"/>
        </w:rPr>
        <w:t xml:space="preserve">safe height (approx. 20 mm above the substrate). </w:t>
      </w:r>
      <w:r w:rsidR="00123886">
        <w:rPr>
          <w:rFonts w:ascii="Calibri" w:hAnsi="Calibri"/>
          <w:sz w:val="24"/>
          <w:szCs w:val="24"/>
          <w:highlight w:val="yellow"/>
        </w:rPr>
        <w:t>Then c</w:t>
      </w:r>
      <w:r w:rsidR="00D07DDD" w:rsidRPr="00123886">
        <w:rPr>
          <w:rFonts w:ascii="Calibri" w:hAnsi="Calibri"/>
          <w:sz w:val="24"/>
          <w:szCs w:val="24"/>
          <w:highlight w:val="yellow"/>
        </w:rPr>
        <w:t>lean the head and hose</w:t>
      </w:r>
      <w:r w:rsidR="00B56BCC" w:rsidRPr="00123886">
        <w:rPr>
          <w:rFonts w:ascii="Calibri" w:hAnsi="Calibri"/>
          <w:sz w:val="24"/>
          <w:szCs w:val="24"/>
          <w:highlight w:val="yellow"/>
        </w:rPr>
        <w:t xml:space="preserve"> with </w:t>
      </w:r>
      <w:r w:rsidR="00F800D9" w:rsidRPr="00123886">
        <w:rPr>
          <w:rFonts w:ascii="Calibri" w:hAnsi="Calibri"/>
          <w:sz w:val="24"/>
          <w:szCs w:val="24"/>
          <w:highlight w:val="yellow"/>
        </w:rPr>
        <w:t>tetrahydrofuran</w:t>
      </w:r>
      <w:r w:rsidR="00D07DDD" w:rsidRPr="00123886">
        <w:rPr>
          <w:rFonts w:ascii="Calibri" w:hAnsi="Calibri"/>
          <w:sz w:val="24"/>
          <w:szCs w:val="24"/>
          <w:highlight w:val="yellow"/>
        </w:rPr>
        <w:t xml:space="preserve">. </w:t>
      </w:r>
    </w:p>
    <w:p w14:paraId="5DB6F9E4" w14:textId="77777777" w:rsidR="00D07DDD" w:rsidRPr="00123886" w:rsidRDefault="00D07DDD" w:rsidP="00A378AC">
      <w:pPr>
        <w:pStyle w:val="ListParagraph"/>
        <w:spacing w:after="0" w:line="240" w:lineRule="auto"/>
        <w:ind w:left="0"/>
        <w:jc w:val="both"/>
        <w:rPr>
          <w:rFonts w:ascii="Calibri" w:hAnsi="Calibri"/>
          <w:sz w:val="24"/>
          <w:szCs w:val="24"/>
          <w:highlight w:val="yellow"/>
        </w:rPr>
      </w:pPr>
    </w:p>
    <w:p w14:paraId="0C30286A" w14:textId="4223D0D8" w:rsidR="00123886" w:rsidRDefault="00D07DDD" w:rsidP="00A378AC">
      <w:pPr>
        <w:pStyle w:val="ListParagraph"/>
        <w:numPr>
          <w:ilvl w:val="0"/>
          <w:numId w:val="15"/>
        </w:numPr>
        <w:spacing w:after="0" w:line="240" w:lineRule="auto"/>
        <w:ind w:left="0" w:firstLine="0"/>
        <w:jc w:val="both"/>
        <w:rPr>
          <w:rFonts w:ascii="Calibri" w:hAnsi="Calibri"/>
          <w:b/>
          <w:sz w:val="24"/>
          <w:szCs w:val="24"/>
          <w:highlight w:val="yellow"/>
        </w:rPr>
      </w:pPr>
      <w:r w:rsidRPr="00123886">
        <w:rPr>
          <w:rFonts w:ascii="Calibri" w:hAnsi="Calibri"/>
          <w:b/>
          <w:sz w:val="24"/>
          <w:szCs w:val="24"/>
          <w:highlight w:val="yellow"/>
        </w:rPr>
        <w:t xml:space="preserve">Day 2: </w:t>
      </w:r>
      <w:r w:rsidR="009E53CE" w:rsidRPr="00123886">
        <w:rPr>
          <w:rFonts w:ascii="Calibri" w:hAnsi="Calibri"/>
          <w:b/>
          <w:sz w:val="24"/>
          <w:szCs w:val="24"/>
          <w:highlight w:val="yellow"/>
        </w:rPr>
        <w:t>In situ</w:t>
      </w:r>
      <w:r w:rsidRPr="00123886">
        <w:rPr>
          <w:rFonts w:ascii="Calibri" w:hAnsi="Calibri"/>
          <w:b/>
          <w:sz w:val="24"/>
          <w:szCs w:val="24"/>
          <w:highlight w:val="yellow"/>
        </w:rPr>
        <w:t xml:space="preserve"> roll-to-roll GISAXS experiments </w:t>
      </w:r>
    </w:p>
    <w:p w14:paraId="57D3844E" w14:textId="77777777" w:rsidR="00123886" w:rsidRPr="00123886" w:rsidRDefault="00123886" w:rsidP="00A378AC">
      <w:pPr>
        <w:pStyle w:val="ListParagraph"/>
        <w:spacing w:after="0" w:line="240" w:lineRule="auto"/>
        <w:ind w:left="0"/>
        <w:jc w:val="both"/>
        <w:rPr>
          <w:rFonts w:ascii="Calibri" w:hAnsi="Calibri"/>
          <w:b/>
          <w:sz w:val="24"/>
          <w:szCs w:val="24"/>
        </w:rPr>
      </w:pPr>
    </w:p>
    <w:p w14:paraId="68B01703" w14:textId="046BF55F" w:rsidR="006619CD" w:rsidRPr="00123886" w:rsidRDefault="00D07DDD" w:rsidP="00A378AC">
      <w:pPr>
        <w:pStyle w:val="ListParagraph"/>
        <w:numPr>
          <w:ilvl w:val="1"/>
          <w:numId w:val="22"/>
        </w:numPr>
        <w:spacing w:after="0" w:line="240" w:lineRule="auto"/>
        <w:ind w:left="0" w:firstLine="0"/>
        <w:jc w:val="both"/>
        <w:rPr>
          <w:bCs/>
          <w:sz w:val="24"/>
          <w:szCs w:val="24"/>
        </w:rPr>
      </w:pPr>
      <w:r w:rsidRPr="00123886">
        <w:rPr>
          <w:rFonts w:ascii="Calibri" w:hAnsi="Calibri"/>
          <w:bCs/>
          <w:sz w:val="24"/>
          <w:szCs w:val="24"/>
        </w:rPr>
        <w:t>X-ray setup description</w:t>
      </w:r>
    </w:p>
    <w:p w14:paraId="24654E00" w14:textId="77777777" w:rsidR="00123886" w:rsidRPr="00123886" w:rsidRDefault="00123886" w:rsidP="00A378AC">
      <w:pPr>
        <w:pStyle w:val="ListParagraph"/>
        <w:spacing w:after="0" w:line="240" w:lineRule="auto"/>
        <w:ind w:left="0"/>
        <w:jc w:val="both"/>
        <w:rPr>
          <w:sz w:val="24"/>
          <w:szCs w:val="24"/>
        </w:rPr>
      </w:pPr>
    </w:p>
    <w:p w14:paraId="574E170C" w14:textId="15B673D0" w:rsidR="00365E63" w:rsidRDefault="00365E63" w:rsidP="00A378AC">
      <w:pPr>
        <w:pStyle w:val="ListParagraph"/>
        <w:spacing w:after="0" w:line="240" w:lineRule="auto"/>
        <w:ind w:left="0"/>
        <w:jc w:val="both"/>
        <w:rPr>
          <w:sz w:val="24"/>
          <w:szCs w:val="24"/>
        </w:rPr>
      </w:pPr>
      <w:r w:rsidRPr="00365E63">
        <w:rPr>
          <w:sz w:val="24"/>
          <w:szCs w:val="24"/>
        </w:rPr>
        <w:t>NOTE:</w:t>
      </w:r>
      <w:r w:rsidR="00123886">
        <w:rPr>
          <w:sz w:val="24"/>
          <w:szCs w:val="24"/>
        </w:rPr>
        <w:t xml:space="preserve"> </w:t>
      </w:r>
      <w:r w:rsidR="00D07DDD" w:rsidRPr="00123886">
        <w:rPr>
          <w:sz w:val="24"/>
          <w:szCs w:val="24"/>
        </w:rPr>
        <w:t xml:space="preserve">The total length of the </w:t>
      </w:r>
      <w:r w:rsidR="00DA5AB9" w:rsidRPr="00123886">
        <w:rPr>
          <w:sz w:val="24"/>
          <w:szCs w:val="24"/>
        </w:rPr>
        <w:t>G</w:t>
      </w:r>
      <w:r w:rsidR="00D07DDD" w:rsidRPr="00123886">
        <w:rPr>
          <w:sz w:val="24"/>
          <w:szCs w:val="24"/>
        </w:rPr>
        <w:t xml:space="preserve">razing </w:t>
      </w:r>
      <w:r w:rsidR="00DA5AB9" w:rsidRPr="00123886">
        <w:rPr>
          <w:sz w:val="24"/>
          <w:szCs w:val="24"/>
        </w:rPr>
        <w:t>I</w:t>
      </w:r>
      <w:r w:rsidR="00D07DDD" w:rsidRPr="00123886">
        <w:rPr>
          <w:sz w:val="24"/>
          <w:szCs w:val="24"/>
        </w:rPr>
        <w:t xml:space="preserve">ncidence </w:t>
      </w:r>
      <w:r w:rsidR="00DA5AB9" w:rsidRPr="00123886">
        <w:rPr>
          <w:sz w:val="24"/>
          <w:szCs w:val="24"/>
        </w:rPr>
        <w:t>S</w:t>
      </w:r>
      <w:r w:rsidR="00D07DDD" w:rsidRPr="00123886">
        <w:rPr>
          <w:sz w:val="24"/>
          <w:szCs w:val="24"/>
        </w:rPr>
        <w:t xml:space="preserve">mall </w:t>
      </w:r>
      <w:r w:rsidR="00DA5AB9" w:rsidRPr="00123886">
        <w:rPr>
          <w:sz w:val="24"/>
          <w:szCs w:val="24"/>
        </w:rPr>
        <w:t>A</w:t>
      </w:r>
      <w:r w:rsidR="00D07DDD" w:rsidRPr="00123886">
        <w:rPr>
          <w:sz w:val="24"/>
          <w:szCs w:val="24"/>
        </w:rPr>
        <w:t>ngle X-ray set</w:t>
      </w:r>
      <w:r w:rsidR="008C57D2" w:rsidRPr="00123886">
        <w:rPr>
          <w:color w:val="000000" w:themeColor="text1"/>
          <w:sz w:val="24"/>
          <w:szCs w:val="24"/>
        </w:rPr>
        <w:t>up is 4</w:t>
      </w:r>
      <w:r w:rsidR="00D07DDD" w:rsidRPr="00123886">
        <w:rPr>
          <w:color w:val="000000" w:themeColor="text1"/>
          <w:sz w:val="24"/>
          <w:szCs w:val="24"/>
        </w:rPr>
        <w:t xml:space="preserve">.5 m </w:t>
      </w:r>
      <w:r w:rsidR="00D07DDD" w:rsidRPr="00123886">
        <w:rPr>
          <w:sz w:val="24"/>
          <w:szCs w:val="24"/>
        </w:rPr>
        <w:t xml:space="preserve">and consists of an X-ray source, focusing optics, a collimation section, a sample stage, a flight tube, beam stop, and a detector, as shown in </w:t>
      </w:r>
      <w:r w:rsidR="00D07DDD" w:rsidRPr="00123886">
        <w:rPr>
          <w:b/>
          <w:bCs/>
          <w:sz w:val="24"/>
          <w:szCs w:val="24"/>
        </w:rPr>
        <w:t xml:space="preserve">Figure </w:t>
      </w:r>
      <w:r w:rsidR="0055543E" w:rsidRPr="00123886">
        <w:rPr>
          <w:b/>
          <w:bCs/>
          <w:sz w:val="24"/>
          <w:szCs w:val="24"/>
        </w:rPr>
        <w:t>6</w:t>
      </w:r>
      <w:r w:rsidR="00D07DDD" w:rsidRPr="00123886">
        <w:rPr>
          <w:sz w:val="24"/>
          <w:szCs w:val="24"/>
        </w:rPr>
        <w:t xml:space="preserve">. The X-ray source is a rotating anode from Rigaku. </w:t>
      </w:r>
    </w:p>
    <w:p w14:paraId="02722BBF" w14:textId="77777777" w:rsidR="00365E63" w:rsidRDefault="00365E63" w:rsidP="00A378AC">
      <w:pPr>
        <w:pStyle w:val="ListParagraph"/>
        <w:spacing w:after="0" w:line="240" w:lineRule="auto"/>
        <w:ind w:left="0"/>
        <w:jc w:val="both"/>
        <w:rPr>
          <w:sz w:val="24"/>
          <w:szCs w:val="24"/>
        </w:rPr>
      </w:pPr>
    </w:p>
    <w:p w14:paraId="7CAA467D" w14:textId="51367322" w:rsidR="00365E63" w:rsidRDefault="00365E63" w:rsidP="00A378AC">
      <w:pPr>
        <w:pStyle w:val="ListParagraph"/>
        <w:numPr>
          <w:ilvl w:val="2"/>
          <w:numId w:val="22"/>
        </w:numPr>
        <w:spacing w:after="0" w:line="240" w:lineRule="auto"/>
        <w:ind w:left="0" w:firstLine="0"/>
        <w:jc w:val="both"/>
        <w:rPr>
          <w:sz w:val="24"/>
          <w:szCs w:val="24"/>
        </w:rPr>
      </w:pPr>
      <w:r>
        <w:rPr>
          <w:sz w:val="24"/>
          <w:szCs w:val="24"/>
        </w:rPr>
        <w:t>Use a</w:t>
      </w:r>
      <w:r w:rsidR="00D07DDD" w:rsidRPr="00123886">
        <w:rPr>
          <w:sz w:val="24"/>
          <w:szCs w:val="24"/>
        </w:rPr>
        <w:t xml:space="preserve"> copper anode for this </w:t>
      </w:r>
      <w:r w:rsidRPr="00123886">
        <w:rPr>
          <w:sz w:val="24"/>
          <w:szCs w:val="24"/>
        </w:rPr>
        <w:t>experiment and</w:t>
      </w:r>
      <w:r w:rsidR="00D07DDD" w:rsidRPr="00123886">
        <w:rPr>
          <w:sz w:val="24"/>
          <w:szCs w:val="24"/>
        </w:rPr>
        <w:t xml:space="preserve"> </w:t>
      </w:r>
      <w:r>
        <w:rPr>
          <w:sz w:val="24"/>
          <w:szCs w:val="24"/>
        </w:rPr>
        <w:t xml:space="preserve">set </w:t>
      </w:r>
      <w:r w:rsidR="00D07DDD" w:rsidRPr="00123886">
        <w:rPr>
          <w:sz w:val="24"/>
          <w:szCs w:val="24"/>
        </w:rPr>
        <w:t xml:space="preserve">the operating condition to 36 kV and 36 mA. </w:t>
      </w:r>
    </w:p>
    <w:p w14:paraId="4DCB7054" w14:textId="77777777" w:rsidR="00365E63" w:rsidRDefault="00365E63" w:rsidP="00A378AC">
      <w:pPr>
        <w:pStyle w:val="ListParagraph"/>
        <w:spacing w:after="0" w:line="240" w:lineRule="auto"/>
        <w:ind w:left="0"/>
        <w:jc w:val="both"/>
        <w:rPr>
          <w:sz w:val="24"/>
          <w:szCs w:val="24"/>
        </w:rPr>
      </w:pPr>
    </w:p>
    <w:p w14:paraId="7BAA9BB1" w14:textId="77777777" w:rsidR="00365E63" w:rsidRDefault="00365E63" w:rsidP="00A378AC">
      <w:pPr>
        <w:pStyle w:val="ListParagraph"/>
        <w:numPr>
          <w:ilvl w:val="2"/>
          <w:numId w:val="22"/>
        </w:numPr>
        <w:spacing w:after="0" w:line="240" w:lineRule="auto"/>
        <w:ind w:left="0" w:firstLine="0"/>
        <w:jc w:val="both"/>
        <w:rPr>
          <w:sz w:val="24"/>
          <w:szCs w:val="24"/>
        </w:rPr>
      </w:pPr>
      <w:r>
        <w:rPr>
          <w:sz w:val="24"/>
          <w:szCs w:val="24"/>
        </w:rPr>
        <w:t>Operate the</w:t>
      </w:r>
      <w:r w:rsidR="00D07DDD" w:rsidRPr="00123886">
        <w:rPr>
          <w:sz w:val="24"/>
          <w:szCs w:val="24"/>
        </w:rPr>
        <w:t xml:space="preserve"> experim</w:t>
      </w:r>
      <w:r w:rsidR="00B47985" w:rsidRPr="00123886">
        <w:rPr>
          <w:sz w:val="24"/>
          <w:szCs w:val="24"/>
        </w:rPr>
        <w:t xml:space="preserve">ent in fine-focus-mode. </w:t>
      </w:r>
      <w:r w:rsidR="00D07DDD" w:rsidRPr="00123886">
        <w:rPr>
          <w:sz w:val="24"/>
          <w:szCs w:val="24"/>
        </w:rPr>
        <w:t>The optics consist of a 2D focusing multilayer monochromator, which is aligned to optimize the reflection of the Copper K</w:t>
      </w:r>
      <w:r w:rsidR="00D07DDD" w:rsidRPr="00123886">
        <w:rPr>
          <w:sz w:val="24"/>
          <w:szCs w:val="24"/>
          <w:vertAlign w:val="subscript"/>
        </w:rPr>
        <w:t xml:space="preserve">α </w:t>
      </w:r>
      <w:r w:rsidR="00D07DDD" w:rsidRPr="00123886">
        <w:rPr>
          <w:sz w:val="24"/>
          <w:szCs w:val="24"/>
        </w:rPr>
        <w:t>radiation with a wavelength of 1.</w:t>
      </w:r>
      <w:r w:rsidR="0084593C" w:rsidRPr="00123886">
        <w:rPr>
          <w:sz w:val="24"/>
          <w:szCs w:val="24"/>
        </w:rPr>
        <w:t xml:space="preserve">5418 </w:t>
      </w:r>
      <w:r w:rsidR="00D07DDD" w:rsidRPr="00123886">
        <w:rPr>
          <w:sz w:val="24"/>
          <w:szCs w:val="24"/>
        </w:rPr>
        <w:t>Å. The collimation section consist</w:t>
      </w:r>
      <w:r w:rsidR="00DA5AB9" w:rsidRPr="00123886">
        <w:rPr>
          <w:sz w:val="24"/>
          <w:szCs w:val="24"/>
        </w:rPr>
        <w:t>s</w:t>
      </w:r>
      <w:r w:rsidR="00D07DDD" w:rsidRPr="00123886">
        <w:rPr>
          <w:sz w:val="24"/>
          <w:szCs w:val="24"/>
        </w:rPr>
        <w:t xml:space="preserve"> of three pinholes </w:t>
      </w:r>
      <w:r w:rsidR="00D07DDD" w:rsidRPr="00123886">
        <w:rPr>
          <w:color w:val="000000" w:themeColor="text1"/>
          <w:sz w:val="24"/>
          <w:szCs w:val="24"/>
        </w:rPr>
        <w:t>placed 45</w:t>
      </w:r>
      <w:r w:rsidR="006938FF" w:rsidRPr="00123886">
        <w:rPr>
          <w:color w:val="000000" w:themeColor="text1"/>
          <w:sz w:val="24"/>
          <w:szCs w:val="24"/>
        </w:rPr>
        <w:t xml:space="preserve"> cm</w:t>
      </w:r>
      <w:r w:rsidR="00D07DDD" w:rsidRPr="00123886">
        <w:rPr>
          <w:color w:val="000000" w:themeColor="text1"/>
          <w:sz w:val="24"/>
          <w:szCs w:val="24"/>
        </w:rPr>
        <w:t xml:space="preserve">, </w:t>
      </w:r>
      <w:r w:rsidR="006938FF" w:rsidRPr="00123886">
        <w:rPr>
          <w:color w:val="000000" w:themeColor="text1"/>
          <w:sz w:val="24"/>
          <w:szCs w:val="24"/>
        </w:rPr>
        <w:t>141 cm, and 207 cm</w:t>
      </w:r>
      <w:r w:rsidR="00D07DDD" w:rsidRPr="00123886">
        <w:rPr>
          <w:color w:val="000000" w:themeColor="text1"/>
          <w:sz w:val="24"/>
          <w:szCs w:val="24"/>
        </w:rPr>
        <w:t xml:space="preserve"> downstream from the X-ray source, respectively. T</w:t>
      </w:r>
      <w:r w:rsidR="00E529E8" w:rsidRPr="00123886">
        <w:rPr>
          <w:color w:val="000000" w:themeColor="text1"/>
          <w:sz w:val="24"/>
          <w:szCs w:val="24"/>
        </w:rPr>
        <w:t>he diameter</w:t>
      </w:r>
      <w:r w:rsidR="00DA5AB9" w:rsidRPr="00123886">
        <w:rPr>
          <w:color w:val="000000" w:themeColor="text1"/>
          <w:sz w:val="24"/>
          <w:szCs w:val="24"/>
        </w:rPr>
        <w:t>s</w:t>
      </w:r>
      <w:r w:rsidR="00E529E8" w:rsidRPr="00123886">
        <w:rPr>
          <w:color w:val="000000" w:themeColor="text1"/>
          <w:sz w:val="24"/>
          <w:szCs w:val="24"/>
        </w:rPr>
        <w:t xml:space="preserve"> of the pinholes are 0.</w:t>
      </w:r>
      <w:r w:rsidR="00CC0479" w:rsidRPr="00123886">
        <w:rPr>
          <w:rFonts w:cs="Calibri"/>
          <w:color w:val="000000" w:themeColor="text1"/>
          <w:sz w:val="24"/>
          <w:szCs w:val="24"/>
        </w:rPr>
        <w:t>75</w:t>
      </w:r>
      <w:r w:rsidR="00E529E8" w:rsidRPr="00123886">
        <w:rPr>
          <w:color w:val="000000" w:themeColor="text1"/>
          <w:sz w:val="24"/>
          <w:szCs w:val="24"/>
        </w:rPr>
        <w:t xml:space="preserve"> mm, 0.</w:t>
      </w:r>
      <w:r w:rsidR="00CC0479" w:rsidRPr="00123886">
        <w:rPr>
          <w:rFonts w:cs="Calibri"/>
          <w:color w:val="000000" w:themeColor="text1"/>
          <w:sz w:val="24"/>
          <w:szCs w:val="24"/>
        </w:rPr>
        <w:t>3</w:t>
      </w:r>
      <w:r w:rsidR="00E529E8" w:rsidRPr="00123886">
        <w:rPr>
          <w:color w:val="000000" w:themeColor="text1"/>
          <w:sz w:val="24"/>
          <w:szCs w:val="24"/>
        </w:rPr>
        <w:t xml:space="preserve"> mm, and </w:t>
      </w:r>
      <w:r w:rsidR="00CC0479" w:rsidRPr="00123886">
        <w:rPr>
          <w:rFonts w:cs="Calibri"/>
          <w:color w:val="000000" w:themeColor="text1"/>
          <w:sz w:val="24"/>
          <w:szCs w:val="24"/>
        </w:rPr>
        <w:t>1.</w:t>
      </w:r>
      <w:r w:rsidR="00CC0479" w:rsidRPr="00123886">
        <w:rPr>
          <w:color w:val="000000" w:themeColor="text1"/>
          <w:sz w:val="24"/>
          <w:szCs w:val="24"/>
        </w:rPr>
        <w:t>0</w:t>
      </w:r>
      <w:r w:rsidR="00E529E8" w:rsidRPr="00123886">
        <w:rPr>
          <w:color w:val="000000" w:themeColor="text1"/>
          <w:sz w:val="24"/>
          <w:szCs w:val="24"/>
        </w:rPr>
        <w:t xml:space="preserve"> mm in diameter</w:t>
      </w:r>
      <w:r w:rsidR="00DA5AB9" w:rsidRPr="00123886">
        <w:rPr>
          <w:color w:val="000000" w:themeColor="text1"/>
          <w:sz w:val="24"/>
          <w:szCs w:val="24"/>
        </w:rPr>
        <w:t>,</w:t>
      </w:r>
      <w:r w:rsidR="00E529E8" w:rsidRPr="00123886">
        <w:rPr>
          <w:color w:val="000000" w:themeColor="text1"/>
          <w:sz w:val="24"/>
          <w:szCs w:val="24"/>
        </w:rPr>
        <w:t xml:space="preserve"> respectively</w:t>
      </w:r>
      <w:r w:rsidR="005C0ED2" w:rsidRPr="00123886">
        <w:rPr>
          <w:rFonts w:cs="Calibri"/>
          <w:color w:val="000000" w:themeColor="text1"/>
          <w:sz w:val="24"/>
          <w:szCs w:val="24"/>
        </w:rPr>
        <w:t xml:space="preserve">, with a probe size of approximately </w:t>
      </w:r>
      <w:r w:rsidR="00CC0479" w:rsidRPr="00123886">
        <w:rPr>
          <w:rFonts w:cs="Calibri"/>
          <w:color w:val="000000" w:themeColor="text1"/>
          <w:sz w:val="24"/>
          <w:szCs w:val="24"/>
        </w:rPr>
        <w:t>1.0</w:t>
      </w:r>
      <w:r w:rsidR="00BB0A3D" w:rsidRPr="00123886">
        <w:rPr>
          <w:rFonts w:cs="Calibri"/>
          <w:color w:val="000000" w:themeColor="text1"/>
          <w:sz w:val="24"/>
          <w:szCs w:val="24"/>
        </w:rPr>
        <w:t xml:space="preserve"> </w:t>
      </w:r>
      <w:r w:rsidR="005C0ED2" w:rsidRPr="00123886">
        <w:rPr>
          <w:rFonts w:cs="Calibri"/>
          <w:color w:val="000000" w:themeColor="text1"/>
          <w:sz w:val="24"/>
          <w:szCs w:val="24"/>
        </w:rPr>
        <w:t>mm at the sample position</w:t>
      </w:r>
      <w:r w:rsidR="004772E4" w:rsidRPr="00123886">
        <w:rPr>
          <w:rFonts w:cs="Calibri"/>
          <w:color w:val="000000" w:themeColor="text1"/>
          <w:sz w:val="24"/>
          <w:szCs w:val="24"/>
        </w:rPr>
        <w:t>, corresponding to a beam footprint of 286 mm at 0.2° incidence angle</w:t>
      </w:r>
      <w:r w:rsidR="005C0ED2" w:rsidRPr="00123886">
        <w:rPr>
          <w:rFonts w:cs="Calibri"/>
          <w:color w:val="000000" w:themeColor="text1"/>
          <w:sz w:val="24"/>
          <w:szCs w:val="24"/>
        </w:rPr>
        <w:t>.</w:t>
      </w:r>
      <w:r w:rsidR="002F7094" w:rsidRPr="00123886">
        <w:rPr>
          <w:color w:val="000000" w:themeColor="text1"/>
          <w:sz w:val="24"/>
          <w:szCs w:val="24"/>
        </w:rPr>
        <w:t xml:space="preserve"> </w:t>
      </w:r>
      <w:r w:rsidR="005C0ED2" w:rsidRPr="00123886">
        <w:rPr>
          <w:sz w:val="24"/>
          <w:szCs w:val="24"/>
        </w:rPr>
        <w:t>T</w:t>
      </w:r>
      <w:r w:rsidR="00D07DDD" w:rsidRPr="00123886">
        <w:rPr>
          <w:sz w:val="24"/>
          <w:szCs w:val="24"/>
        </w:rPr>
        <w:t>he beam has a flux at the sample of 5</w:t>
      </w:r>
      <w:r>
        <w:rPr>
          <w:sz w:val="24"/>
          <w:szCs w:val="24"/>
        </w:rPr>
        <w:t xml:space="preserve"> x </w:t>
      </w:r>
      <w:r w:rsidR="00D07DDD" w:rsidRPr="00123886">
        <w:rPr>
          <w:sz w:val="24"/>
          <w:szCs w:val="24"/>
        </w:rPr>
        <w:t>10</w:t>
      </w:r>
      <w:r w:rsidR="00D07DDD" w:rsidRPr="00123886">
        <w:rPr>
          <w:sz w:val="24"/>
          <w:szCs w:val="24"/>
          <w:vertAlign w:val="superscript"/>
        </w:rPr>
        <w:t>6</w:t>
      </w:r>
      <w:r w:rsidR="00D07DDD" w:rsidRPr="00123886">
        <w:rPr>
          <w:sz w:val="24"/>
          <w:szCs w:val="24"/>
        </w:rPr>
        <w:t xml:space="preserve"> photons s</w:t>
      </w:r>
      <w:r w:rsidR="00D07DDD" w:rsidRPr="00123886">
        <w:rPr>
          <w:sz w:val="24"/>
          <w:szCs w:val="24"/>
          <w:vertAlign w:val="superscript"/>
        </w:rPr>
        <w:t>-1</w:t>
      </w:r>
      <w:r w:rsidR="00D07DDD" w:rsidRPr="00123886">
        <w:rPr>
          <w:sz w:val="24"/>
          <w:szCs w:val="24"/>
        </w:rPr>
        <w:t xml:space="preserve"> an</w:t>
      </w:r>
      <w:r w:rsidR="00B47985" w:rsidRPr="00123886">
        <w:rPr>
          <w:sz w:val="24"/>
          <w:szCs w:val="24"/>
        </w:rPr>
        <w:t xml:space="preserve">d a profile as shown in </w:t>
      </w:r>
      <w:r w:rsidR="00D204CE" w:rsidRPr="00365E63">
        <w:rPr>
          <w:rFonts w:cs="Calibri"/>
          <w:b/>
          <w:bCs/>
          <w:sz w:val="24"/>
          <w:szCs w:val="24"/>
        </w:rPr>
        <w:t>F</w:t>
      </w:r>
      <w:r w:rsidR="00B47985" w:rsidRPr="00365E63">
        <w:rPr>
          <w:rFonts w:cs="Calibri"/>
          <w:b/>
          <w:bCs/>
          <w:sz w:val="24"/>
          <w:szCs w:val="24"/>
        </w:rPr>
        <w:t>igure</w:t>
      </w:r>
      <w:r w:rsidR="00B47985" w:rsidRPr="00365E63">
        <w:rPr>
          <w:b/>
          <w:bCs/>
          <w:sz w:val="24"/>
          <w:szCs w:val="24"/>
        </w:rPr>
        <w:t xml:space="preserve"> 7</w:t>
      </w:r>
      <w:r w:rsidR="00567F8A" w:rsidRPr="00123886">
        <w:rPr>
          <w:rFonts w:cs="Calibri"/>
          <w:sz w:val="24"/>
          <w:szCs w:val="24"/>
        </w:rPr>
        <w:t>,</w:t>
      </w:r>
      <w:r w:rsidR="00D07DDD" w:rsidRPr="00123886">
        <w:rPr>
          <w:sz w:val="24"/>
          <w:szCs w:val="24"/>
        </w:rPr>
        <w:t xml:space="preserve"> left panel. </w:t>
      </w:r>
    </w:p>
    <w:p w14:paraId="10DFBF2B" w14:textId="77777777" w:rsidR="00365E63" w:rsidRPr="00365E63" w:rsidRDefault="00365E63" w:rsidP="00A378AC">
      <w:pPr>
        <w:pStyle w:val="ListParagraph"/>
        <w:spacing w:after="0" w:line="240" w:lineRule="auto"/>
        <w:ind w:left="0"/>
        <w:rPr>
          <w:sz w:val="24"/>
          <w:szCs w:val="24"/>
        </w:rPr>
      </w:pPr>
    </w:p>
    <w:p w14:paraId="466FC9CC" w14:textId="000FC702" w:rsidR="006619CD" w:rsidRPr="00123886" w:rsidRDefault="00365E63" w:rsidP="00A378AC">
      <w:pPr>
        <w:pStyle w:val="ListParagraph"/>
        <w:numPr>
          <w:ilvl w:val="2"/>
          <w:numId w:val="22"/>
        </w:numPr>
        <w:spacing w:after="0" w:line="240" w:lineRule="auto"/>
        <w:ind w:left="0" w:firstLine="0"/>
        <w:jc w:val="both"/>
        <w:rPr>
          <w:sz w:val="24"/>
          <w:szCs w:val="24"/>
        </w:rPr>
      </w:pPr>
      <w:r>
        <w:rPr>
          <w:sz w:val="24"/>
          <w:szCs w:val="24"/>
        </w:rPr>
        <w:t>Ensure that there are a</w:t>
      </w:r>
      <w:r w:rsidR="00D07DDD" w:rsidRPr="00123886">
        <w:rPr>
          <w:sz w:val="24"/>
          <w:szCs w:val="24"/>
        </w:rPr>
        <w:t>t least three</w:t>
      </w:r>
      <w:r w:rsidR="0093428D" w:rsidRPr="00123886">
        <w:rPr>
          <w:sz w:val="24"/>
          <w:szCs w:val="24"/>
        </w:rPr>
        <w:t xml:space="preserve"> controllable</w:t>
      </w:r>
      <w:r w:rsidR="00D07DDD" w:rsidRPr="00123886">
        <w:rPr>
          <w:sz w:val="24"/>
          <w:szCs w:val="24"/>
        </w:rPr>
        <w:t xml:space="preserve"> motor</w:t>
      </w:r>
      <w:r w:rsidR="0093428D" w:rsidRPr="00123886">
        <w:rPr>
          <w:sz w:val="24"/>
          <w:szCs w:val="24"/>
        </w:rPr>
        <w:t>s</w:t>
      </w:r>
      <w:r w:rsidR="00D07DDD" w:rsidRPr="00123886">
        <w:rPr>
          <w:sz w:val="24"/>
          <w:szCs w:val="24"/>
        </w:rPr>
        <w:t xml:space="preserve"> at the sample stage to adjust the position of the mini roll-to-roll coater. Downstream of the sample stage</w:t>
      </w:r>
      <w:r>
        <w:rPr>
          <w:sz w:val="24"/>
          <w:szCs w:val="24"/>
        </w:rPr>
        <w:t>, install</w:t>
      </w:r>
      <w:r w:rsidR="00D07DDD" w:rsidRPr="00123886">
        <w:rPr>
          <w:sz w:val="24"/>
          <w:szCs w:val="24"/>
        </w:rPr>
        <w:t xml:space="preserve"> a 166 cm evacuated flight tube (less than 0.01 mbar) on the rack followed by an </w:t>
      </w:r>
      <w:proofErr w:type="spellStart"/>
      <w:r w:rsidR="00D07DDD" w:rsidRPr="00123886">
        <w:rPr>
          <w:sz w:val="24"/>
          <w:szCs w:val="24"/>
        </w:rPr>
        <w:t>Eiger</w:t>
      </w:r>
      <w:proofErr w:type="spellEnd"/>
      <w:r w:rsidR="00D07DDD" w:rsidRPr="00123886">
        <w:rPr>
          <w:sz w:val="24"/>
          <w:szCs w:val="24"/>
        </w:rPr>
        <w:t xml:space="preserve"> 4M X-ray detecto</w:t>
      </w:r>
      <w:r w:rsidR="001C5ABB" w:rsidRPr="00123886">
        <w:rPr>
          <w:sz w:val="24"/>
          <w:szCs w:val="24"/>
        </w:rPr>
        <w:t>r</w:t>
      </w:r>
      <w:r w:rsidR="00514D02" w:rsidRPr="00123886">
        <w:rPr>
          <w:rStyle w:val="FootnoteReference"/>
          <w:rFonts w:ascii="Calibri" w:hAnsi="Calibri" w:cs="Calibri"/>
          <w:sz w:val="24"/>
          <w:szCs w:val="24"/>
        </w:rPr>
        <w:fldChar w:fldCharType="begin" w:fldLock="1"/>
      </w:r>
      <w:r w:rsidR="00B453E3" w:rsidRPr="00123886">
        <w:rPr>
          <w:rFonts w:ascii="Calibri" w:hAnsi="Calibri" w:cs="Calibri"/>
          <w:sz w:val="24"/>
          <w:szCs w:val="24"/>
        </w:rPr>
        <w:instrText>ADDIN CSL_CITATION {"citationItems":[{"id":"ITEM-1","itemData":{"author":[{"dropping-particle":"","family":"Dectris","given":"","non-dropping-particle":"","parse-names":false,"suffix":""}],"id":"ITEM-1","issued":{"date-parts":[["2018"]]},"number-of-pages":"27","title":"Technical Specifications EIGER R 4M Detector Systems","type":"report"},"uris":["http://www.mendeley.com/documents/?uuid=43d07e12-2f89-3c07-a674-a343b1e7707b","http://www.mendeley.com/documents/?uuid=e8f19f50-c75b-4cdf-b003-eff5e393edaa"]}],"mendeley":{"formattedCitation":"&lt;sup&gt;31&lt;/sup&gt;","plainTextFormattedCitation":"31","previouslyFormattedCitation":"&lt;sup&gt;31&lt;/sup&gt;"},"properties":{"noteIndex":0},"schema":"https://github.com/citation-style-language/schema/raw/master/csl-citation.json"}</w:instrText>
      </w:r>
      <w:r w:rsidR="00514D02" w:rsidRPr="00123886">
        <w:rPr>
          <w:rStyle w:val="FootnoteReference"/>
          <w:rFonts w:ascii="Calibri" w:hAnsi="Calibri" w:cs="Calibri"/>
          <w:sz w:val="24"/>
          <w:szCs w:val="24"/>
        </w:rPr>
        <w:fldChar w:fldCharType="separate"/>
      </w:r>
      <w:r w:rsidR="0063177C" w:rsidRPr="00123886">
        <w:rPr>
          <w:rFonts w:ascii="Calibri" w:hAnsi="Calibri" w:cs="Calibri"/>
          <w:bCs/>
          <w:noProof/>
          <w:sz w:val="24"/>
          <w:szCs w:val="24"/>
          <w:vertAlign w:val="superscript"/>
        </w:rPr>
        <w:t>31</w:t>
      </w:r>
      <w:r w:rsidR="00514D02" w:rsidRPr="00123886">
        <w:rPr>
          <w:rStyle w:val="FootnoteReference"/>
          <w:rFonts w:ascii="Calibri" w:hAnsi="Calibri" w:cs="Calibri"/>
          <w:sz w:val="24"/>
          <w:szCs w:val="24"/>
        </w:rPr>
        <w:fldChar w:fldCharType="end"/>
      </w:r>
      <w:r w:rsidR="001C5ABB" w:rsidRPr="00123886">
        <w:rPr>
          <w:rFonts w:cs="Calibri"/>
          <w:sz w:val="24"/>
          <w:szCs w:val="24"/>
        </w:rPr>
        <w:t>.</w:t>
      </w:r>
    </w:p>
    <w:p w14:paraId="499D6CAD" w14:textId="77777777" w:rsidR="00D07DDD" w:rsidRPr="00123886" w:rsidRDefault="00D07DDD" w:rsidP="00A378AC">
      <w:pPr>
        <w:pStyle w:val="ListParagraph"/>
        <w:spacing w:after="0" w:line="240" w:lineRule="auto"/>
        <w:ind w:left="0"/>
        <w:jc w:val="both"/>
        <w:rPr>
          <w:sz w:val="24"/>
          <w:szCs w:val="24"/>
          <w:highlight w:val="yellow"/>
        </w:rPr>
      </w:pPr>
    </w:p>
    <w:p w14:paraId="375F1352" w14:textId="5A8DE002" w:rsidR="006619CD" w:rsidRDefault="00D07DDD" w:rsidP="00A378AC">
      <w:pPr>
        <w:pStyle w:val="ListParagraph"/>
        <w:numPr>
          <w:ilvl w:val="1"/>
          <w:numId w:val="22"/>
        </w:numPr>
        <w:spacing w:after="0" w:line="240" w:lineRule="auto"/>
        <w:ind w:left="0" w:firstLine="0"/>
        <w:jc w:val="both"/>
        <w:rPr>
          <w:rFonts w:ascii="Calibri" w:hAnsi="Calibri"/>
          <w:bCs/>
          <w:sz w:val="24"/>
          <w:szCs w:val="24"/>
          <w:highlight w:val="yellow"/>
        </w:rPr>
      </w:pPr>
      <w:r w:rsidRPr="00123886">
        <w:rPr>
          <w:rFonts w:ascii="Calibri" w:hAnsi="Calibri"/>
          <w:bCs/>
          <w:sz w:val="24"/>
          <w:szCs w:val="24"/>
          <w:highlight w:val="yellow"/>
        </w:rPr>
        <w:t>Install the roll coater</w:t>
      </w:r>
      <w:r w:rsidR="00365E63">
        <w:rPr>
          <w:rFonts w:ascii="Calibri" w:hAnsi="Calibri"/>
          <w:bCs/>
          <w:sz w:val="24"/>
          <w:szCs w:val="24"/>
          <w:highlight w:val="yellow"/>
        </w:rPr>
        <w:t>.</w:t>
      </w:r>
    </w:p>
    <w:p w14:paraId="0B5C954B" w14:textId="77777777" w:rsidR="00365E63" w:rsidRPr="00123886" w:rsidRDefault="00365E63" w:rsidP="00A378AC">
      <w:pPr>
        <w:pStyle w:val="ListParagraph"/>
        <w:spacing w:after="0" w:line="240" w:lineRule="auto"/>
        <w:ind w:left="0"/>
        <w:jc w:val="both"/>
        <w:rPr>
          <w:rFonts w:ascii="Calibri" w:hAnsi="Calibri"/>
          <w:bCs/>
          <w:sz w:val="24"/>
          <w:szCs w:val="24"/>
          <w:highlight w:val="yellow"/>
        </w:rPr>
      </w:pPr>
    </w:p>
    <w:p w14:paraId="6DF38966" w14:textId="4956CAB8" w:rsidR="00365E63" w:rsidRDefault="00365E63" w:rsidP="00A378AC">
      <w:pPr>
        <w:pStyle w:val="ListParagraph"/>
        <w:numPr>
          <w:ilvl w:val="2"/>
          <w:numId w:val="22"/>
        </w:numPr>
        <w:spacing w:after="0" w:line="240" w:lineRule="auto"/>
        <w:ind w:left="0" w:firstLine="0"/>
        <w:jc w:val="both"/>
        <w:rPr>
          <w:sz w:val="24"/>
          <w:szCs w:val="24"/>
          <w:highlight w:val="yellow"/>
        </w:rPr>
      </w:pPr>
      <w:r>
        <w:rPr>
          <w:sz w:val="24"/>
          <w:szCs w:val="24"/>
          <w:highlight w:val="yellow"/>
        </w:rPr>
        <w:t>F</w:t>
      </w:r>
      <w:r w:rsidR="00D07DDD" w:rsidRPr="00123886">
        <w:rPr>
          <w:sz w:val="24"/>
          <w:szCs w:val="24"/>
          <w:highlight w:val="yellow"/>
        </w:rPr>
        <w:t xml:space="preserve">asten the mini roll-to-roll coater </w:t>
      </w:r>
      <w:r w:rsidR="00A56A7C" w:rsidRPr="00123886">
        <w:rPr>
          <w:sz w:val="24"/>
          <w:szCs w:val="24"/>
          <w:highlight w:val="yellow"/>
        </w:rPr>
        <w:t xml:space="preserve">to </w:t>
      </w:r>
      <w:r w:rsidR="00DA5AB9" w:rsidRPr="00123886">
        <w:rPr>
          <w:sz w:val="24"/>
          <w:szCs w:val="24"/>
          <w:highlight w:val="yellow"/>
        </w:rPr>
        <w:t xml:space="preserve">the </w:t>
      </w:r>
      <w:r w:rsidR="00D07DDD" w:rsidRPr="00123886">
        <w:rPr>
          <w:sz w:val="24"/>
          <w:szCs w:val="24"/>
          <w:highlight w:val="yellow"/>
        </w:rPr>
        <w:t xml:space="preserve">goniometer. </w:t>
      </w:r>
      <w:r>
        <w:rPr>
          <w:sz w:val="24"/>
          <w:szCs w:val="24"/>
          <w:highlight w:val="yellow"/>
        </w:rPr>
        <w:t>M</w:t>
      </w:r>
      <w:r w:rsidR="00A56A7C" w:rsidRPr="00123886">
        <w:rPr>
          <w:sz w:val="24"/>
          <w:szCs w:val="24"/>
          <w:highlight w:val="yellow"/>
        </w:rPr>
        <w:t xml:space="preserve">ount </w:t>
      </w:r>
      <w:r w:rsidR="00D07DDD" w:rsidRPr="00123886">
        <w:rPr>
          <w:sz w:val="24"/>
          <w:szCs w:val="24"/>
          <w:highlight w:val="yellow"/>
        </w:rPr>
        <w:t xml:space="preserve">the goniometer with the roll-to-roll coater </w:t>
      </w:r>
      <w:r w:rsidR="006E0C34" w:rsidRPr="00123886">
        <w:rPr>
          <w:sz w:val="24"/>
          <w:szCs w:val="24"/>
          <w:highlight w:val="yellow"/>
        </w:rPr>
        <w:t>on the optical bench</w:t>
      </w:r>
      <w:r w:rsidR="00D07DDD" w:rsidRPr="00123886">
        <w:rPr>
          <w:sz w:val="24"/>
          <w:szCs w:val="24"/>
          <w:highlight w:val="yellow"/>
        </w:rPr>
        <w:t xml:space="preserve"> at the sample position. </w:t>
      </w:r>
    </w:p>
    <w:p w14:paraId="21ABC0E6" w14:textId="77777777" w:rsidR="00365E63" w:rsidRDefault="00365E63" w:rsidP="00A378AC">
      <w:pPr>
        <w:pStyle w:val="ListParagraph"/>
        <w:spacing w:after="0" w:line="240" w:lineRule="auto"/>
        <w:ind w:left="0"/>
        <w:jc w:val="both"/>
        <w:rPr>
          <w:sz w:val="24"/>
          <w:szCs w:val="24"/>
          <w:highlight w:val="yellow"/>
        </w:rPr>
      </w:pPr>
    </w:p>
    <w:p w14:paraId="55750EE6" w14:textId="5BD0CEBA" w:rsidR="006619CD" w:rsidRPr="00123886" w:rsidRDefault="00365E63" w:rsidP="00A378AC">
      <w:pPr>
        <w:pStyle w:val="ListParagraph"/>
        <w:numPr>
          <w:ilvl w:val="2"/>
          <w:numId w:val="22"/>
        </w:numPr>
        <w:spacing w:after="0" w:line="240" w:lineRule="auto"/>
        <w:ind w:left="0" w:firstLine="0"/>
        <w:jc w:val="both"/>
        <w:rPr>
          <w:sz w:val="24"/>
          <w:szCs w:val="24"/>
          <w:highlight w:val="yellow"/>
        </w:rPr>
      </w:pPr>
      <w:r>
        <w:rPr>
          <w:sz w:val="24"/>
          <w:szCs w:val="24"/>
          <w:highlight w:val="yellow"/>
        </w:rPr>
        <w:t>F</w:t>
      </w:r>
      <w:r w:rsidR="00D07DDD" w:rsidRPr="00123886">
        <w:rPr>
          <w:sz w:val="24"/>
          <w:szCs w:val="24"/>
          <w:highlight w:val="yellow"/>
        </w:rPr>
        <w:t xml:space="preserve">asten the three motor cables. </w:t>
      </w:r>
      <w:r>
        <w:rPr>
          <w:sz w:val="24"/>
          <w:szCs w:val="24"/>
          <w:highlight w:val="yellow"/>
        </w:rPr>
        <w:t>F</w:t>
      </w:r>
      <w:r w:rsidR="00D07DDD" w:rsidRPr="00123886">
        <w:rPr>
          <w:sz w:val="24"/>
          <w:szCs w:val="24"/>
          <w:highlight w:val="yellow"/>
        </w:rPr>
        <w:t xml:space="preserve">asten the goniometer stage to the </w:t>
      </w:r>
      <w:r w:rsidR="006E0C34" w:rsidRPr="00123886">
        <w:rPr>
          <w:sz w:val="24"/>
          <w:szCs w:val="24"/>
          <w:highlight w:val="yellow"/>
        </w:rPr>
        <w:t>bench</w:t>
      </w:r>
      <w:r w:rsidR="00D07DDD" w:rsidRPr="00123886">
        <w:rPr>
          <w:sz w:val="24"/>
          <w:szCs w:val="24"/>
          <w:highlight w:val="yellow"/>
        </w:rPr>
        <w:t xml:space="preserve">. </w:t>
      </w:r>
      <w:r>
        <w:rPr>
          <w:sz w:val="24"/>
          <w:szCs w:val="24"/>
          <w:highlight w:val="yellow"/>
        </w:rPr>
        <w:t>A</w:t>
      </w:r>
      <w:r w:rsidR="00D07DDD" w:rsidRPr="00123886">
        <w:rPr>
          <w:sz w:val="24"/>
          <w:szCs w:val="24"/>
          <w:highlight w:val="yellow"/>
        </w:rPr>
        <w:t xml:space="preserve">pproach the flight tube as close to the mini roll-to-roll coater as possible. </w:t>
      </w:r>
    </w:p>
    <w:p w14:paraId="06C96CCB" w14:textId="77777777" w:rsidR="00D07DDD" w:rsidRPr="00123886" w:rsidRDefault="00D07DDD" w:rsidP="00A378AC">
      <w:pPr>
        <w:pStyle w:val="ListParagraph"/>
        <w:spacing w:after="0" w:line="240" w:lineRule="auto"/>
        <w:ind w:left="0"/>
        <w:jc w:val="both"/>
        <w:rPr>
          <w:sz w:val="24"/>
          <w:szCs w:val="24"/>
          <w:highlight w:val="yellow"/>
        </w:rPr>
      </w:pPr>
    </w:p>
    <w:p w14:paraId="7833CC80" w14:textId="514C0AAB" w:rsidR="00365E63" w:rsidRPr="00365E63" w:rsidRDefault="00365E63" w:rsidP="00A378AC">
      <w:pPr>
        <w:pStyle w:val="ListParagraph"/>
        <w:numPr>
          <w:ilvl w:val="1"/>
          <w:numId w:val="22"/>
        </w:numPr>
        <w:spacing w:after="0" w:line="240" w:lineRule="auto"/>
        <w:ind w:left="0" w:firstLine="0"/>
        <w:jc w:val="both"/>
        <w:rPr>
          <w:rFonts w:ascii="Calibri" w:hAnsi="Calibri"/>
          <w:bCs/>
          <w:sz w:val="24"/>
          <w:szCs w:val="24"/>
          <w:highlight w:val="yellow"/>
        </w:rPr>
      </w:pPr>
      <w:r w:rsidRPr="00123886">
        <w:rPr>
          <w:b/>
          <w:sz w:val="24"/>
          <w:szCs w:val="24"/>
          <w:highlight w:val="yellow"/>
        </w:rPr>
        <w:t>Critical</w:t>
      </w:r>
      <w:r w:rsidRPr="00123886">
        <w:rPr>
          <w:rFonts w:ascii="Calibri" w:hAnsi="Calibri"/>
          <w:b/>
          <w:sz w:val="24"/>
          <w:szCs w:val="24"/>
          <w:highlight w:val="yellow"/>
        </w:rPr>
        <w:t xml:space="preserve"> step:</w:t>
      </w:r>
      <w:r w:rsidRPr="00123886">
        <w:rPr>
          <w:rFonts w:ascii="Calibri" w:hAnsi="Calibri"/>
          <w:sz w:val="24"/>
          <w:szCs w:val="24"/>
          <w:highlight w:val="yellow"/>
        </w:rPr>
        <w:t xml:space="preserve"> </w:t>
      </w:r>
      <w:r w:rsidR="00D07DDD" w:rsidRPr="00123886">
        <w:rPr>
          <w:rFonts w:ascii="Calibri" w:hAnsi="Calibri"/>
          <w:bCs/>
          <w:sz w:val="24"/>
          <w:szCs w:val="24"/>
          <w:highlight w:val="yellow"/>
        </w:rPr>
        <w:t>Align</w:t>
      </w:r>
      <w:r w:rsidR="00BF1E50" w:rsidRPr="00123886">
        <w:rPr>
          <w:rFonts w:ascii="Calibri" w:hAnsi="Calibri"/>
          <w:bCs/>
          <w:sz w:val="24"/>
          <w:szCs w:val="24"/>
          <w:highlight w:val="yellow"/>
        </w:rPr>
        <w:t xml:space="preserve"> the</w:t>
      </w:r>
      <w:r w:rsidR="00D07DDD" w:rsidRPr="00123886">
        <w:rPr>
          <w:rFonts w:ascii="Calibri" w:hAnsi="Calibri"/>
          <w:bCs/>
          <w:sz w:val="24"/>
          <w:szCs w:val="24"/>
          <w:highlight w:val="yellow"/>
        </w:rPr>
        <w:t xml:space="preserve"> sample positio</w:t>
      </w:r>
      <w:r w:rsidR="006619CD" w:rsidRPr="00123886">
        <w:rPr>
          <w:rFonts w:ascii="Calibri" w:hAnsi="Calibri"/>
          <w:bCs/>
          <w:sz w:val="24"/>
          <w:szCs w:val="24"/>
          <w:highlight w:val="yellow"/>
        </w:rPr>
        <w:t>n</w:t>
      </w:r>
      <w:r>
        <w:rPr>
          <w:rFonts w:ascii="Calibri" w:hAnsi="Calibri"/>
          <w:bCs/>
          <w:sz w:val="24"/>
          <w:szCs w:val="24"/>
          <w:highlight w:val="yellow"/>
        </w:rPr>
        <w:t xml:space="preserve">. </w:t>
      </w:r>
      <w:r w:rsidR="00D07DDD" w:rsidRPr="00365E63">
        <w:rPr>
          <w:rFonts w:ascii="Calibri" w:hAnsi="Calibri"/>
          <w:sz w:val="24"/>
          <w:szCs w:val="24"/>
          <w:highlight w:val="yellow"/>
        </w:rPr>
        <w:t>Coat</w:t>
      </w:r>
      <w:r w:rsidR="00A06BFC" w:rsidRPr="00365E63">
        <w:rPr>
          <w:rFonts w:ascii="Calibri" w:hAnsi="Calibri"/>
          <w:sz w:val="24"/>
          <w:szCs w:val="24"/>
          <w:highlight w:val="yellow"/>
        </w:rPr>
        <w:t xml:space="preserve"> 10 cm of the ink and roll</w:t>
      </w:r>
      <w:r w:rsidR="00D07DDD" w:rsidRPr="00365E63">
        <w:rPr>
          <w:rFonts w:ascii="Calibri" w:hAnsi="Calibri"/>
          <w:sz w:val="24"/>
          <w:szCs w:val="24"/>
          <w:highlight w:val="yellow"/>
        </w:rPr>
        <w:t xml:space="preserve"> the film into the beam. The procedure for alignment is t</w:t>
      </w:r>
      <w:r w:rsidR="002403FD" w:rsidRPr="00365E63">
        <w:rPr>
          <w:rFonts w:ascii="Calibri" w:hAnsi="Calibri"/>
          <w:sz w:val="24"/>
          <w:szCs w:val="24"/>
          <w:highlight w:val="yellow"/>
        </w:rPr>
        <w:t>hree</w:t>
      </w:r>
      <w:r w:rsidR="00D07DDD" w:rsidRPr="00365E63">
        <w:rPr>
          <w:rFonts w:ascii="Calibri" w:hAnsi="Calibri"/>
          <w:sz w:val="24"/>
          <w:szCs w:val="24"/>
          <w:highlight w:val="yellow"/>
        </w:rPr>
        <w:t>fold</w:t>
      </w:r>
      <w:r w:rsidRPr="00365E63">
        <w:rPr>
          <w:rFonts w:ascii="Calibri" w:hAnsi="Calibri"/>
          <w:sz w:val="24"/>
          <w:szCs w:val="24"/>
          <w:highlight w:val="yellow"/>
        </w:rPr>
        <w:t>.</w:t>
      </w:r>
    </w:p>
    <w:p w14:paraId="0248B08F" w14:textId="77777777" w:rsidR="00365E63" w:rsidRPr="00365E63" w:rsidRDefault="00365E63" w:rsidP="00A378AC">
      <w:pPr>
        <w:pStyle w:val="ListParagraph"/>
        <w:spacing w:after="0" w:line="240" w:lineRule="auto"/>
        <w:ind w:left="0"/>
        <w:jc w:val="both"/>
        <w:rPr>
          <w:rFonts w:ascii="Calibri" w:hAnsi="Calibri"/>
          <w:b/>
          <w:sz w:val="24"/>
          <w:szCs w:val="24"/>
          <w:highlight w:val="yellow"/>
        </w:rPr>
      </w:pPr>
    </w:p>
    <w:p w14:paraId="1A285F74" w14:textId="4152FFFF" w:rsidR="00365E63" w:rsidRPr="00365E63" w:rsidRDefault="00365E63" w:rsidP="00A378AC">
      <w:pPr>
        <w:pStyle w:val="ListParagraph"/>
        <w:numPr>
          <w:ilvl w:val="2"/>
          <w:numId w:val="22"/>
        </w:numPr>
        <w:spacing w:after="0" w:line="240" w:lineRule="auto"/>
        <w:ind w:left="0" w:firstLine="0"/>
        <w:jc w:val="both"/>
        <w:rPr>
          <w:rFonts w:ascii="Calibri" w:hAnsi="Calibri"/>
          <w:b/>
          <w:sz w:val="24"/>
          <w:szCs w:val="24"/>
          <w:highlight w:val="yellow"/>
        </w:rPr>
      </w:pPr>
      <w:r>
        <w:rPr>
          <w:rFonts w:ascii="Calibri" w:hAnsi="Calibri"/>
          <w:sz w:val="24"/>
          <w:szCs w:val="24"/>
          <w:highlight w:val="yellow"/>
        </w:rPr>
        <w:t>A</w:t>
      </w:r>
      <w:r w:rsidR="00D07DDD" w:rsidRPr="00123886">
        <w:rPr>
          <w:rFonts w:ascii="Calibri" w:hAnsi="Calibri"/>
          <w:sz w:val="24"/>
          <w:szCs w:val="24"/>
          <w:highlight w:val="yellow"/>
        </w:rPr>
        <w:t>lign the sample parallel to the beam. This is achieved by an iterative process of scanning the summed intensity of the direct beam as</w:t>
      </w:r>
      <w:r w:rsidR="00BF1E50" w:rsidRPr="00123886">
        <w:rPr>
          <w:rFonts w:ascii="Calibri" w:hAnsi="Calibri"/>
          <w:sz w:val="24"/>
          <w:szCs w:val="24"/>
          <w:highlight w:val="yellow"/>
        </w:rPr>
        <w:t xml:space="preserve"> a</w:t>
      </w:r>
      <w:r w:rsidR="00D07DDD" w:rsidRPr="00123886">
        <w:rPr>
          <w:rFonts w:ascii="Calibri" w:hAnsi="Calibri"/>
          <w:sz w:val="24"/>
          <w:szCs w:val="24"/>
          <w:highlight w:val="yellow"/>
        </w:rPr>
        <w:t xml:space="preserve"> function of the </w:t>
      </w:r>
      <w:r w:rsidR="005848EB" w:rsidRPr="00123886">
        <w:rPr>
          <w:rFonts w:ascii="Calibri" w:hAnsi="Calibri"/>
          <w:sz w:val="24"/>
          <w:szCs w:val="24"/>
          <w:highlight w:val="yellow"/>
        </w:rPr>
        <w:t xml:space="preserve">vertical </w:t>
      </w:r>
      <w:r w:rsidR="00D07DDD" w:rsidRPr="00123886">
        <w:rPr>
          <w:rFonts w:ascii="Calibri" w:hAnsi="Calibri"/>
          <w:sz w:val="24"/>
          <w:szCs w:val="24"/>
          <w:highlight w:val="yellow"/>
        </w:rPr>
        <w:t>sample position and inciden</w:t>
      </w:r>
      <w:r w:rsidR="005848EB" w:rsidRPr="00123886">
        <w:rPr>
          <w:rFonts w:ascii="Calibri" w:hAnsi="Calibri"/>
          <w:sz w:val="24"/>
          <w:szCs w:val="24"/>
          <w:highlight w:val="yellow"/>
        </w:rPr>
        <w:t>ce</w:t>
      </w:r>
      <w:r w:rsidR="00D07DDD" w:rsidRPr="00123886">
        <w:rPr>
          <w:rFonts w:ascii="Calibri" w:hAnsi="Calibri"/>
          <w:sz w:val="24"/>
          <w:szCs w:val="24"/>
          <w:highlight w:val="yellow"/>
        </w:rPr>
        <w:t xml:space="preserve"> angle. </w:t>
      </w:r>
    </w:p>
    <w:p w14:paraId="2833B8B9" w14:textId="77777777" w:rsidR="00365E63" w:rsidRPr="00365E63" w:rsidRDefault="00365E63" w:rsidP="00A378AC">
      <w:pPr>
        <w:pStyle w:val="ListParagraph"/>
        <w:spacing w:after="0" w:line="240" w:lineRule="auto"/>
        <w:ind w:left="0"/>
        <w:jc w:val="both"/>
        <w:rPr>
          <w:rFonts w:ascii="Calibri" w:hAnsi="Calibri"/>
          <w:b/>
          <w:sz w:val="24"/>
          <w:szCs w:val="24"/>
          <w:highlight w:val="yellow"/>
        </w:rPr>
      </w:pPr>
    </w:p>
    <w:p w14:paraId="7C75144D" w14:textId="47D3A486" w:rsidR="00FC3D96" w:rsidRPr="00123886" w:rsidRDefault="00365E63" w:rsidP="00A378AC">
      <w:pPr>
        <w:pStyle w:val="ListParagraph"/>
        <w:numPr>
          <w:ilvl w:val="2"/>
          <w:numId w:val="22"/>
        </w:numPr>
        <w:spacing w:after="0" w:line="240" w:lineRule="auto"/>
        <w:ind w:left="0" w:firstLine="0"/>
        <w:jc w:val="both"/>
        <w:rPr>
          <w:rFonts w:ascii="Calibri" w:hAnsi="Calibri"/>
          <w:b/>
          <w:sz w:val="24"/>
          <w:szCs w:val="24"/>
          <w:highlight w:val="yellow"/>
        </w:rPr>
      </w:pPr>
      <w:r>
        <w:rPr>
          <w:rFonts w:ascii="Calibri" w:hAnsi="Calibri"/>
          <w:sz w:val="24"/>
          <w:szCs w:val="24"/>
          <w:highlight w:val="yellow"/>
        </w:rPr>
        <w:lastRenderedPageBreak/>
        <w:t>A</w:t>
      </w:r>
      <w:r w:rsidR="00D07DDD" w:rsidRPr="00123886">
        <w:rPr>
          <w:rFonts w:ascii="Calibri" w:hAnsi="Calibri"/>
          <w:sz w:val="24"/>
          <w:szCs w:val="24"/>
          <w:highlight w:val="yellow"/>
        </w:rPr>
        <w:t>lign the sample to a specific incidence angle,</w:t>
      </w:r>
      <m:oMath>
        <m:r>
          <w:rPr>
            <w:rFonts w:ascii="Cambria Math" w:hAnsi="Cambria Math"/>
            <w:sz w:val="24"/>
            <w:szCs w:val="24"/>
            <w:highlight w:val="yellow"/>
          </w:rPr>
          <m:t xml:space="preserve"> </m:t>
        </m:r>
        <m:sSub>
          <m:sSubPr>
            <m:ctrlPr>
              <w:rPr>
                <w:rFonts w:ascii="Cambria Math" w:hAnsi="Cambria Math"/>
                <w:i/>
                <w:sz w:val="24"/>
                <w:szCs w:val="24"/>
                <w:highlight w:val="yellow"/>
              </w:rPr>
            </m:ctrlPr>
          </m:sSubPr>
          <m:e>
            <m:r>
              <w:rPr>
                <w:rFonts w:ascii="Cambria Math" w:hAnsi="Cambria Math"/>
                <w:sz w:val="24"/>
                <w:szCs w:val="24"/>
                <w:highlight w:val="yellow"/>
              </w:rPr>
              <m:t>α</m:t>
            </m:r>
          </m:e>
          <m:sub>
            <m:r>
              <w:rPr>
                <w:rFonts w:ascii="Cambria Math" w:hAnsi="Cambria Math"/>
                <w:sz w:val="24"/>
                <w:szCs w:val="24"/>
                <w:highlight w:val="yellow"/>
              </w:rPr>
              <m:t>i</m:t>
            </m:r>
          </m:sub>
        </m:sSub>
      </m:oMath>
      <w:r w:rsidR="00D07DDD" w:rsidRPr="00123886">
        <w:rPr>
          <w:rFonts w:ascii="Calibri" w:hAnsi="Calibri"/>
          <w:sz w:val="24"/>
          <w:szCs w:val="24"/>
          <w:highlight w:val="yellow"/>
        </w:rPr>
        <w:t>, by calculating the angle from the reflected beam on the detector with the following formula:</w:t>
      </w:r>
    </w:p>
    <w:tbl>
      <w:tblPr>
        <w:tblStyle w:val="PlainTable4"/>
        <w:tblW w:w="0" w:type="auto"/>
        <w:tblLook w:val="04A0" w:firstRow="1" w:lastRow="0" w:firstColumn="1" w:lastColumn="0" w:noHBand="0" w:noVBand="1"/>
      </w:tblPr>
      <w:tblGrid>
        <w:gridCol w:w="840"/>
        <w:gridCol w:w="8032"/>
        <w:gridCol w:w="488"/>
      </w:tblGrid>
      <w:tr w:rsidR="00FC3D96" w:rsidRPr="00123886" w14:paraId="7836BEA9" w14:textId="77777777" w:rsidTr="00D22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3298B740" w14:textId="77777777" w:rsidR="00FC3D96" w:rsidRPr="00123886" w:rsidRDefault="00FC3D96" w:rsidP="00A378AC">
            <w:pPr>
              <w:contextualSpacing/>
              <w:jc w:val="both"/>
              <w:rPr>
                <w:rFonts w:ascii="Calibri" w:hAnsi="Calibri"/>
                <w:sz w:val="24"/>
                <w:szCs w:val="24"/>
                <w:highlight w:val="yellow"/>
              </w:rPr>
            </w:pPr>
          </w:p>
        </w:tc>
        <w:tc>
          <w:tcPr>
            <w:tcW w:w="8056" w:type="dxa"/>
          </w:tcPr>
          <w:p w14:paraId="27BACDAC" w14:textId="5A4C9818" w:rsidR="00FC3D96" w:rsidRPr="00123886" w:rsidRDefault="00E17604"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sz w:val="24"/>
                <w:szCs w:val="24"/>
                <w:highlight w:val="yellow"/>
              </w:rPr>
            </w:pPr>
            <m:oMathPara>
              <m:oMath>
                <m:sSub>
                  <m:sSubPr>
                    <m:ctrlPr>
                      <w:rPr>
                        <w:rFonts w:ascii="Cambria Math" w:hAnsi="Cambria Math"/>
                        <w:b w:val="0"/>
                        <w:i/>
                        <w:sz w:val="24"/>
                        <w:szCs w:val="24"/>
                        <w:highlight w:val="yellow"/>
                      </w:rPr>
                    </m:ctrlPr>
                  </m:sSubPr>
                  <m:e>
                    <m:r>
                      <m:rPr>
                        <m:sty m:val="bi"/>
                      </m:rPr>
                      <w:rPr>
                        <w:rFonts w:ascii="Cambria Math" w:hAnsi="Cambria Math"/>
                        <w:sz w:val="24"/>
                        <w:szCs w:val="24"/>
                        <w:highlight w:val="yellow"/>
                      </w:rPr>
                      <m:t>α</m:t>
                    </m:r>
                  </m:e>
                  <m:sub>
                    <m:r>
                      <m:rPr>
                        <m:sty m:val="bi"/>
                      </m:rPr>
                      <w:rPr>
                        <w:rFonts w:ascii="Cambria Math" w:hAnsi="Cambria Math"/>
                        <w:sz w:val="24"/>
                        <w:szCs w:val="24"/>
                        <w:highlight w:val="yellow"/>
                      </w:rPr>
                      <m:t>i</m:t>
                    </m:r>
                  </m:sub>
                </m:sSub>
                <m:r>
                  <m:rPr>
                    <m:sty m:val="bi"/>
                  </m:rPr>
                  <w:rPr>
                    <w:rFonts w:ascii="Cambria Math" w:hAnsi="Cambria Math"/>
                    <w:sz w:val="24"/>
                    <w:szCs w:val="24"/>
                    <w:highlight w:val="yellow"/>
                  </w:rPr>
                  <m:t>=</m:t>
                </m:r>
                <m:func>
                  <m:funcPr>
                    <m:ctrlPr>
                      <w:rPr>
                        <w:rFonts w:ascii="Cambria Math" w:hAnsi="Cambria Math"/>
                        <w:b w:val="0"/>
                        <w:i/>
                        <w:sz w:val="24"/>
                        <w:szCs w:val="24"/>
                        <w:highlight w:val="yellow"/>
                      </w:rPr>
                    </m:ctrlPr>
                  </m:funcPr>
                  <m:fName>
                    <m:f>
                      <m:fPr>
                        <m:ctrlPr>
                          <w:rPr>
                            <w:rFonts w:ascii="Cambria Math" w:hAnsi="Cambria Math"/>
                            <w:b w:val="0"/>
                            <w:i/>
                            <w:sz w:val="24"/>
                            <w:szCs w:val="24"/>
                            <w:highlight w:val="yellow"/>
                          </w:rPr>
                        </m:ctrlPr>
                      </m:fPr>
                      <m:num>
                        <m:r>
                          <m:rPr>
                            <m:sty m:val="bi"/>
                          </m:rPr>
                          <w:rPr>
                            <w:rFonts w:ascii="Cambria Math" w:hAnsi="Cambria Math"/>
                            <w:sz w:val="24"/>
                            <w:szCs w:val="24"/>
                            <w:highlight w:val="yellow"/>
                          </w:rPr>
                          <m:t>1</m:t>
                        </m:r>
                      </m:num>
                      <m:den>
                        <m:r>
                          <m:rPr>
                            <m:sty m:val="bi"/>
                          </m:rPr>
                          <w:rPr>
                            <w:rFonts w:ascii="Cambria Math" w:hAnsi="Cambria Math"/>
                            <w:sz w:val="24"/>
                            <w:szCs w:val="24"/>
                            <w:highlight w:val="yellow"/>
                          </w:rPr>
                          <m:t>2</m:t>
                        </m:r>
                      </m:den>
                    </m:f>
                    <m:r>
                      <m:rPr>
                        <m:sty m:val="b"/>
                      </m:rPr>
                      <w:rPr>
                        <w:rFonts w:ascii="Cambria Math" w:hAnsi="Cambria Math"/>
                        <w:sz w:val="24"/>
                        <w:szCs w:val="24"/>
                        <w:highlight w:val="yellow"/>
                      </w:rPr>
                      <m:t>arctan</m:t>
                    </m:r>
                  </m:fName>
                  <m:e>
                    <m:d>
                      <m:dPr>
                        <m:ctrlPr>
                          <w:rPr>
                            <w:rFonts w:ascii="Cambria Math" w:hAnsi="Cambria Math"/>
                            <w:b w:val="0"/>
                            <w:i/>
                            <w:sz w:val="24"/>
                            <w:szCs w:val="24"/>
                            <w:highlight w:val="yellow"/>
                          </w:rPr>
                        </m:ctrlPr>
                      </m:dPr>
                      <m:e>
                        <m:f>
                          <m:fPr>
                            <m:ctrlPr>
                              <w:rPr>
                                <w:rFonts w:ascii="Cambria Math" w:hAnsi="Cambria Math"/>
                                <w:b w:val="0"/>
                                <w:i/>
                                <w:sz w:val="24"/>
                                <w:szCs w:val="24"/>
                                <w:highlight w:val="yellow"/>
                              </w:rPr>
                            </m:ctrlPr>
                          </m:fPr>
                          <m:num>
                            <m:r>
                              <m:rPr>
                                <m:sty m:val="bi"/>
                              </m:rPr>
                              <w:rPr>
                                <w:rFonts w:ascii="Cambria Math" w:hAnsi="Cambria Math"/>
                                <w:sz w:val="24"/>
                                <w:szCs w:val="24"/>
                                <w:highlight w:val="yellow"/>
                              </w:rPr>
                              <m:t>RB[cm]-DB[cm]</m:t>
                            </m:r>
                          </m:num>
                          <m:den>
                            <m:r>
                              <m:rPr>
                                <m:sty m:val="bi"/>
                              </m:rPr>
                              <w:rPr>
                                <w:rFonts w:ascii="Cambria Math" w:hAnsi="Cambria Math"/>
                                <w:sz w:val="24"/>
                                <w:szCs w:val="24"/>
                                <w:highlight w:val="yellow"/>
                              </w:rPr>
                              <m:t>SDD [cm]</m:t>
                            </m:r>
                          </m:den>
                        </m:f>
                      </m:e>
                    </m:d>
                  </m:e>
                </m:func>
              </m:oMath>
            </m:oMathPara>
          </w:p>
          <w:p w14:paraId="4470F489" w14:textId="77777777" w:rsidR="00FC3D96" w:rsidRPr="00123886" w:rsidRDefault="00FC3D96"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b w:val="0"/>
                <w:sz w:val="24"/>
                <w:szCs w:val="24"/>
                <w:highlight w:val="yellow"/>
              </w:rPr>
            </w:pPr>
          </w:p>
        </w:tc>
        <w:tc>
          <w:tcPr>
            <w:tcW w:w="461" w:type="dxa"/>
          </w:tcPr>
          <w:p w14:paraId="3C61F653" w14:textId="77777777" w:rsidR="00FC3D96" w:rsidRPr="00123886" w:rsidRDefault="00FC3D96"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b w:val="0"/>
                <w:sz w:val="24"/>
                <w:szCs w:val="24"/>
                <w:highlight w:val="yellow"/>
              </w:rPr>
            </w:pPr>
          </w:p>
          <w:p w14:paraId="15339DBB" w14:textId="77777777" w:rsidR="00FC3D96" w:rsidRPr="00123886" w:rsidRDefault="00FC3D96"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b w:val="0"/>
                <w:sz w:val="24"/>
                <w:szCs w:val="24"/>
                <w:highlight w:val="yellow"/>
              </w:rPr>
            </w:pPr>
            <w:r w:rsidRPr="00123886">
              <w:rPr>
                <w:rFonts w:ascii="Calibri" w:hAnsi="Calibri"/>
                <w:sz w:val="24"/>
                <w:szCs w:val="24"/>
                <w:highlight w:val="yellow"/>
              </w:rPr>
              <w:t>(1)</w:t>
            </w:r>
          </w:p>
        </w:tc>
      </w:tr>
    </w:tbl>
    <w:p w14:paraId="2AB5AB1D" w14:textId="7088DD9D" w:rsidR="00365E63" w:rsidRDefault="00D07DDD" w:rsidP="00A378AC">
      <w:pPr>
        <w:spacing w:after="0" w:line="240" w:lineRule="auto"/>
        <w:contextualSpacing/>
        <w:jc w:val="both"/>
        <w:rPr>
          <w:rFonts w:ascii="Calibri" w:hAnsi="Calibri"/>
          <w:sz w:val="24"/>
          <w:szCs w:val="24"/>
          <w:highlight w:val="yellow"/>
        </w:rPr>
      </w:pPr>
      <w:r w:rsidRPr="00123886">
        <w:rPr>
          <w:rFonts w:ascii="Calibri" w:hAnsi="Calibri"/>
          <w:sz w:val="24"/>
          <w:szCs w:val="24"/>
          <w:highlight w:val="yellow"/>
        </w:rPr>
        <w:t xml:space="preserve">where </w:t>
      </w:r>
      <m:oMath>
        <m:r>
          <w:rPr>
            <w:rFonts w:ascii="Cambria Math" w:hAnsi="Cambria Math"/>
            <w:sz w:val="24"/>
            <w:szCs w:val="24"/>
            <w:highlight w:val="yellow"/>
          </w:rPr>
          <m:t>RB</m:t>
        </m:r>
      </m:oMath>
      <w:r w:rsidRPr="00123886">
        <w:rPr>
          <w:rFonts w:ascii="Calibri" w:hAnsi="Calibri"/>
          <w:sz w:val="24"/>
          <w:szCs w:val="24"/>
          <w:highlight w:val="yellow"/>
        </w:rPr>
        <w:t xml:space="preserve"> is the reflected beam position, </w:t>
      </w:r>
      <m:oMath>
        <m:r>
          <w:rPr>
            <w:rFonts w:ascii="Cambria Math" w:hAnsi="Cambria Math"/>
            <w:sz w:val="24"/>
            <w:szCs w:val="24"/>
            <w:highlight w:val="yellow"/>
          </w:rPr>
          <m:t>DB</m:t>
        </m:r>
      </m:oMath>
      <w:r w:rsidRPr="00123886">
        <w:rPr>
          <w:rFonts w:ascii="Calibri" w:hAnsi="Calibri"/>
          <w:sz w:val="24"/>
          <w:szCs w:val="24"/>
          <w:highlight w:val="yellow"/>
        </w:rPr>
        <w:t xml:space="preserve"> is the direct beam position</w:t>
      </w:r>
      <w:r w:rsidR="00DA5AB9" w:rsidRPr="00123886">
        <w:rPr>
          <w:rFonts w:ascii="Calibri" w:hAnsi="Calibri"/>
          <w:sz w:val="24"/>
          <w:szCs w:val="24"/>
          <w:highlight w:val="yellow"/>
        </w:rPr>
        <w:t xml:space="preserve"> (both measured in cm)</w:t>
      </w:r>
      <w:r w:rsidR="00916A0D" w:rsidRPr="00123886">
        <w:rPr>
          <w:rFonts w:ascii="Calibri" w:hAnsi="Calibri"/>
          <w:sz w:val="24"/>
          <w:szCs w:val="24"/>
          <w:highlight w:val="yellow"/>
        </w:rPr>
        <w:t xml:space="preserve">, and </w:t>
      </w:r>
      <w:r w:rsidR="00916A0D" w:rsidRPr="00123886">
        <w:rPr>
          <w:rFonts w:ascii="Calibri" w:eastAsiaTheme="minorEastAsia" w:hAnsi="Calibri"/>
          <w:sz w:val="24"/>
          <w:szCs w:val="24"/>
          <w:highlight w:val="yellow"/>
        </w:rPr>
        <w:t>SDD</w:t>
      </w:r>
      <w:r w:rsidR="00916A0D" w:rsidRPr="00123886">
        <w:rPr>
          <w:rFonts w:ascii="Calibri" w:hAnsi="Calibri"/>
          <w:sz w:val="24"/>
          <w:szCs w:val="24"/>
          <w:highlight w:val="yellow"/>
        </w:rPr>
        <w:t xml:space="preserve"> is the sample</w:t>
      </w:r>
      <w:r w:rsidR="00916A0D" w:rsidRPr="00123886">
        <w:rPr>
          <w:rFonts w:ascii="Calibri" w:eastAsiaTheme="minorEastAsia" w:hAnsi="Calibri"/>
          <w:sz w:val="24"/>
          <w:szCs w:val="24"/>
          <w:highlight w:val="yellow"/>
        </w:rPr>
        <w:t>-</w:t>
      </w:r>
      <w:r w:rsidR="00916A0D" w:rsidRPr="00123886">
        <w:rPr>
          <w:rFonts w:ascii="Calibri" w:hAnsi="Calibri"/>
          <w:sz w:val="24"/>
          <w:szCs w:val="24"/>
          <w:highlight w:val="yellow"/>
        </w:rPr>
        <w:t>to</w:t>
      </w:r>
      <w:r w:rsidR="00916A0D" w:rsidRPr="00123886">
        <w:rPr>
          <w:rFonts w:ascii="Calibri" w:eastAsiaTheme="minorEastAsia" w:hAnsi="Calibri"/>
          <w:sz w:val="24"/>
          <w:szCs w:val="24"/>
          <w:highlight w:val="yellow"/>
        </w:rPr>
        <w:t>-</w:t>
      </w:r>
      <w:r w:rsidRPr="00123886">
        <w:rPr>
          <w:rFonts w:ascii="Calibri" w:hAnsi="Calibri"/>
          <w:sz w:val="24"/>
          <w:szCs w:val="24"/>
          <w:highlight w:val="yellow"/>
        </w:rPr>
        <w:t>detector distance</w:t>
      </w:r>
      <w:r w:rsidR="00916A0D" w:rsidRPr="00123886">
        <w:rPr>
          <w:rFonts w:ascii="Calibri" w:eastAsiaTheme="minorEastAsia" w:hAnsi="Calibri"/>
          <w:sz w:val="24"/>
          <w:szCs w:val="24"/>
          <w:highlight w:val="yellow"/>
        </w:rPr>
        <w:t>, here 166 cm</w:t>
      </w:r>
      <w:r w:rsidRPr="00123886">
        <w:rPr>
          <w:rFonts w:ascii="Calibri" w:hAnsi="Calibri"/>
          <w:sz w:val="24"/>
          <w:szCs w:val="24"/>
          <w:highlight w:val="yellow"/>
        </w:rPr>
        <w:t>.</w:t>
      </w:r>
      <w:r w:rsidR="00AE5FFD" w:rsidRPr="00123886">
        <w:rPr>
          <w:rFonts w:ascii="Calibri" w:hAnsi="Calibri"/>
          <w:sz w:val="24"/>
          <w:szCs w:val="24"/>
          <w:highlight w:val="yellow"/>
        </w:rPr>
        <w:t xml:space="preserve"> </w:t>
      </w:r>
    </w:p>
    <w:p w14:paraId="4DAAC227" w14:textId="77777777" w:rsidR="00365E63" w:rsidRDefault="00365E63" w:rsidP="00A378AC">
      <w:pPr>
        <w:spacing w:after="0" w:line="240" w:lineRule="auto"/>
        <w:contextualSpacing/>
        <w:jc w:val="both"/>
        <w:rPr>
          <w:rFonts w:ascii="Calibri" w:hAnsi="Calibri"/>
          <w:sz w:val="24"/>
          <w:szCs w:val="24"/>
          <w:highlight w:val="yellow"/>
        </w:rPr>
      </w:pPr>
    </w:p>
    <w:p w14:paraId="58739A4E" w14:textId="651D138E" w:rsidR="00365E63" w:rsidRDefault="00365E63" w:rsidP="00A378AC">
      <w:pPr>
        <w:pStyle w:val="ListParagraph"/>
        <w:numPr>
          <w:ilvl w:val="2"/>
          <w:numId w:val="22"/>
        </w:numPr>
        <w:spacing w:after="0" w:line="240" w:lineRule="auto"/>
        <w:ind w:left="0" w:firstLine="0"/>
        <w:jc w:val="both"/>
        <w:rPr>
          <w:rFonts w:ascii="Calibri" w:hAnsi="Calibri"/>
          <w:sz w:val="24"/>
          <w:szCs w:val="24"/>
          <w:highlight w:val="yellow"/>
        </w:rPr>
      </w:pPr>
      <w:r>
        <w:rPr>
          <w:rFonts w:ascii="Calibri" w:hAnsi="Calibri"/>
          <w:sz w:val="24"/>
          <w:szCs w:val="24"/>
          <w:highlight w:val="yellow"/>
        </w:rPr>
        <w:t>O</w:t>
      </w:r>
      <w:r w:rsidR="00AE5FFD" w:rsidRPr="00123886">
        <w:rPr>
          <w:rFonts w:ascii="Calibri" w:hAnsi="Calibri"/>
          <w:sz w:val="24"/>
          <w:szCs w:val="24"/>
          <w:highlight w:val="yellow"/>
        </w:rPr>
        <w:t>ptimize the intensity in the reflected beam by scanning the height of the sample position.</w:t>
      </w:r>
      <w:r w:rsidR="00D07DDD" w:rsidRPr="00123886">
        <w:rPr>
          <w:rFonts w:ascii="Calibri" w:hAnsi="Calibri"/>
          <w:sz w:val="24"/>
          <w:szCs w:val="24"/>
          <w:highlight w:val="yellow"/>
        </w:rPr>
        <w:t xml:space="preserve"> For this experiment, </w:t>
      </w:r>
      <w:r>
        <w:rPr>
          <w:rFonts w:ascii="Calibri" w:hAnsi="Calibri"/>
          <w:sz w:val="24"/>
          <w:szCs w:val="24"/>
          <w:highlight w:val="yellow"/>
        </w:rPr>
        <w:t xml:space="preserve">use </w:t>
      </w:r>
      <w:r w:rsidR="00D07DDD" w:rsidRPr="00123886">
        <w:rPr>
          <w:rFonts w:ascii="Calibri" w:hAnsi="Calibri"/>
          <w:sz w:val="24"/>
          <w:szCs w:val="24"/>
          <w:highlight w:val="yellow"/>
        </w:rPr>
        <w:t>an inciden</w:t>
      </w:r>
      <w:r w:rsidR="005848EB" w:rsidRPr="00123886">
        <w:rPr>
          <w:rFonts w:ascii="Calibri" w:hAnsi="Calibri"/>
          <w:sz w:val="24"/>
          <w:szCs w:val="24"/>
          <w:highlight w:val="yellow"/>
        </w:rPr>
        <w:t>ce</w:t>
      </w:r>
      <w:r w:rsidR="00D07DDD" w:rsidRPr="00123886">
        <w:rPr>
          <w:rFonts w:ascii="Calibri" w:hAnsi="Calibri"/>
          <w:sz w:val="24"/>
          <w:szCs w:val="24"/>
          <w:highlight w:val="yellow"/>
        </w:rPr>
        <w:t xml:space="preserve"> angle of 0.2</w:t>
      </w:r>
      <w:r>
        <w:rPr>
          <w:rFonts w:ascii="Calibri" w:hAnsi="Calibri" w:cs="Calibri"/>
          <w:sz w:val="24"/>
          <w:szCs w:val="24"/>
          <w:highlight w:val="yellow"/>
        </w:rPr>
        <w:t>°</w:t>
      </w:r>
      <w:r w:rsidR="00D07DDD" w:rsidRPr="00123886">
        <w:rPr>
          <w:rFonts w:ascii="Calibri" w:hAnsi="Calibri"/>
          <w:sz w:val="24"/>
          <w:szCs w:val="24"/>
          <w:highlight w:val="yellow"/>
        </w:rPr>
        <w:t xml:space="preserve">. The 2D data for this procedure </w:t>
      </w:r>
      <w:r w:rsidR="00BF1E50" w:rsidRPr="00123886">
        <w:rPr>
          <w:rFonts w:ascii="Calibri" w:hAnsi="Calibri"/>
          <w:sz w:val="24"/>
          <w:szCs w:val="24"/>
          <w:highlight w:val="yellow"/>
        </w:rPr>
        <w:t>is</w:t>
      </w:r>
      <w:r w:rsidR="00D07DDD" w:rsidRPr="00123886">
        <w:rPr>
          <w:rFonts w:ascii="Calibri" w:hAnsi="Calibri"/>
          <w:sz w:val="24"/>
          <w:szCs w:val="24"/>
          <w:highlight w:val="yellow"/>
        </w:rPr>
        <w:t xml:space="preserve"> shown in </w:t>
      </w:r>
      <w:r w:rsidR="00D07DDD" w:rsidRPr="00365E63">
        <w:rPr>
          <w:rFonts w:ascii="Calibri" w:hAnsi="Calibri"/>
          <w:b/>
          <w:bCs/>
          <w:sz w:val="24"/>
          <w:szCs w:val="24"/>
          <w:highlight w:val="yellow"/>
        </w:rPr>
        <w:t xml:space="preserve">Figure </w:t>
      </w:r>
      <w:r w:rsidR="0055543E" w:rsidRPr="00365E63">
        <w:rPr>
          <w:rFonts w:ascii="Calibri" w:hAnsi="Calibri"/>
          <w:b/>
          <w:bCs/>
          <w:sz w:val="24"/>
          <w:szCs w:val="24"/>
          <w:highlight w:val="yellow"/>
        </w:rPr>
        <w:t>7</w:t>
      </w:r>
      <w:r w:rsidR="00DD60DE" w:rsidRPr="00123886">
        <w:rPr>
          <w:rFonts w:ascii="Calibri" w:hAnsi="Calibri"/>
          <w:sz w:val="24"/>
          <w:szCs w:val="24"/>
          <w:highlight w:val="yellow"/>
        </w:rPr>
        <w:t>.</w:t>
      </w:r>
    </w:p>
    <w:p w14:paraId="239A9DF3" w14:textId="77777777" w:rsidR="00365E63" w:rsidRPr="00123886" w:rsidRDefault="00365E63" w:rsidP="00A378AC">
      <w:pPr>
        <w:spacing w:after="0" w:line="240" w:lineRule="auto"/>
        <w:contextualSpacing/>
        <w:jc w:val="both"/>
        <w:rPr>
          <w:rFonts w:ascii="Calibri" w:hAnsi="Calibri"/>
          <w:sz w:val="24"/>
          <w:szCs w:val="24"/>
          <w:highlight w:val="yellow"/>
        </w:rPr>
      </w:pPr>
    </w:p>
    <w:p w14:paraId="35F107C8" w14:textId="2120D640" w:rsidR="006619CD" w:rsidRDefault="00DD60DE" w:rsidP="00A378AC">
      <w:pPr>
        <w:pStyle w:val="ListParagraph"/>
        <w:numPr>
          <w:ilvl w:val="1"/>
          <w:numId w:val="22"/>
        </w:numPr>
        <w:spacing w:after="0" w:line="240" w:lineRule="auto"/>
        <w:ind w:left="0" w:firstLine="0"/>
        <w:jc w:val="both"/>
        <w:rPr>
          <w:rFonts w:ascii="Calibri" w:hAnsi="Calibri"/>
          <w:bCs/>
          <w:sz w:val="24"/>
          <w:szCs w:val="24"/>
          <w:highlight w:val="yellow"/>
        </w:rPr>
      </w:pPr>
      <w:r w:rsidRPr="00123886">
        <w:rPr>
          <w:rFonts w:ascii="Calibri" w:hAnsi="Calibri"/>
          <w:bCs/>
          <w:sz w:val="24"/>
          <w:szCs w:val="24"/>
          <w:highlight w:val="yellow"/>
        </w:rPr>
        <w:t>Choice of incidence angle</w:t>
      </w:r>
    </w:p>
    <w:p w14:paraId="03C80835" w14:textId="77777777" w:rsidR="00365E63" w:rsidRPr="00123886" w:rsidRDefault="00365E63" w:rsidP="00A378AC">
      <w:pPr>
        <w:pStyle w:val="ListParagraph"/>
        <w:spacing w:after="0" w:line="240" w:lineRule="auto"/>
        <w:ind w:left="0"/>
        <w:jc w:val="both"/>
        <w:rPr>
          <w:rFonts w:ascii="Calibri" w:hAnsi="Calibri"/>
          <w:bCs/>
          <w:sz w:val="24"/>
          <w:szCs w:val="24"/>
          <w:highlight w:val="yellow"/>
        </w:rPr>
      </w:pPr>
    </w:p>
    <w:p w14:paraId="09A3ACA7" w14:textId="4796585F" w:rsidR="00622575" w:rsidRPr="00365E63" w:rsidRDefault="00E826FB" w:rsidP="00A378AC">
      <w:pPr>
        <w:pStyle w:val="ListParagraph"/>
        <w:numPr>
          <w:ilvl w:val="2"/>
          <w:numId w:val="22"/>
        </w:numPr>
        <w:spacing w:after="0" w:line="240" w:lineRule="auto"/>
        <w:ind w:left="0" w:firstLine="0"/>
        <w:jc w:val="both"/>
        <w:rPr>
          <w:rFonts w:ascii="Calibri" w:hAnsi="Calibri"/>
          <w:color w:val="000000" w:themeColor="text1"/>
          <w:sz w:val="24"/>
          <w:szCs w:val="24"/>
          <w:highlight w:val="yellow"/>
        </w:rPr>
      </w:pPr>
      <w:r w:rsidRPr="00123886">
        <w:rPr>
          <w:rFonts w:ascii="Calibri" w:hAnsi="Calibri"/>
          <w:color w:val="000000" w:themeColor="text1"/>
          <w:sz w:val="24"/>
          <w:szCs w:val="24"/>
          <w:highlight w:val="yellow"/>
        </w:rPr>
        <w:t>Cho</w:t>
      </w:r>
      <w:r w:rsidR="005848EB" w:rsidRPr="00123886">
        <w:rPr>
          <w:rFonts w:ascii="Calibri" w:hAnsi="Calibri"/>
          <w:color w:val="000000" w:themeColor="text1"/>
          <w:sz w:val="24"/>
          <w:szCs w:val="24"/>
          <w:highlight w:val="yellow"/>
        </w:rPr>
        <w:t>o</w:t>
      </w:r>
      <w:r w:rsidRPr="00123886">
        <w:rPr>
          <w:rFonts w:ascii="Calibri" w:hAnsi="Calibri"/>
          <w:color w:val="000000" w:themeColor="text1"/>
          <w:sz w:val="24"/>
          <w:szCs w:val="24"/>
          <w:highlight w:val="yellow"/>
        </w:rPr>
        <w:t>se the angle of incidence to ensure penetration in the layers of interest</w:t>
      </w:r>
      <w:r w:rsidR="00F30BC3" w:rsidRPr="00123886">
        <w:rPr>
          <w:color w:val="000000" w:themeColor="text1"/>
          <w:sz w:val="24"/>
          <w:szCs w:val="24"/>
          <w:highlight w:val="yellow"/>
        </w:rPr>
        <w:t xml:space="preserve">. Here this will be an </w:t>
      </w:r>
      <w:r w:rsidR="00F30BC3" w:rsidRPr="00365E63">
        <w:rPr>
          <w:sz w:val="24"/>
          <w:szCs w:val="24"/>
          <w:highlight w:val="yellow"/>
        </w:rPr>
        <w:t>incidence</w:t>
      </w:r>
      <w:r w:rsidR="00F30BC3" w:rsidRPr="00123886">
        <w:rPr>
          <w:color w:val="000000" w:themeColor="text1"/>
          <w:sz w:val="24"/>
          <w:szCs w:val="24"/>
          <w:highlight w:val="yellow"/>
        </w:rPr>
        <w:t xml:space="preserve"> angle of 0.2</w:t>
      </w:r>
      <w:r w:rsidR="00365E63">
        <w:rPr>
          <w:rFonts w:cstheme="minorHAnsi"/>
          <w:color w:val="000000" w:themeColor="text1"/>
          <w:sz w:val="24"/>
          <w:szCs w:val="24"/>
          <w:highlight w:val="yellow"/>
        </w:rPr>
        <w:t>°</w:t>
      </w:r>
      <w:r w:rsidR="00F30BC3" w:rsidRPr="00123886">
        <w:rPr>
          <w:color w:val="000000" w:themeColor="text1"/>
          <w:sz w:val="24"/>
          <w:szCs w:val="24"/>
          <w:highlight w:val="yellow"/>
        </w:rPr>
        <w:t>.</w:t>
      </w:r>
      <w:r w:rsidR="009E53CE" w:rsidRPr="00123886">
        <w:rPr>
          <w:color w:val="000000" w:themeColor="text1"/>
          <w:sz w:val="24"/>
          <w:szCs w:val="24"/>
          <w:highlight w:val="yellow"/>
        </w:rPr>
        <w:t xml:space="preserve"> </w:t>
      </w:r>
    </w:p>
    <w:p w14:paraId="1391F581" w14:textId="77777777" w:rsidR="00365E63" w:rsidRPr="00365E63" w:rsidRDefault="00365E63" w:rsidP="00A378AC">
      <w:pPr>
        <w:pStyle w:val="ListParagraph"/>
        <w:spacing w:after="0" w:line="240" w:lineRule="auto"/>
        <w:ind w:left="0"/>
        <w:jc w:val="both"/>
        <w:rPr>
          <w:rFonts w:cstheme="minorHAnsi"/>
          <w:iCs/>
          <w:color w:val="000000" w:themeColor="text1"/>
          <w:sz w:val="24"/>
          <w:szCs w:val="24"/>
        </w:rPr>
      </w:pPr>
    </w:p>
    <w:p w14:paraId="31C88087" w14:textId="27DA591D" w:rsidR="00365E63" w:rsidRDefault="00365E63" w:rsidP="00A378AC">
      <w:pPr>
        <w:pStyle w:val="ListParagraph"/>
        <w:spacing w:after="0" w:line="240" w:lineRule="auto"/>
        <w:ind w:left="0"/>
        <w:jc w:val="both"/>
        <w:rPr>
          <w:rFonts w:cstheme="minorHAnsi"/>
          <w:iCs/>
          <w:color w:val="000000" w:themeColor="text1"/>
          <w:sz w:val="24"/>
          <w:szCs w:val="24"/>
        </w:rPr>
      </w:pPr>
      <w:r w:rsidRPr="00365E63">
        <w:rPr>
          <w:rFonts w:cstheme="minorHAnsi"/>
          <w:iCs/>
          <w:color w:val="000000" w:themeColor="text1"/>
          <w:sz w:val="24"/>
          <w:szCs w:val="24"/>
        </w:rPr>
        <w:t>NOTE: For this experiment, the film of interest consists of solvent, P3HT and IDTBR. Both P3HT and O-IDTBR have a higher density than the solvent, and presumably has the highest critical angle for total reflection. The critical angle of P3HT and O-IDBTR can vary according to their packing resulting in a critical angle varying from 0.16° - 0.19°, assuming a density of the solid of 1.1 - 1.35 g/cm</w:t>
      </w:r>
      <w:r w:rsidRPr="00365E63">
        <w:rPr>
          <w:rFonts w:cstheme="minorHAnsi"/>
          <w:iCs/>
          <w:color w:val="000000" w:themeColor="text1"/>
          <w:sz w:val="24"/>
          <w:szCs w:val="24"/>
          <w:vertAlign w:val="superscript"/>
        </w:rPr>
        <w:t>3</w:t>
      </w:r>
      <w:r w:rsidRPr="00365E63">
        <w:rPr>
          <w:rFonts w:cstheme="minorHAnsi"/>
          <w:iCs/>
          <w:color w:val="000000" w:themeColor="text1"/>
          <w:sz w:val="24"/>
          <w:szCs w:val="24"/>
        </w:rPr>
        <w:t xml:space="preserve">. Thus, 0.2° was chosen to ensure penetration into the bulk of the film. </w:t>
      </w:r>
      <w:r w:rsidRPr="00365E63">
        <w:rPr>
          <w:rFonts w:cstheme="minorHAnsi"/>
          <w:bCs/>
          <w:iCs/>
          <w:color w:val="000000" w:themeColor="text1"/>
          <w:sz w:val="24"/>
          <w:szCs w:val="24"/>
        </w:rPr>
        <w:t>To</w:t>
      </w:r>
      <w:r w:rsidRPr="00365E63">
        <w:rPr>
          <w:rFonts w:cstheme="minorHAnsi"/>
          <w:iCs/>
          <w:color w:val="000000" w:themeColor="text1"/>
          <w:sz w:val="24"/>
          <w:szCs w:val="24"/>
        </w:rPr>
        <w:t xml:space="preserve"> perform a GISAXS experiment on another sample system, evaluate the best-suited incidence angle for a specific sample</w:t>
      </w:r>
      <w:r w:rsidRPr="00365E63">
        <w:rPr>
          <w:rFonts w:cstheme="minorHAnsi"/>
          <w:iCs/>
          <w:color w:val="000000" w:themeColor="text1"/>
          <w:sz w:val="24"/>
          <w:szCs w:val="24"/>
        </w:rPr>
        <w:fldChar w:fldCharType="begin" w:fldLock="1"/>
      </w:r>
      <w:r w:rsidR="005223EB">
        <w:rPr>
          <w:rFonts w:cstheme="minorHAnsi"/>
          <w:iCs/>
          <w:color w:val="000000" w:themeColor="text1"/>
          <w:sz w:val="24"/>
          <w:szCs w:val="24"/>
        </w:rPr>
        <w:instrText>ADDIN CSL_CITATION {"citationItems":[{"id":"ITEM-1","itemData":{"DOI":"10.1107/S2052252514024178","author":[{"dropping-particle":"","family":"Hexemer","given":"Alexander","non-dropping-particle":"","parse-names":false,"suffix":""},{"dropping-particle":"","family":"Müller-Buschbaum","given":"Peter","non-dropping-particle":"","parse-names":false,"suffix":""}],"container-title":"IUCrJ","id":"ITEM-1","issue":"1","issued":{"date-parts":[["2015","1","1"]]},"page":"106-125","publisher":"International Union of Crystallography","title":"Advanced grazing-incidence techniques for modern soft-matter materials analysis","type":"article-journal","volume":"2"},"uris":["http://www.mendeley.com/documents/?uuid=4b68641f-fef7-4386-b258-ac4220bb8fa9"]},{"id":"ITEM-2","itemData":{"DOI":"10.1007/978-3-540-95968-7","ISBN":"978-3-540-95967-0","ISSN":"00758450","abstract":"Instrumentation, data analysis, radiation damage, and related issues of synchrotron radiation micro- and nanodiffraction techniques applied to soft condensed matter science are reviewed in this chapter. The current instrumental capabilities at the ESRF-ID13 beamline provide beam sizes from a few microns into the range of 100 nm. A further reduction to about 30 nm can be expected. The reduction of beam size is accompanied by an increase in beam divergence, which limits the accessible lower Q-limit as compared to SAXS cameras with optimized resolution due to low-divergence beams. The availability of recursive data reduction routines allows the extraction of structural information from large 2D detector data sets. © 2009 Springer-Verlag Berlin Heidelberg.","author":[{"dropping-particle":"","family":"Riekel","given":"C","non-dropping-particle":"","parse-names":false,"suffix":""},{"dropping-particle":"","family":"Burghammer","given":"M","non-dropping-particle":"","parse-names":false,"suffix":""},{"dropping-particle":"","family":"Davies","given":"R","non-dropping-particle":"","parse-names":false,"suffix":""},{"dropping-particle":"","family":"Gebhardt","given":"Ronald","non-dropping-particle":"","parse-names":false,"suffix":""},{"dropping-particle":"","family":"Popov","given":"Dmitry","non-dropping-particle":"","parse-names":false,"suffix":""}],"container-title":"Lecture Notes in Physics","editor":[{"dropping-particle":"","family":"Ezquerra","given":"T.A.","non-dropping-particle":"","parse-names":false,"suffix":""},{"dropping-particle":"","family":"Garcia-Gutierrez","given":"M.C.","non-dropping-particle":"","parse-names":false,"suffix":""},{"dropping-particle":"","family":"Nogales","given":"A.","non-dropping-particle":"","parse-names":false,"suffix":""},{"dropping-particle":"","family":"Gomez","given":"M.","non-dropping-particle":"","parse-names":false,"suffix":""}],"id":"ITEM-2","issue":"2009","issued":{"date-parts":[["2009"]]},"page":"91-104","publisher":"Springer","title":"Applications of Synchrotron Light to Scattering and Diffraction in Materials and Life Sciences","type":"chapter","volume":"776"},"uris":["http://www.mendeley.com/documents/?uuid=b098dbc1-431d-3288-9853-40260c98530c"]}],"mendeley":{"formattedCitation":"&lt;sup&gt;28, 32&lt;/sup&gt;","manualFormatting":"28,59","plainTextFormattedCitation":"28, 32","previouslyFormattedCitation":"&lt;sup&gt;28, 32&lt;/sup&gt;"},"properties":{"noteIndex":0},"schema":"https://github.com/citation-style-language/schema/raw/master/csl-citation.json"}</w:instrText>
      </w:r>
      <w:r w:rsidRPr="00365E63">
        <w:rPr>
          <w:rFonts w:cstheme="minorHAnsi"/>
          <w:iCs/>
          <w:color w:val="000000" w:themeColor="text1"/>
          <w:sz w:val="24"/>
          <w:szCs w:val="24"/>
        </w:rPr>
        <w:fldChar w:fldCharType="separate"/>
      </w:r>
      <w:r w:rsidRPr="00365E63">
        <w:rPr>
          <w:rFonts w:cstheme="minorHAnsi"/>
          <w:iCs/>
          <w:noProof/>
          <w:color w:val="000000" w:themeColor="text1"/>
          <w:sz w:val="24"/>
          <w:szCs w:val="24"/>
          <w:vertAlign w:val="superscript"/>
        </w:rPr>
        <w:t>28,59</w:t>
      </w:r>
      <w:r w:rsidRPr="00365E63">
        <w:rPr>
          <w:rFonts w:cstheme="minorHAnsi"/>
          <w:iCs/>
          <w:color w:val="000000" w:themeColor="text1"/>
          <w:sz w:val="24"/>
          <w:szCs w:val="24"/>
        </w:rPr>
        <w:fldChar w:fldCharType="end"/>
      </w:r>
      <w:r w:rsidRPr="00365E63">
        <w:rPr>
          <w:rFonts w:cstheme="minorHAnsi"/>
          <w:iCs/>
          <w:color w:val="000000" w:themeColor="text1"/>
          <w:sz w:val="24"/>
          <w:szCs w:val="24"/>
        </w:rPr>
        <w:t>.</w:t>
      </w:r>
    </w:p>
    <w:p w14:paraId="703E5A24" w14:textId="77777777" w:rsidR="00365E63" w:rsidRPr="00365E63" w:rsidRDefault="00365E63" w:rsidP="00A378AC">
      <w:pPr>
        <w:pStyle w:val="ListParagraph"/>
        <w:spacing w:after="0" w:line="240" w:lineRule="auto"/>
        <w:ind w:left="0"/>
        <w:jc w:val="both"/>
        <w:rPr>
          <w:rFonts w:ascii="Calibri" w:hAnsi="Calibri"/>
          <w:iCs/>
          <w:color w:val="000000" w:themeColor="text1"/>
          <w:sz w:val="24"/>
          <w:szCs w:val="24"/>
          <w:highlight w:val="yellow"/>
        </w:rPr>
      </w:pPr>
    </w:p>
    <w:p w14:paraId="57B43CA7" w14:textId="7C1DC975" w:rsidR="00365E63" w:rsidRPr="00365E63" w:rsidRDefault="00D07DDD" w:rsidP="00A378AC">
      <w:pPr>
        <w:pStyle w:val="ListParagraph"/>
        <w:numPr>
          <w:ilvl w:val="1"/>
          <w:numId w:val="22"/>
        </w:numPr>
        <w:spacing w:after="0" w:line="240" w:lineRule="auto"/>
        <w:ind w:left="0" w:firstLine="0"/>
        <w:jc w:val="both"/>
        <w:rPr>
          <w:rFonts w:ascii="Calibri" w:hAnsi="Calibri"/>
          <w:bCs/>
          <w:sz w:val="24"/>
          <w:szCs w:val="24"/>
          <w:highlight w:val="yellow"/>
        </w:rPr>
      </w:pPr>
      <w:r w:rsidRPr="00123886">
        <w:rPr>
          <w:rFonts w:ascii="Calibri" w:hAnsi="Calibri"/>
          <w:bCs/>
          <w:sz w:val="24"/>
          <w:szCs w:val="24"/>
          <w:highlight w:val="yellow"/>
        </w:rPr>
        <w:t>Instal</w:t>
      </w:r>
      <w:r w:rsidR="002F7094" w:rsidRPr="00123886">
        <w:rPr>
          <w:rFonts w:ascii="Calibri" w:hAnsi="Calibri"/>
          <w:bCs/>
          <w:sz w:val="24"/>
          <w:szCs w:val="24"/>
          <w:highlight w:val="yellow"/>
        </w:rPr>
        <w:t xml:space="preserve">l </w:t>
      </w:r>
      <w:r w:rsidR="00365E63">
        <w:rPr>
          <w:rFonts w:ascii="Calibri" w:hAnsi="Calibri"/>
          <w:bCs/>
          <w:sz w:val="24"/>
          <w:szCs w:val="24"/>
          <w:highlight w:val="yellow"/>
        </w:rPr>
        <w:t xml:space="preserve">the </w:t>
      </w:r>
      <w:r w:rsidRPr="00123886">
        <w:rPr>
          <w:rFonts w:ascii="Calibri" w:hAnsi="Calibri"/>
          <w:bCs/>
          <w:sz w:val="24"/>
          <w:szCs w:val="24"/>
          <w:highlight w:val="yellow"/>
        </w:rPr>
        <w:t>beam-stop</w:t>
      </w:r>
      <w:r w:rsidRPr="00365E63">
        <w:rPr>
          <w:sz w:val="24"/>
          <w:szCs w:val="24"/>
          <w:highlight w:val="yellow"/>
        </w:rPr>
        <w:t xml:space="preserve"> just before the detector</w:t>
      </w:r>
      <w:r w:rsidR="00000A64" w:rsidRPr="00365E63">
        <w:rPr>
          <w:sz w:val="24"/>
          <w:szCs w:val="24"/>
          <w:highlight w:val="yellow"/>
        </w:rPr>
        <w:t xml:space="preserve">, </w:t>
      </w:r>
      <w:r w:rsidR="00A717EE" w:rsidRPr="00365E63">
        <w:rPr>
          <w:sz w:val="24"/>
          <w:szCs w:val="24"/>
          <w:highlight w:val="yellow"/>
        </w:rPr>
        <w:t xml:space="preserve">which </w:t>
      </w:r>
      <w:r w:rsidRPr="00365E63">
        <w:rPr>
          <w:sz w:val="24"/>
          <w:szCs w:val="24"/>
          <w:highlight w:val="yellow"/>
        </w:rPr>
        <w:t>will extend the lifetime of the detecto</w:t>
      </w:r>
      <w:r w:rsidR="00000A64" w:rsidRPr="00365E63">
        <w:rPr>
          <w:sz w:val="24"/>
          <w:szCs w:val="24"/>
          <w:highlight w:val="yellow"/>
        </w:rPr>
        <w:t>r.</w:t>
      </w:r>
      <w:r w:rsidR="00F30BC3" w:rsidRPr="00365E63">
        <w:rPr>
          <w:sz w:val="24"/>
          <w:szCs w:val="24"/>
          <w:highlight w:val="yellow"/>
        </w:rPr>
        <w:t xml:space="preserve"> Use</w:t>
      </w:r>
      <w:r w:rsidRPr="00365E63">
        <w:rPr>
          <w:sz w:val="24"/>
          <w:szCs w:val="24"/>
          <w:highlight w:val="yellow"/>
        </w:rPr>
        <w:t xml:space="preserve"> a circular beam stop</w:t>
      </w:r>
      <w:r w:rsidR="00F30BC3" w:rsidRPr="00365E63">
        <w:rPr>
          <w:sz w:val="24"/>
          <w:szCs w:val="24"/>
          <w:highlight w:val="yellow"/>
        </w:rPr>
        <w:t xml:space="preserve"> for the direct beam</w:t>
      </w:r>
      <w:r w:rsidRPr="00365E63">
        <w:rPr>
          <w:sz w:val="24"/>
          <w:szCs w:val="24"/>
          <w:highlight w:val="yellow"/>
        </w:rPr>
        <w:t xml:space="preserve"> and an additional thin rectangular beam stop to block the re</w:t>
      </w:r>
      <w:r w:rsidR="00F30BC3" w:rsidRPr="00365E63">
        <w:rPr>
          <w:sz w:val="24"/>
          <w:szCs w:val="24"/>
          <w:highlight w:val="yellow"/>
        </w:rPr>
        <w:t xml:space="preserve">flected beam. </w:t>
      </w:r>
      <w:r w:rsidR="00AE1FE5" w:rsidRPr="00365E63">
        <w:rPr>
          <w:sz w:val="24"/>
          <w:szCs w:val="24"/>
          <w:highlight w:val="yellow"/>
        </w:rPr>
        <w:t>T</w:t>
      </w:r>
      <w:r w:rsidRPr="00365E63">
        <w:rPr>
          <w:sz w:val="24"/>
          <w:szCs w:val="24"/>
          <w:highlight w:val="yellow"/>
        </w:rPr>
        <w:t xml:space="preserve">he beam stop needs to block the direct beam but at the same time allow detection of scattering at low scattering angles. </w:t>
      </w:r>
    </w:p>
    <w:p w14:paraId="7183C02E" w14:textId="77777777" w:rsidR="00365E63" w:rsidRDefault="00365E63" w:rsidP="00A378AC">
      <w:pPr>
        <w:pStyle w:val="ListParagraph"/>
        <w:spacing w:after="0" w:line="240" w:lineRule="auto"/>
        <w:ind w:left="0"/>
        <w:jc w:val="both"/>
        <w:rPr>
          <w:sz w:val="24"/>
          <w:szCs w:val="24"/>
          <w:highlight w:val="yellow"/>
        </w:rPr>
      </w:pPr>
    </w:p>
    <w:p w14:paraId="4B2C0EC5" w14:textId="79812DDC" w:rsidR="006E3DA2" w:rsidRPr="00365E63" w:rsidRDefault="00365E63" w:rsidP="00A378AC">
      <w:pPr>
        <w:pStyle w:val="ListParagraph"/>
        <w:spacing w:after="0" w:line="240" w:lineRule="auto"/>
        <w:ind w:left="0"/>
        <w:jc w:val="both"/>
        <w:rPr>
          <w:sz w:val="24"/>
          <w:szCs w:val="24"/>
        </w:rPr>
      </w:pPr>
      <w:r w:rsidRPr="00365E63">
        <w:rPr>
          <w:sz w:val="24"/>
          <w:szCs w:val="24"/>
        </w:rPr>
        <w:t>NOTE:</w:t>
      </w:r>
      <w:r w:rsidR="00000A64" w:rsidRPr="00365E63">
        <w:rPr>
          <w:sz w:val="24"/>
          <w:szCs w:val="24"/>
        </w:rPr>
        <w:t xml:space="preserve"> </w:t>
      </w:r>
      <w:r w:rsidR="00A717EE" w:rsidRPr="00365E63">
        <w:rPr>
          <w:sz w:val="24"/>
          <w:szCs w:val="24"/>
        </w:rPr>
        <w:t xml:space="preserve">It </w:t>
      </w:r>
      <w:r w:rsidR="00000A64" w:rsidRPr="00365E63">
        <w:rPr>
          <w:sz w:val="24"/>
          <w:szCs w:val="24"/>
        </w:rPr>
        <w:t>is possible to perform</w:t>
      </w:r>
      <w:r w:rsidR="00EB301D" w:rsidRPr="00365E63">
        <w:rPr>
          <w:sz w:val="24"/>
          <w:szCs w:val="24"/>
        </w:rPr>
        <w:t xml:space="preserve"> this experiment without a beam-</w:t>
      </w:r>
      <w:r w:rsidR="00000A64" w:rsidRPr="00365E63">
        <w:rPr>
          <w:sz w:val="24"/>
          <w:szCs w:val="24"/>
        </w:rPr>
        <w:t xml:space="preserve">stop to </w:t>
      </w:r>
      <w:r w:rsidR="00A717EE" w:rsidRPr="00365E63">
        <w:rPr>
          <w:sz w:val="24"/>
          <w:szCs w:val="24"/>
        </w:rPr>
        <w:t xml:space="preserve">allow </w:t>
      </w:r>
      <w:r w:rsidR="00000A64" w:rsidRPr="00365E63">
        <w:rPr>
          <w:sz w:val="24"/>
          <w:szCs w:val="24"/>
        </w:rPr>
        <w:t>constant track</w:t>
      </w:r>
      <w:r w:rsidR="00A717EE" w:rsidRPr="00365E63">
        <w:rPr>
          <w:sz w:val="24"/>
          <w:szCs w:val="24"/>
        </w:rPr>
        <w:t>ing of</w:t>
      </w:r>
      <w:r w:rsidR="00000A64" w:rsidRPr="00365E63">
        <w:rPr>
          <w:sz w:val="24"/>
          <w:szCs w:val="24"/>
        </w:rPr>
        <w:t xml:space="preserve"> the reflected beam.</w:t>
      </w:r>
    </w:p>
    <w:p w14:paraId="743F818A" w14:textId="77777777" w:rsidR="00D07DDD" w:rsidRPr="00123886" w:rsidRDefault="00D07DDD" w:rsidP="00A378AC">
      <w:pPr>
        <w:pStyle w:val="ListParagraph"/>
        <w:spacing w:after="0" w:line="240" w:lineRule="auto"/>
        <w:ind w:left="0"/>
        <w:jc w:val="both"/>
        <w:rPr>
          <w:sz w:val="24"/>
          <w:szCs w:val="24"/>
          <w:highlight w:val="yellow"/>
        </w:rPr>
      </w:pPr>
    </w:p>
    <w:p w14:paraId="5E7C85D1" w14:textId="5BE92152" w:rsidR="00897A46" w:rsidRPr="00365E63" w:rsidRDefault="00D07DDD" w:rsidP="00A378AC">
      <w:pPr>
        <w:pStyle w:val="ListParagraph"/>
        <w:numPr>
          <w:ilvl w:val="1"/>
          <w:numId w:val="22"/>
        </w:numPr>
        <w:spacing w:after="0" w:line="240" w:lineRule="auto"/>
        <w:ind w:left="0" w:firstLine="0"/>
        <w:jc w:val="both"/>
        <w:rPr>
          <w:rFonts w:ascii="Calibri" w:hAnsi="Calibri"/>
          <w:bCs/>
          <w:sz w:val="24"/>
          <w:szCs w:val="24"/>
          <w:highlight w:val="yellow"/>
        </w:rPr>
      </w:pPr>
      <w:r w:rsidRPr="00123886">
        <w:rPr>
          <w:rFonts w:ascii="Calibri" w:hAnsi="Calibri"/>
          <w:bCs/>
          <w:sz w:val="24"/>
          <w:szCs w:val="24"/>
          <w:highlight w:val="yellow"/>
        </w:rPr>
        <w:t xml:space="preserve">Install </w:t>
      </w:r>
      <w:r w:rsidR="00365E63">
        <w:rPr>
          <w:rFonts w:ascii="Calibri" w:hAnsi="Calibri"/>
          <w:bCs/>
          <w:sz w:val="24"/>
          <w:szCs w:val="24"/>
          <w:highlight w:val="yellow"/>
        </w:rPr>
        <w:t xml:space="preserve">the </w:t>
      </w:r>
      <w:r w:rsidRPr="00123886">
        <w:rPr>
          <w:rFonts w:ascii="Calibri" w:hAnsi="Calibri"/>
          <w:bCs/>
          <w:sz w:val="24"/>
          <w:szCs w:val="24"/>
          <w:highlight w:val="yellow"/>
        </w:rPr>
        <w:t>point-suction</w:t>
      </w:r>
      <w:r w:rsidR="00365E63">
        <w:rPr>
          <w:rFonts w:ascii="Calibri" w:hAnsi="Calibri"/>
          <w:bCs/>
          <w:sz w:val="24"/>
          <w:szCs w:val="24"/>
          <w:highlight w:val="yellow"/>
        </w:rPr>
        <w:t xml:space="preserve">. </w:t>
      </w:r>
      <w:r w:rsidRPr="00365E63">
        <w:rPr>
          <w:sz w:val="24"/>
          <w:szCs w:val="24"/>
          <w:highlight w:val="yellow"/>
        </w:rPr>
        <w:t xml:space="preserve">Place </w:t>
      </w:r>
      <w:r w:rsidR="00380662">
        <w:rPr>
          <w:sz w:val="24"/>
          <w:szCs w:val="24"/>
          <w:highlight w:val="yellow"/>
        </w:rPr>
        <w:t xml:space="preserve">the </w:t>
      </w:r>
      <w:r w:rsidRPr="00365E63">
        <w:rPr>
          <w:sz w:val="24"/>
          <w:szCs w:val="24"/>
          <w:highlight w:val="yellow"/>
        </w:rPr>
        <w:t>point-suction to remove all the gases from the evaporating solvents</w:t>
      </w:r>
      <w:r w:rsidR="00C26A82" w:rsidRPr="00365E63">
        <w:rPr>
          <w:sz w:val="24"/>
          <w:szCs w:val="24"/>
          <w:highlight w:val="yellow"/>
        </w:rPr>
        <w:t>. Fasten the point-suction to ensure the airflow at the sample is the same at each experiment.</w:t>
      </w:r>
    </w:p>
    <w:p w14:paraId="6A26877A" w14:textId="77777777" w:rsidR="00D07DDD" w:rsidRPr="00123886" w:rsidRDefault="00D07DDD" w:rsidP="00A378AC">
      <w:pPr>
        <w:spacing w:after="0" w:line="240" w:lineRule="auto"/>
        <w:contextualSpacing/>
        <w:jc w:val="both"/>
        <w:rPr>
          <w:sz w:val="24"/>
          <w:szCs w:val="24"/>
          <w:highlight w:val="yellow"/>
        </w:rPr>
      </w:pPr>
    </w:p>
    <w:p w14:paraId="096D0B8F" w14:textId="0B0CEDF0" w:rsidR="00345311" w:rsidRPr="00365E63" w:rsidRDefault="00345311" w:rsidP="00A378AC">
      <w:pPr>
        <w:pStyle w:val="ListParagraph"/>
        <w:numPr>
          <w:ilvl w:val="1"/>
          <w:numId w:val="22"/>
        </w:numPr>
        <w:spacing w:after="0" w:line="240" w:lineRule="auto"/>
        <w:ind w:left="0" w:firstLine="0"/>
        <w:jc w:val="both"/>
        <w:rPr>
          <w:rFonts w:ascii="Calibri" w:hAnsi="Calibri"/>
          <w:bCs/>
          <w:sz w:val="24"/>
          <w:szCs w:val="24"/>
          <w:highlight w:val="yellow"/>
        </w:rPr>
      </w:pPr>
      <w:r w:rsidRPr="00365E63">
        <w:rPr>
          <w:rFonts w:ascii="Calibri" w:hAnsi="Calibri"/>
          <w:sz w:val="24"/>
          <w:szCs w:val="24"/>
          <w:highlight w:val="yellow"/>
        </w:rPr>
        <w:t xml:space="preserve">Load a syringe with 2.2 mL of ink and place the syringe in the syringe pump. Manually </w:t>
      </w:r>
      <w:r w:rsidRPr="00365E63">
        <w:rPr>
          <w:sz w:val="24"/>
          <w:szCs w:val="24"/>
          <w:highlight w:val="yellow"/>
        </w:rPr>
        <w:t>press</w:t>
      </w:r>
      <w:r w:rsidRPr="00365E63">
        <w:rPr>
          <w:rFonts w:ascii="Calibri" w:hAnsi="Calibri"/>
          <w:sz w:val="24"/>
          <w:szCs w:val="24"/>
          <w:highlight w:val="yellow"/>
        </w:rPr>
        <w:t xml:space="preserve"> the ink from the syringe through the hose and stop 1 cm before the ink reaches the coating head. </w:t>
      </w:r>
    </w:p>
    <w:p w14:paraId="63284A61" w14:textId="1B96F621" w:rsidR="006E3DA2" w:rsidRPr="00123886" w:rsidRDefault="00345311" w:rsidP="00A378AC">
      <w:pPr>
        <w:spacing w:after="0" w:line="240" w:lineRule="auto"/>
        <w:contextualSpacing/>
        <w:jc w:val="both"/>
        <w:rPr>
          <w:rFonts w:ascii="Calibri" w:hAnsi="Calibri"/>
          <w:b/>
          <w:sz w:val="24"/>
          <w:szCs w:val="24"/>
          <w:highlight w:val="yellow"/>
        </w:rPr>
      </w:pPr>
      <w:r w:rsidRPr="00123886">
        <w:rPr>
          <w:rFonts w:ascii="Calibri" w:hAnsi="Calibri"/>
          <w:b/>
          <w:sz w:val="24"/>
          <w:szCs w:val="24"/>
          <w:highlight w:val="yellow"/>
        </w:rPr>
        <w:t xml:space="preserve"> </w:t>
      </w:r>
    </w:p>
    <w:p w14:paraId="7C719C79" w14:textId="5847C5E0" w:rsidR="00345311" w:rsidRPr="00365E63" w:rsidRDefault="00345311" w:rsidP="00A378AC">
      <w:pPr>
        <w:pStyle w:val="ListParagraph"/>
        <w:numPr>
          <w:ilvl w:val="1"/>
          <w:numId w:val="22"/>
        </w:numPr>
        <w:spacing w:after="0" w:line="240" w:lineRule="auto"/>
        <w:ind w:left="0" w:firstLine="0"/>
        <w:jc w:val="both"/>
        <w:rPr>
          <w:rFonts w:ascii="Calibri" w:hAnsi="Calibri"/>
          <w:bCs/>
          <w:sz w:val="24"/>
          <w:szCs w:val="24"/>
          <w:highlight w:val="yellow"/>
        </w:rPr>
      </w:pPr>
      <w:r w:rsidRPr="00123886">
        <w:rPr>
          <w:rFonts w:ascii="Calibri" w:hAnsi="Calibri"/>
          <w:bCs/>
          <w:sz w:val="24"/>
          <w:szCs w:val="24"/>
          <w:highlight w:val="yellow"/>
        </w:rPr>
        <w:t xml:space="preserve">Set </w:t>
      </w:r>
      <w:r w:rsidR="00365E63">
        <w:rPr>
          <w:rFonts w:ascii="Calibri" w:hAnsi="Calibri"/>
          <w:bCs/>
          <w:sz w:val="24"/>
          <w:szCs w:val="24"/>
          <w:highlight w:val="yellow"/>
        </w:rPr>
        <w:t xml:space="preserve">the </w:t>
      </w:r>
      <w:r w:rsidRPr="00123886">
        <w:rPr>
          <w:rFonts w:ascii="Calibri" w:hAnsi="Calibri"/>
          <w:bCs/>
          <w:sz w:val="24"/>
          <w:szCs w:val="24"/>
          <w:highlight w:val="yellow"/>
        </w:rPr>
        <w:t xml:space="preserve">distance from </w:t>
      </w:r>
      <w:r w:rsidR="00365E63">
        <w:rPr>
          <w:rFonts w:ascii="Calibri" w:hAnsi="Calibri"/>
          <w:bCs/>
          <w:sz w:val="24"/>
          <w:szCs w:val="24"/>
          <w:highlight w:val="yellow"/>
        </w:rPr>
        <w:t xml:space="preserve">the </w:t>
      </w:r>
      <w:r w:rsidRPr="00123886">
        <w:rPr>
          <w:rFonts w:ascii="Calibri" w:hAnsi="Calibri"/>
          <w:bCs/>
          <w:sz w:val="24"/>
          <w:szCs w:val="24"/>
          <w:highlight w:val="yellow"/>
        </w:rPr>
        <w:t>coating head to</w:t>
      </w:r>
      <w:r w:rsidR="00365E63">
        <w:rPr>
          <w:rFonts w:ascii="Calibri" w:hAnsi="Calibri"/>
          <w:bCs/>
          <w:sz w:val="24"/>
          <w:szCs w:val="24"/>
          <w:highlight w:val="yellow"/>
        </w:rPr>
        <w:t xml:space="preserve"> the</w:t>
      </w:r>
      <w:r w:rsidRPr="00123886">
        <w:rPr>
          <w:rFonts w:ascii="Calibri" w:hAnsi="Calibri"/>
          <w:bCs/>
          <w:sz w:val="24"/>
          <w:szCs w:val="24"/>
          <w:highlight w:val="yellow"/>
        </w:rPr>
        <w:t xml:space="preserve"> X-ray bea</w:t>
      </w:r>
      <w:r w:rsidR="00365E63">
        <w:rPr>
          <w:rFonts w:ascii="Calibri" w:hAnsi="Calibri"/>
          <w:bCs/>
          <w:sz w:val="24"/>
          <w:szCs w:val="24"/>
          <w:highlight w:val="yellow"/>
        </w:rPr>
        <w:t xml:space="preserve">m. </w:t>
      </w:r>
      <w:r w:rsidRPr="00365E63">
        <w:rPr>
          <w:rFonts w:ascii="Calibri" w:hAnsi="Calibri"/>
          <w:sz w:val="24"/>
          <w:szCs w:val="24"/>
          <w:highlight w:val="yellow"/>
        </w:rPr>
        <w:t xml:space="preserve">Place the coating head at a position of 120 mm displaced from the X-ray beam along the moving </w:t>
      </w:r>
      <w:r w:rsidRPr="00365E63">
        <w:rPr>
          <w:sz w:val="24"/>
          <w:szCs w:val="24"/>
          <w:highlight w:val="yellow"/>
        </w:rPr>
        <w:t>direction</w:t>
      </w:r>
      <w:r w:rsidRPr="00365E63">
        <w:rPr>
          <w:rFonts w:ascii="Calibri" w:hAnsi="Calibri"/>
          <w:sz w:val="24"/>
          <w:szCs w:val="24"/>
          <w:highlight w:val="yellow"/>
        </w:rPr>
        <w:t xml:space="preserve"> of the foil, to </w:t>
      </w:r>
      <w:r w:rsidRPr="00365E63">
        <w:rPr>
          <w:rFonts w:ascii="Calibri" w:hAnsi="Calibri"/>
          <w:sz w:val="24"/>
          <w:szCs w:val="24"/>
          <w:highlight w:val="yellow"/>
        </w:rPr>
        <w:lastRenderedPageBreak/>
        <w:t>ensure a drying time of 12 seconds (for 3 seconds of drying time, place the coating head 30 mm from the X-ray beam)</w:t>
      </w:r>
      <w:r w:rsidR="00F22509">
        <w:rPr>
          <w:rFonts w:ascii="Calibri" w:hAnsi="Calibri"/>
          <w:sz w:val="24"/>
          <w:szCs w:val="24"/>
          <w:highlight w:val="yellow"/>
        </w:rPr>
        <w:t xml:space="preserve"> as shown in </w:t>
      </w:r>
      <w:r w:rsidR="00F22509" w:rsidRPr="00F22509">
        <w:rPr>
          <w:rFonts w:ascii="Calibri" w:hAnsi="Calibri"/>
          <w:b/>
          <w:sz w:val="24"/>
          <w:szCs w:val="24"/>
          <w:highlight w:val="yellow"/>
        </w:rPr>
        <w:t>Figure 8</w:t>
      </w:r>
      <w:r w:rsidRPr="00365E63">
        <w:rPr>
          <w:rFonts w:ascii="Calibri" w:hAnsi="Calibri"/>
          <w:sz w:val="24"/>
          <w:szCs w:val="24"/>
          <w:highlight w:val="yellow"/>
        </w:rPr>
        <w:t xml:space="preserve">. </w:t>
      </w:r>
    </w:p>
    <w:p w14:paraId="25D3FE44" w14:textId="77777777" w:rsidR="00345311" w:rsidRPr="00123886" w:rsidRDefault="00345311" w:rsidP="00A378AC">
      <w:pPr>
        <w:spacing w:after="0" w:line="240" w:lineRule="auto"/>
        <w:contextualSpacing/>
        <w:jc w:val="both"/>
        <w:rPr>
          <w:rFonts w:ascii="Calibri" w:hAnsi="Calibri"/>
          <w:sz w:val="24"/>
          <w:szCs w:val="24"/>
          <w:highlight w:val="yellow"/>
        </w:rPr>
      </w:pPr>
    </w:p>
    <w:p w14:paraId="5A1FBB5A" w14:textId="77777777" w:rsidR="00365E63" w:rsidRPr="00365E63" w:rsidRDefault="00345311" w:rsidP="00A378AC">
      <w:pPr>
        <w:pStyle w:val="ListParagraph"/>
        <w:numPr>
          <w:ilvl w:val="1"/>
          <w:numId w:val="22"/>
        </w:numPr>
        <w:spacing w:after="0" w:line="240" w:lineRule="auto"/>
        <w:ind w:left="0" w:firstLine="0"/>
        <w:jc w:val="both"/>
        <w:rPr>
          <w:rFonts w:ascii="Calibri" w:hAnsi="Calibri"/>
          <w:bCs/>
          <w:sz w:val="24"/>
          <w:szCs w:val="24"/>
          <w:highlight w:val="yellow"/>
        </w:rPr>
      </w:pPr>
      <w:r w:rsidRPr="00123886">
        <w:rPr>
          <w:rFonts w:ascii="Calibri" w:hAnsi="Calibri"/>
          <w:bCs/>
          <w:sz w:val="24"/>
          <w:szCs w:val="24"/>
          <w:highlight w:val="yellow"/>
        </w:rPr>
        <w:t>Start roll-to-roll slot-die coating</w:t>
      </w:r>
      <w:r w:rsidR="00365E63">
        <w:rPr>
          <w:rFonts w:ascii="Calibri" w:hAnsi="Calibri"/>
          <w:bCs/>
          <w:sz w:val="24"/>
          <w:szCs w:val="24"/>
          <w:highlight w:val="yellow"/>
        </w:rPr>
        <w:t xml:space="preserve">. </w:t>
      </w:r>
      <w:r w:rsidRPr="00365E63">
        <w:rPr>
          <w:rFonts w:ascii="Calibri" w:hAnsi="Calibri"/>
          <w:sz w:val="24"/>
          <w:szCs w:val="24"/>
          <w:highlight w:val="yellow"/>
        </w:rPr>
        <w:t>Place the height of the meniscus-guide</w:t>
      </w:r>
      <w:r w:rsidR="00D07DDD" w:rsidRPr="00365E63">
        <w:rPr>
          <w:rFonts w:ascii="Calibri" w:hAnsi="Calibri"/>
          <w:sz w:val="24"/>
          <w:szCs w:val="24"/>
          <w:highlight w:val="yellow"/>
        </w:rPr>
        <w:t xml:space="preserve"> 5 mm</w:t>
      </w:r>
      <w:r w:rsidRPr="00365E63">
        <w:rPr>
          <w:rFonts w:ascii="Calibri" w:hAnsi="Calibri"/>
          <w:sz w:val="24"/>
          <w:szCs w:val="24"/>
          <w:highlight w:val="yellow"/>
        </w:rPr>
        <w:t xml:space="preserve"> above the substrate</w:t>
      </w:r>
      <w:r w:rsidR="00D07DDD" w:rsidRPr="00365E63">
        <w:rPr>
          <w:rFonts w:ascii="Calibri" w:hAnsi="Calibri"/>
          <w:sz w:val="24"/>
          <w:szCs w:val="24"/>
          <w:highlight w:val="yellow"/>
        </w:rPr>
        <w:t xml:space="preserve">. </w:t>
      </w:r>
    </w:p>
    <w:p w14:paraId="52833923" w14:textId="77777777" w:rsidR="00365E63" w:rsidRPr="00365E63" w:rsidRDefault="00365E63" w:rsidP="00A378AC">
      <w:pPr>
        <w:pStyle w:val="ListParagraph"/>
        <w:spacing w:after="0" w:line="240" w:lineRule="auto"/>
        <w:ind w:left="0"/>
        <w:rPr>
          <w:rFonts w:ascii="Calibri" w:hAnsi="Calibri"/>
          <w:sz w:val="24"/>
          <w:szCs w:val="24"/>
          <w:highlight w:val="yellow"/>
        </w:rPr>
      </w:pPr>
    </w:p>
    <w:p w14:paraId="2179953E" w14:textId="6E5378C4" w:rsidR="00365E63" w:rsidRPr="00365E63" w:rsidRDefault="00D07DDD" w:rsidP="00A378AC">
      <w:pPr>
        <w:pStyle w:val="ListParagraph"/>
        <w:numPr>
          <w:ilvl w:val="2"/>
          <w:numId w:val="22"/>
        </w:numPr>
        <w:spacing w:after="0" w:line="240" w:lineRule="auto"/>
        <w:ind w:left="0" w:firstLine="0"/>
        <w:jc w:val="both"/>
        <w:rPr>
          <w:rFonts w:ascii="Calibri" w:hAnsi="Calibri"/>
          <w:bCs/>
          <w:sz w:val="24"/>
          <w:szCs w:val="24"/>
          <w:highlight w:val="yellow"/>
        </w:rPr>
      </w:pPr>
      <w:r w:rsidRPr="00365E63">
        <w:rPr>
          <w:rFonts w:ascii="Calibri" w:hAnsi="Calibri"/>
          <w:sz w:val="24"/>
          <w:szCs w:val="24"/>
          <w:highlight w:val="yellow"/>
        </w:rPr>
        <w:t xml:space="preserve">Start the syringe pump and wait for a droplet to wet the entire width of the meniscus-guide. Immediately, lower the coating head to wet the substrate with ink, </w:t>
      </w:r>
      <w:r w:rsidR="00380662">
        <w:rPr>
          <w:rFonts w:ascii="Calibri" w:hAnsi="Calibri"/>
          <w:sz w:val="24"/>
          <w:szCs w:val="24"/>
          <w:highlight w:val="yellow"/>
        </w:rPr>
        <w:t xml:space="preserve">and </w:t>
      </w:r>
      <w:r w:rsidRPr="00365E63">
        <w:rPr>
          <w:rFonts w:ascii="Calibri" w:hAnsi="Calibri"/>
          <w:sz w:val="24"/>
          <w:szCs w:val="24"/>
          <w:highlight w:val="yellow"/>
        </w:rPr>
        <w:t xml:space="preserve">then raise the meniscus guide to the coating position 2 mm above the substrate. </w:t>
      </w:r>
    </w:p>
    <w:p w14:paraId="47FDFAA9" w14:textId="77777777" w:rsidR="00365E63" w:rsidRPr="00365E63" w:rsidRDefault="00365E63" w:rsidP="00A378AC">
      <w:pPr>
        <w:pStyle w:val="ListParagraph"/>
        <w:spacing w:after="0" w:line="240" w:lineRule="auto"/>
        <w:ind w:left="0"/>
        <w:jc w:val="both"/>
        <w:rPr>
          <w:rFonts w:ascii="Calibri" w:hAnsi="Calibri"/>
          <w:bCs/>
          <w:sz w:val="24"/>
          <w:szCs w:val="24"/>
          <w:highlight w:val="yellow"/>
        </w:rPr>
      </w:pPr>
    </w:p>
    <w:p w14:paraId="1BBA5D22" w14:textId="79D95407" w:rsidR="006E3DA2" w:rsidRPr="00365E63" w:rsidRDefault="00D07DDD" w:rsidP="00A378AC">
      <w:pPr>
        <w:pStyle w:val="ListParagraph"/>
        <w:numPr>
          <w:ilvl w:val="2"/>
          <w:numId w:val="22"/>
        </w:numPr>
        <w:spacing w:after="0" w:line="240" w:lineRule="auto"/>
        <w:ind w:left="0" w:firstLine="0"/>
        <w:jc w:val="both"/>
        <w:rPr>
          <w:rFonts w:ascii="Calibri" w:hAnsi="Calibri"/>
          <w:bCs/>
          <w:sz w:val="24"/>
          <w:szCs w:val="24"/>
          <w:highlight w:val="yellow"/>
        </w:rPr>
      </w:pPr>
      <w:r w:rsidRPr="00365E63">
        <w:rPr>
          <w:rFonts w:ascii="Calibri" w:hAnsi="Calibri"/>
          <w:sz w:val="24"/>
          <w:szCs w:val="24"/>
          <w:highlight w:val="yellow"/>
        </w:rPr>
        <w:t xml:space="preserve">Start the motor that winds up the substrate and start coating the ink. </w:t>
      </w:r>
    </w:p>
    <w:p w14:paraId="5793986C" w14:textId="77777777" w:rsidR="00D07DDD" w:rsidRPr="00123886" w:rsidRDefault="00D07DDD" w:rsidP="00A378AC">
      <w:pPr>
        <w:pStyle w:val="ListParagraph"/>
        <w:spacing w:after="0" w:line="240" w:lineRule="auto"/>
        <w:ind w:left="0"/>
        <w:jc w:val="both"/>
        <w:rPr>
          <w:rFonts w:ascii="Calibri" w:hAnsi="Calibri"/>
          <w:b/>
          <w:sz w:val="24"/>
          <w:szCs w:val="24"/>
          <w:highlight w:val="yellow"/>
        </w:rPr>
      </w:pPr>
    </w:p>
    <w:p w14:paraId="23159871" w14:textId="35B50805" w:rsidR="00365E63" w:rsidRPr="00365E63" w:rsidRDefault="00D07DDD" w:rsidP="00A378AC">
      <w:pPr>
        <w:pStyle w:val="ListParagraph"/>
        <w:numPr>
          <w:ilvl w:val="1"/>
          <w:numId w:val="22"/>
        </w:numPr>
        <w:spacing w:after="0" w:line="240" w:lineRule="auto"/>
        <w:ind w:left="0" w:firstLine="0"/>
        <w:jc w:val="both"/>
        <w:rPr>
          <w:rFonts w:ascii="Calibri" w:hAnsi="Calibri"/>
          <w:bCs/>
          <w:sz w:val="24"/>
          <w:szCs w:val="24"/>
          <w:highlight w:val="yellow"/>
        </w:rPr>
      </w:pPr>
      <w:r w:rsidRPr="00123886">
        <w:rPr>
          <w:rFonts w:ascii="Calibri" w:hAnsi="Calibri"/>
          <w:bCs/>
          <w:sz w:val="24"/>
          <w:szCs w:val="24"/>
          <w:highlight w:val="yellow"/>
        </w:rPr>
        <w:t>Start recording data</w:t>
      </w:r>
      <w:r w:rsidR="00365E63">
        <w:rPr>
          <w:rFonts w:ascii="Calibri" w:hAnsi="Calibri"/>
          <w:bCs/>
          <w:sz w:val="24"/>
          <w:szCs w:val="24"/>
          <w:highlight w:val="yellow"/>
        </w:rPr>
        <w:t xml:space="preserve">. </w:t>
      </w:r>
      <w:r w:rsidRPr="00365E63">
        <w:rPr>
          <w:rFonts w:ascii="Calibri" w:hAnsi="Calibri"/>
          <w:sz w:val="24"/>
          <w:szCs w:val="24"/>
          <w:highlight w:val="yellow"/>
        </w:rPr>
        <w:t xml:space="preserve">Open </w:t>
      </w:r>
      <w:r w:rsidRPr="00365E63">
        <w:rPr>
          <w:sz w:val="24"/>
          <w:szCs w:val="24"/>
          <w:highlight w:val="yellow"/>
        </w:rPr>
        <w:t>the</w:t>
      </w:r>
      <w:r w:rsidRPr="00365E63">
        <w:rPr>
          <w:rFonts w:ascii="Calibri" w:hAnsi="Calibri"/>
          <w:sz w:val="24"/>
          <w:szCs w:val="24"/>
          <w:highlight w:val="yellow"/>
        </w:rPr>
        <w:t xml:space="preserve"> X-ray shutter and start recording data for 3000 second</w:t>
      </w:r>
      <w:r w:rsidR="00E04618" w:rsidRPr="00365E63">
        <w:rPr>
          <w:rFonts w:ascii="Calibri" w:hAnsi="Calibri"/>
          <w:sz w:val="24"/>
          <w:szCs w:val="24"/>
          <w:highlight w:val="yellow"/>
        </w:rPr>
        <w:t>s</w:t>
      </w:r>
      <w:r w:rsidRPr="00365E63">
        <w:rPr>
          <w:rFonts w:ascii="Calibri" w:hAnsi="Calibri"/>
          <w:sz w:val="24"/>
          <w:szCs w:val="24"/>
          <w:highlight w:val="yellow"/>
        </w:rPr>
        <w:t>.</w:t>
      </w:r>
      <w:r w:rsidR="0079799E" w:rsidRPr="00365E63">
        <w:rPr>
          <w:rFonts w:ascii="Calibri" w:hAnsi="Calibri"/>
          <w:sz w:val="24"/>
          <w:szCs w:val="24"/>
          <w:highlight w:val="yellow"/>
        </w:rPr>
        <w:t xml:space="preserve"> </w:t>
      </w:r>
    </w:p>
    <w:p w14:paraId="7E752FF7" w14:textId="77777777" w:rsidR="00365E63" w:rsidRPr="00365E63" w:rsidRDefault="00365E63" w:rsidP="00A378AC">
      <w:pPr>
        <w:pStyle w:val="ListParagraph"/>
        <w:spacing w:after="0" w:line="240" w:lineRule="auto"/>
        <w:ind w:left="0"/>
        <w:jc w:val="both"/>
        <w:rPr>
          <w:rFonts w:ascii="Calibri" w:hAnsi="Calibri"/>
          <w:bCs/>
          <w:sz w:val="24"/>
          <w:szCs w:val="24"/>
        </w:rPr>
      </w:pPr>
    </w:p>
    <w:p w14:paraId="3623CF19" w14:textId="23D9AD5A" w:rsidR="00365E63" w:rsidRPr="00365E63" w:rsidRDefault="00365E63" w:rsidP="00A378AC">
      <w:pPr>
        <w:pStyle w:val="ListParagraph"/>
        <w:spacing w:after="0" w:line="240" w:lineRule="auto"/>
        <w:ind w:left="0"/>
        <w:jc w:val="both"/>
        <w:rPr>
          <w:rFonts w:ascii="Calibri" w:hAnsi="Calibri"/>
          <w:bCs/>
          <w:sz w:val="24"/>
          <w:szCs w:val="24"/>
          <w:highlight w:val="yellow"/>
        </w:rPr>
      </w:pPr>
      <w:r w:rsidRPr="00365E63">
        <w:rPr>
          <w:rFonts w:ascii="Calibri" w:hAnsi="Calibri"/>
          <w:sz w:val="24"/>
          <w:szCs w:val="24"/>
        </w:rPr>
        <w:t>NOTE: This experiment was done with an exposure of 3000 seconds, a more robust method is to perform several shorter exposures to allow flexible temporal binning of data</w:t>
      </w:r>
      <w:r w:rsidRPr="00365E63">
        <w:rPr>
          <w:rFonts w:ascii="Calibri" w:hAnsi="Calibri"/>
          <w:b/>
          <w:sz w:val="24"/>
          <w:szCs w:val="24"/>
        </w:rPr>
        <w:t>.</w:t>
      </w:r>
    </w:p>
    <w:p w14:paraId="60B0F4BC" w14:textId="77777777" w:rsidR="005B6895" w:rsidRPr="00123886" w:rsidRDefault="005B6895" w:rsidP="00A378AC">
      <w:pPr>
        <w:pStyle w:val="ListParagraph"/>
        <w:spacing w:after="0" w:line="240" w:lineRule="auto"/>
        <w:ind w:left="0"/>
        <w:jc w:val="both"/>
        <w:rPr>
          <w:rFonts w:ascii="Calibri" w:hAnsi="Calibri"/>
          <w:b/>
          <w:sz w:val="24"/>
          <w:szCs w:val="24"/>
          <w:highlight w:val="yellow"/>
        </w:rPr>
      </w:pPr>
    </w:p>
    <w:p w14:paraId="618CF8C7" w14:textId="5F26B3F8" w:rsidR="006E3DA2" w:rsidRPr="00365E63" w:rsidRDefault="00D07DDD" w:rsidP="00A378AC">
      <w:pPr>
        <w:pStyle w:val="ListParagraph"/>
        <w:numPr>
          <w:ilvl w:val="1"/>
          <w:numId w:val="22"/>
        </w:numPr>
        <w:spacing w:after="0" w:line="240" w:lineRule="auto"/>
        <w:ind w:left="0" w:firstLine="0"/>
        <w:jc w:val="both"/>
        <w:rPr>
          <w:rFonts w:ascii="Calibri" w:hAnsi="Calibri"/>
          <w:bCs/>
          <w:sz w:val="24"/>
          <w:szCs w:val="24"/>
          <w:highlight w:val="yellow"/>
        </w:rPr>
      </w:pPr>
      <w:r w:rsidRPr="00365E63">
        <w:rPr>
          <w:rFonts w:ascii="Calibri" w:hAnsi="Calibri"/>
          <w:sz w:val="24"/>
          <w:szCs w:val="24"/>
          <w:highlight w:val="yellow"/>
        </w:rPr>
        <w:t>Monitor the quality of the</w:t>
      </w:r>
      <w:r w:rsidR="00A851A5" w:rsidRPr="00365E63">
        <w:rPr>
          <w:rFonts w:ascii="Calibri" w:hAnsi="Calibri"/>
          <w:sz w:val="24"/>
          <w:szCs w:val="24"/>
          <w:highlight w:val="yellow"/>
        </w:rPr>
        <w:t xml:space="preserve"> coated</w:t>
      </w:r>
      <w:r w:rsidRPr="00365E63">
        <w:rPr>
          <w:rFonts w:ascii="Calibri" w:hAnsi="Calibri"/>
          <w:sz w:val="24"/>
          <w:szCs w:val="24"/>
          <w:highlight w:val="yellow"/>
        </w:rPr>
        <w:t xml:space="preserve"> film with a camer</w:t>
      </w:r>
      <w:r w:rsidR="00656965">
        <w:rPr>
          <w:rFonts w:ascii="Calibri" w:hAnsi="Calibri"/>
          <w:sz w:val="24"/>
          <w:szCs w:val="24"/>
          <w:highlight w:val="yellow"/>
        </w:rPr>
        <w:t>a</w:t>
      </w:r>
      <w:r w:rsidRPr="00365E63">
        <w:rPr>
          <w:rFonts w:ascii="Calibri" w:hAnsi="Calibri"/>
          <w:sz w:val="24"/>
          <w:szCs w:val="24"/>
          <w:highlight w:val="yellow"/>
        </w:rPr>
        <w:t>.</w:t>
      </w:r>
      <w:r w:rsidR="0000318C" w:rsidRPr="00365E63">
        <w:rPr>
          <w:rFonts w:ascii="Calibri" w:hAnsi="Calibri"/>
          <w:sz w:val="24"/>
          <w:szCs w:val="24"/>
          <w:highlight w:val="yellow"/>
        </w:rPr>
        <w:t xml:space="preserve"> Look for de-wetting effects of the film on the substrate and meniscus misalignments.</w:t>
      </w:r>
      <w:r w:rsidRPr="00365E63">
        <w:rPr>
          <w:rFonts w:ascii="Calibri" w:hAnsi="Calibri"/>
          <w:sz w:val="24"/>
          <w:szCs w:val="24"/>
          <w:highlight w:val="yellow"/>
        </w:rPr>
        <w:t xml:space="preserve"> If necessary, stop the </w:t>
      </w:r>
      <w:r w:rsidRPr="00365E63">
        <w:rPr>
          <w:sz w:val="24"/>
          <w:szCs w:val="24"/>
          <w:highlight w:val="yellow"/>
        </w:rPr>
        <w:t>measurements</w:t>
      </w:r>
      <w:r w:rsidRPr="00365E63">
        <w:rPr>
          <w:rFonts w:ascii="Calibri" w:hAnsi="Calibri"/>
          <w:sz w:val="24"/>
          <w:szCs w:val="24"/>
          <w:highlight w:val="yellow"/>
        </w:rPr>
        <w:t xml:space="preserve"> and redo the experiment.</w:t>
      </w:r>
      <w:r w:rsidR="00D67390" w:rsidRPr="00365E63">
        <w:rPr>
          <w:rFonts w:ascii="Calibri" w:hAnsi="Calibri"/>
          <w:sz w:val="24"/>
          <w:szCs w:val="24"/>
        </w:rPr>
        <w:t xml:space="preserve"> </w:t>
      </w:r>
    </w:p>
    <w:p w14:paraId="7830D85C" w14:textId="77777777" w:rsidR="007119D0" w:rsidRPr="00123886" w:rsidRDefault="007119D0" w:rsidP="00A378AC">
      <w:pPr>
        <w:pStyle w:val="ListParagraph"/>
        <w:spacing w:after="0" w:line="240" w:lineRule="auto"/>
        <w:ind w:left="0"/>
        <w:jc w:val="both"/>
        <w:rPr>
          <w:rFonts w:ascii="Calibri" w:hAnsi="Calibri"/>
          <w:b/>
          <w:sz w:val="24"/>
          <w:szCs w:val="24"/>
          <w:highlight w:val="yellow"/>
        </w:rPr>
      </w:pPr>
    </w:p>
    <w:p w14:paraId="04E93B1C" w14:textId="3EDB8C8C" w:rsidR="00D07DDD" w:rsidRPr="00365E63" w:rsidRDefault="00365E63" w:rsidP="00A378AC">
      <w:pPr>
        <w:pStyle w:val="ListParagraph"/>
        <w:numPr>
          <w:ilvl w:val="2"/>
          <w:numId w:val="22"/>
        </w:numPr>
        <w:spacing w:after="0" w:line="240" w:lineRule="auto"/>
        <w:ind w:left="0" w:firstLine="0"/>
        <w:jc w:val="both"/>
        <w:rPr>
          <w:sz w:val="24"/>
          <w:szCs w:val="24"/>
          <w:highlight w:val="yellow"/>
        </w:rPr>
      </w:pPr>
      <w:r>
        <w:rPr>
          <w:rFonts w:ascii="Calibri" w:hAnsi="Calibri"/>
          <w:bCs/>
          <w:sz w:val="24"/>
          <w:szCs w:val="24"/>
          <w:highlight w:val="yellow"/>
        </w:rPr>
        <w:t>At the e</w:t>
      </w:r>
      <w:r w:rsidR="00D07DDD" w:rsidRPr="00123886">
        <w:rPr>
          <w:rFonts w:ascii="Calibri" w:hAnsi="Calibri"/>
          <w:bCs/>
          <w:sz w:val="24"/>
          <w:szCs w:val="24"/>
          <w:highlight w:val="yellow"/>
        </w:rPr>
        <w:t>nd of experiment</w:t>
      </w:r>
      <w:r>
        <w:rPr>
          <w:sz w:val="24"/>
          <w:szCs w:val="24"/>
          <w:highlight w:val="yellow"/>
        </w:rPr>
        <w:t>, c</w:t>
      </w:r>
      <w:r w:rsidR="00D07DDD" w:rsidRPr="00365E63">
        <w:rPr>
          <w:sz w:val="24"/>
          <w:szCs w:val="24"/>
          <w:highlight w:val="yellow"/>
        </w:rPr>
        <w:t>lose the X-ray shutter. Turn of</w:t>
      </w:r>
      <w:r w:rsidR="00637199" w:rsidRPr="00365E63">
        <w:rPr>
          <w:sz w:val="24"/>
          <w:szCs w:val="24"/>
          <w:highlight w:val="yellow"/>
        </w:rPr>
        <w:t>f</w:t>
      </w:r>
      <w:r w:rsidR="00D07DDD" w:rsidRPr="00365E63">
        <w:rPr>
          <w:sz w:val="24"/>
          <w:szCs w:val="24"/>
          <w:highlight w:val="yellow"/>
        </w:rPr>
        <w:t xml:space="preserve"> the X-ray beam remotely. Stop the syringe pump, raise the coating </w:t>
      </w:r>
      <w:proofErr w:type="gramStart"/>
      <w:r w:rsidR="00D07DDD" w:rsidRPr="00365E63">
        <w:rPr>
          <w:sz w:val="24"/>
          <w:szCs w:val="24"/>
          <w:highlight w:val="yellow"/>
        </w:rPr>
        <w:t>head</w:t>
      </w:r>
      <w:proofErr w:type="gramEnd"/>
      <w:r w:rsidR="00D07DDD" w:rsidRPr="00365E63">
        <w:rPr>
          <w:sz w:val="24"/>
          <w:szCs w:val="24"/>
          <w:highlight w:val="yellow"/>
        </w:rPr>
        <w:t xml:space="preserve"> and unwind the foil. For a series of </w:t>
      </w:r>
      <w:r w:rsidR="00826084" w:rsidRPr="00365E63">
        <w:rPr>
          <w:sz w:val="24"/>
          <w:szCs w:val="24"/>
          <w:highlight w:val="yellow"/>
        </w:rPr>
        <w:t>experiments,</w:t>
      </w:r>
      <w:r w:rsidR="00D07DDD" w:rsidRPr="00365E63">
        <w:rPr>
          <w:sz w:val="24"/>
          <w:szCs w:val="24"/>
          <w:highlight w:val="yellow"/>
        </w:rPr>
        <w:t xml:space="preserve"> repeat this procedure with </w:t>
      </w:r>
      <w:r w:rsidR="00826084" w:rsidRPr="00365E63">
        <w:rPr>
          <w:sz w:val="24"/>
          <w:szCs w:val="24"/>
          <w:highlight w:val="yellow"/>
        </w:rPr>
        <w:t xml:space="preserve">a </w:t>
      </w:r>
      <w:r w:rsidR="00D07DDD" w:rsidRPr="00365E63">
        <w:rPr>
          <w:sz w:val="24"/>
          <w:szCs w:val="24"/>
          <w:highlight w:val="yellow"/>
        </w:rPr>
        <w:t>different setting.</w:t>
      </w:r>
    </w:p>
    <w:p w14:paraId="02DE3704" w14:textId="77777777" w:rsidR="00B318C7" w:rsidRPr="00123886" w:rsidRDefault="00B318C7" w:rsidP="00A378AC">
      <w:pPr>
        <w:pStyle w:val="ListParagraph"/>
        <w:spacing w:after="0" w:line="240" w:lineRule="auto"/>
        <w:ind w:left="0"/>
        <w:jc w:val="both"/>
        <w:rPr>
          <w:rFonts w:ascii="Calibri" w:hAnsi="Calibri"/>
          <w:b/>
          <w:sz w:val="24"/>
          <w:szCs w:val="24"/>
        </w:rPr>
      </w:pPr>
    </w:p>
    <w:p w14:paraId="728CCA20" w14:textId="723C8C44" w:rsidR="00365E63" w:rsidRDefault="00D07DDD" w:rsidP="00A378AC">
      <w:pPr>
        <w:pStyle w:val="ListParagraph"/>
        <w:numPr>
          <w:ilvl w:val="0"/>
          <w:numId w:val="22"/>
        </w:numPr>
        <w:spacing w:after="0" w:line="240" w:lineRule="auto"/>
        <w:ind w:left="0" w:firstLine="0"/>
        <w:jc w:val="both"/>
        <w:rPr>
          <w:rFonts w:ascii="Calibri" w:hAnsi="Calibri"/>
          <w:b/>
          <w:sz w:val="24"/>
          <w:szCs w:val="24"/>
        </w:rPr>
      </w:pPr>
      <w:r w:rsidRPr="00123886">
        <w:rPr>
          <w:rFonts w:ascii="Calibri" w:hAnsi="Calibri"/>
          <w:b/>
          <w:sz w:val="24"/>
          <w:szCs w:val="24"/>
        </w:rPr>
        <w:t>Data</w:t>
      </w:r>
      <w:r w:rsidR="005D4059" w:rsidRPr="00123886">
        <w:rPr>
          <w:rFonts w:ascii="Calibri" w:hAnsi="Calibri"/>
          <w:b/>
          <w:sz w:val="24"/>
          <w:szCs w:val="24"/>
        </w:rPr>
        <w:t xml:space="preserve"> </w:t>
      </w:r>
      <w:r w:rsidR="00365E63">
        <w:rPr>
          <w:rFonts w:ascii="Calibri" w:hAnsi="Calibri"/>
          <w:b/>
          <w:sz w:val="24"/>
          <w:szCs w:val="24"/>
        </w:rPr>
        <w:t>t</w:t>
      </w:r>
      <w:r w:rsidR="005D4059" w:rsidRPr="00123886">
        <w:rPr>
          <w:rFonts w:ascii="Calibri" w:hAnsi="Calibri"/>
          <w:b/>
          <w:sz w:val="24"/>
          <w:szCs w:val="24"/>
        </w:rPr>
        <w:t xml:space="preserve">reatment </w:t>
      </w:r>
    </w:p>
    <w:p w14:paraId="21F14217" w14:textId="1DFD2936" w:rsidR="00D07DDD" w:rsidRPr="00123886" w:rsidRDefault="00D07DDD" w:rsidP="00A378AC">
      <w:pPr>
        <w:pStyle w:val="ListParagraph"/>
        <w:spacing w:after="0" w:line="240" w:lineRule="auto"/>
        <w:ind w:left="0"/>
        <w:jc w:val="both"/>
        <w:rPr>
          <w:rFonts w:ascii="Calibri" w:hAnsi="Calibri"/>
          <w:b/>
          <w:sz w:val="24"/>
          <w:szCs w:val="24"/>
        </w:rPr>
      </w:pPr>
    </w:p>
    <w:p w14:paraId="58F0C38F" w14:textId="0D42EFC7" w:rsidR="00D07DDD" w:rsidRPr="00656965" w:rsidRDefault="00656965" w:rsidP="00A378AC">
      <w:pPr>
        <w:pStyle w:val="ListParagraph"/>
        <w:spacing w:after="0" w:line="240" w:lineRule="auto"/>
        <w:ind w:left="0"/>
        <w:jc w:val="both"/>
        <w:rPr>
          <w:bCs/>
          <w:sz w:val="24"/>
          <w:szCs w:val="24"/>
        </w:rPr>
      </w:pPr>
      <w:r>
        <w:rPr>
          <w:rFonts w:ascii="Calibri" w:hAnsi="Calibri"/>
          <w:bCs/>
          <w:sz w:val="24"/>
          <w:szCs w:val="24"/>
        </w:rPr>
        <w:t xml:space="preserve">NOTE: </w:t>
      </w:r>
      <w:r w:rsidR="00D07DDD" w:rsidRPr="00656965">
        <w:rPr>
          <w:sz w:val="24"/>
          <w:szCs w:val="24"/>
        </w:rPr>
        <w:t xml:space="preserve">Four experiments were </w:t>
      </w:r>
      <w:proofErr w:type="gramStart"/>
      <w:r w:rsidR="00D07DDD" w:rsidRPr="00656965">
        <w:rPr>
          <w:sz w:val="24"/>
          <w:szCs w:val="24"/>
        </w:rPr>
        <w:t>performed</w:t>
      </w:r>
      <w:proofErr w:type="gramEnd"/>
      <w:r w:rsidR="00D07DDD" w:rsidRPr="00656965">
        <w:rPr>
          <w:sz w:val="24"/>
          <w:szCs w:val="24"/>
        </w:rPr>
        <w:t xml:space="preserve"> and the specific parameters can be found in </w:t>
      </w:r>
      <w:r w:rsidR="006E3DA2" w:rsidRPr="008B425E">
        <w:rPr>
          <w:b/>
          <w:sz w:val="24"/>
          <w:szCs w:val="24"/>
        </w:rPr>
        <w:t>T</w:t>
      </w:r>
      <w:r w:rsidR="008B425E" w:rsidRPr="008B425E">
        <w:rPr>
          <w:b/>
          <w:sz w:val="24"/>
          <w:szCs w:val="24"/>
        </w:rPr>
        <w:t>able 2</w:t>
      </w:r>
      <w:r w:rsidR="00D07DDD" w:rsidRPr="00656965">
        <w:rPr>
          <w:sz w:val="24"/>
          <w:szCs w:val="24"/>
        </w:rPr>
        <w:t xml:space="preserve">. </w:t>
      </w:r>
      <w:r w:rsidR="00891C3D" w:rsidRPr="00656965">
        <w:rPr>
          <w:sz w:val="24"/>
          <w:szCs w:val="24"/>
        </w:rPr>
        <w:t>One of t</w:t>
      </w:r>
      <w:r w:rsidR="00D07DDD" w:rsidRPr="00656965">
        <w:rPr>
          <w:sz w:val="24"/>
          <w:szCs w:val="24"/>
        </w:rPr>
        <w:t>he experiment</w:t>
      </w:r>
      <w:r w:rsidR="00DD0162" w:rsidRPr="00656965">
        <w:rPr>
          <w:sz w:val="24"/>
          <w:szCs w:val="24"/>
        </w:rPr>
        <w:t>s</w:t>
      </w:r>
      <w:r w:rsidR="00D07DDD" w:rsidRPr="00656965">
        <w:rPr>
          <w:sz w:val="24"/>
          <w:szCs w:val="24"/>
        </w:rPr>
        <w:t xml:space="preserve"> with </w:t>
      </w:r>
      <w:r w:rsidR="00D07DDD" w:rsidRPr="00656965">
        <w:rPr>
          <w:b/>
          <w:sz w:val="24"/>
          <w:szCs w:val="24"/>
        </w:rPr>
        <w:t>P3HT:O-IDTBR</w:t>
      </w:r>
      <w:r w:rsidR="00D07DDD" w:rsidRPr="00656965">
        <w:rPr>
          <w:sz w:val="24"/>
          <w:szCs w:val="24"/>
        </w:rPr>
        <w:t xml:space="preserve"> was stopped after 2732 seconds due to a </w:t>
      </w:r>
      <w:r w:rsidR="002759E0" w:rsidRPr="00656965">
        <w:rPr>
          <w:sz w:val="24"/>
          <w:szCs w:val="24"/>
        </w:rPr>
        <w:t xml:space="preserve">syringe </w:t>
      </w:r>
      <w:r w:rsidR="00D07DDD" w:rsidRPr="00656965">
        <w:rPr>
          <w:sz w:val="24"/>
          <w:szCs w:val="24"/>
        </w:rPr>
        <w:t>pump error</w:t>
      </w:r>
      <w:r w:rsidR="00380662">
        <w:rPr>
          <w:sz w:val="24"/>
          <w:szCs w:val="24"/>
        </w:rPr>
        <w:t>;</w:t>
      </w:r>
      <w:r w:rsidR="00D07DDD" w:rsidRPr="00656965">
        <w:rPr>
          <w:sz w:val="24"/>
          <w:szCs w:val="24"/>
        </w:rPr>
        <w:t xml:space="preserve"> therefore</w:t>
      </w:r>
      <w:r w:rsidR="00380662">
        <w:rPr>
          <w:sz w:val="24"/>
          <w:szCs w:val="24"/>
        </w:rPr>
        <w:t>,</w:t>
      </w:r>
      <w:r w:rsidR="00D07DDD" w:rsidRPr="00656965">
        <w:rPr>
          <w:sz w:val="24"/>
          <w:szCs w:val="24"/>
        </w:rPr>
        <w:t xml:space="preserve"> the signal must be normalized to account for the difference in acquisition time. </w:t>
      </w:r>
    </w:p>
    <w:p w14:paraId="278B2F46" w14:textId="77777777" w:rsidR="002F7094" w:rsidRPr="00123886" w:rsidRDefault="002F7094" w:rsidP="00A378AC">
      <w:pPr>
        <w:pStyle w:val="ListParagraph"/>
        <w:spacing w:after="0" w:line="240" w:lineRule="auto"/>
        <w:ind w:left="0"/>
        <w:jc w:val="both"/>
        <w:rPr>
          <w:rFonts w:ascii="Calibri" w:hAnsi="Calibri"/>
          <w:sz w:val="24"/>
          <w:szCs w:val="24"/>
        </w:rPr>
      </w:pPr>
    </w:p>
    <w:p w14:paraId="21A1609B" w14:textId="1F4983C3" w:rsidR="006E3DA2" w:rsidRPr="00D40B02" w:rsidRDefault="00D07DDD" w:rsidP="00A378AC">
      <w:pPr>
        <w:pStyle w:val="ListParagraph"/>
        <w:numPr>
          <w:ilvl w:val="1"/>
          <w:numId w:val="22"/>
        </w:numPr>
        <w:spacing w:after="0" w:line="240" w:lineRule="auto"/>
        <w:ind w:left="0" w:firstLine="0"/>
        <w:jc w:val="both"/>
        <w:rPr>
          <w:bCs/>
          <w:sz w:val="24"/>
          <w:szCs w:val="24"/>
        </w:rPr>
      </w:pPr>
      <w:r w:rsidRPr="00D40B02">
        <w:rPr>
          <w:rFonts w:ascii="Calibri" w:hAnsi="Calibri"/>
          <w:bCs/>
          <w:sz w:val="24"/>
          <w:szCs w:val="24"/>
        </w:rPr>
        <w:t>Data correction</w:t>
      </w:r>
    </w:p>
    <w:p w14:paraId="6250A1BC" w14:textId="77777777" w:rsidR="00656965" w:rsidRPr="00123886" w:rsidRDefault="00656965" w:rsidP="00A378AC">
      <w:pPr>
        <w:pStyle w:val="ListParagraph"/>
        <w:spacing w:after="0" w:line="240" w:lineRule="auto"/>
        <w:ind w:left="0"/>
        <w:jc w:val="both"/>
        <w:rPr>
          <w:sz w:val="24"/>
          <w:szCs w:val="24"/>
        </w:rPr>
      </w:pPr>
    </w:p>
    <w:p w14:paraId="4703DB6C" w14:textId="51F07491" w:rsidR="006E3DA2" w:rsidRPr="00123886" w:rsidRDefault="00461724" w:rsidP="00A378AC">
      <w:pPr>
        <w:pStyle w:val="ListParagraph"/>
        <w:numPr>
          <w:ilvl w:val="2"/>
          <w:numId w:val="22"/>
        </w:numPr>
        <w:spacing w:after="0" w:line="240" w:lineRule="auto"/>
        <w:ind w:left="0" w:firstLine="0"/>
        <w:jc w:val="both"/>
        <w:rPr>
          <w:sz w:val="24"/>
          <w:szCs w:val="24"/>
        </w:rPr>
      </w:pPr>
      <w:r w:rsidRPr="00123886">
        <w:rPr>
          <w:sz w:val="24"/>
          <w:szCs w:val="24"/>
        </w:rPr>
        <w:t>First, use a mask to correct for</w:t>
      </w:r>
      <w:r w:rsidR="006740E0" w:rsidRPr="00123886">
        <w:rPr>
          <w:sz w:val="24"/>
          <w:szCs w:val="24"/>
        </w:rPr>
        <w:t xml:space="preserve"> the</w:t>
      </w:r>
      <w:r w:rsidRPr="00123886">
        <w:rPr>
          <w:sz w:val="24"/>
          <w:szCs w:val="24"/>
        </w:rPr>
        <w:t xml:space="preserve"> beam</w:t>
      </w:r>
      <w:r w:rsidR="00891C3D" w:rsidRPr="00123886">
        <w:rPr>
          <w:sz w:val="24"/>
          <w:szCs w:val="24"/>
        </w:rPr>
        <w:t xml:space="preserve"> </w:t>
      </w:r>
      <w:r w:rsidRPr="00123886">
        <w:rPr>
          <w:sz w:val="24"/>
          <w:szCs w:val="24"/>
        </w:rPr>
        <w:t>stop and dead pixels</w:t>
      </w:r>
      <w:r w:rsidR="00514D02" w:rsidRPr="00123886">
        <w:rPr>
          <w:rStyle w:val="FootnoteReference"/>
          <w:sz w:val="24"/>
          <w:szCs w:val="24"/>
        </w:rPr>
        <w:fldChar w:fldCharType="begin" w:fldLock="1"/>
      </w:r>
      <w:r w:rsidR="005223EB">
        <w:rPr>
          <w:sz w:val="24"/>
          <w:szCs w:val="24"/>
        </w:rPr>
        <w:instrText>ADDIN CSL_CITATION {"citationItems":[{"id":"ITEM-1","itemData":{"DOI":"10.1088/0953-8984/25/38/383201","ISSN":"09538984","abstract":"For obtaining reliable nanostructural details of large amounts of sample --- and if it is applicable --- Small-Angle Scattering (SAS) is a prime technique to use. It promises to obtain bulk-scale, statistically sound information on the morphological details of the nanostructure, and has thus led to many a researcher investing their time in it over the last eight decades of development. Due to pressure both from scientists requesting more details on increasingly complex nanostructures, as well as the ever improving instrumentation leaving less margin for ambiguity, small-angle scattering methodologies have been evolving at a high pace over the last few decades. As the quality of any results can only be as good as the data that goes into these methodologies, the improvements in data collection and all imaginable data correction steps are reviewed here. This work is intended to provide a comprehensive overview of all data corrections, to aid the small-angle scatterer to decide which are relevant for their measurement and how these corrections are performed. Clear mathematical descriptions of the corrections are provided where feasible. Furthermore, as no quality data exists without a decent estimate of its precision, the error estimation and propagation through all these steps is provided alongside the corrections. With these data corrections, the collected small-angle scattering pattern can be made of the highest standard allowing for authoritative nanostructural characterisation through its analysis. A brief background of small-angle scattering, the instrumentation developments over the years, and pitfalls that may be encountered upon data interpretations are provided as well.","author":[{"dropping-particle":"","family":"Pauw","given":"Brian Richard","non-dropping-particle":"","parse-names":false,"suffix":""}],"container-title":"Journal of Physics Condensed Matter","id":"ITEM-1","issue":"38","issued":{"date-parts":[["2013"]]},"page":"1-2","title":"Everything SAXS: Small-angle scattering pattern collection and correction","type":"article-journal","volume":"25"},"uris":["http://www.mendeley.com/documents/?uuid=758dc382-1b9f-498a-9d81-8cf4a9371728"]}],"mendeley":{"formattedCitation":"&lt;sup&gt;33&lt;/sup&gt;","plainTextFormattedCitation":"33","previouslyFormattedCitation":"&lt;sup&gt;33&lt;/sup&gt;"},"properties":{"noteIndex":0},"schema":"https://github.com/citation-style-language/schema/raw/master/csl-citation.json"}</w:instrText>
      </w:r>
      <w:r w:rsidR="00514D02" w:rsidRPr="00123886">
        <w:rPr>
          <w:rStyle w:val="FootnoteReference"/>
          <w:sz w:val="24"/>
          <w:szCs w:val="24"/>
        </w:rPr>
        <w:fldChar w:fldCharType="separate"/>
      </w:r>
      <w:r w:rsidR="005223EB" w:rsidRPr="005223EB">
        <w:rPr>
          <w:bCs/>
          <w:noProof/>
          <w:sz w:val="24"/>
          <w:szCs w:val="24"/>
          <w:vertAlign w:val="superscript"/>
        </w:rPr>
        <w:t>33</w:t>
      </w:r>
      <w:r w:rsidR="00514D02" w:rsidRPr="00123886">
        <w:rPr>
          <w:rStyle w:val="FootnoteReference"/>
          <w:sz w:val="24"/>
          <w:szCs w:val="24"/>
        </w:rPr>
        <w:fldChar w:fldCharType="end"/>
      </w:r>
      <w:r w:rsidRPr="00123886">
        <w:rPr>
          <w:sz w:val="24"/>
          <w:szCs w:val="24"/>
        </w:rPr>
        <w:t xml:space="preserve">. Follow </w:t>
      </w:r>
      <w:r w:rsidR="00656965">
        <w:rPr>
          <w:sz w:val="24"/>
          <w:szCs w:val="24"/>
        </w:rPr>
        <w:t>with</w:t>
      </w:r>
      <w:r w:rsidRPr="00123886">
        <w:rPr>
          <w:sz w:val="24"/>
          <w:szCs w:val="24"/>
        </w:rPr>
        <w:t xml:space="preserve"> </w:t>
      </w:r>
      <w:r w:rsidR="00744AD0" w:rsidRPr="00123886">
        <w:rPr>
          <w:sz w:val="24"/>
          <w:szCs w:val="24"/>
        </w:rPr>
        <w:t>a cosmic</w:t>
      </w:r>
      <w:r w:rsidR="00891C3D" w:rsidRPr="00123886">
        <w:rPr>
          <w:sz w:val="24"/>
          <w:szCs w:val="24"/>
        </w:rPr>
        <w:t xml:space="preserve"> ray filter develop by SAXSLAB, then </w:t>
      </w:r>
      <w:r w:rsidR="00744AD0" w:rsidRPr="00123886">
        <w:rPr>
          <w:sz w:val="24"/>
          <w:szCs w:val="24"/>
        </w:rPr>
        <w:t xml:space="preserve">flat field correction, time correction, a filter for the </w:t>
      </w:r>
      <w:r w:rsidR="00D07DDD" w:rsidRPr="00123886">
        <w:rPr>
          <w:sz w:val="24"/>
          <w:szCs w:val="24"/>
        </w:rPr>
        <w:t>additional scatt</w:t>
      </w:r>
      <w:r w:rsidR="00052F70" w:rsidRPr="00123886">
        <w:rPr>
          <w:sz w:val="24"/>
          <w:szCs w:val="24"/>
        </w:rPr>
        <w:t>er</w:t>
      </w:r>
      <w:r w:rsidR="00D07DDD" w:rsidRPr="00123886">
        <w:rPr>
          <w:sz w:val="24"/>
          <w:szCs w:val="24"/>
        </w:rPr>
        <w:t>ing peaks arising from polycrystalline aluminum</w:t>
      </w:r>
      <w:r w:rsidR="00744AD0" w:rsidRPr="00123886">
        <w:rPr>
          <w:sz w:val="24"/>
          <w:szCs w:val="24"/>
        </w:rPr>
        <w:t xml:space="preserve"> that</w:t>
      </w:r>
      <w:r w:rsidR="00D07DDD" w:rsidRPr="00123886">
        <w:rPr>
          <w:sz w:val="24"/>
          <w:szCs w:val="24"/>
        </w:rPr>
        <w:t xml:space="preserve"> are clearly visible in the two </w:t>
      </w:r>
      <w:r w:rsidR="00B821DD" w:rsidRPr="00123886">
        <w:rPr>
          <w:sz w:val="24"/>
          <w:szCs w:val="24"/>
        </w:rPr>
        <w:t>datasets shown</w:t>
      </w:r>
      <w:r w:rsidR="00D07DDD" w:rsidRPr="00123886">
        <w:rPr>
          <w:sz w:val="24"/>
          <w:szCs w:val="24"/>
        </w:rPr>
        <w:t xml:space="preserve"> in </w:t>
      </w:r>
      <w:r w:rsidR="00D07DDD" w:rsidRPr="00D40B02">
        <w:rPr>
          <w:b/>
          <w:bCs/>
          <w:sz w:val="24"/>
          <w:szCs w:val="24"/>
        </w:rPr>
        <w:t xml:space="preserve">Figure </w:t>
      </w:r>
      <w:r w:rsidR="00637199" w:rsidRPr="00D40B02">
        <w:rPr>
          <w:b/>
          <w:bCs/>
          <w:sz w:val="24"/>
          <w:szCs w:val="24"/>
        </w:rPr>
        <w:t>9</w:t>
      </w:r>
      <w:r w:rsidR="00D07DDD" w:rsidRPr="00123886">
        <w:rPr>
          <w:sz w:val="24"/>
          <w:szCs w:val="24"/>
        </w:rPr>
        <w:t xml:space="preserve">, left panel. </w:t>
      </w:r>
    </w:p>
    <w:p w14:paraId="7A059227" w14:textId="77777777" w:rsidR="00CD4B8C" w:rsidRPr="00D40B02" w:rsidRDefault="00CD4B8C" w:rsidP="00A378AC">
      <w:pPr>
        <w:pStyle w:val="ListParagraph"/>
        <w:spacing w:after="0" w:line="240" w:lineRule="auto"/>
        <w:ind w:left="0"/>
        <w:jc w:val="both"/>
        <w:rPr>
          <w:bCs/>
          <w:sz w:val="24"/>
          <w:szCs w:val="24"/>
        </w:rPr>
      </w:pPr>
    </w:p>
    <w:p w14:paraId="42C4CCCB" w14:textId="1083710E" w:rsidR="008957C3" w:rsidRDefault="008957C3" w:rsidP="00A378AC">
      <w:pPr>
        <w:pStyle w:val="ListParagraph"/>
        <w:numPr>
          <w:ilvl w:val="1"/>
          <w:numId w:val="22"/>
        </w:numPr>
        <w:spacing w:after="0" w:line="240" w:lineRule="auto"/>
        <w:ind w:left="0" w:firstLine="0"/>
        <w:jc w:val="both"/>
        <w:rPr>
          <w:bCs/>
          <w:sz w:val="24"/>
          <w:szCs w:val="24"/>
        </w:rPr>
      </w:pPr>
      <w:r w:rsidRPr="00D40B02">
        <w:rPr>
          <w:bCs/>
          <w:sz w:val="24"/>
          <w:szCs w:val="24"/>
        </w:rPr>
        <w:t xml:space="preserve">From </w:t>
      </w:r>
      <w:r w:rsidR="00380662">
        <w:rPr>
          <w:bCs/>
          <w:sz w:val="24"/>
          <w:szCs w:val="24"/>
        </w:rPr>
        <w:t>r</w:t>
      </w:r>
      <w:r w:rsidRPr="00D40B02">
        <w:rPr>
          <w:bCs/>
          <w:sz w:val="24"/>
          <w:szCs w:val="24"/>
        </w:rPr>
        <w:t>eal to reciprocal space</w:t>
      </w:r>
    </w:p>
    <w:p w14:paraId="63052C9F" w14:textId="77777777" w:rsidR="00D40B02" w:rsidRPr="00D40B02" w:rsidRDefault="00D40B02" w:rsidP="00A378AC">
      <w:pPr>
        <w:pStyle w:val="ListParagraph"/>
        <w:spacing w:after="0" w:line="240" w:lineRule="auto"/>
        <w:ind w:left="0"/>
        <w:jc w:val="both"/>
        <w:rPr>
          <w:bCs/>
          <w:sz w:val="24"/>
          <w:szCs w:val="24"/>
        </w:rPr>
      </w:pPr>
    </w:p>
    <w:p w14:paraId="12F14D82" w14:textId="38D0C7E0" w:rsidR="008957C3" w:rsidRPr="00123886" w:rsidRDefault="00891C3D" w:rsidP="00A378AC">
      <w:pPr>
        <w:pStyle w:val="ListParagraph"/>
        <w:numPr>
          <w:ilvl w:val="2"/>
          <w:numId w:val="22"/>
        </w:numPr>
        <w:spacing w:after="0" w:line="240" w:lineRule="auto"/>
        <w:ind w:left="0" w:firstLine="0"/>
        <w:jc w:val="both"/>
        <w:rPr>
          <w:rFonts w:cstheme="minorHAnsi"/>
          <w:sz w:val="24"/>
          <w:szCs w:val="24"/>
        </w:rPr>
      </w:pPr>
      <w:r w:rsidRPr="00123886">
        <w:rPr>
          <w:rFonts w:cstheme="minorHAnsi"/>
          <w:sz w:val="24"/>
          <w:szCs w:val="24"/>
        </w:rPr>
        <w:t>Convert the 2D data from real</w:t>
      </w:r>
      <w:r w:rsidR="006740E0" w:rsidRPr="00123886">
        <w:rPr>
          <w:rFonts w:cstheme="minorHAnsi"/>
          <w:sz w:val="24"/>
          <w:szCs w:val="24"/>
        </w:rPr>
        <w:t xml:space="preserve"> space</w:t>
      </w:r>
      <w:r w:rsidRPr="00123886">
        <w:rPr>
          <w:rFonts w:cstheme="minorHAnsi"/>
          <w:sz w:val="24"/>
          <w:szCs w:val="24"/>
        </w:rPr>
        <w:t xml:space="preserve"> to</w:t>
      </w:r>
      <w:r w:rsidR="006740E0" w:rsidRPr="00123886">
        <w:rPr>
          <w:rFonts w:cstheme="minorHAnsi"/>
          <w:sz w:val="24"/>
          <w:szCs w:val="24"/>
        </w:rPr>
        <w:t xml:space="preserve"> the</w:t>
      </w:r>
      <w:r w:rsidR="00534EF8" w:rsidRPr="00123886">
        <w:rPr>
          <w:rFonts w:cstheme="minorHAnsi"/>
          <w:sz w:val="24"/>
          <w:szCs w:val="24"/>
        </w:rPr>
        <w:t xml:space="preserve"> reciprocal </w:t>
      </w:r>
      <w:r w:rsidRPr="00123886">
        <w:rPr>
          <w:rFonts w:cstheme="minorHAnsi"/>
          <w:sz w:val="24"/>
          <w:szCs w:val="24"/>
        </w:rPr>
        <w:t xml:space="preserve">space </w:t>
      </w:r>
      <w:r w:rsidR="008957C3" w:rsidRPr="00123886">
        <w:rPr>
          <w:rFonts w:cstheme="minorHAnsi"/>
          <w:sz w:val="24"/>
          <w:szCs w:val="24"/>
        </w:rPr>
        <w:t xml:space="preserve">vector </w:t>
      </w:r>
      <w:proofErr w:type="spellStart"/>
      <w:proofErr w:type="gramStart"/>
      <w:r w:rsidR="008957C3" w:rsidRPr="00123886">
        <w:rPr>
          <w:rFonts w:cstheme="minorHAnsi"/>
          <w:b/>
          <w:sz w:val="24"/>
          <w:szCs w:val="24"/>
        </w:rPr>
        <w:t>q</w:t>
      </w:r>
      <w:r w:rsidR="00214E47" w:rsidRPr="00123886">
        <w:rPr>
          <w:rFonts w:cstheme="minorHAnsi"/>
          <w:sz w:val="24"/>
          <w:szCs w:val="24"/>
          <w:vertAlign w:val="subscript"/>
        </w:rPr>
        <w:t>x,y</w:t>
      </w:r>
      <w:proofErr w:type="gramEnd"/>
      <w:r w:rsidR="00214E47" w:rsidRPr="00123886">
        <w:rPr>
          <w:rFonts w:cstheme="minorHAnsi"/>
          <w:sz w:val="24"/>
          <w:szCs w:val="24"/>
          <w:vertAlign w:val="subscript"/>
        </w:rPr>
        <w:t>,z</w:t>
      </w:r>
      <w:proofErr w:type="spellEnd"/>
      <w:r w:rsidR="00214E47" w:rsidRPr="00123886">
        <w:rPr>
          <w:rFonts w:cstheme="minorHAnsi"/>
          <w:sz w:val="24"/>
          <w:szCs w:val="24"/>
        </w:rPr>
        <w:t xml:space="preserve"> in units of Å</w:t>
      </w:r>
      <w:r w:rsidR="00214E47" w:rsidRPr="00123886">
        <w:rPr>
          <w:rFonts w:cstheme="minorHAnsi"/>
          <w:sz w:val="24"/>
          <w:szCs w:val="24"/>
          <w:vertAlign w:val="superscript"/>
        </w:rPr>
        <w:t>-1</w:t>
      </w:r>
      <w:r w:rsidRPr="00123886">
        <w:rPr>
          <w:rFonts w:cstheme="minorHAnsi"/>
          <w:sz w:val="24"/>
          <w:szCs w:val="24"/>
        </w:rPr>
        <w:t xml:space="preserve"> by using this </w:t>
      </w:r>
      <w:r w:rsidRPr="00656965">
        <w:rPr>
          <w:sz w:val="24"/>
          <w:szCs w:val="24"/>
        </w:rPr>
        <w:t>formula</w:t>
      </w:r>
      <w:r w:rsidRPr="00123886">
        <w:rPr>
          <w:rFonts w:cstheme="minorHAnsi"/>
          <w:sz w:val="24"/>
          <w:szCs w:val="24"/>
        </w:rPr>
        <w:t>:</w:t>
      </w:r>
    </w:p>
    <w:tbl>
      <w:tblPr>
        <w:tblStyle w:val="PlainTable4"/>
        <w:tblW w:w="0" w:type="auto"/>
        <w:tblLook w:val="04A0" w:firstRow="1" w:lastRow="0" w:firstColumn="1" w:lastColumn="0" w:noHBand="0" w:noVBand="1"/>
      </w:tblPr>
      <w:tblGrid>
        <w:gridCol w:w="8080"/>
        <w:gridCol w:w="484"/>
      </w:tblGrid>
      <w:tr w:rsidR="00214E47" w:rsidRPr="00123886" w14:paraId="496369F2" w14:textId="77777777" w:rsidTr="00021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tcPr>
          <w:p w14:paraId="4E372BD3" w14:textId="09EDDEA1" w:rsidR="00214E47" w:rsidRPr="00123886" w:rsidRDefault="00E17604" w:rsidP="00A378AC">
            <w:pPr>
              <w:contextualSpacing/>
              <w:jc w:val="both"/>
              <w:rPr>
                <w:rFonts w:eastAsiaTheme="minorEastAsia" w:cstheme="minorHAnsi"/>
                <w:b w:val="0"/>
                <w:sz w:val="24"/>
                <w:szCs w:val="24"/>
              </w:rPr>
            </w:pPr>
            <m:oMathPara>
              <m:oMath>
                <m:sSub>
                  <m:sSubPr>
                    <m:ctrlPr>
                      <w:rPr>
                        <w:rFonts w:ascii="Cambria Math" w:eastAsiaTheme="minorEastAsia" w:hAnsi="Cambria Math" w:cstheme="minorHAnsi"/>
                        <w:b w:val="0"/>
                        <w:i/>
                        <w:sz w:val="24"/>
                        <w:szCs w:val="24"/>
                      </w:rPr>
                    </m:ctrlPr>
                  </m:sSubPr>
                  <m:e>
                    <m:r>
                      <m:rPr>
                        <m:sty m:val="bi"/>
                      </m:rPr>
                      <w:rPr>
                        <w:rFonts w:ascii="Cambria Math" w:eastAsiaTheme="minorEastAsia" w:hAnsi="Cambria Math" w:cstheme="minorHAnsi"/>
                        <w:sz w:val="24"/>
                        <w:szCs w:val="24"/>
                      </w:rPr>
                      <m:t>q</m:t>
                    </m:r>
                  </m:e>
                  <m:sub>
                    <m:r>
                      <m:rPr>
                        <m:sty m:val="bi"/>
                      </m:rPr>
                      <w:rPr>
                        <w:rFonts w:ascii="Cambria Math" w:eastAsiaTheme="minorEastAsia" w:hAnsi="Cambria Math" w:cstheme="minorHAnsi"/>
                        <w:sz w:val="24"/>
                        <w:szCs w:val="24"/>
                      </w:rPr>
                      <m:t>x,y,z</m:t>
                    </m:r>
                  </m:sub>
                </m:sSub>
                <m:r>
                  <m:rPr>
                    <m:sty m:val="bi"/>
                  </m:rPr>
                  <w:rPr>
                    <w:rFonts w:ascii="Cambria Math" w:eastAsiaTheme="minorEastAsia" w:hAnsi="Cambria Math" w:cstheme="minorHAnsi"/>
                    <w:sz w:val="24"/>
                    <w:szCs w:val="24"/>
                  </w:rPr>
                  <m:t>=</m:t>
                </m:r>
                <m:f>
                  <m:fPr>
                    <m:ctrlPr>
                      <w:rPr>
                        <w:rFonts w:ascii="Cambria Math" w:eastAsiaTheme="minorEastAsia" w:hAnsi="Cambria Math" w:cstheme="minorHAnsi"/>
                        <w:b w:val="0"/>
                        <w:i/>
                        <w:sz w:val="24"/>
                        <w:szCs w:val="24"/>
                      </w:rPr>
                    </m:ctrlPr>
                  </m:fPr>
                  <m:num>
                    <m:r>
                      <m:rPr>
                        <m:sty m:val="bi"/>
                      </m:rPr>
                      <w:rPr>
                        <w:rFonts w:ascii="Cambria Math" w:eastAsiaTheme="minorEastAsia" w:hAnsi="Cambria Math" w:cstheme="minorHAnsi"/>
                        <w:sz w:val="24"/>
                        <w:szCs w:val="24"/>
                      </w:rPr>
                      <m:t>2</m:t>
                    </m:r>
                    <m:r>
                      <m:rPr>
                        <m:sty m:val="bi"/>
                      </m:rPr>
                      <w:rPr>
                        <w:rFonts w:ascii="Cambria Math" w:eastAsiaTheme="minorEastAsia" w:hAnsi="Cambria Math" w:cstheme="minorHAnsi"/>
                        <w:sz w:val="24"/>
                        <w:szCs w:val="24"/>
                      </w:rPr>
                      <m:t>π</m:t>
                    </m:r>
                  </m:num>
                  <m:den>
                    <m:r>
                      <m:rPr>
                        <m:sty m:val="bi"/>
                      </m:rPr>
                      <w:rPr>
                        <w:rFonts w:ascii="Cambria Math" w:eastAsiaTheme="minorEastAsia" w:hAnsi="Cambria Math" w:cstheme="minorHAnsi"/>
                        <w:sz w:val="24"/>
                        <w:szCs w:val="24"/>
                      </w:rPr>
                      <m:t>λ</m:t>
                    </m:r>
                  </m:den>
                </m:f>
                <m:d>
                  <m:dPr>
                    <m:begChr m:val="["/>
                    <m:endChr m:val="]"/>
                    <m:ctrlPr>
                      <w:rPr>
                        <w:rFonts w:ascii="Cambria Math" w:eastAsiaTheme="minorEastAsia" w:hAnsi="Cambria Math" w:cstheme="minorHAnsi"/>
                        <w:b w:val="0"/>
                        <w:i/>
                        <w:sz w:val="24"/>
                        <w:szCs w:val="24"/>
                      </w:rPr>
                    </m:ctrlPr>
                  </m:dPr>
                  <m:e>
                    <m:m>
                      <m:mPr>
                        <m:mcs>
                          <m:mc>
                            <m:mcPr>
                              <m:count m:val="1"/>
                              <m:mcJc m:val="center"/>
                            </m:mcPr>
                          </m:mc>
                        </m:mcs>
                        <m:ctrlPr>
                          <w:rPr>
                            <w:rFonts w:ascii="Cambria Math" w:eastAsiaTheme="minorEastAsia" w:hAnsi="Cambria Math" w:cstheme="minorHAnsi"/>
                            <w:b w:val="0"/>
                            <w:i/>
                            <w:sz w:val="24"/>
                            <w:szCs w:val="24"/>
                          </w:rPr>
                        </m:ctrlPr>
                      </m:mPr>
                      <m:mr>
                        <m:e>
                          <m:func>
                            <m:funcPr>
                              <m:ctrlPr>
                                <w:rPr>
                                  <w:rFonts w:ascii="Cambria Math" w:eastAsiaTheme="minorEastAsia" w:hAnsi="Cambria Math" w:cstheme="minorHAnsi"/>
                                  <w:b w:val="0"/>
                                  <w:i/>
                                  <w:sz w:val="24"/>
                                  <w:szCs w:val="24"/>
                                </w:rPr>
                              </m:ctrlPr>
                            </m:funcPr>
                            <m:fName>
                              <m:r>
                                <m:rPr>
                                  <m:sty m:val="b"/>
                                </m:rPr>
                                <w:rPr>
                                  <w:rFonts w:ascii="Cambria Math" w:hAnsi="Cambria Math" w:cstheme="minorHAnsi"/>
                                  <w:sz w:val="24"/>
                                  <w:szCs w:val="24"/>
                                </w:rPr>
                                <m:t>cos</m:t>
                              </m:r>
                            </m:fName>
                            <m:e>
                              <m:d>
                                <m:dPr>
                                  <m:ctrlPr>
                                    <w:rPr>
                                      <w:rFonts w:ascii="Cambria Math" w:eastAsiaTheme="minorEastAsia" w:hAnsi="Cambria Math" w:cstheme="minorHAnsi"/>
                                      <w:b w:val="0"/>
                                      <w:i/>
                                      <w:sz w:val="24"/>
                                      <w:szCs w:val="24"/>
                                    </w:rPr>
                                  </m:ctrlPr>
                                </m:dPr>
                                <m:e>
                                  <m:sSub>
                                    <m:sSubPr>
                                      <m:ctrlPr>
                                        <w:rPr>
                                          <w:rFonts w:ascii="Cambria Math" w:eastAsiaTheme="minorEastAsia" w:hAnsi="Cambria Math" w:cstheme="minorHAnsi"/>
                                          <w:b w:val="0"/>
                                          <w:i/>
                                          <w:sz w:val="24"/>
                                          <w:szCs w:val="24"/>
                                        </w:rPr>
                                      </m:ctrlPr>
                                    </m:sSubPr>
                                    <m:e>
                                      <m:r>
                                        <m:rPr>
                                          <m:sty m:val="bi"/>
                                        </m:rPr>
                                        <w:rPr>
                                          <w:rFonts w:ascii="Cambria Math" w:eastAsiaTheme="minorEastAsia" w:hAnsi="Cambria Math" w:cstheme="minorHAnsi"/>
                                          <w:sz w:val="24"/>
                                          <w:szCs w:val="24"/>
                                        </w:rPr>
                                        <m:t>α</m:t>
                                      </m:r>
                                    </m:e>
                                    <m:sub>
                                      <m:r>
                                        <m:rPr>
                                          <m:sty m:val="bi"/>
                                        </m:rPr>
                                        <w:rPr>
                                          <w:rFonts w:ascii="Cambria Math" w:eastAsiaTheme="minorEastAsia" w:hAnsi="Cambria Math" w:cstheme="minorHAnsi"/>
                                          <w:sz w:val="24"/>
                                          <w:szCs w:val="24"/>
                                        </w:rPr>
                                        <m:t>f</m:t>
                                      </m:r>
                                    </m:sub>
                                  </m:sSub>
                                </m:e>
                              </m:d>
                            </m:e>
                          </m:func>
                          <m:func>
                            <m:funcPr>
                              <m:ctrlPr>
                                <w:rPr>
                                  <w:rFonts w:ascii="Cambria Math" w:eastAsiaTheme="minorEastAsia" w:hAnsi="Cambria Math" w:cstheme="minorHAnsi"/>
                                  <w:b w:val="0"/>
                                  <w:i/>
                                  <w:sz w:val="24"/>
                                  <w:szCs w:val="24"/>
                                </w:rPr>
                              </m:ctrlPr>
                            </m:funcPr>
                            <m:fName>
                              <m:r>
                                <m:rPr>
                                  <m:sty m:val="b"/>
                                </m:rPr>
                                <w:rPr>
                                  <w:rFonts w:ascii="Cambria Math" w:hAnsi="Cambria Math" w:cstheme="minorHAnsi"/>
                                  <w:sz w:val="24"/>
                                  <w:szCs w:val="24"/>
                                </w:rPr>
                                <m:t>cos</m:t>
                              </m:r>
                            </m:fName>
                            <m:e>
                              <m:d>
                                <m:dPr>
                                  <m:ctrlPr>
                                    <w:rPr>
                                      <w:rFonts w:ascii="Cambria Math" w:eastAsiaTheme="minorEastAsia" w:hAnsi="Cambria Math" w:cstheme="minorHAnsi"/>
                                      <w:b w:val="0"/>
                                      <w:i/>
                                      <w:sz w:val="24"/>
                                      <w:szCs w:val="24"/>
                                    </w:rPr>
                                  </m:ctrlPr>
                                </m:dPr>
                                <m:e>
                                  <m:sSub>
                                    <m:sSubPr>
                                      <m:ctrlPr>
                                        <w:rPr>
                                          <w:rFonts w:ascii="Cambria Math" w:eastAsiaTheme="minorEastAsia" w:hAnsi="Cambria Math" w:cstheme="minorHAnsi"/>
                                          <w:b w:val="0"/>
                                          <w:i/>
                                          <w:sz w:val="24"/>
                                          <w:szCs w:val="24"/>
                                        </w:rPr>
                                      </m:ctrlPr>
                                    </m:sSubPr>
                                    <m:e>
                                      <m:r>
                                        <m:rPr>
                                          <m:sty m:val="bi"/>
                                        </m:rPr>
                                        <w:rPr>
                                          <w:rFonts w:ascii="Cambria Math" w:eastAsiaTheme="minorEastAsia" w:hAnsi="Cambria Math" w:cstheme="minorHAnsi"/>
                                          <w:sz w:val="24"/>
                                          <w:szCs w:val="24"/>
                                        </w:rPr>
                                        <m:t>2</m:t>
                                      </m:r>
                                      <m:r>
                                        <m:rPr>
                                          <m:sty m:val="bi"/>
                                        </m:rPr>
                                        <w:rPr>
                                          <w:rFonts w:ascii="Cambria Math" w:eastAsiaTheme="minorEastAsia" w:hAnsi="Cambria Math" w:cstheme="minorHAnsi"/>
                                          <w:sz w:val="24"/>
                                          <w:szCs w:val="24"/>
                                        </w:rPr>
                                        <m:t>θ</m:t>
                                      </m:r>
                                    </m:e>
                                    <m:sub>
                                      <m:r>
                                        <m:rPr>
                                          <m:sty m:val="bi"/>
                                        </m:rPr>
                                        <w:rPr>
                                          <w:rFonts w:ascii="Cambria Math" w:eastAsiaTheme="minorEastAsia" w:hAnsi="Cambria Math" w:cstheme="minorHAnsi"/>
                                          <w:sz w:val="24"/>
                                          <w:szCs w:val="24"/>
                                        </w:rPr>
                                        <m:t>f</m:t>
                                      </m:r>
                                    </m:sub>
                                  </m:sSub>
                                </m:e>
                              </m:d>
                              <m:r>
                                <m:rPr>
                                  <m:sty m:val="bi"/>
                                </m:rPr>
                                <w:rPr>
                                  <w:rFonts w:ascii="Cambria Math" w:eastAsiaTheme="minorEastAsia" w:hAnsi="Cambria Math" w:cstheme="minorHAnsi"/>
                                  <w:sz w:val="24"/>
                                  <w:szCs w:val="24"/>
                                </w:rPr>
                                <m:t>-</m:t>
                              </m:r>
                            </m:e>
                          </m:func>
                          <m:func>
                            <m:funcPr>
                              <m:ctrlPr>
                                <w:rPr>
                                  <w:rFonts w:ascii="Cambria Math" w:eastAsiaTheme="minorEastAsia" w:hAnsi="Cambria Math" w:cstheme="minorHAnsi"/>
                                  <w:b w:val="0"/>
                                  <w:i/>
                                  <w:sz w:val="24"/>
                                  <w:szCs w:val="24"/>
                                </w:rPr>
                              </m:ctrlPr>
                            </m:funcPr>
                            <m:fName>
                              <m:r>
                                <m:rPr>
                                  <m:sty m:val="b"/>
                                </m:rPr>
                                <w:rPr>
                                  <w:rFonts w:ascii="Cambria Math" w:hAnsi="Cambria Math" w:cstheme="minorHAnsi"/>
                                  <w:sz w:val="24"/>
                                  <w:szCs w:val="24"/>
                                </w:rPr>
                                <m:t>cos</m:t>
                              </m:r>
                            </m:fName>
                            <m:e>
                              <m:d>
                                <m:dPr>
                                  <m:ctrlPr>
                                    <w:rPr>
                                      <w:rFonts w:ascii="Cambria Math" w:eastAsiaTheme="minorEastAsia" w:hAnsi="Cambria Math" w:cstheme="minorHAnsi"/>
                                      <w:b w:val="0"/>
                                      <w:i/>
                                      <w:sz w:val="24"/>
                                      <w:szCs w:val="24"/>
                                    </w:rPr>
                                  </m:ctrlPr>
                                </m:dPr>
                                <m:e>
                                  <m:sSub>
                                    <m:sSubPr>
                                      <m:ctrlPr>
                                        <w:rPr>
                                          <w:rFonts w:ascii="Cambria Math" w:eastAsiaTheme="minorEastAsia" w:hAnsi="Cambria Math" w:cstheme="minorHAnsi"/>
                                          <w:b w:val="0"/>
                                          <w:i/>
                                          <w:sz w:val="24"/>
                                          <w:szCs w:val="24"/>
                                        </w:rPr>
                                      </m:ctrlPr>
                                    </m:sSubPr>
                                    <m:e>
                                      <m:r>
                                        <m:rPr>
                                          <m:sty m:val="bi"/>
                                        </m:rPr>
                                        <w:rPr>
                                          <w:rFonts w:ascii="Cambria Math" w:eastAsiaTheme="minorEastAsia" w:hAnsi="Cambria Math" w:cstheme="minorHAnsi"/>
                                          <w:sz w:val="24"/>
                                          <w:szCs w:val="24"/>
                                        </w:rPr>
                                        <m:t>α</m:t>
                                      </m:r>
                                    </m:e>
                                    <m:sub>
                                      <m:r>
                                        <m:rPr>
                                          <m:sty m:val="bi"/>
                                        </m:rPr>
                                        <w:rPr>
                                          <w:rFonts w:ascii="Cambria Math" w:eastAsiaTheme="minorEastAsia" w:hAnsi="Cambria Math" w:cstheme="minorHAnsi"/>
                                          <w:sz w:val="24"/>
                                          <w:szCs w:val="24"/>
                                        </w:rPr>
                                        <m:t>i</m:t>
                                      </m:r>
                                    </m:sub>
                                  </m:sSub>
                                </m:e>
                              </m:d>
                            </m:e>
                          </m:func>
                        </m:e>
                      </m:mr>
                      <m:mr>
                        <m:e>
                          <m:func>
                            <m:funcPr>
                              <m:ctrlPr>
                                <w:rPr>
                                  <w:rFonts w:ascii="Cambria Math" w:eastAsiaTheme="minorEastAsia" w:hAnsi="Cambria Math" w:cstheme="minorHAnsi"/>
                                  <w:b w:val="0"/>
                                  <w:i/>
                                  <w:sz w:val="24"/>
                                  <w:szCs w:val="24"/>
                                </w:rPr>
                              </m:ctrlPr>
                            </m:funcPr>
                            <m:fName>
                              <m:r>
                                <m:rPr>
                                  <m:sty m:val="b"/>
                                </m:rPr>
                                <w:rPr>
                                  <w:rFonts w:ascii="Cambria Math" w:hAnsi="Cambria Math" w:cstheme="minorHAnsi"/>
                                  <w:sz w:val="24"/>
                                  <w:szCs w:val="24"/>
                                </w:rPr>
                                <m:t>cos</m:t>
                              </m:r>
                            </m:fName>
                            <m:e>
                              <m:d>
                                <m:dPr>
                                  <m:ctrlPr>
                                    <w:rPr>
                                      <w:rFonts w:ascii="Cambria Math" w:eastAsiaTheme="minorEastAsia" w:hAnsi="Cambria Math" w:cstheme="minorHAnsi"/>
                                      <w:b w:val="0"/>
                                      <w:i/>
                                      <w:sz w:val="24"/>
                                      <w:szCs w:val="24"/>
                                    </w:rPr>
                                  </m:ctrlPr>
                                </m:dPr>
                                <m:e>
                                  <m:sSub>
                                    <m:sSubPr>
                                      <m:ctrlPr>
                                        <w:rPr>
                                          <w:rFonts w:ascii="Cambria Math" w:eastAsiaTheme="minorEastAsia" w:hAnsi="Cambria Math" w:cstheme="minorHAnsi"/>
                                          <w:b w:val="0"/>
                                          <w:i/>
                                          <w:sz w:val="24"/>
                                          <w:szCs w:val="24"/>
                                        </w:rPr>
                                      </m:ctrlPr>
                                    </m:sSubPr>
                                    <m:e>
                                      <m:r>
                                        <m:rPr>
                                          <m:sty m:val="bi"/>
                                        </m:rPr>
                                        <w:rPr>
                                          <w:rFonts w:ascii="Cambria Math" w:eastAsiaTheme="minorEastAsia" w:hAnsi="Cambria Math" w:cstheme="minorHAnsi"/>
                                          <w:sz w:val="24"/>
                                          <w:szCs w:val="24"/>
                                        </w:rPr>
                                        <m:t>α</m:t>
                                      </m:r>
                                    </m:e>
                                    <m:sub>
                                      <m:r>
                                        <m:rPr>
                                          <m:sty m:val="bi"/>
                                        </m:rPr>
                                        <w:rPr>
                                          <w:rFonts w:ascii="Cambria Math" w:eastAsiaTheme="minorEastAsia" w:hAnsi="Cambria Math" w:cstheme="minorHAnsi"/>
                                          <w:sz w:val="24"/>
                                          <w:szCs w:val="24"/>
                                        </w:rPr>
                                        <m:t>f</m:t>
                                      </m:r>
                                    </m:sub>
                                  </m:sSub>
                                </m:e>
                              </m:d>
                            </m:e>
                          </m:func>
                          <m:func>
                            <m:funcPr>
                              <m:ctrlPr>
                                <w:rPr>
                                  <w:rFonts w:ascii="Cambria Math" w:eastAsiaTheme="minorEastAsia" w:hAnsi="Cambria Math" w:cstheme="minorHAnsi"/>
                                  <w:b w:val="0"/>
                                  <w:i/>
                                  <w:sz w:val="24"/>
                                  <w:szCs w:val="24"/>
                                </w:rPr>
                              </m:ctrlPr>
                            </m:funcPr>
                            <m:fName>
                              <m:r>
                                <m:rPr>
                                  <m:sty m:val="b"/>
                                </m:rPr>
                                <w:rPr>
                                  <w:rFonts w:ascii="Cambria Math" w:hAnsi="Cambria Math" w:cstheme="minorHAnsi"/>
                                  <w:sz w:val="24"/>
                                  <w:szCs w:val="24"/>
                                </w:rPr>
                                <m:t>sin</m:t>
                              </m:r>
                            </m:fName>
                            <m:e>
                              <m:d>
                                <m:dPr>
                                  <m:ctrlPr>
                                    <w:rPr>
                                      <w:rFonts w:ascii="Cambria Math" w:eastAsiaTheme="minorEastAsia" w:hAnsi="Cambria Math" w:cstheme="minorHAnsi"/>
                                      <w:b w:val="0"/>
                                      <w:i/>
                                      <w:sz w:val="24"/>
                                      <w:szCs w:val="24"/>
                                    </w:rPr>
                                  </m:ctrlPr>
                                </m:dPr>
                                <m:e>
                                  <m:sSub>
                                    <m:sSubPr>
                                      <m:ctrlPr>
                                        <w:rPr>
                                          <w:rFonts w:ascii="Cambria Math" w:eastAsiaTheme="minorEastAsia" w:hAnsi="Cambria Math" w:cstheme="minorHAnsi"/>
                                          <w:b w:val="0"/>
                                          <w:i/>
                                          <w:sz w:val="24"/>
                                          <w:szCs w:val="24"/>
                                        </w:rPr>
                                      </m:ctrlPr>
                                    </m:sSubPr>
                                    <m:e>
                                      <m:r>
                                        <m:rPr>
                                          <m:sty m:val="bi"/>
                                        </m:rPr>
                                        <w:rPr>
                                          <w:rFonts w:ascii="Cambria Math" w:eastAsiaTheme="minorEastAsia" w:hAnsi="Cambria Math" w:cstheme="minorHAnsi"/>
                                          <w:sz w:val="24"/>
                                          <w:szCs w:val="24"/>
                                        </w:rPr>
                                        <m:t>2</m:t>
                                      </m:r>
                                      <m:r>
                                        <m:rPr>
                                          <m:sty m:val="bi"/>
                                        </m:rPr>
                                        <w:rPr>
                                          <w:rFonts w:ascii="Cambria Math" w:eastAsiaTheme="minorEastAsia" w:hAnsi="Cambria Math" w:cstheme="minorHAnsi"/>
                                          <w:sz w:val="24"/>
                                          <w:szCs w:val="24"/>
                                        </w:rPr>
                                        <m:t>θ</m:t>
                                      </m:r>
                                    </m:e>
                                    <m:sub>
                                      <m:r>
                                        <m:rPr>
                                          <m:sty m:val="bi"/>
                                        </m:rPr>
                                        <w:rPr>
                                          <w:rFonts w:ascii="Cambria Math" w:eastAsiaTheme="minorEastAsia" w:hAnsi="Cambria Math" w:cstheme="minorHAnsi"/>
                                          <w:sz w:val="24"/>
                                          <w:szCs w:val="24"/>
                                        </w:rPr>
                                        <m:t>f</m:t>
                                      </m:r>
                                    </m:sub>
                                  </m:sSub>
                                </m:e>
                              </m:d>
                            </m:e>
                          </m:func>
                        </m:e>
                      </m:mr>
                      <m:mr>
                        <m:e>
                          <m:func>
                            <m:funcPr>
                              <m:ctrlPr>
                                <w:rPr>
                                  <w:rFonts w:ascii="Cambria Math" w:eastAsiaTheme="minorEastAsia" w:hAnsi="Cambria Math" w:cstheme="minorHAnsi"/>
                                  <w:b w:val="0"/>
                                  <w:i/>
                                  <w:sz w:val="24"/>
                                  <w:szCs w:val="24"/>
                                </w:rPr>
                              </m:ctrlPr>
                            </m:funcPr>
                            <m:fName>
                              <m:r>
                                <m:rPr>
                                  <m:sty m:val="b"/>
                                </m:rPr>
                                <w:rPr>
                                  <w:rFonts w:ascii="Cambria Math" w:hAnsi="Cambria Math" w:cstheme="minorHAnsi"/>
                                  <w:sz w:val="24"/>
                                  <w:szCs w:val="24"/>
                                </w:rPr>
                                <m:t>sin</m:t>
                              </m:r>
                            </m:fName>
                            <m:e>
                              <m:d>
                                <m:dPr>
                                  <m:ctrlPr>
                                    <w:rPr>
                                      <w:rFonts w:ascii="Cambria Math" w:eastAsiaTheme="minorEastAsia" w:hAnsi="Cambria Math" w:cstheme="minorHAnsi"/>
                                      <w:b w:val="0"/>
                                      <w:i/>
                                      <w:sz w:val="24"/>
                                      <w:szCs w:val="24"/>
                                    </w:rPr>
                                  </m:ctrlPr>
                                </m:dPr>
                                <m:e>
                                  <m:sSub>
                                    <m:sSubPr>
                                      <m:ctrlPr>
                                        <w:rPr>
                                          <w:rFonts w:ascii="Cambria Math" w:eastAsiaTheme="minorEastAsia" w:hAnsi="Cambria Math" w:cstheme="minorHAnsi"/>
                                          <w:b w:val="0"/>
                                          <w:i/>
                                          <w:sz w:val="24"/>
                                          <w:szCs w:val="24"/>
                                        </w:rPr>
                                      </m:ctrlPr>
                                    </m:sSubPr>
                                    <m:e>
                                      <m:r>
                                        <m:rPr>
                                          <m:sty m:val="bi"/>
                                        </m:rPr>
                                        <w:rPr>
                                          <w:rFonts w:ascii="Cambria Math" w:eastAsiaTheme="minorEastAsia" w:hAnsi="Cambria Math" w:cstheme="minorHAnsi"/>
                                          <w:sz w:val="24"/>
                                          <w:szCs w:val="24"/>
                                        </w:rPr>
                                        <m:t>α</m:t>
                                      </m:r>
                                    </m:e>
                                    <m:sub>
                                      <m:r>
                                        <m:rPr>
                                          <m:sty m:val="bi"/>
                                        </m:rPr>
                                        <w:rPr>
                                          <w:rFonts w:ascii="Cambria Math" w:eastAsiaTheme="minorEastAsia" w:hAnsi="Cambria Math" w:cstheme="minorHAnsi"/>
                                          <w:sz w:val="24"/>
                                          <w:szCs w:val="24"/>
                                        </w:rPr>
                                        <m:t>f</m:t>
                                      </m:r>
                                    </m:sub>
                                  </m:sSub>
                                </m:e>
                              </m:d>
                            </m:e>
                          </m:func>
                          <m:func>
                            <m:funcPr>
                              <m:ctrlPr>
                                <w:rPr>
                                  <w:rFonts w:ascii="Cambria Math" w:eastAsiaTheme="minorEastAsia" w:hAnsi="Cambria Math" w:cstheme="minorHAnsi"/>
                                  <w:b w:val="0"/>
                                  <w:i/>
                                  <w:sz w:val="24"/>
                                  <w:szCs w:val="24"/>
                                </w:rPr>
                              </m:ctrlPr>
                            </m:funcPr>
                            <m:fName>
                              <m:r>
                                <m:rPr>
                                  <m:sty m:val="b"/>
                                </m:rPr>
                                <w:rPr>
                                  <w:rFonts w:ascii="Cambria Math" w:hAnsi="Cambria Math" w:cstheme="minorHAnsi"/>
                                  <w:sz w:val="24"/>
                                  <w:szCs w:val="24"/>
                                </w:rPr>
                                <m:t>+ sin</m:t>
                              </m:r>
                            </m:fName>
                            <m:e>
                              <m:d>
                                <m:dPr>
                                  <m:ctrlPr>
                                    <w:rPr>
                                      <w:rFonts w:ascii="Cambria Math" w:eastAsiaTheme="minorEastAsia" w:hAnsi="Cambria Math" w:cstheme="minorHAnsi"/>
                                      <w:b w:val="0"/>
                                      <w:i/>
                                      <w:sz w:val="24"/>
                                      <w:szCs w:val="24"/>
                                    </w:rPr>
                                  </m:ctrlPr>
                                </m:dPr>
                                <m:e>
                                  <m:sSub>
                                    <m:sSubPr>
                                      <m:ctrlPr>
                                        <w:rPr>
                                          <w:rFonts w:ascii="Cambria Math" w:eastAsiaTheme="minorEastAsia" w:hAnsi="Cambria Math" w:cstheme="minorHAnsi"/>
                                          <w:b w:val="0"/>
                                          <w:i/>
                                          <w:sz w:val="24"/>
                                          <w:szCs w:val="24"/>
                                        </w:rPr>
                                      </m:ctrlPr>
                                    </m:sSubPr>
                                    <m:e>
                                      <m:r>
                                        <m:rPr>
                                          <m:sty m:val="bi"/>
                                        </m:rPr>
                                        <w:rPr>
                                          <w:rFonts w:ascii="Cambria Math" w:eastAsiaTheme="minorEastAsia" w:hAnsi="Cambria Math" w:cstheme="minorHAnsi"/>
                                          <w:sz w:val="24"/>
                                          <w:szCs w:val="24"/>
                                        </w:rPr>
                                        <m:t>α</m:t>
                                      </m:r>
                                    </m:e>
                                    <m:sub>
                                      <m:r>
                                        <m:rPr>
                                          <m:sty m:val="bi"/>
                                        </m:rPr>
                                        <w:rPr>
                                          <w:rFonts w:ascii="Cambria Math" w:eastAsiaTheme="minorEastAsia" w:hAnsi="Cambria Math" w:cstheme="minorHAnsi"/>
                                          <w:sz w:val="24"/>
                                          <w:szCs w:val="24"/>
                                        </w:rPr>
                                        <m:t>i</m:t>
                                      </m:r>
                                    </m:sub>
                                  </m:sSub>
                                </m:e>
                              </m:d>
                            </m:e>
                          </m:func>
                        </m:e>
                      </m:mr>
                    </m:m>
                  </m:e>
                </m:d>
              </m:oMath>
            </m:oMathPara>
          </w:p>
          <w:p w14:paraId="35990EF3" w14:textId="77777777" w:rsidR="00214E47" w:rsidRPr="00123886" w:rsidRDefault="00214E47" w:rsidP="00A378AC">
            <w:pPr>
              <w:contextualSpacing/>
              <w:jc w:val="both"/>
              <w:rPr>
                <w:rFonts w:eastAsiaTheme="minorEastAsia" w:cstheme="minorHAnsi"/>
                <w:b w:val="0"/>
                <w:sz w:val="24"/>
                <w:szCs w:val="24"/>
              </w:rPr>
            </w:pPr>
          </w:p>
        </w:tc>
        <w:tc>
          <w:tcPr>
            <w:tcW w:w="424" w:type="dxa"/>
          </w:tcPr>
          <w:p w14:paraId="4BDF5D30" w14:textId="77777777" w:rsidR="00214E47" w:rsidRPr="00123886" w:rsidRDefault="00214E47" w:rsidP="00A378AC">
            <w:pPr>
              <w:contextualSpacing/>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b w:val="0"/>
                <w:sz w:val="24"/>
                <w:szCs w:val="24"/>
              </w:rPr>
            </w:pPr>
          </w:p>
          <w:p w14:paraId="5306DD44" w14:textId="77777777" w:rsidR="00214E47" w:rsidRPr="00123886" w:rsidRDefault="00214E47" w:rsidP="00A378AC">
            <w:pPr>
              <w:contextualSpacing/>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b w:val="0"/>
                <w:sz w:val="24"/>
                <w:szCs w:val="24"/>
              </w:rPr>
            </w:pPr>
            <w:r w:rsidRPr="00123886">
              <w:rPr>
                <w:rFonts w:eastAsiaTheme="minorEastAsia" w:cstheme="minorHAnsi"/>
                <w:b w:val="0"/>
                <w:sz w:val="24"/>
                <w:szCs w:val="24"/>
              </w:rPr>
              <w:t>(2)</w:t>
            </w:r>
          </w:p>
        </w:tc>
      </w:tr>
    </w:tbl>
    <w:p w14:paraId="05E44681" w14:textId="758C3C6B" w:rsidR="008957C3" w:rsidRPr="00123886" w:rsidRDefault="00214E47" w:rsidP="00A378AC">
      <w:pPr>
        <w:pStyle w:val="ListParagraph"/>
        <w:spacing w:after="0" w:line="240" w:lineRule="auto"/>
        <w:ind w:left="0"/>
        <w:jc w:val="both"/>
        <w:rPr>
          <w:rFonts w:eastAsiaTheme="minorEastAsia" w:cstheme="minorHAnsi"/>
          <w:bCs/>
          <w:sz w:val="24"/>
          <w:szCs w:val="24"/>
        </w:rPr>
      </w:pPr>
      <w:r w:rsidRPr="00123886">
        <w:rPr>
          <w:rFonts w:cstheme="minorHAnsi"/>
          <w:sz w:val="24"/>
          <w:szCs w:val="24"/>
        </w:rPr>
        <w:t xml:space="preserve">Here,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α</m:t>
            </m:r>
          </m:e>
          <m:sub>
            <m:r>
              <w:rPr>
                <w:rFonts w:ascii="Cambria Math" w:eastAsiaTheme="minorEastAsia" w:hAnsi="Cambria Math" w:cstheme="minorHAnsi"/>
                <w:sz w:val="24"/>
                <w:szCs w:val="24"/>
              </w:rPr>
              <m:t>i</m:t>
            </m:r>
          </m:sub>
        </m:sSub>
      </m:oMath>
      <w:r w:rsidRPr="00123886">
        <w:rPr>
          <w:rFonts w:eastAsiaTheme="minorEastAsia" w:cstheme="minorHAnsi"/>
          <w:bCs/>
          <w:sz w:val="24"/>
          <w:szCs w:val="24"/>
        </w:rPr>
        <w:t xml:space="preserve"> is the incidence angle with respect to the </w:t>
      </w:r>
      <w:r w:rsidR="004D2E5C" w:rsidRPr="00123886">
        <w:rPr>
          <w:rFonts w:eastAsiaTheme="minorEastAsia" w:cstheme="minorHAnsi"/>
          <w:bCs/>
          <w:sz w:val="24"/>
          <w:szCs w:val="24"/>
        </w:rPr>
        <w:t>normal</w:t>
      </w:r>
      <w:r w:rsidRPr="00123886">
        <w:rPr>
          <w:rFonts w:eastAsiaTheme="minorEastAsia" w:cstheme="minorHAnsi"/>
          <w:bCs/>
          <w:sz w:val="24"/>
          <w:szCs w:val="24"/>
        </w:rPr>
        <w:t xml:space="preserve"> of the surface,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α</m:t>
            </m:r>
          </m:e>
          <m:sub>
            <m:r>
              <w:rPr>
                <w:rFonts w:ascii="Cambria Math" w:eastAsiaTheme="minorEastAsia" w:hAnsi="Cambria Math" w:cstheme="minorHAnsi"/>
                <w:sz w:val="24"/>
                <w:szCs w:val="24"/>
              </w:rPr>
              <m:t>f</m:t>
            </m:r>
          </m:sub>
        </m:sSub>
      </m:oMath>
      <w:r w:rsidRPr="00123886">
        <w:rPr>
          <w:rFonts w:eastAsiaTheme="minorEastAsia" w:cstheme="minorHAnsi"/>
          <w:bCs/>
          <w:sz w:val="24"/>
          <w:szCs w:val="24"/>
        </w:rPr>
        <w:t xml:space="preserve"> is the exit/final angle on the detector (vertical on the detector),</w:t>
      </w:r>
      <w:r w:rsidR="00D67390" w:rsidRPr="00123886">
        <w:rPr>
          <w:rFonts w:eastAsiaTheme="minorEastAsia" w:cstheme="minorHAnsi"/>
          <w:bCs/>
          <w:sz w:val="24"/>
          <w:szCs w:val="24"/>
        </w:rPr>
        <w:t xml:space="preserve">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2θ</m:t>
            </m:r>
          </m:e>
          <m:sub>
            <m:r>
              <w:rPr>
                <w:rFonts w:ascii="Cambria Math" w:eastAsiaTheme="minorEastAsia" w:hAnsi="Cambria Math" w:cstheme="minorHAnsi"/>
                <w:sz w:val="24"/>
                <w:szCs w:val="24"/>
              </w:rPr>
              <m:t>f</m:t>
            </m:r>
          </m:sub>
        </m:sSub>
      </m:oMath>
      <w:r w:rsidRPr="00123886">
        <w:rPr>
          <w:rFonts w:eastAsiaTheme="minorEastAsia" w:cstheme="minorHAnsi"/>
          <w:bCs/>
          <w:sz w:val="24"/>
          <w:szCs w:val="24"/>
        </w:rPr>
        <w:t xml:space="preserve"> is the exit/final angle in the plane (horizontal on the detector), and </w:t>
      </w:r>
      <m:oMath>
        <m:r>
          <w:rPr>
            <w:rFonts w:ascii="Cambria Math" w:eastAsiaTheme="minorEastAsia" w:hAnsi="Cambria Math" w:cstheme="minorHAnsi"/>
            <w:sz w:val="24"/>
            <w:szCs w:val="24"/>
          </w:rPr>
          <m:t>λ</m:t>
        </m:r>
        <m:r>
          <m:rPr>
            <m:sty m:val="bi"/>
          </m:rPr>
          <w:rPr>
            <w:rFonts w:ascii="Cambria Math" w:eastAsiaTheme="minorEastAsia" w:hAnsi="Cambria Math" w:cstheme="minorHAnsi"/>
            <w:sz w:val="24"/>
            <w:szCs w:val="24"/>
          </w:rPr>
          <m:t xml:space="preserve"> </m:t>
        </m:r>
      </m:oMath>
      <w:r w:rsidRPr="00123886">
        <w:rPr>
          <w:rFonts w:eastAsiaTheme="minorEastAsia" w:cstheme="minorHAnsi"/>
          <w:bCs/>
          <w:sz w:val="24"/>
          <w:szCs w:val="24"/>
        </w:rPr>
        <w:t xml:space="preserve">is the wavelength of the incident beam. </w:t>
      </w:r>
      <w:r w:rsidR="00A6619C" w:rsidRPr="00123886">
        <w:rPr>
          <w:rFonts w:eastAsiaTheme="minorEastAsia" w:cstheme="minorHAnsi"/>
          <w:bCs/>
          <w:sz w:val="24"/>
          <w:szCs w:val="24"/>
        </w:rPr>
        <w:t>Assum</w:t>
      </w:r>
      <w:r w:rsidR="00534EF8" w:rsidRPr="00123886">
        <w:rPr>
          <w:rFonts w:eastAsiaTheme="minorEastAsia" w:cstheme="minorHAnsi"/>
          <w:bCs/>
          <w:sz w:val="24"/>
          <w:szCs w:val="24"/>
        </w:rPr>
        <w:t>e</w:t>
      </w:r>
      <w:r w:rsidR="00670D4A" w:rsidRPr="00123886">
        <w:rPr>
          <w:rFonts w:eastAsiaTheme="minorEastAsia" w:cstheme="minorHAnsi"/>
          <w:bCs/>
          <w:sz w:val="24"/>
          <w:szCs w:val="24"/>
        </w:rPr>
        <w:t xml:space="preserve"> the </w:t>
      </w:r>
      <w:r w:rsidRPr="00123886">
        <w:rPr>
          <w:rFonts w:eastAsiaTheme="minorEastAsia" w:cstheme="minorHAnsi"/>
          <w:bCs/>
          <w:sz w:val="24"/>
          <w:szCs w:val="24"/>
        </w:rPr>
        <w:t xml:space="preserve">wavelength </w:t>
      </w:r>
      <w:r w:rsidR="00670D4A" w:rsidRPr="00123886">
        <w:rPr>
          <w:rFonts w:eastAsiaTheme="minorEastAsia" w:cstheme="minorHAnsi"/>
          <w:bCs/>
          <w:sz w:val="24"/>
          <w:szCs w:val="24"/>
        </w:rPr>
        <w:t>to be preserved</w:t>
      </w:r>
      <w:r w:rsidR="00A60660" w:rsidRPr="00123886">
        <w:rPr>
          <w:rFonts w:eastAsiaTheme="minorEastAsia" w:cstheme="minorHAnsi"/>
          <w:bCs/>
          <w:sz w:val="24"/>
          <w:szCs w:val="24"/>
        </w:rPr>
        <w:t>,</w:t>
      </w:r>
      <w:r w:rsidRPr="00123886">
        <w:rPr>
          <w:rFonts w:eastAsiaTheme="minorEastAsia" w:cstheme="minorHAnsi"/>
          <w:bCs/>
          <w:sz w:val="24"/>
          <w:szCs w:val="24"/>
        </w:rPr>
        <w:t xml:space="preserve"> also known as elastic scattering</w:t>
      </w:r>
      <w:r w:rsidR="00514D02" w:rsidRPr="00123886">
        <w:rPr>
          <w:rStyle w:val="FootnoteReference"/>
          <w:rFonts w:eastAsiaTheme="minorEastAsia" w:cstheme="minorHAnsi"/>
          <w:bCs/>
          <w:sz w:val="24"/>
          <w:szCs w:val="24"/>
        </w:rPr>
        <w:fldChar w:fldCharType="begin" w:fldLock="1"/>
      </w:r>
      <w:r w:rsidR="005223EB">
        <w:rPr>
          <w:rFonts w:eastAsiaTheme="minorEastAsia" w:cstheme="minorHAnsi"/>
          <w:bCs/>
          <w:sz w:val="24"/>
          <w:szCs w:val="24"/>
        </w:rPr>
        <w:instrText>ADDIN CSL_CITATION {"citationItems":[{"id":"ITEM-1","itemData":{"DOI":"10.1107/S0021889810020352","ISSN":"00218898","abstract":"A software package for performing modelling and analysis of GISAXS (grazing-incidence small-angle X-ray scattering) data within the distorted-wave Born approximation has been developed using the IGOR Pro scripting language (http://www.wavemetrics.com). The tool suite uses a slab-model approach with the Abéls matrix method to calculate X-ray reflectivity curves, electric field intensity distributions and GISAXS intensities from supported or buried scatterers arranged in two or three dimensions in a stratified medium. Models are included to calculate the scattered intensity for monodisperse, polydisperse and interacting particles with various size distributions, form factors and structure factors. The source code for the entire package is freely available, allowing anyone to develop additional tools. © 2010 International Union of Crystallography Printed in Singapore - all rights reserved.","author":[{"dropping-particle":"","family":"Babonneau","given":"David","non-dropping-particle":"","parse-names":false,"suffix":""}],"container-title":"Journal of Applied Crystallography","id":"ITEM-1","issue":"4","issued":{"date-parts":[["2010","8","1"]]},"page":"929-936","title":"FitGISAXS: Software package for modelling and analysis of GISAXS data using IGOR Pro","type":"article-journal","volume":"43"},"uris":["http://www.mendeley.com/documents/?uuid=6d49e53f-3421-45f8-8d7b-388b4ddd69be"]}],"mendeley":{"formattedCitation":"&lt;sup&gt;34&lt;/sup&gt;","plainTextFormattedCitation":"34","previouslyFormattedCitation":"&lt;sup&gt;34&lt;/sup&gt;"},"properties":{"noteIndex":0},"schema":"https://github.com/citation-style-language/schema/raw/master/csl-citation.json"}</w:instrText>
      </w:r>
      <w:r w:rsidR="00514D02" w:rsidRPr="00123886">
        <w:rPr>
          <w:rStyle w:val="FootnoteReference"/>
          <w:rFonts w:eastAsiaTheme="minorEastAsia" w:cstheme="minorHAnsi"/>
          <w:bCs/>
          <w:sz w:val="24"/>
          <w:szCs w:val="24"/>
        </w:rPr>
        <w:fldChar w:fldCharType="separate"/>
      </w:r>
      <w:r w:rsidR="005223EB" w:rsidRPr="005223EB">
        <w:rPr>
          <w:rFonts w:eastAsiaTheme="minorEastAsia" w:cstheme="minorHAnsi"/>
          <w:noProof/>
          <w:sz w:val="24"/>
          <w:szCs w:val="24"/>
          <w:vertAlign w:val="superscript"/>
        </w:rPr>
        <w:t>34</w:t>
      </w:r>
      <w:r w:rsidR="00514D02" w:rsidRPr="00123886">
        <w:rPr>
          <w:rStyle w:val="FootnoteReference"/>
          <w:rFonts w:eastAsiaTheme="minorEastAsia" w:cstheme="minorHAnsi"/>
          <w:bCs/>
          <w:sz w:val="24"/>
          <w:szCs w:val="24"/>
        </w:rPr>
        <w:fldChar w:fldCharType="end"/>
      </w:r>
      <w:r w:rsidRPr="00123886">
        <w:rPr>
          <w:rFonts w:eastAsiaTheme="minorEastAsia" w:cstheme="minorHAnsi"/>
          <w:bCs/>
          <w:sz w:val="24"/>
          <w:szCs w:val="24"/>
        </w:rPr>
        <w:t>.</w:t>
      </w:r>
      <w:r w:rsidR="00D67390" w:rsidRPr="00123886">
        <w:rPr>
          <w:rFonts w:eastAsiaTheme="minorEastAsia" w:cstheme="minorHAnsi"/>
          <w:bCs/>
          <w:sz w:val="24"/>
          <w:szCs w:val="24"/>
        </w:rPr>
        <w:t xml:space="preserve"> </w:t>
      </w:r>
    </w:p>
    <w:p w14:paraId="21717152" w14:textId="77777777" w:rsidR="00214E47" w:rsidRPr="00123886" w:rsidRDefault="00214E47" w:rsidP="00A378AC">
      <w:pPr>
        <w:pStyle w:val="ListParagraph"/>
        <w:spacing w:after="0" w:line="240" w:lineRule="auto"/>
        <w:ind w:left="0"/>
        <w:jc w:val="both"/>
        <w:rPr>
          <w:b/>
          <w:sz w:val="24"/>
          <w:szCs w:val="24"/>
        </w:rPr>
      </w:pPr>
    </w:p>
    <w:p w14:paraId="181521F2" w14:textId="561A099C" w:rsidR="006E3DA2" w:rsidRPr="00380662" w:rsidRDefault="00D07DDD" w:rsidP="00A378AC">
      <w:pPr>
        <w:pStyle w:val="ListParagraph"/>
        <w:numPr>
          <w:ilvl w:val="1"/>
          <w:numId w:val="22"/>
        </w:numPr>
        <w:spacing w:after="0" w:line="240" w:lineRule="auto"/>
        <w:ind w:left="0" w:firstLine="0"/>
        <w:jc w:val="both"/>
        <w:rPr>
          <w:bCs/>
          <w:sz w:val="24"/>
          <w:szCs w:val="24"/>
        </w:rPr>
      </w:pPr>
      <w:r w:rsidRPr="00380662">
        <w:rPr>
          <w:bCs/>
          <w:sz w:val="24"/>
          <w:szCs w:val="24"/>
        </w:rPr>
        <w:t>Horizontal line integration</w:t>
      </w:r>
      <w:r w:rsidR="00951819" w:rsidRPr="00380662">
        <w:rPr>
          <w:rFonts w:cstheme="minorHAnsi"/>
          <w:bCs/>
          <w:sz w:val="24"/>
          <w:szCs w:val="24"/>
        </w:rPr>
        <w:t xml:space="preserve"> at the </w:t>
      </w:r>
      <w:proofErr w:type="spellStart"/>
      <w:r w:rsidR="00951819" w:rsidRPr="00380662">
        <w:rPr>
          <w:rFonts w:cstheme="minorHAnsi"/>
          <w:bCs/>
          <w:sz w:val="24"/>
          <w:szCs w:val="24"/>
        </w:rPr>
        <w:t>Yoneda</w:t>
      </w:r>
      <w:proofErr w:type="spellEnd"/>
      <w:r w:rsidR="00951819" w:rsidRPr="00380662">
        <w:rPr>
          <w:rFonts w:cstheme="minorHAnsi"/>
          <w:bCs/>
          <w:sz w:val="24"/>
          <w:szCs w:val="24"/>
        </w:rPr>
        <w:t xml:space="preserve"> line</w:t>
      </w:r>
    </w:p>
    <w:p w14:paraId="16170E19" w14:textId="77777777" w:rsidR="00D40B02" w:rsidRPr="00123886" w:rsidRDefault="00D40B02" w:rsidP="00A378AC">
      <w:pPr>
        <w:pStyle w:val="ListParagraph"/>
        <w:spacing w:after="0" w:line="240" w:lineRule="auto"/>
        <w:ind w:left="0"/>
        <w:jc w:val="both"/>
        <w:rPr>
          <w:b/>
          <w:sz w:val="24"/>
          <w:szCs w:val="24"/>
        </w:rPr>
      </w:pPr>
    </w:p>
    <w:p w14:paraId="200EA0FA" w14:textId="1C612B6F" w:rsidR="00D40B02" w:rsidRPr="00D40B02" w:rsidRDefault="00D40B02" w:rsidP="00A378AC">
      <w:pPr>
        <w:pStyle w:val="ListParagraph"/>
        <w:numPr>
          <w:ilvl w:val="2"/>
          <w:numId w:val="22"/>
        </w:numPr>
        <w:spacing w:after="0" w:line="240" w:lineRule="auto"/>
        <w:ind w:left="0" w:firstLine="0"/>
        <w:jc w:val="both"/>
        <w:rPr>
          <w:b/>
          <w:sz w:val="24"/>
          <w:szCs w:val="24"/>
        </w:rPr>
      </w:pPr>
      <w:r>
        <w:rPr>
          <w:bCs/>
          <w:sz w:val="24"/>
          <w:szCs w:val="24"/>
        </w:rPr>
        <w:t>Determine the</w:t>
      </w:r>
      <w:r w:rsidR="00D07DDD" w:rsidRPr="00123886">
        <w:rPr>
          <w:sz w:val="24"/>
          <w:szCs w:val="24"/>
        </w:rPr>
        <w:t xml:space="preserve"> </w:t>
      </w:r>
      <w:r w:rsidR="00D07DDD" w:rsidRPr="00123886">
        <w:rPr>
          <w:i/>
          <w:sz w:val="24"/>
          <w:szCs w:val="24"/>
        </w:rPr>
        <w:t>x</w:t>
      </w:r>
      <w:r w:rsidR="00D07DDD" w:rsidRPr="00123886">
        <w:rPr>
          <w:sz w:val="24"/>
          <w:szCs w:val="24"/>
        </w:rPr>
        <w:t xml:space="preserve"> and </w:t>
      </w:r>
      <w:r w:rsidR="00D07DDD" w:rsidRPr="00123886">
        <w:rPr>
          <w:i/>
          <w:sz w:val="24"/>
          <w:szCs w:val="24"/>
        </w:rPr>
        <w:t>y</w:t>
      </w:r>
      <w:r w:rsidR="00D07DDD" w:rsidRPr="00123886">
        <w:rPr>
          <w:sz w:val="24"/>
          <w:szCs w:val="24"/>
        </w:rPr>
        <w:t xml:space="preserve"> coordinate for the center of the beam, respectively, the sample to detector distance (SDD</w:t>
      </w:r>
      <w:r w:rsidR="00C36273" w:rsidRPr="00123886">
        <w:rPr>
          <w:sz w:val="24"/>
          <w:szCs w:val="24"/>
        </w:rPr>
        <w:t xml:space="preserve"> = 1.66 m</w:t>
      </w:r>
      <w:r w:rsidR="00D07DDD" w:rsidRPr="00123886">
        <w:rPr>
          <w:sz w:val="24"/>
          <w:szCs w:val="24"/>
        </w:rPr>
        <w:t>), the wavelength of the X-rays</w:t>
      </w:r>
      <w:r w:rsidR="00C36273" w:rsidRPr="00123886">
        <w:rPr>
          <w:sz w:val="24"/>
          <w:szCs w:val="24"/>
        </w:rPr>
        <w:t xml:space="preserve"> (1.5418 Å)</w:t>
      </w:r>
      <w:r w:rsidR="00D07DDD" w:rsidRPr="00123886">
        <w:rPr>
          <w:sz w:val="24"/>
          <w:szCs w:val="24"/>
        </w:rPr>
        <w:t>, and pixel size in each direction</w:t>
      </w:r>
      <w:r w:rsidR="00C36273" w:rsidRPr="00123886">
        <w:rPr>
          <w:sz w:val="24"/>
          <w:szCs w:val="24"/>
        </w:rPr>
        <w:t xml:space="preserve"> (75 x 75</w:t>
      </w:r>
      <w:r w:rsidR="0090624E" w:rsidRPr="00123886">
        <w:rPr>
          <w:sz w:val="24"/>
          <w:szCs w:val="24"/>
        </w:rPr>
        <w:t xml:space="preserve"> </w:t>
      </w:r>
      <w:r w:rsidR="00C36273" w:rsidRPr="00123886">
        <w:rPr>
          <w:rFonts w:cs="Calibri"/>
          <w:sz w:val="24"/>
          <w:szCs w:val="24"/>
        </w:rPr>
        <w:t>μ</w:t>
      </w:r>
      <w:r w:rsidR="00C36273" w:rsidRPr="00123886">
        <w:rPr>
          <w:sz w:val="24"/>
          <w:szCs w:val="24"/>
        </w:rPr>
        <w:t>m</w:t>
      </w:r>
      <w:r w:rsidR="00C36273" w:rsidRPr="00123886">
        <w:rPr>
          <w:sz w:val="24"/>
          <w:szCs w:val="24"/>
          <w:vertAlign w:val="superscript"/>
        </w:rPr>
        <w:t>2</w:t>
      </w:r>
      <w:r w:rsidR="00C36273" w:rsidRPr="00123886">
        <w:rPr>
          <w:sz w:val="24"/>
          <w:szCs w:val="24"/>
        </w:rPr>
        <w:t>)</w:t>
      </w:r>
      <w:r w:rsidR="00D07DDD" w:rsidRPr="00123886">
        <w:rPr>
          <w:sz w:val="24"/>
          <w:szCs w:val="24"/>
        </w:rPr>
        <w:t>.</w:t>
      </w:r>
    </w:p>
    <w:p w14:paraId="56CBF2DA" w14:textId="77777777" w:rsidR="00D40B02" w:rsidRDefault="00D40B02" w:rsidP="00A378AC">
      <w:pPr>
        <w:pStyle w:val="ListParagraph"/>
        <w:spacing w:after="0" w:line="240" w:lineRule="auto"/>
        <w:ind w:left="0"/>
        <w:jc w:val="both"/>
        <w:rPr>
          <w:b/>
          <w:sz w:val="24"/>
          <w:szCs w:val="24"/>
        </w:rPr>
      </w:pPr>
    </w:p>
    <w:p w14:paraId="629485B6" w14:textId="61EA23F2" w:rsidR="008242AF" w:rsidRPr="00D40B02" w:rsidRDefault="00951819" w:rsidP="00A378AC">
      <w:pPr>
        <w:pStyle w:val="ListParagraph"/>
        <w:numPr>
          <w:ilvl w:val="2"/>
          <w:numId w:val="22"/>
        </w:numPr>
        <w:spacing w:after="0" w:line="240" w:lineRule="auto"/>
        <w:ind w:left="0" w:firstLine="0"/>
        <w:jc w:val="both"/>
        <w:rPr>
          <w:b/>
          <w:sz w:val="24"/>
          <w:szCs w:val="24"/>
        </w:rPr>
      </w:pPr>
      <w:r w:rsidRPr="00D40B02">
        <w:rPr>
          <w:sz w:val="24"/>
          <w:szCs w:val="24"/>
        </w:rPr>
        <w:t xml:space="preserve">Calculate the expected position of the </w:t>
      </w:r>
      <w:proofErr w:type="spellStart"/>
      <w:r w:rsidRPr="00D40B02">
        <w:rPr>
          <w:sz w:val="24"/>
          <w:szCs w:val="24"/>
        </w:rPr>
        <w:t>Yoneda</w:t>
      </w:r>
      <w:proofErr w:type="spellEnd"/>
      <w:r w:rsidRPr="00D40B02">
        <w:rPr>
          <w:sz w:val="24"/>
          <w:szCs w:val="24"/>
        </w:rPr>
        <w:t xml:space="preserve"> line from the critical angle of the investigated sample</w:t>
      </w:r>
      <w:r w:rsidR="00514D02" w:rsidRPr="00D40B02">
        <w:rPr>
          <w:rStyle w:val="FootnoteReference"/>
          <w:sz w:val="24"/>
          <w:szCs w:val="24"/>
        </w:rPr>
        <w:fldChar w:fldCharType="begin" w:fldLock="1"/>
      </w:r>
      <w:r w:rsidR="005223EB">
        <w:rPr>
          <w:sz w:val="24"/>
          <w:szCs w:val="24"/>
        </w:rPr>
        <w:instrText>ADDIN CSL_CITATION {"citationItems":[{"id":"ITEM-1","itemData":{"DOI":"10.1103/PhysRev.131.2010","ISSN":"0031899X","abstract":"An asymmetric surface reflection of x rays was found. It was experimentally determined that this anomalously reflected wave has almost the same wavelength as the incident wave. The angle of this reflection changes only slightly with the incident angle and the crystal structure of the sample in the measured angular range. The glancing angle of this reflection increases with the wavelength of the incident x rays. According to measurements on evaporated surfaces of metallic elements, these reflection angles were found to have an important relation to the periodic system of the elements. © 1963 The American Physical Society.","author":[{"dropping-particle":"","family":"Yoneda","given":"Y.","non-dropping-particle":"","parse-names":false,"suffix":""}],"container-title":"Physical Review","id":"ITEM-1","issue":"5","issued":{"date-parts":[["1963","9","1"]]},"page":"2010-2013","publisher":"American Physical Society","title":"Anomalous surface reflection of X rays","type":"article-journal","volume":"131"},"uris":["http://www.mendeley.com/documents/?uuid=82a221fe-8085-3879-87fe-9984b061ad17"]},{"id":"ITEM-2","itemData":{"DOI":"10.1107/S2052252514024178","author":[{"dropping-particle":"","family":"Hexemer","given":"Alexander","non-dropping-particle":"","parse-names":false,"suffix":""},{"dropping-particle":"","family":"Müller-Buschbaum","given":"Peter","non-dropping-particle":"","parse-names":false,"suffix":""}],"container-title":"IUCrJ","id":"ITEM-2","issue":"1","issued":{"date-parts":[["2015","1","1"]]},"page":"106-125","publisher":"International Union of Crystallography","title":"Advanced grazing-incidence techniques for modern soft-matter materials analysis","type":"article-journal","volume":"2"},"uris":["http://www.mendeley.com/documents/?uuid=4b68641f-fef7-4386-b258-ac4220bb8fa9"]},{"id":"ITEM-3","itemData":{"DOI":"10.3390/nano6120239","ISSN":"20794991","abstract":"Tailoring the polymer–metal interface is crucial for advanced material design. Vacuum deposition methods for metal layer coating are widely used in industry and research. They allow for installing a variety of nanostructures, often making use of the selective interaction of the metal atoms with the underlying polymer thin film. The polymer thin film may eventually be nanostructured, too, in order to create a hierarchy in length scales. Grazing incidence X-ray scattering is an advanced method to characterize and investigate polymer–metal interfaces. Being non-destructive and yielding statistically relevant results, it allows for deducing the detailed polymer–metal interaction. We review the use of grazing incidence X-ray scattering to elucidate the polymer–metal interface, making use of the modern synchrotron radiation facilities, allowing for very local studies via in situ (so-called “stop-sputter”) experiments as well as studies observing the nanostructured metal nanoparticle layer growth in real time.","author":[{"dropping-particle":"","family":"Schwartzkopf","given":"Matthias","non-dropping-particle":"","parse-names":false,"suffix":""},{"dropping-particle":"V.","family":"Roth","given":"Stephan","non-dropping-particle":"","parse-names":false,"suffix":""}],"container-title":"Nanomaterials","id":"ITEM-3","issue":"12","issued":{"date-parts":[["2016","12","10"]]},"publisher":"MDPI AG","title":"Investigating polymer–metal interfaces by grazing incidence small-angle x-ray scattering from gradients to real-time studies","type":"article","volume":"6"},"uris":["http://www.mendeley.com/documents/?uuid=a2ec120b-930c-3457-afec-f5055643dac0"]},{"id":"ITEM-4","itemData":{"DOI":"10.1107/S2052252518012058","ISSN":"20522525","abstract":"Grazing-incidence small-angle X-ray scattering (GISAXS) is a powerful technique for measuring the nanostructure of coatings and thin films. However, GISAXS data are plagued by distortions that complicate data analysis. The detector image is a warped representation of reciprocal space because of refraction, and overlapping scattering patterns appear because of reflection. A method is presented to unwarp GISAXS data, recovering an estimate of the true undistorted scattering pattern. The method consists of first generating a guess for the structure of the reciprocal-space scattering by solving for a mutually consistent prediction from the transmission and reflection sub-components. This initial guess is then iteratively refined by fitting experimental GISAXS images at multiple incident angles, using the distorted-wave Born approximation (DWBA) to convert between reciprocal space and detector space. This method converges to a high-quality reconstruction for the undistorted scattering, as validated by comparing with grazing-transmission scattering data. This new method for unwarping GISAXS images will broaden the applicability of grazing-incidence techniques, allowing experimenters to inspect undistorted visualizations of their data and allowing a broader range of analysis methods to be applied to GI data.","author":[{"dropping-particle":"","family":"Liu","given":"Jiliang","non-dropping-particle":"","parse-names":false,"suffix":""},{"dropping-particle":"","family":"Yager","given":"Kevin G.","non-dropping-particle":"","parse-names":false,"suffix":""}],"container-title":"IUCrJ","id":"ITEM-4","issued":{"date-parts":[["2018"]]},"page":"737-752","publisher":"International Union of Crystallography","title":"Unwarping GISAXS data","type":"article-journal","volume":"5"},"uris":["http://www.mendeley.com/documents/?uuid=46414b3d-65a8-4ac9-bf35-2d329640f9d7"]}],"mendeley":{"formattedCitation":"&lt;sup&gt;28, 35–37&lt;/sup&gt;","manualFormatting":"28,34–36","plainTextFormattedCitation":"28, 35–37","previouslyFormattedCitation":"&lt;sup&gt;28, 35–37&lt;/sup&gt;"},"properties":{"noteIndex":0},"schema":"https://github.com/citation-style-language/schema/raw/master/csl-citation.json"}</w:instrText>
      </w:r>
      <w:r w:rsidR="00514D02" w:rsidRPr="00D40B02">
        <w:rPr>
          <w:rStyle w:val="FootnoteReference"/>
          <w:sz w:val="24"/>
          <w:szCs w:val="24"/>
        </w:rPr>
        <w:fldChar w:fldCharType="separate"/>
      </w:r>
      <w:r w:rsidR="0063177C" w:rsidRPr="00D40B02">
        <w:rPr>
          <w:noProof/>
          <w:sz w:val="24"/>
          <w:szCs w:val="24"/>
          <w:vertAlign w:val="superscript"/>
        </w:rPr>
        <w:t>28,34–36</w:t>
      </w:r>
      <w:r w:rsidR="00514D02" w:rsidRPr="00D40B02">
        <w:rPr>
          <w:rStyle w:val="FootnoteReference"/>
          <w:sz w:val="24"/>
          <w:szCs w:val="24"/>
        </w:rPr>
        <w:fldChar w:fldCharType="end"/>
      </w:r>
      <w:r w:rsidR="000222FE" w:rsidRPr="00D40B02">
        <w:rPr>
          <w:sz w:val="24"/>
          <w:szCs w:val="24"/>
        </w:rPr>
        <w:t xml:space="preserve">. </w:t>
      </w:r>
    </w:p>
    <w:p w14:paraId="04156F7F" w14:textId="77777777" w:rsidR="00D40B02" w:rsidRPr="00D40B02" w:rsidRDefault="00D40B02" w:rsidP="00A378AC">
      <w:pPr>
        <w:pStyle w:val="ListParagraph"/>
        <w:spacing w:after="0" w:line="240" w:lineRule="auto"/>
        <w:ind w:left="0"/>
        <w:jc w:val="both"/>
        <w:rPr>
          <w:b/>
          <w:sz w:val="24"/>
          <w:szCs w:val="24"/>
        </w:rPr>
      </w:pPr>
    </w:p>
    <w:p w14:paraId="76DA8F13" w14:textId="21A9A978" w:rsidR="00D07DDD" w:rsidRPr="00123886" w:rsidRDefault="000222FE" w:rsidP="00A378AC">
      <w:pPr>
        <w:pStyle w:val="ListParagraph"/>
        <w:numPr>
          <w:ilvl w:val="2"/>
          <w:numId w:val="22"/>
        </w:numPr>
        <w:spacing w:after="0" w:line="240" w:lineRule="auto"/>
        <w:ind w:left="0" w:firstLine="0"/>
        <w:jc w:val="both"/>
        <w:rPr>
          <w:sz w:val="24"/>
          <w:szCs w:val="24"/>
        </w:rPr>
      </w:pPr>
      <w:r w:rsidRPr="00123886">
        <w:rPr>
          <w:sz w:val="24"/>
          <w:szCs w:val="24"/>
        </w:rPr>
        <w:t>R</w:t>
      </w:r>
      <w:r w:rsidR="00D07DDD" w:rsidRPr="00123886">
        <w:rPr>
          <w:sz w:val="24"/>
          <w:szCs w:val="24"/>
        </w:rPr>
        <w:t>etrieve</w:t>
      </w:r>
      <w:r w:rsidR="00DE4370" w:rsidRPr="00123886">
        <w:rPr>
          <w:sz w:val="24"/>
          <w:szCs w:val="24"/>
        </w:rPr>
        <w:t xml:space="preserve"> the scattering intensity as a function of scattering vector </w:t>
      </w:r>
      <w:proofErr w:type="spellStart"/>
      <w:r w:rsidR="00DE4370" w:rsidRPr="00123886">
        <w:rPr>
          <w:b/>
          <w:sz w:val="24"/>
          <w:szCs w:val="24"/>
        </w:rPr>
        <w:t>q</w:t>
      </w:r>
      <w:r w:rsidR="00364D9A" w:rsidRPr="00123886">
        <w:rPr>
          <w:b/>
          <w:sz w:val="24"/>
          <w:szCs w:val="24"/>
          <w:vertAlign w:val="subscript"/>
        </w:rPr>
        <w:t>x</w:t>
      </w:r>
      <w:r w:rsidR="00134C8A" w:rsidRPr="00123886">
        <w:rPr>
          <w:b/>
          <w:sz w:val="24"/>
          <w:szCs w:val="24"/>
          <w:vertAlign w:val="subscript"/>
        </w:rPr>
        <w:t>y</w:t>
      </w:r>
      <w:proofErr w:type="spellEnd"/>
      <w:r w:rsidRPr="00123886">
        <w:rPr>
          <w:sz w:val="24"/>
          <w:szCs w:val="24"/>
        </w:rPr>
        <w:t>,</w:t>
      </w:r>
      <w:r w:rsidR="00D07DDD" w:rsidRPr="00123886">
        <w:rPr>
          <w:sz w:val="24"/>
          <w:szCs w:val="24"/>
        </w:rPr>
        <w:t xml:space="preserve"> by using a </w:t>
      </w:r>
      <w:proofErr w:type="spellStart"/>
      <w:r w:rsidR="00D07DDD" w:rsidRPr="00123886">
        <w:rPr>
          <w:sz w:val="24"/>
          <w:szCs w:val="24"/>
        </w:rPr>
        <w:t>MatLab</w:t>
      </w:r>
      <w:proofErr w:type="spellEnd"/>
      <w:r w:rsidR="00D07DDD" w:rsidRPr="00123886">
        <w:rPr>
          <w:sz w:val="24"/>
          <w:szCs w:val="24"/>
        </w:rPr>
        <w:t xml:space="preserve"> script or by using dedicated software such as DPDAK or Xi-Cam</w:t>
      </w:r>
      <w:r w:rsidR="00514D02" w:rsidRPr="00123886">
        <w:rPr>
          <w:rStyle w:val="FootnoteReference"/>
          <w:rFonts w:ascii="Calibri" w:hAnsi="Calibri"/>
          <w:sz w:val="24"/>
          <w:szCs w:val="24"/>
        </w:rPr>
        <w:fldChar w:fldCharType="begin" w:fldLock="1"/>
      </w:r>
      <w:r w:rsidR="005223EB">
        <w:rPr>
          <w:rFonts w:ascii="Calibri" w:hAnsi="Calibri"/>
          <w:sz w:val="24"/>
          <w:szCs w:val="24"/>
        </w:rPr>
        <w:instrText>ADDIN CSL_CITATION {"citationItems":[{"id":"ITEM-1","itemData":{"DOI":"10.1107/S1600576714019773","ISSN":"16005767","abstract":"X-ray scattering experiments at synchrotron sources are characterized by large and constantly increasing amounts of data. The great number of files generated during a synchrotron experiment is often a limiting factor in the analysis of the data, since appropriate software is rarely available to perform fast and tailored data processing. Furthermore, it is often necessary to perform online data reduction and analysis during the experiment in order to interactively optimize experimental design. This article presents an open-source software package developed to process large amounts of data from synchrotron scattering experiments. These data reduction processes involve calibration and correction of raw data, one- or two-dimensional integration, as well as fitting and further analysis of the data, including the extraction of certain parameters. The software, DPDAK (directly programmable data analysis kit), is based on a plug-in structure and allows individual extension in accordance with the requirements of the user. The article demonstrates the use of DPDAK for on- and offline analysis of scanning small-angle X-ray scattering (SAXS) data on biological samples and microfluidic systems, as well as for a comprehensive analysis of grazing-incidence SAXS data. In addition to a comparison with existing software packages, the structure of DPDAK and the possibilities and limitations are discussed.","author":[{"dropping-particle":"","family":"Benecke","given":"Gunthard","non-dropping-particle":"","parse-names":false,"suffix":""},{"dropping-particle":"","family":"Wagermaier","given":"Wolfgang","non-dropping-particle":"","parse-names":false,"suffix":""},{"dropping-particle":"","family":"Li","given":"Chenghao","non-dropping-particle":"","parse-names":false,"suffix":""},{"dropping-particle":"","family":"Schwartzkopf","given":"Matthias","non-dropping-particle":"","parse-names":false,"suffix":""},{"dropping-particle":"","family":"Flucke","given":"Gero","non-dropping-particle":"","parse-names":false,"suffix":""},{"dropping-particle":"","family":"Hoerth","given":"Rebecca","non-dropping-particle":"","parse-names":false,"suffix":""},{"dropping-particle":"","family":"Zizak","given":"Ivo","non-dropping-particle":"","parse-names":false,"suffix":""},{"dropping-particle":"","family":"Burghammer","given":"Manfred","non-dropping-particle":"","parse-names":false,"suffix":""},{"dropping-particle":"","family":"Metwalli","given":"Ezzeldin","non-dropping-particle":"","parse-names":false,"suffix":""},{"dropping-particle":"","family":"Müller-Buschbaum","given":"Peter","non-dropping-particle":"","parse-names":false,"suffix":""},{"dropping-particle":"","family":"Trebbin","given":"Martin","non-dropping-particle":"","parse-names":false,"suffix":""},{"dropping-particle":"","family":"Förster","given":"Stephan","non-dropping-particle":"","parse-names":false,"suffix":""},{"dropping-particle":"","family":"Paris","given":"Oskar","non-dropping-particle":"","parse-names":false,"suffix":""},{"dropping-particle":"V.","family":"Roth","given":"Stephan","non-dropping-particle":"","parse-names":false,"suffix":""},{"dropping-particle":"","family":"Fratzl","given":"Peter","non-dropping-particle":"","parse-names":false,"suffix":""}],"container-title":"Journal of Applied Crystallography","id":"ITEM-1","issue":"5","issued":{"date-parts":[["2014"]]},"page":"1797-1803","publisher":"International Union of Crystallography","title":"A customizable software for fast reduction and analysis of large X-ray scattering data sets: Applications of the new DPDAK package to small-angle X-ray scattering and grazing-incidence small-angle X-ray scattering","type":"article-journal","volume":"47"},"uris":["http://www.mendeley.com/documents/?uuid=3c7be652-eb99-3d8c-aa01-b396038efdb0"]}],"mendeley":{"formattedCitation":"&lt;sup&gt;38&lt;/sup&gt;","plainTextFormattedCitation":"38","previouslyFormattedCitation":"&lt;sup&gt;38&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5223EB" w:rsidRPr="005223EB">
        <w:rPr>
          <w:rFonts w:ascii="Calibri" w:hAnsi="Calibri"/>
          <w:bCs/>
          <w:noProof/>
          <w:sz w:val="24"/>
          <w:szCs w:val="24"/>
          <w:vertAlign w:val="superscript"/>
        </w:rPr>
        <w:t>38</w:t>
      </w:r>
      <w:r w:rsidR="00514D02" w:rsidRPr="00123886">
        <w:rPr>
          <w:rStyle w:val="FootnoteReference"/>
          <w:rFonts w:ascii="Calibri" w:hAnsi="Calibri"/>
          <w:sz w:val="24"/>
          <w:szCs w:val="24"/>
        </w:rPr>
        <w:fldChar w:fldCharType="end"/>
      </w:r>
      <w:r w:rsidR="00380662" w:rsidRPr="00380662">
        <w:rPr>
          <w:sz w:val="24"/>
          <w:szCs w:val="24"/>
          <w:vertAlign w:val="superscript"/>
        </w:rPr>
        <w:t>,</w:t>
      </w:r>
      <w:r w:rsidR="00514D02" w:rsidRPr="00123886">
        <w:rPr>
          <w:rStyle w:val="FootnoteReference"/>
          <w:rFonts w:ascii="Calibri" w:hAnsi="Calibri"/>
          <w:sz w:val="24"/>
          <w:szCs w:val="24"/>
        </w:rPr>
        <w:fldChar w:fldCharType="begin" w:fldLock="1"/>
      </w:r>
      <w:r w:rsidR="005223EB">
        <w:rPr>
          <w:rFonts w:ascii="Calibri" w:hAnsi="Calibri"/>
          <w:sz w:val="24"/>
          <w:szCs w:val="24"/>
        </w:rPr>
        <w:instrText>ADDIN CSL_CITATION {"citationItems":[{"id":"ITEM-1","itemData":{"DOI":"10.1107/S1600577518005787","ISSN":"16005775","abstract":"Xi-cam is an extensible platform for data management, analysis and visualization. Xi-cam aims to provide a flexible and extensible approach to synchrotron data treatment as a solution to rising demands for high-volume/high-throughput processing pipelines. The core of Xi-cam is an extensible plugin-based graphical user interface platform which provides users with an interactive interface to processing algorithms. Plugins are available for SAXS/WAXS/GISAXS/GIWAXS, tomography and NEXAFS data. With Xi-cam's `advanced' mode, data processing steps are designed as a graph-based workflow, which can be executed live, locally or remotely. Remote execution utilizes high-performance computing or de-localized resources, allowing for the effective reduction of high-throughput data. Xi-cam's plugin-based architecture targets cross-facility and cross-technique collaborative development, in support of multi-modal analysis. Xi-cam is open-source and cross-platform, and available for download on GitHub.","author":[{"dropping-particle":"","family":"Pandolfi","given":"Ronald J.","non-dropping-particle":"","parse-names":false,"suffix":""},{"dropping-particle":"","family":"Allan","given":"Daniel B.","non-dropping-particle":"","parse-names":false,"suffix":""},{"dropping-particle":"","family":"Arenholz","given":"Elke","non-dropping-particle":"","parse-names":false,"suffix":""},{"dropping-particle":"","family":"Barroso-Luque","given":"Luis","non-dropping-particle":"","parse-names":false,"suffix":""},{"dropping-particle":"","family":"Campbell","given":"Stuart I.","non-dropping-particle":"","parse-names":false,"suffix":""},{"dropping-particle":"","family":"Caswell","given":"Thomas A.","non-dropping-particle":"","parse-names":false,"suffix":""},{"dropping-particle":"","family":"Blair","given":"Austin","non-dropping-particle":"","parse-names":false,"suffix":""},{"dropping-particle":"","family":"Carlo","given":"Francesco","non-dropping-particle":"De","parse-names":false,"suffix":""},{"dropping-particle":"","family":"Fackler","given":"Sean","non-dropping-particle":"","parse-names":false,"suffix":""},{"dropping-particle":"","family":"Fournier","given":"Amanda P.","non-dropping-particle":"","parse-names":false,"suffix":""},{"dropping-particle":"","family":"Freychet","given":"Guillaume","non-dropping-particle":"","parse-names":false,"suffix":""},{"dropping-particle":"","family":"Fukuto","given":"Masafumi","non-dropping-particle":"","parse-names":false,"suffix":""},{"dropping-particle":"","family":"Gürsoy","given":"Dogˇa","non-dropping-particle":"","parse-names":false,"suffix":""},{"dropping-particle":"","family":"Jiang","given":"Zhang","non-dropping-particle":"","parse-names":false,"suffix":""},{"dropping-particle":"","family":"Krishnan","given":"Harinarayan","non-dropping-particle":"","parse-names":false,"suffix":""},{"dropping-particle":"","family":"Kumar","given":"Dinesh","non-dropping-particle":"","parse-names":false,"suffix":""},{"dropping-particle":"","family":"Kline","given":"R. Joseph","non-dropping-particle":"","parse-names":false,"suffix":""},{"dropping-particle":"","family":"Li","given":"Ruipeng","non-dropping-particle":"","parse-names":false,"suffix":""},{"dropping-particle":"","family":"Liman","given":"Christopher","non-dropping-particle":"","parse-names":false,"suffix":""},{"dropping-particle":"","family":"Marchesini","given":"Stefano","non-dropping-particle":"","parse-names":false,"suffix":""},{"dropping-particle":"","family":"Mehta","given":"Apurva","non-dropping-particle":"","parse-names":false,"suffix":""},{"dropping-particle":"","family":"N'Diaye","given":"Alpha T.","non-dropping-particle":"","parse-names":false,"suffix":""},{"dropping-particle":"","family":"Parkinson","given":"Dilworth Y.","non-dropping-particle":"","parse-names":false,"suffix":""},{"dropping-particle":"","family":"Parks","given":"Holden","non-dropping-particle":"","parse-names":false,"suffix":""},{"dropping-particle":"","family":"Pellouchoud","given":"Lenson A.","non-dropping-particle":"","parse-names":false,"suffix":""},{"dropping-particle":"","family":"Perciano","given":"Talita","non-dropping-particle":"","parse-names":false,"suffix":""},{"dropping-particle":"","family":"Ren","given":"Fang","non-dropping-particle":"","parse-names":false,"suffix":""},{"dropping-particle":"","family":"Sahoo","given":"Shreya","non-dropping-particle":"","parse-names":false,"suffix":""},{"dropping-particle":"","family":"Strzalka","given":"Joseph","non-dropping-particle":"","parse-names":false,"suffix":""},{"dropping-particle":"","family":"Sunday","given":"Daniel","non-dropping-particle":"","parse-names":false,"suffix":""},{"dropping-particle":"","family":"Tassone","given":"Christopher J.","non-dropping-particle":"","parse-names":false,"suffix":""},{"dropping-particle":"","family":"Ushizima","given":"Daniela","non-dropping-particle":"","parse-names":false,"suffix":""},{"dropping-particle":"","family":"Venkatakrishnan","given":"Singanallur","non-dropping-particle":"","parse-names":false,"suffix":""},{"dropping-particle":"","family":"Yager","given":"Kevin G.","non-dropping-particle":"","parse-names":false,"suffix":""},{"dropping-particle":"","family":"Zwart","given":"Peter","non-dropping-particle":"","parse-names":false,"suffix":""},{"dropping-particle":"","family":"Sethian","given":"James A.","non-dropping-particle":"","parse-names":false,"suffix":""},{"dropping-particle":"","family":"Hexemer","given":"Alexander","non-dropping-particle":"","parse-names":false,"suffix":""}],"container-title":"Journal of Synchrotron Radiation","id":"ITEM-1","issue":"4","issued":{"date-parts":[["2018","7","1"]]},"page":"1261-1270","publisher":"Wiley-Blackwell","title":"Xi-cam: a versatile interface for data visualization and analysis","type":"article-journal","volume":"25"},"uris":["http://www.mendeley.com/documents/?uuid=d587c4d1-3dc4-36c4-84ce-505eb43377be"]}],"mendeley":{"formattedCitation":"&lt;sup&gt;39&lt;/sup&gt;","plainTextFormattedCitation":"39","previouslyFormattedCitation":"&lt;sup&gt;39&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5223EB" w:rsidRPr="005223EB">
        <w:rPr>
          <w:rFonts w:ascii="Calibri" w:hAnsi="Calibri"/>
          <w:bCs/>
          <w:noProof/>
          <w:sz w:val="24"/>
          <w:szCs w:val="24"/>
          <w:vertAlign w:val="superscript"/>
        </w:rPr>
        <w:t>39</w:t>
      </w:r>
      <w:r w:rsidR="00514D02" w:rsidRPr="00123886">
        <w:rPr>
          <w:rStyle w:val="FootnoteReference"/>
          <w:rFonts w:ascii="Calibri" w:hAnsi="Calibri"/>
          <w:sz w:val="24"/>
          <w:szCs w:val="24"/>
        </w:rPr>
        <w:fldChar w:fldCharType="end"/>
      </w:r>
      <w:r w:rsidRPr="00123886">
        <w:rPr>
          <w:sz w:val="24"/>
          <w:szCs w:val="24"/>
        </w:rPr>
        <w:t>.</w:t>
      </w:r>
      <w:r w:rsidR="00C1312E">
        <w:rPr>
          <w:sz w:val="24"/>
          <w:szCs w:val="24"/>
        </w:rPr>
        <w:t xml:space="preserve"> P</w:t>
      </w:r>
      <w:r w:rsidR="00534EF8" w:rsidRPr="00123886">
        <w:rPr>
          <w:sz w:val="24"/>
          <w:szCs w:val="24"/>
        </w:rPr>
        <w:t>erfo</w:t>
      </w:r>
      <w:r w:rsidR="008D16D6" w:rsidRPr="00123886">
        <w:rPr>
          <w:sz w:val="24"/>
          <w:szCs w:val="24"/>
        </w:rPr>
        <w:t>r</w:t>
      </w:r>
      <w:r w:rsidR="00534EF8" w:rsidRPr="00123886">
        <w:rPr>
          <w:sz w:val="24"/>
          <w:szCs w:val="24"/>
        </w:rPr>
        <w:t xml:space="preserve">m horizontal line integration as </w:t>
      </w:r>
      <w:r w:rsidR="00A06BFC" w:rsidRPr="00123886">
        <w:rPr>
          <w:sz w:val="24"/>
          <w:szCs w:val="24"/>
        </w:rPr>
        <w:t xml:space="preserve">indicated in </w:t>
      </w:r>
      <w:r w:rsidR="00A06BFC" w:rsidRPr="00C1312E">
        <w:rPr>
          <w:b/>
          <w:sz w:val="24"/>
          <w:szCs w:val="24"/>
        </w:rPr>
        <w:t>Figure 9</w:t>
      </w:r>
      <w:r w:rsidR="005D2F7A" w:rsidRPr="00123886">
        <w:rPr>
          <w:sz w:val="24"/>
          <w:szCs w:val="24"/>
        </w:rPr>
        <w:t>,</w:t>
      </w:r>
      <w:r w:rsidR="00D07DDD" w:rsidRPr="00123886">
        <w:rPr>
          <w:sz w:val="24"/>
          <w:szCs w:val="24"/>
        </w:rPr>
        <w:t xml:space="preserve"> with a </w:t>
      </w:r>
      <w:r w:rsidR="00724815" w:rsidRPr="00123886">
        <w:rPr>
          <w:sz w:val="24"/>
          <w:szCs w:val="24"/>
        </w:rPr>
        <w:t>width</w:t>
      </w:r>
      <w:r w:rsidR="00D07DDD" w:rsidRPr="00123886">
        <w:rPr>
          <w:sz w:val="24"/>
          <w:szCs w:val="24"/>
        </w:rPr>
        <w:t xml:space="preserve"> of </w:t>
      </w:r>
      <w:r w:rsidR="00724815" w:rsidRPr="00123886">
        <w:rPr>
          <w:sz w:val="24"/>
          <w:szCs w:val="24"/>
        </w:rPr>
        <w:t>5</w:t>
      </w:r>
      <w:r w:rsidR="00D07DDD" w:rsidRPr="00123886">
        <w:rPr>
          <w:sz w:val="24"/>
          <w:szCs w:val="24"/>
        </w:rPr>
        <w:t>0 pixels</w:t>
      </w:r>
      <w:r w:rsidR="00724815" w:rsidRPr="00123886">
        <w:rPr>
          <w:sz w:val="24"/>
          <w:szCs w:val="24"/>
        </w:rPr>
        <w:t xml:space="preserve"> to each side</w:t>
      </w:r>
      <w:r w:rsidR="00534EF8" w:rsidRPr="00123886">
        <w:rPr>
          <w:sz w:val="24"/>
          <w:szCs w:val="24"/>
        </w:rPr>
        <w:t xml:space="preserve"> to ensure a satisfying signal-to-</w:t>
      </w:r>
      <w:r w:rsidR="00D07DDD" w:rsidRPr="00123886">
        <w:rPr>
          <w:sz w:val="24"/>
          <w:szCs w:val="24"/>
        </w:rPr>
        <w:t>noise ratio.</w:t>
      </w:r>
      <w:r w:rsidR="00D07DDD" w:rsidRPr="00123886" w:rsidDel="00876289">
        <w:rPr>
          <w:sz w:val="24"/>
          <w:szCs w:val="24"/>
        </w:rPr>
        <w:t xml:space="preserve"> </w:t>
      </w:r>
    </w:p>
    <w:p w14:paraId="39AFC4B0" w14:textId="77777777" w:rsidR="002F7094" w:rsidRPr="00123886" w:rsidRDefault="002F7094" w:rsidP="00A378AC">
      <w:pPr>
        <w:pStyle w:val="ListParagraph"/>
        <w:spacing w:after="0" w:line="240" w:lineRule="auto"/>
        <w:ind w:left="0"/>
        <w:jc w:val="both"/>
        <w:rPr>
          <w:rFonts w:ascii="Calibri" w:hAnsi="Calibri"/>
          <w:sz w:val="24"/>
          <w:szCs w:val="24"/>
        </w:rPr>
      </w:pPr>
    </w:p>
    <w:p w14:paraId="27196649" w14:textId="683C2F0F" w:rsidR="008242AF" w:rsidRPr="00D40B02" w:rsidRDefault="00D07DDD" w:rsidP="00A378AC">
      <w:pPr>
        <w:pStyle w:val="ListParagraph"/>
        <w:numPr>
          <w:ilvl w:val="1"/>
          <w:numId w:val="22"/>
        </w:numPr>
        <w:spacing w:after="0" w:line="240" w:lineRule="auto"/>
        <w:ind w:left="0" w:firstLine="0"/>
        <w:jc w:val="both"/>
        <w:rPr>
          <w:bCs/>
          <w:sz w:val="24"/>
          <w:szCs w:val="24"/>
        </w:rPr>
      </w:pPr>
      <w:r w:rsidRPr="00D40B02">
        <w:rPr>
          <w:rFonts w:ascii="Calibri" w:hAnsi="Calibri"/>
          <w:bCs/>
          <w:sz w:val="24"/>
          <w:szCs w:val="24"/>
        </w:rPr>
        <w:t>Binning of horizontal integration</w:t>
      </w:r>
    </w:p>
    <w:p w14:paraId="67E64DA1" w14:textId="77777777" w:rsidR="00D40B02" w:rsidRPr="00123886" w:rsidRDefault="00D40B02" w:rsidP="00A378AC">
      <w:pPr>
        <w:pStyle w:val="ListParagraph"/>
        <w:spacing w:after="0" w:line="240" w:lineRule="auto"/>
        <w:ind w:left="0"/>
        <w:jc w:val="both"/>
        <w:rPr>
          <w:sz w:val="24"/>
          <w:szCs w:val="24"/>
        </w:rPr>
      </w:pPr>
    </w:p>
    <w:p w14:paraId="08D49C1E" w14:textId="196A0624" w:rsidR="00D40B02" w:rsidRPr="00D40B02" w:rsidRDefault="00134C8A" w:rsidP="00A378AC">
      <w:pPr>
        <w:pStyle w:val="ListParagraph"/>
        <w:numPr>
          <w:ilvl w:val="2"/>
          <w:numId w:val="22"/>
        </w:numPr>
        <w:spacing w:after="0" w:line="240" w:lineRule="auto"/>
        <w:ind w:left="0" w:firstLine="0"/>
        <w:jc w:val="both"/>
        <w:rPr>
          <w:b/>
          <w:sz w:val="24"/>
          <w:szCs w:val="24"/>
        </w:rPr>
      </w:pPr>
      <w:r w:rsidRPr="00123886">
        <w:rPr>
          <w:sz w:val="24"/>
          <w:szCs w:val="24"/>
        </w:rPr>
        <w:t>To avoid oversampling</w:t>
      </w:r>
      <w:r w:rsidR="00C1312E">
        <w:rPr>
          <w:sz w:val="24"/>
          <w:szCs w:val="24"/>
        </w:rPr>
        <w:t xml:space="preserve"> (see </w:t>
      </w:r>
      <w:r w:rsidR="00C1312E" w:rsidRPr="00C1312E">
        <w:rPr>
          <w:b/>
          <w:sz w:val="24"/>
          <w:szCs w:val="24"/>
        </w:rPr>
        <w:t>Figure 9</w:t>
      </w:r>
      <w:r w:rsidR="00C1312E">
        <w:rPr>
          <w:sz w:val="24"/>
          <w:szCs w:val="24"/>
        </w:rPr>
        <w:t>, right panel)</w:t>
      </w:r>
      <w:r w:rsidRPr="00123886">
        <w:rPr>
          <w:sz w:val="24"/>
          <w:szCs w:val="24"/>
        </w:rPr>
        <w:t xml:space="preserve"> and to increase the signal-to-noise ratio </w:t>
      </w:r>
      <w:r w:rsidR="00B33084" w:rsidRPr="00123886">
        <w:rPr>
          <w:sz w:val="24"/>
          <w:szCs w:val="24"/>
        </w:rPr>
        <w:t>for the large</w:t>
      </w:r>
      <w:r w:rsidRPr="00123886">
        <w:rPr>
          <w:sz w:val="24"/>
          <w:szCs w:val="24"/>
        </w:rPr>
        <w:t xml:space="preserve"> scattering vectors </w:t>
      </w:r>
      <w:proofErr w:type="spellStart"/>
      <w:r w:rsidRPr="00123886">
        <w:rPr>
          <w:b/>
          <w:sz w:val="24"/>
          <w:szCs w:val="24"/>
        </w:rPr>
        <w:t>q</w:t>
      </w:r>
      <w:r w:rsidR="00F800D9" w:rsidRPr="00123886">
        <w:rPr>
          <w:b/>
          <w:sz w:val="24"/>
          <w:szCs w:val="24"/>
          <w:vertAlign w:val="subscript"/>
        </w:rPr>
        <w:t>xy</w:t>
      </w:r>
      <w:proofErr w:type="spellEnd"/>
      <w:r w:rsidR="003F6522" w:rsidRPr="00123886">
        <w:rPr>
          <w:b/>
          <w:sz w:val="24"/>
          <w:szCs w:val="24"/>
          <w:vertAlign w:val="subscript"/>
        </w:rPr>
        <w:t xml:space="preserve">, </w:t>
      </w:r>
      <w:r w:rsidR="003F6522" w:rsidRPr="00123886">
        <w:rPr>
          <w:sz w:val="24"/>
          <w:szCs w:val="24"/>
        </w:rPr>
        <w:t>bin the data logarithmically</w:t>
      </w:r>
      <w:r w:rsidR="00514D02" w:rsidRPr="00123886">
        <w:rPr>
          <w:rStyle w:val="FootnoteReference"/>
          <w:rFonts w:ascii="Calibri" w:hAnsi="Calibri"/>
          <w:sz w:val="24"/>
          <w:szCs w:val="24"/>
        </w:rPr>
        <w:fldChar w:fldCharType="begin" w:fldLock="1"/>
      </w:r>
      <w:r w:rsidR="005223EB">
        <w:rPr>
          <w:rFonts w:ascii="Calibri" w:hAnsi="Calibri"/>
          <w:sz w:val="24"/>
          <w:szCs w:val="24"/>
        </w:rPr>
        <w:instrText>ADDIN CSL_CITATION {"citationItems":[{"id":"ITEM-1","itemData":{"DOI":"10.1002/aenm.201501580","ISSN":"16146832","abstract":"The device performance of organic polymer:fullerene bulk heterojunction solar cells strongly depends on the interpenetrating network of the involved donor and acceptor materials in the active layer. Since morphology formation depends on the conditions of film preparation, the final morphology varies for different deposition methods. In order to understand and optimize industrial coating processes and, therefore, the performance of the solar cells produced, a deeper understanding of structure formation is important. In situ measurements of slot-die printed polymer:fullerene active layers are presented that reveal insights into the evolution of the structure. Polymer crystallization and ordering is monitored by in situ grazing incidence wide angle X-ray scattering (GIWAXS), and in situ grazing incidence small-angle X-ray scattering (GISAXS). The development of the morphology exhibits five stages independent of the drying conditions. Two growth rates are observed, an initial slow formation of poly(3-hexylthiophene-2,5-diyl) crystallites in well-aligned edge-on orientation followed by a rapid crystal growth. By combining the GIWAXS and GISAXS measurements, a five-stage growth and assembly process is found and described in detail along with a proposed model of the structural evolution. The findings are an important step in tailoring the assembly process.","author":[{"dropping-particle":"","family":"Pröller","given":"Stephan","non-dropping-particle":"","parse-names":false,"suffix":""},{"dropping-particle":"","family":"Liu","given":"Feng","non-dropping-particle":"","parse-names":false,"suffix":""},{"dropping-particle":"","family":"Zhu","given":"Chenhui","non-dropping-particle":"","parse-names":false,"suffix":""},{"dropping-particle":"","family":"Wang","given":"Cheng","non-dropping-particle":"","parse-names":false,"suffix":""},{"dropping-particle":"","family":"Russell","given":"Thomas P.","non-dropping-particle":"","parse-names":false,"suffix":""},{"dropping-particle":"","family":"Hexemer","given":"Alexander","non-dropping-particle":"","parse-names":false,"suffix":""},{"dropping-particle":"","family":"Müller-Buschbaum","given":"Peter","non-dropping-particle":"","parse-names":false,"suffix":""},{"dropping-particle":"","family":"Herzig","given":"Eva M.","non-dropping-particle":"","parse-names":false,"suffix":""}],"container-title":"Advanced Energy Materials","id":"ITEM-1","issue":"1","issued":{"date-parts":[["2016","1","7"]]},"page":"1501580","publisher":"Wiley-VCH Verlag","title":"Following the Morphology Formation In Situ in Printed Active Layers for Organic Solar Cells","type":"article-journal","volume":"6"},"uris":["http://www.mendeley.com/documents/?uuid=4a54dd6f-58be-39e5-a763-522779eb3d25"]}],"mendeley":{"formattedCitation":"&lt;sup&gt;40&lt;/sup&gt;","plainTextFormattedCitation":"40","previouslyFormattedCitation":"&lt;sup&gt;40&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5223EB" w:rsidRPr="005223EB">
        <w:rPr>
          <w:rFonts w:ascii="Calibri" w:hAnsi="Calibri"/>
          <w:bCs/>
          <w:noProof/>
          <w:sz w:val="24"/>
          <w:szCs w:val="24"/>
          <w:vertAlign w:val="superscript"/>
        </w:rPr>
        <w:t>40</w:t>
      </w:r>
      <w:r w:rsidR="00514D02" w:rsidRPr="00123886">
        <w:rPr>
          <w:rStyle w:val="FootnoteReference"/>
          <w:rFonts w:ascii="Calibri" w:hAnsi="Calibri"/>
          <w:sz w:val="24"/>
          <w:szCs w:val="24"/>
        </w:rPr>
        <w:fldChar w:fldCharType="end"/>
      </w:r>
      <w:r w:rsidR="00D07DDD" w:rsidRPr="00123886">
        <w:rPr>
          <w:sz w:val="24"/>
          <w:szCs w:val="24"/>
        </w:rPr>
        <w:t>.</w:t>
      </w:r>
    </w:p>
    <w:p w14:paraId="768C5833" w14:textId="77777777" w:rsidR="00D40B02" w:rsidRDefault="00D40B02" w:rsidP="00A378AC">
      <w:pPr>
        <w:pStyle w:val="ListParagraph"/>
        <w:spacing w:after="0" w:line="240" w:lineRule="auto"/>
        <w:ind w:left="0"/>
        <w:jc w:val="both"/>
        <w:rPr>
          <w:b/>
          <w:sz w:val="24"/>
          <w:szCs w:val="24"/>
        </w:rPr>
      </w:pPr>
    </w:p>
    <w:p w14:paraId="31F4B8B3" w14:textId="77777777" w:rsidR="00D40B02" w:rsidRDefault="003F6522" w:rsidP="00A378AC">
      <w:pPr>
        <w:pStyle w:val="ListParagraph"/>
        <w:numPr>
          <w:ilvl w:val="2"/>
          <w:numId w:val="22"/>
        </w:numPr>
        <w:spacing w:after="0" w:line="240" w:lineRule="auto"/>
        <w:ind w:left="0" w:firstLine="0"/>
        <w:jc w:val="both"/>
        <w:rPr>
          <w:b/>
          <w:sz w:val="24"/>
          <w:szCs w:val="24"/>
        </w:rPr>
      </w:pPr>
      <w:r w:rsidRPr="00D40B02">
        <w:rPr>
          <w:sz w:val="24"/>
          <w:szCs w:val="24"/>
        </w:rPr>
        <w:t>Do not bin the data point</w:t>
      </w:r>
      <w:r w:rsidR="00D009FA" w:rsidRPr="00D40B02">
        <w:rPr>
          <w:sz w:val="24"/>
          <w:szCs w:val="24"/>
        </w:rPr>
        <w:t>s</w:t>
      </w:r>
      <w:r w:rsidRPr="00D40B02">
        <w:rPr>
          <w:sz w:val="24"/>
          <w:szCs w:val="24"/>
        </w:rPr>
        <w:t xml:space="preserve"> up until </w:t>
      </w:r>
      <m:oMath>
        <m:sSub>
          <m:sSubPr>
            <m:ctrlPr>
              <w:rPr>
                <w:rFonts w:ascii="Cambria Math" w:hAnsi="Cambria Math"/>
                <w:b/>
                <w:sz w:val="24"/>
                <w:szCs w:val="24"/>
              </w:rPr>
            </m:ctrlPr>
          </m:sSubPr>
          <m:e>
            <m:r>
              <m:rPr>
                <m:sty m:val="b"/>
              </m:rPr>
              <w:rPr>
                <w:rFonts w:ascii="Cambria Math" w:hAnsi="Cambria Math"/>
                <w:sz w:val="24"/>
                <w:szCs w:val="24"/>
              </w:rPr>
              <m:t>q</m:t>
            </m:r>
          </m:e>
          <m:sub>
            <m:r>
              <m:rPr>
                <m:sty m:val="bi"/>
              </m:rPr>
              <w:rPr>
                <w:rFonts w:ascii="Cambria Math" w:hAnsi="Cambria Math"/>
                <w:sz w:val="24"/>
                <w:szCs w:val="24"/>
              </w:rPr>
              <m:t>xy</m:t>
            </m:r>
          </m:sub>
        </m:sSub>
        <m:r>
          <m:rPr>
            <m:sty m:val="p"/>
          </m:rPr>
          <w:rPr>
            <w:rFonts w:ascii="Cambria Math" w:hAnsi="Cambria Math"/>
            <w:sz w:val="24"/>
            <w:szCs w:val="24"/>
          </w:rPr>
          <m:t>=0.5×</m:t>
        </m:r>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-3</m:t>
            </m:r>
          </m:sup>
        </m:sSup>
        <m:r>
          <m:rPr>
            <m:sty m:val="p"/>
          </m:rPr>
          <w:rPr>
            <w:rFonts w:ascii="Cambria Math" w:hAnsi="Cambria Math"/>
            <w:sz w:val="24"/>
            <w:szCs w:val="24"/>
          </w:rPr>
          <m:t>Å</m:t>
        </m:r>
      </m:oMath>
      <w:r w:rsidRPr="00D40B02">
        <w:rPr>
          <w:rFonts w:eastAsiaTheme="minorEastAsia"/>
          <w:sz w:val="24"/>
          <w:szCs w:val="24"/>
        </w:rPr>
        <w:t xml:space="preserve">. This is not </w:t>
      </w:r>
      <w:proofErr w:type="gramStart"/>
      <w:r w:rsidRPr="00D40B02">
        <w:rPr>
          <w:rFonts w:eastAsiaTheme="minorEastAsia"/>
          <w:sz w:val="24"/>
          <w:szCs w:val="24"/>
        </w:rPr>
        <w:t>necessary</w:t>
      </w:r>
      <w:proofErr w:type="gramEnd"/>
      <w:r w:rsidRPr="00D40B02">
        <w:rPr>
          <w:rFonts w:eastAsiaTheme="minorEastAsia"/>
          <w:sz w:val="24"/>
          <w:szCs w:val="24"/>
        </w:rPr>
        <w:t xml:space="preserve"> due to the high </w:t>
      </w:r>
      <w:r w:rsidRPr="00D40B02">
        <w:rPr>
          <w:sz w:val="24"/>
          <w:szCs w:val="24"/>
        </w:rPr>
        <w:t>intensity</w:t>
      </w:r>
      <w:r w:rsidRPr="00D40B02">
        <w:rPr>
          <w:rFonts w:eastAsiaTheme="minorEastAsia"/>
          <w:sz w:val="24"/>
          <w:szCs w:val="24"/>
        </w:rPr>
        <w:t xml:space="preserve"> and mutual distance in </w:t>
      </w:r>
      <w:r w:rsidRPr="00D40B02">
        <w:rPr>
          <w:rFonts w:eastAsiaTheme="minorEastAsia"/>
          <w:b/>
          <w:sz w:val="24"/>
          <w:szCs w:val="24"/>
        </w:rPr>
        <w:t>q</w:t>
      </w:r>
      <w:r w:rsidRPr="00D40B02">
        <w:rPr>
          <w:rFonts w:eastAsiaTheme="minorEastAsia"/>
          <w:sz w:val="24"/>
          <w:szCs w:val="24"/>
        </w:rPr>
        <w:t>-space, which ensures that there are no redundant data points.</w:t>
      </w:r>
    </w:p>
    <w:p w14:paraId="6B7C508B" w14:textId="77777777" w:rsidR="00D40B02" w:rsidRPr="00D40B02" w:rsidRDefault="00D40B02" w:rsidP="00A378AC">
      <w:pPr>
        <w:pStyle w:val="ListParagraph"/>
        <w:spacing w:after="0" w:line="240" w:lineRule="auto"/>
        <w:rPr>
          <w:rFonts w:eastAsiaTheme="minorEastAsia"/>
          <w:sz w:val="24"/>
          <w:szCs w:val="24"/>
        </w:rPr>
      </w:pPr>
    </w:p>
    <w:p w14:paraId="761EFAF8" w14:textId="77777777" w:rsidR="00D40B02" w:rsidRPr="00D40B02" w:rsidRDefault="003F6522" w:rsidP="00A378AC">
      <w:pPr>
        <w:pStyle w:val="ListParagraph"/>
        <w:numPr>
          <w:ilvl w:val="2"/>
          <w:numId w:val="22"/>
        </w:numPr>
        <w:spacing w:after="0" w:line="240" w:lineRule="auto"/>
        <w:ind w:left="0" w:firstLine="0"/>
        <w:jc w:val="both"/>
        <w:rPr>
          <w:b/>
          <w:sz w:val="24"/>
          <w:szCs w:val="24"/>
        </w:rPr>
      </w:pPr>
      <w:r w:rsidRPr="00D40B02">
        <w:rPr>
          <w:rFonts w:eastAsiaTheme="minorEastAsia"/>
          <w:sz w:val="24"/>
          <w:szCs w:val="24"/>
        </w:rPr>
        <w:t>From</w:t>
      </w:r>
      <m:oMath>
        <m:r>
          <w:rPr>
            <w:rFonts w:ascii="Cambria Math" w:eastAsiaTheme="minorEastAsia" w:hAnsi="Cambria Math"/>
            <w:sz w:val="24"/>
            <w:szCs w:val="24"/>
          </w:rPr>
          <m:t xml:space="preserve"> </m:t>
        </m:r>
        <m:sSub>
          <m:sSubPr>
            <m:ctrlPr>
              <w:rPr>
                <w:rFonts w:ascii="Cambria Math" w:hAnsi="Cambria Math"/>
                <w:b/>
                <w:sz w:val="24"/>
                <w:szCs w:val="24"/>
              </w:rPr>
            </m:ctrlPr>
          </m:sSubPr>
          <m:e>
            <m:r>
              <m:rPr>
                <m:sty m:val="b"/>
              </m:rPr>
              <w:rPr>
                <w:rFonts w:ascii="Cambria Math" w:hAnsi="Cambria Math"/>
                <w:sz w:val="24"/>
                <w:szCs w:val="24"/>
              </w:rPr>
              <m:t>q</m:t>
            </m:r>
          </m:e>
          <m:sub>
            <m:r>
              <m:rPr>
                <m:sty m:val="bi"/>
              </m:rPr>
              <w:rPr>
                <w:rFonts w:ascii="Cambria Math" w:hAnsi="Cambria Math"/>
                <w:sz w:val="24"/>
                <w:szCs w:val="24"/>
              </w:rPr>
              <m:t>xy</m:t>
            </m:r>
          </m:sub>
        </m:sSub>
        <m:r>
          <m:rPr>
            <m:sty m:val="p"/>
          </m:rPr>
          <w:rPr>
            <w:rFonts w:ascii="Cambria Math" w:hAnsi="Cambria Math"/>
            <w:sz w:val="24"/>
            <w:szCs w:val="24"/>
          </w:rPr>
          <m:t>=0.5×</m:t>
        </m:r>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-3</m:t>
            </m:r>
          </m:sup>
        </m:sSup>
        <m:r>
          <m:rPr>
            <m:sty m:val="p"/>
          </m:rPr>
          <w:rPr>
            <w:rFonts w:ascii="Cambria Math" w:hAnsi="Cambria Math"/>
            <w:sz w:val="24"/>
            <w:szCs w:val="24"/>
          </w:rPr>
          <m:t>Å</m:t>
        </m:r>
      </m:oMath>
      <w:r w:rsidR="00D67390" w:rsidRPr="00D40B02">
        <w:rPr>
          <w:rFonts w:eastAsiaTheme="minorEastAsia"/>
          <w:sz w:val="24"/>
          <w:szCs w:val="24"/>
        </w:rPr>
        <w:t xml:space="preserve"> </w:t>
      </w:r>
      <w:r w:rsidRPr="00D40B02">
        <w:rPr>
          <w:rFonts w:eastAsiaTheme="minorEastAsia"/>
          <w:sz w:val="24"/>
          <w:szCs w:val="24"/>
        </w:rPr>
        <w:t xml:space="preserve">and above, divide the </w:t>
      </w:r>
      <w:proofErr w:type="spellStart"/>
      <w:r w:rsidR="00F800D9" w:rsidRPr="00D40B02">
        <w:rPr>
          <w:b/>
          <w:sz w:val="24"/>
          <w:szCs w:val="24"/>
        </w:rPr>
        <w:t>q</w:t>
      </w:r>
      <w:r w:rsidR="00F800D9" w:rsidRPr="00D40B02">
        <w:rPr>
          <w:b/>
          <w:sz w:val="24"/>
          <w:szCs w:val="24"/>
          <w:vertAlign w:val="subscript"/>
        </w:rPr>
        <w:t>xy</w:t>
      </w:r>
      <w:proofErr w:type="spellEnd"/>
      <w:r w:rsidR="00F800D9" w:rsidRPr="00D40B02" w:rsidDel="00F800D9">
        <w:rPr>
          <w:b/>
          <w:sz w:val="24"/>
          <w:szCs w:val="24"/>
        </w:rPr>
        <w:t xml:space="preserve"> </w:t>
      </w:r>
      <w:r w:rsidRPr="00D40B02">
        <w:rPr>
          <w:sz w:val="24"/>
          <w:szCs w:val="24"/>
        </w:rPr>
        <w:t xml:space="preserve">-axis into 135 equally spaced bins on a logarithmic scale, in such a manner that the first bin at </w:t>
      </w:r>
      <m:oMath>
        <m:sSub>
          <m:sSubPr>
            <m:ctrlPr>
              <w:rPr>
                <w:rFonts w:ascii="Cambria Math" w:hAnsi="Cambria Math"/>
                <w:b/>
                <w:sz w:val="24"/>
                <w:szCs w:val="24"/>
              </w:rPr>
            </m:ctrlPr>
          </m:sSubPr>
          <m:e>
            <m:r>
              <m:rPr>
                <m:sty m:val="b"/>
              </m:rPr>
              <w:rPr>
                <w:rFonts w:ascii="Cambria Math" w:hAnsi="Cambria Math"/>
                <w:sz w:val="24"/>
                <w:szCs w:val="24"/>
              </w:rPr>
              <m:t>q</m:t>
            </m:r>
          </m:e>
          <m:sub>
            <m:r>
              <m:rPr>
                <m:sty m:val="bi"/>
              </m:rPr>
              <w:rPr>
                <w:rFonts w:ascii="Cambria Math" w:hAnsi="Cambria Math"/>
                <w:sz w:val="24"/>
                <w:szCs w:val="24"/>
              </w:rPr>
              <m:t>xy</m:t>
            </m:r>
          </m:sub>
        </m:sSub>
        <m:r>
          <m:rPr>
            <m:sty m:val="p"/>
          </m:rPr>
          <w:rPr>
            <w:rFonts w:ascii="Cambria Math" w:hAnsi="Cambria Math"/>
            <w:sz w:val="24"/>
            <w:szCs w:val="24"/>
          </w:rPr>
          <m:t>=0.53×</m:t>
        </m:r>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-3</m:t>
            </m:r>
          </m:sup>
        </m:sSup>
        <m:r>
          <m:rPr>
            <m:sty m:val="p"/>
          </m:rPr>
          <w:rPr>
            <w:rFonts w:ascii="Cambria Math" w:hAnsi="Cambria Math"/>
            <w:sz w:val="24"/>
            <w:szCs w:val="24"/>
          </w:rPr>
          <m:t>Å</m:t>
        </m:r>
      </m:oMath>
      <w:r w:rsidR="00D67390" w:rsidRPr="00D40B02">
        <w:rPr>
          <w:rFonts w:eastAsiaTheme="minorEastAsia"/>
          <w:sz w:val="24"/>
          <w:szCs w:val="24"/>
        </w:rPr>
        <w:t xml:space="preserve"> </w:t>
      </w:r>
      <w:r w:rsidRPr="00D40B02">
        <w:rPr>
          <w:rFonts w:eastAsiaTheme="minorEastAsia"/>
          <w:sz w:val="24"/>
          <w:szCs w:val="24"/>
        </w:rPr>
        <w:t xml:space="preserve">is the mean of two data points, and </w:t>
      </w:r>
      <w:r w:rsidRPr="00D40B02">
        <w:rPr>
          <w:sz w:val="24"/>
          <w:szCs w:val="24"/>
        </w:rPr>
        <w:t xml:space="preserve">the final binned point at </w:t>
      </w:r>
      <m:oMath>
        <m:sSub>
          <m:sSubPr>
            <m:ctrlPr>
              <w:rPr>
                <w:rFonts w:ascii="Cambria Math" w:hAnsi="Cambria Math"/>
                <w:b/>
                <w:sz w:val="24"/>
                <w:szCs w:val="24"/>
              </w:rPr>
            </m:ctrlPr>
          </m:sSubPr>
          <m:e>
            <m:r>
              <m:rPr>
                <m:sty m:val="b"/>
              </m:rPr>
              <w:rPr>
                <w:rFonts w:ascii="Cambria Math" w:hAnsi="Cambria Math"/>
                <w:sz w:val="24"/>
                <w:szCs w:val="24"/>
              </w:rPr>
              <m:t>q</m:t>
            </m:r>
          </m:e>
          <m:sub>
            <m:r>
              <m:rPr>
                <m:sty m:val="bi"/>
              </m:rPr>
              <w:rPr>
                <w:rFonts w:ascii="Cambria Math" w:hAnsi="Cambria Math"/>
                <w:sz w:val="24"/>
                <w:szCs w:val="24"/>
              </w:rPr>
              <m:t>xy</m:t>
            </m:r>
          </m:sub>
        </m:sSub>
        <m:r>
          <m:rPr>
            <m:sty m:val="p"/>
          </m:rPr>
          <w:rPr>
            <w:rFonts w:ascii="Cambria Math" w:hAnsi="Cambria Math"/>
            <w:sz w:val="24"/>
            <w:szCs w:val="24"/>
          </w:rPr>
          <m:t>=0.3 Å</m:t>
        </m:r>
      </m:oMath>
      <w:r w:rsidR="009E53CE" w:rsidRPr="00D40B02">
        <w:rPr>
          <w:rFonts w:eastAsiaTheme="minorEastAsia"/>
          <w:sz w:val="24"/>
          <w:szCs w:val="24"/>
        </w:rPr>
        <w:t xml:space="preserve"> </w:t>
      </w:r>
      <w:r w:rsidRPr="00D40B02">
        <w:rPr>
          <w:rFonts w:eastAsiaTheme="minorEastAsia"/>
          <w:sz w:val="24"/>
          <w:szCs w:val="24"/>
        </w:rPr>
        <w:t>is a mean of 24 points.</w:t>
      </w:r>
      <w:r w:rsidRPr="00D40B02">
        <w:rPr>
          <w:sz w:val="24"/>
          <w:szCs w:val="24"/>
        </w:rPr>
        <w:t xml:space="preserve"> </w:t>
      </w:r>
    </w:p>
    <w:p w14:paraId="0DBD4573" w14:textId="41C3F07A" w:rsidR="00CE19A8" w:rsidRPr="00123886" w:rsidRDefault="00CE19A8" w:rsidP="00A378AC">
      <w:pPr>
        <w:pStyle w:val="ListParagraph"/>
        <w:spacing w:after="0" w:line="240" w:lineRule="auto"/>
        <w:ind w:left="0"/>
        <w:jc w:val="both"/>
        <w:rPr>
          <w:rFonts w:ascii="Calibri" w:hAnsi="Calibri"/>
          <w:sz w:val="24"/>
          <w:szCs w:val="24"/>
        </w:rPr>
      </w:pPr>
    </w:p>
    <w:p w14:paraId="311E0BA5" w14:textId="365EAA04" w:rsidR="003428B2" w:rsidRPr="00380662" w:rsidRDefault="0043009A" w:rsidP="00A378AC">
      <w:pPr>
        <w:pStyle w:val="ListParagraph"/>
        <w:numPr>
          <w:ilvl w:val="1"/>
          <w:numId w:val="22"/>
        </w:numPr>
        <w:spacing w:after="0" w:line="240" w:lineRule="auto"/>
        <w:ind w:left="0" w:firstLine="0"/>
        <w:jc w:val="both"/>
        <w:rPr>
          <w:bCs/>
          <w:sz w:val="24"/>
          <w:szCs w:val="24"/>
        </w:rPr>
      </w:pPr>
      <w:r w:rsidRPr="00380662">
        <w:rPr>
          <w:rFonts w:ascii="Calibri" w:hAnsi="Calibri"/>
          <w:bCs/>
          <w:sz w:val="24"/>
          <w:szCs w:val="24"/>
        </w:rPr>
        <w:t xml:space="preserve">Applying </w:t>
      </w:r>
      <w:r w:rsidR="00991E64" w:rsidRPr="00380662">
        <w:rPr>
          <w:rFonts w:ascii="Calibri" w:hAnsi="Calibri"/>
          <w:bCs/>
          <w:sz w:val="24"/>
          <w:szCs w:val="24"/>
        </w:rPr>
        <w:t xml:space="preserve">the </w:t>
      </w:r>
      <w:r w:rsidRPr="00380662">
        <w:rPr>
          <w:rFonts w:ascii="Calibri" w:hAnsi="Calibri"/>
          <w:bCs/>
          <w:sz w:val="24"/>
          <w:szCs w:val="24"/>
        </w:rPr>
        <w:t>Teubner-</w:t>
      </w:r>
      <w:proofErr w:type="spellStart"/>
      <w:r w:rsidRPr="00380662">
        <w:rPr>
          <w:rFonts w:ascii="Calibri" w:hAnsi="Calibri"/>
          <w:bCs/>
          <w:sz w:val="24"/>
          <w:szCs w:val="24"/>
        </w:rPr>
        <w:t>Strey</w:t>
      </w:r>
      <w:proofErr w:type="spellEnd"/>
      <w:r w:rsidR="00991E64" w:rsidRPr="00380662">
        <w:rPr>
          <w:rFonts w:ascii="Calibri" w:hAnsi="Calibri"/>
          <w:bCs/>
          <w:sz w:val="24"/>
          <w:szCs w:val="24"/>
        </w:rPr>
        <w:t xml:space="preserve"> model</w:t>
      </w:r>
    </w:p>
    <w:p w14:paraId="68AD1F69" w14:textId="77777777" w:rsidR="00D40B02" w:rsidRPr="00123886" w:rsidRDefault="00D40B02" w:rsidP="00A378AC">
      <w:pPr>
        <w:pStyle w:val="ListParagraph"/>
        <w:spacing w:after="0" w:line="240" w:lineRule="auto"/>
        <w:ind w:left="0"/>
        <w:jc w:val="both"/>
        <w:rPr>
          <w:sz w:val="24"/>
          <w:szCs w:val="24"/>
        </w:rPr>
      </w:pPr>
    </w:p>
    <w:p w14:paraId="68B17BA0" w14:textId="20AB2C8C" w:rsidR="00D07DDD" w:rsidRPr="00123886" w:rsidRDefault="001C5EFC" w:rsidP="00A378AC">
      <w:pPr>
        <w:pStyle w:val="ListParagraph"/>
        <w:numPr>
          <w:ilvl w:val="2"/>
          <w:numId w:val="22"/>
        </w:numPr>
        <w:spacing w:after="0" w:line="240" w:lineRule="auto"/>
        <w:ind w:left="0" w:firstLine="0"/>
        <w:jc w:val="both"/>
        <w:rPr>
          <w:sz w:val="24"/>
          <w:szCs w:val="24"/>
        </w:rPr>
      </w:pPr>
      <w:r w:rsidRPr="00123886">
        <w:rPr>
          <w:sz w:val="24"/>
          <w:szCs w:val="24"/>
        </w:rPr>
        <w:t xml:space="preserve">Apply </w:t>
      </w:r>
      <w:r w:rsidR="00D07DDD" w:rsidRPr="00123886">
        <w:rPr>
          <w:sz w:val="24"/>
          <w:szCs w:val="24"/>
        </w:rPr>
        <w:t>three Teubner-</w:t>
      </w:r>
      <w:proofErr w:type="spellStart"/>
      <w:r w:rsidR="00D07DDD" w:rsidRPr="00123886">
        <w:rPr>
          <w:sz w:val="24"/>
          <w:szCs w:val="24"/>
        </w:rPr>
        <w:t>Strey</w:t>
      </w:r>
      <w:proofErr w:type="spellEnd"/>
      <w:r w:rsidR="00D07DDD" w:rsidRPr="00123886">
        <w:rPr>
          <w:sz w:val="24"/>
          <w:szCs w:val="24"/>
        </w:rPr>
        <w:t xml:space="preserve"> contributions </w:t>
      </w:r>
      <w:r w:rsidRPr="00123886">
        <w:rPr>
          <w:sz w:val="24"/>
          <w:szCs w:val="24"/>
        </w:rPr>
        <w:t>to describe the data</w:t>
      </w:r>
      <w:r w:rsidR="00D07DDD" w:rsidRPr="00123886">
        <w:rPr>
          <w:sz w:val="24"/>
          <w:szCs w:val="24"/>
        </w:rPr>
        <w:t xml:space="preserve">. The first two contributions </w:t>
      </w:r>
      <w:r w:rsidR="00D40B02" w:rsidRPr="00123886">
        <w:rPr>
          <w:sz w:val="24"/>
          <w:szCs w:val="24"/>
        </w:rPr>
        <w:t>describe</w:t>
      </w:r>
      <w:r w:rsidR="00D07DDD" w:rsidRPr="00123886">
        <w:rPr>
          <w:sz w:val="24"/>
          <w:szCs w:val="24"/>
        </w:rPr>
        <w:t xml:space="preserve"> the </w:t>
      </w:r>
      <w:r w:rsidR="00A910C5" w:rsidRPr="00123886">
        <w:rPr>
          <w:sz w:val="24"/>
          <w:szCs w:val="24"/>
        </w:rPr>
        <w:t xml:space="preserve">contrast </w:t>
      </w:r>
      <w:r w:rsidR="00D07DDD" w:rsidRPr="00123886">
        <w:rPr>
          <w:sz w:val="24"/>
          <w:szCs w:val="24"/>
        </w:rPr>
        <w:t>between the donor/acceptor and the last contribution descri</w:t>
      </w:r>
      <w:r w:rsidR="005D2F7A" w:rsidRPr="00123886">
        <w:rPr>
          <w:sz w:val="24"/>
          <w:szCs w:val="24"/>
        </w:rPr>
        <w:t>be</w:t>
      </w:r>
      <w:r w:rsidRPr="00123886">
        <w:rPr>
          <w:sz w:val="24"/>
          <w:szCs w:val="24"/>
        </w:rPr>
        <w:t>s</w:t>
      </w:r>
      <w:r w:rsidR="00D07DDD" w:rsidRPr="00123886">
        <w:rPr>
          <w:sz w:val="24"/>
          <w:szCs w:val="24"/>
        </w:rPr>
        <w:t xml:space="preserve"> the </w:t>
      </w:r>
      <w:r w:rsidR="00A910C5" w:rsidRPr="00123886">
        <w:rPr>
          <w:sz w:val="24"/>
          <w:szCs w:val="24"/>
        </w:rPr>
        <w:t xml:space="preserve">contrast </w:t>
      </w:r>
      <w:r w:rsidR="00D07DDD" w:rsidRPr="00123886">
        <w:rPr>
          <w:sz w:val="24"/>
          <w:szCs w:val="24"/>
        </w:rPr>
        <w:t xml:space="preserve">between larger aggregates of materials </w:t>
      </w:r>
      <w:r w:rsidR="00615474" w:rsidRPr="00123886">
        <w:rPr>
          <w:sz w:val="24"/>
          <w:szCs w:val="24"/>
        </w:rPr>
        <w:t>surrounded by</w:t>
      </w:r>
      <w:r w:rsidR="00D07DDD" w:rsidRPr="00123886">
        <w:rPr>
          <w:sz w:val="24"/>
          <w:szCs w:val="24"/>
        </w:rPr>
        <w:t xml:space="preserve"> </w:t>
      </w:r>
      <w:r w:rsidR="00CB6B4B" w:rsidRPr="00123886">
        <w:rPr>
          <w:sz w:val="24"/>
          <w:szCs w:val="24"/>
        </w:rPr>
        <w:t xml:space="preserve">the </w:t>
      </w:r>
      <w:r w:rsidR="00D07DDD" w:rsidRPr="00123886">
        <w:rPr>
          <w:sz w:val="24"/>
          <w:szCs w:val="24"/>
        </w:rPr>
        <w:t xml:space="preserve">solvent. The mathematical expression </w:t>
      </w:r>
      <w:r w:rsidR="00DC1D53" w:rsidRPr="00123886">
        <w:rPr>
          <w:sz w:val="24"/>
          <w:szCs w:val="24"/>
        </w:rPr>
        <w:t xml:space="preserve">of the scattering intensity </w:t>
      </w:r>
      <w:r w:rsidR="00D07DDD" w:rsidRPr="00123886">
        <w:rPr>
          <w:sz w:val="24"/>
          <w:szCs w:val="24"/>
        </w:rPr>
        <w:t>is as follows:</w:t>
      </w:r>
    </w:p>
    <w:p w14:paraId="7BE09C49" w14:textId="77777777" w:rsidR="00D07DDD" w:rsidRPr="00123886" w:rsidRDefault="00D07DDD" w:rsidP="00A378AC">
      <w:pPr>
        <w:pStyle w:val="ListParagraph"/>
        <w:spacing w:after="0" w:line="240" w:lineRule="auto"/>
        <w:ind w:left="0"/>
        <w:jc w:val="both"/>
        <w:rPr>
          <w:sz w:val="24"/>
          <w:szCs w:val="24"/>
        </w:rPr>
      </w:pPr>
    </w:p>
    <w:tbl>
      <w:tblPr>
        <w:tblStyle w:val="PlainTable4"/>
        <w:tblW w:w="0" w:type="auto"/>
        <w:tblLook w:val="04A0" w:firstRow="1" w:lastRow="0" w:firstColumn="1" w:lastColumn="0" w:noHBand="0" w:noVBand="1"/>
      </w:tblPr>
      <w:tblGrid>
        <w:gridCol w:w="840"/>
        <w:gridCol w:w="8036"/>
        <w:gridCol w:w="484"/>
      </w:tblGrid>
      <w:tr w:rsidR="00D07DDD" w:rsidRPr="00123886" w14:paraId="0073F0AC" w14:textId="77777777" w:rsidTr="002B7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2D8A3B0" w14:textId="77777777" w:rsidR="00D07DDD" w:rsidRPr="00123886" w:rsidRDefault="00D07DDD" w:rsidP="00A378AC">
            <w:pPr>
              <w:contextualSpacing/>
              <w:jc w:val="both"/>
              <w:rPr>
                <w:rFonts w:ascii="Calibri" w:eastAsiaTheme="minorEastAsia" w:hAnsi="Calibri"/>
                <w:sz w:val="24"/>
                <w:szCs w:val="24"/>
              </w:rPr>
            </w:pPr>
          </w:p>
        </w:tc>
        <w:tc>
          <w:tcPr>
            <w:tcW w:w="8080" w:type="dxa"/>
          </w:tcPr>
          <w:p w14:paraId="7C0C8AD9" w14:textId="4C53FDBD" w:rsidR="00D07DDD" w:rsidRPr="00123886" w:rsidRDefault="00A5367D"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sz w:val="24"/>
                <w:szCs w:val="24"/>
              </w:rPr>
            </w:pPr>
            <m:oMathPara>
              <m:oMath>
                <m:r>
                  <m:rPr>
                    <m:sty m:val="b"/>
                  </m:rPr>
                  <w:rPr>
                    <w:rFonts w:ascii="Cambria Math" w:hAnsi="Cambria Math"/>
                    <w:sz w:val="24"/>
                    <w:szCs w:val="24"/>
                  </w:rPr>
                  <m:t>I</m:t>
                </m:r>
                <m:r>
                  <m:rPr>
                    <m:sty m:val="bi"/>
                  </m:rPr>
                  <w:rPr>
                    <w:rFonts w:ascii="Cambria Math" w:eastAsiaTheme="minorEastAsia" w:hAnsi="Cambria Math"/>
                    <w:sz w:val="24"/>
                    <w:szCs w:val="24"/>
                  </w:rPr>
                  <m:t>(</m:t>
                </m:r>
                <m:sSub>
                  <m:sSubPr>
                    <m:ctrlPr>
                      <w:rPr>
                        <w:rFonts w:ascii="Cambria Math" w:eastAsiaTheme="minorEastAsia" w:hAnsi="Cambria Math"/>
                        <w:b w:val="0"/>
                        <w:i/>
                        <w:sz w:val="24"/>
                        <w:szCs w:val="24"/>
                      </w:rPr>
                    </m:ctrlPr>
                  </m:sSubPr>
                  <m:e>
                    <m:r>
                      <m:rPr>
                        <m:sty m:val="bi"/>
                      </m:rPr>
                      <w:rPr>
                        <w:rFonts w:ascii="Cambria Math" w:eastAsiaTheme="minorEastAsia" w:hAnsi="Cambria Math"/>
                        <w:sz w:val="24"/>
                        <w:szCs w:val="24"/>
                      </w:rPr>
                      <m:t>q</m:t>
                    </m:r>
                  </m:e>
                  <m:sub>
                    <m:r>
                      <m:rPr>
                        <m:sty m:val="bi"/>
                      </m:rPr>
                      <w:rPr>
                        <w:rFonts w:ascii="Cambria Math" w:eastAsiaTheme="minorEastAsia" w:hAnsi="Cambria Math"/>
                        <w:sz w:val="24"/>
                        <w:szCs w:val="24"/>
                      </w:rPr>
                      <m:t>xy</m:t>
                    </m:r>
                  </m:sub>
                </m:sSub>
                <m:r>
                  <m:rPr>
                    <m:sty m:val="bi"/>
                  </m:rPr>
                  <w:rPr>
                    <w:rFonts w:ascii="Cambria Math" w:eastAsiaTheme="minorEastAsia" w:hAnsi="Cambria Math"/>
                    <w:sz w:val="24"/>
                    <w:szCs w:val="24"/>
                  </w:rPr>
                  <m:t>)</m:t>
                </m:r>
                <m:r>
                  <m:rPr>
                    <m:sty m:val="b"/>
                  </m:rPr>
                  <w:rPr>
                    <w:rFonts w:ascii="Cambria Math" w:hAnsi="Cambria Math"/>
                    <w:sz w:val="24"/>
                    <w:szCs w:val="24"/>
                  </w:rPr>
                  <m:t>∝</m:t>
                </m:r>
                <m:nary>
                  <m:naryPr>
                    <m:chr m:val="∑"/>
                    <m:limLoc m:val="undOvr"/>
                    <m:ctrlPr>
                      <w:rPr>
                        <w:rFonts w:ascii="Cambria Math" w:hAnsi="Cambria Math"/>
                        <w:b w:val="0"/>
                        <w:sz w:val="24"/>
                        <w:szCs w:val="24"/>
                      </w:rPr>
                    </m:ctrlPr>
                  </m:naryPr>
                  <m:sub>
                    <m:r>
                      <m:rPr>
                        <m:sty m:val="b"/>
                      </m:rPr>
                      <w:rPr>
                        <w:rFonts w:ascii="Cambria Math" w:hAnsi="Cambria Math"/>
                        <w:sz w:val="24"/>
                        <w:szCs w:val="24"/>
                      </w:rPr>
                      <m:t>i=1</m:t>
                    </m:r>
                  </m:sub>
                  <m:sup>
                    <m:r>
                      <m:rPr>
                        <m:sty m:val="b"/>
                      </m:rPr>
                      <w:rPr>
                        <w:rFonts w:ascii="Cambria Math" w:hAnsi="Cambria Math"/>
                        <w:sz w:val="24"/>
                        <w:szCs w:val="24"/>
                      </w:rPr>
                      <m:t>3</m:t>
                    </m:r>
                  </m:sup>
                  <m:e>
                    <m:f>
                      <m:fPr>
                        <m:ctrlPr>
                          <w:rPr>
                            <w:rFonts w:ascii="Cambria Math" w:hAnsi="Cambria Math"/>
                            <w:b w:val="0"/>
                            <w:sz w:val="24"/>
                            <w:szCs w:val="24"/>
                          </w:rPr>
                        </m:ctrlPr>
                      </m:fPr>
                      <m:num>
                        <m:r>
                          <m:rPr>
                            <m:sty m:val="b"/>
                          </m:rPr>
                          <w:rPr>
                            <w:rFonts w:ascii="Cambria Math" w:hAnsi="Cambria Math"/>
                            <w:sz w:val="24"/>
                            <w:szCs w:val="24"/>
                          </w:rPr>
                          <m:t>1</m:t>
                        </m:r>
                        <m:ctrlPr>
                          <w:rPr>
                            <w:rFonts w:ascii="Cambria Math" w:eastAsia="Cambria Math" w:hAnsi="Cambria Math" w:cs="Cambria Math"/>
                            <w:b w:val="0"/>
                            <w:sz w:val="24"/>
                            <w:szCs w:val="24"/>
                          </w:rPr>
                        </m:ctrlPr>
                      </m:num>
                      <m:den>
                        <m:sSub>
                          <m:sSubPr>
                            <m:ctrlPr>
                              <w:rPr>
                                <w:rFonts w:ascii="Cambria Math" w:hAnsi="Cambria Math"/>
                                <w:b w:val="0"/>
                                <w:sz w:val="24"/>
                                <w:szCs w:val="24"/>
                              </w:rPr>
                            </m:ctrlPr>
                          </m:sSubPr>
                          <m:e>
                            <m:r>
                              <m:rPr>
                                <m:sty m:val="b"/>
                              </m:rPr>
                              <w:rPr>
                                <w:rFonts w:ascii="Cambria Math" w:hAnsi="Cambria Math"/>
                                <w:sz w:val="24"/>
                                <w:szCs w:val="24"/>
                              </w:rPr>
                              <m:t>a</m:t>
                            </m:r>
                          </m:e>
                          <m:sub>
                            <m:r>
                              <m:rPr>
                                <m:sty m:val="b"/>
                              </m:rPr>
                              <w:rPr>
                                <w:rFonts w:ascii="Cambria Math" w:hAnsi="Cambria Math"/>
                                <w:sz w:val="24"/>
                                <w:szCs w:val="24"/>
                              </w:rPr>
                              <m:t>1,i</m:t>
                            </m:r>
                          </m:sub>
                        </m:sSub>
                        <m:r>
                          <m:rPr>
                            <m:sty m:val="b"/>
                          </m:rPr>
                          <w:rPr>
                            <w:rFonts w:ascii="Cambria Math" w:hAnsi="Cambria Math"/>
                            <w:sz w:val="24"/>
                            <w:szCs w:val="24"/>
                          </w:rPr>
                          <m:t>+</m:t>
                        </m:r>
                        <m:sSub>
                          <m:sSubPr>
                            <m:ctrlPr>
                              <w:rPr>
                                <w:rFonts w:ascii="Cambria Math" w:hAnsi="Cambria Math"/>
                                <w:b w:val="0"/>
                                <w:sz w:val="24"/>
                                <w:szCs w:val="24"/>
                              </w:rPr>
                            </m:ctrlPr>
                          </m:sSubPr>
                          <m:e>
                            <m:r>
                              <m:rPr>
                                <m:sty m:val="b"/>
                              </m:rPr>
                              <w:rPr>
                                <w:rFonts w:ascii="Cambria Math" w:hAnsi="Cambria Math"/>
                                <w:sz w:val="24"/>
                                <w:szCs w:val="24"/>
                              </w:rPr>
                              <m:t>c</m:t>
                            </m:r>
                          </m:e>
                          <m:sub>
                            <m:r>
                              <m:rPr>
                                <m:sty m:val="b"/>
                              </m:rPr>
                              <w:rPr>
                                <w:rFonts w:ascii="Cambria Math" w:hAnsi="Cambria Math"/>
                                <w:sz w:val="24"/>
                                <w:szCs w:val="24"/>
                              </w:rPr>
                              <m:t>1,i</m:t>
                            </m:r>
                          </m:sub>
                        </m:sSub>
                        <m:sSup>
                          <m:sSupPr>
                            <m:ctrlPr>
                              <w:rPr>
                                <w:rFonts w:ascii="Cambria Math" w:hAnsi="Cambria Math"/>
                                <w:b w:val="0"/>
                                <w:sz w:val="24"/>
                                <w:szCs w:val="24"/>
                              </w:rPr>
                            </m:ctrlPr>
                          </m:sSupPr>
                          <m:e>
                            <m:sSub>
                              <m:sSubPr>
                                <m:ctrlPr>
                                  <w:rPr>
                                    <w:rFonts w:ascii="Cambria Math" w:eastAsiaTheme="minorEastAsia" w:hAnsi="Cambria Math"/>
                                    <w:b w:val="0"/>
                                    <w:i/>
                                    <w:sz w:val="24"/>
                                    <w:szCs w:val="24"/>
                                  </w:rPr>
                                </m:ctrlPr>
                              </m:sSubPr>
                              <m:e>
                                <m:r>
                                  <m:rPr>
                                    <m:sty m:val="bi"/>
                                  </m:rPr>
                                  <w:rPr>
                                    <w:rFonts w:ascii="Cambria Math" w:eastAsiaTheme="minorEastAsia" w:hAnsi="Cambria Math"/>
                                    <w:sz w:val="24"/>
                                    <w:szCs w:val="24"/>
                                  </w:rPr>
                                  <m:t>q</m:t>
                                </m:r>
                              </m:e>
                              <m:sub>
                                <m:r>
                                  <m:rPr>
                                    <m:sty m:val="bi"/>
                                  </m:rPr>
                                  <w:rPr>
                                    <w:rFonts w:ascii="Cambria Math" w:eastAsiaTheme="minorEastAsia" w:hAnsi="Cambria Math"/>
                                    <w:sz w:val="24"/>
                                    <w:szCs w:val="24"/>
                                  </w:rPr>
                                  <m:t>xy</m:t>
                                </m:r>
                              </m:sub>
                            </m:sSub>
                          </m:e>
                          <m:sup>
                            <m:r>
                              <m:rPr>
                                <m:sty m:val="b"/>
                              </m:rPr>
                              <w:rPr>
                                <w:rFonts w:ascii="Cambria Math" w:hAnsi="Cambria Math"/>
                                <w:sz w:val="24"/>
                                <w:szCs w:val="24"/>
                              </w:rPr>
                              <m:t>2</m:t>
                            </m:r>
                          </m:sup>
                        </m:sSup>
                        <m:r>
                          <m:rPr>
                            <m:sty m:val="b"/>
                          </m:rPr>
                          <w:rPr>
                            <w:rFonts w:ascii="Cambria Math" w:hAnsi="Cambria Math"/>
                            <w:sz w:val="24"/>
                            <w:szCs w:val="24"/>
                          </w:rPr>
                          <m:t>+</m:t>
                        </m:r>
                        <m:sSub>
                          <m:sSubPr>
                            <m:ctrlPr>
                              <w:rPr>
                                <w:rFonts w:ascii="Cambria Math" w:hAnsi="Cambria Math"/>
                                <w:b w:val="0"/>
                                <w:sz w:val="24"/>
                                <w:szCs w:val="24"/>
                              </w:rPr>
                            </m:ctrlPr>
                          </m:sSubPr>
                          <m:e>
                            <m:r>
                              <m:rPr>
                                <m:sty m:val="b"/>
                              </m:rPr>
                              <w:rPr>
                                <w:rFonts w:ascii="Cambria Math" w:hAnsi="Cambria Math"/>
                                <w:sz w:val="24"/>
                                <w:szCs w:val="24"/>
                              </w:rPr>
                              <m:t>c</m:t>
                            </m:r>
                          </m:e>
                          <m:sub>
                            <m:r>
                              <m:rPr>
                                <m:sty m:val="b"/>
                              </m:rPr>
                              <w:rPr>
                                <w:rFonts w:ascii="Cambria Math" w:hAnsi="Cambria Math"/>
                                <w:sz w:val="24"/>
                                <w:szCs w:val="24"/>
                              </w:rPr>
                              <m:t>2,i</m:t>
                            </m:r>
                          </m:sub>
                        </m:sSub>
                        <m:sSup>
                          <m:sSupPr>
                            <m:ctrlPr>
                              <w:rPr>
                                <w:rFonts w:ascii="Cambria Math" w:hAnsi="Cambria Math"/>
                                <w:b w:val="0"/>
                                <w:sz w:val="24"/>
                                <w:szCs w:val="24"/>
                              </w:rPr>
                            </m:ctrlPr>
                          </m:sSupPr>
                          <m:e>
                            <m:sSub>
                              <m:sSubPr>
                                <m:ctrlPr>
                                  <w:rPr>
                                    <w:rFonts w:ascii="Cambria Math" w:eastAsiaTheme="minorEastAsia" w:hAnsi="Cambria Math"/>
                                    <w:b w:val="0"/>
                                    <w:i/>
                                    <w:sz w:val="24"/>
                                    <w:szCs w:val="24"/>
                                  </w:rPr>
                                </m:ctrlPr>
                              </m:sSubPr>
                              <m:e>
                                <m:r>
                                  <m:rPr>
                                    <m:sty m:val="bi"/>
                                  </m:rPr>
                                  <w:rPr>
                                    <w:rFonts w:ascii="Cambria Math" w:eastAsiaTheme="minorEastAsia" w:hAnsi="Cambria Math"/>
                                    <w:sz w:val="24"/>
                                    <w:szCs w:val="24"/>
                                  </w:rPr>
                                  <m:t>q</m:t>
                                </m:r>
                              </m:e>
                              <m:sub>
                                <m:r>
                                  <m:rPr>
                                    <m:sty m:val="bi"/>
                                  </m:rPr>
                                  <w:rPr>
                                    <w:rFonts w:ascii="Cambria Math" w:eastAsiaTheme="minorEastAsia" w:hAnsi="Cambria Math"/>
                                    <w:sz w:val="24"/>
                                    <w:szCs w:val="24"/>
                                  </w:rPr>
                                  <m:t>xy</m:t>
                                </m:r>
                              </m:sub>
                            </m:sSub>
                          </m:e>
                          <m:sup>
                            <m:r>
                              <m:rPr>
                                <m:sty m:val="b"/>
                              </m:rPr>
                              <w:rPr>
                                <w:rFonts w:ascii="Cambria Math" w:hAnsi="Cambria Math"/>
                                <w:sz w:val="24"/>
                                <w:szCs w:val="24"/>
                              </w:rPr>
                              <m:t>4</m:t>
                            </m:r>
                          </m:sup>
                        </m:sSup>
                      </m:den>
                    </m:f>
                    <m:r>
                      <m:rPr>
                        <m:sty m:val="b"/>
                      </m:rPr>
                      <w:rPr>
                        <w:rFonts w:ascii="Cambria Math" w:hAnsi="Cambria Math"/>
                        <w:sz w:val="24"/>
                        <w:szCs w:val="24"/>
                      </w:rPr>
                      <m:t xml:space="preserve">+β </m:t>
                    </m:r>
                  </m:e>
                </m:nary>
              </m:oMath>
            </m:oMathPara>
          </w:p>
          <w:p w14:paraId="0837A70A" w14:textId="77777777" w:rsidR="00D07DDD" w:rsidRPr="00123886" w:rsidRDefault="00D07DDD"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sz w:val="24"/>
                <w:szCs w:val="24"/>
              </w:rPr>
            </w:pPr>
          </w:p>
        </w:tc>
        <w:tc>
          <w:tcPr>
            <w:tcW w:w="424" w:type="dxa"/>
          </w:tcPr>
          <w:p w14:paraId="5A0FD604" w14:textId="77777777" w:rsidR="00D07DDD" w:rsidRPr="00123886" w:rsidRDefault="00D07DDD"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sz w:val="24"/>
                <w:szCs w:val="24"/>
              </w:rPr>
            </w:pPr>
          </w:p>
          <w:p w14:paraId="2C9237D0" w14:textId="1794FA95" w:rsidR="00D07DDD" w:rsidRPr="00123886" w:rsidRDefault="00FC3D96"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sz w:val="24"/>
                <w:szCs w:val="24"/>
              </w:rPr>
            </w:pPr>
            <w:r w:rsidRPr="00123886">
              <w:rPr>
                <w:rFonts w:ascii="Calibri" w:eastAsiaTheme="minorEastAsia" w:hAnsi="Calibri"/>
                <w:b w:val="0"/>
                <w:sz w:val="24"/>
                <w:szCs w:val="24"/>
              </w:rPr>
              <w:t>(</w:t>
            </w:r>
            <w:r w:rsidR="00214E47" w:rsidRPr="00123886">
              <w:rPr>
                <w:rFonts w:ascii="Calibri" w:eastAsiaTheme="minorEastAsia" w:hAnsi="Calibri"/>
                <w:b w:val="0"/>
                <w:sz w:val="24"/>
                <w:szCs w:val="24"/>
              </w:rPr>
              <w:t>3</w:t>
            </w:r>
            <w:r w:rsidR="00D07DDD" w:rsidRPr="00123886">
              <w:rPr>
                <w:rFonts w:ascii="Calibri" w:eastAsiaTheme="minorEastAsia" w:hAnsi="Calibri"/>
                <w:b w:val="0"/>
                <w:sz w:val="24"/>
                <w:szCs w:val="24"/>
              </w:rPr>
              <w:t>)</w:t>
            </w:r>
          </w:p>
        </w:tc>
      </w:tr>
    </w:tbl>
    <w:p w14:paraId="7AE49C3F" w14:textId="77777777" w:rsidR="00D07DDD" w:rsidRPr="00123886" w:rsidRDefault="00D07DDD" w:rsidP="00A378AC">
      <w:pPr>
        <w:spacing w:after="0" w:line="240" w:lineRule="auto"/>
        <w:contextualSpacing/>
        <w:jc w:val="both"/>
        <w:rPr>
          <w:rFonts w:ascii="Calibri" w:eastAsiaTheme="minorEastAsia" w:hAnsi="Calibri"/>
          <w:sz w:val="24"/>
          <w:szCs w:val="24"/>
        </w:rPr>
      </w:pPr>
    </w:p>
    <w:p w14:paraId="2F4B0BB5" w14:textId="5E75DEAC" w:rsidR="00D07DDD" w:rsidRPr="00123886" w:rsidRDefault="009E53CE" w:rsidP="00A378AC">
      <w:pPr>
        <w:spacing w:after="0" w:line="240" w:lineRule="auto"/>
        <w:contextualSpacing/>
        <w:jc w:val="both"/>
        <w:rPr>
          <w:rFonts w:ascii="Calibri" w:eastAsiaTheme="minorEastAsia" w:hAnsi="Calibri"/>
          <w:sz w:val="24"/>
          <w:szCs w:val="24"/>
        </w:rPr>
      </w:pPr>
      <w:r w:rsidRPr="00123886">
        <w:rPr>
          <w:rFonts w:ascii="Calibri" w:hAnsi="Calibri"/>
          <w:sz w:val="24"/>
          <w:szCs w:val="24"/>
        </w:rPr>
        <w:t xml:space="preserve"> </w:t>
      </w:r>
      <w:r w:rsidR="00D07DDD" w:rsidRPr="00123886">
        <w:rPr>
          <w:rFonts w:ascii="Calibri" w:hAnsi="Calibri"/>
          <w:sz w:val="24"/>
          <w:szCs w:val="24"/>
        </w:rPr>
        <w:t xml:space="preserve">where </w:t>
      </w:r>
      <m:oMath>
        <m:r>
          <w:rPr>
            <w:rFonts w:ascii="Cambria Math" w:hAnsi="Cambria Math"/>
            <w:sz w:val="24"/>
            <w:szCs w:val="24"/>
          </w:rPr>
          <m:t>β</m:t>
        </m:r>
      </m:oMath>
      <w:r w:rsidR="00D07DDD" w:rsidRPr="00123886">
        <w:rPr>
          <w:rFonts w:ascii="Calibri" w:eastAsiaTheme="minorEastAsia" w:hAnsi="Calibri"/>
          <w:sz w:val="24"/>
          <w:szCs w:val="24"/>
        </w:rPr>
        <w:t xml:space="preserve"> is a constant background, </w:t>
      </w:r>
      <w:r w:rsidR="00D07DDD" w:rsidRPr="00123886">
        <w:rPr>
          <w:rFonts w:ascii="Calibri" w:hAnsi="Calibri"/>
          <w:sz w:val="24"/>
          <w:szCs w:val="24"/>
        </w:rPr>
        <w:t>the parameters</w:t>
      </w:r>
      <w:r w:rsidR="00D67390" w:rsidRPr="00123886">
        <w:rPr>
          <w:rFonts w:ascii="Calibri" w:hAnsi="Calibri"/>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1,i</m:t>
            </m:r>
          </m:sub>
        </m:sSub>
        <m:sSub>
          <m:sSubPr>
            <m:ctrlPr>
              <w:rPr>
                <w:rFonts w:ascii="Cambria Math" w:hAnsi="Cambria Math"/>
                <w:i/>
                <w:sz w:val="24"/>
                <w:szCs w:val="24"/>
              </w:rPr>
            </m:ctrlPr>
          </m:sSubPr>
          <m:e>
            <m:r>
              <w:rPr>
                <w:rFonts w:ascii="Cambria Math" w:hAnsi="Cambria Math"/>
                <w:sz w:val="24"/>
                <w:szCs w:val="24"/>
              </w:rPr>
              <m:t>, c</m:t>
            </m:r>
          </m:e>
          <m:sub>
            <m:r>
              <w:rPr>
                <w:rFonts w:ascii="Cambria Math" w:hAnsi="Cambria Math"/>
                <w:sz w:val="24"/>
                <w:szCs w:val="24"/>
              </w:rPr>
              <m:t>2,i</m:t>
            </m:r>
          </m:sub>
        </m:sSub>
      </m:oMath>
      <w:r w:rsidR="00D07DDD" w:rsidRPr="00123886">
        <w:rPr>
          <w:rFonts w:ascii="Calibri" w:eastAsiaTheme="minorEastAsia" w:hAnsi="Calibri"/>
          <w:sz w:val="24"/>
          <w:szCs w:val="24"/>
        </w:rPr>
        <w:t xml:space="preserve"> are defined in terms of the domain size,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i</m:t>
            </m:r>
          </m:sub>
        </m:sSub>
      </m:oMath>
      <w:r w:rsidR="00D07DDD" w:rsidRPr="00123886">
        <w:rPr>
          <w:rFonts w:ascii="Calibri" w:eastAsiaTheme="minorEastAsia" w:hAnsi="Calibri"/>
          <w:sz w:val="24"/>
          <w:szCs w:val="24"/>
        </w:rPr>
        <w:t xml:space="preserve">, and correlation length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ξ</m:t>
            </m:r>
          </m:e>
          <m:sub>
            <m:r>
              <w:rPr>
                <w:rFonts w:ascii="Cambria Math" w:eastAsiaTheme="minorEastAsia" w:hAnsi="Cambria Math"/>
                <w:sz w:val="24"/>
                <w:szCs w:val="24"/>
              </w:rPr>
              <m:t>i</m:t>
            </m:r>
          </m:sub>
        </m:sSub>
      </m:oMath>
      <w:r w:rsidR="00D07DDD" w:rsidRPr="00123886">
        <w:rPr>
          <w:rFonts w:ascii="Calibri" w:eastAsiaTheme="minorEastAsia" w:hAnsi="Calibri"/>
          <w:sz w:val="24"/>
          <w:szCs w:val="24"/>
        </w:rPr>
        <w:t>, as follows:</w:t>
      </w:r>
    </w:p>
    <w:p w14:paraId="6D0CF6A4" w14:textId="77777777" w:rsidR="00D07DDD" w:rsidRPr="00123886" w:rsidRDefault="00D07DDD" w:rsidP="00A378AC">
      <w:pPr>
        <w:pStyle w:val="ListParagraph"/>
        <w:spacing w:after="0" w:line="240" w:lineRule="auto"/>
        <w:ind w:left="0"/>
        <w:jc w:val="both"/>
        <w:rPr>
          <w:rFonts w:ascii="Calibri" w:eastAsiaTheme="minorEastAsia" w:hAnsi="Calibri"/>
          <w:sz w:val="24"/>
          <w:szCs w:val="24"/>
        </w:rPr>
      </w:pPr>
    </w:p>
    <w:tbl>
      <w:tblPr>
        <w:tblStyle w:val="PlainTable4"/>
        <w:tblW w:w="0" w:type="auto"/>
        <w:tblLook w:val="04A0" w:firstRow="1" w:lastRow="0" w:firstColumn="1" w:lastColumn="0" w:noHBand="0" w:noVBand="1"/>
      </w:tblPr>
      <w:tblGrid>
        <w:gridCol w:w="236"/>
        <w:gridCol w:w="8640"/>
        <w:gridCol w:w="484"/>
      </w:tblGrid>
      <w:tr w:rsidR="00D07DDD" w:rsidRPr="00123886" w14:paraId="22EF4B13" w14:textId="77777777" w:rsidTr="002B7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14:paraId="255EF441" w14:textId="77777777" w:rsidR="00D07DDD" w:rsidRPr="00123886" w:rsidRDefault="00D07DDD" w:rsidP="00A378AC">
            <w:pPr>
              <w:pStyle w:val="ListParagraph"/>
              <w:ind w:left="0"/>
              <w:jc w:val="both"/>
              <w:rPr>
                <w:rFonts w:ascii="Calibri" w:eastAsiaTheme="minorEastAsia" w:hAnsi="Calibri" w:cs="Calibri"/>
                <w:sz w:val="24"/>
                <w:szCs w:val="24"/>
              </w:rPr>
            </w:pPr>
          </w:p>
        </w:tc>
        <w:tc>
          <w:tcPr>
            <w:tcW w:w="8649" w:type="dxa"/>
          </w:tcPr>
          <w:p w14:paraId="46CD330F" w14:textId="02B5AC09" w:rsidR="00D07DDD" w:rsidRPr="00123886" w:rsidRDefault="00E17604" w:rsidP="00A378A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sz w:val="24"/>
                <w:szCs w:val="24"/>
              </w:rPr>
            </w:pPr>
            <m:oMathPara>
              <m:oMath>
                <m:sSub>
                  <m:sSubPr>
                    <m:ctrlPr>
                      <w:rPr>
                        <w:rFonts w:ascii="Cambria Math" w:eastAsiaTheme="minorEastAsia" w:hAnsi="Cambria Math"/>
                        <w:b w:val="0"/>
                        <w:sz w:val="24"/>
                        <w:szCs w:val="24"/>
                      </w:rPr>
                    </m:ctrlPr>
                  </m:sSubPr>
                  <m:e>
                    <m:r>
                      <m:rPr>
                        <m:sty m:val="b"/>
                      </m:rPr>
                      <w:rPr>
                        <w:rFonts w:ascii="Cambria Math" w:eastAsiaTheme="minorEastAsia" w:hAnsi="Cambria Math"/>
                        <w:sz w:val="24"/>
                        <w:szCs w:val="24"/>
                      </w:rPr>
                      <m:t>a</m:t>
                    </m:r>
                  </m:e>
                  <m:sub>
                    <m:r>
                      <m:rPr>
                        <m:sty m:val="b"/>
                      </m:rPr>
                      <w:rPr>
                        <w:rFonts w:ascii="Cambria Math" w:eastAsiaTheme="minorEastAsia" w:hAnsi="Cambria Math"/>
                        <w:sz w:val="24"/>
                        <w:szCs w:val="24"/>
                      </w:rPr>
                      <m:t>1,i</m:t>
                    </m:r>
                  </m:sub>
                </m:sSub>
                <m:r>
                  <m:rPr>
                    <m:sty m:val="b"/>
                  </m:rPr>
                  <w:rPr>
                    <w:rFonts w:ascii="Cambria Math" w:eastAsiaTheme="minorEastAsia" w:hAnsi="Cambria Math"/>
                    <w:sz w:val="24"/>
                    <w:szCs w:val="24"/>
                  </w:rPr>
                  <m:t>=</m:t>
                </m:r>
                <m:sSup>
                  <m:sSupPr>
                    <m:ctrlPr>
                      <w:rPr>
                        <w:rFonts w:ascii="Cambria Math" w:eastAsiaTheme="minorEastAsia" w:hAnsi="Cambria Math"/>
                        <w:b w:val="0"/>
                        <w:sz w:val="24"/>
                        <w:szCs w:val="24"/>
                      </w:rPr>
                    </m:ctrlPr>
                  </m:sSupPr>
                  <m:e>
                    <m:d>
                      <m:dPr>
                        <m:begChr m:val="["/>
                        <m:endChr m:val="]"/>
                        <m:ctrlPr>
                          <w:rPr>
                            <w:rFonts w:ascii="Cambria Math" w:eastAsiaTheme="minorEastAsia" w:hAnsi="Cambria Math"/>
                            <w:b w:val="0"/>
                            <w:sz w:val="24"/>
                            <w:szCs w:val="24"/>
                          </w:rPr>
                        </m:ctrlPr>
                      </m:dPr>
                      <m:e>
                        <m:r>
                          <m:rPr>
                            <m:sty m:val="b"/>
                          </m:rPr>
                          <w:rPr>
                            <w:rFonts w:ascii="Cambria Math" w:eastAsiaTheme="minorEastAsia" w:hAnsi="Cambria Math"/>
                            <w:sz w:val="24"/>
                            <w:szCs w:val="24"/>
                          </w:rPr>
                          <m:t>1+</m:t>
                        </m:r>
                        <m:sSup>
                          <m:sSupPr>
                            <m:ctrlPr>
                              <w:rPr>
                                <w:rFonts w:ascii="Cambria Math" w:eastAsiaTheme="minorEastAsia" w:hAnsi="Cambria Math"/>
                                <w:b w:val="0"/>
                                <w:sz w:val="24"/>
                                <w:szCs w:val="24"/>
                              </w:rPr>
                            </m:ctrlPr>
                          </m:sSupPr>
                          <m:e>
                            <m:d>
                              <m:dPr>
                                <m:ctrlPr>
                                  <w:rPr>
                                    <w:rFonts w:ascii="Cambria Math" w:eastAsiaTheme="minorEastAsia" w:hAnsi="Cambria Math"/>
                                    <w:b w:val="0"/>
                                    <w:sz w:val="24"/>
                                    <w:szCs w:val="24"/>
                                  </w:rPr>
                                </m:ctrlPr>
                              </m:dPr>
                              <m:e>
                                <m:f>
                                  <m:fPr>
                                    <m:ctrlPr>
                                      <w:rPr>
                                        <w:rFonts w:ascii="Cambria Math" w:eastAsiaTheme="minorEastAsia" w:hAnsi="Cambria Math"/>
                                        <w:b w:val="0"/>
                                        <w:sz w:val="24"/>
                                        <w:szCs w:val="24"/>
                                      </w:rPr>
                                    </m:ctrlPr>
                                  </m:fPr>
                                  <m:num>
                                    <m:r>
                                      <m:rPr>
                                        <m:sty m:val="b"/>
                                      </m:rPr>
                                      <w:rPr>
                                        <w:rFonts w:ascii="Cambria Math" w:eastAsiaTheme="minorEastAsia" w:hAnsi="Cambria Math"/>
                                        <w:sz w:val="24"/>
                                        <w:szCs w:val="24"/>
                                      </w:rPr>
                                      <m:t>2π</m:t>
                                    </m:r>
                                    <m:sSub>
                                      <m:sSubPr>
                                        <m:ctrlPr>
                                          <w:rPr>
                                            <w:rFonts w:ascii="Cambria Math" w:eastAsiaTheme="minorEastAsia" w:hAnsi="Cambria Math"/>
                                            <w:b w:val="0"/>
                                            <w:sz w:val="24"/>
                                            <w:szCs w:val="24"/>
                                          </w:rPr>
                                        </m:ctrlPr>
                                      </m:sSubPr>
                                      <m:e>
                                        <m:r>
                                          <m:rPr>
                                            <m:sty m:val="b"/>
                                          </m:rPr>
                                          <w:rPr>
                                            <w:rFonts w:ascii="Cambria Math" w:eastAsiaTheme="minorEastAsia" w:hAnsi="Cambria Math"/>
                                            <w:sz w:val="24"/>
                                            <w:szCs w:val="24"/>
                                          </w:rPr>
                                          <m:t>d</m:t>
                                        </m:r>
                                      </m:e>
                                      <m:sub>
                                        <m:r>
                                          <m:rPr>
                                            <m:sty m:val="b"/>
                                          </m:rPr>
                                          <w:rPr>
                                            <w:rFonts w:ascii="Cambria Math" w:eastAsiaTheme="minorEastAsia" w:hAnsi="Cambria Math"/>
                                            <w:sz w:val="24"/>
                                            <w:szCs w:val="24"/>
                                          </w:rPr>
                                          <m:t>i</m:t>
                                        </m:r>
                                      </m:sub>
                                    </m:sSub>
                                  </m:num>
                                  <m:den>
                                    <m:sSub>
                                      <m:sSubPr>
                                        <m:ctrlPr>
                                          <w:rPr>
                                            <w:rFonts w:ascii="Cambria Math" w:eastAsiaTheme="minorEastAsia" w:hAnsi="Cambria Math"/>
                                            <w:b w:val="0"/>
                                            <w:sz w:val="24"/>
                                            <w:szCs w:val="24"/>
                                          </w:rPr>
                                        </m:ctrlPr>
                                      </m:sSubPr>
                                      <m:e>
                                        <m:r>
                                          <m:rPr>
                                            <m:sty m:val="b"/>
                                          </m:rPr>
                                          <w:rPr>
                                            <w:rFonts w:ascii="Cambria Math" w:eastAsiaTheme="minorEastAsia" w:hAnsi="Cambria Math"/>
                                            <w:sz w:val="24"/>
                                            <w:szCs w:val="24"/>
                                          </w:rPr>
                                          <m:t>ξ</m:t>
                                        </m:r>
                                      </m:e>
                                      <m:sub>
                                        <m:r>
                                          <m:rPr>
                                            <m:sty m:val="b"/>
                                          </m:rPr>
                                          <w:rPr>
                                            <w:rFonts w:ascii="Cambria Math" w:eastAsiaTheme="minorEastAsia" w:hAnsi="Cambria Math"/>
                                            <w:sz w:val="24"/>
                                            <w:szCs w:val="24"/>
                                          </w:rPr>
                                          <m:t>i</m:t>
                                        </m:r>
                                      </m:sub>
                                    </m:sSub>
                                  </m:den>
                                </m:f>
                              </m:e>
                            </m:d>
                          </m:e>
                          <m:sup>
                            <m:r>
                              <m:rPr>
                                <m:sty m:val="b"/>
                              </m:rPr>
                              <w:rPr>
                                <w:rFonts w:ascii="Cambria Math" w:eastAsiaTheme="minorEastAsia" w:hAnsi="Cambria Math"/>
                                <w:sz w:val="24"/>
                                <w:szCs w:val="24"/>
                              </w:rPr>
                              <m:t>2</m:t>
                            </m:r>
                          </m:sup>
                        </m:sSup>
                      </m:e>
                    </m:d>
                  </m:e>
                  <m:sup>
                    <m:r>
                      <m:rPr>
                        <m:sty m:val="b"/>
                      </m:rPr>
                      <w:rPr>
                        <w:rFonts w:ascii="Cambria Math" w:eastAsiaTheme="minorEastAsia" w:hAnsi="Cambria Math"/>
                        <w:sz w:val="24"/>
                        <w:szCs w:val="24"/>
                      </w:rPr>
                      <m:t>2</m:t>
                    </m:r>
                  </m:sup>
                </m:sSup>
                <m:r>
                  <m:rPr>
                    <m:sty m:val="b"/>
                  </m:rPr>
                  <w:rPr>
                    <w:rFonts w:ascii="Cambria Math" w:eastAsiaTheme="minorEastAsia" w:hAnsi="Cambria Math"/>
                    <w:sz w:val="24"/>
                    <w:szCs w:val="24"/>
                  </w:rPr>
                  <m:t>,</m:t>
                </m:r>
                <m:sSub>
                  <m:sSubPr>
                    <m:ctrlPr>
                      <w:rPr>
                        <w:rFonts w:ascii="Cambria Math" w:eastAsiaTheme="minorEastAsia" w:hAnsi="Cambria Math"/>
                        <w:b w:val="0"/>
                        <w:sz w:val="24"/>
                        <w:szCs w:val="24"/>
                      </w:rPr>
                    </m:ctrlPr>
                  </m:sSubPr>
                  <m:e>
                    <m:r>
                      <m:rPr>
                        <m:sty m:val="b"/>
                      </m:rPr>
                      <w:rPr>
                        <w:rFonts w:ascii="Cambria Math" w:eastAsiaTheme="minorEastAsia" w:hAnsi="Cambria Math"/>
                        <w:sz w:val="24"/>
                        <w:szCs w:val="24"/>
                      </w:rPr>
                      <m:t xml:space="preserve"> c</m:t>
                    </m:r>
                  </m:e>
                  <m:sub>
                    <m:r>
                      <m:rPr>
                        <m:sty m:val="b"/>
                      </m:rPr>
                      <w:rPr>
                        <w:rFonts w:ascii="Cambria Math" w:eastAsiaTheme="minorEastAsia" w:hAnsi="Cambria Math"/>
                        <w:sz w:val="24"/>
                        <w:szCs w:val="24"/>
                      </w:rPr>
                      <m:t>1,i</m:t>
                    </m:r>
                  </m:sub>
                </m:sSub>
                <m:r>
                  <m:rPr>
                    <m:sty m:val="b"/>
                  </m:rPr>
                  <w:rPr>
                    <w:rFonts w:ascii="Cambria Math" w:eastAsiaTheme="minorEastAsia" w:hAnsi="Cambria Math"/>
                    <w:sz w:val="24"/>
                    <w:szCs w:val="24"/>
                  </w:rPr>
                  <m:t>=-2</m:t>
                </m:r>
                <m:sSubSup>
                  <m:sSubSupPr>
                    <m:ctrlPr>
                      <w:rPr>
                        <w:rFonts w:ascii="Cambria Math" w:eastAsiaTheme="minorEastAsia" w:hAnsi="Cambria Math"/>
                        <w:b w:val="0"/>
                        <w:sz w:val="24"/>
                        <w:szCs w:val="24"/>
                      </w:rPr>
                    </m:ctrlPr>
                  </m:sSubSupPr>
                  <m:e>
                    <m:r>
                      <m:rPr>
                        <m:sty m:val="b"/>
                      </m:rPr>
                      <w:rPr>
                        <w:rFonts w:ascii="Cambria Math" w:eastAsiaTheme="minorEastAsia" w:hAnsi="Cambria Math"/>
                        <w:sz w:val="24"/>
                        <w:szCs w:val="24"/>
                      </w:rPr>
                      <m:t>ξ</m:t>
                    </m:r>
                  </m:e>
                  <m:sub>
                    <m:r>
                      <m:rPr>
                        <m:sty m:val="b"/>
                      </m:rPr>
                      <w:rPr>
                        <w:rFonts w:ascii="Cambria Math" w:eastAsiaTheme="minorEastAsia" w:hAnsi="Cambria Math"/>
                        <w:sz w:val="24"/>
                        <w:szCs w:val="24"/>
                      </w:rPr>
                      <m:t>i</m:t>
                    </m:r>
                  </m:sub>
                  <m:sup>
                    <m:r>
                      <m:rPr>
                        <m:sty m:val="b"/>
                      </m:rPr>
                      <w:rPr>
                        <w:rFonts w:ascii="Cambria Math" w:eastAsiaTheme="minorEastAsia" w:hAnsi="Cambria Math"/>
                        <w:sz w:val="24"/>
                        <w:szCs w:val="24"/>
                      </w:rPr>
                      <m:t>2</m:t>
                    </m:r>
                  </m:sup>
                </m:sSubSup>
                <m:sSup>
                  <m:sSupPr>
                    <m:ctrlPr>
                      <w:rPr>
                        <w:rFonts w:ascii="Cambria Math" w:eastAsiaTheme="minorEastAsia" w:hAnsi="Cambria Math"/>
                        <w:b w:val="0"/>
                        <w:sz w:val="24"/>
                        <w:szCs w:val="24"/>
                      </w:rPr>
                    </m:ctrlPr>
                  </m:sSupPr>
                  <m:e>
                    <m:d>
                      <m:dPr>
                        <m:ctrlPr>
                          <w:rPr>
                            <w:rFonts w:ascii="Cambria Math" w:eastAsiaTheme="minorEastAsia" w:hAnsi="Cambria Math"/>
                            <w:b w:val="0"/>
                            <w:sz w:val="24"/>
                            <w:szCs w:val="24"/>
                          </w:rPr>
                        </m:ctrlPr>
                      </m:dPr>
                      <m:e>
                        <m:f>
                          <m:fPr>
                            <m:ctrlPr>
                              <w:rPr>
                                <w:rFonts w:ascii="Cambria Math" w:eastAsiaTheme="minorEastAsia" w:hAnsi="Cambria Math"/>
                                <w:b w:val="0"/>
                                <w:sz w:val="24"/>
                                <w:szCs w:val="24"/>
                              </w:rPr>
                            </m:ctrlPr>
                          </m:fPr>
                          <m:num>
                            <m:r>
                              <m:rPr>
                                <m:sty m:val="b"/>
                              </m:rPr>
                              <w:rPr>
                                <w:rFonts w:ascii="Cambria Math" w:eastAsiaTheme="minorEastAsia" w:hAnsi="Cambria Math"/>
                                <w:sz w:val="24"/>
                                <w:szCs w:val="24"/>
                              </w:rPr>
                              <m:t>2π</m:t>
                            </m:r>
                            <m:sSub>
                              <m:sSubPr>
                                <m:ctrlPr>
                                  <w:rPr>
                                    <w:rFonts w:ascii="Cambria Math" w:eastAsiaTheme="minorEastAsia" w:hAnsi="Cambria Math"/>
                                    <w:b w:val="0"/>
                                    <w:sz w:val="24"/>
                                    <w:szCs w:val="24"/>
                                  </w:rPr>
                                </m:ctrlPr>
                              </m:sSubPr>
                              <m:e>
                                <m:r>
                                  <m:rPr>
                                    <m:sty m:val="b"/>
                                  </m:rPr>
                                  <w:rPr>
                                    <w:rFonts w:ascii="Cambria Math" w:eastAsiaTheme="minorEastAsia" w:hAnsi="Cambria Math"/>
                                    <w:sz w:val="24"/>
                                    <w:szCs w:val="24"/>
                                  </w:rPr>
                                  <m:t>d</m:t>
                                </m:r>
                              </m:e>
                              <m:sub>
                                <m:r>
                                  <m:rPr>
                                    <m:sty m:val="b"/>
                                  </m:rPr>
                                  <w:rPr>
                                    <w:rFonts w:ascii="Cambria Math" w:eastAsiaTheme="minorEastAsia" w:hAnsi="Cambria Math"/>
                                    <w:sz w:val="24"/>
                                    <w:szCs w:val="24"/>
                                  </w:rPr>
                                  <m:t>i</m:t>
                                </m:r>
                              </m:sub>
                            </m:sSub>
                          </m:num>
                          <m:den>
                            <m:sSub>
                              <m:sSubPr>
                                <m:ctrlPr>
                                  <w:rPr>
                                    <w:rFonts w:ascii="Cambria Math" w:eastAsiaTheme="minorEastAsia" w:hAnsi="Cambria Math"/>
                                    <w:b w:val="0"/>
                                    <w:sz w:val="24"/>
                                    <w:szCs w:val="24"/>
                                  </w:rPr>
                                </m:ctrlPr>
                              </m:sSubPr>
                              <m:e>
                                <m:r>
                                  <m:rPr>
                                    <m:sty m:val="b"/>
                                  </m:rPr>
                                  <w:rPr>
                                    <w:rFonts w:ascii="Cambria Math" w:eastAsiaTheme="minorEastAsia" w:hAnsi="Cambria Math"/>
                                    <w:sz w:val="24"/>
                                    <w:szCs w:val="24"/>
                                  </w:rPr>
                                  <m:t>ξ</m:t>
                                </m:r>
                              </m:e>
                              <m:sub>
                                <m:r>
                                  <m:rPr>
                                    <m:sty m:val="b"/>
                                  </m:rPr>
                                  <w:rPr>
                                    <w:rFonts w:ascii="Cambria Math" w:eastAsiaTheme="minorEastAsia" w:hAnsi="Cambria Math"/>
                                    <w:sz w:val="24"/>
                                    <w:szCs w:val="24"/>
                                  </w:rPr>
                                  <m:t>i</m:t>
                                </m:r>
                              </m:sub>
                            </m:sSub>
                          </m:den>
                        </m:f>
                      </m:e>
                    </m:d>
                  </m:e>
                  <m:sup>
                    <m:r>
                      <m:rPr>
                        <m:sty m:val="b"/>
                      </m:rPr>
                      <w:rPr>
                        <w:rFonts w:ascii="Cambria Math" w:eastAsiaTheme="minorEastAsia" w:hAnsi="Cambria Math"/>
                        <w:sz w:val="24"/>
                        <w:szCs w:val="24"/>
                      </w:rPr>
                      <m:t>2</m:t>
                    </m:r>
                  </m:sup>
                </m:sSup>
                <m:r>
                  <m:rPr>
                    <m:sty m:val="b"/>
                  </m:rPr>
                  <w:rPr>
                    <w:rFonts w:ascii="Cambria Math" w:eastAsiaTheme="minorEastAsia" w:hAnsi="Cambria Math"/>
                    <w:sz w:val="24"/>
                    <w:szCs w:val="24"/>
                  </w:rPr>
                  <m:t>+2</m:t>
                </m:r>
                <m:sSubSup>
                  <m:sSubSupPr>
                    <m:ctrlPr>
                      <w:rPr>
                        <w:rFonts w:ascii="Cambria Math" w:eastAsiaTheme="minorEastAsia" w:hAnsi="Cambria Math"/>
                        <w:b w:val="0"/>
                        <w:sz w:val="24"/>
                        <w:szCs w:val="24"/>
                      </w:rPr>
                    </m:ctrlPr>
                  </m:sSubSupPr>
                  <m:e>
                    <m:r>
                      <m:rPr>
                        <m:sty m:val="b"/>
                      </m:rPr>
                      <w:rPr>
                        <w:rFonts w:ascii="Cambria Math" w:eastAsiaTheme="minorEastAsia" w:hAnsi="Cambria Math"/>
                        <w:sz w:val="24"/>
                        <w:szCs w:val="24"/>
                      </w:rPr>
                      <m:t>ξ</m:t>
                    </m:r>
                  </m:e>
                  <m:sub>
                    <m:r>
                      <m:rPr>
                        <m:sty m:val="b"/>
                      </m:rPr>
                      <w:rPr>
                        <w:rFonts w:ascii="Cambria Math" w:eastAsiaTheme="minorEastAsia" w:hAnsi="Cambria Math"/>
                        <w:sz w:val="24"/>
                        <w:szCs w:val="24"/>
                      </w:rPr>
                      <m:t>i</m:t>
                    </m:r>
                  </m:sub>
                  <m:sup>
                    <m:r>
                      <m:rPr>
                        <m:sty m:val="b"/>
                      </m:rPr>
                      <w:rPr>
                        <w:rFonts w:ascii="Cambria Math" w:eastAsiaTheme="minorEastAsia" w:hAnsi="Cambria Math"/>
                        <w:sz w:val="24"/>
                        <w:szCs w:val="24"/>
                      </w:rPr>
                      <m:t>2</m:t>
                    </m:r>
                  </m:sup>
                </m:sSubSup>
                <m:r>
                  <m:rPr>
                    <m:sty m:val="b"/>
                  </m:rPr>
                  <w:rPr>
                    <w:rFonts w:ascii="Cambria Math" w:eastAsiaTheme="minorEastAsia" w:hAnsi="Cambria Math"/>
                    <w:sz w:val="24"/>
                    <w:szCs w:val="24"/>
                  </w:rPr>
                  <m:t xml:space="preserve">, </m:t>
                </m:r>
                <m:sSub>
                  <m:sSubPr>
                    <m:ctrlPr>
                      <w:rPr>
                        <w:rFonts w:ascii="Cambria Math" w:eastAsiaTheme="minorEastAsia" w:hAnsi="Cambria Math"/>
                        <w:b w:val="0"/>
                        <w:sz w:val="24"/>
                        <w:szCs w:val="24"/>
                      </w:rPr>
                    </m:ctrlPr>
                  </m:sSubPr>
                  <m:e>
                    <m:r>
                      <m:rPr>
                        <m:sty m:val="b"/>
                      </m:rPr>
                      <w:rPr>
                        <w:rFonts w:ascii="Cambria Math" w:eastAsiaTheme="minorEastAsia" w:hAnsi="Cambria Math"/>
                        <w:sz w:val="24"/>
                        <w:szCs w:val="24"/>
                      </w:rPr>
                      <m:t xml:space="preserve"> c</m:t>
                    </m:r>
                  </m:e>
                  <m:sub>
                    <m:r>
                      <m:rPr>
                        <m:sty m:val="b"/>
                      </m:rPr>
                      <w:rPr>
                        <w:rFonts w:ascii="Cambria Math" w:eastAsiaTheme="minorEastAsia" w:hAnsi="Cambria Math"/>
                        <w:sz w:val="24"/>
                        <w:szCs w:val="24"/>
                      </w:rPr>
                      <m:t>2,i</m:t>
                    </m:r>
                  </m:sub>
                </m:sSub>
                <m:r>
                  <m:rPr>
                    <m:sty m:val="b"/>
                  </m:rPr>
                  <w:rPr>
                    <w:rFonts w:ascii="Cambria Math" w:eastAsiaTheme="minorEastAsia" w:hAnsi="Cambria Math"/>
                    <w:sz w:val="24"/>
                    <w:szCs w:val="24"/>
                  </w:rPr>
                  <m:t>=</m:t>
                </m:r>
                <m:sSubSup>
                  <m:sSubSupPr>
                    <m:ctrlPr>
                      <w:rPr>
                        <w:rFonts w:ascii="Cambria Math" w:eastAsiaTheme="minorEastAsia" w:hAnsi="Cambria Math"/>
                        <w:b w:val="0"/>
                        <w:sz w:val="24"/>
                        <w:szCs w:val="24"/>
                      </w:rPr>
                    </m:ctrlPr>
                  </m:sSubSupPr>
                  <m:e>
                    <m:r>
                      <m:rPr>
                        <m:sty m:val="b"/>
                      </m:rPr>
                      <w:rPr>
                        <w:rFonts w:ascii="Cambria Math" w:eastAsiaTheme="minorEastAsia" w:hAnsi="Cambria Math"/>
                        <w:sz w:val="24"/>
                        <w:szCs w:val="24"/>
                      </w:rPr>
                      <m:t>ξ</m:t>
                    </m:r>
                  </m:e>
                  <m:sub>
                    <m:r>
                      <m:rPr>
                        <m:sty m:val="b"/>
                      </m:rPr>
                      <w:rPr>
                        <w:rFonts w:ascii="Cambria Math" w:eastAsiaTheme="minorEastAsia" w:hAnsi="Cambria Math"/>
                        <w:sz w:val="24"/>
                        <w:szCs w:val="24"/>
                      </w:rPr>
                      <m:t>i</m:t>
                    </m:r>
                  </m:sub>
                  <m:sup>
                    <m:r>
                      <m:rPr>
                        <m:sty m:val="b"/>
                      </m:rPr>
                      <w:rPr>
                        <w:rFonts w:ascii="Cambria Math" w:eastAsiaTheme="minorEastAsia" w:hAnsi="Cambria Math"/>
                        <w:sz w:val="24"/>
                        <w:szCs w:val="24"/>
                      </w:rPr>
                      <m:t>4</m:t>
                    </m:r>
                  </m:sup>
                </m:sSubSup>
              </m:oMath>
            </m:oMathPara>
          </w:p>
          <w:p w14:paraId="492CB14C" w14:textId="77777777" w:rsidR="00D07DDD" w:rsidRPr="00123886" w:rsidRDefault="00D07DDD" w:rsidP="00A378A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b w:val="0"/>
                <w:sz w:val="24"/>
                <w:szCs w:val="24"/>
              </w:rPr>
            </w:pPr>
          </w:p>
        </w:tc>
        <w:tc>
          <w:tcPr>
            <w:tcW w:w="465" w:type="dxa"/>
          </w:tcPr>
          <w:p w14:paraId="529A8B32" w14:textId="77777777" w:rsidR="00D07DDD" w:rsidRPr="00123886" w:rsidRDefault="00D07DDD" w:rsidP="00A378A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b w:val="0"/>
                <w:sz w:val="24"/>
                <w:szCs w:val="24"/>
              </w:rPr>
            </w:pPr>
          </w:p>
          <w:p w14:paraId="0DDAEE29" w14:textId="7065F40F" w:rsidR="00D07DDD" w:rsidRPr="00123886" w:rsidRDefault="00FC3D96" w:rsidP="00A378AC">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b w:val="0"/>
                <w:sz w:val="24"/>
                <w:szCs w:val="24"/>
              </w:rPr>
            </w:pPr>
            <w:r w:rsidRPr="00123886">
              <w:rPr>
                <w:rFonts w:ascii="Calibri" w:eastAsiaTheme="minorEastAsia" w:hAnsi="Calibri" w:cs="Calibri"/>
                <w:b w:val="0"/>
                <w:sz w:val="24"/>
                <w:szCs w:val="24"/>
              </w:rPr>
              <w:t>(</w:t>
            </w:r>
            <w:r w:rsidR="00214E47" w:rsidRPr="00123886">
              <w:rPr>
                <w:rFonts w:ascii="Calibri" w:eastAsiaTheme="minorEastAsia" w:hAnsi="Calibri" w:cs="Calibri"/>
                <w:b w:val="0"/>
                <w:sz w:val="24"/>
                <w:szCs w:val="24"/>
              </w:rPr>
              <w:t>4</w:t>
            </w:r>
            <w:r w:rsidR="00D07DDD" w:rsidRPr="00123886">
              <w:rPr>
                <w:rFonts w:ascii="Calibri" w:eastAsiaTheme="minorEastAsia" w:hAnsi="Calibri" w:cs="Calibri"/>
                <w:b w:val="0"/>
                <w:sz w:val="24"/>
                <w:szCs w:val="24"/>
              </w:rPr>
              <w:t>)</w:t>
            </w:r>
          </w:p>
        </w:tc>
      </w:tr>
    </w:tbl>
    <w:p w14:paraId="511FE9E0" w14:textId="77777777" w:rsidR="00D07DDD" w:rsidRPr="00123886" w:rsidRDefault="00D07DDD" w:rsidP="00A378AC">
      <w:pPr>
        <w:pStyle w:val="ListParagraph"/>
        <w:spacing w:after="0" w:line="240" w:lineRule="auto"/>
        <w:ind w:left="0"/>
        <w:jc w:val="both"/>
        <w:rPr>
          <w:rFonts w:ascii="Calibri" w:eastAsiaTheme="minorEastAsia" w:hAnsi="Calibri" w:cs="Calibri"/>
          <w:sz w:val="24"/>
          <w:szCs w:val="24"/>
        </w:rPr>
      </w:pPr>
    </w:p>
    <w:p w14:paraId="505C0546" w14:textId="1250C515" w:rsidR="00D07DDD" w:rsidRPr="00123886" w:rsidRDefault="0084534C" w:rsidP="00A378AC">
      <w:pPr>
        <w:spacing w:after="0" w:line="240" w:lineRule="auto"/>
        <w:contextualSpacing/>
        <w:jc w:val="both"/>
        <w:rPr>
          <w:rFonts w:ascii="Calibri" w:eastAsiaTheme="minorEastAsia" w:hAnsi="Calibri" w:cs="Calibri"/>
          <w:sz w:val="24"/>
          <w:szCs w:val="24"/>
        </w:rPr>
      </w:pPr>
      <w:r w:rsidRPr="00123886">
        <w:rPr>
          <w:rFonts w:ascii="Calibri" w:eastAsiaTheme="minorEastAsia" w:hAnsi="Calibri" w:cs="Calibri"/>
          <w:sz w:val="24"/>
          <w:szCs w:val="24"/>
        </w:rPr>
        <w:t>From equations (</w:t>
      </w:r>
      <w:r w:rsidR="00EE1981" w:rsidRPr="00123886">
        <w:rPr>
          <w:rFonts w:ascii="Calibri" w:eastAsiaTheme="minorEastAsia" w:hAnsi="Calibri" w:cs="Calibri"/>
          <w:sz w:val="24"/>
          <w:szCs w:val="24"/>
        </w:rPr>
        <w:t>4</w:t>
      </w:r>
      <w:r w:rsidR="00D07DDD" w:rsidRPr="00123886">
        <w:rPr>
          <w:rFonts w:ascii="Calibri" w:eastAsiaTheme="minorEastAsia" w:hAnsi="Calibri" w:cs="Calibri"/>
          <w:sz w:val="24"/>
          <w:szCs w:val="24"/>
        </w:rPr>
        <w:t>), the domain size and correlation length can be expressed as follows:</w:t>
      </w:r>
    </w:p>
    <w:tbl>
      <w:tblPr>
        <w:tblStyle w:val="PlainTable4"/>
        <w:tblW w:w="9351" w:type="dxa"/>
        <w:tblLook w:val="04A0" w:firstRow="1" w:lastRow="0" w:firstColumn="1" w:lastColumn="0" w:noHBand="0" w:noVBand="1"/>
      </w:tblPr>
      <w:tblGrid>
        <w:gridCol w:w="8867"/>
        <w:gridCol w:w="484"/>
      </w:tblGrid>
      <w:tr w:rsidR="00D07DDD" w:rsidRPr="00123886" w14:paraId="48ABB899" w14:textId="77777777" w:rsidTr="002B7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5" w:type="dxa"/>
          </w:tcPr>
          <w:p w14:paraId="75433288" w14:textId="3C5DCCD8" w:rsidR="00D07DDD" w:rsidRPr="00123886" w:rsidRDefault="00E17604" w:rsidP="00A378AC">
            <w:pPr>
              <w:contextualSpacing/>
              <w:jc w:val="both"/>
              <w:rPr>
                <w:rFonts w:ascii="Calibri" w:eastAsiaTheme="minorEastAsia" w:hAnsi="Calibri"/>
                <w:b w:val="0"/>
                <w:sz w:val="24"/>
                <w:szCs w:val="24"/>
              </w:rPr>
            </w:pPr>
            <m:oMathPara>
              <m:oMath>
                <m:sSub>
                  <m:sSubPr>
                    <m:ctrlPr>
                      <w:rPr>
                        <w:rFonts w:ascii="Cambria Math" w:eastAsiaTheme="minorEastAsia" w:hAnsi="Cambria Math" w:cs="Calibri"/>
                        <w:b w:val="0"/>
                        <w:sz w:val="24"/>
                        <w:szCs w:val="24"/>
                      </w:rPr>
                    </m:ctrlPr>
                  </m:sSubPr>
                  <m:e>
                    <m:r>
                      <m:rPr>
                        <m:sty m:val="b"/>
                      </m:rPr>
                      <w:rPr>
                        <w:rFonts w:ascii="Cambria Math" w:eastAsiaTheme="minorEastAsia" w:hAnsi="Cambria Math" w:cs="Calibri"/>
                        <w:sz w:val="24"/>
                        <w:szCs w:val="24"/>
                      </w:rPr>
                      <m:t>d</m:t>
                    </m:r>
                  </m:e>
                  <m:sub>
                    <m:r>
                      <m:rPr>
                        <m:sty m:val="b"/>
                      </m:rPr>
                      <w:rPr>
                        <w:rFonts w:ascii="Cambria Math" w:eastAsiaTheme="minorEastAsia" w:hAnsi="Cambria Math" w:cs="Calibri"/>
                        <w:sz w:val="24"/>
                        <w:szCs w:val="24"/>
                      </w:rPr>
                      <m:t>i</m:t>
                    </m:r>
                  </m:sub>
                </m:sSub>
                <m:r>
                  <m:rPr>
                    <m:sty m:val="b"/>
                  </m:rPr>
                  <w:rPr>
                    <w:rFonts w:ascii="Cambria Math" w:eastAsiaTheme="minorEastAsia" w:hAnsi="Cambria Math" w:cs="Calibri"/>
                    <w:sz w:val="24"/>
                    <w:szCs w:val="24"/>
                  </w:rPr>
                  <m:t>=2π</m:t>
                </m:r>
                <m:sSup>
                  <m:sSupPr>
                    <m:ctrlPr>
                      <w:rPr>
                        <w:rFonts w:ascii="Cambria Math" w:eastAsiaTheme="minorEastAsia" w:hAnsi="Cambria Math" w:cs="Calibri"/>
                        <w:b w:val="0"/>
                        <w:sz w:val="24"/>
                        <w:szCs w:val="24"/>
                      </w:rPr>
                    </m:ctrlPr>
                  </m:sSupPr>
                  <m:e>
                    <m:d>
                      <m:dPr>
                        <m:begChr m:val="["/>
                        <m:endChr m:val="]"/>
                        <m:ctrlPr>
                          <w:rPr>
                            <w:rFonts w:ascii="Cambria Math" w:eastAsiaTheme="minorEastAsia" w:hAnsi="Cambria Math" w:cs="Calibri"/>
                            <w:b w:val="0"/>
                            <w:sz w:val="24"/>
                            <w:szCs w:val="24"/>
                          </w:rPr>
                        </m:ctrlPr>
                      </m:dPr>
                      <m:e>
                        <m:f>
                          <m:fPr>
                            <m:ctrlPr>
                              <w:rPr>
                                <w:rFonts w:ascii="Cambria Math" w:eastAsiaTheme="minorEastAsia" w:hAnsi="Cambria Math" w:cs="Calibri"/>
                                <w:b w:val="0"/>
                                <w:sz w:val="24"/>
                                <w:szCs w:val="24"/>
                              </w:rPr>
                            </m:ctrlPr>
                          </m:fPr>
                          <m:num>
                            <m:r>
                              <m:rPr>
                                <m:sty m:val="b"/>
                              </m:rPr>
                              <w:rPr>
                                <w:rFonts w:ascii="Cambria Math" w:eastAsiaTheme="minorEastAsia" w:hAnsi="Cambria Math" w:cs="Calibri"/>
                                <w:sz w:val="24"/>
                                <w:szCs w:val="24"/>
                              </w:rPr>
                              <m:t>1</m:t>
                            </m:r>
                          </m:num>
                          <m:den>
                            <m:r>
                              <m:rPr>
                                <m:sty m:val="b"/>
                              </m:rPr>
                              <w:rPr>
                                <w:rFonts w:ascii="Cambria Math" w:eastAsiaTheme="minorEastAsia" w:hAnsi="Cambria Math" w:cs="Calibri"/>
                                <w:sz w:val="24"/>
                                <w:szCs w:val="24"/>
                              </w:rPr>
                              <m:t>2</m:t>
                            </m:r>
                          </m:den>
                        </m:f>
                        <m:sSup>
                          <m:sSupPr>
                            <m:ctrlPr>
                              <w:rPr>
                                <w:rFonts w:ascii="Cambria Math" w:eastAsiaTheme="minorEastAsia" w:hAnsi="Cambria Math" w:cs="Calibri"/>
                                <w:b w:val="0"/>
                                <w:sz w:val="24"/>
                                <w:szCs w:val="24"/>
                              </w:rPr>
                            </m:ctrlPr>
                          </m:sSupPr>
                          <m:e>
                            <m:d>
                              <m:dPr>
                                <m:ctrlPr>
                                  <w:rPr>
                                    <w:rFonts w:ascii="Cambria Math" w:eastAsiaTheme="minorEastAsia" w:hAnsi="Cambria Math" w:cs="Calibri"/>
                                    <w:b w:val="0"/>
                                    <w:sz w:val="24"/>
                                    <w:szCs w:val="24"/>
                                  </w:rPr>
                                </m:ctrlPr>
                              </m:dPr>
                              <m:e>
                                <m:f>
                                  <m:fPr>
                                    <m:ctrlPr>
                                      <w:rPr>
                                        <w:rFonts w:ascii="Cambria Math" w:eastAsiaTheme="minorEastAsia" w:hAnsi="Cambria Math" w:cs="Calibri"/>
                                        <w:b w:val="0"/>
                                        <w:sz w:val="24"/>
                                        <w:szCs w:val="24"/>
                                      </w:rPr>
                                    </m:ctrlPr>
                                  </m:fPr>
                                  <m:num>
                                    <m:sSub>
                                      <m:sSubPr>
                                        <m:ctrlPr>
                                          <w:rPr>
                                            <w:rFonts w:ascii="Cambria Math" w:eastAsiaTheme="minorEastAsia" w:hAnsi="Cambria Math" w:cs="Calibri"/>
                                            <w:b w:val="0"/>
                                            <w:sz w:val="24"/>
                                            <w:szCs w:val="24"/>
                                          </w:rPr>
                                        </m:ctrlPr>
                                      </m:sSubPr>
                                      <m:e>
                                        <m:r>
                                          <m:rPr>
                                            <m:sty m:val="b"/>
                                          </m:rPr>
                                          <w:rPr>
                                            <w:rFonts w:ascii="Cambria Math" w:eastAsiaTheme="minorEastAsia" w:hAnsi="Cambria Math" w:cs="Calibri"/>
                                            <w:sz w:val="24"/>
                                            <w:szCs w:val="24"/>
                                          </w:rPr>
                                          <m:t>a</m:t>
                                        </m:r>
                                      </m:e>
                                      <m:sub>
                                        <m:r>
                                          <m:rPr>
                                            <m:sty m:val="b"/>
                                          </m:rPr>
                                          <w:rPr>
                                            <w:rFonts w:ascii="Cambria Math" w:eastAsiaTheme="minorEastAsia" w:hAnsi="Cambria Math" w:cs="Calibri"/>
                                            <w:sz w:val="24"/>
                                            <w:szCs w:val="24"/>
                                          </w:rPr>
                                          <m:t>1,i</m:t>
                                        </m:r>
                                      </m:sub>
                                    </m:sSub>
                                  </m:num>
                                  <m:den>
                                    <m:sSub>
                                      <m:sSubPr>
                                        <m:ctrlPr>
                                          <w:rPr>
                                            <w:rFonts w:ascii="Cambria Math" w:eastAsiaTheme="minorEastAsia" w:hAnsi="Cambria Math" w:cs="Calibri"/>
                                            <w:b w:val="0"/>
                                            <w:sz w:val="24"/>
                                            <w:szCs w:val="24"/>
                                          </w:rPr>
                                        </m:ctrlPr>
                                      </m:sSubPr>
                                      <m:e>
                                        <m:r>
                                          <m:rPr>
                                            <m:sty m:val="b"/>
                                          </m:rPr>
                                          <w:rPr>
                                            <w:rFonts w:ascii="Cambria Math" w:eastAsiaTheme="minorEastAsia" w:hAnsi="Cambria Math" w:cs="Calibri"/>
                                            <w:sz w:val="24"/>
                                            <w:szCs w:val="24"/>
                                          </w:rPr>
                                          <m:t>c</m:t>
                                        </m:r>
                                      </m:e>
                                      <m:sub>
                                        <m:r>
                                          <m:rPr>
                                            <m:sty m:val="b"/>
                                          </m:rPr>
                                          <w:rPr>
                                            <w:rFonts w:ascii="Cambria Math" w:eastAsiaTheme="minorEastAsia" w:hAnsi="Cambria Math" w:cs="Calibri"/>
                                            <w:sz w:val="24"/>
                                            <w:szCs w:val="24"/>
                                          </w:rPr>
                                          <m:t>2,i</m:t>
                                        </m:r>
                                      </m:sub>
                                    </m:sSub>
                                  </m:den>
                                </m:f>
                              </m:e>
                            </m:d>
                          </m:e>
                          <m:sup>
                            <m:f>
                              <m:fPr>
                                <m:type m:val="skw"/>
                                <m:ctrlPr>
                                  <w:rPr>
                                    <w:rFonts w:ascii="Cambria Math" w:eastAsiaTheme="minorEastAsia" w:hAnsi="Cambria Math" w:cs="Calibri"/>
                                    <w:b w:val="0"/>
                                    <w:sz w:val="24"/>
                                    <w:szCs w:val="24"/>
                                  </w:rPr>
                                </m:ctrlPr>
                              </m:fPr>
                              <m:num>
                                <m:r>
                                  <m:rPr>
                                    <m:sty m:val="b"/>
                                  </m:rPr>
                                  <w:rPr>
                                    <w:rFonts w:ascii="Cambria Math" w:eastAsiaTheme="minorEastAsia" w:hAnsi="Cambria Math" w:cs="Calibri"/>
                                    <w:sz w:val="24"/>
                                    <w:szCs w:val="24"/>
                                  </w:rPr>
                                  <m:t>1</m:t>
                                </m:r>
                              </m:num>
                              <m:den>
                                <m:r>
                                  <m:rPr>
                                    <m:sty m:val="b"/>
                                  </m:rPr>
                                  <w:rPr>
                                    <w:rFonts w:ascii="Cambria Math" w:eastAsiaTheme="minorEastAsia" w:hAnsi="Cambria Math" w:cs="Calibri"/>
                                    <w:sz w:val="24"/>
                                    <w:szCs w:val="24"/>
                                  </w:rPr>
                                  <m:t>2</m:t>
                                </m:r>
                              </m:den>
                            </m:f>
                          </m:sup>
                        </m:sSup>
                        <m:r>
                          <m:rPr>
                            <m:sty m:val="b"/>
                          </m:rPr>
                          <w:rPr>
                            <w:rFonts w:ascii="Cambria Math" w:eastAsiaTheme="minorEastAsia" w:hAnsi="Cambria Math" w:cs="Calibri"/>
                            <w:sz w:val="24"/>
                            <w:szCs w:val="24"/>
                          </w:rPr>
                          <m:t>-</m:t>
                        </m:r>
                        <m:f>
                          <m:fPr>
                            <m:ctrlPr>
                              <w:rPr>
                                <w:rFonts w:ascii="Cambria Math" w:eastAsiaTheme="minorEastAsia" w:hAnsi="Cambria Math" w:cs="Calibri"/>
                                <w:b w:val="0"/>
                                <w:sz w:val="24"/>
                                <w:szCs w:val="24"/>
                              </w:rPr>
                            </m:ctrlPr>
                          </m:fPr>
                          <m:num>
                            <m:r>
                              <m:rPr>
                                <m:sty m:val="b"/>
                              </m:rPr>
                              <w:rPr>
                                <w:rFonts w:ascii="Cambria Math" w:eastAsiaTheme="minorEastAsia" w:hAnsi="Cambria Math" w:cs="Calibri"/>
                                <w:sz w:val="24"/>
                                <w:szCs w:val="24"/>
                              </w:rPr>
                              <m:t>1</m:t>
                            </m:r>
                          </m:num>
                          <m:den>
                            <m:r>
                              <m:rPr>
                                <m:sty m:val="b"/>
                              </m:rPr>
                              <w:rPr>
                                <w:rFonts w:ascii="Cambria Math" w:eastAsiaTheme="minorEastAsia" w:hAnsi="Cambria Math" w:cs="Calibri"/>
                                <w:sz w:val="24"/>
                                <w:szCs w:val="24"/>
                              </w:rPr>
                              <m:t>4</m:t>
                            </m:r>
                          </m:den>
                        </m:f>
                        <m:f>
                          <m:fPr>
                            <m:ctrlPr>
                              <w:rPr>
                                <w:rFonts w:ascii="Cambria Math" w:eastAsiaTheme="minorEastAsia" w:hAnsi="Cambria Math" w:cs="Calibri"/>
                                <w:b w:val="0"/>
                                <w:sz w:val="24"/>
                                <w:szCs w:val="24"/>
                              </w:rPr>
                            </m:ctrlPr>
                          </m:fPr>
                          <m:num>
                            <m:sSub>
                              <m:sSubPr>
                                <m:ctrlPr>
                                  <w:rPr>
                                    <w:rFonts w:ascii="Cambria Math" w:eastAsiaTheme="minorEastAsia" w:hAnsi="Cambria Math" w:cs="Calibri"/>
                                    <w:b w:val="0"/>
                                    <w:sz w:val="24"/>
                                    <w:szCs w:val="24"/>
                                  </w:rPr>
                                </m:ctrlPr>
                              </m:sSubPr>
                              <m:e>
                                <m:r>
                                  <m:rPr>
                                    <m:sty m:val="b"/>
                                  </m:rPr>
                                  <w:rPr>
                                    <w:rFonts w:ascii="Cambria Math" w:eastAsiaTheme="minorEastAsia" w:hAnsi="Cambria Math" w:cs="Calibri"/>
                                    <w:sz w:val="24"/>
                                    <w:szCs w:val="24"/>
                                  </w:rPr>
                                  <m:t>c</m:t>
                                </m:r>
                              </m:e>
                              <m:sub>
                                <m:r>
                                  <m:rPr>
                                    <m:sty m:val="b"/>
                                  </m:rPr>
                                  <w:rPr>
                                    <w:rFonts w:ascii="Cambria Math" w:eastAsiaTheme="minorEastAsia" w:hAnsi="Cambria Math" w:cs="Calibri"/>
                                    <w:sz w:val="24"/>
                                    <w:szCs w:val="24"/>
                                  </w:rPr>
                                  <m:t>1,i</m:t>
                                </m:r>
                              </m:sub>
                            </m:sSub>
                          </m:num>
                          <m:den>
                            <m:sSub>
                              <m:sSubPr>
                                <m:ctrlPr>
                                  <w:rPr>
                                    <w:rFonts w:ascii="Cambria Math" w:eastAsiaTheme="minorEastAsia" w:hAnsi="Cambria Math" w:cs="Calibri"/>
                                    <w:b w:val="0"/>
                                    <w:sz w:val="24"/>
                                    <w:szCs w:val="24"/>
                                  </w:rPr>
                                </m:ctrlPr>
                              </m:sSubPr>
                              <m:e>
                                <m:r>
                                  <m:rPr>
                                    <m:sty m:val="b"/>
                                  </m:rPr>
                                  <w:rPr>
                                    <w:rFonts w:ascii="Cambria Math" w:eastAsiaTheme="minorEastAsia" w:hAnsi="Cambria Math" w:cs="Calibri"/>
                                    <w:sz w:val="24"/>
                                    <w:szCs w:val="24"/>
                                  </w:rPr>
                                  <m:t>c</m:t>
                                </m:r>
                              </m:e>
                              <m:sub>
                                <m:r>
                                  <m:rPr>
                                    <m:sty m:val="b"/>
                                  </m:rPr>
                                  <w:rPr>
                                    <w:rFonts w:ascii="Cambria Math" w:eastAsiaTheme="minorEastAsia" w:hAnsi="Cambria Math" w:cs="Calibri"/>
                                    <w:sz w:val="24"/>
                                    <w:szCs w:val="24"/>
                                  </w:rPr>
                                  <m:t>2,i</m:t>
                                </m:r>
                              </m:sub>
                            </m:sSub>
                          </m:den>
                        </m:f>
                      </m:e>
                    </m:d>
                  </m:e>
                  <m:sup>
                    <m:f>
                      <m:fPr>
                        <m:type m:val="skw"/>
                        <m:ctrlPr>
                          <w:rPr>
                            <w:rFonts w:ascii="Cambria Math" w:eastAsiaTheme="minorEastAsia" w:hAnsi="Cambria Math" w:cs="Calibri"/>
                            <w:b w:val="0"/>
                            <w:sz w:val="24"/>
                            <w:szCs w:val="24"/>
                          </w:rPr>
                        </m:ctrlPr>
                      </m:fPr>
                      <m:num>
                        <m:r>
                          <m:rPr>
                            <m:sty m:val="b"/>
                          </m:rPr>
                          <w:rPr>
                            <w:rFonts w:ascii="Cambria Math" w:eastAsiaTheme="minorEastAsia" w:hAnsi="Cambria Math" w:cs="Calibri"/>
                            <w:sz w:val="24"/>
                            <w:szCs w:val="24"/>
                          </w:rPr>
                          <m:t>-1</m:t>
                        </m:r>
                      </m:num>
                      <m:den>
                        <m:r>
                          <m:rPr>
                            <m:sty m:val="b"/>
                          </m:rPr>
                          <w:rPr>
                            <w:rFonts w:ascii="Cambria Math" w:eastAsiaTheme="minorEastAsia" w:hAnsi="Cambria Math" w:cs="Calibri"/>
                            <w:sz w:val="24"/>
                            <w:szCs w:val="24"/>
                          </w:rPr>
                          <m:t>2</m:t>
                        </m:r>
                      </m:den>
                    </m:f>
                  </m:sup>
                </m:sSup>
              </m:oMath>
            </m:oMathPara>
          </w:p>
        </w:tc>
        <w:tc>
          <w:tcPr>
            <w:tcW w:w="466" w:type="dxa"/>
          </w:tcPr>
          <w:p w14:paraId="2DF67F06" w14:textId="77777777" w:rsidR="00D07DDD" w:rsidRPr="00123886" w:rsidRDefault="00D07DDD"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sz w:val="24"/>
                <w:szCs w:val="24"/>
              </w:rPr>
            </w:pPr>
          </w:p>
          <w:p w14:paraId="6473C725" w14:textId="7F959026" w:rsidR="00D07DDD" w:rsidRPr="00123886" w:rsidRDefault="00FC3D96"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sz w:val="24"/>
                <w:szCs w:val="24"/>
              </w:rPr>
            </w:pPr>
            <w:r w:rsidRPr="00123886">
              <w:rPr>
                <w:rFonts w:ascii="Calibri" w:eastAsiaTheme="minorEastAsia" w:hAnsi="Calibri"/>
                <w:b w:val="0"/>
                <w:sz w:val="24"/>
                <w:szCs w:val="24"/>
              </w:rPr>
              <w:t>(</w:t>
            </w:r>
            <w:r w:rsidR="00214E47" w:rsidRPr="00123886">
              <w:rPr>
                <w:rFonts w:ascii="Calibri" w:eastAsiaTheme="minorEastAsia" w:hAnsi="Calibri"/>
                <w:b w:val="0"/>
                <w:sz w:val="24"/>
                <w:szCs w:val="24"/>
              </w:rPr>
              <w:t>5</w:t>
            </w:r>
            <w:r w:rsidR="00D07DDD" w:rsidRPr="00123886">
              <w:rPr>
                <w:rFonts w:ascii="Calibri" w:eastAsiaTheme="minorEastAsia" w:hAnsi="Calibri"/>
                <w:b w:val="0"/>
                <w:sz w:val="24"/>
                <w:szCs w:val="24"/>
              </w:rPr>
              <w:t>)</w:t>
            </w:r>
          </w:p>
        </w:tc>
      </w:tr>
    </w:tbl>
    <w:p w14:paraId="7ED59D78" w14:textId="77777777" w:rsidR="00D07DDD" w:rsidRPr="00123886" w:rsidRDefault="00D07DDD" w:rsidP="00A378AC">
      <w:pPr>
        <w:spacing w:after="0" w:line="240" w:lineRule="auto"/>
        <w:contextualSpacing/>
        <w:jc w:val="both"/>
        <w:rPr>
          <w:rFonts w:ascii="Calibri" w:eastAsiaTheme="minorEastAsia" w:hAnsi="Calibri" w:cs="Calibri"/>
          <w:sz w:val="24"/>
          <w:szCs w:val="24"/>
        </w:rPr>
      </w:pPr>
    </w:p>
    <w:p w14:paraId="64070744" w14:textId="77777777" w:rsidR="00D07DDD" w:rsidRPr="00123886" w:rsidRDefault="00D07DDD" w:rsidP="00A378AC">
      <w:pPr>
        <w:spacing w:after="0" w:line="240" w:lineRule="auto"/>
        <w:contextualSpacing/>
        <w:jc w:val="both"/>
        <w:rPr>
          <w:rFonts w:ascii="Calibri" w:eastAsiaTheme="minorEastAsia" w:hAnsi="Calibri" w:cs="Calibri"/>
          <w:sz w:val="24"/>
          <w:szCs w:val="24"/>
        </w:rPr>
      </w:pPr>
      <w:r w:rsidRPr="00123886">
        <w:rPr>
          <w:rFonts w:ascii="Calibri" w:eastAsiaTheme="minorEastAsia" w:hAnsi="Calibri" w:cs="Calibri"/>
          <w:sz w:val="24"/>
          <w:szCs w:val="24"/>
        </w:rPr>
        <w:t>and</w:t>
      </w:r>
    </w:p>
    <w:tbl>
      <w:tblPr>
        <w:tblStyle w:val="PlainTable4"/>
        <w:tblW w:w="9351" w:type="dxa"/>
        <w:tblLook w:val="04A0" w:firstRow="1" w:lastRow="0" w:firstColumn="1" w:lastColumn="0" w:noHBand="0" w:noVBand="1"/>
      </w:tblPr>
      <w:tblGrid>
        <w:gridCol w:w="8867"/>
        <w:gridCol w:w="484"/>
      </w:tblGrid>
      <w:tr w:rsidR="00D07DDD" w:rsidRPr="00123886" w14:paraId="5FC4A98E" w14:textId="77777777" w:rsidTr="002B7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5" w:type="dxa"/>
          </w:tcPr>
          <w:p w14:paraId="7CAEB383" w14:textId="1F43DA2E" w:rsidR="00D07DDD" w:rsidRPr="00123886" w:rsidRDefault="00E17604" w:rsidP="00A378AC">
            <w:pPr>
              <w:pStyle w:val="ListParagraph"/>
              <w:ind w:left="0"/>
              <w:jc w:val="both"/>
              <w:rPr>
                <w:rFonts w:ascii="Calibri" w:eastAsiaTheme="minorEastAsia" w:hAnsi="Calibri" w:cs="Calibri"/>
                <w:b w:val="0"/>
                <w:sz w:val="24"/>
                <w:szCs w:val="24"/>
              </w:rPr>
            </w:pPr>
            <m:oMathPara>
              <m:oMath>
                <m:sSub>
                  <m:sSubPr>
                    <m:ctrlPr>
                      <w:rPr>
                        <w:rFonts w:ascii="Cambria Math" w:eastAsiaTheme="minorEastAsia" w:hAnsi="Cambria Math" w:cs="Calibri"/>
                        <w:b w:val="0"/>
                        <w:sz w:val="24"/>
                        <w:szCs w:val="24"/>
                      </w:rPr>
                    </m:ctrlPr>
                  </m:sSubPr>
                  <m:e>
                    <m:r>
                      <m:rPr>
                        <m:sty m:val="b"/>
                      </m:rPr>
                      <w:rPr>
                        <w:rFonts w:ascii="Cambria Math" w:eastAsiaTheme="minorEastAsia" w:hAnsi="Cambria Math" w:cs="Calibri"/>
                        <w:sz w:val="24"/>
                        <w:szCs w:val="24"/>
                      </w:rPr>
                      <m:t>ξ</m:t>
                    </m:r>
                  </m:e>
                  <m:sub>
                    <m:r>
                      <m:rPr>
                        <m:sty m:val="b"/>
                      </m:rPr>
                      <w:rPr>
                        <w:rFonts w:ascii="Cambria Math" w:eastAsiaTheme="minorEastAsia" w:hAnsi="Cambria Math" w:cs="Calibri"/>
                        <w:sz w:val="24"/>
                        <w:szCs w:val="24"/>
                      </w:rPr>
                      <m:t>i</m:t>
                    </m:r>
                  </m:sub>
                </m:sSub>
                <m:r>
                  <m:rPr>
                    <m:sty m:val="b"/>
                  </m:rPr>
                  <w:rPr>
                    <w:rFonts w:ascii="Cambria Math" w:eastAsiaTheme="minorEastAsia" w:hAnsi="Cambria Math" w:cs="Calibri"/>
                    <w:sz w:val="24"/>
                    <w:szCs w:val="24"/>
                  </w:rPr>
                  <m:t xml:space="preserve">= </m:t>
                </m:r>
                <m:sSup>
                  <m:sSupPr>
                    <m:ctrlPr>
                      <w:rPr>
                        <w:rFonts w:ascii="Cambria Math" w:eastAsiaTheme="minorEastAsia" w:hAnsi="Cambria Math" w:cs="Calibri"/>
                        <w:b w:val="0"/>
                        <w:sz w:val="24"/>
                        <w:szCs w:val="24"/>
                      </w:rPr>
                    </m:ctrlPr>
                  </m:sSupPr>
                  <m:e>
                    <m:d>
                      <m:dPr>
                        <m:begChr m:val="["/>
                        <m:endChr m:val="]"/>
                        <m:ctrlPr>
                          <w:rPr>
                            <w:rFonts w:ascii="Cambria Math" w:eastAsiaTheme="minorEastAsia" w:hAnsi="Cambria Math" w:cs="Calibri"/>
                            <w:b w:val="0"/>
                            <w:sz w:val="24"/>
                            <w:szCs w:val="24"/>
                          </w:rPr>
                        </m:ctrlPr>
                      </m:dPr>
                      <m:e>
                        <m:f>
                          <m:fPr>
                            <m:ctrlPr>
                              <w:rPr>
                                <w:rFonts w:ascii="Cambria Math" w:eastAsiaTheme="minorEastAsia" w:hAnsi="Cambria Math" w:cs="Calibri"/>
                                <w:b w:val="0"/>
                                <w:sz w:val="24"/>
                                <w:szCs w:val="24"/>
                              </w:rPr>
                            </m:ctrlPr>
                          </m:fPr>
                          <m:num>
                            <m:r>
                              <m:rPr>
                                <m:sty m:val="b"/>
                              </m:rPr>
                              <w:rPr>
                                <w:rFonts w:ascii="Cambria Math" w:eastAsiaTheme="minorEastAsia" w:hAnsi="Cambria Math" w:cs="Calibri"/>
                                <w:sz w:val="24"/>
                                <w:szCs w:val="24"/>
                              </w:rPr>
                              <m:t>1</m:t>
                            </m:r>
                          </m:num>
                          <m:den>
                            <m:r>
                              <m:rPr>
                                <m:sty m:val="b"/>
                              </m:rPr>
                              <w:rPr>
                                <w:rFonts w:ascii="Cambria Math" w:eastAsiaTheme="minorEastAsia" w:hAnsi="Cambria Math" w:cs="Calibri"/>
                                <w:sz w:val="24"/>
                                <w:szCs w:val="24"/>
                              </w:rPr>
                              <m:t>2</m:t>
                            </m:r>
                          </m:den>
                        </m:f>
                        <m:sSup>
                          <m:sSupPr>
                            <m:ctrlPr>
                              <w:rPr>
                                <w:rFonts w:ascii="Cambria Math" w:eastAsiaTheme="minorEastAsia" w:hAnsi="Cambria Math" w:cs="Calibri"/>
                                <w:b w:val="0"/>
                                <w:sz w:val="24"/>
                                <w:szCs w:val="24"/>
                              </w:rPr>
                            </m:ctrlPr>
                          </m:sSupPr>
                          <m:e>
                            <m:d>
                              <m:dPr>
                                <m:ctrlPr>
                                  <w:rPr>
                                    <w:rFonts w:ascii="Cambria Math" w:eastAsiaTheme="minorEastAsia" w:hAnsi="Cambria Math" w:cs="Calibri"/>
                                    <w:b w:val="0"/>
                                    <w:sz w:val="24"/>
                                    <w:szCs w:val="24"/>
                                  </w:rPr>
                                </m:ctrlPr>
                              </m:dPr>
                              <m:e>
                                <m:f>
                                  <m:fPr>
                                    <m:ctrlPr>
                                      <w:rPr>
                                        <w:rFonts w:ascii="Cambria Math" w:eastAsiaTheme="minorEastAsia" w:hAnsi="Cambria Math" w:cs="Calibri"/>
                                        <w:b w:val="0"/>
                                        <w:sz w:val="24"/>
                                        <w:szCs w:val="24"/>
                                      </w:rPr>
                                    </m:ctrlPr>
                                  </m:fPr>
                                  <m:num>
                                    <m:sSub>
                                      <m:sSubPr>
                                        <m:ctrlPr>
                                          <w:rPr>
                                            <w:rFonts w:ascii="Cambria Math" w:eastAsiaTheme="minorEastAsia" w:hAnsi="Cambria Math" w:cs="Calibri"/>
                                            <w:b w:val="0"/>
                                            <w:sz w:val="24"/>
                                            <w:szCs w:val="24"/>
                                          </w:rPr>
                                        </m:ctrlPr>
                                      </m:sSubPr>
                                      <m:e>
                                        <m:r>
                                          <m:rPr>
                                            <m:sty m:val="b"/>
                                          </m:rPr>
                                          <w:rPr>
                                            <w:rFonts w:ascii="Cambria Math" w:eastAsiaTheme="minorEastAsia" w:hAnsi="Cambria Math" w:cs="Calibri"/>
                                            <w:sz w:val="24"/>
                                            <w:szCs w:val="24"/>
                                          </w:rPr>
                                          <m:t>a</m:t>
                                        </m:r>
                                      </m:e>
                                      <m:sub>
                                        <m:r>
                                          <m:rPr>
                                            <m:sty m:val="b"/>
                                          </m:rPr>
                                          <w:rPr>
                                            <w:rFonts w:ascii="Cambria Math" w:eastAsiaTheme="minorEastAsia" w:hAnsi="Cambria Math" w:cs="Calibri"/>
                                            <w:sz w:val="24"/>
                                            <w:szCs w:val="24"/>
                                          </w:rPr>
                                          <m:t>1,i</m:t>
                                        </m:r>
                                      </m:sub>
                                    </m:sSub>
                                  </m:num>
                                  <m:den>
                                    <m:sSub>
                                      <m:sSubPr>
                                        <m:ctrlPr>
                                          <w:rPr>
                                            <w:rFonts w:ascii="Cambria Math" w:eastAsiaTheme="minorEastAsia" w:hAnsi="Cambria Math" w:cs="Calibri"/>
                                            <w:b w:val="0"/>
                                            <w:sz w:val="24"/>
                                            <w:szCs w:val="24"/>
                                          </w:rPr>
                                        </m:ctrlPr>
                                      </m:sSubPr>
                                      <m:e>
                                        <m:r>
                                          <m:rPr>
                                            <m:sty m:val="b"/>
                                          </m:rPr>
                                          <w:rPr>
                                            <w:rFonts w:ascii="Cambria Math" w:eastAsiaTheme="minorEastAsia" w:hAnsi="Cambria Math" w:cs="Calibri"/>
                                            <w:sz w:val="24"/>
                                            <w:szCs w:val="24"/>
                                          </w:rPr>
                                          <m:t>c</m:t>
                                        </m:r>
                                      </m:e>
                                      <m:sub>
                                        <m:r>
                                          <m:rPr>
                                            <m:sty m:val="b"/>
                                          </m:rPr>
                                          <w:rPr>
                                            <w:rFonts w:ascii="Cambria Math" w:eastAsiaTheme="minorEastAsia" w:hAnsi="Cambria Math" w:cs="Calibri"/>
                                            <w:sz w:val="24"/>
                                            <w:szCs w:val="24"/>
                                          </w:rPr>
                                          <m:t>2,i</m:t>
                                        </m:r>
                                      </m:sub>
                                    </m:sSub>
                                  </m:den>
                                </m:f>
                              </m:e>
                            </m:d>
                          </m:e>
                          <m:sup>
                            <m:f>
                              <m:fPr>
                                <m:type m:val="skw"/>
                                <m:ctrlPr>
                                  <w:rPr>
                                    <w:rFonts w:ascii="Cambria Math" w:eastAsiaTheme="minorEastAsia" w:hAnsi="Cambria Math" w:cs="Calibri"/>
                                    <w:b w:val="0"/>
                                    <w:sz w:val="24"/>
                                    <w:szCs w:val="24"/>
                                  </w:rPr>
                                </m:ctrlPr>
                              </m:fPr>
                              <m:num>
                                <m:r>
                                  <m:rPr>
                                    <m:sty m:val="b"/>
                                  </m:rPr>
                                  <w:rPr>
                                    <w:rFonts w:ascii="Cambria Math" w:eastAsiaTheme="minorEastAsia" w:hAnsi="Cambria Math" w:cs="Calibri"/>
                                    <w:sz w:val="24"/>
                                    <w:szCs w:val="24"/>
                                  </w:rPr>
                                  <m:t>1</m:t>
                                </m:r>
                              </m:num>
                              <m:den>
                                <m:r>
                                  <m:rPr>
                                    <m:sty m:val="b"/>
                                  </m:rPr>
                                  <w:rPr>
                                    <w:rFonts w:ascii="Cambria Math" w:eastAsiaTheme="minorEastAsia" w:hAnsi="Cambria Math" w:cs="Calibri"/>
                                    <w:sz w:val="24"/>
                                    <w:szCs w:val="24"/>
                                  </w:rPr>
                                  <m:t>2</m:t>
                                </m:r>
                              </m:den>
                            </m:f>
                          </m:sup>
                        </m:sSup>
                        <m:r>
                          <m:rPr>
                            <m:sty m:val="b"/>
                          </m:rPr>
                          <w:rPr>
                            <w:rFonts w:ascii="Cambria Math" w:eastAsiaTheme="minorEastAsia" w:hAnsi="Cambria Math" w:cs="Calibri"/>
                            <w:sz w:val="24"/>
                            <w:szCs w:val="24"/>
                          </w:rPr>
                          <m:t>+</m:t>
                        </m:r>
                        <m:f>
                          <m:fPr>
                            <m:ctrlPr>
                              <w:rPr>
                                <w:rFonts w:ascii="Cambria Math" w:eastAsiaTheme="minorEastAsia" w:hAnsi="Cambria Math" w:cs="Calibri"/>
                                <w:b w:val="0"/>
                                <w:sz w:val="24"/>
                                <w:szCs w:val="24"/>
                              </w:rPr>
                            </m:ctrlPr>
                          </m:fPr>
                          <m:num>
                            <m:r>
                              <m:rPr>
                                <m:sty m:val="b"/>
                              </m:rPr>
                              <w:rPr>
                                <w:rFonts w:ascii="Cambria Math" w:eastAsiaTheme="minorEastAsia" w:hAnsi="Cambria Math" w:cs="Calibri"/>
                                <w:sz w:val="24"/>
                                <w:szCs w:val="24"/>
                              </w:rPr>
                              <m:t>1</m:t>
                            </m:r>
                          </m:num>
                          <m:den>
                            <m:r>
                              <m:rPr>
                                <m:sty m:val="b"/>
                              </m:rPr>
                              <w:rPr>
                                <w:rFonts w:ascii="Cambria Math" w:eastAsiaTheme="minorEastAsia" w:hAnsi="Cambria Math" w:cs="Calibri"/>
                                <w:sz w:val="24"/>
                                <w:szCs w:val="24"/>
                              </w:rPr>
                              <m:t>4</m:t>
                            </m:r>
                          </m:den>
                        </m:f>
                        <m:f>
                          <m:fPr>
                            <m:ctrlPr>
                              <w:rPr>
                                <w:rFonts w:ascii="Cambria Math" w:eastAsiaTheme="minorEastAsia" w:hAnsi="Cambria Math" w:cs="Calibri"/>
                                <w:b w:val="0"/>
                                <w:sz w:val="24"/>
                                <w:szCs w:val="24"/>
                              </w:rPr>
                            </m:ctrlPr>
                          </m:fPr>
                          <m:num>
                            <m:sSub>
                              <m:sSubPr>
                                <m:ctrlPr>
                                  <w:rPr>
                                    <w:rFonts w:ascii="Cambria Math" w:eastAsiaTheme="minorEastAsia" w:hAnsi="Cambria Math" w:cs="Calibri"/>
                                    <w:b w:val="0"/>
                                    <w:sz w:val="24"/>
                                    <w:szCs w:val="24"/>
                                  </w:rPr>
                                </m:ctrlPr>
                              </m:sSubPr>
                              <m:e>
                                <m:r>
                                  <m:rPr>
                                    <m:sty m:val="b"/>
                                  </m:rPr>
                                  <w:rPr>
                                    <w:rFonts w:ascii="Cambria Math" w:eastAsiaTheme="minorEastAsia" w:hAnsi="Cambria Math" w:cs="Calibri"/>
                                    <w:sz w:val="24"/>
                                    <w:szCs w:val="24"/>
                                  </w:rPr>
                                  <m:t>c</m:t>
                                </m:r>
                              </m:e>
                              <m:sub>
                                <m:r>
                                  <m:rPr>
                                    <m:sty m:val="b"/>
                                  </m:rPr>
                                  <w:rPr>
                                    <w:rFonts w:ascii="Cambria Math" w:eastAsiaTheme="minorEastAsia" w:hAnsi="Cambria Math" w:cs="Calibri"/>
                                    <w:sz w:val="24"/>
                                    <w:szCs w:val="24"/>
                                  </w:rPr>
                                  <m:t>1,i</m:t>
                                </m:r>
                              </m:sub>
                            </m:sSub>
                          </m:num>
                          <m:den>
                            <m:sSub>
                              <m:sSubPr>
                                <m:ctrlPr>
                                  <w:rPr>
                                    <w:rFonts w:ascii="Cambria Math" w:eastAsiaTheme="minorEastAsia" w:hAnsi="Cambria Math" w:cs="Calibri"/>
                                    <w:b w:val="0"/>
                                    <w:sz w:val="24"/>
                                    <w:szCs w:val="24"/>
                                  </w:rPr>
                                </m:ctrlPr>
                              </m:sSubPr>
                              <m:e>
                                <m:r>
                                  <m:rPr>
                                    <m:sty m:val="b"/>
                                  </m:rPr>
                                  <w:rPr>
                                    <w:rFonts w:ascii="Cambria Math" w:eastAsiaTheme="minorEastAsia" w:hAnsi="Cambria Math" w:cs="Calibri"/>
                                    <w:sz w:val="24"/>
                                    <w:szCs w:val="24"/>
                                  </w:rPr>
                                  <m:t>c</m:t>
                                </m:r>
                              </m:e>
                              <m:sub>
                                <m:r>
                                  <m:rPr>
                                    <m:sty m:val="b"/>
                                  </m:rPr>
                                  <w:rPr>
                                    <w:rFonts w:ascii="Cambria Math" w:eastAsiaTheme="minorEastAsia" w:hAnsi="Cambria Math" w:cs="Calibri"/>
                                    <w:sz w:val="24"/>
                                    <w:szCs w:val="24"/>
                                  </w:rPr>
                                  <m:t>2,i</m:t>
                                </m:r>
                              </m:sub>
                            </m:sSub>
                          </m:den>
                        </m:f>
                      </m:e>
                    </m:d>
                  </m:e>
                  <m:sup>
                    <m:f>
                      <m:fPr>
                        <m:type m:val="skw"/>
                        <m:ctrlPr>
                          <w:rPr>
                            <w:rFonts w:ascii="Cambria Math" w:eastAsiaTheme="minorEastAsia" w:hAnsi="Cambria Math" w:cs="Calibri"/>
                            <w:b w:val="0"/>
                            <w:sz w:val="24"/>
                            <w:szCs w:val="24"/>
                          </w:rPr>
                        </m:ctrlPr>
                      </m:fPr>
                      <m:num>
                        <m:r>
                          <m:rPr>
                            <m:sty m:val="b"/>
                          </m:rPr>
                          <w:rPr>
                            <w:rFonts w:ascii="Cambria Math" w:eastAsiaTheme="minorEastAsia" w:hAnsi="Cambria Math" w:cs="Calibri"/>
                            <w:sz w:val="24"/>
                            <w:szCs w:val="24"/>
                          </w:rPr>
                          <m:t>-1</m:t>
                        </m:r>
                      </m:num>
                      <m:den>
                        <m:r>
                          <m:rPr>
                            <m:sty m:val="b"/>
                          </m:rPr>
                          <w:rPr>
                            <w:rFonts w:ascii="Cambria Math" w:eastAsiaTheme="minorEastAsia" w:hAnsi="Cambria Math" w:cs="Calibri"/>
                            <w:sz w:val="24"/>
                            <w:szCs w:val="24"/>
                          </w:rPr>
                          <m:t>2</m:t>
                        </m:r>
                      </m:den>
                    </m:f>
                  </m:sup>
                </m:sSup>
              </m:oMath>
            </m:oMathPara>
          </w:p>
          <w:p w14:paraId="55299370" w14:textId="77777777" w:rsidR="00D07DDD" w:rsidRPr="00123886" w:rsidRDefault="00D07DDD" w:rsidP="00A378AC">
            <w:pPr>
              <w:contextualSpacing/>
              <w:jc w:val="both"/>
              <w:rPr>
                <w:rFonts w:ascii="Calibri" w:eastAsiaTheme="minorEastAsia" w:hAnsi="Calibri"/>
                <w:b w:val="0"/>
                <w:sz w:val="24"/>
                <w:szCs w:val="24"/>
              </w:rPr>
            </w:pPr>
          </w:p>
        </w:tc>
        <w:tc>
          <w:tcPr>
            <w:tcW w:w="466" w:type="dxa"/>
          </w:tcPr>
          <w:p w14:paraId="370A0A6D" w14:textId="77777777" w:rsidR="00D07DDD" w:rsidRPr="00123886" w:rsidRDefault="00D07DDD"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sz w:val="24"/>
                <w:szCs w:val="24"/>
              </w:rPr>
            </w:pPr>
          </w:p>
          <w:p w14:paraId="173ED02A" w14:textId="79FC0F5F" w:rsidR="00D07DDD" w:rsidRPr="00123886" w:rsidRDefault="00FC3D96" w:rsidP="00A378AC">
            <w:pPr>
              <w:contextualSpacing/>
              <w:jc w:val="both"/>
              <w:cnfStyle w:val="100000000000" w:firstRow="1" w:lastRow="0" w:firstColumn="0" w:lastColumn="0" w:oddVBand="0" w:evenVBand="0" w:oddHBand="0" w:evenHBand="0" w:firstRowFirstColumn="0" w:firstRowLastColumn="0" w:lastRowFirstColumn="0" w:lastRowLastColumn="0"/>
              <w:rPr>
                <w:rFonts w:ascii="Calibri" w:eastAsiaTheme="minorEastAsia" w:hAnsi="Calibri"/>
                <w:b w:val="0"/>
                <w:sz w:val="24"/>
                <w:szCs w:val="24"/>
              </w:rPr>
            </w:pPr>
            <w:r w:rsidRPr="00123886">
              <w:rPr>
                <w:rFonts w:ascii="Calibri" w:eastAsiaTheme="minorEastAsia" w:hAnsi="Calibri"/>
                <w:b w:val="0"/>
                <w:sz w:val="24"/>
                <w:szCs w:val="24"/>
              </w:rPr>
              <w:t>(</w:t>
            </w:r>
            <w:r w:rsidR="00214E47" w:rsidRPr="00123886">
              <w:rPr>
                <w:rFonts w:ascii="Calibri" w:eastAsiaTheme="minorEastAsia" w:hAnsi="Calibri"/>
                <w:b w:val="0"/>
                <w:sz w:val="24"/>
                <w:szCs w:val="24"/>
              </w:rPr>
              <w:t>6</w:t>
            </w:r>
            <w:r w:rsidR="00D07DDD" w:rsidRPr="00123886">
              <w:rPr>
                <w:rFonts w:ascii="Calibri" w:eastAsiaTheme="minorEastAsia" w:hAnsi="Calibri"/>
                <w:b w:val="0"/>
                <w:sz w:val="24"/>
                <w:szCs w:val="24"/>
              </w:rPr>
              <w:t>)</w:t>
            </w:r>
          </w:p>
        </w:tc>
      </w:tr>
    </w:tbl>
    <w:p w14:paraId="16A9A5AC" w14:textId="4D8F1B3E" w:rsidR="00D07DDD" w:rsidRPr="00123886" w:rsidRDefault="00D07DDD" w:rsidP="00A378AC">
      <w:pPr>
        <w:spacing w:after="0" w:line="240" w:lineRule="auto"/>
        <w:contextualSpacing/>
        <w:jc w:val="both"/>
        <w:rPr>
          <w:rFonts w:ascii="Calibri" w:eastAsiaTheme="minorEastAsia" w:hAnsi="Calibri"/>
          <w:sz w:val="24"/>
          <w:szCs w:val="24"/>
        </w:rPr>
      </w:pPr>
      <w:r w:rsidRPr="00123886">
        <w:rPr>
          <w:rFonts w:ascii="Calibri" w:eastAsiaTheme="minorEastAsia" w:hAnsi="Calibri"/>
          <w:sz w:val="24"/>
          <w:szCs w:val="24"/>
        </w:rPr>
        <w:t xml:space="preserve">where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oMath>
      <w:r w:rsidRPr="00123886">
        <w:rPr>
          <w:rFonts w:ascii="Calibri" w:eastAsiaTheme="minorEastAsia" w:hAnsi="Calibri"/>
          <w:sz w:val="24"/>
          <w:szCs w:val="24"/>
        </w:rPr>
        <w:t xml:space="preserve">, </w:t>
      </w:r>
      <m:oMath>
        <m:sSub>
          <m:sSubPr>
            <m:ctrlPr>
              <w:rPr>
                <w:rFonts w:ascii="Cambria Math" w:hAnsi="Cambria Math"/>
                <w:i/>
                <w:sz w:val="24"/>
                <w:szCs w:val="24"/>
              </w:rPr>
            </m:ctrlPr>
          </m:sSubPr>
          <m:e>
            <m:r>
              <w:rPr>
                <w:rFonts w:ascii="Cambria Math" w:hAnsi="Cambria Math"/>
                <w:sz w:val="24"/>
                <w:szCs w:val="24"/>
              </w:rPr>
              <m:t>ξ</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oMath>
      <w:r w:rsidRPr="00123886">
        <w:rPr>
          <w:rFonts w:ascii="Calibri" w:hAnsi="Calibri"/>
          <w:sz w:val="24"/>
          <w:szCs w:val="24"/>
        </w:rPr>
        <w:t xml:space="preserve"> </w:t>
      </w:r>
      <w:r w:rsidRPr="00123886">
        <w:rPr>
          <w:rFonts w:ascii="Calibri" w:eastAsiaTheme="minorEastAsia" w:hAnsi="Calibri"/>
          <w:sz w:val="24"/>
          <w:szCs w:val="24"/>
        </w:rPr>
        <w:t xml:space="preserve">and </w:t>
      </w:r>
      <m:oMath>
        <m:sSub>
          <m:sSubPr>
            <m:ctrlPr>
              <w:rPr>
                <w:rFonts w:ascii="Cambria Math" w:hAnsi="Cambria Math"/>
                <w:i/>
                <w:sz w:val="24"/>
                <w:szCs w:val="24"/>
              </w:rPr>
            </m:ctrlPr>
          </m:sSubPr>
          <m:e>
            <m:r>
              <w:rPr>
                <w:rFonts w:ascii="Cambria Math" w:hAnsi="Cambria Math"/>
                <w:sz w:val="24"/>
                <w:szCs w:val="24"/>
              </w:rPr>
              <m:t>ξ</m:t>
            </m:r>
          </m:e>
          <m:sub>
            <m:r>
              <w:rPr>
                <w:rFonts w:ascii="Cambria Math" w:hAnsi="Cambria Math"/>
                <w:sz w:val="24"/>
                <w:szCs w:val="24"/>
              </w:rPr>
              <m:t>2</m:t>
            </m:r>
          </m:sub>
        </m:sSub>
      </m:oMath>
      <w:r w:rsidRPr="00123886">
        <w:rPr>
          <w:rFonts w:ascii="Calibri" w:eastAsiaTheme="minorEastAsia" w:hAnsi="Calibri"/>
          <w:sz w:val="24"/>
          <w:szCs w:val="24"/>
        </w:rPr>
        <w:t xml:space="preserve">are the parameters for the donor/acceptor phases, and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3</m:t>
            </m:r>
          </m:sub>
        </m:sSub>
      </m:oMath>
      <w:r w:rsidRPr="00123886">
        <w:rPr>
          <w:rFonts w:ascii="Calibri" w:hAnsi="Calibri"/>
          <w:sz w:val="24"/>
          <w:szCs w:val="24"/>
        </w:rPr>
        <w:t xml:space="preserve"> </w:t>
      </w:r>
      <w:r w:rsidRPr="00123886">
        <w:rPr>
          <w:rFonts w:ascii="Calibri" w:eastAsiaTheme="minorEastAsia" w:hAnsi="Calibri"/>
          <w:sz w:val="24"/>
          <w:szCs w:val="24"/>
        </w:rPr>
        <w:t xml:space="preserve">and </w:t>
      </w:r>
      <m:oMath>
        <m:sSub>
          <m:sSubPr>
            <m:ctrlPr>
              <w:rPr>
                <w:rFonts w:ascii="Cambria Math" w:hAnsi="Cambria Math"/>
                <w:i/>
                <w:sz w:val="24"/>
                <w:szCs w:val="24"/>
              </w:rPr>
            </m:ctrlPr>
          </m:sSubPr>
          <m:e>
            <m:r>
              <w:rPr>
                <w:rFonts w:ascii="Cambria Math" w:hAnsi="Cambria Math"/>
                <w:sz w:val="24"/>
                <w:szCs w:val="24"/>
              </w:rPr>
              <m:t>ξ</m:t>
            </m:r>
          </m:e>
          <m:sub>
            <m:r>
              <w:rPr>
                <w:rFonts w:ascii="Cambria Math" w:hAnsi="Cambria Math"/>
                <w:sz w:val="24"/>
                <w:szCs w:val="24"/>
              </w:rPr>
              <m:t>3</m:t>
            </m:r>
          </m:sub>
        </m:sSub>
      </m:oMath>
      <w:r w:rsidRPr="00123886">
        <w:rPr>
          <w:rFonts w:ascii="Calibri" w:eastAsiaTheme="minorEastAsia" w:hAnsi="Calibri"/>
          <w:sz w:val="24"/>
          <w:szCs w:val="24"/>
        </w:rPr>
        <w:t xml:space="preserve"> are the parameters for the </w:t>
      </w:r>
      <w:r w:rsidR="00A910C5" w:rsidRPr="00123886">
        <w:rPr>
          <w:rFonts w:ascii="Calibri" w:eastAsiaTheme="minorEastAsia" w:hAnsi="Calibri"/>
          <w:sz w:val="24"/>
          <w:szCs w:val="24"/>
        </w:rPr>
        <w:t>aggregate</w:t>
      </w:r>
      <w:r w:rsidRPr="00123886">
        <w:rPr>
          <w:rFonts w:ascii="Calibri" w:eastAsiaTheme="minorEastAsia" w:hAnsi="Calibri"/>
          <w:sz w:val="24"/>
          <w:szCs w:val="24"/>
        </w:rPr>
        <w:t>/solvent phases.</w:t>
      </w:r>
      <w:r w:rsidR="00FB45D5" w:rsidRPr="00123886">
        <w:rPr>
          <w:rFonts w:ascii="Calibri" w:eastAsiaTheme="minorEastAsia" w:hAnsi="Calibri"/>
          <w:sz w:val="24"/>
          <w:szCs w:val="24"/>
        </w:rPr>
        <w:t xml:space="preserve"> The fitted models are</w:t>
      </w:r>
      <w:r w:rsidR="00CB6B4B" w:rsidRPr="00123886">
        <w:rPr>
          <w:rFonts w:ascii="Calibri" w:eastAsiaTheme="minorEastAsia" w:hAnsi="Calibri"/>
          <w:sz w:val="24"/>
          <w:szCs w:val="24"/>
        </w:rPr>
        <w:t xml:space="preserve"> shown</w:t>
      </w:r>
      <w:r w:rsidR="00624907" w:rsidRPr="00123886">
        <w:rPr>
          <w:rFonts w:ascii="Calibri" w:eastAsiaTheme="minorEastAsia" w:hAnsi="Calibri"/>
          <w:sz w:val="24"/>
          <w:szCs w:val="24"/>
        </w:rPr>
        <w:t xml:space="preserve"> in </w:t>
      </w:r>
      <w:r w:rsidR="00624907" w:rsidRPr="00F22509">
        <w:rPr>
          <w:rFonts w:ascii="Calibri" w:eastAsiaTheme="minorEastAsia" w:hAnsi="Calibri"/>
          <w:b/>
          <w:sz w:val="24"/>
          <w:szCs w:val="24"/>
        </w:rPr>
        <w:t>Figure 10</w:t>
      </w:r>
      <w:r w:rsidRPr="00123886">
        <w:rPr>
          <w:rFonts w:ascii="Calibri" w:eastAsiaTheme="minorEastAsia" w:hAnsi="Calibri"/>
          <w:sz w:val="24"/>
          <w:szCs w:val="24"/>
        </w:rPr>
        <w:t>. The results from the four fits, based on the described Teubner-</w:t>
      </w:r>
      <w:proofErr w:type="spellStart"/>
      <w:r w:rsidRPr="00123886">
        <w:rPr>
          <w:rFonts w:ascii="Calibri" w:eastAsiaTheme="minorEastAsia" w:hAnsi="Calibri"/>
          <w:sz w:val="24"/>
          <w:szCs w:val="24"/>
        </w:rPr>
        <w:t>S</w:t>
      </w:r>
      <w:r w:rsidR="0084534C" w:rsidRPr="00123886">
        <w:rPr>
          <w:rFonts w:ascii="Calibri" w:eastAsiaTheme="minorEastAsia" w:hAnsi="Calibri"/>
          <w:sz w:val="24"/>
          <w:szCs w:val="24"/>
        </w:rPr>
        <w:t>trey</w:t>
      </w:r>
      <w:proofErr w:type="spellEnd"/>
      <w:r w:rsidR="0084534C" w:rsidRPr="00123886">
        <w:rPr>
          <w:rFonts w:ascii="Calibri" w:eastAsiaTheme="minorEastAsia" w:hAnsi="Calibri"/>
          <w:sz w:val="24"/>
          <w:szCs w:val="24"/>
        </w:rPr>
        <w:t xml:space="preserve"> model, are found in </w:t>
      </w:r>
      <w:r w:rsidR="003428B2" w:rsidRPr="00123886">
        <w:rPr>
          <w:rFonts w:ascii="Calibri" w:eastAsiaTheme="minorEastAsia" w:hAnsi="Calibri"/>
          <w:sz w:val="24"/>
          <w:szCs w:val="24"/>
        </w:rPr>
        <w:t>T</w:t>
      </w:r>
      <w:r w:rsidR="0084534C" w:rsidRPr="00123886">
        <w:rPr>
          <w:rFonts w:ascii="Calibri" w:eastAsiaTheme="minorEastAsia" w:hAnsi="Calibri"/>
          <w:sz w:val="24"/>
          <w:szCs w:val="24"/>
        </w:rPr>
        <w:t>able 3</w:t>
      </w:r>
      <w:r w:rsidRPr="00123886">
        <w:rPr>
          <w:rFonts w:ascii="Calibri" w:eastAsiaTheme="minorEastAsia" w:hAnsi="Calibri"/>
          <w:sz w:val="24"/>
          <w:szCs w:val="24"/>
        </w:rPr>
        <w:t xml:space="preserve">. </w:t>
      </w:r>
    </w:p>
    <w:p w14:paraId="6452C48F" w14:textId="77777777" w:rsidR="00D40B02" w:rsidRDefault="00D40B02" w:rsidP="00A378AC">
      <w:pPr>
        <w:spacing w:after="0" w:line="240" w:lineRule="auto"/>
        <w:contextualSpacing/>
        <w:jc w:val="both"/>
        <w:rPr>
          <w:rFonts w:ascii="Calibri" w:hAnsi="Calibri"/>
          <w:b/>
          <w:sz w:val="24"/>
          <w:szCs w:val="24"/>
        </w:rPr>
      </w:pPr>
    </w:p>
    <w:p w14:paraId="338AA011" w14:textId="77777777" w:rsidR="00D40B02" w:rsidRDefault="00D40B02" w:rsidP="00A378AC">
      <w:pPr>
        <w:spacing w:after="0" w:line="240" w:lineRule="auto"/>
        <w:contextualSpacing/>
        <w:jc w:val="both"/>
        <w:rPr>
          <w:rFonts w:ascii="Calibri" w:hAnsi="Calibri"/>
          <w:b/>
          <w:sz w:val="24"/>
          <w:szCs w:val="24"/>
        </w:rPr>
      </w:pPr>
      <w:r>
        <w:rPr>
          <w:rFonts w:ascii="Calibri" w:hAnsi="Calibri"/>
          <w:b/>
          <w:sz w:val="24"/>
          <w:szCs w:val="24"/>
        </w:rPr>
        <w:t>REPRESENTATIVE RESULTS</w:t>
      </w:r>
    </w:p>
    <w:p w14:paraId="56330DDD" w14:textId="6FA33C18" w:rsidR="002F7094" w:rsidRDefault="00D07DDD" w:rsidP="00A378AC">
      <w:pPr>
        <w:spacing w:after="0" w:line="240" w:lineRule="auto"/>
        <w:contextualSpacing/>
        <w:jc w:val="both"/>
        <w:rPr>
          <w:rFonts w:ascii="Calibri" w:hAnsi="Calibri"/>
          <w:sz w:val="24"/>
          <w:szCs w:val="24"/>
        </w:rPr>
      </w:pPr>
      <w:r w:rsidRPr="00123886">
        <w:rPr>
          <w:rFonts w:ascii="Calibri" w:hAnsi="Calibri"/>
          <w:sz w:val="24"/>
          <w:szCs w:val="24"/>
        </w:rPr>
        <w:t xml:space="preserve">First and foremost, this </w:t>
      </w:r>
      <w:r w:rsidR="00DE6344" w:rsidRPr="00123886">
        <w:rPr>
          <w:rFonts w:ascii="Calibri" w:hAnsi="Calibri"/>
          <w:sz w:val="24"/>
          <w:szCs w:val="24"/>
        </w:rPr>
        <w:t>paper</w:t>
      </w:r>
      <w:r w:rsidRPr="00123886">
        <w:rPr>
          <w:rFonts w:ascii="Calibri" w:hAnsi="Calibri"/>
          <w:sz w:val="24"/>
          <w:szCs w:val="24"/>
        </w:rPr>
        <w:t xml:space="preserve"> describe</w:t>
      </w:r>
      <w:r w:rsidR="002770EC" w:rsidRPr="00123886">
        <w:rPr>
          <w:rFonts w:ascii="Calibri" w:hAnsi="Calibri"/>
          <w:sz w:val="24"/>
          <w:szCs w:val="24"/>
        </w:rPr>
        <w:t>s</w:t>
      </w:r>
      <w:r w:rsidRPr="00123886">
        <w:rPr>
          <w:rFonts w:ascii="Calibri" w:hAnsi="Calibri"/>
          <w:sz w:val="24"/>
          <w:szCs w:val="24"/>
        </w:rPr>
        <w:t xml:space="preserve"> the method and protocol for performing a successful roll-to-roll </w:t>
      </w:r>
      <w:r w:rsidR="009E53CE" w:rsidRPr="00123886">
        <w:rPr>
          <w:rFonts w:ascii="Calibri" w:hAnsi="Calibri"/>
          <w:sz w:val="24"/>
          <w:szCs w:val="24"/>
        </w:rPr>
        <w:t>in situ</w:t>
      </w:r>
      <w:r w:rsidRPr="00123886">
        <w:rPr>
          <w:rFonts w:ascii="Calibri" w:hAnsi="Calibri"/>
          <w:sz w:val="24"/>
          <w:szCs w:val="24"/>
        </w:rPr>
        <w:t xml:space="preserve"> in-house GISAXS experiment to probe drying thin</w:t>
      </w:r>
      <w:r w:rsidR="00021A86" w:rsidRPr="00123886">
        <w:rPr>
          <w:rFonts w:ascii="Calibri" w:hAnsi="Calibri"/>
          <w:sz w:val="24"/>
          <w:szCs w:val="24"/>
        </w:rPr>
        <w:t>-</w:t>
      </w:r>
      <w:r w:rsidRPr="00123886">
        <w:rPr>
          <w:rFonts w:ascii="Calibri" w:hAnsi="Calibri"/>
          <w:sz w:val="24"/>
          <w:szCs w:val="24"/>
        </w:rPr>
        <w:t>films. Based on the fitting</w:t>
      </w:r>
      <w:r w:rsidR="005D2F7A" w:rsidRPr="00123886">
        <w:rPr>
          <w:rFonts w:ascii="Calibri" w:hAnsi="Calibri"/>
          <w:sz w:val="24"/>
          <w:szCs w:val="24"/>
        </w:rPr>
        <w:t>,</w:t>
      </w:r>
      <w:r w:rsidRPr="00123886">
        <w:rPr>
          <w:rFonts w:ascii="Calibri" w:hAnsi="Calibri"/>
          <w:sz w:val="24"/>
          <w:szCs w:val="24"/>
        </w:rPr>
        <w:t xml:space="preserve"> it can be deduced that the Teubner-</w:t>
      </w:r>
      <w:proofErr w:type="spellStart"/>
      <w:r w:rsidRPr="00123886">
        <w:rPr>
          <w:rFonts w:ascii="Calibri" w:hAnsi="Calibri"/>
          <w:sz w:val="24"/>
          <w:szCs w:val="24"/>
        </w:rPr>
        <w:t>Strey</w:t>
      </w:r>
      <w:proofErr w:type="spellEnd"/>
      <w:r w:rsidRPr="00123886">
        <w:rPr>
          <w:rFonts w:ascii="Calibri" w:hAnsi="Calibri"/>
          <w:sz w:val="24"/>
          <w:szCs w:val="24"/>
        </w:rPr>
        <w:t xml:space="preserve"> model successfully describes the </w:t>
      </w:r>
      <w:r w:rsidR="00BB2645" w:rsidRPr="00123886">
        <w:rPr>
          <w:rFonts w:ascii="Calibri" w:hAnsi="Calibri"/>
          <w:sz w:val="24"/>
          <w:szCs w:val="24"/>
        </w:rPr>
        <w:t xml:space="preserve">data </w:t>
      </w:r>
      <w:r w:rsidRPr="00123886">
        <w:rPr>
          <w:rFonts w:ascii="Calibri" w:hAnsi="Calibri"/>
          <w:sz w:val="24"/>
          <w:szCs w:val="24"/>
        </w:rPr>
        <w:t xml:space="preserve">for P3HT:EH-IDTBR </w:t>
      </w:r>
      <w:r w:rsidR="00CB6B4B" w:rsidRPr="00123886">
        <w:rPr>
          <w:rFonts w:ascii="Calibri" w:hAnsi="Calibri"/>
          <w:sz w:val="24"/>
          <w:szCs w:val="24"/>
        </w:rPr>
        <w:t xml:space="preserve">and </w:t>
      </w:r>
      <w:r w:rsidRPr="00123886">
        <w:rPr>
          <w:rFonts w:ascii="Calibri" w:hAnsi="Calibri"/>
          <w:sz w:val="24"/>
          <w:szCs w:val="24"/>
        </w:rPr>
        <w:t xml:space="preserve">P3HT:O-IDTBR for </w:t>
      </w:r>
      <w:r w:rsidR="00CB6B4B" w:rsidRPr="00123886">
        <w:rPr>
          <w:rFonts w:ascii="Calibri" w:hAnsi="Calibri"/>
          <w:sz w:val="24"/>
          <w:szCs w:val="24"/>
        </w:rPr>
        <w:t xml:space="preserve">both </w:t>
      </w:r>
      <w:r w:rsidRPr="00123886">
        <w:rPr>
          <w:rFonts w:ascii="Calibri" w:hAnsi="Calibri"/>
          <w:sz w:val="24"/>
          <w:szCs w:val="24"/>
        </w:rPr>
        <w:t>12 and 3 seconds of drying</w:t>
      </w:r>
      <w:r w:rsidR="00F22509">
        <w:rPr>
          <w:rFonts w:ascii="Calibri" w:hAnsi="Calibri"/>
          <w:sz w:val="24"/>
          <w:szCs w:val="24"/>
        </w:rPr>
        <w:t xml:space="preserve"> as shown in </w:t>
      </w:r>
      <w:r w:rsidR="00F22509" w:rsidRPr="00F22509">
        <w:rPr>
          <w:rFonts w:ascii="Calibri" w:hAnsi="Calibri"/>
          <w:b/>
          <w:sz w:val="24"/>
          <w:szCs w:val="24"/>
        </w:rPr>
        <w:t>Figure 10</w:t>
      </w:r>
      <w:r w:rsidRPr="00123886">
        <w:rPr>
          <w:rFonts w:ascii="Calibri" w:hAnsi="Calibri"/>
          <w:sz w:val="24"/>
          <w:szCs w:val="24"/>
        </w:rPr>
        <w:t>.</w:t>
      </w:r>
    </w:p>
    <w:p w14:paraId="17E17677" w14:textId="77777777" w:rsidR="00D40B02" w:rsidRPr="00D40B02" w:rsidRDefault="00D40B02" w:rsidP="00A378AC">
      <w:pPr>
        <w:spacing w:after="0" w:line="240" w:lineRule="auto"/>
        <w:contextualSpacing/>
        <w:jc w:val="both"/>
        <w:rPr>
          <w:rFonts w:ascii="Calibri" w:hAnsi="Calibri"/>
          <w:b/>
          <w:sz w:val="24"/>
          <w:szCs w:val="24"/>
        </w:rPr>
      </w:pPr>
    </w:p>
    <w:p w14:paraId="7FA7A847" w14:textId="17EE8F41" w:rsidR="00D07DDD" w:rsidRPr="00123886" w:rsidRDefault="007C3A62" w:rsidP="00A378AC">
      <w:pPr>
        <w:spacing w:after="0" w:line="240" w:lineRule="auto"/>
        <w:contextualSpacing/>
        <w:jc w:val="both"/>
        <w:rPr>
          <w:rFonts w:ascii="Calibri" w:hAnsi="Calibri"/>
          <w:sz w:val="24"/>
          <w:szCs w:val="24"/>
        </w:rPr>
      </w:pPr>
      <w:r w:rsidRPr="00123886">
        <w:rPr>
          <w:rFonts w:ascii="Calibri" w:hAnsi="Calibri"/>
          <w:sz w:val="24"/>
          <w:szCs w:val="24"/>
        </w:rPr>
        <w:t>The</w:t>
      </w:r>
      <w:r w:rsidR="00D07DDD" w:rsidRPr="00123886">
        <w:rPr>
          <w:rFonts w:ascii="Calibri" w:hAnsi="Calibri"/>
          <w:sz w:val="24"/>
          <w:szCs w:val="24"/>
        </w:rPr>
        <w:t xml:space="preserve"> characteristic </w:t>
      </w:r>
      <w:r w:rsidRPr="00123886">
        <w:rPr>
          <w:rFonts w:ascii="Calibri" w:hAnsi="Calibri"/>
          <w:sz w:val="24"/>
          <w:szCs w:val="24"/>
        </w:rPr>
        <w:t xml:space="preserve">length </w:t>
      </w:r>
      <w:r w:rsidR="00D07DDD" w:rsidRPr="00123886">
        <w:rPr>
          <w:rFonts w:ascii="Calibri" w:hAnsi="Calibri"/>
          <w:sz w:val="24"/>
          <w:szCs w:val="24"/>
        </w:rPr>
        <w:t>scales based on the Teubner-</w:t>
      </w:r>
      <w:proofErr w:type="spellStart"/>
      <w:r w:rsidR="00D07DDD" w:rsidRPr="00123886">
        <w:rPr>
          <w:rFonts w:ascii="Calibri" w:hAnsi="Calibri"/>
          <w:sz w:val="24"/>
          <w:szCs w:val="24"/>
        </w:rPr>
        <w:t>Strey</w:t>
      </w:r>
      <w:proofErr w:type="spellEnd"/>
      <w:r w:rsidR="00D07DDD" w:rsidRPr="00123886">
        <w:rPr>
          <w:rFonts w:ascii="Calibri" w:hAnsi="Calibri"/>
          <w:sz w:val="24"/>
          <w:szCs w:val="24"/>
        </w:rPr>
        <w:t xml:space="preserve"> model can be found in </w:t>
      </w:r>
      <w:r w:rsidR="003428B2" w:rsidRPr="00F22509">
        <w:rPr>
          <w:rFonts w:ascii="Calibri" w:hAnsi="Calibri"/>
          <w:b/>
          <w:sz w:val="24"/>
          <w:szCs w:val="24"/>
        </w:rPr>
        <w:t>T</w:t>
      </w:r>
      <w:r w:rsidR="00D07DDD" w:rsidRPr="00F22509">
        <w:rPr>
          <w:rFonts w:ascii="Calibri" w:hAnsi="Calibri"/>
          <w:b/>
          <w:sz w:val="24"/>
          <w:szCs w:val="24"/>
        </w:rPr>
        <w:t xml:space="preserve">able </w:t>
      </w:r>
      <w:r w:rsidR="007629A9" w:rsidRPr="00F22509">
        <w:rPr>
          <w:rFonts w:ascii="Calibri" w:hAnsi="Calibri"/>
          <w:b/>
          <w:sz w:val="24"/>
          <w:szCs w:val="24"/>
        </w:rPr>
        <w:t>3</w:t>
      </w:r>
      <w:r w:rsidR="00F22509">
        <w:rPr>
          <w:rFonts w:ascii="Calibri" w:hAnsi="Calibri"/>
          <w:sz w:val="24"/>
          <w:szCs w:val="24"/>
        </w:rPr>
        <w:t xml:space="preserve"> with the corresponding errors in </w:t>
      </w:r>
      <w:r w:rsidR="00F22509" w:rsidRPr="00F22509">
        <w:rPr>
          <w:rFonts w:ascii="Calibri" w:hAnsi="Calibri"/>
          <w:b/>
          <w:sz w:val="24"/>
          <w:szCs w:val="24"/>
        </w:rPr>
        <w:t>Table 4</w:t>
      </w:r>
      <w:r w:rsidR="006F4533" w:rsidRPr="00123886">
        <w:rPr>
          <w:rFonts w:ascii="Calibri" w:hAnsi="Calibri"/>
          <w:sz w:val="24"/>
          <w:szCs w:val="24"/>
        </w:rPr>
        <w:t xml:space="preserve">. </w:t>
      </w:r>
      <w:r w:rsidR="00D07DDD" w:rsidRPr="00123886">
        <w:rPr>
          <w:rFonts w:ascii="Calibri" w:hAnsi="Calibri"/>
          <w:sz w:val="24"/>
          <w:szCs w:val="24"/>
        </w:rPr>
        <w:t>For all four fits</w:t>
      </w:r>
      <w:r w:rsidR="003428B2" w:rsidRPr="00123886">
        <w:rPr>
          <w:rFonts w:ascii="Calibri" w:hAnsi="Calibri"/>
          <w:sz w:val="24"/>
          <w:szCs w:val="24"/>
        </w:rPr>
        <w:t>,</w:t>
      </w:r>
      <w:r w:rsidR="00D07DDD" w:rsidRPr="00123886">
        <w:rPr>
          <w:rFonts w:ascii="Calibri" w:hAnsi="Calibri"/>
          <w:sz w:val="24"/>
          <w:szCs w:val="24"/>
        </w:rPr>
        <w:t xml:space="preserve"> the domain size and correlation length for the highest </w:t>
      </w:r>
      <w:proofErr w:type="spellStart"/>
      <w:r w:rsidR="00F800D9" w:rsidRPr="00123886">
        <w:rPr>
          <w:b/>
          <w:sz w:val="24"/>
          <w:szCs w:val="24"/>
        </w:rPr>
        <w:t>q</w:t>
      </w:r>
      <w:r w:rsidR="00F800D9" w:rsidRPr="00123886">
        <w:rPr>
          <w:b/>
          <w:sz w:val="24"/>
          <w:szCs w:val="24"/>
          <w:vertAlign w:val="subscript"/>
        </w:rPr>
        <w:t>xy</w:t>
      </w:r>
      <w:proofErr w:type="spellEnd"/>
      <w:r w:rsidR="00D07DDD" w:rsidRPr="00123886">
        <w:rPr>
          <w:rFonts w:ascii="Calibri" w:hAnsi="Calibri"/>
          <w:sz w:val="24"/>
          <w:szCs w:val="24"/>
        </w:rPr>
        <w:t xml:space="preserv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r>
          <w:rPr>
            <w:rFonts w:ascii="Cambria Math" w:hAnsi="Cambria Math"/>
            <w:sz w:val="24"/>
            <w:szCs w:val="24"/>
          </w:rPr>
          <m:t xml:space="preserve"> </m:t>
        </m:r>
        <m:r>
          <m:rPr>
            <m:sty m:val="p"/>
          </m:rPr>
          <w:rPr>
            <w:rFonts w:ascii="Cambria Math" w:hAnsi="Cambria Math"/>
            <w:sz w:val="24"/>
            <w:szCs w:val="24"/>
          </w:rPr>
          <m:t xml:space="preserve">and </m:t>
        </m:r>
        <m:sSub>
          <m:sSubPr>
            <m:ctrlPr>
              <w:rPr>
                <w:rFonts w:ascii="Cambria Math" w:hAnsi="Cambria Math"/>
                <w:i/>
                <w:sz w:val="24"/>
                <w:szCs w:val="24"/>
              </w:rPr>
            </m:ctrlPr>
          </m:sSubPr>
          <m:e>
            <m:r>
              <w:rPr>
                <w:rFonts w:ascii="Cambria Math" w:hAnsi="Cambria Math"/>
                <w:sz w:val="24"/>
                <w:szCs w:val="24"/>
              </w:rPr>
              <m:t>ξ</m:t>
            </m:r>
          </m:e>
          <m:sub>
            <m:r>
              <w:rPr>
                <w:rFonts w:ascii="Cambria Math" w:hAnsi="Cambria Math"/>
                <w:sz w:val="24"/>
                <w:szCs w:val="24"/>
              </w:rPr>
              <m:t>1</m:t>
            </m:r>
          </m:sub>
        </m:sSub>
      </m:oMath>
      <w:r w:rsidR="00D07DDD" w:rsidRPr="00123886">
        <w:rPr>
          <w:rFonts w:ascii="Calibri" w:eastAsiaTheme="minorEastAsia" w:hAnsi="Calibri"/>
          <w:sz w:val="24"/>
          <w:szCs w:val="24"/>
        </w:rPr>
        <w:t>, are close to the same value</w:t>
      </w:r>
      <w:r w:rsidR="003428B2" w:rsidRPr="00123886">
        <w:rPr>
          <w:rFonts w:ascii="Calibri" w:eastAsiaTheme="minorEastAsia" w:hAnsi="Calibri"/>
          <w:sz w:val="24"/>
          <w:szCs w:val="24"/>
        </w:rPr>
        <w:t>,</w:t>
      </w:r>
      <w:r w:rsidR="00D07DDD" w:rsidRPr="00123886">
        <w:rPr>
          <w:rFonts w:ascii="Calibri" w:eastAsiaTheme="minorEastAsia" w:hAnsi="Calibri"/>
          <w:sz w:val="24"/>
          <w:szCs w:val="24"/>
        </w:rPr>
        <w:t xml:space="preserve"> varying from 1</w:t>
      </w:r>
      <w:r w:rsidRPr="00123886">
        <w:rPr>
          <w:rFonts w:ascii="Calibri" w:eastAsiaTheme="minorEastAsia" w:hAnsi="Calibri"/>
          <w:sz w:val="24"/>
          <w:szCs w:val="24"/>
        </w:rPr>
        <w:t>2</w:t>
      </w:r>
      <w:r w:rsidR="00D07DDD" w:rsidRPr="00123886">
        <w:rPr>
          <w:rFonts w:ascii="Calibri" w:eastAsiaTheme="minorEastAsia" w:hAnsi="Calibri"/>
          <w:sz w:val="24"/>
          <w:szCs w:val="24"/>
        </w:rPr>
        <w:t>.</w:t>
      </w:r>
      <w:r w:rsidRPr="00123886">
        <w:rPr>
          <w:rFonts w:ascii="Calibri" w:eastAsiaTheme="minorEastAsia" w:hAnsi="Calibri"/>
          <w:sz w:val="24"/>
          <w:szCs w:val="24"/>
        </w:rPr>
        <w:t>0</w:t>
      </w:r>
      <w:r w:rsidR="00D2638F" w:rsidRPr="00123886">
        <w:rPr>
          <w:rFonts w:ascii="Calibri" w:eastAsiaTheme="minorEastAsia" w:hAnsi="Calibri"/>
          <w:sz w:val="24"/>
          <w:szCs w:val="24"/>
        </w:rPr>
        <w:t xml:space="preserve"> </w:t>
      </w:r>
      <w:r w:rsidR="00D2638F" w:rsidRPr="00123886">
        <w:rPr>
          <w:rFonts w:cstheme="minorHAnsi"/>
          <w:color w:val="000000" w:themeColor="text1"/>
          <w:sz w:val="24"/>
          <w:szCs w:val="24"/>
        </w:rPr>
        <w:t>±</w:t>
      </w:r>
      <w:r w:rsidR="00C728DB" w:rsidRPr="00123886">
        <w:rPr>
          <w:rFonts w:cstheme="minorHAnsi"/>
          <w:color w:val="000000" w:themeColor="text1"/>
          <w:sz w:val="24"/>
          <w:szCs w:val="24"/>
        </w:rPr>
        <w:t xml:space="preserve"> 1.7</w:t>
      </w:r>
      <w:r w:rsidR="00D07DDD" w:rsidRPr="00123886">
        <w:rPr>
          <w:rFonts w:ascii="Calibri" w:eastAsiaTheme="minorEastAsia" w:hAnsi="Calibri"/>
          <w:sz w:val="24"/>
          <w:szCs w:val="24"/>
        </w:rPr>
        <w:t xml:space="preserve"> nm to 12.</w:t>
      </w:r>
      <w:r w:rsidRPr="00123886">
        <w:rPr>
          <w:rFonts w:ascii="Calibri" w:eastAsiaTheme="minorEastAsia" w:hAnsi="Calibri"/>
          <w:sz w:val="24"/>
          <w:szCs w:val="24"/>
        </w:rPr>
        <w:t>5</w:t>
      </w:r>
      <w:r w:rsidR="00D07DDD" w:rsidRPr="00123886">
        <w:rPr>
          <w:rFonts w:ascii="Calibri" w:eastAsiaTheme="minorEastAsia" w:hAnsi="Calibri"/>
          <w:sz w:val="24"/>
          <w:szCs w:val="24"/>
        </w:rPr>
        <w:t xml:space="preserve"> </w:t>
      </w:r>
      <w:r w:rsidR="00D2638F" w:rsidRPr="00123886">
        <w:rPr>
          <w:rFonts w:cstheme="minorHAnsi"/>
          <w:color w:val="000000" w:themeColor="text1"/>
          <w:sz w:val="24"/>
          <w:szCs w:val="24"/>
        </w:rPr>
        <w:t>±</w:t>
      </w:r>
      <w:r w:rsidR="00C728DB" w:rsidRPr="00123886">
        <w:rPr>
          <w:rFonts w:cstheme="minorHAnsi"/>
          <w:color w:val="000000" w:themeColor="text1"/>
          <w:sz w:val="24"/>
          <w:szCs w:val="24"/>
        </w:rPr>
        <w:t xml:space="preserve"> 2.2</w:t>
      </w:r>
      <w:r w:rsidR="00D2638F" w:rsidRPr="00123886">
        <w:rPr>
          <w:rFonts w:cstheme="minorHAnsi"/>
          <w:color w:val="000000" w:themeColor="text1"/>
          <w:sz w:val="24"/>
          <w:szCs w:val="24"/>
        </w:rPr>
        <w:t xml:space="preserve"> </w:t>
      </w:r>
      <w:r w:rsidR="00D07DDD" w:rsidRPr="00123886">
        <w:rPr>
          <w:rFonts w:ascii="Calibri" w:eastAsiaTheme="minorEastAsia" w:hAnsi="Calibri"/>
          <w:sz w:val="24"/>
          <w:szCs w:val="24"/>
        </w:rPr>
        <w:t xml:space="preserve">nm and from </w:t>
      </w:r>
      <w:r w:rsidRPr="00123886">
        <w:rPr>
          <w:rFonts w:ascii="Calibri" w:eastAsiaTheme="minorEastAsia" w:hAnsi="Calibri"/>
          <w:sz w:val="24"/>
          <w:szCs w:val="24"/>
        </w:rPr>
        <w:t>3.9</w:t>
      </w:r>
      <w:r w:rsidR="00D2638F" w:rsidRPr="00123886">
        <w:rPr>
          <w:rFonts w:ascii="Calibri" w:eastAsiaTheme="minorEastAsia" w:hAnsi="Calibri"/>
          <w:sz w:val="24"/>
          <w:szCs w:val="24"/>
        </w:rPr>
        <w:t xml:space="preserve"> </w:t>
      </w:r>
      <w:r w:rsidR="00D2638F" w:rsidRPr="00123886">
        <w:rPr>
          <w:rFonts w:cstheme="minorHAnsi"/>
          <w:color w:val="000000" w:themeColor="text1"/>
          <w:sz w:val="24"/>
          <w:szCs w:val="24"/>
        </w:rPr>
        <w:t>±</w:t>
      </w:r>
      <w:r w:rsidR="00C728DB" w:rsidRPr="00123886">
        <w:rPr>
          <w:rFonts w:cstheme="minorHAnsi"/>
          <w:color w:val="000000" w:themeColor="text1"/>
          <w:sz w:val="24"/>
          <w:szCs w:val="24"/>
        </w:rPr>
        <w:t xml:space="preserve"> 0.4</w:t>
      </w:r>
      <w:r w:rsidR="00D07DDD" w:rsidRPr="00123886">
        <w:rPr>
          <w:rFonts w:ascii="Calibri" w:eastAsiaTheme="minorEastAsia" w:hAnsi="Calibri"/>
          <w:sz w:val="24"/>
          <w:szCs w:val="24"/>
        </w:rPr>
        <w:t xml:space="preserve"> nm</w:t>
      </w:r>
      <w:r w:rsidR="00D2638F" w:rsidRPr="00123886">
        <w:rPr>
          <w:rFonts w:ascii="Calibri" w:eastAsiaTheme="minorEastAsia" w:hAnsi="Calibri"/>
          <w:sz w:val="24"/>
          <w:szCs w:val="24"/>
        </w:rPr>
        <w:t xml:space="preserve"> </w:t>
      </w:r>
      <w:r w:rsidR="00D07DDD" w:rsidRPr="00123886">
        <w:rPr>
          <w:rFonts w:ascii="Calibri" w:eastAsiaTheme="minorEastAsia" w:hAnsi="Calibri"/>
          <w:sz w:val="24"/>
          <w:szCs w:val="24"/>
        </w:rPr>
        <w:t xml:space="preserve">to </w:t>
      </w:r>
      <w:r w:rsidRPr="00123886">
        <w:rPr>
          <w:rFonts w:ascii="Calibri" w:eastAsiaTheme="minorEastAsia" w:hAnsi="Calibri"/>
          <w:sz w:val="24"/>
          <w:szCs w:val="24"/>
        </w:rPr>
        <w:t>5</w:t>
      </w:r>
      <w:r w:rsidR="00D07DDD" w:rsidRPr="00123886">
        <w:rPr>
          <w:rFonts w:ascii="Calibri" w:eastAsiaTheme="minorEastAsia" w:hAnsi="Calibri"/>
          <w:sz w:val="24"/>
          <w:szCs w:val="24"/>
        </w:rPr>
        <w:t>.</w:t>
      </w:r>
      <w:r w:rsidR="00C728DB" w:rsidRPr="00123886">
        <w:rPr>
          <w:rFonts w:ascii="Calibri" w:eastAsiaTheme="minorEastAsia" w:hAnsi="Calibri"/>
          <w:sz w:val="24"/>
          <w:szCs w:val="24"/>
        </w:rPr>
        <w:t>0</w:t>
      </w:r>
      <w:r w:rsidR="00D2638F" w:rsidRPr="00123886">
        <w:rPr>
          <w:rFonts w:ascii="Calibri" w:eastAsiaTheme="minorEastAsia" w:hAnsi="Calibri"/>
          <w:sz w:val="24"/>
          <w:szCs w:val="24"/>
        </w:rPr>
        <w:t xml:space="preserve"> </w:t>
      </w:r>
      <w:r w:rsidR="00D2638F" w:rsidRPr="00123886">
        <w:rPr>
          <w:rFonts w:cstheme="minorHAnsi"/>
          <w:color w:val="000000" w:themeColor="text1"/>
          <w:sz w:val="24"/>
          <w:szCs w:val="24"/>
        </w:rPr>
        <w:t>±</w:t>
      </w:r>
      <w:r w:rsidR="00A76AD1" w:rsidRPr="00123886">
        <w:rPr>
          <w:rFonts w:ascii="Calibri" w:eastAsiaTheme="minorEastAsia" w:hAnsi="Calibri"/>
          <w:sz w:val="24"/>
          <w:szCs w:val="24"/>
        </w:rPr>
        <w:t xml:space="preserve"> </w:t>
      </w:r>
      <w:r w:rsidR="00C728DB" w:rsidRPr="00123886">
        <w:rPr>
          <w:rFonts w:ascii="Calibri" w:eastAsiaTheme="minorEastAsia" w:hAnsi="Calibri"/>
          <w:sz w:val="24"/>
          <w:szCs w:val="24"/>
        </w:rPr>
        <w:t>0.4</w:t>
      </w:r>
      <w:r w:rsidR="00D07DDD" w:rsidRPr="00123886">
        <w:rPr>
          <w:rFonts w:ascii="Calibri" w:eastAsiaTheme="minorEastAsia" w:hAnsi="Calibri"/>
          <w:sz w:val="24"/>
          <w:szCs w:val="24"/>
        </w:rPr>
        <w:t>nm.</w:t>
      </w:r>
      <w:r w:rsidR="00A76AD1" w:rsidRPr="00123886">
        <w:rPr>
          <w:rFonts w:ascii="Calibri" w:eastAsiaTheme="minorEastAsia" w:hAnsi="Calibri"/>
          <w:sz w:val="24"/>
          <w:szCs w:val="24"/>
        </w:rPr>
        <w:t xml:space="preserve"> </w:t>
      </w:r>
      <w:r w:rsidR="00D07DDD" w:rsidRPr="00123886">
        <w:rPr>
          <w:rFonts w:ascii="Calibri" w:eastAsiaTheme="minorEastAsia" w:hAnsi="Calibri"/>
          <w:sz w:val="24"/>
          <w:szCs w:val="24"/>
        </w:rPr>
        <w:t>These two characteristic sizes and lengths are similar to</w:t>
      </w:r>
      <w:r w:rsidR="002F79AE" w:rsidRPr="00123886">
        <w:rPr>
          <w:rFonts w:ascii="Calibri" w:eastAsiaTheme="minorEastAsia" w:hAnsi="Calibri"/>
          <w:sz w:val="24"/>
          <w:szCs w:val="24"/>
        </w:rPr>
        <w:t xml:space="preserve"> the</w:t>
      </w:r>
      <w:r w:rsidR="00D07DDD" w:rsidRPr="00123886">
        <w:rPr>
          <w:rFonts w:ascii="Calibri" w:eastAsiaTheme="minorEastAsia" w:hAnsi="Calibri"/>
          <w:sz w:val="24"/>
          <w:szCs w:val="24"/>
        </w:rPr>
        <w:t xml:space="preserve"> </w:t>
      </w:r>
      <w:r w:rsidR="00F31D14" w:rsidRPr="00123886">
        <w:rPr>
          <w:rFonts w:ascii="Calibri" w:eastAsiaTheme="minorEastAsia" w:hAnsi="Calibri"/>
          <w:sz w:val="24"/>
          <w:szCs w:val="24"/>
        </w:rPr>
        <w:t xml:space="preserve">values </w:t>
      </w:r>
      <w:r w:rsidR="00D07DDD" w:rsidRPr="00123886">
        <w:rPr>
          <w:rFonts w:ascii="Calibri" w:eastAsiaTheme="minorEastAsia" w:hAnsi="Calibri"/>
          <w:sz w:val="24"/>
          <w:szCs w:val="24"/>
        </w:rPr>
        <w:t>reported in literature for the dry film bulk heterojunctions</w:t>
      </w:r>
      <w:r w:rsidR="00173AB1" w:rsidRPr="00123886">
        <w:rPr>
          <w:rFonts w:ascii="Calibri" w:eastAsiaTheme="minorEastAsia" w:hAnsi="Calibri"/>
          <w:sz w:val="24"/>
          <w:szCs w:val="24"/>
        </w:rPr>
        <w:t xml:space="preserve"> of P3HT:IDTBR and P3HT:PCBM </w:t>
      </w:r>
      <w:r w:rsidR="00514D02" w:rsidRPr="00123886">
        <w:rPr>
          <w:rStyle w:val="FootnoteReference"/>
          <w:rFonts w:ascii="Calibri" w:eastAsiaTheme="minorEastAsia" w:hAnsi="Calibri"/>
          <w:sz w:val="24"/>
          <w:szCs w:val="24"/>
        </w:rPr>
        <w:fldChar w:fldCharType="begin" w:fldLock="1"/>
      </w:r>
      <w:r w:rsidR="005223EB">
        <w:rPr>
          <w:rFonts w:ascii="Calibri" w:eastAsiaTheme="minorEastAsia" w:hAnsi="Calibri"/>
          <w:sz w:val="24"/>
          <w:szCs w:val="24"/>
        </w:rPr>
        <w:instrText>ADDIN CSL_CITATION {"citationItems":[{"id":"ITEM-1","itemData":{"DOI":"10.1039/c5ta04980f","ISSN":"20507496","abstract":"Water based inks would be a strong advantage for large scale production of organic photovoltaic devices. Formation of water dispersible nanoparticles produced by the Landfester method is a promising route to achieve such inks. We provide new insights into the key ink properties of poly(3-hexylthiophene) (P3HT) and [6,6]-phenyl-C61-butyric acid methyl ester (PCBM) nanoparticles such as the internal structure and crystallinity of the dispersed nanoparticles and the previously unreported drastic changes that occur when the inks are cast into a film. We observe through transmission electron microscopy (TEM) and small angle X-ray scattering (SAXS) that the nanoparticles in dispersion are spherical with the nanodomains of P3HT being partly crystalline. When wet processed and dried into films, the nanoparticles lose their spherical shape and become flattened into oblate shapes with a large aspect ratio. Most particles are observed to have a diameter 13 times of the particle height. After casting into a film, the crystal domains adopt a preferred orientation with the majority of the nanocrystals (68%) with face-on orientation to the substrate. We propose that low substrate surface energy is responsible for particle deformation and texturing.","author":[{"dropping-particle":"","family":"Pedersen","given":"E. B.L.","non-dropping-particle":"","parse-names":false,"suffix":""},{"dropping-particle":"","family":"Pedersen","given":"M. C.","non-dropping-particle":"","parse-names":false,"suffix":""},{"dropping-particle":"","family":"Simonsen","given":"S. B.","non-dropping-particle":"","parse-names":false,"suffix":""},{"dropping-particle":"","family":"Brandt","given":"R. G.","non-dropping-particle":"","parse-names":false,"suffix":""},{"dropping-particle":"","family":"Böttiger","given":"A. P.L.","non-dropping-particle":"","parse-names":false,"suffix":""},{"dropping-particle":"","family":"Andersen","given":"T. R.","non-dropping-particle":"","parse-names":false,"suffix":""},{"dropping-particle":"","family":"Jiang","given":"W.","non-dropping-particle":"","parse-names":false,"suffix":""},{"dropping-particle":"","family":"Xie","given":"Z. Y.","non-dropping-particle":"","parse-names":false,"suffix":""},{"dropping-particle":"","family":"Krebs","given":"F. C.","non-dropping-particle":"","parse-names":false,"suffix":""},{"dropping-particle":"","family":"Arleth","given":"L.","non-dropping-particle":"","parse-names":false,"suffix":""},{"dropping-particle":"","family":"Andreasen","given":"J. W.","non-dropping-particle":"","parse-names":false,"suffix":""}],"container-title":"Journal of Materials Chemistry A","id":"ITEM-1","issue":"33","issued":{"date-parts":[["2015","7","13"]]},"page":"17022-17031","publisher":"Royal Society of Chemistry","title":"Structure and crystallinity of water dispersible photoactive nanoparticles for organic solar cells","type":"article-journal","volume":"3"},"uris":["http://www.mendeley.com/documents/?uuid=ec5aa15b-6b8e-3576-8743-e7adb18d91d4"]},{"id":"ITEM-2","itemData":{"DOI":"10.1002/adfm.201807591","ISSN":"1616-301X","abstract":"The morphology with the interpenetrating network and optimized vertical phase separation plays a key role in determining the charge transport and collection in polymer:nonfullerene small molecular acceptors (SMAs) solar cells. However, the crystallization of polymer and SMAs usually occurs simultaneously during film-forming, thus interfering with the crystallization process of each other, leading to amorphous film with undesirable lateral and vertical phase separation. The poly(3-hexylthiophene) (P3HT):O-IDTBR blend is selected as a model system, and controlling film-forming kinetics to solve these problems is proposed. Herein, a cosolvent 1,2,4-triclorobenzene (TCB) with selective solubility and a high boiling point is added to the solution, leading to prior crystallization of P3HT and extended film-forming duration. As a result, the crystallinity of both components is enhanced significantly. Meanwhile, the prior crystallization of P3HT induces solid–liquid phase separation, hence rationalizing the formation of the nano-interpenetrating network. Moreover, the surface energy drives O-IDTBR to enrich near the cathode and P3HT to migrate to the anode. Consequently, a highly crystalline nano-interpenetrating network with proper vertical phase separation is obtained. The optimal morphology improves charge transport and suppresses bimolecular recombination, boosting the power conversion efficiency from 4.45% to 7.18%, which is the highest performance in P3HT-based binary nonfullerene solar cells.","author":[{"dropping-particle":"","family":"Liang","given":"Qiuju","non-dropping-particle":"","parse-names":false,"suffix":""},{"dropping-particle":"","family":"Jiao","given":"Xuechen","non-dropping-particle":"","parse-names":false,"suffix":""},{"dropping-particle":"","family":"Yan","given":"Ye","non-dropping-particle":"","parse-names":false,"suffix":""},{"dropping-particle":"","family":"Xie","given":"Zhiyuan","non-dropping-particle":"","parse-names":false,"suffix":""},{"dropping-particle":"","family":"Lu","given":"Guanghao","non-dropping-particle":"","parse-names":false,"suffix":""},{"dropping-particle":"","family":"Liu","given":"Jiangang","non-dropping-particle":"","parse-names":false,"suffix":""},{"dropping-particle":"","family":"Han","given":"Yanchun","non-dropping-particle":"","parse-names":false,"suffix":""}],"container-title":"Advanced Functional Materials","id":"ITEM-2","issue":"47","issued":{"date-parts":[["2019","11","20"]]},"page":"1807591","publisher":"Wiley-VCH Verlag","title":"Separating Crystallization Process of P3HT and O‐IDTBR to Construct Highly Crystalline Interpenetrating Network with Optimized Vertical Phase Separation","type":"article-journal","volume":"29"},"uris":["http://www.mendeley.com/documents/?uuid=faa0cbdf-9448-4c11-bf19-3a8e1c175c36"]}],"mendeley":{"formattedCitation":"&lt;sup&gt;41, 42&lt;/sup&gt;","plainTextFormattedCitation":"41, 42","previouslyFormattedCitation":"&lt;sup&gt;41, 42&lt;/sup&gt;"},"properties":{"noteIndex":0},"schema":"https://github.com/citation-style-language/schema/raw/master/csl-citation.json"}</w:instrText>
      </w:r>
      <w:r w:rsidR="00514D02" w:rsidRPr="00123886">
        <w:rPr>
          <w:rStyle w:val="FootnoteReference"/>
          <w:rFonts w:ascii="Calibri" w:eastAsiaTheme="minorEastAsia" w:hAnsi="Calibri"/>
          <w:sz w:val="24"/>
          <w:szCs w:val="24"/>
        </w:rPr>
        <w:fldChar w:fldCharType="separate"/>
      </w:r>
      <w:r w:rsidR="005223EB" w:rsidRPr="005223EB">
        <w:rPr>
          <w:rFonts w:ascii="Calibri" w:eastAsiaTheme="minorEastAsia" w:hAnsi="Calibri"/>
          <w:bCs/>
          <w:noProof/>
          <w:sz w:val="24"/>
          <w:szCs w:val="24"/>
          <w:vertAlign w:val="superscript"/>
        </w:rPr>
        <w:t>41, 42</w:t>
      </w:r>
      <w:r w:rsidR="00514D02" w:rsidRPr="00123886">
        <w:rPr>
          <w:rStyle w:val="FootnoteReference"/>
          <w:rFonts w:ascii="Calibri" w:eastAsiaTheme="minorEastAsia" w:hAnsi="Calibri"/>
          <w:sz w:val="24"/>
          <w:szCs w:val="24"/>
        </w:rPr>
        <w:fldChar w:fldCharType="end"/>
      </w:r>
      <w:r w:rsidR="00D07DDD" w:rsidRPr="00123886">
        <w:rPr>
          <w:rFonts w:ascii="Calibri" w:eastAsiaTheme="minorEastAsia" w:hAnsi="Calibri"/>
          <w:sz w:val="24"/>
          <w:szCs w:val="24"/>
        </w:rPr>
        <w:t>.</w:t>
      </w:r>
      <w:r w:rsidR="00A76AD1" w:rsidRPr="00123886">
        <w:rPr>
          <w:rFonts w:ascii="Calibri" w:eastAsiaTheme="minorEastAsia" w:hAnsi="Calibri"/>
          <w:sz w:val="24"/>
          <w:szCs w:val="24"/>
        </w:rPr>
        <w:t xml:space="preserve"> </w:t>
      </w:r>
      <w:r w:rsidR="00D07DDD" w:rsidRPr="00123886">
        <w:rPr>
          <w:rFonts w:ascii="Calibri" w:eastAsiaTheme="minorEastAsia" w:hAnsi="Calibri"/>
          <w:sz w:val="24"/>
          <w:szCs w:val="24"/>
        </w:rPr>
        <w:t xml:space="preserve">For the large structures,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3</m:t>
            </m:r>
          </m:sub>
        </m:sSub>
      </m:oMath>
      <w:r w:rsidR="00D07DDD" w:rsidRPr="00123886">
        <w:rPr>
          <w:rFonts w:ascii="Calibri" w:eastAsiaTheme="minorEastAsia" w:hAnsi="Calibri"/>
          <w:sz w:val="24"/>
          <w:szCs w:val="24"/>
        </w:rPr>
        <w:t xml:space="preserve"> </w:t>
      </w:r>
      <w:r w:rsidR="00D211F6" w:rsidRPr="00123886">
        <w:rPr>
          <w:rFonts w:ascii="Calibri" w:eastAsiaTheme="minorEastAsia" w:hAnsi="Calibri"/>
          <w:sz w:val="24"/>
          <w:szCs w:val="24"/>
        </w:rPr>
        <w:t>and</w:t>
      </w:r>
      <m:oMath>
        <m:r>
          <w:rPr>
            <w:rFonts w:ascii="Cambria Math" w:eastAsiaTheme="minorEastAsia"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ξ</m:t>
            </m:r>
          </m:e>
          <m:sub>
            <m:r>
              <w:rPr>
                <w:rFonts w:ascii="Cambria Math" w:hAnsi="Cambria Math"/>
                <w:sz w:val="24"/>
                <w:szCs w:val="24"/>
              </w:rPr>
              <m:t>3</m:t>
            </m:r>
          </m:sub>
        </m:sSub>
      </m:oMath>
      <w:r w:rsidR="00D07DDD" w:rsidRPr="00123886">
        <w:rPr>
          <w:rFonts w:ascii="Calibri" w:eastAsiaTheme="minorEastAsia" w:hAnsi="Calibri"/>
          <w:sz w:val="24"/>
          <w:szCs w:val="24"/>
        </w:rPr>
        <w:t>, there is a clear tendency for the structures to become large</w:t>
      </w:r>
      <w:r w:rsidR="006631D0" w:rsidRPr="00123886">
        <w:rPr>
          <w:rFonts w:ascii="Calibri" w:eastAsiaTheme="minorEastAsia" w:hAnsi="Calibri"/>
          <w:sz w:val="24"/>
          <w:szCs w:val="24"/>
        </w:rPr>
        <w:t>r</w:t>
      </w:r>
      <w:r w:rsidR="00D07DDD" w:rsidRPr="00123886">
        <w:rPr>
          <w:rFonts w:ascii="Calibri" w:eastAsiaTheme="minorEastAsia" w:hAnsi="Calibri"/>
          <w:sz w:val="24"/>
          <w:szCs w:val="24"/>
        </w:rPr>
        <w:t xml:space="preserve"> as it dries. For P3HT:EH-IDTBR it increases from </w:t>
      </w:r>
      <w:r w:rsidR="009D3A01" w:rsidRPr="00123886">
        <w:rPr>
          <w:rFonts w:ascii="Calibri" w:eastAsiaTheme="minorEastAsia" w:hAnsi="Calibri"/>
          <w:sz w:val="24"/>
          <w:szCs w:val="24"/>
        </w:rPr>
        <w:t>22</w:t>
      </w:r>
      <w:r w:rsidR="00D2638F" w:rsidRPr="00123886">
        <w:rPr>
          <w:rFonts w:ascii="Calibri" w:eastAsiaTheme="minorEastAsia" w:hAnsi="Calibri"/>
          <w:sz w:val="24"/>
          <w:szCs w:val="24"/>
        </w:rPr>
        <w:t xml:space="preserve">5 </w:t>
      </w:r>
      <w:r w:rsidR="00D2638F" w:rsidRPr="00123886">
        <w:rPr>
          <w:rFonts w:cstheme="minorHAnsi"/>
          <w:color w:val="000000" w:themeColor="text1"/>
          <w:sz w:val="24"/>
          <w:szCs w:val="24"/>
        </w:rPr>
        <w:t>±</w:t>
      </w:r>
      <w:r w:rsidR="00C728DB" w:rsidRPr="00123886">
        <w:rPr>
          <w:rFonts w:cstheme="minorHAnsi"/>
          <w:color w:val="000000" w:themeColor="text1"/>
          <w:sz w:val="24"/>
          <w:szCs w:val="24"/>
        </w:rPr>
        <w:t xml:space="preserve"> 10.3</w:t>
      </w:r>
      <w:r w:rsidR="00D07DDD" w:rsidRPr="00123886">
        <w:rPr>
          <w:rFonts w:ascii="Calibri" w:eastAsiaTheme="minorEastAsia" w:hAnsi="Calibri"/>
          <w:sz w:val="24"/>
          <w:szCs w:val="24"/>
        </w:rPr>
        <w:t xml:space="preserve"> nm to </w:t>
      </w:r>
      <w:r w:rsidR="009D3A01" w:rsidRPr="00123886">
        <w:rPr>
          <w:rFonts w:ascii="Calibri" w:eastAsiaTheme="minorEastAsia" w:hAnsi="Calibri"/>
          <w:sz w:val="24"/>
          <w:szCs w:val="24"/>
        </w:rPr>
        <w:t>562</w:t>
      </w:r>
      <w:r w:rsidR="00D07DDD" w:rsidRPr="00123886">
        <w:rPr>
          <w:rFonts w:ascii="Calibri" w:eastAsiaTheme="minorEastAsia" w:hAnsi="Calibri"/>
          <w:sz w:val="24"/>
          <w:szCs w:val="24"/>
        </w:rPr>
        <w:t xml:space="preserve"> </w:t>
      </w:r>
      <w:r w:rsidR="00D2638F" w:rsidRPr="00123886">
        <w:rPr>
          <w:rFonts w:cstheme="minorHAnsi"/>
          <w:color w:val="000000" w:themeColor="text1"/>
          <w:sz w:val="24"/>
          <w:szCs w:val="24"/>
        </w:rPr>
        <w:t>±</w:t>
      </w:r>
      <w:r w:rsidR="00C728DB" w:rsidRPr="00123886">
        <w:rPr>
          <w:rFonts w:cstheme="minorHAnsi"/>
          <w:color w:val="000000" w:themeColor="text1"/>
          <w:sz w:val="24"/>
          <w:szCs w:val="24"/>
        </w:rPr>
        <w:t xml:space="preserve"> 11.1</w:t>
      </w:r>
      <w:r w:rsidR="00D2638F" w:rsidRPr="00123886">
        <w:rPr>
          <w:rFonts w:cstheme="minorHAnsi"/>
          <w:color w:val="000000" w:themeColor="text1"/>
          <w:sz w:val="24"/>
          <w:szCs w:val="24"/>
        </w:rPr>
        <w:t xml:space="preserve"> </w:t>
      </w:r>
      <w:r w:rsidR="00D07DDD" w:rsidRPr="00123886">
        <w:rPr>
          <w:rFonts w:ascii="Calibri" w:eastAsiaTheme="minorEastAsia" w:hAnsi="Calibri"/>
          <w:sz w:val="24"/>
          <w:szCs w:val="24"/>
        </w:rPr>
        <w:t>nm</w:t>
      </w:r>
      <w:r w:rsidR="003428B2" w:rsidRPr="00123886">
        <w:rPr>
          <w:rFonts w:ascii="Calibri" w:eastAsiaTheme="minorEastAsia" w:hAnsi="Calibri"/>
          <w:sz w:val="24"/>
          <w:szCs w:val="24"/>
        </w:rPr>
        <w:t>,</w:t>
      </w:r>
      <w:r w:rsidR="00D07DDD" w:rsidRPr="00123886">
        <w:rPr>
          <w:rFonts w:ascii="Calibri" w:eastAsiaTheme="minorEastAsia" w:hAnsi="Calibri"/>
          <w:sz w:val="24"/>
          <w:szCs w:val="24"/>
        </w:rPr>
        <w:t xml:space="preserve"> and for P3HT:O-IDTBR it increases from 2</w:t>
      </w:r>
      <w:r w:rsidR="009D3A01" w:rsidRPr="00123886">
        <w:rPr>
          <w:rFonts w:ascii="Calibri" w:eastAsiaTheme="minorEastAsia" w:hAnsi="Calibri"/>
          <w:sz w:val="24"/>
          <w:szCs w:val="24"/>
        </w:rPr>
        <w:t>4</w:t>
      </w:r>
      <w:r w:rsidR="00D2638F" w:rsidRPr="00123886">
        <w:rPr>
          <w:rFonts w:ascii="Calibri" w:eastAsiaTheme="minorEastAsia" w:hAnsi="Calibri"/>
          <w:sz w:val="24"/>
          <w:szCs w:val="24"/>
        </w:rPr>
        <w:t xml:space="preserve">1 </w:t>
      </w:r>
      <w:r w:rsidR="00D2638F" w:rsidRPr="00123886">
        <w:rPr>
          <w:rFonts w:cstheme="minorHAnsi"/>
          <w:color w:val="000000" w:themeColor="text1"/>
          <w:sz w:val="24"/>
          <w:szCs w:val="24"/>
        </w:rPr>
        <w:t>±</w:t>
      </w:r>
      <w:r w:rsidR="00C728DB" w:rsidRPr="00123886">
        <w:rPr>
          <w:rFonts w:cstheme="minorHAnsi"/>
          <w:color w:val="000000" w:themeColor="text1"/>
          <w:sz w:val="24"/>
          <w:szCs w:val="24"/>
        </w:rPr>
        <w:t xml:space="preserve"> 4.1</w:t>
      </w:r>
      <w:r w:rsidR="0084534C" w:rsidRPr="00123886">
        <w:rPr>
          <w:rFonts w:ascii="Calibri" w:eastAsiaTheme="minorEastAsia" w:hAnsi="Calibri"/>
          <w:sz w:val="24"/>
          <w:szCs w:val="24"/>
        </w:rPr>
        <w:t xml:space="preserve"> </w:t>
      </w:r>
      <w:r w:rsidR="00D07DDD" w:rsidRPr="00123886">
        <w:rPr>
          <w:rFonts w:ascii="Calibri" w:eastAsiaTheme="minorEastAsia" w:hAnsi="Calibri"/>
          <w:sz w:val="24"/>
          <w:szCs w:val="24"/>
        </w:rPr>
        <w:t xml:space="preserve">nm to </w:t>
      </w:r>
      <w:r w:rsidR="009D3A01" w:rsidRPr="00123886">
        <w:rPr>
          <w:rFonts w:ascii="Calibri" w:eastAsiaTheme="minorEastAsia" w:hAnsi="Calibri"/>
          <w:sz w:val="24"/>
          <w:szCs w:val="24"/>
        </w:rPr>
        <w:t>48</w:t>
      </w:r>
      <w:r w:rsidR="00D2638F" w:rsidRPr="00123886">
        <w:rPr>
          <w:rFonts w:ascii="Calibri" w:eastAsiaTheme="minorEastAsia" w:hAnsi="Calibri"/>
          <w:sz w:val="24"/>
          <w:szCs w:val="24"/>
        </w:rPr>
        <w:t xml:space="preserve">9 </w:t>
      </w:r>
      <w:r w:rsidR="00D2638F" w:rsidRPr="00123886">
        <w:rPr>
          <w:rFonts w:cstheme="minorHAnsi"/>
          <w:color w:val="000000" w:themeColor="text1"/>
          <w:sz w:val="24"/>
          <w:szCs w:val="24"/>
        </w:rPr>
        <w:t>±</w:t>
      </w:r>
      <w:r w:rsidR="00C728DB" w:rsidRPr="00123886">
        <w:rPr>
          <w:rFonts w:cstheme="minorHAnsi"/>
          <w:color w:val="000000" w:themeColor="text1"/>
          <w:sz w:val="24"/>
          <w:szCs w:val="24"/>
        </w:rPr>
        <w:t xml:space="preserve"> 9.2</w:t>
      </w:r>
      <w:r w:rsidR="0084534C" w:rsidRPr="00123886">
        <w:rPr>
          <w:rFonts w:ascii="Calibri" w:eastAsiaTheme="minorEastAsia" w:hAnsi="Calibri"/>
          <w:sz w:val="24"/>
          <w:szCs w:val="24"/>
        </w:rPr>
        <w:t xml:space="preserve"> </w:t>
      </w:r>
      <w:r w:rsidR="00D07DDD" w:rsidRPr="00123886">
        <w:rPr>
          <w:rFonts w:ascii="Calibri" w:eastAsiaTheme="minorEastAsia" w:hAnsi="Calibri"/>
          <w:sz w:val="24"/>
          <w:szCs w:val="24"/>
        </w:rPr>
        <w:t>nm.</w:t>
      </w:r>
      <w:r w:rsidR="00620DB4" w:rsidRPr="00123886">
        <w:rPr>
          <w:rFonts w:ascii="Calibri" w:eastAsiaTheme="minorEastAsia" w:hAnsi="Calibri"/>
          <w:sz w:val="24"/>
          <w:szCs w:val="24"/>
        </w:rPr>
        <w:t xml:space="preserve"> The </w:t>
      </w:r>
      <w:r w:rsidR="00EC54B8" w:rsidRPr="00123886">
        <w:rPr>
          <w:rFonts w:ascii="Calibri" w:eastAsiaTheme="minorEastAsia" w:hAnsi="Calibri"/>
          <w:sz w:val="24"/>
          <w:szCs w:val="24"/>
        </w:rPr>
        <w:t>correlation lengths</w:t>
      </w:r>
      <w:r w:rsidR="00620DB4" w:rsidRPr="00123886">
        <w:rPr>
          <w:rFonts w:ascii="Calibri" w:eastAsiaTheme="minorEastAsia" w:hAnsi="Calibri"/>
          <w:sz w:val="24"/>
          <w:szCs w:val="24"/>
        </w:rPr>
        <w:t xml:space="preserv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m:t>
        </m:r>
      </m:oMath>
      <w:r w:rsidR="00A76AD1" w:rsidRPr="00123886">
        <w:rPr>
          <w:rFonts w:ascii="Calibri" w:eastAsiaTheme="minorEastAsia" w:hAnsi="Calibri"/>
          <w:sz w:val="24"/>
          <w:szCs w:val="24"/>
        </w:rPr>
        <w:t xml:space="preserve"> </w:t>
      </w:r>
      <w:r w:rsidR="00EC54B8" w:rsidRPr="00123886">
        <w:rPr>
          <w:rFonts w:ascii="Calibri" w:eastAsiaTheme="minorEastAsia" w:hAnsi="Calibri"/>
          <w:sz w:val="24"/>
          <w:szCs w:val="24"/>
        </w:rPr>
        <w:t>are found to 30</w:t>
      </w:r>
      <w:r w:rsidR="00C728DB" w:rsidRPr="00123886">
        <w:rPr>
          <w:rFonts w:ascii="Calibri" w:eastAsiaTheme="minorEastAsia" w:hAnsi="Calibri"/>
          <w:sz w:val="24"/>
          <w:szCs w:val="24"/>
        </w:rPr>
        <w:t xml:space="preserve"> </w:t>
      </w:r>
      <w:r w:rsidR="00C728DB" w:rsidRPr="00123886">
        <w:rPr>
          <w:rFonts w:cstheme="minorHAnsi"/>
          <w:color w:val="000000" w:themeColor="text1"/>
          <w:sz w:val="24"/>
          <w:szCs w:val="24"/>
        </w:rPr>
        <w:t>± 12</w:t>
      </w:r>
      <w:r w:rsidR="00EC54B8" w:rsidRPr="00123886">
        <w:rPr>
          <w:rFonts w:ascii="Calibri" w:eastAsiaTheme="minorEastAsia" w:hAnsi="Calibri"/>
          <w:sz w:val="24"/>
          <w:szCs w:val="24"/>
        </w:rPr>
        <w:t xml:space="preserve"> nm and 34</w:t>
      </w:r>
      <w:r w:rsidR="00C728DB" w:rsidRPr="00123886">
        <w:rPr>
          <w:rFonts w:ascii="Calibri" w:eastAsiaTheme="minorEastAsia" w:hAnsi="Calibri"/>
          <w:sz w:val="24"/>
          <w:szCs w:val="24"/>
        </w:rPr>
        <w:t xml:space="preserve"> </w:t>
      </w:r>
      <w:r w:rsidR="00C728DB" w:rsidRPr="00123886">
        <w:rPr>
          <w:rFonts w:cstheme="minorHAnsi"/>
          <w:color w:val="000000" w:themeColor="text1"/>
          <w:sz w:val="24"/>
          <w:szCs w:val="24"/>
        </w:rPr>
        <w:t>± 3.5</w:t>
      </w:r>
      <w:r w:rsidR="00EC54B8" w:rsidRPr="00123886">
        <w:rPr>
          <w:rFonts w:ascii="Calibri" w:eastAsiaTheme="minorEastAsia" w:hAnsi="Calibri"/>
          <w:sz w:val="24"/>
          <w:szCs w:val="24"/>
        </w:rPr>
        <w:t xml:space="preserve"> nm for </w:t>
      </w:r>
      <w:r w:rsidR="00620DB4" w:rsidRPr="00123886">
        <w:rPr>
          <w:rFonts w:ascii="Calibri" w:eastAsiaTheme="minorEastAsia" w:hAnsi="Calibri"/>
          <w:sz w:val="24"/>
          <w:szCs w:val="24"/>
        </w:rPr>
        <w:t>P</w:t>
      </w:r>
      <w:r w:rsidR="00D07DDD" w:rsidRPr="00123886">
        <w:rPr>
          <w:rFonts w:ascii="Calibri" w:eastAsiaTheme="minorEastAsia" w:hAnsi="Calibri"/>
          <w:sz w:val="24"/>
          <w:szCs w:val="24"/>
        </w:rPr>
        <w:t xml:space="preserve">3HT:O-IDTBR </w:t>
      </w:r>
      <w:r w:rsidR="00EC54B8" w:rsidRPr="00123886">
        <w:rPr>
          <w:rFonts w:ascii="Calibri" w:hAnsi="Calibri"/>
          <w:sz w:val="24"/>
          <w:szCs w:val="24"/>
        </w:rPr>
        <w:t>and 4</w:t>
      </w:r>
      <w:r w:rsidR="00D2638F" w:rsidRPr="00123886">
        <w:rPr>
          <w:rFonts w:ascii="Calibri" w:hAnsi="Calibri"/>
          <w:sz w:val="24"/>
          <w:szCs w:val="24"/>
        </w:rPr>
        <w:t xml:space="preserve">1 </w:t>
      </w:r>
      <w:r w:rsidR="00D2638F" w:rsidRPr="00123886">
        <w:rPr>
          <w:rFonts w:cstheme="minorHAnsi"/>
          <w:color w:val="000000" w:themeColor="text1"/>
          <w:sz w:val="24"/>
          <w:szCs w:val="24"/>
        </w:rPr>
        <w:t>±</w:t>
      </w:r>
      <w:r w:rsidR="00C728DB" w:rsidRPr="00123886">
        <w:rPr>
          <w:rFonts w:cstheme="minorHAnsi"/>
          <w:color w:val="000000" w:themeColor="text1"/>
          <w:sz w:val="24"/>
          <w:szCs w:val="24"/>
        </w:rPr>
        <w:t xml:space="preserve"> 14</w:t>
      </w:r>
      <w:r w:rsidR="00D2638F" w:rsidRPr="00123886">
        <w:rPr>
          <w:rFonts w:cstheme="minorHAnsi"/>
          <w:color w:val="000000" w:themeColor="text1"/>
          <w:sz w:val="24"/>
          <w:szCs w:val="24"/>
        </w:rPr>
        <w:t xml:space="preserve"> nm for </w:t>
      </w:r>
      <w:r w:rsidR="00D2638F" w:rsidRPr="00123886">
        <w:rPr>
          <w:rFonts w:cstheme="minorHAnsi"/>
          <w:color w:val="000000" w:themeColor="text1"/>
          <w:sz w:val="24"/>
          <w:szCs w:val="24"/>
        </w:rPr>
        <w:lastRenderedPageBreak/>
        <w:t>both</w:t>
      </w:r>
      <w:r w:rsidR="00EC54B8" w:rsidRPr="00123886">
        <w:rPr>
          <w:rFonts w:ascii="Calibri" w:hAnsi="Calibri"/>
          <w:sz w:val="24"/>
          <w:szCs w:val="24"/>
        </w:rPr>
        <w:t>P3HT:EH-IDTBR.</w:t>
      </w:r>
      <w:r w:rsidR="00D07DDD" w:rsidRPr="00123886">
        <w:rPr>
          <w:rFonts w:ascii="Calibri" w:hAnsi="Calibri"/>
          <w:sz w:val="24"/>
          <w:szCs w:val="24"/>
        </w:rPr>
        <w:t xml:space="preserve"> </w:t>
      </w:r>
      <w:r w:rsidR="00EC54B8" w:rsidRPr="00123886">
        <w:rPr>
          <w:rFonts w:ascii="Calibri" w:eastAsiaTheme="minorEastAsia" w:hAnsi="Calibri"/>
          <w:sz w:val="24"/>
          <w:szCs w:val="24"/>
        </w:rPr>
        <w:t>Noticeably,</w:t>
      </w:r>
      <m:oMath>
        <m:r>
          <m:rPr>
            <m:sty m:val="p"/>
          </m:rPr>
          <w:rPr>
            <w:rFonts w:ascii="Cambria Math" w:eastAsiaTheme="minorEastAsia"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oMath>
      <w:r w:rsidR="00EC54B8" w:rsidRPr="00123886">
        <w:rPr>
          <w:rFonts w:ascii="Calibri" w:eastAsiaTheme="minorEastAsia" w:hAnsi="Calibri"/>
          <w:sz w:val="24"/>
          <w:szCs w:val="24"/>
        </w:rPr>
        <w:t xml:space="preserve"> is more </w:t>
      </w:r>
      <w:r w:rsidR="00F9233A" w:rsidRPr="00123886">
        <w:rPr>
          <w:rFonts w:ascii="Calibri" w:eastAsiaTheme="minorEastAsia" w:hAnsi="Calibri"/>
          <w:sz w:val="24"/>
          <w:szCs w:val="24"/>
        </w:rPr>
        <w:t xml:space="preserve">pronounced </w:t>
      </w:r>
      <w:r w:rsidR="00F83371" w:rsidRPr="00123886">
        <w:rPr>
          <w:rFonts w:ascii="Calibri" w:eastAsiaTheme="minorEastAsia" w:hAnsi="Calibri"/>
          <w:sz w:val="24"/>
          <w:szCs w:val="24"/>
        </w:rPr>
        <w:t>after</w:t>
      </w:r>
      <w:r w:rsidR="00D07DDD" w:rsidRPr="00123886">
        <w:rPr>
          <w:rFonts w:ascii="Calibri" w:eastAsiaTheme="minorEastAsia" w:hAnsi="Calibri"/>
          <w:sz w:val="24"/>
          <w:szCs w:val="24"/>
        </w:rPr>
        <w:t xml:space="preserve"> 3 seconds of drying </w:t>
      </w:r>
      <w:r w:rsidR="00480F8A" w:rsidRPr="00123886">
        <w:rPr>
          <w:rFonts w:ascii="Calibri" w:eastAsiaTheme="minorEastAsia" w:hAnsi="Calibri"/>
          <w:sz w:val="24"/>
          <w:szCs w:val="24"/>
        </w:rPr>
        <w:t>than</w:t>
      </w:r>
      <w:r w:rsidR="00D07DDD" w:rsidRPr="00123886">
        <w:rPr>
          <w:rFonts w:ascii="Calibri" w:eastAsiaTheme="minorEastAsia" w:hAnsi="Calibri"/>
          <w:sz w:val="24"/>
          <w:szCs w:val="24"/>
        </w:rPr>
        <w:t xml:space="preserve"> after 12 seconds of drying</w:t>
      </w:r>
      <w:r w:rsidR="00EC54B8" w:rsidRPr="00123886">
        <w:rPr>
          <w:rFonts w:ascii="Calibri" w:eastAsiaTheme="minorEastAsia" w:hAnsi="Calibri"/>
          <w:sz w:val="24"/>
          <w:szCs w:val="24"/>
        </w:rPr>
        <w:t xml:space="preserve"> for P3HT:O.IDTBR</w:t>
      </w:r>
      <w:r w:rsidR="00F83371" w:rsidRPr="00123886">
        <w:rPr>
          <w:rFonts w:ascii="Calibri" w:eastAsiaTheme="minorEastAsia" w:hAnsi="Calibri"/>
          <w:sz w:val="24"/>
          <w:szCs w:val="24"/>
        </w:rPr>
        <w:t xml:space="preserve"> </w:t>
      </w:r>
      <w:r w:rsidR="001C388D" w:rsidRPr="00123886">
        <w:rPr>
          <w:rFonts w:ascii="Calibri" w:eastAsiaTheme="minorEastAsia" w:hAnsi="Calibri"/>
          <w:sz w:val="24"/>
          <w:szCs w:val="24"/>
        </w:rPr>
        <w:t xml:space="preserve">as </w:t>
      </w:r>
      <w:r w:rsidR="00F83371" w:rsidRPr="00123886">
        <w:rPr>
          <w:rFonts w:ascii="Calibri" w:eastAsiaTheme="minorEastAsia" w:hAnsi="Calibri"/>
          <w:sz w:val="24"/>
          <w:szCs w:val="24"/>
        </w:rPr>
        <w:t>opposed to P3HT:EH-IDTBR</w:t>
      </w:r>
      <w:r w:rsidR="003428B2" w:rsidRPr="00123886">
        <w:rPr>
          <w:rFonts w:ascii="Calibri" w:eastAsiaTheme="minorEastAsia" w:hAnsi="Calibri"/>
          <w:sz w:val="24"/>
          <w:szCs w:val="24"/>
        </w:rPr>
        <w:t>,</w:t>
      </w:r>
      <w:r w:rsidR="00F83371" w:rsidRPr="00123886">
        <w:rPr>
          <w:rFonts w:ascii="Calibri" w:eastAsiaTheme="minorEastAsia" w:hAnsi="Calibri"/>
          <w:sz w:val="24"/>
          <w:szCs w:val="24"/>
        </w:rPr>
        <w:t xml:space="preserve"> where the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oMath>
      <w:r w:rsidR="00F9233A" w:rsidRPr="00123886">
        <w:rPr>
          <w:rFonts w:ascii="Calibri" w:eastAsiaTheme="minorEastAsia" w:hAnsi="Calibri"/>
          <w:sz w:val="24"/>
          <w:szCs w:val="24"/>
        </w:rPr>
        <w:t xml:space="preserve"> is more pronounced</w:t>
      </w:r>
      <w:r w:rsidR="00F83371" w:rsidRPr="00123886">
        <w:rPr>
          <w:rFonts w:ascii="Calibri" w:eastAsiaTheme="minorEastAsia" w:hAnsi="Calibri"/>
          <w:sz w:val="24"/>
          <w:szCs w:val="24"/>
        </w:rPr>
        <w:t xml:space="preserve"> after 12 seconds of drying than after 3 seconds of drying. </w:t>
      </w:r>
      <w:r w:rsidR="00D07DDD" w:rsidRPr="00123886">
        <w:rPr>
          <w:rFonts w:ascii="Calibri" w:eastAsiaTheme="minorEastAsia" w:hAnsi="Calibri"/>
          <w:sz w:val="24"/>
          <w:szCs w:val="24"/>
        </w:rPr>
        <w:t xml:space="preserve">Whether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r>
          <w:rPr>
            <w:rFonts w:ascii="Cambria Math" w:hAnsi="Cambria Math"/>
            <w:sz w:val="24"/>
            <w:szCs w:val="24"/>
          </w:rPr>
          <m:t xml:space="preserve"> </m:t>
        </m:r>
      </m:oMath>
      <w:r w:rsidR="00D07DDD" w:rsidRPr="00123886">
        <w:rPr>
          <w:rFonts w:ascii="Calibri" w:eastAsiaTheme="minorEastAsia" w:hAnsi="Calibri"/>
          <w:sz w:val="24"/>
          <w:szCs w:val="24"/>
        </w:rPr>
        <w:t>dissolves to contribute to the signal obtained at</w:t>
      </w:r>
      <m:oMath>
        <m:r>
          <m:rPr>
            <m:sty m:val="p"/>
          </m:rPr>
          <w:rPr>
            <w:rFonts w:ascii="Cambria Math" w:eastAsiaTheme="minorEastAsia"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oMath>
      <w:r w:rsidR="00D07DDD" w:rsidRPr="00123886">
        <w:rPr>
          <w:rFonts w:ascii="Calibri" w:eastAsiaTheme="minorEastAsia" w:hAnsi="Calibri"/>
          <w:sz w:val="24"/>
          <w:szCs w:val="24"/>
        </w:rPr>
        <w:t xml:space="preserve"> or cluster to contribute to</w:t>
      </w:r>
      <m:oMath>
        <m:r>
          <m:rPr>
            <m:sty m:val="p"/>
          </m:rPr>
          <w:rPr>
            <w:rFonts w:ascii="Cambria Math" w:eastAsiaTheme="minorEastAsia"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3</m:t>
            </m:r>
          </m:sub>
        </m:sSub>
      </m:oMath>
      <w:r w:rsidR="00D07DDD" w:rsidRPr="00123886">
        <w:rPr>
          <w:rFonts w:ascii="Calibri" w:eastAsiaTheme="minorEastAsia" w:hAnsi="Calibri"/>
          <w:sz w:val="24"/>
          <w:szCs w:val="24"/>
        </w:rPr>
        <w:t xml:space="preserve"> is not determined in this experiment. </w:t>
      </w:r>
    </w:p>
    <w:p w14:paraId="5DEFB98E" w14:textId="77777777" w:rsidR="00D07DDD" w:rsidRPr="00123886" w:rsidRDefault="00D07DDD" w:rsidP="00A378AC">
      <w:pPr>
        <w:pStyle w:val="ListParagraph"/>
        <w:spacing w:after="0" w:line="240" w:lineRule="auto"/>
        <w:ind w:left="0"/>
        <w:jc w:val="both"/>
        <w:rPr>
          <w:rFonts w:eastAsiaTheme="minorEastAsia"/>
          <w:sz w:val="24"/>
          <w:szCs w:val="24"/>
        </w:rPr>
      </w:pPr>
      <w:r w:rsidRPr="00123886">
        <w:rPr>
          <w:rFonts w:ascii="Calibri" w:eastAsiaTheme="minorEastAsia" w:hAnsi="Calibri"/>
          <w:sz w:val="24"/>
          <w:szCs w:val="24"/>
        </w:rPr>
        <w:t xml:space="preserve"> </w:t>
      </w:r>
    </w:p>
    <w:p w14:paraId="50AE6FE6" w14:textId="62846027" w:rsidR="00D07DDD" w:rsidRDefault="00D07DDD" w:rsidP="00A378AC">
      <w:pPr>
        <w:spacing w:after="0" w:line="240" w:lineRule="auto"/>
        <w:contextualSpacing/>
        <w:jc w:val="both"/>
        <w:rPr>
          <w:rFonts w:ascii="Calibri" w:eastAsiaTheme="minorEastAsia" w:hAnsi="Calibri"/>
          <w:sz w:val="24"/>
          <w:szCs w:val="24"/>
        </w:rPr>
      </w:pPr>
      <w:r w:rsidRPr="00123886">
        <w:rPr>
          <w:rFonts w:ascii="Calibri" w:eastAsiaTheme="minorEastAsia" w:hAnsi="Calibri"/>
          <w:sz w:val="24"/>
          <w:szCs w:val="24"/>
        </w:rPr>
        <w:t>Based on the formalism by Teubner-Strey</w:t>
      </w:r>
      <w:r w:rsidR="00514D02" w:rsidRPr="00123886">
        <w:rPr>
          <w:rStyle w:val="FootnoteReference"/>
          <w:rFonts w:ascii="Calibri" w:eastAsiaTheme="minorEastAsia" w:hAnsi="Calibri"/>
          <w:sz w:val="24"/>
          <w:szCs w:val="24"/>
        </w:rPr>
        <w:fldChar w:fldCharType="begin" w:fldLock="1"/>
      </w:r>
      <w:r w:rsidR="00B453E3" w:rsidRPr="00123886">
        <w:rPr>
          <w:rFonts w:ascii="Calibri" w:eastAsiaTheme="minorEastAsia" w:hAnsi="Calibri"/>
          <w:sz w:val="24"/>
          <w:szCs w:val="24"/>
        </w:rPr>
        <w:instrText xml:space="preserve">ADDIN CSL_CITATION {"citationItems":[{"id":"ITEM-1","itemData":{"DOI":"10.1063/1.453006","ISSN":"00219606","abstract":"From a Landau theory the static scattering intensity distribution I(q) of microemulsions is obtained. As essential ingredient we have included a negative gradient term in the free energy expression. The form of I(q) </w:instrText>
      </w:r>
      <w:r w:rsidR="00B453E3" w:rsidRPr="00123886">
        <w:rPr>
          <w:rFonts w:ascii="Cambria Math" w:eastAsiaTheme="minorEastAsia" w:hAnsi="Cambria Math" w:cs="Cambria Math"/>
          <w:sz w:val="24"/>
          <w:szCs w:val="24"/>
        </w:rPr>
        <w:instrText>∼</w:instrText>
      </w:r>
      <w:r w:rsidR="00B453E3" w:rsidRPr="00123886">
        <w:rPr>
          <w:rFonts w:ascii="Calibri" w:eastAsiaTheme="minorEastAsia" w:hAnsi="Calibri"/>
          <w:sz w:val="24"/>
          <w:szCs w:val="24"/>
        </w:rPr>
        <w:instrText xml:space="preserve"> (a2 + c 1q2 + c2q4)-1 yields for a2 &gt; 0, c1 &lt; 0, and c2 &gt; 0 a single broad scattering peak and a q-4 decay at large q, both properties experimentally observed for a variety of microemulsions containing comparable amounts of water and oil. The peak originates from the modulation in the corresponding space correlation function given by γ(r) = (d/2πr)·e-r/ξ·sin(2πr/d). It is shown that the scattering intensity relation describes experimental literature data remarkably well, using only three fit parameters. © 1987 American Institute of Physics.","author":[{"dropping-particle":"","family":"Teubner","given":"M.","non-dropping-particle":"","parse-names":false,"suffix":""},{"dropping-particle":"","family":"Strey","given":"R.","non-dropping-particle":"","parse-names":false,"suffix":""}],"container-title":"The Journal of Chemical Physics","id":"ITEM-1","issue":"5","issued":{"date-parts":[["1987"]]},"page":"3195-3200","title":"Origin of the scattering peak in microemulsions","type":"article-journal","volume":"87"},"uris":["http://www.mendeley.com/documents/?uuid=b7adb4de-d0df-37ee-8af5-043556b177ae"]}],"mendeley":{"formattedCitation":"&lt;sup&gt;20&lt;/sup&gt;","plainTextFormattedCitation":"20","previouslyFormattedCitation":"&lt;sup&gt;20&lt;/sup&gt;"},"properties":{"noteIndex":0},"schema":"https://github.com/citation-style-language/schema/raw/master/csl-citation.json"}</w:instrText>
      </w:r>
      <w:r w:rsidR="00514D02" w:rsidRPr="00123886">
        <w:rPr>
          <w:rStyle w:val="FootnoteReference"/>
          <w:rFonts w:ascii="Calibri" w:eastAsiaTheme="minorEastAsia" w:hAnsi="Calibri"/>
          <w:sz w:val="24"/>
          <w:szCs w:val="24"/>
        </w:rPr>
        <w:fldChar w:fldCharType="separate"/>
      </w:r>
      <w:r w:rsidR="0063177C" w:rsidRPr="00123886">
        <w:rPr>
          <w:rFonts w:ascii="Calibri" w:eastAsiaTheme="minorEastAsia" w:hAnsi="Calibri"/>
          <w:noProof/>
          <w:sz w:val="24"/>
          <w:szCs w:val="24"/>
          <w:vertAlign w:val="superscript"/>
        </w:rPr>
        <w:t>20</w:t>
      </w:r>
      <w:r w:rsidR="00514D02" w:rsidRPr="00123886">
        <w:rPr>
          <w:rStyle w:val="FootnoteReference"/>
          <w:rFonts w:ascii="Calibri" w:eastAsiaTheme="minorEastAsia" w:hAnsi="Calibri"/>
          <w:sz w:val="24"/>
          <w:szCs w:val="24"/>
        </w:rPr>
        <w:fldChar w:fldCharType="end"/>
      </w:r>
      <w:r w:rsidRPr="00123886">
        <w:rPr>
          <w:rFonts w:ascii="Calibri" w:eastAsiaTheme="minorEastAsia" w:hAnsi="Calibri"/>
          <w:sz w:val="24"/>
          <w:szCs w:val="24"/>
        </w:rPr>
        <w:t xml:space="preserve">, the characteristic parameters for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1,i</m:t>
            </m:r>
          </m:sub>
        </m:sSub>
        <m:sSub>
          <m:sSubPr>
            <m:ctrlPr>
              <w:rPr>
                <w:rFonts w:ascii="Cambria Math" w:hAnsi="Cambria Math"/>
                <w:i/>
                <w:sz w:val="24"/>
                <w:szCs w:val="24"/>
              </w:rPr>
            </m:ctrlPr>
          </m:sSubPr>
          <m:e>
            <m:r>
              <w:rPr>
                <w:rFonts w:ascii="Cambria Math" w:hAnsi="Cambria Math"/>
                <w:sz w:val="24"/>
                <w:szCs w:val="24"/>
              </w:rPr>
              <m:t>, c</m:t>
            </m:r>
          </m:e>
          <m:sub>
            <m:r>
              <w:rPr>
                <w:rFonts w:ascii="Cambria Math" w:hAnsi="Cambria Math"/>
                <w:sz w:val="24"/>
                <w:szCs w:val="24"/>
              </w:rPr>
              <m:t>2,i</m:t>
            </m:r>
          </m:sub>
        </m:sSub>
      </m:oMath>
      <w:r w:rsidRPr="00123886">
        <w:rPr>
          <w:rFonts w:ascii="Calibri" w:eastAsiaTheme="minorEastAsia" w:hAnsi="Calibri"/>
          <w:sz w:val="24"/>
          <w:szCs w:val="24"/>
        </w:rPr>
        <w:t xml:space="preserve"> indicate that small length scales,</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1,1</m:t>
            </m:r>
          </m:sub>
        </m:sSub>
        <m:sSub>
          <m:sSubPr>
            <m:ctrlPr>
              <w:rPr>
                <w:rFonts w:ascii="Cambria Math" w:hAnsi="Cambria Math"/>
                <w:i/>
                <w:sz w:val="24"/>
                <w:szCs w:val="24"/>
              </w:rPr>
            </m:ctrlPr>
          </m:sSubPr>
          <m:e>
            <m:r>
              <w:rPr>
                <w:rFonts w:ascii="Cambria Math" w:hAnsi="Cambria Math"/>
                <w:sz w:val="24"/>
                <w:szCs w:val="24"/>
              </w:rPr>
              <m:t>, c</m:t>
            </m:r>
          </m:e>
          <m:sub>
            <m:r>
              <w:rPr>
                <w:rFonts w:ascii="Cambria Math" w:hAnsi="Cambria Math"/>
                <w:sz w:val="24"/>
                <w:szCs w:val="24"/>
              </w:rPr>
              <m:t>2,1</m:t>
            </m:r>
          </m:sub>
        </m:sSub>
      </m:oMath>
      <w:r w:rsidRPr="00123886">
        <w:rPr>
          <w:rFonts w:ascii="Calibri" w:eastAsiaTheme="minorEastAsia" w:hAnsi="Calibri"/>
          <w:sz w:val="24"/>
          <w:szCs w:val="24"/>
        </w:rPr>
        <w:t>,</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1,2</m:t>
            </m:r>
          </m:sub>
        </m:sSub>
        <m:sSub>
          <m:sSubPr>
            <m:ctrlPr>
              <w:rPr>
                <w:rFonts w:ascii="Cambria Math" w:hAnsi="Cambria Math"/>
                <w:i/>
                <w:sz w:val="24"/>
                <w:szCs w:val="24"/>
              </w:rPr>
            </m:ctrlPr>
          </m:sSubPr>
          <m:e>
            <m:r>
              <w:rPr>
                <w:rFonts w:ascii="Cambria Math" w:hAnsi="Cambria Math"/>
                <w:sz w:val="24"/>
                <w:szCs w:val="24"/>
              </w:rPr>
              <m:t>, c</m:t>
            </m:r>
          </m:e>
          <m:sub>
            <m:r>
              <w:rPr>
                <w:rFonts w:ascii="Cambria Math" w:hAnsi="Cambria Math"/>
                <w:sz w:val="24"/>
                <w:szCs w:val="24"/>
              </w:rPr>
              <m:t>2,2</m:t>
            </m:r>
          </m:sub>
        </m:sSub>
      </m:oMath>
      <w:r w:rsidRPr="00123886">
        <w:rPr>
          <w:rFonts w:ascii="Calibri" w:eastAsiaTheme="minorEastAsia" w:hAnsi="Calibri"/>
          <w:sz w:val="24"/>
          <w:szCs w:val="24"/>
        </w:rPr>
        <w:t>, are characteristic for an early stage of spinodal decomposition where the two phases are intermixing</w:t>
      </w:r>
      <w:r w:rsidR="00514D02" w:rsidRPr="00123886">
        <w:rPr>
          <w:rStyle w:val="FootnoteReference"/>
          <w:rFonts w:ascii="Calibri" w:eastAsiaTheme="minorEastAsia" w:hAnsi="Calibri"/>
          <w:sz w:val="24"/>
          <w:szCs w:val="24"/>
        </w:rPr>
        <w:fldChar w:fldCharType="begin" w:fldLock="1"/>
      </w:r>
      <w:r w:rsidR="005223EB">
        <w:rPr>
          <w:rFonts w:ascii="Calibri" w:eastAsiaTheme="minorEastAsia" w:hAnsi="Calibri"/>
          <w:sz w:val="24"/>
          <w:szCs w:val="24"/>
        </w:rPr>
        <w:instrText>ADDIN CSL_CITATION {"citationItems":[{"id":"ITEM-1","itemData":{"DOI":"10.1016/B0-08-043152-6/01569-2","author":[{"dropping-particle":"","family":"Allen","given":"S.M.","non-dropping-particle":"","parse-names":false,"suffix":""}],"container-title":"Encyclopedia of Materials: Science and Technology","id":"ITEM-1","issued":{"date-parts":[["2001"]]},"page":"8761-8764","publisher":"Elsevier","title":"Spinodal Decomposition","type":"chapter"},"uris":["http://www.mendeley.com/documents/?uuid=aa45b716-9c7f-3a5d-99d9-d6aa36038191","http://www.mendeley.com/documents/?uuid=e2e6d986-20c1-489c-9d70-da8050a861c6"]}],"mendeley":{"formattedCitation":"&lt;sup&gt;43&lt;/sup&gt;","plainTextFormattedCitation":"43","previouslyFormattedCitation":"&lt;sup&gt;43&lt;/sup&gt;"},"properties":{"noteIndex":0},"schema":"https://github.com/citation-style-language/schema/raw/master/csl-citation.json"}</w:instrText>
      </w:r>
      <w:r w:rsidR="00514D02" w:rsidRPr="00123886">
        <w:rPr>
          <w:rStyle w:val="FootnoteReference"/>
          <w:rFonts w:ascii="Calibri" w:eastAsiaTheme="minorEastAsia" w:hAnsi="Calibri"/>
          <w:sz w:val="24"/>
          <w:szCs w:val="24"/>
        </w:rPr>
        <w:fldChar w:fldCharType="separate"/>
      </w:r>
      <w:r w:rsidR="005223EB" w:rsidRPr="005223EB">
        <w:rPr>
          <w:rFonts w:ascii="Calibri" w:eastAsiaTheme="minorEastAsia" w:hAnsi="Calibri"/>
          <w:noProof/>
          <w:sz w:val="24"/>
          <w:szCs w:val="24"/>
          <w:vertAlign w:val="superscript"/>
        </w:rPr>
        <w:t>43</w:t>
      </w:r>
      <w:r w:rsidR="00514D02" w:rsidRPr="00123886">
        <w:rPr>
          <w:rStyle w:val="FootnoteReference"/>
          <w:rFonts w:ascii="Calibri" w:eastAsiaTheme="minorEastAsia" w:hAnsi="Calibri"/>
          <w:sz w:val="24"/>
          <w:szCs w:val="24"/>
        </w:rPr>
        <w:fldChar w:fldCharType="end"/>
      </w:r>
      <w:r w:rsidR="00D211F6" w:rsidRPr="00123886">
        <w:rPr>
          <w:rFonts w:ascii="Calibri" w:eastAsiaTheme="minorEastAsia" w:hAnsi="Calibri"/>
          <w:sz w:val="24"/>
          <w:szCs w:val="24"/>
        </w:rPr>
        <w:t xml:space="preserve">. This </w:t>
      </w:r>
      <w:proofErr w:type="gramStart"/>
      <w:r w:rsidR="00D211F6" w:rsidRPr="00123886">
        <w:rPr>
          <w:rFonts w:ascii="Calibri" w:eastAsiaTheme="minorEastAsia" w:hAnsi="Calibri"/>
          <w:sz w:val="24"/>
          <w:szCs w:val="24"/>
        </w:rPr>
        <w:t>is in agreement</w:t>
      </w:r>
      <w:proofErr w:type="gramEnd"/>
      <w:r w:rsidR="00D211F6" w:rsidRPr="00123886">
        <w:rPr>
          <w:rFonts w:ascii="Calibri" w:eastAsiaTheme="minorEastAsia" w:hAnsi="Calibri"/>
          <w:sz w:val="24"/>
          <w:szCs w:val="24"/>
        </w:rPr>
        <w:t xml:space="preserve"> </w:t>
      </w:r>
      <w:r w:rsidR="003428B2" w:rsidRPr="00123886">
        <w:rPr>
          <w:rFonts w:ascii="Calibri" w:eastAsiaTheme="minorEastAsia" w:hAnsi="Calibri"/>
          <w:sz w:val="24"/>
          <w:szCs w:val="24"/>
        </w:rPr>
        <w:t xml:space="preserve">with </w:t>
      </w:r>
      <w:r w:rsidR="00D211F6" w:rsidRPr="00123886">
        <w:rPr>
          <w:rFonts w:ascii="Calibri" w:eastAsiaTheme="minorEastAsia" w:hAnsi="Calibri"/>
          <w:sz w:val="24"/>
          <w:szCs w:val="24"/>
        </w:rPr>
        <w:t>the general understanding of the morphology of donor/acceptor intermixing. T</w:t>
      </w:r>
      <w:r w:rsidRPr="00123886">
        <w:rPr>
          <w:rFonts w:ascii="Calibri" w:eastAsiaTheme="minorEastAsia" w:hAnsi="Calibri"/>
          <w:sz w:val="24"/>
          <w:szCs w:val="24"/>
        </w:rPr>
        <w:t>he large length scales,</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1,3</m:t>
            </m:r>
          </m:sub>
        </m:sSub>
        <m:sSub>
          <m:sSubPr>
            <m:ctrlPr>
              <w:rPr>
                <w:rFonts w:ascii="Cambria Math" w:hAnsi="Cambria Math"/>
                <w:i/>
                <w:sz w:val="24"/>
                <w:szCs w:val="24"/>
              </w:rPr>
            </m:ctrlPr>
          </m:sSubPr>
          <m:e>
            <m:r>
              <w:rPr>
                <w:rFonts w:ascii="Cambria Math" w:hAnsi="Cambria Math"/>
                <w:sz w:val="24"/>
                <w:szCs w:val="24"/>
              </w:rPr>
              <m:t>, c</m:t>
            </m:r>
          </m:e>
          <m:sub>
            <m:r>
              <w:rPr>
                <w:rFonts w:ascii="Cambria Math" w:hAnsi="Cambria Math"/>
                <w:sz w:val="24"/>
                <w:szCs w:val="24"/>
              </w:rPr>
              <m:t>2,3</m:t>
            </m:r>
          </m:sub>
        </m:sSub>
        <m:r>
          <w:rPr>
            <w:rFonts w:ascii="Cambria Math" w:hAnsi="Cambria Math"/>
            <w:sz w:val="24"/>
            <w:szCs w:val="24"/>
          </w:rPr>
          <m:t>,</m:t>
        </m:r>
      </m:oMath>
      <w:r w:rsidRPr="00123886">
        <w:rPr>
          <w:rFonts w:ascii="Calibri" w:eastAsiaTheme="minorEastAsia" w:hAnsi="Calibri"/>
          <w:sz w:val="24"/>
          <w:szCs w:val="24"/>
        </w:rPr>
        <w:t xml:space="preserve"> are characteristic </w:t>
      </w:r>
      <w:r w:rsidR="003428B2" w:rsidRPr="00123886">
        <w:rPr>
          <w:rFonts w:ascii="Calibri" w:eastAsiaTheme="minorEastAsia" w:hAnsi="Calibri"/>
          <w:sz w:val="24"/>
          <w:szCs w:val="24"/>
        </w:rPr>
        <w:t xml:space="preserve">of </w:t>
      </w:r>
      <w:r w:rsidRPr="00123886">
        <w:rPr>
          <w:rFonts w:ascii="Calibri" w:eastAsiaTheme="minorEastAsia" w:hAnsi="Calibri"/>
          <w:sz w:val="24"/>
          <w:szCs w:val="24"/>
        </w:rPr>
        <w:t>micro emulsions</w:t>
      </w:r>
      <w:r w:rsidR="00514D02" w:rsidRPr="00123886">
        <w:rPr>
          <w:rStyle w:val="FootnoteReference"/>
          <w:rFonts w:ascii="Calibri" w:eastAsiaTheme="minorEastAsia" w:hAnsi="Calibri"/>
          <w:sz w:val="24"/>
          <w:szCs w:val="24"/>
        </w:rPr>
        <w:fldChar w:fldCharType="begin" w:fldLock="1"/>
      </w:r>
      <w:r w:rsidR="00B453E3" w:rsidRPr="00123886">
        <w:rPr>
          <w:rFonts w:ascii="Calibri" w:eastAsiaTheme="minorEastAsia" w:hAnsi="Calibri"/>
          <w:sz w:val="24"/>
          <w:szCs w:val="24"/>
        </w:rPr>
        <w:instrText xml:space="preserve">ADDIN CSL_CITATION {"citationItems":[{"id":"ITEM-1","itemData":{"DOI":"10.1063/1.453006","ISSN":"00219606","abstract":"From a Landau theory the static scattering intensity distribution I(q) of microemulsions is obtained. As essential ingredient we have included a negative gradient term in the free energy expression. The form of I(q) </w:instrText>
      </w:r>
      <w:r w:rsidR="00B453E3" w:rsidRPr="00123886">
        <w:rPr>
          <w:rFonts w:ascii="Cambria Math" w:eastAsiaTheme="minorEastAsia" w:hAnsi="Cambria Math" w:cs="Cambria Math"/>
          <w:sz w:val="24"/>
          <w:szCs w:val="24"/>
        </w:rPr>
        <w:instrText>∼</w:instrText>
      </w:r>
      <w:r w:rsidR="00B453E3" w:rsidRPr="00123886">
        <w:rPr>
          <w:rFonts w:ascii="Calibri" w:eastAsiaTheme="minorEastAsia" w:hAnsi="Calibri"/>
          <w:sz w:val="24"/>
          <w:szCs w:val="24"/>
        </w:rPr>
        <w:instrText xml:space="preserve"> (a2 + c 1q2 + c2q4)-1 yields for a2 &gt; 0, c1 &lt; 0, and c2 &gt; 0 a single broad scattering peak and a q-4 decay at large q, both properties experimentally observed for a variety of microemulsions containing comparable amounts of water and oil. The peak originates from the modulation in the corresponding space correlation function given by γ(r) = (d/2πr)·e-r/ξ·sin(2πr/d). It is shown that the scattering intensity relation describes experimental literature data remarkably well, using only three fit parameters. © 1987 American Institute of Physics.","author":[{"dropping-particle":"","family":"Teubner","given":"M.","non-dropping-particle":"","parse-names":false,"suffix":""},{"dropping-particle":"","family":"Strey","given":"R.","non-dropping-particle":"","parse-names":false,"suffix":""}],"container-title":"The Journal of Chemical Physics","id":"ITEM-1","issue":"5","issued":{"date-parts":[["1987"]]},"page":"3195-3200","title":"Origin of the scattering peak in microemulsions","type":"article-journal","volume":"87"},"uris":["http://www.mendeley.com/documents/?uuid=b7adb4de-d0df-37ee-8af5-043556b177ae"]}],"mendeley":{"formattedCitation":"&lt;sup&gt;20&lt;/sup&gt;","plainTextFormattedCitation":"20","previouslyFormattedCitation":"&lt;sup&gt;20&lt;/sup&gt;"},"properties":{"noteIndex":0},"schema":"https://github.com/citation-style-language/schema/raw/master/csl-citation.json"}</w:instrText>
      </w:r>
      <w:r w:rsidR="00514D02" w:rsidRPr="00123886">
        <w:rPr>
          <w:rStyle w:val="FootnoteReference"/>
          <w:rFonts w:ascii="Calibri" w:eastAsiaTheme="minorEastAsia" w:hAnsi="Calibri"/>
          <w:sz w:val="24"/>
          <w:szCs w:val="24"/>
        </w:rPr>
        <w:fldChar w:fldCharType="separate"/>
      </w:r>
      <w:r w:rsidR="0063177C" w:rsidRPr="00123886">
        <w:rPr>
          <w:rFonts w:ascii="Calibri" w:eastAsiaTheme="minorEastAsia" w:hAnsi="Calibri"/>
          <w:noProof/>
          <w:sz w:val="24"/>
          <w:szCs w:val="24"/>
          <w:vertAlign w:val="superscript"/>
        </w:rPr>
        <w:t>20</w:t>
      </w:r>
      <w:r w:rsidR="00514D02" w:rsidRPr="00123886">
        <w:rPr>
          <w:rStyle w:val="FootnoteReference"/>
          <w:rFonts w:ascii="Calibri" w:eastAsiaTheme="minorEastAsia" w:hAnsi="Calibri"/>
          <w:sz w:val="24"/>
          <w:szCs w:val="24"/>
        </w:rPr>
        <w:fldChar w:fldCharType="end"/>
      </w:r>
      <w:r w:rsidR="003428B2" w:rsidRPr="00123886">
        <w:rPr>
          <w:rFonts w:ascii="Calibri" w:eastAsiaTheme="minorEastAsia" w:hAnsi="Calibri"/>
          <w:sz w:val="24"/>
          <w:szCs w:val="24"/>
        </w:rPr>
        <w:t xml:space="preserve">, </w:t>
      </w:r>
      <w:r w:rsidR="00D211F6" w:rsidRPr="00123886">
        <w:rPr>
          <w:rFonts w:ascii="Calibri" w:eastAsiaTheme="minorEastAsia" w:hAnsi="Calibri"/>
          <w:sz w:val="24"/>
          <w:szCs w:val="24"/>
        </w:rPr>
        <w:t>which</w:t>
      </w:r>
      <w:r w:rsidR="007629A9" w:rsidRPr="00123886">
        <w:rPr>
          <w:rFonts w:ascii="Calibri" w:eastAsiaTheme="minorEastAsia" w:hAnsi="Calibri"/>
          <w:sz w:val="24"/>
          <w:szCs w:val="24"/>
        </w:rPr>
        <w:t xml:space="preserve"> is</w:t>
      </w:r>
      <w:r w:rsidR="00D211F6" w:rsidRPr="00123886">
        <w:rPr>
          <w:rFonts w:ascii="Calibri" w:eastAsiaTheme="minorEastAsia" w:hAnsi="Calibri"/>
          <w:sz w:val="24"/>
          <w:szCs w:val="24"/>
        </w:rPr>
        <w:t xml:space="preserve"> caused by the contrast</w:t>
      </w:r>
      <w:r w:rsidR="00AE0B05" w:rsidRPr="00123886">
        <w:rPr>
          <w:rFonts w:ascii="Calibri" w:eastAsiaTheme="minorEastAsia" w:hAnsi="Calibri"/>
          <w:sz w:val="24"/>
          <w:szCs w:val="24"/>
        </w:rPr>
        <w:t xml:space="preserve"> (electron density difference)</w:t>
      </w:r>
      <w:r w:rsidR="00D211F6" w:rsidRPr="00123886">
        <w:rPr>
          <w:rFonts w:ascii="Calibri" w:eastAsiaTheme="minorEastAsia" w:hAnsi="Calibri"/>
          <w:sz w:val="24"/>
          <w:szCs w:val="24"/>
        </w:rPr>
        <w:t xml:space="preserve"> between</w:t>
      </w:r>
      <w:r w:rsidR="006C4712" w:rsidRPr="00123886">
        <w:rPr>
          <w:rFonts w:ascii="Calibri" w:eastAsiaTheme="minorEastAsia" w:hAnsi="Calibri"/>
          <w:sz w:val="24"/>
          <w:szCs w:val="24"/>
        </w:rPr>
        <w:t xml:space="preserve"> aggregate</w:t>
      </w:r>
      <w:r w:rsidR="002F79AE" w:rsidRPr="00123886">
        <w:rPr>
          <w:rFonts w:ascii="Calibri" w:eastAsiaTheme="minorEastAsia" w:hAnsi="Calibri"/>
          <w:sz w:val="24"/>
          <w:szCs w:val="24"/>
        </w:rPr>
        <w:t>s</w:t>
      </w:r>
      <w:r w:rsidR="006C4712" w:rsidRPr="00123886">
        <w:rPr>
          <w:rFonts w:ascii="Calibri" w:eastAsiaTheme="minorEastAsia" w:hAnsi="Calibri"/>
          <w:sz w:val="24"/>
          <w:szCs w:val="24"/>
        </w:rPr>
        <w:t xml:space="preserve"> </w:t>
      </w:r>
      <w:r w:rsidR="00A87F0F" w:rsidRPr="00123886">
        <w:rPr>
          <w:rFonts w:ascii="Calibri" w:eastAsiaTheme="minorEastAsia" w:hAnsi="Calibri"/>
          <w:sz w:val="24"/>
          <w:szCs w:val="24"/>
        </w:rPr>
        <w:t>of</w:t>
      </w:r>
      <w:r w:rsidR="00D211F6" w:rsidRPr="00123886">
        <w:rPr>
          <w:rFonts w:ascii="Calibri" w:eastAsiaTheme="minorEastAsia" w:hAnsi="Calibri"/>
          <w:sz w:val="24"/>
          <w:szCs w:val="24"/>
        </w:rPr>
        <w:t xml:space="preserve"> material and solvent</w:t>
      </w:r>
      <w:r w:rsidRPr="00123886">
        <w:rPr>
          <w:rFonts w:ascii="Calibri" w:eastAsiaTheme="minorEastAsia" w:hAnsi="Calibri"/>
          <w:sz w:val="24"/>
          <w:szCs w:val="24"/>
        </w:rPr>
        <w:t xml:space="preserve">. From this experiment, it is impossible to distinguish whether these characteristic parameters of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3</m:t>
            </m:r>
          </m:sub>
        </m:sSub>
      </m:oMath>
      <w:r w:rsidRPr="00123886">
        <w:rPr>
          <w:rFonts w:ascii="Calibri" w:eastAsiaTheme="minorEastAsia" w:hAnsi="Calibri"/>
          <w:sz w:val="24"/>
          <w:szCs w:val="24"/>
        </w:rPr>
        <w:t xml:space="preserve"> are caused by the electron density difference between either P3HT:O-IDTBR/Solvent, O-IDTBR/Solvent, or P3HT/Solvent.</w:t>
      </w:r>
      <w:r w:rsidR="00A76AD1" w:rsidRPr="00123886">
        <w:rPr>
          <w:rFonts w:ascii="Calibri" w:eastAsiaTheme="minorEastAsia" w:hAnsi="Calibri"/>
          <w:sz w:val="24"/>
          <w:szCs w:val="24"/>
        </w:rPr>
        <w:t xml:space="preserve"> </w:t>
      </w:r>
    </w:p>
    <w:p w14:paraId="28128454" w14:textId="77777777" w:rsidR="00D50230" w:rsidRDefault="00D50230" w:rsidP="00A378AC">
      <w:pPr>
        <w:pStyle w:val="ListParagraph"/>
        <w:spacing w:after="0" w:line="240" w:lineRule="auto"/>
        <w:ind w:left="0"/>
        <w:jc w:val="both"/>
        <w:rPr>
          <w:rFonts w:ascii="Calibri" w:hAnsi="Calibri"/>
          <w:bCs/>
          <w:sz w:val="24"/>
          <w:szCs w:val="24"/>
        </w:rPr>
      </w:pPr>
    </w:p>
    <w:p w14:paraId="682A218A" w14:textId="49741A97" w:rsidR="00D50230" w:rsidRDefault="00D50230" w:rsidP="00A378AC">
      <w:pPr>
        <w:pStyle w:val="ListParagraph"/>
        <w:spacing w:after="0" w:line="240" w:lineRule="auto"/>
        <w:ind w:left="0"/>
        <w:jc w:val="both"/>
        <w:rPr>
          <w:bCs/>
          <w:sz w:val="24"/>
          <w:szCs w:val="24"/>
        </w:rPr>
      </w:pPr>
      <w:r w:rsidRPr="00D40B02">
        <w:rPr>
          <w:sz w:val="24"/>
          <w:szCs w:val="24"/>
        </w:rPr>
        <w:t>To fit a model to X-ray, scattering data is an inherent inverse problem. Therefore, several models can be applied to describe the scattering data. For this analysis, the formulation by Teubner and Strey</w:t>
      </w:r>
      <w:r w:rsidRPr="00D40B02">
        <w:rPr>
          <w:rStyle w:val="FootnoteReference"/>
          <w:rFonts w:ascii="Calibri" w:hAnsi="Calibri"/>
          <w:sz w:val="24"/>
          <w:szCs w:val="24"/>
        </w:rPr>
        <w:fldChar w:fldCharType="begin" w:fldLock="1"/>
      </w:r>
      <w:r w:rsidRPr="00D40B02">
        <w:rPr>
          <w:rFonts w:ascii="Calibri" w:hAnsi="Calibri"/>
          <w:sz w:val="24"/>
          <w:szCs w:val="24"/>
        </w:rPr>
        <w:instrText xml:space="preserve">ADDIN CSL_CITATION {"citationItems":[{"id":"ITEM-1","itemData":{"DOI":"10.1063/1.453006","ISSN":"00219606","abstract":"From a Landau theory the static scattering intensity distribution I(q) of microemulsions is obtained. As essential ingredient we have included a negative gradient term in the free energy expression. The form of I(q) </w:instrText>
      </w:r>
      <w:r w:rsidRPr="00D40B02">
        <w:rPr>
          <w:rFonts w:ascii="Cambria Math" w:hAnsi="Cambria Math" w:cs="Cambria Math"/>
          <w:sz w:val="24"/>
          <w:szCs w:val="24"/>
        </w:rPr>
        <w:instrText>∼</w:instrText>
      </w:r>
      <w:r w:rsidRPr="00D40B02">
        <w:rPr>
          <w:rFonts w:ascii="Calibri" w:hAnsi="Calibri"/>
          <w:sz w:val="24"/>
          <w:szCs w:val="24"/>
        </w:rPr>
        <w:instrText xml:space="preserve"> (a2 + c 1q2 + c2q4)-1 yields for a2 &gt; 0, c1 &lt; 0, and c2 &gt; 0 a single broad scattering peak and a q-4 decay at large q, both properties experimentally observed for a variety of microemulsions containing comparable amounts of water and oil. The peak originates from the modulation in the corresponding space correlation function given by γ(r) = (d/2πr)·e-r/ξ·sin(2πr/d). It is shown that the scattering intensity relation describes experimental literature data remarkably well, using only three fit parameters. © 1987 American Institute of Physics.","author":[{"dropping-particle":"","family":"Teubner","given":"M.","non-dropping-particle":"","parse-names":false,"suffix":""},{"dropping-particle":"","family":"Strey","given":"R.","non-dropping-particle":"","parse-names":false,"suffix":""}],"container-title":"The Journal of Chemical Physics","id":"ITEM-1","issue":"5","issued":{"date-parts":[["1987"]]},"page":"3195-3200","title":"Origin of the scattering peak in microemulsions","type":"article-journal","volume":"87"},"uris":["http://www.mendeley.com/documents/?uuid=b7adb4de-d0df-37ee-8af5-043556b177ae"]}],"mendeley":{"formattedCitation":"&lt;sup&gt;20&lt;/sup&gt;","plainTextFormattedCitation":"20","previouslyFormattedCitation":"&lt;sup&gt;20&lt;/sup&gt;"},"properties":{"noteIndex":0},"schema":"https://github.com/citation-style-language/schema/raw/master/csl-citation.json"}</w:instrText>
      </w:r>
      <w:r w:rsidRPr="00D40B02">
        <w:rPr>
          <w:rStyle w:val="FootnoteReference"/>
          <w:rFonts w:ascii="Calibri" w:hAnsi="Calibri"/>
          <w:sz w:val="24"/>
          <w:szCs w:val="24"/>
        </w:rPr>
        <w:fldChar w:fldCharType="separate"/>
      </w:r>
      <w:r w:rsidRPr="00D40B02">
        <w:rPr>
          <w:rFonts w:ascii="Calibri" w:hAnsi="Calibri"/>
          <w:noProof/>
          <w:sz w:val="24"/>
          <w:szCs w:val="24"/>
          <w:vertAlign w:val="superscript"/>
        </w:rPr>
        <w:t>20</w:t>
      </w:r>
      <w:r w:rsidRPr="00D40B02">
        <w:rPr>
          <w:rStyle w:val="FootnoteReference"/>
          <w:rFonts w:ascii="Calibri" w:hAnsi="Calibri"/>
          <w:sz w:val="24"/>
          <w:szCs w:val="24"/>
        </w:rPr>
        <w:fldChar w:fldCharType="end"/>
      </w:r>
      <w:r w:rsidRPr="00D40B02">
        <w:rPr>
          <w:sz w:val="24"/>
          <w:szCs w:val="24"/>
          <w:vertAlign w:val="superscript"/>
        </w:rPr>
        <w:t>,</w:t>
      </w:r>
      <w:r w:rsidRPr="00D40B02">
        <w:rPr>
          <w:sz w:val="24"/>
          <w:szCs w:val="24"/>
          <w:vertAlign w:val="superscript"/>
        </w:rPr>
        <w:fldChar w:fldCharType="begin" w:fldLock="1"/>
      </w:r>
      <w:r w:rsidR="005223EB">
        <w:rPr>
          <w:sz w:val="24"/>
          <w:szCs w:val="24"/>
          <w:vertAlign w:val="superscript"/>
        </w:rPr>
        <w:instrText>ADDIN CSL_CITATION {"citationItems":[{"id":"ITEM-1","itemData":{"DOI":"10.1063/1.467387","ISSN":"00219606","abstract":"We have studied the phase behavior, wetting transitions, and small angle neutron scattering (SANS) of water, n-alkane, and n-alkyl polyglycol ether (CiEj) systems in order to locate the transition between weakly structured mixtures and microemulsions, and to provide a measure for the transition. We first determined the wetting transition by macroscopic measurements and then measured the location of the Lifshitz lines by SANS. Starting with well-structured mixtures (exhibiting nonwetting middle phases and well-expressed scattering peaks, features that qualify them as microemulsions) the wetting transition was induced by increasing the chain length of the alkane or by changing the oil/water volume ratio, and then the Lifshitz line was crossed. Further, starting with systems past the disorder line (weakly structured mixtures that display wetting middle phases and no scattering peaks), local structure was induced by either increasing the surfactant concentration or decreasing the oil/water volume ratio or the temperature. In each case a Lifshitz line was crossed. Analyzing the scattering experiments quantitatively, allows determination of the amphiphilicity factor, which is a measure of the strength of the surfactant. The results suggest there is a sequence of roughly parallel surfaces within the three-dimensional composition-temperature space. As the amphiphilicity factor increases, first a disorder surface is encountered, then a Lifshitz surface, and finally a wetting transition surface. How and to what extent these surfaces move in the one-phase region toward smaller surfactant concentrations, and intersect there with the body of heterogeneous phases, depends on a number of factors that are discussed in some detail. © 1994 American Institute of Physics.","author":[{"dropping-particle":"V.","family":"Schubert","given":"K.","non-dropping-particle":"","parse-names":false,"suffix":""},{"dropping-particle":"","family":"Strey","given":"R.","non-dropping-particle":"","parse-names":false,"suffix":""},{"dropping-particle":"","family":"Kline","given":"S. R.","non-dropping-particle":"","parse-names":false,"suffix":""},{"dropping-particle":"","family":"Kaler","given":"E. W.","non-dropping-particle":"","parse-names":false,"suffix":""}],"container-title":"The Journal of Chemical Physics","id":"ITEM-1","issue":"6","issued":{"date-parts":[["1994"]]},"page":"5343-5355","title":"Small angle neutron scattering near Lifshitz lines: Transition from weakly structured mixtures to microemulsions","type":"article-journal","volume":"101"},"uris":["http://www.mendeley.com/documents/?uuid=84bb2749-79f9-4fc8-8a80-b10a6b9e781a"]}],"mendeley":{"formattedCitation":"&lt;sup&gt;44&lt;/sup&gt;","plainTextFormattedCitation":"44","previouslyFormattedCitation":"&lt;sup&gt;44&lt;/sup&gt;"},"properties":{"noteIndex":0},"schema":"https://github.com/citation-style-language/schema/raw/master/csl-citation.json"}</w:instrText>
      </w:r>
      <w:r w:rsidRPr="00D40B02">
        <w:rPr>
          <w:sz w:val="24"/>
          <w:szCs w:val="24"/>
          <w:vertAlign w:val="superscript"/>
        </w:rPr>
        <w:fldChar w:fldCharType="separate"/>
      </w:r>
      <w:r w:rsidR="005223EB" w:rsidRPr="005223EB">
        <w:rPr>
          <w:noProof/>
          <w:sz w:val="24"/>
          <w:szCs w:val="24"/>
          <w:vertAlign w:val="superscript"/>
        </w:rPr>
        <w:t>44</w:t>
      </w:r>
      <w:r w:rsidRPr="00D40B02">
        <w:rPr>
          <w:sz w:val="24"/>
          <w:szCs w:val="24"/>
          <w:vertAlign w:val="superscript"/>
        </w:rPr>
        <w:fldChar w:fldCharType="end"/>
      </w:r>
      <w:r w:rsidRPr="00D40B02">
        <w:rPr>
          <w:sz w:val="24"/>
          <w:szCs w:val="24"/>
          <w:vertAlign w:val="superscript"/>
        </w:rPr>
        <w:t xml:space="preserve"> </w:t>
      </w:r>
      <w:r w:rsidRPr="00D40B02">
        <w:rPr>
          <w:sz w:val="24"/>
          <w:szCs w:val="24"/>
        </w:rPr>
        <w:t>was applied to fit the data. The framework originates from an order parameter expansion of the Landau free energy to describe the scattering intensity from two-phase systems. Interpretation of the model is an abstract geometrical structure of a two-phase system with a characteristic domain size and a correlation length as known from statistical mechanics</w:t>
      </w:r>
      <w:r w:rsidRPr="00D40B02">
        <w:rPr>
          <w:rStyle w:val="FootnoteReference"/>
          <w:rFonts w:ascii="Calibri" w:hAnsi="Calibri"/>
          <w:sz w:val="24"/>
          <w:szCs w:val="24"/>
        </w:rPr>
        <w:fldChar w:fldCharType="begin" w:fldLock="1"/>
      </w:r>
      <w:r w:rsidR="005223EB">
        <w:rPr>
          <w:rFonts w:ascii="Calibri" w:hAnsi="Calibri"/>
          <w:sz w:val="24"/>
          <w:szCs w:val="24"/>
        </w:rPr>
        <w:instrText>ADDIN CSL_CITATION {"citationItems":[{"id":"ITEM-1","itemData":{"ISBN":"9780691137445","abstract":"\"This textbook carefully develops the main ideas and techniques of statistical and thermal physics and is intended for upper-level undergraduate courses. The authors each have more than thirty years' experience in teaching, curriculum development, and research in statistical and computational physics. Statistical and Thermal Physics begins with a qualitative discussion of the relation between the macroscopic and microscopic worlds and incorporates computer simulations throughout the book to provide concrete examples of important conceptual ideas. Unlike many contemporary texts on thermal physics, this book presents thermodynamic reasoning as an independent way of thinking about macroscopic systems. Probability concepts and techniques are introduced, including topics that are useful for understanding how probability and statistics are used. Magnetism and the Ising model are considered in greater depth than in most undergraduate texts, and ideal quantum gases are treated within a uniform framework. Advanced chapters on fluids and critical phenomena are appropriate for motivated undergraduates and beginning graduate students. Integrates Monte Carlo and molecular dynamics simulations as well as other numerical techniques throughout the text. Provides self-contained introductions to thermodynamics and statistical mechanics Discusses probability concepts and methods in detail Contains ideas and methods from contemporary research Includes advanced chapters that provide a natural bridge to graduate study Features more than 400 problems Programs are open source and available in an executable cross-platform format Solutions manual (available only to teachers)\"--Provided by publisher. From microscopic to macroscopic behavior -- Thermodynamic concepts and processes -- Concepts of probability -- Methodology of statistical mechanics -- Magnetic systems -- Many-particle systems -- Chemical potential and phase equilibria -- Classical gases and liquids -- Critical phenomena : Landau theory and the renormalization group method.","author":[{"dropping-particle":"","family":"Gould","given":"Harvey","non-dropping-particle":"","parse-names":false,"suffix":""},{"dropping-particle":"","family":"Tobochnik","given":"Jan","non-dropping-particle":"","parse-names":false,"suffix":""}],"id":"ITEM-1","issued":{"date-parts":[["2010"]]},"number-of-pages":"511","publisher":"Princeton University Press","title":"Statistical and thermal physics : with computer applications","type":"book"},"uris":["http://www.mendeley.com/documents/?uuid=e3ae9b4f-377d-35fe-870a-075af685d8c1","http://www.mendeley.com/documents/?uuid=2a027416-5470-438d-a1dd-63044623293d"]}],"mendeley":{"formattedCitation":"&lt;sup&gt;45&lt;/sup&gt;","plainTextFormattedCitation":"45","previouslyFormattedCitation":"&lt;sup&gt;45&lt;/sup&gt;"},"properties":{"noteIndex":0},"schema":"https://github.com/citation-style-language/schema/raw/master/csl-citation.json"}</w:instrText>
      </w:r>
      <w:r w:rsidRPr="00D40B02">
        <w:rPr>
          <w:rStyle w:val="FootnoteReference"/>
          <w:rFonts w:ascii="Calibri" w:hAnsi="Calibri"/>
          <w:sz w:val="24"/>
          <w:szCs w:val="24"/>
        </w:rPr>
        <w:fldChar w:fldCharType="separate"/>
      </w:r>
      <w:r w:rsidR="005223EB" w:rsidRPr="005223EB">
        <w:rPr>
          <w:rFonts w:ascii="Calibri" w:hAnsi="Calibri"/>
          <w:noProof/>
          <w:sz w:val="24"/>
          <w:szCs w:val="24"/>
          <w:vertAlign w:val="superscript"/>
        </w:rPr>
        <w:t>45</w:t>
      </w:r>
      <w:r w:rsidRPr="00D40B02">
        <w:rPr>
          <w:rStyle w:val="FootnoteReference"/>
          <w:rFonts w:ascii="Calibri" w:hAnsi="Calibri"/>
          <w:sz w:val="24"/>
          <w:szCs w:val="24"/>
        </w:rPr>
        <w:fldChar w:fldCharType="end"/>
      </w:r>
      <w:r w:rsidRPr="00D40B02">
        <w:rPr>
          <w:sz w:val="24"/>
          <w:szCs w:val="24"/>
        </w:rPr>
        <w:t>.</w:t>
      </w:r>
    </w:p>
    <w:p w14:paraId="47092B0C" w14:textId="77777777" w:rsidR="00D50230" w:rsidRDefault="00D50230" w:rsidP="00A378AC">
      <w:pPr>
        <w:pStyle w:val="ListParagraph"/>
        <w:spacing w:after="0" w:line="240" w:lineRule="auto"/>
        <w:ind w:left="0"/>
        <w:jc w:val="both"/>
        <w:rPr>
          <w:bCs/>
          <w:sz w:val="24"/>
          <w:szCs w:val="24"/>
        </w:rPr>
      </w:pPr>
    </w:p>
    <w:p w14:paraId="738573B4" w14:textId="13FA7F47" w:rsidR="00D50230" w:rsidRDefault="00D50230" w:rsidP="00A378AC">
      <w:pPr>
        <w:pStyle w:val="ListParagraph"/>
        <w:spacing w:after="0" w:line="240" w:lineRule="auto"/>
        <w:ind w:left="0"/>
        <w:jc w:val="both"/>
        <w:rPr>
          <w:sz w:val="24"/>
          <w:szCs w:val="24"/>
        </w:rPr>
      </w:pPr>
      <w:r w:rsidRPr="00D50230">
        <w:rPr>
          <w:sz w:val="24"/>
          <w:szCs w:val="24"/>
        </w:rPr>
        <w:t>There exist many sophisticated models that can predict the 2D data from GISAXS experiments, and user-friendly software programs</w:t>
      </w:r>
      <w:r w:rsidRPr="00D50230">
        <w:rPr>
          <w:rStyle w:val="FootnoteReference"/>
          <w:sz w:val="24"/>
          <w:szCs w:val="24"/>
        </w:rPr>
        <w:fldChar w:fldCharType="begin" w:fldLock="1"/>
      </w:r>
      <w:r w:rsidR="005223EB">
        <w:rPr>
          <w:sz w:val="24"/>
          <w:szCs w:val="24"/>
        </w:rPr>
        <w:instrText>ADDIN CSL_CITATION {"citationItems":[{"id":"ITEM-1","itemData":{"DOI":"10.1107/S1600576719016789","abstract":"BornAgain is a free and open-source multi-platform software framework for simulating and fitting X-ray and neutron reflectometry, off-specular scattering, and grazing-incidence small-angle scattering (GISAS). This paper concentrates on GISAS. Support for reflectometry and off-specular scattering has been added more recently, is still under intense development and will be described in a later publication. BornAgain supports neutron polarization and magnetic scattering. Users can define sample and instrument models through Python scripting. A large subset of the functionality is also available through a graphical user interface. This paper describes the software in terms of the realized non-functional and functional requirements. The web site https://www. bornagainproject.org/ provides further documentation.","author":[{"dropping-particle":"","family":"Pospelov","given":"Gennady","non-dropping-particle":"","parse-names":false,"suffix":""},{"dropping-particle":"Van","family":"Herck","given":"Walter","non-dropping-particle":"","parse-names":false,"suffix":""},{"dropping-particle":"","family":"Burle","given":"Jan","non-dropping-particle":"","parse-names":false,"suffix":""},{"dropping-particle":"","family":"Carmona Loaiza","given":"Juan M","non-dropping-particle":"","parse-names":false,"suffix":""},{"dropping-particle":"","family":"Durniak","given":"Céline","non-dropping-particle":"","parse-names":false,"suffix":""},{"dropping-particle":"","family":"Fisher","given":"Jonathan M","non-dropping-particle":"","parse-names":false,"suffix":""},{"dropping-particle":"","family":"Ganeva","given":"Marina","non-dropping-particle":"","parse-names":false,"suffix":""},{"dropping-particle":"","family":"Yurov","given":"Dmitry","non-dropping-particle":"","parse-names":false,"suffix":""},{"dropping-particle":"","family":"Wuttke","given":"Joachim","non-dropping-particle":"","parse-names":false,"suffix":""}],"container-title":"J. Appl. Cryst","id":"ITEM-1","issued":{"date-parts":[["2020"]]},"page":"262-276","title":"BornAgain: software for simulating and fitting grazing-incidence small-angle scattering","type":"article-journal","volume":"53"},"uris":["http://www.mendeley.com/documents/?uuid=7e376a88-23ac-364a-b319-d6169f4fe066"]},{"id":"ITEM-2","itemData":{"DOI":"10.1107/S0021889810020352","ISSN":"00218898","abstract":"A software package for performing modelling and analysis of GISAXS (grazing-incidence small-angle X-ray scattering) data within the distorted-wave Born approximation has been developed using the IGOR Pro scripting language (http://www.wavemetrics.com). The tool suite uses a slab-model approach with the Abéls matrix method to calculate X-ray reflectivity curves, electric field intensity distributions and GISAXS intensities from supported or buried scatterers arranged in two or three dimensions in a stratified medium. Models are included to calculate the scattered intensity for monodisperse, polydisperse and interacting particles with various size distributions, form factors and structure factors. The source code for the entire package is freely available, allowing anyone to develop additional tools. © 2010 International Union of Crystallography Printed in Singapore - all rights reserved.","author":[{"dropping-particle":"","family":"Babonneau","given":"David","non-dropping-particle":"","parse-names":false,"suffix":""}],"container-title":"Journal of Applied Crystallography","id":"ITEM-2","issue":"4","issued":{"date-parts":[["2010","8","1"]]},"page":"929-936","title":"FitGISAXS: Software package for modelling and analysis of GISAXS data using IGOR Pro","type":"article-journal","volume":"43"},"uris":["http://www.mendeley.com/documents/?uuid=6d49e53f-3421-45f8-8d7b-388b4ddd69be"]}],"mendeley":{"formattedCitation":"&lt;sup&gt;34, 46&lt;/sup&gt;","plainTextFormattedCitation":"34, 46","previouslyFormattedCitation":"&lt;sup&gt;34, 46&lt;/sup&gt;"},"properties":{"noteIndex":0},"schema":"https://github.com/citation-style-language/schema/raw/master/csl-citation.json"}</w:instrText>
      </w:r>
      <w:r w:rsidRPr="00D50230">
        <w:rPr>
          <w:rStyle w:val="FootnoteReference"/>
          <w:sz w:val="24"/>
          <w:szCs w:val="24"/>
        </w:rPr>
        <w:fldChar w:fldCharType="separate"/>
      </w:r>
      <w:r w:rsidR="005223EB" w:rsidRPr="005223EB">
        <w:rPr>
          <w:noProof/>
          <w:sz w:val="24"/>
          <w:szCs w:val="24"/>
          <w:vertAlign w:val="superscript"/>
        </w:rPr>
        <w:t>34,46</w:t>
      </w:r>
      <w:r w:rsidRPr="00D50230">
        <w:rPr>
          <w:rStyle w:val="FootnoteReference"/>
          <w:sz w:val="24"/>
          <w:szCs w:val="24"/>
        </w:rPr>
        <w:fldChar w:fldCharType="end"/>
      </w:r>
      <w:r w:rsidRPr="00D50230">
        <w:rPr>
          <w:sz w:val="24"/>
          <w:szCs w:val="24"/>
        </w:rPr>
        <w:t xml:space="preserve"> to model this. Usually, GISAXS data from BHJ are modelled with the Distorted Wave Born Approximation (DWBA) with very high accuracy</w:t>
      </w:r>
      <w:r w:rsidRPr="00D50230">
        <w:rPr>
          <w:rStyle w:val="FootnoteReference"/>
          <w:sz w:val="24"/>
          <w:szCs w:val="24"/>
        </w:rPr>
        <w:fldChar w:fldCharType="begin" w:fldLock="1"/>
      </w:r>
      <w:r w:rsidR="005223EB">
        <w:rPr>
          <w:sz w:val="24"/>
          <w:szCs w:val="24"/>
        </w:rPr>
        <w:instrText>ADDIN CSL_CITATION {"citationItems":[{"id":"ITEM-1","itemData":{"DOI":"10.1021/acsami.9b16784","abstract":"Printing of active layers of high-efficiency organic solar cells and morphology control by processing with varying solvent additive concentrations are important to realize real-world use of bulk-heterojunction photovoltaics as it enables both up-scaling and optimization of the device performance. In this work, active layers of the conjugated polymer with benzodithio-phene units PBDB-T-SF and the nonfullerene small molecule acceptor IT-4F are printed using meniscus guided slot-die coating. 1,8-Diiodooctane (DIO) is added to optimize the power conversion efficiency (PCE). The effect on the inner nanostructure and surface morphology of the material is studied for different solvent additive concentrations with grazing incidence small-angle X-ray scattering (GISAXS), grazing incidence wide-angle X-ray scattering (GIWAXS), scanning electron microscopy (SEM), and atomic force microscopy (AFM). Optical properties are studied with photoluminescence (PL), UV/vis absorption spectroscopy, and external quantum efficiency (EQE) measurements and correlated to the corresponding PCEs. The addition of 0.25 vol % DIO enhances the average PCE from 3.5 to 7.9%, whereas at higher concentrations the positive effect is less pronounced. A solar cell performance of 8.95% is obtained for the best printed device processed with an optimum solvent additive concentration. Thus, with the large-scale preparation method printing similarly well working solar cells can be realized as with the spin-coating method.","author":[{"dropping-particle":"","family":"Wienhold","given":"Kerstin S","non-dropping-particle":"","parse-names":false,"suffix":""},{"dropping-particle":"","family":"Kö","given":"Volker","non-dropping-particle":"","parse-names":false,"suffix":""},{"dropping-particle":"","family":"Grott","given":"Sebastian","non-dropping-particle":"","parse-names":false,"suffix":""},{"dropping-particle":"","family":"Jiang","given":"Xinyu","non-dropping-particle":"","parse-names":false,"suffix":""},{"dropping-particle":"","family":"Schwartzkopf","given":"Matthias","non-dropping-particle":"","parse-names":false,"suffix":""},{"dropping-particle":"V","family":"Roth","given":"Stephan","non-dropping-particle":"","parse-names":false,"suffix":""},{"dropping-particle":"","family":"Mü Ller-Buschbaum","given":"Peter","non-dropping-particle":"","parse-names":false,"suffix":""}],"id":"ITEM-1","issued":{"date-parts":[["2019"]]},"title":"Effect of Solvent Additives on the Morphology and Device Performance of Printed Nonfullerene Acceptor Based Organic Solar Cells","type":"article-journal"},"uris":["http://www.mendeley.com/documents/?uuid=2c69e04c-cdf3-3911-9c4c-5e4f4cde3daf"]},{"id":"ITEM-2","itemData":{"DOI":"10.1002/aenm.201501580","ISSN":"16146832","abstract":"The device performance of organic polymer:fullerene bulk heterojunction solar cells strongly depends on the interpenetrating network of the involved donor and acceptor materials in the active layer. Since morphology formation depends on the conditions of film preparation, the final morphology varies for different deposition methods. In order to understand and optimize industrial coating processes and, therefore, the performance of the solar cells produced, a deeper understanding of structure formation is important. In situ measurements of slot-die printed polymer:fullerene active layers are presented that reveal insights into the evolution of the structure. Polymer crystallization and ordering is monitored by in situ grazing incidence wide angle X-ray scattering (GIWAXS), and in situ grazing incidence small-angle X-ray scattering (GISAXS). The development of the morphology exhibits five stages independent of the drying conditions. Two growth rates are observed, an initial slow formation of poly(3-hexylthiophene-2,5-diyl) crystallites in well-aligned edge-on orientation followed by a rapid crystal growth. By combining the GIWAXS and GISAXS measurements, a five-stage growth and assembly process is found and described in detail along with a proposed model of the structural evolution. The findings are an important step in tailoring the assembly process.","author":[{"dropping-particle":"","family":"Pröller","given":"Stephan","non-dropping-particle":"","parse-names":false,"suffix":""},{"dropping-particle":"","family":"Liu","given":"Feng","non-dropping-particle":"","parse-names":false,"suffix":""},{"dropping-particle":"","family":"Zhu","given":"Chenhui","non-dropping-particle":"","parse-names":false,"suffix":""},{"dropping-particle":"","family":"Wang","given":"Cheng","non-dropping-particle":"","parse-names":false,"suffix":""},{"dropping-particle":"","family":"Russell","given":"Thomas P.","non-dropping-particle":"","parse-names":false,"suffix":""},{"dropping-particle":"","family":"Hexemer","given":"Alexander","non-dropping-particle":"","parse-names":false,"suffix":""},{"dropping-particle":"","family":"Müller-Buschbaum","given":"Peter","non-dropping-particle":"","parse-names":false,"suffix":""},{"dropping-particle":"","family":"Herzig","given":"Eva M.","non-dropping-particle":"","parse-names":false,"suffix":""}],"container-title":"Advanced Energy Materials","id":"ITEM-2","issue":"1","issued":{"date-parts":[["2016","1","7"]]},"page":"1501580","publisher":"Wiley-VCH Verlag","title":"Following the Morphology Formation In Situ in Printed Active Layers for Organic Solar Cells","type":"article-journal","volume":"6"},"uris":["http://www.mendeley.com/documents/?uuid=4a54dd6f-58be-39e5-a763-522779eb3d25"]},{"id":"ITEM-3","itemData":{"DOI":"10.1021/acsami.9b18064","ISSN":"19448252","abstract":"A major advantage of organic solar cells (OSC) is the processability out of solution allowing for advanced printing methods toward large-scale production. Controlling the blend morphology of solution coated active layers is a key challenge to optimize their power conversion efficiency. We have derived a printing procedure from an industrial coating process that facilitates tuning the nanomorphology of a blend of poly(3-hexylthiophene) (P3HT) and [6,6]-phenyl-C61-butyric acid methyl ester (PCBM) as model system for OSCs. Applying an electric field during printing and the film drying process modifies the vertical film composition of the photoactive layer and optimizes the polymer crystal orientation. The choice of chloroform as solvent allows us to obtain material transport within the wet film, due to an induced electrophoretic mobility. Tailoring the morphology improves the power conversion efficiency of the OSCs by up to 25%. Our findings indicate that electrophoresis assisted printing provides an efficient approach to optimize the active layer for various material and solvent combinations that exhibit an electrophoretic mobility.","author":[{"dropping-particle":"","family":"Pröller","given":"Stephan","non-dropping-particle":"","parse-names":false,"suffix":""},{"dropping-particle":"","family":"Filonik","given":"Oliver","non-dropping-particle":"","parse-names":false,"suffix":""},{"dropping-particle":"","family":"Eller","given":"Fabian","non-dropping-particle":"","parse-names":false,"suffix":""},{"dropping-particle":"","family":"Mansi","given":"Salma","non-dropping-particle":"","parse-names":false,"suffix":""},{"dropping-particle":"","family":"Zhu","given":"Chenhui","non-dropping-particle":"","parse-names":false,"suffix":""},{"dropping-particle":"","family":"Schaible","given":"Eric","non-dropping-particle":"","parse-names":false,"suffix":""},{"dropping-particle":"","family":"Hexemer","given":"Alexander","non-dropping-particle":"","parse-names":false,"suffix":""},{"dropping-particle":"","family":"Müller-Buschbaum","given":"Peter","non-dropping-particle":"","parse-names":false,"suffix":""},{"dropping-particle":"","family":"Herzig","given":"Eva M.","non-dropping-particle":"","parse-names":false,"suffix":""}],"container-title":"ACS Applied Materials and Interfaces","id":"ITEM-3","issue":"5","issued":{"date-parts":[["2020","2","5"]]},"page":"5219-5225","publisher":"American Chemical Society","title":"Electrophoresis Assisted Printing: A Method to Control the Morphology in Organic Thin Films","type":"article","volume":"12"},"uris":["http://www.mendeley.com/documents/?uuid=d4cf9552-30a4-3a9e-9b86-60cc8772570c"]},{"id":"ITEM-4","itemData":{"DOI":"10.3791/53710","abstract":"Polymer-based materials hold promise as low-cost, flexible efficient photovoltaic devices. Most laboratory efforts to achieve high performance devices have used devices prepared by spin coating, a process that is not amenable to large-scale fabrication. This mismatch in device fabrication makes it difficult to translate quantitative results obtained in the laboratory to the commercial level, making optimization difficult. Using a mini-slot die coater, this mismatch can be resolved by translating the commercial process to the laboratory and characterizing the structure formation in the active layer of the device in real time and in situ as films are coated onto a substrate. The evolution of the morphology was characterized under different conditions, allowing us to propose a mechanism by which the structures form and grow. This mini-slot die coater offers a simple, convenient, material efficient route by which the morphology in the active layer can be optimized under industrially relevant conditions. The goal of this protocol is to show experimental details of how a solar cell device is fabricated using a mini-slot die coater and technical details of running in situ structure characterization using the mini-slot die coater.","author":[{"dropping-particle":"","family":"Liu","given":"F","non-dropping-particle":"","parse-names":false,"suffix":""},{"dropping-particle":"","family":"Ferdous","given":"S","non-dropping-particle":"","parse-names":false,"suffix":""},{"dropping-particle":"","family":"Wan","given":"X","non-dropping-particle":"","parse-names":false,"suffix":""},{"dropping-particle":"","family":"Zhu","given":"C","non-dropping-particle":"","parse-names":false,"suffix":""},{"dropping-particle":"","family":"Schaible","given":"E","non-dropping-particle":"","parse-names":false,"suffix":""},{"dropping-particle":"","family":"Hexemer","given":"A","non-dropping-particle":"","parse-names":false,"suffix":""},{"dropping-particle":"","family":"Wang","given":"C","non-dropping-particle":"","parse-names":false,"suffix":""},{"dropping-particle":"","family":"Russell","given":"T P","non-dropping-particle":"","parse-names":false,"suffix":""}],"container-title":"J. Vis. Exp","id":"ITEM-4","issue":"119","issued":{"date-parts":[["2017"]]},"page":"53710","title":"Printing Fabrication of Bulk Heterojunction Solar Cells and In Situ Morphology Characterization","type":"article-journal"},"uris":["http://www.mendeley.com/documents/?uuid=3e5a0ad2-94d9-3461-b4c0-e1eb33bfb3c1"]}],"mendeley":{"formattedCitation":"&lt;sup&gt;27, 40, 47, 48&lt;/sup&gt;","plainTextFormattedCitation":"27, 40, 47, 48","previouslyFormattedCitation":"&lt;sup&gt;27, 40, 47, 48&lt;/sup&gt;"},"properties":{"noteIndex":0},"schema":"https://github.com/citation-style-language/schema/raw/master/csl-citation.json"}</w:instrText>
      </w:r>
      <w:r w:rsidRPr="00D50230">
        <w:rPr>
          <w:rStyle w:val="FootnoteReference"/>
          <w:sz w:val="24"/>
          <w:szCs w:val="24"/>
        </w:rPr>
        <w:fldChar w:fldCharType="separate"/>
      </w:r>
      <w:r w:rsidR="005223EB" w:rsidRPr="005223EB">
        <w:rPr>
          <w:noProof/>
          <w:sz w:val="24"/>
          <w:szCs w:val="24"/>
          <w:vertAlign w:val="superscript"/>
        </w:rPr>
        <w:t>27,40,47,48</w:t>
      </w:r>
      <w:r w:rsidRPr="00D50230">
        <w:rPr>
          <w:rStyle w:val="FootnoteReference"/>
          <w:sz w:val="24"/>
          <w:szCs w:val="24"/>
        </w:rPr>
        <w:fldChar w:fldCharType="end"/>
      </w:r>
      <w:r w:rsidRPr="00D50230">
        <w:rPr>
          <w:sz w:val="24"/>
          <w:szCs w:val="24"/>
        </w:rPr>
        <w:t xml:space="preserve">. Nevertheless, the main disadvantage is that the modelled structure is not corresponding to the complexity expected in a BHJ. A simpler approach is to restrict the analysis to the </w:t>
      </w:r>
      <w:proofErr w:type="spellStart"/>
      <w:r w:rsidRPr="00D50230">
        <w:rPr>
          <w:b/>
          <w:sz w:val="24"/>
          <w:szCs w:val="24"/>
        </w:rPr>
        <w:t>q</w:t>
      </w:r>
      <w:r w:rsidRPr="00D50230">
        <w:rPr>
          <w:b/>
          <w:sz w:val="24"/>
          <w:szCs w:val="24"/>
          <w:vertAlign w:val="subscript"/>
        </w:rPr>
        <w:t>xy</w:t>
      </w:r>
      <w:proofErr w:type="spellEnd"/>
      <w:r w:rsidRPr="00D50230">
        <w:rPr>
          <w:sz w:val="24"/>
          <w:szCs w:val="24"/>
        </w:rPr>
        <w:t xml:space="preserve"> direction. When only 1D horizontal line cuts in </w:t>
      </w:r>
      <w:proofErr w:type="spellStart"/>
      <w:r w:rsidRPr="00D50230">
        <w:rPr>
          <w:b/>
          <w:sz w:val="24"/>
          <w:szCs w:val="24"/>
        </w:rPr>
        <w:t>q</w:t>
      </w:r>
      <w:r w:rsidRPr="00D50230">
        <w:rPr>
          <w:b/>
          <w:sz w:val="24"/>
          <w:szCs w:val="24"/>
          <w:vertAlign w:val="subscript"/>
        </w:rPr>
        <w:t>xy</w:t>
      </w:r>
      <w:proofErr w:type="spellEnd"/>
      <w:r w:rsidRPr="00D50230">
        <w:rPr>
          <w:sz w:val="24"/>
          <w:szCs w:val="24"/>
        </w:rPr>
        <w:t xml:space="preserve"> are considered, it is fair to assume that the main contributor to scattering arises from the lateral structures present in the film. Assuming this it can be shown that the momentum transfer retrieved from the horizontal line cuts corresponds to transmission SAXS</w:t>
      </w:r>
      <w:r w:rsidRPr="00D50230">
        <w:rPr>
          <w:rStyle w:val="FootnoteReference"/>
          <w:sz w:val="24"/>
          <w:szCs w:val="24"/>
        </w:rPr>
        <w:fldChar w:fldCharType="begin" w:fldLock="1"/>
      </w:r>
      <w:r w:rsidR="005223EB">
        <w:rPr>
          <w:sz w:val="24"/>
          <w:szCs w:val="24"/>
        </w:rPr>
        <w:instrText>ADDIN CSL_CITATION {"citationItems":[{"id":"ITEM-1","itemData":{"DOI":"10.1107/S0021889806012337","ISSN":"00218898","abstract":"Grazing-incidence small-angle X-ray or neutron scattering of thin polymer films reveals information about the ordering and preferential orientations of the phase-separated microdomains within the films. The grazing-incidence geometry enhances the surface sensitivity; however, the scattering has to be treated within the framework of the distorted-wave Born approximation. In this work, the case of thin films with lamellar mesostructure is studied, where the orientation of the lamellae is either perpendicular or parallel to the film interfaces. For perpendicular lamellae, Bragg rods are found, which are extended along the film normal, whereas for parallel lamellae, peaks along the film normal appear. The positions of the maxima present in the latter case are explained by accounting for refraction at the film surface and reflection at the film-substrate interface. The results are relevant for thin films of lamellar diblock copolymers. © 2006 International Union of Crystallography - all rights reserved.","author":[{"dropping-particle":"","family":"Busch","given":"P.","non-dropping-particle":"","parse-names":false,"suffix":""},{"dropping-particle":"","family":"Rauscher","given":"M.","non-dropping-particle":"","parse-names":false,"suffix":""},{"dropping-particle":"","family":"Smilgies","given":"D. M.","non-dropping-particle":"","parse-names":false,"suffix":""},{"dropping-particle":"","family":"Posselt","given":"D.","non-dropping-particle":"","parse-names":false,"suffix":""},{"dropping-particle":"","family":"Papadakis","given":"C. M.","non-dropping-particle":"","parse-names":false,"suffix":""}],"container-title":"Journal of Applied Crystallography","id":"ITEM-1","issue":"3","issued":{"date-parts":[["2006"]]},"page":"433-442","publisher":"International Union of Crystallography","title":"Grazing-incidence small-angle X-ray scattering from thin polymer films with lamellar structures - The scattering cross section in the distorted-wave Born approximation","type":"article-journal","volume":"39"},"uris":["http://www.mendeley.com/documents/?uuid=6d6ac2e3-53c0-4ebc-876a-2dd352a30566"]},{"id":"ITEM-2","itemData":{"DOI":"10.1021/ma061695c","ISSN":"00249297","abstract":"The lamellar orientation in supported, thin films of poly(styrene-b- butadiene) (P(S-b-B)) depends on block copolymer molar mass. We have studied films from nine block copolymer samples with molar masses between 13.9 and 183 kg/mol using grazing-incidence small-angle X-ray scattering (GISAXS) and have found that in low molar mass samples the lamellae are parallel to the substrate surface, whereas they are perpendicular for high molar masses. For a thick, high molar mass film, the bulk limit is approached; i.e., randomly oriented lamellae are present. The 2D GISAXS images are discussed quantitatively in the framework of our recently developed distorted-wave Born approximation model (Busch, P.; et al. J. Appl. Crystallogr. 2006, 39, 433). The results cannot be explained from enthalpic considerations alone but point to the importance of entropic factors. © 2007 American Chemical Society.","author":[{"dropping-particle":"","family":"Busch","given":"P.","non-dropping-particle":"","parse-names":false,"suffix":""},{"dropping-particle":"","family":"Posselt","given":"D.","non-dropping-particle":"","parse-names":false,"suffix":""},{"dropping-particle":"","family":"Smilgies","given":"D. M.","non-dropping-particle":"","parse-names":false,"suffix":""},{"dropping-particle":"","family":"Rauscher","given":"M.","non-dropping-particle":"","parse-names":false,"suffix":""},{"dropping-particle":"","family":"Papadakis","given":"C. M.","non-dropping-particle":"","parse-names":false,"suffix":""}],"container-title":"Macromolecules","id":"ITEM-2","issue":"3","issued":{"date-parts":[["2007"]]},"page":"630-640","title":"Inner structure of thin films of lamellar poly(styrene-b-butadiene) diblock copolymers as revealed by grazing-incidence small-angle scattering","type":"article-journal","volume":"40"},"uris":["http://www.mendeley.com/documents/?uuid=53178e4d-161a-4cb9-905e-0e00f41c4d90"]}],"mendeley":{"formattedCitation":"&lt;sup&gt;49, 50&lt;/sup&gt;","plainTextFormattedCitation":"49, 50","previouslyFormattedCitation":"&lt;sup&gt;49, 50&lt;/sup&gt;"},"properties":{"noteIndex":0},"schema":"https://github.com/citation-style-language/schema/raw/master/csl-citation.json"}</w:instrText>
      </w:r>
      <w:r w:rsidRPr="00D50230">
        <w:rPr>
          <w:rStyle w:val="FootnoteReference"/>
          <w:sz w:val="24"/>
          <w:szCs w:val="24"/>
        </w:rPr>
        <w:fldChar w:fldCharType="separate"/>
      </w:r>
      <w:r w:rsidR="005223EB" w:rsidRPr="005223EB">
        <w:rPr>
          <w:bCs/>
          <w:noProof/>
          <w:sz w:val="24"/>
          <w:szCs w:val="24"/>
          <w:vertAlign w:val="superscript"/>
        </w:rPr>
        <w:t>49,50</w:t>
      </w:r>
      <w:r w:rsidRPr="00D50230">
        <w:rPr>
          <w:rStyle w:val="FootnoteReference"/>
          <w:sz w:val="24"/>
          <w:szCs w:val="24"/>
        </w:rPr>
        <w:fldChar w:fldCharType="end"/>
      </w:r>
      <w:r w:rsidRPr="00D50230">
        <w:rPr>
          <w:sz w:val="24"/>
          <w:szCs w:val="24"/>
        </w:rPr>
        <w:t>, from where Teubner-</w:t>
      </w:r>
      <w:proofErr w:type="spellStart"/>
      <w:r w:rsidRPr="00D50230">
        <w:rPr>
          <w:sz w:val="24"/>
          <w:szCs w:val="24"/>
        </w:rPr>
        <w:t>Strey</w:t>
      </w:r>
      <w:proofErr w:type="spellEnd"/>
      <w:r w:rsidRPr="00D50230">
        <w:rPr>
          <w:sz w:val="24"/>
          <w:szCs w:val="24"/>
        </w:rPr>
        <w:t xml:space="preserve"> is derived</w:t>
      </w:r>
      <w:r w:rsidRPr="00D50230">
        <w:rPr>
          <w:rStyle w:val="FootnoteReference"/>
          <w:sz w:val="24"/>
          <w:szCs w:val="24"/>
        </w:rPr>
        <w:fldChar w:fldCharType="begin" w:fldLock="1"/>
      </w:r>
      <w:r w:rsidRPr="00D50230">
        <w:rPr>
          <w:sz w:val="24"/>
          <w:szCs w:val="24"/>
        </w:rPr>
        <w:instrText xml:space="preserve">ADDIN CSL_CITATION {"citationItems":[{"id":"ITEM-1","itemData":{"DOI":"10.1063/1.453006","ISSN":"00219606","abstract":"From a Landau theory the static scattering intensity distribution I(q) of microemulsions is obtained. As essential ingredient we have included a negative gradient term in the free energy expression. The form of I(q) </w:instrText>
      </w:r>
      <w:r w:rsidRPr="00D50230">
        <w:rPr>
          <w:rFonts w:ascii="Cambria Math" w:hAnsi="Cambria Math" w:cs="Cambria Math"/>
          <w:sz w:val="24"/>
          <w:szCs w:val="24"/>
        </w:rPr>
        <w:instrText>∼</w:instrText>
      </w:r>
      <w:r w:rsidRPr="00D50230">
        <w:rPr>
          <w:sz w:val="24"/>
          <w:szCs w:val="24"/>
        </w:rPr>
        <w:instrText xml:space="preserve"> (a2 + c 1q2 + c2q4)-1 yields for a2 &gt; 0, c1 &lt; 0, and c2 &gt; 0 a single broad scattering peak and a q-4 decay at large q, both properties experimentally observed for a variety of microemulsions containing comparable amounts of water and oil. The peak originates from the modulation in the corresponding space correlation function given by γ(r) = (d/2πr)·e-r/ξ·sin(2πr/d). It is shown that the scattering intensity relation describes experimental literature data remarkably well, using only three fit parameters. © 1987 American Institute of Physics.","author":[{"dropping-particle":"","family":"Teubner","given":"M.","non-dropping-particle":"","parse-names":false,"suffix":""},{"dropping-particle":"","family":"Strey","given":"R.","non-dropping-particle":"","parse-names":false,"suffix":""}],"container-title":"The Journal of Chemical Physics","id":"ITEM-1","issue":"5","issued":{"date-parts":[["1987"]]},"page":"3195-3200","title":"Origin of the scattering peak in microemulsions","type":"article-journal","volume":"87"},"uris":["http://www.mendeley.com/documents/?uuid=b7adb4de-d0df-37ee-8af5-043556b177ae"]}],"mendeley":{"formattedCitation":"&lt;sup&gt;20&lt;/sup&gt;","plainTextFormattedCitation":"20","previouslyFormattedCitation":"&lt;sup&gt;20&lt;/sup&gt;"},"properties":{"noteIndex":0},"schema":"https://github.com/citation-style-language/schema/raw/master/csl-citation.json"}</w:instrText>
      </w:r>
      <w:r w:rsidRPr="00D50230">
        <w:rPr>
          <w:rStyle w:val="FootnoteReference"/>
          <w:sz w:val="24"/>
          <w:szCs w:val="24"/>
        </w:rPr>
        <w:fldChar w:fldCharType="separate"/>
      </w:r>
      <w:r w:rsidRPr="00D50230">
        <w:rPr>
          <w:noProof/>
          <w:sz w:val="24"/>
          <w:szCs w:val="24"/>
          <w:vertAlign w:val="superscript"/>
        </w:rPr>
        <w:t>20</w:t>
      </w:r>
      <w:r w:rsidRPr="00D50230">
        <w:rPr>
          <w:rStyle w:val="FootnoteReference"/>
          <w:sz w:val="24"/>
          <w:szCs w:val="24"/>
        </w:rPr>
        <w:fldChar w:fldCharType="end"/>
      </w:r>
      <w:r w:rsidRPr="00D50230">
        <w:rPr>
          <w:sz w:val="24"/>
          <w:szCs w:val="24"/>
        </w:rPr>
        <w:t xml:space="preserve"> and therefore valid f</w:t>
      </w:r>
      <w:r>
        <w:rPr>
          <w:sz w:val="24"/>
          <w:szCs w:val="24"/>
        </w:rPr>
        <w:t xml:space="preserve">or the analysis presented here. </w:t>
      </w:r>
    </w:p>
    <w:p w14:paraId="11C52A09" w14:textId="77777777" w:rsidR="00D50230" w:rsidRDefault="00D50230" w:rsidP="00A378AC">
      <w:pPr>
        <w:pStyle w:val="ListParagraph"/>
        <w:spacing w:after="0" w:line="240" w:lineRule="auto"/>
        <w:ind w:left="0"/>
        <w:jc w:val="both"/>
        <w:rPr>
          <w:sz w:val="24"/>
          <w:szCs w:val="24"/>
        </w:rPr>
      </w:pPr>
    </w:p>
    <w:p w14:paraId="78E5D7FC" w14:textId="7104277B" w:rsidR="00D50230" w:rsidRPr="00D50230" w:rsidRDefault="00D50230" w:rsidP="00A378AC">
      <w:pPr>
        <w:pStyle w:val="ListParagraph"/>
        <w:spacing w:after="0" w:line="240" w:lineRule="auto"/>
        <w:ind w:left="0"/>
        <w:jc w:val="both"/>
        <w:rPr>
          <w:bCs/>
          <w:sz w:val="24"/>
          <w:szCs w:val="24"/>
        </w:rPr>
      </w:pPr>
      <w:r w:rsidRPr="00D50230">
        <w:rPr>
          <w:sz w:val="24"/>
          <w:szCs w:val="24"/>
        </w:rPr>
        <w:t>This model is chosen for three reasons: First, the model is an analytical expression that has been proved to fit a variety of two-phase systems including BHJ</w:t>
      </w:r>
      <w:r w:rsidRPr="00D50230">
        <w:rPr>
          <w:rStyle w:val="FootnoteReference"/>
          <w:sz w:val="24"/>
          <w:szCs w:val="24"/>
        </w:rPr>
        <w:fldChar w:fldCharType="begin" w:fldLock="1"/>
      </w:r>
      <w:r w:rsidR="005223EB">
        <w:rPr>
          <w:sz w:val="24"/>
          <w:szCs w:val="24"/>
        </w:rPr>
        <w:instrText xml:space="preserve">ADDIN CSL_CITATION {"citationItems":[{"id":"ITEM-1","itemData":{"DOI":"10.1063/1.453006","ISSN":"00219606","abstract":"From a Landau theory the static scattering intensity distribution I(q) of microemulsions is obtained. As essential ingredient we have included a negative gradient term in the free energy expression. The form of I(q) </w:instrText>
      </w:r>
      <w:r w:rsidR="005223EB">
        <w:rPr>
          <w:rFonts w:ascii="Cambria Math" w:hAnsi="Cambria Math" w:cs="Cambria Math"/>
          <w:sz w:val="24"/>
          <w:szCs w:val="24"/>
        </w:rPr>
        <w:instrText>∼</w:instrText>
      </w:r>
      <w:r w:rsidR="005223EB">
        <w:rPr>
          <w:sz w:val="24"/>
          <w:szCs w:val="24"/>
        </w:rPr>
        <w:instrText xml:space="preserve"> (a2 + c 1q2 + c2q4)-1 yields for a2 &gt; 0, c1 &lt; 0, and c2 &gt; 0 a single broad scattering peak and a q-4 decay at large q, both properties experimentally observed for a variety of microemulsions containing comparable amounts of water and oil. The peak originates from the modulation in the corresponding space correlation function given by γ(r) = (d/2πr)·e-r/ξ·sin(2πr/d). It is shown that the scattering intensity relation describes experimental literature data remarkably well, using only three fit parameters. © 1987 American Institute of Physics.","author":[{"dropping-particle":"","family":"Teubner","given":"M.","non-dropping-particle":"","parse-names":false,"suffix":""},{"dropping-particle":"","family":"Strey","given":"R.","non-dropping-particle":"","parse-names":false,"suffix":""}],"container-title":"The Journal of Chemical Physics","id":"ITEM-1","issue":"5","issued":{"date-parts":[["1987"]]},"page":"3195-3200","title":"Origin of the scattering peak in microemulsions","type":"article-journal","volume":"87"},"uris":["http://www.mendeley.com/documents/?uuid=b7adb4de-d0df-37ee-8af5-043556b177ae"]},{"id":"ITEM-2","itemData":{"DOI":"10.1021/ma200855r","abstract":"b S Supporting Information ' INTRODUCTION Electron donor/acceptor mixtures of organic conjugated molecules have the potential to serve as the active layer in large-area, low-cost, and flexible solar cells. 1À4 The morphology of the organic semiconductor mixture, critical for efficient device performance, is a result of the interplay between the crystallinity and the chemical incompatibility of the constituents. Our current understanding of organic semiconductors suggests intricate nanoscale morphologies are necessary to achieve high-performance devices. 5À10 Large amounts of electron donor/acceptor interfaces promote charge separation, bicontinuous domains lead to efficient charge transport, and domain sizes on the order of the exciton diffusion length (5À10 nm 11) prevent exciton decay. Previous efforts have established a strong dependence of the device performance of bulk heterojunction organic solar cells on the processing conditions of the active layer. 1,2,4À6,12À15 Regardless , a direct connection between the active layer morphology and device performance is lacking. Achieving device efficiencies in excess of 10%, important for widespread commercialization of organic solar cells, 2,16 will require a basic understanding of the factors governing structural evolution in organic semiconductor mixtures to select the optimum molecular properties and processing conditions. Characterization of the phase separation in organic semiconductor mixtures has been a strong focus of recent work. 5,6,8,12,13,17À22 In devices made from poly(3-hexylthiophene-2,5-diyl) (P3HT) and [6,6]-phenyl-C 61 butyric acid methyl ester (PCBM), direct imaging of the composite films has been attempted through atomic force microscopy (AFM) 6,12,15 and transmission electron microscopy (TEM). 6,12,13,17 However, contrast is weak in TEM images, and the origin of contrast is not clear in either of these techniques. Furthermore, AFM is a surface-sensitive technique, and recent work has shown that P3HT selectively wets the air surface of P3HT:PCBM films. 23,24 Morphological characterization of semiconductor mixtures utilized in organic photovoltaics remains a challenge, and consequently, the factors governing structural evolution remain poorly understood. Here, we report the use of energy-filtered transmission electron microscopy (EFTEM) to generate high contrast images of the morphology in polythiophene/fullerene mixtures. Furthermore , elemental maps depict the local elemental compositio…","author":[{"dropping-particle":"","family":"Kozub","given":"Derek R","non-dropping-particle":"","parse-names":false,"suffix":""},{"dropping-particle":"","family":"Vakhshouri","given":"Kiarash","non-dropping-particle":"","parse-names":false,"suffix":""},{"dropping-particle":"","family":"Orme","given":"Lisa M","non-dropping-particle":"","parse-names":false,"suffix":""},{"dropping-particle":"","family":"Wang","given":"Cheng","non-dropping-particle":"","parse-names":false,"suffix":""},{"dropping-particle":"","family":"Hexemer","given":"Alexander","non-dropping-particle":"","parse-names":false,"suffix":""},{"dropping-particle":"","family":"Gomez","given":"Enrique D","non-dropping-particle":"","parse-names":false,"suffix":""}],"id":"ITEM-2","issued":{"date-parts":[["2011"]]},"page":"5722-5726","title":"Polymer Crystallization of Partially Miscible Polythiophene/Fullerene Mixtures Controls Morphology","type":"article-journal","volume":"44"},"uris":["http://www.mendeley.com/documents/?uuid=0d9786bd-e2c7-3b0d-8e19-7a3672b6e697"]},{"id":"ITEM-3","itemData":{"DOI":"10.1002/adma.201404040","ISSN":"15214095","abstract":"The mini-slot-die coater offers a simple, convenient, materials-efficient route to print bulk-heterojunction (BHJ) organic photovoltaics (OPVs) that show efficiencies similar to spin-coating. Grazing-incidence X-ray diffraction (GIXD) and GI small-angle X-ray scattering (GISAXS) methods are used in real time to characterize the active-layer formation during printing. A polymer-aggregation-phase-separation-crystallization mechanism for the evolution of the morphology describes the observations.","author":[{"dropping-particle":"","family":"Liu","given":"Feng","non-dropping-particle":"","parse-names":false,"suffix":""},{"dropping-particle":"","family":"Ferdous","given":"Sunzida","non-dropping-particle":"","parse-names":false,"suffix":""},{"dropping-particle":"","family":"Schaible","given":"Eric","non-dropping-particle":"","parse-names":false,"suffix":""},{"dropping-particle":"","family":"Hexemer","given":"Alexander","non-dropping-particle":"","parse-names":false,"suffix":""},{"dropping-particle":"","family":"Church","given":"Matthew","non-dropping-particle":"","parse-names":false,"suffix":""},{"dropping-particle":"","family":"Ding","given":"Xiaodong","non-dropping-particle":"","parse-names":false,"suffix":""},{"dropping-particle":"","family":"Wang","given":"Cheng","non-dropping-particle":"","parse-names":false,"suffix":""},{"dropping-particle":"","family":"Russell","given":"Thomas P.","non-dropping-particle":"","parse-names":false,"suffix":""}],"container-title":"Advanced Materials","id":"ITEM-3","issue":"5","issued":{"date-parts":[["2015","2"]]},"page":"886-891","title":"Fast printing and in situ morphology observation of organic photovoltaics using slot-die coating","type":"article-journal","volume":"27"},"uris":["http://www.mendeley.com/documents/?uuid=cf3eafde-358d-4f74-a831-1020d3bdcb02"]}],"mendeley":{"formattedCitation":"&lt;sup&gt;20, 26, 51&lt;/sup&gt;","plainTextFormattedCitation":"20, 26, 51","previouslyFormattedCitation":"&lt;sup&gt;20, 26, 51&lt;/sup&gt;"},"properties":{"noteIndex":0},"schema":"https://github.com/citation-style-language/schema/raw/master/csl-citation.json"}</w:instrText>
      </w:r>
      <w:r w:rsidRPr="00D50230">
        <w:rPr>
          <w:rStyle w:val="FootnoteReference"/>
          <w:sz w:val="24"/>
          <w:szCs w:val="24"/>
        </w:rPr>
        <w:fldChar w:fldCharType="separate"/>
      </w:r>
      <w:r w:rsidR="005223EB" w:rsidRPr="005223EB">
        <w:rPr>
          <w:noProof/>
          <w:sz w:val="24"/>
          <w:szCs w:val="24"/>
          <w:vertAlign w:val="superscript"/>
        </w:rPr>
        <w:t>20,26,51</w:t>
      </w:r>
      <w:r w:rsidRPr="00D50230">
        <w:rPr>
          <w:rStyle w:val="FootnoteReference"/>
          <w:sz w:val="24"/>
          <w:szCs w:val="24"/>
        </w:rPr>
        <w:fldChar w:fldCharType="end"/>
      </w:r>
      <w:r w:rsidRPr="00D50230">
        <w:rPr>
          <w:sz w:val="24"/>
          <w:szCs w:val="24"/>
        </w:rPr>
        <w:t>, and it can be employed for very fast fitting algorithms, which is applicable for large-scale quality control and for in situ measurements. Second, to the best of our knowledge, this model is in agreement with the morphology observed for P3HT:O-IDTBR by transmission electron microscopy (TEM)</w:t>
      </w:r>
      <w:r w:rsidRPr="00D50230">
        <w:rPr>
          <w:rStyle w:val="FootnoteReference"/>
          <w:sz w:val="24"/>
          <w:szCs w:val="24"/>
        </w:rPr>
        <w:fldChar w:fldCharType="begin" w:fldLock="1"/>
      </w:r>
      <w:r w:rsidR="005223EB">
        <w:rPr>
          <w:sz w:val="24"/>
          <w:szCs w:val="24"/>
        </w:rPr>
        <w:instrText>ADDIN CSL_CITATION {"citationItems":[{"id":"ITEM-1","itemData":{"DOI":"10.1039/c9ee03535d","ISSN":"1754-5692","abstract":"Analytical electron microscopy reveals local molecular arrangements of PBDB-T:ITIC determining performance of current organic solar cells.The efficiency of organic solar cells with donor polymers and non-fullerene acceptors depends on a complex morphology. Similar chemical and electronic structures impede generating in-depth insights in morphological details. We visualise molecular arrangements and the nanomorphology in PBDB-T:ITIC blends by correlating transmission electron micrographs and material distribution maps. Material phases are identified by machine learning on hyperspectral data from electron spectroscopic imaging. We observe a specific polymorph of ITIC after thermal annealing. During annealing, enhanced by the presence of additives, PBDB-T acts as nucleation site for ITIC due to strong π–π-interactions of the electron withdrawing groups of both molecules. This leads to efficient charge transport paths in ITIC phases with direct π–π-contact to PBDB-T at the interface. We conclude that π–π-stacking between donor and acceptor molecules facilitates charge carrier generation within mixed interface regions.","author":[{"dropping-particle":"","family":"Köntges","given":"Wolfgang","non-dropping-particle":"","parse-names":false,"suffix":""},{"dropping-particle":"","family":"Perkhun","given":"Pavlo","non-dropping-particle":"","parse-names":false,"suffix":""},{"dropping-particle":"","family":"Kammerer","given":"Jochen","non-dropping-particle":"","parse-names":false,"suffix":""},{"dropping-particle":"","family":"Alkarsifi","given":"Riva","non-dropping-particle":"","parse-names":false,"suffix":""},{"dropping-particle":"","family":"Würfel","given":"Uli","non-dropping-particle":"","parse-names":false,"suffix":""},{"dropping-particle":"","family":"Margeat","given":"Olivier","non-dropping-particle":"","parse-names":false,"suffix":""},{"dropping-particle":"","family":"Videlot-Ackermann","given":"Christine","non-dropping-particle":"","parse-names":false,"suffix":""},{"dropping-particle":"","family":"Simon","given":"Jean-Jacques","non-dropping-particle":"","parse-names":false,"suffix":""},{"dropping-particle":"","family":"Schröder","given":"Rasmus R.","non-dropping-particle":"","parse-names":false,"suffix":""},{"dropping-particle":"","family":"Ackermann","given":"Jörg","non-dropping-particle":"","parse-names":false,"suffix":""},{"dropping-particle":"","family":"Pfannmöller","given":"Martin","non-dropping-particle":"","parse-names":false,"suffix":""}],"container-title":"Energy &amp; Environmental Science","id":"ITEM-1","issued":{"date-parts":[["2020"]]},"page":"1259-1268","title":"Visualizing morphological principles for efficient photocurrent generation in organic non-fullerene acceptor blends","type":"article-journal"},"uris":["http://www.mendeley.com/documents/?uuid=0d6b8fd7-1eaf-4bfc-b6f5-6f3aca1a6822"]}],"mendeley":{"formattedCitation":"&lt;sup&gt;52&lt;/sup&gt;","plainTextFormattedCitation":"52","previouslyFormattedCitation":"&lt;sup&gt;52&lt;/sup&gt;"},"properties":{"noteIndex":0},"schema":"https://github.com/citation-style-language/schema/raw/master/csl-citation.json"}</w:instrText>
      </w:r>
      <w:r w:rsidRPr="00D50230">
        <w:rPr>
          <w:rStyle w:val="FootnoteReference"/>
          <w:sz w:val="24"/>
          <w:szCs w:val="24"/>
        </w:rPr>
        <w:fldChar w:fldCharType="separate"/>
      </w:r>
      <w:r w:rsidR="005223EB" w:rsidRPr="005223EB">
        <w:rPr>
          <w:noProof/>
          <w:sz w:val="24"/>
          <w:szCs w:val="24"/>
          <w:vertAlign w:val="superscript"/>
        </w:rPr>
        <w:t>52</w:t>
      </w:r>
      <w:r w:rsidRPr="00D50230">
        <w:rPr>
          <w:rStyle w:val="FootnoteReference"/>
          <w:sz w:val="24"/>
          <w:szCs w:val="24"/>
        </w:rPr>
        <w:fldChar w:fldCharType="end"/>
      </w:r>
      <w:r w:rsidRPr="00D50230">
        <w:rPr>
          <w:sz w:val="24"/>
          <w:szCs w:val="24"/>
        </w:rPr>
        <w:t xml:space="preserve"> and atomic force microscopy (AFM)</w:t>
      </w:r>
      <w:r w:rsidRPr="00D50230">
        <w:rPr>
          <w:rStyle w:val="FootnoteReference"/>
          <w:rFonts w:ascii="Calibri" w:hAnsi="Calibri"/>
          <w:sz w:val="24"/>
          <w:szCs w:val="24"/>
        </w:rPr>
        <w:fldChar w:fldCharType="begin" w:fldLock="1"/>
      </w:r>
      <w:r w:rsidR="005223EB">
        <w:rPr>
          <w:rFonts w:ascii="Calibri" w:hAnsi="Calibri"/>
          <w:sz w:val="24"/>
          <w:szCs w:val="24"/>
        </w:rPr>
        <w:instrText>ADDIN CSL_CITATION {"citationItems":[{"id":"ITEM-1","itemData":{"DOI":"10.1002/adfm.201807591","ISSN":"1616-301X","abstract":"The morphology with the interpenetrating network and optimized vertical phase separation plays a key role in determining the charge transport and collection in polymer:nonfullerene small molecular acceptors (SMAs) solar cells. However, the crystallization of polymer and SMAs usually occurs simultaneously during film-forming, thus interfering with the crystallization process of each other, leading to amorphous film with undesirable lateral and vertical phase separation. The poly(3-hexylthiophene) (P3HT):O-IDTBR blend is selected as a model system, and controlling film-forming kinetics to solve these problems is proposed. Herein, a cosolvent 1,2,4-triclorobenzene (TCB) with selective solubility and a high boiling point is added to the solution, leading to prior crystallization of P3HT and extended film-forming duration. As a result, the crystallinity of both components is enhanced significantly. Meanwhile, the prior crystallization of P3HT induces solid–liquid phase separation, hence rationalizing the formation of the nano-interpenetrating network. Moreover, the surface energy drives O-IDTBR to enrich near the cathode and P3HT to migrate to the anode. Consequently, a highly crystalline nano-interpenetrating network with proper vertical phase separation is obtained. The optimal morphology improves charge transport and suppresses bimolecular recombination, boosting the power conversion efficiency from 4.45% to 7.18%, which is the highest performance in P3HT-based binary nonfullerene solar cells.","author":[{"dropping-particle":"","family":"Liang","given":"Qiuju","non-dropping-particle":"","parse-names":false,"suffix":""},{"dropping-particle":"","family":"Jiao","given":"Xuechen","non-dropping-particle":"","parse-names":false,"suffix":""},{"dropping-particle":"","family":"Yan","given":"Ye","non-dropping-particle":"","parse-names":false,"suffix":""},{"dropping-particle":"","family":"Xie","given":"Zhiyuan","non-dropping-particle":"","parse-names":false,"suffix":""},{"dropping-particle":"","family":"Lu","given":"Guanghao","non-dropping-particle":"","parse-names":false,"suffix":""},{"dropping-particle":"","family":"Liu","given":"Jiangang","non-dropping-particle":"","parse-names":false,"suffix":""},{"dropping-particle":"","family":"Han","given":"Yanchun","non-dropping-particle":"","parse-names":false,"suffix":""}],"container-title":"Advanced Functional Materials","id":"ITEM-1","issue":"47","issued":{"date-parts":[["2019","11","20"]]},"page":"1807591","publisher":"Wiley-VCH Verlag","title":"Separating Crystallization Process of P3HT and O‐IDTBR to Construct Highly Crystalline Interpenetrating Network with Optimized Vertical Phase Separation","type":"article-journal","volume":"29"},"uris":["http://www.mendeley.com/documents/?uuid=faa0cbdf-9448-4c11-bf19-3a8e1c175c36"]}],"mendeley":{"formattedCitation":"&lt;sup&gt;42&lt;/sup&gt;","plainTextFormattedCitation":"42","previouslyFormattedCitation":"&lt;sup&gt;42&lt;/sup&gt;"},"properties":{"noteIndex":0},"schema":"https://github.com/citation-style-language/schema/raw/master/csl-citation.json"}</w:instrText>
      </w:r>
      <w:r w:rsidRPr="00D50230">
        <w:rPr>
          <w:rStyle w:val="FootnoteReference"/>
          <w:rFonts w:ascii="Calibri" w:hAnsi="Calibri"/>
          <w:sz w:val="24"/>
          <w:szCs w:val="24"/>
        </w:rPr>
        <w:fldChar w:fldCharType="separate"/>
      </w:r>
      <w:r w:rsidR="005223EB" w:rsidRPr="005223EB">
        <w:rPr>
          <w:rFonts w:ascii="Calibri" w:hAnsi="Calibri"/>
          <w:bCs/>
          <w:noProof/>
          <w:sz w:val="24"/>
          <w:szCs w:val="24"/>
          <w:vertAlign w:val="superscript"/>
        </w:rPr>
        <w:t>42</w:t>
      </w:r>
      <w:r w:rsidRPr="00D50230">
        <w:rPr>
          <w:rStyle w:val="FootnoteReference"/>
          <w:rFonts w:ascii="Calibri" w:hAnsi="Calibri"/>
          <w:sz w:val="24"/>
          <w:szCs w:val="24"/>
        </w:rPr>
        <w:fldChar w:fldCharType="end"/>
      </w:r>
      <w:r w:rsidRPr="00D50230">
        <w:rPr>
          <w:sz w:val="24"/>
          <w:szCs w:val="24"/>
        </w:rPr>
        <w:t xml:space="preserve">. Third, it is a simple model i.e. it spans a small parameter space. </w:t>
      </w:r>
    </w:p>
    <w:p w14:paraId="43C4C752" w14:textId="77777777" w:rsidR="00D50230" w:rsidRPr="00123886" w:rsidRDefault="00D50230" w:rsidP="00A378AC">
      <w:pPr>
        <w:spacing w:after="0" w:line="240" w:lineRule="auto"/>
        <w:contextualSpacing/>
        <w:jc w:val="both"/>
        <w:rPr>
          <w:rFonts w:ascii="Calibri" w:eastAsiaTheme="minorEastAsia" w:hAnsi="Calibri"/>
          <w:sz w:val="24"/>
          <w:szCs w:val="24"/>
        </w:rPr>
      </w:pPr>
    </w:p>
    <w:p w14:paraId="765C8447" w14:textId="1F51EE83" w:rsidR="00D07DDD" w:rsidRDefault="00D07DDD" w:rsidP="00A378AC">
      <w:pPr>
        <w:spacing w:after="0" w:line="240" w:lineRule="auto"/>
        <w:contextualSpacing/>
        <w:jc w:val="both"/>
        <w:rPr>
          <w:rFonts w:ascii="Calibri" w:eastAsiaTheme="minorEastAsia" w:hAnsi="Calibri"/>
          <w:sz w:val="24"/>
          <w:szCs w:val="24"/>
        </w:rPr>
      </w:pPr>
      <w:r w:rsidRPr="00123886">
        <w:rPr>
          <w:rFonts w:ascii="Calibri" w:eastAsiaTheme="minorEastAsia" w:hAnsi="Calibri"/>
          <w:sz w:val="24"/>
          <w:szCs w:val="24"/>
        </w:rPr>
        <w:t>Furthermore, this</w:t>
      </w:r>
      <w:r w:rsidR="00A87F0F" w:rsidRPr="00123886">
        <w:rPr>
          <w:rFonts w:ascii="Calibri" w:eastAsiaTheme="minorEastAsia" w:hAnsi="Calibri"/>
          <w:sz w:val="24"/>
          <w:szCs w:val="24"/>
        </w:rPr>
        <w:t xml:space="preserve"> paper</w:t>
      </w:r>
      <w:r w:rsidRPr="00123886">
        <w:rPr>
          <w:rFonts w:ascii="Calibri" w:eastAsiaTheme="minorEastAsia" w:hAnsi="Calibri"/>
          <w:sz w:val="24"/>
          <w:szCs w:val="24"/>
        </w:rPr>
        <w:t xml:space="preserve"> document</w:t>
      </w:r>
      <w:r w:rsidR="001E63CA" w:rsidRPr="00123886">
        <w:rPr>
          <w:rFonts w:ascii="Calibri" w:eastAsiaTheme="minorEastAsia" w:hAnsi="Calibri"/>
          <w:sz w:val="24"/>
          <w:szCs w:val="24"/>
        </w:rPr>
        <w:t>s</w:t>
      </w:r>
      <w:r w:rsidRPr="00123886">
        <w:rPr>
          <w:rFonts w:ascii="Calibri" w:eastAsiaTheme="minorEastAsia" w:hAnsi="Calibri"/>
          <w:sz w:val="24"/>
          <w:szCs w:val="24"/>
        </w:rPr>
        <w:t xml:space="preserve"> that probing drying kinetics of non-fullerene organic solar cells with </w:t>
      </w:r>
      <w:r w:rsidR="002B7DE7" w:rsidRPr="00123886">
        <w:rPr>
          <w:rFonts w:ascii="Calibri" w:eastAsiaTheme="minorEastAsia" w:hAnsi="Calibri"/>
          <w:sz w:val="24"/>
          <w:szCs w:val="24"/>
        </w:rPr>
        <w:t>an</w:t>
      </w:r>
      <w:r w:rsidRPr="00123886">
        <w:rPr>
          <w:rFonts w:ascii="Calibri" w:eastAsiaTheme="minorEastAsia" w:hAnsi="Calibri"/>
          <w:sz w:val="24"/>
          <w:szCs w:val="24"/>
        </w:rPr>
        <w:t xml:space="preserve"> in-house X-ray source is possible. In addition, this method ha</w:t>
      </w:r>
      <w:r w:rsidR="005D2F7A" w:rsidRPr="00123886">
        <w:rPr>
          <w:rFonts w:ascii="Calibri" w:eastAsiaTheme="minorEastAsia" w:hAnsi="Calibri"/>
          <w:sz w:val="24"/>
          <w:szCs w:val="24"/>
        </w:rPr>
        <w:t>s</w:t>
      </w:r>
      <w:r w:rsidRPr="00123886">
        <w:rPr>
          <w:rFonts w:ascii="Calibri" w:eastAsiaTheme="minorEastAsia" w:hAnsi="Calibri"/>
          <w:sz w:val="24"/>
          <w:szCs w:val="24"/>
        </w:rPr>
        <w:t xml:space="preserve"> the potential to serve </w:t>
      </w:r>
      <w:r w:rsidR="004818D8" w:rsidRPr="00123886">
        <w:rPr>
          <w:rFonts w:ascii="Calibri" w:eastAsiaTheme="minorEastAsia" w:hAnsi="Calibri"/>
          <w:sz w:val="24"/>
          <w:szCs w:val="24"/>
        </w:rPr>
        <w:t xml:space="preserve">as </w:t>
      </w:r>
      <w:r w:rsidRPr="00123886">
        <w:rPr>
          <w:rFonts w:ascii="Calibri" w:eastAsiaTheme="minorEastAsia" w:hAnsi="Calibri"/>
          <w:sz w:val="24"/>
          <w:szCs w:val="24"/>
        </w:rPr>
        <w:t>a tool for accelerating the research in large-s</w:t>
      </w:r>
      <w:r w:rsidR="00E932E5" w:rsidRPr="00123886">
        <w:rPr>
          <w:rFonts w:ascii="Calibri" w:eastAsiaTheme="minorEastAsia" w:hAnsi="Calibri"/>
          <w:sz w:val="24"/>
          <w:szCs w:val="24"/>
        </w:rPr>
        <w:t xml:space="preserve">cale roll-to-roll coated OPVs. </w:t>
      </w:r>
    </w:p>
    <w:p w14:paraId="2537DD0D" w14:textId="77777777" w:rsidR="00A378AC" w:rsidRPr="00123886" w:rsidRDefault="00A378AC" w:rsidP="00A378AC">
      <w:pPr>
        <w:spacing w:after="0" w:line="240" w:lineRule="auto"/>
        <w:contextualSpacing/>
        <w:jc w:val="both"/>
        <w:rPr>
          <w:rFonts w:ascii="Calibri" w:eastAsiaTheme="minorEastAsia" w:hAnsi="Calibri"/>
          <w:sz w:val="24"/>
          <w:szCs w:val="24"/>
        </w:rPr>
      </w:pPr>
    </w:p>
    <w:p w14:paraId="0345A0E5" w14:textId="77777777" w:rsidR="00A378AC" w:rsidRDefault="00A378AC" w:rsidP="00A378AC">
      <w:pPr>
        <w:pStyle w:val="Caption"/>
        <w:spacing w:after="0"/>
        <w:contextualSpacing/>
        <w:rPr>
          <w:i w:val="0"/>
          <w:noProof/>
          <w:color w:val="000000" w:themeColor="text1"/>
          <w:sz w:val="24"/>
          <w:szCs w:val="24"/>
        </w:rPr>
      </w:pPr>
      <w:r w:rsidRPr="00F22509">
        <w:rPr>
          <w:b/>
          <w:i w:val="0"/>
          <w:color w:val="000000" w:themeColor="text1"/>
          <w:sz w:val="24"/>
          <w:szCs w:val="24"/>
        </w:rPr>
        <w:t>Figure 1:</w:t>
      </w:r>
      <w:r w:rsidRPr="00F22509">
        <w:rPr>
          <w:i w:val="0"/>
          <w:color w:val="000000" w:themeColor="text1"/>
          <w:sz w:val="24"/>
          <w:szCs w:val="24"/>
        </w:rPr>
        <w:t xml:space="preserve"> Chemical structure of P3HT, O-IDTBR, and EH-IDTBR.</w:t>
      </w:r>
    </w:p>
    <w:p w14:paraId="213A21AC" w14:textId="77777777" w:rsidR="00A378AC" w:rsidRDefault="00A378AC" w:rsidP="00A378AC">
      <w:pPr>
        <w:pStyle w:val="Caption"/>
        <w:spacing w:after="0"/>
        <w:contextualSpacing/>
        <w:rPr>
          <w:i w:val="0"/>
          <w:noProof/>
          <w:color w:val="000000" w:themeColor="text1"/>
          <w:sz w:val="24"/>
          <w:szCs w:val="24"/>
        </w:rPr>
      </w:pPr>
    </w:p>
    <w:p w14:paraId="4E2A8AF8" w14:textId="77777777" w:rsidR="00A378AC" w:rsidRPr="00F22509" w:rsidRDefault="00A378AC" w:rsidP="00A378AC">
      <w:pPr>
        <w:pStyle w:val="Caption"/>
        <w:spacing w:after="0"/>
        <w:contextualSpacing/>
        <w:rPr>
          <w:i w:val="0"/>
          <w:noProof/>
          <w:color w:val="000000" w:themeColor="text1"/>
          <w:sz w:val="24"/>
          <w:szCs w:val="24"/>
        </w:rPr>
      </w:pPr>
      <w:r w:rsidRPr="00F22509">
        <w:rPr>
          <w:b/>
          <w:i w:val="0"/>
          <w:color w:val="000000" w:themeColor="text1"/>
          <w:sz w:val="24"/>
          <w:szCs w:val="24"/>
        </w:rPr>
        <w:t>Figure 2:</w:t>
      </w:r>
      <w:r w:rsidRPr="00F22509">
        <w:rPr>
          <w:i w:val="0"/>
          <w:color w:val="000000" w:themeColor="text1"/>
          <w:sz w:val="24"/>
          <w:szCs w:val="24"/>
        </w:rPr>
        <w:t xml:space="preserve"> (Left) Working principle of a bulk heterojunction organic solar cell. Sunlight is creating an exciton, which upon separation allows the hole and the electron to diffuse to the cathode and anode, respectively. (Right) Energy diagram of the HOMO and LUMO levels of the donor and acceptor. </w:t>
      </w:r>
    </w:p>
    <w:p w14:paraId="4DBC60FA" w14:textId="77777777" w:rsidR="00A378AC" w:rsidRPr="00123886" w:rsidRDefault="00A378AC" w:rsidP="00A378AC">
      <w:pPr>
        <w:spacing w:after="0" w:line="240" w:lineRule="auto"/>
        <w:contextualSpacing/>
        <w:jc w:val="both"/>
        <w:rPr>
          <w:rFonts w:ascii="Calibri" w:hAnsi="Calibri"/>
          <w:b/>
          <w:sz w:val="24"/>
          <w:szCs w:val="24"/>
        </w:rPr>
      </w:pPr>
    </w:p>
    <w:p w14:paraId="4EE1354E" w14:textId="77777777" w:rsidR="00A378AC" w:rsidRPr="00F22509" w:rsidRDefault="00A378AC" w:rsidP="00A378AC">
      <w:pPr>
        <w:pStyle w:val="Caption"/>
        <w:spacing w:after="0"/>
        <w:contextualSpacing/>
        <w:rPr>
          <w:i w:val="0"/>
          <w:noProof/>
          <w:color w:val="000000" w:themeColor="text1"/>
          <w:sz w:val="24"/>
          <w:szCs w:val="24"/>
        </w:rPr>
      </w:pPr>
      <w:r w:rsidRPr="00F22509">
        <w:rPr>
          <w:b/>
          <w:i w:val="0"/>
          <w:color w:val="000000" w:themeColor="text1"/>
          <w:sz w:val="24"/>
          <w:szCs w:val="24"/>
        </w:rPr>
        <w:t>Figure 3:</w:t>
      </w:r>
      <w:r w:rsidRPr="00F22509">
        <w:rPr>
          <w:i w:val="0"/>
          <w:color w:val="000000" w:themeColor="text1"/>
          <w:sz w:val="24"/>
          <w:szCs w:val="24"/>
        </w:rPr>
        <w:t xml:space="preserve"> (</w:t>
      </w:r>
      <w:r w:rsidRPr="00F22509">
        <w:rPr>
          <w:rFonts w:cstheme="minorHAnsi"/>
          <w:i w:val="0"/>
          <w:color w:val="000000" w:themeColor="text1"/>
          <w:sz w:val="24"/>
          <w:szCs w:val="24"/>
        </w:rPr>
        <w:t>Left</w:t>
      </w:r>
      <w:r w:rsidRPr="00F22509">
        <w:rPr>
          <w:i w:val="0"/>
          <w:color w:val="000000" w:themeColor="text1"/>
          <w:sz w:val="24"/>
          <w:szCs w:val="24"/>
        </w:rPr>
        <w:t>) JV-curves for roll slot die coated on flexible substrate P3HT:O-IDTBR and P3HT:EH-IDTBR, corresponding to the best per</w:t>
      </w:r>
      <w:r>
        <w:rPr>
          <w:i w:val="0"/>
          <w:color w:val="000000" w:themeColor="text1"/>
          <w:sz w:val="24"/>
          <w:szCs w:val="24"/>
        </w:rPr>
        <w:t>forming devices shown in Table 1</w:t>
      </w:r>
      <w:r w:rsidRPr="00F22509">
        <w:rPr>
          <w:i w:val="0"/>
          <w:color w:val="000000" w:themeColor="text1"/>
          <w:sz w:val="24"/>
          <w:szCs w:val="24"/>
        </w:rPr>
        <w:t xml:space="preserve">. (Right) EQE curves of roll slot die coated on flexible substrate P3HT:O-IDTBR and P3HT:EH-IDTBR. </w:t>
      </w:r>
    </w:p>
    <w:p w14:paraId="30C6CD0D" w14:textId="77777777" w:rsidR="00A378AC" w:rsidRPr="00123886" w:rsidRDefault="00A378AC" w:rsidP="00A378AC">
      <w:pPr>
        <w:spacing w:after="0" w:line="240" w:lineRule="auto"/>
        <w:contextualSpacing/>
        <w:jc w:val="both"/>
        <w:rPr>
          <w:rFonts w:ascii="Calibri" w:hAnsi="Calibri"/>
          <w:b/>
          <w:sz w:val="24"/>
          <w:szCs w:val="24"/>
        </w:rPr>
      </w:pPr>
    </w:p>
    <w:p w14:paraId="55B52BC9" w14:textId="77777777" w:rsidR="00A378AC" w:rsidRPr="002D38DD" w:rsidRDefault="00A378AC" w:rsidP="00A378AC">
      <w:pPr>
        <w:pStyle w:val="Caption"/>
        <w:spacing w:after="0"/>
        <w:contextualSpacing/>
      </w:pPr>
      <w:r w:rsidRPr="00DA204D">
        <w:rPr>
          <w:b/>
          <w:i w:val="0"/>
          <w:color w:val="000000" w:themeColor="text1"/>
          <w:sz w:val="22"/>
          <w:szCs w:val="22"/>
        </w:rPr>
        <w:t>Figure 4:</w:t>
      </w:r>
      <w:r w:rsidRPr="00673AF1">
        <w:rPr>
          <w:i w:val="0"/>
          <w:color w:val="000000" w:themeColor="text1"/>
          <w:sz w:val="22"/>
          <w:szCs w:val="22"/>
        </w:rPr>
        <w:t xml:space="preserve"> </w:t>
      </w:r>
      <w:r>
        <w:rPr>
          <w:i w:val="0"/>
          <w:color w:val="000000" w:themeColor="text1"/>
          <w:sz w:val="22"/>
          <w:szCs w:val="22"/>
        </w:rPr>
        <w:t xml:space="preserve">Images of the two inks, roll coated on PET substrate. Top is P3HT:EH-IDTBR and bottom is P3HT:O-IDTBR. </w:t>
      </w:r>
    </w:p>
    <w:p w14:paraId="225DA379" w14:textId="77777777" w:rsidR="00A378AC" w:rsidRDefault="00A378AC" w:rsidP="00A378AC">
      <w:pPr>
        <w:spacing w:after="0" w:line="240" w:lineRule="auto"/>
        <w:contextualSpacing/>
        <w:jc w:val="both"/>
        <w:rPr>
          <w:rFonts w:ascii="Calibri" w:hAnsi="Calibri"/>
          <w:b/>
          <w:sz w:val="24"/>
          <w:szCs w:val="24"/>
        </w:rPr>
      </w:pPr>
    </w:p>
    <w:p w14:paraId="7D55308B" w14:textId="77777777" w:rsidR="00A378AC" w:rsidRDefault="00A378AC" w:rsidP="00A378AC">
      <w:pPr>
        <w:pStyle w:val="Caption"/>
        <w:spacing w:after="0"/>
        <w:contextualSpacing/>
        <w:jc w:val="both"/>
        <w:rPr>
          <w:i w:val="0"/>
          <w:color w:val="000000" w:themeColor="text1"/>
          <w:sz w:val="24"/>
          <w:szCs w:val="24"/>
        </w:rPr>
      </w:pPr>
      <w:r w:rsidRPr="00123886">
        <w:rPr>
          <w:b/>
          <w:i w:val="0"/>
          <w:color w:val="000000" w:themeColor="text1"/>
          <w:sz w:val="24"/>
          <w:szCs w:val="24"/>
        </w:rPr>
        <w:t>Figure 5:</w:t>
      </w:r>
      <w:r w:rsidRPr="00123886">
        <w:rPr>
          <w:i w:val="0"/>
          <w:color w:val="000000" w:themeColor="text1"/>
          <w:sz w:val="24"/>
          <w:szCs w:val="24"/>
        </w:rPr>
        <w:t xml:space="preserve"> (Left) Image of micro roll-to-roll coater. 1. a) 1.b) are indicating the rotation </w:t>
      </w:r>
      <w:proofErr w:type="spellStart"/>
      <w:r w:rsidRPr="00123886">
        <w:rPr>
          <w:i w:val="0"/>
          <w:color w:val="000000" w:themeColor="text1"/>
          <w:sz w:val="24"/>
          <w:szCs w:val="24"/>
        </w:rPr>
        <w:t>centre</w:t>
      </w:r>
      <w:proofErr w:type="spellEnd"/>
      <w:r w:rsidRPr="00123886">
        <w:rPr>
          <w:i w:val="0"/>
          <w:color w:val="000000" w:themeColor="text1"/>
          <w:sz w:val="24"/>
          <w:szCs w:val="24"/>
        </w:rPr>
        <w:t xml:space="preserve"> of the foil feeder and receiver, respectively. The motor is on the backside of the roll-to-roll coater and is a stepper motor. 2) The translation stages for the coating head, which can move in all three directions, along the foil, up and down, and outwards and inwards. 3) The slot </w:t>
      </w:r>
      <w:proofErr w:type="gramStart"/>
      <w:r w:rsidRPr="00123886">
        <w:rPr>
          <w:i w:val="0"/>
          <w:color w:val="000000" w:themeColor="text1"/>
          <w:sz w:val="24"/>
          <w:szCs w:val="24"/>
        </w:rPr>
        <w:t>die</w:t>
      </w:r>
      <w:proofErr w:type="gramEnd"/>
      <w:r w:rsidRPr="00123886">
        <w:rPr>
          <w:i w:val="0"/>
          <w:color w:val="000000" w:themeColor="text1"/>
          <w:sz w:val="24"/>
          <w:szCs w:val="24"/>
        </w:rPr>
        <w:t xml:space="preserve"> coating head, where a hose with ink can be fastened. 4) The two hot plates, indicated by the two arrows, which will heat the moving substrate to the desired temperature. In this experiment, it was set to 65 </w:t>
      </w:r>
      <w:r w:rsidRPr="00123886">
        <w:rPr>
          <w:rFonts w:cstheme="minorHAnsi"/>
          <w:i w:val="0"/>
          <w:color w:val="000000" w:themeColor="text1"/>
          <w:sz w:val="24"/>
          <w:szCs w:val="24"/>
        </w:rPr>
        <w:t>°</w:t>
      </w:r>
      <w:r w:rsidRPr="00123886">
        <w:rPr>
          <w:i w:val="0"/>
          <w:color w:val="000000" w:themeColor="text1"/>
          <w:sz w:val="24"/>
          <w:szCs w:val="24"/>
        </w:rPr>
        <w:t xml:space="preserve">C. All parts are controlled remotely. (Right) Roll-to-roll coater installed at the GISAXS set-up. </w:t>
      </w:r>
    </w:p>
    <w:p w14:paraId="483451A9" w14:textId="77777777" w:rsidR="00A378AC" w:rsidRDefault="00A378AC" w:rsidP="00A378AC">
      <w:pPr>
        <w:spacing w:after="0" w:line="240" w:lineRule="auto"/>
        <w:contextualSpacing/>
      </w:pPr>
    </w:p>
    <w:p w14:paraId="1A2DA254" w14:textId="77777777" w:rsidR="00A378AC" w:rsidRPr="00123886" w:rsidRDefault="00A378AC" w:rsidP="00A378AC">
      <w:pPr>
        <w:pStyle w:val="Caption"/>
        <w:spacing w:after="0"/>
        <w:contextualSpacing/>
        <w:jc w:val="both"/>
        <w:rPr>
          <w:i w:val="0"/>
          <w:color w:val="000000" w:themeColor="text1"/>
          <w:sz w:val="24"/>
          <w:szCs w:val="24"/>
          <w:vertAlign w:val="superscript"/>
        </w:rPr>
      </w:pPr>
      <w:bookmarkStart w:id="0" w:name="_Ref27122962"/>
      <w:r w:rsidRPr="00123886">
        <w:rPr>
          <w:b/>
          <w:i w:val="0"/>
          <w:color w:val="000000" w:themeColor="text1"/>
          <w:sz w:val="24"/>
          <w:szCs w:val="24"/>
        </w:rPr>
        <w:t xml:space="preserve">Figure </w:t>
      </w:r>
      <w:bookmarkEnd w:id="0"/>
      <w:r w:rsidRPr="00123886">
        <w:rPr>
          <w:b/>
          <w:i w:val="0"/>
          <w:color w:val="000000" w:themeColor="text1"/>
          <w:sz w:val="24"/>
          <w:szCs w:val="24"/>
        </w:rPr>
        <w:t>6:</w:t>
      </w:r>
      <w:r w:rsidRPr="00123886">
        <w:rPr>
          <w:i w:val="0"/>
          <w:color w:val="000000" w:themeColor="text1"/>
          <w:sz w:val="24"/>
          <w:szCs w:val="24"/>
        </w:rPr>
        <w:t xml:space="preserve"> Experimental set-up for Grazing Incidence Small Angle X-ray Scattering. 1) X-ray source is a rotating anode made by Rigaku. A rotating anode made from copper was operated at 36 kV 36 mA. 2) Optics section, where the Cu K</w:t>
      </w:r>
      <w:r w:rsidRPr="00123886">
        <w:rPr>
          <w:rFonts w:cstheme="minorHAnsi"/>
          <w:i w:val="0"/>
          <w:color w:val="000000" w:themeColor="text1"/>
          <w:sz w:val="24"/>
          <w:szCs w:val="24"/>
          <w:vertAlign w:val="subscript"/>
        </w:rPr>
        <w:t>α</w:t>
      </w:r>
      <w:r w:rsidRPr="00123886">
        <w:rPr>
          <w:i w:val="0"/>
          <w:color w:val="000000" w:themeColor="text1"/>
          <w:sz w:val="24"/>
          <w:szCs w:val="24"/>
        </w:rPr>
        <w:t xml:space="preserve"> characteristic fluorescence from the rotating anode diffract from a single bounce multilayer mirror, which makes the beam monochromatic at wavelength: </w:t>
      </w:r>
      <w:r w:rsidRPr="00123886">
        <w:rPr>
          <w:rFonts w:cstheme="minorHAnsi"/>
          <w:i w:val="0"/>
          <w:color w:val="000000" w:themeColor="text1"/>
          <w:sz w:val="24"/>
          <w:szCs w:val="24"/>
        </w:rPr>
        <w:t xml:space="preserve">λ=1.5418 Å. 3) Attenuator station, which was not applied for this experiment. 4) Collimation section, consisting of three pinholes after each other as indicated with the three arrows. The diameter of the pin holes are 0.75 mm, 0.3 mm, and 1.0 mm, respectively. 5) Mini roll-to-roll coater position attached to a vertical moving axis and a goniometer to control the incidence angle. 6) Flight tube in vacuum. 7) </w:t>
      </w:r>
      <w:proofErr w:type="spellStart"/>
      <w:r w:rsidRPr="00123886">
        <w:rPr>
          <w:rFonts w:cstheme="minorHAnsi"/>
          <w:i w:val="0"/>
          <w:color w:val="000000" w:themeColor="text1"/>
          <w:sz w:val="24"/>
          <w:szCs w:val="24"/>
        </w:rPr>
        <w:t>Eiger</w:t>
      </w:r>
      <w:proofErr w:type="spellEnd"/>
      <w:r w:rsidRPr="00123886">
        <w:rPr>
          <w:rFonts w:cstheme="minorHAnsi"/>
          <w:i w:val="0"/>
          <w:color w:val="000000" w:themeColor="text1"/>
          <w:sz w:val="24"/>
          <w:szCs w:val="24"/>
        </w:rPr>
        <w:t xml:space="preserve"> 4M detector. </w:t>
      </w:r>
    </w:p>
    <w:p w14:paraId="63B93380" w14:textId="77777777" w:rsidR="00A378AC" w:rsidRPr="00F22509" w:rsidRDefault="00A378AC" w:rsidP="00A378AC">
      <w:pPr>
        <w:spacing w:after="0" w:line="240" w:lineRule="auto"/>
        <w:contextualSpacing/>
      </w:pPr>
    </w:p>
    <w:p w14:paraId="52F99E2D" w14:textId="77777777" w:rsidR="00A378AC" w:rsidRPr="00123886" w:rsidRDefault="00A378AC" w:rsidP="00A378AC">
      <w:pPr>
        <w:spacing w:after="0" w:line="240" w:lineRule="auto"/>
        <w:contextualSpacing/>
        <w:jc w:val="both"/>
        <w:rPr>
          <w:rFonts w:ascii="Calibri" w:hAnsi="Calibri"/>
          <w:sz w:val="24"/>
          <w:szCs w:val="24"/>
        </w:rPr>
      </w:pPr>
      <w:r w:rsidRPr="00123886">
        <w:rPr>
          <w:b/>
          <w:color w:val="000000" w:themeColor="text1"/>
          <w:sz w:val="24"/>
          <w:szCs w:val="24"/>
        </w:rPr>
        <w:t>Figure 7:</w:t>
      </w:r>
      <w:r w:rsidRPr="00123886">
        <w:rPr>
          <w:color w:val="000000" w:themeColor="text1"/>
          <w:sz w:val="24"/>
          <w:szCs w:val="24"/>
        </w:rPr>
        <w:t xml:space="preserve"> Three steps in the alignment procedure illustrated as raw </w:t>
      </w:r>
      <w:proofErr w:type="spellStart"/>
      <w:r w:rsidRPr="00123886">
        <w:rPr>
          <w:color w:val="000000" w:themeColor="text1"/>
          <w:sz w:val="24"/>
          <w:szCs w:val="24"/>
        </w:rPr>
        <w:t>Eiger</w:t>
      </w:r>
      <w:proofErr w:type="spellEnd"/>
      <w:r w:rsidRPr="00123886">
        <w:rPr>
          <w:color w:val="000000" w:themeColor="text1"/>
          <w:sz w:val="24"/>
          <w:szCs w:val="24"/>
        </w:rPr>
        <w:t xml:space="preserve"> 4M data. (Left) First, make sure there is nothing blocking the direct beam. In this example the beam stop is located just to the left and beneath the direct beam. (Middle) Scan the sample along the vertical axis and place it where half of the direct beam is blocked by the sample. Then rotate the sample to gradually changing the incidence angle and place the sample where the intensity of the direct beam is highest. This procedure must be done 3-5 times to ensure that the sample is completely parallel with the beam. (Right) Rotate the sample until a clear reflection occur on the detector. From these two positions, the exact incident angle can be calculated (see text).</w:t>
      </w:r>
    </w:p>
    <w:p w14:paraId="4D35F4AC" w14:textId="77777777" w:rsidR="00A378AC" w:rsidRDefault="00A378AC" w:rsidP="00A378AC">
      <w:pPr>
        <w:spacing w:after="0" w:line="240" w:lineRule="auto"/>
        <w:contextualSpacing/>
        <w:jc w:val="both"/>
        <w:rPr>
          <w:rFonts w:ascii="Calibri" w:hAnsi="Calibri"/>
          <w:b/>
          <w:sz w:val="24"/>
          <w:szCs w:val="24"/>
        </w:rPr>
      </w:pPr>
    </w:p>
    <w:p w14:paraId="29F83989" w14:textId="77777777" w:rsidR="00A378AC" w:rsidRDefault="00A378AC" w:rsidP="00A378AC">
      <w:pPr>
        <w:pStyle w:val="Caption"/>
        <w:spacing w:after="0"/>
        <w:contextualSpacing/>
        <w:jc w:val="both"/>
        <w:rPr>
          <w:i w:val="0"/>
          <w:color w:val="000000" w:themeColor="text1"/>
          <w:sz w:val="24"/>
          <w:szCs w:val="24"/>
        </w:rPr>
      </w:pPr>
      <w:r w:rsidRPr="00123886">
        <w:rPr>
          <w:b/>
          <w:i w:val="0"/>
          <w:color w:val="000000" w:themeColor="text1"/>
          <w:sz w:val="24"/>
          <w:szCs w:val="24"/>
        </w:rPr>
        <w:t>Figure 8:</w:t>
      </w:r>
      <w:r w:rsidRPr="00123886">
        <w:rPr>
          <w:i w:val="0"/>
          <w:color w:val="000000" w:themeColor="text1"/>
          <w:sz w:val="24"/>
          <w:szCs w:val="24"/>
        </w:rPr>
        <w:t xml:space="preserve"> Two stages of drying seen from two different angles. (Left) is the </w:t>
      </w:r>
      <w:r w:rsidRPr="00123886">
        <w:rPr>
          <w:b/>
          <w:i w:val="0"/>
          <w:color w:val="000000" w:themeColor="text1"/>
          <w:sz w:val="24"/>
          <w:szCs w:val="24"/>
        </w:rPr>
        <w:t>wet</w:t>
      </w:r>
      <w:r w:rsidRPr="00123886">
        <w:rPr>
          <w:i w:val="0"/>
          <w:color w:val="000000" w:themeColor="text1"/>
          <w:sz w:val="24"/>
          <w:szCs w:val="24"/>
        </w:rPr>
        <w:t xml:space="preserve"> stage, where the film has been drying for 3 seconds before being probed. (Right) is the </w:t>
      </w:r>
      <w:r w:rsidRPr="00123886">
        <w:rPr>
          <w:b/>
          <w:i w:val="0"/>
          <w:color w:val="000000" w:themeColor="text1"/>
          <w:sz w:val="24"/>
          <w:szCs w:val="24"/>
        </w:rPr>
        <w:t xml:space="preserve">dry stage </w:t>
      </w:r>
      <w:r w:rsidRPr="00123886">
        <w:rPr>
          <w:i w:val="0"/>
          <w:color w:val="000000" w:themeColor="text1"/>
          <w:sz w:val="24"/>
          <w:szCs w:val="24"/>
        </w:rPr>
        <w:t xml:space="preserve">where the film </w:t>
      </w:r>
      <w:r w:rsidRPr="00123886">
        <w:rPr>
          <w:i w:val="0"/>
          <w:color w:val="000000" w:themeColor="text1"/>
          <w:sz w:val="24"/>
          <w:szCs w:val="24"/>
        </w:rPr>
        <w:lastRenderedPageBreak/>
        <w:t xml:space="preserve">has been drying for 12 seconds. The contrast </w:t>
      </w:r>
      <w:proofErr w:type="gramStart"/>
      <w:r w:rsidRPr="00123886">
        <w:rPr>
          <w:i w:val="0"/>
          <w:color w:val="000000" w:themeColor="text1"/>
          <w:sz w:val="24"/>
          <w:szCs w:val="24"/>
        </w:rPr>
        <w:t>have</w:t>
      </w:r>
      <w:proofErr w:type="gramEnd"/>
      <w:r w:rsidRPr="00123886">
        <w:rPr>
          <w:i w:val="0"/>
          <w:color w:val="000000" w:themeColor="text1"/>
          <w:sz w:val="24"/>
          <w:szCs w:val="24"/>
        </w:rPr>
        <w:t xml:space="preserve"> been increased to visualize the effect of the edges drying. </w:t>
      </w:r>
    </w:p>
    <w:p w14:paraId="76E34C05" w14:textId="77777777" w:rsidR="00A378AC" w:rsidRDefault="00A378AC" w:rsidP="00A378AC">
      <w:pPr>
        <w:spacing w:after="0" w:line="240" w:lineRule="auto"/>
        <w:contextualSpacing/>
        <w:jc w:val="both"/>
        <w:rPr>
          <w:rFonts w:ascii="Calibri" w:hAnsi="Calibri"/>
          <w:b/>
          <w:sz w:val="24"/>
          <w:szCs w:val="24"/>
        </w:rPr>
      </w:pPr>
    </w:p>
    <w:p w14:paraId="08E85654" w14:textId="77777777" w:rsidR="00A378AC" w:rsidRPr="00F22509" w:rsidRDefault="00A378AC" w:rsidP="00A378AC">
      <w:pPr>
        <w:pStyle w:val="Caption"/>
        <w:spacing w:after="0"/>
        <w:contextualSpacing/>
        <w:rPr>
          <w:i w:val="0"/>
          <w:noProof/>
          <w:color w:val="000000" w:themeColor="text1"/>
          <w:sz w:val="24"/>
          <w:szCs w:val="24"/>
        </w:rPr>
      </w:pPr>
      <w:r w:rsidRPr="00F22509">
        <w:rPr>
          <w:b/>
          <w:i w:val="0"/>
          <w:color w:val="000000" w:themeColor="text1"/>
          <w:sz w:val="24"/>
          <w:szCs w:val="24"/>
        </w:rPr>
        <w:t>Figure 9:</w:t>
      </w:r>
      <w:r w:rsidRPr="00F22509">
        <w:rPr>
          <w:i w:val="0"/>
          <w:color w:val="000000" w:themeColor="text1"/>
          <w:sz w:val="24"/>
          <w:szCs w:val="24"/>
        </w:rPr>
        <w:t xml:space="preserve"> (Left) 2D data P3HT:O-IDTBR at 12 seconds of drying with 3000 seconds of acquisition time. The red rectangle indicates where the horizontal integration has been performed and the intense areas marked as aluminum peaks originates from the heater plate. (Right) The horizontal integration from the red rectangle where the q-vectors of the aluminum peaks are omitted from the integration.</w:t>
      </w:r>
    </w:p>
    <w:p w14:paraId="54448764" w14:textId="77777777" w:rsidR="00A378AC" w:rsidRDefault="00A378AC" w:rsidP="00A378AC">
      <w:pPr>
        <w:spacing w:after="0" w:line="240" w:lineRule="auto"/>
        <w:contextualSpacing/>
        <w:jc w:val="both"/>
        <w:rPr>
          <w:rFonts w:ascii="Calibri" w:hAnsi="Calibri"/>
          <w:b/>
          <w:sz w:val="24"/>
          <w:szCs w:val="24"/>
        </w:rPr>
      </w:pPr>
    </w:p>
    <w:p w14:paraId="640AEDFA" w14:textId="1FFEA1EF" w:rsidR="00A378AC" w:rsidRDefault="00A378AC" w:rsidP="00A378AC">
      <w:pPr>
        <w:pStyle w:val="Caption"/>
        <w:spacing w:after="0"/>
        <w:contextualSpacing/>
        <w:rPr>
          <w:i w:val="0"/>
          <w:color w:val="000000" w:themeColor="text1"/>
          <w:sz w:val="24"/>
          <w:szCs w:val="24"/>
        </w:rPr>
      </w:pPr>
      <w:r w:rsidRPr="008B425E">
        <w:rPr>
          <w:b/>
          <w:i w:val="0"/>
          <w:color w:val="000000" w:themeColor="text1"/>
          <w:sz w:val="24"/>
          <w:szCs w:val="24"/>
        </w:rPr>
        <w:t>Figure 10:</w:t>
      </w:r>
      <w:r w:rsidRPr="008B425E">
        <w:rPr>
          <w:i w:val="0"/>
          <w:color w:val="000000" w:themeColor="text1"/>
          <w:sz w:val="24"/>
          <w:szCs w:val="24"/>
        </w:rPr>
        <w:t xml:space="preserve"> Binned horizontal line integration for the four experiments: P3HT:EH-IDTBR (black) and P3HT:O-IDTBR (blue) probed at both 12 seconds (triangles) and 3 seconds (squares) of drying along with the Teubner-</w:t>
      </w:r>
      <w:proofErr w:type="spellStart"/>
      <w:r w:rsidRPr="008B425E">
        <w:rPr>
          <w:i w:val="0"/>
          <w:color w:val="000000" w:themeColor="text1"/>
          <w:sz w:val="24"/>
          <w:szCs w:val="24"/>
        </w:rPr>
        <w:t>Strey</w:t>
      </w:r>
      <w:proofErr w:type="spellEnd"/>
      <w:r w:rsidRPr="008B425E">
        <w:rPr>
          <w:i w:val="0"/>
          <w:color w:val="000000" w:themeColor="text1"/>
          <w:sz w:val="24"/>
          <w:szCs w:val="24"/>
        </w:rPr>
        <w:t xml:space="preserve"> fits. </w:t>
      </w:r>
    </w:p>
    <w:p w14:paraId="06970BDE" w14:textId="77777777" w:rsidR="00A378AC" w:rsidRPr="00A378AC" w:rsidRDefault="00A378AC" w:rsidP="00A378AC">
      <w:pPr>
        <w:spacing w:after="0" w:line="240" w:lineRule="auto"/>
        <w:contextualSpacing/>
      </w:pPr>
    </w:p>
    <w:p w14:paraId="0A5306AF" w14:textId="77777777" w:rsidR="00A378AC" w:rsidRPr="00123886" w:rsidRDefault="00A378AC" w:rsidP="00A378AC">
      <w:pPr>
        <w:pStyle w:val="Caption"/>
        <w:keepNext/>
        <w:spacing w:after="0"/>
        <w:contextualSpacing/>
        <w:jc w:val="both"/>
        <w:rPr>
          <w:rFonts w:cstheme="minorHAnsi"/>
          <w:i w:val="0"/>
          <w:color w:val="000000" w:themeColor="text1"/>
          <w:sz w:val="24"/>
          <w:szCs w:val="24"/>
        </w:rPr>
      </w:pPr>
      <w:r>
        <w:rPr>
          <w:rFonts w:cstheme="minorHAnsi"/>
          <w:b/>
          <w:i w:val="0"/>
          <w:color w:val="000000" w:themeColor="text1"/>
          <w:sz w:val="24"/>
          <w:szCs w:val="24"/>
        </w:rPr>
        <w:t>Table 1</w:t>
      </w:r>
      <w:r w:rsidRPr="00123886">
        <w:rPr>
          <w:rFonts w:cstheme="minorHAnsi"/>
          <w:b/>
          <w:i w:val="0"/>
          <w:color w:val="000000" w:themeColor="text1"/>
          <w:sz w:val="24"/>
          <w:szCs w:val="24"/>
        </w:rPr>
        <w:t xml:space="preserve">: </w:t>
      </w:r>
      <w:r w:rsidRPr="00123886">
        <w:rPr>
          <w:rFonts w:cstheme="minorHAnsi"/>
          <w:i w:val="0"/>
          <w:color w:val="000000" w:themeColor="text1"/>
          <w:sz w:val="24"/>
          <w:szCs w:val="24"/>
        </w:rPr>
        <w:t>Optoelectronic characteristics of 1 cm</w:t>
      </w:r>
      <w:r w:rsidRPr="00123886">
        <w:rPr>
          <w:rFonts w:cstheme="minorHAnsi"/>
          <w:i w:val="0"/>
          <w:color w:val="000000" w:themeColor="text1"/>
          <w:sz w:val="24"/>
          <w:szCs w:val="24"/>
          <w:vertAlign w:val="superscript"/>
        </w:rPr>
        <w:t>2</w:t>
      </w:r>
      <w:r w:rsidRPr="00123886">
        <w:rPr>
          <w:rFonts w:cstheme="minorHAnsi"/>
          <w:i w:val="0"/>
          <w:color w:val="000000" w:themeColor="text1"/>
          <w:sz w:val="24"/>
          <w:szCs w:val="24"/>
        </w:rPr>
        <w:t xml:space="preserve"> organic solar cells based in P3HT:O-IDTBR and P3HT:EH-IDTBR showing the power conversion efficiency (PCE), the short circuit current density (J</w:t>
      </w:r>
      <w:r w:rsidRPr="00123886">
        <w:rPr>
          <w:rFonts w:cstheme="minorHAnsi"/>
          <w:i w:val="0"/>
          <w:color w:val="000000" w:themeColor="text1"/>
          <w:sz w:val="24"/>
          <w:szCs w:val="24"/>
          <w:vertAlign w:val="subscript"/>
        </w:rPr>
        <w:t>SC</w:t>
      </w:r>
      <w:r w:rsidRPr="00123886">
        <w:rPr>
          <w:rFonts w:cstheme="minorHAnsi"/>
          <w:i w:val="0"/>
          <w:color w:val="000000" w:themeColor="text1"/>
          <w:sz w:val="24"/>
          <w:szCs w:val="24"/>
        </w:rPr>
        <w:t>), the fill factor (FF), and the open circuit voltage (V</w:t>
      </w:r>
      <w:r w:rsidRPr="00123886">
        <w:rPr>
          <w:rFonts w:cstheme="minorHAnsi"/>
          <w:i w:val="0"/>
          <w:color w:val="000000" w:themeColor="text1"/>
          <w:sz w:val="24"/>
          <w:szCs w:val="24"/>
          <w:vertAlign w:val="subscript"/>
        </w:rPr>
        <w:t>OC</w:t>
      </w:r>
      <w:r w:rsidRPr="00123886">
        <w:rPr>
          <w:rFonts w:cstheme="minorHAnsi"/>
          <w:i w:val="0"/>
          <w:color w:val="000000" w:themeColor="text1"/>
          <w:sz w:val="24"/>
          <w:szCs w:val="24"/>
        </w:rPr>
        <w:t xml:space="preserve">), under 100 </w:t>
      </w:r>
      <w:proofErr w:type="spellStart"/>
      <w:r w:rsidRPr="00123886">
        <w:rPr>
          <w:rFonts w:cstheme="minorHAnsi"/>
          <w:i w:val="0"/>
          <w:color w:val="000000" w:themeColor="text1"/>
          <w:sz w:val="24"/>
          <w:szCs w:val="24"/>
        </w:rPr>
        <w:t>mW</w:t>
      </w:r>
      <w:proofErr w:type="spellEnd"/>
      <w:r w:rsidRPr="00123886">
        <w:rPr>
          <w:rFonts w:cstheme="minorHAnsi"/>
          <w:i w:val="0"/>
          <w:color w:val="000000" w:themeColor="text1"/>
          <w:sz w:val="24"/>
          <w:szCs w:val="24"/>
        </w:rPr>
        <w:t>/cm</w:t>
      </w:r>
      <w:r w:rsidRPr="00123886">
        <w:rPr>
          <w:rFonts w:cstheme="minorHAnsi"/>
          <w:i w:val="0"/>
          <w:color w:val="000000" w:themeColor="text1"/>
          <w:sz w:val="24"/>
          <w:szCs w:val="24"/>
          <w:vertAlign w:val="superscript"/>
        </w:rPr>
        <w:t>2</w:t>
      </w:r>
      <w:r w:rsidRPr="00123886">
        <w:rPr>
          <w:rFonts w:cstheme="minorHAnsi"/>
          <w:i w:val="0"/>
          <w:color w:val="000000" w:themeColor="text1"/>
          <w:sz w:val="24"/>
          <w:szCs w:val="24"/>
        </w:rPr>
        <w:t xml:space="preserve"> illumination. </w:t>
      </w:r>
    </w:p>
    <w:p w14:paraId="2E34126F" w14:textId="77777777" w:rsidR="00A378AC" w:rsidRDefault="00A378AC" w:rsidP="00A378AC">
      <w:pPr>
        <w:spacing w:after="0" w:line="240" w:lineRule="auto"/>
        <w:contextualSpacing/>
      </w:pPr>
    </w:p>
    <w:p w14:paraId="1EB40245" w14:textId="77777777" w:rsidR="00A378AC" w:rsidRPr="00123886" w:rsidRDefault="00A378AC" w:rsidP="00A378AC">
      <w:pPr>
        <w:pStyle w:val="Caption"/>
        <w:spacing w:after="0"/>
        <w:contextualSpacing/>
        <w:jc w:val="both"/>
        <w:rPr>
          <w:sz w:val="24"/>
          <w:szCs w:val="24"/>
        </w:rPr>
      </w:pPr>
      <w:r w:rsidRPr="00123886">
        <w:rPr>
          <w:b/>
          <w:i w:val="0"/>
          <w:color w:val="auto"/>
          <w:sz w:val="24"/>
          <w:szCs w:val="24"/>
        </w:rPr>
        <w:t>Table</w:t>
      </w:r>
      <w:r>
        <w:rPr>
          <w:b/>
          <w:i w:val="0"/>
          <w:color w:val="auto"/>
          <w:sz w:val="24"/>
          <w:szCs w:val="24"/>
        </w:rPr>
        <w:t xml:space="preserve"> 2</w:t>
      </w:r>
      <w:r w:rsidRPr="00123886">
        <w:rPr>
          <w:b/>
          <w:i w:val="0"/>
          <w:color w:val="auto"/>
          <w:sz w:val="24"/>
          <w:szCs w:val="24"/>
        </w:rPr>
        <w:t>:</w:t>
      </w:r>
      <w:r w:rsidRPr="00123886">
        <w:rPr>
          <w:i w:val="0"/>
          <w:color w:val="auto"/>
          <w:sz w:val="24"/>
          <w:szCs w:val="24"/>
        </w:rPr>
        <w:t xml:space="preserve"> Overview of data. P3HT:O-IDTBR with a drying time of 3.0 s was stopped after 2732 s due to a syringe pump error.</w:t>
      </w:r>
    </w:p>
    <w:p w14:paraId="12588A2E" w14:textId="77777777" w:rsidR="00A378AC" w:rsidRDefault="00A378AC" w:rsidP="00A378AC">
      <w:pPr>
        <w:spacing w:after="0" w:line="240" w:lineRule="auto"/>
        <w:contextualSpacing/>
        <w:jc w:val="both"/>
        <w:rPr>
          <w:rFonts w:ascii="Calibri" w:hAnsi="Calibri"/>
          <w:b/>
          <w:sz w:val="24"/>
          <w:szCs w:val="24"/>
        </w:rPr>
      </w:pPr>
    </w:p>
    <w:p w14:paraId="69B9D1F0" w14:textId="77777777" w:rsidR="00A378AC" w:rsidRPr="00123886" w:rsidRDefault="00A378AC" w:rsidP="00A378AC">
      <w:pPr>
        <w:pStyle w:val="Caption"/>
        <w:spacing w:after="0"/>
        <w:contextualSpacing/>
        <w:jc w:val="both"/>
        <w:rPr>
          <w:i w:val="0"/>
          <w:noProof/>
          <w:color w:val="000000" w:themeColor="text1"/>
          <w:sz w:val="24"/>
          <w:szCs w:val="24"/>
        </w:rPr>
      </w:pPr>
      <w:r w:rsidRPr="00123886">
        <w:rPr>
          <w:b/>
          <w:i w:val="0"/>
          <w:color w:val="000000" w:themeColor="text1"/>
          <w:sz w:val="24"/>
          <w:szCs w:val="24"/>
        </w:rPr>
        <w:t>Table 3:</w:t>
      </w:r>
      <w:r w:rsidRPr="00123886">
        <w:rPr>
          <w:i w:val="0"/>
          <w:color w:val="000000" w:themeColor="text1"/>
          <w:sz w:val="24"/>
          <w:szCs w:val="24"/>
        </w:rPr>
        <w:t xml:space="preserve"> Fitted values from the four experiments. All units of [nm]. </w:t>
      </w:r>
    </w:p>
    <w:p w14:paraId="18B7CC1E" w14:textId="77777777" w:rsidR="00A378AC" w:rsidRDefault="00A378AC" w:rsidP="00A378AC">
      <w:pPr>
        <w:spacing w:after="0" w:line="240" w:lineRule="auto"/>
        <w:contextualSpacing/>
        <w:jc w:val="both"/>
        <w:rPr>
          <w:rFonts w:ascii="Calibri" w:hAnsi="Calibri"/>
          <w:b/>
          <w:sz w:val="24"/>
          <w:szCs w:val="24"/>
        </w:rPr>
      </w:pPr>
    </w:p>
    <w:p w14:paraId="5E1E4BE6" w14:textId="77777777" w:rsidR="00A378AC" w:rsidRPr="00123886" w:rsidRDefault="00A378AC" w:rsidP="00A378AC">
      <w:pPr>
        <w:pStyle w:val="Caption"/>
        <w:spacing w:after="0"/>
        <w:contextualSpacing/>
        <w:jc w:val="both"/>
        <w:rPr>
          <w:i w:val="0"/>
          <w:noProof/>
          <w:color w:val="000000" w:themeColor="text1"/>
          <w:sz w:val="24"/>
          <w:szCs w:val="24"/>
        </w:rPr>
      </w:pPr>
      <w:r w:rsidRPr="00123886">
        <w:rPr>
          <w:b/>
          <w:i w:val="0"/>
          <w:color w:val="000000" w:themeColor="text1"/>
          <w:sz w:val="24"/>
          <w:szCs w:val="24"/>
        </w:rPr>
        <w:t>Table 4:</w:t>
      </w:r>
      <w:r w:rsidRPr="00123886">
        <w:rPr>
          <w:i w:val="0"/>
          <w:color w:val="000000" w:themeColor="text1"/>
          <w:sz w:val="24"/>
          <w:szCs w:val="24"/>
        </w:rPr>
        <w:t xml:space="preserve"> Errors</w:t>
      </w:r>
      <w:r>
        <w:rPr>
          <w:i w:val="0"/>
          <w:color w:val="000000" w:themeColor="text1"/>
          <w:sz w:val="24"/>
          <w:szCs w:val="24"/>
        </w:rPr>
        <w:t xml:space="preserve"> </w:t>
      </w:r>
      <w:r w:rsidRPr="00123886">
        <w:rPr>
          <w:i w:val="0"/>
          <w:color w:val="000000" w:themeColor="text1"/>
          <w:sz w:val="24"/>
          <w:szCs w:val="24"/>
        </w:rPr>
        <w:t xml:space="preserve">of the fitted values from the four experiments. All units of [nm]. </w:t>
      </w:r>
    </w:p>
    <w:p w14:paraId="38D81C03" w14:textId="74E73317" w:rsidR="00FC5690" w:rsidRPr="00123886" w:rsidRDefault="00FC5690" w:rsidP="00A378AC">
      <w:pPr>
        <w:spacing w:after="0" w:line="240" w:lineRule="auto"/>
        <w:contextualSpacing/>
        <w:jc w:val="both"/>
        <w:rPr>
          <w:rFonts w:ascii="Calibri" w:eastAsiaTheme="minorEastAsia" w:hAnsi="Calibri"/>
          <w:sz w:val="24"/>
          <w:szCs w:val="24"/>
        </w:rPr>
      </w:pPr>
    </w:p>
    <w:p w14:paraId="649FEBC5" w14:textId="7E631F6E" w:rsidR="00FC5690" w:rsidRPr="00123886" w:rsidRDefault="00A378AC" w:rsidP="00A378AC">
      <w:pPr>
        <w:spacing w:after="0" w:line="240" w:lineRule="auto"/>
        <w:contextualSpacing/>
        <w:jc w:val="both"/>
        <w:rPr>
          <w:rFonts w:ascii="Calibri" w:hAnsi="Calibri"/>
          <w:b/>
          <w:sz w:val="24"/>
          <w:szCs w:val="24"/>
        </w:rPr>
      </w:pPr>
      <w:r w:rsidRPr="00123886">
        <w:rPr>
          <w:rFonts w:ascii="Calibri" w:hAnsi="Calibri"/>
          <w:b/>
          <w:sz w:val="24"/>
          <w:szCs w:val="24"/>
        </w:rPr>
        <w:t xml:space="preserve">DISCUSSION </w:t>
      </w:r>
    </w:p>
    <w:p w14:paraId="1A565440" w14:textId="7F7E70FE" w:rsidR="00D267C8" w:rsidRDefault="00D267C8" w:rsidP="00A378AC">
      <w:pPr>
        <w:spacing w:after="0" w:line="240" w:lineRule="auto"/>
        <w:contextualSpacing/>
        <w:jc w:val="both"/>
        <w:rPr>
          <w:rFonts w:ascii="Calibri" w:hAnsi="Calibri" w:cs="Calibri"/>
          <w:sz w:val="24"/>
          <w:szCs w:val="24"/>
        </w:rPr>
      </w:pPr>
      <w:r w:rsidRPr="00123886">
        <w:rPr>
          <w:rFonts w:ascii="Calibri" w:hAnsi="Calibri"/>
          <w:sz w:val="24"/>
          <w:szCs w:val="24"/>
        </w:rPr>
        <w:t xml:space="preserve">The incidence angle is very important for a GISAXS experiment. </w:t>
      </w:r>
      <w:r w:rsidR="00D50127" w:rsidRPr="00123886">
        <w:rPr>
          <w:rFonts w:ascii="Calibri" w:hAnsi="Calibri"/>
          <w:sz w:val="24"/>
          <w:szCs w:val="24"/>
        </w:rPr>
        <w:t>It can be questioned how stable the film will move with respect to the incident angle during r</w:t>
      </w:r>
      <w:r w:rsidRPr="00123886">
        <w:rPr>
          <w:rFonts w:ascii="Calibri" w:hAnsi="Calibri"/>
          <w:sz w:val="24"/>
          <w:szCs w:val="24"/>
        </w:rPr>
        <w:t>oll-to-roll coating</w:t>
      </w:r>
      <w:r w:rsidR="00D50127" w:rsidRPr="00123886">
        <w:rPr>
          <w:rFonts w:ascii="Calibri" w:hAnsi="Calibri"/>
          <w:sz w:val="24"/>
          <w:szCs w:val="24"/>
        </w:rPr>
        <w:t xml:space="preserve"> of</w:t>
      </w:r>
      <w:r w:rsidRPr="00123886">
        <w:rPr>
          <w:rFonts w:ascii="Calibri" w:hAnsi="Calibri"/>
          <w:sz w:val="24"/>
          <w:szCs w:val="24"/>
        </w:rPr>
        <w:t xml:space="preserve"> 18 meters film on a flexible substrate</w:t>
      </w:r>
      <w:r w:rsidR="00305DFD" w:rsidRPr="00123886">
        <w:rPr>
          <w:rFonts w:ascii="Calibri" w:hAnsi="Calibri"/>
          <w:sz w:val="24"/>
          <w:szCs w:val="24"/>
        </w:rPr>
        <w:t xml:space="preserve">. </w:t>
      </w:r>
      <w:r w:rsidRPr="00123886">
        <w:rPr>
          <w:rFonts w:ascii="Calibri" w:hAnsi="Calibri"/>
          <w:sz w:val="24"/>
          <w:szCs w:val="24"/>
        </w:rPr>
        <w:t>For the exper</w:t>
      </w:r>
      <w:r w:rsidR="00305DFD" w:rsidRPr="00123886">
        <w:rPr>
          <w:rFonts w:ascii="Calibri" w:hAnsi="Calibri"/>
          <w:sz w:val="24"/>
          <w:szCs w:val="24"/>
        </w:rPr>
        <w:t>iments performed in this demonstration</w:t>
      </w:r>
      <w:r w:rsidRPr="00123886">
        <w:rPr>
          <w:rFonts w:ascii="Calibri" w:hAnsi="Calibri"/>
          <w:sz w:val="24"/>
          <w:szCs w:val="24"/>
        </w:rPr>
        <w:t xml:space="preserve">, we </w:t>
      </w:r>
      <w:r w:rsidR="007D10B2" w:rsidRPr="00123886">
        <w:rPr>
          <w:rFonts w:ascii="Calibri" w:hAnsi="Calibri"/>
          <w:sz w:val="24"/>
          <w:szCs w:val="24"/>
        </w:rPr>
        <w:t>cannot</w:t>
      </w:r>
      <w:r w:rsidRPr="00123886">
        <w:rPr>
          <w:rFonts w:ascii="Calibri" w:hAnsi="Calibri"/>
          <w:sz w:val="24"/>
          <w:szCs w:val="24"/>
        </w:rPr>
        <w:t xml:space="preserve"> </w:t>
      </w:r>
      <w:r w:rsidR="00F5448E" w:rsidRPr="00123886">
        <w:rPr>
          <w:rFonts w:ascii="Calibri" w:hAnsi="Calibri"/>
          <w:sz w:val="24"/>
          <w:szCs w:val="24"/>
        </w:rPr>
        <w:t xml:space="preserve">prove </w:t>
      </w:r>
      <w:r w:rsidRPr="00123886">
        <w:rPr>
          <w:rFonts w:ascii="Calibri" w:hAnsi="Calibri"/>
          <w:sz w:val="24"/>
          <w:szCs w:val="24"/>
        </w:rPr>
        <w:t xml:space="preserve">the stability of the moving substrate, but previous published data where an older version of the </w:t>
      </w:r>
      <w:r w:rsidR="007D10B2" w:rsidRPr="00123886">
        <w:rPr>
          <w:rFonts w:ascii="Calibri" w:hAnsi="Calibri"/>
          <w:sz w:val="24"/>
          <w:szCs w:val="24"/>
        </w:rPr>
        <w:t>setup</w:t>
      </w:r>
      <w:r w:rsidRPr="00123886">
        <w:rPr>
          <w:rFonts w:ascii="Calibri" w:hAnsi="Calibri"/>
          <w:sz w:val="24"/>
          <w:szCs w:val="24"/>
        </w:rPr>
        <w:t xml:space="preserve"> is used, document a stable </w:t>
      </w:r>
      <w:r w:rsidRPr="00123886">
        <w:rPr>
          <w:rFonts w:ascii="Calibri" w:hAnsi="Calibri"/>
          <w:color w:val="000000" w:themeColor="text1"/>
          <w:sz w:val="24"/>
          <w:szCs w:val="24"/>
        </w:rPr>
        <w:t>film</w:t>
      </w:r>
      <w:r w:rsidR="00514D02" w:rsidRPr="00123886">
        <w:rPr>
          <w:rStyle w:val="FootnoteReference"/>
          <w:rFonts w:ascii="Calibri" w:hAnsi="Calibri"/>
          <w:color w:val="000000" w:themeColor="text1"/>
          <w:sz w:val="24"/>
          <w:szCs w:val="24"/>
        </w:rPr>
        <w:fldChar w:fldCharType="begin" w:fldLock="1"/>
      </w:r>
      <w:r w:rsidR="00B453E3" w:rsidRPr="00123886">
        <w:rPr>
          <w:rFonts w:ascii="Calibri" w:hAnsi="Calibri"/>
          <w:color w:val="000000" w:themeColor="text1"/>
          <w:sz w:val="24"/>
          <w:szCs w:val="24"/>
        </w:rPr>
        <w:instrText>ADDIN CSL_CITATION {"citationItems":[{"id":"ITEM-1","itemData":{"DOI":"10.1039/C7EE01900A","ISSN":"1754-5692","abstract":"&lt;p&gt;Polymer conformation in solution is more important for R2R solar cell performance than the crystallinity of the final coated film.&lt;/p&gt;","author":[{"dropping-particle":"","family":"Rossander","given":"Lea Hildebrandt","non-dropping-particle":"","parse-names":false,"suffix":""},{"dropping-particle":"","family":"Dam","given":"Henrik Friis","non-dropping-particle":"","parse-names":false,"suffix":""},{"dropping-particle":"","family":"Carlé","given":"Jon Eggert","non-dropping-particle":"","parse-names":false,"suffix":""},{"dropping-particle":"","family":"Helgesen","given":"Martin","non-dropping-particle":"","parse-names":false,"suffix":""},{"dropping-particle":"","family":"Rajkovic","given":"Ivan","non-dropping-particle":"","parse-names":false,"suffix":""},{"dropping-particle":"","family":"Corazza","given":"Michael","non-dropping-particle":"","parse-names":false,"suffix":""},{"dropping-particle":"","family":"Krebs","given":"Frederik Christian","non-dropping-particle":"","parse-names":false,"suffix":""},{"dropping-particle":"","family":"Andreasen","given":"Jens Wenzel","non-dropping-particle":"","parse-names":false,"suffix":""}],"container-title":"Energy Environ. Sci.","id":"ITEM-1","issued":{"date-parts":[["2017"]]},"page":"2411-2419","title":"In-line, roll-to-roll morphology analysis of organic solar cell active layers","type":"article-journal"},"uris":["http://www.mendeley.com/documents/?uuid=f054f67d-ddd0-4c73-b8fc-7f2d5c8bf460"]},{"id":"ITEM-2","itemData":{"DOI":"10.1039/c2jm34596j","ISSN":"09599428","abstract":"Synchrotron-based X-rays were used to probe active materials for polymer solar cells on flexible polyester foil. The active material was coated onto a flexible 130 micron thick polyester foil using roll-to-roll differentially pumped slot-die coating and presented variation in composition, thickness, and additives. The coated foil was passed through a synchrotron X-ray beam on a small unit comprising unwinder and winder for the foil, an X-ray probe station, and a barcode reader for sample registration. Foil lengths of 10 meters were probed and yielded X-ray scattering data for approximately every 1 cm, probing linear variations in processing and coating parameters along the foil. The demonstration shows that real-time structural characterization of roll-to-roll coating at realistic web-speeds is feasible using synchrotron radiation. Off-line characterization with lower spatial resolution would be possible with dedicated laboratory instruments. We found that poly(3-hexyl)thiophene (P3HT) only crystallizes at a ratio above 1 : 2 with phenyl-C61-butyric acid methyl ester (PCBM) and that an optimum addition of 2 vol% chloronaphthalene (CN) as a processing additive significantly improves polymer crystallinity and crystallite size. In coated films thinner than 275 nm, textured poly(3-hexyl)thiophene crystallites with the lamellar stack aligned with the substrate dominate, similar to what is observed for spin-coated films.","author":[{"dropping-particle":"","family":"Böttiger","given":"Arvid P L","non-dropping-particle":"","parse-names":false,"suffix":""},{"dropping-particle":"","family":"Jorgensen","given":"Mikkel","non-dropping-particle":"","parse-names":false,"suffix":""},{"dropping-particle":"","family":"Menzel","given":"Andreas","non-dropping-particle":"","parse-names":false,"suffix":""},{"dropping-particle":"","family":"Krebs","given":"Frederik C.","non-dropping-particle":"","parse-names":false,"suffix":""},{"dropping-particle":"","family":"Andreasen","given":"Jens W.","non-dropping-particle":"","parse-names":false,"suffix":""}],"container-title":"Journal of Materials Chemistry","id":"ITEM-2","issue":"42","issued":{"date-parts":[["2012"]]},"page":"22501-22509","title":"High-throughput roll-to-roll X-ray characterization of polymer solar cell active layers","type":"article-journal","volume":"22"},"uris":["http://www.mendeley.com/documents/?uuid=89433896-2e05-4d2e-a231-512f4bf5539b"]}],"mendeley":{"formattedCitation":"&lt;sup&gt;18, 21&lt;/sup&gt;","plainTextFormattedCitation":"18, 21","previouslyFormattedCitation":"&lt;sup&gt;18, 21&lt;/sup&gt;"},"properties":{"noteIndex":0},"schema":"https://github.com/citation-style-language/schema/raw/master/csl-citation.json"}</w:instrText>
      </w:r>
      <w:r w:rsidR="00514D02" w:rsidRPr="00123886">
        <w:rPr>
          <w:rStyle w:val="FootnoteReference"/>
          <w:rFonts w:ascii="Calibri" w:hAnsi="Calibri"/>
          <w:color w:val="000000" w:themeColor="text1"/>
          <w:sz w:val="24"/>
          <w:szCs w:val="24"/>
        </w:rPr>
        <w:fldChar w:fldCharType="separate"/>
      </w:r>
      <w:r w:rsidR="0063177C" w:rsidRPr="00123886">
        <w:rPr>
          <w:rFonts w:ascii="Calibri" w:hAnsi="Calibri"/>
          <w:noProof/>
          <w:color w:val="000000" w:themeColor="text1"/>
          <w:sz w:val="24"/>
          <w:szCs w:val="24"/>
          <w:vertAlign w:val="superscript"/>
        </w:rPr>
        <w:t>18,21</w:t>
      </w:r>
      <w:r w:rsidR="00514D02" w:rsidRPr="00123886">
        <w:rPr>
          <w:rStyle w:val="FootnoteReference"/>
          <w:rFonts w:ascii="Calibri" w:hAnsi="Calibri"/>
          <w:color w:val="000000" w:themeColor="text1"/>
          <w:sz w:val="24"/>
          <w:szCs w:val="24"/>
        </w:rPr>
        <w:fldChar w:fldCharType="end"/>
      </w:r>
      <w:r w:rsidR="003C0345" w:rsidRPr="00123886">
        <w:rPr>
          <w:rFonts w:ascii="Calibri" w:hAnsi="Calibri"/>
          <w:color w:val="000000" w:themeColor="text1"/>
          <w:sz w:val="24"/>
          <w:szCs w:val="24"/>
        </w:rPr>
        <w:t xml:space="preserve">. </w:t>
      </w:r>
      <w:r w:rsidR="003C0345" w:rsidRPr="00123886">
        <w:rPr>
          <w:color w:val="000000" w:themeColor="text1"/>
          <w:sz w:val="24"/>
          <w:szCs w:val="24"/>
        </w:rPr>
        <w:t>Previous synchrotron experiments where this roll-</w:t>
      </w:r>
      <w:r w:rsidR="00994426" w:rsidRPr="00123886">
        <w:rPr>
          <w:color w:val="000000" w:themeColor="text1"/>
          <w:sz w:val="24"/>
          <w:szCs w:val="24"/>
        </w:rPr>
        <w:t>to</w:t>
      </w:r>
      <w:r w:rsidR="003C0345" w:rsidRPr="00123886">
        <w:rPr>
          <w:color w:val="000000" w:themeColor="text1"/>
          <w:sz w:val="24"/>
          <w:szCs w:val="24"/>
        </w:rPr>
        <w:t xml:space="preserve">-roll coater has been used have demonstrated that the incidence angle does not vary more than </w:t>
      </w:r>
      <w:r w:rsidR="003C0345" w:rsidRPr="00123886">
        <w:rPr>
          <w:rFonts w:cstheme="minorHAnsi"/>
          <w:color w:val="000000" w:themeColor="text1"/>
          <w:sz w:val="24"/>
          <w:szCs w:val="24"/>
        </w:rPr>
        <w:t>±</w:t>
      </w:r>
      <w:r w:rsidR="003C0345" w:rsidRPr="00123886">
        <w:rPr>
          <w:color w:val="000000" w:themeColor="text1"/>
          <w:sz w:val="24"/>
          <w:szCs w:val="24"/>
        </w:rPr>
        <w:t xml:space="preserve"> 0.03</w:t>
      </w:r>
      <w:r w:rsidR="003C0345" w:rsidRPr="00123886">
        <w:rPr>
          <w:rFonts w:cstheme="minorHAnsi"/>
          <w:color w:val="000000" w:themeColor="text1"/>
          <w:sz w:val="24"/>
          <w:szCs w:val="24"/>
        </w:rPr>
        <w:t>° as evaluated by the position of the reflected beam as a function of time (with a temporal resolution of 0.1 s)</w:t>
      </w:r>
      <w:r w:rsidR="003C0345" w:rsidRPr="00123886">
        <w:rPr>
          <w:color w:val="000000" w:themeColor="text1"/>
          <w:sz w:val="24"/>
          <w:szCs w:val="24"/>
        </w:rPr>
        <w:t xml:space="preserve">, </w:t>
      </w:r>
      <w:r w:rsidRPr="00123886">
        <w:rPr>
          <w:rFonts w:ascii="Calibri" w:hAnsi="Calibri" w:cs="Calibri"/>
          <w:sz w:val="24"/>
          <w:szCs w:val="24"/>
        </w:rPr>
        <w:t>which is equal to ±</w:t>
      </w:r>
      <w:r w:rsidRPr="00123886">
        <w:rPr>
          <w:rFonts w:ascii="Calibri" w:hAnsi="Calibri"/>
          <w:sz w:val="24"/>
          <w:szCs w:val="24"/>
        </w:rPr>
        <w:t xml:space="preserve"> 12 pixels from the </w:t>
      </w:r>
      <w:proofErr w:type="spellStart"/>
      <w:r w:rsidRPr="00123886">
        <w:rPr>
          <w:rFonts w:ascii="Calibri" w:hAnsi="Calibri"/>
          <w:sz w:val="24"/>
          <w:szCs w:val="24"/>
        </w:rPr>
        <w:t>Yoneda</w:t>
      </w:r>
      <w:proofErr w:type="spellEnd"/>
      <w:r w:rsidRPr="00123886">
        <w:rPr>
          <w:rFonts w:ascii="Calibri" w:hAnsi="Calibri"/>
          <w:sz w:val="24"/>
          <w:szCs w:val="24"/>
        </w:rPr>
        <w:t xml:space="preserve"> line for this experiment</w:t>
      </w:r>
      <w:r w:rsidR="00F5448E" w:rsidRPr="00123886">
        <w:rPr>
          <w:rFonts w:ascii="Calibri" w:hAnsi="Calibri"/>
          <w:sz w:val="24"/>
          <w:szCs w:val="24"/>
        </w:rPr>
        <w:t>, w</w:t>
      </w:r>
      <w:r w:rsidRPr="00123886">
        <w:rPr>
          <w:rFonts w:ascii="Calibri" w:hAnsi="Calibri"/>
          <w:sz w:val="24"/>
          <w:szCs w:val="24"/>
        </w:rPr>
        <w:t xml:space="preserve">hereas, the horizontal line integration were made with </w:t>
      </w:r>
      <w:r w:rsidRPr="00123886">
        <w:rPr>
          <w:rFonts w:ascii="Calibri" w:hAnsi="Calibri" w:cs="Calibri"/>
          <w:sz w:val="24"/>
          <w:szCs w:val="24"/>
        </w:rPr>
        <w:t xml:space="preserve">± 50 pixels. Under the assumption made for this analysis, this small change of incidence angle will not influence the analysis of this work and can therefore be neglected. In the future, </w:t>
      </w:r>
      <w:r w:rsidR="007D10B2" w:rsidRPr="00123886">
        <w:rPr>
          <w:rFonts w:ascii="Calibri" w:hAnsi="Calibri" w:cs="Calibri"/>
          <w:sz w:val="24"/>
          <w:szCs w:val="24"/>
        </w:rPr>
        <w:t>this</w:t>
      </w:r>
      <w:r w:rsidRPr="00123886">
        <w:rPr>
          <w:rFonts w:ascii="Calibri" w:hAnsi="Calibri" w:cs="Calibri"/>
          <w:sz w:val="24"/>
          <w:szCs w:val="24"/>
        </w:rPr>
        <w:t xml:space="preserve"> type of experiment</w:t>
      </w:r>
      <w:r w:rsidR="007D10B2" w:rsidRPr="00123886">
        <w:rPr>
          <w:rFonts w:ascii="Calibri" w:hAnsi="Calibri" w:cs="Calibri"/>
          <w:sz w:val="24"/>
          <w:szCs w:val="24"/>
        </w:rPr>
        <w:t>s</w:t>
      </w:r>
      <w:r w:rsidRPr="00123886">
        <w:rPr>
          <w:rFonts w:ascii="Calibri" w:hAnsi="Calibri" w:cs="Calibri"/>
          <w:sz w:val="24"/>
          <w:szCs w:val="24"/>
        </w:rPr>
        <w:t xml:space="preserve"> should be performed without a beam-stop and with continuous c</w:t>
      </w:r>
      <w:r w:rsidR="00822B77" w:rsidRPr="00123886">
        <w:rPr>
          <w:rFonts w:ascii="Calibri" w:hAnsi="Calibri" w:cs="Calibri"/>
          <w:sz w:val="24"/>
          <w:szCs w:val="24"/>
        </w:rPr>
        <w:t>ollection of</w:t>
      </w:r>
      <w:r w:rsidRPr="00123886">
        <w:rPr>
          <w:rFonts w:ascii="Calibri" w:hAnsi="Calibri" w:cs="Calibri"/>
          <w:sz w:val="24"/>
          <w:szCs w:val="24"/>
        </w:rPr>
        <w:t xml:space="preserve"> data to probe the angle of incidence</w:t>
      </w:r>
      <w:r w:rsidR="00305DFD" w:rsidRPr="00123886">
        <w:rPr>
          <w:rFonts w:ascii="Calibri" w:hAnsi="Calibri" w:cs="Calibri"/>
          <w:sz w:val="24"/>
          <w:szCs w:val="24"/>
        </w:rPr>
        <w:t xml:space="preserve"> throughout the experiment.</w:t>
      </w:r>
      <w:r w:rsidRPr="00123886">
        <w:rPr>
          <w:rFonts w:ascii="Calibri" w:hAnsi="Calibri" w:cs="Calibri"/>
          <w:sz w:val="24"/>
          <w:szCs w:val="24"/>
        </w:rPr>
        <w:t xml:space="preserve"> </w:t>
      </w:r>
    </w:p>
    <w:p w14:paraId="30C1C5CC" w14:textId="77777777" w:rsidR="00A378AC" w:rsidRPr="00123886" w:rsidRDefault="00A378AC" w:rsidP="00A378AC">
      <w:pPr>
        <w:spacing w:after="0" w:line="240" w:lineRule="auto"/>
        <w:contextualSpacing/>
        <w:jc w:val="both"/>
        <w:rPr>
          <w:rFonts w:ascii="Calibri" w:hAnsi="Calibri" w:cs="Calibri"/>
          <w:sz w:val="24"/>
          <w:szCs w:val="24"/>
        </w:rPr>
      </w:pPr>
    </w:p>
    <w:p w14:paraId="176A3787" w14:textId="77F9EEAA" w:rsidR="00FC5690" w:rsidRPr="00123886" w:rsidRDefault="00FC5690" w:rsidP="00A378AC">
      <w:pPr>
        <w:spacing w:after="0" w:line="240" w:lineRule="auto"/>
        <w:contextualSpacing/>
        <w:jc w:val="both"/>
        <w:rPr>
          <w:rFonts w:ascii="Calibri" w:hAnsi="Calibri"/>
          <w:sz w:val="24"/>
          <w:szCs w:val="24"/>
        </w:rPr>
      </w:pPr>
      <w:r w:rsidRPr="00123886">
        <w:rPr>
          <w:rFonts w:ascii="Calibri" w:hAnsi="Calibri"/>
          <w:sz w:val="24"/>
          <w:szCs w:val="24"/>
        </w:rPr>
        <w:t>Air convection above the drying film, relative pressure, and relative humidity</w:t>
      </w:r>
      <w:r w:rsidR="00A378AC">
        <w:rPr>
          <w:rFonts w:ascii="Calibri" w:hAnsi="Calibri"/>
          <w:sz w:val="24"/>
          <w:szCs w:val="24"/>
        </w:rPr>
        <w:t xml:space="preserve"> </w:t>
      </w:r>
      <w:r w:rsidR="00B81ABD" w:rsidRPr="00123886">
        <w:rPr>
          <w:rFonts w:ascii="Calibri" w:hAnsi="Calibri"/>
          <w:sz w:val="24"/>
          <w:szCs w:val="24"/>
        </w:rPr>
        <w:t>are</w:t>
      </w:r>
      <w:r w:rsidR="005C25F8" w:rsidRPr="00123886">
        <w:rPr>
          <w:rFonts w:ascii="Calibri" w:hAnsi="Calibri"/>
          <w:sz w:val="24"/>
          <w:szCs w:val="24"/>
        </w:rPr>
        <w:t xml:space="preserve"> known to influence the drying</w:t>
      </w:r>
      <w:r w:rsidR="000D780F" w:rsidRPr="00123886">
        <w:rPr>
          <w:rFonts w:ascii="Calibri" w:hAnsi="Calibri"/>
          <w:sz w:val="24"/>
          <w:szCs w:val="24"/>
        </w:rPr>
        <w:t>-</w:t>
      </w:r>
      <w:r w:rsidRPr="00123886">
        <w:rPr>
          <w:rFonts w:ascii="Calibri" w:hAnsi="Calibri"/>
          <w:sz w:val="24"/>
          <w:szCs w:val="24"/>
        </w:rPr>
        <w:t>profile of thin-films</w:t>
      </w:r>
      <w:r w:rsidR="00A378AC">
        <w:rPr>
          <w:rFonts w:ascii="Calibri" w:hAnsi="Calibri"/>
          <w:sz w:val="24"/>
          <w:szCs w:val="24"/>
        </w:rPr>
        <w:t>;</w:t>
      </w:r>
      <w:r w:rsidRPr="00123886">
        <w:rPr>
          <w:rFonts w:ascii="Calibri" w:hAnsi="Calibri"/>
          <w:sz w:val="24"/>
          <w:szCs w:val="24"/>
        </w:rPr>
        <w:t xml:space="preserve"> </w:t>
      </w:r>
      <w:r w:rsidR="00A378AC" w:rsidRPr="00123886">
        <w:rPr>
          <w:rFonts w:ascii="Calibri" w:hAnsi="Calibri"/>
          <w:sz w:val="24"/>
          <w:szCs w:val="24"/>
        </w:rPr>
        <w:t>thus,</w:t>
      </w:r>
      <w:r w:rsidRPr="00123886">
        <w:rPr>
          <w:rFonts w:ascii="Calibri" w:hAnsi="Calibri"/>
          <w:sz w:val="24"/>
          <w:szCs w:val="24"/>
        </w:rPr>
        <w:t xml:space="preserve"> to make a fully reproducible experiment</w:t>
      </w:r>
      <w:r w:rsidR="005C25F8" w:rsidRPr="00123886">
        <w:rPr>
          <w:rFonts w:ascii="Calibri" w:hAnsi="Calibri"/>
          <w:sz w:val="24"/>
          <w:szCs w:val="24"/>
        </w:rPr>
        <w:t>,</w:t>
      </w:r>
      <w:r w:rsidRPr="00123886">
        <w:rPr>
          <w:rFonts w:ascii="Calibri" w:hAnsi="Calibri"/>
          <w:sz w:val="24"/>
          <w:szCs w:val="24"/>
        </w:rPr>
        <w:t xml:space="preserve"> carefully measuring these parameters is a necessity. Comparison between the four measurements in this paper is valid </w:t>
      </w:r>
      <w:proofErr w:type="gramStart"/>
      <w:r w:rsidRPr="00123886">
        <w:rPr>
          <w:rFonts w:ascii="Calibri" w:hAnsi="Calibri"/>
          <w:sz w:val="24"/>
          <w:szCs w:val="24"/>
        </w:rPr>
        <w:t>due to the fact that</w:t>
      </w:r>
      <w:proofErr w:type="gramEnd"/>
      <w:r w:rsidRPr="00123886">
        <w:rPr>
          <w:rFonts w:ascii="Calibri" w:hAnsi="Calibri"/>
          <w:sz w:val="24"/>
          <w:szCs w:val="24"/>
        </w:rPr>
        <w:t xml:space="preserve"> these were coated under the exact same condition</w:t>
      </w:r>
      <w:r w:rsidR="00994426" w:rsidRPr="00123886">
        <w:rPr>
          <w:rFonts w:ascii="Calibri" w:hAnsi="Calibri"/>
          <w:sz w:val="24"/>
          <w:szCs w:val="24"/>
        </w:rPr>
        <w:t>s</w:t>
      </w:r>
      <w:r w:rsidR="005C25F8" w:rsidRPr="00123886">
        <w:rPr>
          <w:rFonts w:ascii="Calibri" w:hAnsi="Calibri"/>
          <w:sz w:val="24"/>
          <w:szCs w:val="24"/>
        </w:rPr>
        <w:t xml:space="preserve"> on</w:t>
      </w:r>
      <w:r w:rsidRPr="00123886">
        <w:rPr>
          <w:rFonts w:ascii="Calibri" w:hAnsi="Calibri"/>
          <w:sz w:val="24"/>
          <w:szCs w:val="24"/>
        </w:rPr>
        <w:t xml:space="preserve"> the same day. </w:t>
      </w:r>
    </w:p>
    <w:p w14:paraId="108B6234" w14:textId="77777777" w:rsidR="003065B7" w:rsidRPr="00123886" w:rsidRDefault="003065B7" w:rsidP="00A378AC">
      <w:pPr>
        <w:spacing w:after="0" w:line="240" w:lineRule="auto"/>
        <w:contextualSpacing/>
        <w:jc w:val="both"/>
        <w:rPr>
          <w:b/>
          <w:color w:val="000000" w:themeColor="text1"/>
          <w:sz w:val="24"/>
          <w:szCs w:val="24"/>
        </w:rPr>
      </w:pPr>
    </w:p>
    <w:p w14:paraId="035BF65F" w14:textId="179A25D6" w:rsidR="000A7034" w:rsidRPr="00A378AC" w:rsidRDefault="00FC5690" w:rsidP="00A378AC">
      <w:pPr>
        <w:spacing w:after="0" w:line="240" w:lineRule="auto"/>
        <w:contextualSpacing/>
        <w:jc w:val="both"/>
        <w:rPr>
          <w:rFonts w:ascii="Calibri" w:hAnsi="Calibri"/>
          <w:sz w:val="24"/>
          <w:szCs w:val="24"/>
        </w:rPr>
      </w:pPr>
      <w:r w:rsidRPr="00123886">
        <w:rPr>
          <w:rFonts w:ascii="Calibri" w:hAnsi="Calibri"/>
          <w:sz w:val="24"/>
          <w:szCs w:val="24"/>
        </w:rPr>
        <w:t xml:space="preserve">To perform a roll-to-roll </w:t>
      </w:r>
      <w:r w:rsidR="009E53CE" w:rsidRPr="00123886">
        <w:rPr>
          <w:rFonts w:ascii="Calibri" w:hAnsi="Calibri"/>
          <w:sz w:val="24"/>
          <w:szCs w:val="24"/>
        </w:rPr>
        <w:t>in situ</w:t>
      </w:r>
      <w:r w:rsidRPr="00123886">
        <w:rPr>
          <w:rFonts w:ascii="Calibri" w:hAnsi="Calibri"/>
          <w:sz w:val="24"/>
          <w:szCs w:val="24"/>
        </w:rPr>
        <w:t xml:space="preserve"> GISAXS experiment, several criteria must be fulfilled to ensure a successful experiment. The differences in electron density (contrast) between the materials need to be high enough </w:t>
      </w:r>
      <w:proofErr w:type="gramStart"/>
      <w:r w:rsidRPr="00123886">
        <w:rPr>
          <w:rFonts w:ascii="Calibri" w:hAnsi="Calibri"/>
          <w:sz w:val="24"/>
          <w:szCs w:val="24"/>
        </w:rPr>
        <w:t>in order to</w:t>
      </w:r>
      <w:proofErr w:type="gramEnd"/>
      <w:r w:rsidRPr="00123886">
        <w:rPr>
          <w:rFonts w:ascii="Calibri" w:hAnsi="Calibri"/>
          <w:sz w:val="24"/>
          <w:szCs w:val="24"/>
        </w:rPr>
        <w:t xml:space="preserve"> have a scattering signal. Guidelines on this topic have been </w:t>
      </w:r>
      <w:r w:rsidRPr="00A378AC">
        <w:rPr>
          <w:rFonts w:ascii="Calibri" w:hAnsi="Calibri"/>
          <w:sz w:val="24"/>
          <w:szCs w:val="24"/>
        </w:rPr>
        <w:t xml:space="preserve">published J. </w:t>
      </w:r>
      <w:r w:rsidRPr="00A378AC">
        <w:rPr>
          <w:rFonts w:ascii="Calibri" w:hAnsi="Calibri" w:cs="Calibri"/>
          <w:noProof/>
          <w:sz w:val="24"/>
          <w:szCs w:val="24"/>
        </w:rPr>
        <w:t xml:space="preserve">Als-Nielsen </w:t>
      </w:r>
      <w:r w:rsidR="00A378AC" w:rsidRPr="00A378AC">
        <w:rPr>
          <w:rFonts w:ascii="Calibri" w:hAnsi="Calibri" w:cs="Calibri"/>
          <w:noProof/>
          <w:sz w:val="24"/>
          <w:szCs w:val="24"/>
        </w:rPr>
        <w:t>et al.</w:t>
      </w:r>
      <w:r w:rsidR="00514D02" w:rsidRPr="00A378AC">
        <w:rPr>
          <w:rStyle w:val="FootnoteReference"/>
          <w:rFonts w:ascii="Calibri" w:hAnsi="Calibri"/>
          <w:sz w:val="24"/>
          <w:szCs w:val="24"/>
        </w:rPr>
        <w:fldChar w:fldCharType="begin" w:fldLock="1"/>
      </w:r>
      <w:r w:rsidR="005223EB" w:rsidRPr="00A378AC">
        <w:rPr>
          <w:rFonts w:ascii="Calibri" w:hAnsi="Calibri"/>
          <w:sz w:val="24"/>
          <w:szCs w:val="24"/>
        </w:rPr>
        <w:instrText>ADDIN CSL_CITATION {"citationItems":[{"id":"ITEM-1","itemData":{"DOI":"10.1002/9781119998365","ISBN":"9780470973950","abstract":"Eagerly awaited, this second edition of a best-selling text comprehensively describes from a modern perspective the basics of x-ray physics as well as the completely new opportunities offered by synchrotron radiation. Written by internationally acclaimed authors, the style of the book is to develop the basic physical principles without obscuring them with excessive mathematics. The second edition differs substantially from the first edition, with over 30% new material, including: A new chapter on non-crystalline diffraction - designed to appeal to the large community who study the structure of liquids, glasses, and most importantly polymers and bio-molecules. A new chapter on x-ray imaging - developed in close cooperation with many of the leading experts in the field. Two new chapters covering non-crystalline diffraction and imaging. Many important changes to various sections in the book have been made with a view to improving the exposition. Four-colour representation throughout the text to clarify key concepts. Extensive problems after each chapter. There is also supplementary book material for this title available online (http://booksupport.wiley.com). Praise for the previous edition: \"The publication of Jens Als-Nielsen and Des McMorrow's Elements of Modern X-ray Physics is a defining moment in the field of synchrotron radiation... a welcome addition to the bookshelves of synchrotron-radiation professionals and students alike. ... The text is now my personal choice for teaching x-ray physics...\" - Physics Today, 2002. © 2011 John Wiley &amp; Sons, Ltd.","author":[{"dropping-particle":"","family":"Als-Nielsen","given":"Jens","non-dropping-particle":"","parse-names":false,"suffix":""},{"dropping-particle":"","family":"McMorrow","given":"Des","non-dropping-particle":"","parse-names":false,"suffix":""}],"container-title":"Elements of Modern X-ray Physics: Second Edition","id":"ITEM-1","issued":{"date-parts":[["2011","4","13"]]},"publisher":"John Wiley and Sons","title":"Elements of Modern X-ray Physics: Second Edition","type":"book"},"uris":["http://www.mendeley.com/documents/?uuid=516594ec-c337-3957-8d9b-8306101bd891","http://www.mendeley.com/documents/?uuid=aab33076-86b4-42b8-9aa6-b4b53cc6a531"]}],"mendeley":{"formattedCitation":"&lt;sup&gt;53&lt;/sup&gt;","plainTextFormattedCitation":"53","previouslyFormattedCitation":"&lt;sup&gt;53&lt;/sup&gt;"},"properties":{"noteIndex":0},"schema":"https://github.com/citation-style-language/schema/raw/master/csl-citation.json"}</w:instrText>
      </w:r>
      <w:r w:rsidR="00514D02" w:rsidRPr="00A378AC">
        <w:rPr>
          <w:rStyle w:val="FootnoteReference"/>
          <w:rFonts w:ascii="Calibri" w:hAnsi="Calibri"/>
          <w:sz w:val="24"/>
          <w:szCs w:val="24"/>
        </w:rPr>
        <w:fldChar w:fldCharType="separate"/>
      </w:r>
      <w:r w:rsidR="005223EB" w:rsidRPr="00A378AC">
        <w:rPr>
          <w:rFonts w:ascii="Calibri" w:hAnsi="Calibri"/>
          <w:noProof/>
          <w:sz w:val="24"/>
          <w:szCs w:val="24"/>
          <w:vertAlign w:val="superscript"/>
        </w:rPr>
        <w:t>53</w:t>
      </w:r>
      <w:r w:rsidR="00514D02" w:rsidRPr="00A378AC">
        <w:rPr>
          <w:rStyle w:val="FootnoteReference"/>
          <w:rFonts w:ascii="Calibri" w:hAnsi="Calibri"/>
          <w:sz w:val="24"/>
          <w:szCs w:val="24"/>
        </w:rPr>
        <w:fldChar w:fldCharType="end"/>
      </w:r>
      <w:r w:rsidRPr="00A378AC">
        <w:rPr>
          <w:rFonts w:ascii="Calibri" w:hAnsi="Calibri"/>
          <w:sz w:val="24"/>
          <w:szCs w:val="24"/>
        </w:rPr>
        <w:t>.</w:t>
      </w:r>
    </w:p>
    <w:p w14:paraId="5FE3DE7D" w14:textId="77777777" w:rsidR="00A378AC" w:rsidRPr="00123886" w:rsidRDefault="00A378AC" w:rsidP="00A378AC">
      <w:pPr>
        <w:spacing w:after="0" w:line="240" w:lineRule="auto"/>
        <w:contextualSpacing/>
        <w:jc w:val="both"/>
        <w:rPr>
          <w:rFonts w:ascii="Calibri" w:hAnsi="Calibri"/>
          <w:sz w:val="24"/>
          <w:szCs w:val="24"/>
        </w:rPr>
      </w:pPr>
    </w:p>
    <w:p w14:paraId="730B1EB7" w14:textId="3D87A05F" w:rsidR="001B1630" w:rsidRDefault="00D267C8" w:rsidP="00A378AC">
      <w:pPr>
        <w:spacing w:after="0" w:line="240" w:lineRule="auto"/>
        <w:contextualSpacing/>
        <w:jc w:val="both"/>
        <w:rPr>
          <w:rFonts w:ascii="Calibri" w:hAnsi="Calibri"/>
          <w:sz w:val="24"/>
          <w:szCs w:val="24"/>
        </w:rPr>
      </w:pPr>
      <w:r w:rsidRPr="00123886">
        <w:rPr>
          <w:rFonts w:ascii="Calibri" w:hAnsi="Calibri"/>
          <w:sz w:val="24"/>
          <w:szCs w:val="24"/>
        </w:rPr>
        <w:t xml:space="preserve">Due to the low X-ray flux of a laboratory source </w:t>
      </w:r>
      <w:r w:rsidR="00C3396A" w:rsidRPr="00123886">
        <w:rPr>
          <w:rFonts w:ascii="Calibri" w:hAnsi="Calibri"/>
          <w:sz w:val="24"/>
          <w:szCs w:val="24"/>
        </w:rPr>
        <w:t>relative</w:t>
      </w:r>
      <w:r w:rsidRPr="00123886">
        <w:rPr>
          <w:rFonts w:ascii="Calibri" w:hAnsi="Calibri"/>
          <w:sz w:val="24"/>
          <w:szCs w:val="24"/>
        </w:rPr>
        <w:t xml:space="preserve"> to </w:t>
      </w:r>
      <w:r w:rsidR="00C3396A" w:rsidRPr="00123886">
        <w:rPr>
          <w:rFonts w:ascii="Calibri" w:hAnsi="Calibri"/>
          <w:sz w:val="24"/>
          <w:szCs w:val="24"/>
        </w:rPr>
        <w:t xml:space="preserve">a </w:t>
      </w:r>
      <w:r w:rsidRPr="00123886">
        <w:rPr>
          <w:rFonts w:ascii="Calibri" w:hAnsi="Calibri"/>
          <w:sz w:val="24"/>
          <w:szCs w:val="24"/>
        </w:rPr>
        <w:t xml:space="preserve">synchrotron, much more material is needed to perform such experiments. </w:t>
      </w:r>
      <w:r w:rsidR="00972FA5" w:rsidRPr="00123886">
        <w:rPr>
          <w:rFonts w:ascii="Calibri" w:hAnsi="Calibri"/>
          <w:sz w:val="24"/>
          <w:szCs w:val="24"/>
        </w:rPr>
        <w:t xml:space="preserve">Thus, it is not fully applicable for materials discovery but will serve </w:t>
      </w:r>
      <w:r w:rsidR="00C3396A" w:rsidRPr="00123886">
        <w:rPr>
          <w:rFonts w:ascii="Calibri" w:hAnsi="Calibri"/>
          <w:sz w:val="24"/>
          <w:szCs w:val="24"/>
        </w:rPr>
        <w:t xml:space="preserve">as a </w:t>
      </w:r>
      <w:r w:rsidR="00972FA5" w:rsidRPr="00123886">
        <w:rPr>
          <w:rFonts w:ascii="Calibri" w:hAnsi="Calibri"/>
          <w:sz w:val="24"/>
          <w:szCs w:val="24"/>
        </w:rPr>
        <w:t>tool for optimization of formu</w:t>
      </w:r>
      <w:r w:rsidR="00A5367D" w:rsidRPr="00123886">
        <w:rPr>
          <w:rFonts w:ascii="Calibri" w:hAnsi="Calibri"/>
          <w:sz w:val="24"/>
          <w:szCs w:val="24"/>
        </w:rPr>
        <w:t>lations of inks relevant for</w:t>
      </w:r>
      <w:r w:rsidR="00972FA5" w:rsidRPr="00123886">
        <w:rPr>
          <w:rFonts w:ascii="Calibri" w:hAnsi="Calibri"/>
          <w:sz w:val="24"/>
          <w:szCs w:val="24"/>
        </w:rPr>
        <w:t xml:space="preserve"> OPVs. </w:t>
      </w:r>
      <w:proofErr w:type="gramStart"/>
      <w:r w:rsidR="00972FA5" w:rsidRPr="00123886">
        <w:rPr>
          <w:rFonts w:ascii="Calibri" w:hAnsi="Calibri"/>
          <w:sz w:val="24"/>
          <w:szCs w:val="24"/>
        </w:rPr>
        <w:t>Additionally</w:t>
      </w:r>
      <w:proofErr w:type="gramEnd"/>
      <w:r w:rsidR="00972FA5" w:rsidRPr="00123886">
        <w:rPr>
          <w:rFonts w:ascii="Calibri" w:hAnsi="Calibri"/>
          <w:sz w:val="24"/>
          <w:szCs w:val="24"/>
        </w:rPr>
        <w:t xml:space="preserve"> to the low flux, it is only possible to perform coarser experiments with respect to the temporal resolution of drying inks.</w:t>
      </w:r>
      <w:r w:rsidR="000C609E" w:rsidRPr="00123886">
        <w:rPr>
          <w:rFonts w:ascii="Calibri" w:hAnsi="Calibri"/>
          <w:sz w:val="24"/>
          <w:szCs w:val="24"/>
        </w:rPr>
        <w:t xml:space="preserve"> During such experiment</w:t>
      </w:r>
      <w:r w:rsidR="00C3396A" w:rsidRPr="00123886">
        <w:rPr>
          <w:rFonts w:ascii="Calibri" w:hAnsi="Calibri"/>
          <w:sz w:val="24"/>
          <w:szCs w:val="24"/>
        </w:rPr>
        <w:t>s</w:t>
      </w:r>
      <w:r w:rsidR="000C609E" w:rsidRPr="00123886">
        <w:rPr>
          <w:rFonts w:ascii="Calibri" w:hAnsi="Calibri"/>
          <w:sz w:val="24"/>
          <w:szCs w:val="24"/>
        </w:rPr>
        <w:t xml:space="preserve"> we are probing 18 meters of active layer while drying</w:t>
      </w:r>
      <w:r w:rsidR="00395B29" w:rsidRPr="00123886">
        <w:rPr>
          <w:rFonts w:ascii="Calibri" w:hAnsi="Calibri"/>
          <w:sz w:val="24"/>
          <w:szCs w:val="24"/>
        </w:rPr>
        <w:t>. W</w:t>
      </w:r>
      <w:r w:rsidR="000C609E" w:rsidRPr="00123886">
        <w:rPr>
          <w:rFonts w:ascii="Calibri" w:hAnsi="Calibri"/>
          <w:sz w:val="24"/>
          <w:szCs w:val="24"/>
        </w:rPr>
        <w:t xml:space="preserve">e </w:t>
      </w:r>
      <w:r w:rsidR="00395B29" w:rsidRPr="00123886">
        <w:rPr>
          <w:rFonts w:ascii="Calibri" w:hAnsi="Calibri"/>
          <w:sz w:val="24"/>
          <w:szCs w:val="24"/>
        </w:rPr>
        <w:t>expect small variations in</w:t>
      </w:r>
      <w:r w:rsidR="000C609E" w:rsidRPr="00123886">
        <w:rPr>
          <w:rFonts w:ascii="Calibri" w:hAnsi="Calibri"/>
          <w:sz w:val="24"/>
          <w:szCs w:val="24"/>
        </w:rPr>
        <w:t xml:space="preserve"> the large-scale morphology throughout the experiment, </w:t>
      </w:r>
      <w:r w:rsidR="00395B29" w:rsidRPr="00123886">
        <w:rPr>
          <w:rFonts w:ascii="Calibri" w:hAnsi="Calibri"/>
          <w:sz w:val="24"/>
          <w:szCs w:val="24"/>
        </w:rPr>
        <w:t>and</w:t>
      </w:r>
      <w:r w:rsidR="000C609E" w:rsidRPr="00123886">
        <w:rPr>
          <w:rFonts w:ascii="Calibri" w:hAnsi="Calibri"/>
          <w:sz w:val="24"/>
          <w:szCs w:val="24"/>
        </w:rPr>
        <w:t xml:space="preserve"> we </w:t>
      </w:r>
      <w:r w:rsidR="00395B29" w:rsidRPr="00123886">
        <w:rPr>
          <w:rFonts w:ascii="Calibri" w:hAnsi="Calibri"/>
          <w:sz w:val="24"/>
          <w:szCs w:val="24"/>
        </w:rPr>
        <w:t>therefore probe the</w:t>
      </w:r>
      <w:r w:rsidR="000C609E" w:rsidRPr="00123886">
        <w:rPr>
          <w:rFonts w:ascii="Calibri" w:hAnsi="Calibri"/>
          <w:sz w:val="24"/>
          <w:szCs w:val="24"/>
        </w:rPr>
        <w:t xml:space="preserve"> mean of 18 meters</w:t>
      </w:r>
      <w:r w:rsidR="00343573" w:rsidRPr="00123886">
        <w:rPr>
          <w:rFonts w:ascii="Calibri" w:hAnsi="Calibri"/>
          <w:sz w:val="24"/>
          <w:szCs w:val="24"/>
        </w:rPr>
        <w:t xml:space="preserve"> of coated film</w:t>
      </w:r>
      <w:r w:rsidR="000C609E" w:rsidRPr="00123886">
        <w:rPr>
          <w:rFonts w:ascii="Calibri" w:hAnsi="Calibri"/>
          <w:sz w:val="24"/>
          <w:szCs w:val="24"/>
        </w:rPr>
        <w:t>.</w:t>
      </w:r>
      <w:r w:rsidR="00395B29" w:rsidRPr="00123886">
        <w:rPr>
          <w:rFonts w:ascii="Calibri" w:hAnsi="Calibri"/>
          <w:sz w:val="24"/>
          <w:szCs w:val="24"/>
        </w:rPr>
        <w:t xml:space="preserve"> </w:t>
      </w:r>
      <w:proofErr w:type="gramStart"/>
      <w:r w:rsidR="00395B29" w:rsidRPr="00123886">
        <w:rPr>
          <w:rFonts w:ascii="Calibri" w:hAnsi="Calibri"/>
          <w:sz w:val="24"/>
          <w:szCs w:val="24"/>
        </w:rPr>
        <w:t>This mimics</w:t>
      </w:r>
      <w:proofErr w:type="gramEnd"/>
      <w:r w:rsidR="00395B29" w:rsidRPr="00123886">
        <w:rPr>
          <w:rFonts w:ascii="Calibri" w:hAnsi="Calibri"/>
          <w:sz w:val="24"/>
          <w:szCs w:val="24"/>
        </w:rPr>
        <w:t xml:space="preserve"> the conditions of a large scale fabrication.</w:t>
      </w:r>
      <w:r w:rsidR="001B1630" w:rsidRPr="00123886">
        <w:rPr>
          <w:rFonts w:ascii="Calibri" w:hAnsi="Calibri"/>
          <w:sz w:val="24"/>
          <w:szCs w:val="24"/>
        </w:rPr>
        <w:t xml:space="preserve"> If the </w:t>
      </w:r>
      <w:r w:rsidR="00395B29" w:rsidRPr="00123886">
        <w:rPr>
          <w:rFonts w:ascii="Calibri" w:hAnsi="Calibri"/>
          <w:sz w:val="24"/>
          <w:szCs w:val="24"/>
        </w:rPr>
        <w:t>in</w:t>
      </w:r>
      <w:r w:rsidR="001B1630" w:rsidRPr="00123886">
        <w:rPr>
          <w:rFonts w:ascii="Calibri" w:hAnsi="Calibri"/>
          <w:sz w:val="24"/>
          <w:szCs w:val="24"/>
        </w:rPr>
        <w:t xml:space="preserve">homogeneity </w:t>
      </w:r>
      <w:r w:rsidR="00395B29" w:rsidRPr="00123886">
        <w:rPr>
          <w:rFonts w:ascii="Calibri" w:hAnsi="Calibri"/>
          <w:sz w:val="24"/>
          <w:szCs w:val="24"/>
        </w:rPr>
        <w:t>within a few</w:t>
      </w:r>
      <w:r w:rsidR="001B1630" w:rsidRPr="00123886">
        <w:rPr>
          <w:rFonts w:ascii="Calibri" w:hAnsi="Calibri"/>
          <w:sz w:val="24"/>
          <w:szCs w:val="24"/>
        </w:rPr>
        <w:t xml:space="preserve"> meters </w:t>
      </w:r>
      <w:r w:rsidR="00343573" w:rsidRPr="00123886">
        <w:rPr>
          <w:rFonts w:ascii="Calibri" w:hAnsi="Calibri"/>
          <w:sz w:val="24"/>
          <w:szCs w:val="24"/>
        </w:rPr>
        <w:t>are</w:t>
      </w:r>
      <w:r w:rsidR="00395B29" w:rsidRPr="00123886">
        <w:rPr>
          <w:rFonts w:ascii="Calibri" w:hAnsi="Calibri"/>
          <w:sz w:val="24"/>
          <w:szCs w:val="24"/>
        </w:rPr>
        <w:t xml:space="preserve"> to be</w:t>
      </w:r>
      <w:r w:rsidR="00A76AD1" w:rsidRPr="00123886">
        <w:rPr>
          <w:rFonts w:ascii="Calibri" w:hAnsi="Calibri"/>
          <w:sz w:val="24"/>
          <w:szCs w:val="24"/>
        </w:rPr>
        <w:t xml:space="preserve"> </w:t>
      </w:r>
      <w:r w:rsidR="001B1630" w:rsidRPr="00123886">
        <w:rPr>
          <w:rFonts w:ascii="Calibri" w:hAnsi="Calibri"/>
          <w:sz w:val="24"/>
          <w:szCs w:val="24"/>
        </w:rPr>
        <w:t>stud</w:t>
      </w:r>
      <w:r w:rsidR="00395B29" w:rsidRPr="00123886">
        <w:rPr>
          <w:rFonts w:ascii="Calibri" w:hAnsi="Calibri"/>
          <w:sz w:val="24"/>
          <w:szCs w:val="24"/>
        </w:rPr>
        <w:t>ied</w:t>
      </w:r>
      <w:r w:rsidR="001B1630" w:rsidRPr="00123886">
        <w:rPr>
          <w:rFonts w:ascii="Calibri" w:hAnsi="Calibri"/>
          <w:sz w:val="24"/>
          <w:szCs w:val="24"/>
        </w:rPr>
        <w:t xml:space="preserve">, </w:t>
      </w:r>
      <w:r w:rsidR="00343573" w:rsidRPr="00123886">
        <w:rPr>
          <w:rFonts w:ascii="Calibri" w:hAnsi="Calibri"/>
          <w:sz w:val="24"/>
          <w:szCs w:val="24"/>
        </w:rPr>
        <w:t xml:space="preserve">synchrotron radiation is </w:t>
      </w:r>
      <w:r w:rsidR="001B1630" w:rsidRPr="00123886">
        <w:rPr>
          <w:rFonts w:ascii="Calibri" w:hAnsi="Calibri"/>
          <w:sz w:val="24"/>
          <w:szCs w:val="24"/>
        </w:rPr>
        <w:t>needed.</w:t>
      </w:r>
      <w:r w:rsidR="00A76AD1" w:rsidRPr="00123886">
        <w:rPr>
          <w:rFonts w:ascii="Calibri" w:hAnsi="Calibri"/>
          <w:sz w:val="24"/>
          <w:szCs w:val="24"/>
        </w:rPr>
        <w:t xml:space="preserve"> </w:t>
      </w:r>
    </w:p>
    <w:p w14:paraId="172043D7" w14:textId="77777777" w:rsidR="00A378AC" w:rsidRPr="00123886" w:rsidRDefault="00A378AC" w:rsidP="00A378AC">
      <w:pPr>
        <w:spacing w:after="0" w:line="240" w:lineRule="auto"/>
        <w:contextualSpacing/>
        <w:jc w:val="both"/>
        <w:rPr>
          <w:rFonts w:ascii="Calibri" w:hAnsi="Calibri"/>
          <w:sz w:val="24"/>
          <w:szCs w:val="24"/>
        </w:rPr>
      </w:pPr>
    </w:p>
    <w:p w14:paraId="268F07E2" w14:textId="2769F377" w:rsidR="003065B7" w:rsidRPr="00123886" w:rsidRDefault="001B1630" w:rsidP="00A378AC">
      <w:pPr>
        <w:spacing w:after="0" w:line="240" w:lineRule="auto"/>
        <w:contextualSpacing/>
        <w:jc w:val="both"/>
        <w:rPr>
          <w:rFonts w:ascii="Calibri" w:hAnsi="Calibri"/>
          <w:sz w:val="24"/>
          <w:szCs w:val="24"/>
        </w:rPr>
      </w:pPr>
      <w:r w:rsidRPr="00123886">
        <w:rPr>
          <w:rFonts w:ascii="Calibri" w:hAnsi="Calibri"/>
          <w:sz w:val="24"/>
          <w:szCs w:val="24"/>
        </w:rPr>
        <w:t>Performing exposure</w:t>
      </w:r>
      <w:r w:rsidR="00343573" w:rsidRPr="00123886">
        <w:rPr>
          <w:rFonts w:ascii="Calibri" w:hAnsi="Calibri"/>
          <w:sz w:val="24"/>
          <w:szCs w:val="24"/>
        </w:rPr>
        <w:t>s</w:t>
      </w:r>
      <w:r w:rsidRPr="00123886">
        <w:rPr>
          <w:rFonts w:ascii="Calibri" w:hAnsi="Calibri"/>
          <w:sz w:val="24"/>
          <w:szCs w:val="24"/>
        </w:rPr>
        <w:t xml:space="preserve"> of 3000 seconds is not the optimal experimental design. </w:t>
      </w:r>
      <w:r w:rsidR="000C609E" w:rsidRPr="00123886">
        <w:rPr>
          <w:rFonts w:ascii="Calibri" w:hAnsi="Calibri"/>
          <w:sz w:val="24"/>
          <w:szCs w:val="24"/>
        </w:rPr>
        <w:t xml:space="preserve">A more robust method is to perform several shorter exposures to allow flexible temporal binning of data to </w:t>
      </w:r>
      <w:r w:rsidR="00982177" w:rsidRPr="00123886">
        <w:rPr>
          <w:rFonts w:ascii="Calibri" w:hAnsi="Calibri"/>
          <w:sz w:val="24"/>
          <w:szCs w:val="24"/>
        </w:rPr>
        <w:t>analyze</w:t>
      </w:r>
      <w:r w:rsidR="000C609E" w:rsidRPr="00123886">
        <w:rPr>
          <w:rFonts w:ascii="Calibri" w:hAnsi="Calibri"/>
          <w:sz w:val="24"/>
          <w:szCs w:val="24"/>
        </w:rPr>
        <w:t xml:space="preserve"> the </w:t>
      </w:r>
      <w:proofErr w:type="gramStart"/>
      <w:r w:rsidR="000C609E" w:rsidRPr="00123886">
        <w:rPr>
          <w:rFonts w:ascii="Calibri" w:hAnsi="Calibri"/>
          <w:sz w:val="24"/>
          <w:szCs w:val="24"/>
        </w:rPr>
        <w:t>large</w:t>
      </w:r>
      <w:r w:rsidR="00361349" w:rsidRPr="00123886">
        <w:rPr>
          <w:rFonts w:ascii="Calibri" w:hAnsi="Calibri"/>
          <w:sz w:val="24"/>
          <w:szCs w:val="24"/>
        </w:rPr>
        <w:t xml:space="preserve"> </w:t>
      </w:r>
      <w:r w:rsidR="000C609E" w:rsidRPr="00123886">
        <w:rPr>
          <w:rFonts w:ascii="Calibri" w:hAnsi="Calibri"/>
          <w:sz w:val="24"/>
          <w:szCs w:val="24"/>
        </w:rPr>
        <w:t>scale</w:t>
      </w:r>
      <w:proofErr w:type="gramEnd"/>
      <w:r w:rsidR="000C609E" w:rsidRPr="00123886">
        <w:rPr>
          <w:rFonts w:ascii="Calibri" w:hAnsi="Calibri"/>
          <w:sz w:val="24"/>
          <w:szCs w:val="24"/>
        </w:rPr>
        <w:t xml:space="preserve"> homogeneities and to probe the incidence angle at all times. </w:t>
      </w:r>
    </w:p>
    <w:p w14:paraId="5AE91818" w14:textId="77777777" w:rsidR="00C964DD" w:rsidRPr="00123886" w:rsidRDefault="00C964DD" w:rsidP="00A378AC">
      <w:pPr>
        <w:spacing w:after="0" w:line="240" w:lineRule="auto"/>
        <w:contextualSpacing/>
        <w:jc w:val="both"/>
        <w:rPr>
          <w:rFonts w:ascii="Calibri" w:hAnsi="Calibri"/>
          <w:sz w:val="24"/>
          <w:szCs w:val="24"/>
        </w:rPr>
      </w:pPr>
    </w:p>
    <w:p w14:paraId="0FAD47FA" w14:textId="4BF66C19" w:rsidR="00C964DD" w:rsidRPr="00123886" w:rsidRDefault="00A67DA0" w:rsidP="00A378AC">
      <w:pPr>
        <w:spacing w:after="0" w:line="240" w:lineRule="auto"/>
        <w:contextualSpacing/>
        <w:jc w:val="both"/>
        <w:rPr>
          <w:color w:val="000000" w:themeColor="text1"/>
          <w:sz w:val="24"/>
          <w:szCs w:val="24"/>
        </w:rPr>
      </w:pPr>
      <w:r w:rsidRPr="00123886">
        <w:rPr>
          <w:color w:val="000000" w:themeColor="text1"/>
          <w:sz w:val="24"/>
          <w:szCs w:val="24"/>
        </w:rPr>
        <w:t xml:space="preserve">To the best of our knowledge, this is the first demonstration of performing an </w:t>
      </w:r>
      <w:r w:rsidR="009E53CE" w:rsidRPr="00123886">
        <w:rPr>
          <w:color w:val="000000" w:themeColor="text1"/>
          <w:sz w:val="24"/>
          <w:szCs w:val="24"/>
        </w:rPr>
        <w:t>in situ</w:t>
      </w:r>
      <w:r w:rsidRPr="00123886">
        <w:rPr>
          <w:i/>
          <w:color w:val="000000" w:themeColor="text1"/>
          <w:sz w:val="24"/>
          <w:szCs w:val="24"/>
        </w:rPr>
        <w:t xml:space="preserve"> </w:t>
      </w:r>
      <w:r w:rsidRPr="00123886">
        <w:rPr>
          <w:color w:val="000000" w:themeColor="text1"/>
          <w:sz w:val="24"/>
          <w:szCs w:val="24"/>
        </w:rPr>
        <w:t>GISAXS on roll-to-roll coating of inks for OPVs on a laboratory X-ray source</w:t>
      </w:r>
      <w:r w:rsidR="00982177" w:rsidRPr="00123886">
        <w:rPr>
          <w:color w:val="000000" w:themeColor="text1"/>
          <w:sz w:val="24"/>
          <w:szCs w:val="24"/>
        </w:rPr>
        <w:t>, although we have previously demonstrated similar experiments analyzing the crystalline diffraction signal</w:t>
      </w:r>
      <w:r w:rsidR="00B453E3" w:rsidRPr="00123886">
        <w:rPr>
          <w:color w:val="000000" w:themeColor="text1"/>
          <w:sz w:val="24"/>
          <w:szCs w:val="24"/>
        </w:rPr>
        <w:fldChar w:fldCharType="begin" w:fldLock="1"/>
      </w:r>
      <w:r w:rsidR="005223EB">
        <w:rPr>
          <w:color w:val="000000" w:themeColor="text1"/>
          <w:sz w:val="24"/>
          <w:szCs w:val="24"/>
        </w:rPr>
        <w:instrText>ADDIN CSL_CITATION {"citationItems":[{"id":"ITEM-1","itemData":{"DOI":"10.1063/1.4892526","ISSN":"21583226","abstract":"The active layer crystallization during roll-to-roll coating of organic solar cells is studied in situ. We developed an X-ray setup where the coater unit is an integrated part of the small angle X-ray scattering instrument, making it possible to control the coating process while recording scattering measurements in situ, enabling us to follow the crystal formation during drying. By varying the distance between the coating head and the point where the X-ray beam hits the film, we obtained measurements of 4 different stages of drying. For each of those stages, the scattering from as long a foil as possible is summed together, with the distance from coating head to scattering point kept constant. The results are average crystallographic properties for the active layer coated on a 30 m long foil. With this insight into the dynamics of crystallization in a roll-coated polymer film, we find that the formation of textured and untextured crystallites seems uncorrelated, and happens at widely different rates. Untextured P3HT crystallites form later in the drying process than expected which may explain previous studies speculating that untextured crystallization depends on concentration. Textured crystallites, however, begin forming much earlier and steadily increases as the film dries, showing a development similar to other in situ studies of these materials. © 2014 Author(s).","author":[{"dropping-particle":"","family":"Rossander","given":"Lea H.","non-dropping-particle":"","parse-names":false,"suffix":""},{"dropping-particle":"","family":"Zawacka","given":"Natalia K.","non-dropping-particle":"","parse-names":false,"suffix":""},{"dropping-particle":"","family":"Dam","given":"Henrik F.","non-dropping-particle":"","parse-names":false,"suffix":""},{"dropping-particle":"","family":"Krebs","given":"Frederik C.","non-dropping-particle":"","parse-names":false,"suffix":""},{"dropping-particle":"","family":"Andreasen","given":"Jens W.","non-dropping-particle":"","parse-names":false,"suffix":""}],"container-title":"AIP Advances","id":"ITEM-1","issue":"8","issued":{"date-parts":[["2014"]]},"title":"In situ monitoring of structure formation in the active layer of polymer solar cells during roll-to-roll coating","type":"article-journal","volume":"4"},"uris":["http://www.mendeley.com/documents/?uuid=afc7a810-cc23-4107-9fad-a5b2281eeaa3"]},{"id":"ITEM-2","itemData":{"DOI":"10.1039/c4ta03484h","ISSN":"20507496","abstract":"The effect of twelve different additives on organic solar cells with an active layer based on poly-3-hexylthiophene (P3HT) and phenyl-C61-butyric acid methyl ester (PCBM) has been studied in this work and tested for suitability in roll-to-roll slot-die coating. Three of the twelve additives increased the solar cell efficiency while the rest showed no effect or a negative influence on the efficiency and coatability. In cases where the additive caused an increase in performance the relation to surface topography and the structure was investigated using Atomic Force Microscopy (AFM), UV-Vis Spectroscopy and Small Angle X-ray Scattering (SAXS) for cells prepared with 1-chloronaphthalene (CN), N-methyl-2-pyrrolidone (NMP) and 1,3-dimethyl-barbituric acid (BARB) as processing additives. The studies suggested that the use of these additives resulted in films with improved morphology and electrical properties of the active layer. The effect of the CN on structural evolution during different solvent evaporation and annealing times was further investigated with an in situ roll-to-roll X-ray study. Lifetime studies under continuous illumination were used to assess the impact of the additives on the stability of the prepared devices that had an active area of 1 cm2. This journal is","author":[{"dropping-particle":"","family":"Zawacka","given":"Natalia K.","non-dropping-particle":"","parse-names":false,"suffix":""},{"dropping-particle":"","family":"Andersen","given":"Thomas R.","non-dropping-particle":"","parse-names":false,"suffix":""},{"dropping-particle":"","family":"Andreasen","given":"Jens W.","non-dropping-particle":"","parse-names":false,"suffix":""},{"dropping-particle":"","family":"Rossander","given":"Lea H.","non-dropping-particle":"","parse-names":false,"suffix":""},{"dropping-particle":"","family":"Dam","given":"Henrik F.","non-dropping-particle":"","parse-names":false,"suffix":""},{"dropping-particle":"","family":"Jørgensen","given":"Mikkel","non-dropping-particle":"","parse-names":false,"suffix":""},{"dropping-particle":"","family":"Krebs","given":"Frederik C.","non-dropping-particle":"","parse-names":false,"suffix":""}],"container-title":"Journal of Materials Chemistry A","id":"ITEM-2","issue":"43","issued":{"date-parts":[["2014","11","21"]]},"page":"18644-18654","publisher":"Royal Society of Chemistry","title":"The influence of additives on the morphology and stability of roll-to-roll processed polymer solar cells studied through ex situ and in situ X-ray scattering","type":"article-journal","volume":"2"},"uris":["http://www.mendeley.com/documents/?uuid=fd61cc64-748e-36eb-8c66-21e78982e5d7"]}],"mendeley":{"formattedCitation":"&lt;sup&gt;54, 55&lt;/sup&gt;","plainTextFormattedCitation":"54, 55","previouslyFormattedCitation":"&lt;sup&gt;54, 55&lt;/sup&gt;"},"properties":{"noteIndex":0},"schema":"https://github.com/citation-style-language/schema/raw/master/csl-citation.json"}</w:instrText>
      </w:r>
      <w:r w:rsidR="00B453E3" w:rsidRPr="00123886">
        <w:rPr>
          <w:color w:val="000000" w:themeColor="text1"/>
          <w:sz w:val="24"/>
          <w:szCs w:val="24"/>
        </w:rPr>
        <w:fldChar w:fldCharType="separate"/>
      </w:r>
      <w:r w:rsidR="005223EB" w:rsidRPr="005223EB">
        <w:rPr>
          <w:noProof/>
          <w:color w:val="000000" w:themeColor="text1"/>
          <w:sz w:val="24"/>
          <w:szCs w:val="24"/>
          <w:vertAlign w:val="superscript"/>
        </w:rPr>
        <w:t>54,55</w:t>
      </w:r>
      <w:r w:rsidR="00B453E3" w:rsidRPr="00123886">
        <w:rPr>
          <w:color w:val="000000" w:themeColor="text1"/>
          <w:sz w:val="24"/>
          <w:szCs w:val="24"/>
        </w:rPr>
        <w:fldChar w:fldCharType="end"/>
      </w:r>
      <w:r w:rsidR="00B453E3" w:rsidRPr="00123886">
        <w:rPr>
          <w:color w:val="000000" w:themeColor="text1"/>
          <w:sz w:val="24"/>
          <w:szCs w:val="24"/>
        </w:rPr>
        <w:t xml:space="preserve">. </w:t>
      </w:r>
      <w:r w:rsidRPr="00123886">
        <w:rPr>
          <w:color w:val="000000" w:themeColor="text1"/>
          <w:sz w:val="24"/>
          <w:szCs w:val="24"/>
        </w:rPr>
        <w:t>With this demonstration and protocol, we believe</w:t>
      </w:r>
      <w:r w:rsidR="000C1F2B" w:rsidRPr="00123886">
        <w:rPr>
          <w:color w:val="000000" w:themeColor="text1"/>
          <w:sz w:val="24"/>
          <w:szCs w:val="24"/>
        </w:rPr>
        <w:t xml:space="preserve"> it will be easier to apply and perform</w:t>
      </w:r>
      <w:r w:rsidRPr="00123886">
        <w:rPr>
          <w:color w:val="000000" w:themeColor="text1"/>
          <w:sz w:val="24"/>
          <w:szCs w:val="24"/>
        </w:rPr>
        <w:t xml:space="preserve"> </w:t>
      </w:r>
      <w:r w:rsidR="009E53CE" w:rsidRPr="00123886">
        <w:rPr>
          <w:color w:val="000000" w:themeColor="text1"/>
          <w:sz w:val="24"/>
          <w:szCs w:val="24"/>
        </w:rPr>
        <w:t>in situ</w:t>
      </w:r>
      <w:r w:rsidR="004E3F9C" w:rsidRPr="00123886">
        <w:rPr>
          <w:i/>
          <w:color w:val="000000" w:themeColor="text1"/>
          <w:sz w:val="24"/>
          <w:szCs w:val="24"/>
        </w:rPr>
        <w:t xml:space="preserve"> </w:t>
      </w:r>
      <w:r w:rsidR="000C1F2B" w:rsidRPr="00123886">
        <w:rPr>
          <w:color w:val="000000" w:themeColor="text1"/>
          <w:sz w:val="24"/>
          <w:szCs w:val="24"/>
        </w:rPr>
        <w:t xml:space="preserve">GISAXS experiments </w:t>
      </w:r>
      <w:r w:rsidR="004E3F9C" w:rsidRPr="00123886">
        <w:rPr>
          <w:color w:val="000000" w:themeColor="text1"/>
          <w:sz w:val="24"/>
          <w:szCs w:val="24"/>
        </w:rPr>
        <w:t>for researchers, students, and developing engineers. This can potentially accelerate the research field</w:t>
      </w:r>
      <w:r w:rsidR="000C1F2B" w:rsidRPr="00123886">
        <w:rPr>
          <w:color w:val="000000" w:themeColor="text1"/>
          <w:sz w:val="24"/>
          <w:szCs w:val="24"/>
        </w:rPr>
        <w:t>,</w:t>
      </w:r>
      <w:r w:rsidR="004E3F9C" w:rsidRPr="00123886">
        <w:rPr>
          <w:color w:val="000000" w:themeColor="text1"/>
          <w:sz w:val="24"/>
          <w:szCs w:val="24"/>
        </w:rPr>
        <w:t xml:space="preserve"> simply because it is possible to access such equipment on a day-to-day basis</w:t>
      </w:r>
      <w:r w:rsidR="000C1F2B" w:rsidRPr="00123886">
        <w:rPr>
          <w:color w:val="000000" w:themeColor="text1"/>
          <w:sz w:val="24"/>
          <w:szCs w:val="24"/>
        </w:rPr>
        <w:t>. Additionally, by u</w:t>
      </w:r>
      <w:r w:rsidR="003D0D4F" w:rsidRPr="00123886">
        <w:rPr>
          <w:color w:val="000000" w:themeColor="text1"/>
          <w:sz w:val="24"/>
          <w:szCs w:val="24"/>
        </w:rPr>
        <w:t>sing a roll-</w:t>
      </w:r>
      <w:r w:rsidR="006D2560" w:rsidRPr="00123886">
        <w:rPr>
          <w:color w:val="000000" w:themeColor="text1"/>
          <w:sz w:val="24"/>
          <w:szCs w:val="24"/>
        </w:rPr>
        <w:t>to</w:t>
      </w:r>
      <w:r w:rsidR="003D0D4F" w:rsidRPr="00123886">
        <w:rPr>
          <w:color w:val="000000" w:themeColor="text1"/>
          <w:sz w:val="24"/>
          <w:szCs w:val="24"/>
        </w:rPr>
        <w:t xml:space="preserve">-roll coater it is possible to compare the solar cell performance with the </w:t>
      </w:r>
      <w:r w:rsidR="004E3F9C" w:rsidRPr="00123886">
        <w:rPr>
          <w:color w:val="000000" w:themeColor="text1"/>
          <w:sz w:val="24"/>
          <w:szCs w:val="24"/>
        </w:rPr>
        <w:t xml:space="preserve">structural </w:t>
      </w:r>
      <w:r w:rsidR="000F06D4" w:rsidRPr="00123886">
        <w:rPr>
          <w:color w:val="000000" w:themeColor="text1"/>
          <w:sz w:val="24"/>
          <w:szCs w:val="24"/>
        </w:rPr>
        <w:t>properties</w:t>
      </w:r>
      <w:r w:rsidR="004E3F9C" w:rsidRPr="00123886">
        <w:rPr>
          <w:color w:val="000000" w:themeColor="text1"/>
          <w:sz w:val="24"/>
          <w:szCs w:val="24"/>
        </w:rPr>
        <w:t xml:space="preserve"> pr</w:t>
      </w:r>
      <w:r w:rsidR="003D0D4F" w:rsidRPr="00123886">
        <w:rPr>
          <w:color w:val="000000" w:themeColor="text1"/>
          <w:sz w:val="24"/>
          <w:szCs w:val="24"/>
        </w:rPr>
        <w:t xml:space="preserve">obed </w:t>
      </w:r>
      <w:r w:rsidR="006D2560" w:rsidRPr="00123886">
        <w:rPr>
          <w:color w:val="000000" w:themeColor="text1"/>
          <w:sz w:val="24"/>
          <w:szCs w:val="24"/>
        </w:rPr>
        <w:t xml:space="preserve">in </w:t>
      </w:r>
      <w:r w:rsidR="003D0D4F" w:rsidRPr="00123886">
        <w:rPr>
          <w:color w:val="000000" w:themeColor="text1"/>
          <w:sz w:val="24"/>
          <w:szCs w:val="24"/>
        </w:rPr>
        <w:t>this experiment</w:t>
      </w:r>
      <w:r w:rsidR="00E46BAC" w:rsidRPr="00123886">
        <w:rPr>
          <w:color w:val="000000" w:themeColor="text1"/>
          <w:sz w:val="24"/>
          <w:szCs w:val="24"/>
        </w:rPr>
        <w:t>,</w:t>
      </w:r>
      <w:r w:rsidR="003D0D4F" w:rsidRPr="00123886">
        <w:rPr>
          <w:color w:val="000000" w:themeColor="text1"/>
          <w:sz w:val="24"/>
          <w:szCs w:val="24"/>
        </w:rPr>
        <w:t xml:space="preserve"> 1:1.</w:t>
      </w:r>
      <w:r w:rsidR="004E3F9C" w:rsidRPr="00123886">
        <w:rPr>
          <w:color w:val="000000" w:themeColor="text1"/>
          <w:sz w:val="24"/>
          <w:szCs w:val="24"/>
        </w:rPr>
        <w:t xml:space="preserve"> </w:t>
      </w:r>
    </w:p>
    <w:p w14:paraId="606A4E06" w14:textId="16B53B16" w:rsidR="00FC5690" w:rsidRPr="00123886" w:rsidRDefault="00A76AD1" w:rsidP="00A378AC">
      <w:pPr>
        <w:spacing w:after="0" w:line="240" w:lineRule="auto"/>
        <w:contextualSpacing/>
        <w:jc w:val="both"/>
        <w:rPr>
          <w:b/>
          <w:color w:val="000000" w:themeColor="text1"/>
          <w:sz w:val="24"/>
          <w:szCs w:val="24"/>
        </w:rPr>
      </w:pPr>
      <w:r w:rsidRPr="00123886">
        <w:rPr>
          <w:i/>
          <w:color w:val="000000" w:themeColor="text1"/>
          <w:sz w:val="24"/>
          <w:szCs w:val="24"/>
        </w:rPr>
        <w:t xml:space="preserve"> </w:t>
      </w:r>
    </w:p>
    <w:p w14:paraId="1CF30D78" w14:textId="320ECD08" w:rsidR="00C964DD" w:rsidRPr="00123886" w:rsidRDefault="0087751B" w:rsidP="00A378AC">
      <w:pPr>
        <w:spacing w:after="0" w:line="240" w:lineRule="auto"/>
        <w:contextualSpacing/>
        <w:jc w:val="both"/>
        <w:rPr>
          <w:rFonts w:ascii="Calibri" w:hAnsi="Calibri"/>
          <w:sz w:val="24"/>
          <w:szCs w:val="24"/>
        </w:rPr>
      </w:pPr>
      <w:r w:rsidRPr="00123886">
        <w:rPr>
          <w:rFonts w:ascii="Calibri" w:hAnsi="Calibri"/>
          <w:sz w:val="24"/>
          <w:szCs w:val="24"/>
        </w:rPr>
        <w:t>I</w:t>
      </w:r>
      <w:r w:rsidR="00FC5690" w:rsidRPr="00123886">
        <w:rPr>
          <w:rFonts w:ascii="Calibri" w:hAnsi="Calibri"/>
          <w:sz w:val="24"/>
          <w:szCs w:val="24"/>
        </w:rPr>
        <w:t>mprovements of the experim</w:t>
      </w:r>
      <w:r w:rsidR="00A30E7D" w:rsidRPr="00123886">
        <w:rPr>
          <w:rFonts w:ascii="Calibri" w:hAnsi="Calibri"/>
          <w:sz w:val="24"/>
          <w:szCs w:val="24"/>
        </w:rPr>
        <w:t>ental set</w:t>
      </w:r>
      <w:r w:rsidR="00FC5690" w:rsidRPr="00123886">
        <w:rPr>
          <w:rFonts w:ascii="Calibri" w:hAnsi="Calibri"/>
          <w:sz w:val="24"/>
          <w:szCs w:val="24"/>
        </w:rPr>
        <w:t xml:space="preserve">up are required to exploit all the advantages of having an </w:t>
      </w:r>
      <w:proofErr w:type="gramStart"/>
      <w:r w:rsidR="00FC5690" w:rsidRPr="00123886">
        <w:rPr>
          <w:rFonts w:ascii="Calibri" w:hAnsi="Calibri"/>
          <w:sz w:val="24"/>
          <w:szCs w:val="24"/>
        </w:rPr>
        <w:t>in house</w:t>
      </w:r>
      <w:proofErr w:type="gramEnd"/>
      <w:r w:rsidR="00FC5690" w:rsidRPr="00123886">
        <w:rPr>
          <w:rFonts w:ascii="Calibri" w:hAnsi="Calibri"/>
          <w:sz w:val="24"/>
          <w:szCs w:val="24"/>
        </w:rPr>
        <w:t xml:space="preserve"> X-ray source. </w:t>
      </w:r>
      <w:r w:rsidR="00982AB9" w:rsidRPr="00123886">
        <w:rPr>
          <w:rFonts w:ascii="Calibri" w:hAnsi="Calibri"/>
          <w:sz w:val="24"/>
          <w:szCs w:val="24"/>
        </w:rPr>
        <w:t xml:space="preserve">Besides </w:t>
      </w:r>
      <w:r w:rsidR="00FC5690" w:rsidRPr="00123886">
        <w:rPr>
          <w:rFonts w:ascii="Calibri" w:hAnsi="Calibri"/>
          <w:sz w:val="24"/>
          <w:szCs w:val="24"/>
        </w:rPr>
        <w:t>increasing the</w:t>
      </w:r>
      <w:r w:rsidR="00E46BAC" w:rsidRPr="00123886">
        <w:rPr>
          <w:rFonts w:ascii="Calibri" w:hAnsi="Calibri"/>
          <w:sz w:val="24"/>
          <w:szCs w:val="24"/>
        </w:rPr>
        <w:t xml:space="preserve"> usable</w:t>
      </w:r>
      <w:r w:rsidR="00FC5690" w:rsidRPr="00123886">
        <w:rPr>
          <w:rFonts w:ascii="Calibri" w:hAnsi="Calibri"/>
          <w:sz w:val="24"/>
          <w:szCs w:val="24"/>
        </w:rPr>
        <w:t xml:space="preserve"> X-ray flux for small laboratory sources, the first step for the improvement of this experiment is to avoid scattering peaks from aluminum that are overlying the data, as shown in </w:t>
      </w:r>
      <w:r w:rsidR="00FC5690" w:rsidRPr="00C1312E">
        <w:rPr>
          <w:rFonts w:ascii="Calibri" w:hAnsi="Calibri"/>
          <w:b/>
          <w:sz w:val="24"/>
          <w:szCs w:val="24"/>
        </w:rPr>
        <w:t>Figure 9</w:t>
      </w:r>
      <w:r w:rsidR="00FC5690" w:rsidRPr="00123886">
        <w:rPr>
          <w:rFonts w:ascii="Calibri" w:hAnsi="Calibri"/>
          <w:sz w:val="24"/>
          <w:szCs w:val="24"/>
        </w:rPr>
        <w:t xml:space="preserve"> (left). This can be realized by installing an X-ray absorbing substrate holder that can withstand temperatures up to 150 °C for proper heating. Additionally, guard slits just before the sample will improve the data quality. </w:t>
      </w:r>
      <w:r w:rsidR="00FC5690" w:rsidRPr="00123886">
        <w:rPr>
          <w:rFonts w:ascii="Calibri" w:hAnsi="Calibri"/>
          <w:sz w:val="24"/>
          <w:szCs w:val="24"/>
        </w:rPr>
        <w:br/>
        <w:t xml:space="preserve">This </w:t>
      </w:r>
      <w:r w:rsidR="00916A0D" w:rsidRPr="00123886">
        <w:rPr>
          <w:rFonts w:ascii="Calibri" w:hAnsi="Calibri"/>
          <w:sz w:val="24"/>
          <w:szCs w:val="24"/>
        </w:rPr>
        <w:t xml:space="preserve">demonstration </w:t>
      </w:r>
      <w:r w:rsidR="00FC5690" w:rsidRPr="00123886">
        <w:rPr>
          <w:rFonts w:ascii="Calibri" w:hAnsi="Calibri"/>
          <w:sz w:val="24"/>
          <w:szCs w:val="24"/>
        </w:rPr>
        <w:t xml:space="preserve">is not exclusively of interest for </w:t>
      </w:r>
      <w:r w:rsidR="00916A0D" w:rsidRPr="00123886">
        <w:rPr>
          <w:rFonts w:ascii="Calibri" w:hAnsi="Calibri"/>
          <w:sz w:val="24"/>
          <w:szCs w:val="24"/>
        </w:rPr>
        <w:t>research in</w:t>
      </w:r>
      <w:r w:rsidR="002515DE" w:rsidRPr="00123886">
        <w:rPr>
          <w:rFonts w:ascii="Calibri" w:hAnsi="Calibri"/>
          <w:sz w:val="24"/>
          <w:szCs w:val="24"/>
        </w:rPr>
        <w:t xml:space="preserve"> the organic solar cell community</w:t>
      </w:r>
      <w:r w:rsidR="00FC5690" w:rsidRPr="00123886">
        <w:rPr>
          <w:rFonts w:ascii="Calibri" w:hAnsi="Calibri"/>
          <w:sz w:val="24"/>
          <w:szCs w:val="24"/>
        </w:rPr>
        <w:t>, but any field that is researching or optimizing coating parameters for thin</w:t>
      </w:r>
      <w:r w:rsidR="008E5D0C" w:rsidRPr="00123886">
        <w:rPr>
          <w:rFonts w:ascii="Calibri" w:hAnsi="Calibri"/>
          <w:sz w:val="24"/>
          <w:szCs w:val="24"/>
        </w:rPr>
        <w:t>-</w:t>
      </w:r>
      <w:r w:rsidR="00FC5690" w:rsidRPr="00123886">
        <w:rPr>
          <w:rFonts w:ascii="Calibri" w:hAnsi="Calibri"/>
          <w:sz w:val="24"/>
          <w:szCs w:val="24"/>
        </w:rPr>
        <w:t xml:space="preserve">film technologies. </w:t>
      </w:r>
      <w:r w:rsidR="008E5D0C" w:rsidRPr="00123886">
        <w:rPr>
          <w:rFonts w:ascii="Calibri" w:hAnsi="Calibri"/>
          <w:sz w:val="24"/>
          <w:szCs w:val="24"/>
        </w:rPr>
        <w:t>Combining this technique with</w:t>
      </w:r>
      <w:r w:rsidR="002515DE" w:rsidRPr="00123886">
        <w:rPr>
          <w:rFonts w:ascii="Calibri" w:hAnsi="Calibri"/>
          <w:sz w:val="24"/>
          <w:szCs w:val="24"/>
        </w:rPr>
        <w:t xml:space="preserve"> simultaneous </w:t>
      </w:r>
      <w:r w:rsidR="008E5D0C" w:rsidRPr="00123886">
        <w:rPr>
          <w:rFonts w:ascii="Calibri" w:hAnsi="Calibri"/>
          <w:sz w:val="24"/>
          <w:szCs w:val="24"/>
        </w:rPr>
        <w:t>GIWAXS</w:t>
      </w:r>
      <w:r w:rsidR="00916A0D" w:rsidRPr="00123886">
        <w:rPr>
          <w:rFonts w:ascii="Calibri" w:hAnsi="Calibri"/>
          <w:sz w:val="24"/>
          <w:szCs w:val="24"/>
        </w:rPr>
        <w:t>, where crystalline structures are</w:t>
      </w:r>
      <w:r w:rsidR="008E5D0C" w:rsidRPr="00123886">
        <w:rPr>
          <w:rFonts w:ascii="Calibri" w:hAnsi="Calibri"/>
          <w:sz w:val="24"/>
          <w:szCs w:val="24"/>
        </w:rPr>
        <w:t xml:space="preserve"> probed</w:t>
      </w:r>
      <w:r w:rsidR="00916A0D" w:rsidRPr="00123886">
        <w:rPr>
          <w:rFonts w:ascii="Calibri" w:hAnsi="Calibri"/>
          <w:sz w:val="24"/>
          <w:szCs w:val="24"/>
        </w:rPr>
        <w:t>, will further increase the number of</w:t>
      </w:r>
      <w:r w:rsidR="008E5D0C" w:rsidRPr="00123886">
        <w:rPr>
          <w:rFonts w:ascii="Calibri" w:hAnsi="Calibri"/>
          <w:sz w:val="24"/>
          <w:szCs w:val="24"/>
        </w:rPr>
        <w:t xml:space="preserve"> the scientific field</w:t>
      </w:r>
      <w:r w:rsidR="00F6206B" w:rsidRPr="00123886">
        <w:rPr>
          <w:rFonts w:ascii="Calibri" w:hAnsi="Calibri"/>
          <w:sz w:val="24"/>
          <w:szCs w:val="24"/>
        </w:rPr>
        <w:t>s</w:t>
      </w:r>
      <w:r w:rsidR="008E5D0C" w:rsidRPr="00123886">
        <w:rPr>
          <w:rFonts w:ascii="Calibri" w:hAnsi="Calibri"/>
          <w:sz w:val="24"/>
          <w:szCs w:val="24"/>
        </w:rPr>
        <w:t xml:space="preserve"> where </w:t>
      </w:r>
      <w:proofErr w:type="gramStart"/>
      <w:r w:rsidR="008E5D0C" w:rsidRPr="00123886">
        <w:rPr>
          <w:rFonts w:ascii="Calibri" w:hAnsi="Calibri"/>
          <w:sz w:val="24"/>
          <w:szCs w:val="24"/>
        </w:rPr>
        <w:t>in house</w:t>
      </w:r>
      <w:proofErr w:type="gramEnd"/>
      <w:r w:rsidR="008E5D0C" w:rsidRPr="00123886">
        <w:rPr>
          <w:rFonts w:ascii="Calibri" w:hAnsi="Calibri"/>
          <w:sz w:val="24"/>
          <w:szCs w:val="24"/>
        </w:rPr>
        <w:t xml:space="preserve"> roll-</w:t>
      </w:r>
      <w:r w:rsidR="00F6206B" w:rsidRPr="00123886">
        <w:rPr>
          <w:rFonts w:ascii="Calibri" w:hAnsi="Calibri"/>
          <w:sz w:val="24"/>
          <w:szCs w:val="24"/>
        </w:rPr>
        <w:t>to</w:t>
      </w:r>
      <w:r w:rsidR="008E5D0C" w:rsidRPr="00123886">
        <w:rPr>
          <w:rFonts w:ascii="Calibri" w:hAnsi="Calibri"/>
          <w:sz w:val="24"/>
          <w:szCs w:val="24"/>
        </w:rPr>
        <w:t xml:space="preserve">-roll </w:t>
      </w:r>
      <w:r w:rsidR="00916A0D" w:rsidRPr="00123886">
        <w:rPr>
          <w:rFonts w:ascii="Calibri" w:hAnsi="Calibri"/>
          <w:sz w:val="24"/>
          <w:szCs w:val="24"/>
        </w:rPr>
        <w:t>X-ray experiments are</w:t>
      </w:r>
      <w:r w:rsidR="008E5D0C" w:rsidRPr="00123886">
        <w:rPr>
          <w:rFonts w:ascii="Calibri" w:hAnsi="Calibri"/>
          <w:sz w:val="24"/>
          <w:szCs w:val="24"/>
        </w:rPr>
        <w:t xml:space="preserve"> applicable.</w:t>
      </w:r>
      <w:r w:rsidR="00A76AD1" w:rsidRPr="00123886">
        <w:rPr>
          <w:rFonts w:ascii="Calibri" w:hAnsi="Calibri"/>
          <w:sz w:val="24"/>
          <w:szCs w:val="24"/>
        </w:rPr>
        <w:t xml:space="preserve"> </w:t>
      </w:r>
    </w:p>
    <w:p w14:paraId="267A4518" w14:textId="77777777" w:rsidR="00C964DD" w:rsidRPr="00123886" w:rsidRDefault="00C964DD" w:rsidP="00A378AC">
      <w:pPr>
        <w:spacing w:after="0" w:line="240" w:lineRule="auto"/>
        <w:contextualSpacing/>
        <w:jc w:val="both"/>
        <w:rPr>
          <w:rFonts w:ascii="Calibri" w:hAnsi="Calibri"/>
          <w:b/>
          <w:sz w:val="24"/>
          <w:szCs w:val="24"/>
        </w:rPr>
      </w:pPr>
    </w:p>
    <w:p w14:paraId="488CBC16" w14:textId="354C90F2" w:rsidR="00FC5690" w:rsidRPr="00123886" w:rsidRDefault="00FC5690" w:rsidP="00A378AC">
      <w:pPr>
        <w:spacing w:after="0" w:line="240" w:lineRule="auto"/>
        <w:contextualSpacing/>
        <w:jc w:val="both"/>
        <w:rPr>
          <w:rFonts w:ascii="Calibri" w:hAnsi="Calibri"/>
          <w:sz w:val="24"/>
          <w:szCs w:val="24"/>
        </w:rPr>
      </w:pPr>
      <w:r w:rsidRPr="00123886">
        <w:rPr>
          <w:rFonts w:ascii="Calibri" w:hAnsi="Calibri"/>
          <w:sz w:val="24"/>
          <w:szCs w:val="24"/>
        </w:rPr>
        <w:t xml:space="preserve">As these </w:t>
      </w:r>
      <w:r w:rsidR="009E53CE" w:rsidRPr="00123886">
        <w:rPr>
          <w:rFonts w:ascii="Calibri" w:hAnsi="Calibri"/>
          <w:sz w:val="24"/>
          <w:szCs w:val="24"/>
        </w:rPr>
        <w:t>in situ</w:t>
      </w:r>
      <w:r w:rsidRPr="00123886">
        <w:rPr>
          <w:rFonts w:ascii="Calibri" w:hAnsi="Calibri"/>
          <w:sz w:val="24"/>
          <w:szCs w:val="24"/>
        </w:rPr>
        <w:t xml:space="preserve"> roll-to-roll experiments are probing wet films, it is beneficial if the solvent is not absorbing too large fractions of the illuminated X-ray beam. In general </w:t>
      </w:r>
      <w:proofErr w:type="spellStart"/>
      <w:proofErr w:type="gramStart"/>
      <w:r w:rsidRPr="00123886">
        <w:rPr>
          <w:rFonts w:ascii="Calibri" w:hAnsi="Calibri"/>
          <w:sz w:val="24"/>
          <w:szCs w:val="24"/>
        </w:rPr>
        <w:t>polymer:PCBM</w:t>
      </w:r>
      <w:proofErr w:type="spellEnd"/>
      <w:proofErr w:type="gramEnd"/>
      <w:r w:rsidRPr="00123886">
        <w:rPr>
          <w:rFonts w:ascii="Calibri" w:hAnsi="Calibri"/>
          <w:sz w:val="24"/>
          <w:szCs w:val="24"/>
        </w:rPr>
        <w:t xml:space="preserve"> systems have a large contrast and combined with a solvent that does not contain chlorine (which is a </w:t>
      </w:r>
      <w:r w:rsidRPr="00123886">
        <w:rPr>
          <w:rFonts w:ascii="Calibri" w:hAnsi="Calibri"/>
          <w:sz w:val="24"/>
          <w:szCs w:val="24"/>
        </w:rPr>
        <w:lastRenderedPageBreak/>
        <w:t>strong X-ray absorber) will guarantee a large contrast, thus a high scattering intensity. For this experiment, the contrast of P3</w:t>
      </w:r>
      <w:proofErr w:type="gramStart"/>
      <w:r w:rsidRPr="00123886">
        <w:rPr>
          <w:rFonts w:ascii="Calibri" w:hAnsi="Calibri"/>
          <w:sz w:val="24"/>
          <w:szCs w:val="24"/>
        </w:rPr>
        <w:t>HT:IDTBR</w:t>
      </w:r>
      <w:proofErr w:type="gramEnd"/>
      <w:r w:rsidRPr="00123886">
        <w:rPr>
          <w:rFonts w:ascii="Calibri" w:hAnsi="Calibri"/>
          <w:sz w:val="24"/>
          <w:szCs w:val="24"/>
        </w:rPr>
        <w:t xml:space="preserve"> is small and combined with a chlorinated solvent the scattering intensity is low. These materials are not ideal for such an experiment, but very interesting for solar cells, which is why this technique must be further developed to ensure that systems with low contrast and high absorbance can be probed as well.</w:t>
      </w:r>
      <w:r w:rsidR="00D67390" w:rsidRPr="00123886">
        <w:rPr>
          <w:rFonts w:ascii="Calibri" w:hAnsi="Calibri"/>
          <w:sz w:val="24"/>
          <w:szCs w:val="24"/>
        </w:rPr>
        <w:t xml:space="preserve"> </w:t>
      </w:r>
      <w:r w:rsidRPr="00123886">
        <w:rPr>
          <w:rFonts w:ascii="Calibri" w:hAnsi="Calibri"/>
          <w:sz w:val="24"/>
          <w:szCs w:val="24"/>
        </w:rPr>
        <w:t xml:space="preserve">The choice of model is the most determining factor to perform a comparative analysis across several GISAXS experiments. For the analysis presented in this paper, the framework of </w:t>
      </w:r>
      <w:r w:rsidRPr="00123886">
        <w:rPr>
          <w:rFonts w:ascii="Calibri" w:eastAsiaTheme="minorEastAsia" w:hAnsi="Calibri"/>
          <w:sz w:val="24"/>
          <w:szCs w:val="24"/>
        </w:rPr>
        <w:t>Teubner-</w:t>
      </w:r>
      <w:proofErr w:type="spellStart"/>
      <w:r w:rsidRPr="00123886">
        <w:rPr>
          <w:rFonts w:ascii="Calibri" w:eastAsiaTheme="minorEastAsia" w:hAnsi="Calibri"/>
          <w:sz w:val="24"/>
          <w:szCs w:val="24"/>
        </w:rPr>
        <w:t>Strey</w:t>
      </w:r>
      <w:proofErr w:type="spellEnd"/>
      <w:r w:rsidRPr="00123886">
        <w:rPr>
          <w:rFonts w:ascii="Calibri" w:eastAsiaTheme="minorEastAsia" w:hAnsi="Calibri"/>
          <w:sz w:val="24"/>
          <w:szCs w:val="24"/>
        </w:rPr>
        <w:t xml:space="preserve"> </w:t>
      </w:r>
      <w:r w:rsidRPr="00123886">
        <w:rPr>
          <w:rFonts w:ascii="Calibri" w:hAnsi="Calibri"/>
          <w:sz w:val="24"/>
          <w:szCs w:val="24"/>
        </w:rPr>
        <w:t xml:space="preserve">was applied to describe the four data sets. The best method to choose a model is to possess ab initio information about the shape and size of the investigated sample. This can be achieved from either TEM images, simulations, or microscope pictures. The reasoning behind our choice of model is stated in the text, but it should be noted that several models can be chosen for describing such GISAXS data. </w:t>
      </w:r>
      <w:r w:rsidR="00497435" w:rsidRPr="00123886">
        <w:rPr>
          <w:rFonts w:ascii="Calibri" w:hAnsi="Calibri"/>
          <w:sz w:val="24"/>
          <w:szCs w:val="24"/>
        </w:rPr>
        <w:t xml:space="preserve">The </w:t>
      </w:r>
      <w:r w:rsidRPr="00123886">
        <w:rPr>
          <w:rFonts w:ascii="Calibri" w:hAnsi="Calibri"/>
          <w:sz w:val="24"/>
          <w:szCs w:val="24"/>
        </w:rPr>
        <w:t>Teubner-</w:t>
      </w:r>
      <w:proofErr w:type="spellStart"/>
      <w:r w:rsidRPr="00123886">
        <w:rPr>
          <w:rFonts w:ascii="Calibri" w:hAnsi="Calibri"/>
          <w:sz w:val="24"/>
          <w:szCs w:val="24"/>
        </w:rPr>
        <w:t>Strey</w:t>
      </w:r>
      <w:proofErr w:type="spellEnd"/>
      <w:r w:rsidRPr="00123886">
        <w:rPr>
          <w:rFonts w:ascii="Calibri" w:hAnsi="Calibri"/>
          <w:sz w:val="24"/>
          <w:szCs w:val="24"/>
        </w:rPr>
        <w:t xml:space="preserve"> model was originally developed for transmission SAXS but have successfully modelled GIWAXS data of BHJ solar cells before</w:t>
      </w:r>
      <w:r w:rsidR="00514D02" w:rsidRPr="00123886">
        <w:rPr>
          <w:rStyle w:val="FootnoteReference"/>
          <w:rFonts w:ascii="Calibri" w:hAnsi="Calibri"/>
          <w:sz w:val="24"/>
          <w:szCs w:val="24"/>
        </w:rPr>
        <w:fldChar w:fldCharType="begin" w:fldLock="1"/>
      </w:r>
      <w:r w:rsidR="005223EB">
        <w:rPr>
          <w:rFonts w:ascii="Calibri" w:hAnsi="Calibri"/>
          <w:sz w:val="24"/>
          <w:szCs w:val="24"/>
        </w:rPr>
        <w:instrText>ADDIN CSL_CITATION {"citationItems":[{"id":"ITEM-1","itemData":{"DOI":"10.1021/ma200855r","abstract":"b S Supporting Information ' INTRODUCTION Electron donor/acceptor mixtures of organic conjugated molecules have the potential to serve as the active layer in large-area, low-cost, and flexible solar cells. 1À4 The morphology of the organic semiconductor mixture, critical for efficient device performance, is a result of the interplay between the crystallinity and the chemical incompatibility of the constituents. Our current understanding of organic semiconductors suggests intricate nanoscale morphologies are necessary to achieve high-performance devices. 5À10 Large amounts of electron donor/acceptor interfaces promote charge separation, bicontinuous domains lead to efficient charge transport, and domain sizes on the order of the exciton diffusion length (5À10 nm 11) prevent exciton decay. Previous efforts have established a strong dependence of the device performance of bulk heterojunction organic solar cells on the processing conditions of the active layer. 1,2,4À6,12À15 Regardless , a direct connection between the active layer morphology and device performance is lacking. Achieving device efficiencies in excess of 10%, important for widespread commercialization of organic solar cells, 2,16 will require a basic understanding of the factors governing structural evolution in organic semiconductor mixtures to select the optimum molecular properties and processing conditions. Characterization of the phase separation in organic semiconductor mixtures has been a strong focus of recent work. 5,6,8,12,13,17À22 In devices made from poly(3-hexylthiophene-2,5-diyl) (P3HT) and [6,6]-phenyl-C 61 butyric acid methyl ester (PCBM), direct imaging of the composite films has been attempted through atomic force microscopy (AFM) 6,12,15 and transmission electron microscopy (TEM). 6,12,13,17 However, contrast is weak in TEM images, and the origin of contrast is not clear in either of these techniques. Furthermore, AFM is a surface-sensitive technique, and recent work has shown that P3HT selectively wets the air surface of P3HT:PCBM films. 23,24 Morphological characterization of semiconductor mixtures utilized in organic photovoltaics remains a challenge, and consequently, the factors governing structural evolution remain poorly understood. Here, we report the use of energy-filtered transmission electron microscopy (EFTEM) to generate high contrast images of the morphology in polythiophene/fullerene mixtures. Furthermore , elemental maps depict the local elemental compositio…","author":[{"dropping-particle":"","family":"Kozub","given":"Derek R","non-dropping-particle":"","parse-names":false,"suffix":""},{"dropping-particle":"","family":"Vakhshouri","given":"Kiarash","non-dropping-particle":"","parse-names":false,"suffix":""},{"dropping-particle":"","family":"Orme","given":"Lisa M","non-dropping-particle":"","parse-names":false,"suffix":""},{"dropping-particle":"","family":"Wang","given":"Cheng","non-dropping-particle":"","parse-names":false,"suffix":""},{"dropping-particle":"","family":"Hexemer","given":"Alexander","non-dropping-particle":"","parse-names":false,"suffix":""},{"dropping-particle":"","family":"Gomez","given":"Enrique D","non-dropping-particle":"","parse-names":false,"suffix":""}],"id":"ITEM-1","issued":{"date-parts":[["2011"]]},"page":"5722-5726","title":"Polymer Crystallization of Partially Miscible Polythiophene/Fullerene Mixtures Controls Morphology","type":"article-journal","volume":"44"},"uris":["http://www.mendeley.com/documents/?uuid=0d9786bd-e2c7-3b0d-8e19-7a3672b6e697"]}],"mendeley":{"formattedCitation":"&lt;sup&gt;51&lt;/sup&gt;","plainTextFormattedCitation":"51","previouslyFormattedCitation":"&lt;sup&gt;51&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5223EB" w:rsidRPr="005223EB">
        <w:rPr>
          <w:rFonts w:ascii="Calibri" w:hAnsi="Calibri"/>
          <w:noProof/>
          <w:sz w:val="24"/>
          <w:szCs w:val="24"/>
          <w:vertAlign w:val="superscript"/>
        </w:rPr>
        <w:t>51</w:t>
      </w:r>
      <w:r w:rsidR="00514D02" w:rsidRPr="00123886">
        <w:rPr>
          <w:rStyle w:val="FootnoteReference"/>
          <w:rFonts w:ascii="Calibri" w:hAnsi="Calibri"/>
          <w:sz w:val="24"/>
          <w:szCs w:val="24"/>
        </w:rPr>
        <w:fldChar w:fldCharType="end"/>
      </w:r>
      <w:r w:rsidRPr="00123886">
        <w:rPr>
          <w:rFonts w:ascii="Calibri" w:hAnsi="Calibri"/>
          <w:sz w:val="24"/>
          <w:szCs w:val="24"/>
        </w:rPr>
        <w:t xml:space="preserve"> and now here. Further improvements are to adapt abstract geometric models as known from molecular dynamics simulations and apply DWBA to model 2D data.</w:t>
      </w:r>
      <w:r w:rsidR="00916A0D" w:rsidRPr="00123886">
        <w:rPr>
          <w:rFonts w:ascii="Calibri" w:hAnsi="Calibri"/>
          <w:sz w:val="24"/>
          <w:szCs w:val="24"/>
        </w:rPr>
        <w:t xml:space="preserve"> </w:t>
      </w:r>
      <w:r w:rsidRPr="00123886">
        <w:rPr>
          <w:rFonts w:ascii="Calibri" w:hAnsi="Calibri"/>
          <w:sz w:val="24"/>
          <w:szCs w:val="24"/>
        </w:rPr>
        <w:t>Alternative models include: strict geometrical objects with a degree of polydisperse distribution of size as described and applied in</w:t>
      </w:r>
      <w:r w:rsidR="00514D02" w:rsidRPr="00123886">
        <w:rPr>
          <w:rStyle w:val="FootnoteReference"/>
          <w:rFonts w:ascii="Calibri" w:hAnsi="Calibri"/>
          <w:sz w:val="24"/>
          <w:szCs w:val="24"/>
        </w:rPr>
        <w:fldChar w:fldCharType="begin" w:fldLock="1"/>
      </w:r>
      <w:r w:rsidR="005223EB">
        <w:rPr>
          <w:rFonts w:ascii="Calibri" w:hAnsi="Calibri"/>
          <w:sz w:val="24"/>
          <w:szCs w:val="24"/>
        </w:rPr>
        <w:instrText>ADDIN CSL_CITATION {"citationItems":[{"id":"ITEM-1","itemData":{"DOI":"10.1002/9781119998365","ISBN":"9780470973950","abstract":"Eagerly awaited, this second edition of a best-selling text comprehensively describes from a modern perspective the basics of x-ray physics as well as the completely new opportunities offered by synchrotron radiation. Written by internationally acclaimed authors, the style of the book is to develop the basic physical principles without obscuring them with excessive mathematics. The second edition differs substantially from the first edition, with over 30% new material, including: A new chapter on non-crystalline diffraction - designed to appeal to the large community who study the structure of liquids, glasses, and most importantly polymers and bio-molecules. A new chapter on x-ray imaging - developed in close cooperation with many of the leading experts in the field. Two new chapters covering non-crystalline diffraction and imaging. Many important changes to various sections in the book have been made with a view to improving the exposition. Four-colour representation throughout the text to clarify key concepts. Extensive problems after each chapter. There is also supplementary book material for this title available online (http://booksupport.wiley.com). Praise for the previous edition: \"The publication of Jens Als-Nielsen and Des McMorrow's Elements of Modern X-ray Physics is a defining moment in the field of synchrotron radiation... a welcome addition to the bookshelves of synchrotron-radiation professionals and students alike. ... The text is now my personal choice for teaching x-ray physics...\" - Physics Today, 2002. © 2011 John Wiley &amp; Sons, Ltd.","author":[{"dropping-particle":"","family":"Als-Nielsen","given":"Jens","non-dropping-particle":"","parse-names":false,"suffix":""},{"dropping-particle":"","family":"McMorrow","given":"Des","non-dropping-particle":"","parse-names":false,"suffix":""}],"container-title":"Elements of Modern X-ray Physics: Second Edition","id":"ITEM-1","issued":{"date-parts":[["2011","4","13"]]},"publisher":"John Wiley and Sons","title":"Elements of Modern X-ray Physics: Second Edition","type":"book"},"uris":["http://www.mendeley.com/documents/?uuid=aab33076-86b4-42b8-9aa6-b4b53cc6a531","http://www.mendeley.com/documents/?uuid=516594ec-c337-3957-8d9b-8306101bd891"]}],"mendeley":{"formattedCitation":"&lt;sup&gt;53&lt;/sup&gt;","plainTextFormattedCitation":"53","previouslyFormattedCitation":"&lt;sup&gt;53&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5223EB" w:rsidRPr="005223EB">
        <w:rPr>
          <w:rFonts w:ascii="Calibri" w:hAnsi="Calibri"/>
          <w:noProof/>
          <w:sz w:val="24"/>
          <w:szCs w:val="24"/>
          <w:vertAlign w:val="superscript"/>
        </w:rPr>
        <w:t>53</w:t>
      </w:r>
      <w:r w:rsidR="00514D02" w:rsidRPr="00123886">
        <w:rPr>
          <w:rStyle w:val="FootnoteReference"/>
          <w:rFonts w:ascii="Calibri" w:hAnsi="Calibri"/>
          <w:sz w:val="24"/>
          <w:szCs w:val="24"/>
        </w:rPr>
        <w:fldChar w:fldCharType="end"/>
      </w:r>
      <w:r w:rsidRPr="00123886">
        <w:rPr>
          <w:rFonts w:ascii="Calibri" w:hAnsi="Calibri"/>
          <w:sz w:val="24"/>
          <w:szCs w:val="24"/>
        </w:rPr>
        <w:t>, where the DWBA is necessary to model 2D data, a combination of Fresnel reflectivity and Gaussian distributions to fit ordered systems as co-block polymers GISAXS signals</w:t>
      </w:r>
      <w:r w:rsidR="00514D02" w:rsidRPr="00123886">
        <w:rPr>
          <w:rStyle w:val="FootnoteReference"/>
          <w:rFonts w:ascii="Calibri" w:hAnsi="Calibri"/>
          <w:sz w:val="24"/>
          <w:szCs w:val="24"/>
        </w:rPr>
        <w:fldChar w:fldCharType="begin" w:fldLock="1"/>
      </w:r>
      <w:r w:rsidR="005223EB">
        <w:rPr>
          <w:rFonts w:ascii="Calibri" w:hAnsi="Calibri"/>
          <w:sz w:val="24"/>
          <w:szCs w:val="24"/>
        </w:rPr>
        <w:instrText>ADDIN CSL_CITATION {"citationItems":[{"id":"ITEM-1","itemData":{"DOI":"10.1016/j.surfrep.2009.07.002","ISSN":"01675729","abstract":"Nanoscience and nanotechnology are tremendously increasing fields of research that aim at producing, characterizing and understanding nanoobjects and assemblies of nanoobjects. Their new physical or chemical properties, which arise from confinement effects, intimately depend on their morphological properties, i.e. their shapes, their sizes and their spatial organization. This calls for dedicated morphological characterization tools, among which is the Grazing Incidence Small Angle X-Ray Scattering (GISAXS). This reciprocal space technique has emerged in the last two decades as a powerful tool that allows investigating in a non-destructive way the morphological properties from one to billions of nanoparticles, either on a surface, or embedded in a matrix, with sizes ranging from 1 nm to several microns. The advantages of the technique are that it is non-destructive; it yields statistical information averaged on a large number of nanoparticles; it allows probing both the surface or deep below it, by changing the incident angle of the X-ray beam; it can be used in very different sample environments, in particular in situ in the course of a given process such as growth, annealing, gas exposure; and it may be given chemical sensitivity by use of anomalous scattering. This report presents a review of the GISAXS technique, from experimental issues to the theories underlying the data analysis, with a wealth of examples. The physical morphological information contained in GISAXS data and its analysis are presented in simple terms, introducing the notions of particle form factor and interference function, together with the different cases encountered according to the size/shape dispersion. The theoretical background of X-ray diffuse scattering under grazing incidence is presented in a general way, and then applied to the particular case of grazing incidence small angle X-ray scattering from assemblies of particles either on a substrate, or buried below it. Most of the GISAXS measurements published to date are reported, covering the fields of ex situ studies of embedded metallic nanoparticles, granular multilayered systems, implanted systems, embedded or stacked or deposited semi-conductor nanostructures, porous materials and copolymer thin films. A special emphasis is brought on in situ experiments, performed either in ultra-high vacuum during nanoparticle growth by molecular beam epitaxy, or in gas-reactors during catalytic reactions. This covers a very broad fi…","author":[{"dropping-particle":"","family":"Renaud","given":"Gilles","non-dropping-particle":"","parse-names":false,"suffix":""},{"dropping-particle":"","family":"Lazzari","given":"Rémi","non-dropping-particle":"","parse-names":false,"suffix":""},{"dropping-particle":"","family":"Leroy","given":"Frédéric","non-dropping-particle":"","parse-names":false,"suffix":""}],"container-title":"Surface Science Reports","id":"ITEM-1","issue":"8","issued":{"date-parts":[["2009"]]},"page":"255-380","publisher":"Elsevier B.V.","title":"Probing surface and interface morphology with Grazing Incidence Small Angle X-Ray Scattering","type":"article-journal","volume":"64"},"uris":["http://www.mendeley.com/documents/?uuid=cbda7b6c-b115-43b4-a6e7-b4f66b9902d0"]}],"mendeley":{"formattedCitation":"&lt;sup&gt;56&lt;/sup&gt;","plainTextFormattedCitation":"56","previouslyFormattedCitation":"&lt;sup&gt;56&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5223EB" w:rsidRPr="005223EB">
        <w:rPr>
          <w:rFonts w:ascii="Calibri" w:hAnsi="Calibri"/>
          <w:bCs/>
          <w:noProof/>
          <w:sz w:val="24"/>
          <w:szCs w:val="24"/>
          <w:vertAlign w:val="superscript"/>
        </w:rPr>
        <w:t>56</w:t>
      </w:r>
      <w:r w:rsidR="00514D02" w:rsidRPr="00123886">
        <w:rPr>
          <w:rStyle w:val="FootnoteReference"/>
          <w:rFonts w:ascii="Calibri" w:hAnsi="Calibri"/>
          <w:sz w:val="24"/>
          <w:szCs w:val="24"/>
        </w:rPr>
        <w:fldChar w:fldCharType="end"/>
      </w:r>
      <w:r w:rsidRPr="00123886">
        <w:rPr>
          <w:rFonts w:ascii="Calibri" w:hAnsi="Calibri"/>
          <w:sz w:val="24"/>
          <w:szCs w:val="24"/>
        </w:rPr>
        <w:t>, bead models mainly for biological samples</w:t>
      </w:r>
      <w:r w:rsidR="00514D02" w:rsidRPr="00123886">
        <w:rPr>
          <w:rStyle w:val="FootnoteReference"/>
          <w:rFonts w:ascii="Calibri" w:hAnsi="Calibri"/>
          <w:sz w:val="24"/>
          <w:szCs w:val="24"/>
        </w:rPr>
        <w:fldChar w:fldCharType="begin" w:fldLock="1"/>
      </w:r>
      <w:r w:rsidR="005223EB">
        <w:rPr>
          <w:rFonts w:ascii="Calibri" w:hAnsi="Calibri"/>
          <w:sz w:val="24"/>
          <w:szCs w:val="24"/>
        </w:rPr>
        <w:instrText>ADDIN CSL_CITATION {"citationItems":[{"id":"ITEM-1","itemData":{"DOI":"10.1038/s41598-018-25355-2","ISSN":"20452322","abstract":"Molecular mass (MM) is one of the key structural parameters obtained by small-angle X-ray scattering (SAXS) of proteins in solution and is used to assess the sample quality, oligomeric composition and to guide subsequent structural modelling. Concentration-dependent assessment of MM relies on a number of extra quantities (partial specific volume, calibrated intensity, accurate solute concentration) and often yields limited accuracy. Concentration-independent methods forgo these requirements being based on the relationship between structural parameters, scattering invariants and particle volume obtained directly from the data. Using a comparative analysis on 165,982 unique scattering profiles calculated from high-resolution protein structures, the performance of multiple concentration-independent MM determination methods was assessed. A Bayesian inference approach was developed affording an accuracy above that of the individual methods, and reports MM estimates together with a credibility interval. This Bayesian approach can be used in combination with concentration-dependent MM methods to further validate the MM of proteins in solution, or as a reliable stand-alone tool in instances where an accurate concentration estimate is not available.","author":[{"dropping-particle":"","family":"Hajizadeh","given":"Nelly R.","non-dropping-particle":"","parse-names":false,"suffix":""},{"dropping-particle":"","family":"Franke","given":"Daniel","non-dropping-particle":"","parse-names":false,"suffix":""},{"dropping-particle":"","family":"Jeffries","given":"Cy M.","non-dropping-particle":"","parse-names":false,"suffix":""},{"dropping-particle":"","family":"Svergun","given":"Dmitri I.","non-dropping-particle":"","parse-names":false,"suffix":""}],"container-title":"Scientific Reports","id":"ITEM-1","issue":"1","issued":{"date-parts":[["2018","12","1"]]},"publisher":"Nature Publishing Group","title":"Consensus Bayesian assessment of protein molecular mass from solution X-ray scattering data","type":"article-journal","volume":"8"},"uris":["http://www.mendeley.com/documents/?uuid=3259c9cd-9f05-3cf6-a384-d2a330c133b6","http://www.mendeley.com/documents/?uuid=1ff8f4b1-d7d1-49ff-a682-1a53daa10812"]}],"mendeley":{"formattedCitation":"&lt;sup&gt;57&lt;/sup&gt;","plainTextFormattedCitation":"57","previouslyFormattedCitation":"&lt;sup&gt;57&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5223EB" w:rsidRPr="005223EB">
        <w:rPr>
          <w:rFonts w:ascii="Calibri" w:hAnsi="Calibri"/>
          <w:bCs/>
          <w:noProof/>
          <w:sz w:val="24"/>
          <w:szCs w:val="24"/>
          <w:vertAlign w:val="superscript"/>
        </w:rPr>
        <w:t>57</w:t>
      </w:r>
      <w:r w:rsidR="00514D02" w:rsidRPr="00123886">
        <w:rPr>
          <w:rStyle w:val="FootnoteReference"/>
          <w:rFonts w:ascii="Calibri" w:hAnsi="Calibri"/>
          <w:sz w:val="24"/>
          <w:szCs w:val="24"/>
        </w:rPr>
        <w:fldChar w:fldCharType="end"/>
      </w:r>
      <w:r w:rsidRPr="00123886">
        <w:rPr>
          <w:rFonts w:ascii="Calibri" w:hAnsi="Calibri"/>
          <w:sz w:val="24"/>
          <w:szCs w:val="24"/>
        </w:rPr>
        <w:t>, and fractal geometry</w:t>
      </w:r>
      <w:r w:rsidR="00514D02" w:rsidRPr="00123886">
        <w:rPr>
          <w:rStyle w:val="FootnoteReference"/>
          <w:rFonts w:ascii="Calibri" w:hAnsi="Calibri"/>
          <w:sz w:val="24"/>
          <w:szCs w:val="24"/>
        </w:rPr>
        <w:fldChar w:fldCharType="begin" w:fldLock="1"/>
      </w:r>
      <w:r w:rsidR="009E4C8C">
        <w:rPr>
          <w:rFonts w:ascii="Calibri" w:hAnsi="Calibri"/>
          <w:sz w:val="24"/>
          <w:szCs w:val="24"/>
        </w:rPr>
        <w:instrText>ADDIN CSL_CITATION {"citationItems":[{"id":"ITEM-1","itemData":{"abstract":"A method is developed for analyzing the outer part of the small-angle x-ray or neutron scattering curve for porous scatterers in which the pore boundaries can be described by frac-tals. When the results are applied to the scattering data from a lignite coal, the fractal dimension of the boundary surface of the pores in this coal is found to be 2.56 +0.03. A recent small-angle x-ray-scattering study of the submicroscopic porosity in several lignite coals' showed that there was a broad region of the scattering curve in which the scattered intensity was proportional to a nonintegral negative power of q=4ma 'sin(8/2), where A. is the x-ray wavelength and 0 is the scattering angle. This angular dependence was very unexpected , since according to the traditional theories of small-angle x-ray and neutron scattering, which assume thai the scatterers are bounded by a smooth surface, the limiting form of the scattered intensity should be proportional to q ~. After remeasuring the scattering and finding that our first results were reproducible, we ascribed' this power-law scattering to i~dependently scattering submicroscopic pores with a power-law dimension distribution. After we submitted the manuscript of Ref. 1, however, we learned about the application of frac-tals in studies of porosity. We therefore have reexamined our results for lignite coals and have found that our data can alternatively be considered to be the scattering from micron-sized pores with boundary surfaces which are fractals. Below, we outline some equations which we have developed for this analysis of scattering data in terms of fractals and discuss the application of these equations to the lignites which we have studied. In the model which we have developed, the coal is considered to be a three-dimensional porous solid with uniform electron density 5. (The assumption of uniform electron density is valid for small-angle x-ray and neutron scattering, since at scattering angles no greater than a few degrees, the scattering process cannot resolve the atomic structure. ') The scattered intensity for this model can be calculated by a modification of a procedure developed for analysis of the small-angle scattering from materials containing pores with smooth boundary surfaces. For a porous sample in which solid material with V =nr =Nr b 0 (4) while the volume of the sample in which Z(r) = 1 is equal to cV-Vb. uniform electron density occupies a fraction c of the sample volume V, so that the pores ta…","author":[{"dropping-particle":"","family":"Bale","given":"Harold D","non-dropping-particle":"","parse-names":false,"suffix":""},{"dropping-particle":"","family":"Schmidt","given":"Paul","non-dropping-particle":"","parse-names":false,"suffix":""}],"id":"ITEM-1","issue":"6","issued":{"date-parts":[["1984"]]},"title":"Small-Angle X-Ray-Scattering Investigation of Submicroscopic Porosity with Fractal Properties","type":"report","volume":"3"},"uris":["http://www.mendeley.com/documents/?uuid=a14b5907-f082-37fd-b65f-6356f481c411","http://www.mendeley.com/documents/?uuid=99f03557-27e4-41e8-bc7f-76080aacf198"]},{"id":"ITEM-2","itemData":{"DOI":"10.1002/andp.201800004","ISSN":"00033804","author":[{"dropping-particle":"","family":"Anitas","given":"Eugen Mircea","non-dropping-particle":"","parse-names":false,"suffix":""},{"dropping-particle":"","family":"Slyamov","given":"Azat","non-dropping-particle":"","parse-names":false,"suffix":""}],"container-title":"Annalen der Physik","id":"ITEM-2","issue":"6","issued":{"date-parts":[["2018","6"]]},"page":"1800004","title":"Structural Properties of Additive Nano/Microcellular Automata","type":"article-journal","volume":"530"},"uris":["http://www.mendeley.com/documents/?uuid=d7b6cfba-14fa-3ab1-937e-1f07665165f1","http://www.mendeley.com/documents/?uuid=cf88ac24-327a-4f3c-8084-b7da8c8fd7a0"]}],"mendeley":{"formattedCitation":"&lt;sup&gt;58, 59&lt;/sup&gt;","plainTextFormattedCitation":"58, 59","previouslyFormattedCitation":"&lt;sup&gt;58, 59&lt;/sup&gt;"},"properties":{"noteIndex":0},"schema":"https://github.com/citation-style-language/schema/raw/master/csl-citation.json"}</w:instrText>
      </w:r>
      <w:r w:rsidR="00514D02" w:rsidRPr="00123886">
        <w:rPr>
          <w:rStyle w:val="FootnoteReference"/>
          <w:rFonts w:ascii="Calibri" w:hAnsi="Calibri"/>
          <w:sz w:val="24"/>
          <w:szCs w:val="24"/>
        </w:rPr>
        <w:fldChar w:fldCharType="separate"/>
      </w:r>
      <w:r w:rsidR="005223EB" w:rsidRPr="005223EB">
        <w:rPr>
          <w:rFonts w:ascii="Calibri" w:hAnsi="Calibri"/>
          <w:noProof/>
          <w:sz w:val="24"/>
          <w:szCs w:val="24"/>
          <w:vertAlign w:val="superscript"/>
        </w:rPr>
        <w:t>58,59</w:t>
      </w:r>
      <w:r w:rsidR="00514D02" w:rsidRPr="00123886">
        <w:rPr>
          <w:rStyle w:val="FootnoteReference"/>
          <w:rFonts w:ascii="Calibri" w:hAnsi="Calibri"/>
          <w:sz w:val="24"/>
          <w:szCs w:val="24"/>
        </w:rPr>
        <w:fldChar w:fldCharType="end"/>
      </w:r>
      <w:r w:rsidRPr="00123886">
        <w:rPr>
          <w:rFonts w:ascii="Calibri" w:hAnsi="Calibri"/>
          <w:sz w:val="24"/>
          <w:szCs w:val="24"/>
        </w:rPr>
        <w:t xml:space="preserve">. </w:t>
      </w:r>
    </w:p>
    <w:p w14:paraId="0EE7DD21" w14:textId="5DA4976D" w:rsidR="0093107E" w:rsidRPr="00123886" w:rsidRDefault="0093107E" w:rsidP="00A378AC">
      <w:pPr>
        <w:spacing w:after="0" w:line="240" w:lineRule="auto"/>
        <w:contextualSpacing/>
        <w:jc w:val="both"/>
        <w:rPr>
          <w:rFonts w:ascii="Calibri" w:hAnsi="Calibri"/>
          <w:b/>
          <w:sz w:val="24"/>
          <w:szCs w:val="24"/>
        </w:rPr>
      </w:pPr>
    </w:p>
    <w:p w14:paraId="701AE805" w14:textId="0A065CB5" w:rsidR="001424C1" w:rsidRDefault="00A378AC" w:rsidP="00A378AC">
      <w:pPr>
        <w:spacing w:after="0" w:line="240" w:lineRule="auto"/>
        <w:contextualSpacing/>
        <w:jc w:val="both"/>
        <w:rPr>
          <w:sz w:val="24"/>
          <w:szCs w:val="24"/>
        </w:rPr>
      </w:pPr>
      <w:r w:rsidRPr="00123886">
        <w:rPr>
          <w:rFonts w:ascii="Calibri" w:hAnsi="Calibri"/>
          <w:b/>
          <w:sz w:val="24"/>
          <w:szCs w:val="24"/>
        </w:rPr>
        <w:t>ACKNOWLEDGEMENTS</w:t>
      </w:r>
      <w:r w:rsidR="001424C1" w:rsidRPr="00123886">
        <w:rPr>
          <w:rFonts w:ascii="Calibri" w:hAnsi="Calibri"/>
          <w:b/>
          <w:sz w:val="24"/>
          <w:szCs w:val="24"/>
        </w:rPr>
        <w:br/>
      </w:r>
      <w:r w:rsidR="001424C1" w:rsidRPr="00123886">
        <w:rPr>
          <w:sz w:val="24"/>
          <w:szCs w:val="24"/>
        </w:rPr>
        <w:t>The authors would like to acknowledge</w:t>
      </w:r>
      <w:r w:rsidR="005223EB">
        <w:rPr>
          <w:sz w:val="24"/>
          <w:szCs w:val="24"/>
        </w:rPr>
        <w:t xml:space="preserve"> </w:t>
      </w:r>
      <w:r w:rsidR="001424C1" w:rsidRPr="00123886">
        <w:rPr>
          <w:sz w:val="24"/>
          <w:szCs w:val="24"/>
        </w:rPr>
        <w:t>the two technicians who help</w:t>
      </w:r>
      <w:r w:rsidR="006B4381" w:rsidRPr="00123886">
        <w:rPr>
          <w:sz w:val="24"/>
          <w:szCs w:val="24"/>
        </w:rPr>
        <w:t>ed</w:t>
      </w:r>
      <w:r w:rsidR="001424C1" w:rsidRPr="00123886">
        <w:rPr>
          <w:sz w:val="24"/>
          <w:szCs w:val="24"/>
        </w:rPr>
        <w:t xml:space="preserve"> rebuilding and maintaining the instrument, Kristian </w:t>
      </w:r>
      <w:proofErr w:type="gramStart"/>
      <w:r w:rsidR="001424C1" w:rsidRPr="00123886">
        <w:rPr>
          <w:sz w:val="24"/>
          <w:szCs w:val="24"/>
        </w:rPr>
        <w:t>Larsen</w:t>
      </w:r>
      <w:proofErr w:type="gramEnd"/>
      <w:r w:rsidR="001424C1" w:rsidRPr="00123886">
        <w:rPr>
          <w:sz w:val="24"/>
          <w:szCs w:val="24"/>
        </w:rPr>
        <w:t xml:space="preserve"> and Mike Wichmann. Furthermore, the authors would like to thank </w:t>
      </w:r>
      <w:r w:rsidR="00FC4A97" w:rsidRPr="00123886">
        <w:rPr>
          <w:sz w:val="24"/>
          <w:szCs w:val="24"/>
        </w:rPr>
        <w:t xml:space="preserve">Roar R. </w:t>
      </w:r>
      <w:proofErr w:type="spellStart"/>
      <w:r w:rsidR="00FC4A97" w:rsidRPr="00123886">
        <w:rPr>
          <w:sz w:val="24"/>
          <w:szCs w:val="24"/>
        </w:rPr>
        <w:t>Søndergaard</w:t>
      </w:r>
      <w:proofErr w:type="spellEnd"/>
      <w:r w:rsidR="00440E80" w:rsidRPr="00123886">
        <w:rPr>
          <w:sz w:val="24"/>
          <w:szCs w:val="24"/>
        </w:rPr>
        <w:t xml:space="preserve"> and Anders </w:t>
      </w:r>
      <w:proofErr w:type="spellStart"/>
      <w:r w:rsidR="00440E80" w:rsidRPr="00123886">
        <w:rPr>
          <w:sz w:val="24"/>
          <w:szCs w:val="24"/>
        </w:rPr>
        <w:t>Skovbo</w:t>
      </w:r>
      <w:proofErr w:type="spellEnd"/>
      <w:r w:rsidR="00440E80" w:rsidRPr="00123886">
        <w:rPr>
          <w:sz w:val="24"/>
          <w:szCs w:val="24"/>
        </w:rPr>
        <w:t xml:space="preserve"> </w:t>
      </w:r>
      <w:proofErr w:type="spellStart"/>
      <w:r w:rsidR="00440E80" w:rsidRPr="00123886">
        <w:rPr>
          <w:sz w:val="24"/>
          <w:szCs w:val="24"/>
        </w:rPr>
        <w:t>Gertsen</w:t>
      </w:r>
      <w:proofErr w:type="spellEnd"/>
      <w:r w:rsidR="00FC4A97" w:rsidRPr="00123886">
        <w:rPr>
          <w:sz w:val="24"/>
          <w:szCs w:val="24"/>
        </w:rPr>
        <w:t xml:space="preserve"> for fruitful discussions</w:t>
      </w:r>
      <w:r w:rsidR="0042100C" w:rsidRPr="00123886">
        <w:rPr>
          <w:sz w:val="24"/>
          <w:szCs w:val="24"/>
        </w:rPr>
        <w:t xml:space="preserve">. </w:t>
      </w:r>
      <w:r w:rsidR="001424C1" w:rsidRPr="00123886">
        <w:rPr>
          <w:sz w:val="24"/>
          <w:szCs w:val="24"/>
        </w:rPr>
        <w:t xml:space="preserve">This study was supported by the European Research Council (ERC) under the European Union’s Horizon 2020 research and innovation </w:t>
      </w:r>
      <w:proofErr w:type="spellStart"/>
      <w:r w:rsidR="001424C1" w:rsidRPr="00123886">
        <w:rPr>
          <w:sz w:val="24"/>
          <w:szCs w:val="24"/>
        </w:rPr>
        <w:t>programme</w:t>
      </w:r>
      <w:proofErr w:type="spellEnd"/>
      <w:r w:rsidR="001424C1" w:rsidRPr="00123886">
        <w:rPr>
          <w:sz w:val="24"/>
          <w:szCs w:val="24"/>
        </w:rPr>
        <w:t xml:space="preserve"> (SEEWHI Consolidator grant No. ERC-2015-CoG-681881). </w:t>
      </w:r>
    </w:p>
    <w:p w14:paraId="311F37BE" w14:textId="77777777" w:rsidR="00A378AC" w:rsidRPr="00123886" w:rsidRDefault="00A378AC" w:rsidP="00A378AC">
      <w:pPr>
        <w:spacing w:after="0" w:line="240" w:lineRule="auto"/>
        <w:contextualSpacing/>
        <w:jc w:val="both"/>
        <w:rPr>
          <w:sz w:val="24"/>
          <w:szCs w:val="24"/>
        </w:rPr>
      </w:pPr>
    </w:p>
    <w:p w14:paraId="5343E806" w14:textId="3552DF82" w:rsidR="005C158F" w:rsidRPr="00123886" w:rsidRDefault="00A378AC" w:rsidP="00A378AC">
      <w:pPr>
        <w:spacing w:after="0" w:line="240" w:lineRule="auto"/>
        <w:contextualSpacing/>
        <w:jc w:val="both"/>
        <w:rPr>
          <w:rFonts w:cstheme="minorHAnsi"/>
          <w:b/>
          <w:sz w:val="24"/>
          <w:szCs w:val="24"/>
        </w:rPr>
      </w:pPr>
      <w:bookmarkStart w:id="1" w:name="Disclosures"/>
      <w:r w:rsidRPr="00123886">
        <w:rPr>
          <w:rFonts w:cstheme="minorHAnsi"/>
          <w:b/>
          <w:sz w:val="24"/>
          <w:szCs w:val="24"/>
        </w:rPr>
        <w:t>DISCLOSURES</w:t>
      </w:r>
      <w:bookmarkEnd w:id="1"/>
      <w:r w:rsidR="005C158F" w:rsidRPr="00123886">
        <w:rPr>
          <w:rFonts w:cstheme="minorHAnsi"/>
          <w:b/>
          <w:color w:val="000000" w:themeColor="text1"/>
          <w:sz w:val="24"/>
          <w:szCs w:val="24"/>
        </w:rPr>
        <w:br/>
      </w:r>
      <w:r w:rsidR="005C158F" w:rsidRPr="00123886">
        <w:rPr>
          <w:rFonts w:cstheme="minorHAnsi"/>
          <w:color w:val="000000" w:themeColor="text1"/>
          <w:sz w:val="24"/>
          <w:szCs w:val="24"/>
        </w:rPr>
        <w:t>The authors have nothing to disclose.</w:t>
      </w:r>
    </w:p>
    <w:p w14:paraId="72FDC943" w14:textId="77777777" w:rsidR="00A378AC" w:rsidRDefault="00A378AC" w:rsidP="00A378AC">
      <w:pPr>
        <w:widowControl w:val="0"/>
        <w:autoSpaceDE w:val="0"/>
        <w:autoSpaceDN w:val="0"/>
        <w:adjustRightInd w:val="0"/>
        <w:spacing w:after="0" w:line="240" w:lineRule="auto"/>
        <w:contextualSpacing/>
        <w:jc w:val="both"/>
        <w:rPr>
          <w:rFonts w:ascii="Calibri" w:hAnsi="Calibri"/>
          <w:sz w:val="24"/>
          <w:szCs w:val="24"/>
        </w:rPr>
      </w:pPr>
    </w:p>
    <w:p w14:paraId="54AD87F3" w14:textId="6B13CB96" w:rsidR="00545E82" w:rsidRDefault="00A378AC" w:rsidP="00A378AC">
      <w:pPr>
        <w:widowControl w:val="0"/>
        <w:autoSpaceDE w:val="0"/>
        <w:autoSpaceDN w:val="0"/>
        <w:adjustRightInd w:val="0"/>
        <w:spacing w:after="0" w:line="240" w:lineRule="auto"/>
        <w:contextualSpacing/>
        <w:jc w:val="both"/>
        <w:rPr>
          <w:b/>
          <w:sz w:val="24"/>
          <w:szCs w:val="24"/>
        </w:rPr>
      </w:pPr>
      <w:r w:rsidRPr="00123886">
        <w:rPr>
          <w:b/>
          <w:sz w:val="24"/>
          <w:szCs w:val="24"/>
        </w:rPr>
        <w:t>REFERENCES</w:t>
      </w:r>
    </w:p>
    <w:p w14:paraId="0BD3C660" w14:textId="0DFE9756"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Pr="007E3EB0">
        <w:rPr>
          <w:rFonts w:ascii="Calibri" w:hAnsi="Calibri" w:cs="Calibri"/>
          <w:noProof/>
          <w:sz w:val="24"/>
          <w:szCs w:val="24"/>
        </w:rPr>
        <w:t>1.</w:t>
      </w:r>
      <w:r w:rsidRPr="007E3EB0">
        <w:rPr>
          <w:rFonts w:ascii="Calibri" w:hAnsi="Calibri" w:cs="Calibri"/>
          <w:noProof/>
          <w:sz w:val="24"/>
          <w:szCs w:val="24"/>
        </w:rPr>
        <w:tab/>
        <w:t xml:space="preserve">Krebs, F.C., Espinosa, N., Hösel, M., Søndergaard, R.R., Jørgensen, M. 25th Anniversary Article: Rise to Power - OPV-Based Solar Parks. </w:t>
      </w:r>
      <w:r w:rsidRPr="007E3EB0">
        <w:rPr>
          <w:rFonts w:ascii="Calibri" w:hAnsi="Calibri" w:cs="Calibri"/>
          <w:i/>
          <w:iCs/>
          <w:noProof/>
          <w:sz w:val="24"/>
          <w:szCs w:val="24"/>
        </w:rPr>
        <w:t>Advanced Materials</w:t>
      </w:r>
      <w:r w:rsidRPr="007E3EB0">
        <w:rPr>
          <w:rFonts w:ascii="Calibri" w:hAnsi="Calibri" w:cs="Calibri"/>
          <w:noProof/>
          <w:sz w:val="24"/>
          <w:szCs w:val="24"/>
        </w:rPr>
        <w:t xml:space="preserve">. </w:t>
      </w:r>
      <w:r w:rsidRPr="007E3EB0">
        <w:rPr>
          <w:rFonts w:ascii="Calibri" w:hAnsi="Calibri" w:cs="Calibri"/>
          <w:b/>
          <w:bCs/>
          <w:noProof/>
          <w:sz w:val="24"/>
          <w:szCs w:val="24"/>
        </w:rPr>
        <w:t>26</w:t>
      </w:r>
      <w:r w:rsidRPr="007E3EB0">
        <w:rPr>
          <w:rFonts w:ascii="Calibri" w:hAnsi="Calibri" w:cs="Calibri"/>
          <w:noProof/>
          <w:sz w:val="24"/>
          <w:szCs w:val="24"/>
        </w:rPr>
        <w:t xml:space="preserve"> (1), 29–39 (2014).</w:t>
      </w:r>
    </w:p>
    <w:p w14:paraId="566E0AB8" w14:textId="2CE6A3D6"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w:t>
      </w:r>
      <w:r w:rsidRPr="007E3EB0">
        <w:rPr>
          <w:rFonts w:ascii="Calibri" w:hAnsi="Calibri" w:cs="Calibri"/>
          <w:noProof/>
          <w:sz w:val="24"/>
          <w:szCs w:val="24"/>
        </w:rPr>
        <w:tab/>
        <w:t xml:space="preserve">Søndergaard, R., Hösel, M., Angmo, D., Larsen-Olsen, T.T., Krebs, F.C. Roll-to-roll fabrication of polymer solar cells. </w:t>
      </w:r>
      <w:r w:rsidRPr="007E3EB0">
        <w:rPr>
          <w:rFonts w:ascii="Calibri" w:hAnsi="Calibri" w:cs="Calibri"/>
          <w:i/>
          <w:iCs/>
          <w:noProof/>
          <w:sz w:val="24"/>
          <w:szCs w:val="24"/>
        </w:rPr>
        <w:t>Materials Today</w:t>
      </w:r>
      <w:r w:rsidRPr="007E3EB0">
        <w:rPr>
          <w:rFonts w:ascii="Calibri" w:hAnsi="Calibri" w:cs="Calibri"/>
          <w:noProof/>
          <w:sz w:val="24"/>
          <w:szCs w:val="24"/>
        </w:rPr>
        <w:t xml:space="preserve">. </w:t>
      </w:r>
      <w:r w:rsidRPr="007E3EB0">
        <w:rPr>
          <w:rFonts w:ascii="Calibri" w:hAnsi="Calibri" w:cs="Calibri"/>
          <w:b/>
          <w:bCs/>
          <w:noProof/>
          <w:sz w:val="24"/>
          <w:szCs w:val="24"/>
        </w:rPr>
        <w:t>15</w:t>
      </w:r>
      <w:r w:rsidRPr="007E3EB0">
        <w:rPr>
          <w:rFonts w:ascii="Calibri" w:hAnsi="Calibri" w:cs="Calibri"/>
          <w:noProof/>
          <w:sz w:val="24"/>
          <w:szCs w:val="24"/>
        </w:rPr>
        <w:t xml:space="preserve"> (1–2), 36–49 (2012).</w:t>
      </w:r>
    </w:p>
    <w:p w14:paraId="569E1760" w14:textId="7A7E9017"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w:t>
      </w:r>
      <w:r w:rsidRPr="007E3EB0">
        <w:rPr>
          <w:rFonts w:ascii="Calibri" w:hAnsi="Calibri" w:cs="Calibri"/>
          <w:noProof/>
          <w:sz w:val="24"/>
          <w:szCs w:val="24"/>
        </w:rPr>
        <w:tab/>
        <w:t xml:space="preserve">Lucera, L. </w:t>
      </w:r>
      <w:r w:rsidR="00A378AC" w:rsidRPr="00A378AC">
        <w:rPr>
          <w:rFonts w:ascii="Calibri" w:hAnsi="Calibri" w:cs="Calibri"/>
          <w:noProof/>
          <w:sz w:val="24"/>
          <w:szCs w:val="24"/>
        </w:rPr>
        <w:t>et al.</w:t>
      </w:r>
      <w:r w:rsidRPr="007E3EB0">
        <w:rPr>
          <w:rFonts w:ascii="Calibri" w:hAnsi="Calibri" w:cs="Calibri"/>
          <w:noProof/>
          <w:sz w:val="24"/>
          <w:szCs w:val="24"/>
        </w:rPr>
        <w:t xml:space="preserve"> Guidelines for Closing the Efficiency Gap between Hero Solar Cells and Roll-To-Roll Printed Modules. </w:t>
      </w:r>
      <w:r w:rsidRPr="007E3EB0">
        <w:rPr>
          <w:rFonts w:ascii="Calibri" w:hAnsi="Calibri" w:cs="Calibri"/>
          <w:i/>
          <w:iCs/>
          <w:noProof/>
          <w:sz w:val="24"/>
          <w:szCs w:val="24"/>
        </w:rPr>
        <w:t>Energy Technology</w:t>
      </w:r>
      <w:r w:rsidRPr="007E3EB0">
        <w:rPr>
          <w:rFonts w:ascii="Calibri" w:hAnsi="Calibri" w:cs="Calibri"/>
          <w:noProof/>
          <w:sz w:val="24"/>
          <w:szCs w:val="24"/>
        </w:rPr>
        <w:t xml:space="preserve">. </w:t>
      </w:r>
      <w:r w:rsidRPr="007E3EB0">
        <w:rPr>
          <w:rFonts w:ascii="Calibri" w:hAnsi="Calibri" w:cs="Calibri"/>
          <w:b/>
          <w:bCs/>
          <w:noProof/>
          <w:sz w:val="24"/>
          <w:szCs w:val="24"/>
        </w:rPr>
        <w:t>3</w:t>
      </w:r>
      <w:r w:rsidRPr="007E3EB0">
        <w:rPr>
          <w:rFonts w:ascii="Calibri" w:hAnsi="Calibri" w:cs="Calibri"/>
          <w:noProof/>
          <w:sz w:val="24"/>
          <w:szCs w:val="24"/>
        </w:rPr>
        <w:t xml:space="preserve"> (4), 373–384 (2015).</w:t>
      </w:r>
    </w:p>
    <w:p w14:paraId="09F3923F" w14:textId="43767A11"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4.</w:t>
      </w:r>
      <w:r w:rsidRPr="007E3EB0">
        <w:rPr>
          <w:rFonts w:ascii="Calibri" w:hAnsi="Calibri" w:cs="Calibri"/>
          <w:noProof/>
          <w:sz w:val="24"/>
          <w:szCs w:val="24"/>
        </w:rPr>
        <w:tab/>
        <w:t xml:space="preserve">Gu, X. </w:t>
      </w:r>
      <w:r w:rsidR="00A378AC" w:rsidRPr="00A378AC">
        <w:rPr>
          <w:rFonts w:ascii="Calibri" w:hAnsi="Calibri" w:cs="Calibri"/>
          <w:noProof/>
          <w:sz w:val="24"/>
          <w:szCs w:val="24"/>
        </w:rPr>
        <w:t>et al.</w:t>
      </w:r>
      <w:r w:rsidRPr="007E3EB0">
        <w:rPr>
          <w:rFonts w:ascii="Calibri" w:hAnsi="Calibri" w:cs="Calibri"/>
          <w:noProof/>
          <w:sz w:val="24"/>
          <w:szCs w:val="24"/>
        </w:rPr>
        <w:t xml:space="preserve"> Roll-to-Roll Printed Large-Area All-Polymer Solar Cells with 5% Efficiency Based on a Low Crystallinity Conjugated Polymer Blend. </w:t>
      </w:r>
      <w:r w:rsidRPr="007E3EB0">
        <w:rPr>
          <w:rFonts w:ascii="Calibri" w:hAnsi="Calibri" w:cs="Calibri"/>
          <w:i/>
          <w:iCs/>
          <w:noProof/>
          <w:sz w:val="24"/>
          <w:szCs w:val="24"/>
        </w:rPr>
        <w:t>Advanced Energy Materials</w:t>
      </w:r>
      <w:r w:rsidRPr="007E3EB0">
        <w:rPr>
          <w:rFonts w:ascii="Calibri" w:hAnsi="Calibri" w:cs="Calibri"/>
          <w:noProof/>
          <w:sz w:val="24"/>
          <w:szCs w:val="24"/>
        </w:rPr>
        <w:t xml:space="preserve">. </w:t>
      </w:r>
      <w:r w:rsidRPr="007E3EB0">
        <w:rPr>
          <w:rFonts w:ascii="Calibri" w:hAnsi="Calibri" w:cs="Calibri"/>
          <w:b/>
          <w:bCs/>
          <w:noProof/>
          <w:sz w:val="24"/>
          <w:szCs w:val="24"/>
        </w:rPr>
        <w:t>7</w:t>
      </w:r>
      <w:r w:rsidRPr="007E3EB0">
        <w:rPr>
          <w:rFonts w:ascii="Calibri" w:hAnsi="Calibri" w:cs="Calibri"/>
          <w:noProof/>
          <w:sz w:val="24"/>
          <w:szCs w:val="24"/>
        </w:rPr>
        <w:t xml:space="preserve"> (14), 1602742 (2017).</w:t>
      </w:r>
    </w:p>
    <w:p w14:paraId="603E4297" w14:textId="2F4B9D29"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5.</w:t>
      </w:r>
      <w:r w:rsidRPr="007E3EB0">
        <w:rPr>
          <w:rFonts w:ascii="Calibri" w:hAnsi="Calibri" w:cs="Calibri"/>
          <w:noProof/>
          <w:sz w:val="24"/>
          <w:szCs w:val="24"/>
        </w:rPr>
        <w:tab/>
        <w:t xml:space="preserve">Ding, Z., Stoichkov, V., Horie, M., Brousseau, E., Kettle, J. Spray coated silver nanowires as transparent electrodes in OPVs for Building Integrated Photovoltaics applications. </w:t>
      </w:r>
      <w:r w:rsidRPr="007E3EB0">
        <w:rPr>
          <w:rFonts w:ascii="Calibri" w:hAnsi="Calibri" w:cs="Calibri"/>
          <w:i/>
          <w:iCs/>
          <w:noProof/>
          <w:sz w:val="24"/>
          <w:szCs w:val="24"/>
        </w:rPr>
        <w:t>Solar Energy Materials and Solar Cells</w:t>
      </w:r>
      <w:r w:rsidRPr="007E3EB0">
        <w:rPr>
          <w:rFonts w:ascii="Calibri" w:hAnsi="Calibri" w:cs="Calibri"/>
          <w:noProof/>
          <w:sz w:val="24"/>
          <w:szCs w:val="24"/>
        </w:rPr>
        <w:t xml:space="preserve">. </w:t>
      </w:r>
      <w:r w:rsidRPr="007E3EB0">
        <w:rPr>
          <w:rFonts w:ascii="Calibri" w:hAnsi="Calibri" w:cs="Calibri"/>
          <w:b/>
          <w:bCs/>
          <w:noProof/>
          <w:sz w:val="24"/>
          <w:szCs w:val="24"/>
        </w:rPr>
        <w:t>157</w:t>
      </w:r>
      <w:r w:rsidRPr="007E3EB0">
        <w:rPr>
          <w:rFonts w:ascii="Calibri" w:hAnsi="Calibri" w:cs="Calibri"/>
          <w:noProof/>
          <w:sz w:val="24"/>
          <w:szCs w:val="24"/>
        </w:rPr>
        <w:t>, 305–311 (2016).</w:t>
      </w:r>
    </w:p>
    <w:p w14:paraId="4F8D948A" w14:textId="1643E4B9"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lastRenderedPageBreak/>
        <w:t>6.</w:t>
      </w:r>
      <w:r w:rsidRPr="007E3EB0">
        <w:rPr>
          <w:rFonts w:ascii="Calibri" w:hAnsi="Calibri" w:cs="Calibri"/>
          <w:noProof/>
          <w:sz w:val="24"/>
          <w:szCs w:val="24"/>
        </w:rPr>
        <w:tab/>
        <w:t xml:space="preserve">Few, S., Frost, J.M., Nelson, J. Models of charge pair generation in organic solar cells. </w:t>
      </w:r>
      <w:r w:rsidRPr="007E3EB0">
        <w:rPr>
          <w:rFonts w:ascii="Calibri" w:hAnsi="Calibri" w:cs="Calibri"/>
          <w:i/>
          <w:iCs/>
          <w:noProof/>
          <w:sz w:val="24"/>
          <w:szCs w:val="24"/>
        </w:rPr>
        <w:t>Physical Chemistry Chemical Physics</w:t>
      </w:r>
      <w:r w:rsidRPr="007E3EB0">
        <w:rPr>
          <w:rFonts w:ascii="Calibri" w:hAnsi="Calibri" w:cs="Calibri"/>
          <w:noProof/>
          <w:sz w:val="24"/>
          <w:szCs w:val="24"/>
        </w:rPr>
        <w:t xml:space="preserve">. </w:t>
      </w:r>
      <w:r w:rsidRPr="007E3EB0">
        <w:rPr>
          <w:rFonts w:ascii="Calibri" w:hAnsi="Calibri" w:cs="Calibri"/>
          <w:b/>
          <w:bCs/>
          <w:noProof/>
          <w:sz w:val="24"/>
          <w:szCs w:val="24"/>
        </w:rPr>
        <w:t>17</w:t>
      </w:r>
      <w:r w:rsidRPr="007E3EB0">
        <w:rPr>
          <w:rFonts w:ascii="Calibri" w:hAnsi="Calibri" w:cs="Calibri"/>
          <w:noProof/>
          <w:sz w:val="24"/>
          <w:szCs w:val="24"/>
        </w:rPr>
        <w:t xml:space="preserve"> (4), 2311–2325 (2015).</w:t>
      </w:r>
    </w:p>
    <w:p w14:paraId="05884B60" w14:textId="1C6710B2"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7.</w:t>
      </w:r>
      <w:r w:rsidRPr="007E3EB0">
        <w:rPr>
          <w:rFonts w:ascii="Calibri" w:hAnsi="Calibri" w:cs="Calibri"/>
          <w:noProof/>
          <w:sz w:val="24"/>
          <w:szCs w:val="24"/>
        </w:rPr>
        <w:tab/>
        <w:t xml:space="preserve">Alessandri, R., Uusitalo, J.J., De Vries, A.H., Havenith, R.W.A., Marrink, S.J. Bulk Heterojunction Morphologies with Atomistic Resolution from Coarse-Grain Solvent Evaporation Simulations. </w:t>
      </w:r>
      <w:r w:rsidRPr="007E3EB0">
        <w:rPr>
          <w:rFonts w:ascii="Calibri" w:hAnsi="Calibri" w:cs="Calibri"/>
          <w:i/>
          <w:iCs/>
          <w:noProof/>
          <w:sz w:val="24"/>
          <w:szCs w:val="24"/>
        </w:rPr>
        <w:t>Journal of the American Chemical Society</w:t>
      </w:r>
      <w:r w:rsidRPr="007E3EB0">
        <w:rPr>
          <w:rFonts w:ascii="Calibri" w:hAnsi="Calibri" w:cs="Calibri"/>
          <w:noProof/>
          <w:sz w:val="24"/>
          <w:szCs w:val="24"/>
        </w:rPr>
        <w:t xml:space="preserve">. </w:t>
      </w:r>
      <w:r w:rsidRPr="007E3EB0">
        <w:rPr>
          <w:rFonts w:ascii="Calibri" w:hAnsi="Calibri" w:cs="Calibri"/>
          <w:b/>
          <w:bCs/>
          <w:noProof/>
          <w:sz w:val="24"/>
          <w:szCs w:val="24"/>
        </w:rPr>
        <w:t>139</w:t>
      </w:r>
      <w:r w:rsidRPr="007E3EB0">
        <w:rPr>
          <w:rFonts w:ascii="Calibri" w:hAnsi="Calibri" w:cs="Calibri"/>
          <w:noProof/>
          <w:sz w:val="24"/>
          <w:szCs w:val="24"/>
        </w:rPr>
        <w:t xml:space="preserve"> (10), 3697–3705 (2017).</w:t>
      </w:r>
    </w:p>
    <w:p w14:paraId="58C0622A" w14:textId="203FD0EB"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8.</w:t>
      </w:r>
      <w:r w:rsidRPr="007E3EB0">
        <w:rPr>
          <w:rFonts w:ascii="Calibri" w:hAnsi="Calibri" w:cs="Calibri"/>
          <w:noProof/>
          <w:sz w:val="24"/>
          <w:szCs w:val="24"/>
        </w:rPr>
        <w:tab/>
        <w:t>Mirsafaei, M</w:t>
      </w:r>
      <w:r w:rsidR="00E14508">
        <w:rPr>
          <w:rFonts w:ascii="Calibri" w:hAnsi="Calibri" w:cs="Calibri"/>
          <w:noProof/>
          <w:sz w:val="24"/>
          <w:szCs w:val="24"/>
        </w:rPr>
        <w:t xml:space="preserve">. et al. </w:t>
      </w:r>
      <w:r w:rsidRPr="007E3EB0">
        <w:rPr>
          <w:rFonts w:ascii="Calibri" w:hAnsi="Calibri" w:cs="Calibri"/>
          <w:noProof/>
          <w:sz w:val="24"/>
          <w:szCs w:val="24"/>
        </w:rPr>
        <w:t xml:space="preserve">The influence of electrical effects on device performance of organic solar cells with nano-structured electrodes. </w:t>
      </w:r>
      <w:r w:rsidRPr="007E3EB0">
        <w:rPr>
          <w:rFonts w:ascii="Calibri" w:hAnsi="Calibri" w:cs="Calibri"/>
          <w:i/>
          <w:iCs/>
          <w:noProof/>
          <w:sz w:val="24"/>
          <w:szCs w:val="24"/>
        </w:rPr>
        <w:t>Scientific Reports</w:t>
      </w:r>
      <w:r w:rsidRPr="007E3EB0">
        <w:rPr>
          <w:rFonts w:ascii="Calibri" w:hAnsi="Calibri" w:cs="Calibri"/>
          <w:noProof/>
          <w:sz w:val="24"/>
          <w:szCs w:val="24"/>
        </w:rPr>
        <w:t xml:space="preserve">. </w:t>
      </w:r>
      <w:r w:rsidRPr="007E3EB0">
        <w:rPr>
          <w:rFonts w:ascii="Calibri" w:hAnsi="Calibri" w:cs="Calibri"/>
          <w:b/>
          <w:bCs/>
          <w:noProof/>
          <w:sz w:val="24"/>
          <w:szCs w:val="24"/>
        </w:rPr>
        <w:t>7</w:t>
      </w:r>
      <w:r w:rsidRPr="007E3EB0">
        <w:rPr>
          <w:rFonts w:ascii="Calibri" w:hAnsi="Calibri" w:cs="Calibri"/>
          <w:noProof/>
          <w:sz w:val="24"/>
          <w:szCs w:val="24"/>
        </w:rPr>
        <w:t xml:space="preserve"> (1) (2017).</w:t>
      </w:r>
    </w:p>
    <w:p w14:paraId="6782B940" w14:textId="44674892"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9.</w:t>
      </w:r>
      <w:r w:rsidRPr="007E3EB0">
        <w:rPr>
          <w:rFonts w:ascii="Calibri" w:hAnsi="Calibri" w:cs="Calibri"/>
          <w:noProof/>
          <w:sz w:val="24"/>
          <w:szCs w:val="24"/>
        </w:rPr>
        <w:tab/>
        <w:t xml:space="preserve">Liu, Q. </w:t>
      </w:r>
      <w:r w:rsidR="00A378AC" w:rsidRPr="00A378AC">
        <w:rPr>
          <w:rFonts w:ascii="Calibri" w:hAnsi="Calibri" w:cs="Calibri"/>
          <w:noProof/>
          <w:sz w:val="24"/>
          <w:szCs w:val="24"/>
        </w:rPr>
        <w:t>et al.</w:t>
      </w:r>
      <w:r w:rsidRPr="007E3EB0">
        <w:rPr>
          <w:rFonts w:ascii="Calibri" w:hAnsi="Calibri" w:cs="Calibri"/>
          <w:noProof/>
          <w:sz w:val="24"/>
          <w:szCs w:val="24"/>
        </w:rPr>
        <w:t xml:space="preserve"> 18% Efficiency organic solar cells. </w:t>
      </w:r>
      <w:r w:rsidRPr="007E3EB0">
        <w:rPr>
          <w:rFonts w:ascii="Calibri" w:hAnsi="Calibri" w:cs="Calibri"/>
          <w:i/>
          <w:iCs/>
          <w:noProof/>
          <w:sz w:val="24"/>
          <w:szCs w:val="24"/>
        </w:rPr>
        <w:t>Science Bulletin</w:t>
      </w:r>
      <w:r w:rsidR="00A378AC">
        <w:rPr>
          <w:rFonts w:ascii="Calibri" w:hAnsi="Calibri" w:cs="Calibri"/>
          <w:noProof/>
          <w:sz w:val="24"/>
          <w:szCs w:val="24"/>
        </w:rPr>
        <w:t xml:space="preserve"> </w:t>
      </w:r>
      <w:r w:rsidRPr="007E3EB0">
        <w:rPr>
          <w:rFonts w:ascii="Calibri" w:hAnsi="Calibri" w:cs="Calibri"/>
          <w:noProof/>
          <w:sz w:val="24"/>
          <w:szCs w:val="24"/>
        </w:rPr>
        <w:t>(2020).</w:t>
      </w:r>
    </w:p>
    <w:p w14:paraId="1D09BDD8" w14:textId="460313D5"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10.</w:t>
      </w:r>
      <w:r w:rsidRPr="007E3EB0">
        <w:rPr>
          <w:rFonts w:ascii="Calibri" w:hAnsi="Calibri" w:cs="Calibri"/>
          <w:noProof/>
          <w:sz w:val="24"/>
          <w:szCs w:val="24"/>
        </w:rPr>
        <w:tab/>
        <w:t xml:space="preserve">Gertsen, A.S., Castro, M.F., Søndergaard, R.R., Andreasen, J.W. Scalable fabrication of organic solar cells based on non-fullerene acceptors. </w:t>
      </w:r>
      <w:r w:rsidRPr="007E3EB0">
        <w:rPr>
          <w:rFonts w:ascii="Calibri" w:hAnsi="Calibri" w:cs="Calibri"/>
          <w:i/>
          <w:iCs/>
          <w:noProof/>
          <w:sz w:val="24"/>
          <w:szCs w:val="24"/>
        </w:rPr>
        <w:t>Flexible and Printed Electronics</w:t>
      </w:r>
      <w:r w:rsidRPr="007E3EB0">
        <w:rPr>
          <w:rFonts w:ascii="Calibri" w:hAnsi="Calibri" w:cs="Calibri"/>
          <w:noProof/>
          <w:sz w:val="24"/>
          <w:szCs w:val="24"/>
        </w:rPr>
        <w:t xml:space="preserve">. </w:t>
      </w:r>
      <w:r w:rsidRPr="007E3EB0">
        <w:rPr>
          <w:rFonts w:ascii="Calibri" w:hAnsi="Calibri" w:cs="Calibri"/>
          <w:b/>
          <w:bCs/>
          <w:noProof/>
          <w:sz w:val="24"/>
          <w:szCs w:val="24"/>
        </w:rPr>
        <w:t>5</w:t>
      </w:r>
      <w:r w:rsidRPr="007E3EB0">
        <w:rPr>
          <w:rFonts w:ascii="Calibri" w:hAnsi="Calibri" w:cs="Calibri"/>
          <w:noProof/>
          <w:sz w:val="24"/>
          <w:szCs w:val="24"/>
        </w:rPr>
        <w:t xml:space="preserve"> (1), 014004 (2020).</w:t>
      </w:r>
    </w:p>
    <w:p w14:paraId="19C4C909" w14:textId="2DE47643"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11.</w:t>
      </w:r>
      <w:r w:rsidRPr="007E3EB0">
        <w:rPr>
          <w:rFonts w:ascii="Calibri" w:hAnsi="Calibri" w:cs="Calibri"/>
          <w:noProof/>
          <w:sz w:val="24"/>
          <w:szCs w:val="24"/>
        </w:rPr>
        <w:tab/>
        <w:t xml:space="preserve">Holliday, S. </w:t>
      </w:r>
      <w:r w:rsidR="00A378AC" w:rsidRPr="00A378AC">
        <w:rPr>
          <w:rFonts w:ascii="Calibri" w:hAnsi="Calibri" w:cs="Calibri"/>
          <w:noProof/>
          <w:sz w:val="24"/>
          <w:szCs w:val="24"/>
        </w:rPr>
        <w:t>et al.</w:t>
      </w:r>
      <w:r w:rsidRPr="007E3EB0">
        <w:rPr>
          <w:rFonts w:ascii="Calibri" w:hAnsi="Calibri" w:cs="Calibri"/>
          <w:noProof/>
          <w:sz w:val="24"/>
          <w:szCs w:val="24"/>
        </w:rPr>
        <w:t xml:space="preserve"> High-efficiency and air-stable P3HT-based polymer solar cells with a new non-fullerene acceptor. </w:t>
      </w:r>
      <w:r w:rsidRPr="007E3EB0">
        <w:rPr>
          <w:rFonts w:ascii="Calibri" w:hAnsi="Calibri" w:cs="Calibri"/>
          <w:i/>
          <w:iCs/>
          <w:noProof/>
          <w:sz w:val="24"/>
          <w:szCs w:val="24"/>
        </w:rPr>
        <w:t>Nature Communications</w:t>
      </w:r>
      <w:r w:rsidRPr="007E3EB0">
        <w:rPr>
          <w:rFonts w:ascii="Calibri" w:hAnsi="Calibri" w:cs="Calibri"/>
          <w:noProof/>
          <w:sz w:val="24"/>
          <w:szCs w:val="24"/>
        </w:rPr>
        <w:t xml:space="preserve">. </w:t>
      </w:r>
      <w:r w:rsidRPr="007E3EB0">
        <w:rPr>
          <w:rFonts w:ascii="Calibri" w:hAnsi="Calibri" w:cs="Calibri"/>
          <w:b/>
          <w:bCs/>
          <w:noProof/>
          <w:sz w:val="24"/>
          <w:szCs w:val="24"/>
        </w:rPr>
        <w:t>7</w:t>
      </w:r>
      <w:r w:rsidRPr="007E3EB0">
        <w:rPr>
          <w:rFonts w:ascii="Calibri" w:hAnsi="Calibri" w:cs="Calibri"/>
          <w:noProof/>
          <w:sz w:val="24"/>
          <w:szCs w:val="24"/>
        </w:rPr>
        <w:t>, 1–11 (2016).</w:t>
      </w:r>
    </w:p>
    <w:p w14:paraId="2D610F46" w14:textId="364BABC9"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12.</w:t>
      </w:r>
      <w:r w:rsidRPr="007E3EB0">
        <w:rPr>
          <w:rFonts w:ascii="Calibri" w:hAnsi="Calibri" w:cs="Calibri"/>
          <w:noProof/>
          <w:sz w:val="24"/>
          <w:szCs w:val="24"/>
        </w:rPr>
        <w:tab/>
        <w:t xml:space="preserve">Yan, C., Barlow, S., Jen, A.K.-Y., Marder, S. Non-fullerene acceptors for organic solar cells High Energy Density Nanocomposites Based on Surface-Modified BaTiO3 and a Ferroelectric Polymer View project Organic Solar Cells View project. </w:t>
      </w:r>
      <w:r w:rsidRPr="007E3EB0">
        <w:rPr>
          <w:rFonts w:ascii="Calibri" w:hAnsi="Calibri" w:cs="Calibri"/>
          <w:i/>
          <w:iCs/>
          <w:noProof/>
          <w:sz w:val="24"/>
          <w:szCs w:val="24"/>
        </w:rPr>
        <w:t>Nature Publishing Group</w:t>
      </w:r>
      <w:r w:rsidRPr="007E3EB0">
        <w:rPr>
          <w:rFonts w:ascii="Calibri" w:hAnsi="Calibri" w:cs="Calibri"/>
          <w:noProof/>
          <w:sz w:val="24"/>
          <w:szCs w:val="24"/>
        </w:rPr>
        <w:t xml:space="preserve">. </w:t>
      </w:r>
      <w:r w:rsidRPr="007E3EB0">
        <w:rPr>
          <w:rFonts w:ascii="Calibri" w:hAnsi="Calibri" w:cs="Calibri"/>
          <w:b/>
          <w:bCs/>
          <w:noProof/>
          <w:sz w:val="24"/>
          <w:szCs w:val="24"/>
        </w:rPr>
        <w:t>3</w:t>
      </w:r>
      <w:r w:rsidRPr="007E3EB0">
        <w:rPr>
          <w:rFonts w:ascii="Calibri" w:hAnsi="Calibri" w:cs="Calibri"/>
          <w:noProof/>
          <w:sz w:val="24"/>
          <w:szCs w:val="24"/>
        </w:rPr>
        <w:t>, 1–19 (2018).</w:t>
      </w:r>
    </w:p>
    <w:p w14:paraId="7F93C253" w14:textId="3890BCF8"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13.</w:t>
      </w:r>
      <w:r w:rsidRPr="007E3EB0">
        <w:rPr>
          <w:rFonts w:ascii="Calibri" w:hAnsi="Calibri" w:cs="Calibri"/>
          <w:noProof/>
          <w:sz w:val="24"/>
          <w:szCs w:val="24"/>
        </w:rPr>
        <w:tab/>
        <w:t>Pascual-San-José, E</w:t>
      </w:r>
      <w:r w:rsidR="009078E4">
        <w:rPr>
          <w:rFonts w:ascii="Calibri" w:hAnsi="Calibri" w:cs="Calibri"/>
          <w:noProof/>
          <w:sz w:val="24"/>
          <w:szCs w:val="24"/>
        </w:rPr>
        <w:t xml:space="preserve">. et al. </w:t>
      </w:r>
      <w:r w:rsidRPr="007E3EB0">
        <w:rPr>
          <w:rFonts w:ascii="Calibri" w:hAnsi="Calibri" w:cs="Calibri"/>
          <w:noProof/>
          <w:sz w:val="24"/>
          <w:szCs w:val="24"/>
        </w:rPr>
        <w:t xml:space="preserve">Blade coated P3HT:non-fullerene acceptor solar cells: a high-throughput parameter study with a focus on up-scalability. </w:t>
      </w:r>
      <w:r w:rsidRPr="007E3EB0">
        <w:rPr>
          <w:rFonts w:ascii="Calibri" w:hAnsi="Calibri" w:cs="Calibri"/>
          <w:i/>
          <w:iCs/>
          <w:noProof/>
          <w:sz w:val="24"/>
          <w:szCs w:val="24"/>
        </w:rPr>
        <w:t>Journal of Materials Chemistry A</w:t>
      </w:r>
      <w:r w:rsidRPr="007E3EB0">
        <w:rPr>
          <w:rFonts w:ascii="Calibri" w:hAnsi="Calibri" w:cs="Calibri"/>
          <w:noProof/>
          <w:sz w:val="24"/>
          <w:szCs w:val="24"/>
        </w:rPr>
        <w:t xml:space="preserve">. </w:t>
      </w:r>
      <w:r w:rsidRPr="007E3EB0">
        <w:rPr>
          <w:rFonts w:ascii="Calibri" w:hAnsi="Calibri" w:cs="Calibri"/>
          <w:b/>
          <w:bCs/>
          <w:noProof/>
          <w:sz w:val="24"/>
          <w:szCs w:val="24"/>
        </w:rPr>
        <w:t>7</w:t>
      </w:r>
      <w:r w:rsidRPr="007E3EB0">
        <w:rPr>
          <w:rFonts w:ascii="Calibri" w:hAnsi="Calibri" w:cs="Calibri"/>
          <w:noProof/>
          <w:sz w:val="24"/>
          <w:szCs w:val="24"/>
        </w:rPr>
        <w:t xml:space="preserve"> (35), 20369–20382 (2019).</w:t>
      </w:r>
    </w:p>
    <w:p w14:paraId="6292D872" w14:textId="49CA9128"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14.</w:t>
      </w:r>
      <w:r w:rsidRPr="007E3EB0">
        <w:rPr>
          <w:rFonts w:ascii="Calibri" w:hAnsi="Calibri" w:cs="Calibri"/>
          <w:noProof/>
          <w:sz w:val="24"/>
          <w:szCs w:val="24"/>
        </w:rPr>
        <w:tab/>
        <w:t xml:space="preserve">Strohm, S. </w:t>
      </w:r>
      <w:r w:rsidR="00A378AC" w:rsidRPr="00A378AC">
        <w:rPr>
          <w:rFonts w:ascii="Calibri" w:hAnsi="Calibri" w:cs="Calibri"/>
          <w:noProof/>
          <w:sz w:val="24"/>
          <w:szCs w:val="24"/>
        </w:rPr>
        <w:t>et al.</w:t>
      </w:r>
      <w:r w:rsidRPr="007E3EB0">
        <w:rPr>
          <w:rFonts w:ascii="Calibri" w:hAnsi="Calibri" w:cs="Calibri"/>
          <w:noProof/>
          <w:sz w:val="24"/>
          <w:szCs w:val="24"/>
        </w:rPr>
        <w:t xml:space="preserve"> P3HT: Non-fullerene acceptor based large area, semi-transparent PV modules with power conversion efficiencies of 5%, processed by industrially scalable methods. </w:t>
      </w:r>
      <w:r w:rsidRPr="007E3EB0">
        <w:rPr>
          <w:rFonts w:ascii="Calibri" w:hAnsi="Calibri" w:cs="Calibri"/>
          <w:i/>
          <w:iCs/>
          <w:noProof/>
          <w:sz w:val="24"/>
          <w:szCs w:val="24"/>
        </w:rPr>
        <w:t>Energy and Environmental Science</w:t>
      </w:r>
      <w:r w:rsidRPr="007E3EB0">
        <w:rPr>
          <w:rFonts w:ascii="Calibri" w:hAnsi="Calibri" w:cs="Calibri"/>
          <w:noProof/>
          <w:sz w:val="24"/>
          <w:szCs w:val="24"/>
        </w:rPr>
        <w:t xml:space="preserve">. </w:t>
      </w:r>
      <w:r w:rsidRPr="007E3EB0">
        <w:rPr>
          <w:rFonts w:ascii="Calibri" w:hAnsi="Calibri" w:cs="Calibri"/>
          <w:b/>
          <w:bCs/>
          <w:noProof/>
          <w:sz w:val="24"/>
          <w:szCs w:val="24"/>
        </w:rPr>
        <w:t>11</w:t>
      </w:r>
      <w:r w:rsidRPr="007E3EB0">
        <w:rPr>
          <w:rFonts w:ascii="Calibri" w:hAnsi="Calibri" w:cs="Calibri"/>
          <w:noProof/>
          <w:sz w:val="24"/>
          <w:szCs w:val="24"/>
        </w:rPr>
        <w:t xml:space="preserve"> (8), 2225–2234</w:t>
      </w:r>
      <w:r w:rsidR="009078E4">
        <w:rPr>
          <w:rFonts w:ascii="Calibri" w:hAnsi="Calibri" w:cs="Calibri"/>
          <w:noProof/>
          <w:sz w:val="24"/>
          <w:szCs w:val="24"/>
        </w:rPr>
        <w:t xml:space="preserve"> </w:t>
      </w:r>
      <w:r w:rsidRPr="007E3EB0">
        <w:rPr>
          <w:rFonts w:ascii="Calibri" w:hAnsi="Calibri" w:cs="Calibri"/>
          <w:noProof/>
          <w:sz w:val="24"/>
          <w:szCs w:val="24"/>
        </w:rPr>
        <w:t>(2018).</w:t>
      </w:r>
    </w:p>
    <w:p w14:paraId="368675A4" w14:textId="748BBC0B"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15.</w:t>
      </w:r>
      <w:r w:rsidRPr="007E3EB0">
        <w:rPr>
          <w:rFonts w:ascii="Calibri" w:hAnsi="Calibri" w:cs="Calibri"/>
          <w:noProof/>
          <w:sz w:val="24"/>
          <w:szCs w:val="24"/>
        </w:rPr>
        <w:tab/>
        <w:t xml:space="preserve">Liu, K. </w:t>
      </w:r>
      <w:r w:rsidR="00A378AC" w:rsidRPr="00A378AC">
        <w:rPr>
          <w:rFonts w:ascii="Calibri" w:hAnsi="Calibri" w:cs="Calibri"/>
          <w:noProof/>
          <w:sz w:val="24"/>
          <w:szCs w:val="24"/>
        </w:rPr>
        <w:t>et al.</w:t>
      </w:r>
      <w:r w:rsidRPr="007E3EB0">
        <w:rPr>
          <w:rFonts w:ascii="Calibri" w:hAnsi="Calibri" w:cs="Calibri"/>
          <w:noProof/>
          <w:sz w:val="24"/>
          <w:szCs w:val="24"/>
        </w:rPr>
        <w:t xml:space="preserve"> Roll-coating fabrication of flexible organic solar cells: comparison of fullerene and fullerene-free systems †. </w:t>
      </w:r>
      <w:r w:rsidR="00A378AC">
        <w:rPr>
          <w:rFonts w:ascii="Calibri" w:hAnsi="Calibri" w:cs="Calibri"/>
          <w:noProof/>
          <w:sz w:val="24"/>
          <w:szCs w:val="24"/>
        </w:rPr>
        <w:t xml:space="preserve">Journal of Materials Chemistry C. (3) </w:t>
      </w:r>
      <w:r w:rsidRPr="007E3EB0">
        <w:rPr>
          <w:rFonts w:ascii="Calibri" w:hAnsi="Calibri" w:cs="Calibri"/>
          <w:noProof/>
          <w:sz w:val="24"/>
          <w:szCs w:val="24"/>
        </w:rPr>
        <w:t>(2016).</w:t>
      </w:r>
    </w:p>
    <w:p w14:paraId="5F5BE174" w14:textId="33F1518D"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16.</w:t>
      </w:r>
      <w:r w:rsidRPr="007E3EB0">
        <w:rPr>
          <w:rFonts w:ascii="Calibri" w:hAnsi="Calibri" w:cs="Calibri"/>
          <w:noProof/>
          <w:sz w:val="24"/>
          <w:szCs w:val="24"/>
        </w:rPr>
        <w:tab/>
        <w:t>He, Z</w:t>
      </w:r>
      <w:r w:rsidR="009078E4">
        <w:rPr>
          <w:rFonts w:ascii="Calibri" w:hAnsi="Calibri" w:cs="Calibri"/>
          <w:noProof/>
          <w:sz w:val="24"/>
          <w:szCs w:val="24"/>
        </w:rPr>
        <w:t xml:space="preserve">. et al. </w:t>
      </w:r>
      <w:r w:rsidRPr="007E3EB0">
        <w:rPr>
          <w:rFonts w:ascii="Calibri" w:hAnsi="Calibri" w:cs="Calibri"/>
          <w:noProof/>
          <w:sz w:val="24"/>
          <w:szCs w:val="24"/>
        </w:rPr>
        <w:t xml:space="preserve">Enhanced power-conversion efficiency in polymer solar cells using an inverted device structure. </w:t>
      </w:r>
      <w:r w:rsidRPr="007E3EB0">
        <w:rPr>
          <w:rFonts w:ascii="Calibri" w:hAnsi="Calibri" w:cs="Calibri"/>
          <w:i/>
          <w:iCs/>
          <w:noProof/>
          <w:sz w:val="24"/>
          <w:szCs w:val="24"/>
        </w:rPr>
        <w:t>Nature Photonics</w:t>
      </w:r>
      <w:r w:rsidRPr="007E3EB0">
        <w:rPr>
          <w:rFonts w:ascii="Calibri" w:hAnsi="Calibri" w:cs="Calibri"/>
          <w:noProof/>
          <w:sz w:val="24"/>
          <w:szCs w:val="24"/>
        </w:rPr>
        <w:t xml:space="preserve">. </w:t>
      </w:r>
      <w:r w:rsidRPr="007E3EB0">
        <w:rPr>
          <w:rFonts w:ascii="Calibri" w:hAnsi="Calibri" w:cs="Calibri"/>
          <w:b/>
          <w:bCs/>
          <w:noProof/>
          <w:sz w:val="24"/>
          <w:szCs w:val="24"/>
        </w:rPr>
        <w:t>6</w:t>
      </w:r>
      <w:r w:rsidRPr="007E3EB0">
        <w:rPr>
          <w:rFonts w:ascii="Calibri" w:hAnsi="Calibri" w:cs="Calibri"/>
          <w:noProof/>
          <w:sz w:val="24"/>
          <w:szCs w:val="24"/>
        </w:rPr>
        <w:t xml:space="preserve"> (9), 591–595 (2012).</w:t>
      </w:r>
    </w:p>
    <w:p w14:paraId="62E506EA" w14:textId="3920B034"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17.</w:t>
      </w:r>
      <w:r w:rsidRPr="007E3EB0">
        <w:rPr>
          <w:rFonts w:ascii="Calibri" w:hAnsi="Calibri" w:cs="Calibri"/>
          <w:noProof/>
          <w:sz w:val="24"/>
          <w:szCs w:val="24"/>
        </w:rPr>
        <w:tab/>
        <w:t xml:space="preserve">Andersen, T.R. </w:t>
      </w:r>
      <w:r w:rsidR="00A378AC" w:rsidRPr="00A378AC">
        <w:rPr>
          <w:rFonts w:ascii="Calibri" w:hAnsi="Calibri" w:cs="Calibri"/>
          <w:noProof/>
          <w:sz w:val="24"/>
          <w:szCs w:val="24"/>
        </w:rPr>
        <w:t>et al.</w:t>
      </w:r>
      <w:r w:rsidRPr="007E3EB0">
        <w:rPr>
          <w:rFonts w:ascii="Calibri" w:hAnsi="Calibri" w:cs="Calibri"/>
          <w:noProof/>
          <w:sz w:val="24"/>
          <w:szCs w:val="24"/>
        </w:rPr>
        <w:t xml:space="preserve"> Scalable, ambient atmosphere roll-to-roll manufacture of encapsulated large area, flexible organic tandem solar cell modules. </w:t>
      </w:r>
      <w:r w:rsidRPr="007E3EB0">
        <w:rPr>
          <w:rFonts w:ascii="Calibri" w:hAnsi="Calibri" w:cs="Calibri"/>
          <w:i/>
          <w:iCs/>
          <w:noProof/>
          <w:sz w:val="24"/>
          <w:szCs w:val="24"/>
        </w:rPr>
        <w:t>Energy and Environmental Science</w:t>
      </w:r>
      <w:r w:rsidRPr="007E3EB0">
        <w:rPr>
          <w:rFonts w:ascii="Calibri" w:hAnsi="Calibri" w:cs="Calibri"/>
          <w:noProof/>
          <w:sz w:val="24"/>
          <w:szCs w:val="24"/>
        </w:rPr>
        <w:t xml:space="preserve">. </w:t>
      </w:r>
      <w:r w:rsidRPr="007E3EB0">
        <w:rPr>
          <w:rFonts w:ascii="Calibri" w:hAnsi="Calibri" w:cs="Calibri"/>
          <w:b/>
          <w:bCs/>
          <w:noProof/>
          <w:sz w:val="24"/>
          <w:szCs w:val="24"/>
        </w:rPr>
        <w:t>7</w:t>
      </w:r>
      <w:r w:rsidRPr="007E3EB0">
        <w:rPr>
          <w:rFonts w:ascii="Calibri" w:hAnsi="Calibri" w:cs="Calibri"/>
          <w:noProof/>
          <w:sz w:val="24"/>
          <w:szCs w:val="24"/>
        </w:rPr>
        <w:t xml:space="preserve"> (9), 2925–2933 (2014).</w:t>
      </w:r>
    </w:p>
    <w:p w14:paraId="07472ECE" w14:textId="1B14FD73"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18.</w:t>
      </w:r>
      <w:r w:rsidRPr="007E3EB0">
        <w:rPr>
          <w:rFonts w:ascii="Calibri" w:hAnsi="Calibri" w:cs="Calibri"/>
          <w:noProof/>
          <w:sz w:val="24"/>
          <w:szCs w:val="24"/>
        </w:rPr>
        <w:tab/>
        <w:t xml:space="preserve">Rossander, L.H. </w:t>
      </w:r>
      <w:r w:rsidR="00A378AC" w:rsidRPr="00A378AC">
        <w:rPr>
          <w:rFonts w:ascii="Calibri" w:hAnsi="Calibri" w:cs="Calibri"/>
          <w:noProof/>
          <w:sz w:val="24"/>
          <w:szCs w:val="24"/>
        </w:rPr>
        <w:t>et al.</w:t>
      </w:r>
      <w:r w:rsidRPr="007E3EB0">
        <w:rPr>
          <w:rFonts w:ascii="Calibri" w:hAnsi="Calibri" w:cs="Calibri"/>
          <w:noProof/>
          <w:sz w:val="24"/>
          <w:szCs w:val="24"/>
        </w:rPr>
        <w:t xml:space="preserve"> In-line, roll-to-roll morphology analysis of organic solar cell active layers. </w:t>
      </w:r>
      <w:r w:rsidR="009078E4" w:rsidRPr="007E3EB0">
        <w:rPr>
          <w:rFonts w:ascii="Calibri" w:hAnsi="Calibri" w:cs="Calibri"/>
          <w:i/>
          <w:iCs/>
          <w:noProof/>
          <w:sz w:val="24"/>
          <w:szCs w:val="24"/>
        </w:rPr>
        <w:t>Energy and Environmental Science</w:t>
      </w:r>
      <w:r w:rsidRPr="007E3EB0">
        <w:rPr>
          <w:rFonts w:ascii="Calibri" w:hAnsi="Calibri" w:cs="Calibri"/>
          <w:i/>
          <w:iCs/>
          <w:noProof/>
          <w:sz w:val="24"/>
          <w:szCs w:val="24"/>
        </w:rPr>
        <w:t>.</w:t>
      </w:r>
      <w:r w:rsidRPr="007E3EB0">
        <w:rPr>
          <w:rFonts w:ascii="Calibri" w:hAnsi="Calibri" w:cs="Calibri"/>
          <w:noProof/>
          <w:sz w:val="24"/>
          <w:szCs w:val="24"/>
        </w:rPr>
        <w:t xml:space="preserve"> 2411–2419 (2017).</w:t>
      </w:r>
    </w:p>
    <w:p w14:paraId="50DB489C" w14:textId="7F48AFB5"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19.</w:t>
      </w:r>
      <w:r w:rsidRPr="007E3EB0">
        <w:rPr>
          <w:rFonts w:ascii="Calibri" w:hAnsi="Calibri" w:cs="Calibri"/>
          <w:noProof/>
          <w:sz w:val="24"/>
          <w:szCs w:val="24"/>
        </w:rPr>
        <w:tab/>
        <w:t xml:space="preserve">Müller-Buschbaum, P. A basic introduction to grazing incidence small-angle X-ray scattering. </w:t>
      </w:r>
      <w:r w:rsidRPr="007E3EB0">
        <w:rPr>
          <w:rFonts w:ascii="Calibri" w:hAnsi="Calibri" w:cs="Calibri"/>
          <w:i/>
          <w:iCs/>
          <w:noProof/>
          <w:sz w:val="24"/>
          <w:szCs w:val="24"/>
        </w:rPr>
        <w:t>Lecture Notes in Physics</w:t>
      </w:r>
      <w:r w:rsidRPr="007E3EB0">
        <w:rPr>
          <w:rFonts w:ascii="Calibri" w:hAnsi="Calibri" w:cs="Calibri"/>
          <w:noProof/>
          <w:sz w:val="24"/>
          <w:szCs w:val="24"/>
        </w:rPr>
        <w:t xml:space="preserve">. </w:t>
      </w:r>
      <w:r w:rsidRPr="007E3EB0">
        <w:rPr>
          <w:rFonts w:ascii="Calibri" w:hAnsi="Calibri" w:cs="Calibri"/>
          <w:b/>
          <w:bCs/>
          <w:noProof/>
          <w:sz w:val="24"/>
          <w:szCs w:val="24"/>
        </w:rPr>
        <w:t>776</w:t>
      </w:r>
      <w:r w:rsidRPr="007E3EB0">
        <w:rPr>
          <w:rFonts w:ascii="Calibri" w:hAnsi="Calibri" w:cs="Calibri"/>
          <w:noProof/>
          <w:sz w:val="24"/>
          <w:szCs w:val="24"/>
        </w:rPr>
        <w:t>, 61–89 (2009).</w:t>
      </w:r>
    </w:p>
    <w:p w14:paraId="077D7639" w14:textId="64CAFA37"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20.</w:t>
      </w:r>
      <w:r w:rsidRPr="007E3EB0">
        <w:rPr>
          <w:rFonts w:ascii="Calibri" w:hAnsi="Calibri" w:cs="Calibri"/>
          <w:noProof/>
          <w:sz w:val="24"/>
          <w:szCs w:val="24"/>
        </w:rPr>
        <w:tab/>
        <w:t xml:space="preserve">Teubner, M., Strey, R. Origin of the scattering peak in microemulsions. </w:t>
      </w:r>
      <w:r w:rsidRPr="007E3EB0">
        <w:rPr>
          <w:rFonts w:ascii="Calibri" w:hAnsi="Calibri" w:cs="Calibri"/>
          <w:i/>
          <w:iCs/>
          <w:noProof/>
          <w:sz w:val="24"/>
          <w:szCs w:val="24"/>
        </w:rPr>
        <w:t>The Journal of Chemical Physics</w:t>
      </w:r>
      <w:r w:rsidRPr="007E3EB0">
        <w:rPr>
          <w:rFonts w:ascii="Calibri" w:hAnsi="Calibri" w:cs="Calibri"/>
          <w:noProof/>
          <w:sz w:val="24"/>
          <w:szCs w:val="24"/>
        </w:rPr>
        <w:t xml:space="preserve">. </w:t>
      </w:r>
      <w:r w:rsidRPr="007E3EB0">
        <w:rPr>
          <w:rFonts w:ascii="Calibri" w:hAnsi="Calibri" w:cs="Calibri"/>
          <w:b/>
          <w:bCs/>
          <w:noProof/>
          <w:sz w:val="24"/>
          <w:szCs w:val="24"/>
        </w:rPr>
        <w:t>87</w:t>
      </w:r>
      <w:r w:rsidRPr="007E3EB0">
        <w:rPr>
          <w:rFonts w:ascii="Calibri" w:hAnsi="Calibri" w:cs="Calibri"/>
          <w:noProof/>
          <w:sz w:val="24"/>
          <w:szCs w:val="24"/>
        </w:rPr>
        <w:t xml:space="preserve"> (5), 3195–3200 (1987).</w:t>
      </w:r>
    </w:p>
    <w:p w14:paraId="732D0B3F" w14:textId="163131B1"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21.</w:t>
      </w:r>
      <w:r w:rsidRPr="007E3EB0">
        <w:rPr>
          <w:rFonts w:ascii="Calibri" w:hAnsi="Calibri" w:cs="Calibri"/>
          <w:noProof/>
          <w:sz w:val="24"/>
          <w:szCs w:val="24"/>
        </w:rPr>
        <w:tab/>
        <w:t xml:space="preserve">Böttiger, A.P.L., Jorgensen, M., Menzel, A., Krebs, F.C., Andreasen, J.W. High-throughput roll-to-roll X-ray characterization of polymer solar cell active layers. </w:t>
      </w:r>
      <w:r w:rsidRPr="007E3EB0">
        <w:rPr>
          <w:rFonts w:ascii="Calibri" w:hAnsi="Calibri" w:cs="Calibri"/>
          <w:i/>
          <w:iCs/>
          <w:noProof/>
          <w:sz w:val="24"/>
          <w:szCs w:val="24"/>
        </w:rPr>
        <w:t>Journal of Materials Chemistry</w:t>
      </w:r>
      <w:r w:rsidRPr="007E3EB0">
        <w:rPr>
          <w:rFonts w:ascii="Calibri" w:hAnsi="Calibri" w:cs="Calibri"/>
          <w:noProof/>
          <w:sz w:val="24"/>
          <w:szCs w:val="24"/>
        </w:rPr>
        <w:t xml:space="preserve">. </w:t>
      </w:r>
      <w:r w:rsidRPr="007E3EB0">
        <w:rPr>
          <w:rFonts w:ascii="Calibri" w:hAnsi="Calibri" w:cs="Calibri"/>
          <w:b/>
          <w:bCs/>
          <w:noProof/>
          <w:sz w:val="24"/>
          <w:szCs w:val="24"/>
        </w:rPr>
        <w:t>22</w:t>
      </w:r>
      <w:r w:rsidRPr="007E3EB0">
        <w:rPr>
          <w:rFonts w:ascii="Calibri" w:hAnsi="Calibri" w:cs="Calibri"/>
          <w:noProof/>
          <w:sz w:val="24"/>
          <w:szCs w:val="24"/>
        </w:rPr>
        <w:t xml:space="preserve"> (42), 22501–22509 (2012).</w:t>
      </w:r>
    </w:p>
    <w:p w14:paraId="221565FA" w14:textId="48A8045F"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22.</w:t>
      </w:r>
      <w:r w:rsidRPr="007E3EB0">
        <w:rPr>
          <w:rFonts w:ascii="Calibri" w:hAnsi="Calibri" w:cs="Calibri"/>
          <w:noProof/>
          <w:sz w:val="24"/>
          <w:szCs w:val="24"/>
        </w:rPr>
        <w:tab/>
        <w:t xml:space="preserve">Herzog, G. </w:t>
      </w:r>
      <w:r w:rsidR="00A378AC" w:rsidRPr="00A378AC">
        <w:rPr>
          <w:rFonts w:ascii="Calibri" w:hAnsi="Calibri" w:cs="Calibri"/>
          <w:noProof/>
          <w:sz w:val="24"/>
          <w:szCs w:val="24"/>
        </w:rPr>
        <w:t>et al.</w:t>
      </w:r>
      <w:r w:rsidRPr="007E3EB0">
        <w:rPr>
          <w:rFonts w:ascii="Calibri" w:hAnsi="Calibri" w:cs="Calibri"/>
          <w:noProof/>
          <w:sz w:val="24"/>
          <w:szCs w:val="24"/>
        </w:rPr>
        <w:t xml:space="preserve"> In situ grazing incidence small-angle X-ray scattering investigation of polystyrene nanoparticle spray deposition onto silicon. </w:t>
      </w:r>
      <w:r w:rsidRPr="007E3EB0">
        <w:rPr>
          <w:rFonts w:ascii="Calibri" w:hAnsi="Calibri" w:cs="Calibri"/>
          <w:i/>
          <w:iCs/>
          <w:noProof/>
          <w:sz w:val="24"/>
          <w:szCs w:val="24"/>
        </w:rPr>
        <w:t>Langmuir</w:t>
      </w:r>
      <w:r w:rsidRPr="007E3EB0">
        <w:rPr>
          <w:rFonts w:ascii="Calibri" w:hAnsi="Calibri" w:cs="Calibri"/>
          <w:noProof/>
          <w:sz w:val="24"/>
          <w:szCs w:val="24"/>
        </w:rPr>
        <w:t xml:space="preserve">. </w:t>
      </w:r>
      <w:r w:rsidRPr="007E3EB0">
        <w:rPr>
          <w:rFonts w:ascii="Calibri" w:hAnsi="Calibri" w:cs="Calibri"/>
          <w:b/>
          <w:bCs/>
          <w:noProof/>
          <w:sz w:val="24"/>
          <w:szCs w:val="24"/>
        </w:rPr>
        <w:t>29</w:t>
      </w:r>
      <w:r w:rsidRPr="007E3EB0">
        <w:rPr>
          <w:rFonts w:ascii="Calibri" w:hAnsi="Calibri" w:cs="Calibri"/>
          <w:noProof/>
          <w:sz w:val="24"/>
          <w:szCs w:val="24"/>
        </w:rPr>
        <w:t xml:space="preserve"> (36), 11260–11266 (2013).</w:t>
      </w:r>
    </w:p>
    <w:p w14:paraId="29F5E57D" w14:textId="428F0246"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23.</w:t>
      </w:r>
      <w:r w:rsidRPr="007E3EB0">
        <w:rPr>
          <w:rFonts w:ascii="Calibri" w:hAnsi="Calibri" w:cs="Calibri"/>
          <w:noProof/>
          <w:sz w:val="24"/>
          <w:szCs w:val="24"/>
        </w:rPr>
        <w:tab/>
        <w:t xml:space="preserve">Perlich, J. </w:t>
      </w:r>
      <w:r w:rsidR="00A378AC" w:rsidRPr="00A378AC">
        <w:rPr>
          <w:rFonts w:ascii="Calibri" w:hAnsi="Calibri" w:cs="Calibri"/>
          <w:noProof/>
          <w:sz w:val="24"/>
          <w:szCs w:val="24"/>
        </w:rPr>
        <w:t>et al.</w:t>
      </w:r>
      <w:r w:rsidRPr="007E3EB0">
        <w:rPr>
          <w:rFonts w:ascii="Calibri" w:hAnsi="Calibri" w:cs="Calibri"/>
          <w:noProof/>
          <w:sz w:val="24"/>
          <w:szCs w:val="24"/>
        </w:rPr>
        <w:t xml:space="preserve"> Pattern formation of colloidal suspensions by dip-coating: An in situ </w:t>
      </w:r>
      <w:r w:rsidRPr="007E3EB0">
        <w:rPr>
          <w:rFonts w:ascii="Calibri" w:hAnsi="Calibri" w:cs="Calibri"/>
          <w:noProof/>
          <w:sz w:val="24"/>
          <w:szCs w:val="24"/>
        </w:rPr>
        <w:lastRenderedPageBreak/>
        <w:t xml:space="preserve">grazing incidence X-ray scattering study. </w:t>
      </w:r>
      <w:r w:rsidRPr="007E3EB0">
        <w:rPr>
          <w:rFonts w:ascii="Calibri" w:hAnsi="Calibri" w:cs="Calibri"/>
          <w:i/>
          <w:iCs/>
          <w:noProof/>
          <w:sz w:val="24"/>
          <w:szCs w:val="24"/>
        </w:rPr>
        <w:t>physica status solidi (RRL) - Rapid Research Letters</w:t>
      </w:r>
      <w:r w:rsidRPr="007E3EB0">
        <w:rPr>
          <w:rFonts w:ascii="Calibri" w:hAnsi="Calibri" w:cs="Calibri"/>
          <w:noProof/>
          <w:sz w:val="24"/>
          <w:szCs w:val="24"/>
        </w:rPr>
        <w:t xml:space="preserve">. </w:t>
      </w:r>
      <w:r w:rsidRPr="007E3EB0">
        <w:rPr>
          <w:rFonts w:ascii="Calibri" w:hAnsi="Calibri" w:cs="Calibri"/>
          <w:b/>
          <w:bCs/>
          <w:noProof/>
          <w:sz w:val="24"/>
          <w:szCs w:val="24"/>
        </w:rPr>
        <w:t>6</w:t>
      </w:r>
      <w:r w:rsidRPr="007E3EB0">
        <w:rPr>
          <w:rFonts w:ascii="Calibri" w:hAnsi="Calibri" w:cs="Calibri"/>
          <w:noProof/>
          <w:sz w:val="24"/>
          <w:szCs w:val="24"/>
        </w:rPr>
        <w:t xml:space="preserve"> (6), 253–255 (2012).</w:t>
      </w:r>
    </w:p>
    <w:p w14:paraId="5971B2B1" w14:textId="61CC52F1"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24.</w:t>
      </w:r>
      <w:r w:rsidRPr="007E3EB0">
        <w:rPr>
          <w:rFonts w:ascii="Calibri" w:hAnsi="Calibri" w:cs="Calibri"/>
          <w:noProof/>
          <w:sz w:val="24"/>
          <w:szCs w:val="24"/>
        </w:rPr>
        <w:tab/>
        <w:t xml:space="preserve">Schwartzkopf, M., Roth, S. Investigating Polymer–Metal Interfaces by Grazing Incidence Small-Angle X-Ray Scattering from Gradients to Real-Time Studies. </w:t>
      </w:r>
      <w:r w:rsidRPr="007E3EB0">
        <w:rPr>
          <w:rFonts w:ascii="Calibri" w:hAnsi="Calibri" w:cs="Calibri"/>
          <w:i/>
          <w:iCs/>
          <w:noProof/>
          <w:sz w:val="24"/>
          <w:szCs w:val="24"/>
        </w:rPr>
        <w:t>Nanomaterials</w:t>
      </w:r>
      <w:r w:rsidRPr="007E3EB0">
        <w:rPr>
          <w:rFonts w:ascii="Calibri" w:hAnsi="Calibri" w:cs="Calibri"/>
          <w:noProof/>
          <w:sz w:val="24"/>
          <w:szCs w:val="24"/>
        </w:rPr>
        <w:t xml:space="preserve">. </w:t>
      </w:r>
      <w:r w:rsidRPr="007E3EB0">
        <w:rPr>
          <w:rFonts w:ascii="Calibri" w:hAnsi="Calibri" w:cs="Calibri"/>
          <w:b/>
          <w:bCs/>
          <w:noProof/>
          <w:sz w:val="24"/>
          <w:szCs w:val="24"/>
        </w:rPr>
        <w:t>6</w:t>
      </w:r>
      <w:r w:rsidRPr="007E3EB0">
        <w:rPr>
          <w:rFonts w:ascii="Calibri" w:hAnsi="Calibri" w:cs="Calibri"/>
          <w:noProof/>
          <w:sz w:val="24"/>
          <w:szCs w:val="24"/>
        </w:rPr>
        <w:t xml:space="preserve"> (12), 239 (2016).</w:t>
      </w:r>
    </w:p>
    <w:p w14:paraId="79E118AC" w14:textId="090D9C51"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25.</w:t>
      </w:r>
      <w:r w:rsidRPr="007E3EB0">
        <w:rPr>
          <w:rFonts w:ascii="Calibri" w:hAnsi="Calibri" w:cs="Calibri"/>
          <w:noProof/>
          <w:sz w:val="24"/>
          <w:szCs w:val="24"/>
        </w:rPr>
        <w:tab/>
        <w:t xml:space="preserve">Fan, Q. </w:t>
      </w:r>
      <w:r w:rsidR="00A378AC" w:rsidRPr="00A378AC">
        <w:rPr>
          <w:rFonts w:ascii="Calibri" w:hAnsi="Calibri" w:cs="Calibri"/>
          <w:noProof/>
          <w:sz w:val="24"/>
          <w:szCs w:val="24"/>
        </w:rPr>
        <w:t>et al.</w:t>
      </w:r>
      <w:r w:rsidRPr="007E3EB0">
        <w:rPr>
          <w:rFonts w:ascii="Calibri" w:hAnsi="Calibri" w:cs="Calibri"/>
          <w:noProof/>
          <w:sz w:val="24"/>
          <w:szCs w:val="24"/>
        </w:rPr>
        <w:t xml:space="preserve"> High-Performance As-Cast Nonfullerene Polymer Solar Cells with Thicker Active Layer and Large Area Exceeding 11% Power Conversion Efficiency. </w:t>
      </w:r>
      <w:r w:rsidRPr="007E3EB0">
        <w:rPr>
          <w:rFonts w:ascii="Calibri" w:hAnsi="Calibri" w:cs="Calibri"/>
          <w:i/>
          <w:iCs/>
          <w:noProof/>
          <w:sz w:val="24"/>
          <w:szCs w:val="24"/>
        </w:rPr>
        <w:t>Advanced Materials</w:t>
      </w:r>
      <w:r w:rsidRPr="007E3EB0">
        <w:rPr>
          <w:rFonts w:ascii="Calibri" w:hAnsi="Calibri" w:cs="Calibri"/>
          <w:noProof/>
          <w:sz w:val="24"/>
          <w:szCs w:val="24"/>
        </w:rPr>
        <w:t xml:space="preserve">. </w:t>
      </w:r>
      <w:r w:rsidRPr="007E3EB0">
        <w:rPr>
          <w:rFonts w:ascii="Calibri" w:hAnsi="Calibri" w:cs="Calibri"/>
          <w:b/>
          <w:bCs/>
          <w:noProof/>
          <w:sz w:val="24"/>
          <w:szCs w:val="24"/>
        </w:rPr>
        <w:t>30</w:t>
      </w:r>
      <w:r w:rsidRPr="007E3EB0">
        <w:rPr>
          <w:rFonts w:ascii="Calibri" w:hAnsi="Calibri" w:cs="Calibri"/>
          <w:noProof/>
          <w:sz w:val="24"/>
          <w:szCs w:val="24"/>
        </w:rPr>
        <w:t xml:space="preserve"> (6), 1–7 (2018).</w:t>
      </w:r>
    </w:p>
    <w:p w14:paraId="4B7C7FA9" w14:textId="0B864F6B"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26.</w:t>
      </w:r>
      <w:r w:rsidRPr="007E3EB0">
        <w:rPr>
          <w:rFonts w:ascii="Calibri" w:hAnsi="Calibri" w:cs="Calibri"/>
          <w:noProof/>
          <w:sz w:val="24"/>
          <w:szCs w:val="24"/>
        </w:rPr>
        <w:tab/>
        <w:t xml:space="preserve">Liu, F. </w:t>
      </w:r>
      <w:r w:rsidR="00A378AC" w:rsidRPr="00A378AC">
        <w:rPr>
          <w:rFonts w:ascii="Calibri" w:hAnsi="Calibri" w:cs="Calibri"/>
          <w:noProof/>
          <w:sz w:val="24"/>
          <w:szCs w:val="24"/>
        </w:rPr>
        <w:t>et al.</w:t>
      </w:r>
      <w:r w:rsidRPr="007E3EB0">
        <w:rPr>
          <w:rFonts w:ascii="Calibri" w:hAnsi="Calibri" w:cs="Calibri"/>
          <w:noProof/>
          <w:sz w:val="24"/>
          <w:szCs w:val="24"/>
        </w:rPr>
        <w:t xml:space="preserve"> Fast printing and in situ morphology observation of organic photovoltaics using slot-die coating. </w:t>
      </w:r>
      <w:r w:rsidRPr="007E3EB0">
        <w:rPr>
          <w:rFonts w:ascii="Calibri" w:hAnsi="Calibri" w:cs="Calibri"/>
          <w:i/>
          <w:iCs/>
          <w:noProof/>
          <w:sz w:val="24"/>
          <w:szCs w:val="24"/>
        </w:rPr>
        <w:t>Advanced Materials</w:t>
      </w:r>
      <w:r w:rsidRPr="007E3EB0">
        <w:rPr>
          <w:rFonts w:ascii="Calibri" w:hAnsi="Calibri" w:cs="Calibri"/>
          <w:noProof/>
          <w:sz w:val="24"/>
          <w:szCs w:val="24"/>
        </w:rPr>
        <w:t xml:space="preserve">. </w:t>
      </w:r>
      <w:r w:rsidRPr="007E3EB0">
        <w:rPr>
          <w:rFonts w:ascii="Calibri" w:hAnsi="Calibri" w:cs="Calibri"/>
          <w:b/>
          <w:bCs/>
          <w:noProof/>
          <w:sz w:val="24"/>
          <w:szCs w:val="24"/>
        </w:rPr>
        <w:t>27</w:t>
      </w:r>
      <w:r w:rsidRPr="007E3EB0">
        <w:rPr>
          <w:rFonts w:ascii="Calibri" w:hAnsi="Calibri" w:cs="Calibri"/>
          <w:noProof/>
          <w:sz w:val="24"/>
          <w:szCs w:val="24"/>
        </w:rPr>
        <w:t xml:space="preserve"> (5), 886–891 (2015).</w:t>
      </w:r>
    </w:p>
    <w:p w14:paraId="023A55EF" w14:textId="491AD0C6"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27.</w:t>
      </w:r>
      <w:r w:rsidRPr="007E3EB0">
        <w:rPr>
          <w:rFonts w:ascii="Calibri" w:hAnsi="Calibri" w:cs="Calibri"/>
          <w:noProof/>
          <w:sz w:val="24"/>
          <w:szCs w:val="24"/>
        </w:rPr>
        <w:tab/>
        <w:t xml:space="preserve">Liu, F. </w:t>
      </w:r>
      <w:r w:rsidR="00A378AC" w:rsidRPr="00A378AC">
        <w:rPr>
          <w:rFonts w:ascii="Calibri" w:hAnsi="Calibri" w:cs="Calibri"/>
          <w:noProof/>
          <w:sz w:val="24"/>
          <w:szCs w:val="24"/>
        </w:rPr>
        <w:t>et al.</w:t>
      </w:r>
      <w:r w:rsidRPr="007E3EB0">
        <w:rPr>
          <w:rFonts w:ascii="Calibri" w:hAnsi="Calibri" w:cs="Calibri"/>
          <w:noProof/>
          <w:sz w:val="24"/>
          <w:szCs w:val="24"/>
        </w:rPr>
        <w:t xml:space="preserve"> Printing Fabrication of Bulk Heterojunction Solar Cells and In Situ Morphology Characterization. </w:t>
      </w:r>
      <w:r w:rsidR="009078E4">
        <w:rPr>
          <w:rFonts w:ascii="Calibri" w:hAnsi="Calibri" w:cs="Calibri"/>
          <w:i/>
          <w:iCs/>
          <w:noProof/>
          <w:sz w:val="24"/>
          <w:szCs w:val="24"/>
        </w:rPr>
        <w:t>Journal of Visualized Experiments</w:t>
      </w:r>
      <w:r w:rsidRPr="007E3EB0">
        <w:rPr>
          <w:rFonts w:ascii="Calibri" w:hAnsi="Calibri" w:cs="Calibri"/>
          <w:noProof/>
          <w:sz w:val="24"/>
          <w:szCs w:val="24"/>
        </w:rPr>
        <w:t>. (119), 53710 (2017).</w:t>
      </w:r>
    </w:p>
    <w:p w14:paraId="12FF55A5" w14:textId="48D60C4B"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28.</w:t>
      </w:r>
      <w:r w:rsidRPr="007E3EB0">
        <w:rPr>
          <w:rFonts w:ascii="Calibri" w:hAnsi="Calibri" w:cs="Calibri"/>
          <w:noProof/>
          <w:sz w:val="24"/>
          <w:szCs w:val="24"/>
        </w:rPr>
        <w:tab/>
        <w:t xml:space="preserve">Hexemer, A., Müller-Buschbaum, P. Advanced grazing-incidence techniques for modern soft-matter materials analysis. </w:t>
      </w:r>
      <w:r w:rsidRPr="007E3EB0">
        <w:rPr>
          <w:rFonts w:ascii="Calibri" w:hAnsi="Calibri" w:cs="Calibri"/>
          <w:i/>
          <w:iCs/>
          <w:noProof/>
          <w:sz w:val="24"/>
          <w:szCs w:val="24"/>
        </w:rPr>
        <w:t>IUCrJ</w:t>
      </w:r>
      <w:r w:rsidRPr="007E3EB0">
        <w:rPr>
          <w:rFonts w:ascii="Calibri" w:hAnsi="Calibri" w:cs="Calibri"/>
          <w:noProof/>
          <w:sz w:val="24"/>
          <w:szCs w:val="24"/>
        </w:rPr>
        <w:t xml:space="preserve">. </w:t>
      </w:r>
      <w:r w:rsidRPr="007E3EB0">
        <w:rPr>
          <w:rFonts w:ascii="Calibri" w:hAnsi="Calibri" w:cs="Calibri"/>
          <w:b/>
          <w:bCs/>
          <w:noProof/>
          <w:sz w:val="24"/>
          <w:szCs w:val="24"/>
        </w:rPr>
        <w:t>2</w:t>
      </w:r>
      <w:r w:rsidRPr="007E3EB0">
        <w:rPr>
          <w:rFonts w:ascii="Calibri" w:hAnsi="Calibri" w:cs="Calibri"/>
          <w:noProof/>
          <w:sz w:val="24"/>
          <w:szCs w:val="24"/>
        </w:rPr>
        <w:t xml:space="preserve"> (1), 106–125 (2015).</w:t>
      </w:r>
    </w:p>
    <w:p w14:paraId="688547AC" w14:textId="2101A4DB"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29.</w:t>
      </w:r>
      <w:r w:rsidRPr="007E3EB0">
        <w:rPr>
          <w:rFonts w:ascii="Calibri" w:hAnsi="Calibri" w:cs="Calibri"/>
          <w:noProof/>
          <w:sz w:val="24"/>
          <w:szCs w:val="24"/>
        </w:rPr>
        <w:tab/>
        <w:t xml:space="preserve">Carlé, J.E., Helgesen, M., Madsen, M. V., Bundgaard, E., Krebs, F.C. Upscaling from single cells to modules-fabrication of vacuum- and ITO-free polymer solar cells on flexible substrates with long lifetime. </w:t>
      </w:r>
      <w:r w:rsidRPr="007E3EB0">
        <w:rPr>
          <w:rFonts w:ascii="Calibri" w:hAnsi="Calibri" w:cs="Calibri"/>
          <w:i/>
          <w:iCs/>
          <w:noProof/>
          <w:sz w:val="24"/>
          <w:szCs w:val="24"/>
        </w:rPr>
        <w:t>Journal of Materials Chemistry C</w:t>
      </w:r>
      <w:r w:rsidRPr="007E3EB0">
        <w:rPr>
          <w:rFonts w:ascii="Calibri" w:hAnsi="Calibri" w:cs="Calibri"/>
          <w:noProof/>
          <w:sz w:val="24"/>
          <w:szCs w:val="24"/>
        </w:rPr>
        <w:t xml:space="preserve">. </w:t>
      </w:r>
      <w:r w:rsidRPr="007E3EB0">
        <w:rPr>
          <w:rFonts w:ascii="Calibri" w:hAnsi="Calibri" w:cs="Calibri"/>
          <w:b/>
          <w:bCs/>
          <w:noProof/>
          <w:sz w:val="24"/>
          <w:szCs w:val="24"/>
        </w:rPr>
        <w:t>2</w:t>
      </w:r>
      <w:r w:rsidRPr="007E3EB0">
        <w:rPr>
          <w:rFonts w:ascii="Calibri" w:hAnsi="Calibri" w:cs="Calibri"/>
          <w:noProof/>
          <w:sz w:val="24"/>
          <w:szCs w:val="24"/>
        </w:rPr>
        <w:t xml:space="preserve"> (7), 1290–1297 (2014).</w:t>
      </w:r>
    </w:p>
    <w:p w14:paraId="5C1B932F" w14:textId="2599C3C7"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30.</w:t>
      </w:r>
      <w:r w:rsidRPr="007E3EB0">
        <w:rPr>
          <w:rFonts w:ascii="Calibri" w:hAnsi="Calibri" w:cs="Calibri"/>
          <w:noProof/>
          <w:sz w:val="24"/>
          <w:szCs w:val="24"/>
        </w:rPr>
        <w:tab/>
        <w:t xml:space="preserve">Carlé, J.E. </w:t>
      </w:r>
      <w:r w:rsidR="00A378AC" w:rsidRPr="00A378AC">
        <w:rPr>
          <w:rFonts w:ascii="Calibri" w:hAnsi="Calibri" w:cs="Calibri"/>
          <w:noProof/>
          <w:sz w:val="24"/>
          <w:szCs w:val="24"/>
        </w:rPr>
        <w:t>et al.</w:t>
      </w:r>
      <w:r w:rsidRPr="007E3EB0">
        <w:rPr>
          <w:rFonts w:ascii="Calibri" w:hAnsi="Calibri" w:cs="Calibri"/>
          <w:noProof/>
          <w:sz w:val="24"/>
          <w:szCs w:val="24"/>
        </w:rPr>
        <w:t xml:space="preserve"> Overcoming the Scaling Lag for Polymer Solar Cells. </w:t>
      </w:r>
      <w:r w:rsidRPr="007E3EB0">
        <w:rPr>
          <w:rFonts w:ascii="Calibri" w:hAnsi="Calibri" w:cs="Calibri"/>
          <w:i/>
          <w:iCs/>
          <w:noProof/>
          <w:sz w:val="24"/>
          <w:szCs w:val="24"/>
        </w:rPr>
        <w:t>Joule</w:t>
      </w:r>
      <w:r w:rsidRPr="007E3EB0">
        <w:rPr>
          <w:rFonts w:ascii="Calibri" w:hAnsi="Calibri" w:cs="Calibri"/>
          <w:noProof/>
          <w:sz w:val="24"/>
          <w:szCs w:val="24"/>
        </w:rPr>
        <w:t xml:space="preserve">. </w:t>
      </w:r>
      <w:r w:rsidRPr="007E3EB0">
        <w:rPr>
          <w:rFonts w:ascii="Calibri" w:hAnsi="Calibri" w:cs="Calibri"/>
          <w:b/>
          <w:bCs/>
          <w:noProof/>
          <w:sz w:val="24"/>
          <w:szCs w:val="24"/>
        </w:rPr>
        <w:t>1</w:t>
      </w:r>
      <w:r w:rsidRPr="007E3EB0">
        <w:rPr>
          <w:rFonts w:ascii="Calibri" w:hAnsi="Calibri" w:cs="Calibri"/>
          <w:noProof/>
          <w:sz w:val="24"/>
          <w:szCs w:val="24"/>
        </w:rPr>
        <w:t xml:space="preserve"> (2), 274–289</w:t>
      </w:r>
      <w:r w:rsidR="00A378AC">
        <w:rPr>
          <w:rFonts w:ascii="Calibri" w:hAnsi="Calibri" w:cs="Calibri"/>
          <w:noProof/>
          <w:sz w:val="24"/>
          <w:szCs w:val="24"/>
        </w:rPr>
        <w:t xml:space="preserve"> </w:t>
      </w:r>
      <w:r w:rsidRPr="007E3EB0">
        <w:rPr>
          <w:rFonts w:ascii="Calibri" w:hAnsi="Calibri" w:cs="Calibri"/>
          <w:noProof/>
          <w:sz w:val="24"/>
          <w:szCs w:val="24"/>
        </w:rPr>
        <w:t>(2017).</w:t>
      </w:r>
    </w:p>
    <w:p w14:paraId="28EA5C06" w14:textId="77777777"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31.</w:t>
      </w:r>
      <w:r w:rsidRPr="007E3EB0">
        <w:rPr>
          <w:rFonts w:ascii="Calibri" w:hAnsi="Calibri" w:cs="Calibri"/>
          <w:noProof/>
          <w:sz w:val="24"/>
          <w:szCs w:val="24"/>
        </w:rPr>
        <w:tab/>
        <w:t xml:space="preserve">Dectris </w:t>
      </w:r>
      <w:r w:rsidRPr="007E3EB0">
        <w:rPr>
          <w:rFonts w:ascii="Calibri" w:hAnsi="Calibri" w:cs="Calibri"/>
          <w:i/>
          <w:iCs/>
          <w:noProof/>
          <w:sz w:val="24"/>
          <w:szCs w:val="24"/>
        </w:rPr>
        <w:t>Technical Specifications EIGER R 4M Detector Systems</w:t>
      </w:r>
      <w:r w:rsidRPr="007E3EB0">
        <w:rPr>
          <w:rFonts w:ascii="Calibri" w:hAnsi="Calibri" w:cs="Calibri"/>
          <w:noProof/>
          <w:sz w:val="24"/>
          <w:szCs w:val="24"/>
        </w:rPr>
        <w:t>. at &lt;www.dectris.com&gt;. (2018).</w:t>
      </w:r>
    </w:p>
    <w:p w14:paraId="41D925E0" w14:textId="0F446699"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32.</w:t>
      </w:r>
      <w:r w:rsidRPr="007E3EB0">
        <w:rPr>
          <w:rFonts w:ascii="Calibri" w:hAnsi="Calibri" w:cs="Calibri"/>
          <w:noProof/>
          <w:sz w:val="24"/>
          <w:szCs w:val="24"/>
        </w:rPr>
        <w:tab/>
        <w:t xml:space="preserve">Riekel, C., Burghammer, M., Davies, R., Gebhardt, R., Popov, D. Applications of Synchrotron Light to Scattering and Diffraction in Materials and Life Sciences. </w:t>
      </w:r>
      <w:r w:rsidRPr="007E3EB0">
        <w:rPr>
          <w:rFonts w:ascii="Calibri" w:hAnsi="Calibri" w:cs="Calibri"/>
          <w:i/>
          <w:iCs/>
          <w:noProof/>
          <w:sz w:val="24"/>
          <w:szCs w:val="24"/>
        </w:rPr>
        <w:t>Lecture Notes in Physics</w:t>
      </w:r>
      <w:r w:rsidRPr="007E3EB0">
        <w:rPr>
          <w:rFonts w:ascii="Calibri" w:hAnsi="Calibri" w:cs="Calibri"/>
          <w:noProof/>
          <w:sz w:val="24"/>
          <w:szCs w:val="24"/>
        </w:rPr>
        <w:t xml:space="preserve">. </w:t>
      </w:r>
      <w:r w:rsidRPr="007E3EB0">
        <w:rPr>
          <w:rFonts w:ascii="Calibri" w:hAnsi="Calibri" w:cs="Calibri"/>
          <w:b/>
          <w:bCs/>
          <w:noProof/>
          <w:sz w:val="24"/>
          <w:szCs w:val="24"/>
        </w:rPr>
        <w:t>776</w:t>
      </w:r>
      <w:r w:rsidRPr="007E3EB0">
        <w:rPr>
          <w:rFonts w:ascii="Calibri" w:hAnsi="Calibri" w:cs="Calibri"/>
          <w:noProof/>
          <w:sz w:val="24"/>
          <w:szCs w:val="24"/>
        </w:rPr>
        <w:t xml:space="preserve"> (2009), 91–104</w:t>
      </w:r>
      <w:r w:rsidR="00A378AC">
        <w:rPr>
          <w:rFonts w:ascii="Calibri" w:hAnsi="Calibri" w:cs="Calibri"/>
          <w:noProof/>
          <w:sz w:val="24"/>
          <w:szCs w:val="24"/>
        </w:rPr>
        <w:t xml:space="preserve"> </w:t>
      </w:r>
      <w:r w:rsidRPr="007E3EB0">
        <w:rPr>
          <w:rFonts w:ascii="Calibri" w:hAnsi="Calibri" w:cs="Calibri"/>
          <w:noProof/>
          <w:sz w:val="24"/>
          <w:szCs w:val="24"/>
        </w:rPr>
        <w:t xml:space="preserve"> (2009).</w:t>
      </w:r>
    </w:p>
    <w:p w14:paraId="428ED818" w14:textId="6F5F9638"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33.</w:t>
      </w:r>
      <w:r w:rsidRPr="007E3EB0">
        <w:rPr>
          <w:rFonts w:ascii="Calibri" w:hAnsi="Calibri" w:cs="Calibri"/>
          <w:noProof/>
          <w:sz w:val="24"/>
          <w:szCs w:val="24"/>
        </w:rPr>
        <w:tab/>
        <w:t xml:space="preserve">Pauw, B.R. Everything SAXS: Small-angle scattering pattern collection and correction. </w:t>
      </w:r>
      <w:r w:rsidRPr="007E3EB0">
        <w:rPr>
          <w:rFonts w:ascii="Calibri" w:hAnsi="Calibri" w:cs="Calibri"/>
          <w:i/>
          <w:iCs/>
          <w:noProof/>
          <w:sz w:val="24"/>
          <w:szCs w:val="24"/>
        </w:rPr>
        <w:t>Journal of Physics Condensed Matter</w:t>
      </w:r>
      <w:r w:rsidRPr="007E3EB0">
        <w:rPr>
          <w:rFonts w:ascii="Calibri" w:hAnsi="Calibri" w:cs="Calibri"/>
          <w:noProof/>
          <w:sz w:val="24"/>
          <w:szCs w:val="24"/>
        </w:rPr>
        <w:t xml:space="preserve">. </w:t>
      </w:r>
      <w:r w:rsidRPr="007E3EB0">
        <w:rPr>
          <w:rFonts w:ascii="Calibri" w:hAnsi="Calibri" w:cs="Calibri"/>
          <w:b/>
          <w:bCs/>
          <w:noProof/>
          <w:sz w:val="24"/>
          <w:szCs w:val="24"/>
        </w:rPr>
        <w:t>25</w:t>
      </w:r>
      <w:r w:rsidRPr="007E3EB0">
        <w:rPr>
          <w:rFonts w:ascii="Calibri" w:hAnsi="Calibri" w:cs="Calibri"/>
          <w:noProof/>
          <w:sz w:val="24"/>
          <w:szCs w:val="24"/>
        </w:rPr>
        <w:t xml:space="preserve"> (38), 1–2 (2013).</w:t>
      </w:r>
    </w:p>
    <w:p w14:paraId="7D04E2C3" w14:textId="1D94D85B"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34.</w:t>
      </w:r>
      <w:r w:rsidRPr="007E3EB0">
        <w:rPr>
          <w:rFonts w:ascii="Calibri" w:hAnsi="Calibri" w:cs="Calibri"/>
          <w:noProof/>
          <w:sz w:val="24"/>
          <w:szCs w:val="24"/>
        </w:rPr>
        <w:tab/>
        <w:t xml:space="preserve">Babonneau, D. FitGISAXS: Software package for modelling and analysis of GISAXS data using IGOR Pro. </w:t>
      </w:r>
      <w:r w:rsidRPr="007E3EB0">
        <w:rPr>
          <w:rFonts w:ascii="Calibri" w:hAnsi="Calibri" w:cs="Calibri"/>
          <w:i/>
          <w:iCs/>
          <w:noProof/>
          <w:sz w:val="24"/>
          <w:szCs w:val="24"/>
        </w:rPr>
        <w:t>Journal of Applied Crystallography</w:t>
      </w:r>
      <w:r w:rsidRPr="007E3EB0">
        <w:rPr>
          <w:rFonts w:ascii="Calibri" w:hAnsi="Calibri" w:cs="Calibri"/>
          <w:noProof/>
          <w:sz w:val="24"/>
          <w:szCs w:val="24"/>
        </w:rPr>
        <w:t xml:space="preserve">. </w:t>
      </w:r>
      <w:r w:rsidRPr="007E3EB0">
        <w:rPr>
          <w:rFonts w:ascii="Calibri" w:hAnsi="Calibri" w:cs="Calibri"/>
          <w:b/>
          <w:bCs/>
          <w:noProof/>
          <w:sz w:val="24"/>
          <w:szCs w:val="24"/>
        </w:rPr>
        <w:t>43</w:t>
      </w:r>
      <w:r w:rsidRPr="007E3EB0">
        <w:rPr>
          <w:rFonts w:ascii="Calibri" w:hAnsi="Calibri" w:cs="Calibri"/>
          <w:noProof/>
          <w:sz w:val="24"/>
          <w:szCs w:val="24"/>
        </w:rPr>
        <w:t xml:space="preserve"> (4), 929–936 (2010).</w:t>
      </w:r>
    </w:p>
    <w:p w14:paraId="3F7C4F12" w14:textId="5431C3E6"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35.</w:t>
      </w:r>
      <w:r w:rsidRPr="007E3EB0">
        <w:rPr>
          <w:rFonts w:ascii="Calibri" w:hAnsi="Calibri" w:cs="Calibri"/>
          <w:noProof/>
          <w:sz w:val="24"/>
          <w:szCs w:val="24"/>
        </w:rPr>
        <w:tab/>
        <w:t xml:space="preserve">Yoneda, Y. Anomalous surface reflection of X rays. </w:t>
      </w:r>
      <w:r w:rsidRPr="007E3EB0">
        <w:rPr>
          <w:rFonts w:ascii="Calibri" w:hAnsi="Calibri" w:cs="Calibri"/>
          <w:i/>
          <w:iCs/>
          <w:noProof/>
          <w:sz w:val="24"/>
          <w:szCs w:val="24"/>
        </w:rPr>
        <w:t>Physical Review</w:t>
      </w:r>
      <w:r w:rsidRPr="007E3EB0">
        <w:rPr>
          <w:rFonts w:ascii="Calibri" w:hAnsi="Calibri" w:cs="Calibri"/>
          <w:noProof/>
          <w:sz w:val="24"/>
          <w:szCs w:val="24"/>
        </w:rPr>
        <w:t xml:space="preserve">. </w:t>
      </w:r>
      <w:r w:rsidRPr="007E3EB0">
        <w:rPr>
          <w:rFonts w:ascii="Calibri" w:hAnsi="Calibri" w:cs="Calibri"/>
          <w:b/>
          <w:bCs/>
          <w:noProof/>
          <w:sz w:val="24"/>
          <w:szCs w:val="24"/>
        </w:rPr>
        <w:t>131</w:t>
      </w:r>
      <w:r w:rsidRPr="007E3EB0">
        <w:rPr>
          <w:rFonts w:ascii="Calibri" w:hAnsi="Calibri" w:cs="Calibri"/>
          <w:noProof/>
          <w:sz w:val="24"/>
          <w:szCs w:val="24"/>
        </w:rPr>
        <w:t xml:space="preserve"> (5), 2010–2013</w:t>
      </w:r>
      <w:r w:rsidR="00A378AC">
        <w:rPr>
          <w:rFonts w:ascii="Calibri" w:hAnsi="Calibri" w:cs="Calibri"/>
          <w:noProof/>
          <w:sz w:val="24"/>
          <w:szCs w:val="24"/>
        </w:rPr>
        <w:t xml:space="preserve"> </w:t>
      </w:r>
      <w:r w:rsidRPr="007E3EB0">
        <w:rPr>
          <w:rFonts w:ascii="Calibri" w:hAnsi="Calibri" w:cs="Calibri"/>
          <w:noProof/>
          <w:sz w:val="24"/>
          <w:szCs w:val="24"/>
        </w:rPr>
        <w:t>(1963).</w:t>
      </w:r>
    </w:p>
    <w:p w14:paraId="1EF245AD" w14:textId="65958DC5"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36.</w:t>
      </w:r>
      <w:r w:rsidRPr="007E3EB0">
        <w:rPr>
          <w:rFonts w:ascii="Calibri" w:hAnsi="Calibri" w:cs="Calibri"/>
          <w:noProof/>
          <w:sz w:val="24"/>
          <w:szCs w:val="24"/>
        </w:rPr>
        <w:tab/>
        <w:t xml:space="preserve">Schwartzkopf, M., Roth, S. V. Investigating polymer–metal interfaces by grazing incidence small-angle x-ray scattering from gradients to real-time studies. </w:t>
      </w:r>
      <w:r w:rsidRPr="007E3EB0">
        <w:rPr>
          <w:rFonts w:ascii="Calibri" w:hAnsi="Calibri" w:cs="Calibri"/>
          <w:i/>
          <w:iCs/>
          <w:noProof/>
          <w:sz w:val="24"/>
          <w:szCs w:val="24"/>
        </w:rPr>
        <w:t>Nanomaterials</w:t>
      </w:r>
      <w:r w:rsidRPr="007E3EB0">
        <w:rPr>
          <w:rFonts w:ascii="Calibri" w:hAnsi="Calibri" w:cs="Calibri"/>
          <w:noProof/>
          <w:sz w:val="24"/>
          <w:szCs w:val="24"/>
        </w:rPr>
        <w:t xml:space="preserve">. </w:t>
      </w:r>
      <w:r w:rsidRPr="007E3EB0">
        <w:rPr>
          <w:rFonts w:ascii="Calibri" w:hAnsi="Calibri" w:cs="Calibri"/>
          <w:b/>
          <w:bCs/>
          <w:noProof/>
          <w:sz w:val="24"/>
          <w:szCs w:val="24"/>
        </w:rPr>
        <w:t>6</w:t>
      </w:r>
      <w:r w:rsidRPr="007E3EB0">
        <w:rPr>
          <w:rFonts w:ascii="Calibri" w:hAnsi="Calibri" w:cs="Calibri"/>
          <w:noProof/>
          <w:sz w:val="24"/>
          <w:szCs w:val="24"/>
        </w:rPr>
        <w:t xml:space="preserve"> (12)</w:t>
      </w:r>
      <w:r w:rsidR="00A378AC">
        <w:rPr>
          <w:rFonts w:ascii="Calibri" w:hAnsi="Calibri" w:cs="Calibri"/>
          <w:noProof/>
          <w:sz w:val="24"/>
          <w:szCs w:val="24"/>
        </w:rPr>
        <w:t xml:space="preserve"> </w:t>
      </w:r>
      <w:r w:rsidRPr="007E3EB0">
        <w:rPr>
          <w:rFonts w:ascii="Calibri" w:hAnsi="Calibri" w:cs="Calibri"/>
          <w:noProof/>
          <w:sz w:val="24"/>
          <w:szCs w:val="24"/>
        </w:rPr>
        <w:t>(2016).</w:t>
      </w:r>
    </w:p>
    <w:p w14:paraId="4F67B30C" w14:textId="73015712"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37.</w:t>
      </w:r>
      <w:r w:rsidRPr="007E3EB0">
        <w:rPr>
          <w:rFonts w:ascii="Calibri" w:hAnsi="Calibri" w:cs="Calibri"/>
          <w:noProof/>
          <w:sz w:val="24"/>
          <w:szCs w:val="24"/>
        </w:rPr>
        <w:tab/>
        <w:t xml:space="preserve">Liu, J., Yager, K.G. Unwarping GISAXS data. </w:t>
      </w:r>
      <w:r w:rsidRPr="007E3EB0">
        <w:rPr>
          <w:rFonts w:ascii="Calibri" w:hAnsi="Calibri" w:cs="Calibri"/>
          <w:i/>
          <w:iCs/>
          <w:noProof/>
          <w:sz w:val="24"/>
          <w:szCs w:val="24"/>
        </w:rPr>
        <w:t>IUCrJ</w:t>
      </w:r>
      <w:r w:rsidRPr="007E3EB0">
        <w:rPr>
          <w:rFonts w:ascii="Calibri" w:hAnsi="Calibri" w:cs="Calibri"/>
          <w:noProof/>
          <w:sz w:val="24"/>
          <w:szCs w:val="24"/>
        </w:rPr>
        <w:t xml:space="preserve">. </w:t>
      </w:r>
      <w:r w:rsidRPr="007E3EB0">
        <w:rPr>
          <w:rFonts w:ascii="Calibri" w:hAnsi="Calibri" w:cs="Calibri"/>
          <w:b/>
          <w:bCs/>
          <w:noProof/>
          <w:sz w:val="24"/>
          <w:szCs w:val="24"/>
        </w:rPr>
        <w:t>5</w:t>
      </w:r>
      <w:r w:rsidRPr="007E3EB0">
        <w:rPr>
          <w:rFonts w:ascii="Calibri" w:hAnsi="Calibri" w:cs="Calibri"/>
          <w:noProof/>
          <w:sz w:val="24"/>
          <w:szCs w:val="24"/>
        </w:rPr>
        <w:t>, 737–752 (2018).</w:t>
      </w:r>
    </w:p>
    <w:p w14:paraId="584CABD9" w14:textId="6B372185"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38.</w:t>
      </w:r>
      <w:r w:rsidRPr="007E3EB0">
        <w:rPr>
          <w:rFonts w:ascii="Calibri" w:hAnsi="Calibri" w:cs="Calibri"/>
          <w:noProof/>
          <w:sz w:val="24"/>
          <w:szCs w:val="24"/>
        </w:rPr>
        <w:tab/>
        <w:t xml:space="preserve">Benecke, G. </w:t>
      </w:r>
      <w:r w:rsidR="00A378AC" w:rsidRPr="00A378AC">
        <w:rPr>
          <w:rFonts w:ascii="Calibri" w:hAnsi="Calibri" w:cs="Calibri"/>
          <w:noProof/>
          <w:sz w:val="24"/>
          <w:szCs w:val="24"/>
        </w:rPr>
        <w:t>et al.</w:t>
      </w:r>
      <w:r w:rsidRPr="007E3EB0">
        <w:rPr>
          <w:rFonts w:ascii="Calibri" w:hAnsi="Calibri" w:cs="Calibri"/>
          <w:noProof/>
          <w:sz w:val="24"/>
          <w:szCs w:val="24"/>
        </w:rPr>
        <w:t xml:space="preserve"> A customizable software for fast reduction and analysis of large X-ray scattering data sets: Applications of the new DPDAK package to small-angle X-ray scattering and grazing-incidence small-angle X-ray scattering. </w:t>
      </w:r>
      <w:r w:rsidRPr="007E3EB0">
        <w:rPr>
          <w:rFonts w:ascii="Calibri" w:hAnsi="Calibri" w:cs="Calibri"/>
          <w:i/>
          <w:iCs/>
          <w:noProof/>
          <w:sz w:val="24"/>
          <w:szCs w:val="24"/>
        </w:rPr>
        <w:t>Journal of Applied Crystallography</w:t>
      </w:r>
      <w:r w:rsidRPr="007E3EB0">
        <w:rPr>
          <w:rFonts w:ascii="Calibri" w:hAnsi="Calibri" w:cs="Calibri"/>
          <w:noProof/>
          <w:sz w:val="24"/>
          <w:szCs w:val="24"/>
        </w:rPr>
        <w:t xml:space="preserve">. </w:t>
      </w:r>
      <w:r w:rsidRPr="007E3EB0">
        <w:rPr>
          <w:rFonts w:ascii="Calibri" w:hAnsi="Calibri" w:cs="Calibri"/>
          <w:b/>
          <w:bCs/>
          <w:noProof/>
          <w:sz w:val="24"/>
          <w:szCs w:val="24"/>
        </w:rPr>
        <w:t>47</w:t>
      </w:r>
      <w:r w:rsidRPr="007E3EB0">
        <w:rPr>
          <w:rFonts w:ascii="Calibri" w:hAnsi="Calibri" w:cs="Calibri"/>
          <w:noProof/>
          <w:sz w:val="24"/>
          <w:szCs w:val="24"/>
        </w:rPr>
        <w:t xml:space="preserve"> (5), 1797–1803 (2014).</w:t>
      </w:r>
    </w:p>
    <w:p w14:paraId="10699188" w14:textId="04F72181"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39.</w:t>
      </w:r>
      <w:r w:rsidRPr="007E3EB0">
        <w:rPr>
          <w:rFonts w:ascii="Calibri" w:hAnsi="Calibri" w:cs="Calibri"/>
          <w:noProof/>
          <w:sz w:val="24"/>
          <w:szCs w:val="24"/>
        </w:rPr>
        <w:tab/>
        <w:t xml:space="preserve">Pandolfi, R.J. </w:t>
      </w:r>
      <w:r w:rsidR="00A378AC" w:rsidRPr="00A378AC">
        <w:rPr>
          <w:rFonts w:ascii="Calibri" w:hAnsi="Calibri" w:cs="Calibri"/>
          <w:noProof/>
          <w:sz w:val="24"/>
          <w:szCs w:val="24"/>
        </w:rPr>
        <w:t>et al.</w:t>
      </w:r>
      <w:r w:rsidRPr="007E3EB0">
        <w:rPr>
          <w:rFonts w:ascii="Calibri" w:hAnsi="Calibri" w:cs="Calibri"/>
          <w:noProof/>
          <w:sz w:val="24"/>
          <w:szCs w:val="24"/>
        </w:rPr>
        <w:t xml:space="preserve"> Xi-cam: a versatile interface for data visualization and analysis. </w:t>
      </w:r>
      <w:r w:rsidRPr="007E3EB0">
        <w:rPr>
          <w:rFonts w:ascii="Calibri" w:hAnsi="Calibri" w:cs="Calibri"/>
          <w:i/>
          <w:iCs/>
          <w:noProof/>
          <w:sz w:val="24"/>
          <w:szCs w:val="24"/>
        </w:rPr>
        <w:t>Journal of Synchrotron Radiation</w:t>
      </w:r>
      <w:r w:rsidRPr="007E3EB0">
        <w:rPr>
          <w:rFonts w:ascii="Calibri" w:hAnsi="Calibri" w:cs="Calibri"/>
          <w:noProof/>
          <w:sz w:val="24"/>
          <w:szCs w:val="24"/>
        </w:rPr>
        <w:t xml:space="preserve">. </w:t>
      </w:r>
      <w:r w:rsidRPr="007E3EB0">
        <w:rPr>
          <w:rFonts w:ascii="Calibri" w:hAnsi="Calibri" w:cs="Calibri"/>
          <w:b/>
          <w:bCs/>
          <w:noProof/>
          <w:sz w:val="24"/>
          <w:szCs w:val="24"/>
        </w:rPr>
        <w:t>25</w:t>
      </w:r>
      <w:r w:rsidRPr="007E3EB0">
        <w:rPr>
          <w:rFonts w:ascii="Calibri" w:hAnsi="Calibri" w:cs="Calibri"/>
          <w:noProof/>
          <w:sz w:val="24"/>
          <w:szCs w:val="24"/>
        </w:rPr>
        <w:t xml:space="preserve"> (4), 1261–1270 (2018).</w:t>
      </w:r>
    </w:p>
    <w:p w14:paraId="3D00BEE3" w14:textId="4D753177" w:rsidR="007E3EB0" w:rsidRPr="00C1312E"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lang w:val="da-DK"/>
        </w:rPr>
      </w:pPr>
      <w:r w:rsidRPr="007E3EB0">
        <w:rPr>
          <w:rFonts w:ascii="Calibri" w:hAnsi="Calibri" w:cs="Calibri"/>
          <w:noProof/>
          <w:sz w:val="24"/>
          <w:szCs w:val="24"/>
        </w:rPr>
        <w:t>40.</w:t>
      </w:r>
      <w:r w:rsidRPr="007E3EB0">
        <w:rPr>
          <w:rFonts w:ascii="Calibri" w:hAnsi="Calibri" w:cs="Calibri"/>
          <w:noProof/>
          <w:sz w:val="24"/>
          <w:szCs w:val="24"/>
        </w:rPr>
        <w:tab/>
        <w:t xml:space="preserve">Pröller, S. </w:t>
      </w:r>
      <w:r w:rsidR="00A378AC" w:rsidRPr="00A378AC">
        <w:rPr>
          <w:rFonts w:ascii="Calibri" w:hAnsi="Calibri" w:cs="Calibri"/>
          <w:noProof/>
          <w:sz w:val="24"/>
          <w:szCs w:val="24"/>
        </w:rPr>
        <w:t>et al.</w:t>
      </w:r>
      <w:r w:rsidRPr="007E3EB0">
        <w:rPr>
          <w:rFonts w:ascii="Calibri" w:hAnsi="Calibri" w:cs="Calibri"/>
          <w:noProof/>
          <w:sz w:val="24"/>
          <w:szCs w:val="24"/>
        </w:rPr>
        <w:t xml:space="preserve"> Following the Morphology Formation In Situ in Printed Active Layers for Organic Solar Cells. </w:t>
      </w:r>
      <w:r w:rsidRPr="00C1312E">
        <w:rPr>
          <w:rFonts w:ascii="Calibri" w:hAnsi="Calibri" w:cs="Calibri"/>
          <w:i/>
          <w:iCs/>
          <w:noProof/>
          <w:sz w:val="24"/>
          <w:szCs w:val="24"/>
          <w:lang w:val="da-DK"/>
        </w:rPr>
        <w:t>Advanced Energy Materials</w:t>
      </w:r>
      <w:r w:rsidRPr="00C1312E">
        <w:rPr>
          <w:rFonts w:ascii="Calibri" w:hAnsi="Calibri" w:cs="Calibri"/>
          <w:noProof/>
          <w:sz w:val="24"/>
          <w:szCs w:val="24"/>
          <w:lang w:val="da-DK"/>
        </w:rPr>
        <w:t xml:space="preserve">. </w:t>
      </w:r>
      <w:r w:rsidRPr="00C1312E">
        <w:rPr>
          <w:rFonts w:ascii="Calibri" w:hAnsi="Calibri" w:cs="Calibri"/>
          <w:b/>
          <w:bCs/>
          <w:noProof/>
          <w:sz w:val="24"/>
          <w:szCs w:val="24"/>
          <w:lang w:val="da-DK"/>
        </w:rPr>
        <w:t>6</w:t>
      </w:r>
      <w:r w:rsidRPr="00C1312E">
        <w:rPr>
          <w:rFonts w:ascii="Calibri" w:hAnsi="Calibri" w:cs="Calibri"/>
          <w:noProof/>
          <w:sz w:val="24"/>
          <w:szCs w:val="24"/>
          <w:lang w:val="da-DK"/>
        </w:rPr>
        <w:t xml:space="preserve"> (1), 1501580 (2016).</w:t>
      </w:r>
    </w:p>
    <w:p w14:paraId="60A7D1F2" w14:textId="76772F13"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1312E">
        <w:rPr>
          <w:rFonts w:ascii="Calibri" w:hAnsi="Calibri" w:cs="Calibri"/>
          <w:noProof/>
          <w:sz w:val="24"/>
          <w:szCs w:val="24"/>
          <w:lang w:val="da-DK"/>
        </w:rPr>
        <w:t>41.</w:t>
      </w:r>
      <w:r w:rsidRPr="00C1312E">
        <w:rPr>
          <w:rFonts w:ascii="Calibri" w:hAnsi="Calibri" w:cs="Calibri"/>
          <w:noProof/>
          <w:sz w:val="24"/>
          <w:szCs w:val="24"/>
          <w:lang w:val="da-DK"/>
        </w:rPr>
        <w:tab/>
        <w:t xml:space="preserve">Pedersen, E.B.L. </w:t>
      </w:r>
      <w:r w:rsidR="00A378AC" w:rsidRPr="00A378AC">
        <w:rPr>
          <w:rFonts w:ascii="Calibri" w:hAnsi="Calibri" w:cs="Calibri"/>
          <w:noProof/>
          <w:sz w:val="24"/>
          <w:szCs w:val="24"/>
          <w:lang w:val="da-DK"/>
        </w:rPr>
        <w:t>et al.</w:t>
      </w:r>
      <w:r w:rsidRPr="00C1312E">
        <w:rPr>
          <w:rFonts w:ascii="Calibri" w:hAnsi="Calibri" w:cs="Calibri"/>
          <w:noProof/>
          <w:sz w:val="24"/>
          <w:szCs w:val="24"/>
          <w:lang w:val="da-DK"/>
        </w:rPr>
        <w:t xml:space="preserve"> </w:t>
      </w:r>
      <w:r w:rsidRPr="007E3EB0">
        <w:rPr>
          <w:rFonts w:ascii="Calibri" w:hAnsi="Calibri" w:cs="Calibri"/>
          <w:noProof/>
          <w:sz w:val="24"/>
          <w:szCs w:val="24"/>
        </w:rPr>
        <w:t xml:space="preserve">Structure and crystallinity of water dispersible photoactive nanoparticles for organic solar cells. </w:t>
      </w:r>
      <w:r w:rsidRPr="007E3EB0">
        <w:rPr>
          <w:rFonts w:ascii="Calibri" w:hAnsi="Calibri" w:cs="Calibri"/>
          <w:i/>
          <w:iCs/>
          <w:noProof/>
          <w:sz w:val="24"/>
          <w:szCs w:val="24"/>
        </w:rPr>
        <w:t>Journal of Materials Chemistry A</w:t>
      </w:r>
      <w:r w:rsidRPr="007E3EB0">
        <w:rPr>
          <w:rFonts w:ascii="Calibri" w:hAnsi="Calibri" w:cs="Calibri"/>
          <w:noProof/>
          <w:sz w:val="24"/>
          <w:szCs w:val="24"/>
        </w:rPr>
        <w:t xml:space="preserve">. </w:t>
      </w:r>
      <w:r w:rsidRPr="007E3EB0">
        <w:rPr>
          <w:rFonts w:ascii="Calibri" w:hAnsi="Calibri" w:cs="Calibri"/>
          <w:b/>
          <w:bCs/>
          <w:noProof/>
          <w:sz w:val="24"/>
          <w:szCs w:val="24"/>
        </w:rPr>
        <w:t>3</w:t>
      </w:r>
      <w:r w:rsidRPr="007E3EB0">
        <w:rPr>
          <w:rFonts w:ascii="Calibri" w:hAnsi="Calibri" w:cs="Calibri"/>
          <w:noProof/>
          <w:sz w:val="24"/>
          <w:szCs w:val="24"/>
        </w:rPr>
        <w:t xml:space="preserve"> (33), 17022–</w:t>
      </w:r>
      <w:r w:rsidRPr="007E3EB0">
        <w:rPr>
          <w:rFonts w:ascii="Calibri" w:hAnsi="Calibri" w:cs="Calibri"/>
          <w:noProof/>
          <w:sz w:val="24"/>
          <w:szCs w:val="24"/>
        </w:rPr>
        <w:lastRenderedPageBreak/>
        <w:t>17031 (2015).</w:t>
      </w:r>
    </w:p>
    <w:p w14:paraId="212E15B2" w14:textId="149A3F58"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42.</w:t>
      </w:r>
      <w:r w:rsidRPr="007E3EB0">
        <w:rPr>
          <w:rFonts w:ascii="Calibri" w:hAnsi="Calibri" w:cs="Calibri"/>
          <w:noProof/>
          <w:sz w:val="24"/>
          <w:szCs w:val="24"/>
        </w:rPr>
        <w:tab/>
        <w:t xml:space="preserve">Liang, Q. </w:t>
      </w:r>
      <w:r w:rsidR="00A378AC" w:rsidRPr="00A378AC">
        <w:rPr>
          <w:rFonts w:ascii="Calibri" w:hAnsi="Calibri" w:cs="Calibri"/>
          <w:noProof/>
          <w:sz w:val="24"/>
          <w:szCs w:val="24"/>
        </w:rPr>
        <w:t>et al.</w:t>
      </w:r>
      <w:r w:rsidRPr="007E3EB0">
        <w:rPr>
          <w:rFonts w:ascii="Calibri" w:hAnsi="Calibri" w:cs="Calibri"/>
          <w:noProof/>
          <w:sz w:val="24"/>
          <w:szCs w:val="24"/>
        </w:rPr>
        <w:t xml:space="preserve"> Separating Crystallization Process of P3HT and O‐IDTBR to Construct Highly Crystalline Interpenetrating Network with Optimized Vertical Phase Separation. </w:t>
      </w:r>
      <w:r w:rsidRPr="007E3EB0">
        <w:rPr>
          <w:rFonts w:ascii="Calibri" w:hAnsi="Calibri" w:cs="Calibri"/>
          <w:i/>
          <w:iCs/>
          <w:noProof/>
          <w:sz w:val="24"/>
          <w:szCs w:val="24"/>
        </w:rPr>
        <w:t>Advanced Functional Materials</w:t>
      </w:r>
      <w:r w:rsidRPr="007E3EB0">
        <w:rPr>
          <w:rFonts w:ascii="Calibri" w:hAnsi="Calibri" w:cs="Calibri"/>
          <w:noProof/>
          <w:sz w:val="24"/>
          <w:szCs w:val="24"/>
        </w:rPr>
        <w:t xml:space="preserve">. </w:t>
      </w:r>
      <w:r w:rsidRPr="007E3EB0">
        <w:rPr>
          <w:rFonts w:ascii="Calibri" w:hAnsi="Calibri" w:cs="Calibri"/>
          <w:b/>
          <w:bCs/>
          <w:noProof/>
          <w:sz w:val="24"/>
          <w:szCs w:val="24"/>
        </w:rPr>
        <w:t>29</w:t>
      </w:r>
      <w:r w:rsidRPr="007E3EB0">
        <w:rPr>
          <w:rFonts w:ascii="Calibri" w:hAnsi="Calibri" w:cs="Calibri"/>
          <w:noProof/>
          <w:sz w:val="24"/>
          <w:szCs w:val="24"/>
        </w:rPr>
        <w:t xml:space="preserve"> (47), 1807591 (2019).</w:t>
      </w:r>
    </w:p>
    <w:p w14:paraId="00030CE8" w14:textId="67D23231"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43.</w:t>
      </w:r>
      <w:r w:rsidRPr="007E3EB0">
        <w:rPr>
          <w:rFonts w:ascii="Calibri" w:hAnsi="Calibri" w:cs="Calibri"/>
          <w:noProof/>
          <w:sz w:val="24"/>
          <w:szCs w:val="24"/>
        </w:rPr>
        <w:tab/>
        <w:t xml:space="preserve">Allen, S.M. Spinodal Decomposition. </w:t>
      </w:r>
      <w:r w:rsidRPr="007E3EB0">
        <w:rPr>
          <w:rFonts w:ascii="Calibri" w:hAnsi="Calibri" w:cs="Calibri"/>
          <w:i/>
          <w:iCs/>
          <w:noProof/>
          <w:sz w:val="24"/>
          <w:szCs w:val="24"/>
        </w:rPr>
        <w:t>Encyclopedia of Materials: Science and Technology</w:t>
      </w:r>
      <w:r w:rsidRPr="007E3EB0">
        <w:rPr>
          <w:rFonts w:ascii="Calibri" w:hAnsi="Calibri" w:cs="Calibri"/>
          <w:noProof/>
          <w:sz w:val="24"/>
          <w:szCs w:val="24"/>
        </w:rPr>
        <w:t>. 8761–8764 (2001).</w:t>
      </w:r>
    </w:p>
    <w:p w14:paraId="1012DF73" w14:textId="0AB5EC90"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44.</w:t>
      </w:r>
      <w:r w:rsidRPr="007E3EB0">
        <w:rPr>
          <w:rFonts w:ascii="Calibri" w:hAnsi="Calibri" w:cs="Calibri"/>
          <w:noProof/>
          <w:sz w:val="24"/>
          <w:szCs w:val="24"/>
        </w:rPr>
        <w:tab/>
        <w:t xml:space="preserve">Schubert, K. V., Strey, R., Kline, S.R., Kaler, E.W. Small angle neutron scattering near Lifshitz lines: Transition from weakly structured mixtures to microemulsions. </w:t>
      </w:r>
      <w:r w:rsidRPr="007E3EB0">
        <w:rPr>
          <w:rFonts w:ascii="Calibri" w:hAnsi="Calibri" w:cs="Calibri"/>
          <w:i/>
          <w:iCs/>
          <w:noProof/>
          <w:sz w:val="24"/>
          <w:szCs w:val="24"/>
        </w:rPr>
        <w:t>The Journal of Chemical Physics</w:t>
      </w:r>
      <w:r w:rsidRPr="007E3EB0">
        <w:rPr>
          <w:rFonts w:ascii="Calibri" w:hAnsi="Calibri" w:cs="Calibri"/>
          <w:noProof/>
          <w:sz w:val="24"/>
          <w:szCs w:val="24"/>
        </w:rPr>
        <w:t xml:space="preserve">. </w:t>
      </w:r>
      <w:r w:rsidRPr="007E3EB0">
        <w:rPr>
          <w:rFonts w:ascii="Calibri" w:hAnsi="Calibri" w:cs="Calibri"/>
          <w:b/>
          <w:bCs/>
          <w:noProof/>
          <w:sz w:val="24"/>
          <w:szCs w:val="24"/>
        </w:rPr>
        <w:t>101</w:t>
      </w:r>
      <w:r w:rsidRPr="007E3EB0">
        <w:rPr>
          <w:rFonts w:ascii="Calibri" w:hAnsi="Calibri" w:cs="Calibri"/>
          <w:noProof/>
          <w:sz w:val="24"/>
          <w:szCs w:val="24"/>
        </w:rPr>
        <w:t xml:space="preserve"> (6), 5343–5355 (1994).</w:t>
      </w:r>
    </w:p>
    <w:p w14:paraId="3F12F6FA" w14:textId="77777777"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45.</w:t>
      </w:r>
      <w:r w:rsidRPr="007E3EB0">
        <w:rPr>
          <w:rFonts w:ascii="Calibri" w:hAnsi="Calibri" w:cs="Calibri"/>
          <w:noProof/>
          <w:sz w:val="24"/>
          <w:szCs w:val="24"/>
        </w:rPr>
        <w:tab/>
        <w:t xml:space="preserve">Gould, H., Tobochnik, J. </w:t>
      </w:r>
      <w:r w:rsidRPr="007E3EB0">
        <w:rPr>
          <w:rFonts w:ascii="Calibri" w:hAnsi="Calibri" w:cs="Calibri"/>
          <w:i/>
          <w:iCs/>
          <w:noProof/>
          <w:sz w:val="24"/>
          <w:szCs w:val="24"/>
        </w:rPr>
        <w:t>Statistical and thermal physics : with computer applications</w:t>
      </w:r>
      <w:r w:rsidRPr="007E3EB0">
        <w:rPr>
          <w:rFonts w:ascii="Calibri" w:hAnsi="Calibri" w:cs="Calibri"/>
          <w:noProof/>
          <w:sz w:val="24"/>
          <w:szCs w:val="24"/>
        </w:rPr>
        <w:t>. Princeton University Press. (2010).</w:t>
      </w:r>
    </w:p>
    <w:p w14:paraId="55999EF6" w14:textId="649FC845" w:rsidR="007E3EB0" w:rsidRPr="00C1312E"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lang w:val="da-DK"/>
        </w:rPr>
      </w:pPr>
      <w:r w:rsidRPr="007E3EB0">
        <w:rPr>
          <w:rFonts w:ascii="Calibri" w:hAnsi="Calibri" w:cs="Calibri"/>
          <w:noProof/>
          <w:sz w:val="24"/>
          <w:szCs w:val="24"/>
        </w:rPr>
        <w:t>46.</w:t>
      </w:r>
      <w:r w:rsidRPr="007E3EB0">
        <w:rPr>
          <w:rFonts w:ascii="Calibri" w:hAnsi="Calibri" w:cs="Calibri"/>
          <w:noProof/>
          <w:sz w:val="24"/>
          <w:szCs w:val="24"/>
        </w:rPr>
        <w:tab/>
        <w:t xml:space="preserve">Pospelov, G. </w:t>
      </w:r>
      <w:r w:rsidR="00A378AC" w:rsidRPr="00A378AC">
        <w:rPr>
          <w:rFonts w:ascii="Calibri" w:hAnsi="Calibri" w:cs="Calibri"/>
          <w:noProof/>
          <w:sz w:val="24"/>
          <w:szCs w:val="24"/>
        </w:rPr>
        <w:t>et al.</w:t>
      </w:r>
      <w:r w:rsidRPr="007E3EB0">
        <w:rPr>
          <w:rFonts w:ascii="Calibri" w:hAnsi="Calibri" w:cs="Calibri"/>
          <w:noProof/>
          <w:sz w:val="24"/>
          <w:szCs w:val="24"/>
        </w:rPr>
        <w:t xml:space="preserve"> BornAgain: software for simulating and fitting grazing-incidence small-angle scattering. </w:t>
      </w:r>
      <w:r w:rsidR="009078E4">
        <w:rPr>
          <w:rFonts w:ascii="Calibri" w:hAnsi="Calibri" w:cs="Calibri"/>
          <w:i/>
          <w:iCs/>
          <w:noProof/>
          <w:sz w:val="24"/>
          <w:szCs w:val="24"/>
          <w:lang w:val="da-DK"/>
        </w:rPr>
        <w:t>Journal of Applied Crystallography</w:t>
      </w:r>
      <w:r w:rsidRPr="00C1312E">
        <w:rPr>
          <w:rFonts w:ascii="Calibri" w:hAnsi="Calibri" w:cs="Calibri"/>
          <w:noProof/>
          <w:sz w:val="24"/>
          <w:szCs w:val="24"/>
          <w:lang w:val="da-DK"/>
        </w:rPr>
        <w:t xml:space="preserve">. </w:t>
      </w:r>
      <w:r w:rsidRPr="00C1312E">
        <w:rPr>
          <w:rFonts w:ascii="Calibri" w:hAnsi="Calibri" w:cs="Calibri"/>
          <w:b/>
          <w:bCs/>
          <w:noProof/>
          <w:sz w:val="24"/>
          <w:szCs w:val="24"/>
          <w:lang w:val="da-DK"/>
        </w:rPr>
        <w:t>53</w:t>
      </w:r>
      <w:r w:rsidRPr="00C1312E">
        <w:rPr>
          <w:rFonts w:ascii="Calibri" w:hAnsi="Calibri" w:cs="Calibri"/>
          <w:noProof/>
          <w:sz w:val="24"/>
          <w:szCs w:val="24"/>
          <w:lang w:val="da-DK"/>
        </w:rPr>
        <w:t>, 262–276 (2020).</w:t>
      </w:r>
    </w:p>
    <w:p w14:paraId="01742620" w14:textId="0AF65A41"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C1312E">
        <w:rPr>
          <w:rFonts w:ascii="Calibri" w:hAnsi="Calibri" w:cs="Calibri"/>
          <w:noProof/>
          <w:sz w:val="24"/>
          <w:szCs w:val="24"/>
          <w:lang w:val="da-DK"/>
        </w:rPr>
        <w:t>47.</w:t>
      </w:r>
      <w:r w:rsidRPr="00C1312E">
        <w:rPr>
          <w:rFonts w:ascii="Calibri" w:hAnsi="Calibri" w:cs="Calibri"/>
          <w:noProof/>
          <w:sz w:val="24"/>
          <w:szCs w:val="24"/>
          <w:lang w:val="da-DK"/>
        </w:rPr>
        <w:tab/>
        <w:t xml:space="preserve">Wienhold, K.S. </w:t>
      </w:r>
      <w:r w:rsidR="00A378AC" w:rsidRPr="00A378AC">
        <w:rPr>
          <w:rFonts w:ascii="Calibri" w:hAnsi="Calibri" w:cs="Calibri"/>
          <w:noProof/>
          <w:sz w:val="24"/>
          <w:szCs w:val="24"/>
          <w:lang w:val="da-DK"/>
        </w:rPr>
        <w:t>et al.</w:t>
      </w:r>
      <w:r w:rsidRPr="00C1312E">
        <w:rPr>
          <w:rFonts w:ascii="Calibri" w:hAnsi="Calibri" w:cs="Calibri"/>
          <w:noProof/>
          <w:sz w:val="24"/>
          <w:szCs w:val="24"/>
          <w:lang w:val="da-DK"/>
        </w:rPr>
        <w:t xml:space="preserve"> </w:t>
      </w:r>
      <w:r w:rsidRPr="007E3EB0">
        <w:rPr>
          <w:rFonts w:ascii="Calibri" w:hAnsi="Calibri" w:cs="Calibri"/>
          <w:noProof/>
          <w:sz w:val="24"/>
          <w:szCs w:val="24"/>
        </w:rPr>
        <w:t xml:space="preserve">Effect of Solvent Additives on the Morphology and Device Performance of Printed Nonfullerene Acceptor Based Organic Solar Cells. </w:t>
      </w:r>
      <w:r w:rsidR="00A378AC" w:rsidRPr="009078E4">
        <w:rPr>
          <w:rFonts w:ascii="Calibri" w:hAnsi="Calibri" w:cs="Calibri"/>
          <w:i/>
          <w:iCs/>
          <w:noProof/>
          <w:sz w:val="24"/>
          <w:szCs w:val="24"/>
        </w:rPr>
        <w:t>ACS Applied Materials &amp; Interfaces</w:t>
      </w:r>
      <w:r w:rsidR="00A378AC">
        <w:rPr>
          <w:rFonts w:ascii="Calibri" w:hAnsi="Calibri" w:cs="Calibri"/>
          <w:noProof/>
          <w:sz w:val="24"/>
          <w:szCs w:val="24"/>
        </w:rPr>
        <w:t xml:space="preserve">. 11 (45), 42313-42321 </w:t>
      </w:r>
      <w:r w:rsidRPr="007E3EB0">
        <w:rPr>
          <w:rFonts w:ascii="Calibri" w:hAnsi="Calibri" w:cs="Calibri"/>
          <w:noProof/>
          <w:sz w:val="24"/>
          <w:szCs w:val="24"/>
        </w:rPr>
        <w:t>(2019).</w:t>
      </w:r>
    </w:p>
    <w:p w14:paraId="5FE75C89" w14:textId="041E41C7"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48.</w:t>
      </w:r>
      <w:r w:rsidRPr="007E3EB0">
        <w:rPr>
          <w:rFonts w:ascii="Calibri" w:hAnsi="Calibri" w:cs="Calibri"/>
          <w:noProof/>
          <w:sz w:val="24"/>
          <w:szCs w:val="24"/>
        </w:rPr>
        <w:tab/>
        <w:t xml:space="preserve">Pröller, S. </w:t>
      </w:r>
      <w:r w:rsidR="00A378AC" w:rsidRPr="00A378AC">
        <w:rPr>
          <w:rFonts w:ascii="Calibri" w:hAnsi="Calibri" w:cs="Calibri"/>
          <w:noProof/>
          <w:sz w:val="24"/>
          <w:szCs w:val="24"/>
        </w:rPr>
        <w:t>et al.</w:t>
      </w:r>
      <w:r w:rsidRPr="007E3EB0">
        <w:rPr>
          <w:rFonts w:ascii="Calibri" w:hAnsi="Calibri" w:cs="Calibri"/>
          <w:noProof/>
          <w:sz w:val="24"/>
          <w:szCs w:val="24"/>
        </w:rPr>
        <w:t xml:space="preserve"> Electrophoresis Assisted Printing: A Method to Control the Morphology in Organic Thin Films. </w:t>
      </w:r>
      <w:r w:rsidRPr="007E3EB0">
        <w:rPr>
          <w:rFonts w:ascii="Calibri" w:hAnsi="Calibri" w:cs="Calibri"/>
          <w:i/>
          <w:iCs/>
          <w:noProof/>
          <w:sz w:val="24"/>
          <w:szCs w:val="24"/>
        </w:rPr>
        <w:t>ACS Applied Materials and Interfaces</w:t>
      </w:r>
      <w:r w:rsidRPr="007E3EB0">
        <w:rPr>
          <w:rFonts w:ascii="Calibri" w:hAnsi="Calibri" w:cs="Calibri"/>
          <w:noProof/>
          <w:sz w:val="24"/>
          <w:szCs w:val="24"/>
        </w:rPr>
        <w:t xml:space="preserve">. </w:t>
      </w:r>
      <w:r w:rsidRPr="007E3EB0">
        <w:rPr>
          <w:rFonts w:ascii="Calibri" w:hAnsi="Calibri" w:cs="Calibri"/>
          <w:b/>
          <w:bCs/>
          <w:noProof/>
          <w:sz w:val="24"/>
          <w:szCs w:val="24"/>
        </w:rPr>
        <w:t>12</w:t>
      </w:r>
      <w:r w:rsidRPr="007E3EB0">
        <w:rPr>
          <w:rFonts w:ascii="Calibri" w:hAnsi="Calibri" w:cs="Calibri"/>
          <w:noProof/>
          <w:sz w:val="24"/>
          <w:szCs w:val="24"/>
        </w:rPr>
        <w:t xml:space="preserve"> (5), 5219–5225 (2020).</w:t>
      </w:r>
    </w:p>
    <w:p w14:paraId="49D5D57A" w14:textId="426A5654"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49.</w:t>
      </w:r>
      <w:r w:rsidRPr="007E3EB0">
        <w:rPr>
          <w:rFonts w:ascii="Calibri" w:hAnsi="Calibri" w:cs="Calibri"/>
          <w:noProof/>
          <w:sz w:val="24"/>
          <w:szCs w:val="24"/>
        </w:rPr>
        <w:tab/>
        <w:t xml:space="preserve">Busch, P., Rauscher, M., Smilgies, D.M., Posselt, D., Papadakis, C.M. Grazing-incidence small-angle X-ray scattering from thin polymer films with lamellar structures - The scattering cross section in the distorted-wave Born approximation. </w:t>
      </w:r>
      <w:r w:rsidRPr="007E3EB0">
        <w:rPr>
          <w:rFonts w:ascii="Calibri" w:hAnsi="Calibri" w:cs="Calibri"/>
          <w:i/>
          <w:iCs/>
          <w:noProof/>
          <w:sz w:val="24"/>
          <w:szCs w:val="24"/>
        </w:rPr>
        <w:t>Journal of Applied Crystallography</w:t>
      </w:r>
      <w:r w:rsidRPr="007E3EB0">
        <w:rPr>
          <w:rFonts w:ascii="Calibri" w:hAnsi="Calibri" w:cs="Calibri"/>
          <w:noProof/>
          <w:sz w:val="24"/>
          <w:szCs w:val="24"/>
        </w:rPr>
        <w:t xml:space="preserve">. </w:t>
      </w:r>
      <w:r w:rsidRPr="007E3EB0">
        <w:rPr>
          <w:rFonts w:ascii="Calibri" w:hAnsi="Calibri" w:cs="Calibri"/>
          <w:b/>
          <w:bCs/>
          <w:noProof/>
          <w:sz w:val="24"/>
          <w:szCs w:val="24"/>
        </w:rPr>
        <w:t>39</w:t>
      </w:r>
      <w:r w:rsidRPr="007E3EB0">
        <w:rPr>
          <w:rFonts w:ascii="Calibri" w:hAnsi="Calibri" w:cs="Calibri"/>
          <w:noProof/>
          <w:sz w:val="24"/>
          <w:szCs w:val="24"/>
        </w:rPr>
        <w:t xml:space="preserve"> (3), 433–442 (2006).</w:t>
      </w:r>
    </w:p>
    <w:p w14:paraId="2B6B893B" w14:textId="5C518E3F"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50.</w:t>
      </w:r>
      <w:r w:rsidRPr="007E3EB0">
        <w:rPr>
          <w:rFonts w:ascii="Calibri" w:hAnsi="Calibri" w:cs="Calibri"/>
          <w:noProof/>
          <w:sz w:val="24"/>
          <w:szCs w:val="24"/>
        </w:rPr>
        <w:tab/>
        <w:t xml:space="preserve">Busch, P., Posselt, D., Smilgies, D.M., Rauscher, M., Papadakis, C.M. Inner structure of thin films of lamellar poly(styrene-b-butadiene) diblock copolymers as revealed by grazing-incidence small-angle scattering. </w:t>
      </w:r>
      <w:r w:rsidRPr="007E3EB0">
        <w:rPr>
          <w:rFonts w:ascii="Calibri" w:hAnsi="Calibri" w:cs="Calibri"/>
          <w:i/>
          <w:iCs/>
          <w:noProof/>
          <w:sz w:val="24"/>
          <w:szCs w:val="24"/>
        </w:rPr>
        <w:t>Macromolecules</w:t>
      </w:r>
      <w:r w:rsidRPr="007E3EB0">
        <w:rPr>
          <w:rFonts w:ascii="Calibri" w:hAnsi="Calibri" w:cs="Calibri"/>
          <w:noProof/>
          <w:sz w:val="24"/>
          <w:szCs w:val="24"/>
        </w:rPr>
        <w:t xml:space="preserve">. </w:t>
      </w:r>
      <w:r w:rsidRPr="007E3EB0">
        <w:rPr>
          <w:rFonts w:ascii="Calibri" w:hAnsi="Calibri" w:cs="Calibri"/>
          <w:b/>
          <w:bCs/>
          <w:noProof/>
          <w:sz w:val="24"/>
          <w:szCs w:val="24"/>
        </w:rPr>
        <w:t>40</w:t>
      </w:r>
      <w:r w:rsidRPr="007E3EB0">
        <w:rPr>
          <w:rFonts w:ascii="Calibri" w:hAnsi="Calibri" w:cs="Calibri"/>
          <w:noProof/>
          <w:sz w:val="24"/>
          <w:szCs w:val="24"/>
        </w:rPr>
        <w:t xml:space="preserve"> (3), 630–640 (2007).</w:t>
      </w:r>
    </w:p>
    <w:p w14:paraId="577C6317" w14:textId="488EBAD4"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51.</w:t>
      </w:r>
      <w:r w:rsidRPr="007E3EB0">
        <w:rPr>
          <w:rFonts w:ascii="Calibri" w:hAnsi="Calibri" w:cs="Calibri"/>
          <w:noProof/>
          <w:sz w:val="24"/>
          <w:szCs w:val="24"/>
        </w:rPr>
        <w:tab/>
        <w:t>Kozub, D.R</w:t>
      </w:r>
      <w:r w:rsidR="009078E4" w:rsidRPr="009078E4">
        <w:rPr>
          <w:rFonts w:ascii="Calibri" w:hAnsi="Calibri" w:cs="Calibri"/>
          <w:noProof/>
          <w:sz w:val="24"/>
          <w:szCs w:val="24"/>
        </w:rPr>
        <w:t xml:space="preserve"> </w:t>
      </w:r>
      <w:r w:rsidR="009078E4">
        <w:rPr>
          <w:rFonts w:ascii="Calibri" w:hAnsi="Calibri" w:cs="Calibri"/>
          <w:noProof/>
          <w:sz w:val="24"/>
          <w:szCs w:val="24"/>
        </w:rPr>
        <w:t xml:space="preserve">. et al. </w:t>
      </w:r>
      <w:r w:rsidRPr="007E3EB0">
        <w:rPr>
          <w:rFonts w:ascii="Calibri" w:hAnsi="Calibri" w:cs="Calibri"/>
          <w:noProof/>
          <w:sz w:val="24"/>
          <w:szCs w:val="24"/>
        </w:rPr>
        <w:t xml:space="preserve">Polymer Crystallization of Partially Miscible Polythiophene/Fullerene Mixtures Controls Morphology. </w:t>
      </w:r>
      <w:r w:rsidR="009078E4" w:rsidRPr="009078E4">
        <w:rPr>
          <w:rFonts w:ascii="Calibri" w:hAnsi="Calibri" w:cs="Calibri"/>
          <w:i/>
          <w:iCs/>
          <w:noProof/>
          <w:sz w:val="24"/>
          <w:szCs w:val="24"/>
        </w:rPr>
        <w:t>Macromolecules</w:t>
      </w:r>
      <w:r w:rsidR="009078E4">
        <w:rPr>
          <w:rFonts w:ascii="Calibri" w:hAnsi="Calibri" w:cs="Calibri"/>
          <w:noProof/>
          <w:sz w:val="24"/>
          <w:szCs w:val="24"/>
        </w:rPr>
        <w:t xml:space="preserve">. </w:t>
      </w:r>
      <w:r w:rsidRPr="009078E4">
        <w:rPr>
          <w:rFonts w:ascii="Calibri" w:hAnsi="Calibri" w:cs="Calibri"/>
          <w:b/>
          <w:bCs/>
          <w:noProof/>
          <w:sz w:val="24"/>
          <w:szCs w:val="24"/>
        </w:rPr>
        <w:t>44</w:t>
      </w:r>
      <w:r w:rsidRPr="007E3EB0">
        <w:rPr>
          <w:rFonts w:ascii="Calibri" w:hAnsi="Calibri" w:cs="Calibri"/>
          <w:noProof/>
          <w:sz w:val="24"/>
          <w:szCs w:val="24"/>
        </w:rPr>
        <w:t>, 5722–5726 (2011).</w:t>
      </w:r>
    </w:p>
    <w:p w14:paraId="59F24E35" w14:textId="6E0F0B03"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52.</w:t>
      </w:r>
      <w:r w:rsidRPr="007E3EB0">
        <w:rPr>
          <w:rFonts w:ascii="Calibri" w:hAnsi="Calibri" w:cs="Calibri"/>
          <w:noProof/>
          <w:sz w:val="24"/>
          <w:szCs w:val="24"/>
        </w:rPr>
        <w:tab/>
        <w:t xml:space="preserve">Köntges, W. </w:t>
      </w:r>
      <w:r w:rsidR="00A378AC" w:rsidRPr="00A378AC">
        <w:rPr>
          <w:rFonts w:ascii="Calibri" w:hAnsi="Calibri" w:cs="Calibri"/>
          <w:noProof/>
          <w:sz w:val="24"/>
          <w:szCs w:val="24"/>
        </w:rPr>
        <w:t>et al.</w:t>
      </w:r>
      <w:r w:rsidRPr="007E3EB0">
        <w:rPr>
          <w:rFonts w:ascii="Calibri" w:hAnsi="Calibri" w:cs="Calibri"/>
          <w:noProof/>
          <w:sz w:val="24"/>
          <w:szCs w:val="24"/>
        </w:rPr>
        <w:t xml:space="preserve"> Visualizing morphological principles for efficient photocurrent generation in organic non-fullerene acceptor blends. </w:t>
      </w:r>
      <w:r w:rsidRPr="007E3EB0">
        <w:rPr>
          <w:rFonts w:ascii="Calibri" w:hAnsi="Calibri" w:cs="Calibri"/>
          <w:i/>
          <w:iCs/>
          <w:noProof/>
          <w:sz w:val="24"/>
          <w:szCs w:val="24"/>
        </w:rPr>
        <w:t>Energy &amp; Environmental Science</w:t>
      </w:r>
      <w:r w:rsidRPr="007E3EB0">
        <w:rPr>
          <w:rFonts w:ascii="Calibri" w:hAnsi="Calibri" w:cs="Calibri"/>
          <w:noProof/>
          <w:sz w:val="24"/>
          <w:szCs w:val="24"/>
        </w:rPr>
        <w:t>. 1259–1268 (2020).</w:t>
      </w:r>
    </w:p>
    <w:p w14:paraId="3FAF33D3" w14:textId="28B85ED1"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53.</w:t>
      </w:r>
      <w:r w:rsidRPr="007E3EB0">
        <w:rPr>
          <w:rFonts w:ascii="Calibri" w:hAnsi="Calibri" w:cs="Calibri"/>
          <w:noProof/>
          <w:sz w:val="24"/>
          <w:szCs w:val="24"/>
        </w:rPr>
        <w:tab/>
        <w:t xml:space="preserve">Als-Nielsen, J., McMorrow, D. </w:t>
      </w:r>
      <w:r w:rsidRPr="007E3EB0">
        <w:rPr>
          <w:rFonts w:ascii="Calibri" w:hAnsi="Calibri" w:cs="Calibri"/>
          <w:i/>
          <w:iCs/>
          <w:noProof/>
          <w:sz w:val="24"/>
          <w:szCs w:val="24"/>
        </w:rPr>
        <w:t>Elements of Modern X-ray Physics: Second Edition</w:t>
      </w:r>
      <w:r w:rsidRPr="007E3EB0">
        <w:rPr>
          <w:rFonts w:ascii="Calibri" w:hAnsi="Calibri" w:cs="Calibri"/>
          <w:noProof/>
          <w:sz w:val="24"/>
          <w:szCs w:val="24"/>
        </w:rPr>
        <w:t xml:space="preserve">. </w:t>
      </w:r>
      <w:r w:rsidRPr="007E3EB0">
        <w:rPr>
          <w:rFonts w:ascii="Calibri" w:hAnsi="Calibri" w:cs="Calibri"/>
          <w:i/>
          <w:iCs/>
          <w:noProof/>
          <w:sz w:val="24"/>
          <w:szCs w:val="24"/>
        </w:rPr>
        <w:t>Elements of Modern X-ray Physics: Second Edition</w:t>
      </w:r>
      <w:r w:rsidRPr="007E3EB0">
        <w:rPr>
          <w:rFonts w:ascii="Calibri" w:hAnsi="Calibri" w:cs="Calibri"/>
          <w:noProof/>
          <w:sz w:val="24"/>
          <w:szCs w:val="24"/>
        </w:rPr>
        <w:t>. John Wiley and Sons. (2011).</w:t>
      </w:r>
    </w:p>
    <w:p w14:paraId="3F64070F" w14:textId="2A1F5569"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54.</w:t>
      </w:r>
      <w:r w:rsidRPr="007E3EB0">
        <w:rPr>
          <w:rFonts w:ascii="Calibri" w:hAnsi="Calibri" w:cs="Calibri"/>
          <w:noProof/>
          <w:sz w:val="24"/>
          <w:szCs w:val="24"/>
        </w:rPr>
        <w:tab/>
        <w:t xml:space="preserve">Rossander, L.H., Zawacka, N.K., Dam, H.F., Krebs, F.C., Andreasen, J.W. In situ monitoring of structure formation in the active layer of polymer solar cells during roll-to-roll coating. </w:t>
      </w:r>
      <w:r w:rsidRPr="007E3EB0">
        <w:rPr>
          <w:rFonts w:ascii="Calibri" w:hAnsi="Calibri" w:cs="Calibri"/>
          <w:i/>
          <w:iCs/>
          <w:noProof/>
          <w:sz w:val="24"/>
          <w:szCs w:val="24"/>
        </w:rPr>
        <w:t>AIP Advances</w:t>
      </w:r>
      <w:r w:rsidRPr="007E3EB0">
        <w:rPr>
          <w:rFonts w:ascii="Calibri" w:hAnsi="Calibri" w:cs="Calibri"/>
          <w:noProof/>
          <w:sz w:val="24"/>
          <w:szCs w:val="24"/>
        </w:rPr>
        <w:t xml:space="preserve">. </w:t>
      </w:r>
      <w:r w:rsidRPr="007E3EB0">
        <w:rPr>
          <w:rFonts w:ascii="Calibri" w:hAnsi="Calibri" w:cs="Calibri"/>
          <w:b/>
          <w:bCs/>
          <w:noProof/>
          <w:sz w:val="24"/>
          <w:szCs w:val="24"/>
        </w:rPr>
        <w:t>4</w:t>
      </w:r>
      <w:r w:rsidRPr="007E3EB0">
        <w:rPr>
          <w:rFonts w:ascii="Calibri" w:hAnsi="Calibri" w:cs="Calibri"/>
          <w:noProof/>
          <w:sz w:val="24"/>
          <w:szCs w:val="24"/>
        </w:rPr>
        <w:t xml:space="preserve"> (8) (2014).</w:t>
      </w:r>
    </w:p>
    <w:p w14:paraId="7B6FA961" w14:textId="4C33B34D"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55.</w:t>
      </w:r>
      <w:r w:rsidRPr="007E3EB0">
        <w:rPr>
          <w:rFonts w:ascii="Calibri" w:hAnsi="Calibri" w:cs="Calibri"/>
          <w:noProof/>
          <w:sz w:val="24"/>
          <w:szCs w:val="24"/>
        </w:rPr>
        <w:tab/>
        <w:t xml:space="preserve">Zawacka, N.K. </w:t>
      </w:r>
      <w:r w:rsidR="00A378AC" w:rsidRPr="00A378AC">
        <w:rPr>
          <w:rFonts w:ascii="Calibri" w:hAnsi="Calibri" w:cs="Calibri"/>
          <w:noProof/>
          <w:sz w:val="24"/>
          <w:szCs w:val="24"/>
        </w:rPr>
        <w:t>et al.</w:t>
      </w:r>
      <w:r w:rsidRPr="007E3EB0">
        <w:rPr>
          <w:rFonts w:ascii="Calibri" w:hAnsi="Calibri" w:cs="Calibri"/>
          <w:noProof/>
          <w:sz w:val="24"/>
          <w:szCs w:val="24"/>
        </w:rPr>
        <w:t xml:space="preserve"> The influence of additives on the morphology and stability of roll-to-roll processed polymer solar cells studied through ex situ and in situ X-ray scattering. </w:t>
      </w:r>
      <w:r w:rsidRPr="007E3EB0">
        <w:rPr>
          <w:rFonts w:ascii="Calibri" w:hAnsi="Calibri" w:cs="Calibri"/>
          <w:i/>
          <w:iCs/>
          <w:noProof/>
          <w:sz w:val="24"/>
          <w:szCs w:val="24"/>
        </w:rPr>
        <w:t>Journal of Materials Chemistry A</w:t>
      </w:r>
      <w:r w:rsidRPr="007E3EB0">
        <w:rPr>
          <w:rFonts w:ascii="Calibri" w:hAnsi="Calibri" w:cs="Calibri"/>
          <w:noProof/>
          <w:sz w:val="24"/>
          <w:szCs w:val="24"/>
        </w:rPr>
        <w:t xml:space="preserve">. </w:t>
      </w:r>
      <w:r w:rsidRPr="007E3EB0">
        <w:rPr>
          <w:rFonts w:ascii="Calibri" w:hAnsi="Calibri" w:cs="Calibri"/>
          <w:b/>
          <w:bCs/>
          <w:noProof/>
          <w:sz w:val="24"/>
          <w:szCs w:val="24"/>
        </w:rPr>
        <w:t>2</w:t>
      </w:r>
      <w:r w:rsidRPr="007E3EB0">
        <w:rPr>
          <w:rFonts w:ascii="Calibri" w:hAnsi="Calibri" w:cs="Calibri"/>
          <w:noProof/>
          <w:sz w:val="24"/>
          <w:szCs w:val="24"/>
        </w:rPr>
        <w:t xml:space="preserve"> (43), 18644–18654 (2014).</w:t>
      </w:r>
    </w:p>
    <w:p w14:paraId="05C1F3C4" w14:textId="78DE61A4"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56.</w:t>
      </w:r>
      <w:r w:rsidRPr="007E3EB0">
        <w:rPr>
          <w:rFonts w:ascii="Calibri" w:hAnsi="Calibri" w:cs="Calibri"/>
          <w:noProof/>
          <w:sz w:val="24"/>
          <w:szCs w:val="24"/>
        </w:rPr>
        <w:tab/>
        <w:t xml:space="preserve">Renaud, G., Lazzari, R., Leroy, F. Probing surface and interface morphology with Grazing Incidence Small Angle X-Ray Scattering. </w:t>
      </w:r>
      <w:r w:rsidRPr="007E3EB0">
        <w:rPr>
          <w:rFonts w:ascii="Calibri" w:hAnsi="Calibri" w:cs="Calibri"/>
          <w:i/>
          <w:iCs/>
          <w:noProof/>
          <w:sz w:val="24"/>
          <w:szCs w:val="24"/>
        </w:rPr>
        <w:t>Surface Science Reports</w:t>
      </w:r>
      <w:r w:rsidRPr="007E3EB0">
        <w:rPr>
          <w:rFonts w:ascii="Calibri" w:hAnsi="Calibri" w:cs="Calibri"/>
          <w:noProof/>
          <w:sz w:val="24"/>
          <w:szCs w:val="24"/>
        </w:rPr>
        <w:t xml:space="preserve">. </w:t>
      </w:r>
      <w:r w:rsidRPr="007E3EB0">
        <w:rPr>
          <w:rFonts w:ascii="Calibri" w:hAnsi="Calibri" w:cs="Calibri"/>
          <w:b/>
          <w:bCs/>
          <w:noProof/>
          <w:sz w:val="24"/>
          <w:szCs w:val="24"/>
        </w:rPr>
        <w:t>64</w:t>
      </w:r>
      <w:r w:rsidRPr="007E3EB0">
        <w:rPr>
          <w:rFonts w:ascii="Calibri" w:hAnsi="Calibri" w:cs="Calibri"/>
          <w:noProof/>
          <w:sz w:val="24"/>
          <w:szCs w:val="24"/>
        </w:rPr>
        <w:t xml:space="preserve"> (8), 255–380 (2009).</w:t>
      </w:r>
    </w:p>
    <w:p w14:paraId="7CB14DB0" w14:textId="2A8F87B2"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57.</w:t>
      </w:r>
      <w:r w:rsidRPr="007E3EB0">
        <w:rPr>
          <w:rFonts w:ascii="Calibri" w:hAnsi="Calibri" w:cs="Calibri"/>
          <w:noProof/>
          <w:sz w:val="24"/>
          <w:szCs w:val="24"/>
        </w:rPr>
        <w:tab/>
        <w:t xml:space="preserve">Hajizadeh, N.R., Franke, D., Jeffries, C.M., Svergun, D.I. Consensus Bayesian assessment of protein molecular mass from solution X-ray scattering data. </w:t>
      </w:r>
      <w:r w:rsidRPr="007E3EB0">
        <w:rPr>
          <w:rFonts w:ascii="Calibri" w:hAnsi="Calibri" w:cs="Calibri"/>
          <w:i/>
          <w:iCs/>
          <w:noProof/>
          <w:sz w:val="24"/>
          <w:szCs w:val="24"/>
        </w:rPr>
        <w:t>Scientific Reports</w:t>
      </w:r>
      <w:r w:rsidRPr="007E3EB0">
        <w:rPr>
          <w:rFonts w:ascii="Calibri" w:hAnsi="Calibri" w:cs="Calibri"/>
          <w:noProof/>
          <w:sz w:val="24"/>
          <w:szCs w:val="24"/>
        </w:rPr>
        <w:t xml:space="preserve">. </w:t>
      </w:r>
      <w:r w:rsidRPr="007E3EB0">
        <w:rPr>
          <w:rFonts w:ascii="Calibri" w:hAnsi="Calibri" w:cs="Calibri"/>
          <w:b/>
          <w:bCs/>
          <w:noProof/>
          <w:sz w:val="24"/>
          <w:szCs w:val="24"/>
        </w:rPr>
        <w:t>8</w:t>
      </w:r>
      <w:r w:rsidRPr="007E3EB0">
        <w:rPr>
          <w:rFonts w:ascii="Calibri" w:hAnsi="Calibri" w:cs="Calibri"/>
          <w:noProof/>
          <w:sz w:val="24"/>
          <w:szCs w:val="24"/>
        </w:rPr>
        <w:t xml:space="preserve"> (1) (2018).</w:t>
      </w:r>
    </w:p>
    <w:p w14:paraId="38FE4E93" w14:textId="1B1C0FF6"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szCs w:val="24"/>
        </w:rPr>
      </w:pPr>
      <w:r w:rsidRPr="007E3EB0">
        <w:rPr>
          <w:rFonts w:ascii="Calibri" w:hAnsi="Calibri" w:cs="Calibri"/>
          <w:noProof/>
          <w:sz w:val="24"/>
          <w:szCs w:val="24"/>
        </w:rPr>
        <w:t>58.</w:t>
      </w:r>
      <w:r w:rsidRPr="007E3EB0">
        <w:rPr>
          <w:rFonts w:ascii="Calibri" w:hAnsi="Calibri" w:cs="Calibri"/>
          <w:noProof/>
          <w:sz w:val="24"/>
          <w:szCs w:val="24"/>
        </w:rPr>
        <w:tab/>
        <w:t xml:space="preserve">Bale, H.D., Schmidt, P. </w:t>
      </w:r>
      <w:r w:rsidRPr="007E3EB0">
        <w:rPr>
          <w:rFonts w:ascii="Calibri" w:hAnsi="Calibri" w:cs="Calibri"/>
          <w:i/>
          <w:iCs/>
          <w:noProof/>
          <w:sz w:val="24"/>
          <w:szCs w:val="24"/>
        </w:rPr>
        <w:t xml:space="preserve">Small-Angle X-Ray-Scattering Investigation of Submicroscopic </w:t>
      </w:r>
      <w:r w:rsidRPr="007E3EB0">
        <w:rPr>
          <w:rFonts w:ascii="Calibri" w:hAnsi="Calibri" w:cs="Calibri"/>
          <w:i/>
          <w:iCs/>
          <w:noProof/>
          <w:sz w:val="24"/>
          <w:szCs w:val="24"/>
        </w:rPr>
        <w:lastRenderedPageBreak/>
        <w:t>Porosity with Fractal Properties</w:t>
      </w:r>
      <w:r w:rsidRPr="007E3EB0">
        <w:rPr>
          <w:rFonts w:ascii="Calibri" w:hAnsi="Calibri" w:cs="Calibri"/>
          <w:noProof/>
          <w:sz w:val="24"/>
          <w:szCs w:val="24"/>
        </w:rPr>
        <w:t xml:space="preserve">. </w:t>
      </w:r>
      <w:r w:rsidRPr="007E3EB0">
        <w:rPr>
          <w:rFonts w:ascii="Calibri" w:hAnsi="Calibri" w:cs="Calibri"/>
          <w:b/>
          <w:bCs/>
          <w:noProof/>
          <w:sz w:val="24"/>
          <w:szCs w:val="24"/>
        </w:rPr>
        <w:t>3</w:t>
      </w:r>
      <w:r w:rsidRPr="007E3EB0">
        <w:rPr>
          <w:rFonts w:ascii="Calibri" w:hAnsi="Calibri" w:cs="Calibri"/>
          <w:noProof/>
          <w:sz w:val="24"/>
          <w:szCs w:val="24"/>
        </w:rPr>
        <w:t xml:space="preserve"> (6) (1984).</w:t>
      </w:r>
    </w:p>
    <w:p w14:paraId="0F193E23" w14:textId="4D93AFF1" w:rsidR="007E3EB0" w:rsidRPr="007E3EB0" w:rsidRDefault="007E3EB0" w:rsidP="00A378AC">
      <w:pPr>
        <w:widowControl w:val="0"/>
        <w:autoSpaceDE w:val="0"/>
        <w:autoSpaceDN w:val="0"/>
        <w:adjustRightInd w:val="0"/>
        <w:spacing w:after="0" w:line="240" w:lineRule="auto"/>
        <w:ind w:left="640" w:hanging="640"/>
        <w:contextualSpacing/>
        <w:rPr>
          <w:rFonts w:ascii="Calibri" w:hAnsi="Calibri" w:cs="Calibri"/>
          <w:noProof/>
          <w:sz w:val="24"/>
        </w:rPr>
      </w:pPr>
      <w:r w:rsidRPr="007E3EB0">
        <w:rPr>
          <w:rFonts w:ascii="Calibri" w:hAnsi="Calibri" w:cs="Calibri"/>
          <w:noProof/>
          <w:sz w:val="24"/>
          <w:szCs w:val="24"/>
        </w:rPr>
        <w:t>59.</w:t>
      </w:r>
      <w:r w:rsidRPr="007E3EB0">
        <w:rPr>
          <w:rFonts w:ascii="Calibri" w:hAnsi="Calibri" w:cs="Calibri"/>
          <w:noProof/>
          <w:sz w:val="24"/>
          <w:szCs w:val="24"/>
        </w:rPr>
        <w:tab/>
        <w:t xml:space="preserve">Anitas, E.M., Slyamov, A. Structural Properties of Additive Nano/Microcellular Automata. </w:t>
      </w:r>
      <w:r w:rsidRPr="007E3EB0">
        <w:rPr>
          <w:rFonts w:ascii="Calibri" w:hAnsi="Calibri" w:cs="Calibri"/>
          <w:i/>
          <w:iCs/>
          <w:noProof/>
          <w:sz w:val="24"/>
          <w:szCs w:val="24"/>
        </w:rPr>
        <w:t>Annalen der Physik</w:t>
      </w:r>
      <w:r w:rsidRPr="007E3EB0">
        <w:rPr>
          <w:rFonts w:ascii="Calibri" w:hAnsi="Calibri" w:cs="Calibri"/>
          <w:noProof/>
          <w:sz w:val="24"/>
          <w:szCs w:val="24"/>
        </w:rPr>
        <w:t xml:space="preserve">. </w:t>
      </w:r>
      <w:r w:rsidRPr="007E3EB0">
        <w:rPr>
          <w:rFonts w:ascii="Calibri" w:hAnsi="Calibri" w:cs="Calibri"/>
          <w:b/>
          <w:bCs/>
          <w:noProof/>
          <w:sz w:val="24"/>
          <w:szCs w:val="24"/>
        </w:rPr>
        <w:t>530</w:t>
      </w:r>
      <w:r w:rsidRPr="007E3EB0">
        <w:rPr>
          <w:rFonts w:ascii="Calibri" w:hAnsi="Calibri" w:cs="Calibri"/>
          <w:noProof/>
          <w:sz w:val="24"/>
          <w:szCs w:val="24"/>
        </w:rPr>
        <w:t xml:space="preserve"> (6), 1800004 (2018).</w:t>
      </w:r>
    </w:p>
    <w:p w14:paraId="40F42217" w14:textId="5CF9C07E" w:rsidR="009E4C8C" w:rsidRDefault="007E3EB0" w:rsidP="00A378AC">
      <w:pPr>
        <w:widowControl w:val="0"/>
        <w:autoSpaceDE w:val="0"/>
        <w:autoSpaceDN w:val="0"/>
        <w:adjustRightInd w:val="0"/>
        <w:spacing w:after="0" w:line="240" w:lineRule="auto"/>
        <w:contextualSpacing/>
        <w:jc w:val="both"/>
        <w:rPr>
          <w:b/>
          <w:sz w:val="24"/>
          <w:szCs w:val="24"/>
        </w:rPr>
      </w:pPr>
      <w:r>
        <w:rPr>
          <w:b/>
          <w:sz w:val="24"/>
          <w:szCs w:val="24"/>
        </w:rPr>
        <w:fldChar w:fldCharType="end"/>
      </w:r>
    </w:p>
    <w:sectPr w:rsidR="009E4C8C" w:rsidSect="00C21317">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0E818" w14:textId="77777777" w:rsidR="00520159" w:rsidRDefault="00520159" w:rsidP="004F10BC">
      <w:pPr>
        <w:spacing w:after="0" w:line="240" w:lineRule="auto"/>
      </w:pPr>
      <w:r>
        <w:separator/>
      </w:r>
    </w:p>
  </w:endnote>
  <w:endnote w:type="continuationSeparator" w:id="0">
    <w:p w14:paraId="29DC7991" w14:textId="77777777" w:rsidR="00520159" w:rsidRDefault="00520159" w:rsidP="004F10BC">
      <w:pPr>
        <w:spacing w:after="0" w:line="240" w:lineRule="auto"/>
      </w:pPr>
      <w:r>
        <w:continuationSeparator/>
      </w:r>
    </w:p>
  </w:endnote>
  <w:endnote w:type="continuationNotice" w:id="1">
    <w:p w14:paraId="0323DE1D" w14:textId="77777777" w:rsidR="00520159" w:rsidRDefault="00520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BBBDA" w14:textId="77777777" w:rsidR="00520159" w:rsidRDefault="00520159" w:rsidP="004F10BC">
      <w:pPr>
        <w:spacing w:after="0" w:line="240" w:lineRule="auto"/>
      </w:pPr>
      <w:r>
        <w:separator/>
      </w:r>
    </w:p>
  </w:footnote>
  <w:footnote w:type="continuationSeparator" w:id="0">
    <w:p w14:paraId="6E05C955" w14:textId="77777777" w:rsidR="00520159" w:rsidRDefault="00520159" w:rsidP="004F10BC">
      <w:pPr>
        <w:spacing w:after="0" w:line="240" w:lineRule="auto"/>
      </w:pPr>
      <w:r>
        <w:continuationSeparator/>
      </w:r>
    </w:p>
  </w:footnote>
  <w:footnote w:type="continuationNotice" w:id="1">
    <w:p w14:paraId="621A2BF6" w14:textId="77777777" w:rsidR="00520159" w:rsidRDefault="005201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30C6"/>
    <w:multiLevelType w:val="hybridMultilevel"/>
    <w:tmpl w:val="1166CA14"/>
    <w:lvl w:ilvl="0" w:tplc="F880C8B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78939D1"/>
    <w:multiLevelType w:val="hybridMultilevel"/>
    <w:tmpl w:val="85DCCC66"/>
    <w:lvl w:ilvl="0" w:tplc="B1A0C19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0A6C14DF"/>
    <w:multiLevelType w:val="multilevel"/>
    <w:tmpl w:val="95FC636E"/>
    <w:lvl w:ilvl="0">
      <w:start w:val="4"/>
      <w:numFmt w:val="decimal"/>
      <w:suff w:val="space"/>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7D7F54"/>
    <w:multiLevelType w:val="multilevel"/>
    <w:tmpl w:val="4E8CDB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2A3340"/>
    <w:multiLevelType w:val="hybridMultilevel"/>
    <w:tmpl w:val="B3D0B378"/>
    <w:lvl w:ilvl="0" w:tplc="669A913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22F547CD"/>
    <w:multiLevelType w:val="hybridMultilevel"/>
    <w:tmpl w:val="43521EB4"/>
    <w:lvl w:ilvl="0" w:tplc="11983868">
      <w:start w:val="95"/>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A453AD"/>
    <w:multiLevelType w:val="multilevel"/>
    <w:tmpl w:val="3BD4B936"/>
    <w:lvl w:ilvl="0">
      <w:start w:val="1"/>
      <w:numFmt w:val="decimal"/>
      <w:suff w:val="space"/>
      <w:lvlText w:val="%1."/>
      <w:lvlJc w:val="left"/>
      <w:pPr>
        <w:ind w:left="0" w:firstLine="0"/>
      </w:pPr>
      <w:rPr>
        <w:rFonts w:hint="default"/>
      </w:rPr>
    </w:lvl>
    <w:lvl w:ilvl="1">
      <w:start w:val="1"/>
      <w:numFmt w:val="decimal"/>
      <w:suff w:val="space"/>
      <w:lvlText w:val="%1.%2."/>
      <w:lvlJc w:val="left"/>
      <w:pPr>
        <w:ind w:left="403" w:hanging="403"/>
      </w:pPr>
      <w:rPr>
        <w:rFonts w:hint="default"/>
        <w:b w:val="0"/>
        <w:bCs/>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6A9683C"/>
    <w:multiLevelType w:val="multilevel"/>
    <w:tmpl w:val="9AD452F6"/>
    <w:lvl w:ilvl="0">
      <w:start w:val="3"/>
      <w:numFmt w:val="decimal"/>
      <w:suff w:val="space"/>
      <w:lvlText w:val="%1."/>
      <w:lvlJc w:val="left"/>
      <w:pPr>
        <w:ind w:left="142" w:hanging="142"/>
      </w:pPr>
      <w:rPr>
        <w:rFonts w:hint="default"/>
      </w:rPr>
    </w:lvl>
    <w:lvl w:ilvl="1">
      <w:start w:val="1"/>
      <w:numFmt w:val="decimal"/>
      <w:isLgl/>
      <w:suff w:val="space"/>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30E62"/>
    <w:multiLevelType w:val="hybridMultilevel"/>
    <w:tmpl w:val="390CFE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C192A04"/>
    <w:multiLevelType w:val="hybridMultilevel"/>
    <w:tmpl w:val="34BC7146"/>
    <w:lvl w:ilvl="0" w:tplc="960E43D2">
      <w:start w:val="1"/>
      <w:numFmt w:val="decimal"/>
      <w:suff w:val="space"/>
      <w:lvlText w:val="%1."/>
      <w:lvlJc w:val="left"/>
      <w:pPr>
        <w:ind w:left="142" w:hanging="142"/>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DB2671B"/>
    <w:multiLevelType w:val="multilevel"/>
    <w:tmpl w:val="23421B40"/>
    <w:lvl w:ilvl="0">
      <w:start w:val="3"/>
      <w:numFmt w:val="decimal"/>
      <w:lvlText w:val="%1."/>
      <w:lvlJc w:val="left"/>
      <w:pPr>
        <w:ind w:left="360" w:hanging="360"/>
      </w:pPr>
      <w:rPr>
        <w:rFonts w:ascii="Calibri" w:hAnsi="Calibri" w:hint="default"/>
        <w:b/>
      </w:rPr>
    </w:lvl>
    <w:lvl w:ilvl="1">
      <w:start w:val="1"/>
      <w:numFmt w:val="decimal"/>
      <w:lvlText w:val="%1.%2."/>
      <w:lvlJc w:val="left"/>
      <w:pPr>
        <w:ind w:left="360" w:hanging="360"/>
      </w:pPr>
      <w:rPr>
        <w:rFonts w:ascii="Calibri" w:hAnsi="Calibri" w:hint="default"/>
        <w:b w:val="0"/>
        <w:bCs w:val="0"/>
      </w:rPr>
    </w:lvl>
    <w:lvl w:ilvl="2">
      <w:start w:val="1"/>
      <w:numFmt w:val="decimal"/>
      <w:lvlText w:val="%1.%2.%3."/>
      <w:lvlJc w:val="left"/>
      <w:pPr>
        <w:ind w:left="720" w:hanging="720"/>
      </w:pPr>
      <w:rPr>
        <w:rFonts w:ascii="Calibri" w:hAnsi="Calibri" w:hint="default"/>
        <w:b w:val="0"/>
        <w:bCs/>
      </w:rPr>
    </w:lvl>
    <w:lvl w:ilvl="3">
      <w:start w:val="1"/>
      <w:numFmt w:val="decimal"/>
      <w:lvlText w:val="%1.%2.%3.%4."/>
      <w:lvlJc w:val="left"/>
      <w:pPr>
        <w:ind w:left="720" w:hanging="720"/>
      </w:pPr>
      <w:rPr>
        <w:rFonts w:ascii="Calibri" w:hAnsi="Calibri" w:hint="default"/>
        <w:b/>
      </w:rPr>
    </w:lvl>
    <w:lvl w:ilvl="4">
      <w:start w:val="1"/>
      <w:numFmt w:val="decimal"/>
      <w:lvlText w:val="%1.%2.%3.%4.%5."/>
      <w:lvlJc w:val="left"/>
      <w:pPr>
        <w:ind w:left="1080" w:hanging="1080"/>
      </w:pPr>
      <w:rPr>
        <w:rFonts w:ascii="Calibri" w:hAnsi="Calibri" w:hint="default"/>
        <w:b/>
      </w:rPr>
    </w:lvl>
    <w:lvl w:ilvl="5">
      <w:start w:val="1"/>
      <w:numFmt w:val="decimal"/>
      <w:lvlText w:val="%1.%2.%3.%4.%5.%6."/>
      <w:lvlJc w:val="left"/>
      <w:pPr>
        <w:ind w:left="1080" w:hanging="1080"/>
      </w:pPr>
      <w:rPr>
        <w:rFonts w:ascii="Calibri" w:hAnsi="Calibri" w:hint="default"/>
        <w:b/>
      </w:rPr>
    </w:lvl>
    <w:lvl w:ilvl="6">
      <w:start w:val="1"/>
      <w:numFmt w:val="decimal"/>
      <w:lvlText w:val="%1.%2.%3.%4.%5.%6.%7."/>
      <w:lvlJc w:val="left"/>
      <w:pPr>
        <w:ind w:left="1440" w:hanging="1440"/>
      </w:pPr>
      <w:rPr>
        <w:rFonts w:ascii="Calibri" w:hAnsi="Calibri" w:hint="default"/>
        <w:b/>
      </w:rPr>
    </w:lvl>
    <w:lvl w:ilvl="7">
      <w:start w:val="1"/>
      <w:numFmt w:val="decimal"/>
      <w:lvlText w:val="%1.%2.%3.%4.%5.%6.%7.%8."/>
      <w:lvlJc w:val="left"/>
      <w:pPr>
        <w:ind w:left="1440" w:hanging="1440"/>
      </w:pPr>
      <w:rPr>
        <w:rFonts w:ascii="Calibri" w:hAnsi="Calibri" w:hint="default"/>
        <w:b/>
      </w:rPr>
    </w:lvl>
    <w:lvl w:ilvl="8">
      <w:start w:val="1"/>
      <w:numFmt w:val="decimal"/>
      <w:lvlText w:val="%1.%2.%3.%4.%5.%6.%7.%8.%9."/>
      <w:lvlJc w:val="left"/>
      <w:pPr>
        <w:ind w:left="1800" w:hanging="1800"/>
      </w:pPr>
      <w:rPr>
        <w:rFonts w:ascii="Calibri" w:hAnsi="Calibri" w:hint="default"/>
        <w:b/>
      </w:rPr>
    </w:lvl>
  </w:abstractNum>
  <w:abstractNum w:abstractNumId="12" w15:restartNumberingAfterBreak="0">
    <w:nsid w:val="556F56BF"/>
    <w:multiLevelType w:val="hybridMultilevel"/>
    <w:tmpl w:val="36F6D06A"/>
    <w:lvl w:ilvl="0" w:tplc="DC9611B8">
      <w:start w:val="1"/>
      <w:numFmt w:val="decimal"/>
      <w:suff w:val="space"/>
      <w:lvlText w:val="%1."/>
      <w:lvlJc w:val="left"/>
      <w:pPr>
        <w:ind w:left="142" w:hanging="142"/>
      </w:pPr>
      <w:rPr>
        <w:rFonts w:hint="default"/>
        <w:b/>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58935054"/>
    <w:multiLevelType w:val="multilevel"/>
    <w:tmpl w:val="FEB87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B97933"/>
    <w:multiLevelType w:val="hybridMultilevel"/>
    <w:tmpl w:val="E5F6AB52"/>
    <w:lvl w:ilvl="0" w:tplc="5D3C5E74">
      <w:start w:val="1"/>
      <w:numFmt w:val="decimal"/>
      <w:suff w:val="space"/>
      <w:lvlText w:val="%1."/>
      <w:lvlJc w:val="left"/>
      <w:pPr>
        <w:ind w:left="502" w:hanging="502"/>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5" w15:restartNumberingAfterBreak="0">
    <w:nsid w:val="594E58C6"/>
    <w:multiLevelType w:val="hybridMultilevel"/>
    <w:tmpl w:val="8C54D514"/>
    <w:lvl w:ilvl="0" w:tplc="8256A6EE">
      <w:start w:val="1"/>
      <w:numFmt w:val="decimal"/>
      <w:suff w:val="space"/>
      <w:lvlText w:val="%1."/>
      <w:lvlJc w:val="left"/>
      <w:pPr>
        <w:ind w:left="142" w:hanging="142"/>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5BED5F42"/>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E330C99"/>
    <w:multiLevelType w:val="hybridMultilevel"/>
    <w:tmpl w:val="43EE65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F157603"/>
    <w:multiLevelType w:val="hybridMultilevel"/>
    <w:tmpl w:val="D602B7A2"/>
    <w:lvl w:ilvl="0" w:tplc="35DEE2D6">
      <w:start w:val="1"/>
      <w:numFmt w:val="decimal"/>
      <w:suff w:val="space"/>
      <w:lvlText w:val="%1."/>
      <w:lvlJc w:val="left"/>
      <w:pPr>
        <w:ind w:left="142" w:hanging="142"/>
      </w:pPr>
      <w:rPr>
        <w:rFonts w:hint="default"/>
        <w:b/>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66FE6DEB"/>
    <w:multiLevelType w:val="hybridMultilevel"/>
    <w:tmpl w:val="8392F89A"/>
    <w:lvl w:ilvl="0" w:tplc="753C16A6">
      <w:start w:val="1"/>
      <w:numFmt w:val="decimal"/>
      <w:suff w:val="space"/>
      <w:lvlText w:val="%1."/>
      <w:lvlJc w:val="left"/>
      <w:pPr>
        <w:ind w:left="142" w:hanging="142"/>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EDA6458"/>
    <w:multiLevelType w:val="hybridMultilevel"/>
    <w:tmpl w:val="5BC887F8"/>
    <w:lvl w:ilvl="0" w:tplc="9F04EFF4">
      <w:start w:val="1"/>
      <w:numFmt w:val="decimal"/>
      <w:suff w:val="space"/>
      <w:lvlText w:val="%1."/>
      <w:lvlJc w:val="left"/>
      <w:pPr>
        <w:ind w:left="142" w:hanging="142"/>
      </w:pPr>
      <w:rPr>
        <w:rFonts w:hint="default"/>
        <w:b/>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70F960D6"/>
    <w:multiLevelType w:val="multilevel"/>
    <w:tmpl w:val="B314B23C"/>
    <w:lvl w:ilvl="0">
      <w:start w:val="2"/>
      <w:numFmt w:val="decimal"/>
      <w:lvlText w:val="%1"/>
      <w:lvlJc w:val="left"/>
      <w:pPr>
        <w:ind w:left="403" w:hanging="403"/>
      </w:pPr>
      <w:rPr>
        <w:rFonts w:hint="default"/>
        <w:lang w:val="en-US"/>
      </w:rPr>
    </w:lvl>
    <w:lvl w:ilvl="1">
      <w:start w:val="1"/>
      <w:numFmt w:val="decimal"/>
      <w:suff w:val="space"/>
      <w:lvlText w:val="%1.%2"/>
      <w:lvlJc w:val="left"/>
      <w:pPr>
        <w:ind w:left="403" w:hanging="403"/>
      </w:pPr>
      <w:rPr>
        <w:rFonts w:hint="default"/>
        <w:b w:val="0"/>
        <w:bCs/>
        <w:sz w:val="24"/>
        <w:szCs w:val="24"/>
      </w:rPr>
    </w:lvl>
    <w:lvl w:ilvl="2">
      <w:start w:val="1"/>
      <w:numFmt w:val="decimal"/>
      <w:lvlText w:val="%1.%2.%3"/>
      <w:lvlJc w:val="left"/>
      <w:pPr>
        <w:ind w:left="403" w:hanging="403"/>
      </w:pPr>
      <w:rPr>
        <w:rFonts w:hint="default"/>
      </w:rPr>
    </w:lvl>
    <w:lvl w:ilvl="3">
      <w:start w:val="1"/>
      <w:numFmt w:val="decimal"/>
      <w:lvlText w:val="%1.%2.%3.%4"/>
      <w:lvlJc w:val="left"/>
      <w:pPr>
        <w:ind w:left="403" w:hanging="403"/>
      </w:pPr>
      <w:rPr>
        <w:rFonts w:hint="default"/>
      </w:rPr>
    </w:lvl>
    <w:lvl w:ilvl="4">
      <w:start w:val="1"/>
      <w:numFmt w:val="decimal"/>
      <w:lvlText w:val="%1.%2.%3.%4.%5"/>
      <w:lvlJc w:val="left"/>
      <w:pPr>
        <w:ind w:left="403" w:hanging="403"/>
      </w:pPr>
      <w:rPr>
        <w:rFonts w:hint="default"/>
      </w:rPr>
    </w:lvl>
    <w:lvl w:ilvl="5">
      <w:start w:val="1"/>
      <w:numFmt w:val="decimal"/>
      <w:lvlText w:val="%1.%2.%3.%4.%5.%6"/>
      <w:lvlJc w:val="left"/>
      <w:pPr>
        <w:ind w:left="403" w:hanging="403"/>
      </w:pPr>
      <w:rPr>
        <w:rFonts w:hint="default"/>
      </w:rPr>
    </w:lvl>
    <w:lvl w:ilvl="6">
      <w:start w:val="1"/>
      <w:numFmt w:val="decimal"/>
      <w:lvlText w:val="%1.%2.%3.%4.%5.%6.%7"/>
      <w:lvlJc w:val="left"/>
      <w:pPr>
        <w:ind w:left="403" w:hanging="403"/>
      </w:pPr>
      <w:rPr>
        <w:rFonts w:hint="default"/>
      </w:rPr>
    </w:lvl>
    <w:lvl w:ilvl="7">
      <w:start w:val="1"/>
      <w:numFmt w:val="decimal"/>
      <w:lvlText w:val="%1.%2.%3.%4.%5.%6.%7.%8"/>
      <w:lvlJc w:val="left"/>
      <w:pPr>
        <w:ind w:left="403" w:hanging="403"/>
      </w:pPr>
      <w:rPr>
        <w:rFonts w:hint="default"/>
      </w:rPr>
    </w:lvl>
    <w:lvl w:ilvl="8">
      <w:start w:val="1"/>
      <w:numFmt w:val="decimal"/>
      <w:lvlText w:val="%1.%2.%3.%4.%5.%6.%7.%8.%9"/>
      <w:lvlJc w:val="left"/>
      <w:pPr>
        <w:ind w:left="403" w:hanging="403"/>
      </w:pPr>
      <w:rPr>
        <w:rFonts w:hint="default"/>
      </w:rPr>
    </w:lvl>
  </w:abstractNum>
  <w:num w:numId="1">
    <w:abstractNumId w:val="17"/>
  </w:num>
  <w:num w:numId="2">
    <w:abstractNumId w:val="9"/>
  </w:num>
  <w:num w:numId="3">
    <w:abstractNumId w:val="19"/>
  </w:num>
  <w:num w:numId="4">
    <w:abstractNumId w:val="1"/>
  </w:num>
  <w:num w:numId="5">
    <w:abstractNumId w:val="15"/>
  </w:num>
  <w:num w:numId="6">
    <w:abstractNumId w:val="18"/>
  </w:num>
  <w:num w:numId="7">
    <w:abstractNumId w:val="0"/>
  </w:num>
  <w:num w:numId="8">
    <w:abstractNumId w:val="4"/>
  </w:num>
  <w:num w:numId="9">
    <w:abstractNumId w:val="20"/>
  </w:num>
  <w:num w:numId="10">
    <w:abstractNumId w:val="12"/>
  </w:num>
  <w:num w:numId="11">
    <w:abstractNumId w:val="8"/>
  </w:num>
  <w:num w:numId="12">
    <w:abstractNumId w:val="10"/>
  </w:num>
  <w:num w:numId="13">
    <w:abstractNumId w:val="5"/>
  </w:num>
  <w:num w:numId="14">
    <w:abstractNumId w:val="6"/>
  </w:num>
  <w:num w:numId="15">
    <w:abstractNumId w:val="7"/>
  </w:num>
  <w:num w:numId="16">
    <w:abstractNumId w:val="16"/>
  </w:num>
  <w:num w:numId="17">
    <w:abstractNumId w:val="13"/>
  </w:num>
  <w:num w:numId="18">
    <w:abstractNumId w:val="21"/>
  </w:num>
  <w:num w:numId="19">
    <w:abstractNumId w:val="3"/>
  </w:num>
  <w:num w:numId="20">
    <w:abstractNumId w:val="2"/>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doNotDisplayPageBoundaries/>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ocumentProtection w:edit="trackedChanges" w:enforcement="0"/>
  <w:defaultTabStop w:val="131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DDD"/>
    <w:rsid w:val="00000622"/>
    <w:rsid w:val="00000A64"/>
    <w:rsid w:val="0000318C"/>
    <w:rsid w:val="00004A72"/>
    <w:rsid w:val="00004F88"/>
    <w:rsid w:val="00010668"/>
    <w:rsid w:val="00014A38"/>
    <w:rsid w:val="00021A86"/>
    <w:rsid w:val="000222FE"/>
    <w:rsid w:val="00024820"/>
    <w:rsid w:val="00033C9D"/>
    <w:rsid w:val="000402C6"/>
    <w:rsid w:val="00050BDB"/>
    <w:rsid w:val="0005139A"/>
    <w:rsid w:val="00052F70"/>
    <w:rsid w:val="00057C56"/>
    <w:rsid w:val="00057D09"/>
    <w:rsid w:val="00061F17"/>
    <w:rsid w:val="00066D49"/>
    <w:rsid w:val="00092B18"/>
    <w:rsid w:val="000934AC"/>
    <w:rsid w:val="00097D8D"/>
    <w:rsid w:val="000A0A2C"/>
    <w:rsid w:val="000A6BC6"/>
    <w:rsid w:val="000A7034"/>
    <w:rsid w:val="000B1AA5"/>
    <w:rsid w:val="000C16B8"/>
    <w:rsid w:val="000C1F2B"/>
    <w:rsid w:val="000C2A38"/>
    <w:rsid w:val="000C5976"/>
    <w:rsid w:val="000C609E"/>
    <w:rsid w:val="000C7DED"/>
    <w:rsid w:val="000D2B79"/>
    <w:rsid w:val="000D2C9E"/>
    <w:rsid w:val="000D3828"/>
    <w:rsid w:val="000D613D"/>
    <w:rsid w:val="000D780F"/>
    <w:rsid w:val="000F06D4"/>
    <w:rsid w:val="000F27F7"/>
    <w:rsid w:val="000F78AC"/>
    <w:rsid w:val="001045C4"/>
    <w:rsid w:val="00104D1B"/>
    <w:rsid w:val="00116229"/>
    <w:rsid w:val="001217E4"/>
    <w:rsid w:val="00121B38"/>
    <w:rsid w:val="00123886"/>
    <w:rsid w:val="00125AE1"/>
    <w:rsid w:val="0013350C"/>
    <w:rsid w:val="00134BEE"/>
    <w:rsid w:val="00134C8A"/>
    <w:rsid w:val="00135BE1"/>
    <w:rsid w:val="001424C1"/>
    <w:rsid w:val="0014765A"/>
    <w:rsid w:val="00150453"/>
    <w:rsid w:val="00151724"/>
    <w:rsid w:val="001533AD"/>
    <w:rsid w:val="001561E4"/>
    <w:rsid w:val="00165565"/>
    <w:rsid w:val="00173AB1"/>
    <w:rsid w:val="00174E91"/>
    <w:rsid w:val="00175D88"/>
    <w:rsid w:val="001768B4"/>
    <w:rsid w:val="001820EE"/>
    <w:rsid w:val="00193298"/>
    <w:rsid w:val="00193C91"/>
    <w:rsid w:val="00196879"/>
    <w:rsid w:val="001A43D2"/>
    <w:rsid w:val="001A6E8E"/>
    <w:rsid w:val="001A7258"/>
    <w:rsid w:val="001A7D4D"/>
    <w:rsid w:val="001A7F89"/>
    <w:rsid w:val="001B1630"/>
    <w:rsid w:val="001C388D"/>
    <w:rsid w:val="001C5ABB"/>
    <w:rsid w:val="001C5D92"/>
    <w:rsid w:val="001C5EFC"/>
    <w:rsid w:val="001D3CCC"/>
    <w:rsid w:val="001D6A75"/>
    <w:rsid w:val="001E056D"/>
    <w:rsid w:val="001E190D"/>
    <w:rsid w:val="001E2B8E"/>
    <w:rsid w:val="001E3A69"/>
    <w:rsid w:val="001E4E2F"/>
    <w:rsid w:val="001E6129"/>
    <w:rsid w:val="001E63CA"/>
    <w:rsid w:val="001E6A52"/>
    <w:rsid w:val="001F41CF"/>
    <w:rsid w:val="001F52AB"/>
    <w:rsid w:val="001F7436"/>
    <w:rsid w:val="001F76E7"/>
    <w:rsid w:val="002077CC"/>
    <w:rsid w:val="00207DD4"/>
    <w:rsid w:val="00210740"/>
    <w:rsid w:val="00210994"/>
    <w:rsid w:val="00214E47"/>
    <w:rsid w:val="00217AB3"/>
    <w:rsid w:val="00217E10"/>
    <w:rsid w:val="00220F89"/>
    <w:rsid w:val="00223405"/>
    <w:rsid w:val="002236C3"/>
    <w:rsid w:val="00224DEF"/>
    <w:rsid w:val="00225784"/>
    <w:rsid w:val="00227080"/>
    <w:rsid w:val="00233F3B"/>
    <w:rsid w:val="00236542"/>
    <w:rsid w:val="0023713B"/>
    <w:rsid w:val="00237C68"/>
    <w:rsid w:val="002403FD"/>
    <w:rsid w:val="00242872"/>
    <w:rsid w:val="002429BC"/>
    <w:rsid w:val="00250351"/>
    <w:rsid w:val="0025067D"/>
    <w:rsid w:val="002515DE"/>
    <w:rsid w:val="00254214"/>
    <w:rsid w:val="00256C4B"/>
    <w:rsid w:val="002651EA"/>
    <w:rsid w:val="002668C7"/>
    <w:rsid w:val="00266950"/>
    <w:rsid w:val="0027000A"/>
    <w:rsid w:val="00270B77"/>
    <w:rsid w:val="002759E0"/>
    <w:rsid w:val="002770EC"/>
    <w:rsid w:val="00277852"/>
    <w:rsid w:val="0028132B"/>
    <w:rsid w:val="00281FAE"/>
    <w:rsid w:val="00282EEE"/>
    <w:rsid w:val="00284A8F"/>
    <w:rsid w:val="0029146A"/>
    <w:rsid w:val="002949E0"/>
    <w:rsid w:val="00296A5B"/>
    <w:rsid w:val="002B3AF3"/>
    <w:rsid w:val="002B4ED4"/>
    <w:rsid w:val="002B58BE"/>
    <w:rsid w:val="002B745D"/>
    <w:rsid w:val="002B7DE7"/>
    <w:rsid w:val="002C135D"/>
    <w:rsid w:val="002C2001"/>
    <w:rsid w:val="002C4505"/>
    <w:rsid w:val="002D25F4"/>
    <w:rsid w:val="002D6EB1"/>
    <w:rsid w:val="002E1E19"/>
    <w:rsid w:val="002E27BD"/>
    <w:rsid w:val="002E4FAF"/>
    <w:rsid w:val="002E687E"/>
    <w:rsid w:val="002F01D3"/>
    <w:rsid w:val="002F35CC"/>
    <w:rsid w:val="002F541A"/>
    <w:rsid w:val="002F6E06"/>
    <w:rsid w:val="002F7094"/>
    <w:rsid w:val="002F79AE"/>
    <w:rsid w:val="00302625"/>
    <w:rsid w:val="00304736"/>
    <w:rsid w:val="00305DFD"/>
    <w:rsid w:val="003065B7"/>
    <w:rsid w:val="00307BBF"/>
    <w:rsid w:val="003136FE"/>
    <w:rsid w:val="0032077E"/>
    <w:rsid w:val="00323DC7"/>
    <w:rsid w:val="00325BC8"/>
    <w:rsid w:val="00326419"/>
    <w:rsid w:val="00330EAC"/>
    <w:rsid w:val="00332C65"/>
    <w:rsid w:val="00336342"/>
    <w:rsid w:val="0034061A"/>
    <w:rsid w:val="003428B2"/>
    <w:rsid w:val="00343297"/>
    <w:rsid w:val="00343573"/>
    <w:rsid w:val="00345311"/>
    <w:rsid w:val="003513C2"/>
    <w:rsid w:val="00353769"/>
    <w:rsid w:val="00360A6A"/>
    <w:rsid w:val="00360C55"/>
    <w:rsid w:val="00361349"/>
    <w:rsid w:val="00364D9A"/>
    <w:rsid w:val="00365E63"/>
    <w:rsid w:val="003735E9"/>
    <w:rsid w:val="00377D36"/>
    <w:rsid w:val="00380662"/>
    <w:rsid w:val="00380A48"/>
    <w:rsid w:val="003857C5"/>
    <w:rsid w:val="00390EF3"/>
    <w:rsid w:val="003913F2"/>
    <w:rsid w:val="00392929"/>
    <w:rsid w:val="003943B8"/>
    <w:rsid w:val="00395B29"/>
    <w:rsid w:val="003A76A0"/>
    <w:rsid w:val="003A793D"/>
    <w:rsid w:val="003B5C50"/>
    <w:rsid w:val="003B5CB1"/>
    <w:rsid w:val="003B63AD"/>
    <w:rsid w:val="003C0345"/>
    <w:rsid w:val="003C2D8D"/>
    <w:rsid w:val="003C6A5C"/>
    <w:rsid w:val="003D0D4F"/>
    <w:rsid w:val="003D3CE6"/>
    <w:rsid w:val="003E7268"/>
    <w:rsid w:val="003E7C12"/>
    <w:rsid w:val="003F44FE"/>
    <w:rsid w:val="003F5826"/>
    <w:rsid w:val="003F6522"/>
    <w:rsid w:val="004057A0"/>
    <w:rsid w:val="00415A68"/>
    <w:rsid w:val="0042015F"/>
    <w:rsid w:val="00420DFC"/>
    <w:rsid w:val="0042100C"/>
    <w:rsid w:val="00425EA9"/>
    <w:rsid w:val="004273DA"/>
    <w:rsid w:val="00427492"/>
    <w:rsid w:val="004277AF"/>
    <w:rsid w:val="0043009A"/>
    <w:rsid w:val="00436F15"/>
    <w:rsid w:val="00437D08"/>
    <w:rsid w:val="00440E80"/>
    <w:rsid w:val="00441A70"/>
    <w:rsid w:val="00442772"/>
    <w:rsid w:val="00443B45"/>
    <w:rsid w:val="00450B81"/>
    <w:rsid w:val="00452AA6"/>
    <w:rsid w:val="00457A50"/>
    <w:rsid w:val="00461724"/>
    <w:rsid w:val="0046351C"/>
    <w:rsid w:val="0046555F"/>
    <w:rsid w:val="00465DFB"/>
    <w:rsid w:val="0047300D"/>
    <w:rsid w:val="004772E4"/>
    <w:rsid w:val="00480F8A"/>
    <w:rsid w:val="004818D8"/>
    <w:rsid w:val="00483CF3"/>
    <w:rsid w:val="00486D69"/>
    <w:rsid w:val="00486E20"/>
    <w:rsid w:val="004935BF"/>
    <w:rsid w:val="00497435"/>
    <w:rsid w:val="004A2142"/>
    <w:rsid w:val="004A6CBC"/>
    <w:rsid w:val="004B10D5"/>
    <w:rsid w:val="004B125D"/>
    <w:rsid w:val="004B1BEA"/>
    <w:rsid w:val="004B4B5E"/>
    <w:rsid w:val="004B7508"/>
    <w:rsid w:val="004D2E5C"/>
    <w:rsid w:val="004D4E95"/>
    <w:rsid w:val="004D5CFA"/>
    <w:rsid w:val="004E1739"/>
    <w:rsid w:val="004E2779"/>
    <w:rsid w:val="004E3F9C"/>
    <w:rsid w:val="004E6766"/>
    <w:rsid w:val="004E6AFA"/>
    <w:rsid w:val="004F10BC"/>
    <w:rsid w:val="004F7879"/>
    <w:rsid w:val="00501288"/>
    <w:rsid w:val="00504DA9"/>
    <w:rsid w:val="005066DF"/>
    <w:rsid w:val="005135BF"/>
    <w:rsid w:val="00514D02"/>
    <w:rsid w:val="00515598"/>
    <w:rsid w:val="00520159"/>
    <w:rsid w:val="005212A7"/>
    <w:rsid w:val="005223EB"/>
    <w:rsid w:val="00523E43"/>
    <w:rsid w:val="0052752A"/>
    <w:rsid w:val="00534DA0"/>
    <w:rsid w:val="00534EF8"/>
    <w:rsid w:val="00545E82"/>
    <w:rsid w:val="0055001E"/>
    <w:rsid w:val="00553EF0"/>
    <w:rsid w:val="0055431A"/>
    <w:rsid w:val="0055543E"/>
    <w:rsid w:val="00556F8A"/>
    <w:rsid w:val="005578AC"/>
    <w:rsid w:val="00564DC8"/>
    <w:rsid w:val="00567F8A"/>
    <w:rsid w:val="0058092B"/>
    <w:rsid w:val="005848EB"/>
    <w:rsid w:val="005859FF"/>
    <w:rsid w:val="00585B10"/>
    <w:rsid w:val="00585DC0"/>
    <w:rsid w:val="005876C6"/>
    <w:rsid w:val="005A5CA9"/>
    <w:rsid w:val="005B66B7"/>
    <w:rsid w:val="005B6895"/>
    <w:rsid w:val="005C0ED2"/>
    <w:rsid w:val="005C158F"/>
    <w:rsid w:val="005C25F8"/>
    <w:rsid w:val="005C54DC"/>
    <w:rsid w:val="005D2F7A"/>
    <w:rsid w:val="005D4059"/>
    <w:rsid w:val="005E5F70"/>
    <w:rsid w:val="005F0D66"/>
    <w:rsid w:val="005F55BB"/>
    <w:rsid w:val="00602EE4"/>
    <w:rsid w:val="006075A8"/>
    <w:rsid w:val="00610EC4"/>
    <w:rsid w:val="00611C00"/>
    <w:rsid w:val="00615474"/>
    <w:rsid w:val="0061631C"/>
    <w:rsid w:val="00620DB4"/>
    <w:rsid w:val="00622575"/>
    <w:rsid w:val="00624907"/>
    <w:rsid w:val="0063177C"/>
    <w:rsid w:val="00631E3B"/>
    <w:rsid w:val="00632792"/>
    <w:rsid w:val="00637199"/>
    <w:rsid w:val="006406DF"/>
    <w:rsid w:val="0064376C"/>
    <w:rsid w:val="0065114B"/>
    <w:rsid w:val="006521E6"/>
    <w:rsid w:val="00656965"/>
    <w:rsid w:val="006619CD"/>
    <w:rsid w:val="006631D0"/>
    <w:rsid w:val="00670458"/>
    <w:rsid w:val="00670D4A"/>
    <w:rsid w:val="006740E0"/>
    <w:rsid w:val="006845AA"/>
    <w:rsid w:val="006938FF"/>
    <w:rsid w:val="00694D43"/>
    <w:rsid w:val="00695546"/>
    <w:rsid w:val="0069573F"/>
    <w:rsid w:val="0069745D"/>
    <w:rsid w:val="006A4E20"/>
    <w:rsid w:val="006A7C67"/>
    <w:rsid w:val="006A7CDB"/>
    <w:rsid w:val="006B2DAE"/>
    <w:rsid w:val="006B4381"/>
    <w:rsid w:val="006C0CEA"/>
    <w:rsid w:val="006C362F"/>
    <w:rsid w:val="006C40D6"/>
    <w:rsid w:val="006C4712"/>
    <w:rsid w:val="006C68A4"/>
    <w:rsid w:val="006C71A5"/>
    <w:rsid w:val="006D091B"/>
    <w:rsid w:val="006D2560"/>
    <w:rsid w:val="006D4B9E"/>
    <w:rsid w:val="006D60E1"/>
    <w:rsid w:val="006E0473"/>
    <w:rsid w:val="006E0A8A"/>
    <w:rsid w:val="006E0C34"/>
    <w:rsid w:val="006E11FB"/>
    <w:rsid w:val="006E3DA2"/>
    <w:rsid w:val="006E6045"/>
    <w:rsid w:val="006F2387"/>
    <w:rsid w:val="006F4533"/>
    <w:rsid w:val="006F7240"/>
    <w:rsid w:val="00700539"/>
    <w:rsid w:val="00700B5D"/>
    <w:rsid w:val="00701816"/>
    <w:rsid w:val="00705803"/>
    <w:rsid w:val="00710972"/>
    <w:rsid w:val="007119D0"/>
    <w:rsid w:val="0072429E"/>
    <w:rsid w:val="00724815"/>
    <w:rsid w:val="00724D65"/>
    <w:rsid w:val="00734161"/>
    <w:rsid w:val="007349EE"/>
    <w:rsid w:val="00744AD0"/>
    <w:rsid w:val="007479F1"/>
    <w:rsid w:val="00756C43"/>
    <w:rsid w:val="00757570"/>
    <w:rsid w:val="00757FA3"/>
    <w:rsid w:val="007629A9"/>
    <w:rsid w:val="00764B83"/>
    <w:rsid w:val="00765BBF"/>
    <w:rsid w:val="00766625"/>
    <w:rsid w:val="0076674F"/>
    <w:rsid w:val="00773E39"/>
    <w:rsid w:val="00775CC8"/>
    <w:rsid w:val="0078320A"/>
    <w:rsid w:val="00784CC2"/>
    <w:rsid w:val="00785046"/>
    <w:rsid w:val="007872EB"/>
    <w:rsid w:val="00790AC7"/>
    <w:rsid w:val="00793F6A"/>
    <w:rsid w:val="00795052"/>
    <w:rsid w:val="00796581"/>
    <w:rsid w:val="0079799E"/>
    <w:rsid w:val="007A1848"/>
    <w:rsid w:val="007A5A0A"/>
    <w:rsid w:val="007A6712"/>
    <w:rsid w:val="007A6CDA"/>
    <w:rsid w:val="007A6D20"/>
    <w:rsid w:val="007C0BD1"/>
    <w:rsid w:val="007C35F5"/>
    <w:rsid w:val="007C3A62"/>
    <w:rsid w:val="007C51EE"/>
    <w:rsid w:val="007D10B2"/>
    <w:rsid w:val="007D3C60"/>
    <w:rsid w:val="007D4D1A"/>
    <w:rsid w:val="007E13B0"/>
    <w:rsid w:val="007E165D"/>
    <w:rsid w:val="007E3EB0"/>
    <w:rsid w:val="007E44B0"/>
    <w:rsid w:val="007E6CA4"/>
    <w:rsid w:val="007F327B"/>
    <w:rsid w:val="007F382F"/>
    <w:rsid w:val="007F3F75"/>
    <w:rsid w:val="00802B1F"/>
    <w:rsid w:val="00812AF7"/>
    <w:rsid w:val="00816F48"/>
    <w:rsid w:val="008226A1"/>
    <w:rsid w:val="00822B77"/>
    <w:rsid w:val="008242AF"/>
    <w:rsid w:val="00825DB5"/>
    <w:rsid w:val="00826084"/>
    <w:rsid w:val="00835BF6"/>
    <w:rsid w:val="0084534C"/>
    <w:rsid w:val="0084593C"/>
    <w:rsid w:val="008551DD"/>
    <w:rsid w:val="00855FDF"/>
    <w:rsid w:val="008638F6"/>
    <w:rsid w:val="008714E1"/>
    <w:rsid w:val="008758BA"/>
    <w:rsid w:val="0087751B"/>
    <w:rsid w:val="0088090B"/>
    <w:rsid w:val="0088429E"/>
    <w:rsid w:val="008862F5"/>
    <w:rsid w:val="00891804"/>
    <w:rsid w:val="00891C3D"/>
    <w:rsid w:val="00895531"/>
    <w:rsid w:val="008957C3"/>
    <w:rsid w:val="00895DAE"/>
    <w:rsid w:val="008960B3"/>
    <w:rsid w:val="00896122"/>
    <w:rsid w:val="00896D54"/>
    <w:rsid w:val="0089750D"/>
    <w:rsid w:val="00897A46"/>
    <w:rsid w:val="008A308A"/>
    <w:rsid w:val="008A5C9C"/>
    <w:rsid w:val="008A5CE5"/>
    <w:rsid w:val="008A652B"/>
    <w:rsid w:val="008A6886"/>
    <w:rsid w:val="008A7295"/>
    <w:rsid w:val="008B425E"/>
    <w:rsid w:val="008C2467"/>
    <w:rsid w:val="008C3A4F"/>
    <w:rsid w:val="008C57D2"/>
    <w:rsid w:val="008D16D6"/>
    <w:rsid w:val="008D50FE"/>
    <w:rsid w:val="008E0E32"/>
    <w:rsid w:val="008E433D"/>
    <w:rsid w:val="008E573C"/>
    <w:rsid w:val="008E5D0C"/>
    <w:rsid w:val="008F314F"/>
    <w:rsid w:val="008F3212"/>
    <w:rsid w:val="008F3C7F"/>
    <w:rsid w:val="008F6CA7"/>
    <w:rsid w:val="009035CA"/>
    <w:rsid w:val="0090624E"/>
    <w:rsid w:val="0090687A"/>
    <w:rsid w:val="009078E4"/>
    <w:rsid w:val="00907CA7"/>
    <w:rsid w:val="0091037D"/>
    <w:rsid w:val="00910E60"/>
    <w:rsid w:val="009122A4"/>
    <w:rsid w:val="00915630"/>
    <w:rsid w:val="00915FAB"/>
    <w:rsid w:val="00916A0D"/>
    <w:rsid w:val="00923A0A"/>
    <w:rsid w:val="00923D87"/>
    <w:rsid w:val="00926710"/>
    <w:rsid w:val="0093107E"/>
    <w:rsid w:val="009325B3"/>
    <w:rsid w:val="00932F2C"/>
    <w:rsid w:val="00933E42"/>
    <w:rsid w:val="009341FF"/>
    <w:rsid w:val="0093428D"/>
    <w:rsid w:val="00935917"/>
    <w:rsid w:val="0094020C"/>
    <w:rsid w:val="00950DA3"/>
    <w:rsid w:val="00951819"/>
    <w:rsid w:val="00953783"/>
    <w:rsid w:val="00956ACD"/>
    <w:rsid w:val="0096072B"/>
    <w:rsid w:val="00964D39"/>
    <w:rsid w:val="00972FA5"/>
    <w:rsid w:val="009738DE"/>
    <w:rsid w:val="00974AB9"/>
    <w:rsid w:val="00976295"/>
    <w:rsid w:val="009772C6"/>
    <w:rsid w:val="00982177"/>
    <w:rsid w:val="0098236D"/>
    <w:rsid w:val="00982AB9"/>
    <w:rsid w:val="00984829"/>
    <w:rsid w:val="009915C6"/>
    <w:rsid w:val="00991E64"/>
    <w:rsid w:val="00994426"/>
    <w:rsid w:val="009B1856"/>
    <w:rsid w:val="009B2141"/>
    <w:rsid w:val="009B2E17"/>
    <w:rsid w:val="009B37C7"/>
    <w:rsid w:val="009B5F18"/>
    <w:rsid w:val="009C654D"/>
    <w:rsid w:val="009C7E62"/>
    <w:rsid w:val="009D3A01"/>
    <w:rsid w:val="009E259C"/>
    <w:rsid w:val="009E4C8C"/>
    <w:rsid w:val="009E53CE"/>
    <w:rsid w:val="009E58E4"/>
    <w:rsid w:val="009E69E8"/>
    <w:rsid w:val="009F2720"/>
    <w:rsid w:val="009F34A9"/>
    <w:rsid w:val="009F5B77"/>
    <w:rsid w:val="00A01565"/>
    <w:rsid w:val="00A0215E"/>
    <w:rsid w:val="00A02C50"/>
    <w:rsid w:val="00A043D0"/>
    <w:rsid w:val="00A05794"/>
    <w:rsid w:val="00A05B2B"/>
    <w:rsid w:val="00A06BFC"/>
    <w:rsid w:val="00A10F9C"/>
    <w:rsid w:val="00A11B75"/>
    <w:rsid w:val="00A17312"/>
    <w:rsid w:val="00A17495"/>
    <w:rsid w:val="00A229EE"/>
    <w:rsid w:val="00A24025"/>
    <w:rsid w:val="00A30E7D"/>
    <w:rsid w:val="00A33D6E"/>
    <w:rsid w:val="00A355E7"/>
    <w:rsid w:val="00A378AC"/>
    <w:rsid w:val="00A37D5D"/>
    <w:rsid w:val="00A430F4"/>
    <w:rsid w:val="00A43B92"/>
    <w:rsid w:val="00A531A2"/>
    <w:rsid w:val="00A5367D"/>
    <w:rsid w:val="00A55E5E"/>
    <w:rsid w:val="00A56A7C"/>
    <w:rsid w:val="00A60660"/>
    <w:rsid w:val="00A641D6"/>
    <w:rsid w:val="00A65FB0"/>
    <w:rsid w:val="00A6619C"/>
    <w:rsid w:val="00A66906"/>
    <w:rsid w:val="00A67DA0"/>
    <w:rsid w:val="00A717EE"/>
    <w:rsid w:val="00A72CBF"/>
    <w:rsid w:val="00A75CD5"/>
    <w:rsid w:val="00A76AD1"/>
    <w:rsid w:val="00A772D9"/>
    <w:rsid w:val="00A80DED"/>
    <w:rsid w:val="00A843B3"/>
    <w:rsid w:val="00A84E69"/>
    <w:rsid w:val="00A851A5"/>
    <w:rsid w:val="00A86BF9"/>
    <w:rsid w:val="00A8714E"/>
    <w:rsid w:val="00A87F0F"/>
    <w:rsid w:val="00A910C5"/>
    <w:rsid w:val="00A93713"/>
    <w:rsid w:val="00A93B38"/>
    <w:rsid w:val="00AA1215"/>
    <w:rsid w:val="00AA3FD5"/>
    <w:rsid w:val="00AA4D09"/>
    <w:rsid w:val="00AB423E"/>
    <w:rsid w:val="00AB4A49"/>
    <w:rsid w:val="00AB65F1"/>
    <w:rsid w:val="00AB70E9"/>
    <w:rsid w:val="00AC73DC"/>
    <w:rsid w:val="00AD11D5"/>
    <w:rsid w:val="00AD1C09"/>
    <w:rsid w:val="00AD2BDA"/>
    <w:rsid w:val="00AD451B"/>
    <w:rsid w:val="00AD6CC1"/>
    <w:rsid w:val="00AD7CF7"/>
    <w:rsid w:val="00AE0B05"/>
    <w:rsid w:val="00AE1FE5"/>
    <w:rsid w:val="00AE5FFD"/>
    <w:rsid w:val="00AF1902"/>
    <w:rsid w:val="00AF4179"/>
    <w:rsid w:val="00AF48C0"/>
    <w:rsid w:val="00AF7DD3"/>
    <w:rsid w:val="00B077CD"/>
    <w:rsid w:val="00B203EA"/>
    <w:rsid w:val="00B213F4"/>
    <w:rsid w:val="00B24358"/>
    <w:rsid w:val="00B267E5"/>
    <w:rsid w:val="00B30EB6"/>
    <w:rsid w:val="00B318C7"/>
    <w:rsid w:val="00B321B7"/>
    <w:rsid w:val="00B325FA"/>
    <w:rsid w:val="00B33084"/>
    <w:rsid w:val="00B34728"/>
    <w:rsid w:val="00B366CA"/>
    <w:rsid w:val="00B436CF"/>
    <w:rsid w:val="00B43F8F"/>
    <w:rsid w:val="00B453E3"/>
    <w:rsid w:val="00B4633E"/>
    <w:rsid w:val="00B470EA"/>
    <w:rsid w:val="00B47985"/>
    <w:rsid w:val="00B53343"/>
    <w:rsid w:val="00B56A4B"/>
    <w:rsid w:val="00B56BCC"/>
    <w:rsid w:val="00B63BD7"/>
    <w:rsid w:val="00B658E6"/>
    <w:rsid w:val="00B65EE0"/>
    <w:rsid w:val="00B71112"/>
    <w:rsid w:val="00B75E93"/>
    <w:rsid w:val="00B81ABD"/>
    <w:rsid w:val="00B821DD"/>
    <w:rsid w:val="00B8672D"/>
    <w:rsid w:val="00B90429"/>
    <w:rsid w:val="00B91612"/>
    <w:rsid w:val="00B92B59"/>
    <w:rsid w:val="00B92C77"/>
    <w:rsid w:val="00B9501D"/>
    <w:rsid w:val="00B95803"/>
    <w:rsid w:val="00B97BD2"/>
    <w:rsid w:val="00BA0F12"/>
    <w:rsid w:val="00BA39F6"/>
    <w:rsid w:val="00BA3A5F"/>
    <w:rsid w:val="00BA5D1B"/>
    <w:rsid w:val="00BB02C5"/>
    <w:rsid w:val="00BB0A3D"/>
    <w:rsid w:val="00BB0B8C"/>
    <w:rsid w:val="00BB2645"/>
    <w:rsid w:val="00BB2ECE"/>
    <w:rsid w:val="00BB52BA"/>
    <w:rsid w:val="00BB5559"/>
    <w:rsid w:val="00BB5AF5"/>
    <w:rsid w:val="00BB6534"/>
    <w:rsid w:val="00BC06DB"/>
    <w:rsid w:val="00BC2804"/>
    <w:rsid w:val="00BC6D12"/>
    <w:rsid w:val="00BC7416"/>
    <w:rsid w:val="00BC798C"/>
    <w:rsid w:val="00BC7D65"/>
    <w:rsid w:val="00BD00FA"/>
    <w:rsid w:val="00BD352B"/>
    <w:rsid w:val="00BD6B3A"/>
    <w:rsid w:val="00BE04A3"/>
    <w:rsid w:val="00BF0B41"/>
    <w:rsid w:val="00BF1E50"/>
    <w:rsid w:val="00BF2E3E"/>
    <w:rsid w:val="00BF311E"/>
    <w:rsid w:val="00BF4782"/>
    <w:rsid w:val="00BF5DD2"/>
    <w:rsid w:val="00C0020D"/>
    <w:rsid w:val="00C0125D"/>
    <w:rsid w:val="00C1312E"/>
    <w:rsid w:val="00C14498"/>
    <w:rsid w:val="00C14B80"/>
    <w:rsid w:val="00C20ACE"/>
    <w:rsid w:val="00C210E5"/>
    <w:rsid w:val="00C21317"/>
    <w:rsid w:val="00C22818"/>
    <w:rsid w:val="00C22D5B"/>
    <w:rsid w:val="00C243FA"/>
    <w:rsid w:val="00C26710"/>
    <w:rsid w:val="00C26A82"/>
    <w:rsid w:val="00C2706A"/>
    <w:rsid w:val="00C3396A"/>
    <w:rsid w:val="00C36273"/>
    <w:rsid w:val="00C4011A"/>
    <w:rsid w:val="00C445D0"/>
    <w:rsid w:val="00C44B3E"/>
    <w:rsid w:val="00C453B0"/>
    <w:rsid w:val="00C4710E"/>
    <w:rsid w:val="00C52DDA"/>
    <w:rsid w:val="00C5446F"/>
    <w:rsid w:val="00C555B2"/>
    <w:rsid w:val="00C62475"/>
    <w:rsid w:val="00C6261E"/>
    <w:rsid w:val="00C6480D"/>
    <w:rsid w:val="00C728DB"/>
    <w:rsid w:val="00C81EE0"/>
    <w:rsid w:val="00C84547"/>
    <w:rsid w:val="00C85B4A"/>
    <w:rsid w:val="00C95101"/>
    <w:rsid w:val="00C9632C"/>
    <w:rsid w:val="00C964DD"/>
    <w:rsid w:val="00CA4819"/>
    <w:rsid w:val="00CA48AF"/>
    <w:rsid w:val="00CB0752"/>
    <w:rsid w:val="00CB3D3E"/>
    <w:rsid w:val="00CB6B4B"/>
    <w:rsid w:val="00CB726F"/>
    <w:rsid w:val="00CC0479"/>
    <w:rsid w:val="00CD0DE9"/>
    <w:rsid w:val="00CD4B8C"/>
    <w:rsid w:val="00CD64C4"/>
    <w:rsid w:val="00CD68B5"/>
    <w:rsid w:val="00CE0CDA"/>
    <w:rsid w:val="00CE19A8"/>
    <w:rsid w:val="00CE5FDB"/>
    <w:rsid w:val="00CE7EB4"/>
    <w:rsid w:val="00CF2DD5"/>
    <w:rsid w:val="00D009FA"/>
    <w:rsid w:val="00D01292"/>
    <w:rsid w:val="00D04108"/>
    <w:rsid w:val="00D048C5"/>
    <w:rsid w:val="00D04CD3"/>
    <w:rsid w:val="00D05621"/>
    <w:rsid w:val="00D07DDD"/>
    <w:rsid w:val="00D10ADD"/>
    <w:rsid w:val="00D2044B"/>
    <w:rsid w:val="00D204CE"/>
    <w:rsid w:val="00D211F6"/>
    <w:rsid w:val="00D22390"/>
    <w:rsid w:val="00D22C04"/>
    <w:rsid w:val="00D25DDC"/>
    <w:rsid w:val="00D2638F"/>
    <w:rsid w:val="00D267C8"/>
    <w:rsid w:val="00D33C23"/>
    <w:rsid w:val="00D3619E"/>
    <w:rsid w:val="00D40B02"/>
    <w:rsid w:val="00D44D99"/>
    <w:rsid w:val="00D46DAB"/>
    <w:rsid w:val="00D50127"/>
    <w:rsid w:val="00D50230"/>
    <w:rsid w:val="00D549AF"/>
    <w:rsid w:val="00D55820"/>
    <w:rsid w:val="00D57622"/>
    <w:rsid w:val="00D604EF"/>
    <w:rsid w:val="00D630D2"/>
    <w:rsid w:val="00D67390"/>
    <w:rsid w:val="00D70AC4"/>
    <w:rsid w:val="00D81101"/>
    <w:rsid w:val="00D91D28"/>
    <w:rsid w:val="00D941ED"/>
    <w:rsid w:val="00DA204D"/>
    <w:rsid w:val="00DA45B0"/>
    <w:rsid w:val="00DA5AB9"/>
    <w:rsid w:val="00DA6542"/>
    <w:rsid w:val="00DB2B03"/>
    <w:rsid w:val="00DB6BA2"/>
    <w:rsid w:val="00DC050D"/>
    <w:rsid w:val="00DC1D53"/>
    <w:rsid w:val="00DC56E5"/>
    <w:rsid w:val="00DD0162"/>
    <w:rsid w:val="00DD0908"/>
    <w:rsid w:val="00DD09EC"/>
    <w:rsid w:val="00DD37B2"/>
    <w:rsid w:val="00DD60DE"/>
    <w:rsid w:val="00DE263E"/>
    <w:rsid w:val="00DE4370"/>
    <w:rsid w:val="00DE6344"/>
    <w:rsid w:val="00DF052C"/>
    <w:rsid w:val="00DF6F4C"/>
    <w:rsid w:val="00E02447"/>
    <w:rsid w:val="00E04618"/>
    <w:rsid w:val="00E077A5"/>
    <w:rsid w:val="00E07CFA"/>
    <w:rsid w:val="00E11EE7"/>
    <w:rsid w:val="00E14508"/>
    <w:rsid w:val="00E17604"/>
    <w:rsid w:val="00E31592"/>
    <w:rsid w:val="00E31EFB"/>
    <w:rsid w:val="00E33AB8"/>
    <w:rsid w:val="00E46BAC"/>
    <w:rsid w:val="00E46BE1"/>
    <w:rsid w:val="00E50636"/>
    <w:rsid w:val="00E52332"/>
    <w:rsid w:val="00E529E8"/>
    <w:rsid w:val="00E55907"/>
    <w:rsid w:val="00E60CB8"/>
    <w:rsid w:val="00E6695F"/>
    <w:rsid w:val="00E674EE"/>
    <w:rsid w:val="00E76120"/>
    <w:rsid w:val="00E81B6E"/>
    <w:rsid w:val="00E826FB"/>
    <w:rsid w:val="00E86FC2"/>
    <w:rsid w:val="00E932E5"/>
    <w:rsid w:val="00EA1DEE"/>
    <w:rsid w:val="00EB134A"/>
    <w:rsid w:val="00EB301D"/>
    <w:rsid w:val="00EB53F1"/>
    <w:rsid w:val="00EB5CF5"/>
    <w:rsid w:val="00EC0E58"/>
    <w:rsid w:val="00EC24AE"/>
    <w:rsid w:val="00EC384A"/>
    <w:rsid w:val="00EC54B8"/>
    <w:rsid w:val="00EC55E5"/>
    <w:rsid w:val="00ED15D0"/>
    <w:rsid w:val="00ED2C92"/>
    <w:rsid w:val="00ED3DCD"/>
    <w:rsid w:val="00EE1981"/>
    <w:rsid w:val="00EE73D9"/>
    <w:rsid w:val="00EF1153"/>
    <w:rsid w:val="00EF186C"/>
    <w:rsid w:val="00EF3642"/>
    <w:rsid w:val="00EF6DD0"/>
    <w:rsid w:val="00F01399"/>
    <w:rsid w:val="00F06D88"/>
    <w:rsid w:val="00F1072F"/>
    <w:rsid w:val="00F1335E"/>
    <w:rsid w:val="00F22509"/>
    <w:rsid w:val="00F23E24"/>
    <w:rsid w:val="00F2632B"/>
    <w:rsid w:val="00F30BC3"/>
    <w:rsid w:val="00F30F63"/>
    <w:rsid w:val="00F31D14"/>
    <w:rsid w:val="00F5448E"/>
    <w:rsid w:val="00F61B98"/>
    <w:rsid w:val="00F6206B"/>
    <w:rsid w:val="00F63F7B"/>
    <w:rsid w:val="00F70063"/>
    <w:rsid w:val="00F7009C"/>
    <w:rsid w:val="00F72196"/>
    <w:rsid w:val="00F73E9F"/>
    <w:rsid w:val="00F800D9"/>
    <w:rsid w:val="00F82956"/>
    <w:rsid w:val="00F83371"/>
    <w:rsid w:val="00F83A64"/>
    <w:rsid w:val="00F85DDD"/>
    <w:rsid w:val="00F9233A"/>
    <w:rsid w:val="00F977B3"/>
    <w:rsid w:val="00FA1193"/>
    <w:rsid w:val="00FB02B5"/>
    <w:rsid w:val="00FB45D5"/>
    <w:rsid w:val="00FB6005"/>
    <w:rsid w:val="00FC1E29"/>
    <w:rsid w:val="00FC3D96"/>
    <w:rsid w:val="00FC4A97"/>
    <w:rsid w:val="00FC5690"/>
    <w:rsid w:val="00FC65EF"/>
    <w:rsid w:val="00FD0635"/>
    <w:rsid w:val="00FD25D3"/>
    <w:rsid w:val="00FD2F93"/>
    <w:rsid w:val="00FD3CBA"/>
    <w:rsid w:val="00FE061B"/>
    <w:rsid w:val="00FF31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C3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D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DD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07DDD"/>
    <w:pPr>
      <w:ind w:left="720"/>
      <w:contextualSpacing/>
    </w:pPr>
  </w:style>
  <w:style w:type="paragraph" w:styleId="Caption">
    <w:name w:val="caption"/>
    <w:basedOn w:val="Normal"/>
    <w:next w:val="Normal"/>
    <w:uiPriority w:val="35"/>
    <w:unhideWhenUsed/>
    <w:qFormat/>
    <w:rsid w:val="00D07DDD"/>
    <w:pPr>
      <w:spacing w:after="200" w:line="240" w:lineRule="auto"/>
    </w:pPr>
    <w:rPr>
      <w:i/>
      <w:iCs/>
      <w:color w:val="44546A" w:themeColor="text2"/>
      <w:sz w:val="18"/>
      <w:szCs w:val="18"/>
    </w:rPr>
  </w:style>
  <w:style w:type="paragraph" w:styleId="NormalWeb">
    <w:name w:val="Normal (Web)"/>
    <w:basedOn w:val="Normal"/>
    <w:uiPriority w:val="99"/>
    <w:semiHidden/>
    <w:unhideWhenUsed/>
    <w:rsid w:val="00D07DDD"/>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PlaceholderText">
    <w:name w:val="Placeholder Text"/>
    <w:basedOn w:val="DefaultParagraphFont"/>
    <w:uiPriority w:val="99"/>
    <w:semiHidden/>
    <w:rsid w:val="00D07DDD"/>
    <w:rPr>
      <w:color w:val="808080"/>
    </w:rPr>
  </w:style>
  <w:style w:type="table" w:styleId="TableGrid">
    <w:name w:val="Table Grid"/>
    <w:basedOn w:val="TableNormal"/>
    <w:uiPriority w:val="39"/>
    <w:rsid w:val="00D0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7DDD"/>
    <w:rPr>
      <w:sz w:val="16"/>
      <w:szCs w:val="16"/>
    </w:rPr>
  </w:style>
  <w:style w:type="paragraph" w:styleId="CommentText">
    <w:name w:val="annotation text"/>
    <w:basedOn w:val="Normal"/>
    <w:link w:val="CommentTextChar"/>
    <w:uiPriority w:val="99"/>
    <w:semiHidden/>
    <w:unhideWhenUsed/>
    <w:rsid w:val="00D07DDD"/>
    <w:pPr>
      <w:spacing w:line="240" w:lineRule="auto"/>
    </w:pPr>
    <w:rPr>
      <w:sz w:val="20"/>
      <w:szCs w:val="20"/>
    </w:rPr>
  </w:style>
  <w:style w:type="character" w:customStyle="1" w:styleId="CommentTextChar">
    <w:name w:val="Comment Text Char"/>
    <w:basedOn w:val="DefaultParagraphFont"/>
    <w:link w:val="CommentText"/>
    <w:uiPriority w:val="99"/>
    <w:semiHidden/>
    <w:rsid w:val="00D07DDD"/>
    <w:rPr>
      <w:sz w:val="20"/>
      <w:szCs w:val="20"/>
      <w:lang w:val="en-GB"/>
    </w:rPr>
  </w:style>
  <w:style w:type="paragraph" w:styleId="CommentSubject">
    <w:name w:val="annotation subject"/>
    <w:basedOn w:val="CommentText"/>
    <w:next w:val="CommentText"/>
    <w:link w:val="CommentSubjectChar"/>
    <w:uiPriority w:val="99"/>
    <w:semiHidden/>
    <w:unhideWhenUsed/>
    <w:rsid w:val="00D07DDD"/>
    <w:rPr>
      <w:b/>
      <w:bCs/>
    </w:rPr>
  </w:style>
  <w:style w:type="character" w:customStyle="1" w:styleId="CommentSubjectChar">
    <w:name w:val="Comment Subject Char"/>
    <w:basedOn w:val="CommentTextChar"/>
    <w:link w:val="CommentSubject"/>
    <w:uiPriority w:val="99"/>
    <w:semiHidden/>
    <w:rsid w:val="00D07DDD"/>
    <w:rPr>
      <w:b/>
      <w:bCs/>
      <w:sz w:val="20"/>
      <w:szCs w:val="20"/>
      <w:lang w:val="en-GB"/>
    </w:rPr>
  </w:style>
  <w:style w:type="paragraph" w:styleId="BalloonText">
    <w:name w:val="Balloon Text"/>
    <w:basedOn w:val="Normal"/>
    <w:link w:val="BalloonTextChar"/>
    <w:uiPriority w:val="99"/>
    <w:semiHidden/>
    <w:unhideWhenUsed/>
    <w:rsid w:val="00D07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DD"/>
    <w:rPr>
      <w:rFonts w:ascii="Segoe UI" w:hAnsi="Segoe UI" w:cs="Segoe UI"/>
      <w:sz w:val="18"/>
      <w:szCs w:val="18"/>
      <w:lang w:val="en-GB"/>
    </w:rPr>
  </w:style>
  <w:style w:type="paragraph" w:styleId="Revision">
    <w:name w:val="Revision"/>
    <w:hidden/>
    <w:uiPriority w:val="99"/>
    <w:semiHidden/>
    <w:rsid w:val="00D07DDD"/>
    <w:pPr>
      <w:spacing w:after="0" w:line="240" w:lineRule="auto"/>
    </w:pPr>
    <w:rPr>
      <w:lang w:val="en-GB"/>
    </w:rPr>
  </w:style>
  <w:style w:type="table" w:styleId="PlainTable4">
    <w:name w:val="Plain Table 4"/>
    <w:basedOn w:val="TableNormal"/>
    <w:uiPriority w:val="44"/>
    <w:rsid w:val="00D07D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D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07D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07D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Accent5">
    <w:name w:val="Grid Table 6 Colorful Accent 5"/>
    <w:basedOn w:val="TableNormal"/>
    <w:uiPriority w:val="51"/>
    <w:rsid w:val="00CD0DE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4F1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0BC"/>
    <w:rPr>
      <w:lang w:val="en-GB"/>
    </w:rPr>
  </w:style>
  <w:style w:type="paragraph" w:styleId="Footer">
    <w:name w:val="footer"/>
    <w:basedOn w:val="Normal"/>
    <w:link w:val="FooterChar"/>
    <w:uiPriority w:val="99"/>
    <w:unhideWhenUsed/>
    <w:rsid w:val="004F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0BC"/>
    <w:rPr>
      <w:lang w:val="en-GB"/>
    </w:rPr>
  </w:style>
  <w:style w:type="character" w:styleId="Hyperlink">
    <w:name w:val="Hyperlink"/>
    <w:basedOn w:val="DefaultParagraphFont"/>
    <w:uiPriority w:val="99"/>
    <w:unhideWhenUsed/>
    <w:rsid w:val="00B34728"/>
    <w:rPr>
      <w:color w:val="0563C1" w:themeColor="hyperlink"/>
      <w:u w:val="single"/>
    </w:rPr>
  </w:style>
  <w:style w:type="character" w:styleId="LineNumber">
    <w:name w:val="line number"/>
    <w:basedOn w:val="DefaultParagraphFont"/>
    <w:uiPriority w:val="99"/>
    <w:semiHidden/>
    <w:unhideWhenUsed/>
    <w:rsid w:val="00C21317"/>
  </w:style>
  <w:style w:type="paragraph" w:styleId="FootnoteText">
    <w:name w:val="footnote text"/>
    <w:basedOn w:val="Normal"/>
    <w:link w:val="FootnoteTextChar"/>
    <w:uiPriority w:val="99"/>
    <w:semiHidden/>
    <w:unhideWhenUsed/>
    <w:rsid w:val="00A93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B38"/>
    <w:rPr>
      <w:sz w:val="20"/>
      <w:szCs w:val="20"/>
      <w:lang w:val="en-GB"/>
    </w:rPr>
  </w:style>
  <w:style w:type="character" w:styleId="FootnoteReference">
    <w:name w:val="footnote reference"/>
    <w:basedOn w:val="DefaultParagraphFont"/>
    <w:uiPriority w:val="99"/>
    <w:semiHidden/>
    <w:unhideWhenUsed/>
    <w:rsid w:val="00A93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90704">
      <w:bodyDiv w:val="1"/>
      <w:marLeft w:val="0"/>
      <w:marRight w:val="0"/>
      <w:marTop w:val="0"/>
      <w:marBottom w:val="0"/>
      <w:divBdr>
        <w:top w:val="none" w:sz="0" w:space="0" w:color="auto"/>
        <w:left w:val="none" w:sz="0" w:space="0" w:color="auto"/>
        <w:bottom w:val="none" w:sz="0" w:space="0" w:color="auto"/>
        <w:right w:val="none" w:sz="0" w:space="0" w:color="auto"/>
      </w:divBdr>
      <w:divsChild>
        <w:div w:id="149442254">
          <w:marLeft w:val="0"/>
          <w:marRight w:val="0"/>
          <w:marTop w:val="0"/>
          <w:marBottom w:val="0"/>
          <w:divBdr>
            <w:top w:val="none" w:sz="0" w:space="0" w:color="auto"/>
            <w:left w:val="none" w:sz="0" w:space="0" w:color="auto"/>
            <w:bottom w:val="none" w:sz="0" w:space="0" w:color="auto"/>
            <w:right w:val="none" w:sz="0" w:space="0" w:color="auto"/>
          </w:divBdr>
        </w:div>
        <w:div w:id="1714766284">
          <w:marLeft w:val="0"/>
          <w:marRight w:val="0"/>
          <w:marTop w:val="0"/>
          <w:marBottom w:val="0"/>
          <w:divBdr>
            <w:top w:val="none" w:sz="0" w:space="0" w:color="auto"/>
            <w:left w:val="none" w:sz="0" w:space="0" w:color="auto"/>
            <w:bottom w:val="none" w:sz="0" w:space="0" w:color="auto"/>
            <w:right w:val="none" w:sz="0" w:space="0" w:color="auto"/>
          </w:divBdr>
        </w:div>
        <w:div w:id="1484736384">
          <w:marLeft w:val="0"/>
          <w:marRight w:val="0"/>
          <w:marTop w:val="0"/>
          <w:marBottom w:val="0"/>
          <w:divBdr>
            <w:top w:val="none" w:sz="0" w:space="0" w:color="auto"/>
            <w:left w:val="none" w:sz="0" w:space="0" w:color="auto"/>
            <w:bottom w:val="none" w:sz="0" w:space="0" w:color="auto"/>
            <w:right w:val="none" w:sz="0" w:space="0" w:color="auto"/>
          </w:divBdr>
        </w:div>
      </w:divsChild>
    </w:div>
    <w:div w:id="650335198">
      <w:bodyDiv w:val="1"/>
      <w:marLeft w:val="0"/>
      <w:marRight w:val="0"/>
      <w:marTop w:val="0"/>
      <w:marBottom w:val="0"/>
      <w:divBdr>
        <w:top w:val="none" w:sz="0" w:space="0" w:color="auto"/>
        <w:left w:val="none" w:sz="0" w:space="0" w:color="auto"/>
        <w:bottom w:val="none" w:sz="0" w:space="0" w:color="auto"/>
        <w:right w:val="none" w:sz="0" w:space="0" w:color="auto"/>
      </w:divBdr>
    </w:div>
    <w:div w:id="1046180571">
      <w:bodyDiv w:val="1"/>
      <w:marLeft w:val="0"/>
      <w:marRight w:val="0"/>
      <w:marTop w:val="0"/>
      <w:marBottom w:val="0"/>
      <w:divBdr>
        <w:top w:val="none" w:sz="0" w:space="0" w:color="auto"/>
        <w:left w:val="none" w:sz="0" w:space="0" w:color="auto"/>
        <w:bottom w:val="none" w:sz="0" w:space="0" w:color="auto"/>
        <w:right w:val="none" w:sz="0" w:space="0" w:color="auto"/>
      </w:divBdr>
    </w:div>
    <w:div w:id="1577400491">
      <w:bodyDiv w:val="1"/>
      <w:marLeft w:val="0"/>
      <w:marRight w:val="0"/>
      <w:marTop w:val="0"/>
      <w:marBottom w:val="0"/>
      <w:divBdr>
        <w:top w:val="none" w:sz="0" w:space="0" w:color="auto"/>
        <w:left w:val="none" w:sz="0" w:space="0" w:color="auto"/>
        <w:bottom w:val="none" w:sz="0" w:space="0" w:color="auto"/>
        <w:right w:val="none" w:sz="0" w:space="0" w:color="auto"/>
      </w:divBdr>
    </w:div>
    <w:div w:id="1696735956">
      <w:bodyDiv w:val="1"/>
      <w:marLeft w:val="0"/>
      <w:marRight w:val="0"/>
      <w:marTop w:val="0"/>
      <w:marBottom w:val="0"/>
      <w:divBdr>
        <w:top w:val="none" w:sz="0" w:space="0" w:color="auto"/>
        <w:left w:val="none" w:sz="0" w:space="0" w:color="auto"/>
        <w:bottom w:val="none" w:sz="0" w:space="0" w:color="auto"/>
        <w:right w:val="none" w:sz="0" w:space="0" w:color="auto"/>
      </w:divBdr>
    </w:div>
    <w:div w:id="1982810481">
      <w:bodyDiv w:val="1"/>
      <w:marLeft w:val="0"/>
      <w:marRight w:val="0"/>
      <w:marTop w:val="0"/>
      <w:marBottom w:val="0"/>
      <w:divBdr>
        <w:top w:val="none" w:sz="0" w:space="0" w:color="auto"/>
        <w:left w:val="none" w:sz="0" w:space="0" w:color="auto"/>
        <w:bottom w:val="none" w:sz="0" w:space="0" w:color="auto"/>
        <w:right w:val="none" w:sz="0" w:space="0" w:color="auto"/>
      </w:divBdr>
    </w:div>
    <w:div w:id="200365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sro@dtu.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kso@dtu.dk" TargetMode="External"/><Relationship Id="rId17" Type="http://schemas.openxmlformats.org/officeDocument/2006/relationships/hyperlink" Target="mailto:jewa@dtu.dk" TargetMode="External"/><Relationship Id="rId2" Type="http://schemas.openxmlformats.org/officeDocument/2006/relationships/customXml" Target="../customXml/item2.xml"/><Relationship Id="rId16" Type="http://schemas.openxmlformats.org/officeDocument/2006/relationships/hyperlink" Target="mailto:luku@dtu.d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181252@student.dtu.d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fca@dt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47C35358B1854CB40E233A1A1FAA44" ma:contentTypeVersion="13" ma:contentTypeDescription="Opret et nyt dokument." ma:contentTypeScope="" ma:versionID="f76a4d615a570f70a31760bbeb45feb2">
  <xsd:schema xmlns:xsd="http://www.w3.org/2001/XMLSchema" xmlns:xs="http://www.w3.org/2001/XMLSchema" xmlns:p="http://schemas.microsoft.com/office/2006/metadata/properties" xmlns:ns3="2fa42aa0-1923-413c-b173-022e2e48de44" xmlns:ns4="0de9db8b-6109-4747-b625-b9cd87949095" targetNamespace="http://schemas.microsoft.com/office/2006/metadata/properties" ma:root="true" ma:fieldsID="c2b2a4956df0bf48814db56720b3b383" ns3:_="" ns4:_="">
    <xsd:import namespace="2fa42aa0-1923-413c-b173-022e2e48de44"/>
    <xsd:import namespace="0de9db8b-6109-4747-b625-b9cd879490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42aa0-1923-413c-b173-022e2e48d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9db8b-6109-4747-b625-b9cd87949095"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3C737E023FA8814B8FAFC758585580F0" ma:contentTypeVersion="12" ma:contentTypeDescription="Opret et nyt dokument." ma:contentTypeScope="" ma:versionID="5aab05018ce0ac330b9a970a79daa2ec">
  <xsd:schema xmlns:xsd="http://www.w3.org/2001/XMLSchema" xmlns:xs="http://www.w3.org/2001/XMLSchema" xmlns:p="http://schemas.microsoft.com/office/2006/metadata/properties" xmlns:ns3="4476fa85-d045-4754-b08e-1a23255828c4" xmlns:ns4="590467b8-7c49-4d2f-8728-66506e20d5f7" targetNamespace="http://schemas.microsoft.com/office/2006/metadata/properties" ma:root="true" ma:fieldsID="c11943aedd48d9628db28401805fbcc1" ns3:_="" ns4:_="">
    <xsd:import namespace="4476fa85-d045-4754-b08e-1a23255828c4"/>
    <xsd:import namespace="590467b8-7c49-4d2f-8728-66506e20d5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a85-d045-4754-b08e-1a23255828c4"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467b8-7c49-4d2f-8728-66506e20d5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AE45-77F4-470E-A941-5A835A5D4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42aa0-1923-413c-b173-022e2e48de44"/>
    <ds:schemaRef ds:uri="0de9db8b-6109-4747-b625-b9cd8794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C8FF4-3836-43B0-A8FE-8EE64C71E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a85-d045-4754-b08e-1a23255828c4"/>
    <ds:schemaRef ds:uri="590467b8-7c49-4d2f-8728-66506e20d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C7F04-4E23-4BA0-871D-C4170975F7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7B3860-87FE-4F00-A245-5A07FEF4D2AD}">
  <ds:schemaRefs>
    <ds:schemaRef ds:uri="http://schemas.microsoft.com/sharepoint/v3/contenttype/forms"/>
  </ds:schemaRefs>
</ds:datastoreItem>
</file>

<file path=customXml/itemProps5.xml><?xml version="1.0" encoding="utf-8"?>
<ds:datastoreItem xmlns:ds="http://schemas.openxmlformats.org/officeDocument/2006/customXml" ds:itemID="{AC37593F-7C88-40BA-A233-A6262B7D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39325</Words>
  <Characters>224158</Characters>
  <Application>Microsoft Office Word</Application>
  <DocSecurity>0</DocSecurity>
  <Lines>1867</Lines>
  <Paragraphs>525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2020-02-18T13:47:00Z</cp:lastPrinted>
  <dcterms:created xsi:type="dcterms:W3CDTF">2020-05-26T09:24:00Z</dcterms:created>
  <dcterms:modified xsi:type="dcterms:W3CDTF">2020-05-28T14:58:00Z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0x0101003C737E023FA8814B8FAFC758585580F0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http://www.zotero.org/styles/journal-of-visualized-experiments</vt:lpwstr>
  </property>
  <property fmtid="{D5CDD505-2E9C-101B-9397-08002B2CF9AE}" pid="16" name="Mendeley Recent Style Name 6_1">
    <vt:lpwstr>Journal of Visualized Experiments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fa7b59e9-4cb8-3dc9-9fe0-86c8e6a461ac</vt:lpwstr>
  </property>
  <property fmtid="{D5CDD505-2E9C-101B-9397-08002B2CF9AE}" pid="25" name="Mendeley Citation Style_1">
    <vt:lpwstr>http://www.zotero.org/styles/journal-of-visualized-experiments</vt:lpwstr>
  </property>
</Properties>
</file>