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3BBB45" w:rsidR="006305D7" w:rsidRPr="00512985" w:rsidRDefault="006305D7" w:rsidP="00C652D5">
      <w:pPr>
        <w:pStyle w:val="NormalWeb"/>
        <w:spacing w:before="0" w:beforeAutospacing="0" w:after="0" w:afterAutospacing="0"/>
        <w:rPr>
          <w:rFonts w:cstheme="minorHAnsi"/>
        </w:rPr>
      </w:pPr>
      <w:r w:rsidRPr="00512985">
        <w:rPr>
          <w:rFonts w:cstheme="minorHAnsi"/>
          <w:b/>
          <w:bCs/>
        </w:rPr>
        <w:t>TITLE:</w:t>
      </w:r>
    </w:p>
    <w:p w14:paraId="0F031432" w14:textId="2734590C" w:rsidR="00C84EA2" w:rsidRPr="00CC4600" w:rsidRDefault="00767F45" w:rsidP="00C652D5">
      <w:pPr>
        <w:rPr>
          <w:rFonts w:cstheme="minorHAnsi"/>
          <w:i/>
          <w:iCs/>
          <w:color w:val="auto"/>
          <w:lang w:val="en-ZA"/>
        </w:rPr>
      </w:pPr>
      <w:r w:rsidRPr="00512985">
        <w:rPr>
          <w:rFonts w:cstheme="minorHAnsi"/>
          <w:color w:val="auto"/>
          <w:lang w:val="en-ZA"/>
        </w:rPr>
        <w:t>CRISPR-Cas9-</w:t>
      </w:r>
      <w:r w:rsidR="00CC4600" w:rsidRPr="00512985">
        <w:rPr>
          <w:rFonts w:cstheme="minorHAnsi"/>
          <w:color w:val="auto"/>
          <w:lang w:val="en-ZA"/>
        </w:rPr>
        <w:t xml:space="preserve">Mediated Genome Editing </w:t>
      </w:r>
      <w:r w:rsidRPr="00512985">
        <w:rPr>
          <w:rFonts w:cstheme="minorHAnsi"/>
          <w:color w:val="auto"/>
          <w:lang w:val="en-ZA"/>
        </w:rPr>
        <w:t xml:space="preserve">in the </w:t>
      </w:r>
      <w:r w:rsidR="00CC4600">
        <w:rPr>
          <w:rFonts w:cstheme="minorHAnsi"/>
          <w:color w:val="auto"/>
          <w:lang w:val="en-ZA"/>
        </w:rPr>
        <w:t>F</w:t>
      </w:r>
      <w:r w:rsidRPr="00512985">
        <w:rPr>
          <w:rFonts w:cstheme="minorHAnsi"/>
          <w:color w:val="auto"/>
          <w:lang w:val="en-ZA"/>
        </w:rPr>
        <w:t xml:space="preserve">ilamentous </w:t>
      </w:r>
      <w:r w:rsidR="00CC4600">
        <w:rPr>
          <w:rFonts w:cstheme="minorHAnsi"/>
          <w:color w:val="auto"/>
          <w:lang w:val="en-ZA"/>
        </w:rPr>
        <w:t>A</w:t>
      </w:r>
      <w:r w:rsidRPr="00512985">
        <w:rPr>
          <w:rFonts w:cstheme="minorHAnsi"/>
          <w:color w:val="auto"/>
          <w:lang w:val="en-ZA"/>
        </w:rPr>
        <w:t xml:space="preserve">scomycete </w:t>
      </w:r>
      <w:proofErr w:type="spellStart"/>
      <w:r w:rsidRPr="00512985">
        <w:rPr>
          <w:rFonts w:cstheme="minorHAnsi"/>
          <w:i/>
          <w:iCs/>
          <w:color w:val="auto"/>
          <w:lang w:val="en-ZA"/>
        </w:rPr>
        <w:t>Huntiella</w:t>
      </w:r>
      <w:proofErr w:type="spellEnd"/>
      <w:r w:rsidRPr="00512985">
        <w:rPr>
          <w:rFonts w:cstheme="minorHAnsi"/>
          <w:i/>
          <w:iCs/>
          <w:color w:val="auto"/>
          <w:lang w:val="en-ZA"/>
        </w:rPr>
        <w:t xml:space="preserve"> </w:t>
      </w:r>
      <w:proofErr w:type="spellStart"/>
      <w:r w:rsidRPr="00512985">
        <w:rPr>
          <w:rFonts w:cstheme="minorHAnsi"/>
          <w:i/>
          <w:iCs/>
          <w:color w:val="auto"/>
          <w:lang w:val="en-ZA"/>
        </w:rPr>
        <w:t>omanensis</w:t>
      </w:r>
      <w:proofErr w:type="spellEnd"/>
    </w:p>
    <w:p w14:paraId="2E300B21" w14:textId="77777777" w:rsidR="007A4DD6" w:rsidRPr="00512985" w:rsidRDefault="007A4DD6" w:rsidP="00C652D5">
      <w:pPr>
        <w:rPr>
          <w:rFonts w:cstheme="minorHAnsi"/>
          <w:b/>
          <w:bCs/>
        </w:rPr>
      </w:pPr>
    </w:p>
    <w:p w14:paraId="3D080DA3" w14:textId="39A11973" w:rsidR="006305D7" w:rsidRPr="00512985" w:rsidRDefault="006305D7" w:rsidP="00C652D5">
      <w:pPr>
        <w:rPr>
          <w:rFonts w:cstheme="minorHAnsi"/>
          <w:color w:val="808080" w:themeColor="background1" w:themeShade="80"/>
        </w:rPr>
      </w:pPr>
      <w:r w:rsidRPr="00512985">
        <w:rPr>
          <w:rFonts w:cstheme="minorHAnsi"/>
          <w:b/>
          <w:bCs/>
        </w:rPr>
        <w:t>AUTHORS</w:t>
      </w:r>
      <w:r w:rsidR="000B662E" w:rsidRPr="00512985">
        <w:rPr>
          <w:rFonts w:cstheme="minorHAnsi"/>
          <w:b/>
          <w:bCs/>
        </w:rPr>
        <w:t xml:space="preserve"> </w:t>
      </w:r>
      <w:r w:rsidR="00086FF5" w:rsidRPr="00512985">
        <w:rPr>
          <w:rFonts w:cstheme="minorHAnsi"/>
          <w:b/>
          <w:bCs/>
        </w:rPr>
        <w:t xml:space="preserve">AND </w:t>
      </w:r>
      <w:r w:rsidR="000B662E" w:rsidRPr="00512985">
        <w:rPr>
          <w:rFonts w:cstheme="minorHAnsi"/>
          <w:b/>
          <w:bCs/>
        </w:rPr>
        <w:t>AFFILIATIONS</w:t>
      </w:r>
      <w:r w:rsidRPr="00512985">
        <w:rPr>
          <w:rFonts w:cstheme="minorHAnsi"/>
          <w:b/>
          <w:bCs/>
        </w:rPr>
        <w:t>:</w:t>
      </w:r>
    </w:p>
    <w:p w14:paraId="32B171D0" w14:textId="6656A50C" w:rsidR="007A4DD6" w:rsidRPr="00512985" w:rsidRDefault="00F1299D" w:rsidP="00C652D5">
      <w:pPr>
        <w:rPr>
          <w:rFonts w:cstheme="minorHAnsi"/>
          <w:color w:val="auto"/>
          <w:vertAlign w:val="superscript"/>
        </w:rPr>
      </w:pPr>
      <w:r w:rsidRPr="00512985">
        <w:rPr>
          <w:rFonts w:cstheme="minorHAnsi"/>
          <w:color w:val="auto"/>
        </w:rPr>
        <w:t>Andi M. Wilson</w:t>
      </w:r>
      <w:r w:rsidRPr="00512985">
        <w:rPr>
          <w:rFonts w:cstheme="minorHAnsi"/>
          <w:color w:val="auto"/>
          <w:vertAlign w:val="superscript"/>
        </w:rPr>
        <w:t>1,2</w:t>
      </w:r>
      <w:r w:rsidRPr="00512985">
        <w:rPr>
          <w:rFonts w:cstheme="minorHAnsi"/>
          <w:color w:val="auto"/>
        </w:rPr>
        <w:t>, Brenda D. Wingfield</w:t>
      </w:r>
      <w:r w:rsidRPr="00512985">
        <w:rPr>
          <w:rFonts w:cstheme="minorHAnsi"/>
          <w:color w:val="auto"/>
          <w:vertAlign w:val="superscript"/>
        </w:rPr>
        <w:t>1,2</w:t>
      </w:r>
    </w:p>
    <w:p w14:paraId="15F0132D" w14:textId="59D73128" w:rsidR="00F1299D" w:rsidRPr="00512985" w:rsidRDefault="00F1299D" w:rsidP="00C652D5">
      <w:pPr>
        <w:rPr>
          <w:rFonts w:cstheme="minorHAnsi"/>
          <w:color w:val="auto"/>
          <w:vertAlign w:val="superscript"/>
        </w:rPr>
      </w:pPr>
    </w:p>
    <w:p w14:paraId="2F85B1A9" w14:textId="2EA689AE" w:rsidR="00F1299D" w:rsidRPr="00512985" w:rsidRDefault="00F1299D" w:rsidP="00C652D5">
      <w:pPr>
        <w:rPr>
          <w:rFonts w:cstheme="minorHAnsi"/>
          <w:color w:val="auto"/>
        </w:rPr>
      </w:pPr>
      <w:r w:rsidRPr="00512985">
        <w:rPr>
          <w:rFonts w:cstheme="minorHAnsi"/>
          <w:color w:val="auto"/>
          <w:vertAlign w:val="superscript"/>
        </w:rPr>
        <w:t>1</w:t>
      </w:r>
      <w:r w:rsidRPr="00512985">
        <w:rPr>
          <w:rFonts w:cstheme="minorHAnsi"/>
          <w:color w:val="auto"/>
        </w:rPr>
        <w:t>Department of Biochemistry, Genetics &amp; Microbiology, University of Pretoria, Pretoria, South Africa</w:t>
      </w:r>
    </w:p>
    <w:p w14:paraId="0B178533" w14:textId="57DB0599" w:rsidR="00F1299D" w:rsidRPr="00512985" w:rsidRDefault="00F1299D" w:rsidP="00C652D5">
      <w:pPr>
        <w:rPr>
          <w:rFonts w:cstheme="minorHAnsi"/>
          <w:color w:val="auto"/>
        </w:rPr>
      </w:pPr>
      <w:r w:rsidRPr="00512985">
        <w:rPr>
          <w:rFonts w:cstheme="minorHAnsi"/>
          <w:color w:val="auto"/>
          <w:vertAlign w:val="superscript"/>
        </w:rPr>
        <w:t>2</w:t>
      </w:r>
      <w:r w:rsidRPr="00512985">
        <w:rPr>
          <w:rFonts w:cstheme="minorHAnsi"/>
          <w:color w:val="auto"/>
        </w:rPr>
        <w:t>Forestry &amp; Agricultural Biotechnology Institute (FABI), University of Pretoria, Pretoria, South Africa</w:t>
      </w:r>
    </w:p>
    <w:p w14:paraId="451FFBC2" w14:textId="02148F1E" w:rsidR="00F1299D" w:rsidRPr="00512985" w:rsidRDefault="00F1299D" w:rsidP="00C652D5">
      <w:pPr>
        <w:rPr>
          <w:rFonts w:cstheme="minorHAnsi"/>
          <w:color w:val="auto"/>
        </w:rPr>
      </w:pPr>
    </w:p>
    <w:p w14:paraId="69C332A2" w14:textId="29612338" w:rsidR="00825B48" w:rsidRPr="00512985" w:rsidRDefault="00825B48" w:rsidP="00C652D5">
      <w:pPr>
        <w:rPr>
          <w:rFonts w:cstheme="minorHAnsi"/>
          <w:color w:val="auto"/>
        </w:rPr>
      </w:pPr>
      <w:r w:rsidRPr="00512985">
        <w:rPr>
          <w:rFonts w:cstheme="minorHAnsi"/>
          <w:color w:val="auto"/>
        </w:rPr>
        <w:t>Email addresses of co-authors:</w:t>
      </w:r>
    </w:p>
    <w:p w14:paraId="0E90E54D" w14:textId="56CD5733" w:rsidR="00825B48" w:rsidRPr="00512985" w:rsidRDefault="00825B48" w:rsidP="00C652D5">
      <w:pPr>
        <w:rPr>
          <w:rFonts w:cstheme="minorHAnsi"/>
          <w:color w:val="auto"/>
        </w:rPr>
      </w:pPr>
      <w:r w:rsidRPr="00512985">
        <w:rPr>
          <w:rFonts w:cstheme="minorHAnsi"/>
          <w:color w:val="auto"/>
        </w:rPr>
        <w:t xml:space="preserve">Brenda D. Wingfield </w:t>
      </w:r>
      <w:r w:rsidRPr="00512985">
        <w:rPr>
          <w:rFonts w:cstheme="minorHAnsi"/>
          <w:color w:val="auto"/>
        </w:rPr>
        <w:tab/>
      </w:r>
      <w:r w:rsidRPr="00512985">
        <w:rPr>
          <w:rFonts w:cstheme="minorHAnsi"/>
          <w:color w:val="auto"/>
        </w:rPr>
        <w:tab/>
        <w:t xml:space="preserve">(Brenda.wingfield@up.ac.za) </w:t>
      </w:r>
    </w:p>
    <w:p w14:paraId="4BE04916" w14:textId="1D69D7F1" w:rsidR="00825B48" w:rsidRPr="00512985" w:rsidRDefault="00825B48" w:rsidP="00C652D5">
      <w:pPr>
        <w:rPr>
          <w:rFonts w:cstheme="minorHAnsi"/>
          <w:color w:val="auto"/>
        </w:rPr>
      </w:pPr>
    </w:p>
    <w:p w14:paraId="008E0D73" w14:textId="431B2FE5" w:rsidR="00825B48" w:rsidRPr="00512985" w:rsidRDefault="00825B48" w:rsidP="00C652D5">
      <w:pPr>
        <w:rPr>
          <w:rFonts w:cstheme="minorHAnsi"/>
          <w:color w:val="auto"/>
        </w:rPr>
      </w:pPr>
      <w:r w:rsidRPr="00512985">
        <w:rPr>
          <w:rFonts w:cstheme="minorHAnsi"/>
          <w:color w:val="auto"/>
        </w:rPr>
        <w:t xml:space="preserve">Corresponding author: </w:t>
      </w:r>
    </w:p>
    <w:p w14:paraId="05094DFE" w14:textId="145B680C" w:rsidR="00825B48" w:rsidRPr="00512985" w:rsidRDefault="00825B48" w:rsidP="00C652D5">
      <w:pPr>
        <w:rPr>
          <w:rFonts w:cstheme="minorHAnsi"/>
          <w:color w:val="auto"/>
        </w:rPr>
      </w:pPr>
      <w:r w:rsidRPr="00512985">
        <w:rPr>
          <w:rFonts w:cstheme="minorHAnsi"/>
          <w:color w:val="auto"/>
        </w:rPr>
        <w:t xml:space="preserve">Andi M. Wilson </w:t>
      </w:r>
      <w:r w:rsidRPr="00512985">
        <w:rPr>
          <w:rFonts w:cstheme="minorHAnsi"/>
          <w:color w:val="auto"/>
        </w:rPr>
        <w:tab/>
      </w:r>
      <w:r w:rsidRPr="00512985">
        <w:rPr>
          <w:rFonts w:cstheme="minorHAnsi"/>
          <w:color w:val="auto"/>
        </w:rPr>
        <w:tab/>
        <w:t xml:space="preserve">(Andi.wilson@fabi.up.ac.za) </w:t>
      </w:r>
    </w:p>
    <w:p w14:paraId="60FCB589" w14:textId="42D11221" w:rsidR="00D04A95" w:rsidRPr="00512985" w:rsidRDefault="00D04A95" w:rsidP="00C652D5">
      <w:pPr>
        <w:rPr>
          <w:rFonts w:cstheme="minorHAnsi"/>
          <w:bCs/>
          <w:color w:val="808080" w:themeColor="background1" w:themeShade="80"/>
        </w:rPr>
      </w:pPr>
    </w:p>
    <w:p w14:paraId="45BD518C" w14:textId="7A271CC2" w:rsidR="00C84EA2" w:rsidRPr="00512985" w:rsidRDefault="006305D7" w:rsidP="00C652D5">
      <w:pPr>
        <w:pStyle w:val="NormalWeb"/>
        <w:spacing w:before="0" w:beforeAutospacing="0" w:after="0" w:afterAutospacing="0"/>
        <w:rPr>
          <w:rFonts w:cstheme="minorHAnsi"/>
          <w:color w:val="808080"/>
        </w:rPr>
      </w:pPr>
      <w:r w:rsidRPr="00512985">
        <w:rPr>
          <w:rFonts w:cstheme="minorHAnsi"/>
          <w:b/>
          <w:bCs/>
        </w:rPr>
        <w:t>KEYWORDS:</w:t>
      </w:r>
    </w:p>
    <w:p w14:paraId="0510BD43" w14:textId="32C88930" w:rsidR="004764C6" w:rsidRPr="00CC4600" w:rsidRDefault="0065559B" w:rsidP="00C652D5">
      <w:pPr>
        <w:rPr>
          <w:rFonts w:cstheme="minorHAnsi"/>
          <w:i/>
          <w:iCs/>
          <w:color w:val="auto"/>
        </w:rPr>
      </w:pPr>
      <w:r w:rsidRPr="00512985">
        <w:rPr>
          <w:rFonts w:cstheme="minorHAnsi"/>
          <w:color w:val="auto"/>
        </w:rPr>
        <w:t>Genome editing</w:t>
      </w:r>
      <w:r w:rsidR="00CC4600">
        <w:rPr>
          <w:rFonts w:cstheme="minorHAnsi"/>
          <w:color w:val="auto"/>
        </w:rPr>
        <w:t xml:space="preserve">; </w:t>
      </w:r>
      <w:r w:rsidRPr="00512985">
        <w:rPr>
          <w:rFonts w:cstheme="minorHAnsi"/>
          <w:color w:val="auto"/>
        </w:rPr>
        <w:t>CRISPR-Cas9</w:t>
      </w:r>
      <w:r w:rsidR="00CC4600">
        <w:rPr>
          <w:rFonts w:cstheme="minorHAnsi"/>
          <w:color w:val="auto"/>
        </w:rPr>
        <w:t xml:space="preserve">; </w:t>
      </w:r>
      <w:r w:rsidR="004764C6" w:rsidRPr="00512985">
        <w:rPr>
          <w:rFonts w:cstheme="minorHAnsi"/>
          <w:color w:val="auto"/>
        </w:rPr>
        <w:t>RNP</w:t>
      </w:r>
      <w:r w:rsidR="00CC4600">
        <w:rPr>
          <w:rFonts w:cstheme="minorHAnsi"/>
          <w:color w:val="auto"/>
        </w:rPr>
        <w:t xml:space="preserve">; </w:t>
      </w:r>
      <w:r w:rsidRPr="00512985">
        <w:rPr>
          <w:rFonts w:cstheme="minorHAnsi"/>
          <w:color w:val="auto"/>
        </w:rPr>
        <w:t>Transformations</w:t>
      </w:r>
      <w:r w:rsidR="00CC4600">
        <w:rPr>
          <w:rFonts w:cstheme="minorHAnsi"/>
          <w:color w:val="auto"/>
        </w:rPr>
        <w:t xml:space="preserve">; </w:t>
      </w:r>
      <w:r w:rsidRPr="00512985">
        <w:rPr>
          <w:rFonts w:cstheme="minorHAnsi"/>
          <w:color w:val="auto"/>
        </w:rPr>
        <w:t>Sexual reproduction</w:t>
      </w:r>
      <w:r w:rsidR="00CC4600">
        <w:rPr>
          <w:rFonts w:cstheme="minorHAnsi"/>
          <w:color w:val="auto"/>
        </w:rPr>
        <w:t xml:space="preserve">; </w:t>
      </w:r>
      <w:r w:rsidRPr="00512985">
        <w:rPr>
          <w:rFonts w:cstheme="minorHAnsi"/>
          <w:color w:val="auto"/>
        </w:rPr>
        <w:t>Fungi</w:t>
      </w:r>
      <w:r w:rsidR="00CC4600">
        <w:rPr>
          <w:rFonts w:cstheme="minorHAnsi"/>
          <w:color w:val="auto"/>
        </w:rPr>
        <w:t xml:space="preserve">; </w:t>
      </w:r>
      <w:proofErr w:type="spellStart"/>
      <w:r w:rsidR="004764C6" w:rsidRPr="00512985">
        <w:rPr>
          <w:rFonts w:cstheme="minorHAnsi"/>
          <w:i/>
          <w:iCs/>
          <w:color w:val="auto"/>
        </w:rPr>
        <w:t>Huntiella</w:t>
      </w:r>
      <w:proofErr w:type="spellEnd"/>
      <w:r w:rsidR="004764C6" w:rsidRPr="00512985">
        <w:rPr>
          <w:rFonts w:cstheme="minorHAnsi"/>
          <w:i/>
          <w:iCs/>
          <w:color w:val="auto"/>
        </w:rPr>
        <w:t xml:space="preserve"> </w:t>
      </w:r>
      <w:proofErr w:type="spellStart"/>
      <w:r w:rsidR="004764C6" w:rsidRPr="00512985">
        <w:rPr>
          <w:rFonts w:cstheme="minorHAnsi"/>
          <w:i/>
          <w:iCs/>
          <w:color w:val="auto"/>
        </w:rPr>
        <w:t>oman</w:t>
      </w:r>
      <w:r w:rsidR="00F2076F" w:rsidRPr="00512985">
        <w:rPr>
          <w:rFonts w:cstheme="minorHAnsi"/>
          <w:i/>
          <w:iCs/>
          <w:color w:val="auto"/>
        </w:rPr>
        <w:t>ensis</w:t>
      </w:r>
      <w:proofErr w:type="spellEnd"/>
    </w:p>
    <w:p w14:paraId="1CB4E390" w14:textId="77777777" w:rsidR="006305D7" w:rsidRPr="00512985" w:rsidRDefault="006305D7" w:rsidP="00C652D5">
      <w:pPr>
        <w:pStyle w:val="NormalWeb"/>
        <w:spacing w:before="0" w:beforeAutospacing="0" w:after="0" w:afterAutospacing="0"/>
        <w:rPr>
          <w:rFonts w:cstheme="minorHAnsi"/>
        </w:rPr>
      </w:pPr>
    </w:p>
    <w:p w14:paraId="628AC4B5" w14:textId="44695D22" w:rsidR="006305D7" w:rsidRPr="00512985" w:rsidRDefault="00086FF5" w:rsidP="00C652D5">
      <w:pPr>
        <w:rPr>
          <w:rFonts w:cstheme="minorHAnsi"/>
        </w:rPr>
      </w:pPr>
      <w:r w:rsidRPr="00512985">
        <w:rPr>
          <w:rFonts w:cstheme="minorHAnsi"/>
          <w:b/>
          <w:bCs/>
        </w:rPr>
        <w:t>SUMMARY</w:t>
      </w:r>
      <w:r w:rsidR="006305D7" w:rsidRPr="00512985">
        <w:rPr>
          <w:rFonts w:cstheme="minorHAnsi"/>
          <w:b/>
          <w:bCs/>
        </w:rPr>
        <w:t>:</w:t>
      </w:r>
    </w:p>
    <w:p w14:paraId="761028D6" w14:textId="3B92B2DB" w:rsidR="006305D7" w:rsidRPr="00512985" w:rsidRDefault="00C84EA2" w:rsidP="00C652D5">
      <w:r w:rsidRPr="00512985">
        <w:t>The CRISPR-Cas9 genome editing system is an easy-to-use genome editor that has been used in model and non-model species.</w:t>
      </w:r>
      <w:r w:rsidR="00CC4600">
        <w:t xml:space="preserve"> </w:t>
      </w:r>
      <w:r w:rsidR="00B658AE" w:rsidRPr="00512985">
        <w:t>Here we present a protein-based version of this system that was used to introduce a premature stop codon into a mating gene of a non-model filamentous ascomycete fungus.</w:t>
      </w:r>
    </w:p>
    <w:p w14:paraId="10F7D852" w14:textId="77777777" w:rsidR="00C84EA2" w:rsidRPr="00512985" w:rsidRDefault="00C84EA2" w:rsidP="00C652D5">
      <w:pPr>
        <w:rPr>
          <w:rFonts w:cstheme="minorHAnsi"/>
        </w:rPr>
      </w:pPr>
    </w:p>
    <w:p w14:paraId="64FB8590" w14:textId="1F9F5AA4" w:rsidR="006305D7" w:rsidRPr="00512985" w:rsidRDefault="006305D7" w:rsidP="00C652D5">
      <w:pPr>
        <w:rPr>
          <w:rFonts w:cstheme="minorHAnsi"/>
          <w:color w:val="808080"/>
        </w:rPr>
      </w:pPr>
      <w:r w:rsidRPr="00512985">
        <w:rPr>
          <w:rFonts w:cstheme="minorHAnsi"/>
          <w:b/>
          <w:bCs/>
        </w:rPr>
        <w:t>ABSTRACT:</w:t>
      </w:r>
      <w:r w:rsidRPr="00512985">
        <w:rPr>
          <w:rFonts w:cstheme="minorHAnsi"/>
        </w:rPr>
        <w:t xml:space="preserve"> </w:t>
      </w:r>
    </w:p>
    <w:p w14:paraId="4C7D5FD5" w14:textId="580A2F20" w:rsidR="006305D7" w:rsidRPr="00512985" w:rsidRDefault="00C84EA2" w:rsidP="00C652D5">
      <w:r w:rsidRPr="00512985">
        <w:t xml:space="preserve">The CRISPR-Cas9 genome editing system is a molecular tool that can be used to introduce precise changes into the genomes of model and non-model species alike. This technology can be used for a variety of genome editing approaches, from gene knockouts and </w:t>
      </w:r>
      <w:proofErr w:type="spellStart"/>
      <w:r w:rsidRPr="00512985">
        <w:t>knockins</w:t>
      </w:r>
      <w:proofErr w:type="spellEnd"/>
      <w:r w:rsidRPr="00512985">
        <w:t xml:space="preserve"> to more specific changes like the introduction of a few nucleotides at a targeted location. Genome editing can be used for a multitude of applications, including </w:t>
      </w:r>
      <w:r w:rsidR="000551B5" w:rsidRPr="00512985">
        <w:t xml:space="preserve">the </w:t>
      </w:r>
      <w:r w:rsidR="00FF073F" w:rsidRPr="00512985">
        <w:t xml:space="preserve">partial </w:t>
      </w:r>
      <w:r w:rsidRPr="00512985">
        <w:t xml:space="preserve">functional </w:t>
      </w:r>
      <w:r w:rsidR="009E66DF" w:rsidRPr="00512985">
        <w:t>characterization</w:t>
      </w:r>
      <w:r w:rsidRPr="00512985">
        <w:t xml:space="preserve"> of genes, the production of transgenic organisms and the development of diagnostic tools. Compared to previously available</w:t>
      </w:r>
      <w:r w:rsidR="00CC4600">
        <w:t xml:space="preserve"> </w:t>
      </w:r>
      <w:r w:rsidR="006128FB" w:rsidRPr="00512985">
        <w:t>gene editing strategies</w:t>
      </w:r>
      <w:r w:rsidRPr="00512985">
        <w:t>, the CRISPR-Cas9 system has been shown to be easy to establish in new species and boasts high efficiency and specificity. The primary reason for this is that the editing tool uses an RNA molecule to target the gene or sequence of interest, making target molecule design straightforward, given that standard base pairing rules can be exploited.</w:t>
      </w:r>
      <w:r w:rsidR="00CC4600">
        <w:t xml:space="preserve"> </w:t>
      </w:r>
      <w:proofErr w:type="gramStart"/>
      <w:r w:rsidR="00F13A64" w:rsidRPr="00512985">
        <w:t xml:space="preserve">Similar </w:t>
      </w:r>
      <w:r w:rsidR="00A87809" w:rsidRPr="00512985">
        <w:t>to</w:t>
      </w:r>
      <w:proofErr w:type="gramEnd"/>
      <w:r w:rsidR="00A87809" w:rsidRPr="00512985">
        <w:t xml:space="preserve"> other genome editing systems, CRISPR-Cas9-based methods also require</w:t>
      </w:r>
      <w:r w:rsidRPr="00512985">
        <w:t xml:space="preserve"> efficient and effective transformation protocol</w:t>
      </w:r>
      <w:r w:rsidR="00A87809" w:rsidRPr="00512985">
        <w:t>s</w:t>
      </w:r>
      <w:r w:rsidRPr="00512985">
        <w:t xml:space="preserve"> as well as access to good quality sequence data for the design of the targeting RNA and DNA molecules. Since the introduction of this system in 2013, it has been used to genetically engineer a variety of model species, including</w:t>
      </w:r>
      <w:r w:rsidR="00CC4600">
        <w:t xml:space="preserve"> </w:t>
      </w:r>
      <w:r w:rsidR="0023707B" w:rsidRPr="00CC4600">
        <w:rPr>
          <w:i/>
          <w:iCs/>
        </w:rPr>
        <w:t>Saccharomyces cerevisiae</w:t>
      </w:r>
      <w:r w:rsidR="0023707B" w:rsidRPr="00512985">
        <w:rPr>
          <w:i/>
          <w:iCs/>
        </w:rPr>
        <w:t>,</w:t>
      </w:r>
      <w:r w:rsidR="0023707B" w:rsidRPr="00512985">
        <w:t xml:space="preserve"> </w:t>
      </w:r>
      <w:r w:rsidRPr="00512985">
        <w:rPr>
          <w:i/>
          <w:iCs/>
        </w:rPr>
        <w:t>Arabidopsis thaliana</w:t>
      </w:r>
      <w:r w:rsidRPr="00512985">
        <w:t xml:space="preserve">, </w:t>
      </w:r>
      <w:r w:rsidRPr="00512985">
        <w:rPr>
          <w:i/>
          <w:iCs/>
        </w:rPr>
        <w:t>Drosophila melanogaster</w:t>
      </w:r>
      <w:r w:rsidRPr="00512985">
        <w:t xml:space="preserve"> and </w:t>
      </w:r>
      <w:r w:rsidRPr="00512985">
        <w:rPr>
          <w:i/>
          <w:iCs/>
        </w:rPr>
        <w:t>Mus musculus</w:t>
      </w:r>
      <w:r w:rsidRPr="00512985">
        <w:t xml:space="preserve">. Subsequently, researchers working on non-model species </w:t>
      </w:r>
      <w:r w:rsidRPr="00512985">
        <w:lastRenderedPageBreak/>
        <w:t>have taken advantage of the system and used it for the</w:t>
      </w:r>
      <w:r w:rsidR="00CC4600">
        <w:t xml:space="preserve"> </w:t>
      </w:r>
      <w:r w:rsidR="00F73F12" w:rsidRPr="00512985">
        <w:t>study</w:t>
      </w:r>
      <w:r w:rsidRPr="00512985">
        <w:t xml:space="preserve"> of genes involved in processes as diverse as secondary metabolism in fungi, nematode growth and disease resistance in plants</w:t>
      </w:r>
      <w:r w:rsidR="00F73F12" w:rsidRPr="00512985">
        <w:t xml:space="preserve">, among </w:t>
      </w:r>
      <w:r w:rsidR="00F07FD3" w:rsidRPr="00512985">
        <w:t xml:space="preserve">many </w:t>
      </w:r>
      <w:r w:rsidR="00F73F12" w:rsidRPr="00512985">
        <w:t>others</w:t>
      </w:r>
      <w:r w:rsidRPr="00512985">
        <w:t xml:space="preserve">. This protocol </w:t>
      </w:r>
      <w:r w:rsidR="00676AC4" w:rsidRPr="00512985">
        <w:t xml:space="preserve">detailed below describes </w:t>
      </w:r>
      <w:r w:rsidRPr="00512985">
        <w:t>the use of the CRISPR-Cas9 genome editing protocol for the</w:t>
      </w:r>
      <w:r w:rsidR="00CC4600">
        <w:t xml:space="preserve"> </w:t>
      </w:r>
      <w:r w:rsidR="00A37280" w:rsidRPr="00512985">
        <w:t>truncation</w:t>
      </w:r>
      <w:r w:rsidRPr="00512985">
        <w:t xml:space="preserve"> of a gene involved in the sexual cycle of </w:t>
      </w:r>
      <w:proofErr w:type="spellStart"/>
      <w:r w:rsidRPr="00512985">
        <w:rPr>
          <w:i/>
          <w:iCs/>
        </w:rPr>
        <w:t>Huntiella</w:t>
      </w:r>
      <w:proofErr w:type="spellEnd"/>
      <w:r w:rsidRPr="00512985">
        <w:rPr>
          <w:i/>
          <w:iCs/>
        </w:rPr>
        <w:t xml:space="preserve"> </w:t>
      </w:r>
      <w:proofErr w:type="spellStart"/>
      <w:r w:rsidRPr="00512985">
        <w:rPr>
          <w:i/>
          <w:iCs/>
        </w:rPr>
        <w:t>omanensis</w:t>
      </w:r>
      <w:proofErr w:type="spellEnd"/>
      <w:r w:rsidRPr="00512985">
        <w:t xml:space="preserve">, a filamentous ascomycete fungus belonging to the </w:t>
      </w:r>
      <w:proofErr w:type="spellStart"/>
      <w:r w:rsidRPr="00512985">
        <w:t>Ceratocystidaceae</w:t>
      </w:r>
      <w:proofErr w:type="spellEnd"/>
      <w:r w:rsidRPr="00512985">
        <w:t xml:space="preserve"> family.</w:t>
      </w:r>
    </w:p>
    <w:p w14:paraId="78182515" w14:textId="77777777" w:rsidR="00C84EA2" w:rsidRPr="00512985" w:rsidRDefault="00C84EA2" w:rsidP="00C652D5">
      <w:pPr>
        <w:rPr>
          <w:rFonts w:cstheme="minorHAnsi"/>
        </w:rPr>
      </w:pPr>
    </w:p>
    <w:p w14:paraId="00D25F73" w14:textId="088A7B1C" w:rsidR="006305D7" w:rsidRPr="00512985" w:rsidRDefault="006305D7" w:rsidP="00C652D5">
      <w:pPr>
        <w:rPr>
          <w:rFonts w:cstheme="minorHAnsi"/>
          <w:color w:val="808080"/>
        </w:rPr>
      </w:pPr>
      <w:r w:rsidRPr="00512985">
        <w:rPr>
          <w:rFonts w:cstheme="minorHAnsi"/>
          <w:b/>
        </w:rPr>
        <w:t>INTRODUCTION</w:t>
      </w:r>
      <w:r w:rsidRPr="00512985">
        <w:rPr>
          <w:rFonts w:cstheme="minorHAnsi"/>
          <w:b/>
          <w:bCs/>
        </w:rPr>
        <w:t>:</w:t>
      </w:r>
      <w:r w:rsidRPr="00512985">
        <w:rPr>
          <w:rFonts w:cstheme="minorHAnsi"/>
        </w:rPr>
        <w:t xml:space="preserve"> </w:t>
      </w:r>
    </w:p>
    <w:p w14:paraId="3169AF93" w14:textId="113F288E" w:rsidR="00A06973" w:rsidRPr="00512985" w:rsidRDefault="00A06973" w:rsidP="00C652D5">
      <w:r w:rsidRPr="00512985">
        <w:t xml:space="preserve">The increasing availability of high quality, fully assembled genomes and transcriptomes has greatly improved </w:t>
      </w:r>
      <w:r w:rsidR="00F33FCC">
        <w:t>the</w:t>
      </w:r>
      <w:r w:rsidRPr="00512985">
        <w:t xml:space="preserve"> abilit</w:t>
      </w:r>
      <w:r w:rsidR="00F33FCC">
        <w:t>y</w:t>
      </w:r>
      <w:r w:rsidRPr="00512985">
        <w:t xml:space="preserve"> to study a wide variety</w:t>
      </w:r>
      <w:r w:rsidR="00971324" w:rsidRPr="00512985">
        <w:t xml:space="preserve"> of</w:t>
      </w:r>
      <w:r w:rsidRPr="00512985">
        <w:t xml:space="preserve"> biological processes in an array of organisms</w:t>
      </w:r>
      <w:r w:rsidRPr="00512985">
        <w:fldChar w:fldCharType="begin" w:fldLock="1"/>
      </w:r>
      <w:r w:rsidRPr="00512985">
        <w:instrText>ADDIN CSL_CITATION {"citationItems":[{"id":"ITEM-1","itemData":{"DOI":"10.1038/hdy.2010.152","ISSN":"0018-067X","author":[{"dropping-particle":"","family":"Ekblom","given":"R","non-dropping-particle":"","parse-names":false,"suffix":""},{"dropping-particle":"","family":"Galindo","given":"J","non-dropping-particle":"","parse-names":false,"suffix":""}],"container-title":"Heredity","id":"ITEM-1","issued":{"date-parts":[["2011"]]},"page":"1-15","publisher":"Nature Publishing Group","title":"Applications of next generation sequencing in molecular ecology of non-model organisms","type":"article-journal","volume":"107"},"uris":["http://www.mendeley.com/documents/?uuid=32d69f50-ab68-486b-89db-83091e0aabae"]}],"mendeley":{"formattedCitation":"&lt;sup&gt;1&lt;/sup&gt;","plainTextFormattedCitation":"1","previouslyFormattedCitation":"&lt;sup&gt;1&lt;/sup&gt;"},"properties":{"noteIndex":0},"schema":"https://github.com/citation-style-language/schema/raw/master/csl-citation.json"}</w:instrText>
      </w:r>
      <w:r w:rsidRPr="00512985">
        <w:fldChar w:fldCharType="separate"/>
      </w:r>
      <w:r w:rsidRPr="00512985">
        <w:rPr>
          <w:noProof/>
          <w:vertAlign w:val="superscript"/>
        </w:rPr>
        <w:t>1</w:t>
      </w:r>
      <w:r w:rsidRPr="00512985">
        <w:fldChar w:fldCharType="end"/>
      </w:r>
      <w:r w:rsidRPr="00512985">
        <w:t>. This is true of both model species as well as non-model species</w:t>
      </w:r>
      <w:r w:rsidR="00884D35" w:rsidRPr="00512985">
        <w:t>, many of which</w:t>
      </w:r>
      <w:r w:rsidRPr="00512985">
        <w:t xml:space="preserve"> may offer a more diverse understanding of biological processes. </w:t>
      </w:r>
      <w:r w:rsidR="003645ED" w:rsidRPr="00CC4600">
        <w:rPr>
          <w:color w:val="auto"/>
        </w:rPr>
        <w:t>Th</w:t>
      </w:r>
      <w:r w:rsidR="003645ED" w:rsidRPr="00512985">
        <w:rPr>
          <w:color w:val="auto"/>
        </w:rPr>
        <w:t>e</w:t>
      </w:r>
      <w:r w:rsidR="003645ED" w:rsidRPr="00CC4600">
        <w:rPr>
          <w:color w:val="auto"/>
        </w:rPr>
        <w:t>s</w:t>
      </w:r>
      <w:r w:rsidR="003645ED" w:rsidRPr="00512985">
        <w:rPr>
          <w:color w:val="auto"/>
        </w:rPr>
        <w:t xml:space="preserve">e </w:t>
      </w:r>
      <w:r w:rsidRPr="00CC4600">
        <w:rPr>
          <w:color w:val="auto"/>
        </w:rPr>
        <w:t>kind</w:t>
      </w:r>
      <w:r w:rsidR="003645ED" w:rsidRPr="00512985">
        <w:rPr>
          <w:color w:val="auto"/>
        </w:rPr>
        <w:t>s</w:t>
      </w:r>
      <w:r w:rsidRPr="00CC4600">
        <w:rPr>
          <w:color w:val="auto"/>
        </w:rPr>
        <w:t xml:space="preserve"> of data can be used for gene discovery, the identification of transcription networks and both whole genome and transcriptome comparisons, each of which come with their own set of applications. </w:t>
      </w:r>
      <w:r w:rsidRPr="00512985">
        <w:t xml:space="preserve">However, while genes are being predicted, annotated and putatively linked to different functional pathways at a never-before-seen rate, the functional characterization of these genes remains behind, limited by the molecular toolkits available for </w:t>
      </w:r>
      <w:r w:rsidR="001740D7" w:rsidRPr="00512985">
        <w:t xml:space="preserve">many </w:t>
      </w:r>
      <w:r w:rsidRPr="00512985">
        <w:t xml:space="preserve">species. This is particularly the case for the non-model species, where genomic data is </w:t>
      </w:r>
      <w:r w:rsidR="001740D7" w:rsidRPr="00512985">
        <w:t xml:space="preserve">relatively </w:t>
      </w:r>
      <w:r w:rsidRPr="00512985">
        <w:t>easy to generate but where further molecular characterization has been near impossible</w:t>
      </w:r>
      <w:r w:rsidRPr="00512985">
        <w:fldChar w:fldCharType="begin" w:fldLock="1"/>
      </w:r>
      <w:r w:rsidRPr="00512985">
        <w:instrText>ADDIN CSL_CITATION {"citationItems":[{"id":"ITEM-1","itemData":{"DOI":"10.1038/hdy.2010.152","ISSN":"0018-067X","author":[{"dropping-particle":"","family":"Ekblom","given":"R","non-dropping-particle":"","parse-names":false,"suffix":""},{"dropping-particle":"","family":"Galindo","given":"J","non-dropping-particle":"","parse-names":false,"suffix":""}],"container-title":"Heredity","id":"ITEM-1","issued":{"date-parts":[["2011"]]},"page":"1-15","publisher":"Nature Publishing Group","title":"Applications of next generation sequencing in molecular ecology of non-model organisms","type":"article-journal","volume":"107"},"uris":["http://www.mendeley.com/documents/?uuid=32d69f50-ab68-486b-89db-83091e0aabae"]},{"id":"ITEM-2","itemData":{"DOI":"10.1186/s12915-017-0391-5","ISBN":"1291501703","author":[{"dropping-particle":"","family":"Russell","given":"James J.","non-dropping-particle":"","parse-names":false,"suffix":""},{"dropping-particle":"","family":"Theriot","given":"Julie A.","non-dropping-particle":"","parse-names":false,"suffix":""},{"dropping-particle":"","family":"Sood","given":"Pranidhi","non-dropping-particle":"","parse-names":false,"suffix":""},{"dropping-particle":"","family":"Marshal","given":"Wallace F.","non-dropping-particle":"","parse-names":false,"suffix":""},{"dropping-particle":"","family":"Landweber","given":"Laura F.","non-dropping-particle":"","parse-names":false,"suffix":""},{"dropping-particle":"","family":"Fritz-Laylin","given":"Lillian","non-dropping-particle":"","parse-names":false,"suffix":""},{"dropping-particle":"","family":"Polka","given":"Jessica K.","non-dropping-particle":"","parse-names":false,"suffix":""},{"dropping-particle":"","family":"Oliferenko","given":"Snezhana","non-dropping-particle":"","parse-names":false,"suffix":""},{"dropping-particle":"","family":"Gerbich","given":"Therese","non-dropping-particle":"","parse-names":false,"suffix":""},{"dropping-particle":"","family":"Gladfelter","given":"Amy","non-dropping-particle":"","parse-names":false,"suffix":""},{"dropping-particle":"","family":"Umen","given":"James","non-dropping-particle":"","parse-names":false,"suffix":""},{"dropping-particle":"","family":"Bezanilla","given":"Magdalena","non-dropping-particle":"","parse-names":false,"suffix":""},{"dropping-particle":"","family":"Lancaster","given":"Madeline A.","non-dropping-particle":"","parse-names":false,"suffix":""},{"dropping-particle":"","family":"He","given":"Shuonan","non-dropping-particle":"","parse-names":false,"suffix":""},{"dropping-particle":"","family":"Gibons","given":"Matthew C.","non-dropping-particle":"","parse-names":false,"suffix":""},{"dropping-particle":"","family":"Goldein","given":"Bob","non-dropping-particle":"","parse-names":false,"suffix":""},{"dropping-particle":"","family":"Tanaka","given":"Elly M.","non-dropping-particle":"","parse-names":false,"suffix":""},{"dropping-particle":"","family":"Hu","given":"Chi-Kuo","non-dropping-particle":"","parse-names":false,"suffix":""},{"dropping-particle":"","family":"Brunet","given":"Anne","non-dropping-particle":"","parse-names":false,"suffix":""}],"container-title":"BMC Biology","id":"ITEM-2","issue":"55","issued":{"date-parts":[["2017"]]},"page":"1-31","publisher":"BMC Biology","title":"Non-model model organisms","type":"article-journal","volume":"15"},"uris":["http://www.mendeley.com/documents/?uuid=929de8d8-f092-4d52-8562-5d8959b86251"]}],"mendeley":{"formattedCitation":"&lt;sup&gt;1, 2&lt;/sup&gt;","plainTextFormattedCitation":"1, 2","previouslyFormattedCitation":"&lt;sup&gt;1, 2&lt;/sup&gt;"},"properties":{"noteIndex":0},"schema":"https://github.com/citation-style-language/schema/raw/master/csl-citation.json"}</w:instrText>
      </w:r>
      <w:r w:rsidRPr="00512985">
        <w:fldChar w:fldCharType="separate"/>
      </w:r>
      <w:r w:rsidRPr="00512985">
        <w:rPr>
          <w:noProof/>
          <w:vertAlign w:val="superscript"/>
        </w:rPr>
        <w:t>1,2</w:t>
      </w:r>
      <w:r w:rsidRPr="00512985">
        <w:fldChar w:fldCharType="end"/>
      </w:r>
      <w:r w:rsidRPr="00512985">
        <w:t xml:space="preserve">. </w:t>
      </w:r>
    </w:p>
    <w:p w14:paraId="3E817B5C" w14:textId="77777777" w:rsidR="00A06973" w:rsidRPr="00512985" w:rsidRDefault="00A06973" w:rsidP="00C652D5"/>
    <w:p w14:paraId="086653EA" w14:textId="3E093A44" w:rsidR="00A06973" w:rsidRPr="00512985" w:rsidRDefault="004908B7" w:rsidP="00C652D5">
      <w:r w:rsidRPr="00512985">
        <w:t xml:space="preserve">Partial characterization of </w:t>
      </w:r>
      <w:r w:rsidR="00A06973" w:rsidRPr="00512985">
        <w:t xml:space="preserve">the functions of specific genes important to the biology of fungal species </w:t>
      </w:r>
      <w:r w:rsidR="008E07D6" w:rsidRPr="00512985">
        <w:t xml:space="preserve">can </w:t>
      </w:r>
      <w:r w:rsidR="00A06973" w:rsidRPr="00512985">
        <w:t xml:space="preserve">be achieved by either knockout or </w:t>
      </w:r>
      <w:proofErr w:type="spellStart"/>
      <w:r w:rsidR="00A06973" w:rsidRPr="00512985">
        <w:t>knockin</w:t>
      </w:r>
      <w:proofErr w:type="spellEnd"/>
      <w:r w:rsidR="00A06973" w:rsidRPr="00512985">
        <w:t xml:space="preserve"> experiments followed by phenotypic analysis of the mutant strains</w:t>
      </w:r>
      <w:r w:rsidR="00A06973" w:rsidRPr="00512985">
        <w:fldChar w:fldCharType="begin" w:fldLock="1"/>
      </w:r>
      <w:r w:rsidR="00A06973" w:rsidRPr="00512985">
        <w:instrText>ADDIN CSL_CITATION {"citationItems":[{"id":"ITEM-1","itemData":{"DOI":"10.1007/s00253-009-2416-7","author":[{"dropping-particle":"","family":"Kück","given":"Ulrich","non-dropping-particle":"","parse-names":false,"suffix":""},{"dropping-particle":"","family":"Hoff","given":"Birgit","non-dropping-particle":"","parse-names":false,"suffix":""}],"container-title":"Applied Microbiology and Biotechnology","id":"ITEM-1","issued":{"date-parts":[["2010"]]},"page":"51-62","title":"New tools for the genetic manipulation of filamentous fungi","type":"article-journal","volume":"86"},"uris":["http://www.mendeley.com/documents/?uuid=e90ca3e0-6008-4024-a221-2fab5b073739"]}],"mendeley":{"formattedCitation":"&lt;sup&gt;3&lt;/sup&gt;","plainTextFormattedCitation":"3","previouslyFormattedCitation":"&lt;sup&gt;3&lt;/sup&gt;"},"properties":{"noteIndex":0},"schema":"https://github.com/citation-style-language/schema/raw/master/csl-citation.json"}</w:instrText>
      </w:r>
      <w:r w:rsidR="00A06973" w:rsidRPr="00512985">
        <w:fldChar w:fldCharType="separate"/>
      </w:r>
      <w:r w:rsidR="00A06973" w:rsidRPr="00512985">
        <w:rPr>
          <w:noProof/>
          <w:vertAlign w:val="superscript"/>
        </w:rPr>
        <w:t>3</w:t>
      </w:r>
      <w:r w:rsidR="00A06973" w:rsidRPr="00512985">
        <w:fldChar w:fldCharType="end"/>
      </w:r>
      <w:r w:rsidR="00A06973" w:rsidRPr="00512985">
        <w:t>. These two systems rely entirely on the availability of genetic engineering protocols, including, at minimum</w:t>
      </w:r>
      <w:r w:rsidR="00F33FCC">
        <w:t>,</w:t>
      </w:r>
      <w:r w:rsidR="00A06973" w:rsidRPr="00512985">
        <w:t xml:space="preserve"> a transformation system and a genetic editing system. </w:t>
      </w:r>
      <w:r w:rsidR="005E13A8" w:rsidRPr="00512985">
        <w:t>There are a number of different transformation systems that have been developed in a variety of filamentous fungi</w:t>
      </w:r>
      <w:r w:rsidR="00A94C84" w:rsidRPr="00512985">
        <w:fldChar w:fldCharType="begin" w:fldLock="1"/>
      </w:r>
      <w:r w:rsidR="00A94C84" w:rsidRPr="00512985">
        <w:instrText>ADDIN CSL_CITATION {"citationItems":[{"id":"ITEM-1","itemData":{"DOI":"10.1186/s12934-017-0785-7","ISSN":"1475-2859","author":[{"dropping-particle":"","family":"Li","given":"Dandan","non-dropping-particle":"","parse-names":false,"suffix":""},{"dropping-particle":"","family":"Tang","given":"Yu","non-dropping-particle":"","parse-names":false,"suffix":""},{"dropping-particle":"","family":"Lin","given":"Jun","non-dropping-particle":"","parse-names":false,"suffix":""},{"dropping-particle":"","family":"Cai","given":"Weiwen","non-dropping-particle":"","parse-names":false,"suffix":""}],"container-title":"Microbial Cell Factories","id":"ITEM-1","issue":"168","issued":{"date-parts":[["2017"]]},"page":"1-13","publisher":"BioMed Central","title":"Methods for genetic transformation of filamentous fungi","type":"article-journal","volume":"16"},"uris":["http://www.mendeley.com/documents/?uuid=698bcc71-8af2-4590-ac73-c419a1491a70"]}],"mendeley":{"formattedCitation":"&lt;sup&gt;4&lt;/sup&gt;","plainTextFormattedCitation":"4","previouslyFormattedCitation":"&lt;sup&gt;4&lt;/sup&gt;"},"properties":{"noteIndex":0},"schema":"https://github.com/citation-style-language/schema/raw/master/csl-citation.json"}</w:instrText>
      </w:r>
      <w:r w:rsidR="00A94C84" w:rsidRPr="00512985">
        <w:fldChar w:fldCharType="separate"/>
      </w:r>
      <w:r w:rsidR="00A94C84" w:rsidRPr="00512985">
        <w:rPr>
          <w:noProof/>
          <w:vertAlign w:val="superscript"/>
        </w:rPr>
        <w:t>4</w:t>
      </w:r>
      <w:r w:rsidR="00A94C84" w:rsidRPr="00512985">
        <w:fldChar w:fldCharType="end"/>
      </w:r>
      <w:r w:rsidR="005E13A8" w:rsidRPr="00512985">
        <w:t xml:space="preserve">. Physical systems like those that rely on </w:t>
      </w:r>
      <w:proofErr w:type="spellStart"/>
      <w:r w:rsidR="005E13A8" w:rsidRPr="00512985">
        <w:t>biolistics</w:t>
      </w:r>
      <w:proofErr w:type="spellEnd"/>
      <w:r w:rsidR="005E13A8" w:rsidRPr="00512985">
        <w:t xml:space="preserve"> and electroporation have been developed in </w:t>
      </w:r>
      <w:r w:rsidR="005E13A8" w:rsidRPr="00CC4600">
        <w:rPr>
          <w:i/>
          <w:iCs/>
        </w:rPr>
        <w:t>Trichoderma harzianum</w:t>
      </w:r>
      <w:r w:rsidR="002459B4" w:rsidRPr="00512985">
        <w:rPr>
          <w:i/>
          <w:iCs/>
        </w:rPr>
        <w:fldChar w:fldCharType="begin" w:fldLock="1"/>
      </w:r>
      <w:r w:rsidR="00140874" w:rsidRPr="00512985">
        <w:rPr>
          <w:i/>
          <w:iCs/>
        </w:rPr>
        <w:instrText>ADDIN CSL_CITATION {"citationItems":[{"id":"ITEM-1","itemData":{"author":[{"dropping-particle":"","family":"Lorito","given":"M","non-dropping-particle":"","parse-names":false,"suffix":""},{"dropping-particle":"","family":"Hayes","given":"C K","non-dropping-particle":"","parse-names":false,"suffix":""},{"dropping-particle":"Di","family":"Pietro","given":"A","non-dropping-particle":"","parse-names":false,"suffix":""},{"dropping-particle":"","family":"Harman","given":"G E","non-dropping-particle":"","parse-names":false,"suffix":""}],"container-title":"Current Biotechnology","id":"ITEM-1","issued":{"date-parts":[["1993"]]},"page":"349-356","title":"Biolistic transformation of &lt;i&gt;Trichoderma harzianum&lt;/i&gt; and &lt;i&gt;Gliocladium virens&lt;/i&gt; using plasmid and genomic DNA","type":"article-journal","volume":"24"},"uris":["http://www.mendeley.com/documents/?uuid=f58c92a0-9e7b-41b1-949f-30e17c419077"]}],"mendeley":{"formattedCitation":"&lt;sup&gt;5&lt;/sup&gt;","plainTextFormattedCitation":"5","previouslyFormattedCitation":"&lt;sup&gt;5&lt;/sup&gt;"},"properties":{"noteIndex":0},"schema":"https://github.com/citation-style-language/schema/raw/master/csl-citation.json"}</w:instrText>
      </w:r>
      <w:r w:rsidR="002459B4" w:rsidRPr="00512985">
        <w:rPr>
          <w:i/>
          <w:iCs/>
        </w:rPr>
        <w:fldChar w:fldCharType="separate"/>
      </w:r>
      <w:r w:rsidR="00A94C84" w:rsidRPr="00512985">
        <w:rPr>
          <w:iCs/>
          <w:noProof/>
          <w:vertAlign w:val="superscript"/>
        </w:rPr>
        <w:t>5</w:t>
      </w:r>
      <w:r w:rsidR="002459B4" w:rsidRPr="00512985">
        <w:rPr>
          <w:i/>
          <w:iCs/>
        </w:rPr>
        <w:fldChar w:fldCharType="end"/>
      </w:r>
      <w:r w:rsidR="005E13A8" w:rsidRPr="00512985">
        <w:t xml:space="preserve"> and </w:t>
      </w:r>
      <w:r w:rsidR="005E13A8" w:rsidRPr="00CC4600">
        <w:rPr>
          <w:i/>
          <w:iCs/>
        </w:rPr>
        <w:t>Aspergillus niger</w:t>
      </w:r>
      <w:r w:rsidR="005E13A8" w:rsidRPr="00512985">
        <w:fldChar w:fldCharType="begin" w:fldLock="1"/>
      </w:r>
      <w:r w:rsidR="00A94C84" w:rsidRPr="00512985">
        <w:instrText>ADDIN CSL_CITATION {"citationItems":[{"id":"ITEM-1","itemData":{"DOI":"10.1271/bbb.58.2224","author":[{"dropping-particle":"","family":"Taylor","given":"Publisher","non-dropping-particle":"","parse-names":false,"suffix":""},{"dropping-particle":"","family":"Ozeki","given":"Kenji","non-dropping-particle":"","parse-names":false,"suffix":""},{"dropping-particle":"","family":"Fujii","given":"Fumiko Kyoya","non-dropping-particle":"","parse-names":false,"suffix":""},{"dropping-particle":"","family":"Hizume","given":"Kazuhiro","non-dropping-particle":"","parse-names":false,"suffix":""},{"dropping-particle":"","family":"Kanda","given":"Akihiro","non-dropping-particle":"","parse-names":false,"suffix":""},{"dropping-particle":"","family":"Nunokawa","given":"Yataro","non-dropping-particle":"","parse-names":false,"suffix":""},{"dropping-particle":"","family":"Ozeki","given":"Kenji","non-dropping-particle":"","parse-names":false,"suffix":""},{"dropping-particle":"","family":"Fujii","given":"Fumiko K Yoya","non-dropping-particle":"","parse-names":false,"suffix":""},{"dropping-particle":"","family":"Hizume","given":"Kazuhiro","non-dropping-particle":"","parse-names":false,"suffix":""},{"dropping-particle":"","family":"Kanda","given":"Akihiro","non-dropping-particle":"","parse-names":false,"suffix":""},{"dropping-particle":"","family":"Hamachi","given":"Masaaki","non-dropping-particle":"","parse-names":false,"suffix":""}],"container-title":"Bioscience, Biotechnology, and Biochemistry","id":"ITEM-1","issue":"12","issued":{"date-parts":[["2014"]]},"page":"2224-2227","title":"Transformation of intact &lt;i&gt;Aspergillus niger&lt;/i&gt; by electroporation","type":"article-journal","volume":"58"},"uris":["http://www.mendeley.com/documents/?uuid=53ca1ea2-1f18-48f7-bddf-e159e38b1a9e"]}],"mendeley":{"formattedCitation":"&lt;sup&gt;6&lt;/sup&gt;","plainTextFormattedCitation":"6","previouslyFormattedCitation":"&lt;sup&gt;6&lt;/sup&gt;"},"properties":{"noteIndex":0},"schema":"https://github.com/citation-style-language/schema/raw/master/csl-citation.json"}</w:instrText>
      </w:r>
      <w:r w:rsidR="005E13A8" w:rsidRPr="00512985">
        <w:fldChar w:fldCharType="separate"/>
      </w:r>
      <w:r w:rsidR="00A94C84" w:rsidRPr="00512985">
        <w:rPr>
          <w:noProof/>
          <w:vertAlign w:val="superscript"/>
        </w:rPr>
        <w:t>6</w:t>
      </w:r>
      <w:r w:rsidR="005E13A8" w:rsidRPr="00512985">
        <w:fldChar w:fldCharType="end"/>
      </w:r>
      <w:r w:rsidR="005E13A8" w:rsidRPr="00512985">
        <w:t xml:space="preserve">, respectively. Systems that utilize chemicals such as calcium chloride or lithium acetate have been developed in </w:t>
      </w:r>
      <w:r w:rsidR="002459B4" w:rsidRPr="00CC4600">
        <w:rPr>
          <w:i/>
          <w:iCs/>
        </w:rPr>
        <w:t>Neurospora crassa</w:t>
      </w:r>
      <w:r w:rsidR="002459B4" w:rsidRPr="00512985">
        <w:fldChar w:fldCharType="begin" w:fldLock="1"/>
      </w:r>
      <w:r w:rsidR="00A94C84" w:rsidRPr="00512985">
        <w:instrText>ADDIN CSL_CITATION {"citationItems":[{"id":"ITEM-1","itemData":{"author":[{"dropping-particle":"","family":"Dhawale","given":"Shree S","non-dropping-particle":"","parse-names":false,"suffix":""},{"dropping-particle":"V","family":"Paietta","given":"John","non-dropping-particle":"","parse-names":false,"suffix":""},{"dropping-particle":"","family":"Marzluf","given":"George A","non-dropping-particle":"","parse-names":false,"suffix":""}],"container-title":"Current Genetics","id":"ITEM-1","issued":{"date-parts":[["1984"]]},"page":"77-79","title":"A new, rapid and efficient transformation procedure for &lt;i&gt;Neurospora&lt;/i&gt;","type":"article-journal","volume":"8"},"uris":["http://www.mendeley.com/documents/?uuid=4b351105-ae02-4cbc-9046-093b0cf1b52f"]}],"mendeley":{"formattedCitation":"&lt;sup&gt;7&lt;/sup&gt;","plainTextFormattedCitation":"7","previouslyFormattedCitation":"&lt;sup&gt;7&lt;/sup&gt;"},"properties":{"noteIndex":0},"schema":"https://github.com/citation-style-language/schema/raw/master/csl-citation.json"}</w:instrText>
      </w:r>
      <w:r w:rsidR="002459B4" w:rsidRPr="00512985">
        <w:fldChar w:fldCharType="separate"/>
      </w:r>
      <w:r w:rsidR="00A94C84" w:rsidRPr="00512985">
        <w:rPr>
          <w:noProof/>
          <w:vertAlign w:val="superscript"/>
        </w:rPr>
        <w:t>7</w:t>
      </w:r>
      <w:r w:rsidR="002459B4" w:rsidRPr="00512985">
        <w:fldChar w:fldCharType="end"/>
      </w:r>
      <w:r w:rsidR="005E13A8" w:rsidRPr="00512985">
        <w:t xml:space="preserve">. Lastly, biological systems that rely on the use of </w:t>
      </w:r>
      <w:r w:rsidR="005E13A8" w:rsidRPr="00CC4600">
        <w:rPr>
          <w:i/>
          <w:iCs/>
        </w:rPr>
        <w:t>Agrobacterium tumefaciens</w:t>
      </w:r>
      <w:r w:rsidR="005E13A8" w:rsidRPr="00512985">
        <w:t xml:space="preserve"> for transformation have been successfully used in </w:t>
      </w:r>
      <w:r w:rsidR="00FD4FB3" w:rsidRPr="00CC4600">
        <w:rPr>
          <w:i/>
          <w:iCs/>
        </w:rPr>
        <w:t>Ceratocystis albifundus</w:t>
      </w:r>
      <w:r w:rsidR="00FD4FB3" w:rsidRPr="00512985">
        <w:fldChar w:fldCharType="begin" w:fldLock="1"/>
      </w:r>
      <w:r w:rsidR="00A94C84" w:rsidRPr="00512985">
        <w:instrText>ADDIN CSL_CITATION {"citationItems":[{"id":"ITEM-1","itemData":{"DOI":"10.1016/j.micres.2019.05.004","ISSN":"0944-5013","author":[{"dropping-particle":"","family":"Sayari","given":"M","non-dropping-particle":"","parse-names":false,"suffix":""},{"dropping-particle":"Van Der","family":"Nest","given":"M A","non-dropping-particle":"","parse-names":false,"suffix":""},{"dropping-particle":"","family":"Steenkamp","given":"E T","non-dropping-particle":"","parse-names":false,"suffix":""},{"dropping-particle":"","family":"Adegeye","given":"O O","non-dropping-particle":"","parse-names":false,"suffix":""},{"dropping-particle":"","family":"Marincowitz","given":"S","non-dropping-particle":"","parse-names":false,"suffix":""}],"container-title":"Microbiological Research","id":"ITEM-1","issued":{"date-parts":[["2019"]]},"page":"55-64","publisher":"Elsevier","title":"Agrobacterium-mediated transformation of &lt;i&gt;Ceratocystis albifundus&lt;/i&gt;","type":"article-journal","volume":"226"},"uris":["http://www.mendeley.com/documents/?uuid=02a1abd7-ef88-47cf-b1a0-5ed0c9ad370a"]}],"mendeley":{"formattedCitation":"&lt;sup&gt;8&lt;/sup&gt;","plainTextFormattedCitation":"8","previouslyFormattedCitation":"&lt;sup&gt;8&lt;/sup&gt;"},"properties":{"noteIndex":0},"schema":"https://github.com/citation-style-language/schema/raw/master/csl-citation.json"}</w:instrText>
      </w:r>
      <w:r w:rsidR="00FD4FB3" w:rsidRPr="00512985">
        <w:fldChar w:fldCharType="separate"/>
      </w:r>
      <w:r w:rsidR="00A94C84" w:rsidRPr="00512985">
        <w:rPr>
          <w:noProof/>
          <w:vertAlign w:val="superscript"/>
        </w:rPr>
        <w:t>8</w:t>
      </w:r>
      <w:r w:rsidR="00FD4FB3" w:rsidRPr="00512985">
        <w:fldChar w:fldCharType="end"/>
      </w:r>
      <w:r w:rsidR="00F33FCC">
        <w:t>.</w:t>
      </w:r>
    </w:p>
    <w:p w14:paraId="58ADE32A" w14:textId="77777777" w:rsidR="00A06973" w:rsidRPr="00512985" w:rsidRDefault="00A06973" w:rsidP="00C652D5"/>
    <w:p w14:paraId="77646575" w14:textId="2E736A14" w:rsidR="00750C78" w:rsidRPr="00512985" w:rsidRDefault="00A06973" w:rsidP="00C652D5">
      <w:r w:rsidRPr="00512985">
        <w:t xml:space="preserve">In contrast to the availability of different transformation protocols, genome editing systems are less abundant. Many of the </w:t>
      </w:r>
      <w:r w:rsidR="00266ECB" w:rsidRPr="00512985">
        <w:t xml:space="preserve">traditional </w:t>
      </w:r>
      <w:r w:rsidRPr="00512985">
        <w:t>functional characterization experiments conducted in filamentous fungi</w:t>
      </w:r>
      <w:r w:rsidR="00CC4600">
        <w:t xml:space="preserve"> </w:t>
      </w:r>
      <w:r w:rsidR="00537DB5" w:rsidRPr="00512985">
        <w:t>utilize</w:t>
      </w:r>
      <w:r w:rsidR="00C5469B" w:rsidRPr="00512985">
        <w:t>d</w:t>
      </w:r>
      <w:r w:rsidRPr="00512985">
        <w:t xml:space="preserve"> a </w:t>
      </w:r>
      <w:r w:rsidR="00AD2779" w:rsidRPr="00512985">
        <w:t xml:space="preserve">split marker </w:t>
      </w:r>
      <w:r w:rsidRPr="00512985">
        <w:t>knockout construct in the form of a selectable marker flanked by regions of homology to the target region</w:t>
      </w:r>
      <w:r w:rsidR="00E0732F" w:rsidRPr="00512985">
        <w:t xml:space="preserve"> or gene</w:t>
      </w:r>
      <w:r w:rsidRPr="00512985">
        <w:t xml:space="preserve"> in the genome</w:t>
      </w:r>
      <w:r w:rsidRPr="00512985">
        <w:fldChar w:fldCharType="begin" w:fldLock="1"/>
      </w:r>
      <w:r w:rsidRPr="00512985">
        <w:instrText>ADDIN CSL_CITATION {"citationItems":[{"id":"ITEM-1","itemData":{"DOI":"10.1007/s00253-009-2416-7","author":[{"dropping-particle":"","family":"Kück","given":"Ulrich","non-dropping-particle":"","parse-names":false,"suffix":""},{"dropping-particle":"","family":"Hoff","given":"Birgit","non-dropping-particle":"","parse-names":false,"suffix":""}],"container-title":"Applied Microbiology and Biotechnology","id":"ITEM-1","issued":{"date-parts":[["2010"]]},"page":"51-62","title":"New tools for the genetic manipulation of filamentous fungi","type":"article-journal","volume":"86"},"uris":["http://www.mendeley.com/documents/?uuid=e90ca3e0-6008-4024-a221-2fab5b073739"]}],"mendeley":{"formattedCitation":"&lt;sup&gt;3&lt;/sup&gt;","plainTextFormattedCitation":"3","previouslyFormattedCitation":"&lt;sup&gt;3&lt;/sup&gt;"},"properties":{"noteIndex":0},"schema":"https://github.com/citation-style-language/schema/raw/master/csl-citation.json"}</w:instrText>
      </w:r>
      <w:r w:rsidRPr="00512985">
        <w:fldChar w:fldCharType="separate"/>
      </w:r>
      <w:r w:rsidRPr="00512985">
        <w:rPr>
          <w:noProof/>
          <w:vertAlign w:val="superscript"/>
        </w:rPr>
        <w:t>3</w:t>
      </w:r>
      <w:r w:rsidRPr="00512985">
        <w:fldChar w:fldCharType="end"/>
      </w:r>
      <w:r w:rsidRPr="00512985">
        <w:t>.</w:t>
      </w:r>
      <w:r w:rsidR="008761D9" w:rsidRPr="00512985">
        <w:t xml:space="preserve"> The method relies on homology directed (HR) DNA repair, which facilities homologous recombination between the knockout construct and the region of interest</w:t>
      </w:r>
      <w:r w:rsidR="00CD4AD3" w:rsidRPr="00512985">
        <w:t>.</w:t>
      </w:r>
      <w:r w:rsidR="005F5A42" w:rsidRPr="00512985">
        <w:t xml:space="preserve"> </w:t>
      </w:r>
      <w:r w:rsidR="008761D9" w:rsidRPr="00512985">
        <w:t xml:space="preserve">This recombination event results in the replacement of the gene of interest with the </w:t>
      </w:r>
      <w:r w:rsidR="008E3C93" w:rsidRPr="00512985">
        <w:t xml:space="preserve">sequence of the </w:t>
      </w:r>
      <w:r w:rsidR="008761D9" w:rsidRPr="00512985">
        <w:t>selectable marker.</w:t>
      </w:r>
      <w:r w:rsidR="00CC4600">
        <w:t xml:space="preserve"> </w:t>
      </w:r>
      <w:r w:rsidRPr="00512985">
        <w:t>Unfortunately, while this was successful in many species</w:t>
      </w:r>
      <w:r w:rsidR="002E04AE" w:rsidRPr="00512985">
        <w:t xml:space="preserve"> including </w:t>
      </w:r>
      <w:proofErr w:type="spellStart"/>
      <w:r w:rsidR="00AF2A1C" w:rsidRPr="00CC4600">
        <w:rPr>
          <w:i/>
          <w:iCs/>
        </w:rPr>
        <w:t>Cercospora</w:t>
      </w:r>
      <w:proofErr w:type="spellEnd"/>
      <w:r w:rsidR="00AF2A1C" w:rsidRPr="00512985">
        <w:t xml:space="preserve"> </w:t>
      </w:r>
      <w:r w:rsidR="00AF2A1C" w:rsidRPr="00CC4600">
        <w:rPr>
          <w:i/>
          <w:iCs/>
        </w:rPr>
        <w:t>nicotianae</w:t>
      </w:r>
      <w:r w:rsidR="00AF2A1C" w:rsidRPr="00CC4600">
        <w:rPr>
          <w:i/>
          <w:iCs/>
        </w:rPr>
        <w:fldChar w:fldCharType="begin" w:fldLock="1"/>
      </w:r>
      <w:r w:rsidR="00140874" w:rsidRPr="00512985">
        <w:rPr>
          <w:i/>
          <w:iCs/>
        </w:rPr>
        <w:instrText>ADDIN CSL_CITATION {"citationItems":[{"id":"ITEM-1","itemData":{"DOI":"10.1007/s00203-009-0489-4","author":[{"dropping-particle":"","family":"You","given":"Bang-Jau","non-dropping-particle":"","parse-names":false,"suffix":""},{"dropping-particle":"","family":"Lee","given":"Miin-Huey","non-dropping-particle":"","parse-names":false,"suffix":""},{"dropping-particle":"","family":"Chung","given":"Kuang-Ren","non-dropping-particle":"","parse-names":false,"suffix":""}],"container-title":"Archives of Microbiology","id":"ITEM-1","issued":{"date-parts":[["2009"]]},"page":"615-622","title":"Gene-specific disruption in the filamentous fungus &lt;i&gt;Cercospora nicotianae&lt;/i&gt; using a split-marker approach","type":"article-journal","volume":"191"},"uris":["http://www.mendeley.com/documents/?uuid=e40d8a81-040e-4181-9242-9f38babde572"]}],"mendeley":{"formattedCitation":"&lt;sup&gt;10&lt;/sup&gt;","plainTextFormattedCitation":"10","previouslyFormattedCitation":"&lt;sup&gt;10&lt;/sup&gt;"},"properties":{"noteIndex":0},"schema":"https://github.com/citation-style-language/schema/raw/master/csl-citation.json"}</w:instrText>
      </w:r>
      <w:r w:rsidR="00AF2A1C" w:rsidRPr="00CC4600">
        <w:rPr>
          <w:i/>
          <w:iCs/>
        </w:rPr>
        <w:fldChar w:fldCharType="separate"/>
      </w:r>
      <w:r w:rsidR="00A94C84" w:rsidRPr="00512985">
        <w:rPr>
          <w:iCs/>
          <w:noProof/>
          <w:vertAlign w:val="superscript"/>
        </w:rPr>
        <w:t>10</w:t>
      </w:r>
      <w:r w:rsidR="00AF2A1C" w:rsidRPr="00CC4600">
        <w:rPr>
          <w:i/>
          <w:iCs/>
        </w:rPr>
        <w:fldChar w:fldCharType="end"/>
      </w:r>
      <w:r w:rsidRPr="00512985">
        <w:t>,</w:t>
      </w:r>
      <w:r w:rsidR="00AF2A1C" w:rsidRPr="00512985">
        <w:t xml:space="preserve"> </w:t>
      </w:r>
      <w:r w:rsidR="00AF2A1C" w:rsidRPr="00CC4600">
        <w:rPr>
          <w:i/>
          <w:iCs/>
        </w:rPr>
        <w:t>Aspergillus</w:t>
      </w:r>
      <w:r w:rsidR="00AF2A1C" w:rsidRPr="00512985">
        <w:t xml:space="preserve"> </w:t>
      </w:r>
      <w:r w:rsidR="00AF2A1C" w:rsidRPr="00CC4600">
        <w:rPr>
          <w:i/>
          <w:iCs/>
        </w:rPr>
        <w:t>fumigatus</w:t>
      </w:r>
      <w:r w:rsidR="00AF2A1C" w:rsidRPr="00CC4600">
        <w:rPr>
          <w:i/>
          <w:iCs/>
        </w:rPr>
        <w:fldChar w:fldCharType="begin" w:fldLock="1"/>
      </w:r>
      <w:r w:rsidR="00A94C84" w:rsidRPr="00512985">
        <w:rPr>
          <w:i/>
          <w:iCs/>
        </w:rPr>
        <w:instrText>ADDIN CSL_CITATION {"citationItems":[{"id":"ITEM-1","itemData":{"DOI":"10.1007/978-1-61779-539-8","ISBN":"9781617795398","author":[{"dropping-particle":"","family":"Gravelat","given":"Fabrice N","non-dropping-particle":"","parse-names":false,"suffix":""},{"dropping-particle":"","family":"Askew","given":"David S","non-dropping-particle":"","parse-names":false,"suffix":""},{"dropping-particle":"","family":"Sheppard","given":"Donald C","non-dropping-particle":"","parse-names":false,"suffix":""}],"chapter-number":"8","container-title":"Host-Fungus Interactions","editor":[{"dropping-particle":"","family":"MacCallum","given":"Donna M.","non-dropping-particle":"","parse-names":false,"suffix":""},{"dropping-particle":"","family":"Brand","given":"A","non-dropping-particle":"","parse-names":false,"suffix":""}],"id":"ITEM-1","issued":{"date-parts":[["2012"]]},"page":"119-130","publisher":"Humana Press","title":"Targeted gene deletion in &lt;i&gt;Aspergillus fumigatus&lt;/i&gt; using the hygromycin-resistance split-marker approach","type":"chapter","volume":"845"},"uris":["http://www.mendeley.com/documents/?uuid=4c287594-644e-4e2c-830d-7f943ebc6e75"]}],"mendeley":{"formattedCitation":"&lt;sup&gt;11&lt;/sup&gt;","plainTextFormattedCitation":"11","previouslyFormattedCitation":"&lt;sup&gt;11&lt;/sup&gt;"},"properties":{"noteIndex":0},"schema":"https://github.com/citation-style-language/schema/raw/master/csl-citation.json"}</w:instrText>
      </w:r>
      <w:r w:rsidR="00AF2A1C" w:rsidRPr="00CC4600">
        <w:rPr>
          <w:i/>
          <w:iCs/>
        </w:rPr>
        <w:fldChar w:fldCharType="separate"/>
      </w:r>
      <w:r w:rsidR="00A94C84" w:rsidRPr="00512985">
        <w:rPr>
          <w:iCs/>
          <w:noProof/>
          <w:vertAlign w:val="superscript"/>
        </w:rPr>
        <w:t>11</w:t>
      </w:r>
      <w:r w:rsidR="00AF2A1C" w:rsidRPr="00CC4600">
        <w:rPr>
          <w:i/>
          <w:iCs/>
        </w:rPr>
        <w:fldChar w:fldCharType="end"/>
      </w:r>
      <w:r w:rsidR="00AF2A1C" w:rsidRPr="00512985">
        <w:t xml:space="preserve"> and ﻿</w:t>
      </w:r>
      <w:proofErr w:type="spellStart"/>
      <w:r w:rsidR="00AF2A1C" w:rsidRPr="00CC4600">
        <w:rPr>
          <w:i/>
          <w:iCs/>
        </w:rPr>
        <w:t>Grosmannia</w:t>
      </w:r>
      <w:proofErr w:type="spellEnd"/>
      <w:r w:rsidR="00AF2A1C" w:rsidRPr="00CC4600">
        <w:rPr>
          <w:i/>
          <w:iCs/>
        </w:rPr>
        <w:t xml:space="preserve"> clavigera</w:t>
      </w:r>
      <w:r w:rsidR="00AF2A1C" w:rsidRPr="00512985">
        <w:fldChar w:fldCharType="begin" w:fldLock="1"/>
      </w:r>
      <w:r w:rsidR="00A94C84" w:rsidRPr="00512985">
        <w:instrText>ADDIN CSL_CITATION {"citationItems":[{"id":"ITEM-1","itemData":{"DOI":"10.1007/s00294-010-0294-2","author":[{"dropping-particle":"","family":"Wang","given":"Ye","non-dropping-particle":"","parse-names":false,"suffix":""},{"dropping-particle":"","family":"Diguistini","given":"Scott","non-dropping-particle":"","parse-names":false,"suffix":""},{"dropping-particle":"","family":"Bohlmann","given":"Jörg","non-dropping-particle":"","parse-names":false,"suffix":""},{"dropping-particle":"","family":"Breuil","given":"Colette","non-dropping-particle":"","parse-names":false,"suffix":""}],"container-title":"Current Genetics","id":"ITEM-1","issued":{"date-parts":[["2010"]]},"page":"297-307","title":"&lt;i&gt;Agrobacterium&lt;/i&gt;-meditated gene disruption using split-marker in &lt;i&gt;Grosmannia clavigera&lt;/i&gt;, a mountain pine beetle associated pathogen","type":"article-journal","volume":"56"},"uris":["http://www.mendeley.com/documents/?uuid=d793b92b-fccb-443a-9c19-7471983b63ee"]}],"mendeley":{"formattedCitation":"&lt;sup&gt;12&lt;/sup&gt;","plainTextFormattedCitation":"12","previouslyFormattedCitation":"&lt;sup&gt;12&lt;/sup&gt;"},"properties":{"noteIndex":0},"schema":"https://github.com/citation-style-language/schema/raw/master/csl-citation.json"}</w:instrText>
      </w:r>
      <w:r w:rsidR="00AF2A1C" w:rsidRPr="00512985">
        <w:fldChar w:fldCharType="separate"/>
      </w:r>
      <w:r w:rsidR="00A94C84" w:rsidRPr="00512985">
        <w:rPr>
          <w:noProof/>
          <w:vertAlign w:val="superscript"/>
        </w:rPr>
        <w:t>12</w:t>
      </w:r>
      <w:r w:rsidR="00AF2A1C" w:rsidRPr="00512985">
        <w:fldChar w:fldCharType="end"/>
      </w:r>
      <w:r w:rsidR="00DC45C5" w:rsidRPr="00512985">
        <w:t>,</w:t>
      </w:r>
      <w:r w:rsidRPr="00512985">
        <w:t xml:space="preserve"> the rates of homologous recombination are highly variable across different fungal species, making this an inefficient and sometimes unusable protocol in certain species</w:t>
      </w:r>
      <w:r w:rsidRPr="00512985">
        <w:fldChar w:fldCharType="begin" w:fldLock="1"/>
      </w:r>
      <w:r w:rsidRPr="00512985">
        <w:instrText>ADDIN CSL_CITATION {"citationItems":[{"id":"ITEM-1","itemData":{"DOI":"10.1007/s00253-009-2416-7","author":[{"dropping-particle":"","family":"Kück","given":"Ulrich","non-dropping-particle":"","parse-names":false,"suffix":""},{"dropping-particle":"","family":"Hoff","given":"Birgit","non-dropping-particle":"","parse-names":false,"suffix":""}],"container-title":"Applied Microbiology and Biotechnology","id":"ITEM-1","issued":{"date-parts":[["2010"]]},"page":"51-62","title":"New tools for the genetic manipulation of filamentous fungi","type":"article-journal","volume":"86"},"uris":["http://www.mendeley.com/documents/?uuid=e90ca3e0-6008-4024-a221-2fab5b073739"]}],"mendeley":{"formattedCitation":"&lt;sup&gt;3&lt;/sup&gt;","plainTextFormattedCitation":"3","previouslyFormattedCitation":"&lt;sup&gt;3&lt;/sup&gt;"},"properties":{"noteIndex":0},"schema":"https://github.com/citation-style-language/schema/raw/master/csl-citation.json"}</w:instrText>
      </w:r>
      <w:r w:rsidRPr="00512985">
        <w:fldChar w:fldCharType="separate"/>
      </w:r>
      <w:r w:rsidRPr="00512985">
        <w:rPr>
          <w:noProof/>
          <w:vertAlign w:val="superscript"/>
        </w:rPr>
        <w:t>3</w:t>
      </w:r>
      <w:r w:rsidRPr="00512985">
        <w:fldChar w:fldCharType="end"/>
      </w:r>
      <w:r w:rsidRPr="00512985">
        <w:t xml:space="preserve">. </w:t>
      </w:r>
    </w:p>
    <w:p w14:paraId="39705E56" w14:textId="77777777" w:rsidR="00750C78" w:rsidRPr="00512985" w:rsidRDefault="00750C78" w:rsidP="00C652D5"/>
    <w:p w14:paraId="43822E7C" w14:textId="555E8EFC" w:rsidR="00750C78" w:rsidRPr="00512985" w:rsidRDefault="00A06973" w:rsidP="00C652D5">
      <w:r w:rsidRPr="00512985">
        <w:t xml:space="preserve">Other genome editing systems, including those that make use of zinc-finger nucleases (ZFNs) </w:t>
      </w:r>
      <w:r w:rsidRPr="00512985">
        <w:lastRenderedPageBreak/>
        <w:t>and transcription activator-like effector nucleases (TALENs) represented a great improvement on the older systems, particularly given their abilities to make specific and targeted changes</w:t>
      </w:r>
      <w:r w:rsidRPr="00512985">
        <w:fldChar w:fldCharType="begin" w:fldLock="1"/>
      </w:r>
      <w:r w:rsidR="00A94C84" w:rsidRPr="00512985">
        <w:instrText>ADDIN CSL_CITATION {"citationItems":[{"id":"ITEM-1","itemData":{"DOI":"10.1126/science.1207773","author":[{"dropping-particle":"","family":"Wood","given":"Andrew J","non-dropping-particle":"","parse-names":false,"suffix":""},{"dropping-particle":"","family":"Lo","given":"Te-wen","non-dropping-particle":"","parse-names":false,"suffix":""},{"dropping-particle":"","family":"Zeitler","given":"Bryan","non-dropping-particle":"","parse-names":false,"suffix":""},{"dropping-particle":"","family":"Pickle","given":"Catherine S","non-dropping-particle":"","parse-names":false,"suffix":""},{"dropping-particle":"","family":"Ralston","given":"Edward J","non-dropping-particle":"","parse-names":false,"suffix":""},{"dropping-particle":"","family":"Lee","given":"Andrew H","non-dropping-particle":"","parse-names":false,"suffix":""},{"dropping-particle":"","family":"Amora","given":"Rainier","non-dropping-particle":"","parse-names":false,"suffix":""},{"dropping-particle":"","family":"Miller","given":"Jeffrey C","non-dropping-particle":"","parse-names":false,"suffix":""},{"dropping-particle":"","family":"Leung","given":"Elo","non-dropping-particle":"","parse-names":false,"suffix":""},{"dropping-particle":"","family":"Meng","given":"Xiangdong","non-dropping-particle":"","parse-names":false,"suffix":""},{"dropping-particle":"","family":"Zhang","given":"Lei","non-dropping-particle":"","parse-names":false,"suffix":""},{"dropping-particle":"","family":"Rebar","given":"Edward J","non-dropping-particle":"","parse-names":false,"suffix":""},{"dropping-particle":"","family":"Gregory","given":"Philip D","non-dropping-particle":"","parse-names":false,"suffix":""},{"dropping-particle":"","family":"Urnov","given":"Fyodor D","non-dropping-particle":"","parse-names":false,"suffix":""},{"dropping-particle":"","family":"Meyer","given":"Barbara J","non-dropping-particle":"","parse-names":false,"suffix":""}],"container-title":"Science","id":"ITEM-1","issued":{"date-parts":[["2011"]]},"page":"307","title":"Targeted genome editing across species using ZFNs and TALENs","type":"article-journal","volume":"333"},"uris":["http://www.mendeley.com/documents/?uuid=ca6e3493-8034-4e37-8b18-6b8b0c8fde50"]}],"mendeley":{"formattedCitation":"&lt;sup&gt;13&lt;/sup&gt;","plainTextFormattedCitation":"13","previouslyFormattedCitation":"&lt;sup&gt;13&lt;/sup&gt;"},"properties":{"noteIndex":0},"schema":"https://github.com/citation-style-language/schema/raw/master/csl-citation.json"}</w:instrText>
      </w:r>
      <w:r w:rsidRPr="00512985">
        <w:fldChar w:fldCharType="separate"/>
      </w:r>
      <w:r w:rsidR="00A94C84" w:rsidRPr="00512985">
        <w:rPr>
          <w:noProof/>
          <w:vertAlign w:val="superscript"/>
        </w:rPr>
        <w:t>13</w:t>
      </w:r>
      <w:r w:rsidRPr="00512985">
        <w:fldChar w:fldCharType="end"/>
      </w:r>
      <w:r w:rsidRPr="00512985">
        <w:t xml:space="preserve">. </w:t>
      </w:r>
      <w:r w:rsidR="00750C78" w:rsidRPr="00512985">
        <w:t xml:space="preserve">Both ZFNs and TALENs are comprised of </w:t>
      </w:r>
      <w:r w:rsidR="00704951" w:rsidRPr="00512985">
        <w:t xml:space="preserve">a </w:t>
      </w:r>
      <w:r w:rsidR="00750C78" w:rsidRPr="00512985">
        <w:t>nuclease protein</w:t>
      </w:r>
      <w:r w:rsidR="00704951" w:rsidRPr="00512985">
        <w:t xml:space="preserve"> and a protein</w:t>
      </w:r>
      <w:r w:rsidR="00750C78" w:rsidRPr="00512985">
        <w:t xml:space="preserve"> </w:t>
      </w:r>
      <w:r w:rsidR="00704951" w:rsidRPr="00512985">
        <w:t>that is</w:t>
      </w:r>
      <w:r w:rsidR="00750C78" w:rsidRPr="00512985">
        <w:t xml:space="preserve"> capable of recognizing specific nucleotide sequences</w:t>
      </w:r>
      <w:r w:rsidR="009C5C7D" w:rsidRPr="00512985">
        <w:fldChar w:fldCharType="begin" w:fldLock="1"/>
      </w:r>
      <w:r w:rsidR="00A326E2" w:rsidRPr="00512985">
        <w:instrText>ADDIN CSL_CITATION {"citationItems":[{"id":"ITEM-1","itemData":{"DOI":"10.1126/science.1207773","author":[{"dropping-particle":"","family":"Wood","given":"Andrew J","non-dropping-particle":"","parse-names":false,"suffix":""},{"dropping-particle":"","family":"Lo","given":"Te-wen","non-dropping-particle":"","parse-names":false,"suffix":""},{"dropping-particle":"","family":"Zeitler","given":"Bryan","non-dropping-particle":"","parse-names":false,"suffix":""},{"dropping-particle":"","family":"Pickle","given":"Catherine S","non-dropping-particle":"","parse-names":false,"suffix":""},{"dropping-particle":"","family":"Ralston","given":"Edward J","non-dropping-particle":"","parse-names":false,"suffix":""},{"dropping-particle":"","family":"Lee","given":"Andrew H","non-dropping-particle":"","parse-names":false,"suffix":""},{"dropping-particle":"","family":"Amora","given":"Rainier","non-dropping-particle":"","parse-names":false,"suffix":""},{"dropping-particle":"","family":"Miller","given":"Jeffrey C","non-dropping-particle":"","parse-names":false,"suffix":""},{"dropping-particle":"","family":"Leung","given":"Elo","non-dropping-particle":"","parse-names":false,"suffix":""},{"dropping-particle":"","family":"Meng","given":"Xiangdong","non-dropping-particle":"","parse-names":false,"suffix":""},{"dropping-particle":"","family":"Zhang","given":"Lei","non-dropping-particle":"","parse-names":false,"suffix":""},{"dropping-particle":"","family":"Rebar","given":"Edward J","non-dropping-particle":"","parse-names":false,"suffix":""},{"dropping-particle":"","family":"Gregory","given":"Philip D","non-dropping-particle":"","parse-names":false,"suffix":""},{"dropping-particle":"","family":"Urnov","given":"Fyodor D","non-dropping-particle":"","parse-names":false,"suffix":""},{"dropping-particle":"","family":"Meyer","given":"Barbara J","non-dropping-particle":"","parse-names":false,"suffix":""}],"container-title":"Science","id":"ITEM-1","issued":{"date-parts":[["2011"]]},"page":"307","title":"Targeted genome editing across species using ZFNs and TALENs","type":"article-journal","volume":"333"},"uris":["http://www.mendeley.com/documents/?uuid=ca6e3493-8034-4e37-8b18-6b8b0c8fde50"]}],"mendeley":{"formattedCitation":"&lt;sup&gt;13&lt;/sup&gt;","plainTextFormattedCitation":"13","previouslyFormattedCitation":"&lt;sup&gt;13&lt;/sup&gt;"},"properties":{"noteIndex":0},"schema":"https://github.com/citation-style-language/schema/raw/master/csl-citation.json"}</w:instrText>
      </w:r>
      <w:r w:rsidR="009C5C7D" w:rsidRPr="00512985">
        <w:fldChar w:fldCharType="separate"/>
      </w:r>
      <w:r w:rsidR="009C5C7D" w:rsidRPr="00512985">
        <w:rPr>
          <w:noProof/>
          <w:vertAlign w:val="superscript"/>
        </w:rPr>
        <w:t>13</w:t>
      </w:r>
      <w:r w:rsidR="009C5C7D" w:rsidRPr="00512985">
        <w:fldChar w:fldCharType="end"/>
      </w:r>
      <w:r w:rsidR="00704951" w:rsidRPr="00512985">
        <w:t>. Upon recognition, the nuclease</w:t>
      </w:r>
      <w:r w:rsidR="00750C78" w:rsidRPr="00512985">
        <w:t xml:space="preserve"> induc</w:t>
      </w:r>
      <w:r w:rsidR="00704951" w:rsidRPr="00512985">
        <w:t>es a</w:t>
      </w:r>
      <w:r w:rsidR="00750C78" w:rsidRPr="00512985">
        <w:t xml:space="preserve"> double stranded DNA break</w:t>
      </w:r>
      <w:r w:rsidR="002D4462" w:rsidRPr="00512985">
        <w:t xml:space="preserve"> </w:t>
      </w:r>
      <w:r w:rsidR="008E71DC">
        <w:t>that</w:t>
      </w:r>
      <w:r w:rsidR="002D4462" w:rsidRPr="00512985">
        <w:t xml:space="preserve"> can facilitate the introduction of specific mutations</w:t>
      </w:r>
      <w:r w:rsidR="00750C78" w:rsidRPr="00512985">
        <w:t>. In order to bring about genome changes, the protein</w:t>
      </w:r>
      <w:r w:rsidR="00704951" w:rsidRPr="00512985">
        <w:t xml:space="preserve"> region</w:t>
      </w:r>
      <w:r w:rsidR="00750C78" w:rsidRPr="00512985">
        <w:t xml:space="preserve"> that recognize</w:t>
      </w:r>
      <w:r w:rsidR="00704951" w:rsidRPr="00512985">
        <w:t>s</w:t>
      </w:r>
      <w:r w:rsidR="00750C78" w:rsidRPr="00512985">
        <w:t xml:space="preserve"> the nucleotide sequence need</w:t>
      </w:r>
      <w:r w:rsidR="00704951" w:rsidRPr="00512985">
        <w:t>s</w:t>
      </w:r>
      <w:r w:rsidR="00750C78" w:rsidRPr="00512985">
        <w:t xml:space="preserve"> to be specifically designed for each experiment.</w:t>
      </w:r>
      <w:r w:rsidR="00D65330" w:rsidRPr="00512985">
        <w:t xml:space="preserve"> Because of this reliance on </w:t>
      </w:r>
      <w:r w:rsidRPr="00512985">
        <w:t>protein-nucleic acid interactions to guide the editing</w:t>
      </w:r>
      <w:r w:rsidR="00D65330" w:rsidRPr="00512985">
        <w:t xml:space="preserve">, designing and producing the </w:t>
      </w:r>
      <w:r w:rsidRPr="00512985">
        <w:t>targeting molecules</w:t>
      </w:r>
      <w:r w:rsidR="00D65330" w:rsidRPr="00512985">
        <w:t xml:space="preserve"> for each knockout or </w:t>
      </w:r>
      <w:proofErr w:type="spellStart"/>
      <w:r w:rsidR="00D65330" w:rsidRPr="00512985">
        <w:t>knockin</w:t>
      </w:r>
      <w:proofErr w:type="spellEnd"/>
      <w:r w:rsidR="00D65330" w:rsidRPr="00512985">
        <w:t xml:space="preserve"> experiment</w:t>
      </w:r>
      <w:r w:rsidRPr="00512985">
        <w:t xml:space="preserve"> </w:t>
      </w:r>
      <w:r w:rsidR="00D65330" w:rsidRPr="00512985">
        <w:t xml:space="preserve">is </w:t>
      </w:r>
      <w:r w:rsidRPr="00512985">
        <w:t>difficult and labor intensive</w:t>
      </w:r>
      <w:r w:rsidRPr="00512985">
        <w:fldChar w:fldCharType="begin" w:fldLock="1"/>
      </w:r>
      <w:r w:rsidR="00A94C84" w:rsidRPr="00512985">
        <w:instrText>ADDIN CSL_CITATION {"citationItems":[{"id":"ITEM-1","itemData":{"DOI":"10.1111/pbi.12256","author":[{"dropping-particle":"","family":"Mahfouz","given":"Magdy M","non-dropping-particle":"","parse-names":false,"suffix":""},{"dropping-particle":"","family":"Piatek","given":"Agnieszka","non-dropping-particle":"","parse-names":false,"suffix":""},{"dropping-particle":"","family":"Neal","given":"Charles","non-dropping-particle":"","parse-names":false,"suffix":""},{"dropping-particle":"","family":"Jr","given":"Stewart","non-dropping-particle":"","parse-names":false,"suffix":""}],"container-title":"Plant Biotechnology","id":"ITEM-1","issued":{"date-parts":[["2014"]]},"page":"1006-1014","title":"Genome engineering via TALENs and CRISPR/Cas9 systems: Challenges and perspectives","type":"article-journal","volume":"12"},"uris":["http://www.mendeley.com/documents/?uuid=9282ca21-72f3-4d4b-b332-b1f7ded6d4e8"]},{"id":"ITEM-2","itemData":{"DOI":"10.1146/annurev-biochem-060815-014607","author":[{"dropping-particle":"","family":"Wang","given":"Haifeng","non-dropping-particle":"","parse-names":false,"suffix":""},{"dropping-particle":"La","family":"Russa","given":"Marie","non-dropping-particle":"","parse-names":false,"suffix":""},{"dropping-particle":"","family":"Qi","given":"Lei S","non-dropping-particle":"","parse-names":false,"suffix":""}],"container-title":"Annual Review of Biochemistry","id":"ITEM-2","issue":"1","issued":{"date-parts":[["2016"]]},"page":"227-264","title":"CRISPR/Cas9 in genome editing and beyond","type":"article-journal","volume":"85"},"uris":["http://www.mendeley.com/documents/?uuid=8acc27fb-7799-4031-904a-0dbf91e2e92d"]}],"mendeley":{"formattedCitation":"&lt;sup&gt;14, 15&lt;/sup&gt;","plainTextFormattedCitation":"14, 15","previouslyFormattedCitation":"&lt;sup&gt;14, 15&lt;/sup&gt;"},"properties":{"noteIndex":0},"schema":"https://github.com/citation-style-language/schema/raw/master/csl-citation.json"}</w:instrText>
      </w:r>
      <w:r w:rsidRPr="00512985">
        <w:fldChar w:fldCharType="separate"/>
      </w:r>
      <w:r w:rsidR="00A94C84" w:rsidRPr="00512985">
        <w:rPr>
          <w:noProof/>
          <w:vertAlign w:val="superscript"/>
        </w:rPr>
        <w:t>14,15</w:t>
      </w:r>
      <w:r w:rsidRPr="00512985">
        <w:fldChar w:fldCharType="end"/>
      </w:r>
      <w:r w:rsidRPr="00512985">
        <w:t xml:space="preserve">. </w:t>
      </w:r>
      <w:r w:rsidR="005278AC" w:rsidRPr="00512985">
        <w:t>Illustrative of</w:t>
      </w:r>
      <w:r w:rsidR="00185D04" w:rsidRPr="00512985">
        <w:t xml:space="preserve"> these challenges, </w:t>
      </w:r>
      <w:r w:rsidR="005278AC" w:rsidRPr="00512985">
        <w:t>very few filamentous fungi have been subjected to genome editing using these systems. One example is the</w:t>
      </w:r>
      <w:r w:rsidR="00185D04" w:rsidRPr="00512985">
        <w:t xml:space="preserve"> TALENs-based system </w:t>
      </w:r>
      <w:r w:rsidR="005278AC" w:rsidRPr="00512985">
        <w:t xml:space="preserve">that was </w:t>
      </w:r>
      <w:r w:rsidR="00185D04" w:rsidRPr="00512985">
        <w:t xml:space="preserve">developed in the rice blast fungus, </w:t>
      </w:r>
      <w:proofErr w:type="spellStart"/>
      <w:r w:rsidR="00185D04" w:rsidRPr="00CC4600">
        <w:rPr>
          <w:i/>
          <w:iCs/>
        </w:rPr>
        <w:t>Magnaporthe</w:t>
      </w:r>
      <w:proofErr w:type="spellEnd"/>
      <w:r w:rsidR="00185D04" w:rsidRPr="00CC4600">
        <w:rPr>
          <w:i/>
          <w:iCs/>
        </w:rPr>
        <w:t xml:space="preserve"> oryzae</w:t>
      </w:r>
      <w:r w:rsidR="00185D04" w:rsidRPr="00512985">
        <w:fldChar w:fldCharType="begin" w:fldLock="1"/>
      </w:r>
      <w:r w:rsidR="00A94C84" w:rsidRPr="00512985">
        <w:instrText>ADDIN CSL_CITATION {"citationItems":[{"id":"ITEM-1","itemData":{"DOI":"10.1002/bit.25559","author":[{"dropping-particle":"","family":"Arazoe","given":"Takayuki","non-dropping-particle":"","parse-names":false,"suffix":""},{"dropping-particle":"","family":"Ogawa","given":"Tetsuo","non-dropping-particle":"","parse-names":false,"suffix":""},{"dropping-particle":"","family":"Miyoshi","given":"Kennosuke","non-dropping-particle":"","parse-names":false,"suffix":""},{"dropping-particle":"","family":"Yamato","given":"Tohru","non-dropping-particle":"","parse-names":false,"suffix":""},{"dropping-particle":"","family":"Ohsato","given":"Shuichi","non-dropping-particle":"","parse-names":false,"suffix":""},{"dropping-particle":"","family":"Sakuma","given":"Tetsushi","non-dropping-particle":"","parse-names":false,"suffix":""},{"dropping-particle":"","family":"Yamamoto","given":"Takashi","non-dropping-particle":"","parse-names":false,"suffix":""},{"dropping-particle":"","family":"Arie","given":"Tsutomu","non-dropping-particle":"","parse-names":false,"suffix":""}],"container-title":"Biotechnology and Bioengineering","id":"ITEM-1","issue":"7","issued":{"date-parts":[["2015"]]},"page":"1335-1342","title":"Tailor-made TALEN system for highly efficient targeted gene replacement in the rice blast fungus","type":"article-journal","volume":"112"},"uris":["http://www.mendeley.com/documents/?uuid=26d45fa5-f07e-4c8e-8afc-4d125d4f7477"]}],"mendeley":{"formattedCitation":"&lt;sup&gt;16&lt;/sup&gt;","plainTextFormattedCitation":"16","previouslyFormattedCitation":"&lt;sup&gt;16&lt;/sup&gt;"},"properties":{"noteIndex":0},"schema":"https://github.com/citation-style-language/schema/raw/master/csl-citation.json"}</w:instrText>
      </w:r>
      <w:r w:rsidR="00185D04" w:rsidRPr="00512985">
        <w:fldChar w:fldCharType="separate"/>
      </w:r>
      <w:r w:rsidR="00A94C84" w:rsidRPr="00512985">
        <w:rPr>
          <w:noProof/>
          <w:vertAlign w:val="superscript"/>
        </w:rPr>
        <w:t>16</w:t>
      </w:r>
      <w:r w:rsidR="00185D04" w:rsidRPr="00512985">
        <w:fldChar w:fldCharType="end"/>
      </w:r>
      <w:r w:rsidR="008E71DC">
        <w:t>.</w:t>
      </w:r>
    </w:p>
    <w:p w14:paraId="582E81DB" w14:textId="77777777" w:rsidR="00750C78" w:rsidRPr="00512985" w:rsidRDefault="00750C78" w:rsidP="00C652D5"/>
    <w:p w14:paraId="21F0B413" w14:textId="237AB0D2" w:rsidR="00A06973" w:rsidRPr="00512985" w:rsidRDefault="00A06973" w:rsidP="00C652D5">
      <w:r w:rsidRPr="00512985">
        <w:t xml:space="preserve">Arguably the greatest revolution to the field of genome editing was the discovery and subsequent development of the CRISPR-Cas9 system- a genome editor that allows for the targeted cleavage of a sequence of interest by an endonuclease that is guided by an RNA molecule. </w:t>
      </w:r>
      <w:r w:rsidR="005C3902" w:rsidRPr="00512985">
        <w:t xml:space="preserve">This was a huge improvement on the previously developed genome editors that relied on protein-nucleic acid interactions as the </w:t>
      </w:r>
      <w:r w:rsidRPr="00512985">
        <w:t xml:space="preserve">major advantage of the CRISPR-Cas9 </w:t>
      </w:r>
      <w:r w:rsidR="00E23A68" w:rsidRPr="00512985">
        <w:t xml:space="preserve">system </w:t>
      </w:r>
      <w:r w:rsidRPr="00512985">
        <w:t>is that it relies on an RNA molecule to target the region of interest</w:t>
      </w:r>
      <w:r w:rsidR="005C3902" w:rsidRPr="00512985">
        <w:t xml:space="preserve">. This means that the system relies on an RNA-DNA interaction </w:t>
      </w:r>
      <w:r w:rsidRPr="00512985">
        <w:t>and thus standard base pairing rules can be exploited when designing each experiment</w:t>
      </w:r>
      <w:r w:rsidRPr="00512985">
        <w:fldChar w:fldCharType="begin" w:fldLock="1"/>
      </w:r>
      <w:r w:rsidR="00A94C84" w:rsidRPr="00512985">
        <w:instrText>ADDIN CSL_CITATION {"citationItems":[{"id":"ITEM-1","itemData":{"DOI":"10.1146/annurev-biochem-060815-014607","author":[{"dropping-particle":"","family":"Wang","given":"Haifeng","non-dropping-particle":"","parse-names":false,"suffix":""},{"dropping-particle":"La","family":"Russa","given":"Marie","non-dropping-particle":"","parse-names":false,"suffix":""},{"dropping-particle":"","family":"Qi","given":"Lei S","non-dropping-particle":"","parse-names":false,"suffix":""}],"container-title":"Annual Review of Biochemistry","id":"ITEM-1","issue":"1","issued":{"date-parts":[["2016"]]},"page":"227-264","title":"CRISPR/Cas9 in genome editing and beyond","type":"article-journal","volume":"85"},"uris":["http://www.mendeley.com/documents/?uuid=8acc27fb-7799-4031-904a-0dbf91e2e92d"]}],"mendeley":{"formattedCitation":"&lt;sup&gt;15&lt;/sup&gt;","plainTextFormattedCitation":"15","previouslyFormattedCitation":"&lt;sup&gt;15&lt;/sup&gt;"},"properties":{"noteIndex":0},"schema":"https://github.com/citation-style-language/schema/raw/master/csl-citation.json"}</w:instrText>
      </w:r>
      <w:r w:rsidRPr="00512985">
        <w:fldChar w:fldCharType="separate"/>
      </w:r>
      <w:r w:rsidR="00A94C84" w:rsidRPr="00512985">
        <w:rPr>
          <w:noProof/>
          <w:vertAlign w:val="superscript"/>
        </w:rPr>
        <w:t>15</w:t>
      </w:r>
      <w:r w:rsidRPr="00512985">
        <w:fldChar w:fldCharType="end"/>
      </w:r>
      <w:r w:rsidRPr="00512985">
        <w:t>.</w:t>
      </w:r>
      <w:r w:rsidR="00CC4600">
        <w:t xml:space="preserve"> </w:t>
      </w:r>
    </w:p>
    <w:p w14:paraId="2A39135F" w14:textId="77777777" w:rsidR="00A06973" w:rsidRPr="00512985" w:rsidRDefault="00A06973" w:rsidP="00C652D5"/>
    <w:p w14:paraId="6AA8EE83" w14:textId="43AB6E93" w:rsidR="00A06973" w:rsidRPr="00512985" w:rsidRDefault="00A06973" w:rsidP="00C652D5">
      <w:pPr>
        <w:rPr>
          <w:color w:val="FF0000"/>
        </w:rPr>
      </w:pPr>
      <w:r w:rsidRPr="00512985">
        <w:t>The CRISPR-Cas9 system as detailed here is comprised of three major components: a single guide RNA (sgRNA), the Cas9 enzyme and a donor DNA (</w:t>
      </w:r>
      <w:proofErr w:type="spellStart"/>
      <w:r w:rsidRPr="00512985">
        <w:t>dDNA</w:t>
      </w:r>
      <w:proofErr w:type="spellEnd"/>
      <w:r w:rsidRPr="00512985">
        <w:t>)</w:t>
      </w:r>
      <w:r w:rsidRPr="00512985">
        <w:fldChar w:fldCharType="begin" w:fldLock="1"/>
      </w:r>
      <w:r w:rsidR="00140874" w:rsidRPr="00512985">
        <w:instrText>ADDIN CSL_CITATION {"citationItems":[{"id":"ITEM-1","itemData":{"DOI":"10.1038/celldisc.2015.7","author":[{"dropping-particle":"","family":"Liu","given":"Rui","non-dropping-particle":"","parse-names":false,"suffix":""},{"dropping-particle":"","family":"Chen","given":"Ling","non-dropping-particle":"","parse-names":false,"suffix":""},{"dropping-particle":"","family":"Jiang","given":"Yanping","non-dropping-particle":"","parse-names":false,"suffix":""},{"dropping-particle":"","family":"Zhou","given":"Zhihua","non-dropping-particle":"","parse-names":false,"suffix":""},{"dropping-particle":"","family":"Zou","given":"Gen","non-dropping-particle":"","parse-names":false,"suffix":""}],"container-title":"Cell Discovery","id":"ITEM-1","issued":{"date-parts":[["2015"]]},"page":"1-11","title":"Efficient genome editing in filamentous fungus &lt;i&gt;Trichoderma reesei&lt;/i&gt; using the CRISPR/Cas9 system","type":"article-journal","volume":"1"},"uris":["http://www.mendeley.com/documents/?uuid=42f58397-ebf8-43ad-b09f-ffce9f10c27d"]}],"mendeley":{"formattedCitation":"&lt;sup&gt;17&lt;/sup&gt;","plainTextFormattedCitation":"17","previouslyFormattedCitation":"&lt;sup&gt;17&lt;/sup&gt;"},"properties":{"noteIndex":0},"schema":"https://github.com/citation-style-language/schema/raw/master/csl-citation.json"}</w:instrText>
      </w:r>
      <w:r w:rsidRPr="00512985">
        <w:fldChar w:fldCharType="separate"/>
      </w:r>
      <w:r w:rsidR="00A94C84" w:rsidRPr="00512985">
        <w:rPr>
          <w:noProof/>
          <w:vertAlign w:val="superscript"/>
        </w:rPr>
        <w:t>17</w:t>
      </w:r>
      <w:r w:rsidRPr="00512985">
        <w:fldChar w:fldCharType="end"/>
      </w:r>
      <w:r w:rsidRPr="00512985">
        <w:t>. The sgRNA is composed of a 20 nucleotide region called the protospacer as well as a longer region called the scaffold</w:t>
      </w:r>
      <w:r w:rsidRPr="00512985">
        <w:fldChar w:fldCharType="begin" w:fldLock="1"/>
      </w:r>
      <w:r w:rsidR="00A94C84" w:rsidRPr="00512985">
        <w:instrText>ADDIN CSL_CITATION {"citationItems":[{"id":"ITEM-1","itemData":{"author":[{"dropping-particle":"","family":"Jinek","given":"Martin","non-dropping-particle":"","parse-names":false,"suffix":""},{"dropping-particle":"","family":"Chylinski","given":"Krzysztof","non-dropping-particle":"","parse-names":false,"suffix":""},{"dropping-particle":"","family":"Fonfara","given":"Ines","non-dropping-particle":"","parse-names":false,"suffix":""},{"dropping-particle":"","family":"Hauer","given":"Michael","non-dropping-particle":"","parse-names":false,"suffix":""},{"dropping-particle":"","family":"Doudna","given":"Jennifer A","non-dropping-particle":"","parse-names":false,"suffix":""},{"dropping-particle":"","family":"Charpentier","given":"Emmanuelle","non-dropping-particle":"","parse-names":false,"suffix":""}],"container-title":"Science","id":"ITEM-1","issued":{"date-parts":[["2012"]]},"page":"816-822","title":"A programmable dual-RNA-guided DNA endonuclease in adaptive bacterial immunity","type":"article-journal","volume":"337"},"uris":["http://www.mendeley.com/documents/?uuid=cc576163-81ba-40b2-8070-e038fa6b4c6d"]}],"mendeley":{"formattedCitation":"&lt;sup&gt;18&lt;/sup&gt;","plainTextFormattedCitation":"18","previouslyFormattedCitation":"&lt;sup&gt;18&lt;/sup&gt;"},"properties":{"noteIndex":0},"schema":"https://github.com/citation-style-language/schema/raw/master/csl-citation.json"}</w:instrText>
      </w:r>
      <w:r w:rsidRPr="00512985">
        <w:fldChar w:fldCharType="separate"/>
      </w:r>
      <w:r w:rsidR="00A94C84" w:rsidRPr="00512985">
        <w:rPr>
          <w:noProof/>
          <w:vertAlign w:val="superscript"/>
        </w:rPr>
        <w:t>18</w:t>
      </w:r>
      <w:r w:rsidRPr="00512985">
        <w:fldChar w:fldCharType="end"/>
      </w:r>
      <w:r w:rsidRPr="00512985">
        <w:t>. The protospacer region is used to guide the editing system to the target region and is thus redesigned for each experiment. The scaffold is the region of RNA that physically binds to the Cas9 enzyme</w:t>
      </w:r>
      <w:r w:rsidR="003C7DB1" w:rsidRPr="00512985">
        <w:t xml:space="preserve"> to form the ribonucleoprotein (RNP)</w:t>
      </w:r>
      <w:r w:rsidRPr="00512985">
        <w:t xml:space="preserve"> and is thus identical regardless of the region to be targeted. The Cas9 enzyme physically facilitates the cleavage of the target DNA, using the protospacer as a guide to identify this region</w:t>
      </w:r>
      <w:r w:rsidRPr="00512985">
        <w:fldChar w:fldCharType="begin" w:fldLock="1"/>
      </w:r>
      <w:r w:rsidR="00A94C84" w:rsidRPr="00512985">
        <w:instrText>ADDIN CSL_CITATION {"citationItems":[{"id":"ITEM-1","itemData":{"DOI":"10.1073/pnas.1208507109","ISBN":"1208507109","author":[{"dropping-particle":"","family":"Gasiunas","given":"Giedrius","non-dropping-particle":"","parse-names":false,"suffix":""},{"dropping-particle":"","family":"Barrangou","given":"Rodolphe","non-dropping-particle":"","parse-names":false,"suffix":""},{"dropping-particle":"","family":"Horvath","given":"Philippe","non-dropping-particle":"","parse-names":false,"suffix":""},{"dropping-particle":"","family":"Siksnys","given":"Virginijus","non-dropping-particle":"","parse-names":false,"suffix":""}],"container-title":"Proceedings of the National Academy of Sciences","id":"ITEM-1","issue":"39","issued":{"date-parts":[["2012"]]},"page":"2579-2586","title":"Cas9–crRNA ribonucleoprotein complex mediates specific DNA cleavage for adaptive immunity in bacteria","type":"article-journal","volume":"109"},"uris":["http://www.mendeley.com/documents/?uuid=5d2d3c39-86f0-438f-8e8e-c38b70a15ad1"]}],"mendeley":{"formattedCitation":"&lt;sup&gt;19&lt;/sup&gt;","plainTextFormattedCitation":"19","previouslyFormattedCitation":"&lt;sup&gt;19&lt;/sup&gt;"},"properties":{"noteIndex":0},"schema":"https://github.com/citation-style-language/schema/raw/master/csl-citation.json"}</w:instrText>
      </w:r>
      <w:r w:rsidRPr="00512985">
        <w:fldChar w:fldCharType="separate"/>
      </w:r>
      <w:r w:rsidR="00A94C84" w:rsidRPr="00512985">
        <w:rPr>
          <w:noProof/>
          <w:vertAlign w:val="superscript"/>
        </w:rPr>
        <w:t>19</w:t>
      </w:r>
      <w:r w:rsidRPr="00512985">
        <w:fldChar w:fldCharType="end"/>
      </w:r>
      <w:r w:rsidRPr="00512985">
        <w:t>.</w:t>
      </w:r>
      <w:r w:rsidR="00D26ED9" w:rsidRPr="00512985">
        <w:t xml:space="preserve"> </w:t>
      </w:r>
      <w:r w:rsidRPr="00512985">
        <w:t xml:space="preserve">The last component, the </w:t>
      </w:r>
      <w:proofErr w:type="spellStart"/>
      <w:r w:rsidRPr="00512985">
        <w:t>dDNA</w:t>
      </w:r>
      <w:proofErr w:type="spellEnd"/>
      <w:r w:rsidRPr="00512985">
        <w:t>, is optional and its use depends on the particular experiment</w:t>
      </w:r>
      <w:r w:rsidRPr="00512985">
        <w:fldChar w:fldCharType="begin" w:fldLock="1"/>
      </w:r>
      <w:r w:rsidR="00A94C84" w:rsidRPr="00512985">
        <w:instrText>ADDIN CSL_CITATION {"citationItems":[{"id":"ITEM-1","itemData":{"DOI":"10.1038/nprot.2013.143","author":[{"dropping-particle":"","family":"Ran","given":"F Ann","non-dropping-particle":"","parse-names":false,"suffix":""},{"dropping-particle":"","family":"Hsu","given":"Patrick D","non-dropping-particle":"","parse-names":false,"suffix":""},{"dropping-particle":"","family":"Wright","given":"Jason","non-dropping-particle":"","parse-names":false,"suffix":""},{"dropping-particle":"","family":"Agarwala","given":"Vineeta","non-dropping-particle":"","parse-names":false,"suffix":""},{"dropping-particle":"","family":"Scott","given":"David A","non-dropping-particle":"","parse-names":false,"suffix":""},{"dropping-particle":"","family":"Zhang","given":"Feng","non-dropping-particle":"","parse-names":false,"suffix":""}],"container-title":"Cell","id":"ITEM-1","issue":"11","issued":{"date-parts":[["2013"]]},"page":"2281-2308","title":"Genome engineering using the CRISPR-Cas9 system","type":"article-journal","volume":"8"},"uris":["http://www.mendeley.com/documents/?uuid=59ec668b-2447-475f-ac4c-3a5391bfbe53"]}],"mendeley":{"formattedCitation":"&lt;sup&gt;20&lt;/sup&gt;","plainTextFormattedCitation":"20","previouslyFormattedCitation":"&lt;sup&gt;20&lt;/sup&gt;"},"properties":{"noteIndex":0},"schema":"https://github.com/citation-style-language/schema/raw/master/csl-citation.json"}</w:instrText>
      </w:r>
      <w:r w:rsidRPr="00512985">
        <w:fldChar w:fldCharType="separate"/>
      </w:r>
      <w:r w:rsidR="00A94C84" w:rsidRPr="00512985">
        <w:rPr>
          <w:noProof/>
          <w:vertAlign w:val="superscript"/>
        </w:rPr>
        <w:t>20</w:t>
      </w:r>
      <w:r w:rsidRPr="00512985">
        <w:fldChar w:fldCharType="end"/>
      </w:r>
      <w:r w:rsidRPr="00512985">
        <w:t xml:space="preserve">. The </w:t>
      </w:r>
      <w:proofErr w:type="spellStart"/>
      <w:r w:rsidRPr="00512985">
        <w:t>dDNA</w:t>
      </w:r>
      <w:proofErr w:type="spellEnd"/>
      <w:r w:rsidRPr="00512985">
        <w:t xml:space="preserve"> harbors sequence data that should specifically be inserted into the region being cut by the Cas9 enzyme, and is thus ideal for gene </w:t>
      </w:r>
      <w:proofErr w:type="spellStart"/>
      <w:r w:rsidRPr="00512985">
        <w:t>knockin</w:t>
      </w:r>
      <w:proofErr w:type="spellEnd"/>
      <w:r w:rsidRPr="00512985">
        <w:t xml:space="preserve"> experiments where a gene is being introduced into the genome or for gene knockout experiments where an antibiotic resistance gene or other selectable marker is being introduced to replace the gene of interest. The </w:t>
      </w:r>
      <w:proofErr w:type="spellStart"/>
      <w:r w:rsidRPr="00512985">
        <w:t>dDNA</w:t>
      </w:r>
      <w:proofErr w:type="spellEnd"/>
      <w:r w:rsidRPr="00512985">
        <w:t xml:space="preserve"> can also be designed in such a way as to introduce novel sequences into the genome. For example, as detailed below, it is possible to introduce an in-frame stop codon into a particular region in the gene of interest when a particular gene truncation is required</w:t>
      </w:r>
      <w:r w:rsidRPr="00512985">
        <w:fldChar w:fldCharType="begin" w:fldLock="1"/>
      </w:r>
      <w:r w:rsidR="00A94C84" w:rsidRPr="00512985">
        <w:instrText>ADDIN CSL_CITATION {"citationItems":[{"id":"ITEM-1","itemData":{"DOI":"10.1016/j.fgb.2020.103335","author":[{"dropping-particle":"","family":"Wilson","given":"Andi M","non-dropping-particle":"","parse-names":false,"suffix":""},{"dropping-particle":"","family":"Wilken","given":"P Markus","non-dropping-particle":"","parse-names":false,"suffix":""},{"dropping-particle":"Van Der","family":"Nest","given":"Magriet A","non-dropping-particle":"","parse-names":false,"suffix":""},{"dropping-particle":"","family":"Wing","given":"Michael J","non-dropping-particle":"","parse-names":false,"suffix":""},{"dropping-particle":"","family":"Wing","given":"Brenda D","non-dropping-particle":"","parse-names":false,"suffix":""}],"container-title":"Fungal Genetics and Biology","id":"ITEM-1","issued":{"date-parts":[["2020"]]},"page":"103335","title":"The novel &lt;i&gt;Huntiella omanensis&lt;/i&gt; mating gene, &lt;i&gt;MAT1-2-7&lt;/i&gt;, is essential for ascomatal maturation","type":"article-journal","volume":"137"},"uris":["http://www.mendeley.com/documents/?uuid=5bfeaac7-cfb2-450c-9dd9-e9faddcd6e7e"]}],"mendeley":{"formattedCitation":"&lt;sup&gt;21&lt;/sup&gt;","plainTextFormattedCitation":"21","previouslyFormattedCitation":"&lt;sup&gt;21&lt;/sup&gt;"},"properties":{"noteIndex":0},"schema":"https://github.com/citation-style-language/schema/raw/master/csl-citation.json"}</w:instrText>
      </w:r>
      <w:r w:rsidRPr="00512985">
        <w:fldChar w:fldCharType="separate"/>
      </w:r>
      <w:r w:rsidR="00A94C84" w:rsidRPr="00512985">
        <w:rPr>
          <w:noProof/>
          <w:vertAlign w:val="superscript"/>
        </w:rPr>
        <w:t>21</w:t>
      </w:r>
      <w:r w:rsidRPr="00512985">
        <w:fldChar w:fldCharType="end"/>
      </w:r>
      <w:r w:rsidRPr="00CC4600">
        <w:rPr>
          <w:color w:val="auto"/>
        </w:rPr>
        <w:t>. Other applications include the</w:t>
      </w:r>
      <w:r w:rsidR="00CC4600">
        <w:rPr>
          <w:color w:val="auto"/>
        </w:rPr>
        <w:t xml:space="preserve"> </w:t>
      </w:r>
      <w:r w:rsidR="00A94C84" w:rsidRPr="00CC4600">
        <w:rPr>
          <w:color w:val="auto"/>
        </w:rPr>
        <w:t>mutation</w:t>
      </w:r>
      <w:r w:rsidR="00854FA7" w:rsidRPr="00512985">
        <w:rPr>
          <w:color w:val="auto"/>
        </w:rPr>
        <w:t xml:space="preserve"> </w:t>
      </w:r>
      <w:r w:rsidRPr="00CC4600">
        <w:rPr>
          <w:color w:val="auto"/>
        </w:rPr>
        <w:t>of specific regions of the gene, such as a functional domain</w:t>
      </w:r>
      <w:r w:rsidR="00E6720A" w:rsidRPr="00CC4600">
        <w:rPr>
          <w:color w:val="auto"/>
        </w:rPr>
        <w:fldChar w:fldCharType="begin" w:fldLock="1"/>
      </w:r>
      <w:r w:rsidR="00832BDE" w:rsidRPr="00512985">
        <w:rPr>
          <w:color w:val="auto"/>
        </w:rPr>
        <w:instrText>ADDIN CSL_CITATION {"citationItems":[{"id":"ITEM-1","itemData":{"DOI":"10.3390/v10050243","ISBN":"4357979668","author":[{"dropping-particle":"","family":"Miao","given":"Jinxin","non-dropping-particle":"","parse-names":false,"suffix":""},{"dropping-particle":"","family":"Ying","given":"Baoling","non-dropping-particle":"","parse-names":false,"suffix":""},{"dropping-particle":"","family":"Id","given":"Rong Li","non-dropping-particle":"","parse-names":false,"suffix":""},{"dropping-particle":"","family":"Tollefson","given":"Ann E","non-dropping-particle":"","parse-names":false,"suffix":""},{"dropping-particle":"","family":"Spencer","given":"Jacqueline F","non-dropping-particle":"","parse-names":false,"suffix":""},{"dropping-particle":"","family":"Wold","given":"William S M","non-dropping-particle":"","parse-names":false,"suffix":""},{"dropping-particle":"","family":"Song","given":"Seok-hwan","non-dropping-particle":"","parse-names":false,"suffix":""},{"dropping-particle":"","family":"Kong","given":"Il-keun","non-dropping-particle":"","parse-names":false,"suffix":""},{"dropping-particle":"","family":"Toth","given":"Karoly","non-dropping-particle":"","parse-names":false,"suffix":""},{"dropping-particle":"","family":"Wang","given":"Yaohe","non-dropping-particle":"","parse-names":false,"suffix":""},{"dropping-particle":"","family":"Wang","given":"Zhongde","non-dropping-particle":"","parse-names":false,"suffix":""}],"container-title":"Viruses","id":"ITEM-1","issue":"243","issued":{"date-parts":[["2018"]]},"page":"v10050243","title":"Characterization of an N-terminal non-core domain of RAG1 gene disrupted Syrian Hamster model generated by CRISPR Cas9","type":"article-journal","volume":"10"},"uris":["http://www.mendeley.com/documents/?uuid=ff5da9db-daca-4d98-ba40-7e2270ba6250"]}],"mendeley":{"formattedCitation":"&lt;sup&gt;22&lt;/sup&gt;","plainTextFormattedCitation":"22","previouslyFormattedCitation":"&lt;sup&gt;22&lt;/sup&gt;"},"properties":{"noteIndex":0},"schema":"https://github.com/citation-style-language/schema/raw/master/csl-citation.json"}</w:instrText>
      </w:r>
      <w:r w:rsidR="00E6720A" w:rsidRPr="00CC4600">
        <w:rPr>
          <w:color w:val="auto"/>
        </w:rPr>
        <w:fldChar w:fldCharType="separate"/>
      </w:r>
      <w:r w:rsidR="00E6720A" w:rsidRPr="00CC4600">
        <w:rPr>
          <w:noProof/>
          <w:color w:val="auto"/>
          <w:vertAlign w:val="superscript"/>
        </w:rPr>
        <w:t>22</w:t>
      </w:r>
      <w:r w:rsidR="00E6720A" w:rsidRPr="00CC4600">
        <w:rPr>
          <w:color w:val="auto"/>
        </w:rPr>
        <w:fldChar w:fldCharType="end"/>
      </w:r>
      <w:r w:rsidRPr="00CC4600">
        <w:rPr>
          <w:color w:val="auto"/>
        </w:rPr>
        <w:t>, or the introduction of a tagging sequence</w:t>
      </w:r>
      <w:r w:rsidR="00A94C84" w:rsidRPr="00CC4600">
        <w:rPr>
          <w:color w:val="auto"/>
        </w:rPr>
        <w:fldChar w:fldCharType="begin" w:fldLock="1"/>
      </w:r>
      <w:r w:rsidR="00832BDE" w:rsidRPr="00512985">
        <w:rPr>
          <w:color w:val="auto"/>
        </w:rPr>
        <w:instrText>ADDIN CSL_CITATION {"citationItems":[{"id":"ITEM-1","itemData":{"DOI":"10.1091/mbc.E17-03-0209","author":[{"dropping-particle":"","family":"Roberts","given":"Brock","non-dropping-particle":"","parse-names":false,"suffix":""},{"dropping-particle":"","family":"Haupt","given":"Amanda","non-dropping-particle":"","parse-names":false,"suffix":""},{"dropping-particle":"","family":"Tucker","given":"Andrew","non-dropping-particle":"","parse-names":false,"suffix":""},{"dropping-particle":"","family":"Grancharova","given":"Tanya","non-dropping-particle":"","parse-names":false,"suffix":""},{"dropping-particle":"","family":"Arakaki","given":"Joy","non-dropping-particle":"","parse-names":false,"suffix":""},{"dropping-particle":"","family":"Fuqua","given":"Margaret A","non-dropping-particle":"","parse-names":false,"suffix":""},{"dropping-particle":"","family":"Nelson","given":"Angelique","non-dropping-particle":"","parse-names":false,"suffix":""},{"dropping-particle":"","family":"Hookway","given":"Caroline","non-dropping-particle":"","parse-names":false,"suffix":""},{"dropping-particle":"","family":"Ludmann","given":"Susan A","non-dropping-particle":"","parse-names":false,"suffix":""},{"dropping-particle":"","family":"Mueller","given":"Irina A","non-dropping-particle":"","parse-names":false,"suffix":""},{"dropping-particle":"","family":"Yang","given":"Ruian","non-dropping-particle":"","parse-names":false,"suffix":""},{"dropping-particle":"","family":"Horwitz","given":"Rick","non-dropping-particle":"","parse-names":false,"suffix":""},{"dropping-particle":"","family":"Rafelski","given":"Susanne M","non-dropping-particle":"","parse-names":false,"suffix":""},{"dropping-particle":"","family":"Gunawardane","given":"Ruwanthi N","non-dropping-particle":"","parse-names":false,"suffix":""},{"dropping-particle":"","family":"Drubin","given":"David G","non-dropping-particle":"","parse-names":false,"suffix":""}],"container-title":"Molecular Biology of the Cell","id":"ITEM-1","issue":"21","issued":{"date-parts":[["2016"]]},"page":"2854-2874","title":"Systematic gene tagging using CRISPR/Cas9 in human stem cells to illuminate cell organization","type":"article-journal","volume":"28"},"uris":["http://www.mendeley.com/documents/?uuid=b8111aea-80a7-4486-aefe-e18dc1437531"]}],"mendeley":{"formattedCitation":"&lt;sup&gt;23&lt;/sup&gt;","plainTextFormattedCitation":"23","previouslyFormattedCitation":"&lt;sup&gt;23&lt;/sup&gt;"},"properties":{"noteIndex":0},"schema":"https://github.com/citation-style-language/schema/raw/master/csl-citation.json"}</w:instrText>
      </w:r>
      <w:r w:rsidR="00A94C84" w:rsidRPr="00CC4600">
        <w:rPr>
          <w:color w:val="auto"/>
        </w:rPr>
        <w:fldChar w:fldCharType="separate"/>
      </w:r>
      <w:r w:rsidR="00E6720A" w:rsidRPr="00CC4600">
        <w:rPr>
          <w:noProof/>
          <w:color w:val="auto"/>
          <w:vertAlign w:val="superscript"/>
        </w:rPr>
        <w:t>23</w:t>
      </w:r>
      <w:r w:rsidR="00A94C84" w:rsidRPr="00CC4600">
        <w:rPr>
          <w:color w:val="auto"/>
        </w:rPr>
        <w:fldChar w:fldCharType="end"/>
      </w:r>
      <w:r w:rsidRPr="00CC4600">
        <w:rPr>
          <w:color w:val="auto"/>
        </w:rPr>
        <w:t>.</w:t>
      </w:r>
      <w:r w:rsidR="00CC4600">
        <w:rPr>
          <w:color w:val="auto"/>
        </w:rPr>
        <w:t xml:space="preserve"> </w:t>
      </w:r>
    </w:p>
    <w:p w14:paraId="5A5BE940" w14:textId="0B43EA93" w:rsidR="00E22B21" w:rsidRPr="00512985" w:rsidRDefault="00E22B21" w:rsidP="00C652D5">
      <w:pPr>
        <w:rPr>
          <w:color w:val="FF0000"/>
        </w:rPr>
      </w:pPr>
    </w:p>
    <w:p w14:paraId="6DD310F9" w14:textId="694926BD" w:rsidR="00A06973" w:rsidRPr="00512985" w:rsidRDefault="00E22B21" w:rsidP="00C652D5">
      <w:r w:rsidRPr="00512985">
        <w:rPr>
          <w:color w:val="auto"/>
        </w:rPr>
        <w:t>A major benefit of using the CRISPR-Cas9 system is its versatility</w:t>
      </w:r>
      <w:r w:rsidR="00A326E2" w:rsidRPr="00512985">
        <w:rPr>
          <w:color w:val="auto"/>
        </w:rPr>
        <w:fldChar w:fldCharType="begin" w:fldLock="1"/>
      </w:r>
      <w:r w:rsidR="003E6751" w:rsidRPr="00512985">
        <w:rPr>
          <w:color w:val="auto"/>
        </w:rPr>
        <w:instrText>ADDIN CSL_CITATION {"citationItems":[{"id":"ITEM-1","itemData":{"DOI":"10.1002/anie.201504741","author":[{"dropping-particle":"","family":"Schneider","given":"S","non-dropping-particle":"","parse-names":false,"suffix":""},{"dropping-particle":"","family":"Kirchner","given":"M","non-dropping-particle":"","parse-names":false,"suffix":""},{"dropping-particle":"","family":"Kirchner","given":"Marion","non-dropping-particle":"","parse-names":false,"suffix":""},{"dropping-particle":"","family":"Schneider","given":"Sabine","non-dropping-particle":"","parse-names":false,"suffix":""}],"container-title":"Angewandte Chemie International Edition","id":"ITEM-1","issue":"46","issued":{"date-parts":[["2015"]]},"page":"13508-13514","title":"CRISPR-Cas: From the bacterial adaptive immune system to a versatile tool for genome engineering","type":"article-journal","volume":"54"},"uris":["http://www.mendeley.com/documents/?uuid=74edc199-388e-41c7-9af4-1455d08a6bd0"]}],"mendeley":{"formattedCitation":"&lt;sup&gt;24&lt;/sup&gt;","plainTextFormattedCitation":"24","previouslyFormattedCitation":"&lt;sup&gt;24&lt;/sup&gt;"},"properties":{"noteIndex":0},"schema":"https://github.com/citation-style-language/schema/raw/master/csl-citation.json"}</w:instrText>
      </w:r>
      <w:r w:rsidR="00A326E2" w:rsidRPr="00512985">
        <w:rPr>
          <w:color w:val="auto"/>
        </w:rPr>
        <w:fldChar w:fldCharType="separate"/>
      </w:r>
      <w:r w:rsidR="00A326E2" w:rsidRPr="00512985">
        <w:rPr>
          <w:noProof/>
          <w:color w:val="auto"/>
          <w:vertAlign w:val="superscript"/>
        </w:rPr>
        <w:t>24</w:t>
      </w:r>
      <w:r w:rsidR="00A326E2" w:rsidRPr="00512985">
        <w:rPr>
          <w:color w:val="auto"/>
        </w:rPr>
        <w:fldChar w:fldCharType="end"/>
      </w:r>
      <w:r w:rsidRPr="00512985">
        <w:rPr>
          <w:color w:val="auto"/>
        </w:rPr>
        <w:t>. One example of this</w:t>
      </w:r>
      <w:r w:rsidR="00073981" w:rsidRPr="00512985">
        <w:rPr>
          <w:color w:val="auto"/>
        </w:rPr>
        <w:t xml:space="preserve"> </w:t>
      </w:r>
      <w:r w:rsidR="00CA6958" w:rsidRPr="00512985">
        <w:rPr>
          <w:color w:val="auto"/>
        </w:rPr>
        <w:t>adaptability</w:t>
      </w:r>
      <w:r w:rsidR="008B5B52" w:rsidRPr="00512985">
        <w:rPr>
          <w:color w:val="auto"/>
        </w:rPr>
        <w:t xml:space="preserve"> </w:t>
      </w:r>
      <w:r w:rsidRPr="00512985">
        <w:rPr>
          <w:color w:val="auto"/>
        </w:rPr>
        <w:t xml:space="preserve">is that the Cas9 enzyme can be introduced into the host cell in one of </w:t>
      </w:r>
      <w:r w:rsidR="00EF5281" w:rsidRPr="00512985">
        <w:rPr>
          <w:color w:val="auto"/>
        </w:rPr>
        <w:t xml:space="preserve">its </w:t>
      </w:r>
      <w:r w:rsidRPr="00512985">
        <w:rPr>
          <w:color w:val="auto"/>
        </w:rPr>
        <w:t>three forms- DNA, RNA or protein</w:t>
      </w:r>
      <w:r w:rsidR="00CA6958" w:rsidRPr="00512985">
        <w:rPr>
          <w:color w:val="auto"/>
        </w:rPr>
        <w:t>-</w:t>
      </w:r>
      <w:r w:rsidR="00437209" w:rsidRPr="00512985">
        <w:rPr>
          <w:color w:val="auto"/>
        </w:rPr>
        <w:t xml:space="preserve"> depending on the </w:t>
      </w:r>
      <w:proofErr w:type="gramStart"/>
      <w:r w:rsidR="00437209" w:rsidRPr="00512985">
        <w:rPr>
          <w:color w:val="auto"/>
        </w:rPr>
        <w:t>particular transformation</w:t>
      </w:r>
      <w:proofErr w:type="gramEnd"/>
      <w:r w:rsidR="00437209" w:rsidRPr="00512985">
        <w:rPr>
          <w:color w:val="auto"/>
        </w:rPr>
        <w:t xml:space="preserve"> system being used</w:t>
      </w:r>
      <w:r w:rsidRPr="00512985">
        <w:rPr>
          <w:color w:val="auto"/>
        </w:rPr>
        <w:t xml:space="preserve">. When introduced in DNA form, the </w:t>
      </w:r>
      <w:r w:rsidRPr="00CC4600">
        <w:rPr>
          <w:i/>
          <w:iCs/>
          <w:color w:val="auto"/>
        </w:rPr>
        <w:t>cas9</w:t>
      </w:r>
      <w:r w:rsidRPr="00512985">
        <w:rPr>
          <w:color w:val="auto"/>
        </w:rPr>
        <w:t xml:space="preserve"> gene is often included on a plasmid along with a </w:t>
      </w:r>
      <w:r w:rsidRPr="00512985">
        <w:rPr>
          <w:color w:val="auto"/>
        </w:rPr>
        <w:lastRenderedPageBreak/>
        <w:t xml:space="preserve">selectable marker, a cassette to express the sgRNA and, if necessary, a cassette encoding the </w:t>
      </w:r>
      <w:proofErr w:type="spellStart"/>
      <w:r w:rsidRPr="00512985">
        <w:rPr>
          <w:color w:val="auto"/>
        </w:rPr>
        <w:t>dDNA</w:t>
      </w:r>
      <w:proofErr w:type="spellEnd"/>
      <w:r w:rsidRPr="00512985">
        <w:rPr>
          <w:color w:val="auto"/>
        </w:rPr>
        <w:t xml:space="preserve"> sequence</w:t>
      </w:r>
      <w:r w:rsidR="00F753E4" w:rsidRPr="00512985">
        <w:rPr>
          <w:color w:val="auto"/>
        </w:rPr>
        <w:fldChar w:fldCharType="begin" w:fldLock="1"/>
      </w:r>
      <w:r w:rsidR="003E6751" w:rsidRPr="00512985">
        <w:rPr>
          <w:color w:val="auto"/>
        </w:rPr>
        <w:instrText>ADDIN CSL_CITATION {"citationItems":[{"id":"ITEM-1","itemData":{"DOI":"10.1371/journal.pone.0133085","ISSN":"19326203","abstract":"The number of fully sequenced fungal genomes is rapidly increasing. Since genetic tools are poorly developed for most filamentous fungi, it is currently difficult to employ genetic engineering for understanding the biology of these fungi and to fully exploit them industrially. For that reason there is a demand for developing versatile methods that can be used to genetically manipulate non-model filamentous fungi. To facilitate this, we have developed a CRISPR-Cas9 based system adapted for use in filamentous fungi. The system is simple and versatile, as RNA guided mutagenesis can be achieved by transforming a target fungus with a single plasmid. The system currently contains four CRISPR-Cas9 vectors, which are equipped with commonly used fungal markers allowing for selection in a broad range of fungi. Moreover, we have developed a script that allows identification of protospacers that target gene homologs in multiple species to facilitate introduction of common mutations in different filamentous fungi. With these tools we have performed RNA-guided mutagenesis in six species of which one has not previously been genetically engineered. Moreover, for a wild-type Aspergillus aculeatus strain, we have used our CRISPR Cas9 system to generate a strain that contains an AACU_pyrG marker and demonstrated that the resulting strain can be used for iterative gene targeting.","author":[{"dropping-particle":"","family":"Nødvig","given":"Christina S.","non-dropping-particle":"","parse-names":false,"suffix":""},{"dropping-particle":"","family":"Nielsen","given":"Jakob B.","non-dropping-particle":"","parse-names":false,"suffix":""},{"dropping-particle":"","family":"Kogle","given":"Martin E.","non-dropping-particle":"","parse-names":false,"suffix":""},{"dropping-particle":"","family":"Mortensen","given":"Uffe H.","non-dropping-particle":"","parse-names":false,"suffix":""}],"container-title":"PLoS ONE","id":"ITEM-1","issue":"7","issued":{"date-parts":[["2015"]]},"page":"1-18","title":"A CRISPR-Cas9 system for genetic engineering of filamentous fungi","type":"article-journal","volume":"10"},"uris":["http://www.mendeley.com/documents/?uuid=264be64e-6160-4624-9ef6-621da82780ba"]}],"mendeley":{"formattedCitation":"&lt;sup&gt;25&lt;/sup&gt;","plainTextFormattedCitation":"25","previouslyFormattedCitation":"&lt;sup&gt;25&lt;/sup&gt;"},"properties":{"noteIndex":0},"schema":"https://github.com/citation-style-language/schema/raw/master/csl-citation.json"}</w:instrText>
      </w:r>
      <w:r w:rsidR="00F753E4" w:rsidRPr="00512985">
        <w:rPr>
          <w:color w:val="auto"/>
        </w:rPr>
        <w:fldChar w:fldCharType="separate"/>
      </w:r>
      <w:r w:rsidR="00A326E2" w:rsidRPr="00512985">
        <w:rPr>
          <w:noProof/>
          <w:color w:val="auto"/>
          <w:vertAlign w:val="superscript"/>
        </w:rPr>
        <w:t>25</w:t>
      </w:r>
      <w:r w:rsidR="00F753E4" w:rsidRPr="00512985">
        <w:rPr>
          <w:color w:val="auto"/>
        </w:rPr>
        <w:fldChar w:fldCharType="end"/>
      </w:r>
      <w:r w:rsidRPr="00512985">
        <w:rPr>
          <w:color w:val="auto"/>
        </w:rPr>
        <w:t xml:space="preserve">. The primary advantage of this system is that only a single </w:t>
      </w:r>
      <w:r w:rsidR="006D6940" w:rsidRPr="00512985">
        <w:rPr>
          <w:color w:val="auto"/>
        </w:rPr>
        <w:t>construct</w:t>
      </w:r>
      <w:r w:rsidRPr="00512985">
        <w:rPr>
          <w:color w:val="auto"/>
        </w:rPr>
        <w:t xml:space="preserve"> needs to be transformed into the cell and successful transformation ensures that all the necessary components for CRISRP-Cas9-mediated genome editing are present.</w:t>
      </w:r>
      <w:r w:rsidR="00D02E20" w:rsidRPr="00512985">
        <w:rPr>
          <w:color w:val="auto"/>
        </w:rPr>
        <w:t xml:space="preserve"> </w:t>
      </w:r>
      <w:r w:rsidR="008E1741" w:rsidRPr="00512985">
        <w:rPr>
          <w:color w:val="auto"/>
        </w:rPr>
        <w:t>However, this method relies on the availability of a</w:t>
      </w:r>
      <w:r w:rsidR="00B61E30" w:rsidRPr="00512985">
        <w:rPr>
          <w:color w:val="auto"/>
        </w:rPr>
        <w:t>n</w:t>
      </w:r>
      <w:r w:rsidR="008E1741" w:rsidRPr="00512985">
        <w:rPr>
          <w:color w:val="auto"/>
        </w:rPr>
        <w:t xml:space="preserve"> expression system for the host species. For Cas9 to successful</w:t>
      </w:r>
      <w:r w:rsidR="00BB754E" w:rsidRPr="00512985">
        <w:rPr>
          <w:color w:val="auto"/>
        </w:rPr>
        <w:t>ly</w:t>
      </w:r>
      <w:r w:rsidR="008E1741" w:rsidRPr="00512985">
        <w:rPr>
          <w:color w:val="auto"/>
        </w:rPr>
        <w:t xml:space="preserve"> induce DNA damage, it needs to be expressed at high levels, and thus, a suitable and potentially specific-specific promoter is required. For non-model species</w:t>
      </w:r>
      <w:r w:rsidR="00456059" w:rsidRPr="00512985">
        <w:rPr>
          <w:color w:val="auto"/>
        </w:rPr>
        <w:t xml:space="preserve"> where such promoters have not yet been developed</w:t>
      </w:r>
      <w:r w:rsidR="008E1741" w:rsidRPr="00512985">
        <w:rPr>
          <w:color w:val="auto"/>
        </w:rPr>
        <w:t xml:space="preserve">, this may be a </w:t>
      </w:r>
      <w:r w:rsidR="00A326E2" w:rsidRPr="00512985">
        <w:rPr>
          <w:color w:val="auto"/>
        </w:rPr>
        <w:t>detracting</w:t>
      </w:r>
      <w:r w:rsidR="008E1741" w:rsidRPr="00512985">
        <w:rPr>
          <w:color w:val="auto"/>
        </w:rPr>
        <w:t xml:space="preserve"> factor and thus the ability to introduce Cas9 in RNA or protein form may be </w:t>
      </w:r>
      <w:r w:rsidR="00B20B4A" w:rsidRPr="00512985">
        <w:rPr>
          <w:color w:val="auto"/>
        </w:rPr>
        <w:t xml:space="preserve">a </w:t>
      </w:r>
      <w:r w:rsidR="008E1741" w:rsidRPr="00512985">
        <w:rPr>
          <w:color w:val="auto"/>
        </w:rPr>
        <w:t>more attractive</w:t>
      </w:r>
      <w:r w:rsidR="00B20B4A" w:rsidRPr="00512985">
        <w:rPr>
          <w:color w:val="auto"/>
        </w:rPr>
        <w:t xml:space="preserve"> option</w:t>
      </w:r>
      <w:r w:rsidR="008E1741" w:rsidRPr="00512985">
        <w:rPr>
          <w:color w:val="auto"/>
        </w:rPr>
        <w:t>.</w:t>
      </w:r>
      <w:r w:rsidR="00CA51BF" w:rsidRPr="00512985">
        <w:rPr>
          <w:color w:val="auto"/>
        </w:rPr>
        <w:t xml:space="preserve"> </w:t>
      </w:r>
      <w:r w:rsidR="00C76960" w:rsidRPr="00512985">
        <w:rPr>
          <w:color w:val="auto"/>
        </w:rPr>
        <w:t>The introduction of RNA into the cell brings its own challenges- particularly in that RNA is unstable and may not survive the transformation process. Furthermore, when introduced in either DNA or RNA form, the Cas9 gene sequence may need to be codon-optimized for use in the particular host system</w:t>
      </w:r>
      <w:r w:rsidR="00140874" w:rsidRPr="00512985">
        <w:rPr>
          <w:color w:val="auto"/>
        </w:rPr>
        <w:fldChar w:fldCharType="begin" w:fldLock="1"/>
      </w:r>
      <w:r w:rsidR="00B26567" w:rsidRPr="00512985">
        <w:rPr>
          <w:color w:val="auto"/>
        </w:rPr>
        <w:instrText>ADDIN CSL_CITATION {"citationItems":[{"id":"ITEM-1","itemData":{"DOI":"10.1038/celldisc.2015.7","author":[{"dropping-particle":"","family":"Liu","given":"Rui","non-dropping-particle":"","parse-names":false,"suffix":""},{"dropping-particle":"","family":"Chen","given":"Ling","non-dropping-particle":"","parse-names":false,"suffix":""},{"dropping-particle":"","family":"Jiang","given":"Yanping","non-dropping-particle":"","parse-names":false,"suffix":""},{"dropping-particle":"","family":"Zhou","given":"Zhihua","non-dropping-particle":"","parse-names":false,"suffix":""},{"dropping-particle":"","family":"Zou","given":"Gen","non-dropping-particle":"","parse-names":false,"suffix":""}],"container-title":"Cell Discovery","id":"ITEM-1","issued":{"date-parts":[["2015"]]},"page":"1-11","title":"Efficient genome editing in filamentous fungus &lt;i&gt;Trichoderma reesei&lt;/i&gt; using the CRISPR/Cas9 system","type":"article-journal","volume":"1"},"uris":["http://www.mendeley.com/documents/?uuid=42f58397-ebf8-43ad-b09f-ffce9f10c27d"]}],"mendeley":{"formattedCitation":"&lt;sup&gt;17&lt;/sup&gt;","plainTextFormattedCitation":"17","previouslyFormattedCitation":"&lt;sup&gt;17&lt;/sup&gt;"},"properties":{"noteIndex":0},"schema":"https://github.com/citation-style-language/schema/raw/master/csl-citation.json"}</w:instrText>
      </w:r>
      <w:r w:rsidR="00140874" w:rsidRPr="00512985">
        <w:rPr>
          <w:color w:val="auto"/>
        </w:rPr>
        <w:fldChar w:fldCharType="separate"/>
      </w:r>
      <w:r w:rsidR="00140874" w:rsidRPr="00512985">
        <w:rPr>
          <w:noProof/>
          <w:color w:val="auto"/>
          <w:vertAlign w:val="superscript"/>
        </w:rPr>
        <w:t>17</w:t>
      </w:r>
      <w:r w:rsidR="00140874" w:rsidRPr="00512985">
        <w:rPr>
          <w:color w:val="auto"/>
        </w:rPr>
        <w:fldChar w:fldCharType="end"/>
      </w:r>
      <w:r w:rsidR="00C76960" w:rsidRPr="00512985">
        <w:rPr>
          <w:color w:val="auto"/>
        </w:rPr>
        <w:t>.</w:t>
      </w:r>
      <w:r w:rsidR="00CC4600">
        <w:rPr>
          <w:color w:val="auto"/>
        </w:rPr>
        <w:t xml:space="preserve"> </w:t>
      </w:r>
      <w:r w:rsidR="00C76960" w:rsidRPr="00512985">
        <w:rPr>
          <w:color w:val="auto"/>
        </w:rPr>
        <w:t xml:space="preserve">For example, the </w:t>
      </w:r>
      <w:r w:rsidR="002A273F" w:rsidRPr="00CC4600">
        <w:rPr>
          <w:i/>
          <w:iCs/>
          <w:color w:val="auto"/>
        </w:rPr>
        <w:t>c</w:t>
      </w:r>
      <w:r w:rsidR="00C76960" w:rsidRPr="00CC4600">
        <w:rPr>
          <w:i/>
          <w:iCs/>
          <w:color w:val="auto"/>
        </w:rPr>
        <w:t>as9</w:t>
      </w:r>
      <w:r w:rsidR="00C76960" w:rsidRPr="00512985">
        <w:rPr>
          <w:color w:val="auto"/>
        </w:rPr>
        <w:t xml:space="preserve"> gene from </w:t>
      </w:r>
      <w:r w:rsidR="00C039B2" w:rsidRPr="00CC4600">
        <w:rPr>
          <w:i/>
          <w:iCs/>
          <w:color w:val="auto"/>
        </w:rPr>
        <w:t>Streptococcus pyogenes</w:t>
      </w:r>
      <w:r w:rsidR="00C039B2" w:rsidRPr="00512985">
        <w:rPr>
          <w:color w:val="auto"/>
        </w:rPr>
        <w:t xml:space="preserve"> may not work in a mammalian host cell</w:t>
      </w:r>
      <w:r w:rsidR="00347EF2" w:rsidRPr="00512985">
        <w:rPr>
          <w:color w:val="auto"/>
        </w:rPr>
        <w:t xml:space="preserve"> and a </w:t>
      </w:r>
      <w:r w:rsidR="00347EF2" w:rsidRPr="00CC4600">
        <w:rPr>
          <w:i/>
          <w:iCs/>
          <w:color w:val="auto"/>
        </w:rPr>
        <w:t>cas9</w:t>
      </w:r>
      <w:r w:rsidR="00347EF2" w:rsidRPr="00512985">
        <w:rPr>
          <w:color w:val="auto"/>
        </w:rPr>
        <w:t xml:space="preserve"> gene that has been codon-</w:t>
      </w:r>
      <w:r w:rsidR="00A74E9E" w:rsidRPr="00512985">
        <w:rPr>
          <w:color w:val="auto"/>
        </w:rPr>
        <w:t>optimized</w:t>
      </w:r>
      <w:r w:rsidR="00347EF2" w:rsidRPr="00512985">
        <w:rPr>
          <w:color w:val="auto"/>
        </w:rPr>
        <w:t xml:space="preserve"> for use in a mammalian cell may not work in a plant cell</w:t>
      </w:r>
      <w:r w:rsidR="00C039B2" w:rsidRPr="00512985">
        <w:rPr>
          <w:color w:val="auto"/>
        </w:rPr>
        <w:t xml:space="preserve">. </w:t>
      </w:r>
      <w:r w:rsidR="00B44BAD" w:rsidRPr="00512985">
        <w:rPr>
          <w:color w:val="auto"/>
        </w:rPr>
        <w:t>All of these challenges can be overcome using the protein form of Cas9, which, together with the sgRNA, can be assembled into an RNP and transformed into the host cell</w:t>
      </w:r>
      <w:r w:rsidR="003E6751" w:rsidRPr="00512985">
        <w:rPr>
          <w:color w:val="auto"/>
        </w:rPr>
        <w:fldChar w:fldCharType="begin" w:fldLock="1"/>
      </w:r>
      <w:r w:rsidR="004F673C" w:rsidRPr="00512985">
        <w:rPr>
          <w:color w:val="auto"/>
        </w:rPr>
        <w:instrText>ADDIN CSL_CITATION {"citationItems":[{"id":"ITEM-1","itemData":{"DOI":"10.1016/j.fgb.2018.05.003","ISSN":"10960937","abstract":"The Fusarium oxysporum species complex (FOSC) is an economically important group of pathogenic filamentous fungi that are able to infect both animals and plants. Reverse genetic techniques, including gene disruption/deletion methods, to study these fungi are available although limitations exist resulting in decreased efficiency. Herein we describe a gene editing system developed using a F. oxysporum-optimized Cas9 ribonucleoprotein (RNP) and protoplast transformation method. The Cas9 protein and sgRNA were assembled to form a stable RNP in vitro and this complex was transferred into fungal protoplasts for gene editing with PEG-mediated transformation. In order to determine if the Cas9 RNP system is functional in the FOSC protoplasts and assess the efficacy of the system, two genes, URA5 and URA3, were selected for targeted disruption generating uracil auxotroph mutants that are resistant to 5-fluoroorotic acid, 5-FOA. In addition, a gene in a secondary metabolite biosynthetic cluster, the ortholog of BIK1, was mutated using this system and the maximum efficiency of this gene disruption was about 50%. Further analysis of the bik1 mutant confirmed that this polyketide synthase was involved in the synthesis of the red pigment, bikaverin. The mutants generated in this study displayed the strong expected phenotypes, demonstrating this F. oxysporum-optimized CRISPR/Cas9 system is stable and can efficiently disrupt the genes of interest.","author":[{"dropping-particle":"","family":"Wang","given":"Qiang","non-dropping-particle":"","parse-names":false,"suffix":""},{"dropping-particle":"","family":"Cobine","given":"Paul A.","non-dropping-particle":"","parse-names":false,"suffix":""},{"dropping-particle":"","family":"Coleman","given":"Jeffrey J.","non-dropping-particle":"","parse-names":false,"suffix":""}],"container-title":"Fungal Genetics and Biology","id":"ITEM-1","issue":"March","issued":{"date-parts":[["2018"]]},"page":"21-29","title":"Efficient genome editing in &lt;i&gt;Fusarium oxysporum&lt;/i&gt; based on CRISPR/Cas9 ribonucleoprotein complexes","type":"article-journal","volume":"117"},"uris":["http://www.mendeley.com/documents/?uuid=19feec1f-2524-4914-9148-d2164ab542e6"]},{"id":"ITEM-2","itemData":{"DOI":"10.1038/s41598-017-17118-2","author":[{"dropping-particle":"","family":"Nagy","given":"Gábor","non-dropping-particle":"","parse-names":false,"suffix":""},{"dropping-particle":"","family":"Szebenyi","given":"Csilla","non-dropping-particle":"","parse-names":false,"suffix":""},{"dropping-particle":"","family":"Csernetics","given":"Árpád","non-dropping-particle":"","parse-names":false,"suffix":""},{"dropping-particle":"","family":"Vaz","given":"Amanda Grace","non-dropping-particle":"","parse-names":false,"suffix":""},{"dropping-particle":"","family":"Judit","given":"Eszter","non-dropping-particle":"","parse-names":false,"suffix":""},{"dropping-particle":"","family":"Vágvölgyi","given":"Csaba","non-dropping-particle":"","parse-names":false,"suffix":""},{"dropping-particle":"","family":"Papp","given":"Tamás","non-dropping-particle":"","parse-names":false,"suffix":""}],"container-title":"Scientific Reports","id":"ITEM-2","issue":"16800","issued":{"date-parts":[["2017"]]},"page":"1-10","title":"Development of a plasmid free CRISPR-Cas9 system for the genetic modification of &lt;i&gt;Mucor circinelloides&lt;/i&gt;","type":"article-journal","volume":"7"},"uris":["http://www.mendeley.com/documents/?uuid=dcf448a2-14a1-4331-a3c3-ddf5accaf534"]}],"mendeley":{"formattedCitation":"&lt;sup&gt;26, 27&lt;/sup&gt;"},"properties":{"noteIndex":0},"schema":"https://github.com/citation-style-language/schema/raw/master/csl-citation.json"}</w:instrText>
      </w:r>
      <w:r w:rsidR="003E6751" w:rsidRPr="00512985">
        <w:rPr>
          <w:color w:val="auto"/>
        </w:rPr>
        <w:fldChar w:fldCharType="separate"/>
      </w:r>
      <w:r w:rsidR="004F673C" w:rsidRPr="00512985">
        <w:rPr>
          <w:noProof/>
          <w:color w:val="auto"/>
          <w:vertAlign w:val="superscript"/>
        </w:rPr>
        <w:t>26,27</w:t>
      </w:r>
      <w:r w:rsidR="003E6751" w:rsidRPr="00512985">
        <w:rPr>
          <w:color w:val="auto"/>
        </w:rPr>
        <w:fldChar w:fldCharType="end"/>
      </w:r>
      <w:r w:rsidR="00B44BAD" w:rsidRPr="00512985">
        <w:rPr>
          <w:color w:val="auto"/>
        </w:rPr>
        <w:t>.</w:t>
      </w:r>
      <w:r w:rsidR="003F45FB" w:rsidRPr="00512985">
        <w:rPr>
          <w:color w:val="auto"/>
        </w:rPr>
        <w:t xml:space="preserve"> This system does not rely on any endogenous expression system or codon optimization and should thus work in </w:t>
      </w:r>
      <w:proofErr w:type="gramStart"/>
      <w:r w:rsidR="003F45FB" w:rsidRPr="00512985">
        <w:rPr>
          <w:color w:val="auto"/>
        </w:rPr>
        <w:t>the majority of</w:t>
      </w:r>
      <w:proofErr w:type="gramEnd"/>
      <w:r w:rsidR="003F45FB" w:rsidRPr="00512985">
        <w:rPr>
          <w:color w:val="auto"/>
        </w:rPr>
        <w:t xml:space="preserve"> non-model species. The disadvantage of the protein-based system is that it is not compatible with DNA-based transformation systems like </w:t>
      </w:r>
      <w:r w:rsidR="003F45FB" w:rsidRPr="00CC4600">
        <w:rPr>
          <w:i/>
          <w:iCs/>
          <w:color w:val="auto"/>
        </w:rPr>
        <w:t>Agrobacterium</w:t>
      </w:r>
      <w:r w:rsidR="003F45FB" w:rsidRPr="00512985">
        <w:rPr>
          <w:color w:val="auto"/>
        </w:rPr>
        <w:t>-mediated transfer.</w:t>
      </w:r>
      <w:r w:rsidR="00451AAD" w:rsidRPr="00512985">
        <w:rPr>
          <w:color w:val="auto"/>
        </w:rPr>
        <w:t xml:space="preserve"> Thus, for the protein-based method to work, a transformation protocol such as those that rely on protoplasts or </w:t>
      </w:r>
      <w:proofErr w:type="spellStart"/>
      <w:r w:rsidR="00451AAD" w:rsidRPr="00512985">
        <w:rPr>
          <w:color w:val="auto"/>
        </w:rPr>
        <w:t>biolistics</w:t>
      </w:r>
      <w:proofErr w:type="spellEnd"/>
      <w:r w:rsidR="00451AAD" w:rsidRPr="00512985">
        <w:rPr>
          <w:color w:val="auto"/>
        </w:rPr>
        <w:t xml:space="preserve"> needs to be available. </w:t>
      </w:r>
      <w:r w:rsidR="00E60908" w:rsidRPr="00512985">
        <w:rPr>
          <w:color w:val="auto"/>
        </w:rPr>
        <w:t xml:space="preserve">This RNP-based system has been successfully used in the filamentous fungi, </w:t>
      </w:r>
      <w:r w:rsidR="00E60908" w:rsidRPr="00CC4600">
        <w:rPr>
          <w:i/>
          <w:iCs/>
          <w:color w:val="auto"/>
        </w:rPr>
        <w:t>Fusarium oxysporum</w:t>
      </w:r>
      <w:r w:rsidR="00E60908" w:rsidRPr="00512985">
        <w:rPr>
          <w:color w:val="auto"/>
        </w:rPr>
        <w:fldChar w:fldCharType="begin" w:fldLock="1"/>
      </w:r>
      <w:r w:rsidR="00B26567" w:rsidRPr="00512985">
        <w:rPr>
          <w:color w:val="auto"/>
        </w:rPr>
        <w:instrText>ADDIN CSL_CITATION {"citationItems":[{"id":"ITEM-1","itemData":{"DOI":"10.1016/j.fgb.2018.05.003","ISSN":"10960937","abstract":"The Fusarium oxysporum species complex (FOSC) is an economically important group of pathogenic filamentous fungi that are able to infect both animals and plants. Reverse genetic techniques, including gene disruption/deletion methods, to study these fungi are available although limitations exist resulting in decreased efficiency. Herein we describe a gene editing system developed using a F. oxysporum-optimized Cas9 ribonucleoprotein (RNP) and protoplast transformation method. The Cas9 protein and sgRNA were assembled to form a stable RNP in vitro and this complex was transferred into fungal protoplasts for gene editing with PEG-mediated transformation. In order to determine if the Cas9 RNP system is functional in the FOSC protoplasts and assess the efficacy of the system, two genes, URA5 and URA3, were selected for targeted disruption generating uracil auxotroph mutants that are resistant to 5-fluoroorotic acid, 5-FOA. In addition, a gene in a secondary metabolite biosynthetic cluster, the ortholog of BIK1, was mutated using this system and the maximum efficiency of this gene disruption was about 50%. Further analysis of the bik1 mutant confirmed that this polyketide synthase was involved in the synthesis of the red pigment, bikaverin. The mutants generated in this study displayed the strong expected phenotypes, demonstrating this F. oxysporum-optimized CRISPR/Cas9 system is stable and can efficiently disrupt the genes of interest.","author":[{"dropping-particle":"","family":"Wang","given":"Qiang","non-dropping-particle":"","parse-names":false,"suffix":""},{"dropping-particle":"","family":"Cobine","given":"Paul A.","non-dropping-particle":"","parse-names":false,"suffix":""},{"dropping-particle":"","family":"Coleman","given":"Jeffrey J.","non-dropping-particle":"","parse-names":false,"suffix":""}],"container-title":"Fungal Genetics and Biology","id":"ITEM-1","issue":"March","issued":{"date-parts":[["2018"]]},"page":"21-29","title":"Efficient genome editing in &lt;i&gt;Fusarium oxysporum&lt;/i&gt; based on CRISPR/Cas9 ribonucleoprotein complexes","type":"article-journal","volume":"117"},"uris":["http://www.mendeley.com/documents/?uuid=19feec1f-2524-4914-9148-d2164ab542e6"]}],"mendeley":{"formattedCitation":"&lt;sup&gt;26&lt;/sup&gt;","plainTextFormattedCitation":"26","previouslyFormattedCitation":"&lt;sup&gt;26&lt;/sup&gt;"},"properties":{"noteIndex":0},"schema":"https://github.com/citation-style-language/schema/raw/master/csl-citation.json"}</w:instrText>
      </w:r>
      <w:r w:rsidR="00E60908" w:rsidRPr="00512985">
        <w:rPr>
          <w:color w:val="auto"/>
        </w:rPr>
        <w:fldChar w:fldCharType="separate"/>
      </w:r>
      <w:r w:rsidR="00140874" w:rsidRPr="00512985">
        <w:rPr>
          <w:noProof/>
          <w:color w:val="auto"/>
          <w:vertAlign w:val="superscript"/>
        </w:rPr>
        <w:t>26</w:t>
      </w:r>
      <w:r w:rsidR="00E60908" w:rsidRPr="00512985">
        <w:rPr>
          <w:color w:val="auto"/>
        </w:rPr>
        <w:fldChar w:fldCharType="end"/>
      </w:r>
      <w:r w:rsidR="00E60908" w:rsidRPr="00512985">
        <w:rPr>
          <w:color w:val="auto"/>
        </w:rPr>
        <w:t xml:space="preserve"> and</w:t>
      </w:r>
      <w:r w:rsidR="00E60908" w:rsidRPr="00CC4600">
        <w:rPr>
          <w:i/>
          <w:iCs/>
          <w:color w:val="auto"/>
        </w:rPr>
        <w:t xml:space="preserve"> ﻿Mucor circinelloides</w:t>
      </w:r>
      <w:r w:rsidR="00E60908" w:rsidRPr="00512985">
        <w:rPr>
          <w:color w:val="auto"/>
        </w:rPr>
        <w:fldChar w:fldCharType="begin" w:fldLock="1"/>
      </w:r>
      <w:r w:rsidR="00B26567" w:rsidRPr="00512985">
        <w:rPr>
          <w:color w:val="auto"/>
        </w:rPr>
        <w:instrText>ADDIN CSL_CITATION {"citationItems":[{"id":"ITEM-1","itemData":{"DOI":"10.1038/s41598-017-17118-2","author":[{"dropping-particle":"","family":"Nagy","given":"Gábor","non-dropping-particle":"","parse-names":false,"suffix":""},{"dropping-particle":"","family":"Szebenyi","given":"Csilla","non-dropping-particle":"","parse-names":false,"suffix":""},{"dropping-particle":"","family":"Csernetics","given":"Árpád","non-dropping-particle":"","parse-names":false,"suffix":""},{"dropping-particle":"","family":"Vaz","given":"Amanda Grace","non-dropping-particle":"","parse-names":false,"suffix":""},{"dropping-particle":"","family":"Judit","given":"Eszter","non-dropping-particle":"","parse-names":false,"suffix":""},{"dropping-particle":"","family":"Vágvölgyi","given":"Csaba","non-dropping-particle":"","parse-names":false,"suffix":""},{"dropping-particle":"","family":"Papp","given":"Tamás","non-dropping-particle":"","parse-names":false,"suffix":""}],"container-title":"Scientific Reports","id":"ITEM-1","issue":"16800","issued":{"date-parts":[["2017"]]},"page":"1-10","title":"Development of a plasmid free CRISPR-Cas9 system for the genetic modification of &lt;i&gt;Mucor circinelloides&lt;/i&gt;","type":"article-journal","volume":"7"},"uris":["http://www.mendeley.com/documents/?uuid=dcf448a2-14a1-4331-a3c3-ddf5accaf534"]}],"mendeley":{"formattedCitation":"&lt;sup&gt;27&lt;/sup&gt;","plainTextFormattedCitation":"27","previouslyFormattedCitation":"&lt;sup&gt;27&lt;/sup&gt;"},"properties":{"noteIndex":0},"schema":"https://github.com/citation-style-language/schema/raw/master/csl-citation.json"}</w:instrText>
      </w:r>
      <w:r w:rsidR="00E60908" w:rsidRPr="00512985">
        <w:rPr>
          <w:color w:val="auto"/>
        </w:rPr>
        <w:fldChar w:fldCharType="separate"/>
      </w:r>
      <w:r w:rsidR="00140874" w:rsidRPr="00512985">
        <w:rPr>
          <w:noProof/>
          <w:color w:val="auto"/>
          <w:vertAlign w:val="superscript"/>
        </w:rPr>
        <w:t>27</w:t>
      </w:r>
      <w:r w:rsidR="00E60908" w:rsidRPr="00512985">
        <w:rPr>
          <w:color w:val="auto"/>
        </w:rPr>
        <w:fldChar w:fldCharType="end"/>
      </w:r>
      <w:r w:rsidR="001A1144" w:rsidRPr="00512985">
        <w:rPr>
          <w:color w:val="auto"/>
        </w:rPr>
        <w:t>.</w:t>
      </w:r>
      <w:r w:rsidR="00CC4600">
        <w:rPr>
          <w:color w:val="auto"/>
        </w:rPr>
        <w:t xml:space="preserve"> </w:t>
      </w:r>
    </w:p>
    <w:p w14:paraId="6D907648" w14:textId="77777777" w:rsidR="00A06973" w:rsidRPr="00512985" w:rsidRDefault="00A06973" w:rsidP="00C652D5"/>
    <w:p w14:paraId="5A16A7FC" w14:textId="4DAA3A5D" w:rsidR="00A06973" w:rsidRPr="00512985" w:rsidRDefault="00A06973" w:rsidP="00C652D5">
      <w:proofErr w:type="spellStart"/>
      <w:r w:rsidRPr="00512985">
        <w:rPr>
          <w:i/>
          <w:iCs/>
        </w:rPr>
        <w:t>Huntiella</w:t>
      </w:r>
      <w:proofErr w:type="spellEnd"/>
      <w:r w:rsidRPr="00512985">
        <w:rPr>
          <w:i/>
          <w:iCs/>
        </w:rPr>
        <w:t xml:space="preserve"> </w:t>
      </w:r>
      <w:proofErr w:type="spellStart"/>
      <w:r w:rsidRPr="00512985">
        <w:rPr>
          <w:i/>
          <w:iCs/>
        </w:rPr>
        <w:t>omanensis</w:t>
      </w:r>
      <w:proofErr w:type="spellEnd"/>
      <w:r w:rsidRPr="00512985">
        <w:t xml:space="preserve">, a member of the </w:t>
      </w:r>
      <w:proofErr w:type="spellStart"/>
      <w:r w:rsidRPr="00512985">
        <w:t>Ceratocystidaceae</w:t>
      </w:r>
      <w:proofErr w:type="spellEnd"/>
      <w:r w:rsidRPr="00512985">
        <w:t xml:space="preserve"> family, is a cosmopolitan fungus </w:t>
      </w:r>
      <w:r w:rsidR="00EB2EE8" w:rsidRPr="00512985">
        <w:t>often found on freshly wounded woody plants</w:t>
      </w:r>
      <w:r w:rsidR="0095698F" w:rsidRPr="00512985">
        <w:fldChar w:fldCharType="begin" w:fldLock="1"/>
      </w:r>
      <w:r w:rsidR="00B26567" w:rsidRPr="00512985">
        <w:instrText>ADDIN CSL_CITATION {"citationItems":[{"id":"ITEM-1","itemData":{"DOI":"10.1016/j.mycres.2005.08.007","ISSN":"09537562","abstract":"Mango (Mangifera indica) sudden decline is an important disease in Oman, which is closely associated with infections by Ceratocystis fimbriata and Lasiodiplodia theobromae. Another Ceratocystis species has also been found associated with symptoms on diseased trees. In this study, we identify that Ceratocystis based on morphology and DNA sequences. Morphological comparisons showed that the fungus from dying mango trees in Oman is similar to C. moniliformis. Both fungi have distinct hat-shaped ascospores, disc-shaped plates at the bases of the ascomatal necks and spines on the ascomatal bases. However, comparison of DNA sequences for ITS1-2, the 5.8S RNA gene, the β-tubulin gene, and Transcription Elongation Factor (EF1-α) gene, confirmed that the fungus from Oman is distinct from C. moniliformis and other related species. Phylogenetically, this fungus formed one of four strongly supported sub-clades. The other sub-clades included isolates of C. bhutanensis, C. moniliformis and C. moniliformopsis, respectively. Based on morphological characteristics and differences in DNA sequences for three gene regions, we conclude that the Ceratocystis sp. from wounds on mango in Oman is a new species, for which we provide the name Ceratocystis omanensis sp. nov. © 2005 The British Mycological Society.","author":[{"dropping-particle":"","family":"Al-Subhi","given":"Ali M.","non-dropping-particle":"","parse-names":false,"suffix":""},{"dropping-particle":"","family":"Al-Adawi","given":"Ali O.","non-dropping-particle":"","parse-names":false,"suffix":""},{"dropping-particle":"","family":"Wyk","given":"Marelize","non-dropping-particle":"Van","parse-names":false,"suffix":""},{"dropping-particle":"","family":"Deadman","given":"Michael L.","non-dropping-particle":"","parse-names":false,"suffix":""},{"dropping-particle":"","family":"Wingfield","given":"Michael J.","non-dropping-particle":"","parse-names":false,"suffix":""}],"container-title":"Mycological Research","id":"ITEM-1","issue":"2","issued":{"date-parts":[["2006"]]},"page":"237-245","title":"&lt;i&gt;Ceratocystis omanensis&lt;/i&gt;, a new species from diseased mango trees in Oman","type":"article-journal","volume":"110"},"uris":["http://www.mendeley.com/documents/?uuid=24106093-3272-4dbd-af77-258eff276257"]}],"mendeley":{"formattedCitation":"&lt;sup&gt;28&lt;/sup&gt;","plainTextFormattedCitation":"28","previouslyFormattedCitation":"&lt;sup&gt;28&lt;/sup&gt;"},"properties":{"noteIndex":0},"schema":"https://github.com/citation-style-language/schema/raw/master/csl-citation.json"}</w:instrText>
      </w:r>
      <w:r w:rsidR="0095698F" w:rsidRPr="00512985">
        <w:fldChar w:fldCharType="separate"/>
      </w:r>
      <w:r w:rsidR="00140874" w:rsidRPr="00512985">
        <w:rPr>
          <w:noProof/>
          <w:vertAlign w:val="superscript"/>
        </w:rPr>
        <w:t>28</w:t>
      </w:r>
      <w:r w:rsidR="0095698F" w:rsidRPr="00512985">
        <w:fldChar w:fldCharType="end"/>
      </w:r>
      <w:r w:rsidR="00EB2EE8" w:rsidRPr="00512985">
        <w:t>. While</w:t>
      </w:r>
      <w:r w:rsidR="00CC4600">
        <w:t xml:space="preserve"> </w:t>
      </w:r>
      <w:r w:rsidR="00EB2EE8" w:rsidRPr="00512985">
        <w:t>high quality</w:t>
      </w:r>
      <w:r w:rsidRPr="00512985">
        <w:t xml:space="preserve"> genome and transcriptome data </w:t>
      </w:r>
      <w:r w:rsidR="00EB2EE8" w:rsidRPr="00512985">
        <w:t xml:space="preserve">are </w:t>
      </w:r>
      <w:r w:rsidRPr="00512985">
        <w:t>available</w:t>
      </w:r>
      <w:r w:rsidR="00EB2EE8" w:rsidRPr="00512985">
        <w:t xml:space="preserve"> for this species</w:t>
      </w:r>
      <w:r w:rsidRPr="00512985">
        <w:fldChar w:fldCharType="begin" w:fldLock="1"/>
      </w:r>
      <w:r w:rsidR="00B26567" w:rsidRPr="00512985">
        <w:instrText>ADDIN CSL_CITATION {"citationItems":[{"id":"ITEM-1","itemData":{"DOI":"10.1371/journal.pone.0192517","ISSN":"19326203","abstract":"Homothallism (self-fertility) describes a wide variety of sexual strategies that enable a fungus to reproduce in the absence of a mating partner. Unisexual reproduction, a form of homothallism, is a process whereby a fungus can progress through sexual reproduction in the absence of mating genes previously considered essential for self-fertility. In this study, we consider the molecular mechanisms that allow for this unique sexual behaviour in the saprotrophic ascomycete; Huntiella moniliformis. These molecular mechanisms are also compared to the underlying mechanisms that control sex in Huntiella omanensis, a closely related, but self-sterile, species. The main finding was that H. omanensis displayed mating-type dependent expression of the a- and α-pheromones. This was in contrast to H. moniliformis where both pheromones were co-expressed during vegetative growth and sexual development. Furthermore, H. moniliformis also expressed the receptors of both pheromones. Consequently, this fungus is likely able to recognize and respond to the endogenously produced pheromones, allowing for self-fertility in the absence of other key mating genes. Overall, these results are concomitant with those reported for other unisexual species, but represent the first detailed study considering the unisexual behaviour of a filamentous fungus.","author":[{"dropping-particle":"","family":"Wilson","given":"Andi M.","non-dropping-particle":"","parse-names":false,"suffix":""},{"dropping-particle":"","family":"Nest","given":"Magriet A.","non-dropping-particle":"van der","parse-names":false,"suffix":""},{"dropping-particle":"","family":"Wilken","given":"P. Markus","non-dropping-particle":"","parse-names":false,"suffix":""},{"dropping-particle":"","family":"Wingfield","given":"Michael J.","non-dropping-particle":"","parse-names":false,"suffix":""},{"dropping-particle":"","family":"Wingfield","given":"Brenda D.","non-dropping-particle":"","parse-names":false,"suffix":""}],"container-title":"PLoS ONE","id":"ITEM-1","issue":"3","issued":{"date-parts":[["2018"]]},"page":"e0192517","title":"Pheromone expression reveals putative mechanism of unisexuality in a saprobic ascomycete fungus","type":"article-journal","volume":"13"},"uris":["http://www.mendeley.com/documents/?uuid=159608ca-6d42-3518-9dc2-f1aabf1ba8ca"]},{"id":"ITEM-2","itemData":{"DOI":"10.1016/j.mycres.2005.08.007","ISSN":"09537562","abstract":"Mango (Mangifera indica) sudden decline is an important disease in Oman, which is closely associated with infections by Ceratocystis fimbriata and Lasiodiplodia theobromae. Another Ceratocystis species has also been found associated with symptoms on diseased trees. In this study, we identify that Ceratocystis based on morphology and DNA sequences. Morphological comparisons showed that the fungus from dying mango trees in Oman is similar to C. moniliformis. Both fungi have distinct hat-shaped ascospores, disc-shaped plates at the bases of the ascomatal necks and spines on the ascomatal bases. However, comparison of DNA sequences for ITS1-2, the 5.8S RNA gene, the β-tubulin gene, and Transcription Elongation Factor (EF1-α) gene, confirmed that the fungus from Oman is distinct from C. moniliformis and other related species. Phylogenetically, this fungus formed one of four strongly supported sub-clades. The other sub-clades included isolates of C. bhutanensis, C. moniliformis and C. moniliformopsis, respectively. Based on morphological characteristics and differences in DNA sequences for three gene regions, we conclude that the Ceratocystis sp. from wounds on mango in Oman is a new species, for which we provide the name Ceratocystis omanensis sp. nov. © 2005 The British Mycological Society.","author":[{"dropping-particle":"","family":"Al-Subhi","given":"Ali M.","non-dropping-particle":"","parse-names":false,"suffix":""},{"dropping-particle":"","family":"Al-Adawi","given":"Ali O.","non-dropping-particle":"","parse-names":false,"suffix":""},{"dropping-particle":"","family":"Wyk","given":"Marelize","non-dropping-particle":"Van","parse-names":false,"suffix":""},{"dropping-particle":"","family":"Deadman","given":"Michael L.","non-dropping-particle":"","parse-names":false,"suffix":""},{"dropping-particle":"","family":"Wingfield","given":"Michael J.","non-dropping-particle":"","parse-names":false,"suffix":""}],"container-title":"Mycological Research","id":"ITEM-2","issue":"2","issued":{"date-parts":[["2006"]]},"page":"237-245","title":"&lt;i&gt;Ceratocystis omanensis&lt;/i&gt;, a new species from diseased mango trees in Oman","type":"article-journal","volume":"110"},"uris":["http://www.mendeley.com/documents/?uuid=24106093-3272-4dbd-af77-258eff276257"]},{"id":"ITEM-3","itemData":{"DOI":"10.5598/imafungus.2014.05.02.11","ISSN":"22106340","abstract":"The genomes of fungi provide an important resource to resolve issues pertaining to their taxonomy, biology, and evolution. The genomes of Amanita jacksonii, Ceratocystis albifundus, a Fusarium circinatum variant, Huntiella omanensis, Leptographium procerum, Sclerotinia echinophila, and Rutstroemia sydowiana are presented in this genome announcement. These seven genomes are from a number of fungal pathogens and economically important species. The genome sizes range from 27 Mb in the case of Ceratocystis albifundus to 51.9 Mb for Rutstroemia sydowiana. The latter also encodes for a predicted 17 350 genes, more than double that of Ceratocystis albifundus. These genomes will add to the growing body of knowledge of these fungi and provide a value resource to researchers studying these fungi.","author":[{"dropping-particle":"","family":"Nest","given":"Magriet A.","non-dropping-particle":"van der","parse-names":false,"suffix":""},{"dropping-particle":"","family":"Beirn","given":"Lisa A.","non-dropping-particle":"","parse-names":false,"suffix":""},{"dropping-particle":"","family":"Crouch","given":"Jo Anne","non-dropping-particle":"","parse-names":false,"suffix":""},{"dropping-particle":"","family":"Demers","given":"Jill E.","non-dropping-particle":"","parse-names":false,"suffix":""},{"dropping-particle":"","family":"Beer","given":"Z. Wilhelm","non-dropping-particle":"de","parse-names":false,"suffix":""},{"dropping-particle":"","family":"Vos","given":"Lieschen","non-dropping-particle":"De","parse-names":false,"suffix":""},{"dropping-particle":"","family":"Gordon","given":"Thomas R.","non-dropping-particle":"","parse-names":false,"suffix":""},{"dropping-particle":"","family":"Moncalvo","given":"Jean-Marc","non-dropping-particle":"","parse-names":false,"suffix":""},{"dropping-particle":"","family":"Naidoo","given":"Kershney","non-dropping-particle":"","parse-names":false,"suffix":""},{"dropping-particle":"","family":"Sanchez-Ramirez","given":"Santiago","non-dropping-particle":"","parse-names":false,"suffix":""},{"dropping-particle":"","family":"Roodt","given":"Danielle","non-dropping-particle":"","parse-names":false,"suffix":""},{"dropping-particle":"","family":"Santana","given":"Quentin C.","non-dropping-particle":"","parse-names":false,"suffix":""},{"dropping-particle":"","family":"Slinski","given":"Stephanie L.","non-dropping-particle":"","parse-names":false,"suffix":""},{"dropping-particle":"","family":"Stata","given":"Matt","non-dropping-particle":"","parse-names":false,"suffix":""},{"dropping-particle":"","family":"Taerum","given":"Stephen J.","non-dropping-particle":"","parse-names":false,"suffix":""},{"dropping-particle":"","family":"Wilken","given":"P. Markus","non-dropping-particle":"","parse-names":false,"suffix":""},{"dropping-particle":"","family":"Wilson","given":"Andrea M.","non-dropping-particle":"","parse-names":false,"suffix":""},{"dropping-particle":"","family":"Wingfield","given":"Michael J.","non-dropping-particle":"","parse-names":false,"suffix":""},{"dropping-particle":"","family":"Wingfield","given":"Brenda D.","non-dropping-particle":"","parse-names":false,"suffix":""}],"container-title":"IMA Fungus","id":"ITEM-3","issue":"2","issued":{"date-parts":[["2014"]]},"page":"472-485","title":"Draft genomes of &lt;i&gt;Amanita jacksonii&lt;/i&gt;, &lt;i&gt;Ceratocystis albifundus&lt;/i&gt;, &lt;i&gt;Fusarium circinatum&lt;/i&gt;, &lt;i&gt;Huntiella omanensis&lt;/i&gt;, &lt;i&gt;Leptographium procerum&lt;/i&gt;, &lt;i&gt;Rutstroemia sydowiana&lt;/i&gt;, and &lt;i&gt;Sclerotinia echinophila&lt;/i&gt;","type":"article-journal","volume":"5"},"uris":["http://www.mendeley.com/documents/?uuid=607001ea-a1c6-4d4b-bfaf-a13535723004"]}],"mendeley":{"formattedCitation":"&lt;sup&gt;28–30&lt;/sup&gt;","plainTextFormattedCitation":"28–30","previouslyFormattedCitation":"&lt;sup&gt;28–30&lt;/sup&gt;"},"properties":{"noteIndex":0},"schema":"https://github.com/citation-style-language/schema/raw/master/csl-citation.json"}</w:instrText>
      </w:r>
      <w:r w:rsidRPr="00512985">
        <w:fldChar w:fldCharType="separate"/>
      </w:r>
      <w:r w:rsidR="00140874" w:rsidRPr="00512985">
        <w:rPr>
          <w:noProof/>
          <w:vertAlign w:val="superscript"/>
        </w:rPr>
        <w:t>28–30</w:t>
      </w:r>
      <w:r w:rsidRPr="00512985">
        <w:fldChar w:fldCharType="end"/>
      </w:r>
      <w:r w:rsidR="00EB2EE8" w:rsidRPr="00512985">
        <w:t>, no transformation or genome editing protocols have been developed</w:t>
      </w:r>
      <w:r w:rsidRPr="00512985">
        <w:t xml:space="preserve">. </w:t>
      </w:r>
      <w:r w:rsidR="00B86E0F" w:rsidRPr="00512985">
        <w:t>To date, r</w:t>
      </w:r>
      <w:r w:rsidR="002C1760" w:rsidRPr="00512985">
        <w:t xml:space="preserve">esearch on </w:t>
      </w:r>
      <w:r w:rsidR="002C1760" w:rsidRPr="00CC4600">
        <w:rPr>
          <w:i/>
          <w:iCs/>
        </w:rPr>
        <w:t xml:space="preserve">H. </w:t>
      </w:r>
      <w:proofErr w:type="spellStart"/>
      <w:r w:rsidR="002C1760" w:rsidRPr="00CC4600">
        <w:rPr>
          <w:i/>
          <w:iCs/>
        </w:rPr>
        <w:t>omanensis</w:t>
      </w:r>
      <w:proofErr w:type="spellEnd"/>
      <w:r w:rsidR="002C1760" w:rsidRPr="00512985">
        <w:t xml:space="preserve"> has focused on </w:t>
      </w:r>
      <w:r w:rsidRPr="00512985">
        <w:t>the underlying genetic components of its sexual cycle</w:t>
      </w:r>
      <w:r w:rsidRPr="00512985">
        <w:fldChar w:fldCharType="begin" w:fldLock="1"/>
      </w:r>
      <w:r w:rsidR="00B26567" w:rsidRPr="00512985">
        <w:instrText>ADDIN CSL_CITATION {"citationItems":[{"id":"ITEM-1","itemData":{"DOI":"10.1016/j.fgb.2015.04.008","ISSN":"10960937","abstract":"Sexual reproduction in fungi is controlled by genes present at the mating type (MAT) locus, which typically harbors transcription factors that influence the expression of many sex-related genes. The MAT locus exists as two alternative idiomorphs in ascomycetous fungi and sexual reproduction is initiated when genes from both idiomorphs are expressed. Thus, the gene content of this locus determines whether a fungus is heterothallic (self-sterile) or homothallic (self-fertile). Recently, a unique sub-class of homothallism has been described in fungi, where individuals possessing a single MAT idiomorph can reproduce sexually in the absence of a partner. Using various mycological, molecular and bioinformatic techniques, we investigated the sexual strategies and characterized the MAT loci in two tree wound-infecting fungi, Huntiella moniliformis and Huntiella omanensis. H. omanensis was shown to exhibit a typically heterothallic sexual reproductive cycle, with isolates possessing either the MAT1-1 or MAT1-2 idiomorph. This was in contrast to the homothallism via unisexual reproduction that was shown in H. moniliformis, where only the MAT1-2-1 gene was present in sexually reproducing cultures. While the evolutionary benefit and mechanisms underpinning a unisexual mating strategy remain unknown, it could have evolved to minimize the costs, while retaining the benefits, of normal sexual reproduction.","author":[{"dropping-particle":"","family":"Wilson","given":"A. M.","non-dropping-particle":"","parse-names":false,"suffix":""},{"dropping-particle":"","family":"Godlonton","given":"T.","non-dropping-particle":"","parse-names":false,"suffix":""},{"dropping-particle":"","family":"Nest","given":"M. A.","non-dropping-particle":"van der","parse-names":false,"suffix":""},{"dropping-particle":"","family":"Wilken","given":"P. M.","non-dropping-particle":"","parse-names":false,"suffix":""},{"dropping-particle":"","family":"Wingfield","given":"M. J.","non-dropping-particle":"","parse-names":false,"suffix":""},{"dropping-particle":"","family":"Wingfield","given":"B. D.","non-dropping-particle":"","parse-names":false,"suffix":""}],"container-title":"Fungal Genetics and Biology","id":"ITEM-1","issued":{"date-parts":[["2015"]]},"page":"1-9","title":"Unisexual reproduction in &lt;i&gt;Huntiella moniliformis&lt;/i&gt;","type":"article-journal","volume":"80"},"uris":["http://www.mendeley.com/documents/?uuid=c96d257d-80b1-3ce1-b569-52039057d7b1"]},{"id":"ITEM-2","itemData":{"DOI":"10.1371/journal.pone.0192517","ISSN":"19326203","abstract":"Homothallism (self-fertility) describes a wide variety of sexual strategies that enable a fungus to reproduce in the absence of a mating partner. Unisexual reproduction, a form of homothallism, is a process whereby a fungus can progress through sexual reproduction in the absence of mating genes previously considered essential for self-fertility. In this study, we consider the molecular mechanisms that allow for this unique sexual behaviour in the saprotrophic ascomycete; Huntiella moniliformis. These molecular mechanisms are also compared to the underlying mechanisms that control sex in Huntiella omanensis, a closely related, but self-sterile, species. The main finding was that H. omanensis displayed mating-type dependent expression of the a- and α-pheromones. This was in contrast to H. moniliformis where both pheromones were co-expressed during vegetative growth and sexual development. Furthermore, H. moniliformis also expressed the receptors of both pheromones. Consequently, this fungus is likely able to recognize and respond to the endogenously produced pheromones, allowing for self-fertility in the absence of other key mating genes. Overall, these results are concomitant with those reported for other unisexual species, but represent the first detailed study considering the unisexual behaviour of a filamentous fungus.","author":[{"dropping-particle":"","family":"Wilson","given":"Andi M.","non-dropping-particle":"","parse-names":false,"suffix":""},{"dropping-particle":"","family":"Nest","given":"Magriet A.","non-dropping-particle":"van der","parse-names":false,"suffix":""},{"dropping-particle":"","family":"Wilken","given":"P. Markus","non-dropping-particle":"","parse-names":false,"suffix":""},{"dropping-particle":"","family":"Wingfield","given":"Michael J.","non-dropping-particle":"","parse-names":false,"suffix":""},{"dropping-particle":"","family":"Wingfield","given":"Brenda D.","non-dropping-particle":"","parse-names":false,"suffix":""}],"container-title":"PLoS ONE","id":"ITEM-2","issue":"3","issued":{"date-parts":[["2018"]]},"page":"e0192517","title":"Pheromone expression reveals putative mechanism of unisexuality in a saprobic ascomycete fungus","type":"article-journal","volume":"13"},"uris":["http://www.mendeley.com/documents/?uuid=159608ca-6d42-3518-9dc2-f1aabf1ba8ca"]}],"mendeley":{"formattedCitation":"&lt;sup&gt;29, 31&lt;/sup&gt;","plainTextFormattedCitation":"29, 31","previouslyFormattedCitation":"&lt;sup&gt;29, 31&lt;/sup&gt;"},"properties":{"noteIndex":0},"schema":"https://github.com/citation-style-language/schema/raw/master/csl-citation.json"}</w:instrText>
      </w:r>
      <w:r w:rsidRPr="00512985">
        <w:fldChar w:fldCharType="separate"/>
      </w:r>
      <w:r w:rsidR="00140874" w:rsidRPr="00512985">
        <w:rPr>
          <w:noProof/>
          <w:vertAlign w:val="superscript"/>
        </w:rPr>
        <w:t>29,31</w:t>
      </w:r>
      <w:r w:rsidRPr="00512985">
        <w:fldChar w:fldCharType="end"/>
      </w:r>
      <w:r w:rsidRPr="00512985">
        <w:t>. This fungus exhibits a typical heterothallic sexual cycle, with sexual reproduction occur</w:t>
      </w:r>
      <w:r w:rsidR="008B4CEF">
        <w:t>ring</w:t>
      </w:r>
      <w:r w:rsidRPr="00512985">
        <w:t xml:space="preserve"> exclusively between isolates of the MAT1 and MAT2 mating types</w:t>
      </w:r>
      <w:r w:rsidRPr="00512985">
        <w:fldChar w:fldCharType="begin" w:fldLock="1"/>
      </w:r>
      <w:r w:rsidR="00B26567" w:rsidRPr="00512985">
        <w:instrText>ADDIN CSL_CITATION {"citationItems":[{"id":"ITEM-1","itemData":{"DOI":"10.1016/j.fgb.2015.04.008","ISSN":"10960937","abstract":"Sexual reproduction in fungi is controlled by genes present at the mating type (MAT) locus, which typically harbors transcription factors that influence the expression of many sex-related genes. The MAT locus exists as two alternative idiomorphs in ascomycetous fungi and sexual reproduction is initiated when genes from both idiomorphs are expressed. Thus, the gene content of this locus determines whether a fungus is heterothallic (self-sterile) or homothallic (self-fertile). Recently, a unique sub-class of homothallism has been described in fungi, where individuals possessing a single MAT idiomorph can reproduce sexually in the absence of a partner. Using various mycological, molecular and bioinformatic techniques, we investigated the sexual strategies and characterized the MAT loci in two tree wound-infecting fungi, Huntiella moniliformis and Huntiella omanensis. H. omanensis was shown to exhibit a typically heterothallic sexual reproductive cycle, with isolates possessing either the MAT1-1 or MAT1-2 idiomorph. This was in contrast to the homothallism via unisexual reproduction that was shown in H. moniliformis, where only the MAT1-2-1 gene was present in sexually reproducing cultures. While the evolutionary benefit and mechanisms underpinning a unisexual mating strategy remain unknown, it could have evolved to minimize the costs, while retaining the benefits, of normal sexual reproduction.","author":[{"dropping-particle":"","family":"Wilson","given":"A. M.","non-dropping-particle":"","parse-names":false,"suffix":""},{"dropping-particle":"","family":"Godlonton","given":"T.","non-dropping-particle":"","parse-names":false,"suffix":""},{"dropping-particle":"","family":"Nest","given":"M. A.","non-dropping-particle":"van der","parse-names":false,"suffix":""},{"dropping-particle":"","family":"Wilken","given":"P. M.","non-dropping-particle":"","parse-names":false,"suffix":""},{"dropping-particle":"","family":"Wingfield","given":"M. J.","non-dropping-particle":"","parse-names":false,"suffix":""},{"dropping-particle":"","family":"Wingfield","given":"B. D.","non-dropping-particle":"","parse-names":false,"suffix":""}],"container-title":"Fungal Genetics and Biology","id":"ITEM-1","issued":{"date-parts":[["2015"]]},"page":"1-9","title":"Unisexual reproduction in &lt;i&gt;Huntiella moniliformis&lt;/i&gt;","type":"article-journal","volume":"80"},"uris":["http://www.mendeley.com/documents/?uuid=c96d257d-80b1-3ce1-b569-52039057d7b1"]}],"mendeley":{"formattedCitation":"&lt;sup&gt;31&lt;/sup&gt;","plainTextFormattedCitation":"31","previouslyFormattedCitation":"&lt;sup&gt;31&lt;/sup&gt;"},"properties":{"noteIndex":0},"schema":"https://github.com/citation-style-language/schema/raw/master/csl-citation.json"}</w:instrText>
      </w:r>
      <w:r w:rsidRPr="00512985">
        <w:fldChar w:fldCharType="separate"/>
      </w:r>
      <w:r w:rsidR="00140874" w:rsidRPr="00512985">
        <w:rPr>
          <w:noProof/>
          <w:vertAlign w:val="superscript"/>
        </w:rPr>
        <w:t>31</w:t>
      </w:r>
      <w:r w:rsidRPr="00512985">
        <w:fldChar w:fldCharType="end"/>
      </w:r>
      <w:r w:rsidRPr="00512985">
        <w:t>. In contrast, MAT2 isolates</w:t>
      </w:r>
      <w:r w:rsidR="00D72FD0" w:rsidRPr="00512985">
        <w:t xml:space="preserve"> of</w:t>
      </w:r>
      <w:r w:rsidRPr="00512985">
        <w:t xml:space="preserve"> the closely related </w:t>
      </w:r>
      <w:proofErr w:type="spellStart"/>
      <w:r w:rsidRPr="00512985">
        <w:rPr>
          <w:i/>
          <w:iCs/>
        </w:rPr>
        <w:t>H</w:t>
      </w:r>
      <w:r w:rsidR="003C7363">
        <w:rPr>
          <w:i/>
          <w:iCs/>
        </w:rPr>
        <w:t>untiella</w:t>
      </w:r>
      <w:proofErr w:type="spellEnd"/>
      <w:r w:rsidRPr="00512985">
        <w:rPr>
          <w:i/>
          <w:iCs/>
        </w:rPr>
        <w:t xml:space="preserve"> moniliformis</w:t>
      </w:r>
      <w:r w:rsidR="008B4CEF">
        <w:t xml:space="preserve"> a</w:t>
      </w:r>
      <w:r w:rsidRPr="00512985">
        <w:t>re capable of independent sexual reproduction and complete a sexual cycle in the absence of a MAT1 partner</w:t>
      </w:r>
      <w:r w:rsidRPr="00512985">
        <w:fldChar w:fldCharType="begin" w:fldLock="1"/>
      </w:r>
      <w:r w:rsidR="00B26567" w:rsidRPr="00512985">
        <w:instrText>ADDIN CSL_CITATION {"citationItems":[{"id":"ITEM-1","itemData":{"DOI":"10.1016/j.fgb.2015.04.008","ISSN":"10960937","abstract":"Sexual reproduction in fungi is controlled by genes present at the mating type (MAT) locus, which typically harbors transcription factors that influence the expression of many sex-related genes. The MAT locus exists as two alternative idiomorphs in ascomycetous fungi and sexual reproduction is initiated when genes from both idiomorphs are expressed. Thus, the gene content of this locus determines whether a fungus is heterothallic (self-sterile) or homothallic (self-fertile). Recently, a unique sub-class of homothallism has been described in fungi, where individuals possessing a single MAT idiomorph can reproduce sexually in the absence of a partner. Using various mycological, molecular and bioinformatic techniques, we investigated the sexual strategies and characterized the MAT loci in two tree wound-infecting fungi, Huntiella moniliformis and Huntiella omanensis. H. omanensis was shown to exhibit a typically heterothallic sexual reproductive cycle, with isolates possessing either the MAT1-1 or MAT1-2 idiomorph. This was in contrast to the homothallism via unisexual reproduction that was shown in H. moniliformis, where only the MAT1-2-1 gene was present in sexually reproducing cultures. While the evolutionary benefit and mechanisms underpinning a unisexual mating strategy remain unknown, it could have evolved to minimize the costs, while retaining the benefits, of normal sexual reproduction.","author":[{"dropping-particle":"","family":"Wilson","given":"A. M.","non-dropping-particle":"","parse-names":false,"suffix":""},{"dropping-particle":"","family":"Godlonton","given":"T.","non-dropping-particle":"","parse-names":false,"suffix":""},{"dropping-particle":"","family":"Nest","given":"M. A.","non-dropping-particle":"van der","parse-names":false,"suffix":""},{"dropping-particle":"","family":"Wilken","given":"P. M.","non-dropping-particle":"","parse-names":false,"suffix":""},{"dropping-particle":"","family":"Wingfield","given":"M. J.","non-dropping-particle":"","parse-names":false,"suffix":""},{"dropping-particle":"","family":"Wingfield","given":"B. D.","non-dropping-particle":"","parse-names":false,"suffix":""}],"container-title":"Fungal Genetics and Biology","id":"ITEM-1","issued":{"date-parts":[["2015"]]},"page":"1-9","title":"Unisexual reproduction in &lt;i&gt;Huntiella moniliformis&lt;/i&gt;","type":"article-journal","volume":"80"},"uris":["http://www.mendeley.com/documents/?uuid=c96d257d-80b1-3ce1-b569-52039057d7b1"]}],"mendeley":{"formattedCitation":"&lt;sup&gt;31&lt;/sup&gt;","plainTextFormattedCitation":"31","previouslyFormattedCitation":"&lt;sup&gt;31&lt;/sup&gt;"},"properties":{"noteIndex":0},"schema":"https://github.com/citation-style-language/schema/raw/master/csl-citation.json"}</w:instrText>
      </w:r>
      <w:r w:rsidRPr="00512985">
        <w:fldChar w:fldCharType="separate"/>
      </w:r>
      <w:r w:rsidR="00140874" w:rsidRPr="00512985">
        <w:rPr>
          <w:noProof/>
          <w:vertAlign w:val="superscript"/>
        </w:rPr>
        <w:t>31</w:t>
      </w:r>
      <w:r w:rsidRPr="00512985">
        <w:fldChar w:fldCharType="end"/>
      </w:r>
      <w:r w:rsidRPr="00512985">
        <w:t xml:space="preserve">. This difference in sexual capabilities is thought to be, at least partly, due to a major difference in the mating gene, </w:t>
      </w:r>
      <w:r w:rsidRPr="00512985">
        <w:rPr>
          <w:i/>
          <w:iCs/>
        </w:rPr>
        <w:t>MAT1-2-7</w:t>
      </w:r>
      <w:r w:rsidRPr="00512985">
        <w:t xml:space="preserve">, where </w:t>
      </w:r>
      <w:r w:rsidRPr="00512985">
        <w:rPr>
          <w:i/>
          <w:iCs/>
        </w:rPr>
        <w:t xml:space="preserve">H. </w:t>
      </w:r>
      <w:proofErr w:type="spellStart"/>
      <w:r w:rsidRPr="00512985">
        <w:rPr>
          <w:i/>
          <w:iCs/>
        </w:rPr>
        <w:t>omanensis</w:t>
      </w:r>
      <w:proofErr w:type="spellEnd"/>
      <w:r w:rsidRPr="00512985">
        <w:t xml:space="preserve"> harbors a full length and intact copy, while the gene is severely truncated in </w:t>
      </w:r>
      <w:r w:rsidRPr="00512985">
        <w:rPr>
          <w:i/>
          <w:iCs/>
        </w:rPr>
        <w:t>H. moniliformis</w:t>
      </w:r>
      <w:r w:rsidRPr="00512985">
        <w:fldChar w:fldCharType="begin" w:fldLock="1"/>
      </w:r>
      <w:r w:rsidR="00B26567" w:rsidRPr="00512985">
        <w:instrText>ADDIN CSL_CITATION {"citationItems":[{"id":"ITEM-1","itemData":{"DOI":"10.1016/j.fgb.2015.04.008","ISSN":"10960937","abstract":"Sexual reproduction in fungi is controlled by genes present at the mating type (MAT) locus, which typically harbors transcription factors that influence the expression of many sex-related genes. The MAT locus exists as two alternative idiomorphs in ascomycetous fungi and sexual reproduction is initiated when genes from both idiomorphs are expressed. Thus, the gene content of this locus determines whether a fungus is heterothallic (self-sterile) or homothallic (self-fertile). Recently, a unique sub-class of homothallism has been described in fungi, where individuals possessing a single MAT idiomorph can reproduce sexually in the absence of a partner. Using various mycological, molecular and bioinformatic techniques, we investigated the sexual strategies and characterized the MAT loci in two tree wound-infecting fungi, Huntiella moniliformis and Huntiella omanensis. H. omanensis was shown to exhibit a typically heterothallic sexual reproductive cycle, with isolates possessing either the MAT1-1 or MAT1-2 idiomorph. This was in contrast to the homothallism via unisexual reproduction that was shown in H. moniliformis, where only the MAT1-2-1 gene was present in sexually reproducing cultures. While the evolutionary benefit and mechanisms underpinning a unisexual mating strategy remain unknown, it could have evolved to minimize the costs, while retaining the benefits, of normal sexual reproduction.","author":[{"dropping-particle":"","family":"Wilson","given":"A. M.","non-dropping-particle":"","parse-names":false,"suffix":""},{"dropping-particle":"","family":"Godlonton","given":"T.","non-dropping-particle":"","parse-names":false,"suffix":""},{"dropping-particle":"","family":"Nest","given":"M. A.","non-dropping-particle":"van der","parse-names":false,"suffix":""},{"dropping-particle":"","family":"Wilken","given":"P. M.","non-dropping-particle":"","parse-names":false,"suffix":""},{"dropping-particle":"","family":"Wingfield","given":"M. J.","non-dropping-particle":"","parse-names":false,"suffix":""},{"dropping-particle":"","family":"Wingfield","given":"B. D.","non-dropping-particle":"","parse-names":false,"suffix":""}],"container-title":"Fungal Genetics and Biology","id":"ITEM-1","issued":{"date-parts":[["2015"]]},"page":"1-9","title":"Unisexual reproduction in &lt;i&gt;Huntiella moniliformis&lt;/i&gt;","type":"article-journal","volume":"80"},"uris":["http://www.mendeley.com/documents/?uuid=c96d257d-80b1-3ce1-b569-52039057d7b1"]},{"id":"ITEM-2","itemData":{"DOI":"10.1371/journal.pone.0192517","ISSN":"19326203","abstract":"Homothallism (self-fertility) describes a wide variety of sexual strategies that enable a fungus to reproduce in the absence of a mating partner. Unisexual reproduction, a form of homothallism, is a process whereby a fungus can progress through sexual reproduction in the absence of mating genes previously considered essential for self-fertility. In this study, we consider the molecular mechanisms that allow for this unique sexual behaviour in the saprotrophic ascomycete; Huntiella moniliformis. These molecular mechanisms are also compared to the underlying mechanisms that control sex in Huntiella omanensis, a closely related, but self-sterile, species. The main finding was that H. omanensis displayed mating-type dependent expression of the a- and α-pheromones. This was in contrast to H. moniliformis where both pheromones were co-expressed during vegetative growth and sexual development. Furthermore, H. moniliformis also expressed the receptors of both pheromones. Consequently, this fungus is likely able to recognize and respond to the endogenously produced pheromones, allowing for self-fertility in the absence of other key mating genes. Overall, these results are concomitant with those reported for other unisexual species, but represent the first detailed study considering the unisexual behaviour of a filamentous fungus.","author":[{"dropping-particle":"","family":"Wilson","given":"Andi M.","non-dropping-particle":"","parse-names":false,"suffix":""},{"dropping-particle":"","family":"Nest","given":"Magriet A.","non-dropping-particle":"van der","parse-names":false,"suffix":""},{"dropping-particle":"","family":"Wilken","given":"P. Markus","non-dropping-particle":"","parse-names":false,"suffix":""},{"dropping-particle":"","family":"Wingfield","given":"Michael J.","non-dropping-particle":"","parse-names":false,"suffix":""},{"dropping-particle":"","family":"Wingfield","given":"Brenda D.","non-dropping-particle":"","parse-names":false,"suffix":""}],"container-title":"PLoS ONE","id":"ITEM-2","issue":"3","issued":{"date-parts":[["2018"]]},"page":"e0192517","title":"Pheromone expression reveals putative mechanism of unisexuality in a saprobic ascomycete fungus","type":"article-journal","volume":"13"},"uris":["http://www.mendeley.com/documents/?uuid=159608ca-6d42-3518-9dc2-f1aabf1ba8ca"]}],"mendeley":{"formattedCitation":"&lt;sup&gt;29, 31&lt;/sup&gt;","plainTextFormattedCitation":"29, 31","previouslyFormattedCitation":"&lt;sup&gt;29, 31&lt;/sup&gt;"},"properties":{"noteIndex":0},"schema":"https://github.com/citation-style-language/schema/raw/master/csl-citation.json"}</w:instrText>
      </w:r>
      <w:r w:rsidRPr="00512985">
        <w:fldChar w:fldCharType="separate"/>
      </w:r>
      <w:r w:rsidR="00140874" w:rsidRPr="00512985">
        <w:rPr>
          <w:noProof/>
          <w:vertAlign w:val="superscript"/>
        </w:rPr>
        <w:t>29,31</w:t>
      </w:r>
      <w:r w:rsidRPr="00512985">
        <w:fldChar w:fldCharType="end"/>
      </w:r>
      <w:r w:rsidRPr="00512985">
        <w:t xml:space="preserve">. To further characterize the role of this gene in sexual reproduction, the </w:t>
      </w:r>
      <w:r w:rsidRPr="00512985">
        <w:rPr>
          <w:i/>
          <w:iCs/>
        </w:rPr>
        <w:t>MAT1-2-7</w:t>
      </w:r>
      <w:r w:rsidRPr="00512985">
        <w:t xml:space="preserve"> gene of </w:t>
      </w:r>
      <w:r w:rsidRPr="00512985">
        <w:rPr>
          <w:i/>
          <w:iCs/>
        </w:rPr>
        <w:t xml:space="preserve">H. </w:t>
      </w:r>
      <w:proofErr w:type="spellStart"/>
      <w:r w:rsidRPr="00512985">
        <w:rPr>
          <w:i/>
          <w:iCs/>
        </w:rPr>
        <w:t>omanensis</w:t>
      </w:r>
      <w:proofErr w:type="spellEnd"/>
      <w:r w:rsidRPr="00512985">
        <w:t xml:space="preserve"> was truncated to mimic the truncation seen in </w:t>
      </w:r>
      <w:r w:rsidRPr="00512985">
        <w:rPr>
          <w:i/>
          <w:iCs/>
        </w:rPr>
        <w:t>H. moniliformis</w:t>
      </w:r>
      <w:r w:rsidRPr="00512985">
        <w:fldChar w:fldCharType="begin" w:fldLock="1"/>
      </w:r>
      <w:r w:rsidR="00A94C84" w:rsidRPr="00512985">
        <w:instrText>ADDIN CSL_CITATION {"citationItems":[{"id":"ITEM-1","itemData":{"DOI":"10.1016/j.fgb.2020.103335","author":[{"dropping-particle":"","family":"Wilson","given":"Andi M","non-dropping-particle":"","parse-names":false,"suffix":""},{"dropping-particle":"","family":"Wilken","given":"P Markus","non-dropping-particle":"","parse-names":false,"suffix":""},{"dropping-particle":"Van Der","family":"Nest","given":"Magriet A","non-dropping-particle":"","parse-names":false,"suffix":""},{"dropping-particle":"","family":"Wing","given":"Michael J","non-dropping-particle":"","parse-names":false,"suffix":""},{"dropping-particle":"","family":"Wing","given":"Brenda D","non-dropping-particle":"","parse-names":false,"suffix":""}],"container-title":"Fungal Genetics and Biology","id":"ITEM-1","issued":{"date-parts":[["2020"]]},"page":"103335","title":"The novel &lt;i&gt;Huntiella omanensis&lt;/i&gt; mating gene, &lt;i&gt;MAT1-2-7&lt;/i&gt;, is essential for ascomatal maturation","type":"article-journal","volume":"137"},"uris":["http://www.mendeley.com/documents/?uuid=5bfeaac7-cfb2-450c-9dd9-e9faddcd6e7e"]}],"mendeley":{"formattedCitation":"&lt;sup&gt;21&lt;/sup&gt;","plainTextFormattedCitation":"21","previouslyFormattedCitation":"&lt;sup&gt;21&lt;/sup&gt;"},"properties":{"noteIndex":0},"schema":"https://github.com/citation-style-language/schema/raw/master/csl-citation.json"}</w:instrText>
      </w:r>
      <w:r w:rsidRPr="00512985">
        <w:fldChar w:fldCharType="separate"/>
      </w:r>
      <w:r w:rsidR="00A94C84" w:rsidRPr="00512985">
        <w:rPr>
          <w:noProof/>
          <w:vertAlign w:val="superscript"/>
        </w:rPr>
        <w:t>21</w:t>
      </w:r>
      <w:r w:rsidRPr="00512985">
        <w:fldChar w:fldCharType="end"/>
      </w:r>
      <w:r w:rsidRPr="00512985">
        <w:t xml:space="preserve">. </w:t>
      </w:r>
    </w:p>
    <w:p w14:paraId="323743E4" w14:textId="77777777" w:rsidR="00A06973" w:rsidRPr="00512985" w:rsidRDefault="00A06973" w:rsidP="00C652D5"/>
    <w:p w14:paraId="237AD7DD" w14:textId="5CECE5AD" w:rsidR="00D15131" w:rsidRPr="00512985" w:rsidRDefault="00A06973" w:rsidP="00C652D5">
      <w:r w:rsidRPr="00512985">
        <w:t>The protocol below details the</w:t>
      </w:r>
      <w:r w:rsidR="006F5C5B" w:rsidRPr="00512985">
        <w:t xml:space="preserve"> transformation of </w:t>
      </w:r>
      <w:r w:rsidR="006F5C5B" w:rsidRPr="00CC4600">
        <w:rPr>
          <w:i/>
          <w:iCs/>
        </w:rPr>
        <w:t xml:space="preserve">H. </w:t>
      </w:r>
      <w:proofErr w:type="spellStart"/>
      <w:r w:rsidR="006F5C5B" w:rsidRPr="00CC4600">
        <w:rPr>
          <w:i/>
          <w:iCs/>
        </w:rPr>
        <w:t>omanensis</w:t>
      </w:r>
      <w:proofErr w:type="spellEnd"/>
      <w:r w:rsidR="006F5C5B" w:rsidRPr="00512985">
        <w:t xml:space="preserve"> and the</w:t>
      </w:r>
      <w:r w:rsidRPr="00512985">
        <w:t xml:space="preserve"> truncation of the </w:t>
      </w:r>
      <w:r w:rsidRPr="00512985">
        <w:rPr>
          <w:i/>
          <w:iCs/>
        </w:rPr>
        <w:t>MAT1-2-7</w:t>
      </w:r>
      <w:r w:rsidRPr="00512985">
        <w:t xml:space="preserve"> gene using a protein-based version of the CRISPR-Cas9 genome editing system. This protocol was developed after the approaches of homologous recombination-based gene replacement and plasmid-based CRISPR-Cas9 genome editing were unsuccessful.</w:t>
      </w:r>
    </w:p>
    <w:p w14:paraId="4F374F3A" w14:textId="77777777" w:rsidR="00A06973" w:rsidRPr="00512985" w:rsidRDefault="00A06973" w:rsidP="00C652D5">
      <w:pPr>
        <w:rPr>
          <w:rFonts w:cstheme="minorHAnsi"/>
          <w:b/>
        </w:rPr>
      </w:pPr>
    </w:p>
    <w:p w14:paraId="4316CC6D" w14:textId="2031E743" w:rsidR="00186EE2" w:rsidRDefault="006061CC" w:rsidP="00C652D5">
      <w:pPr>
        <w:rPr>
          <w:rFonts w:cstheme="minorHAnsi"/>
          <w:b/>
        </w:rPr>
      </w:pPr>
      <w:r>
        <w:rPr>
          <w:rFonts w:cstheme="minorHAnsi"/>
          <w:b/>
        </w:rPr>
        <w:t>PROTOCOL</w:t>
      </w:r>
      <w:r w:rsidR="006A21F5">
        <w:rPr>
          <w:rFonts w:cstheme="minorHAnsi"/>
          <w:b/>
        </w:rPr>
        <w:t xml:space="preserve">: </w:t>
      </w:r>
    </w:p>
    <w:p w14:paraId="3581B867" w14:textId="77777777" w:rsidR="008B4CEF" w:rsidRPr="00512985" w:rsidRDefault="008B4CEF" w:rsidP="00C652D5"/>
    <w:p w14:paraId="77DB1F15" w14:textId="6644EE02" w:rsidR="00044DD8" w:rsidRPr="00512985" w:rsidRDefault="004536CF" w:rsidP="00C652D5">
      <w:pPr>
        <w:widowControl/>
        <w:autoSpaceDE/>
        <w:autoSpaceDN/>
        <w:adjustRightInd/>
        <w:rPr>
          <w:b/>
          <w:bCs/>
        </w:rPr>
      </w:pPr>
      <w:r w:rsidRPr="00512985">
        <w:rPr>
          <w:b/>
          <w:bCs/>
        </w:rPr>
        <w:t xml:space="preserve">1. </w:t>
      </w:r>
      <w:r w:rsidR="00044DD8" w:rsidRPr="00512985">
        <w:rPr>
          <w:b/>
          <w:bCs/>
        </w:rPr>
        <w:t xml:space="preserve">Design and </w:t>
      </w:r>
      <w:r w:rsidR="008B4CEF">
        <w:rPr>
          <w:b/>
          <w:bCs/>
        </w:rPr>
        <w:t>s</w:t>
      </w:r>
      <w:r w:rsidR="00044DD8" w:rsidRPr="00512985">
        <w:rPr>
          <w:b/>
          <w:bCs/>
        </w:rPr>
        <w:t>ynthesis of the sgRNA</w:t>
      </w:r>
    </w:p>
    <w:p w14:paraId="2C44738C" w14:textId="77777777" w:rsidR="00044DD8" w:rsidRPr="00512985" w:rsidRDefault="00044DD8" w:rsidP="00C652D5"/>
    <w:p w14:paraId="591192B5" w14:textId="77BDCB05" w:rsidR="00044DD8" w:rsidRPr="00251FD9" w:rsidRDefault="00772395" w:rsidP="00C652D5">
      <w:r w:rsidRPr="00251FD9">
        <w:t>1</w:t>
      </w:r>
      <w:r w:rsidR="00044DD8" w:rsidRPr="00251FD9">
        <w:t xml:space="preserve">.1 To identify potential protospacer regions that will form part of the sgRNA, </w:t>
      </w:r>
      <w:r w:rsidR="00FB56AF" w:rsidRPr="00251FD9">
        <w:t xml:space="preserve">manually </w:t>
      </w:r>
      <w:r w:rsidR="00044DD8" w:rsidRPr="00251FD9">
        <w:t>search through the gene-of-interest for 5’ NGG 3’ triplets,</w:t>
      </w:r>
      <w:r w:rsidR="0095698F" w:rsidRPr="00251FD9">
        <w:t xml:space="preserve"> using the </w:t>
      </w:r>
      <w:r w:rsidR="00646D02" w:rsidRPr="00251FD9">
        <w:t>search</w:t>
      </w:r>
      <w:r w:rsidR="0095698F" w:rsidRPr="00251FD9">
        <w:t xml:space="preserve"> function in which ever program </w:t>
      </w:r>
      <w:r w:rsidR="00324B79" w:rsidRPr="00251FD9">
        <w:t xml:space="preserve">is </w:t>
      </w:r>
      <w:r w:rsidR="0095698F" w:rsidRPr="00251FD9">
        <w:t>being used.</w:t>
      </w:r>
      <w:r w:rsidR="00044DD8" w:rsidRPr="00251FD9">
        <w:t xml:space="preserve"> </w:t>
      </w:r>
      <w:r w:rsidR="0095698F" w:rsidRPr="00251FD9">
        <w:t xml:space="preserve">Annotate these triplets </w:t>
      </w:r>
      <w:r w:rsidR="00044DD8" w:rsidRPr="00251FD9">
        <w:t xml:space="preserve">as PAM sequences. </w:t>
      </w:r>
    </w:p>
    <w:p w14:paraId="1E899C39" w14:textId="77777777" w:rsidR="00DA7E13" w:rsidRPr="00251FD9" w:rsidRDefault="00DA7E13" w:rsidP="00C652D5"/>
    <w:p w14:paraId="12360339" w14:textId="529D45EA" w:rsidR="00044DD8" w:rsidRPr="00251FD9" w:rsidRDefault="00DA7E13" w:rsidP="00C652D5">
      <w:r w:rsidRPr="00251FD9">
        <w:t>NOTE: Various software program</w:t>
      </w:r>
      <w:r w:rsidR="008B4CEF">
        <w:t>s</w:t>
      </w:r>
      <w:r w:rsidRPr="00251FD9">
        <w:t xml:space="preserve"> are available that search for and annotate the potential PAM and protospacer sequences. </w:t>
      </w:r>
    </w:p>
    <w:p w14:paraId="7B1BE865" w14:textId="77777777" w:rsidR="00DA7E13" w:rsidRPr="00251FD9" w:rsidRDefault="00DA7E13" w:rsidP="00C652D5"/>
    <w:p w14:paraId="3D26508A" w14:textId="346A4D57" w:rsidR="00044DD8" w:rsidRPr="00251FD9" w:rsidRDefault="00213D1A" w:rsidP="00C652D5">
      <w:r w:rsidRPr="00251FD9">
        <w:t xml:space="preserve"> </w:t>
      </w:r>
      <w:r w:rsidR="00772395" w:rsidRPr="00251FD9">
        <w:t>1</w:t>
      </w:r>
      <w:r w:rsidR="00044DD8" w:rsidRPr="00251FD9">
        <w:t>.1.1 Select the 20 bp upstream of each of the identified PAM sequences</w:t>
      </w:r>
      <w:r w:rsidR="00A9105F" w:rsidRPr="00251FD9">
        <w:t xml:space="preserve"> and annotate </w:t>
      </w:r>
      <w:r w:rsidR="00044DD8" w:rsidRPr="00251FD9">
        <w:t xml:space="preserve">these sequences as potential protospacers. </w:t>
      </w:r>
    </w:p>
    <w:p w14:paraId="01EC85C5" w14:textId="77777777" w:rsidR="00044DD8" w:rsidRPr="00251FD9" w:rsidRDefault="00044DD8" w:rsidP="00C652D5"/>
    <w:p w14:paraId="69D47C8E" w14:textId="0AFB60D6" w:rsidR="00044DD8" w:rsidRPr="00251FD9" w:rsidRDefault="00772395" w:rsidP="00C652D5">
      <w:r w:rsidRPr="00251FD9">
        <w:t>1</w:t>
      </w:r>
      <w:r w:rsidR="00044DD8" w:rsidRPr="00251FD9">
        <w:t xml:space="preserve">.2 To decide on a single protospacer, perform the following filtering steps to discard low quality sequences. </w:t>
      </w:r>
    </w:p>
    <w:p w14:paraId="17BB30F4" w14:textId="77777777" w:rsidR="00044DD8" w:rsidRPr="00251FD9" w:rsidRDefault="00044DD8" w:rsidP="00C652D5"/>
    <w:p w14:paraId="0351B133" w14:textId="027A1BC7" w:rsidR="00044DD8" w:rsidRPr="00251FD9" w:rsidRDefault="00772395" w:rsidP="00C652D5">
      <w:r w:rsidRPr="00251FD9">
        <w:t>1</w:t>
      </w:r>
      <w:r w:rsidR="00044DD8" w:rsidRPr="00251FD9">
        <w:t>.2.1. To test for the specificity of the potential protospacers, combine</w:t>
      </w:r>
      <w:r w:rsidR="00CC4600">
        <w:t xml:space="preserve"> </w:t>
      </w:r>
      <w:r w:rsidR="00044DD8" w:rsidRPr="00251FD9">
        <w:t xml:space="preserve">the PAM sequence and protospacer </w:t>
      </w:r>
      <w:r w:rsidR="00512985" w:rsidRPr="00251FD9">
        <w:t xml:space="preserve">into a single sequence and use it </w:t>
      </w:r>
      <w:r w:rsidR="00044DD8" w:rsidRPr="00251FD9">
        <w:t xml:space="preserve">as a </w:t>
      </w:r>
      <w:proofErr w:type="spellStart"/>
      <w:r w:rsidR="00044DD8" w:rsidRPr="00251FD9">
        <w:t>BLASTn</w:t>
      </w:r>
      <w:proofErr w:type="spellEnd"/>
      <w:r w:rsidR="00044DD8" w:rsidRPr="00251FD9">
        <w:t xml:space="preserve"> query against the entire genome. Discard any protospacers that show similarity to any region in the genome other than the target region (</w:t>
      </w:r>
      <w:r w:rsidR="00044DD8" w:rsidRPr="008B4CEF">
        <w:rPr>
          <w:b/>
          <w:bCs/>
        </w:rPr>
        <w:t>Figure</w:t>
      </w:r>
      <w:r w:rsidR="00CC4600" w:rsidRPr="008B4CEF">
        <w:rPr>
          <w:b/>
          <w:bCs/>
        </w:rPr>
        <w:t xml:space="preserve"> </w:t>
      </w:r>
      <w:r w:rsidR="00AC612E" w:rsidRPr="008B4CEF">
        <w:rPr>
          <w:b/>
          <w:bCs/>
        </w:rPr>
        <w:t>1A</w:t>
      </w:r>
      <w:r w:rsidR="00044DD8" w:rsidRPr="00251FD9">
        <w:t xml:space="preserve">). </w:t>
      </w:r>
    </w:p>
    <w:p w14:paraId="7007999D" w14:textId="77777777" w:rsidR="00044DD8" w:rsidRPr="00251FD9" w:rsidRDefault="00044DD8" w:rsidP="00C652D5"/>
    <w:p w14:paraId="6E9CFCB1" w14:textId="7D33783E" w:rsidR="00044DD8" w:rsidRPr="00251FD9" w:rsidRDefault="00772395" w:rsidP="00C652D5">
      <w:r w:rsidRPr="00251FD9">
        <w:t>1</w:t>
      </w:r>
      <w:r w:rsidR="00044DD8" w:rsidRPr="00251FD9">
        <w:t>.2.2. To ensure that the RNA molecule will fold into the correct 3D structure for binding to the Cas9 enzyme, create a combined sequence including the protospacer and the scaffold sequence specific to the Cas9 enzyme.</w:t>
      </w:r>
      <w:r w:rsidR="00CC4600">
        <w:t xml:space="preserve"> </w:t>
      </w:r>
    </w:p>
    <w:p w14:paraId="17970F5C" w14:textId="77777777" w:rsidR="00044DD8" w:rsidRPr="00251FD9" w:rsidRDefault="00044DD8" w:rsidP="00C652D5"/>
    <w:p w14:paraId="20F6214D" w14:textId="58BB79F0" w:rsidR="00C83360" w:rsidRPr="00251FD9" w:rsidRDefault="00772395" w:rsidP="00C652D5">
      <w:r w:rsidRPr="00251FD9">
        <w:t>1</w:t>
      </w:r>
      <w:r w:rsidR="00044DD8" w:rsidRPr="00251FD9">
        <w:t xml:space="preserve">.2.2.1. Upload each of the combined protospacer-scaffold sequences into </w:t>
      </w:r>
      <w:r w:rsidR="00A706C7" w:rsidRPr="00251FD9">
        <w:t>an RNA secondary structure prediction tool</w:t>
      </w:r>
      <w:r w:rsidR="002C4CD5" w:rsidRPr="00251FD9">
        <w:t xml:space="preserve"> (</w:t>
      </w:r>
      <w:r w:rsidR="002C4CD5" w:rsidRPr="008B4CEF">
        <w:rPr>
          <w:b/>
          <w:bCs/>
        </w:rPr>
        <w:t>Table</w:t>
      </w:r>
      <w:r w:rsidR="006A6F13" w:rsidRPr="008B4CEF">
        <w:rPr>
          <w:b/>
          <w:bCs/>
        </w:rPr>
        <w:t xml:space="preserve"> of Materials</w:t>
      </w:r>
      <w:r w:rsidR="002C4CD5" w:rsidRPr="00251FD9">
        <w:t>)</w:t>
      </w:r>
      <w:r w:rsidR="00A706C7" w:rsidRPr="00251FD9">
        <w:t>.</w:t>
      </w:r>
    </w:p>
    <w:p w14:paraId="02A9A180" w14:textId="77777777" w:rsidR="00044DD8" w:rsidRPr="00251FD9" w:rsidRDefault="00044DD8" w:rsidP="00C652D5"/>
    <w:p w14:paraId="4DCCB6B0" w14:textId="0E52A6E4" w:rsidR="002C4CD5" w:rsidRPr="00251FD9" w:rsidRDefault="00772395" w:rsidP="00C652D5">
      <w:r w:rsidRPr="00251FD9">
        <w:t>1</w:t>
      </w:r>
      <w:r w:rsidR="00044DD8" w:rsidRPr="00251FD9">
        <w:t xml:space="preserve">.2.2.2. </w:t>
      </w:r>
      <w:r w:rsidR="008B4CEF" w:rsidRPr="00251FD9">
        <w:t>Analyze</w:t>
      </w:r>
      <w:r w:rsidR="00044DD8" w:rsidRPr="00251FD9">
        <w:t xml:space="preserve"> the results by comparing the minimal free energy and centroid secondary structures. </w:t>
      </w:r>
    </w:p>
    <w:p w14:paraId="6E013A14" w14:textId="77777777" w:rsidR="002C4CD5" w:rsidRPr="00FC4A6D" w:rsidRDefault="002C4CD5" w:rsidP="00C652D5">
      <w:pPr>
        <w:rPr>
          <w:highlight w:val="yellow"/>
        </w:rPr>
      </w:pPr>
    </w:p>
    <w:p w14:paraId="38A07A44" w14:textId="70F27A06" w:rsidR="00044DD8" w:rsidRPr="00FC4A6D" w:rsidRDefault="002C4CD5" w:rsidP="00C652D5">
      <w:r w:rsidRPr="00FC4A6D">
        <w:t xml:space="preserve">NOTE: </w:t>
      </w:r>
      <w:r w:rsidR="00044DD8" w:rsidRPr="00FC4A6D">
        <w:t>Ideal protospacer candidates will have identical</w:t>
      </w:r>
      <w:r w:rsidR="00C8482B" w:rsidRPr="00FC4A6D">
        <w:t xml:space="preserve"> minimal free energy and centroid</w:t>
      </w:r>
      <w:r w:rsidR="00044DD8" w:rsidRPr="00FC4A6D">
        <w:t xml:space="preserve"> secondary structures (</w:t>
      </w:r>
      <w:r w:rsidR="00346ABC">
        <w:t>f</w:t>
      </w:r>
      <w:r w:rsidR="00044DD8" w:rsidRPr="00FC4A6D">
        <w:t>).</w:t>
      </w:r>
      <w:r w:rsidR="00A43B2D" w:rsidRPr="00FC4A6D">
        <w:t xml:space="preserve"> </w:t>
      </w:r>
      <w:r w:rsidR="00044DD8" w:rsidRPr="00FC4A6D">
        <w:t>Both secondary structures should be comprised of three stem loops, interrupted by five ring structures. The structures should also exhibit high binding probabilities (indicated in red) throughout the entire structure, except for the region representing the protospacer (</w:t>
      </w:r>
      <w:r w:rsidR="00044DD8" w:rsidRPr="008B4CEF">
        <w:rPr>
          <w:b/>
          <w:bCs/>
        </w:rPr>
        <w:t>Figure</w:t>
      </w:r>
      <w:r w:rsidR="00CC4600" w:rsidRPr="008B4CEF">
        <w:rPr>
          <w:b/>
          <w:bCs/>
        </w:rPr>
        <w:t xml:space="preserve"> </w:t>
      </w:r>
      <w:r w:rsidR="00AC612E" w:rsidRPr="008B4CEF">
        <w:rPr>
          <w:b/>
          <w:bCs/>
        </w:rPr>
        <w:t>1B</w:t>
      </w:r>
      <w:r w:rsidR="00044DD8" w:rsidRPr="00FC4A6D">
        <w:t xml:space="preserve">). </w:t>
      </w:r>
      <w:r w:rsidR="00C8482B" w:rsidRPr="00FC4A6D">
        <w:t>The actual energy value</w:t>
      </w:r>
      <w:r w:rsidR="00C10207" w:rsidRPr="00FC4A6D">
        <w:t>s</w:t>
      </w:r>
      <w:r w:rsidR="00C8482B" w:rsidRPr="00FC4A6D">
        <w:t xml:space="preserve"> </w:t>
      </w:r>
      <w:r w:rsidR="00C10207" w:rsidRPr="00FC4A6D">
        <w:t>are</w:t>
      </w:r>
      <w:r w:rsidR="00C8482B" w:rsidRPr="00FC4A6D">
        <w:t xml:space="preserve"> not relevant. </w:t>
      </w:r>
    </w:p>
    <w:p w14:paraId="7F7F5AAA" w14:textId="77777777" w:rsidR="00044DD8" w:rsidRPr="00FC4A6D" w:rsidRDefault="00044DD8" w:rsidP="00C652D5">
      <w:pPr>
        <w:rPr>
          <w:highlight w:val="yellow"/>
        </w:rPr>
      </w:pPr>
    </w:p>
    <w:p w14:paraId="53C63566" w14:textId="323B7E36" w:rsidR="00044DD8" w:rsidRPr="00512985" w:rsidRDefault="00772395" w:rsidP="00C652D5">
      <w:r w:rsidRPr="00251FD9">
        <w:t>1</w:t>
      </w:r>
      <w:r w:rsidR="00044DD8" w:rsidRPr="00251FD9">
        <w:t>.2.3. Choose a final candidate from those that passed the above filtering steps</w:t>
      </w:r>
      <w:r w:rsidR="00CC4600">
        <w:t xml:space="preserve"> </w:t>
      </w:r>
      <w:r w:rsidR="00044DD8" w:rsidRPr="00251FD9">
        <w:t>by selecting the candidate that is closest to the specific region being targeted.</w:t>
      </w:r>
      <w:r w:rsidR="00044DD8" w:rsidRPr="00512985">
        <w:t xml:space="preserve"> </w:t>
      </w:r>
    </w:p>
    <w:p w14:paraId="75FB7DD1" w14:textId="77777777" w:rsidR="00044DD8" w:rsidRPr="00512985" w:rsidRDefault="00044DD8" w:rsidP="00C652D5">
      <w:pPr>
        <w:rPr>
          <w:color w:val="FF0000"/>
        </w:rPr>
      </w:pPr>
    </w:p>
    <w:p w14:paraId="4C16AD1E" w14:textId="11D920CB" w:rsidR="00044DD8" w:rsidRPr="00512985" w:rsidRDefault="00772395" w:rsidP="00C652D5">
      <w:r w:rsidRPr="00512985">
        <w:t>1</w:t>
      </w:r>
      <w:r w:rsidR="00044DD8" w:rsidRPr="00512985">
        <w:t>.3. To synthesize the sgRNA as a single RNA molecule, use a</w:t>
      </w:r>
      <w:r w:rsidR="007C288D">
        <w:t>n</w:t>
      </w:r>
      <w:r w:rsidR="00044DD8" w:rsidRPr="00512985">
        <w:t xml:space="preserve"> sgRNA synthesis kit (</w:t>
      </w:r>
      <w:r w:rsidR="00044DD8" w:rsidRPr="008B4CEF">
        <w:rPr>
          <w:b/>
          <w:bCs/>
        </w:rPr>
        <w:t>Table of Material</w:t>
      </w:r>
      <w:r w:rsidR="00044DD8" w:rsidRPr="00512985">
        <w:t xml:space="preserve">s) compatible with the </w:t>
      </w:r>
      <w:proofErr w:type="gramStart"/>
      <w:r w:rsidR="00044DD8" w:rsidRPr="00512985">
        <w:t>particular Cas9</w:t>
      </w:r>
      <w:proofErr w:type="gramEnd"/>
      <w:r w:rsidR="00044DD8" w:rsidRPr="00512985">
        <w:t xml:space="preserve"> enzyme that will be used (e</w:t>
      </w:r>
      <w:r w:rsidR="008B4CEF">
        <w:t xml:space="preserve">.g., </w:t>
      </w:r>
      <w:r w:rsidR="00044DD8" w:rsidRPr="00512985">
        <w:t xml:space="preserve">Cas9 from </w:t>
      </w:r>
      <w:r w:rsidR="00044DD8" w:rsidRPr="00512985">
        <w:rPr>
          <w:i/>
          <w:iCs/>
        </w:rPr>
        <w:t>Streptococcus pyogenes</w:t>
      </w:r>
      <w:r w:rsidR="00044DD8" w:rsidRPr="00512985">
        <w:t xml:space="preserve">). </w:t>
      </w:r>
    </w:p>
    <w:p w14:paraId="39CC0F0C" w14:textId="2ABDB119" w:rsidR="005D25EA" w:rsidRPr="00512985" w:rsidRDefault="005D25EA" w:rsidP="00C652D5"/>
    <w:p w14:paraId="64877565" w14:textId="264BE5AF" w:rsidR="00883E29" w:rsidRPr="00512985" w:rsidRDefault="005D25EA" w:rsidP="00C652D5">
      <w:r w:rsidRPr="00512985">
        <w:lastRenderedPageBreak/>
        <w:t xml:space="preserve">NOTE: The following steps may be dependent on the sgRNA synthesis kit used. </w:t>
      </w:r>
      <w:proofErr w:type="gramStart"/>
      <w:r w:rsidRPr="00512985">
        <w:t>In the event that</w:t>
      </w:r>
      <w:proofErr w:type="gramEnd"/>
      <w:r w:rsidRPr="00512985">
        <w:t xml:space="preserve"> a different kit is used, follow the manufacturer’s instructions. Alternatively, the sgRNA can be ordered pre-synthesized.</w:t>
      </w:r>
      <w:r w:rsidR="00CC4600">
        <w:t xml:space="preserve"> </w:t>
      </w:r>
      <w:r w:rsidR="00883E29" w:rsidRPr="00512985">
        <w:t xml:space="preserve">When working with RNA, use nuclease-free reagents and disposables. </w:t>
      </w:r>
    </w:p>
    <w:p w14:paraId="74451553" w14:textId="77777777" w:rsidR="00044DD8" w:rsidRPr="00512985" w:rsidRDefault="00044DD8" w:rsidP="00C652D5"/>
    <w:p w14:paraId="195009A4" w14:textId="74843888" w:rsidR="00044DD8" w:rsidRPr="00512985" w:rsidRDefault="00772395" w:rsidP="00C652D5">
      <w:r w:rsidRPr="00512985">
        <w:t>1</w:t>
      </w:r>
      <w:r w:rsidR="00044DD8" w:rsidRPr="00512985">
        <w:t>.3.1. If the 20</w:t>
      </w:r>
      <w:r w:rsidR="008B4CEF">
        <w:t xml:space="preserve"> </w:t>
      </w:r>
      <w:r w:rsidR="00044DD8" w:rsidRPr="00512985">
        <w:t xml:space="preserve">bp protospacer chosen </w:t>
      </w:r>
      <w:r w:rsidR="00CD192B" w:rsidRPr="00512985">
        <w:t xml:space="preserve">in step </w:t>
      </w:r>
      <w:r w:rsidR="0044302B">
        <w:t>1</w:t>
      </w:r>
      <w:r w:rsidR="00CD192B" w:rsidRPr="00512985">
        <w:t xml:space="preserve">.3 </w:t>
      </w:r>
      <w:r w:rsidR="00044DD8" w:rsidRPr="00512985">
        <w:t xml:space="preserve">above does not harbor a G at the 5’ end, add a G to this region. </w:t>
      </w:r>
    </w:p>
    <w:p w14:paraId="2E8E8F0D" w14:textId="77777777" w:rsidR="00044DD8" w:rsidRPr="00512985" w:rsidRDefault="00044DD8" w:rsidP="00C652D5"/>
    <w:p w14:paraId="2E12C196" w14:textId="36C6435B" w:rsidR="00044DD8" w:rsidRPr="00512985" w:rsidRDefault="00772395" w:rsidP="00C652D5">
      <w:r w:rsidRPr="00512985">
        <w:t>1</w:t>
      </w:r>
      <w:r w:rsidR="00044DD8" w:rsidRPr="00512985">
        <w:t>.3.2. Add the T7 promoter sequence to the 5’ end of the target sequence. This sequence is standard and is 5’ TTCTAATACGACTCACTATAG 3’.</w:t>
      </w:r>
      <w:r w:rsidR="00CC4600">
        <w:t xml:space="preserve"> </w:t>
      </w:r>
    </w:p>
    <w:p w14:paraId="2099657F" w14:textId="77777777" w:rsidR="00044DD8" w:rsidRPr="00512985" w:rsidRDefault="00044DD8" w:rsidP="00C652D5"/>
    <w:p w14:paraId="37D76FFC" w14:textId="7EC17172" w:rsidR="00044DD8" w:rsidRPr="00512985" w:rsidRDefault="00772395" w:rsidP="00C652D5">
      <w:r w:rsidRPr="00512985">
        <w:t>1</w:t>
      </w:r>
      <w:r w:rsidR="00044DD8" w:rsidRPr="00512985">
        <w:t xml:space="preserve">.3.3. Add a 14 </w:t>
      </w:r>
      <w:proofErr w:type="spellStart"/>
      <w:r w:rsidR="00044DD8" w:rsidRPr="00512985">
        <w:t>nt</w:t>
      </w:r>
      <w:proofErr w:type="spellEnd"/>
      <w:r w:rsidR="00044DD8" w:rsidRPr="00512985">
        <w:t xml:space="preserve"> overlap sequence to the 3’ end of the target sequence. This sequence is kit-specific and is 5’ GTTTTAGAGCTAGA 3’ for the kit used here. </w:t>
      </w:r>
    </w:p>
    <w:p w14:paraId="5EEFEEE3" w14:textId="77777777" w:rsidR="00044DD8" w:rsidRPr="00512985" w:rsidRDefault="00044DD8" w:rsidP="00C652D5"/>
    <w:p w14:paraId="35AC5A39" w14:textId="6901204C" w:rsidR="00044DD8" w:rsidRPr="00512985" w:rsidRDefault="00772395" w:rsidP="00C652D5">
      <w:r w:rsidRPr="00512985">
        <w:t>1</w:t>
      </w:r>
      <w:r w:rsidR="00044DD8" w:rsidRPr="00512985">
        <w:t xml:space="preserve">.3.4. </w:t>
      </w:r>
      <w:r w:rsidR="008B4CEF" w:rsidRPr="00512985">
        <w:t xml:space="preserve">Order </w:t>
      </w:r>
      <w:r w:rsidR="008B4CEF">
        <w:t>the</w:t>
      </w:r>
      <w:r w:rsidR="00044DD8" w:rsidRPr="00512985">
        <w:t xml:space="preserve"> resulting fragment 5’ TTCTAATACGACTCACTATAG(N)</w:t>
      </w:r>
      <w:r w:rsidR="00044DD8" w:rsidRPr="00512985">
        <w:rPr>
          <w:vertAlign w:val="subscript"/>
        </w:rPr>
        <w:t>20</w:t>
      </w:r>
      <w:r w:rsidR="00044DD8" w:rsidRPr="00512985">
        <w:t xml:space="preserve"> GTTTTAGAGCTAGA, with (N)</w:t>
      </w:r>
      <w:r w:rsidR="00044DD8" w:rsidRPr="00512985">
        <w:rPr>
          <w:vertAlign w:val="subscript"/>
        </w:rPr>
        <w:t>20</w:t>
      </w:r>
      <w:r w:rsidR="00044DD8" w:rsidRPr="00512985">
        <w:t xml:space="preserve"> representing the selected protospacer </w:t>
      </w:r>
      <w:proofErr w:type="spellStart"/>
      <w:r w:rsidR="00044DD8" w:rsidRPr="00512985">
        <w:t>presynthesized</w:t>
      </w:r>
      <w:proofErr w:type="spellEnd"/>
      <w:r w:rsidR="00044DD8" w:rsidRPr="00512985">
        <w:t xml:space="preserve"> (</w:t>
      </w:r>
      <w:r w:rsidR="00044DD8" w:rsidRPr="008B4CEF">
        <w:rPr>
          <w:b/>
          <w:bCs/>
        </w:rPr>
        <w:t>Table of Materials</w:t>
      </w:r>
      <w:r w:rsidR="00044DD8" w:rsidRPr="00512985">
        <w:t>).</w:t>
      </w:r>
      <w:r w:rsidR="00CC4600">
        <w:t xml:space="preserve"> </w:t>
      </w:r>
    </w:p>
    <w:p w14:paraId="300E1BCB" w14:textId="77777777" w:rsidR="00044DD8" w:rsidRPr="00512985" w:rsidRDefault="00044DD8" w:rsidP="00C652D5"/>
    <w:p w14:paraId="284D017B" w14:textId="06C75697" w:rsidR="00044DD8" w:rsidRPr="00512985" w:rsidRDefault="00772395" w:rsidP="00C652D5">
      <w:r w:rsidRPr="00512985">
        <w:t>1</w:t>
      </w:r>
      <w:r w:rsidR="00044DD8" w:rsidRPr="00512985">
        <w:t>.3.5. In accordance with the manufacturer’s protocol (</w:t>
      </w:r>
      <w:r w:rsidR="00044DD8" w:rsidRPr="008B4CEF">
        <w:rPr>
          <w:b/>
          <w:bCs/>
        </w:rPr>
        <w:t>Table of Materials</w:t>
      </w:r>
      <w:r w:rsidR="00044DD8" w:rsidRPr="00512985">
        <w:t xml:space="preserve">), combine the following reagents at room temperature: 2 </w:t>
      </w:r>
      <w:r w:rsidR="008B4CEF">
        <w:t>µL</w:t>
      </w:r>
      <w:r w:rsidR="00044DD8" w:rsidRPr="00512985">
        <w:t xml:space="preserve"> </w:t>
      </w:r>
      <w:r w:rsidR="008B4CEF">
        <w:t xml:space="preserve">of </w:t>
      </w:r>
      <w:r w:rsidR="00044DD8" w:rsidRPr="00512985">
        <w:t xml:space="preserve">water, 10 </w:t>
      </w:r>
      <w:r w:rsidR="008B4CEF">
        <w:t>µL</w:t>
      </w:r>
      <w:r w:rsidR="00044DD8" w:rsidRPr="00512985">
        <w:t xml:space="preserve"> </w:t>
      </w:r>
      <w:r w:rsidR="008B4CEF">
        <w:t xml:space="preserve">of </w:t>
      </w:r>
      <w:r w:rsidR="00044DD8" w:rsidRPr="00512985">
        <w:t xml:space="preserve">reaction buffer, 5 </w:t>
      </w:r>
      <w:r w:rsidR="008B4CEF">
        <w:t>µL</w:t>
      </w:r>
      <w:r w:rsidR="00044DD8" w:rsidRPr="00512985">
        <w:t xml:space="preserve"> </w:t>
      </w:r>
      <w:r w:rsidR="008B4CEF">
        <w:t xml:space="preserve">of </w:t>
      </w:r>
      <w:r w:rsidR="00044DD8" w:rsidRPr="00512985">
        <w:t xml:space="preserve">synthesized protospacer sequence, 1 </w:t>
      </w:r>
      <w:r w:rsidR="008B4CEF">
        <w:t>µL</w:t>
      </w:r>
      <w:r w:rsidR="00044DD8" w:rsidRPr="00512985">
        <w:t xml:space="preserve"> </w:t>
      </w:r>
      <w:r w:rsidR="008B4CEF">
        <w:t xml:space="preserve">of </w:t>
      </w:r>
      <w:r w:rsidR="00044DD8" w:rsidRPr="00512985">
        <w:t xml:space="preserve">0.1 M DTT and 2 </w:t>
      </w:r>
      <w:r w:rsidR="008B4CEF">
        <w:t>µL</w:t>
      </w:r>
      <w:r w:rsidR="00044DD8" w:rsidRPr="00512985">
        <w:t xml:space="preserve"> </w:t>
      </w:r>
      <w:r w:rsidR="008B4CEF">
        <w:t xml:space="preserve">of </w:t>
      </w:r>
      <w:r w:rsidR="00044DD8" w:rsidRPr="00512985">
        <w:t xml:space="preserve">transcriptase enzyme. </w:t>
      </w:r>
    </w:p>
    <w:p w14:paraId="2D3E9125" w14:textId="77777777" w:rsidR="00044DD8" w:rsidRPr="00512985" w:rsidRDefault="00044DD8" w:rsidP="00C652D5"/>
    <w:p w14:paraId="5452FA87" w14:textId="2C2C6C5D" w:rsidR="00044DD8" w:rsidRPr="00512985" w:rsidRDefault="00772395" w:rsidP="00C652D5">
      <w:r w:rsidRPr="00512985">
        <w:t>1</w:t>
      </w:r>
      <w:r w:rsidR="00044DD8" w:rsidRPr="00512985">
        <w:t>.3.6. Incubate this solution at 37 °C for 30 min and transfer to ice.</w:t>
      </w:r>
    </w:p>
    <w:p w14:paraId="0E61EED4" w14:textId="77777777" w:rsidR="00044DD8" w:rsidRPr="00512985" w:rsidRDefault="00044DD8" w:rsidP="00C652D5"/>
    <w:p w14:paraId="5E13F010" w14:textId="7B12088B" w:rsidR="00044DD8" w:rsidRPr="00512985" w:rsidRDefault="00772395" w:rsidP="00C652D5">
      <w:r w:rsidRPr="00512985">
        <w:t>1</w:t>
      </w:r>
      <w:r w:rsidR="00044DD8" w:rsidRPr="00512985">
        <w:t xml:space="preserve">.3.7. Add 30 </w:t>
      </w:r>
      <w:r w:rsidR="008B4CEF">
        <w:t>µL</w:t>
      </w:r>
      <w:r w:rsidR="00044DD8" w:rsidRPr="00512985">
        <w:t xml:space="preserve"> </w:t>
      </w:r>
      <w:r w:rsidR="008B4CEF">
        <w:t xml:space="preserve">of </w:t>
      </w:r>
      <w:r w:rsidR="00044DD8" w:rsidRPr="00512985">
        <w:t xml:space="preserve">water and 2 </w:t>
      </w:r>
      <w:r w:rsidR="008B4CEF">
        <w:t>µL</w:t>
      </w:r>
      <w:r w:rsidR="00044DD8" w:rsidRPr="00512985">
        <w:t xml:space="preserve"> </w:t>
      </w:r>
      <w:r w:rsidR="008B4CEF">
        <w:t xml:space="preserve">of </w:t>
      </w:r>
      <w:r w:rsidR="00044DD8" w:rsidRPr="00512985">
        <w:t xml:space="preserve">DNase I, mix and incubate at 37 °C for a further 15 min. </w:t>
      </w:r>
    </w:p>
    <w:p w14:paraId="3DED86BB" w14:textId="77777777" w:rsidR="00044DD8" w:rsidRPr="00512985" w:rsidRDefault="00044DD8" w:rsidP="00C652D5"/>
    <w:p w14:paraId="5C568382" w14:textId="67D1E6D6" w:rsidR="00044DD8" w:rsidRDefault="00772395" w:rsidP="00C652D5">
      <w:r w:rsidRPr="00512985">
        <w:t>1</w:t>
      </w:r>
      <w:r w:rsidR="00044DD8" w:rsidRPr="00512985">
        <w:t>.3.8. Visualize the resulting sgRNA on a 2</w:t>
      </w:r>
      <w:r w:rsidR="008B4CEF">
        <w:t>%</w:t>
      </w:r>
      <w:r w:rsidR="00044DD8" w:rsidRPr="00512985">
        <w:t xml:space="preserve"> agarose gel.</w:t>
      </w:r>
    </w:p>
    <w:p w14:paraId="7DFFE851" w14:textId="5D80A9F7" w:rsidR="00044DD8" w:rsidRPr="00512985" w:rsidRDefault="00044DD8" w:rsidP="00C652D5"/>
    <w:p w14:paraId="5D806050" w14:textId="7EDEADD4" w:rsidR="00044DD8" w:rsidRPr="00512985" w:rsidRDefault="00772395" w:rsidP="00C652D5">
      <w:pPr>
        <w:rPr>
          <w:b/>
          <w:bCs/>
        </w:rPr>
      </w:pPr>
      <w:r w:rsidRPr="00512985">
        <w:rPr>
          <w:b/>
          <w:bCs/>
        </w:rPr>
        <w:t>2</w:t>
      </w:r>
      <w:r w:rsidR="00044DD8" w:rsidRPr="00512985">
        <w:rPr>
          <w:b/>
          <w:bCs/>
        </w:rPr>
        <w:t>. Testing the</w:t>
      </w:r>
      <w:r w:rsidR="00044DD8" w:rsidRPr="008B4CEF">
        <w:rPr>
          <w:b/>
          <w:bCs/>
        </w:rPr>
        <w:t xml:space="preserve"> in vitro</w:t>
      </w:r>
      <w:r w:rsidR="00044DD8" w:rsidRPr="00512985">
        <w:rPr>
          <w:b/>
          <w:bCs/>
          <w:i/>
          <w:iCs/>
        </w:rPr>
        <w:t xml:space="preserve"> </w:t>
      </w:r>
      <w:r w:rsidR="00044DD8" w:rsidRPr="00512985">
        <w:rPr>
          <w:b/>
          <w:bCs/>
        </w:rPr>
        <w:t xml:space="preserve">Cleavage Ability of the sgRNA </w:t>
      </w:r>
    </w:p>
    <w:p w14:paraId="20FBC4B1" w14:textId="6984F39B" w:rsidR="00044DD8" w:rsidRPr="00512985" w:rsidRDefault="00044DD8" w:rsidP="00C652D5"/>
    <w:p w14:paraId="2C828350" w14:textId="2760D77B" w:rsidR="00AB79AB" w:rsidRPr="00512985" w:rsidRDefault="00AB79AB" w:rsidP="00C652D5">
      <w:r w:rsidRPr="00512985">
        <w:t xml:space="preserve">NOTE: This step is optional but </w:t>
      </w:r>
      <w:r w:rsidR="008F70BF" w:rsidRPr="00512985">
        <w:t xml:space="preserve">is </w:t>
      </w:r>
      <w:r w:rsidRPr="00512985">
        <w:t>recommended.</w:t>
      </w:r>
    </w:p>
    <w:p w14:paraId="58A3FF72" w14:textId="77777777" w:rsidR="00AB79AB" w:rsidRPr="00512985" w:rsidRDefault="00AB79AB" w:rsidP="00C652D5"/>
    <w:p w14:paraId="75B575CA" w14:textId="3483410E" w:rsidR="00044DD8" w:rsidRPr="00512985" w:rsidRDefault="00772395" w:rsidP="00C652D5">
      <w:r w:rsidRPr="00512985">
        <w:t>2</w:t>
      </w:r>
      <w:r w:rsidR="00044DD8" w:rsidRPr="00512985">
        <w:t xml:space="preserve">.1. Design primers that will amplify a fragment harboring the sequence of the site that the chosen sgRNA will target and amplify the region using a standard DNA polymerase. </w:t>
      </w:r>
    </w:p>
    <w:p w14:paraId="4D74CF20" w14:textId="77777777" w:rsidR="00044DD8" w:rsidRPr="00512985" w:rsidRDefault="00044DD8" w:rsidP="00C652D5"/>
    <w:p w14:paraId="153AEB80" w14:textId="1F889743" w:rsidR="00044DD8" w:rsidRPr="00512985" w:rsidRDefault="001B5901" w:rsidP="00C652D5">
      <w:r w:rsidRPr="00512985">
        <w:t>NOTE:</w:t>
      </w:r>
      <w:r w:rsidR="00044DD8" w:rsidRPr="00512985">
        <w:t xml:space="preserve"> If possible, design the primers in such a way that cleavage at the target site will produce two fragment</w:t>
      </w:r>
      <w:r w:rsidR="00BA2470">
        <w:t>s</w:t>
      </w:r>
      <w:r w:rsidR="00044DD8" w:rsidRPr="00512985">
        <w:t xml:space="preserve"> of very different sizes that can easily be distinguished from one another on a standard agarose gel. </w:t>
      </w:r>
    </w:p>
    <w:p w14:paraId="10693E0F" w14:textId="77777777" w:rsidR="00044DD8" w:rsidRPr="00512985" w:rsidRDefault="00044DD8" w:rsidP="00C652D5"/>
    <w:p w14:paraId="307E6D8A" w14:textId="1881B326" w:rsidR="00044DD8" w:rsidRPr="00512985" w:rsidRDefault="00772395" w:rsidP="00C652D5">
      <w:r w:rsidRPr="00512985">
        <w:t>2</w:t>
      </w:r>
      <w:r w:rsidR="00044DD8" w:rsidRPr="00512985">
        <w:t>.2. Assemble the combined sgRNA-Cas9 ribonucleoprotein (RN</w:t>
      </w:r>
      <w:r w:rsidR="00F17CC4">
        <w:t>P</w:t>
      </w:r>
      <w:r w:rsidR="00044DD8" w:rsidRPr="00512985">
        <w:t xml:space="preserve">) by incubating a solution comprised of 30 </w:t>
      </w:r>
      <w:proofErr w:type="spellStart"/>
      <w:r w:rsidR="00044DD8" w:rsidRPr="00512985">
        <w:t>nM</w:t>
      </w:r>
      <w:proofErr w:type="spellEnd"/>
      <w:r w:rsidR="00044DD8" w:rsidRPr="00512985">
        <w:t xml:space="preserve"> sgRNA as synthesized above, 30 </w:t>
      </w:r>
      <w:proofErr w:type="spellStart"/>
      <w:r w:rsidR="00044DD8" w:rsidRPr="00512985">
        <w:t>nM</w:t>
      </w:r>
      <w:proofErr w:type="spellEnd"/>
      <w:r w:rsidR="00044DD8" w:rsidRPr="00512985">
        <w:t xml:space="preserve"> Cas9 protein, 10</w:t>
      </w:r>
      <w:r w:rsidR="00F17CC4">
        <w:t>x</w:t>
      </w:r>
      <w:r w:rsidR="00044DD8" w:rsidRPr="00512985">
        <w:t xml:space="preserve"> reaction buffer and 10 </w:t>
      </w:r>
      <w:r w:rsidR="008B4CEF">
        <w:t>µL</w:t>
      </w:r>
      <w:r w:rsidR="00044DD8" w:rsidRPr="00512985">
        <w:t xml:space="preserve"> </w:t>
      </w:r>
      <w:r w:rsidR="00F17CC4">
        <w:t xml:space="preserve">of </w:t>
      </w:r>
      <w:r w:rsidR="00044DD8" w:rsidRPr="00512985">
        <w:t xml:space="preserve">water at 25 °C for 10 min. </w:t>
      </w:r>
    </w:p>
    <w:p w14:paraId="7D3D016C" w14:textId="77777777" w:rsidR="00044DD8" w:rsidRPr="00512985" w:rsidRDefault="00044DD8" w:rsidP="00C652D5"/>
    <w:p w14:paraId="286C9894" w14:textId="0659E0F8" w:rsidR="00044DD8" w:rsidRPr="00512985" w:rsidRDefault="00772395" w:rsidP="00C652D5">
      <w:r w:rsidRPr="00512985">
        <w:t>2</w:t>
      </w:r>
      <w:r w:rsidR="00044DD8" w:rsidRPr="00512985">
        <w:t xml:space="preserve">.3. Test the cleavage ability of the sgRNA by adding the PCR product of the target region into the RNP solution to a final concentration of 3 </w:t>
      </w:r>
      <w:proofErr w:type="spellStart"/>
      <w:r w:rsidR="00044DD8" w:rsidRPr="00512985">
        <w:t>nM.</w:t>
      </w:r>
      <w:proofErr w:type="spellEnd"/>
      <w:r w:rsidR="00044DD8" w:rsidRPr="00512985">
        <w:t xml:space="preserve"> </w:t>
      </w:r>
    </w:p>
    <w:p w14:paraId="6926217B" w14:textId="77777777" w:rsidR="00044DD8" w:rsidRPr="00512985" w:rsidRDefault="00044DD8" w:rsidP="00C652D5"/>
    <w:p w14:paraId="76DF62F7" w14:textId="29B02AB3" w:rsidR="00044DD8" w:rsidRPr="00512985" w:rsidRDefault="00772395" w:rsidP="00C652D5">
      <w:r w:rsidRPr="00512985">
        <w:lastRenderedPageBreak/>
        <w:t>2</w:t>
      </w:r>
      <w:r w:rsidR="00044DD8" w:rsidRPr="00512985">
        <w:t>.3.1. Incubate the solution at 37 °C for 15 min.</w:t>
      </w:r>
    </w:p>
    <w:p w14:paraId="72E4A486" w14:textId="77777777" w:rsidR="00044DD8" w:rsidRPr="00512985" w:rsidRDefault="00044DD8" w:rsidP="00C652D5"/>
    <w:p w14:paraId="4888A031" w14:textId="1045D9DD" w:rsidR="00044DD8" w:rsidRPr="00512985" w:rsidRDefault="00772395" w:rsidP="00C652D5">
      <w:r w:rsidRPr="00512985">
        <w:t>2</w:t>
      </w:r>
      <w:r w:rsidR="00044DD8" w:rsidRPr="00512985">
        <w:t>.3.2. Add 3 µg</w:t>
      </w:r>
      <w:r w:rsidR="00F17CC4">
        <w:t xml:space="preserve"> of</w:t>
      </w:r>
      <w:r w:rsidR="00044DD8" w:rsidRPr="00512985">
        <w:t xml:space="preserve"> proteinase K and 2 µg </w:t>
      </w:r>
      <w:r w:rsidR="00F17CC4">
        <w:t>of</w:t>
      </w:r>
      <w:r w:rsidR="00F17CC4" w:rsidRPr="00512985">
        <w:t xml:space="preserve"> </w:t>
      </w:r>
      <w:r w:rsidR="00044DD8" w:rsidRPr="00512985">
        <w:t xml:space="preserve">RNase to the solution to stop the cleavage reaction and incubate at room temperature for 10 min. </w:t>
      </w:r>
    </w:p>
    <w:p w14:paraId="3C7646DA" w14:textId="77777777" w:rsidR="00044DD8" w:rsidRPr="00512985" w:rsidRDefault="00044DD8" w:rsidP="00C652D5"/>
    <w:p w14:paraId="1383D69C" w14:textId="4F383034" w:rsidR="00044DD8" w:rsidRPr="00512985" w:rsidRDefault="00772395" w:rsidP="00C652D5">
      <w:r w:rsidRPr="00512985">
        <w:t>2</w:t>
      </w:r>
      <w:r w:rsidR="00044DD8" w:rsidRPr="00512985">
        <w:t>.3.3. Visualize the resulting DNA fragments on a 2</w:t>
      </w:r>
      <w:r w:rsidR="008B4CEF">
        <w:t>%</w:t>
      </w:r>
      <w:r w:rsidR="00044DD8" w:rsidRPr="00512985">
        <w:t xml:space="preserve"> agarose gel. The sgRNA is suitable for </w:t>
      </w:r>
      <w:r w:rsidR="00044DD8" w:rsidRPr="00F17CC4">
        <w:t>in vivo</w:t>
      </w:r>
      <w:r w:rsidR="00044DD8" w:rsidRPr="00512985">
        <w:t xml:space="preserve"> experimentation if two bands of the expected size are observed on the gel. </w:t>
      </w:r>
    </w:p>
    <w:p w14:paraId="43CCCC74" w14:textId="77777777" w:rsidR="00044DD8" w:rsidRPr="00512985" w:rsidRDefault="00044DD8" w:rsidP="00C652D5"/>
    <w:p w14:paraId="22CC574F" w14:textId="7C383880" w:rsidR="00044DD8" w:rsidRPr="00512985" w:rsidRDefault="00772395" w:rsidP="00C652D5">
      <w:pPr>
        <w:rPr>
          <w:b/>
          <w:bCs/>
        </w:rPr>
      </w:pPr>
      <w:r w:rsidRPr="00512985">
        <w:rPr>
          <w:b/>
          <w:bCs/>
        </w:rPr>
        <w:t>3</w:t>
      </w:r>
      <w:r w:rsidR="00044DD8" w:rsidRPr="00512985">
        <w:rPr>
          <w:b/>
          <w:bCs/>
        </w:rPr>
        <w:t xml:space="preserve">. Design and </w:t>
      </w:r>
      <w:r w:rsidR="00F17CC4">
        <w:rPr>
          <w:b/>
          <w:bCs/>
        </w:rPr>
        <w:t>s</w:t>
      </w:r>
      <w:r w:rsidR="00044DD8" w:rsidRPr="00512985">
        <w:rPr>
          <w:b/>
          <w:bCs/>
        </w:rPr>
        <w:t xml:space="preserve">ynthesis of the </w:t>
      </w:r>
      <w:proofErr w:type="spellStart"/>
      <w:r w:rsidR="00044DD8" w:rsidRPr="00512985">
        <w:rPr>
          <w:b/>
          <w:bCs/>
        </w:rPr>
        <w:t>dDNA</w:t>
      </w:r>
      <w:proofErr w:type="spellEnd"/>
      <w:r w:rsidR="00044DD8" w:rsidRPr="00512985">
        <w:rPr>
          <w:b/>
          <w:bCs/>
        </w:rPr>
        <w:t xml:space="preserve"> </w:t>
      </w:r>
    </w:p>
    <w:p w14:paraId="143E2B06" w14:textId="77777777" w:rsidR="00044DD8" w:rsidRPr="00512985" w:rsidRDefault="00044DD8" w:rsidP="00C652D5"/>
    <w:p w14:paraId="3C71B601" w14:textId="79FED375" w:rsidR="00F17CC4" w:rsidRPr="00251FD9" w:rsidRDefault="00772395" w:rsidP="00C652D5">
      <w:r w:rsidRPr="00251FD9">
        <w:t>3</w:t>
      </w:r>
      <w:r w:rsidR="00044DD8" w:rsidRPr="00251FD9">
        <w:t xml:space="preserve">.1. </w:t>
      </w:r>
      <w:r w:rsidR="00426117" w:rsidRPr="00251FD9">
        <w:t xml:space="preserve">Design the </w:t>
      </w:r>
      <w:proofErr w:type="spellStart"/>
      <w:r w:rsidR="00426117" w:rsidRPr="00251FD9">
        <w:t>dDNA</w:t>
      </w:r>
      <w:proofErr w:type="spellEnd"/>
      <w:r w:rsidR="00426117" w:rsidRPr="00251FD9">
        <w:t xml:space="preserve"> to be comprised of three regions- 5’ and 3’ </w:t>
      </w:r>
      <w:r w:rsidR="000B2560" w:rsidRPr="00251FD9">
        <w:t xml:space="preserve">regions </w:t>
      </w:r>
      <w:r w:rsidR="00426117" w:rsidRPr="00251FD9">
        <w:t>with complementarity to the</w:t>
      </w:r>
      <w:r w:rsidR="005B610B" w:rsidRPr="00251FD9">
        <w:t xml:space="preserve"> genomic</w:t>
      </w:r>
      <w:r w:rsidR="00426117" w:rsidRPr="00251FD9">
        <w:t xml:space="preserve"> region being targeted and a middle region harbo</w:t>
      </w:r>
      <w:r w:rsidR="00A249C6" w:rsidRPr="00251FD9">
        <w:t>r</w:t>
      </w:r>
      <w:r w:rsidR="00426117" w:rsidRPr="00251FD9">
        <w:t xml:space="preserve">ing a selectable marker </w:t>
      </w:r>
      <w:r w:rsidR="00044DD8" w:rsidRPr="00251FD9">
        <w:t>(</w:t>
      </w:r>
      <w:r w:rsidR="00044DD8" w:rsidRPr="00F17CC4">
        <w:rPr>
          <w:b/>
          <w:bCs/>
        </w:rPr>
        <w:t>Table of Materials</w:t>
      </w:r>
      <w:r w:rsidR="00044DD8" w:rsidRPr="00251FD9">
        <w:t xml:space="preserve">, </w:t>
      </w:r>
      <w:r w:rsidR="00044DD8" w:rsidRPr="00F17CC4">
        <w:rPr>
          <w:b/>
          <w:bCs/>
        </w:rPr>
        <w:t>Figure</w:t>
      </w:r>
      <w:r w:rsidR="00CC4600" w:rsidRPr="00F17CC4">
        <w:rPr>
          <w:b/>
          <w:bCs/>
        </w:rPr>
        <w:t xml:space="preserve"> </w:t>
      </w:r>
      <w:r w:rsidR="006348DA" w:rsidRPr="00F17CC4">
        <w:rPr>
          <w:b/>
          <w:bCs/>
        </w:rPr>
        <w:t>2</w:t>
      </w:r>
      <w:r w:rsidR="00044DD8" w:rsidRPr="00251FD9">
        <w:t>).</w:t>
      </w:r>
    </w:p>
    <w:p w14:paraId="531939AD" w14:textId="77777777" w:rsidR="00044DD8" w:rsidRPr="00251FD9" w:rsidRDefault="00044DD8" w:rsidP="00C652D5"/>
    <w:p w14:paraId="7EEFCE5D" w14:textId="4F4C1D85" w:rsidR="00044DD8" w:rsidRPr="00251FD9" w:rsidRDefault="00044DD8" w:rsidP="00C652D5">
      <w:r w:rsidRPr="00251FD9">
        <w:t xml:space="preserve">NOTE: Other specific sequences can also be added to this selectable marker. For this </w:t>
      </w:r>
      <w:proofErr w:type="gramStart"/>
      <w:r w:rsidRPr="00251FD9">
        <w:t>particular experiment</w:t>
      </w:r>
      <w:proofErr w:type="gramEnd"/>
      <w:r w:rsidRPr="00251FD9">
        <w:t>, a stop codon sequence (5’ TGA 3’) was added just before the selectable marker, thereby introducing an in-frame stop codon into the gene.</w:t>
      </w:r>
      <w:r w:rsidR="00CC4600">
        <w:t xml:space="preserve"> </w:t>
      </w:r>
      <w:r w:rsidRPr="00251FD9">
        <w:t xml:space="preserve">The </w:t>
      </w:r>
      <w:proofErr w:type="spellStart"/>
      <w:r w:rsidRPr="00251FD9">
        <w:t>dDNA</w:t>
      </w:r>
      <w:proofErr w:type="spellEnd"/>
      <w:r w:rsidRPr="00251FD9">
        <w:t xml:space="preserve"> can be </w:t>
      </w:r>
      <w:r w:rsidR="00D232EF" w:rsidRPr="00251FD9">
        <w:t xml:space="preserve">ordered </w:t>
      </w:r>
      <w:proofErr w:type="spellStart"/>
      <w:r w:rsidR="00D232EF" w:rsidRPr="00251FD9">
        <w:t>pre</w:t>
      </w:r>
      <w:r w:rsidRPr="00251FD9">
        <w:t>synthesized</w:t>
      </w:r>
      <w:proofErr w:type="spellEnd"/>
      <w:r w:rsidRPr="00251FD9">
        <w:t xml:space="preserve">. Alternatively, the </w:t>
      </w:r>
      <w:proofErr w:type="spellStart"/>
      <w:r w:rsidRPr="00251FD9">
        <w:t>dDNA</w:t>
      </w:r>
      <w:proofErr w:type="spellEnd"/>
      <w:r w:rsidRPr="00251FD9">
        <w:t xml:space="preserve"> can be amplified and assembled using a stepwise, overlap PCR approach as detailed below.</w:t>
      </w:r>
    </w:p>
    <w:p w14:paraId="50CCC5B0" w14:textId="77777777" w:rsidR="00044DD8" w:rsidRPr="00251FD9" w:rsidRDefault="00044DD8" w:rsidP="00C652D5"/>
    <w:p w14:paraId="5AC8CD2C" w14:textId="40F28A55" w:rsidR="00044DD8" w:rsidRPr="00251FD9" w:rsidRDefault="00772395" w:rsidP="00C652D5">
      <w:r w:rsidRPr="00251FD9">
        <w:t>3</w:t>
      </w:r>
      <w:r w:rsidR="00044DD8" w:rsidRPr="00251FD9">
        <w:t xml:space="preserve">.1.1. Design primers to amplify approximately 800 bp of the 5’ and 3’ flanking regions. Add 20 </w:t>
      </w:r>
      <w:proofErr w:type="spellStart"/>
      <w:r w:rsidR="00044DD8" w:rsidRPr="00251FD9">
        <w:t>nt</w:t>
      </w:r>
      <w:proofErr w:type="spellEnd"/>
      <w:r w:rsidR="00044DD8" w:rsidRPr="00251FD9">
        <w:t xml:space="preserve"> of sequence that is complementary to the selectable marker’s sequence to the 5’ region’s reverse primer and 3’ region’s forward primer.</w:t>
      </w:r>
    </w:p>
    <w:p w14:paraId="647401D3" w14:textId="77777777" w:rsidR="00044DD8" w:rsidRPr="00251FD9" w:rsidRDefault="00044DD8" w:rsidP="00C652D5"/>
    <w:p w14:paraId="5176EA9F" w14:textId="7441C4EC" w:rsidR="00044DD8" w:rsidRPr="00251FD9" w:rsidRDefault="00772395" w:rsidP="00C652D5">
      <w:r w:rsidRPr="00251FD9">
        <w:t>3</w:t>
      </w:r>
      <w:r w:rsidR="00044DD8" w:rsidRPr="00251FD9">
        <w:t xml:space="preserve">.1.2. Design primers that amplify the selectable marker, ensuring that the amplified product harbors the resistance gene as well as a promoter known to work in the species of interest. </w:t>
      </w:r>
    </w:p>
    <w:p w14:paraId="5A13AFF9" w14:textId="77777777" w:rsidR="00044DD8" w:rsidRPr="00251FD9" w:rsidRDefault="00044DD8" w:rsidP="00C652D5"/>
    <w:p w14:paraId="4052D7F9" w14:textId="05BDAAF9" w:rsidR="00044DD8" w:rsidRPr="00251FD9" w:rsidRDefault="00F17CC4" w:rsidP="00C652D5">
      <w:r>
        <w:t>3.2.</w:t>
      </w:r>
      <w:r w:rsidR="00044DD8" w:rsidRPr="00251FD9">
        <w:t xml:space="preserve"> Using a high-fidelity DNA polymerase (</w:t>
      </w:r>
      <w:r w:rsidR="00044DD8" w:rsidRPr="00F17CC4">
        <w:rPr>
          <w:b/>
          <w:bCs/>
        </w:rPr>
        <w:t>Table of Materials</w:t>
      </w:r>
      <w:r w:rsidR="00044DD8" w:rsidRPr="00251FD9">
        <w:t>), amplify the</w:t>
      </w:r>
      <w:r w:rsidR="00E51BEE" w:rsidRPr="00251FD9">
        <w:t xml:space="preserve"> three</w:t>
      </w:r>
      <w:r w:rsidR="00044DD8" w:rsidRPr="00251FD9">
        <w:t xml:space="preserve"> </w:t>
      </w:r>
      <w:proofErr w:type="spellStart"/>
      <w:r w:rsidR="00044DD8" w:rsidRPr="00251FD9">
        <w:t>dDNA</w:t>
      </w:r>
      <w:proofErr w:type="spellEnd"/>
      <w:r w:rsidR="00044DD8" w:rsidRPr="00251FD9">
        <w:t xml:space="preserve"> regions. Amplify the 5’ and 3’ regions from the gDNA of the organism being edited. Amplify the selectable marker from a relevant source. </w:t>
      </w:r>
    </w:p>
    <w:p w14:paraId="4534303E" w14:textId="77777777" w:rsidR="00044DD8" w:rsidRPr="00251FD9" w:rsidRDefault="00044DD8" w:rsidP="00C652D5"/>
    <w:p w14:paraId="7E2B8A9E" w14:textId="32418427" w:rsidR="00044DD8" w:rsidRPr="00251FD9" w:rsidRDefault="00F17CC4" w:rsidP="00C652D5">
      <w:r>
        <w:t>3.2.1.</w:t>
      </w:r>
      <w:r w:rsidR="00044DD8" w:rsidRPr="00251FD9">
        <w:t xml:space="preserve"> In a single reaction, combine the amplified 5’ region with the selectable marker and, using a long-range, high-fidelity DNA polymerase, amplify the entire region. </w:t>
      </w:r>
    </w:p>
    <w:p w14:paraId="6771D644" w14:textId="77777777" w:rsidR="00044DD8" w:rsidRPr="00251FD9" w:rsidRDefault="00044DD8" w:rsidP="00C652D5"/>
    <w:p w14:paraId="1535ED1C" w14:textId="7071F569" w:rsidR="00044DD8" w:rsidRPr="00251FD9" w:rsidRDefault="00F17CC4" w:rsidP="00C652D5">
      <w:r>
        <w:t>3.2.2.</w:t>
      </w:r>
      <w:r w:rsidR="00044DD8" w:rsidRPr="00251FD9">
        <w:t xml:space="preserve"> In a second single reaction, combine the amplified 3’ region with the selectable marker and, using a long-range, high-fidelity DNA polymerase, amplify the entire region.</w:t>
      </w:r>
    </w:p>
    <w:p w14:paraId="50D60F0E" w14:textId="77777777" w:rsidR="00044DD8" w:rsidRPr="00251FD9" w:rsidRDefault="00044DD8" w:rsidP="00C652D5"/>
    <w:p w14:paraId="3F0C7BA8" w14:textId="183EE5CC" w:rsidR="00044DD8" w:rsidRPr="00251FD9" w:rsidRDefault="00F17CC4" w:rsidP="00C652D5">
      <w:r>
        <w:t>3.2.3.</w:t>
      </w:r>
      <w:r w:rsidR="00044DD8" w:rsidRPr="00251FD9">
        <w:t xml:space="preserve"> Finally, combine the two preceding PCR products into a single reaction and amplify the entire </w:t>
      </w:r>
      <w:proofErr w:type="spellStart"/>
      <w:r w:rsidR="00044DD8" w:rsidRPr="00251FD9">
        <w:t>dDNA</w:t>
      </w:r>
      <w:proofErr w:type="spellEnd"/>
      <w:r w:rsidR="00044DD8" w:rsidRPr="00251FD9">
        <w:t xml:space="preserve"> sequence with a long-range, high-fidelity DNA polymerase. </w:t>
      </w:r>
    </w:p>
    <w:p w14:paraId="5CF0A143" w14:textId="77777777" w:rsidR="00044DD8" w:rsidRPr="00251FD9" w:rsidRDefault="00044DD8" w:rsidP="00C652D5"/>
    <w:p w14:paraId="079A83CB" w14:textId="756B030A" w:rsidR="00621566" w:rsidRPr="00512985" w:rsidRDefault="00F17CC4" w:rsidP="00C652D5">
      <w:r>
        <w:t>3.2.4.</w:t>
      </w:r>
      <w:r w:rsidR="00044DD8" w:rsidRPr="00251FD9">
        <w:t xml:space="preserve"> Visualize the DNA fragment on a 1</w:t>
      </w:r>
      <w:r w:rsidR="008B4CEF">
        <w:t>%</w:t>
      </w:r>
      <w:r w:rsidR="00044DD8" w:rsidRPr="00251FD9">
        <w:t xml:space="preserve"> agarose gel.</w:t>
      </w:r>
      <w:r w:rsidR="00044DD8" w:rsidRPr="00512985">
        <w:t xml:space="preserve"> </w:t>
      </w:r>
      <w:proofErr w:type="gramStart"/>
      <w:r w:rsidR="00044DD8" w:rsidRPr="00512985">
        <w:t>In the event that</w:t>
      </w:r>
      <w:proofErr w:type="gramEnd"/>
      <w:r w:rsidR="00044DD8" w:rsidRPr="00512985">
        <w:t xml:space="preserve"> two or more fragments are produced, purify the correctly sized fragment from the gel using a gel purification kit. </w:t>
      </w:r>
    </w:p>
    <w:p w14:paraId="2B130AED" w14:textId="77777777" w:rsidR="00651C80" w:rsidRPr="00512985" w:rsidRDefault="00651C80" w:rsidP="00C652D5"/>
    <w:p w14:paraId="71CE8AD8" w14:textId="3F747A31" w:rsidR="00213D1A" w:rsidRPr="00512985" w:rsidRDefault="00621566" w:rsidP="00C652D5">
      <w:r w:rsidRPr="00512985">
        <w:rPr>
          <w:b/>
          <w:bCs/>
        </w:rPr>
        <w:t xml:space="preserve">4. </w:t>
      </w:r>
      <w:r w:rsidR="00772395" w:rsidRPr="00CC4600">
        <w:rPr>
          <w:b/>
          <w:bCs/>
        </w:rPr>
        <w:t xml:space="preserve">Extraction of </w:t>
      </w:r>
      <w:r w:rsidR="00F17CC4">
        <w:rPr>
          <w:b/>
          <w:bCs/>
        </w:rPr>
        <w:t>p</w:t>
      </w:r>
      <w:r w:rsidR="00772395" w:rsidRPr="00CC4600">
        <w:rPr>
          <w:b/>
          <w:bCs/>
        </w:rPr>
        <w:t>rotoplasts</w:t>
      </w:r>
    </w:p>
    <w:p w14:paraId="2F825953" w14:textId="77777777" w:rsidR="00213D1A" w:rsidRPr="00512985" w:rsidRDefault="00213D1A" w:rsidP="00C652D5">
      <w:pPr>
        <w:pStyle w:val="ListParagraph"/>
        <w:widowControl/>
        <w:autoSpaceDE/>
        <w:autoSpaceDN/>
        <w:adjustRightInd/>
        <w:ind w:left="0"/>
        <w:rPr>
          <w:b/>
          <w:bCs/>
        </w:rPr>
      </w:pPr>
    </w:p>
    <w:p w14:paraId="2FDAF6DF" w14:textId="24034E9A" w:rsidR="00213D1A" w:rsidRDefault="00621566" w:rsidP="00C652D5">
      <w:pPr>
        <w:widowControl/>
        <w:autoSpaceDE/>
        <w:autoSpaceDN/>
        <w:adjustRightInd/>
        <w:rPr>
          <w:b/>
          <w:bCs/>
        </w:rPr>
      </w:pPr>
      <w:r w:rsidRPr="00512985">
        <w:t>4</w:t>
      </w:r>
      <w:r w:rsidR="00213D1A" w:rsidRPr="00512985">
        <w:t xml:space="preserve">.1 </w:t>
      </w:r>
      <w:r w:rsidR="00772395" w:rsidRPr="00512985">
        <w:t>To produce conidia, inoculate 200</w:t>
      </w:r>
      <w:r w:rsidR="00F17CC4">
        <w:t xml:space="preserve"> mL</w:t>
      </w:r>
      <w:r w:rsidR="00772395" w:rsidRPr="00512985">
        <w:t xml:space="preserve"> </w:t>
      </w:r>
      <w:r w:rsidR="00F17CC4">
        <w:t xml:space="preserve">of </w:t>
      </w:r>
      <w:r w:rsidR="00772395" w:rsidRPr="00512985">
        <w:t>fresh 2</w:t>
      </w:r>
      <w:r w:rsidR="008B4CEF">
        <w:t>%</w:t>
      </w:r>
      <w:r w:rsidR="00772395" w:rsidRPr="00512985">
        <w:t xml:space="preserve"> malt extract broth (MEB) in a 500</w:t>
      </w:r>
      <w:r w:rsidR="00F17CC4">
        <w:t xml:space="preserve"> mL</w:t>
      </w:r>
      <w:r w:rsidR="00772395" w:rsidRPr="00512985">
        <w:t xml:space="preserve"> flask with a 1 cm x 1 cm mycelia-covered agar </w:t>
      </w:r>
      <w:proofErr w:type="gramStart"/>
      <w:r w:rsidR="00772395" w:rsidRPr="00512985">
        <w:t>block .</w:t>
      </w:r>
      <w:proofErr w:type="gramEnd"/>
    </w:p>
    <w:p w14:paraId="2476C53B" w14:textId="6DF101E1" w:rsidR="009A405F" w:rsidRDefault="009A405F" w:rsidP="00C652D5">
      <w:pPr>
        <w:widowControl/>
        <w:autoSpaceDE/>
        <w:autoSpaceDN/>
        <w:adjustRightInd/>
        <w:rPr>
          <w:b/>
          <w:bCs/>
        </w:rPr>
      </w:pPr>
    </w:p>
    <w:p w14:paraId="51E1FBEA" w14:textId="52D21070" w:rsidR="009A405F" w:rsidRPr="00E9601B" w:rsidRDefault="009A405F" w:rsidP="00C652D5">
      <w:pPr>
        <w:widowControl/>
        <w:autoSpaceDE/>
        <w:autoSpaceDN/>
        <w:adjustRightInd/>
      </w:pPr>
      <w:r w:rsidRPr="00E9601B">
        <w:t xml:space="preserve">NOTE: Not all fungi are able to produce conidia. </w:t>
      </w:r>
      <w:r w:rsidR="00E9601B">
        <w:t xml:space="preserve">In that case, mycelia can also be used. This will typically require higher concentrations of lysing enzyme further in the protocol. </w:t>
      </w:r>
    </w:p>
    <w:p w14:paraId="2DDBECC8" w14:textId="77777777" w:rsidR="00772395" w:rsidRPr="00512985" w:rsidRDefault="00772395" w:rsidP="00C652D5"/>
    <w:p w14:paraId="691774DE" w14:textId="3E5ED294" w:rsidR="00772395" w:rsidRDefault="00772395" w:rsidP="00C652D5">
      <w:r w:rsidRPr="00512985">
        <w:t xml:space="preserve">4.1.1. Incubate the liquid culture in a shaking incubator at 25 °C with shaking at 120 rpm for 24 - 48 </w:t>
      </w:r>
      <w:r w:rsidR="00F17CC4">
        <w:t>h</w:t>
      </w:r>
      <w:r w:rsidRPr="00512985">
        <w:t xml:space="preserve">. </w:t>
      </w:r>
    </w:p>
    <w:p w14:paraId="2CE17F9F" w14:textId="40ECE24C" w:rsidR="00CA5AC1" w:rsidRDefault="00CA5AC1" w:rsidP="00C652D5"/>
    <w:p w14:paraId="5AB24C5C" w14:textId="3893565F" w:rsidR="00CA5AC1" w:rsidRPr="00512985" w:rsidRDefault="00CA5AC1" w:rsidP="00C652D5">
      <w:r>
        <w:t xml:space="preserve">NOTE: This incubation time has been optimized for </w:t>
      </w:r>
      <w:r w:rsidRPr="00CC4600">
        <w:rPr>
          <w:i/>
          <w:iCs/>
        </w:rPr>
        <w:t xml:space="preserve">H. </w:t>
      </w:r>
      <w:proofErr w:type="spellStart"/>
      <w:r w:rsidRPr="00CC4600">
        <w:rPr>
          <w:i/>
          <w:iCs/>
        </w:rPr>
        <w:t>omanensis</w:t>
      </w:r>
      <w:proofErr w:type="spellEnd"/>
      <w:r>
        <w:t xml:space="preserve">. This will need to be optimized for other species. </w:t>
      </w:r>
    </w:p>
    <w:p w14:paraId="43EB5C0A" w14:textId="77777777" w:rsidR="00772395" w:rsidRPr="00512985" w:rsidRDefault="00772395" w:rsidP="00C652D5">
      <w:pPr>
        <w:pStyle w:val="ListParagraph"/>
        <w:ind w:left="0"/>
      </w:pPr>
    </w:p>
    <w:p w14:paraId="3736BAFC" w14:textId="4E3893DB" w:rsidR="00772395" w:rsidRPr="00516EEC" w:rsidRDefault="00772395" w:rsidP="00C652D5">
      <w:pPr>
        <w:rPr>
          <w:highlight w:val="yellow"/>
        </w:rPr>
      </w:pPr>
      <w:bookmarkStart w:id="0" w:name="_Hlk38967142"/>
      <w:r w:rsidRPr="00516EEC">
        <w:rPr>
          <w:highlight w:val="yellow"/>
        </w:rPr>
        <w:t xml:space="preserve">4.1.2. To harvest the conidia; filter the liquid culture through a layer of sterile </w:t>
      </w:r>
      <w:r w:rsidR="00F17CC4">
        <w:rPr>
          <w:highlight w:val="yellow"/>
        </w:rPr>
        <w:t>laboratory cloth</w:t>
      </w:r>
      <w:r w:rsidRPr="00516EEC">
        <w:rPr>
          <w:highlight w:val="yellow"/>
        </w:rPr>
        <w:t xml:space="preserve"> (</w:t>
      </w:r>
      <w:r w:rsidR="00F17CC4">
        <w:rPr>
          <w:highlight w:val="yellow"/>
        </w:rPr>
        <w:t xml:space="preserve">e.g., </w:t>
      </w:r>
      <w:proofErr w:type="spellStart"/>
      <w:r w:rsidR="00F17CC4">
        <w:rPr>
          <w:highlight w:val="yellow"/>
        </w:rPr>
        <w:t>Miracloth</w:t>
      </w:r>
      <w:proofErr w:type="spellEnd"/>
      <w:r w:rsidRPr="00516EEC">
        <w:rPr>
          <w:highlight w:val="yellow"/>
        </w:rPr>
        <w:t>), transfer the conidial suspension into 50</w:t>
      </w:r>
      <w:r w:rsidR="00F17CC4">
        <w:rPr>
          <w:highlight w:val="yellow"/>
        </w:rPr>
        <w:t xml:space="preserve"> mL</w:t>
      </w:r>
      <w:r w:rsidRPr="00516EEC">
        <w:rPr>
          <w:highlight w:val="yellow"/>
        </w:rPr>
        <w:t xml:space="preserve"> centrifuge tubes and centrifuge at 3</w:t>
      </w:r>
      <w:r w:rsidR="00F17CC4">
        <w:rPr>
          <w:highlight w:val="yellow"/>
        </w:rPr>
        <w:t>,</w:t>
      </w:r>
      <w:r w:rsidRPr="00516EEC">
        <w:rPr>
          <w:highlight w:val="yellow"/>
        </w:rPr>
        <w:t xml:space="preserve">220 x </w:t>
      </w:r>
      <w:r w:rsidRPr="00F17CC4">
        <w:rPr>
          <w:i/>
          <w:iCs/>
          <w:highlight w:val="yellow"/>
        </w:rPr>
        <w:t>g</w:t>
      </w:r>
      <w:r w:rsidRPr="00516EEC">
        <w:rPr>
          <w:highlight w:val="yellow"/>
        </w:rPr>
        <w:t xml:space="preserve"> at 4 °C for 10 </w:t>
      </w:r>
      <w:r w:rsidR="00F17CC4">
        <w:rPr>
          <w:highlight w:val="yellow"/>
        </w:rPr>
        <w:t>min</w:t>
      </w:r>
      <w:r w:rsidRPr="00516EEC">
        <w:rPr>
          <w:highlight w:val="yellow"/>
        </w:rPr>
        <w:t xml:space="preserve">. Discard the supernatant. </w:t>
      </w:r>
    </w:p>
    <w:p w14:paraId="49B016BC" w14:textId="77777777" w:rsidR="00772395" w:rsidRPr="00516EEC" w:rsidRDefault="00772395" w:rsidP="00C652D5">
      <w:pPr>
        <w:rPr>
          <w:highlight w:val="yellow"/>
        </w:rPr>
      </w:pPr>
    </w:p>
    <w:p w14:paraId="03650530" w14:textId="3F80E4B7" w:rsidR="00772395" w:rsidRPr="00516EEC" w:rsidRDefault="00772395" w:rsidP="00C652D5">
      <w:pPr>
        <w:rPr>
          <w:highlight w:val="yellow"/>
        </w:rPr>
      </w:pPr>
      <w:r w:rsidRPr="00516EEC">
        <w:rPr>
          <w:highlight w:val="yellow"/>
        </w:rPr>
        <w:t>4.1.3. Resuspend the conidia in 5</w:t>
      </w:r>
      <w:r w:rsidR="00F17CC4">
        <w:rPr>
          <w:highlight w:val="yellow"/>
        </w:rPr>
        <w:t xml:space="preserve"> mL</w:t>
      </w:r>
      <w:r w:rsidRPr="00516EEC">
        <w:rPr>
          <w:highlight w:val="yellow"/>
        </w:rPr>
        <w:t xml:space="preserve"> </w:t>
      </w:r>
      <w:r w:rsidR="00F17CC4">
        <w:rPr>
          <w:highlight w:val="yellow"/>
        </w:rPr>
        <w:t xml:space="preserve">of </w:t>
      </w:r>
      <w:r w:rsidRPr="00516EEC">
        <w:rPr>
          <w:highlight w:val="yellow"/>
        </w:rPr>
        <w:t xml:space="preserve">water and pipette 10 </w:t>
      </w:r>
      <w:r w:rsidR="008B4CEF">
        <w:rPr>
          <w:highlight w:val="yellow"/>
        </w:rPr>
        <w:t>µL</w:t>
      </w:r>
      <w:r w:rsidRPr="00516EEC">
        <w:rPr>
          <w:highlight w:val="yellow"/>
        </w:rPr>
        <w:t xml:space="preserve"> of the conidia solution onto a microscope slide and cover with a </w:t>
      </w:r>
      <w:r w:rsidR="00C652D5">
        <w:rPr>
          <w:highlight w:val="yellow"/>
        </w:rPr>
        <w:t>coverslip</w:t>
      </w:r>
      <w:r w:rsidRPr="00516EEC">
        <w:rPr>
          <w:highlight w:val="yellow"/>
        </w:rPr>
        <w:t>. Visualize using a compound microscope under 40</w:t>
      </w:r>
      <w:r w:rsidR="00F17CC4">
        <w:rPr>
          <w:highlight w:val="yellow"/>
        </w:rPr>
        <w:t>x</w:t>
      </w:r>
      <w:r w:rsidRPr="00516EEC">
        <w:rPr>
          <w:highlight w:val="yellow"/>
        </w:rPr>
        <w:t xml:space="preserve"> magnification to ensure only conidia have been recovered (</w:t>
      </w:r>
      <w:r w:rsidRPr="00F17CC4">
        <w:rPr>
          <w:b/>
          <w:bCs/>
          <w:highlight w:val="yellow"/>
        </w:rPr>
        <w:t>Figure</w:t>
      </w:r>
      <w:r w:rsidR="00CC4600" w:rsidRPr="00F17CC4">
        <w:rPr>
          <w:b/>
          <w:bCs/>
          <w:highlight w:val="yellow"/>
        </w:rPr>
        <w:t xml:space="preserve"> </w:t>
      </w:r>
      <w:r w:rsidR="00246D64" w:rsidRPr="00F17CC4">
        <w:rPr>
          <w:b/>
          <w:bCs/>
          <w:highlight w:val="yellow"/>
        </w:rPr>
        <w:t>3</w:t>
      </w:r>
      <w:r w:rsidRPr="00F17CC4">
        <w:rPr>
          <w:b/>
          <w:bCs/>
          <w:highlight w:val="yellow"/>
        </w:rPr>
        <w:t>A</w:t>
      </w:r>
      <w:r w:rsidRPr="00516EEC">
        <w:rPr>
          <w:highlight w:val="yellow"/>
        </w:rPr>
        <w:t>).</w:t>
      </w:r>
    </w:p>
    <w:p w14:paraId="5584C293" w14:textId="77777777" w:rsidR="00772395" w:rsidRPr="00516EEC" w:rsidRDefault="00772395" w:rsidP="00C652D5">
      <w:pPr>
        <w:rPr>
          <w:highlight w:val="yellow"/>
        </w:rPr>
      </w:pPr>
    </w:p>
    <w:p w14:paraId="61296DD2" w14:textId="0F69C11F" w:rsidR="00772395" w:rsidRPr="00516EEC" w:rsidRDefault="00772395" w:rsidP="00C652D5">
      <w:pPr>
        <w:rPr>
          <w:highlight w:val="yellow"/>
        </w:rPr>
      </w:pPr>
      <w:r w:rsidRPr="00516EEC">
        <w:rPr>
          <w:highlight w:val="yellow"/>
        </w:rPr>
        <w:t>4.1.4. In a 500</w:t>
      </w:r>
      <w:r w:rsidR="00F17CC4">
        <w:rPr>
          <w:highlight w:val="yellow"/>
        </w:rPr>
        <w:t xml:space="preserve"> mL</w:t>
      </w:r>
      <w:r w:rsidRPr="00516EEC">
        <w:rPr>
          <w:highlight w:val="yellow"/>
        </w:rPr>
        <w:t xml:space="preserve"> flask, inoculate 200</w:t>
      </w:r>
      <w:r w:rsidR="00F17CC4">
        <w:rPr>
          <w:highlight w:val="yellow"/>
        </w:rPr>
        <w:t xml:space="preserve"> </w:t>
      </w:r>
      <w:r w:rsidRPr="00516EEC">
        <w:rPr>
          <w:highlight w:val="yellow"/>
        </w:rPr>
        <w:t>m</w:t>
      </w:r>
      <w:r w:rsidR="00F17CC4">
        <w:rPr>
          <w:highlight w:val="yellow"/>
        </w:rPr>
        <w:t>L of</w:t>
      </w:r>
      <w:r w:rsidRPr="00516EEC">
        <w:rPr>
          <w:highlight w:val="yellow"/>
        </w:rPr>
        <w:t xml:space="preserve"> fresh 1</w:t>
      </w:r>
      <w:r w:rsidR="008B4CEF">
        <w:rPr>
          <w:highlight w:val="yellow"/>
        </w:rPr>
        <w:t>%</w:t>
      </w:r>
      <w:r w:rsidRPr="00516EEC">
        <w:rPr>
          <w:highlight w:val="yellow"/>
        </w:rPr>
        <w:t xml:space="preserve"> MEB with the total volume of resuspended conidia. </w:t>
      </w:r>
    </w:p>
    <w:p w14:paraId="0D670B20" w14:textId="77777777" w:rsidR="00772395" w:rsidRPr="00516EEC" w:rsidRDefault="00772395" w:rsidP="00C652D5">
      <w:pPr>
        <w:rPr>
          <w:highlight w:val="yellow"/>
        </w:rPr>
      </w:pPr>
    </w:p>
    <w:p w14:paraId="45228B70" w14:textId="2FAE0737" w:rsidR="00772395" w:rsidRDefault="00772395" w:rsidP="00C652D5">
      <w:r w:rsidRPr="00516EEC">
        <w:rPr>
          <w:highlight w:val="yellow"/>
        </w:rPr>
        <w:t xml:space="preserve">4.1.5. Incubate the liquid culture in a shaking incubator at 25 °C with shaking at 120 rpm for up to 12 </w:t>
      </w:r>
      <w:r w:rsidR="00F17CC4">
        <w:rPr>
          <w:highlight w:val="yellow"/>
        </w:rPr>
        <w:t>h</w:t>
      </w:r>
      <w:r w:rsidRPr="00516EEC">
        <w:rPr>
          <w:highlight w:val="yellow"/>
        </w:rPr>
        <w:t>.</w:t>
      </w:r>
      <w:r w:rsidRPr="00512985">
        <w:t xml:space="preserve"> </w:t>
      </w:r>
    </w:p>
    <w:p w14:paraId="2142FF7A" w14:textId="0D349F07" w:rsidR="003A5760" w:rsidRDefault="003A5760" w:rsidP="00C652D5"/>
    <w:p w14:paraId="36C5826C" w14:textId="5BEC647A" w:rsidR="003A5760" w:rsidRPr="00512985" w:rsidRDefault="003A5760" w:rsidP="00C652D5">
      <w:r>
        <w:t xml:space="preserve">NOTE: This incubation time has been optimized for </w:t>
      </w:r>
      <w:r w:rsidRPr="00AA447B">
        <w:rPr>
          <w:i/>
          <w:iCs/>
        </w:rPr>
        <w:t xml:space="preserve">H. </w:t>
      </w:r>
      <w:proofErr w:type="spellStart"/>
      <w:r w:rsidRPr="00AA447B">
        <w:rPr>
          <w:i/>
          <w:iCs/>
        </w:rPr>
        <w:t>omanensis</w:t>
      </w:r>
      <w:proofErr w:type="spellEnd"/>
      <w:r>
        <w:t xml:space="preserve">. This will need to be optimized for other species. </w:t>
      </w:r>
    </w:p>
    <w:p w14:paraId="594C2619" w14:textId="77777777" w:rsidR="00772395" w:rsidRPr="00512985" w:rsidRDefault="00772395" w:rsidP="00C652D5"/>
    <w:p w14:paraId="595E61D3" w14:textId="12674DDE" w:rsidR="00772395" w:rsidRPr="00516EEC" w:rsidRDefault="00772395" w:rsidP="00C652D5">
      <w:pPr>
        <w:rPr>
          <w:highlight w:val="yellow"/>
        </w:rPr>
      </w:pPr>
      <w:r w:rsidRPr="00516EEC">
        <w:rPr>
          <w:highlight w:val="yellow"/>
        </w:rPr>
        <w:t>4.1.6. To harvest the germlings, transfer the liquid culture into 50</w:t>
      </w:r>
      <w:r w:rsidR="00F17CC4">
        <w:rPr>
          <w:highlight w:val="yellow"/>
        </w:rPr>
        <w:t xml:space="preserve"> mL</w:t>
      </w:r>
      <w:r w:rsidRPr="00516EEC">
        <w:rPr>
          <w:highlight w:val="yellow"/>
        </w:rPr>
        <w:t xml:space="preserve"> centrifuge tubes and centrifuge at 3</w:t>
      </w:r>
      <w:r w:rsidR="00C652D5">
        <w:rPr>
          <w:highlight w:val="yellow"/>
        </w:rPr>
        <w:t>,</w:t>
      </w:r>
      <w:r w:rsidRPr="00516EEC">
        <w:rPr>
          <w:highlight w:val="yellow"/>
        </w:rPr>
        <w:t xml:space="preserve">220 x </w:t>
      </w:r>
      <w:r w:rsidRPr="00C652D5">
        <w:rPr>
          <w:i/>
          <w:iCs/>
          <w:highlight w:val="yellow"/>
        </w:rPr>
        <w:t>g</w:t>
      </w:r>
      <w:r w:rsidRPr="00516EEC">
        <w:rPr>
          <w:highlight w:val="yellow"/>
        </w:rPr>
        <w:t xml:space="preserve"> at 4 °C for 10 </w:t>
      </w:r>
      <w:r w:rsidR="00C652D5">
        <w:rPr>
          <w:highlight w:val="yellow"/>
        </w:rPr>
        <w:t>min</w:t>
      </w:r>
      <w:r w:rsidRPr="00516EEC">
        <w:rPr>
          <w:highlight w:val="yellow"/>
        </w:rPr>
        <w:t>. Discard the supernatant.</w:t>
      </w:r>
    </w:p>
    <w:p w14:paraId="14DBC634" w14:textId="77777777" w:rsidR="00772395" w:rsidRPr="00516EEC" w:rsidRDefault="00772395" w:rsidP="00C652D5">
      <w:pPr>
        <w:rPr>
          <w:highlight w:val="yellow"/>
        </w:rPr>
      </w:pPr>
    </w:p>
    <w:p w14:paraId="4E4F779B" w14:textId="6CE65F13" w:rsidR="00772395" w:rsidRPr="00516EEC" w:rsidRDefault="00772395" w:rsidP="00C652D5">
      <w:pPr>
        <w:rPr>
          <w:highlight w:val="yellow"/>
        </w:rPr>
      </w:pPr>
      <w:r w:rsidRPr="00516EEC">
        <w:rPr>
          <w:highlight w:val="yellow"/>
        </w:rPr>
        <w:t>4.1.7. Resuspend the germlings in up to 10</w:t>
      </w:r>
      <w:r w:rsidR="00F17CC4">
        <w:rPr>
          <w:highlight w:val="yellow"/>
        </w:rPr>
        <w:t xml:space="preserve"> mL</w:t>
      </w:r>
      <w:r w:rsidRPr="00516EEC">
        <w:rPr>
          <w:highlight w:val="yellow"/>
        </w:rPr>
        <w:t xml:space="preserve"> </w:t>
      </w:r>
      <w:r w:rsidR="00C652D5">
        <w:rPr>
          <w:highlight w:val="yellow"/>
        </w:rPr>
        <w:t xml:space="preserve">of </w:t>
      </w:r>
      <w:r w:rsidRPr="00516EEC">
        <w:rPr>
          <w:highlight w:val="yellow"/>
        </w:rPr>
        <w:t xml:space="preserve">1 M sorbitol. </w:t>
      </w:r>
    </w:p>
    <w:p w14:paraId="59AC506C" w14:textId="77777777" w:rsidR="00772395" w:rsidRPr="00516EEC" w:rsidRDefault="00772395" w:rsidP="00C652D5">
      <w:pPr>
        <w:rPr>
          <w:highlight w:val="yellow"/>
        </w:rPr>
      </w:pPr>
    </w:p>
    <w:p w14:paraId="42961447" w14:textId="6758A398" w:rsidR="00772395" w:rsidRPr="00512985" w:rsidRDefault="00772395" w:rsidP="00C652D5">
      <w:r w:rsidRPr="00516EEC">
        <w:rPr>
          <w:highlight w:val="yellow"/>
        </w:rPr>
        <w:t xml:space="preserve">4.1.8. Pipette 10 </w:t>
      </w:r>
      <w:r w:rsidR="008B4CEF">
        <w:rPr>
          <w:highlight w:val="yellow"/>
        </w:rPr>
        <w:t>µL</w:t>
      </w:r>
      <w:r w:rsidRPr="00516EEC">
        <w:rPr>
          <w:highlight w:val="yellow"/>
        </w:rPr>
        <w:t xml:space="preserve"> of the germling solution onto a microscope slide and cover with a coverslip. Visualize using a compound microscope under 40</w:t>
      </w:r>
      <w:r w:rsidR="00C652D5">
        <w:rPr>
          <w:highlight w:val="yellow"/>
        </w:rPr>
        <w:t>x</w:t>
      </w:r>
      <w:r w:rsidRPr="00516EEC">
        <w:rPr>
          <w:highlight w:val="yellow"/>
        </w:rPr>
        <w:t xml:space="preserve"> magnification to ensure only germlings have been recovered (</w:t>
      </w:r>
      <w:r w:rsidRPr="00C652D5">
        <w:rPr>
          <w:b/>
          <w:bCs/>
          <w:highlight w:val="yellow"/>
        </w:rPr>
        <w:t>Figure</w:t>
      </w:r>
      <w:r w:rsidR="00CC4600" w:rsidRPr="00C652D5">
        <w:rPr>
          <w:b/>
          <w:bCs/>
          <w:highlight w:val="yellow"/>
        </w:rPr>
        <w:t xml:space="preserve"> </w:t>
      </w:r>
      <w:r w:rsidR="00246D64" w:rsidRPr="00C652D5">
        <w:rPr>
          <w:b/>
          <w:bCs/>
          <w:highlight w:val="yellow"/>
        </w:rPr>
        <w:t>3</w:t>
      </w:r>
      <w:r w:rsidRPr="00C652D5">
        <w:rPr>
          <w:b/>
          <w:bCs/>
          <w:highlight w:val="yellow"/>
        </w:rPr>
        <w:t>B</w:t>
      </w:r>
      <w:r w:rsidRPr="00516EEC">
        <w:rPr>
          <w:highlight w:val="yellow"/>
        </w:rPr>
        <w:t>).</w:t>
      </w:r>
    </w:p>
    <w:p w14:paraId="1294C7DB" w14:textId="77777777" w:rsidR="00772395" w:rsidRPr="00512985" w:rsidRDefault="00772395" w:rsidP="00C652D5"/>
    <w:p w14:paraId="70C3CAC9" w14:textId="77777777" w:rsidR="00772395" w:rsidRPr="00512985" w:rsidRDefault="00772395" w:rsidP="00C652D5">
      <w:r w:rsidRPr="00512985">
        <w:t xml:space="preserve">NOTE: The protocol can be paused here. Store germlings in 1 M sorbitol at -80 °C. </w:t>
      </w:r>
    </w:p>
    <w:p w14:paraId="224783FF" w14:textId="77777777" w:rsidR="00772395" w:rsidRPr="00512985" w:rsidRDefault="00772395" w:rsidP="00C652D5"/>
    <w:p w14:paraId="2C9F9498" w14:textId="09FFACA5" w:rsidR="00772395" w:rsidRPr="00512985" w:rsidRDefault="003C6674" w:rsidP="00C652D5">
      <w:r>
        <w:t>4</w:t>
      </w:r>
      <w:r w:rsidR="00772395" w:rsidRPr="00512985">
        <w:t>.2 To lyse the cell walls of the young germlings and release the protoplasts, add 1</w:t>
      </w:r>
      <w:r w:rsidR="00F17CC4">
        <w:t xml:space="preserve"> mL</w:t>
      </w:r>
      <w:r w:rsidR="00772395" w:rsidRPr="00512985">
        <w:t xml:space="preserve"> of the germling suspension to 9</w:t>
      </w:r>
      <w:r w:rsidR="00F17CC4">
        <w:t xml:space="preserve"> mL</w:t>
      </w:r>
      <w:r w:rsidR="00772395" w:rsidRPr="00512985">
        <w:t xml:space="preserve"> </w:t>
      </w:r>
      <w:r w:rsidR="00C652D5">
        <w:t xml:space="preserve">of </w:t>
      </w:r>
      <w:r w:rsidR="00772395" w:rsidRPr="00512985">
        <w:t>lysing enzyme at various concentrations in a sterile 50</w:t>
      </w:r>
      <w:r w:rsidR="00F17CC4">
        <w:t xml:space="preserve"> mL</w:t>
      </w:r>
      <w:r w:rsidR="00772395" w:rsidRPr="00512985">
        <w:t xml:space="preserve"> flask. </w:t>
      </w:r>
    </w:p>
    <w:p w14:paraId="01146596" w14:textId="77777777" w:rsidR="00772395" w:rsidRPr="00512985" w:rsidRDefault="00772395" w:rsidP="00C652D5"/>
    <w:p w14:paraId="0689E138" w14:textId="17D01AF0" w:rsidR="00772395" w:rsidRPr="00512985" w:rsidRDefault="00772395" w:rsidP="00C652D5">
      <w:r w:rsidRPr="00512985">
        <w:lastRenderedPageBreak/>
        <w:t xml:space="preserve">NOTE: Different enzyme concentrations and incubation times are used and can be found in </w:t>
      </w:r>
      <w:r w:rsidRPr="00C652D5">
        <w:rPr>
          <w:b/>
          <w:bCs/>
        </w:rPr>
        <w:t>Table 1</w:t>
      </w:r>
      <w:r w:rsidRPr="00512985">
        <w:t xml:space="preserve">. </w:t>
      </w:r>
      <w:r w:rsidR="004511DF" w:rsidRPr="00512985">
        <w:t>The enzymes and concentrations are also likely to vary depending on the fungus</w:t>
      </w:r>
      <w:r w:rsidR="00BA7FF3">
        <w:t xml:space="preserve"> and will need to </w:t>
      </w:r>
      <w:r w:rsidR="00C652D5">
        <w:t xml:space="preserve">be </w:t>
      </w:r>
      <w:r w:rsidR="00BA7FF3">
        <w:t>optimized for each species</w:t>
      </w:r>
      <w:r w:rsidR="004511DF" w:rsidRPr="00512985">
        <w:t>.</w:t>
      </w:r>
    </w:p>
    <w:p w14:paraId="7291DDE2" w14:textId="77777777" w:rsidR="00772395" w:rsidRPr="00512985" w:rsidRDefault="00772395" w:rsidP="00C652D5"/>
    <w:p w14:paraId="60FA29CF" w14:textId="4715BAFA" w:rsidR="00772395" w:rsidRPr="00516EEC" w:rsidRDefault="003C6674" w:rsidP="00C652D5">
      <w:pPr>
        <w:rPr>
          <w:highlight w:val="yellow"/>
        </w:rPr>
      </w:pPr>
      <w:r w:rsidRPr="00516EEC">
        <w:rPr>
          <w:highlight w:val="yellow"/>
        </w:rPr>
        <w:t>4</w:t>
      </w:r>
      <w:r w:rsidR="00772395" w:rsidRPr="00516EEC">
        <w:rPr>
          <w:highlight w:val="yellow"/>
        </w:rPr>
        <w:t xml:space="preserve">.2.1 Incubate the spore-enzyme solution in a shaking incubator at 25 °C with shaking at 80 rpm for 2 to 3 </w:t>
      </w:r>
      <w:r w:rsidR="00C652D5">
        <w:rPr>
          <w:highlight w:val="yellow"/>
        </w:rPr>
        <w:t>h</w:t>
      </w:r>
      <w:r w:rsidR="00772395" w:rsidRPr="00516EEC">
        <w:rPr>
          <w:highlight w:val="yellow"/>
        </w:rPr>
        <w:t>.</w:t>
      </w:r>
    </w:p>
    <w:p w14:paraId="7822CAC7" w14:textId="77777777" w:rsidR="00772395" w:rsidRPr="00516EEC" w:rsidRDefault="00772395" w:rsidP="00C652D5">
      <w:pPr>
        <w:rPr>
          <w:highlight w:val="yellow"/>
        </w:rPr>
      </w:pPr>
    </w:p>
    <w:p w14:paraId="69CA39AA" w14:textId="0AE3A9E0" w:rsidR="00772395" w:rsidRPr="00516EEC" w:rsidRDefault="003C6674" w:rsidP="00C652D5">
      <w:pPr>
        <w:rPr>
          <w:highlight w:val="yellow"/>
        </w:rPr>
      </w:pPr>
      <w:r w:rsidRPr="00516EEC">
        <w:rPr>
          <w:highlight w:val="yellow"/>
        </w:rPr>
        <w:t>4</w:t>
      </w:r>
      <w:r w:rsidR="00772395" w:rsidRPr="00516EEC">
        <w:rPr>
          <w:highlight w:val="yellow"/>
        </w:rPr>
        <w:t xml:space="preserve">.2.2. Filter the protoplast solution through a layer of sterile </w:t>
      </w:r>
      <w:r w:rsidR="00C652D5">
        <w:rPr>
          <w:highlight w:val="yellow"/>
        </w:rPr>
        <w:t>laboratory cloth</w:t>
      </w:r>
      <w:r w:rsidR="00772395" w:rsidRPr="00516EEC">
        <w:rPr>
          <w:highlight w:val="yellow"/>
        </w:rPr>
        <w:t xml:space="preserve"> and collect the protoplasts by centrifugation at 1</w:t>
      </w:r>
      <w:r w:rsidR="00C652D5">
        <w:rPr>
          <w:highlight w:val="yellow"/>
        </w:rPr>
        <w:t>,</w:t>
      </w:r>
      <w:r w:rsidR="00772395" w:rsidRPr="00516EEC">
        <w:rPr>
          <w:highlight w:val="yellow"/>
        </w:rPr>
        <w:t xml:space="preserve">810 x </w:t>
      </w:r>
      <w:r w:rsidR="00772395" w:rsidRPr="00C652D5">
        <w:rPr>
          <w:i/>
          <w:iCs/>
          <w:highlight w:val="yellow"/>
        </w:rPr>
        <w:t>g</w:t>
      </w:r>
      <w:r w:rsidR="00772395" w:rsidRPr="00516EEC">
        <w:rPr>
          <w:highlight w:val="yellow"/>
        </w:rPr>
        <w:t xml:space="preserve"> at 4 °C for 10 </w:t>
      </w:r>
      <w:r w:rsidR="00C652D5">
        <w:rPr>
          <w:highlight w:val="yellow"/>
        </w:rPr>
        <w:t>min</w:t>
      </w:r>
      <w:r w:rsidR="00772395" w:rsidRPr="00516EEC">
        <w:rPr>
          <w:highlight w:val="yellow"/>
        </w:rPr>
        <w:t>. Discard</w:t>
      </w:r>
      <w:r w:rsidR="00C652D5">
        <w:rPr>
          <w:highlight w:val="yellow"/>
        </w:rPr>
        <w:t xml:space="preserve"> the</w:t>
      </w:r>
      <w:r w:rsidR="00772395" w:rsidRPr="00516EEC">
        <w:rPr>
          <w:highlight w:val="yellow"/>
        </w:rPr>
        <w:t xml:space="preserve"> supernatant. </w:t>
      </w:r>
    </w:p>
    <w:p w14:paraId="0E1314E3" w14:textId="77777777" w:rsidR="00772395" w:rsidRPr="00516EEC" w:rsidRDefault="00772395" w:rsidP="00C652D5">
      <w:pPr>
        <w:rPr>
          <w:highlight w:val="yellow"/>
        </w:rPr>
      </w:pPr>
    </w:p>
    <w:p w14:paraId="0D15120C" w14:textId="77777777" w:rsidR="00772395" w:rsidRPr="00516EEC" w:rsidRDefault="00772395" w:rsidP="00C652D5">
      <w:pPr>
        <w:rPr>
          <w:highlight w:val="yellow"/>
        </w:rPr>
      </w:pPr>
      <w:r w:rsidRPr="00516EEC">
        <w:rPr>
          <w:highlight w:val="yellow"/>
        </w:rPr>
        <w:t xml:space="preserve">NOTE: Protoplasts are cells without cell walls and are thus very sensitive to mechanical disruption. Be sure to handle them carefully, particularly when pipetting. </w:t>
      </w:r>
    </w:p>
    <w:p w14:paraId="7C621811" w14:textId="77777777" w:rsidR="00772395" w:rsidRPr="00516EEC" w:rsidRDefault="00772395" w:rsidP="00C652D5">
      <w:pPr>
        <w:rPr>
          <w:highlight w:val="yellow"/>
        </w:rPr>
      </w:pPr>
    </w:p>
    <w:p w14:paraId="5A424FD7" w14:textId="08CAAF5F" w:rsidR="00772395" w:rsidRPr="00516EEC" w:rsidRDefault="003C6674" w:rsidP="00C652D5">
      <w:pPr>
        <w:rPr>
          <w:highlight w:val="yellow"/>
        </w:rPr>
      </w:pPr>
      <w:r w:rsidRPr="00516EEC">
        <w:rPr>
          <w:highlight w:val="yellow"/>
        </w:rPr>
        <w:t>4</w:t>
      </w:r>
      <w:r w:rsidR="00772395" w:rsidRPr="00516EEC">
        <w:rPr>
          <w:highlight w:val="yellow"/>
        </w:rPr>
        <w:t xml:space="preserve">.2.3. Carefully resuspend the protoplast pellet in 200 </w:t>
      </w:r>
      <w:r w:rsidR="008B4CEF">
        <w:rPr>
          <w:highlight w:val="yellow"/>
        </w:rPr>
        <w:t>µL</w:t>
      </w:r>
      <w:r w:rsidR="00772395" w:rsidRPr="00516EEC">
        <w:rPr>
          <w:highlight w:val="yellow"/>
        </w:rPr>
        <w:t xml:space="preserve"> </w:t>
      </w:r>
      <w:r w:rsidR="00C652D5">
        <w:rPr>
          <w:highlight w:val="yellow"/>
        </w:rPr>
        <w:t xml:space="preserve">of </w:t>
      </w:r>
      <w:r w:rsidR="00772395" w:rsidRPr="00516EEC">
        <w:rPr>
          <w:highlight w:val="yellow"/>
        </w:rPr>
        <w:t>STC buffer (</w:t>
      </w:r>
      <w:r w:rsidR="00772395" w:rsidRPr="00C652D5">
        <w:rPr>
          <w:b/>
          <w:bCs/>
          <w:highlight w:val="yellow"/>
        </w:rPr>
        <w:t>Table of Materials</w:t>
      </w:r>
      <w:r w:rsidR="00772395" w:rsidRPr="00516EEC">
        <w:rPr>
          <w:highlight w:val="yellow"/>
        </w:rPr>
        <w:t xml:space="preserve">). </w:t>
      </w:r>
    </w:p>
    <w:p w14:paraId="3CFDDB20" w14:textId="77777777" w:rsidR="00772395" w:rsidRPr="00516EEC" w:rsidRDefault="00772395" w:rsidP="00C652D5">
      <w:pPr>
        <w:rPr>
          <w:highlight w:val="yellow"/>
        </w:rPr>
      </w:pPr>
    </w:p>
    <w:p w14:paraId="71CC234D" w14:textId="0A4EC65F" w:rsidR="00772395" w:rsidRPr="00512985" w:rsidRDefault="003C6674" w:rsidP="00C652D5">
      <w:r w:rsidRPr="00516EEC">
        <w:rPr>
          <w:highlight w:val="yellow"/>
        </w:rPr>
        <w:t>4</w:t>
      </w:r>
      <w:r w:rsidR="00772395" w:rsidRPr="00516EEC">
        <w:rPr>
          <w:highlight w:val="yellow"/>
        </w:rPr>
        <w:t xml:space="preserve">.2.4. Pipette 10 </w:t>
      </w:r>
      <w:r w:rsidR="008B4CEF">
        <w:rPr>
          <w:highlight w:val="yellow"/>
        </w:rPr>
        <w:t>µL</w:t>
      </w:r>
      <w:r w:rsidR="00772395" w:rsidRPr="00516EEC">
        <w:rPr>
          <w:highlight w:val="yellow"/>
        </w:rPr>
        <w:t xml:space="preserve"> of the protoplast solution onto a microscope slide and cover with a </w:t>
      </w:r>
      <w:r w:rsidR="00C652D5">
        <w:rPr>
          <w:highlight w:val="yellow"/>
        </w:rPr>
        <w:t>coverslip</w:t>
      </w:r>
      <w:r w:rsidR="00772395" w:rsidRPr="00516EEC">
        <w:rPr>
          <w:highlight w:val="yellow"/>
        </w:rPr>
        <w:t>. Visualize using a compound microscope under 4</w:t>
      </w:r>
      <w:r w:rsidR="00C652D5">
        <w:rPr>
          <w:highlight w:val="yellow"/>
        </w:rPr>
        <w:t>0x</w:t>
      </w:r>
      <w:r w:rsidR="00772395" w:rsidRPr="00516EEC">
        <w:rPr>
          <w:highlight w:val="yellow"/>
        </w:rPr>
        <w:t xml:space="preserve"> magnification to ensure only protoplasts have been recovered (</w:t>
      </w:r>
      <w:r w:rsidR="00772395" w:rsidRPr="00C652D5">
        <w:rPr>
          <w:b/>
          <w:bCs/>
          <w:highlight w:val="yellow"/>
        </w:rPr>
        <w:t>Figure</w:t>
      </w:r>
      <w:r w:rsidR="00CC4600" w:rsidRPr="00C652D5">
        <w:rPr>
          <w:b/>
          <w:bCs/>
          <w:highlight w:val="yellow"/>
        </w:rPr>
        <w:t xml:space="preserve"> </w:t>
      </w:r>
      <w:r w:rsidR="004F7038" w:rsidRPr="00C652D5">
        <w:rPr>
          <w:b/>
          <w:bCs/>
          <w:highlight w:val="yellow"/>
        </w:rPr>
        <w:t>3</w:t>
      </w:r>
      <w:r w:rsidR="00772395" w:rsidRPr="00C652D5">
        <w:rPr>
          <w:b/>
          <w:bCs/>
          <w:highlight w:val="yellow"/>
        </w:rPr>
        <w:t>C</w:t>
      </w:r>
      <w:r w:rsidR="00772395" w:rsidRPr="00516EEC">
        <w:rPr>
          <w:highlight w:val="yellow"/>
        </w:rPr>
        <w:t>).</w:t>
      </w:r>
    </w:p>
    <w:p w14:paraId="3F734885" w14:textId="77777777" w:rsidR="00772395" w:rsidRPr="00512985" w:rsidRDefault="00772395" w:rsidP="00C652D5"/>
    <w:p w14:paraId="44B1E06C" w14:textId="08B28D9B" w:rsidR="00772395" w:rsidRPr="00512985" w:rsidRDefault="00F624C2" w:rsidP="00C652D5">
      <w:r>
        <w:t>4</w:t>
      </w:r>
      <w:r w:rsidR="00772395" w:rsidRPr="00512985">
        <w:t xml:space="preserve">.2.5 Using a </w:t>
      </w:r>
      <w:r w:rsidR="00C652D5" w:rsidRPr="00512985">
        <w:t>hemocytometer</w:t>
      </w:r>
      <w:r w:rsidR="00772395" w:rsidRPr="00512985">
        <w:t>, count and calculate the number of protoplasts generated in the above steps. Dilute the protoplast solution into aliquots containing approximately 5 x 10</w:t>
      </w:r>
      <w:r w:rsidR="00772395" w:rsidRPr="00512985">
        <w:rPr>
          <w:vertAlign w:val="superscript"/>
        </w:rPr>
        <w:t>6</w:t>
      </w:r>
      <w:r w:rsidR="00772395" w:rsidRPr="00512985">
        <w:t xml:space="preserve"> protoplasts.</w:t>
      </w:r>
    </w:p>
    <w:p w14:paraId="76FB5B5C" w14:textId="77777777" w:rsidR="00772395" w:rsidRPr="00512985" w:rsidRDefault="00772395" w:rsidP="00C652D5"/>
    <w:p w14:paraId="23ECC73E" w14:textId="77777777" w:rsidR="00772395" w:rsidRPr="00512985" w:rsidRDefault="00772395" w:rsidP="00C652D5">
      <w:r w:rsidRPr="00512985">
        <w:t>NOTE: The protocol can be paused here. Store protoplasts in STC buffer at -80 °C.</w:t>
      </w:r>
    </w:p>
    <w:p w14:paraId="0847A552" w14:textId="77777777" w:rsidR="00301DE8" w:rsidRPr="00512985" w:rsidRDefault="00301DE8" w:rsidP="00C652D5"/>
    <w:p w14:paraId="4CAA908C" w14:textId="0992E06A" w:rsidR="00044DD8" w:rsidRPr="00512985" w:rsidRDefault="00044DD8" w:rsidP="00C652D5">
      <w:pPr>
        <w:rPr>
          <w:b/>
          <w:bCs/>
        </w:rPr>
      </w:pPr>
      <w:r w:rsidRPr="00512985">
        <w:rPr>
          <w:b/>
          <w:bCs/>
        </w:rPr>
        <w:t xml:space="preserve">5. Protoplast and PEG-assisted </w:t>
      </w:r>
      <w:r w:rsidR="00C652D5" w:rsidRPr="00512985">
        <w:rPr>
          <w:b/>
          <w:bCs/>
        </w:rPr>
        <w:t xml:space="preserve">transformation and transformant recovery </w:t>
      </w:r>
    </w:p>
    <w:p w14:paraId="467827D8" w14:textId="77777777" w:rsidR="00044DD8" w:rsidRPr="00512985" w:rsidRDefault="00044DD8" w:rsidP="00C652D5"/>
    <w:p w14:paraId="0A9D7345" w14:textId="77777777" w:rsidR="00044DD8" w:rsidRPr="003D2228" w:rsidRDefault="00044DD8" w:rsidP="00C652D5">
      <w:pPr>
        <w:rPr>
          <w:highlight w:val="yellow"/>
        </w:rPr>
      </w:pPr>
      <w:r w:rsidRPr="003D2228">
        <w:rPr>
          <w:highlight w:val="yellow"/>
        </w:rPr>
        <w:t>5.1. To begin the transformation, combine approximately 5 x 10</w:t>
      </w:r>
      <w:r w:rsidRPr="003D2228">
        <w:rPr>
          <w:highlight w:val="yellow"/>
          <w:vertAlign w:val="superscript"/>
        </w:rPr>
        <w:t>6</w:t>
      </w:r>
      <w:r w:rsidRPr="003D2228">
        <w:rPr>
          <w:highlight w:val="yellow"/>
        </w:rPr>
        <w:t xml:space="preserve"> protoplasts with a single volume of the RNP solution and approximately 6 µg of the </w:t>
      </w:r>
      <w:proofErr w:type="spellStart"/>
      <w:r w:rsidRPr="003D2228">
        <w:rPr>
          <w:highlight w:val="yellow"/>
        </w:rPr>
        <w:t>dDNA</w:t>
      </w:r>
      <w:proofErr w:type="spellEnd"/>
      <w:r w:rsidRPr="003D2228">
        <w:rPr>
          <w:highlight w:val="yellow"/>
        </w:rPr>
        <w:t xml:space="preserve"> fragment. </w:t>
      </w:r>
    </w:p>
    <w:p w14:paraId="555BE3D3" w14:textId="77777777" w:rsidR="00044DD8" w:rsidRPr="003D2228" w:rsidRDefault="00044DD8" w:rsidP="00C652D5">
      <w:pPr>
        <w:rPr>
          <w:highlight w:val="yellow"/>
        </w:rPr>
      </w:pPr>
    </w:p>
    <w:p w14:paraId="413FF39D" w14:textId="77777777" w:rsidR="00044DD8" w:rsidRPr="003D2228" w:rsidRDefault="00044DD8" w:rsidP="00C652D5">
      <w:pPr>
        <w:rPr>
          <w:highlight w:val="yellow"/>
        </w:rPr>
      </w:pPr>
      <w:r w:rsidRPr="003D2228">
        <w:rPr>
          <w:highlight w:val="yellow"/>
        </w:rPr>
        <w:t xml:space="preserve">NOTE: Protoplasts are very sensitive to mechanical disruption. Be sure to handle them carefully, particularly when pipetting. </w:t>
      </w:r>
    </w:p>
    <w:p w14:paraId="4D719F55" w14:textId="77777777" w:rsidR="00044DD8" w:rsidRPr="003D2228" w:rsidRDefault="00044DD8" w:rsidP="00C652D5">
      <w:pPr>
        <w:rPr>
          <w:highlight w:val="yellow"/>
        </w:rPr>
      </w:pPr>
    </w:p>
    <w:p w14:paraId="1AFA5CCB" w14:textId="7427009F" w:rsidR="00044DD8" w:rsidRPr="003D2228" w:rsidRDefault="00044DD8" w:rsidP="00C652D5">
      <w:pPr>
        <w:rPr>
          <w:highlight w:val="yellow"/>
        </w:rPr>
      </w:pPr>
      <w:r w:rsidRPr="003D2228">
        <w:rPr>
          <w:highlight w:val="yellow"/>
        </w:rPr>
        <w:t>5.1.1. Using a pipette, slowly drip 1</w:t>
      </w:r>
      <w:r w:rsidR="00F17CC4">
        <w:rPr>
          <w:highlight w:val="yellow"/>
        </w:rPr>
        <w:t xml:space="preserve"> mL</w:t>
      </w:r>
      <w:r w:rsidRPr="003D2228">
        <w:rPr>
          <w:highlight w:val="yellow"/>
        </w:rPr>
        <w:t xml:space="preserve"> of a freshly prepared 30</w:t>
      </w:r>
      <w:r w:rsidR="008B4CEF">
        <w:rPr>
          <w:highlight w:val="yellow"/>
        </w:rPr>
        <w:t>%</w:t>
      </w:r>
      <w:r w:rsidRPr="003D2228">
        <w:rPr>
          <w:highlight w:val="yellow"/>
        </w:rPr>
        <w:t xml:space="preserve"> PTC solution onto the protoplast solution and incubate the solution at room temperature for 20 min. </w:t>
      </w:r>
    </w:p>
    <w:p w14:paraId="11C69437" w14:textId="77777777" w:rsidR="00044DD8" w:rsidRPr="003D2228" w:rsidRDefault="00044DD8" w:rsidP="00C652D5">
      <w:pPr>
        <w:rPr>
          <w:highlight w:val="yellow"/>
        </w:rPr>
      </w:pPr>
    </w:p>
    <w:p w14:paraId="0A30CBDD" w14:textId="63517703" w:rsidR="00044DD8" w:rsidRPr="003D2228" w:rsidRDefault="00044DD8" w:rsidP="00C652D5">
      <w:pPr>
        <w:rPr>
          <w:highlight w:val="yellow"/>
        </w:rPr>
      </w:pPr>
      <w:r w:rsidRPr="003D2228">
        <w:rPr>
          <w:highlight w:val="yellow"/>
        </w:rPr>
        <w:t xml:space="preserve">NOTE: This step is a sensitive and very important step. Make sure to use freshly prepared </w:t>
      </w:r>
      <w:r w:rsidR="007F78C9" w:rsidRPr="003D2228">
        <w:rPr>
          <w:highlight w:val="yellow"/>
        </w:rPr>
        <w:t xml:space="preserve">PTC </w:t>
      </w:r>
      <w:r w:rsidRPr="003D2228">
        <w:rPr>
          <w:highlight w:val="yellow"/>
        </w:rPr>
        <w:t>solution and drop the solution over the cells as slowly and evenly as possible, creating a hydrophobic layer across the cell surface.</w:t>
      </w:r>
      <w:r w:rsidR="00CC4600">
        <w:rPr>
          <w:highlight w:val="yellow"/>
        </w:rPr>
        <w:t xml:space="preserve"> </w:t>
      </w:r>
    </w:p>
    <w:p w14:paraId="0D099483" w14:textId="77777777" w:rsidR="00044DD8" w:rsidRPr="003D2228" w:rsidRDefault="00044DD8" w:rsidP="00C652D5">
      <w:pPr>
        <w:rPr>
          <w:highlight w:val="yellow"/>
        </w:rPr>
      </w:pPr>
    </w:p>
    <w:p w14:paraId="4393140C" w14:textId="65B2B112" w:rsidR="00044DD8" w:rsidRPr="003D2228" w:rsidRDefault="00044DD8" w:rsidP="00C652D5">
      <w:pPr>
        <w:rPr>
          <w:highlight w:val="yellow"/>
        </w:rPr>
      </w:pPr>
      <w:r w:rsidRPr="003D2228">
        <w:rPr>
          <w:highlight w:val="yellow"/>
        </w:rPr>
        <w:t>5.1.2. Add 5</w:t>
      </w:r>
      <w:r w:rsidR="00F17CC4">
        <w:rPr>
          <w:highlight w:val="yellow"/>
        </w:rPr>
        <w:t xml:space="preserve"> mL</w:t>
      </w:r>
      <w:r w:rsidRPr="003D2228">
        <w:rPr>
          <w:highlight w:val="yellow"/>
        </w:rPr>
        <w:t xml:space="preserve"> </w:t>
      </w:r>
      <w:r w:rsidR="00C652D5">
        <w:rPr>
          <w:highlight w:val="yellow"/>
        </w:rPr>
        <w:t xml:space="preserve">of </w:t>
      </w:r>
      <w:r w:rsidRPr="003D2228">
        <w:rPr>
          <w:highlight w:val="yellow"/>
        </w:rPr>
        <w:t xml:space="preserve">osmotic control medium (OCM) to the protoplast solution and pipette slowly and gently to ensure the solution is thoroughly mixed. </w:t>
      </w:r>
    </w:p>
    <w:p w14:paraId="7C74DB82" w14:textId="77777777" w:rsidR="00044DD8" w:rsidRPr="003D2228" w:rsidRDefault="00044DD8" w:rsidP="00C652D5">
      <w:pPr>
        <w:rPr>
          <w:highlight w:val="yellow"/>
        </w:rPr>
      </w:pPr>
    </w:p>
    <w:p w14:paraId="2A16118C" w14:textId="77777777" w:rsidR="00044DD8" w:rsidRPr="003D2228" w:rsidRDefault="00044DD8" w:rsidP="00C652D5">
      <w:pPr>
        <w:rPr>
          <w:highlight w:val="yellow"/>
        </w:rPr>
      </w:pPr>
      <w:r w:rsidRPr="003D2228">
        <w:rPr>
          <w:highlight w:val="yellow"/>
        </w:rPr>
        <w:t xml:space="preserve">5.1.3. Incubate the protoplast solution in a shaking incubator at 25 °C with shaking at 80 rpm </w:t>
      </w:r>
      <w:r w:rsidRPr="003D2228">
        <w:rPr>
          <w:highlight w:val="yellow"/>
        </w:rPr>
        <w:lastRenderedPageBreak/>
        <w:t xml:space="preserve">overnight. </w:t>
      </w:r>
    </w:p>
    <w:p w14:paraId="2BAC0380" w14:textId="77777777" w:rsidR="00044DD8" w:rsidRPr="003D2228" w:rsidRDefault="00044DD8" w:rsidP="00C652D5">
      <w:pPr>
        <w:rPr>
          <w:highlight w:val="yellow"/>
        </w:rPr>
      </w:pPr>
    </w:p>
    <w:p w14:paraId="010EFE99" w14:textId="3A1A18F2" w:rsidR="00044DD8" w:rsidRPr="003D2228" w:rsidRDefault="00044DD8" w:rsidP="00C652D5">
      <w:pPr>
        <w:rPr>
          <w:highlight w:val="yellow"/>
        </w:rPr>
      </w:pPr>
      <w:r w:rsidRPr="003D2228">
        <w:rPr>
          <w:highlight w:val="yellow"/>
        </w:rPr>
        <w:t xml:space="preserve">5.2. To select the transformed isolates, divide the solution into 5 empty 60 mm </w:t>
      </w:r>
      <w:r w:rsidR="00620AB1" w:rsidRPr="003D2228">
        <w:rPr>
          <w:highlight w:val="yellow"/>
        </w:rPr>
        <w:t>culture plates</w:t>
      </w:r>
      <w:r w:rsidRPr="003D2228">
        <w:rPr>
          <w:highlight w:val="yellow"/>
        </w:rPr>
        <w:t>.</w:t>
      </w:r>
    </w:p>
    <w:p w14:paraId="3749F6CB" w14:textId="77777777" w:rsidR="00044DD8" w:rsidRPr="003D2228" w:rsidRDefault="00044DD8" w:rsidP="00C652D5">
      <w:pPr>
        <w:rPr>
          <w:highlight w:val="yellow"/>
        </w:rPr>
      </w:pPr>
    </w:p>
    <w:p w14:paraId="2B8DA0F7" w14:textId="6FBBC369" w:rsidR="00044DD8" w:rsidRPr="003D2228" w:rsidRDefault="00044DD8" w:rsidP="00C652D5">
      <w:pPr>
        <w:rPr>
          <w:highlight w:val="yellow"/>
        </w:rPr>
      </w:pPr>
      <w:r w:rsidRPr="003D2228">
        <w:rPr>
          <w:highlight w:val="yellow"/>
        </w:rPr>
        <w:t>5.</w:t>
      </w:r>
      <w:r w:rsidR="002D78C6" w:rsidRPr="003D2228">
        <w:rPr>
          <w:highlight w:val="yellow"/>
        </w:rPr>
        <w:t>2</w:t>
      </w:r>
      <w:r w:rsidRPr="003D2228">
        <w:rPr>
          <w:highlight w:val="yellow"/>
        </w:rPr>
        <w:t>.2. Add 10</w:t>
      </w:r>
      <w:r w:rsidR="00F17CC4">
        <w:rPr>
          <w:highlight w:val="yellow"/>
        </w:rPr>
        <w:t xml:space="preserve"> mL</w:t>
      </w:r>
      <w:r w:rsidRPr="003D2228">
        <w:rPr>
          <w:highlight w:val="yellow"/>
        </w:rPr>
        <w:t xml:space="preserve"> </w:t>
      </w:r>
      <w:r w:rsidR="00C652D5">
        <w:rPr>
          <w:highlight w:val="yellow"/>
        </w:rPr>
        <w:t xml:space="preserve">of </w:t>
      </w:r>
      <w:r w:rsidRPr="003D2228">
        <w:rPr>
          <w:highlight w:val="yellow"/>
        </w:rPr>
        <w:t>OCM agar supplemented with 30 µg</w:t>
      </w:r>
      <w:r w:rsidR="00C652D5">
        <w:rPr>
          <w:highlight w:val="yellow"/>
        </w:rPr>
        <w:t>/mL</w:t>
      </w:r>
      <w:r w:rsidRPr="003D2228">
        <w:rPr>
          <w:highlight w:val="yellow"/>
        </w:rPr>
        <w:t xml:space="preserve"> </w:t>
      </w:r>
      <w:r w:rsidRPr="003D2228">
        <w:rPr>
          <w:highlight w:val="yellow"/>
          <w:lang w:val="en-GB"/>
        </w:rPr>
        <w:t>hygromycin B to each</w:t>
      </w:r>
      <w:r w:rsidR="00CC4600">
        <w:rPr>
          <w:highlight w:val="yellow"/>
          <w:lang w:val="en-GB"/>
        </w:rPr>
        <w:t xml:space="preserve"> </w:t>
      </w:r>
      <w:r w:rsidR="002F40EE" w:rsidRPr="003D2228">
        <w:rPr>
          <w:highlight w:val="yellow"/>
          <w:lang w:val="en-GB"/>
        </w:rPr>
        <w:t>culture plat</w:t>
      </w:r>
      <w:r w:rsidR="00483263" w:rsidRPr="003D2228">
        <w:rPr>
          <w:highlight w:val="yellow"/>
          <w:lang w:val="en-GB"/>
        </w:rPr>
        <w:t>e</w:t>
      </w:r>
      <w:r w:rsidRPr="003D2228">
        <w:rPr>
          <w:highlight w:val="yellow"/>
          <w:lang w:val="en-GB"/>
        </w:rPr>
        <w:t xml:space="preserve"> and slowly rotate each plate to mix thoroughly.</w:t>
      </w:r>
    </w:p>
    <w:p w14:paraId="7364F327" w14:textId="77777777" w:rsidR="00044DD8" w:rsidRPr="003D2228" w:rsidRDefault="00044DD8" w:rsidP="00C652D5">
      <w:pPr>
        <w:rPr>
          <w:highlight w:val="yellow"/>
          <w:lang w:val="en-GB"/>
        </w:rPr>
      </w:pPr>
    </w:p>
    <w:p w14:paraId="02D10DB1" w14:textId="6B235BE9" w:rsidR="00044DD8" w:rsidRPr="003D2228" w:rsidRDefault="00044DD8" w:rsidP="00C652D5">
      <w:pPr>
        <w:rPr>
          <w:highlight w:val="yellow"/>
          <w:lang w:val="en-GB"/>
        </w:rPr>
      </w:pPr>
      <w:r w:rsidRPr="003D2228">
        <w:rPr>
          <w:highlight w:val="yellow"/>
          <w:lang w:val="en-GB"/>
        </w:rPr>
        <w:t>5.</w:t>
      </w:r>
      <w:r w:rsidR="002D78C6" w:rsidRPr="003D2228">
        <w:rPr>
          <w:highlight w:val="yellow"/>
          <w:lang w:val="en-GB"/>
        </w:rPr>
        <w:t>2</w:t>
      </w:r>
      <w:r w:rsidRPr="003D2228">
        <w:rPr>
          <w:highlight w:val="yellow"/>
          <w:lang w:val="en-GB"/>
        </w:rPr>
        <w:t>.3. Allow the first layer of agar to set before adding 10</w:t>
      </w:r>
      <w:r w:rsidR="00F17CC4">
        <w:rPr>
          <w:highlight w:val="yellow"/>
          <w:lang w:val="en-GB"/>
        </w:rPr>
        <w:t xml:space="preserve"> mL</w:t>
      </w:r>
      <w:r w:rsidRPr="003D2228">
        <w:rPr>
          <w:highlight w:val="yellow"/>
          <w:lang w:val="en-GB"/>
        </w:rPr>
        <w:t xml:space="preserve"> </w:t>
      </w:r>
      <w:r w:rsidR="00C652D5">
        <w:rPr>
          <w:highlight w:val="yellow"/>
          <w:lang w:val="en-GB"/>
        </w:rPr>
        <w:t xml:space="preserve">of </w:t>
      </w:r>
      <w:r w:rsidRPr="003D2228">
        <w:rPr>
          <w:highlight w:val="yellow"/>
        </w:rPr>
        <w:t xml:space="preserve">osmotic control medium agar supplemented with 40 </w:t>
      </w:r>
      <w:r w:rsidR="00C652D5" w:rsidRPr="003D2228">
        <w:rPr>
          <w:highlight w:val="yellow"/>
        </w:rPr>
        <w:t>µg</w:t>
      </w:r>
      <w:r w:rsidR="00C652D5">
        <w:rPr>
          <w:highlight w:val="yellow"/>
        </w:rPr>
        <w:t>/mL</w:t>
      </w:r>
      <w:r w:rsidR="00C652D5" w:rsidRPr="003D2228">
        <w:rPr>
          <w:highlight w:val="yellow"/>
        </w:rPr>
        <w:t xml:space="preserve"> </w:t>
      </w:r>
      <w:r w:rsidRPr="003D2228">
        <w:rPr>
          <w:highlight w:val="yellow"/>
          <w:lang w:val="en-GB"/>
        </w:rPr>
        <w:t>hygromycin B</w:t>
      </w:r>
      <w:r w:rsidRPr="003D2228">
        <w:rPr>
          <w:i/>
          <w:iCs/>
          <w:highlight w:val="yellow"/>
          <w:lang w:val="en-GB"/>
        </w:rPr>
        <w:t xml:space="preserve">. </w:t>
      </w:r>
    </w:p>
    <w:p w14:paraId="2906EFC8" w14:textId="77777777" w:rsidR="00044DD8" w:rsidRPr="003D2228" w:rsidRDefault="00044DD8" w:rsidP="00C652D5">
      <w:pPr>
        <w:rPr>
          <w:i/>
          <w:iCs/>
          <w:highlight w:val="yellow"/>
          <w:lang w:val="en-GB"/>
        </w:rPr>
      </w:pPr>
    </w:p>
    <w:p w14:paraId="0A299325" w14:textId="052A19B4" w:rsidR="00044DD8" w:rsidRPr="003D2228" w:rsidRDefault="00044DD8" w:rsidP="00C652D5">
      <w:pPr>
        <w:rPr>
          <w:highlight w:val="yellow"/>
        </w:rPr>
      </w:pPr>
      <w:r w:rsidRPr="003D2228">
        <w:rPr>
          <w:highlight w:val="yellow"/>
          <w:lang w:val="en-GB"/>
        </w:rPr>
        <w:t>5.</w:t>
      </w:r>
      <w:r w:rsidR="002D78C6" w:rsidRPr="003D2228">
        <w:rPr>
          <w:highlight w:val="yellow"/>
          <w:lang w:val="en-GB"/>
        </w:rPr>
        <w:t>2.</w:t>
      </w:r>
      <w:r w:rsidRPr="003D2228">
        <w:rPr>
          <w:highlight w:val="yellow"/>
          <w:lang w:val="en-GB"/>
        </w:rPr>
        <w:t xml:space="preserve">4 Allow the second layer of agar to set and incubate the cultures at 25 </w:t>
      </w:r>
      <w:r w:rsidRPr="003D2228">
        <w:rPr>
          <w:highlight w:val="yellow"/>
        </w:rPr>
        <w:t xml:space="preserve">°C until single isolates can be seen growing through both layers of agar. </w:t>
      </w:r>
    </w:p>
    <w:p w14:paraId="77FEA17E" w14:textId="77777777" w:rsidR="00044DD8" w:rsidRPr="003D2228" w:rsidRDefault="00044DD8" w:rsidP="00C652D5">
      <w:pPr>
        <w:rPr>
          <w:highlight w:val="yellow"/>
        </w:rPr>
      </w:pPr>
    </w:p>
    <w:p w14:paraId="7E8661AB" w14:textId="686FF9D4" w:rsidR="00044DD8" w:rsidRPr="00512985" w:rsidRDefault="00044DD8" w:rsidP="00C652D5">
      <w:pPr>
        <w:rPr>
          <w:lang w:val="en-GB"/>
        </w:rPr>
      </w:pPr>
      <w:r w:rsidRPr="003D2228">
        <w:rPr>
          <w:highlight w:val="yellow"/>
        </w:rPr>
        <w:t>5.</w:t>
      </w:r>
      <w:r w:rsidR="002D78C6" w:rsidRPr="003D2228">
        <w:rPr>
          <w:highlight w:val="yellow"/>
        </w:rPr>
        <w:t>3</w:t>
      </w:r>
      <w:r w:rsidRPr="003D2228">
        <w:rPr>
          <w:highlight w:val="yellow"/>
        </w:rPr>
        <w:t xml:space="preserve">. To recover successfully transformed isolates, transfer the individual isolates capable of growth through the agar layer supplemented with 40 </w:t>
      </w:r>
      <w:r w:rsidR="00C652D5" w:rsidRPr="003D2228">
        <w:rPr>
          <w:highlight w:val="yellow"/>
        </w:rPr>
        <w:t>µg</w:t>
      </w:r>
      <w:r w:rsidR="00C652D5">
        <w:rPr>
          <w:highlight w:val="yellow"/>
        </w:rPr>
        <w:t>/mL</w:t>
      </w:r>
      <w:r w:rsidR="00C652D5" w:rsidRPr="003D2228">
        <w:rPr>
          <w:highlight w:val="yellow"/>
        </w:rPr>
        <w:t xml:space="preserve"> </w:t>
      </w:r>
      <w:r w:rsidRPr="003D2228">
        <w:rPr>
          <w:highlight w:val="yellow"/>
          <w:lang w:val="en-GB"/>
        </w:rPr>
        <w:t>hygromycin B</w:t>
      </w:r>
      <w:r w:rsidR="00C652D5">
        <w:rPr>
          <w:highlight w:val="yellow"/>
          <w:lang w:val="en-GB"/>
        </w:rPr>
        <w:t xml:space="preserve"> </w:t>
      </w:r>
      <w:r w:rsidRPr="003D2228">
        <w:rPr>
          <w:highlight w:val="yellow"/>
          <w:lang w:val="en-GB"/>
        </w:rPr>
        <w:t xml:space="preserve">to fresh malt extract agar (MEA) plates supplemented with </w:t>
      </w:r>
      <w:r w:rsidRPr="003D2228">
        <w:rPr>
          <w:highlight w:val="yellow"/>
        </w:rPr>
        <w:t xml:space="preserve">50 </w:t>
      </w:r>
      <w:r w:rsidR="00C652D5" w:rsidRPr="003D2228">
        <w:rPr>
          <w:highlight w:val="yellow"/>
        </w:rPr>
        <w:t>µg</w:t>
      </w:r>
      <w:r w:rsidR="00C652D5">
        <w:rPr>
          <w:highlight w:val="yellow"/>
        </w:rPr>
        <w:t>/mL</w:t>
      </w:r>
      <w:r w:rsidR="00C652D5" w:rsidRPr="003D2228">
        <w:rPr>
          <w:highlight w:val="yellow"/>
        </w:rPr>
        <w:t xml:space="preserve"> </w:t>
      </w:r>
      <w:r w:rsidRPr="003D2228">
        <w:rPr>
          <w:highlight w:val="yellow"/>
          <w:lang w:val="en-GB"/>
        </w:rPr>
        <w:t xml:space="preserve">hygromycin B </w:t>
      </w:r>
      <w:r w:rsidRPr="003D2228">
        <w:rPr>
          <w:highlight w:val="yellow"/>
        </w:rPr>
        <w:t>(MEA-50)</w:t>
      </w:r>
      <w:r w:rsidRPr="003D2228">
        <w:rPr>
          <w:highlight w:val="yellow"/>
          <w:lang w:val="en-GB"/>
        </w:rPr>
        <w:t>.</w:t>
      </w:r>
      <w:r w:rsidRPr="00512985">
        <w:rPr>
          <w:lang w:val="en-GB"/>
        </w:rPr>
        <w:t xml:space="preserve"> </w:t>
      </w:r>
    </w:p>
    <w:p w14:paraId="045DE9EA" w14:textId="77777777" w:rsidR="00044DD8" w:rsidRPr="00512985" w:rsidRDefault="00044DD8" w:rsidP="00C652D5">
      <w:pPr>
        <w:rPr>
          <w:lang w:val="en-GB"/>
        </w:rPr>
      </w:pPr>
    </w:p>
    <w:p w14:paraId="2E12F78C" w14:textId="634AD811" w:rsidR="00044DD8" w:rsidRDefault="00044DD8" w:rsidP="00C652D5">
      <w:r w:rsidRPr="00512985">
        <w:rPr>
          <w:lang w:val="en-GB"/>
        </w:rPr>
        <w:t>5.</w:t>
      </w:r>
      <w:r w:rsidR="002D78C6">
        <w:rPr>
          <w:lang w:val="en-GB"/>
        </w:rPr>
        <w:t>3</w:t>
      </w:r>
      <w:r w:rsidRPr="00512985">
        <w:rPr>
          <w:lang w:val="en-GB"/>
        </w:rPr>
        <w:t xml:space="preserve">.1. Incubate the fresh cultures at 25 </w:t>
      </w:r>
      <w:r w:rsidRPr="00512985">
        <w:t>°C for 5 days, checking daily for growth. Cultures capable of sustained growth on this media have successfully been transformed and can be used for further study</w:t>
      </w:r>
      <w:r w:rsidR="00AA23D4">
        <w:t>.</w:t>
      </w:r>
    </w:p>
    <w:p w14:paraId="33BAE3EC" w14:textId="77777777" w:rsidR="00D9091C" w:rsidRPr="00512985" w:rsidRDefault="00D9091C" w:rsidP="00C652D5"/>
    <w:p w14:paraId="28AF722E" w14:textId="22EF622F" w:rsidR="00044DD8" w:rsidRPr="00512985" w:rsidRDefault="00044DD8" w:rsidP="00C652D5">
      <w:pPr>
        <w:rPr>
          <w:b/>
          <w:bCs/>
        </w:rPr>
      </w:pPr>
      <w:r w:rsidRPr="00512985">
        <w:rPr>
          <w:b/>
          <w:bCs/>
        </w:rPr>
        <w:t xml:space="preserve">6. Confirmation of the </w:t>
      </w:r>
      <w:r w:rsidR="00C652D5" w:rsidRPr="00512985">
        <w:rPr>
          <w:b/>
          <w:bCs/>
        </w:rPr>
        <w:t xml:space="preserve">integration and stability </w:t>
      </w:r>
      <w:r w:rsidRPr="00512985">
        <w:rPr>
          <w:b/>
          <w:bCs/>
        </w:rPr>
        <w:t xml:space="preserve">of the </w:t>
      </w:r>
      <w:proofErr w:type="spellStart"/>
      <w:r w:rsidRPr="00512985">
        <w:rPr>
          <w:b/>
          <w:bCs/>
        </w:rPr>
        <w:t>dDNA</w:t>
      </w:r>
      <w:proofErr w:type="spellEnd"/>
    </w:p>
    <w:p w14:paraId="6DBC0AA7" w14:textId="77777777" w:rsidR="00044DD8" w:rsidRPr="00512985" w:rsidRDefault="00044DD8" w:rsidP="00C652D5"/>
    <w:p w14:paraId="61F18E7E" w14:textId="04135E4E" w:rsidR="00044DD8" w:rsidRPr="00512985" w:rsidRDefault="00044DD8" w:rsidP="00C652D5">
      <w:r w:rsidRPr="00512985">
        <w:t xml:space="preserve">6.1. In order to confirm that the </w:t>
      </w:r>
      <w:proofErr w:type="spellStart"/>
      <w:r w:rsidRPr="00512985">
        <w:t>dDNA</w:t>
      </w:r>
      <w:proofErr w:type="spellEnd"/>
      <w:r w:rsidRPr="00512985">
        <w:t xml:space="preserve"> has been integrated into the genome at the target region, design primers that flank the predicted 5’ and 3’ insert sites (</w:t>
      </w:r>
      <w:r w:rsidRPr="00C652D5">
        <w:rPr>
          <w:b/>
          <w:bCs/>
        </w:rPr>
        <w:t xml:space="preserve">Figure </w:t>
      </w:r>
      <w:r w:rsidR="007C52B3" w:rsidRPr="00C652D5">
        <w:rPr>
          <w:b/>
          <w:bCs/>
        </w:rPr>
        <w:t>2</w:t>
      </w:r>
      <w:r w:rsidRPr="00512985">
        <w:t>).</w:t>
      </w:r>
    </w:p>
    <w:p w14:paraId="0AF47249" w14:textId="77777777" w:rsidR="00044DD8" w:rsidRPr="00512985" w:rsidRDefault="00044DD8" w:rsidP="00C652D5"/>
    <w:p w14:paraId="2B151413" w14:textId="5192F262" w:rsidR="00044DD8" w:rsidRPr="00512985" w:rsidRDefault="00044DD8" w:rsidP="00C652D5">
      <w:r w:rsidRPr="00512985">
        <w:t xml:space="preserve">6.1.1. Perform two PCRs using </w:t>
      </w:r>
      <w:proofErr w:type="gramStart"/>
      <w:r w:rsidRPr="00512985">
        <w:t>these two primer</w:t>
      </w:r>
      <w:proofErr w:type="gramEnd"/>
      <w:r w:rsidRPr="00512985">
        <w:t xml:space="preserve"> sets and a high-fidelity DNA polymerase</w:t>
      </w:r>
      <w:r w:rsidR="00FD47F8">
        <w:t xml:space="preserve">. </w:t>
      </w:r>
      <w:r w:rsidRPr="00512985">
        <w:t xml:space="preserve">If both PCRs yield amplicons of expected size and sequence, the </w:t>
      </w:r>
      <w:proofErr w:type="spellStart"/>
      <w:r w:rsidRPr="00512985">
        <w:t>dDNA</w:t>
      </w:r>
      <w:proofErr w:type="spellEnd"/>
      <w:r w:rsidRPr="00512985">
        <w:t xml:space="preserve"> was successfully integrated into the target region. </w:t>
      </w:r>
      <w:r w:rsidR="00C652D5">
        <w:t>Then, assess the</w:t>
      </w:r>
      <w:r w:rsidRPr="00512985">
        <w:t xml:space="preserve"> mutant stain for stable integration of the </w:t>
      </w:r>
      <w:proofErr w:type="spellStart"/>
      <w:r w:rsidRPr="00512985">
        <w:t>dDNA</w:t>
      </w:r>
      <w:proofErr w:type="spellEnd"/>
      <w:r w:rsidRPr="00512985">
        <w:t>.</w:t>
      </w:r>
    </w:p>
    <w:p w14:paraId="61E6D3EB" w14:textId="77777777" w:rsidR="00044DD8" w:rsidRPr="00512985" w:rsidRDefault="00044DD8" w:rsidP="00C652D5"/>
    <w:p w14:paraId="6F5CD4C1" w14:textId="77777777" w:rsidR="00044DD8" w:rsidRPr="00512985" w:rsidRDefault="00044DD8" w:rsidP="00C652D5">
      <w:r w:rsidRPr="00512985">
        <w:t xml:space="preserve">6.2. In order to confirm that the </w:t>
      </w:r>
      <w:proofErr w:type="spellStart"/>
      <w:r w:rsidRPr="00512985">
        <w:t>dDNA</w:t>
      </w:r>
      <w:proofErr w:type="spellEnd"/>
      <w:r w:rsidRPr="00512985">
        <w:t xml:space="preserve"> has been stably integrated into the genome and will be maintained during vegetative growth, perform a media transfer test.</w:t>
      </w:r>
    </w:p>
    <w:p w14:paraId="575AF004" w14:textId="77777777" w:rsidR="00044DD8" w:rsidRPr="00512985" w:rsidRDefault="00044DD8" w:rsidP="00C652D5"/>
    <w:p w14:paraId="56B6A5B0" w14:textId="4BF55688" w:rsidR="00044DD8" w:rsidRPr="00512985" w:rsidRDefault="00044DD8" w:rsidP="00C652D5">
      <w:r w:rsidRPr="00512985">
        <w:t xml:space="preserve">6.2.1. Transfer a block of mycelial-covered agar from an actively growing mutant isolate on MEA-50 medium to </w:t>
      </w:r>
      <w:proofErr w:type="spellStart"/>
      <w:r w:rsidRPr="00512985">
        <w:t>unsupplemented</w:t>
      </w:r>
      <w:proofErr w:type="spellEnd"/>
      <w:r w:rsidRPr="00512985">
        <w:t xml:space="preserve"> MEA medium. Incubate at 25 °C for 3 days.</w:t>
      </w:r>
      <w:r w:rsidR="00CC4600">
        <w:t xml:space="preserve"> </w:t>
      </w:r>
    </w:p>
    <w:p w14:paraId="37FF41C8" w14:textId="77777777" w:rsidR="00044DD8" w:rsidRPr="00512985" w:rsidRDefault="00044DD8" w:rsidP="00C652D5"/>
    <w:p w14:paraId="568B5E43" w14:textId="51150E0F" w:rsidR="00044DD8" w:rsidRPr="00512985" w:rsidRDefault="00044DD8" w:rsidP="00C652D5">
      <w:r w:rsidRPr="00512985">
        <w:t>6.2.2. Transfer a block of mycelia-covered agar from the isolate growing on MEA medium to MEA-50 medium. Incubate at 25 °C for 3 days.</w:t>
      </w:r>
      <w:r w:rsidR="00CC4600">
        <w:t xml:space="preserve"> </w:t>
      </w:r>
    </w:p>
    <w:p w14:paraId="3BAC0A8E" w14:textId="77777777" w:rsidR="00044DD8" w:rsidRPr="00512985" w:rsidRDefault="00044DD8" w:rsidP="00C652D5"/>
    <w:p w14:paraId="521DB7BC" w14:textId="77777777" w:rsidR="00044DD8" w:rsidRPr="00512985" w:rsidRDefault="00044DD8" w:rsidP="00C652D5">
      <w:r w:rsidRPr="00512985">
        <w:t xml:space="preserve">6.2.3. Repeat this process, transferring actively growing mycelia from supplemented to </w:t>
      </w:r>
      <w:proofErr w:type="spellStart"/>
      <w:r w:rsidRPr="00512985">
        <w:t>unsupplemented</w:t>
      </w:r>
      <w:proofErr w:type="spellEnd"/>
      <w:r w:rsidRPr="00512985">
        <w:t xml:space="preserve"> medium for at least four rounds. </w:t>
      </w:r>
    </w:p>
    <w:p w14:paraId="591E9271" w14:textId="77777777" w:rsidR="00044DD8" w:rsidRPr="00512985" w:rsidRDefault="00044DD8" w:rsidP="00C652D5"/>
    <w:p w14:paraId="04E4EF84" w14:textId="2578EC5C" w:rsidR="00044DD8" w:rsidRPr="00512985" w:rsidRDefault="00C652D5" w:rsidP="00C652D5">
      <w:r>
        <w:t>NOTE:</w:t>
      </w:r>
      <w:r w:rsidR="00044DD8" w:rsidRPr="00512985">
        <w:t xml:space="preserve"> If the isolate is capable of sustained growth on MEA-50 medium after many transfers, the </w:t>
      </w:r>
      <w:proofErr w:type="spellStart"/>
      <w:r w:rsidR="00044DD8" w:rsidRPr="00512985">
        <w:t>dDNA</w:t>
      </w:r>
      <w:proofErr w:type="spellEnd"/>
      <w:r w:rsidR="00044DD8" w:rsidRPr="00512985">
        <w:t xml:space="preserve"> has been stably integrated into the genome and can be maintained through </w:t>
      </w:r>
      <w:r w:rsidR="00044DD8" w:rsidRPr="00512985">
        <w:lastRenderedPageBreak/>
        <w:t xml:space="preserve">vegetative growth. The mutant stain can be assessed for the presence of only a single copy of the integrated </w:t>
      </w:r>
      <w:proofErr w:type="spellStart"/>
      <w:r w:rsidR="00044DD8" w:rsidRPr="00512985">
        <w:t>dDNA</w:t>
      </w:r>
      <w:proofErr w:type="spellEnd"/>
      <w:r w:rsidR="00044DD8" w:rsidRPr="00512985">
        <w:t xml:space="preserve">. </w:t>
      </w:r>
    </w:p>
    <w:p w14:paraId="21332783" w14:textId="77777777" w:rsidR="00044DD8" w:rsidRPr="00512985" w:rsidRDefault="00044DD8" w:rsidP="00C652D5"/>
    <w:p w14:paraId="427F95F2" w14:textId="77777777" w:rsidR="00044DD8" w:rsidRPr="00512985" w:rsidRDefault="00044DD8" w:rsidP="00C652D5">
      <w:r w:rsidRPr="00512985">
        <w:t xml:space="preserve">6.3. In order to confirm that the </w:t>
      </w:r>
      <w:proofErr w:type="spellStart"/>
      <w:r w:rsidRPr="00512985">
        <w:t>dDNA</w:t>
      </w:r>
      <w:proofErr w:type="spellEnd"/>
      <w:r w:rsidRPr="00512985">
        <w:t xml:space="preserve"> has been integrated into the genome at a single location, perform a Southern blot analysis. </w:t>
      </w:r>
    </w:p>
    <w:p w14:paraId="33A83816" w14:textId="77777777" w:rsidR="00044DD8" w:rsidRPr="00512985" w:rsidRDefault="00044DD8" w:rsidP="00C652D5"/>
    <w:p w14:paraId="60EAFDBA" w14:textId="45A7AB4E" w:rsidR="00036E5E" w:rsidRPr="00512985" w:rsidRDefault="00044DD8" w:rsidP="00C652D5">
      <w:r w:rsidRPr="00512985">
        <w:t xml:space="preserve">6.3.1. Digest a total of 30 µg </w:t>
      </w:r>
      <w:r w:rsidR="00C652D5">
        <w:t xml:space="preserve">of </w:t>
      </w:r>
      <w:r w:rsidRPr="00512985">
        <w:t xml:space="preserve">gDNA from each mutant strain using </w:t>
      </w:r>
      <w:proofErr w:type="spellStart"/>
      <w:r w:rsidRPr="00CC4600">
        <w:rPr>
          <w:i/>
        </w:rPr>
        <w:t>Hin</w:t>
      </w:r>
      <w:r w:rsidRPr="00512985">
        <w:t>dIII</w:t>
      </w:r>
      <w:proofErr w:type="spellEnd"/>
      <w:r w:rsidRPr="00512985">
        <w:t xml:space="preserve"> and </w:t>
      </w:r>
      <w:proofErr w:type="spellStart"/>
      <w:r w:rsidRPr="00CC4600">
        <w:rPr>
          <w:i/>
        </w:rPr>
        <w:t>Eco</w:t>
      </w:r>
      <w:r w:rsidRPr="00512985">
        <w:t>RI</w:t>
      </w:r>
      <w:proofErr w:type="spellEnd"/>
      <w:r w:rsidRPr="00512985">
        <w:t xml:space="preserve"> restriction enzymes in accordance with manufacture</w:t>
      </w:r>
      <w:r w:rsidR="00C652D5">
        <w:t>r</w:t>
      </w:r>
      <w:r w:rsidRPr="00512985">
        <w:t xml:space="preserve">’s protocols. </w:t>
      </w:r>
    </w:p>
    <w:p w14:paraId="793350AF" w14:textId="77777777" w:rsidR="00036E5E" w:rsidRPr="00512985" w:rsidRDefault="00036E5E" w:rsidP="00C652D5"/>
    <w:p w14:paraId="577C6F4B" w14:textId="1CCB7A1F" w:rsidR="00044DD8" w:rsidRPr="00512985" w:rsidRDefault="00036E5E" w:rsidP="00C652D5">
      <w:r w:rsidRPr="00512985">
        <w:t xml:space="preserve">NOTE: </w:t>
      </w:r>
      <w:r w:rsidR="00044DD8" w:rsidRPr="00512985">
        <w:t xml:space="preserve">While the choice of restriction enzyme is up to the researcher, ensure that the restriction enzyme’s recognition site is not present in the </w:t>
      </w:r>
      <w:proofErr w:type="spellStart"/>
      <w:r w:rsidR="00044DD8" w:rsidRPr="00512985">
        <w:t>dDNA</w:t>
      </w:r>
      <w:proofErr w:type="spellEnd"/>
      <w:r w:rsidR="00044DD8" w:rsidRPr="00512985">
        <w:t xml:space="preserve"> sequence.</w:t>
      </w:r>
    </w:p>
    <w:p w14:paraId="5BC67F23" w14:textId="77777777" w:rsidR="00044DD8" w:rsidRPr="00512985" w:rsidRDefault="00044DD8" w:rsidP="00C652D5"/>
    <w:p w14:paraId="69085B52" w14:textId="5FABBE14" w:rsidR="00044DD8" w:rsidRPr="00512985" w:rsidRDefault="00044DD8" w:rsidP="00C652D5">
      <w:r w:rsidRPr="00512985">
        <w:t>6.3.2. Separate the digested gDNA on a 0.75</w:t>
      </w:r>
      <w:r w:rsidR="008B4CEF">
        <w:t>%</w:t>
      </w:r>
      <w:r w:rsidRPr="00512985">
        <w:t xml:space="preserve"> agarose gel and transfer the DNA onto a nylon membrane using standard procedures</w:t>
      </w:r>
      <w:r w:rsidRPr="00512985">
        <w:fldChar w:fldCharType="begin" w:fldLock="1"/>
      </w:r>
      <w:r w:rsidR="00B26567" w:rsidRPr="00512985">
        <w:instrText>ADDIN CSL_CITATION {"citationItems":[{"id":"ITEM-1","itemData":{"author":[{"dropping-particle":"","family":"Sambrook","given":"J","non-dropping-particle":"","parse-names":false,"suffix":""},{"dropping-particle":"","family":"Green","given":"M","non-dropping-particle":"","parse-names":false,"suffix":""}],"edition":"4th","id":"ITEM-1","issued":{"date-parts":[["2012"]]},"number-of-pages":"133","publisher":"Cold Spring Harbor Laboratory Press","title":"Molecular cloning: A laboratory manual","type":"book"},"uris":["http://www.mendeley.com/documents/?uuid=152d3d8b-064d-4651-9249-d890ce6a497d"]}],"mendeley":{"formattedCitation":"&lt;sup&gt;32&lt;/sup&gt;","plainTextFormattedCitation":"32","previouslyFormattedCitation":"&lt;sup&gt;32&lt;/sup&gt;"},"properties":{"noteIndex":0},"schema":"https://github.com/citation-style-language/schema/raw/master/csl-citation.json"}</w:instrText>
      </w:r>
      <w:r w:rsidRPr="00512985">
        <w:fldChar w:fldCharType="separate"/>
      </w:r>
      <w:r w:rsidR="00140874" w:rsidRPr="00512985">
        <w:rPr>
          <w:noProof/>
          <w:vertAlign w:val="superscript"/>
        </w:rPr>
        <w:t>32</w:t>
      </w:r>
      <w:r w:rsidRPr="00512985">
        <w:fldChar w:fldCharType="end"/>
      </w:r>
      <w:r w:rsidRPr="00512985">
        <w:t xml:space="preserve">. </w:t>
      </w:r>
    </w:p>
    <w:p w14:paraId="00A4516E" w14:textId="77777777" w:rsidR="00044DD8" w:rsidRPr="00512985" w:rsidRDefault="00044DD8" w:rsidP="00C652D5"/>
    <w:p w14:paraId="3AD48702" w14:textId="3578E0C9" w:rsidR="00044DD8" w:rsidRPr="00512985" w:rsidRDefault="00044DD8" w:rsidP="00C652D5">
      <w:r w:rsidRPr="00512985">
        <w:t xml:space="preserve">6.3.3. Subject the membrane to hybridization using a probe targeting the </w:t>
      </w:r>
      <w:proofErr w:type="spellStart"/>
      <w:r w:rsidRPr="00512985">
        <w:t>dDNA</w:t>
      </w:r>
      <w:proofErr w:type="spellEnd"/>
      <w:r w:rsidRPr="00512985">
        <w:t xml:space="preserve"> sequence</w:t>
      </w:r>
      <w:r w:rsidR="00C652D5">
        <w:t>.</w:t>
      </w:r>
    </w:p>
    <w:p w14:paraId="064C2B5A" w14:textId="77777777" w:rsidR="00044DD8" w:rsidRPr="00512985" w:rsidRDefault="00044DD8" w:rsidP="00C652D5"/>
    <w:p w14:paraId="3327CF8C" w14:textId="4518B1C8" w:rsidR="00044DD8" w:rsidRPr="00512985" w:rsidRDefault="00044DD8" w:rsidP="00C652D5">
      <w:r w:rsidRPr="00512985">
        <w:t xml:space="preserve">6.3.3.1 Design primers to amplify a short (300 bp) region of the </w:t>
      </w:r>
      <w:proofErr w:type="spellStart"/>
      <w:r w:rsidRPr="00512985">
        <w:t>dDNA</w:t>
      </w:r>
      <w:proofErr w:type="spellEnd"/>
      <w:r w:rsidRPr="00512985">
        <w:t xml:space="preserve">. </w:t>
      </w:r>
    </w:p>
    <w:p w14:paraId="1951FC03" w14:textId="77777777" w:rsidR="00044DD8" w:rsidRPr="00512985" w:rsidRDefault="00044DD8" w:rsidP="00C652D5"/>
    <w:p w14:paraId="793DC3DF" w14:textId="41BBF313" w:rsidR="00044DD8" w:rsidRPr="00512985" w:rsidRDefault="00044DD8" w:rsidP="00C652D5">
      <w:r w:rsidRPr="00512985">
        <w:t xml:space="preserve">6.3.3.2. Using these primers, synthesize the probe using a PCR DIG labeling mix. </w:t>
      </w:r>
    </w:p>
    <w:p w14:paraId="51903879" w14:textId="77777777" w:rsidR="00044DD8" w:rsidRPr="00512985" w:rsidRDefault="00044DD8" w:rsidP="00C652D5"/>
    <w:p w14:paraId="71BD70D5" w14:textId="4466E3DB" w:rsidR="00044DD8" w:rsidRPr="00512985" w:rsidRDefault="00044DD8" w:rsidP="00C652D5">
      <w:r w:rsidRPr="00512985">
        <w:t>6.3.3.3. Use the newly synthesized probe for membrane hybridization, treatment and visualization using standard procedures</w:t>
      </w:r>
      <w:r w:rsidRPr="00512985">
        <w:fldChar w:fldCharType="begin" w:fldLock="1"/>
      </w:r>
      <w:r w:rsidR="00B26567" w:rsidRPr="00512985">
        <w:instrText>ADDIN CSL_CITATION {"citationItems":[{"id":"ITEM-1","itemData":{"author":[{"dropping-particle":"","family":"Sambrook","given":"J","non-dropping-particle":"","parse-names":false,"suffix":""},{"dropping-particle":"","family":"Green","given":"M","non-dropping-particle":"","parse-names":false,"suffix":""}],"edition":"4th","id":"ITEM-1","issued":{"date-parts":[["2012"]]},"number-of-pages":"133","publisher":"Cold Spring Harbor Laboratory Press","title":"Molecular cloning: A laboratory manual","type":"book"},"uris":["http://www.mendeley.com/documents/?uuid=152d3d8b-064d-4651-9249-d890ce6a497d"]}],"mendeley":{"formattedCitation":"&lt;sup&gt;32&lt;/sup&gt;","plainTextFormattedCitation":"32","previouslyFormattedCitation":"&lt;sup&gt;32&lt;/sup&gt;"},"properties":{"noteIndex":0},"schema":"https://github.com/citation-style-language/schema/raw/master/csl-citation.json"}</w:instrText>
      </w:r>
      <w:r w:rsidRPr="00512985">
        <w:fldChar w:fldCharType="separate"/>
      </w:r>
      <w:r w:rsidR="00140874" w:rsidRPr="00512985">
        <w:rPr>
          <w:noProof/>
          <w:vertAlign w:val="superscript"/>
        </w:rPr>
        <w:t>32</w:t>
      </w:r>
      <w:r w:rsidRPr="00512985">
        <w:fldChar w:fldCharType="end"/>
      </w:r>
      <w:r w:rsidRPr="00512985">
        <w:t>.</w:t>
      </w:r>
      <w:r w:rsidR="00B07563">
        <w:t xml:space="preserve"> </w:t>
      </w:r>
      <w:r w:rsidRPr="00512985">
        <w:t xml:space="preserve">If only a single band is seen in each lane, the </w:t>
      </w:r>
      <w:proofErr w:type="spellStart"/>
      <w:r w:rsidRPr="00512985">
        <w:t>dDNA</w:t>
      </w:r>
      <w:proofErr w:type="spellEnd"/>
      <w:r w:rsidRPr="00512985">
        <w:t xml:space="preserve"> is present at only a single location in the genome. The mutant strain can now be used for further phenotypic analysis and functional characterization experiments. </w:t>
      </w:r>
    </w:p>
    <w:p w14:paraId="42DB91D1" w14:textId="77777777" w:rsidR="005B086D" w:rsidRPr="00512985" w:rsidRDefault="005B086D" w:rsidP="00C652D5"/>
    <w:p w14:paraId="56D664F0" w14:textId="602BDFFA" w:rsidR="00044DD8" w:rsidRPr="00512985" w:rsidRDefault="00044DD8" w:rsidP="00C652D5">
      <w:pPr>
        <w:rPr>
          <w:b/>
          <w:bCs/>
        </w:rPr>
      </w:pPr>
      <w:r w:rsidRPr="00512985">
        <w:rPr>
          <w:b/>
          <w:bCs/>
        </w:rPr>
        <w:t xml:space="preserve">7. Phenotypic </w:t>
      </w:r>
      <w:r w:rsidR="00C652D5" w:rsidRPr="00512985">
        <w:rPr>
          <w:b/>
          <w:bCs/>
        </w:rPr>
        <w:t xml:space="preserve">analysis of the mutant strains </w:t>
      </w:r>
    </w:p>
    <w:p w14:paraId="79EB361B" w14:textId="77777777" w:rsidR="00044DD8" w:rsidRPr="00512985" w:rsidRDefault="00044DD8" w:rsidP="00C652D5">
      <w:pPr>
        <w:rPr>
          <w:b/>
          <w:bCs/>
        </w:rPr>
      </w:pPr>
    </w:p>
    <w:p w14:paraId="4F87B1BA" w14:textId="77777777" w:rsidR="00044DD8" w:rsidRPr="00512985" w:rsidRDefault="00044DD8" w:rsidP="00C652D5">
      <w:r w:rsidRPr="003D2228">
        <w:rPr>
          <w:highlight w:val="yellow"/>
        </w:rPr>
        <w:t xml:space="preserve">7.1. Conduct mating experiments to determine whether the disruption of the </w:t>
      </w:r>
      <w:r w:rsidRPr="003D2228">
        <w:rPr>
          <w:i/>
          <w:iCs/>
          <w:highlight w:val="yellow"/>
        </w:rPr>
        <w:t>MAT</w:t>
      </w:r>
      <w:r w:rsidRPr="003D2228">
        <w:rPr>
          <w:highlight w:val="yellow"/>
        </w:rPr>
        <w:t xml:space="preserve"> gene </w:t>
      </w:r>
      <w:proofErr w:type="gramStart"/>
      <w:r w:rsidRPr="003D2228">
        <w:rPr>
          <w:highlight w:val="yellow"/>
        </w:rPr>
        <w:t>had an effect on</w:t>
      </w:r>
      <w:proofErr w:type="gramEnd"/>
      <w:r w:rsidRPr="003D2228">
        <w:rPr>
          <w:highlight w:val="yellow"/>
        </w:rPr>
        <w:t xml:space="preserve"> the sexual capabilities of the fungus being studied</w:t>
      </w:r>
      <w:r w:rsidRPr="00512985">
        <w:t xml:space="preserve">. </w:t>
      </w:r>
    </w:p>
    <w:p w14:paraId="23BA1998" w14:textId="77777777" w:rsidR="00044DD8" w:rsidRPr="00512985" w:rsidRDefault="00044DD8" w:rsidP="00C652D5"/>
    <w:p w14:paraId="35749AB6" w14:textId="77777777" w:rsidR="00044DD8" w:rsidRPr="00512985" w:rsidRDefault="00044DD8" w:rsidP="00C652D5">
      <w:r w:rsidRPr="00512985">
        <w:t xml:space="preserve">NOTE: This step is dependent on the </w:t>
      </w:r>
      <w:proofErr w:type="gramStart"/>
      <w:r w:rsidRPr="00512985">
        <w:t>particular gene</w:t>
      </w:r>
      <w:proofErr w:type="gramEnd"/>
      <w:r w:rsidRPr="00512985">
        <w:t xml:space="preserve"> and species being studied. In this case, the gene being targeting is thought to be involved in sexual reproduction and thus mating tests were conducted. If the gene was thought, for example, to be involved in asexual reproduction, then something like conidial production could be measured. </w:t>
      </w:r>
    </w:p>
    <w:p w14:paraId="555FFE53" w14:textId="77777777" w:rsidR="00044DD8" w:rsidRPr="00512985" w:rsidRDefault="00044DD8" w:rsidP="00C652D5"/>
    <w:p w14:paraId="5EAC978F" w14:textId="5677B4DD" w:rsidR="00044DD8" w:rsidRPr="003D2228" w:rsidRDefault="00044DD8" w:rsidP="00C652D5">
      <w:pPr>
        <w:rPr>
          <w:highlight w:val="yellow"/>
        </w:rPr>
      </w:pPr>
      <w:r w:rsidRPr="003D2228">
        <w:rPr>
          <w:highlight w:val="yellow"/>
        </w:rPr>
        <w:t xml:space="preserve">7.1.1. In order to test the heterothallic capabilities of the mutant strain, co-inoculate fresh MEA medium with a mutant strain as well as a strain of opposite mating type. In the case of </w:t>
      </w:r>
      <w:r w:rsidRPr="003D2228">
        <w:rPr>
          <w:i/>
          <w:iCs/>
          <w:highlight w:val="yellow"/>
        </w:rPr>
        <w:t xml:space="preserve">H. </w:t>
      </w:r>
      <w:proofErr w:type="spellStart"/>
      <w:r w:rsidRPr="003D2228">
        <w:rPr>
          <w:i/>
          <w:iCs/>
          <w:highlight w:val="yellow"/>
        </w:rPr>
        <w:t>omanensis</w:t>
      </w:r>
      <w:proofErr w:type="spellEnd"/>
      <w:r w:rsidRPr="003D2228">
        <w:rPr>
          <w:highlight w:val="yellow"/>
        </w:rPr>
        <w:t xml:space="preserve">, </w:t>
      </w:r>
      <w:r w:rsidR="0076005E" w:rsidRPr="003D2228">
        <w:rPr>
          <w:highlight w:val="yellow"/>
        </w:rPr>
        <w:t xml:space="preserve">keep the lids of the plates closed, but not sealed and </w:t>
      </w:r>
      <w:r w:rsidRPr="003D2228">
        <w:rPr>
          <w:highlight w:val="yellow"/>
        </w:rPr>
        <w:t xml:space="preserve">incubate at room temperature for 7 days. Visually assess </w:t>
      </w:r>
      <w:proofErr w:type="gramStart"/>
      <w:r w:rsidRPr="003D2228">
        <w:rPr>
          <w:highlight w:val="yellow"/>
        </w:rPr>
        <w:t>for the production of</w:t>
      </w:r>
      <w:proofErr w:type="gramEnd"/>
      <w:r w:rsidRPr="003D2228">
        <w:rPr>
          <w:highlight w:val="yellow"/>
        </w:rPr>
        <w:t xml:space="preserve"> sexual structures. </w:t>
      </w:r>
    </w:p>
    <w:p w14:paraId="1E3F27E3" w14:textId="77777777" w:rsidR="00044DD8" w:rsidRPr="003D2228" w:rsidRDefault="00044DD8" w:rsidP="00C652D5">
      <w:pPr>
        <w:rPr>
          <w:highlight w:val="yellow"/>
        </w:rPr>
      </w:pPr>
    </w:p>
    <w:p w14:paraId="77E9E842" w14:textId="58104E8C" w:rsidR="00044DD8" w:rsidRPr="003D2228" w:rsidRDefault="00044DD8" w:rsidP="00C652D5">
      <w:pPr>
        <w:rPr>
          <w:highlight w:val="yellow"/>
        </w:rPr>
      </w:pPr>
      <w:r w:rsidRPr="003D2228">
        <w:rPr>
          <w:highlight w:val="yellow"/>
        </w:rPr>
        <w:t xml:space="preserve">7.1.2. In order to test the homothallic capabilities of the mutant strain, inoculate fresh MEA medium with a mutant strain. In the case of </w:t>
      </w:r>
      <w:r w:rsidRPr="003D2228">
        <w:rPr>
          <w:i/>
          <w:iCs/>
          <w:highlight w:val="yellow"/>
        </w:rPr>
        <w:t xml:space="preserve">H. </w:t>
      </w:r>
      <w:proofErr w:type="spellStart"/>
      <w:r w:rsidRPr="003D2228">
        <w:rPr>
          <w:i/>
          <w:iCs/>
          <w:highlight w:val="yellow"/>
        </w:rPr>
        <w:t>omanensis</w:t>
      </w:r>
      <w:proofErr w:type="spellEnd"/>
      <w:r w:rsidRPr="003D2228">
        <w:rPr>
          <w:highlight w:val="yellow"/>
        </w:rPr>
        <w:t xml:space="preserve">, </w:t>
      </w:r>
      <w:r w:rsidR="003837AF" w:rsidRPr="003D2228">
        <w:rPr>
          <w:highlight w:val="yellow"/>
        </w:rPr>
        <w:t xml:space="preserve">keep the </w:t>
      </w:r>
      <w:r w:rsidR="00720ED6" w:rsidRPr="003D2228">
        <w:rPr>
          <w:highlight w:val="yellow"/>
        </w:rPr>
        <w:t xml:space="preserve">lids of the </w:t>
      </w:r>
      <w:r w:rsidR="003837AF" w:rsidRPr="003D2228">
        <w:rPr>
          <w:highlight w:val="yellow"/>
        </w:rPr>
        <w:t>plates closed, but not sealed</w:t>
      </w:r>
      <w:r w:rsidR="00CC4600">
        <w:rPr>
          <w:highlight w:val="yellow"/>
        </w:rPr>
        <w:t xml:space="preserve"> </w:t>
      </w:r>
      <w:r w:rsidRPr="003D2228">
        <w:rPr>
          <w:highlight w:val="yellow"/>
        </w:rPr>
        <w:t xml:space="preserve">and incubate at room temperature for 7 days. Visually assess </w:t>
      </w:r>
      <w:proofErr w:type="gramStart"/>
      <w:r w:rsidRPr="003D2228">
        <w:rPr>
          <w:highlight w:val="yellow"/>
        </w:rPr>
        <w:t xml:space="preserve">for the production </w:t>
      </w:r>
      <w:r w:rsidRPr="003D2228">
        <w:rPr>
          <w:highlight w:val="yellow"/>
        </w:rPr>
        <w:lastRenderedPageBreak/>
        <w:t>of</w:t>
      </w:r>
      <w:proofErr w:type="gramEnd"/>
      <w:r w:rsidRPr="003D2228">
        <w:rPr>
          <w:highlight w:val="yellow"/>
        </w:rPr>
        <w:t xml:space="preserve"> sexual structures. </w:t>
      </w:r>
    </w:p>
    <w:p w14:paraId="6380200A" w14:textId="77777777" w:rsidR="00044DD8" w:rsidRPr="003D2228" w:rsidRDefault="00044DD8" w:rsidP="00C652D5">
      <w:pPr>
        <w:rPr>
          <w:highlight w:val="yellow"/>
        </w:rPr>
      </w:pPr>
    </w:p>
    <w:p w14:paraId="455A0769" w14:textId="77777777" w:rsidR="00044DD8" w:rsidRPr="003D2228" w:rsidRDefault="00044DD8" w:rsidP="00C652D5">
      <w:pPr>
        <w:rPr>
          <w:highlight w:val="yellow"/>
        </w:rPr>
      </w:pPr>
      <w:r w:rsidRPr="003D2228">
        <w:rPr>
          <w:highlight w:val="yellow"/>
        </w:rPr>
        <w:t xml:space="preserve">7.2. Conduct growth rate experiments to determine whether the disruption of the </w:t>
      </w:r>
      <w:r w:rsidRPr="003D2228">
        <w:rPr>
          <w:i/>
          <w:iCs/>
          <w:highlight w:val="yellow"/>
        </w:rPr>
        <w:t>MAT</w:t>
      </w:r>
      <w:r w:rsidRPr="003D2228">
        <w:rPr>
          <w:highlight w:val="yellow"/>
        </w:rPr>
        <w:t xml:space="preserve"> gene </w:t>
      </w:r>
      <w:proofErr w:type="gramStart"/>
      <w:r w:rsidRPr="003D2228">
        <w:rPr>
          <w:highlight w:val="yellow"/>
        </w:rPr>
        <w:t>had an effect on</w:t>
      </w:r>
      <w:proofErr w:type="gramEnd"/>
      <w:r w:rsidRPr="003D2228">
        <w:rPr>
          <w:highlight w:val="yellow"/>
        </w:rPr>
        <w:t xml:space="preserve"> the growth rate of the fungus being studied. </w:t>
      </w:r>
    </w:p>
    <w:p w14:paraId="29DB1093" w14:textId="77777777" w:rsidR="00044DD8" w:rsidRPr="003D2228" w:rsidRDefault="00044DD8" w:rsidP="00C652D5">
      <w:pPr>
        <w:rPr>
          <w:highlight w:val="yellow"/>
        </w:rPr>
      </w:pPr>
    </w:p>
    <w:p w14:paraId="5417B18A" w14:textId="5FC7FE9B" w:rsidR="00044DD8" w:rsidRPr="003D2228" w:rsidRDefault="00044DD8" w:rsidP="00C652D5">
      <w:pPr>
        <w:rPr>
          <w:highlight w:val="yellow"/>
        </w:rPr>
      </w:pPr>
      <w:r w:rsidRPr="003D2228">
        <w:rPr>
          <w:highlight w:val="yellow"/>
        </w:rPr>
        <w:t>7.2.1 Create mycelial-covered agar plugs from the actively growing edge of cultures of the mutant and wildtype strains by inserting the back side of a large, sterile pipette tip into the agar.</w:t>
      </w:r>
      <w:r w:rsidR="00CC4600">
        <w:rPr>
          <w:highlight w:val="yellow"/>
        </w:rPr>
        <w:t xml:space="preserve"> </w:t>
      </w:r>
    </w:p>
    <w:p w14:paraId="2C02E8AE" w14:textId="77777777" w:rsidR="00044DD8" w:rsidRPr="003D2228" w:rsidRDefault="00044DD8" w:rsidP="00C652D5">
      <w:pPr>
        <w:rPr>
          <w:highlight w:val="yellow"/>
        </w:rPr>
      </w:pPr>
    </w:p>
    <w:p w14:paraId="06A5241F" w14:textId="32A607F4" w:rsidR="00044DD8" w:rsidRPr="003D2228" w:rsidRDefault="00044DD8" w:rsidP="00C652D5">
      <w:pPr>
        <w:rPr>
          <w:highlight w:val="yellow"/>
        </w:rPr>
      </w:pPr>
      <w:r w:rsidRPr="003D2228">
        <w:rPr>
          <w:highlight w:val="yellow"/>
        </w:rPr>
        <w:t>7.2.2. Inoculate fresh MEA medium with these agar plugs. Ensure that at least three replicates per each culture type are made.</w:t>
      </w:r>
      <w:r w:rsidR="00CC4600">
        <w:rPr>
          <w:highlight w:val="yellow"/>
        </w:rPr>
        <w:t xml:space="preserve"> </w:t>
      </w:r>
    </w:p>
    <w:p w14:paraId="086762A0" w14:textId="77777777" w:rsidR="00044DD8" w:rsidRPr="003D2228" w:rsidRDefault="00044DD8" w:rsidP="00C652D5">
      <w:pPr>
        <w:rPr>
          <w:highlight w:val="yellow"/>
        </w:rPr>
      </w:pPr>
    </w:p>
    <w:p w14:paraId="013F51CC" w14:textId="77777777" w:rsidR="00044DD8" w:rsidRPr="00512985" w:rsidRDefault="00044DD8" w:rsidP="00C652D5">
      <w:r w:rsidRPr="003D2228">
        <w:rPr>
          <w:highlight w:val="yellow"/>
        </w:rPr>
        <w:t>7.2.3. After 3 days of growth at 20 °C, measure the growth on two perpendicular diameters</w:t>
      </w:r>
      <w:r w:rsidRPr="00512985">
        <w:t xml:space="preserve">. </w:t>
      </w:r>
    </w:p>
    <w:bookmarkEnd w:id="0"/>
    <w:p w14:paraId="75319F07" w14:textId="77777777" w:rsidR="00044DD8" w:rsidRPr="00512985" w:rsidRDefault="00044DD8" w:rsidP="00C652D5"/>
    <w:p w14:paraId="496AB0B4" w14:textId="6A49F327" w:rsidR="001C1E49" w:rsidRPr="00512985" w:rsidRDefault="00044DD8" w:rsidP="00C652D5">
      <w:pPr>
        <w:pStyle w:val="NormalWeb"/>
        <w:spacing w:before="0" w:beforeAutospacing="0" w:after="0" w:afterAutospacing="0"/>
        <w:rPr>
          <w:rFonts w:cstheme="minorHAnsi"/>
          <w:b/>
        </w:rPr>
      </w:pPr>
      <w:r w:rsidRPr="00512985">
        <w:t>7.2.4. Compare the data from the wildtype and mutant strains</w:t>
      </w:r>
      <w:r w:rsidR="001E11B7" w:rsidRPr="00512985">
        <w:t>.</w:t>
      </w:r>
      <w:r w:rsidRPr="00512985">
        <w:t xml:space="preserve"> </w:t>
      </w:r>
    </w:p>
    <w:p w14:paraId="5CF4CCB5" w14:textId="77777777" w:rsidR="00044DD8" w:rsidRPr="00512985" w:rsidRDefault="00044DD8" w:rsidP="00C652D5">
      <w:pPr>
        <w:pStyle w:val="NormalWeb"/>
        <w:spacing w:before="0" w:beforeAutospacing="0" w:after="0" w:afterAutospacing="0"/>
        <w:rPr>
          <w:rFonts w:cstheme="minorHAnsi"/>
          <w:b/>
        </w:rPr>
      </w:pPr>
    </w:p>
    <w:p w14:paraId="5AD8C76E" w14:textId="63FF113A" w:rsidR="00745C0C" w:rsidRPr="00C652D5" w:rsidRDefault="006305D7" w:rsidP="00C652D5">
      <w:pPr>
        <w:pStyle w:val="NormalWeb"/>
        <w:spacing w:before="0" w:beforeAutospacing="0" w:after="0" w:afterAutospacing="0"/>
        <w:rPr>
          <w:rFonts w:cstheme="minorHAnsi"/>
          <w:color w:val="808080"/>
        </w:rPr>
      </w:pPr>
      <w:r w:rsidRPr="00512985">
        <w:rPr>
          <w:rFonts w:cstheme="minorHAnsi"/>
          <w:b/>
        </w:rPr>
        <w:t>REPRESENTATIVE RESULTS</w:t>
      </w:r>
      <w:r w:rsidR="00EF1462" w:rsidRPr="00512985">
        <w:rPr>
          <w:rFonts w:cstheme="minorHAnsi"/>
          <w:b/>
        </w:rPr>
        <w:t xml:space="preserve">: </w:t>
      </w:r>
    </w:p>
    <w:p w14:paraId="7B831988" w14:textId="633A08FB" w:rsidR="00412142" w:rsidRPr="00512985" w:rsidRDefault="00AE7ABB" w:rsidP="00C652D5">
      <w:r w:rsidRPr="00512985">
        <w:t xml:space="preserve">The protocol described above facilitated the introduction of a premature stop codon into a mating gene from the non-model ascomycete, </w:t>
      </w:r>
      <w:r w:rsidRPr="00CC4600">
        <w:rPr>
          <w:i/>
          <w:iCs/>
        </w:rPr>
        <w:t xml:space="preserve">H. </w:t>
      </w:r>
      <w:proofErr w:type="spellStart"/>
      <w:r w:rsidRPr="00CC4600">
        <w:rPr>
          <w:i/>
          <w:iCs/>
        </w:rPr>
        <w:t>omanensis</w:t>
      </w:r>
      <w:proofErr w:type="spellEnd"/>
      <w:r w:rsidRPr="00512985">
        <w:t xml:space="preserve">. This process utilized a version of the CRISPR-Cas9 genome editing system and as such one </w:t>
      </w:r>
      <w:r w:rsidR="00412142" w:rsidRPr="00512985">
        <w:t xml:space="preserve">of the most important steps in this protocol is the design and synthesis of a high quality sgRNA. </w:t>
      </w:r>
      <w:r w:rsidR="00412142" w:rsidRPr="00C652D5">
        <w:rPr>
          <w:b/>
          <w:bCs/>
        </w:rPr>
        <w:t xml:space="preserve">Figure </w:t>
      </w:r>
      <w:r w:rsidR="00171A60" w:rsidRPr="00C652D5">
        <w:rPr>
          <w:b/>
          <w:bCs/>
        </w:rPr>
        <w:t>1</w:t>
      </w:r>
      <w:r w:rsidR="00171A60" w:rsidRPr="00512985">
        <w:t xml:space="preserve"> </w:t>
      </w:r>
      <w:r w:rsidR="00412142" w:rsidRPr="00512985">
        <w:t>shows how this molecule was designed in such a way that it A) specifically targets the gene of interest and shows little similarity to other regions in the genome</w:t>
      </w:r>
      <w:r w:rsidR="007B05A5" w:rsidRPr="00512985">
        <w:t xml:space="preserve"> and</w:t>
      </w:r>
      <w:r w:rsidR="00412142" w:rsidRPr="00512985">
        <w:t xml:space="preserve"> B) folds correctly in order to bind with the Cas9 protein</w:t>
      </w:r>
      <w:r w:rsidR="007B05A5" w:rsidRPr="00512985">
        <w:t>.</w:t>
      </w:r>
      <w:r w:rsidR="00CC4600">
        <w:t xml:space="preserve"> </w:t>
      </w:r>
      <w:r w:rsidR="007B05A5" w:rsidRPr="00512985">
        <w:t>The sgRNA must also be capable of</w:t>
      </w:r>
      <w:r w:rsidR="00412142" w:rsidRPr="00512985">
        <w:t xml:space="preserve"> effectively cleav</w:t>
      </w:r>
      <w:r w:rsidR="007B05A5" w:rsidRPr="00512985">
        <w:t>ing</w:t>
      </w:r>
      <w:r w:rsidR="00412142" w:rsidRPr="00512985">
        <w:t xml:space="preserve"> the target region. </w:t>
      </w:r>
      <w:r w:rsidR="00AA234E" w:rsidRPr="00C652D5">
        <w:t>The</w:t>
      </w:r>
      <w:r w:rsidR="00412142" w:rsidRPr="00C652D5">
        <w:t xml:space="preserve"> ability of the sgRNA to target and allow for the cleavage of the target region was conducted in vitro</w:t>
      </w:r>
      <w:r w:rsidR="003471DF" w:rsidRPr="00C652D5">
        <w:t xml:space="preserve">, </w:t>
      </w:r>
      <w:r w:rsidR="00412142" w:rsidRPr="00C652D5">
        <w:t>yielding two products of the expected size.</w:t>
      </w:r>
      <w:r w:rsidR="00CC4600">
        <w:t xml:space="preserve"> </w:t>
      </w:r>
    </w:p>
    <w:p w14:paraId="6F7771D0" w14:textId="77777777" w:rsidR="00412142" w:rsidRPr="00512985" w:rsidRDefault="00412142" w:rsidP="00C652D5"/>
    <w:p w14:paraId="545618B2" w14:textId="5E666DBB" w:rsidR="00412142" w:rsidRPr="00512985" w:rsidRDefault="00412142" w:rsidP="00C652D5">
      <w:r w:rsidRPr="00512985">
        <w:t xml:space="preserve">Once successful transformation has taken place, it is important to ensure that the </w:t>
      </w:r>
      <w:proofErr w:type="spellStart"/>
      <w:r w:rsidRPr="00512985">
        <w:t>dDNA</w:t>
      </w:r>
      <w:proofErr w:type="spellEnd"/>
      <w:r w:rsidRPr="00512985">
        <w:t xml:space="preserve"> has integrated into the genome only once and in the expected place. </w:t>
      </w:r>
      <w:r w:rsidRPr="00C652D5">
        <w:rPr>
          <w:b/>
          <w:bCs/>
        </w:rPr>
        <w:t xml:space="preserve">Figure </w:t>
      </w:r>
      <w:r w:rsidR="00B70BB7" w:rsidRPr="00C652D5">
        <w:rPr>
          <w:b/>
          <w:bCs/>
        </w:rPr>
        <w:t>2</w:t>
      </w:r>
      <w:r w:rsidR="00B70BB7" w:rsidRPr="00512985">
        <w:t xml:space="preserve"> </w:t>
      </w:r>
      <w:r w:rsidRPr="00512985">
        <w:t xml:space="preserve">illustrates the design of PCR primers that target the insertion sites, which can be used to screen the potential transformants for the correct integration site. By designing primers that flank the 5’ and 3’ insertion sites, amplification is only possible if the </w:t>
      </w:r>
      <w:proofErr w:type="spellStart"/>
      <w:r w:rsidRPr="00512985">
        <w:t>dDNA</w:t>
      </w:r>
      <w:proofErr w:type="spellEnd"/>
      <w:r w:rsidRPr="00512985">
        <w:t xml:space="preserve"> is inserted at the correct region. </w:t>
      </w:r>
      <w:r w:rsidRPr="00C652D5">
        <w:rPr>
          <w:b/>
          <w:bCs/>
        </w:rPr>
        <w:t>Figure 4</w:t>
      </w:r>
      <w:r w:rsidRPr="00512985">
        <w:t xml:space="preserve"> illustrates that the premature stop codon was introduced into the </w:t>
      </w:r>
      <w:r w:rsidRPr="00512985">
        <w:rPr>
          <w:i/>
          <w:iCs/>
        </w:rPr>
        <w:t xml:space="preserve">MAT1-2-7 </w:t>
      </w:r>
      <w:r w:rsidRPr="00512985">
        <w:t xml:space="preserve">gene into the correct reading frame, ensuring that the gene would be truncated in a similar manner to that of </w:t>
      </w:r>
      <w:r w:rsidRPr="00512985">
        <w:rPr>
          <w:i/>
          <w:iCs/>
        </w:rPr>
        <w:t>H. moniliformis</w:t>
      </w:r>
      <w:r w:rsidRPr="00512985">
        <w:t>. Furthermore, Southern blot analysis show</w:t>
      </w:r>
      <w:r w:rsidR="001B1CDC">
        <w:t>ed</w:t>
      </w:r>
      <w:r w:rsidRPr="00512985">
        <w:t xml:space="preserve"> that the </w:t>
      </w:r>
      <w:proofErr w:type="spellStart"/>
      <w:r w:rsidRPr="00512985">
        <w:t>dDNA</w:t>
      </w:r>
      <w:proofErr w:type="spellEnd"/>
      <w:r w:rsidRPr="00512985">
        <w:t xml:space="preserve"> construct was only integrated at a single site in the genome.</w:t>
      </w:r>
      <w:r w:rsidRPr="00512985">
        <w:rPr>
          <w:color w:val="FF0000"/>
        </w:rPr>
        <w:t xml:space="preserve"> </w:t>
      </w:r>
    </w:p>
    <w:p w14:paraId="05FE404E" w14:textId="77777777" w:rsidR="00412142" w:rsidRPr="00512985" w:rsidRDefault="00412142" w:rsidP="00C652D5"/>
    <w:p w14:paraId="05F5A96F" w14:textId="5DAC2331" w:rsidR="00412142" w:rsidRPr="00512985" w:rsidRDefault="00412142" w:rsidP="00C652D5">
      <w:r w:rsidRPr="00512985">
        <w:t xml:space="preserve">The success of the protocol was confirmed upon the phenotypic analysis of the mutant strains. In the case of the </w:t>
      </w:r>
      <w:r w:rsidRPr="00512985">
        <w:rPr>
          <w:i/>
          <w:iCs/>
        </w:rPr>
        <w:t>MAT1-2-7</w:t>
      </w:r>
      <w:r w:rsidRPr="00512985">
        <w:t xml:space="preserve"> disruption experiment, two independent mutant strains were developed. In both isolates, the vegetative radial growth rate was significantly reduced, suggesting a pleiotropic effect of the novel mating gene (</w:t>
      </w:r>
      <w:r w:rsidRPr="00C652D5">
        <w:rPr>
          <w:b/>
          <w:bCs/>
        </w:rPr>
        <w:t>Figure 5</w:t>
      </w:r>
      <w:r w:rsidRPr="00512985">
        <w:t>). Furthermore, the mutant isolates were incapable of completing a sexual cycle, producing only immature sexual structures that did not produce sexual spores (</w:t>
      </w:r>
      <w:r w:rsidRPr="00C652D5">
        <w:rPr>
          <w:b/>
          <w:bCs/>
        </w:rPr>
        <w:t>Figure 5</w:t>
      </w:r>
      <w:r w:rsidRPr="00512985">
        <w:t xml:space="preserve">). This </w:t>
      </w:r>
      <w:proofErr w:type="gramStart"/>
      <w:r w:rsidRPr="00512985">
        <w:t>was in contrast to</w:t>
      </w:r>
      <w:proofErr w:type="gramEnd"/>
      <w:r w:rsidRPr="00512985">
        <w:t xml:space="preserve"> wildtype isolates, which completed the entire sexual cycle within a few days of incubation (</w:t>
      </w:r>
      <w:r w:rsidRPr="00C652D5">
        <w:rPr>
          <w:b/>
          <w:bCs/>
        </w:rPr>
        <w:t>Figure 5</w:t>
      </w:r>
      <w:r w:rsidRPr="00512985">
        <w:t>).</w:t>
      </w:r>
      <w:r w:rsidR="00CC4600">
        <w:t xml:space="preserve"> </w:t>
      </w:r>
    </w:p>
    <w:p w14:paraId="7F5815FC" w14:textId="3133E33C" w:rsidR="004A71E4" w:rsidRPr="00512985" w:rsidRDefault="004A71E4" w:rsidP="00C652D5">
      <w:pPr>
        <w:rPr>
          <w:rFonts w:cstheme="minorHAnsi"/>
          <w:color w:val="808080" w:themeColor="background1" w:themeShade="80"/>
        </w:rPr>
      </w:pPr>
    </w:p>
    <w:p w14:paraId="3C9083F6" w14:textId="0CB6A72F" w:rsidR="00B32616" w:rsidRPr="00512985" w:rsidRDefault="00B32616" w:rsidP="00C652D5">
      <w:pPr>
        <w:rPr>
          <w:rFonts w:cstheme="minorHAnsi"/>
          <w:bCs/>
          <w:color w:val="808080"/>
        </w:rPr>
      </w:pPr>
      <w:r w:rsidRPr="00512985">
        <w:rPr>
          <w:rFonts w:cstheme="minorHAnsi"/>
          <w:b/>
        </w:rPr>
        <w:t xml:space="preserve">FIGURE </w:t>
      </w:r>
      <w:r w:rsidR="0013621E" w:rsidRPr="00512985">
        <w:rPr>
          <w:rFonts w:cstheme="minorHAnsi"/>
          <w:b/>
        </w:rPr>
        <w:t xml:space="preserve">AND TABLE </w:t>
      </w:r>
      <w:r w:rsidRPr="00512985">
        <w:rPr>
          <w:rFonts w:cstheme="minorHAnsi"/>
          <w:b/>
        </w:rPr>
        <w:t>LEGENDS:</w:t>
      </w:r>
      <w:r w:rsidRPr="00512985">
        <w:rPr>
          <w:rFonts w:cstheme="minorHAnsi"/>
          <w:color w:val="808080"/>
        </w:rPr>
        <w:t xml:space="preserve"> </w:t>
      </w:r>
    </w:p>
    <w:p w14:paraId="03E8E5A6" w14:textId="65CFC3D8" w:rsidR="00D945C9" w:rsidRPr="00512985" w:rsidRDefault="00D945C9" w:rsidP="00C652D5"/>
    <w:p w14:paraId="6E99117A" w14:textId="410ADC43" w:rsidR="00D945C9" w:rsidRPr="00512985" w:rsidRDefault="00D945C9" w:rsidP="00C652D5">
      <w:r w:rsidRPr="00512985">
        <w:rPr>
          <w:b/>
          <w:bCs/>
        </w:rPr>
        <w:t>Figure</w:t>
      </w:r>
      <w:r w:rsidR="00CC4600">
        <w:rPr>
          <w:b/>
          <w:bCs/>
        </w:rPr>
        <w:t xml:space="preserve"> </w:t>
      </w:r>
      <w:r w:rsidR="00A52897">
        <w:rPr>
          <w:b/>
          <w:bCs/>
        </w:rPr>
        <w:t>1</w:t>
      </w:r>
      <w:r w:rsidRPr="00512985">
        <w:rPr>
          <w:b/>
          <w:bCs/>
        </w:rPr>
        <w:t>: Choosing a suitable sgRNA candidate.</w:t>
      </w:r>
      <w:r w:rsidRPr="00512985">
        <w:t xml:space="preserve"> (</w:t>
      </w:r>
      <w:r w:rsidRPr="00512985">
        <w:rPr>
          <w:b/>
          <w:bCs/>
        </w:rPr>
        <w:t>A</w:t>
      </w:r>
      <w:r w:rsidRPr="00512985">
        <w:t xml:space="preserve">) A suitable sgRNA will only have similarity to the target region of the genome (in this case indicated by the </w:t>
      </w:r>
      <w:r w:rsidRPr="00512985">
        <w:rPr>
          <w:i/>
          <w:iCs/>
        </w:rPr>
        <w:t>MAT</w:t>
      </w:r>
      <w:r w:rsidRPr="00512985">
        <w:t xml:space="preserve"> locus sequence).</w:t>
      </w:r>
      <w:r w:rsidRPr="00512985">
        <w:rPr>
          <w:b/>
          <w:bCs/>
        </w:rPr>
        <w:t xml:space="preserve"> </w:t>
      </w:r>
      <w:r w:rsidRPr="00512985">
        <w:t>(</w:t>
      </w:r>
      <w:r w:rsidRPr="00512985">
        <w:rPr>
          <w:b/>
          <w:bCs/>
        </w:rPr>
        <w:t>B</w:t>
      </w:r>
      <w:r w:rsidRPr="00512985">
        <w:t xml:space="preserve">) A suitable sgRNA will have identical minimal free energy and centroid secondary structures, with the three stem loops and five rings in the primary step loop. Furthermore, </w:t>
      </w:r>
      <w:proofErr w:type="gramStart"/>
      <w:r w:rsidRPr="00512985">
        <w:t>the majority of</w:t>
      </w:r>
      <w:proofErr w:type="gramEnd"/>
      <w:r w:rsidRPr="00512985">
        <w:t xml:space="preserve"> the structure will have high binding probabilities (indicated in dark orange and red) while lower binding probabilities should be seen at the protospacer region (indicated by the black triangles). </w:t>
      </w:r>
    </w:p>
    <w:p w14:paraId="1B947FC0" w14:textId="77777777" w:rsidR="00603781" w:rsidRPr="00512985" w:rsidRDefault="00603781" w:rsidP="00C652D5"/>
    <w:p w14:paraId="6DBA6EE9" w14:textId="13997617" w:rsidR="00674275" w:rsidRDefault="00674275" w:rsidP="00C652D5">
      <w:r w:rsidRPr="00512985">
        <w:rPr>
          <w:b/>
          <w:bCs/>
        </w:rPr>
        <w:t>Figure</w:t>
      </w:r>
      <w:r w:rsidR="00CC4600">
        <w:rPr>
          <w:b/>
          <w:bCs/>
        </w:rPr>
        <w:t xml:space="preserve"> </w:t>
      </w:r>
      <w:r w:rsidR="00A52897">
        <w:rPr>
          <w:b/>
          <w:bCs/>
        </w:rPr>
        <w:t>2</w:t>
      </w:r>
      <w:r w:rsidRPr="00512985">
        <w:rPr>
          <w:b/>
          <w:bCs/>
        </w:rPr>
        <w:t xml:space="preserve">: Design, amplification and assembly of the </w:t>
      </w:r>
      <w:proofErr w:type="spellStart"/>
      <w:r w:rsidRPr="00512985">
        <w:rPr>
          <w:b/>
          <w:bCs/>
        </w:rPr>
        <w:t>dDNA</w:t>
      </w:r>
      <w:proofErr w:type="spellEnd"/>
      <w:r w:rsidRPr="00512985">
        <w:rPr>
          <w:b/>
          <w:bCs/>
        </w:rPr>
        <w:t>.</w:t>
      </w:r>
      <w:r w:rsidRPr="00512985">
        <w:t xml:space="preserve"> The first and second primer pairs (PP</w:t>
      </w:r>
      <w:r w:rsidR="00DF18BD" w:rsidRPr="00512985">
        <w:t>1 and PP2</w:t>
      </w:r>
      <w:r w:rsidRPr="00512985">
        <w:t xml:space="preserve">) </w:t>
      </w:r>
      <w:r w:rsidR="00E82C39" w:rsidRPr="00512985">
        <w:t>are</w:t>
      </w:r>
      <w:r w:rsidRPr="00512985">
        <w:t xml:space="preserve"> used to amplify approximately 800 bp upstream (5’) and 800 bp downstream (3’) of the gene of interest. The reverse primer of PP1 and the forward primer of PP2 include regions of homology to the hygromycin resistance cassette. The third primer pair amplifies the entire hygromycin resistance cassette. In a stepwise manner, the various amplicons are assembled until the entire </w:t>
      </w:r>
      <w:proofErr w:type="spellStart"/>
      <w:r w:rsidRPr="00512985">
        <w:t>dDNA</w:t>
      </w:r>
      <w:proofErr w:type="spellEnd"/>
      <w:r w:rsidRPr="00512985">
        <w:t xml:space="preserve">, comprised of the 5’ region, the hygromycin resistance cassette and 3’ region, is assembled. When transformed into the cell, the </w:t>
      </w:r>
      <w:proofErr w:type="spellStart"/>
      <w:r w:rsidRPr="00512985">
        <w:t>dDNA</w:t>
      </w:r>
      <w:proofErr w:type="spellEnd"/>
      <w:r w:rsidRPr="00512985">
        <w:t xml:space="preserve"> should recombine at the region where the Cas9 enzyme will have been direct</w:t>
      </w:r>
      <w:r w:rsidR="00D24AF1" w:rsidRPr="00512985">
        <w:t>ed</w:t>
      </w:r>
      <w:r w:rsidRPr="00512985">
        <w:t xml:space="preserve"> to cut, thereby replac</w:t>
      </w:r>
      <w:r w:rsidR="00185574" w:rsidRPr="00512985">
        <w:t>ing</w:t>
      </w:r>
      <w:r w:rsidRPr="00512985">
        <w:t xml:space="preserve"> the gene of interest with the hygromycin resistance cassette. P</w:t>
      </w:r>
      <w:r w:rsidR="00185574" w:rsidRPr="00512985">
        <w:t>P</w:t>
      </w:r>
      <w:r w:rsidRPr="00512985">
        <w:t xml:space="preserve">4 and </w:t>
      </w:r>
      <w:r w:rsidR="00185574" w:rsidRPr="00512985">
        <w:t>PP</w:t>
      </w:r>
      <w:r w:rsidRPr="00512985">
        <w:t xml:space="preserve">5 can be used to determine if the </w:t>
      </w:r>
      <w:proofErr w:type="spellStart"/>
      <w:r w:rsidRPr="00512985">
        <w:t>dDNA</w:t>
      </w:r>
      <w:proofErr w:type="spellEnd"/>
      <w:r w:rsidRPr="00512985">
        <w:t xml:space="preserve"> has been correctly inserted into the genome at the appropriate location. </w:t>
      </w:r>
    </w:p>
    <w:p w14:paraId="0D59334C" w14:textId="579B8602" w:rsidR="00A52897" w:rsidRDefault="00A52897" w:rsidP="00C652D5"/>
    <w:p w14:paraId="59CCBFA4" w14:textId="366DF548" w:rsidR="00A52897" w:rsidRPr="00512985" w:rsidRDefault="00A52897" w:rsidP="00C652D5">
      <w:r w:rsidRPr="00512985">
        <w:rPr>
          <w:b/>
          <w:bCs/>
        </w:rPr>
        <w:t xml:space="preserve">Figure </w:t>
      </w:r>
      <w:r>
        <w:rPr>
          <w:b/>
          <w:bCs/>
        </w:rPr>
        <w:t>3</w:t>
      </w:r>
      <w:r w:rsidRPr="00512985">
        <w:rPr>
          <w:b/>
          <w:bCs/>
        </w:rPr>
        <w:t>: The different cell types important during the protoplast extraction protocol.</w:t>
      </w:r>
      <w:r w:rsidRPr="00512985">
        <w:t xml:space="preserve"> (</w:t>
      </w:r>
      <w:r w:rsidRPr="00512985">
        <w:rPr>
          <w:b/>
          <w:bCs/>
        </w:rPr>
        <w:t>A</w:t>
      </w:r>
      <w:r w:rsidRPr="00512985">
        <w:t>) Conidia are used as the start</w:t>
      </w:r>
      <w:r>
        <w:t>ing</w:t>
      </w:r>
      <w:r w:rsidRPr="00512985">
        <w:t xml:space="preserve"> material for the protocol. These conidia </w:t>
      </w:r>
      <w:proofErr w:type="gramStart"/>
      <w:r w:rsidRPr="00512985">
        <w:t>are allowed to</w:t>
      </w:r>
      <w:proofErr w:type="gramEnd"/>
      <w:r w:rsidRPr="00512985">
        <w:t xml:space="preserve"> germinate and grow until they are (</w:t>
      </w:r>
      <w:r w:rsidRPr="00DF6EBE">
        <w:rPr>
          <w:b/>
          <w:bCs/>
        </w:rPr>
        <w:t>B</w:t>
      </w:r>
      <w:r w:rsidRPr="00512985">
        <w:t>) young germlings. The ideal growth phase of the young germlings are indicated by the two black arrows. Other mycelial strands seen on (</w:t>
      </w:r>
      <w:r w:rsidRPr="00512985">
        <w:rPr>
          <w:b/>
          <w:bCs/>
        </w:rPr>
        <w:t>B</w:t>
      </w:r>
      <w:r w:rsidRPr="00512985">
        <w:t>) are too mature for degradation and should not be used. The final step of the protocol is the release of the (</w:t>
      </w:r>
      <w:r w:rsidRPr="00512985">
        <w:rPr>
          <w:b/>
          <w:bCs/>
        </w:rPr>
        <w:t>C</w:t>
      </w:r>
      <w:r w:rsidRPr="00512985">
        <w:t xml:space="preserve">) round protoplasts, indicated by the black, dotted circles. These cells no longer have cell walls and are thus very sensitive to mechanical disruption. </w:t>
      </w:r>
    </w:p>
    <w:p w14:paraId="18E0EC34" w14:textId="72F68976" w:rsidR="00252EF2" w:rsidRPr="00512985" w:rsidRDefault="00252EF2" w:rsidP="00C652D5"/>
    <w:p w14:paraId="4E8A4907" w14:textId="71DEA695" w:rsidR="00252EF2" w:rsidRPr="00512985" w:rsidRDefault="00252EF2" w:rsidP="00C652D5">
      <w:r w:rsidRPr="00512985">
        <w:rPr>
          <w:b/>
          <w:bCs/>
        </w:rPr>
        <w:t xml:space="preserve">Figure 4: The successful integration of the TGA stop codon into the </w:t>
      </w:r>
      <w:r w:rsidRPr="00512985">
        <w:rPr>
          <w:b/>
          <w:bCs/>
          <w:i/>
          <w:iCs/>
        </w:rPr>
        <w:t xml:space="preserve">MAT1-2-7 </w:t>
      </w:r>
      <w:r w:rsidRPr="00512985">
        <w:rPr>
          <w:b/>
          <w:bCs/>
        </w:rPr>
        <w:t xml:space="preserve">gene of </w:t>
      </w:r>
      <w:r w:rsidRPr="00512985">
        <w:rPr>
          <w:b/>
          <w:bCs/>
          <w:i/>
          <w:iCs/>
        </w:rPr>
        <w:t xml:space="preserve">H. </w:t>
      </w:r>
      <w:proofErr w:type="spellStart"/>
      <w:r w:rsidRPr="00512985">
        <w:rPr>
          <w:b/>
          <w:bCs/>
          <w:i/>
          <w:iCs/>
        </w:rPr>
        <w:t>omanensis</w:t>
      </w:r>
      <w:proofErr w:type="spellEnd"/>
      <w:r w:rsidRPr="00512985">
        <w:rPr>
          <w:b/>
          <w:bCs/>
        </w:rPr>
        <w:t>.</w:t>
      </w:r>
      <w:r w:rsidRPr="00512985">
        <w:t xml:space="preserve"> (</w:t>
      </w:r>
      <w:r w:rsidRPr="00512985">
        <w:rPr>
          <w:b/>
          <w:bCs/>
        </w:rPr>
        <w:t>A</w:t>
      </w:r>
      <w:r w:rsidRPr="00512985">
        <w:t xml:space="preserve">) The full-length </w:t>
      </w:r>
      <w:r w:rsidRPr="00512985">
        <w:rPr>
          <w:i/>
          <w:iCs/>
        </w:rPr>
        <w:t xml:space="preserve">H. </w:t>
      </w:r>
      <w:proofErr w:type="spellStart"/>
      <w:r w:rsidRPr="00512985">
        <w:rPr>
          <w:i/>
          <w:iCs/>
        </w:rPr>
        <w:t>omanensis</w:t>
      </w:r>
      <w:proofErr w:type="spellEnd"/>
      <w:r w:rsidRPr="00512985">
        <w:rPr>
          <w:i/>
          <w:iCs/>
        </w:rPr>
        <w:t xml:space="preserve"> MAT1-2-7</w:t>
      </w:r>
      <w:r w:rsidRPr="00512985">
        <w:t xml:space="preserve"> gene, with the sgRNA target site indicated by the green arrow. (</w:t>
      </w:r>
      <w:r w:rsidRPr="00512985">
        <w:rPr>
          <w:b/>
          <w:bCs/>
        </w:rPr>
        <w:t>B</w:t>
      </w:r>
      <w:r w:rsidRPr="00512985">
        <w:t xml:space="preserve">) A magnified schematic of the sgRNA target site within the </w:t>
      </w:r>
      <w:r w:rsidRPr="00512985">
        <w:rPr>
          <w:i/>
          <w:iCs/>
        </w:rPr>
        <w:t xml:space="preserve">H. </w:t>
      </w:r>
      <w:proofErr w:type="spellStart"/>
      <w:r w:rsidRPr="00512985">
        <w:rPr>
          <w:i/>
          <w:iCs/>
        </w:rPr>
        <w:t>omanensis</w:t>
      </w:r>
      <w:proofErr w:type="spellEnd"/>
      <w:r w:rsidRPr="00512985">
        <w:rPr>
          <w:i/>
          <w:iCs/>
        </w:rPr>
        <w:t xml:space="preserve"> MAT1-2-7</w:t>
      </w:r>
      <w:r w:rsidRPr="00512985">
        <w:t xml:space="preserve"> gene. (</w:t>
      </w:r>
      <w:r w:rsidRPr="00512985">
        <w:rPr>
          <w:b/>
          <w:bCs/>
        </w:rPr>
        <w:t>C</w:t>
      </w:r>
      <w:r w:rsidRPr="00512985">
        <w:t xml:space="preserve">) A magnified schematic of a region of the </w:t>
      </w:r>
      <w:proofErr w:type="spellStart"/>
      <w:r w:rsidRPr="00512985">
        <w:t>dDNA</w:t>
      </w:r>
      <w:proofErr w:type="spellEnd"/>
      <w:r w:rsidRPr="00512985">
        <w:t xml:space="preserve"> showing the stop flanked by arms homologous to the </w:t>
      </w:r>
      <w:r w:rsidRPr="00512985">
        <w:rPr>
          <w:i/>
          <w:iCs/>
        </w:rPr>
        <w:t>MAT1-2-7</w:t>
      </w:r>
      <w:r w:rsidRPr="00512985">
        <w:t xml:space="preserve"> gene of </w:t>
      </w:r>
      <w:r w:rsidRPr="00512985">
        <w:rPr>
          <w:i/>
          <w:iCs/>
        </w:rPr>
        <w:t xml:space="preserve">H. </w:t>
      </w:r>
      <w:proofErr w:type="spellStart"/>
      <w:r w:rsidRPr="00512985">
        <w:rPr>
          <w:i/>
          <w:iCs/>
        </w:rPr>
        <w:t>omanensis</w:t>
      </w:r>
      <w:proofErr w:type="spellEnd"/>
      <w:r w:rsidRPr="00512985">
        <w:t>. (</w:t>
      </w:r>
      <w:r w:rsidRPr="00512985">
        <w:rPr>
          <w:b/>
          <w:bCs/>
        </w:rPr>
        <w:t>D)</w:t>
      </w:r>
      <w:r w:rsidRPr="00512985">
        <w:t xml:space="preserve"> Sanger sequence chromatogram indicating the successful integration of the stop codon into the </w:t>
      </w:r>
      <w:r w:rsidRPr="00512985">
        <w:rPr>
          <w:i/>
          <w:iCs/>
        </w:rPr>
        <w:t>MAT1-2-7</w:t>
      </w:r>
      <w:r w:rsidRPr="00512985">
        <w:t xml:space="preserve"> gene. Modified from </w:t>
      </w:r>
      <w:r w:rsidRPr="00C652D5">
        <w:t>Wilson et al.</w:t>
      </w:r>
      <w:r w:rsidRPr="00512985">
        <w:t xml:space="preserve"> 2020</w:t>
      </w:r>
      <w:r w:rsidRPr="00512985">
        <w:fldChar w:fldCharType="begin" w:fldLock="1"/>
      </w:r>
      <w:r w:rsidR="00A94C84" w:rsidRPr="00512985">
        <w:instrText>ADDIN CSL_CITATION {"citationItems":[{"id":"ITEM-1","itemData":{"DOI":"10.1016/j.fgb.2020.103335","author":[{"dropping-particle":"","family":"Wilson","given":"Andi M","non-dropping-particle":"","parse-names":false,"suffix":""},{"dropping-particle":"","family":"Wilken","given":"P Markus","non-dropping-particle":"","parse-names":false,"suffix":""},{"dropping-particle":"Van Der","family":"Nest","given":"Magriet A","non-dropping-particle":"","parse-names":false,"suffix":""},{"dropping-particle":"","family":"Wing","given":"Michael J","non-dropping-particle":"","parse-names":false,"suffix":""},{"dropping-particle":"","family":"Wing","given":"Brenda D","non-dropping-particle":"","parse-names":false,"suffix":""}],"container-title":"Fungal Genetics and Biology","id":"ITEM-1","issued":{"date-parts":[["2020"]]},"page":"103335","title":"The novel &lt;i&gt;Huntiella omanensis&lt;/i&gt; mating gene, &lt;i&gt;MAT1-2-7&lt;/i&gt;, is essential for ascomatal maturation","type":"article-journal","volume":"137"},"uris":["http://www.mendeley.com/documents/?uuid=5bfeaac7-cfb2-450c-9dd9-e9faddcd6e7e"]}],"mendeley":{"formattedCitation":"&lt;sup&gt;21&lt;/sup&gt;","plainTextFormattedCitation":"21","previouslyFormattedCitation":"&lt;sup&gt;21&lt;/sup&gt;"},"properties":{"noteIndex":0},"schema":"https://github.com/citation-style-language/schema/raw/master/csl-citation.json"}</w:instrText>
      </w:r>
      <w:r w:rsidRPr="00512985">
        <w:fldChar w:fldCharType="separate"/>
      </w:r>
      <w:r w:rsidR="00A94C84" w:rsidRPr="00512985">
        <w:rPr>
          <w:noProof/>
          <w:vertAlign w:val="superscript"/>
        </w:rPr>
        <w:t>21</w:t>
      </w:r>
      <w:r w:rsidRPr="00512985">
        <w:fldChar w:fldCharType="end"/>
      </w:r>
      <w:r w:rsidRPr="00512985">
        <w:t xml:space="preserve">. </w:t>
      </w:r>
    </w:p>
    <w:p w14:paraId="77047723" w14:textId="2F6E525C" w:rsidR="00252EF2" w:rsidRPr="00512985" w:rsidRDefault="00252EF2" w:rsidP="00C652D5"/>
    <w:p w14:paraId="33AEE36D" w14:textId="29F5AF54" w:rsidR="00227ECA" w:rsidRPr="00512985" w:rsidRDefault="00227ECA" w:rsidP="00C652D5">
      <w:r w:rsidRPr="00512985">
        <w:rPr>
          <w:b/>
          <w:bCs/>
        </w:rPr>
        <w:t xml:space="preserve">Figure 5: The phenotypic differences between </w:t>
      </w:r>
      <w:r w:rsidRPr="00512985">
        <w:t>(</w:t>
      </w:r>
      <w:r w:rsidRPr="00512985">
        <w:rPr>
          <w:b/>
          <w:bCs/>
        </w:rPr>
        <w:t>A</w:t>
      </w:r>
      <w:r w:rsidRPr="00512985">
        <w:t>)</w:t>
      </w:r>
      <w:r w:rsidRPr="00512985">
        <w:rPr>
          <w:b/>
          <w:bCs/>
        </w:rPr>
        <w:t xml:space="preserve"> wildtype isolates and </w:t>
      </w:r>
      <w:r w:rsidRPr="00512985">
        <w:t>(</w:t>
      </w:r>
      <w:r w:rsidRPr="00512985">
        <w:rPr>
          <w:b/>
          <w:bCs/>
        </w:rPr>
        <w:t>B</w:t>
      </w:r>
      <w:r w:rsidRPr="00512985">
        <w:t>)</w:t>
      </w:r>
      <w:r w:rsidRPr="00512985">
        <w:rPr>
          <w:b/>
          <w:bCs/>
        </w:rPr>
        <w:t xml:space="preserve"> mutant isolates.</w:t>
      </w:r>
      <w:r w:rsidRPr="00512985">
        <w:t xml:space="preserve"> The first three images in each panel show the differences in the sexual capabilities of the two isolate types. While the wildtype isolates form mature ascomata during sexual reproduction, complete with the exudation of spores from the tips of the </w:t>
      </w:r>
      <w:proofErr w:type="spellStart"/>
      <w:r w:rsidRPr="00512985">
        <w:t>ascomatal</w:t>
      </w:r>
      <w:proofErr w:type="spellEnd"/>
      <w:r w:rsidRPr="00512985">
        <w:t xml:space="preserve"> necks, the mutant isolates form only immature sexual structures that do not produce any sexual spores. The fourth image in each panel shows the difference in growth rate and morphology of the two </w:t>
      </w:r>
      <w:r w:rsidRPr="00512985">
        <w:lastRenderedPageBreak/>
        <w:t xml:space="preserve">isolate types. While the wildtype isolate grows much faster and with more aerial mycelia, the mutant shows slower and is submerged within the agar. Modified from </w:t>
      </w:r>
      <w:r w:rsidRPr="00C652D5">
        <w:t>Wilson et al. 2020</w:t>
      </w:r>
      <w:r w:rsidRPr="00C652D5">
        <w:fldChar w:fldCharType="begin" w:fldLock="1"/>
      </w:r>
      <w:r w:rsidR="00A94C84" w:rsidRPr="00C652D5">
        <w:instrText>ADDIN CSL_CITATION {"citationItems":[{"id":"ITEM-1","itemData":{"DOI":"10.1016/j.fgb.2020.103335","author":[{"dropping-particle":"","family":"Wilson","given":"Andi M","non-dropping-particle":"","parse-names":false,"suffix":""},{"dropping-particle":"","family":"Wilken","given":"P Markus","non-dropping-particle":"","parse-names":false,"suffix":""},{"dropping-particle":"Van Der","family":"Nest","given":"Magriet A","non-dropping-particle":"","parse-names":false,"suffix":""},{"dropping-particle":"","family":"Wing","given":"Michael J","non-dropping-particle":"","parse-names":false,"suffix":""},{"dropping-particle":"","family":"Wing","given":"Brenda D","non-dropping-particle":"","parse-names":false,"suffix":""}],"container-title":"Fungal Genetics and Biology","id":"ITEM-1","issued":{"date-parts":[["2020"]]},"page":"103335","title":"The novel &lt;i&gt;Huntiella omanensis&lt;/i&gt; mating gene, &lt;i&gt;MAT1-2-7&lt;/i&gt;, is essential for ascomatal maturation","type":"article-journal","volume":"137"},"uris":["http://www.mendeley.com/documents/?uuid=5bfeaac7-cfb2-450c-9dd9-e9faddcd6e7e"]}],"mendeley":{"formattedCitation":"&lt;sup&gt;21&lt;/sup&gt;","plainTextFormattedCitation":"21","previouslyFormattedCitation":"&lt;sup&gt;21&lt;/sup&gt;"},"properties":{"noteIndex":0},"schema":"https://github.com/citation-style-language/schema/raw/master/csl-citation.json"}</w:instrText>
      </w:r>
      <w:r w:rsidRPr="00C652D5">
        <w:fldChar w:fldCharType="separate"/>
      </w:r>
      <w:r w:rsidR="00A94C84" w:rsidRPr="00C652D5">
        <w:rPr>
          <w:noProof/>
          <w:vertAlign w:val="superscript"/>
        </w:rPr>
        <w:t>21</w:t>
      </w:r>
      <w:r w:rsidRPr="00C652D5">
        <w:fldChar w:fldCharType="end"/>
      </w:r>
      <w:r w:rsidRPr="00C652D5">
        <w:t>.</w:t>
      </w:r>
      <w:r w:rsidR="00CC4600">
        <w:t xml:space="preserve"> </w:t>
      </w:r>
    </w:p>
    <w:p w14:paraId="71504CEE" w14:textId="77777777" w:rsidR="00603781" w:rsidRPr="00512985" w:rsidRDefault="00603781" w:rsidP="00C652D5"/>
    <w:p w14:paraId="71F3700E" w14:textId="2187714E" w:rsidR="00603781" w:rsidRPr="00512985" w:rsidRDefault="00E5616B" w:rsidP="00C652D5">
      <w:r w:rsidRPr="00512985">
        <w:rPr>
          <w:b/>
          <w:bCs/>
        </w:rPr>
        <w:t>Table</w:t>
      </w:r>
      <w:r w:rsidR="00603781" w:rsidRPr="00512985">
        <w:rPr>
          <w:b/>
          <w:bCs/>
        </w:rPr>
        <w:t xml:space="preserve"> 1:</w:t>
      </w:r>
      <w:r w:rsidR="00603781" w:rsidRPr="00512985">
        <w:t xml:space="preserve"> </w:t>
      </w:r>
      <w:r w:rsidR="00603781" w:rsidRPr="00512985">
        <w:rPr>
          <w:b/>
          <w:bCs/>
        </w:rPr>
        <w:t xml:space="preserve">Degradation of the germling/mycelia solution with lysing enzymes from </w:t>
      </w:r>
      <w:r w:rsidR="00603781" w:rsidRPr="00512985">
        <w:rPr>
          <w:b/>
          <w:bCs/>
          <w:i/>
          <w:iCs/>
        </w:rPr>
        <w:t xml:space="preserve">Trichoderma </w:t>
      </w:r>
      <w:proofErr w:type="spellStart"/>
      <w:r w:rsidR="00603781" w:rsidRPr="00512985">
        <w:rPr>
          <w:b/>
          <w:bCs/>
          <w:i/>
          <w:iCs/>
        </w:rPr>
        <w:t>harzianum</w:t>
      </w:r>
      <w:proofErr w:type="spellEnd"/>
      <w:r w:rsidRPr="00512985">
        <w:rPr>
          <w:b/>
          <w:bCs/>
          <w:i/>
          <w:iCs/>
        </w:rPr>
        <w:t xml:space="preserve">. </w:t>
      </w:r>
      <w:r w:rsidRPr="00512985">
        <w:t>The different enzymes concentrations correspond to different incubation periods, with lower concentrations requiring longer incubations.</w:t>
      </w:r>
      <w:r w:rsidR="00CC4600">
        <w:t xml:space="preserve"> </w:t>
      </w:r>
    </w:p>
    <w:p w14:paraId="75182EC3" w14:textId="77777777" w:rsidR="00B32616" w:rsidRPr="00512985" w:rsidRDefault="00B32616" w:rsidP="00C652D5">
      <w:pPr>
        <w:rPr>
          <w:rFonts w:cstheme="minorHAnsi"/>
          <w:color w:val="808080" w:themeColor="background1" w:themeShade="80"/>
        </w:rPr>
      </w:pPr>
    </w:p>
    <w:p w14:paraId="64B8CF78" w14:textId="357552FD" w:rsidR="006305D7" w:rsidRPr="00512985" w:rsidRDefault="006305D7" w:rsidP="00C652D5">
      <w:pPr>
        <w:rPr>
          <w:rFonts w:cstheme="minorHAnsi"/>
          <w:b/>
        </w:rPr>
      </w:pPr>
      <w:r w:rsidRPr="00512985">
        <w:rPr>
          <w:rFonts w:cstheme="minorHAnsi"/>
          <w:b/>
        </w:rPr>
        <w:t>DISCUSSION</w:t>
      </w:r>
      <w:r w:rsidRPr="00512985">
        <w:rPr>
          <w:rFonts w:cstheme="minorHAnsi"/>
          <w:b/>
          <w:bCs/>
        </w:rPr>
        <w:t xml:space="preserve">: </w:t>
      </w:r>
    </w:p>
    <w:p w14:paraId="552B2CB8" w14:textId="39B64BFD" w:rsidR="00AD23EE" w:rsidRPr="00512985" w:rsidRDefault="00AD23EE" w:rsidP="00C652D5">
      <w:r w:rsidRPr="00512985">
        <w:t xml:space="preserve">The protocol for the successful transformation of </w:t>
      </w:r>
      <w:r w:rsidRPr="00512985">
        <w:rPr>
          <w:i/>
          <w:iCs/>
        </w:rPr>
        <w:t xml:space="preserve">H. </w:t>
      </w:r>
      <w:proofErr w:type="spellStart"/>
      <w:r w:rsidRPr="00512985">
        <w:rPr>
          <w:i/>
          <w:iCs/>
        </w:rPr>
        <w:t>omanensis</w:t>
      </w:r>
      <w:proofErr w:type="spellEnd"/>
      <w:r w:rsidRPr="00512985">
        <w:t xml:space="preserve"> and editing of the </w:t>
      </w:r>
      <w:r w:rsidRPr="00512985">
        <w:rPr>
          <w:i/>
          <w:iCs/>
        </w:rPr>
        <w:t>MAT1-2-7</w:t>
      </w:r>
      <w:r w:rsidRPr="00512985">
        <w:t xml:space="preserve"> gene was demonstrated by introducing an in-frame premature stop codon along with a gene for resistance to hygromycin B</w:t>
      </w:r>
      <w:r w:rsidRPr="00512985">
        <w:fldChar w:fldCharType="begin" w:fldLock="1"/>
      </w:r>
      <w:r w:rsidRPr="00512985">
        <w:instrText>ADDIN CSL_CITATION {"citationItems":[{"id":"ITEM-1","itemData":{"DOI":"10.1016/j.fgb.2020.103335","author":[{"dropping-particle":"","family":"Wilson","given":"Andi M","non-dropping-particle":"","parse-names":false,"suffix":""},{"dropping-particle":"","family":"Wilken","given":"P Markus","non-dropping-particle":"","parse-names":false,"suffix":""},{"dropping-particle":"Van Der","family":"Nest","given":"Magriet A","non-dropping-particle":"","parse-names":false,"suffix":""},{"dropping-particle":"","family":"Wing","given":"Michael J","non-dropping-particle":"","parse-names":false,"suffix":""},{"dropping-particle":"","family":"Wing","given":"Brenda D","non-dropping-particle":"","parse-names":false,"suffix":""}],"container-title":"Fungal Genetics and Biology","id":"ITEM-1","issued":{"date-parts":[["2020"]]},"page":"103335","title":"The novel &lt;i&gt;Huntiella omanensis&lt;/i&gt; mating gene, &lt;i&gt;MAT1-2-7&lt;/i&gt;, is essential for ascomatal maturation","type":"article-journal","volume":"137"},"uris":["http://www.mendeley.com/documents/?uuid=5bfeaac7-cfb2-450c-9dd9-e9faddcd6e7e"]}],"mendeley":{"formattedCitation":"&lt;sup&gt;21&lt;/sup&gt;","plainTextFormattedCitation":"21","previouslyFormattedCitation":"&lt;sup&gt;21&lt;/sup&gt;"},"properties":{"noteIndex":0},"schema":"https://github.com/citation-style-language/schema/raw/master/csl-citation.json"}</w:instrText>
      </w:r>
      <w:r w:rsidRPr="00512985">
        <w:fldChar w:fldCharType="separate"/>
      </w:r>
      <w:r w:rsidRPr="00512985">
        <w:rPr>
          <w:noProof/>
          <w:vertAlign w:val="superscript"/>
        </w:rPr>
        <w:t>21</w:t>
      </w:r>
      <w:r w:rsidRPr="00512985">
        <w:fldChar w:fldCharType="end"/>
      </w:r>
      <w:r w:rsidRPr="00512985">
        <w:t xml:space="preserve">. This was achieved using a protein-based version of the CRISPR-Cas9 genome editing system. The experiment entailed the </w:t>
      </w:r>
      <w:r w:rsidRPr="00C652D5">
        <w:t>in vitro</w:t>
      </w:r>
      <w:r w:rsidRPr="00512985">
        <w:t xml:space="preserve"> transcription of the sgRNA, PCR-based assembly of the </w:t>
      </w:r>
      <w:proofErr w:type="spellStart"/>
      <w:r w:rsidRPr="00512985">
        <w:t>dDNA</w:t>
      </w:r>
      <w:proofErr w:type="spellEnd"/>
      <w:r w:rsidRPr="00512985">
        <w:t xml:space="preserve"> and the co-transformation of these two nucleic acids with a commercially available Cas9 enzyme into protoplasts extracted from </w:t>
      </w:r>
      <w:r w:rsidRPr="00512985">
        <w:rPr>
          <w:i/>
          <w:iCs/>
        </w:rPr>
        <w:t xml:space="preserve">H. </w:t>
      </w:r>
      <w:proofErr w:type="spellStart"/>
      <w:r w:rsidRPr="00512985">
        <w:rPr>
          <w:i/>
          <w:iCs/>
        </w:rPr>
        <w:t>omanensis</w:t>
      </w:r>
      <w:proofErr w:type="spellEnd"/>
    </w:p>
    <w:p w14:paraId="3CC1EA6A" w14:textId="77777777" w:rsidR="00AD23EE" w:rsidRPr="00512985" w:rsidRDefault="00AD23EE" w:rsidP="00C652D5"/>
    <w:p w14:paraId="344A57D0" w14:textId="215E10EE" w:rsidR="00673200" w:rsidRPr="00C652D5" w:rsidRDefault="00673200" w:rsidP="00C652D5">
      <w:r w:rsidRPr="00512985">
        <w:t xml:space="preserve">Unlike other protocols that rely on the availability of many other molecular tools, </w:t>
      </w:r>
      <w:r w:rsidR="001517E0" w:rsidRPr="00512985">
        <w:t>the protocol described above</w:t>
      </w:r>
      <w:r w:rsidRPr="00512985">
        <w:t xml:space="preserve"> can be successfully used in species for which the molecular toolbox is still fairly limited</w:t>
      </w:r>
      <w:r w:rsidRPr="00512985">
        <w:fldChar w:fldCharType="begin" w:fldLock="1"/>
      </w:r>
      <w:r w:rsidR="00A94C84" w:rsidRPr="00512985">
        <w:instrText>ADDIN CSL_CITATION {"citationItems":[{"id":"ITEM-1","itemData":{"DOI":"10.1016/j.fgb.2020.103335","author":[{"dropping-particle":"","family":"Wilson","given":"Andi M","non-dropping-particle":"","parse-names":false,"suffix":""},{"dropping-particle":"","family":"Wilken","given":"P Markus","non-dropping-particle":"","parse-names":false,"suffix":""},{"dropping-particle":"Van Der","family":"Nest","given":"Magriet A","non-dropping-particle":"","parse-names":false,"suffix":""},{"dropping-particle":"","family":"Wing","given":"Michael J","non-dropping-particle":"","parse-names":false,"suffix":""},{"dropping-particle":"","family":"Wing","given":"Brenda D","non-dropping-particle":"","parse-names":false,"suffix":""}],"container-title":"Fungal Genetics and Biology","id":"ITEM-1","issued":{"date-parts":[["2020"]]},"page":"103335","title":"The novel &lt;i&gt;Huntiella omanensis&lt;/i&gt; mating gene, &lt;i&gt;MAT1-2-7&lt;/i&gt;, is essential for ascomatal maturation","type":"article-journal","volume":"137"},"uris":["http://www.mendeley.com/documents/?uuid=5bfeaac7-cfb2-450c-9dd9-e9faddcd6e7e"]}],"mendeley":{"formattedCitation":"&lt;sup&gt;21&lt;/sup&gt;","plainTextFormattedCitation":"21","previouslyFormattedCitation":"&lt;sup&gt;21&lt;/sup&gt;"},"properties":{"noteIndex":0},"schema":"https://github.com/citation-style-language/schema/raw/master/csl-citation.json"}</w:instrText>
      </w:r>
      <w:r w:rsidRPr="00512985">
        <w:fldChar w:fldCharType="separate"/>
      </w:r>
      <w:r w:rsidR="00A94C84" w:rsidRPr="00512985">
        <w:rPr>
          <w:noProof/>
          <w:vertAlign w:val="superscript"/>
        </w:rPr>
        <w:t>21</w:t>
      </w:r>
      <w:r w:rsidRPr="00512985">
        <w:fldChar w:fldCharType="end"/>
      </w:r>
      <w:r w:rsidRPr="00512985">
        <w:t>. The protocol relies only on an established transformation system</w:t>
      </w:r>
      <w:r w:rsidR="004D6FFE">
        <w:t xml:space="preserve"> </w:t>
      </w:r>
      <w:r w:rsidRPr="00512985">
        <w:t xml:space="preserve">and the availability of NGS data, preferably whole genome sequence. While an effective transformation system may take some optimizing in a species for which this is not available, there are many different protocols available for a variety of species. Furthermore, genome data is becoming increasingly available for even the most obscure of species and is becoming easier to </w:t>
      </w:r>
      <w:r w:rsidRPr="00C652D5">
        <w:t xml:space="preserve">generate de novo if it does not already exist. </w:t>
      </w:r>
    </w:p>
    <w:p w14:paraId="23179B75" w14:textId="77777777" w:rsidR="00673200" w:rsidRPr="00512985" w:rsidRDefault="00673200" w:rsidP="00C652D5"/>
    <w:p w14:paraId="5BB3A9A0" w14:textId="6B8D9469" w:rsidR="00673200" w:rsidRPr="00512985" w:rsidRDefault="00673200" w:rsidP="00C652D5">
      <w:r w:rsidRPr="00512985">
        <w:t xml:space="preserve">Given the length of the protocol, there are many steps at which modifications can be introduced and where troubleshooting may be necessary. This is particularly true of the steps that are considered species specific. For example, there are many incubation steps in this protocol that need to be conducted at specific temperatures and for specific lengths of time in order to generate cell types important for the experiment. These steps would thus require species-specific optimization. Where possible, micrographs of the </w:t>
      </w:r>
      <w:proofErr w:type="gramStart"/>
      <w:r w:rsidRPr="00512985">
        <w:t>particular cells</w:t>
      </w:r>
      <w:proofErr w:type="gramEnd"/>
      <w:r w:rsidRPr="00512985">
        <w:t xml:space="preserve"> or growth phases have been provided to assist in transferring this protocol to a different species (Fig</w:t>
      </w:r>
      <w:r w:rsidRPr="00C652D5">
        <w:rPr>
          <w:b/>
          <w:bCs/>
        </w:rPr>
        <w:t>ure 1</w:t>
      </w:r>
      <w:r w:rsidRPr="00512985">
        <w:t xml:space="preserve">). The type and concentration of enzymes used to degrade the cell walls of the fungal cells in order to release the protoplasts will also be specific to the species of fungus being studied. In this protocol, only one source of lysing enzymes from is used, while different enzyme combinations are required for the extraction of protoplasts in species like </w:t>
      </w:r>
      <w:r w:rsidRPr="00512985">
        <w:rPr>
          <w:i/>
          <w:iCs/>
        </w:rPr>
        <w:t>Fusarium verticillioides</w:t>
      </w:r>
      <w:r w:rsidRPr="00512985">
        <w:fldChar w:fldCharType="begin" w:fldLock="1"/>
      </w:r>
      <w:r w:rsidR="00B26567" w:rsidRPr="00512985">
        <w:instrText>ADDIN CSL_CITATION {"citationItems":[{"id":"ITEM-1","itemData":{"DOI":"10.1016/j.mimet.2015.02.010","ISSN":"0167-7012","author":[{"dropping-particle":"","family":"Ramamoorthy","given":"Vellaisamy","non-dropping-particle":"","parse-names":false,"suffix":""},{"dropping-particle":"","family":"Govindaraj","given":"Lavanya","non-dropping-particle":"","parse-names":false,"suffix":""},{"dropping-particle":"","family":"Dhanasekaran","given":"Madhumitha","non-dropping-particle":"","parse-names":false,"suffix":""},{"dropping-particle":"","family":"Vetrivel","given":"Shamille","non-dropping-particle":"","parse-names":false,"suffix":""},{"dropping-particle":"","family":"Kumar","given":"Krish K.","non-dropping-particle":"","parse-names":false,"suffix":""},{"dropping-particle":"","family":"Ebenezar","given":"Edward","non-dropping-particle":"","parse-names":false,"suffix":""}],"container-title":"Journal of Microbiological Methods","id":"ITEM-1","issued":{"date-parts":[["2015"]]},"publisher":"Elsevier B.V.","title":"Combination of driselase and lysing enzyme in one molar potassium chloride is effective for the production of protoplasts from germinated conidia of &lt;i&gt;Fusarium verticillioides&lt;/i&gt;","type":"article-journal"},"uris":["http://www.mendeley.com/documents/?uuid=84954852-3bb5-4590-96cc-d83fc8ac7d26"]}],"mendeley":{"formattedCitation":"&lt;sup&gt;33&lt;/sup&gt;","plainTextFormattedCitation":"33","previouslyFormattedCitation":"&lt;sup&gt;33&lt;/sup&gt;"},"properties":{"noteIndex":0},"schema":"https://github.com/citation-style-language/schema/raw/master/csl-citation.json"}</w:instrText>
      </w:r>
      <w:r w:rsidRPr="00512985">
        <w:fldChar w:fldCharType="separate"/>
      </w:r>
      <w:r w:rsidR="00140874" w:rsidRPr="00512985">
        <w:rPr>
          <w:noProof/>
          <w:vertAlign w:val="superscript"/>
        </w:rPr>
        <w:t>33</w:t>
      </w:r>
      <w:r w:rsidRPr="00512985">
        <w:fldChar w:fldCharType="end"/>
      </w:r>
      <w:r w:rsidRPr="00512985">
        <w:t>. This step depends entirely on the chemical make of the cell wall and will thus need to be optimized on a species to species basis.</w:t>
      </w:r>
      <w:r w:rsidR="00CC4600">
        <w:t xml:space="preserve"> </w:t>
      </w:r>
    </w:p>
    <w:p w14:paraId="167F3BF7" w14:textId="77777777" w:rsidR="00673200" w:rsidRPr="00512985" w:rsidRDefault="00673200" w:rsidP="00C652D5"/>
    <w:p w14:paraId="5C01D4F3" w14:textId="2882EA14" w:rsidR="00F649C9" w:rsidRPr="00512985" w:rsidRDefault="00673200" w:rsidP="00C652D5">
      <w:r w:rsidRPr="00512985">
        <w:t xml:space="preserve">This method is particularly significant to those studying non-model species as there is no reliance on </w:t>
      </w:r>
      <w:r w:rsidR="00BE0D88" w:rsidRPr="00512985">
        <w:t>an</w:t>
      </w:r>
      <w:r w:rsidRPr="00512985">
        <w:t xml:space="preserve"> expression system. A popular method of establishing the CRISPR-Cas9 genome editing system is to express the Cas9 protein, the sgRNA as well as the </w:t>
      </w:r>
      <w:proofErr w:type="spellStart"/>
      <w:r w:rsidRPr="00512985">
        <w:t>dDNA</w:t>
      </w:r>
      <w:proofErr w:type="spellEnd"/>
      <w:r w:rsidRPr="00512985">
        <w:t xml:space="preserve"> from one or two plasmids that are transformed into the cells of choice. In this case, the Cas9 needs to be expressed by a promoter that is capable of high levels of expression in the </w:t>
      </w:r>
      <w:proofErr w:type="gramStart"/>
      <w:r w:rsidRPr="00512985">
        <w:t>particular organism</w:t>
      </w:r>
      <w:proofErr w:type="gramEnd"/>
      <w:r w:rsidRPr="00512985">
        <w:t xml:space="preserve"> being studied.</w:t>
      </w:r>
      <w:r w:rsidR="00CC4600">
        <w:t xml:space="preserve"> </w:t>
      </w:r>
      <w:r w:rsidR="005B7524" w:rsidRPr="00512985">
        <w:t>General</w:t>
      </w:r>
      <w:r w:rsidRPr="00512985">
        <w:t xml:space="preserve"> promoters have been developed for use in filamentous fungi</w:t>
      </w:r>
      <w:r w:rsidR="005B7524" w:rsidRPr="00512985">
        <w:t xml:space="preserve"> and while </w:t>
      </w:r>
      <w:r w:rsidRPr="00512985">
        <w:lastRenderedPageBreak/>
        <w:t>they are not compatible in all species</w:t>
      </w:r>
      <w:r w:rsidR="005B7524" w:rsidRPr="00512985">
        <w:t>, they do allow for low level expression and can successfully be used to express, for example, antibiotic resistance genes. These promoters, however,</w:t>
      </w:r>
      <w:r w:rsidRPr="00512985">
        <w:t xml:space="preserve"> </w:t>
      </w:r>
      <w:r w:rsidR="005B7524" w:rsidRPr="00512985">
        <w:t>often do not</w:t>
      </w:r>
      <w:r w:rsidRPr="00512985">
        <w:t xml:space="preserve"> allow for high levels of expression</w:t>
      </w:r>
      <w:r w:rsidR="005B7524" w:rsidRPr="00512985">
        <w:t xml:space="preserve"> and thus cannot be used to express the Cas9 protein</w:t>
      </w:r>
      <w:r w:rsidRPr="00512985">
        <w:t xml:space="preserve">. Using a protein-based version of the CRISPR-Cas9 genome editing system overcomes this limitation and allows the sgRNA and </w:t>
      </w:r>
      <w:proofErr w:type="spellStart"/>
      <w:r w:rsidRPr="00512985">
        <w:t>dDNA</w:t>
      </w:r>
      <w:proofErr w:type="spellEnd"/>
      <w:r w:rsidRPr="00512985">
        <w:t xml:space="preserve"> to be co-transformed into the cell with an already produced Cas9 enzyme.</w:t>
      </w:r>
    </w:p>
    <w:p w14:paraId="0F91C031" w14:textId="6586C31B" w:rsidR="0081508C" w:rsidRPr="00512985" w:rsidRDefault="0081508C" w:rsidP="00C652D5"/>
    <w:p w14:paraId="7DF7E28F" w14:textId="42630EE1" w:rsidR="0081508C" w:rsidRPr="00512985" w:rsidRDefault="00DA42A5" w:rsidP="00C652D5">
      <w:r w:rsidRPr="00512985">
        <w:t xml:space="preserve">The development of this protein-based system for use in </w:t>
      </w:r>
      <w:r w:rsidRPr="00CC4600">
        <w:rPr>
          <w:i/>
          <w:iCs/>
        </w:rPr>
        <w:t xml:space="preserve">H. </w:t>
      </w:r>
      <w:proofErr w:type="spellStart"/>
      <w:r w:rsidRPr="00CC4600">
        <w:rPr>
          <w:i/>
          <w:iCs/>
        </w:rPr>
        <w:t>omanensis</w:t>
      </w:r>
      <w:proofErr w:type="spellEnd"/>
      <w:r w:rsidRPr="00512985">
        <w:t xml:space="preserve"> came after many </w:t>
      </w:r>
      <w:r w:rsidR="00832BDE" w:rsidRPr="00512985">
        <w:t xml:space="preserve">unsuccessful </w:t>
      </w:r>
      <w:r w:rsidRPr="00512985">
        <w:t xml:space="preserve">attempts at genome editing using both the classical split marker approach as well as the plasmid-based CRISPR-Cas9 system. While efficiencies differ </w:t>
      </w:r>
      <w:r w:rsidR="00832BDE" w:rsidRPr="00512985">
        <w:t xml:space="preserve">from species to species, the split marker approach has been successfully used with 100% efficiency in species as diverse as </w:t>
      </w:r>
      <w:r w:rsidR="00832BDE" w:rsidRPr="00CC4600">
        <w:rPr>
          <w:i/>
          <w:iCs/>
        </w:rPr>
        <w:t>Alternaria alternata</w:t>
      </w:r>
      <w:r w:rsidR="00832BDE" w:rsidRPr="00512985">
        <w:fldChar w:fldCharType="begin" w:fldLock="1"/>
      </w:r>
      <w:r w:rsidR="00B26567" w:rsidRPr="00512985">
        <w:instrText>ADDIN CSL_CITATION {"citationItems":[{"id":"ITEM-1","itemData":{"DOI":"10.1016/j.fgb.2009.12.009","ISSN":"1087-1845","author":[{"dropping-particle":"","family":"Lin","given":"Ching-hsuan","non-dropping-particle":"","parse-names":false,"suffix":""},{"dropping-particle":"","family":"Yang","given":"Siwy Ling","non-dropping-particle":"","parse-names":false,"suffix":""},{"dropping-particle":"","family":"Wang","given":"Nan-yi","non-dropping-particle":"","parse-names":false,"suffix":""},{"dropping-particle":"","family":"Chung","given":"Kuang-ren","non-dropping-particle":"","parse-names":false,"suffix":""}],"container-title":"Fungal Genetics and Biology","id":"ITEM-1","issue":"4","issued":{"date-parts":[["2010"]]},"page":"381-391","publisher":"Elsevier Inc.","title":"The FUS3 MAPK signaling pathway of the citrus pathogen &lt;i&gt;Alternaria alternata&lt;/i&gt; functions independently or cooperatively with the fungal redox-responsive AP1 regulator for diverse developmental, physiological and pathogenic processes","type":"article-journal","volume":"47"},"uris":["http://www.mendeley.com/documents/?uuid=485932a3-e5b2-4128-a935-dbb886ed5623"]},{"id":"ITEM-2","itemData":{"DOI":"10.1016/j.fgb.2010.06.009","ISSN":"1087-1845","author":[{"dropping-particle":"","family":"Lin","given":"Ching-hsuan","non-dropping-particle":"","parse-names":false,"suffix":""},{"dropping-particle":"","family":"Chung","given":"Kuang-ren","non-dropping-particle":"","parse-names":false,"suffix":""}],"container-title":"Fungal Genetics and Biology","id":"ITEM-2","issue":"10","issued":{"date-parts":[["2010"]]},"page":"818-827","publisher":"Elsevier Inc.","title":"Specialized and shared functions of the histidine kinase- and HOG1 MAP kinase-mediated signaling pathways in &lt;i&gt;Alternaria alternata&lt;/i&gt;, a filamentous fungal pathogen of citrus","type":"article-journal","volume":"47"},"uris":["http://www.mendeley.com/documents/?uuid=11c713f7-90b9-4e08-854f-145879c8bb61"]}],"mendeley":{"formattedCitation":"&lt;sup&gt;34, 35&lt;/sup&gt;","plainTextFormattedCitation":"34, 35","previouslyFormattedCitation":"&lt;sup&gt;34, 35&lt;/sup&gt;"},"properties":{"noteIndex":0},"schema":"https://github.com/citation-style-language/schema/raw/master/csl-citation.json"}</w:instrText>
      </w:r>
      <w:r w:rsidR="00832BDE" w:rsidRPr="00512985">
        <w:fldChar w:fldCharType="separate"/>
      </w:r>
      <w:r w:rsidR="00140874" w:rsidRPr="00512985">
        <w:rPr>
          <w:noProof/>
          <w:vertAlign w:val="superscript"/>
        </w:rPr>
        <w:t>34,35</w:t>
      </w:r>
      <w:r w:rsidR="00832BDE" w:rsidRPr="00512985">
        <w:fldChar w:fldCharType="end"/>
      </w:r>
      <w:r w:rsidR="00832BDE" w:rsidRPr="00512985">
        <w:t xml:space="preserve">, and </w:t>
      </w:r>
      <w:r w:rsidR="00832BDE" w:rsidRPr="00CC4600">
        <w:rPr>
          <w:i/>
          <w:iCs/>
        </w:rPr>
        <w:t>C</w:t>
      </w:r>
      <w:r w:rsidR="00DC36AB">
        <w:rPr>
          <w:i/>
          <w:iCs/>
        </w:rPr>
        <w:t>.</w:t>
      </w:r>
      <w:r w:rsidR="00832BDE" w:rsidRPr="00512985">
        <w:t xml:space="preserve"> </w:t>
      </w:r>
      <w:r w:rsidR="00832BDE" w:rsidRPr="00CC4600">
        <w:rPr>
          <w:i/>
          <w:iCs/>
        </w:rPr>
        <w:t>nicotianae</w:t>
      </w:r>
      <w:r w:rsidR="00832BDE" w:rsidRPr="00512985">
        <w:rPr>
          <w:i/>
          <w:iCs/>
        </w:rPr>
        <w:fldChar w:fldCharType="begin" w:fldLock="1"/>
      </w:r>
      <w:r w:rsidR="00B26567" w:rsidRPr="00512985">
        <w:rPr>
          <w:i/>
          <w:iCs/>
        </w:rPr>
        <w:instrText>ADDIN CSL_CITATION {"citationItems":[{"id":"ITEM-1","itemData":{"author":[{"dropping-particle":"","family":"Choquer","given":"Mathias","non-dropping-particle":"","parse-names":false,"suffix":""},{"dropping-particle":"","family":"Dekkers","given":"Katherine L","non-dropping-particle":"","parse-names":false,"suffix":""},{"dropping-particle":"","family":"Chen","given":"Hui-qin","non-dropping-particle":"","parse-names":false,"suffix":""},{"dropping-particle":"","family":"Cao","given":"Lihua","non-dropping-particle":"","parse-names":false,"suffix":""},{"dropping-particle":"","family":"Ueng","given":"Peter P","non-dropping-particle":"","parse-names":false,"suffix":""},{"dropping-particle":"","family":"Daub","given":"Margaret E","non-dropping-particle":"","parse-names":false,"suffix":""},{"dropping-particle":"","family":"Chung","given":"Kuang-ren","non-dropping-particle":"","parse-names":false,"suffix":""}],"container-title":"Molecular Plant-Microbe Interactions","id":"ITEM-1","issue":"5","issued":{"date-parts":[["2005"]]},"page":"468-476","title":"The CTB1 gene encoding a fungal polyketide synthase is required for cercosporin biosynthesis and fungal virulence of &lt;i&gt;Cercospora nicotianae&lt;/i&gt;","type":"article-journal","volume":"18"},"uris":["http://www.mendeley.com/documents/?uuid=03639101-3ae2-496c-9695-62bc6471231c"]}],"mendeley":{"formattedCitation":"&lt;sup&gt;36&lt;/sup&gt;","plainTextFormattedCitation":"36","previouslyFormattedCitation":"&lt;sup&gt;36&lt;/sup&gt;"},"properties":{"noteIndex":0},"schema":"https://github.com/citation-style-language/schema/raw/master/csl-citation.json"}</w:instrText>
      </w:r>
      <w:r w:rsidR="00832BDE" w:rsidRPr="00512985">
        <w:rPr>
          <w:i/>
          <w:iCs/>
        </w:rPr>
        <w:fldChar w:fldCharType="separate"/>
      </w:r>
      <w:r w:rsidR="00140874" w:rsidRPr="00512985">
        <w:rPr>
          <w:iCs/>
          <w:noProof/>
          <w:vertAlign w:val="superscript"/>
        </w:rPr>
        <w:t>36</w:t>
      </w:r>
      <w:r w:rsidR="00832BDE" w:rsidRPr="00512985">
        <w:rPr>
          <w:i/>
          <w:iCs/>
        </w:rPr>
        <w:fldChar w:fldCharType="end"/>
      </w:r>
      <w:r w:rsidR="00832BDE" w:rsidRPr="00512985">
        <w:t>. In contrast, the efficiency</w:t>
      </w:r>
      <w:r w:rsidR="00A258A9" w:rsidRPr="00512985">
        <w:t xml:space="preserve"> </w:t>
      </w:r>
      <w:r w:rsidR="00F45F82" w:rsidRPr="00512985">
        <w:t>of</w:t>
      </w:r>
      <w:r w:rsidR="00832BDE" w:rsidRPr="00512985">
        <w:t xml:space="preserve"> this system in </w:t>
      </w:r>
      <w:r w:rsidR="00832BDE" w:rsidRPr="00CC4600">
        <w:rPr>
          <w:i/>
          <w:iCs/>
        </w:rPr>
        <w:t xml:space="preserve">H. </w:t>
      </w:r>
      <w:proofErr w:type="spellStart"/>
      <w:r w:rsidR="00832BDE" w:rsidRPr="00CC4600">
        <w:rPr>
          <w:i/>
          <w:iCs/>
        </w:rPr>
        <w:t>omanensis</w:t>
      </w:r>
      <w:proofErr w:type="spellEnd"/>
      <w:r w:rsidR="00832BDE" w:rsidRPr="00512985">
        <w:t xml:space="preserve"> was </w:t>
      </w:r>
      <w:r w:rsidR="004511DF" w:rsidRPr="00512985">
        <w:t>zero,</w:t>
      </w:r>
      <w:r w:rsidR="00832BDE" w:rsidRPr="00512985">
        <w:t xml:space="preserve"> despite more than 80 independent transformation and integration events. Similarly, the plasmid-based </w:t>
      </w:r>
      <w:r w:rsidR="003759E6">
        <w:t>CRISPR</w:t>
      </w:r>
      <w:r w:rsidR="00832BDE" w:rsidRPr="00512985">
        <w:t xml:space="preserve">-Cas9 system has been successfully used with high efficiencies in </w:t>
      </w:r>
      <w:r w:rsidR="00832BDE" w:rsidRPr="00CC4600">
        <w:rPr>
          <w:i/>
          <w:iCs/>
        </w:rPr>
        <w:t>T</w:t>
      </w:r>
      <w:r w:rsidR="00BA6D08" w:rsidRPr="00CC4600">
        <w:rPr>
          <w:i/>
          <w:iCs/>
        </w:rPr>
        <w:t xml:space="preserve">richoderma </w:t>
      </w:r>
      <w:proofErr w:type="spellStart"/>
      <w:r w:rsidR="00BA6D08" w:rsidRPr="00CC4600">
        <w:rPr>
          <w:i/>
          <w:iCs/>
        </w:rPr>
        <w:t>reesei</w:t>
      </w:r>
      <w:proofErr w:type="spellEnd"/>
      <w:r w:rsidR="00BA6D08" w:rsidRPr="00512985">
        <w:t xml:space="preserve"> (&gt;93%)</w:t>
      </w:r>
      <w:r w:rsidR="00BA6D08" w:rsidRPr="00512985">
        <w:fldChar w:fldCharType="begin" w:fldLock="1"/>
      </w:r>
      <w:r w:rsidR="00B26567" w:rsidRPr="00512985">
        <w:instrText>ADDIN CSL_CITATION {"citationItems":[{"id":"ITEM-1","itemData":{"DOI":"10.1038/celldisc.2015.7","author":[{"dropping-particle":"","family":"Liu","given":"Rui","non-dropping-particle":"","parse-names":false,"suffix":""},{"dropping-particle":"","family":"Chen","given":"Ling","non-dropping-particle":"","parse-names":false,"suffix":""},{"dropping-particle":"","family":"Jiang","given":"Yanping","non-dropping-particle":"","parse-names":false,"suffix":""},{"dropping-particle":"","family":"Zhou","given":"Zhihua","non-dropping-particle":"","parse-names":false,"suffix":""},{"dropping-particle":"","family":"Zou","given":"Gen","non-dropping-particle":"","parse-names":false,"suffix":""}],"container-title":"Cell Discovery","id":"ITEM-1","issued":{"date-parts":[["2015"]]},"page":"1-11","title":"Efficient genome editing in filamentous fungus &lt;i&gt;Trichoderma reesei&lt;/i&gt; using the CRISPR/Cas9 system","type":"article-journal","volume":"1"},"uris":["http://www.mendeley.com/documents/?uuid=42f58397-ebf8-43ad-b09f-ffce9f10c27d"]}],"mendeley":{"formattedCitation":"&lt;sup&gt;17&lt;/sup&gt;","plainTextFormattedCitation":"17","previouslyFormattedCitation":"&lt;sup&gt;17&lt;/sup&gt;"},"properties":{"noteIndex":0},"schema":"https://github.com/citation-style-language/schema/raw/master/csl-citation.json"}</w:instrText>
      </w:r>
      <w:r w:rsidR="00BA6D08" w:rsidRPr="00512985">
        <w:fldChar w:fldCharType="separate"/>
      </w:r>
      <w:r w:rsidR="00140874" w:rsidRPr="00512985">
        <w:rPr>
          <w:noProof/>
          <w:vertAlign w:val="superscript"/>
        </w:rPr>
        <w:t>17</w:t>
      </w:r>
      <w:r w:rsidR="00BA6D08" w:rsidRPr="00512985">
        <w:fldChar w:fldCharType="end"/>
      </w:r>
      <w:r w:rsidR="00BA6D08" w:rsidRPr="00512985">
        <w:t xml:space="preserve"> and </w:t>
      </w:r>
      <w:r w:rsidR="00BA6D08" w:rsidRPr="00CC4600">
        <w:rPr>
          <w:i/>
          <w:iCs/>
        </w:rPr>
        <w:t xml:space="preserve">Penicillium </w:t>
      </w:r>
      <w:proofErr w:type="spellStart"/>
      <w:r w:rsidR="00BA6D08" w:rsidRPr="00CC4600">
        <w:rPr>
          <w:i/>
          <w:iCs/>
        </w:rPr>
        <w:t>chrysogenum</w:t>
      </w:r>
      <w:proofErr w:type="spellEnd"/>
      <w:r w:rsidR="00BA6D08" w:rsidRPr="00512985">
        <w:t xml:space="preserve"> (up to 100%)</w:t>
      </w:r>
      <w:r w:rsidR="00BA6D08" w:rsidRPr="00512985">
        <w:fldChar w:fldCharType="begin" w:fldLock="1"/>
      </w:r>
      <w:r w:rsidR="00B26567" w:rsidRPr="00512985">
        <w:instrText>ADDIN CSL_CITATION {"citationItems":[{"id":"ITEM-1","itemData":{"DOI":"10.1021/acssynbio.6b00082","author":[{"dropping-particle":"","family":"Pohl","given":"Carsten","non-dropping-particle":"","parse-names":false,"suffix":""},{"dropping-particle":"","family":"Kiel","given":"Jan A K W","non-dropping-particle":"","parse-names":false,"suffix":""},{"dropping-particle":"","family":"Driessen","given":"Arnold J M","non-dropping-particle":"","parse-names":false,"suffix":""},{"dropping-particle":"","family":"Bovenberg","given":"Roel A L","non-dropping-particle":"","parse-names":false,"suffix":""},{"dropping-particle":"","family":"Nygård","given":"Yvonne","non-dropping-particle":"","parse-names":false,"suffix":""}],"container-title":"ACS Synthetic Biology","id":"ITEM-1","issue":"7","issued":{"date-parts":[["2016"]]},"page":"754-764","title":"CRISPR/Cas9 based genome editing of &lt;i&gt;Penicillium chrysogenum&lt;/i&gt;","type":"article-journal","volume":"5"},"uris":["http://www.mendeley.com/documents/?uuid=a327d98b-3134-4341-8d9e-9664b8802f9d"]}],"mendeley":{"formattedCitation":"&lt;sup&gt;37&lt;/sup&gt;","plainTextFormattedCitation":"37","previouslyFormattedCitation":"&lt;sup&gt;37&lt;/sup&gt;"},"properties":{"noteIndex":0},"schema":"https://github.com/citation-style-language/schema/raw/master/csl-citation.json"}</w:instrText>
      </w:r>
      <w:r w:rsidR="00BA6D08" w:rsidRPr="00512985">
        <w:fldChar w:fldCharType="separate"/>
      </w:r>
      <w:r w:rsidR="00140874" w:rsidRPr="00512985">
        <w:rPr>
          <w:noProof/>
          <w:vertAlign w:val="superscript"/>
        </w:rPr>
        <w:t>37</w:t>
      </w:r>
      <w:r w:rsidR="00BA6D08" w:rsidRPr="00512985">
        <w:fldChar w:fldCharType="end"/>
      </w:r>
      <w:r w:rsidR="00BA6D08" w:rsidRPr="00512985">
        <w:t xml:space="preserve">. This is, again, in contrast to this system’s usefulness in </w:t>
      </w:r>
      <w:r w:rsidR="00BA6D08" w:rsidRPr="00CC4600">
        <w:rPr>
          <w:i/>
          <w:iCs/>
        </w:rPr>
        <w:t xml:space="preserve">H. </w:t>
      </w:r>
      <w:proofErr w:type="spellStart"/>
      <w:r w:rsidR="00BA6D08" w:rsidRPr="00CC4600">
        <w:rPr>
          <w:i/>
          <w:iCs/>
        </w:rPr>
        <w:t>omanensis</w:t>
      </w:r>
      <w:proofErr w:type="spellEnd"/>
      <w:r w:rsidR="00BA6D08" w:rsidRPr="00512985">
        <w:t xml:space="preserve">. </w:t>
      </w:r>
      <w:proofErr w:type="gramStart"/>
      <w:r w:rsidR="00BA6D08" w:rsidRPr="00512985">
        <w:t>Sufficient</w:t>
      </w:r>
      <w:proofErr w:type="gramEnd"/>
      <w:r w:rsidR="00BA6D08" w:rsidRPr="00512985">
        <w:t xml:space="preserve"> expression of the Cas9 protein was not attainable in </w:t>
      </w:r>
      <w:r w:rsidR="00BA6D08" w:rsidRPr="00CC4600">
        <w:rPr>
          <w:i/>
          <w:iCs/>
        </w:rPr>
        <w:t xml:space="preserve">H. </w:t>
      </w:r>
      <w:proofErr w:type="spellStart"/>
      <w:r w:rsidR="00BA6D08" w:rsidRPr="00CC4600">
        <w:rPr>
          <w:i/>
          <w:iCs/>
        </w:rPr>
        <w:t>omanensis</w:t>
      </w:r>
      <w:proofErr w:type="spellEnd"/>
      <w:r w:rsidR="00A756D0">
        <w:rPr>
          <w:i/>
          <w:iCs/>
        </w:rPr>
        <w:t xml:space="preserve"> </w:t>
      </w:r>
      <w:r w:rsidR="00A756D0">
        <w:t xml:space="preserve">despite trying a number of potential promoters, including two species-specific promoters predicted from housekeeping genes. </w:t>
      </w:r>
      <w:r w:rsidR="00FE5D66">
        <w:t xml:space="preserve">Thus, </w:t>
      </w:r>
      <w:r w:rsidR="00BA6D08" w:rsidRPr="00512985">
        <w:t>this system could not be used at all.</w:t>
      </w:r>
      <w:r w:rsidR="00406C33" w:rsidRPr="00512985">
        <w:t xml:space="preserve"> Using the protein-based version of the CRISPR-Cas9 system, however, yielded </w:t>
      </w:r>
      <w:r w:rsidR="00833B02" w:rsidRPr="00512985">
        <w:t xml:space="preserve">many </w:t>
      </w:r>
      <w:r w:rsidR="00406C33" w:rsidRPr="00512985">
        <w:t xml:space="preserve">independent transformants, </w:t>
      </w:r>
      <w:r w:rsidR="00731BCA" w:rsidRPr="00512985">
        <w:t xml:space="preserve">two </w:t>
      </w:r>
      <w:r w:rsidR="00406C33" w:rsidRPr="00512985">
        <w:t xml:space="preserve">of which harbored the integrated </w:t>
      </w:r>
      <w:proofErr w:type="spellStart"/>
      <w:r w:rsidR="00406C33" w:rsidRPr="00512985">
        <w:t>dDNA</w:t>
      </w:r>
      <w:proofErr w:type="spellEnd"/>
      <w:r w:rsidR="00406C33" w:rsidRPr="00512985">
        <w:t xml:space="preserve"> in the correct location. Furthermore, this experiment was attempted only once and was successful- further illustrating the ease at which this system can be used.</w:t>
      </w:r>
      <w:r w:rsidR="00CC4600">
        <w:t xml:space="preserve"> </w:t>
      </w:r>
    </w:p>
    <w:p w14:paraId="799ED81B" w14:textId="77777777" w:rsidR="00673200" w:rsidRPr="00512985" w:rsidRDefault="00673200" w:rsidP="00C652D5"/>
    <w:p w14:paraId="5DD589EE" w14:textId="7CD1F0FC" w:rsidR="00673200" w:rsidRPr="00512985" w:rsidRDefault="00673200" w:rsidP="00C652D5">
      <w:r w:rsidRPr="00512985">
        <w:t xml:space="preserve">Future applications of this protocol include its optimization and use in other species of the </w:t>
      </w:r>
      <w:proofErr w:type="spellStart"/>
      <w:r w:rsidRPr="00512985">
        <w:t>Ceratocystidaceae</w:t>
      </w:r>
      <w:proofErr w:type="spellEnd"/>
      <w:r w:rsidRPr="00512985">
        <w:t>. There is already a wealth of NGS data available for these species</w:t>
      </w:r>
      <w:r w:rsidRPr="00512985">
        <w:fldChar w:fldCharType="begin" w:fldLock="1"/>
      </w:r>
      <w:r w:rsidR="00B26567" w:rsidRPr="00512985">
        <w:instrText>ADDIN CSL_CITATION {"citationItems":[{"id":"ITEM-1","itemData":{"DOI":"10.5598/imafungus.2014.05.02.11","ISSN":"22106340","abstract":"The genomes of fungi provide an important resource to resolve issues pertaining to their taxonomy, biology, and evolution. The genomes of Amanita jacksonii, Ceratocystis albifundus, a Fusarium circinatum variant, Huntiella omanensis, Leptographium procerum, Sclerotinia echinophila, and Rutstroemia sydowiana are presented in this genome announcement. These seven genomes are from a number of fungal pathogens and economically important species. The genome sizes range from 27 Mb in the case of Ceratocystis albifundus to 51.9 Mb for Rutstroemia sydowiana. The latter also encodes for a predicted 17 350 genes, more than double that of Ceratocystis albifundus. These genomes will add to the growing body of knowledge of these fungi and provide a value resource to researchers studying these fungi.","author":[{"dropping-particle":"","family":"Nest","given":"Magriet A.","non-dropping-particle":"van der","parse-names":false,"suffix":""},{"dropping-particle":"","family":"Beirn","given":"Lisa A.","non-dropping-particle":"","parse-names":false,"suffix":""},{"dropping-particle":"","family":"Crouch","given":"Jo Anne","non-dropping-particle":"","parse-names":false,"suffix":""},{"dropping-particle":"","family":"Demers","given":"Jill E.","non-dropping-particle":"","parse-names":false,"suffix":""},{"dropping-particle":"","family":"Beer","given":"Z. Wilhelm","non-dropping-particle":"de","parse-names":false,"suffix":""},{"dropping-particle":"","family":"Vos","given":"Lieschen","non-dropping-particle":"De","parse-names":false,"suffix":""},{"dropping-particle":"","family":"Gordon","given":"Thomas R.","non-dropping-particle":"","parse-names":false,"suffix":""},{"dropping-particle":"","family":"Moncalvo","given":"Jean-Marc","non-dropping-particle":"","parse-names":false,"suffix":""},{"dropping-particle":"","family":"Naidoo","given":"Kershney","non-dropping-particle":"","parse-names":false,"suffix":""},{"dropping-particle":"","family":"Sanchez-Ramirez","given":"Santiago","non-dropping-particle":"","parse-names":false,"suffix":""},{"dropping-particle":"","family":"Roodt","given":"Danielle","non-dropping-particle":"","parse-names":false,"suffix":""},{"dropping-particle":"","family":"Santana","given":"Quentin C.","non-dropping-particle":"","parse-names":false,"suffix":""},{"dropping-particle":"","family":"Slinski","given":"Stephanie L.","non-dropping-particle":"","parse-names":false,"suffix":""},{"dropping-particle":"","family":"Stata","given":"Matt","non-dropping-particle":"","parse-names":false,"suffix":""},{"dropping-particle":"","family":"Taerum","given":"Stephen J.","non-dropping-particle":"","parse-names":false,"suffix":""},{"dropping-particle":"","family":"Wilken","given":"P. Markus","non-dropping-particle":"","parse-names":false,"suffix":""},{"dropping-particle":"","family":"Wilson","given":"Andrea M.","non-dropping-particle":"","parse-names":false,"suffix":""},{"dropping-particle":"","family":"Wingfield","given":"Michael J.","non-dropping-particle":"","parse-names":false,"suffix":""},{"dropping-particle":"","family":"Wingfield","given":"Brenda D.","non-dropping-particle":"","parse-names":false,"suffix":""}],"container-title":"IMA Fungus","id":"ITEM-1","issue":"2","issued":{"date-parts":[["2014"]]},"page":"472-485","title":"Draft genomes of &lt;i&gt;Amanita jacksonii&lt;/i&gt;, &lt;i&gt;Ceratocystis albifundus&lt;/i&gt;, &lt;i&gt;Fusarium circinatum&lt;/i&gt;, &lt;i&gt;Huntiella omanensis&lt;/i&gt;, &lt;i&gt;Leptographium procerum&lt;/i&gt;, &lt;i&gt;Rutstroemia sydowiana&lt;/i&gt;, and &lt;i&gt;Sclerotinia echinophila&lt;/i&gt;","type":"article-journal","volume":"5"},"uris":["http://www.mendeley.com/documents/?uuid=607001ea-a1c6-4d4b-bfaf-a13535723004"]},{"id":"ITEM-2","itemData":{"DOI":"10.5598/imafungus.2014.05.01.13","ISSN":"2210-6340","abstract":"The draft nuclear genomes of Diplodia sapinea, Ceratocystis moniliformis s. str., and C. manginecans are presented. Diplodia sapinea is an important shoot-blight and canker pathogen of Pinus spp., C. moniliformis is a saprobe associated with wounds on a wide range of woody angiosperms and C. manginecans is a serious wilt pathogen of mango and Acacia mangium. The genome size of D. sapinea is estimated at 36.97 Mb and contains 13 020 predicted genes. Ceratocystis moniliformis includes 25.43 Mb and is predicted to encode at least 6 832 genes. This is smaller than that reported for the mango wilt pathogen C. manginecans which is 31.71 Mb and is predicted to encode at least 7 494 genes. The latter is thus more similar to C. fimbriata s.str., the type species of the genus. The genome sequences presented here provide an important resource to resolve issues pertaining to the taxonomy, biology and evolution of these fungi.","author":[{"dropping-particle":"","family":"Nest","given":"M.A. Magriet A.","non-dropping-particle":"van der","parse-names":false,"suffix":""},{"dropping-particle":"","family":"Bihon","given":"Wubetu","non-dropping-particle":"","parse-names":false,"suffix":""},{"dropping-particle":"","family":"Vos","given":"Lieschen","non-dropping-particle":"De","parse-names":false,"suffix":""},{"dropping-particle":"","family":"Naidoo","given":"Kershney","non-dropping-particle":"","parse-names":false,"suffix":""},{"dropping-particle":"","family":"Roodt","given":"Danielle","non-dropping-particle":"","parse-names":false,"suffix":""},{"dropping-particle":"","family":"Rubagotti","given":"Enrico","non-dropping-particle":"","parse-names":false,"suffix":""},{"dropping-particle":"","family":"Slippers","given":"Bernard","non-dropping-particle":"","parse-names":false,"suffix":""},{"dropping-particle":"","family":"Steenkamp","given":"E.T. Emma T.","non-dropping-particle":"","parse-names":false,"suffix":""},{"dropping-particle":"","family":"Wilken","given":"P. Markus","non-dropping-particle":"","parse-names":false,"suffix":""},{"dropping-particle":"","family":"Wilson","given":"Andrea","non-dropping-particle":"","parse-names":false,"suffix":""},{"dropping-particle":"","family":"Wingfield","given":"Michael J. M.J.","non-dropping-particle":"","parse-names":false,"suffix":""},{"dropping-particle":"","family":"Wingfield","given":"Brenda D. B.D.","non-dropping-particle":"","parse-names":false,"suffix":""},{"dropping-particle":"","family":"Markus Wilken","given":"P.","non-dropping-particle":"","parse-names":false,"suffix":""},{"dropping-particle":"","family":"Wilson","given":"Andrea","non-dropping-particle":"","parse-names":false,"suffix":""},{"dropping-particle":"","family":"Wingfield","given":"Michael J. M.J.","non-dropping-particle":"","parse-names":false,"suffix":""},{"dropping-particle":"","family":"Wingfield","given":"Brenda D. B.D.","non-dropping-particle":"","parse-names":false,"suffix":""}],"container-title":"IMA Fungus","id":"ITEM-2","issue":"1","issued":{"date-parts":[["2014"]]},"page":"135-140","title":"Draft genome sequences of &lt;i&gt;Diplodia sapinea&lt;/i&gt;, &lt;i&gt;Ceratocystis manginecans&lt;/i&gt; and &lt;i&gt;Ceratocystis moniliformis&lt;/i&gt;","type":"article-journal","volume":"5"},"uris":["http://www.mendeley.com/documents/?uuid=f86e31e0-b848-4dde-bdc4-1dd341b0cb60"]},{"id":"ITEM-3","itemData":{"DOI":"10.5598/imafungus.2016.07.02.11","ISSN":"2210-6340","abstract":"Draft genomes for the fungi Ceratocystis fagacearum, C. harringtonii, Grosmannia penicillata, and Huntiella bhutanensis are presented. Ceratocystis fagacearum is a major causal agent of vascular wilt of oaks and other trees in the family Fagaceae. Ceratocystis harringtonii, previously known as C. populicola, causes disease in Populus species in the USA and Canada. Grosmannia penicillata is the causal agent of bluestain of sapwood on various conifers, including Picea spp. and Pinus spp. in Europe. Huntiella bhutanensis is a fungus in Ceratocystidaceae and known only in association with the bark beetle Ips schmutzenhorferi that infests Picea spinulosa in Bhutan. The availability of these genomes will facilitate further studies on these fungi.","author":[{"dropping-particle":"","family":"Wingfield","given":"Brenda D.","non-dropping-particle":"","parse-names":false,"suffix":""},{"dropping-particle":"","family":"Duong","given":"Tuan A.","non-dropping-particle":"","parse-names":false,"suffix":""},{"dropping-particle":"","family":"Hammerbacher","given":"Almuth","non-dropping-particle":"","parse-names":false,"suffix":""},{"dropping-particle":"","family":"Nest","given":"Magriet A.","non-dropping-particle":"van der","parse-names":false,"suffix":""},{"dropping-particle":"","family":"Wilson","given":"Andi","non-dropping-particle":"","parse-names":false,"suffix":""},{"dropping-particle":"","family":"Chang","given":"Runlei","non-dropping-particle":"","parse-names":false,"suffix":""},{"dropping-particle":"","family":"Wilhelm de Beer","given":"Z.","non-dropping-particle":"","parse-names":false,"suffix":""},{"dropping-particle":"","family":"Steenkamp","given":"Emma T.","non-dropping-particle":"","parse-names":false,"suffix":""},{"dropping-particle":"","family":"Markus Wilken","given":"P.","non-dropping-particle":"","parse-names":false,"suffix":""},{"dropping-particle":"","family":"Naidoo","given":"Kershney","non-dropping-particle":"","parse-names":false,"suffix":""},{"dropping-particle":"","family":"Wingfield","given":"Michael J.","non-dropping-particle":"","parse-names":false,"suffix":""}],"container-title":"IMA Fungus","id":"ITEM-3","issue":"2","issued":{"date-parts":[["2016"]]},"page":"317-323","title":"Draft genome sequences for &lt;i&gt;Ceratocystis fagacearum, C. harringtonii, Grosmannia penicillata&lt;/i&gt;, and &lt;i&gt;Huntiella bhutanensis&lt;/i&gt;","type":"article-journal","volume":"7"},"uris":["http://www.mendeley.com/documents/?uuid=69207bdf-643f-40a4-b2a7-5baeb3c3d7f4"]}],"mendeley":{"formattedCitation":"&lt;sup&gt;30, 38, 39&lt;/sup&gt;","plainTextFormattedCitation":"30, 38, 39","previouslyFormattedCitation":"&lt;sup&gt;30, 38, 39&lt;/sup&gt;"},"properties":{"noteIndex":0},"schema":"https://github.com/citation-style-language/schema/raw/master/csl-citation.json"}</w:instrText>
      </w:r>
      <w:r w:rsidRPr="00512985">
        <w:fldChar w:fldCharType="separate"/>
      </w:r>
      <w:r w:rsidR="00140874" w:rsidRPr="00512985">
        <w:rPr>
          <w:noProof/>
          <w:vertAlign w:val="superscript"/>
        </w:rPr>
        <w:t>30,38,39</w:t>
      </w:r>
      <w:r w:rsidRPr="00512985">
        <w:fldChar w:fldCharType="end"/>
      </w:r>
      <w:r w:rsidRPr="00512985">
        <w:t xml:space="preserve"> and studies regarding their host specificity</w:t>
      </w:r>
      <w:r w:rsidRPr="00512985">
        <w:fldChar w:fldCharType="begin" w:fldLock="1"/>
      </w:r>
      <w:r w:rsidR="00B26567" w:rsidRPr="00512985">
        <w:instrText>ADDIN CSL_CITATION {"citationItems":[{"id":"ITEM-1","itemData":{"DOI":"10.1016/j.fgb.2019.103242","ISSN":"1087-1845","author":[{"dropping-particle":"","family":"Fourie","given":"Arista","non-dropping-particle":"","parse-names":false,"suffix":""},{"dropping-particle":"Van Der","family":"Nest","given":"Magriet A","non-dropping-particle":"","parse-names":false,"suffix":""},{"dropping-particle":"De","family":"Vos","given":"Lieschen","non-dropping-particle":"","parse-names":false,"suffix":""},{"dropping-particle":"","family":"Wingfield","given":"Michael J","non-dropping-particle":"","parse-names":false,"suffix":""},{"dropping-particle":"","family":"Wingfield","given":"Brenda D","non-dropping-particle":"","parse-names":false,"suffix":""},{"dropping-particle":"","family":"Barnes","given":"Irene","non-dropping-particle":"","parse-names":false,"suffix":""}],"container-title":"Fungal Genetics and Biology","id":"ITEM-1","issued":{"date-parts":[["2019"]]},"page":"103242","publisher":"Elsevier","title":"QTL mapping of mycelial growth and aggressiveness to distinct hosts in &lt;i&gt;Ceratocystis&lt;/i&gt; pathogens","type":"article-journal","volume":"131"},"uris":["http://www.mendeley.com/documents/?uuid=15671ee0-c62c-45bf-8702-898ed5b3c3e1"]}],"mendeley":{"formattedCitation":"&lt;sup&gt;40&lt;/sup&gt;","plainTextFormattedCitation":"40","previouslyFormattedCitation":"&lt;sup&gt;40&lt;/sup&gt;"},"properties":{"noteIndex":0},"schema":"https://github.com/citation-style-language/schema/raw/master/csl-citation.json"}</w:instrText>
      </w:r>
      <w:r w:rsidRPr="00512985">
        <w:fldChar w:fldCharType="separate"/>
      </w:r>
      <w:r w:rsidR="00140874" w:rsidRPr="00512985">
        <w:rPr>
          <w:noProof/>
          <w:vertAlign w:val="superscript"/>
        </w:rPr>
        <w:t>40</w:t>
      </w:r>
      <w:r w:rsidRPr="00512985">
        <w:fldChar w:fldCharType="end"/>
      </w:r>
      <w:r w:rsidRPr="00512985">
        <w:t>,</w:t>
      </w:r>
      <w:r w:rsidR="00CC4600">
        <w:t xml:space="preserve"> </w:t>
      </w:r>
      <w:r w:rsidRPr="00512985">
        <w:t>growth rate and virulence</w:t>
      </w:r>
      <w:r w:rsidRPr="00512985">
        <w:fldChar w:fldCharType="begin" w:fldLock="1"/>
      </w:r>
      <w:r w:rsidR="00B26567" w:rsidRPr="00512985">
        <w:instrText>ADDIN CSL_CITATION {"citationItems":[{"id":"ITEM-1","itemData":{"DOI":"10.1111/ppa.12349","ISSN":"13653059","abstract":"© 2015 British Society for Plant Pathology.Ceratocystis albifundus is the most important fungal pathogen of black wattle (Acacia mearnsii) grown in plantations in southern and eastern Africa. It is a homothallic fungus but also undergoes unidirectional mating type switching. As a result, the ascospore progeny can be either self-fertile or self-sterile. The only apparent difference between these mating types is the deletion of the MAT1-2-1 gene in self-sterile isolates. There is some evidence suggesting that self-sterile isolates grow more slowly than self-fertile isolates, but this has not been tested rigorously. The aim of this study was to determine whether self-sterile isolates are less fit by examining growth rate, relative germination rate and pathogenicity. Five self-sterile isolates were generated from each of five self-fertile isolates of C. albifundus and these 30 isolates were compared. The results showed that the self-sterile isolates grew consistently slower and were less pathogenic than the self-fertile isolates. The germination ratio of self-fertile to self-sterile isolates from single ascospores collected from the ascomata of five self-fertile isolates was on average 7:3. This could be a consequence of the self-sterile isolates having a lower germination rate. This observation, and the lower growth and pathogenicity levels, suggests that self-sterile isolates are not likely to compete effectively in nature, raising intriguing questions regarding their role and value to C. albifundus and other fungi having a similar mating system.","author":[{"dropping-particle":"","family":"Lee","given":"D. H.","non-dropping-particle":"","parse-names":false,"suffix":""},{"dropping-particle":"","family":"Roux","given":"J.","non-dropping-particle":"","parse-names":false,"suffix":""},{"dropping-particle":"","family":"Wingfield","given":"B. D.","non-dropping-particle":"","parse-names":false,"suffix":""},{"dropping-particle":"","family":"Wingfield","given":"M. J.","non-dropping-particle":"","parse-names":false,"suffix":""}],"container-title":"Plant Pathology","id":"ITEM-1","issue":"5","issued":{"date-parts":[["2015"]]},"page":"1103-1109","title":"Variation in growth rates and aggressiveness of naturally occurring self-fertile and self-sterile isolates of the wilt pathogen &lt;i&gt;Ceratocystis albifundus&lt;/i&gt;","type":"article-journal","volume":"64"},"uris":["http://www.mendeley.com/documents/?uuid=f27ae52e-4be9-4154-aed9-9c8979d6360f"]}],"mendeley":{"formattedCitation":"&lt;sup&gt;41&lt;/sup&gt;","plainTextFormattedCitation":"41","previouslyFormattedCitation":"&lt;sup&gt;41&lt;/sup&gt;"},"properties":{"noteIndex":0},"schema":"https://github.com/citation-style-language/schema/raw/master/csl-citation.json"}</w:instrText>
      </w:r>
      <w:r w:rsidRPr="00512985">
        <w:fldChar w:fldCharType="separate"/>
      </w:r>
      <w:r w:rsidR="00140874" w:rsidRPr="00512985">
        <w:rPr>
          <w:noProof/>
          <w:vertAlign w:val="superscript"/>
        </w:rPr>
        <w:t>41</w:t>
      </w:r>
      <w:r w:rsidRPr="00512985">
        <w:fldChar w:fldCharType="end"/>
      </w:r>
      <w:r w:rsidRPr="00512985">
        <w:t xml:space="preserve"> have been conducted. These studies can be strengthened by the functional characterization of the genes that are thought to be involved in these processes, research which will now become possible due to the availability of a transformation and genome editing protocol. </w:t>
      </w:r>
    </w:p>
    <w:p w14:paraId="64194EB1" w14:textId="77777777" w:rsidR="00673200" w:rsidRPr="00512985" w:rsidRDefault="00673200" w:rsidP="00C652D5"/>
    <w:p w14:paraId="39ECD755" w14:textId="17DA590E" w:rsidR="00673200" w:rsidRPr="00512985" w:rsidRDefault="00673200" w:rsidP="00C652D5">
      <w:r w:rsidRPr="00512985">
        <w:t>In conclusion, thorough investigation into the genes underlying important biological processes in non-model species is becoming more accessible thanks to the availability of easy-to-use genome editing protocols that do not rely on the existence of extensive biological resources and molecular toolkits. Studying non-model species is becoming easier and will allow for the discovery of novel pathways and interesting deviations from the standard biological processes that have been elucidated in model species.</w:t>
      </w:r>
      <w:r w:rsidR="00CC4600">
        <w:t xml:space="preserve"> </w:t>
      </w:r>
    </w:p>
    <w:p w14:paraId="78728D18" w14:textId="706614AE" w:rsidR="00014314" w:rsidRPr="00512985" w:rsidRDefault="00014314" w:rsidP="00C652D5">
      <w:pPr>
        <w:rPr>
          <w:rFonts w:cstheme="minorHAnsi"/>
          <w:color w:val="auto"/>
        </w:rPr>
      </w:pPr>
    </w:p>
    <w:p w14:paraId="1734505F" w14:textId="470038ED" w:rsidR="00AA03DF" w:rsidRPr="00512985" w:rsidRDefault="00AA03DF" w:rsidP="00C652D5">
      <w:pPr>
        <w:pStyle w:val="NormalWeb"/>
        <w:spacing w:before="0" w:beforeAutospacing="0" w:after="0" w:afterAutospacing="0"/>
        <w:rPr>
          <w:rFonts w:cstheme="minorHAnsi"/>
          <w:color w:val="808080"/>
        </w:rPr>
      </w:pPr>
      <w:r w:rsidRPr="00512985">
        <w:rPr>
          <w:rFonts w:cstheme="minorHAnsi"/>
          <w:b/>
          <w:bCs/>
        </w:rPr>
        <w:t>ACKNOWLEDGMENTS:</w:t>
      </w:r>
    </w:p>
    <w:p w14:paraId="731D115D" w14:textId="0E2F4BFD" w:rsidR="00B455B9" w:rsidRPr="00512985" w:rsidRDefault="00B455B9" w:rsidP="00C652D5">
      <w:r w:rsidRPr="00512985">
        <w:t xml:space="preserve">This project was supported by the University of Pretoria, the Department of Science and Technology (DST)/National Research Foundation (NRF) Centre of Excellence in Tree Health Biotechnology (CTHB). The project was additionally supported by Prof BD Wingfield’s DST/NRF </w:t>
      </w:r>
      <w:proofErr w:type="spellStart"/>
      <w:r w:rsidRPr="00512985">
        <w:t>SARChI</w:t>
      </w:r>
      <w:proofErr w:type="spellEnd"/>
      <w:r w:rsidRPr="00512985">
        <w:t xml:space="preserve"> chair in Fungal Genomics (Grant number: 98353)</w:t>
      </w:r>
      <w:r w:rsidR="001A00BA">
        <w:t xml:space="preserve"> as well as Dr AM Wilson’s NRF PhD bursary (</w:t>
      </w:r>
      <w:r w:rsidR="001A00BA" w:rsidRPr="001A00BA">
        <w:t>108548</w:t>
      </w:r>
      <w:r w:rsidR="001A00BA">
        <w:t xml:space="preserve">). </w:t>
      </w:r>
      <w:r w:rsidRPr="00512985">
        <w:t xml:space="preserve">The grant holders acknowledge that opinions, findings and conclusions or recommendations expressed in this piece of work are that of the researchers and that the </w:t>
      </w:r>
      <w:r w:rsidRPr="00512985">
        <w:lastRenderedPageBreak/>
        <w:t>funding bodies accept no liability whatsoever in this regard.</w:t>
      </w:r>
    </w:p>
    <w:p w14:paraId="6117CB46" w14:textId="77777777" w:rsidR="001A00BA" w:rsidRDefault="001A00BA" w:rsidP="00C652D5">
      <w:pPr>
        <w:pStyle w:val="NormalWeb"/>
        <w:spacing w:before="0" w:beforeAutospacing="0" w:after="0" w:afterAutospacing="0"/>
        <w:rPr>
          <w:rFonts w:cstheme="minorHAnsi"/>
          <w:b/>
        </w:rPr>
      </w:pPr>
    </w:p>
    <w:p w14:paraId="5D52ED8B" w14:textId="7CFBC093" w:rsidR="00AA03DF" w:rsidRPr="00512985" w:rsidRDefault="00AA03DF" w:rsidP="00C652D5">
      <w:pPr>
        <w:pStyle w:val="NormalWeb"/>
        <w:spacing w:before="0" w:beforeAutospacing="0" w:after="0" w:afterAutospacing="0"/>
        <w:rPr>
          <w:rFonts w:cstheme="minorHAnsi"/>
          <w:color w:val="808080"/>
        </w:rPr>
      </w:pPr>
      <w:r w:rsidRPr="00512985">
        <w:rPr>
          <w:rFonts w:cstheme="minorHAnsi"/>
          <w:b/>
        </w:rPr>
        <w:t>DISCLOSURES</w:t>
      </w:r>
      <w:r w:rsidRPr="00512985">
        <w:rPr>
          <w:rFonts w:cstheme="minorHAnsi"/>
          <w:b/>
          <w:bCs/>
        </w:rPr>
        <w:t xml:space="preserve">: </w:t>
      </w:r>
    </w:p>
    <w:p w14:paraId="361C6F49" w14:textId="77777777" w:rsidR="000557D0" w:rsidRPr="00512985" w:rsidRDefault="000557D0" w:rsidP="00C652D5">
      <w:r w:rsidRPr="00512985">
        <w:t xml:space="preserve">The authors have nothing to disclose. </w:t>
      </w:r>
    </w:p>
    <w:p w14:paraId="66030076" w14:textId="77777777" w:rsidR="00AA03DF" w:rsidRPr="00512985" w:rsidRDefault="00AA03DF" w:rsidP="00C652D5">
      <w:pPr>
        <w:rPr>
          <w:rFonts w:cstheme="minorHAnsi"/>
          <w:color w:val="auto"/>
        </w:rPr>
      </w:pPr>
    </w:p>
    <w:p w14:paraId="315B4FAD" w14:textId="12A18D31" w:rsidR="00B32616" w:rsidRPr="00512985" w:rsidRDefault="009726EE" w:rsidP="00C652D5">
      <w:pPr>
        <w:rPr>
          <w:rFonts w:cstheme="minorHAnsi"/>
          <w:b/>
          <w:color w:val="000000" w:themeColor="text1"/>
        </w:rPr>
      </w:pPr>
      <w:r w:rsidRPr="00512985">
        <w:rPr>
          <w:rFonts w:cstheme="minorHAnsi"/>
          <w:b/>
          <w:bCs/>
        </w:rPr>
        <w:t>REFERENCES</w:t>
      </w:r>
      <w:r w:rsidR="00D04760" w:rsidRPr="00512985">
        <w:rPr>
          <w:rFonts w:cstheme="minorHAnsi"/>
          <w:b/>
          <w:bCs/>
        </w:rPr>
        <w:t>:</w:t>
      </w:r>
      <w:r w:rsidRPr="00512985">
        <w:rPr>
          <w:rFonts w:cstheme="minorHAnsi"/>
        </w:rPr>
        <w:t xml:space="preserve"> </w:t>
      </w:r>
    </w:p>
    <w:p w14:paraId="39818191" w14:textId="6B8EB7B7" w:rsidR="004F673C" w:rsidRPr="00512985" w:rsidRDefault="0037001C" w:rsidP="00C652D5">
      <w:pPr>
        <w:rPr>
          <w:rFonts w:cs="Times New Roman"/>
          <w:noProof/>
          <w:lang w:val="en-GB"/>
        </w:rPr>
      </w:pPr>
      <w:r w:rsidRPr="00512985">
        <w:rPr>
          <w:rFonts w:cstheme="minorHAnsi"/>
          <w:color w:val="808080"/>
        </w:rPr>
        <w:fldChar w:fldCharType="begin" w:fldLock="1"/>
      </w:r>
      <w:r w:rsidRPr="00512985">
        <w:rPr>
          <w:rFonts w:cstheme="minorHAnsi"/>
          <w:color w:val="808080"/>
        </w:rPr>
        <w:instrText xml:space="preserve">ADDIN Mendeley Bibliography CSL_BIBLIOGRAPHY </w:instrText>
      </w:r>
      <w:r w:rsidRPr="00512985">
        <w:rPr>
          <w:rFonts w:cstheme="minorHAnsi"/>
          <w:color w:val="808080"/>
        </w:rPr>
        <w:fldChar w:fldCharType="separate"/>
      </w:r>
      <w:r w:rsidR="004F673C" w:rsidRPr="00512985">
        <w:rPr>
          <w:rFonts w:cs="Times New Roman"/>
          <w:noProof/>
          <w:lang w:val="en-GB"/>
        </w:rPr>
        <w:t>1.</w:t>
      </w:r>
      <w:r w:rsidR="004F673C" w:rsidRPr="00512985">
        <w:rPr>
          <w:rFonts w:cs="Times New Roman"/>
          <w:noProof/>
          <w:lang w:val="en-GB"/>
        </w:rPr>
        <w:tab/>
        <w:t xml:space="preserve">Ekblom, R., Galindo, J. Applications of next generation sequencing in molecular ecology of non-model organisms. </w:t>
      </w:r>
      <w:r w:rsidR="004F673C" w:rsidRPr="00512985">
        <w:rPr>
          <w:rFonts w:cs="Times New Roman"/>
          <w:i/>
          <w:iCs/>
          <w:noProof/>
          <w:lang w:val="en-GB"/>
        </w:rPr>
        <w:t>Heredity</w:t>
      </w:r>
      <w:r w:rsidR="004F673C" w:rsidRPr="00512985">
        <w:rPr>
          <w:rFonts w:cs="Times New Roman"/>
          <w:noProof/>
          <w:lang w:val="en-GB"/>
        </w:rPr>
        <w:t xml:space="preserve">. </w:t>
      </w:r>
      <w:r w:rsidR="004F673C" w:rsidRPr="00512985">
        <w:rPr>
          <w:rFonts w:cs="Times New Roman"/>
          <w:b/>
          <w:bCs/>
          <w:noProof/>
          <w:lang w:val="en-GB"/>
        </w:rPr>
        <w:t>107</w:t>
      </w:r>
      <w:r w:rsidR="004F673C" w:rsidRPr="00512985">
        <w:rPr>
          <w:rFonts w:cs="Times New Roman"/>
          <w:noProof/>
          <w:lang w:val="en-GB"/>
        </w:rPr>
        <w:t>, 1–15 (2011).</w:t>
      </w:r>
    </w:p>
    <w:p w14:paraId="38545C50" w14:textId="02A3A3B6" w:rsidR="004F673C" w:rsidRPr="00512985" w:rsidRDefault="004F673C" w:rsidP="00C652D5">
      <w:pPr>
        <w:rPr>
          <w:rFonts w:cs="Times New Roman"/>
          <w:noProof/>
          <w:lang w:val="en-GB"/>
        </w:rPr>
      </w:pPr>
      <w:r w:rsidRPr="00512985">
        <w:rPr>
          <w:rFonts w:cs="Times New Roman"/>
          <w:noProof/>
          <w:lang w:val="en-GB"/>
        </w:rPr>
        <w:t>2.</w:t>
      </w:r>
      <w:r w:rsidRPr="00512985">
        <w:rPr>
          <w:rFonts w:cs="Times New Roman"/>
          <w:noProof/>
          <w:lang w:val="en-GB"/>
        </w:rPr>
        <w:tab/>
        <w:t>Russell, J.J</w:t>
      </w:r>
      <w:r w:rsidR="00C652D5" w:rsidRPr="00C652D5">
        <w:rPr>
          <w:rFonts w:cs="Times New Roman"/>
          <w:noProof/>
          <w:lang w:val="en-GB"/>
        </w:rPr>
        <w:t>. et al.</w:t>
      </w:r>
      <w:r w:rsidRPr="00512985">
        <w:rPr>
          <w:rFonts w:cs="Times New Roman"/>
          <w:noProof/>
          <w:lang w:val="en-GB"/>
        </w:rPr>
        <w:t xml:space="preserve"> Non-model model organisms. </w:t>
      </w:r>
      <w:r w:rsidRPr="00512985">
        <w:rPr>
          <w:rFonts w:cs="Times New Roman"/>
          <w:i/>
          <w:iCs/>
          <w:noProof/>
          <w:lang w:val="en-GB"/>
        </w:rPr>
        <w:t>BMC Biology</w:t>
      </w:r>
      <w:r w:rsidRPr="00512985">
        <w:rPr>
          <w:rFonts w:cs="Times New Roman"/>
          <w:noProof/>
          <w:lang w:val="en-GB"/>
        </w:rPr>
        <w:t xml:space="preserve">. </w:t>
      </w:r>
      <w:r w:rsidRPr="00512985">
        <w:rPr>
          <w:rFonts w:cs="Times New Roman"/>
          <w:b/>
          <w:bCs/>
          <w:noProof/>
          <w:lang w:val="en-GB"/>
        </w:rPr>
        <w:t>15</w:t>
      </w:r>
      <w:r w:rsidRPr="00512985">
        <w:rPr>
          <w:rFonts w:cs="Times New Roman"/>
          <w:noProof/>
          <w:lang w:val="en-GB"/>
        </w:rPr>
        <w:t xml:space="preserve"> (55), 1–31 (2017).</w:t>
      </w:r>
    </w:p>
    <w:p w14:paraId="17662B3A" w14:textId="77777777" w:rsidR="004F673C" w:rsidRPr="00512985" w:rsidRDefault="004F673C" w:rsidP="00C652D5">
      <w:pPr>
        <w:rPr>
          <w:rFonts w:cs="Times New Roman"/>
          <w:noProof/>
          <w:lang w:val="en-GB"/>
        </w:rPr>
      </w:pPr>
      <w:r w:rsidRPr="00512985">
        <w:rPr>
          <w:rFonts w:cs="Times New Roman"/>
          <w:noProof/>
          <w:lang w:val="en-GB"/>
        </w:rPr>
        <w:t>3.</w:t>
      </w:r>
      <w:r w:rsidRPr="00512985">
        <w:rPr>
          <w:rFonts w:cs="Times New Roman"/>
          <w:noProof/>
          <w:lang w:val="en-GB"/>
        </w:rPr>
        <w:tab/>
        <w:t xml:space="preserve">Kück, U., Hoff, B. New tools for the genetic manipulation of filamentous fungi. </w:t>
      </w:r>
      <w:r w:rsidRPr="00512985">
        <w:rPr>
          <w:rFonts w:cs="Times New Roman"/>
          <w:i/>
          <w:iCs/>
          <w:noProof/>
          <w:lang w:val="en-GB"/>
        </w:rPr>
        <w:t>Applied Microbiology and Biotechnology</w:t>
      </w:r>
      <w:r w:rsidRPr="00512985">
        <w:rPr>
          <w:rFonts w:cs="Times New Roman"/>
          <w:noProof/>
          <w:lang w:val="en-GB"/>
        </w:rPr>
        <w:t xml:space="preserve">. </w:t>
      </w:r>
      <w:r w:rsidRPr="00512985">
        <w:rPr>
          <w:rFonts w:cs="Times New Roman"/>
          <w:b/>
          <w:bCs/>
          <w:noProof/>
          <w:lang w:val="en-GB"/>
        </w:rPr>
        <w:t>86</w:t>
      </w:r>
      <w:r w:rsidRPr="00512985">
        <w:rPr>
          <w:rFonts w:cs="Times New Roman"/>
          <w:noProof/>
          <w:lang w:val="en-GB"/>
        </w:rPr>
        <w:t>, 51–62 (2010).</w:t>
      </w:r>
    </w:p>
    <w:p w14:paraId="45951275" w14:textId="77777777" w:rsidR="004F673C" w:rsidRPr="00512985" w:rsidRDefault="004F673C" w:rsidP="00C652D5">
      <w:pPr>
        <w:rPr>
          <w:rFonts w:cs="Times New Roman"/>
          <w:noProof/>
          <w:lang w:val="en-GB"/>
        </w:rPr>
      </w:pPr>
      <w:r w:rsidRPr="00512985">
        <w:rPr>
          <w:rFonts w:cs="Times New Roman"/>
          <w:noProof/>
          <w:lang w:val="en-GB"/>
        </w:rPr>
        <w:t>4.</w:t>
      </w:r>
      <w:r w:rsidRPr="00512985">
        <w:rPr>
          <w:rFonts w:cs="Times New Roman"/>
          <w:noProof/>
          <w:lang w:val="en-GB"/>
        </w:rPr>
        <w:tab/>
        <w:t xml:space="preserve">Li, D., Tang, Y., Lin, J., Cai, W. Methods for genetic transformation of filamentous fungi. </w:t>
      </w:r>
      <w:r w:rsidRPr="00512985">
        <w:rPr>
          <w:rFonts w:cs="Times New Roman"/>
          <w:i/>
          <w:iCs/>
          <w:noProof/>
          <w:lang w:val="en-GB"/>
        </w:rPr>
        <w:t>Microbial Cell Factories</w:t>
      </w:r>
      <w:r w:rsidRPr="00512985">
        <w:rPr>
          <w:rFonts w:cs="Times New Roman"/>
          <w:noProof/>
          <w:lang w:val="en-GB"/>
        </w:rPr>
        <w:t xml:space="preserve">. </w:t>
      </w:r>
      <w:r w:rsidRPr="00512985">
        <w:rPr>
          <w:rFonts w:cs="Times New Roman"/>
          <w:b/>
          <w:bCs/>
          <w:noProof/>
          <w:lang w:val="en-GB"/>
        </w:rPr>
        <w:t>16</w:t>
      </w:r>
      <w:r w:rsidRPr="00512985">
        <w:rPr>
          <w:rFonts w:cs="Times New Roman"/>
          <w:noProof/>
          <w:lang w:val="en-GB"/>
        </w:rPr>
        <w:t xml:space="preserve"> (168), 1–13 (2017).</w:t>
      </w:r>
    </w:p>
    <w:p w14:paraId="02F1E9CD" w14:textId="77777777" w:rsidR="004F673C" w:rsidRPr="00512985" w:rsidRDefault="004F673C" w:rsidP="00C652D5">
      <w:pPr>
        <w:rPr>
          <w:rFonts w:cs="Times New Roman"/>
          <w:noProof/>
          <w:lang w:val="en-GB"/>
        </w:rPr>
      </w:pPr>
      <w:r w:rsidRPr="00512985">
        <w:rPr>
          <w:rFonts w:cs="Times New Roman"/>
          <w:noProof/>
          <w:lang w:val="en-GB"/>
        </w:rPr>
        <w:t>5.</w:t>
      </w:r>
      <w:r w:rsidRPr="00512985">
        <w:rPr>
          <w:rFonts w:cs="Times New Roman"/>
          <w:noProof/>
          <w:lang w:val="en-GB"/>
        </w:rPr>
        <w:tab/>
        <w:t xml:space="preserve">Lorito, M., Hayes, C.K., Pietro, A. Di, Harman, G.E. Biolistic transformation of </w:t>
      </w:r>
      <w:r w:rsidRPr="00512985">
        <w:rPr>
          <w:rFonts w:cs="Times New Roman"/>
          <w:i/>
          <w:iCs/>
          <w:noProof/>
          <w:lang w:val="en-GB"/>
        </w:rPr>
        <w:t>Trichoderma harzianum</w:t>
      </w:r>
      <w:r w:rsidRPr="00512985">
        <w:rPr>
          <w:rFonts w:cs="Times New Roman"/>
          <w:noProof/>
          <w:lang w:val="en-GB"/>
        </w:rPr>
        <w:t xml:space="preserve"> and </w:t>
      </w:r>
      <w:r w:rsidRPr="00512985">
        <w:rPr>
          <w:rFonts w:cs="Times New Roman"/>
          <w:i/>
          <w:iCs/>
          <w:noProof/>
          <w:lang w:val="en-GB"/>
        </w:rPr>
        <w:t>Gliocladium virens</w:t>
      </w:r>
      <w:r w:rsidRPr="00512985">
        <w:rPr>
          <w:rFonts w:cs="Times New Roman"/>
          <w:noProof/>
          <w:lang w:val="en-GB"/>
        </w:rPr>
        <w:t xml:space="preserve"> using plasmid and genomic DNA. </w:t>
      </w:r>
      <w:r w:rsidRPr="00512985">
        <w:rPr>
          <w:rFonts w:cs="Times New Roman"/>
          <w:i/>
          <w:iCs/>
          <w:noProof/>
          <w:lang w:val="en-GB"/>
        </w:rPr>
        <w:t>Current Biotechnology</w:t>
      </w:r>
      <w:r w:rsidRPr="00512985">
        <w:rPr>
          <w:rFonts w:cs="Times New Roman"/>
          <w:noProof/>
          <w:lang w:val="en-GB"/>
        </w:rPr>
        <w:t xml:space="preserve">. </w:t>
      </w:r>
      <w:r w:rsidRPr="00512985">
        <w:rPr>
          <w:rFonts w:cs="Times New Roman"/>
          <w:b/>
          <w:bCs/>
          <w:noProof/>
          <w:lang w:val="en-GB"/>
        </w:rPr>
        <w:t>24</w:t>
      </w:r>
      <w:r w:rsidRPr="00512985">
        <w:rPr>
          <w:rFonts w:cs="Times New Roman"/>
          <w:noProof/>
          <w:lang w:val="en-GB"/>
        </w:rPr>
        <w:t>, 349–356 (1993).</w:t>
      </w:r>
    </w:p>
    <w:p w14:paraId="15A3020A" w14:textId="67A1BB2F" w:rsidR="004F673C" w:rsidRPr="00512985" w:rsidRDefault="004F673C" w:rsidP="00C652D5">
      <w:pPr>
        <w:rPr>
          <w:rFonts w:cs="Times New Roman"/>
          <w:noProof/>
          <w:lang w:val="en-GB"/>
        </w:rPr>
      </w:pPr>
      <w:r w:rsidRPr="00512985">
        <w:rPr>
          <w:rFonts w:cs="Times New Roman"/>
          <w:noProof/>
          <w:lang w:val="en-GB"/>
        </w:rPr>
        <w:t>6.</w:t>
      </w:r>
      <w:r w:rsidRPr="00512985">
        <w:rPr>
          <w:rFonts w:cs="Times New Roman"/>
          <w:noProof/>
          <w:lang w:val="en-GB"/>
        </w:rPr>
        <w:tab/>
        <w:t>Taylor, P</w:t>
      </w:r>
      <w:r w:rsidR="00C652D5" w:rsidRPr="00C652D5">
        <w:rPr>
          <w:rFonts w:cs="Times New Roman"/>
          <w:noProof/>
          <w:lang w:val="en-GB"/>
        </w:rPr>
        <w:t>. et al.</w:t>
      </w:r>
      <w:r w:rsidRPr="00512985">
        <w:rPr>
          <w:rFonts w:cs="Times New Roman"/>
          <w:noProof/>
          <w:lang w:val="en-GB"/>
        </w:rPr>
        <w:t xml:space="preserve"> Transformation of intact </w:t>
      </w:r>
      <w:r w:rsidRPr="00512985">
        <w:rPr>
          <w:rFonts w:cs="Times New Roman"/>
          <w:i/>
          <w:iCs/>
          <w:noProof/>
          <w:lang w:val="en-GB"/>
        </w:rPr>
        <w:t>Aspergillus niger</w:t>
      </w:r>
      <w:r w:rsidRPr="00512985">
        <w:rPr>
          <w:rFonts w:cs="Times New Roman"/>
          <w:noProof/>
          <w:lang w:val="en-GB"/>
        </w:rPr>
        <w:t xml:space="preserve"> by electroporation. </w:t>
      </w:r>
      <w:r w:rsidRPr="00512985">
        <w:rPr>
          <w:rFonts w:cs="Times New Roman"/>
          <w:i/>
          <w:iCs/>
          <w:noProof/>
          <w:lang w:val="en-GB"/>
        </w:rPr>
        <w:t>Bioscience, Biotechnology, and Biochemistry</w:t>
      </w:r>
      <w:r w:rsidRPr="00512985">
        <w:rPr>
          <w:rFonts w:cs="Times New Roman"/>
          <w:noProof/>
          <w:lang w:val="en-GB"/>
        </w:rPr>
        <w:t xml:space="preserve">. </w:t>
      </w:r>
      <w:r w:rsidRPr="00512985">
        <w:rPr>
          <w:rFonts w:cs="Times New Roman"/>
          <w:b/>
          <w:bCs/>
          <w:noProof/>
          <w:lang w:val="en-GB"/>
        </w:rPr>
        <w:t>58</w:t>
      </w:r>
      <w:r w:rsidRPr="00512985">
        <w:rPr>
          <w:rFonts w:cs="Times New Roman"/>
          <w:noProof/>
          <w:lang w:val="en-GB"/>
        </w:rPr>
        <w:t xml:space="preserve"> (12), 2224–2227 (2014).</w:t>
      </w:r>
    </w:p>
    <w:p w14:paraId="299205B0" w14:textId="77777777" w:rsidR="004F673C" w:rsidRPr="00512985" w:rsidRDefault="004F673C" w:rsidP="00C652D5">
      <w:pPr>
        <w:rPr>
          <w:rFonts w:cs="Times New Roman"/>
          <w:noProof/>
          <w:lang w:val="en-GB"/>
        </w:rPr>
      </w:pPr>
      <w:r w:rsidRPr="00512985">
        <w:rPr>
          <w:rFonts w:cs="Times New Roman"/>
          <w:noProof/>
          <w:lang w:val="en-GB"/>
        </w:rPr>
        <w:t>7.</w:t>
      </w:r>
      <w:r w:rsidRPr="00512985">
        <w:rPr>
          <w:rFonts w:cs="Times New Roman"/>
          <w:noProof/>
          <w:lang w:val="en-GB"/>
        </w:rPr>
        <w:tab/>
        <w:t xml:space="preserve">Dhawale, S.S., Paietta, J. V, Marzluf, G.A. A new, rapid and efficient transformation procedure for </w:t>
      </w:r>
      <w:r w:rsidRPr="00512985">
        <w:rPr>
          <w:rFonts w:cs="Times New Roman"/>
          <w:i/>
          <w:iCs/>
          <w:noProof/>
          <w:lang w:val="en-GB"/>
        </w:rPr>
        <w:t>Neurospora</w:t>
      </w:r>
      <w:r w:rsidRPr="00512985">
        <w:rPr>
          <w:rFonts w:cs="Times New Roman"/>
          <w:noProof/>
          <w:lang w:val="en-GB"/>
        </w:rPr>
        <w:t xml:space="preserve">. </w:t>
      </w:r>
      <w:r w:rsidRPr="00512985">
        <w:rPr>
          <w:rFonts w:cs="Times New Roman"/>
          <w:i/>
          <w:iCs/>
          <w:noProof/>
          <w:lang w:val="en-GB"/>
        </w:rPr>
        <w:t>Current Genetics</w:t>
      </w:r>
      <w:r w:rsidRPr="00512985">
        <w:rPr>
          <w:rFonts w:cs="Times New Roman"/>
          <w:noProof/>
          <w:lang w:val="en-GB"/>
        </w:rPr>
        <w:t xml:space="preserve">. </w:t>
      </w:r>
      <w:r w:rsidRPr="00512985">
        <w:rPr>
          <w:rFonts w:cs="Times New Roman"/>
          <w:b/>
          <w:bCs/>
          <w:noProof/>
          <w:lang w:val="en-GB"/>
        </w:rPr>
        <w:t>8</w:t>
      </w:r>
      <w:r w:rsidRPr="00512985">
        <w:rPr>
          <w:rFonts w:cs="Times New Roman"/>
          <w:noProof/>
          <w:lang w:val="en-GB"/>
        </w:rPr>
        <w:t>, 77–79 (1984).</w:t>
      </w:r>
    </w:p>
    <w:p w14:paraId="61F1096D" w14:textId="77777777" w:rsidR="004F673C" w:rsidRPr="00512985" w:rsidRDefault="004F673C" w:rsidP="00C652D5">
      <w:pPr>
        <w:rPr>
          <w:rFonts w:cs="Times New Roman"/>
          <w:noProof/>
          <w:lang w:val="en-GB"/>
        </w:rPr>
      </w:pPr>
      <w:r w:rsidRPr="00512985">
        <w:rPr>
          <w:rFonts w:cs="Times New Roman"/>
          <w:noProof/>
          <w:lang w:val="en-GB"/>
        </w:rPr>
        <w:t>8.</w:t>
      </w:r>
      <w:r w:rsidRPr="00512985">
        <w:rPr>
          <w:rFonts w:cs="Times New Roman"/>
          <w:noProof/>
          <w:lang w:val="en-GB"/>
        </w:rPr>
        <w:tab/>
        <w:t xml:space="preserve">Sayari, M., Nest, M.A. Van Der, Steenkamp, E.T., Adegeye, O.O., Marincowitz, S. Agrobacterium-mediated transformation of </w:t>
      </w:r>
      <w:r w:rsidRPr="00512985">
        <w:rPr>
          <w:rFonts w:cs="Times New Roman"/>
          <w:i/>
          <w:iCs/>
          <w:noProof/>
          <w:lang w:val="en-GB"/>
        </w:rPr>
        <w:t>Ceratocystis albifundus</w:t>
      </w:r>
      <w:r w:rsidRPr="00512985">
        <w:rPr>
          <w:rFonts w:cs="Times New Roman"/>
          <w:noProof/>
          <w:lang w:val="en-GB"/>
        </w:rPr>
        <w:t xml:space="preserve">. </w:t>
      </w:r>
      <w:r w:rsidRPr="00512985">
        <w:rPr>
          <w:rFonts w:cs="Times New Roman"/>
          <w:i/>
          <w:iCs/>
          <w:noProof/>
          <w:lang w:val="en-GB"/>
        </w:rPr>
        <w:t>Microbiological Research</w:t>
      </w:r>
      <w:r w:rsidRPr="00512985">
        <w:rPr>
          <w:rFonts w:cs="Times New Roman"/>
          <w:noProof/>
          <w:lang w:val="en-GB"/>
        </w:rPr>
        <w:t xml:space="preserve">. </w:t>
      </w:r>
      <w:r w:rsidRPr="00512985">
        <w:rPr>
          <w:rFonts w:cs="Times New Roman"/>
          <w:b/>
          <w:bCs/>
          <w:noProof/>
          <w:lang w:val="en-GB"/>
        </w:rPr>
        <w:t>226</w:t>
      </w:r>
      <w:r w:rsidRPr="00512985">
        <w:rPr>
          <w:rFonts w:cs="Times New Roman"/>
          <w:noProof/>
          <w:lang w:val="en-GB"/>
        </w:rPr>
        <w:t>, 55–64 (2019).</w:t>
      </w:r>
    </w:p>
    <w:p w14:paraId="7703884A" w14:textId="77777777" w:rsidR="004F673C" w:rsidRPr="00512985" w:rsidRDefault="004F673C" w:rsidP="00C652D5">
      <w:pPr>
        <w:rPr>
          <w:rFonts w:cs="Times New Roman"/>
          <w:noProof/>
          <w:lang w:val="en-GB"/>
        </w:rPr>
      </w:pPr>
      <w:r w:rsidRPr="00512985">
        <w:rPr>
          <w:rFonts w:cs="Times New Roman"/>
          <w:noProof/>
          <w:lang w:val="en-GB"/>
        </w:rPr>
        <w:t>9.</w:t>
      </w:r>
      <w:r w:rsidRPr="00512985">
        <w:rPr>
          <w:rFonts w:cs="Times New Roman"/>
          <w:noProof/>
          <w:lang w:val="en-GB"/>
        </w:rPr>
        <w:tab/>
        <w:t xml:space="preserve">Meyer, V. Genetic engineering of filamentous fungi- Progress, obstacles and future trends. </w:t>
      </w:r>
      <w:r w:rsidRPr="00512985">
        <w:rPr>
          <w:rFonts w:cs="Times New Roman"/>
          <w:i/>
          <w:iCs/>
          <w:noProof/>
          <w:lang w:val="en-GB"/>
        </w:rPr>
        <w:t>Biotechnology Advances</w:t>
      </w:r>
      <w:r w:rsidRPr="00512985">
        <w:rPr>
          <w:rFonts w:cs="Times New Roman"/>
          <w:noProof/>
          <w:lang w:val="en-GB"/>
        </w:rPr>
        <w:t xml:space="preserve">. </w:t>
      </w:r>
      <w:r w:rsidRPr="00512985">
        <w:rPr>
          <w:rFonts w:cs="Times New Roman"/>
          <w:b/>
          <w:bCs/>
          <w:noProof/>
          <w:lang w:val="en-GB"/>
        </w:rPr>
        <w:t>26</w:t>
      </w:r>
      <w:r w:rsidRPr="00512985">
        <w:rPr>
          <w:rFonts w:cs="Times New Roman"/>
          <w:noProof/>
          <w:lang w:val="en-GB"/>
        </w:rPr>
        <w:t>, 177–185 (2008).</w:t>
      </w:r>
    </w:p>
    <w:p w14:paraId="5D907C16" w14:textId="77777777" w:rsidR="004F673C" w:rsidRPr="00512985" w:rsidRDefault="004F673C" w:rsidP="00C652D5">
      <w:pPr>
        <w:rPr>
          <w:rFonts w:cs="Times New Roman"/>
          <w:noProof/>
          <w:lang w:val="en-GB"/>
        </w:rPr>
      </w:pPr>
      <w:r w:rsidRPr="00512985">
        <w:rPr>
          <w:rFonts w:cs="Times New Roman"/>
          <w:noProof/>
          <w:lang w:val="en-GB"/>
        </w:rPr>
        <w:t>10.</w:t>
      </w:r>
      <w:r w:rsidRPr="00512985">
        <w:rPr>
          <w:rFonts w:cs="Times New Roman"/>
          <w:noProof/>
          <w:lang w:val="en-GB"/>
        </w:rPr>
        <w:tab/>
        <w:t xml:space="preserve">You, B.-J., Lee, M.-H., Chung, K.-R. Gene-specific disruption in the filamentous fungus </w:t>
      </w:r>
      <w:r w:rsidRPr="00512985">
        <w:rPr>
          <w:rFonts w:cs="Times New Roman"/>
          <w:i/>
          <w:iCs/>
          <w:noProof/>
          <w:lang w:val="en-GB"/>
        </w:rPr>
        <w:t>Cercospora nicotianae</w:t>
      </w:r>
      <w:r w:rsidRPr="00512985">
        <w:rPr>
          <w:rFonts w:cs="Times New Roman"/>
          <w:noProof/>
          <w:lang w:val="en-GB"/>
        </w:rPr>
        <w:t xml:space="preserve"> using a split-marker approach. </w:t>
      </w:r>
      <w:r w:rsidRPr="00512985">
        <w:rPr>
          <w:rFonts w:cs="Times New Roman"/>
          <w:i/>
          <w:iCs/>
          <w:noProof/>
          <w:lang w:val="en-GB"/>
        </w:rPr>
        <w:t>Archives of Microbiology</w:t>
      </w:r>
      <w:r w:rsidRPr="00512985">
        <w:rPr>
          <w:rFonts w:cs="Times New Roman"/>
          <w:noProof/>
          <w:lang w:val="en-GB"/>
        </w:rPr>
        <w:t xml:space="preserve">. </w:t>
      </w:r>
      <w:r w:rsidRPr="00512985">
        <w:rPr>
          <w:rFonts w:cs="Times New Roman"/>
          <w:b/>
          <w:bCs/>
          <w:noProof/>
          <w:lang w:val="en-GB"/>
        </w:rPr>
        <w:t>191</w:t>
      </w:r>
      <w:r w:rsidRPr="00512985">
        <w:rPr>
          <w:rFonts w:cs="Times New Roman"/>
          <w:noProof/>
          <w:lang w:val="en-GB"/>
        </w:rPr>
        <w:t>, 615–622 (2009).</w:t>
      </w:r>
    </w:p>
    <w:p w14:paraId="0AF545EA" w14:textId="77777777" w:rsidR="004F673C" w:rsidRPr="00512985" w:rsidRDefault="004F673C" w:rsidP="00C652D5">
      <w:pPr>
        <w:rPr>
          <w:rFonts w:cs="Times New Roman"/>
          <w:noProof/>
          <w:lang w:val="en-GB"/>
        </w:rPr>
      </w:pPr>
      <w:r w:rsidRPr="00512985">
        <w:rPr>
          <w:rFonts w:cs="Times New Roman"/>
          <w:noProof/>
          <w:lang w:val="en-GB"/>
        </w:rPr>
        <w:t>11.</w:t>
      </w:r>
      <w:r w:rsidRPr="00512985">
        <w:rPr>
          <w:rFonts w:cs="Times New Roman"/>
          <w:noProof/>
          <w:lang w:val="en-GB"/>
        </w:rPr>
        <w:tab/>
        <w:t xml:space="preserve">Gravelat, F.N., Askew, D.S., Sheppard, D.C. Targeted gene deletion in </w:t>
      </w:r>
      <w:r w:rsidRPr="00512985">
        <w:rPr>
          <w:rFonts w:cs="Times New Roman"/>
          <w:i/>
          <w:iCs/>
          <w:noProof/>
          <w:lang w:val="en-GB"/>
        </w:rPr>
        <w:t>Aspergillus fumigatus</w:t>
      </w:r>
      <w:r w:rsidRPr="00512985">
        <w:rPr>
          <w:rFonts w:cs="Times New Roman"/>
          <w:noProof/>
          <w:lang w:val="en-GB"/>
        </w:rPr>
        <w:t xml:space="preserve"> using the hygromycin-resistance split-marker approach. </w:t>
      </w:r>
      <w:r w:rsidRPr="00512985">
        <w:rPr>
          <w:rFonts w:cs="Times New Roman"/>
          <w:i/>
          <w:iCs/>
          <w:noProof/>
          <w:lang w:val="en-GB"/>
        </w:rPr>
        <w:t>Host-Fungus Interactions</w:t>
      </w:r>
      <w:r w:rsidRPr="00512985">
        <w:rPr>
          <w:rFonts w:cs="Times New Roman"/>
          <w:noProof/>
          <w:lang w:val="en-GB"/>
        </w:rPr>
        <w:t xml:space="preserve">. </w:t>
      </w:r>
      <w:r w:rsidRPr="00512985">
        <w:rPr>
          <w:rFonts w:cs="Times New Roman"/>
          <w:b/>
          <w:bCs/>
          <w:noProof/>
          <w:lang w:val="en-GB"/>
        </w:rPr>
        <w:t>845</w:t>
      </w:r>
      <w:r w:rsidRPr="00512985">
        <w:rPr>
          <w:rFonts w:cs="Times New Roman"/>
          <w:noProof/>
          <w:lang w:val="en-GB"/>
        </w:rPr>
        <w:t>, 119–130 (2012).</w:t>
      </w:r>
    </w:p>
    <w:p w14:paraId="7E87E763" w14:textId="77777777" w:rsidR="004F673C" w:rsidRPr="00512985" w:rsidRDefault="004F673C" w:rsidP="00C652D5">
      <w:pPr>
        <w:rPr>
          <w:rFonts w:cs="Times New Roman"/>
          <w:noProof/>
          <w:lang w:val="en-GB"/>
        </w:rPr>
      </w:pPr>
      <w:r w:rsidRPr="00512985">
        <w:rPr>
          <w:rFonts w:cs="Times New Roman"/>
          <w:noProof/>
          <w:lang w:val="en-GB"/>
        </w:rPr>
        <w:t>12.</w:t>
      </w:r>
      <w:r w:rsidRPr="00512985">
        <w:rPr>
          <w:rFonts w:cs="Times New Roman"/>
          <w:noProof/>
          <w:lang w:val="en-GB"/>
        </w:rPr>
        <w:tab/>
        <w:t xml:space="preserve">Wang, Y., Diguistini, S., Bohlmann, J., Breuil, C. </w:t>
      </w:r>
      <w:r w:rsidRPr="00512985">
        <w:rPr>
          <w:rFonts w:cs="Times New Roman"/>
          <w:i/>
          <w:iCs/>
          <w:noProof/>
          <w:lang w:val="en-GB"/>
        </w:rPr>
        <w:t>Agrobacterium</w:t>
      </w:r>
      <w:r w:rsidRPr="00512985">
        <w:rPr>
          <w:rFonts w:cs="Times New Roman"/>
          <w:noProof/>
          <w:lang w:val="en-GB"/>
        </w:rPr>
        <w:t xml:space="preserve">-meditated gene disruption using split-marker in </w:t>
      </w:r>
      <w:r w:rsidRPr="00512985">
        <w:rPr>
          <w:rFonts w:cs="Times New Roman"/>
          <w:i/>
          <w:iCs/>
          <w:noProof/>
          <w:lang w:val="en-GB"/>
        </w:rPr>
        <w:t>Grosmannia clavigera</w:t>
      </w:r>
      <w:r w:rsidRPr="00512985">
        <w:rPr>
          <w:rFonts w:cs="Times New Roman"/>
          <w:noProof/>
          <w:lang w:val="en-GB"/>
        </w:rPr>
        <w:t xml:space="preserve">, a mountain pine beetle associated pathogen. </w:t>
      </w:r>
      <w:r w:rsidRPr="00512985">
        <w:rPr>
          <w:rFonts w:cs="Times New Roman"/>
          <w:i/>
          <w:iCs/>
          <w:noProof/>
          <w:lang w:val="en-GB"/>
        </w:rPr>
        <w:t>Current Genetics</w:t>
      </w:r>
      <w:r w:rsidRPr="00512985">
        <w:rPr>
          <w:rFonts w:cs="Times New Roman"/>
          <w:noProof/>
          <w:lang w:val="en-GB"/>
        </w:rPr>
        <w:t xml:space="preserve">. </w:t>
      </w:r>
      <w:r w:rsidRPr="00512985">
        <w:rPr>
          <w:rFonts w:cs="Times New Roman"/>
          <w:b/>
          <w:bCs/>
          <w:noProof/>
          <w:lang w:val="en-GB"/>
        </w:rPr>
        <w:t>56</w:t>
      </w:r>
      <w:r w:rsidRPr="00512985">
        <w:rPr>
          <w:rFonts w:cs="Times New Roman"/>
          <w:noProof/>
          <w:lang w:val="en-GB"/>
        </w:rPr>
        <w:t>, 297–307 (2010).</w:t>
      </w:r>
    </w:p>
    <w:p w14:paraId="3EC4C8CF" w14:textId="30749C5C" w:rsidR="004F673C" w:rsidRPr="00512985" w:rsidRDefault="004F673C" w:rsidP="00C652D5">
      <w:pPr>
        <w:rPr>
          <w:rFonts w:cs="Times New Roman"/>
          <w:noProof/>
          <w:lang w:val="en-GB"/>
        </w:rPr>
      </w:pPr>
      <w:r w:rsidRPr="00512985">
        <w:rPr>
          <w:rFonts w:cs="Times New Roman"/>
          <w:noProof/>
          <w:lang w:val="en-GB"/>
        </w:rPr>
        <w:t>13.</w:t>
      </w:r>
      <w:r w:rsidRPr="00512985">
        <w:rPr>
          <w:rFonts w:cs="Times New Roman"/>
          <w:noProof/>
          <w:lang w:val="en-GB"/>
        </w:rPr>
        <w:tab/>
        <w:t>Wood, A.J</w:t>
      </w:r>
      <w:r w:rsidR="00C652D5" w:rsidRPr="00C652D5">
        <w:rPr>
          <w:rFonts w:cs="Times New Roman"/>
          <w:noProof/>
          <w:lang w:val="en-GB"/>
        </w:rPr>
        <w:t>. et al.</w:t>
      </w:r>
      <w:r w:rsidRPr="00512985">
        <w:rPr>
          <w:rFonts w:cs="Times New Roman"/>
          <w:noProof/>
          <w:lang w:val="en-GB"/>
        </w:rPr>
        <w:t xml:space="preserve"> Targeted genome editing across species using ZFNs and TALENs. </w:t>
      </w:r>
      <w:r w:rsidRPr="00512985">
        <w:rPr>
          <w:rFonts w:cs="Times New Roman"/>
          <w:i/>
          <w:iCs/>
          <w:noProof/>
          <w:lang w:val="en-GB"/>
        </w:rPr>
        <w:t>Science</w:t>
      </w:r>
      <w:r w:rsidRPr="00512985">
        <w:rPr>
          <w:rFonts w:cs="Times New Roman"/>
          <w:noProof/>
          <w:lang w:val="en-GB"/>
        </w:rPr>
        <w:t xml:space="preserve">. </w:t>
      </w:r>
      <w:r w:rsidRPr="00512985">
        <w:rPr>
          <w:rFonts w:cs="Times New Roman"/>
          <w:b/>
          <w:bCs/>
          <w:noProof/>
          <w:lang w:val="en-GB"/>
        </w:rPr>
        <w:t>333</w:t>
      </w:r>
      <w:r w:rsidRPr="00512985">
        <w:rPr>
          <w:rFonts w:cs="Times New Roman"/>
          <w:noProof/>
          <w:lang w:val="en-GB"/>
        </w:rPr>
        <w:t>, 307 (2011).</w:t>
      </w:r>
    </w:p>
    <w:p w14:paraId="1E58932E" w14:textId="77777777" w:rsidR="004F673C" w:rsidRPr="00512985" w:rsidRDefault="004F673C" w:rsidP="00C652D5">
      <w:pPr>
        <w:rPr>
          <w:rFonts w:cs="Times New Roman"/>
          <w:noProof/>
          <w:lang w:val="en-GB"/>
        </w:rPr>
      </w:pPr>
      <w:r w:rsidRPr="00512985">
        <w:rPr>
          <w:rFonts w:cs="Times New Roman"/>
          <w:noProof/>
          <w:lang w:val="en-GB"/>
        </w:rPr>
        <w:t>14.</w:t>
      </w:r>
      <w:r w:rsidRPr="00512985">
        <w:rPr>
          <w:rFonts w:cs="Times New Roman"/>
          <w:noProof/>
          <w:lang w:val="en-GB"/>
        </w:rPr>
        <w:tab/>
        <w:t xml:space="preserve">Mahfouz, M.M., Piatek, A., Neal, C., Jr, S. Genome engineering via TALENs and CRISPR/Cas9 systems: Challenges and perspectives. </w:t>
      </w:r>
      <w:r w:rsidRPr="00512985">
        <w:rPr>
          <w:rFonts w:cs="Times New Roman"/>
          <w:i/>
          <w:iCs/>
          <w:noProof/>
          <w:lang w:val="en-GB"/>
        </w:rPr>
        <w:t>Plant Biotechnology</w:t>
      </w:r>
      <w:r w:rsidRPr="00512985">
        <w:rPr>
          <w:rFonts w:cs="Times New Roman"/>
          <w:noProof/>
          <w:lang w:val="en-GB"/>
        </w:rPr>
        <w:t xml:space="preserve">. </w:t>
      </w:r>
      <w:r w:rsidRPr="00512985">
        <w:rPr>
          <w:rFonts w:cs="Times New Roman"/>
          <w:b/>
          <w:bCs/>
          <w:noProof/>
          <w:lang w:val="en-GB"/>
        </w:rPr>
        <w:t>12</w:t>
      </w:r>
      <w:r w:rsidRPr="00512985">
        <w:rPr>
          <w:rFonts w:cs="Times New Roman"/>
          <w:noProof/>
          <w:lang w:val="en-GB"/>
        </w:rPr>
        <w:t>, 1006–1014 (2014).</w:t>
      </w:r>
    </w:p>
    <w:p w14:paraId="4713075B" w14:textId="77777777" w:rsidR="004F673C" w:rsidRPr="00512985" w:rsidRDefault="004F673C" w:rsidP="00C652D5">
      <w:pPr>
        <w:rPr>
          <w:rFonts w:cs="Times New Roman"/>
          <w:noProof/>
          <w:lang w:val="en-GB"/>
        </w:rPr>
      </w:pPr>
      <w:r w:rsidRPr="00512985">
        <w:rPr>
          <w:rFonts w:cs="Times New Roman"/>
          <w:noProof/>
          <w:lang w:val="en-GB"/>
        </w:rPr>
        <w:t>15.</w:t>
      </w:r>
      <w:r w:rsidRPr="00512985">
        <w:rPr>
          <w:rFonts w:cs="Times New Roman"/>
          <w:noProof/>
          <w:lang w:val="en-GB"/>
        </w:rPr>
        <w:tab/>
        <w:t xml:space="preserve">Wang, H., Russa, M. La, Qi, L.S. CRISPR/Cas9 in genome editing and beyond. </w:t>
      </w:r>
      <w:r w:rsidRPr="00512985">
        <w:rPr>
          <w:rFonts w:cs="Times New Roman"/>
          <w:i/>
          <w:iCs/>
          <w:noProof/>
          <w:lang w:val="en-GB"/>
        </w:rPr>
        <w:t>Annual Review of Biochemistry</w:t>
      </w:r>
      <w:r w:rsidRPr="00512985">
        <w:rPr>
          <w:rFonts w:cs="Times New Roman"/>
          <w:noProof/>
          <w:lang w:val="en-GB"/>
        </w:rPr>
        <w:t xml:space="preserve">. </w:t>
      </w:r>
      <w:r w:rsidRPr="00512985">
        <w:rPr>
          <w:rFonts w:cs="Times New Roman"/>
          <w:b/>
          <w:bCs/>
          <w:noProof/>
          <w:lang w:val="en-GB"/>
        </w:rPr>
        <w:t>85</w:t>
      </w:r>
      <w:r w:rsidRPr="00512985">
        <w:rPr>
          <w:rFonts w:cs="Times New Roman"/>
          <w:noProof/>
          <w:lang w:val="en-GB"/>
        </w:rPr>
        <w:t xml:space="preserve"> (1), 227–264 (2016).</w:t>
      </w:r>
    </w:p>
    <w:p w14:paraId="400DF803" w14:textId="6E40740E" w:rsidR="004F673C" w:rsidRPr="00512985" w:rsidRDefault="004F673C" w:rsidP="00C652D5">
      <w:pPr>
        <w:rPr>
          <w:rFonts w:cs="Times New Roman"/>
          <w:noProof/>
          <w:lang w:val="en-GB"/>
        </w:rPr>
      </w:pPr>
      <w:r w:rsidRPr="00512985">
        <w:rPr>
          <w:rFonts w:cs="Times New Roman"/>
          <w:noProof/>
          <w:lang w:val="en-GB"/>
        </w:rPr>
        <w:t>16.</w:t>
      </w:r>
      <w:r w:rsidRPr="00512985">
        <w:rPr>
          <w:rFonts w:cs="Times New Roman"/>
          <w:noProof/>
          <w:lang w:val="en-GB"/>
        </w:rPr>
        <w:tab/>
        <w:t>Arazoe, T</w:t>
      </w:r>
      <w:r w:rsidR="00C652D5" w:rsidRPr="00C652D5">
        <w:rPr>
          <w:rFonts w:cs="Times New Roman"/>
          <w:noProof/>
          <w:lang w:val="en-GB"/>
        </w:rPr>
        <w:t>. et al.</w:t>
      </w:r>
      <w:r w:rsidRPr="00512985">
        <w:rPr>
          <w:rFonts w:cs="Times New Roman"/>
          <w:noProof/>
          <w:lang w:val="en-GB"/>
        </w:rPr>
        <w:t xml:space="preserve"> Tailor-made TALEN system for highly efficient targeted gene replacement in the rice blast fungus. </w:t>
      </w:r>
      <w:r w:rsidRPr="00512985">
        <w:rPr>
          <w:rFonts w:cs="Times New Roman"/>
          <w:i/>
          <w:iCs/>
          <w:noProof/>
          <w:lang w:val="en-GB"/>
        </w:rPr>
        <w:t>Biotechnology and Bioengineering</w:t>
      </w:r>
      <w:r w:rsidRPr="00512985">
        <w:rPr>
          <w:rFonts w:cs="Times New Roman"/>
          <w:noProof/>
          <w:lang w:val="en-GB"/>
        </w:rPr>
        <w:t xml:space="preserve">. </w:t>
      </w:r>
      <w:r w:rsidRPr="00512985">
        <w:rPr>
          <w:rFonts w:cs="Times New Roman"/>
          <w:b/>
          <w:bCs/>
          <w:noProof/>
          <w:lang w:val="en-GB"/>
        </w:rPr>
        <w:t>112</w:t>
      </w:r>
      <w:r w:rsidRPr="00512985">
        <w:rPr>
          <w:rFonts w:cs="Times New Roman"/>
          <w:noProof/>
          <w:lang w:val="en-GB"/>
        </w:rPr>
        <w:t xml:space="preserve"> (7), 1335–1342 (2015).</w:t>
      </w:r>
    </w:p>
    <w:p w14:paraId="72F06FA4" w14:textId="77777777" w:rsidR="004F673C" w:rsidRPr="00512985" w:rsidRDefault="004F673C" w:rsidP="00C652D5">
      <w:pPr>
        <w:rPr>
          <w:rFonts w:cs="Times New Roman"/>
          <w:noProof/>
          <w:lang w:val="en-GB"/>
        </w:rPr>
      </w:pPr>
      <w:r w:rsidRPr="00512985">
        <w:rPr>
          <w:rFonts w:cs="Times New Roman"/>
          <w:noProof/>
          <w:lang w:val="en-GB"/>
        </w:rPr>
        <w:t>17.</w:t>
      </w:r>
      <w:r w:rsidRPr="00512985">
        <w:rPr>
          <w:rFonts w:cs="Times New Roman"/>
          <w:noProof/>
          <w:lang w:val="en-GB"/>
        </w:rPr>
        <w:tab/>
        <w:t xml:space="preserve">Liu, R., Chen, L., Jiang, Y., Zhou, Z., Zou, G. Efficient genome editing in filamentous </w:t>
      </w:r>
      <w:r w:rsidRPr="00512985">
        <w:rPr>
          <w:rFonts w:cs="Times New Roman"/>
          <w:noProof/>
          <w:lang w:val="en-GB"/>
        </w:rPr>
        <w:lastRenderedPageBreak/>
        <w:t xml:space="preserve">fungus </w:t>
      </w:r>
      <w:r w:rsidRPr="00512985">
        <w:rPr>
          <w:rFonts w:cs="Times New Roman"/>
          <w:i/>
          <w:iCs/>
          <w:noProof/>
          <w:lang w:val="en-GB"/>
        </w:rPr>
        <w:t>Trichoderma reesei</w:t>
      </w:r>
      <w:r w:rsidRPr="00512985">
        <w:rPr>
          <w:rFonts w:cs="Times New Roman"/>
          <w:noProof/>
          <w:lang w:val="en-GB"/>
        </w:rPr>
        <w:t xml:space="preserve"> using the CRISPR/Cas9 system. </w:t>
      </w:r>
      <w:r w:rsidRPr="00512985">
        <w:rPr>
          <w:rFonts w:cs="Times New Roman"/>
          <w:i/>
          <w:iCs/>
          <w:noProof/>
          <w:lang w:val="en-GB"/>
        </w:rPr>
        <w:t>Cell Discovery</w:t>
      </w:r>
      <w:r w:rsidRPr="00512985">
        <w:rPr>
          <w:rFonts w:cs="Times New Roman"/>
          <w:noProof/>
          <w:lang w:val="en-GB"/>
        </w:rPr>
        <w:t xml:space="preserve">. </w:t>
      </w:r>
      <w:r w:rsidRPr="00512985">
        <w:rPr>
          <w:rFonts w:cs="Times New Roman"/>
          <w:b/>
          <w:bCs/>
          <w:noProof/>
          <w:lang w:val="en-GB"/>
        </w:rPr>
        <w:t>1</w:t>
      </w:r>
      <w:r w:rsidRPr="00512985">
        <w:rPr>
          <w:rFonts w:cs="Times New Roman"/>
          <w:noProof/>
          <w:lang w:val="en-GB"/>
        </w:rPr>
        <w:t>, 1–11 (2015).</w:t>
      </w:r>
    </w:p>
    <w:p w14:paraId="0CF7DDA5" w14:textId="77777777" w:rsidR="004F673C" w:rsidRPr="00512985" w:rsidRDefault="004F673C" w:rsidP="00C652D5">
      <w:pPr>
        <w:rPr>
          <w:rFonts w:cs="Times New Roman"/>
          <w:noProof/>
          <w:lang w:val="en-GB"/>
        </w:rPr>
      </w:pPr>
      <w:r w:rsidRPr="00512985">
        <w:rPr>
          <w:rFonts w:cs="Times New Roman"/>
          <w:noProof/>
          <w:lang w:val="en-GB"/>
        </w:rPr>
        <w:t>18.</w:t>
      </w:r>
      <w:r w:rsidRPr="00512985">
        <w:rPr>
          <w:rFonts w:cs="Times New Roman"/>
          <w:noProof/>
          <w:lang w:val="en-GB"/>
        </w:rPr>
        <w:tab/>
        <w:t xml:space="preserve">Jinek, M., Chylinski, K., Fonfara, I., Hauer, M., Doudna, J.A., Charpentier, E. A programmable dual-RNA-guided DNA endonuclease in adaptive bacterial immunity. </w:t>
      </w:r>
      <w:r w:rsidRPr="00512985">
        <w:rPr>
          <w:rFonts w:cs="Times New Roman"/>
          <w:i/>
          <w:iCs/>
          <w:noProof/>
          <w:lang w:val="en-GB"/>
        </w:rPr>
        <w:t>Science</w:t>
      </w:r>
      <w:r w:rsidRPr="00512985">
        <w:rPr>
          <w:rFonts w:cs="Times New Roman"/>
          <w:noProof/>
          <w:lang w:val="en-GB"/>
        </w:rPr>
        <w:t xml:space="preserve">. </w:t>
      </w:r>
      <w:r w:rsidRPr="00512985">
        <w:rPr>
          <w:rFonts w:cs="Times New Roman"/>
          <w:b/>
          <w:bCs/>
          <w:noProof/>
          <w:lang w:val="en-GB"/>
        </w:rPr>
        <w:t>337</w:t>
      </w:r>
      <w:r w:rsidRPr="00512985">
        <w:rPr>
          <w:rFonts w:cs="Times New Roman"/>
          <w:noProof/>
          <w:lang w:val="en-GB"/>
        </w:rPr>
        <w:t>, 816–822 (2012).</w:t>
      </w:r>
    </w:p>
    <w:p w14:paraId="1BFEA82F" w14:textId="77777777" w:rsidR="004F673C" w:rsidRPr="00512985" w:rsidRDefault="004F673C" w:rsidP="00C652D5">
      <w:pPr>
        <w:rPr>
          <w:rFonts w:cs="Times New Roman"/>
          <w:noProof/>
          <w:lang w:val="en-GB"/>
        </w:rPr>
      </w:pPr>
      <w:r w:rsidRPr="00512985">
        <w:rPr>
          <w:rFonts w:cs="Times New Roman"/>
          <w:noProof/>
          <w:lang w:val="en-GB"/>
        </w:rPr>
        <w:t>19.</w:t>
      </w:r>
      <w:r w:rsidRPr="00512985">
        <w:rPr>
          <w:rFonts w:cs="Times New Roman"/>
          <w:noProof/>
          <w:lang w:val="en-GB"/>
        </w:rPr>
        <w:tab/>
        <w:t xml:space="preserve">Gasiunas, G., Barrangou, R., Horvath, P., Siksnys, V. Cas9–crRNA ribonucleoprotein complex mediates specific DNA cleavage for adaptive immunity in bacteria. </w:t>
      </w:r>
      <w:r w:rsidRPr="00512985">
        <w:rPr>
          <w:rFonts w:cs="Times New Roman"/>
          <w:i/>
          <w:iCs/>
          <w:noProof/>
          <w:lang w:val="en-GB"/>
        </w:rPr>
        <w:t>Proceedings of the National Academy of Sciences</w:t>
      </w:r>
      <w:r w:rsidRPr="00512985">
        <w:rPr>
          <w:rFonts w:cs="Times New Roman"/>
          <w:noProof/>
          <w:lang w:val="en-GB"/>
        </w:rPr>
        <w:t xml:space="preserve">. </w:t>
      </w:r>
      <w:r w:rsidRPr="00512985">
        <w:rPr>
          <w:rFonts w:cs="Times New Roman"/>
          <w:b/>
          <w:bCs/>
          <w:noProof/>
          <w:lang w:val="en-GB"/>
        </w:rPr>
        <w:t>109</w:t>
      </w:r>
      <w:r w:rsidRPr="00512985">
        <w:rPr>
          <w:rFonts w:cs="Times New Roman"/>
          <w:noProof/>
          <w:lang w:val="en-GB"/>
        </w:rPr>
        <w:t xml:space="preserve"> (39), 2579–2586 (2012).</w:t>
      </w:r>
    </w:p>
    <w:p w14:paraId="1386D11E" w14:textId="77777777" w:rsidR="004F673C" w:rsidRPr="00512985" w:rsidRDefault="004F673C" w:rsidP="00C652D5">
      <w:pPr>
        <w:rPr>
          <w:rFonts w:cs="Times New Roman"/>
          <w:noProof/>
          <w:lang w:val="en-GB"/>
        </w:rPr>
      </w:pPr>
      <w:r w:rsidRPr="00512985">
        <w:rPr>
          <w:rFonts w:cs="Times New Roman"/>
          <w:noProof/>
          <w:lang w:val="en-GB"/>
        </w:rPr>
        <w:t>20.</w:t>
      </w:r>
      <w:r w:rsidRPr="00512985">
        <w:rPr>
          <w:rFonts w:cs="Times New Roman"/>
          <w:noProof/>
          <w:lang w:val="en-GB"/>
        </w:rPr>
        <w:tab/>
        <w:t xml:space="preserve">Ran, F.A., Hsu, P.D., Wright, J., Agarwala, V., Scott, D.A., Zhang, F. Genome engineering using the CRISPR-Cas9 system. </w:t>
      </w:r>
      <w:r w:rsidRPr="00512985">
        <w:rPr>
          <w:rFonts w:cs="Times New Roman"/>
          <w:i/>
          <w:iCs/>
          <w:noProof/>
          <w:lang w:val="en-GB"/>
        </w:rPr>
        <w:t>Cell</w:t>
      </w:r>
      <w:r w:rsidRPr="00512985">
        <w:rPr>
          <w:rFonts w:cs="Times New Roman"/>
          <w:noProof/>
          <w:lang w:val="en-GB"/>
        </w:rPr>
        <w:t xml:space="preserve">. </w:t>
      </w:r>
      <w:r w:rsidRPr="00512985">
        <w:rPr>
          <w:rFonts w:cs="Times New Roman"/>
          <w:b/>
          <w:bCs/>
          <w:noProof/>
          <w:lang w:val="en-GB"/>
        </w:rPr>
        <w:t>8</w:t>
      </w:r>
      <w:r w:rsidRPr="00512985">
        <w:rPr>
          <w:rFonts w:cs="Times New Roman"/>
          <w:noProof/>
          <w:lang w:val="en-GB"/>
        </w:rPr>
        <w:t xml:space="preserve"> (11), 2281–2308 (2013).</w:t>
      </w:r>
    </w:p>
    <w:p w14:paraId="36112EA9" w14:textId="77777777" w:rsidR="004F673C" w:rsidRPr="00512985" w:rsidRDefault="004F673C" w:rsidP="00C652D5">
      <w:pPr>
        <w:rPr>
          <w:rFonts w:cs="Times New Roman"/>
          <w:noProof/>
          <w:lang w:val="en-GB"/>
        </w:rPr>
      </w:pPr>
      <w:r w:rsidRPr="00512985">
        <w:rPr>
          <w:rFonts w:cs="Times New Roman"/>
          <w:noProof/>
          <w:lang w:val="en-GB"/>
        </w:rPr>
        <w:t>21.</w:t>
      </w:r>
      <w:r w:rsidRPr="00512985">
        <w:rPr>
          <w:rFonts w:cs="Times New Roman"/>
          <w:noProof/>
          <w:lang w:val="en-GB"/>
        </w:rPr>
        <w:tab/>
        <w:t xml:space="preserve">Wilson, A.M., Wilken, P.M., Nest, M.A. Van Der, Wing, M.J., Wing, B.D. The novel </w:t>
      </w:r>
      <w:r w:rsidRPr="00512985">
        <w:rPr>
          <w:rFonts w:cs="Times New Roman"/>
          <w:i/>
          <w:iCs/>
          <w:noProof/>
          <w:lang w:val="en-GB"/>
        </w:rPr>
        <w:t>Huntiella omanensis</w:t>
      </w:r>
      <w:r w:rsidRPr="00512985">
        <w:rPr>
          <w:rFonts w:cs="Times New Roman"/>
          <w:noProof/>
          <w:lang w:val="en-GB"/>
        </w:rPr>
        <w:t xml:space="preserve"> mating gene, </w:t>
      </w:r>
      <w:r w:rsidRPr="00512985">
        <w:rPr>
          <w:rFonts w:cs="Times New Roman"/>
          <w:i/>
          <w:iCs/>
          <w:noProof/>
          <w:lang w:val="en-GB"/>
        </w:rPr>
        <w:t>MAT1-2-7</w:t>
      </w:r>
      <w:r w:rsidRPr="00512985">
        <w:rPr>
          <w:rFonts w:cs="Times New Roman"/>
          <w:noProof/>
          <w:lang w:val="en-GB"/>
        </w:rPr>
        <w:t xml:space="preserve">, is essential for ascomatal maturation. </w:t>
      </w:r>
      <w:r w:rsidRPr="00512985">
        <w:rPr>
          <w:rFonts w:cs="Times New Roman"/>
          <w:i/>
          <w:iCs/>
          <w:noProof/>
          <w:lang w:val="en-GB"/>
        </w:rPr>
        <w:t>Fungal Genetics and Biology</w:t>
      </w:r>
      <w:r w:rsidRPr="00512985">
        <w:rPr>
          <w:rFonts w:cs="Times New Roman"/>
          <w:noProof/>
          <w:lang w:val="en-GB"/>
        </w:rPr>
        <w:t xml:space="preserve">. </w:t>
      </w:r>
      <w:r w:rsidRPr="00512985">
        <w:rPr>
          <w:rFonts w:cs="Times New Roman"/>
          <w:b/>
          <w:bCs/>
          <w:noProof/>
          <w:lang w:val="en-GB"/>
        </w:rPr>
        <w:t>137</w:t>
      </w:r>
      <w:r w:rsidRPr="00512985">
        <w:rPr>
          <w:rFonts w:cs="Times New Roman"/>
          <w:noProof/>
          <w:lang w:val="en-GB"/>
        </w:rPr>
        <w:t>, 103335 (2020).</w:t>
      </w:r>
    </w:p>
    <w:p w14:paraId="4C37DD2A" w14:textId="5ACEE826" w:rsidR="004F673C" w:rsidRPr="00512985" w:rsidRDefault="004F673C" w:rsidP="00C652D5">
      <w:pPr>
        <w:rPr>
          <w:rFonts w:cs="Times New Roman"/>
          <w:noProof/>
          <w:lang w:val="en-GB"/>
        </w:rPr>
      </w:pPr>
      <w:r w:rsidRPr="00512985">
        <w:rPr>
          <w:rFonts w:cs="Times New Roman"/>
          <w:noProof/>
          <w:lang w:val="en-GB"/>
        </w:rPr>
        <w:t>22.</w:t>
      </w:r>
      <w:r w:rsidRPr="00512985">
        <w:rPr>
          <w:rFonts w:cs="Times New Roman"/>
          <w:noProof/>
          <w:lang w:val="en-GB"/>
        </w:rPr>
        <w:tab/>
        <w:t>Miao, J</w:t>
      </w:r>
      <w:r w:rsidR="00C652D5" w:rsidRPr="00C652D5">
        <w:rPr>
          <w:rFonts w:cs="Times New Roman"/>
          <w:noProof/>
          <w:lang w:val="en-GB"/>
        </w:rPr>
        <w:t>. et al.</w:t>
      </w:r>
      <w:r w:rsidRPr="00512985">
        <w:rPr>
          <w:rFonts w:cs="Times New Roman"/>
          <w:noProof/>
          <w:lang w:val="en-GB"/>
        </w:rPr>
        <w:t xml:space="preserve"> Characterization of an N-terminal non-core domain of RAG1 gene disrupted Syrian Hamster model generated by CRISPR Cas9. </w:t>
      </w:r>
      <w:r w:rsidRPr="00512985">
        <w:rPr>
          <w:rFonts w:cs="Times New Roman"/>
          <w:i/>
          <w:iCs/>
          <w:noProof/>
          <w:lang w:val="en-GB"/>
        </w:rPr>
        <w:t>Viruses</w:t>
      </w:r>
      <w:r w:rsidRPr="00512985">
        <w:rPr>
          <w:rFonts w:cs="Times New Roman"/>
          <w:noProof/>
          <w:lang w:val="en-GB"/>
        </w:rPr>
        <w:t xml:space="preserve">. </w:t>
      </w:r>
      <w:r w:rsidRPr="00512985">
        <w:rPr>
          <w:rFonts w:cs="Times New Roman"/>
          <w:b/>
          <w:bCs/>
          <w:noProof/>
          <w:lang w:val="en-GB"/>
        </w:rPr>
        <w:t>10</w:t>
      </w:r>
      <w:r w:rsidRPr="00512985">
        <w:rPr>
          <w:rFonts w:cs="Times New Roman"/>
          <w:noProof/>
          <w:lang w:val="en-GB"/>
        </w:rPr>
        <w:t xml:space="preserve"> (243), v10050243 (2018).</w:t>
      </w:r>
    </w:p>
    <w:p w14:paraId="162C70F2" w14:textId="5A902C76" w:rsidR="004F673C" w:rsidRPr="00512985" w:rsidRDefault="004F673C" w:rsidP="00C652D5">
      <w:pPr>
        <w:rPr>
          <w:rFonts w:cs="Times New Roman"/>
          <w:noProof/>
          <w:lang w:val="en-GB"/>
        </w:rPr>
      </w:pPr>
      <w:r w:rsidRPr="00512985">
        <w:rPr>
          <w:rFonts w:cs="Times New Roman"/>
          <w:noProof/>
          <w:lang w:val="en-GB"/>
        </w:rPr>
        <w:t>23.</w:t>
      </w:r>
      <w:r w:rsidRPr="00512985">
        <w:rPr>
          <w:rFonts w:cs="Times New Roman"/>
          <w:noProof/>
          <w:lang w:val="en-GB"/>
        </w:rPr>
        <w:tab/>
        <w:t>Roberts, B</w:t>
      </w:r>
      <w:r w:rsidR="00C652D5" w:rsidRPr="00C652D5">
        <w:rPr>
          <w:rFonts w:cs="Times New Roman"/>
          <w:noProof/>
          <w:lang w:val="en-GB"/>
        </w:rPr>
        <w:t>. et al.</w:t>
      </w:r>
      <w:r w:rsidRPr="00512985">
        <w:rPr>
          <w:rFonts w:cs="Times New Roman"/>
          <w:noProof/>
          <w:lang w:val="en-GB"/>
        </w:rPr>
        <w:t xml:space="preserve"> Systematic gene tagging using CRISPR/Cas9 in human stem cells to illuminate cell organization. </w:t>
      </w:r>
      <w:r w:rsidRPr="00512985">
        <w:rPr>
          <w:rFonts w:cs="Times New Roman"/>
          <w:i/>
          <w:iCs/>
          <w:noProof/>
          <w:lang w:val="en-GB"/>
        </w:rPr>
        <w:t>Molecular Biology of the Cell</w:t>
      </w:r>
      <w:r w:rsidRPr="00512985">
        <w:rPr>
          <w:rFonts w:cs="Times New Roman"/>
          <w:noProof/>
          <w:lang w:val="en-GB"/>
        </w:rPr>
        <w:t xml:space="preserve">. </w:t>
      </w:r>
      <w:r w:rsidRPr="00512985">
        <w:rPr>
          <w:rFonts w:cs="Times New Roman"/>
          <w:b/>
          <w:bCs/>
          <w:noProof/>
          <w:lang w:val="en-GB"/>
        </w:rPr>
        <w:t>28</w:t>
      </w:r>
      <w:r w:rsidRPr="00512985">
        <w:rPr>
          <w:rFonts w:cs="Times New Roman"/>
          <w:noProof/>
          <w:lang w:val="en-GB"/>
        </w:rPr>
        <w:t xml:space="preserve"> (21), 2854–2874 (2016).</w:t>
      </w:r>
    </w:p>
    <w:p w14:paraId="41F5C1D7" w14:textId="77777777" w:rsidR="004F673C" w:rsidRPr="00512985" w:rsidRDefault="004F673C" w:rsidP="00C652D5">
      <w:pPr>
        <w:rPr>
          <w:rFonts w:cs="Times New Roman"/>
          <w:noProof/>
          <w:lang w:val="en-GB"/>
        </w:rPr>
      </w:pPr>
      <w:r w:rsidRPr="00512985">
        <w:rPr>
          <w:rFonts w:cs="Times New Roman"/>
          <w:noProof/>
          <w:lang w:val="en-GB"/>
        </w:rPr>
        <w:t>24.</w:t>
      </w:r>
      <w:r w:rsidRPr="00512985">
        <w:rPr>
          <w:rFonts w:cs="Times New Roman"/>
          <w:noProof/>
          <w:lang w:val="en-GB"/>
        </w:rPr>
        <w:tab/>
        <w:t xml:space="preserve">Schneider, S., Kirchner, M., Kirchner, M., Schneider, S. CRISPR-Cas: From the bacterial adaptive immune system to a versatile tool for genome engineering. </w:t>
      </w:r>
      <w:r w:rsidRPr="00512985">
        <w:rPr>
          <w:rFonts w:cs="Times New Roman"/>
          <w:i/>
          <w:iCs/>
          <w:noProof/>
          <w:lang w:val="en-GB"/>
        </w:rPr>
        <w:t>Angewandte Chemie International Edition</w:t>
      </w:r>
      <w:r w:rsidRPr="00512985">
        <w:rPr>
          <w:rFonts w:cs="Times New Roman"/>
          <w:noProof/>
          <w:lang w:val="en-GB"/>
        </w:rPr>
        <w:t xml:space="preserve">. </w:t>
      </w:r>
      <w:r w:rsidRPr="00512985">
        <w:rPr>
          <w:rFonts w:cs="Times New Roman"/>
          <w:b/>
          <w:bCs/>
          <w:noProof/>
          <w:lang w:val="en-GB"/>
        </w:rPr>
        <w:t>54</w:t>
      </w:r>
      <w:r w:rsidRPr="00512985">
        <w:rPr>
          <w:rFonts w:cs="Times New Roman"/>
          <w:noProof/>
          <w:lang w:val="en-GB"/>
        </w:rPr>
        <w:t xml:space="preserve"> (46), 13508–13514 (2015).</w:t>
      </w:r>
    </w:p>
    <w:p w14:paraId="0C1A2B5A" w14:textId="77777777" w:rsidR="004F673C" w:rsidRPr="00512985" w:rsidRDefault="004F673C" w:rsidP="00C652D5">
      <w:pPr>
        <w:rPr>
          <w:rFonts w:cs="Times New Roman"/>
          <w:noProof/>
          <w:lang w:val="en-GB"/>
        </w:rPr>
      </w:pPr>
      <w:r w:rsidRPr="00512985">
        <w:rPr>
          <w:rFonts w:cs="Times New Roman"/>
          <w:noProof/>
          <w:lang w:val="en-GB"/>
        </w:rPr>
        <w:t>25.</w:t>
      </w:r>
      <w:r w:rsidRPr="00512985">
        <w:rPr>
          <w:rFonts w:cs="Times New Roman"/>
          <w:noProof/>
          <w:lang w:val="en-GB"/>
        </w:rPr>
        <w:tab/>
        <w:t xml:space="preserve">Nødvig, C.S., Nielsen, J.B., Kogle, M.E., Mortensen, U.H. A CRISPR-Cas9 system for genetic engineering of filamentous fungi. </w:t>
      </w:r>
      <w:r w:rsidRPr="00512985">
        <w:rPr>
          <w:rFonts w:cs="Times New Roman"/>
          <w:i/>
          <w:iCs/>
          <w:noProof/>
          <w:lang w:val="en-GB"/>
        </w:rPr>
        <w:t>PLoS ONE</w:t>
      </w:r>
      <w:r w:rsidRPr="00512985">
        <w:rPr>
          <w:rFonts w:cs="Times New Roman"/>
          <w:noProof/>
          <w:lang w:val="en-GB"/>
        </w:rPr>
        <w:t xml:space="preserve">. </w:t>
      </w:r>
      <w:r w:rsidRPr="00512985">
        <w:rPr>
          <w:rFonts w:cs="Times New Roman"/>
          <w:b/>
          <w:bCs/>
          <w:noProof/>
          <w:lang w:val="en-GB"/>
        </w:rPr>
        <w:t>10</w:t>
      </w:r>
      <w:r w:rsidRPr="00512985">
        <w:rPr>
          <w:rFonts w:cs="Times New Roman"/>
          <w:noProof/>
          <w:lang w:val="en-GB"/>
        </w:rPr>
        <w:t xml:space="preserve"> (7), 1–18 (2015).</w:t>
      </w:r>
    </w:p>
    <w:p w14:paraId="62FDD1CB" w14:textId="77777777" w:rsidR="004F673C" w:rsidRPr="00512985" w:rsidRDefault="004F673C" w:rsidP="00C652D5">
      <w:pPr>
        <w:rPr>
          <w:rFonts w:cs="Times New Roman"/>
          <w:noProof/>
          <w:lang w:val="en-GB"/>
        </w:rPr>
      </w:pPr>
      <w:r w:rsidRPr="00512985">
        <w:rPr>
          <w:rFonts w:cs="Times New Roman"/>
          <w:noProof/>
          <w:lang w:val="en-GB"/>
        </w:rPr>
        <w:t>26.</w:t>
      </w:r>
      <w:r w:rsidRPr="00512985">
        <w:rPr>
          <w:rFonts w:cs="Times New Roman"/>
          <w:noProof/>
          <w:lang w:val="en-GB"/>
        </w:rPr>
        <w:tab/>
        <w:t xml:space="preserve">Wang, Q., Cobine, P.A., Coleman, J.J. Efficient genome editing in </w:t>
      </w:r>
      <w:r w:rsidRPr="00512985">
        <w:rPr>
          <w:rFonts w:cs="Times New Roman"/>
          <w:i/>
          <w:iCs/>
          <w:noProof/>
          <w:lang w:val="en-GB"/>
        </w:rPr>
        <w:t>Fusarium oxysporum</w:t>
      </w:r>
      <w:r w:rsidRPr="00512985">
        <w:rPr>
          <w:rFonts w:cs="Times New Roman"/>
          <w:noProof/>
          <w:lang w:val="en-GB"/>
        </w:rPr>
        <w:t xml:space="preserve"> based on CRISPR/Cas9 ribonucleoprotein complexes. </w:t>
      </w:r>
      <w:r w:rsidRPr="00512985">
        <w:rPr>
          <w:rFonts w:cs="Times New Roman"/>
          <w:i/>
          <w:iCs/>
          <w:noProof/>
          <w:lang w:val="en-GB"/>
        </w:rPr>
        <w:t>Fungal Genetics and Biology</w:t>
      </w:r>
      <w:r w:rsidRPr="00512985">
        <w:rPr>
          <w:rFonts w:cs="Times New Roman"/>
          <w:noProof/>
          <w:lang w:val="en-GB"/>
        </w:rPr>
        <w:t xml:space="preserve">. </w:t>
      </w:r>
      <w:r w:rsidRPr="00512985">
        <w:rPr>
          <w:rFonts w:cs="Times New Roman"/>
          <w:b/>
          <w:bCs/>
          <w:noProof/>
          <w:lang w:val="en-GB"/>
        </w:rPr>
        <w:t>117</w:t>
      </w:r>
      <w:r w:rsidRPr="00512985">
        <w:rPr>
          <w:rFonts w:cs="Times New Roman"/>
          <w:noProof/>
          <w:lang w:val="en-GB"/>
        </w:rPr>
        <w:t xml:space="preserve"> (March), 21–29 (2018).</w:t>
      </w:r>
    </w:p>
    <w:p w14:paraId="3E663821" w14:textId="5ED5B1A3" w:rsidR="004F673C" w:rsidRPr="00512985" w:rsidRDefault="004F673C" w:rsidP="00C652D5">
      <w:pPr>
        <w:rPr>
          <w:rFonts w:cs="Times New Roman"/>
          <w:noProof/>
          <w:lang w:val="en-GB"/>
        </w:rPr>
      </w:pPr>
      <w:r w:rsidRPr="00512985">
        <w:rPr>
          <w:rFonts w:cs="Times New Roman"/>
          <w:noProof/>
          <w:lang w:val="en-GB"/>
        </w:rPr>
        <w:t>27.</w:t>
      </w:r>
      <w:r w:rsidRPr="00512985">
        <w:rPr>
          <w:rFonts w:cs="Times New Roman"/>
          <w:noProof/>
          <w:lang w:val="en-GB"/>
        </w:rPr>
        <w:tab/>
        <w:t>Nagy, G</w:t>
      </w:r>
      <w:r w:rsidR="00C652D5" w:rsidRPr="00C652D5">
        <w:rPr>
          <w:rFonts w:cs="Times New Roman"/>
          <w:noProof/>
          <w:lang w:val="en-GB"/>
        </w:rPr>
        <w:t>. et al.</w:t>
      </w:r>
      <w:r w:rsidRPr="00512985">
        <w:rPr>
          <w:rFonts w:cs="Times New Roman"/>
          <w:noProof/>
          <w:lang w:val="en-GB"/>
        </w:rPr>
        <w:t xml:space="preserve"> Development of a plasmid free CRISPR-Cas9 system for the genetic modification of </w:t>
      </w:r>
      <w:r w:rsidRPr="00512985">
        <w:rPr>
          <w:rFonts w:cs="Times New Roman"/>
          <w:i/>
          <w:iCs/>
          <w:noProof/>
          <w:lang w:val="en-GB"/>
        </w:rPr>
        <w:t>Mucor circinelloides</w:t>
      </w:r>
      <w:r w:rsidRPr="00512985">
        <w:rPr>
          <w:rFonts w:cs="Times New Roman"/>
          <w:noProof/>
          <w:lang w:val="en-GB"/>
        </w:rPr>
        <w:t xml:space="preserve">. </w:t>
      </w:r>
      <w:r w:rsidRPr="00512985">
        <w:rPr>
          <w:rFonts w:cs="Times New Roman"/>
          <w:i/>
          <w:iCs/>
          <w:noProof/>
          <w:lang w:val="en-GB"/>
        </w:rPr>
        <w:t>Scientific Reports</w:t>
      </w:r>
      <w:r w:rsidRPr="00512985">
        <w:rPr>
          <w:rFonts w:cs="Times New Roman"/>
          <w:noProof/>
          <w:lang w:val="en-GB"/>
        </w:rPr>
        <w:t xml:space="preserve">. </w:t>
      </w:r>
      <w:r w:rsidRPr="00512985">
        <w:rPr>
          <w:rFonts w:cs="Times New Roman"/>
          <w:b/>
          <w:bCs/>
          <w:noProof/>
          <w:lang w:val="en-GB"/>
        </w:rPr>
        <w:t>7</w:t>
      </w:r>
      <w:r w:rsidRPr="00512985">
        <w:rPr>
          <w:rFonts w:cs="Times New Roman"/>
          <w:noProof/>
          <w:lang w:val="en-GB"/>
        </w:rPr>
        <w:t xml:space="preserve"> (16800), 1–10 (2017).</w:t>
      </w:r>
    </w:p>
    <w:p w14:paraId="72842C97" w14:textId="77777777" w:rsidR="004F673C" w:rsidRPr="00512985" w:rsidRDefault="004F673C" w:rsidP="00C652D5">
      <w:pPr>
        <w:rPr>
          <w:rFonts w:cs="Times New Roman"/>
          <w:noProof/>
          <w:lang w:val="en-GB"/>
        </w:rPr>
      </w:pPr>
      <w:r w:rsidRPr="00512985">
        <w:rPr>
          <w:rFonts w:cs="Times New Roman"/>
          <w:noProof/>
          <w:lang w:val="en-GB"/>
        </w:rPr>
        <w:t>28.</w:t>
      </w:r>
      <w:r w:rsidRPr="00512985">
        <w:rPr>
          <w:rFonts w:cs="Times New Roman"/>
          <w:noProof/>
          <w:lang w:val="en-GB"/>
        </w:rPr>
        <w:tab/>
        <w:t xml:space="preserve">Al-Subhi, A.M., Al-Adawi, A.O., Van Wyk, M., Deadman, M.L., Wingfield, M.J. </w:t>
      </w:r>
      <w:r w:rsidRPr="00512985">
        <w:rPr>
          <w:rFonts w:cs="Times New Roman"/>
          <w:i/>
          <w:iCs/>
          <w:noProof/>
          <w:lang w:val="en-GB"/>
        </w:rPr>
        <w:t>Ceratocystis omanensis</w:t>
      </w:r>
      <w:r w:rsidRPr="00512985">
        <w:rPr>
          <w:rFonts w:cs="Times New Roman"/>
          <w:noProof/>
          <w:lang w:val="en-GB"/>
        </w:rPr>
        <w:t xml:space="preserve">, a new species from diseased mango trees in Oman. </w:t>
      </w:r>
      <w:r w:rsidRPr="00512985">
        <w:rPr>
          <w:rFonts w:cs="Times New Roman"/>
          <w:i/>
          <w:iCs/>
          <w:noProof/>
          <w:lang w:val="en-GB"/>
        </w:rPr>
        <w:t>Mycological Research</w:t>
      </w:r>
      <w:r w:rsidRPr="00512985">
        <w:rPr>
          <w:rFonts w:cs="Times New Roman"/>
          <w:noProof/>
          <w:lang w:val="en-GB"/>
        </w:rPr>
        <w:t xml:space="preserve">. </w:t>
      </w:r>
      <w:r w:rsidRPr="00512985">
        <w:rPr>
          <w:rFonts w:cs="Times New Roman"/>
          <w:b/>
          <w:bCs/>
          <w:noProof/>
          <w:lang w:val="en-GB"/>
        </w:rPr>
        <w:t>110</w:t>
      </w:r>
      <w:r w:rsidRPr="00512985">
        <w:rPr>
          <w:rFonts w:cs="Times New Roman"/>
          <w:noProof/>
          <w:lang w:val="en-GB"/>
        </w:rPr>
        <w:t xml:space="preserve"> (2), 237–245 (2006).</w:t>
      </w:r>
    </w:p>
    <w:p w14:paraId="53AF9E8E" w14:textId="77777777" w:rsidR="004F673C" w:rsidRPr="00512985" w:rsidRDefault="004F673C" w:rsidP="00C652D5">
      <w:pPr>
        <w:rPr>
          <w:rFonts w:cs="Times New Roman"/>
          <w:noProof/>
          <w:lang w:val="en-GB"/>
        </w:rPr>
      </w:pPr>
      <w:r w:rsidRPr="00512985">
        <w:rPr>
          <w:rFonts w:cs="Times New Roman"/>
          <w:noProof/>
          <w:lang w:val="en-GB"/>
        </w:rPr>
        <w:t>29.</w:t>
      </w:r>
      <w:r w:rsidRPr="00512985">
        <w:rPr>
          <w:rFonts w:cs="Times New Roman"/>
          <w:noProof/>
          <w:lang w:val="en-GB"/>
        </w:rPr>
        <w:tab/>
        <w:t xml:space="preserve">Wilson, A.M., van der Nest, M.A., Wilken, P.M., Wingfield, M.J., Wingfield, B.D. Pheromone expression reveals putative mechanism of unisexuality in a saprobic ascomycete fungus. </w:t>
      </w:r>
      <w:r w:rsidRPr="00512985">
        <w:rPr>
          <w:rFonts w:cs="Times New Roman"/>
          <w:i/>
          <w:iCs/>
          <w:noProof/>
          <w:lang w:val="en-GB"/>
        </w:rPr>
        <w:t>PLoS ONE</w:t>
      </w:r>
      <w:r w:rsidRPr="00512985">
        <w:rPr>
          <w:rFonts w:cs="Times New Roman"/>
          <w:noProof/>
          <w:lang w:val="en-GB"/>
        </w:rPr>
        <w:t xml:space="preserve">. </w:t>
      </w:r>
      <w:r w:rsidRPr="00512985">
        <w:rPr>
          <w:rFonts w:cs="Times New Roman"/>
          <w:b/>
          <w:bCs/>
          <w:noProof/>
          <w:lang w:val="en-GB"/>
        </w:rPr>
        <w:t>13</w:t>
      </w:r>
      <w:r w:rsidRPr="00512985">
        <w:rPr>
          <w:rFonts w:cs="Times New Roman"/>
          <w:noProof/>
          <w:lang w:val="en-GB"/>
        </w:rPr>
        <w:t xml:space="preserve"> (3), e0192517 (2018).</w:t>
      </w:r>
    </w:p>
    <w:p w14:paraId="1362979D" w14:textId="4BC62A28" w:rsidR="004F673C" w:rsidRPr="00512985" w:rsidRDefault="004F673C" w:rsidP="00C652D5">
      <w:pPr>
        <w:rPr>
          <w:rFonts w:cs="Times New Roman"/>
          <w:noProof/>
          <w:lang w:val="en-GB"/>
        </w:rPr>
      </w:pPr>
      <w:r w:rsidRPr="00512985">
        <w:rPr>
          <w:rFonts w:cs="Times New Roman"/>
          <w:noProof/>
          <w:lang w:val="en-GB"/>
        </w:rPr>
        <w:t>30.</w:t>
      </w:r>
      <w:r w:rsidRPr="00512985">
        <w:rPr>
          <w:rFonts w:cs="Times New Roman"/>
          <w:noProof/>
          <w:lang w:val="en-GB"/>
        </w:rPr>
        <w:tab/>
        <w:t>van der Nest, M.A</w:t>
      </w:r>
      <w:r w:rsidR="00C652D5" w:rsidRPr="00C652D5">
        <w:rPr>
          <w:rFonts w:cs="Times New Roman"/>
          <w:noProof/>
          <w:lang w:val="en-GB"/>
        </w:rPr>
        <w:t>. et al.</w:t>
      </w:r>
      <w:r w:rsidRPr="00512985">
        <w:rPr>
          <w:rFonts w:cs="Times New Roman"/>
          <w:noProof/>
          <w:lang w:val="en-GB"/>
        </w:rPr>
        <w:t xml:space="preserve"> Draft genomes of </w:t>
      </w:r>
      <w:r w:rsidRPr="00512985">
        <w:rPr>
          <w:rFonts w:cs="Times New Roman"/>
          <w:i/>
          <w:iCs/>
          <w:noProof/>
          <w:lang w:val="en-GB"/>
        </w:rPr>
        <w:t>Amanita jacksonii</w:t>
      </w:r>
      <w:r w:rsidRPr="00512985">
        <w:rPr>
          <w:rFonts w:cs="Times New Roman"/>
          <w:noProof/>
          <w:lang w:val="en-GB"/>
        </w:rPr>
        <w:t xml:space="preserve">, </w:t>
      </w:r>
      <w:r w:rsidRPr="00512985">
        <w:rPr>
          <w:rFonts w:cs="Times New Roman"/>
          <w:i/>
          <w:iCs/>
          <w:noProof/>
          <w:lang w:val="en-GB"/>
        </w:rPr>
        <w:t>Ceratocystis albifundus</w:t>
      </w:r>
      <w:r w:rsidRPr="00512985">
        <w:rPr>
          <w:rFonts w:cs="Times New Roman"/>
          <w:noProof/>
          <w:lang w:val="en-GB"/>
        </w:rPr>
        <w:t xml:space="preserve">, </w:t>
      </w:r>
      <w:r w:rsidRPr="00512985">
        <w:rPr>
          <w:rFonts w:cs="Times New Roman"/>
          <w:i/>
          <w:iCs/>
          <w:noProof/>
          <w:lang w:val="en-GB"/>
        </w:rPr>
        <w:t>Fusarium circinatum</w:t>
      </w:r>
      <w:r w:rsidRPr="00512985">
        <w:rPr>
          <w:rFonts w:cs="Times New Roman"/>
          <w:noProof/>
          <w:lang w:val="en-GB"/>
        </w:rPr>
        <w:t xml:space="preserve">, </w:t>
      </w:r>
      <w:r w:rsidRPr="00512985">
        <w:rPr>
          <w:rFonts w:cs="Times New Roman"/>
          <w:i/>
          <w:iCs/>
          <w:noProof/>
          <w:lang w:val="en-GB"/>
        </w:rPr>
        <w:t>Huntiella omanensis</w:t>
      </w:r>
      <w:r w:rsidRPr="00512985">
        <w:rPr>
          <w:rFonts w:cs="Times New Roman"/>
          <w:noProof/>
          <w:lang w:val="en-GB"/>
        </w:rPr>
        <w:t xml:space="preserve">, </w:t>
      </w:r>
      <w:r w:rsidRPr="00512985">
        <w:rPr>
          <w:rFonts w:cs="Times New Roman"/>
          <w:i/>
          <w:iCs/>
          <w:noProof/>
          <w:lang w:val="en-GB"/>
        </w:rPr>
        <w:t>Leptographium procerum</w:t>
      </w:r>
      <w:r w:rsidRPr="00512985">
        <w:rPr>
          <w:rFonts w:cs="Times New Roman"/>
          <w:noProof/>
          <w:lang w:val="en-GB"/>
        </w:rPr>
        <w:t xml:space="preserve">, </w:t>
      </w:r>
      <w:r w:rsidRPr="00512985">
        <w:rPr>
          <w:rFonts w:cs="Times New Roman"/>
          <w:i/>
          <w:iCs/>
          <w:noProof/>
          <w:lang w:val="en-GB"/>
        </w:rPr>
        <w:t>Rutstroemia sydowiana</w:t>
      </w:r>
      <w:r w:rsidRPr="00512985">
        <w:rPr>
          <w:rFonts w:cs="Times New Roman"/>
          <w:noProof/>
          <w:lang w:val="en-GB"/>
        </w:rPr>
        <w:t xml:space="preserve">, and </w:t>
      </w:r>
      <w:r w:rsidRPr="00512985">
        <w:rPr>
          <w:rFonts w:cs="Times New Roman"/>
          <w:i/>
          <w:iCs/>
          <w:noProof/>
          <w:lang w:val="en-GB"/>
        </w:rPr>
        <w:t>Sclerotinia echinophila</w:t>
      </w:r>
      <w:r w:rsidRPr="00512985">
        <w:rPr>
          <w:rFonts w:cs="Times New Roman"/>
          <w:noProof/>
          <w:lang w:val="en-GB"/>
        </w:rPr>
        <w:t xml:space="preserve">. </w:t>
      </w:r>
      <w:r w:rsidRPr="00512985">
        <w:rPr>
          <w:rFonts w:cs="Times New Roman"/>
          <w:i/>
          <w:iCs/>
          <w:noProof/>
          <w:lang w:val="en-GB"/>
        </w:rPr>
        <w:t>IMA Fungus</w:t>
      </w:r>
      <w:r w:rsidRPr="00512985">
        <w:rPr>
          <w:rFonts w:cs="Times New Roman"/>
          <w:noProof/>
          <w:lang w:val="en-GB"/>
        </w:rPr>
        <w:t xml:space="preserve">. </w:t>
      </w:r>
      <w:r w:rsidRPr="00512985">
        <w:rPr>
          <w:rFonts w:cs="Times New Roman"/>
          <w:b/>
          <w:bCs/>
          <w:noProof/>
          <w:lang w:val="en-GB"/>
        </w:rPr>
        <w:t>5</w:t>
      </w:r>
      <w:r w:rsidRPr="00512985">
        <w:rPr>
          <w:rFonts w:cs="Times New Roman"/>
          <w:noProof/>
          <w:lang w:val="en-GB"/>
        </w:rPr>
        <w:t xml:space="preserve"> (2), 472–485 (2014).</w:t>
      </w:r>
    </w:p>
    <w:p w14:paraId="485F1656" w14:textId="77777777" w:rsidR="004F673C" w:rsidRPr="00512985" w:rsidRDefault="004F673C" w:rsidP="00C652D5">
      <w:pPr>
        <w:rPr>
          <w:rFonts w:cs="Times New Roman"/>
          <w:noProof/>
          <w:lang w:val="en-GB"/>
        </w:rPr>
      </w:pPr>
      <w:r w:rsidRPr="00512985">
        <w:rPr>
          <w:rFonts w:cs="Times New Roman"/>
          <w:noProof/>
          <w:lang w:val="en-GB"/>
        </w:rPr>
        <w:t>31.</w:t>
      </w:r>
      <w:r w:rsidRPr="00512985">
        <w:rPr>
          <w:rFonts w:cs="Times New Roman"/>
          <w:noProof/>
          <w:lang w:val="en-GB"/>
        </w:rPr>
        <w:tab/>
        <w:t xml:space="preserve">Wilson, A.M., Godlonton, T., van der Nest, M.A., Wilken, P.M., Wingfield, M.J., Wingfield, B.D. Unisexual reproduction in </w:t>
      </w:r>
      <w:r w:rsidRPr="00512985">
        <w:rPr>
          <w:rFonts w:cs="Times New Roman"/>
          <w:i/>
          <w:iCs/>
          <w:noProof/>
          <w:lang w:val="en-GB"/>
        </w:rPr>
        <w:t>Huntiella moniliformis</w:t>
      </w:r>
      <w:r w:rsidRPr="00512985">
        <w:rPr>
          <w:rFonts w:cs="Times New Roman"/>
          <w:noProof/>
          <w:lang w:val="en-GB"/>
        </w:rPr>
        <w:t xml:space="preserve">. </w:t>
      </w:r>
      <w:r w:rsidRPr="00512985">
        <w:rPr>
          <w:rFonts w:cs="Times New Roman"/>
          <w:i/>
          <w:iCs/>
          <w:noProof/>
          <w:lang w:val="en-GB"/>
        </w:rPr>
        <w:t>Fungal Genetics and Biology</w:t>
      </w:r>
      <w:r w:rsidRPr="00512985">
        <w:rPr>
          <w:rFonts w:cs="Times New Roman"/>
          <w:noProof/>
          <w:lang w:val="en-GB"/>
        </w:rPr>
        <w:t xml:space="preserve">. </w:t>
      </w:r>
      <w:r w:rsidRPr="00512985">
        <w:rPr>
          <w:rFonts w:cs="Times New Roman"/>
          <w:b/>
          <w:bCs/>
          <w:noProof/>
          <w:lang w:val="en-GB"/>
        </w:rPr>
        <w:t>80</w:t>
      </w:r>
      <w:r w:rsidRPr="00512985">
        <w:rPr>
          <w:rFonts w:cs="Times New Roman"/>
          <w:noProof/>
          <w:lang w:val="en-GB"/>
        </w:rPr>
        <w:t>, 1–9 (2015).</w:t>
      </w:r>
    </w:p>
    <w:p w14:paraId="02E8B2D8" w14:textId="77777777" w:rsidR="004F673C" w:rsidRPr="00512985" w:rsidRDefault="004F673C" w:rsidP="00C652D5">
      <w:pPr>
        <w:rPr>
          <w:rFonts w:cs="Times New Roman"/>
          <w:noProof/>
          <w:lang w:val="en-GB"/>
        </w:rPr>
      </w:pPr>
      <w:r w:rsidRPr="00512985">
        <w:rPr>
          <w:rFonts w:cs="Times New Roman"/>
          <w:noProof/>
          <w:lang w:val="en-GB"/>
        </w:rPr>
        <w:t>32.</w:t>
      </w:r>
      <w:r w:rsidRPr="00512985">
        <w:rPr>
          <w:rFonts w:cs="Times New Roman"/>
          <w:noProof/>
          <w:lang w:val="en-GB"/>
        </w:rPr>
        <w:tab/>
        <w:t xml:space="preserve">Sambrook, J., Green, M. </w:t>
      </w:r>
      <w:r w:rsidRPr="00512985">
        <w:rPr>
          <w:rFonts w:cs="Times New Roman"/>
          <w:i/>
          <w:iCs/>
          <w:noProof/>
          <w:lang w:val="en-GB"/>
        </w:rPr>
        <w:t>Molecular cloning: A laboratory manual</w:t>
      </w:r>
      <w:r w:rsidRPr="00512985">
        <w:rPr>
          <w:rFonts w:cs="Times New Roman"/>
          <w:noProof/>
          <w:lang w:val="en-GB"/>
        </w:rPr>
        <w:t>. Cold Spring Harbor Laboratory Press. (2012).</w:t>
      </w:r>
    </w:p>
    <w:p w14:paraId="3421B487" w14:textId="77777777" w:rsidR="004F673C" w:rsidRPr="00512985" w:rsidRDefault="004F673C" w:rsidP="00C652D5">
      <w:pPr>
        <w:rPr>
          <w:rFonts w:cs="Times New Roman"/>
          <w:noProof/>
          <w:lang w:val="en-GB"/>
        </w:rPr>
      </w:pPr>
      <w:r w:rsidRPr="00512985">
        <w:rPr>
          <w:rFonts w:cs="Times New Roman"/>
          <w:noProof/>
          <w:lang w:val="en-GB"/>
        </w:rPr>
        <w:t>33.</w:t>
      </w:r>
      <w:r w:rsidRPr="00512985">
        <w:rPr>
          <w:rFonts w:cs="Times New Roman"/>
          <w:noProof/>
          <w:lang w:val="en-GB"/>
        </w:rPr>
        <w:tab/>
        <w:t xml:space="preserve">Ramamoorthy, V., Govindaraj, L., Dhanasekaran, M., Vetrivel, S., Kumar, K.K., Ebenezar, E. Combination of driselase and lysing enzyme in one molar potassium chloride is effective for the production of protoplasts from germinated conidia of </w:t>
      </w:r>
      <w:r w:rsidRPr="00512985">
        <w:rPr>
          <w:rFonts w:cs="Times New Roman"/>
          <w:i/>
          <w:iCs/>
          <w:noProof/>
          <w:lang w:val="en-GB"/>
        </w:rPr>
        <w:t>Fusarium verticillioides</w:t>
      </w:r>
      <w:r w:rsidRPr="00512985">
        <w:rPr>
          <w:rFonts w:cs="Times New Roman"/>
          <w:noProof/>
          <w:lang w:val="en-GB"/>
        </w:rPr>
        <w:t xml:space="preserve">. </w:t>
      </w:r>
      <w:r w:rsidRPr="00512985">
        <w:rPr>
          <w:rFonts w:cs="Times New Roman"/>
          <w:i/>
          <w:iCs/>
          <w:noProof/>
          <w:lang w:val="en-GB"/>
        </w:rPr>
        <w:t xml:space="preserve">Journal of </w:t>
      </w:r>
      <w:r w:rsidRPr="00512985">
        <w:rPr>
          <w:rFonts w:cs="Times New Roman"/>
          <w:i/>
          <w:iCs/>
          <w:noProof/>
          <w:lang w:val="en-GB"/>
        </w:rPr>
        <w:lastRenderedPageBreak/>
        <w:t>Microbiological Methods</w:t>
      </w:r>
      <w:r w:rsidRPr="00512985">
        <w:rPr>
          <w:rFonts w:cs="Times New Roman"/>
          <w:noProof/>
          <w:lang w:val="en-GB"/>
        </w:rPr>
        <w:t xml:space="preserve"> (2015).</w:t>
      </w:r>
    </w:p>
    <w:p w14:paraId="0C177165" w14:textId="77777777" w:rsidR="004F673C" w:rsidRPr="00512985" w:rsidRDefault="004F673C" w:rsidP="00C652D5">
      <w:pPr>
        <w:rPr>
          <w:rFonts w:cs="Times New Roman"/>
          <w:noProof/>
          <w:lang w:val="en-GB"/>
        </w:rPr>
      </w:pPr>
      <w:r w:rsidRPr="00512985">
        <w:rPr>
          <w:rFonts w:cs="Times New Roman"/>
          <w:noProof/>
          <w:lang w:val="en-GB"/>
        </w:rPr>
        <w:t>34.</w:t>
      </w:r>
      <w:r w:rsidRPr="00512985">
        <w:rPr>
          <w:rFonts w:cs="Times New Roman"/>
          <w:noProof/>
          <w:lang w:val="en-GB"/>
        </w:rPr>
        <w:tab/>
        <w:t xml:space="preserve">Lin, C., Yang, S.L., Wang, N., Chung, K. The FUS3 MAPK signaling pathway of the citrus pathogen </w:t>
      </w:r>
      <w:r w:rsidRPr="00512985">
        <w:rPr>
          <w:rFonts w:cs="Times New Roman"/>
          <w:i/>
          <w:iCs/>
          <w:noProof/>
          <w:lang w:val="en-GB"/>
        </w:rPr>
        <w:t>Alternaria alternata</w:t>
      </w:r>
      <w:r w:rsidRPr="00512985">
        <w:rPr>
          <w:rFonts w:cs="Times New Roman"/>
          <w:noProof/>
          <w:lang w:val="en-GB"/>
        </w:rPr>
        <w:t xml:space="preserve"> functions independently or cooperatively with the fungal redox-responsive AP1 regulator for diverse developmental, physiological and pathogenic processes. </w:t>
      </w:r>
      <w:r w:rsidRPr="00512985">
        <w:rPr>
          <w:rFonts w:cs="Times New Roman"/>
          <w:i/>
          <w:iCs/>
          <w:noProof/>
          <w:lang w:val="en-GB"/>
        </w:rPr>
        <w:t>Fungal Genetics and Biology</w:t>
      </w:r>
      <w:r w:rsidRPr="00512985">
        <w:rPr>
          <w:rFonts w:cs="Times New Roman"/>
          <w:noProof/>
          <w:lang w:val="en-GB"/>
        </w:rPr>
        <w:t xml:space="preserve">. </w:t>
      </w:r>
      <w:r w:rsidRPr="00512985">
        <w:rPr>
          <w:rFonts w:cs="Times New Roman"/>
          <w:b/>
          <w:bCs/>
          <w:noProof/>
          <w:lang w:val="en-GB"/>
        </w:rPr>
        <w:t>47</w:t>
      </w:r>
      <w:r w:rsidRPr="00512985">
        <w:rPr>
          <w:rFonts w:cs="Times New Roman"/>
          <w:noProof/>
          <w:lang w:val="en-GB"/>
        </w:rPr>
        <w:t xml:space="preserve"> (4), 381–391 (2010).</w:t>
      </w:r>
    </w:p>
    <w:p w14:paraId="7A65EBB5" w14:textId="77777777" w:rsidR="004F673C" w:rsidRPr="00512985" w:rsidRDefault="004F673C" w:rsidP="00C652D5">
      <w:pPr>
        <w:rPr>
          <w:rFonts w:cs="Times New Roman"/>
          <w:noProof/>
          <w:lang w:val="en-GB"/>
        </w:rPr>
      </w:pPr>
      <w:r w:rsidRPr="00512985">
        <w:rPr>
          <w:rFonts w:cs="Times New Roman"/>
          <w:noProof/>
          <w:lang w:val="en-GB"/>
        </w:rPr>
        <w:t>35.</w:t>
      </w:r>
      <w:r w:rsidRPr="00512985">
        <w:rPr>
          <w:rFonts w:cs="Times New Roman"/>
          <w:noProof/>
          <w:lang w:val="en-GB"/>
        </w:rPr>
        <w:tab/>
        <w:t xml:space="preserve">Lin, C., Chung, K. Specialized and shared functions of the histidine kinase- and HOG1 MAP kinase-mediated signaling pathways in </w:t>
      </w:r>
      <w:r w:rsidRPr="00512985">
        <w:rPr>
          <w:rFonts w:cs="Times New Roman"/>
          <w:i/>
          <w:iCs/>
          <w:noProof/>
          <w:lang w:val="en-GB"/>
        </w:rPr>
        <w:t>Alternaria alternata</w:t>
      </w:r>
      <w:r w:rsidRPr="00512985">
        <w:rPr>
          <w:rFonts w:cs="Times New Roman"/>
          <w:noProof/>
          <w:lang w:val="en-GB"/>
        </w:rPr>
        <w:t xml:space="preserve">, a filamentous fungal pathogen of citrus. </w:t>
      </w:r>
      <w:r w:rsidRPr="00512985">
        <w:rPr>
          <w:rFonts w:cs="Times New Roman"/>
          <w:i/>
          <w:iCs/>
          <w:noProof/>
          <w:lang w:val="en-GB"/>
        </w:rPr>
        <w:t>Fungal Genetics and Biology</w:t>
      </w:r>
      <w:r w:rsidRPr="00512985">
        <w:rPr>
          <w:rFonts w:cs="Times New Roman"/>
          <w:noProof/>
          <w:lang w:val="en-GB"/>
        </w:rPr>
        <w:t xml:space="preserve">. </w:t>
      </w:r>
      <w:r w:rsidRPr="00512985">
        <w:rPr>
          <w:rFonts w:cs="Times New Roman"/>
          <w:b/>
          <w:bCs/>
          <w:noProof/>
          <w:lang w:val="en-GB"/>
        </w:rPr>
        <w:t>47</w:t>
      </w:r>
      <w:r w:rsidRPr="00512985">
        <w:rPr>
          <w:rFonts w:cs="Times New Roman"/>
          <w:noProof/>
          <w:lang w:val="en-GB"/>
        </w:rPr>
        <w:t xml:space="preserve"> (10), 818–827 (2010).</w:t>
      </w:r>
    </w:p>
    <w:p w14:paraId="33106B8D" w14:textId="61FDB941" w:rsidR="004F673C" w:rsidRPr="00512985" w:rsidRDefault="004F673C" w:rsidP="00C652D5">
      <w:pPr>
        <w:rPr>
          <w:rFonts w:cs="Times New Roman"/>
          <w:noProof/>
          <w:lang w:val="en-GB"/>
        </w:rPr>
      </w:pPr>
      <w:r w:rsidRPr="00512985">
        <w:rPr>
          <w:rFonts w:cs="Times New Roman"/>
          <w:noProof/>
          <w:lang w:val="en-GB"/>
        </w:rPr>
        <w:t>36.</w:t>
      </w:r>
      <w:r w:rsidRPr="00512985">
        <w:rPr>
          <w:rFonts w:cs="Times New Roman"/>
          <w:noProof/>
          <w:lang w:val="en-GB"/>
        </w:rPr>
        <w:tab/>
        <w:t>Choquer, M</w:t>
      </w:r>
      <w:r w:rsidR="00C652D5" w:rsidRPr="00C652D5">
        <w:rPr>
          <w:rFonts w:cs="Times New Roman"/>
          <w:noProof/>
          <w:lang w:val="en-GB"/>
        </w:rPr>
        <w:t>. et al.</w:t>
      </w:r>
      <w:r w:rsidRPr="00512985">
        <w:rPr>
          <w:rFonts w:cs="Times New Roman"/>
          <w:noProof/>
          <w:lang w:val="en-GB"/>
        </w:rPr>
        <w:t xml:space="preserve"> The CTB1 gene encoding a fungal polyketide synthase is required for cercosporin biosynthesis and fungal virulence of </w:t>
      </w:r>
      <w:r w:rsidRPr="00512985">
        <w:rPr>
          <w:rFonts w:cs="Times New Roman"/>
          <w:i/>
          <w:iCs/>
          <w:noProof/>
          <w:lang w:val="en-GB"/>
        </w:rPr>
        <w:t>Cercospora nicotianae</w:t>
      </w:r>
      <w:r w:rsidRPr="00512985">
        <w:rPr>
          <w:rFonts w:cs="Times New Roman"/>
          <w:noProof/>
          <w:lang w:val="en-GB"/>
        </w:rPr>
        <w:t xml:space="preserve">. </w:t>
      </w:r>
      <w:r w:rsidRPr="00512985">
        <w:rPr>
          <w:rFonts w:cs="Times New Roman"/>
          <w:i/>
          <w:iCs/>
          <w:noProof/>
          <w:lang w:val="en-GB"/>
        </w:rPr>
        <w:t>Molecular Plant-Microbe Interactions</w:t>
      </w:r>
      <w:r w:rsidRPr="00512985">
        <w:rPr>
          <w:rFonts w:cs="Times New Roman"/>
          <w:noProof/>
          <w:lang w:val="en-GB"/>
        </w:rPr>
        <w:t xml:space="preserve">. </w:t>
      </w:r>
      <w:r w:rsidRPr="00512985">
        <w:rPr>
          <w:rFonts w:cs="Times New Roman"/>
          <w:b/>
          <w:bCs/>
          <w:noProof/>
          <w:lang w:val="en-GB"/>
        </w:rPr>
        <w:t>18</w:t>
      </w:r>
      <w:r w:rsidRPr="00512985">
        <w:rPr>
          <w:rFonts w:cs="Times New Roman"/>
          <w:noProof/>
          <w:lang w:val="en-GB"/>
        </w:rPr>
        <w:t xml:space="preserve"> (5), 468–476 (2005).</w:t>
      </w:r>
    </w:p>
    <w:p w14:paraId="17FAD02D" w14:textId="77777777" w:rsidR="004F673C" w:rsidRPr="00512985" w:rsidRDefault="004F673C" w:rsidP="00C652D5">
      <w:pPr>
        <w:rPr>
          <w:rFonts w:cs="Times New Roman"/>
          <w:noProof/>
          <w:lang w:val="en-GB"/>
        </w:rPr>
      </w:pPr>
      <w:r w:rsidRPr="00512985">
        <w:rPr>
          <w:rFonts w:cs="Times New Roman"/>
          <w:noProof/>
          <w:lang w:val="en-GB"/>
        </w:rPr>
        <w:t>37.</w:t>
      </w:r>
      <w:r w:rsidRPr="00512985">
        <w:rPr>
          <w:rFonts w:cs="Times New Roman"/>
          <w:noProof/>
          <w:lang w:val="en-GB"/>
        </w:rPr>
        <w:tab/>
        <w:t xml:space="preserve">Pohl, C., Kiel, J.A.K.W., Driessen, A.J.M., Bovenberg, R.A.L., Nygård, Y. CRISPR/Cas9 based genome editing of </w:t>
      </w:r>
      <w:r w:rsidRPr="00512985">
        <w:rPr>
          <w:rFonts w:cs="Times New Roman"/>
          <w:i/>
          <w:iCs/>
          <w:noProof/>
          <w:lang w:val="en-GB"/>
        </w:rPr>
        <w:t>Penicillium chrysogenum</w:t>
      </w:r>
      <w:r w:rsidRPr="00512985">
        <w:rPr>
          <w:rFonts w:cs="Times New Roman"/>
          <w:noProof/>
          <w:lang w:val="en-GB"/>
        </w:rPr>
        <w:t xml:space="preserve">. </w:t>
      </w:r>
      <w:r w:rsidRPr="00512985">
        <w:rPr>
          <w:rFonts w:cs="Times New Roman"/>
          <w:i/>
          <w:iCs/>
          <w:noProof/>
          <w:lang w:val="en-GB"/>
        </w:rPr>
        <w:t>ACS Synthetic Biology</w:t>
      </w:r>
      <w:r w:rsidRPr="00512985">
        <w:rPr>
          <w:rFonts w:cs="Times New Roman"/>
          <w:noProof/>
          <w:lang w:val="en-GB"/>
        </w:rPr>
        <w:t xml:space="preserve">. </w:t>
      </w:r>
      <w:r w:rsidRPr="00512985">
        <w:rPr>
          <w:rFonts w:cs="Times New Roman"/>
          <w:b/>
          <w:bCs/>
          <w:noProof/>
          <w:lang w:val="en-GB"/>
        </w:rPr>
        <w:t>5</w:t>
      </w:r>
      <w:r w:rsidRPr="00512985">
        <w:rPr>
          <w:rFonts w:cs="Times New Roman"/>
          <w:noProof/>
          <w:lang w:val="en-GB"/>
        </w:rPr>
        <w:t xml:space="preserve"> (7), 754–764 (2016).</w:t>
      </w:r>
    </w:p>
    <w:p w14:paraId="0C10FA8F" w14:textId="194B447E" w:rsidR="004F673C" w:rsidRPr="00512985" w:rsidRDefault="004F673C" w:rsidP="00C652D5">
      <w:pPr>
        <w:rPr>
          <w:rFonts w:cs="Times New Roman"/>
          <w:noProof/>
          <w:lang w:val="en-GB"/>
        </w:rPr>
      </w:pPr>
      <w:r w:rsidRPr="00512985">
        <w:rPr>
          <w:rFonts w:cs="Times New Roman"/>
          <w:noProof/>
          <w:lang w:val="en-GB"/>
        </w:rPr>
        <w:t>38.</w:t>
      </w:r>
      <w:r w:rsidRPr="00512985">
        <w:rPr>
          <w:rFonts w:cs="Times New Roman"/>
          <w:noProof/>
          <w:lang w:val="en-GB"/>
        </w:rPr>
        <w:tab/>
        <w:t>van der Nest, M.A.M.A</w:t>
      </w:r>
      <w:r w:rsidR="00C652D5" w:rsidRPr="00C652D5">
        <w:rPr>
          <w:rFonts w:cs="Times New Roman"/>
          <w:noProof/>
          <w:lang w:val="en-GB"/>
        </w:rPr>
        <w:t>. et al.</w:t>
      </w:r>
      <w:r w:rsidRPr="00512985">
        <w:rPr>
          <w:rFonts w:cs="Times New Roman"/>
          <w:noProof/>
          <w:lang w:val="en-GB"/>
        </w:rPr>
        <w:t xml:space="preserve"> Draft genome sequences of </w:t>
      </w:r>
      <w:r w:rsidRPr="00512985">
        <w:rPr>
          <w:rFonts w:cs="Times New Roman"/>
          <w:i/>
          <w:iCs/>
          <w:noProof/>
          <w:lang w:val="en-GB"/>
        </w:rPr>
        <w:t>Diplodia sapinea</w:t>
      </w:r>
      <w:r w:rsidRPr="00512985">
        <w:rPr>
          <w:rFonts w:cs="Times New Roman"/>
          <w:noProof/>
          <w:lang w:val="en-GB"/>
        </w:rPr>
        <w:t xml:space="preserve">, </w:t>
      </w:r>
      <w:r w:rsidRPr="00512985">
        <w:rPr>
          <w:rFonts w:cs="Times New Roman"/>
          <w:i/>
          <w:iCs/>
          <w:noProof/>
          <w:lang w:val="en-GB"/>
        </w:rPr>
        <w:t>Ceratocystis manginecans</w:t>
      </w:r>
      <w:r w:rsidRPr="00512985">
        <w:rPr>
          <w:rFonts w:cs="Times New Roman"/>
          <w:noProof/>
          <w:lang w:val="en-GB"/>
        </w:rPr>
        <w:t xml:space="preserve"> and </w:t>
      </w:r>
      <w:r w:rsidRPr="00512985">
        <w:rPr>
          <w:rFonts w:cs="Times New Roman"/>
          <w:i/>
          <w:iCs/>
          <w:noProof/>
          <w:lang w:val="en-GB"/>
        </w:rPr>
        <w:t>Ceratocystis moniliformis</w:t>
      </w:r>
      <w:r w:rsidRPr="00512985">
        <w:rPr>
          <w:rFonts w:cs="Times New Roman"/>
          <w:noProof/>
          <w:lang w:val="en-GB"/>
        </w:rPr>
        <w:t xml:space="preserve">. </w:t>
      </w:r>
      <w:r w:rsidRPr="00512985">
        <w:rPr>
          <w:rFonts w:cs="Times New Roman"/>
          <w:i/>
          <w:iCs/>
          <w:noProof/>
          <w:lang w:val="en-GB"/>
        </w:rPr>
        <w:t>IMA Fungus</w:t>
      </w:r>
      <w:r w:rsidRPr="00512985">
        <w:rPr>
          <w:rFonts w:cs="Times New Roman"/>
          <w:noProof/>
          <w:lang w:val="en-GB"/>
        </w:rPr>
        <w:t xml:space="preserve">. </w:t>
      </w:r>
      <w:r w:rsidRPr="00512985">
        <w:rPr>
          <w:rFonts w:cs="Times New Roman"/>
          <w:b/>
          <w:bCs/>
          <w:noProof/>
          <w:lang w:val="en-GB"/>
        </w:rPr>
        <w:t>5</w:t>
      </w:r>
      <w:r w:rsidRPr="00512985">
        <w:rPr>
          <w:rFonts w:cs="Times New Roman"/>
          <w:noProof/>
          <w:lang w:val="en-GB"/>
        </w:rPr>
        <w:t xml:space="preserve"> (1), 135–140 (2014).</w:t>
      </w:r>
    </w:p>
    <w:p w14:paraId="0268F9DF" w14:textId="4EFCCDCB" w:rsidR="004F673C" w:rsidRPr="00512985" w:rsidRDefault="004F673C" w:rsidP="00C652D5">
      <w:pPr>
        <w:rPr>
          <w:rFonts w:cs="Times New Roman"/>
          <w:noProof/>
          <w:lang w:val="en-GB"/>
        </w:rPr>
      </w:pPr>
      <w:r w:rsidRPr="00512985">
        <w:rPr>
          <w:rFonts w:cs="Times New Roman"/>
          <w:noProof/>
          <w:lang w:val="en-GB"/>
        </w:rPr>
        <w:t>39.</w:t>
      </w:r>
      <w:r w:rsidRPr="00512985">
        <w:rPr>
          <w:rFonts w:cs="Times New Roman"/>
          <w:noProof/>
          <w:lang w:val="en-GB"/>
        </w:rPr>
        <w:tab/>
        <w:t>Wingfield, B.D</w:t>
      </w:r>
      <w:r w:rsidR="00C652D5" w:rsidRPr="00C652D5">
        <w:rPr>
          <w:rFonts w:cs="Times New Roman"/>
          <w:noProof/>
          <w:lang w:val="en-GB"/>
        </w:rPr>
        <w:t>. et al.</w:t>
      </w:r>
      <w:r w:rsidRPr="00512985">
        <w:rPr>
          <w:rFonts w:cs="Times New Roman"/>
          <w:noProof/>
          <w:lang w:val="en-GB"/>
        </w:rPr>
        <w:t xml:space="preserve"> Draft genome sequences for </w:t>
      </w:r>
      <w:r w:rsidRPr="00512985">
        <w:rPr>
          <w:rFonts w:cs="Times New Roman"/>
          <w:i/>
          <w:iCs/>
          <w:noProof/>
          <w:lang w:val="en-GB"/>
        </w:rPr>
        <w:t>Ceratocystis fagacearum, C. harringtonii, Grosmannia penicillata</w:t>
      </w:r>
      <w:r w:rsidRPr="00512985">
        <w:rPr>
          <w:rFonts w:cs="Times New Roman"/>
          <w:noProof/>
          <w:lang w:val="en-GB"/>
        </w:rPr>
        <w:t xml:space="preserve">, and </w:t>
      </w:r>
      <w:r w:rsidRPr="00512985">
        <w:rPr>
          <w:rFonts w:cs="Times New Roman"/>
          <w:i/>
          <w:iCs/>
          <w:noProof/>
          <w:lang w:val="en-GB"/>
        </w:rPr>
        <w:t>Huntiella bhutanensis</w:t>
      </w:r>
      <w:r w:rsidRPr="00512985">
        <w:rPr>
          <w:rFonts w:cs="Times New Roman"/>
          <w:noProof/>
          <w:lang w:val="en-GB"/>
        </w:rPr>
        <w:t xml:space="preserve">. </w:t>
      </w:r>
      <w:r w:rsidRPr="00512985">
        <w:rPr>
          <w:rFonts w:cs="Times New Roman"/>
          <w:i/>
          <w:iCs/>
          <w:noProof/>
          <w:lang w:val="en-GB"/>
        </w:rPr>
        <w:t>IMA Fungus</w:t>
      </w:r>
      <w:r w:rsidRPr="00512985">
        <w:rPr>
          <w:rFonts w:cs="Times New Roman"/>
          <w:noProof/>
          <w:lang w:val="en-GB"/>
        </w:rPr>
        <w:t xml:space="preserve">. </w:t>
      </w:r>
      <w:r w:rsidRPr="00512985">
        <w:rPr>
          <w:rFonts w:cs="Times New Roman"/>
          <w:b/>
          <w:bCs/>
          <w:noProof/>
          <w:lang w:val="en-GB"/>
        </w:rPr>
        <w:t>7</w:t>
      </w:r>
      <w:r w:rsidRPr="00512985">
        <w:rPr>
          <w:rFonts w:cs="Times New Roman"/>
          <w:noProof/>
          <w:lang w:val="en-GB"/>
        </w:rPr>
        <w:t xml:space="preserve"> (2), 317–323 (2016).</w:t>
      </w:r>
    </w:p>
    <w:p w14:paraId="1046A327" w14:textId="77777777" w:rsidR="004F673C" w:rsidRPr="00512985" w:rsidRDefault="004F673C" w:rsidP="00C652D5">
      <w:pPr>
        <w:rPr>
          <w:rFonts w:cs="Times New Roman"/>
          <w:noProof/>
          <w:lang w:val="en-GB"/>
        </w:rPr>
      </w:pPr>
      <w:r w:rsidRPr="00512985">
        <w:rPr>
          <w:rFonts w:cs="Times New Roman"/>
          <w:noProof/>
          <w:lang w:val="en-GB"/>
        </w:rPr>
        <w:t>40.</w:t>
      </w:r>
      <w:r w:rsidRPr="00512985">
        <w:rPr>
          <w:rFonts w:cs="Times New Roman"/>
          <w:noProof/>
          <w:lang w:val="en-GB"/>
        </w:rPr>
        <w:tab/>
        <w:t xml:space="preserve">Fourie, A., Nest, M.A. Van Der, Vos, L. De, Wingfield, M.J., Wingfield, B.D., Barnes, I. QTL mapping of mycelial growth and aggressiveness to distinct hosts in </w:t>
      </w:r>
      <w:r w:rsidRPr="00512985">
        <w:rPr>
          <w:rFonts w:cs="Times New Roman"/>
          <w:i/>
          <w:iCs/>
          <w:noProof/>
          <w:lang w:val="en-GB"/>
        </w:rPr>
        <w:t>Ceratocystis</w:t>
      </w:r>
      <w:r w:rsidRPr="00512985">
        <w:rPr>
          <w:rFonts w:cs="Times New Roman"/>
          <w:noProof/>
          <w:lang w:val="en-GB"/>
        </w:rPr>
        <w:t xml:space="preserve"> pathogens. </w:t>
      </w:r>
      <w:r w:rsidRPr="00512985">
        <w:rPr>
          <w:rFonts w:cs="Times New Roman"/>
          <w:i/>
          <w:iCs/>
          <w:noProof/>
          <w:lang w:val="en-GB"/>
        </w:rPr>
        <w:t>Fungal Genetics and Biology</w:t>
      </w:r>
      <w:r w:rsidRPr="00512985">
        <w:rPr>
          <w:rFonts w:cs="Times New Roman"/>
          <w:noProof/>
          <w:lang w:val="en-GB"/>
        </w:rPr>
        <w:t xml:space="preserve">. </w:t>
      </w:r>
      <w:r w:rsidRPr="00512985">
        <w:rPr>
          <w:rFonts w:cs="Times New Roman"/>
          <w:b/>
          <w:bCs/>
          <w:noProof/>
          <w:lang w:val="en-GB"/>
        </w:rPr>
        <w:t>131</w:t>
      </w:r>
      <w:r w:rsidRPr="00512985">
        <w:rPr>
          <w:rFonts w:cs="Times New Roman"/>
          <w:noProof/>
          <w:lang w:val="en-GB"/>
        </w:rPr>
        <w:t>, 103242 (2019).</w:t>
      </w:r>
    </w:p>
    <w:p w14:paraId="00EDB90F" w14:textId="77777777" w:rsidR="004F673C" w:rsidRPr="00512985" w:rsidRDefault="004F673C" w:rsidP="00C652D5">
      <w:pPr>
        <w:rPr>
          <w:noProof/>
        </w:rPr>
      </w:pPr>
      <w:r w:rsidRPr="00512985">
        <w:rPr>
          <w:rFonts w:cs="Times New Roman"/>
          <w:noProof/>
          <w:lang w:val="en-GB"/>
        </w:rPr>
        <w:t>41.</w:t>
      </w:r>
      <w:r w:rsidRPr="00512985">
        <w:rPr>
          <w:rFonts w:cs="Times New Roman"/>
          <w:noProof/>
          <w:lang w:val="en-GB"/>
        </w:rPr>
        <w:tab/>
        <w:t xml:space="preserve">Lee, D.H., Roux, J., Wingfield, B.D., Wingfield, M.J. Variation in growth rates and aggressiveness of naturally occurring self-fertile and self-sterile isolates of the wilt pathogen </w:t>
      </w:r>
      <w:r w:rsidRPr="00512985">
        <w:rPr>
          <w:rFonts w:cs="Times New Roman"/>
          <w:i/>
          <w:iCs/>
          <w:noProof/>
          <w:lang w:val="en-GB"/>
        </w:rPr>
        <w:t>Ceratocystis albifundus</w:t>
      </w:r>
      <w:r w:rsidRPr="00512985">
        <w:rPr>
          <w:rFonts w:cs="Times New Roman"/>
          <w:noProof/>
          <w:lang w:val="en-GB"/>
        </w:rPr>
        <w:t xml:space="preserve">. </w:t>
      </w:r>
      <w:r w:rsidRPr="00512985">
        <w:rPr>
          <w:rFonts w:cs="Times New Roman"/>
          <w:i/>
          <w:iCs/>
          <w:noProof/>
          <w:lang w:val="en-GB"/>
        </w:rPr>
        <w:t>Plant Pathology</w:t>
      </w:r>
      <w:r w:rsidRPr="00512985">
        <w:rPr>
          <w:rFonts w:cs="Times New Roman"/>
          <w:noProof/>
          <w:lang w:val="en-GB"/>
        </w:rPr>
        <w:t xml:space="preserve">. </w:t>
      </w:r>
      <w:r w:rsidRPr="00512985">
        <w:rPr>
          <w:rFonts w:cs="Times New Roman"/>
          <w:b/>
          <w:bCs/>
          <w:noProof/>
          <w:lang w:val="en-GB"/>
        </w:rPr>
        <w:t>64</w:t>
      </w:r>
      <w:r w:rsidRPr="00512985">
        <w:rPr>
          <w:rFonts w:cs="Times New Roman"/>
          <w:noProof/>
          <w:lang w:val="en-GB"/>
        </w:rPr>
        <w:t xml:space="preserve"> (5), 1103–1109 (2015).</w:t>
      </w:r>
    </w:p>
    <w:p w14:paraId="626A41AB" w14:textId="3AE12D2C" w:rsidR="00C17BFF" w:rsidRPr="004764C6" w:rsidRDefault="0037001C" w:rsidP="00C652D5">
      <w:pPr>
        <w:rPr>
          <w:rFonts w:cstheme="minorHAnsi"/>
          <w:color w:val="7F7F7F" w:themeColor="text1" w:themeTint="80"/>
        </w:rPr>
      </w:pPr>
      <w:r w:rsidRPr="00512985">
        <w:rPr>
          <w:rFonts w:cstheme="minorHAnsi"/>
          <w:color w:val="808080"/>
        </w:rPr>
        <w:fldChar w:fldCharType="end"/>
      </w:r>
    </w:p>
    <w:sectPr w:rsidR="00C17BFF" w:rsidRPr="004764C6" w:rsidSect="00B81B15">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94A7D" w14:textId="77777777" w:rsidR="001A4B94" w:rsidRDefault="001A4B94" w:rsidP="00621C4E">
      <w:r>
        <w:separator/>
      </w:r>
    </w:p>
  </w:endnote>
  <w:endnote w:type="continuationSeparator" w:id="0">
    <w:p w14:paraId="1E7E276F" w14:textId="77777777" w:rsidR="001A4B94" w:rsidRDefault="001A4B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CCB9" w14:textId="77777777" w:rsidR="005B45D6" w:rsidRDefault="005B45D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DF43" w14:textId="77777777" w:rsidR="001A4B94" w:rsidRDefault="001A4B94" w:rsidP="00621C4E">
      <w:r>
        <w:separator/>
      </w:r>
    </w:p>
  </w:footnote>
  <w:footnote w:type="continuationSeparator" w:id="0">
    <w:p w14:paraId="21B48EB5" w14:textId="77777777" w:rsidR="001A4B94" w:rsidRDefault="001A4B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B45D6" w:rsidRPr="006F06E4" w:rsidRDefault="005B45D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3F1D4C0" w:rsidR="005B45D6" w:rsidRPr="006F06E4" w:rsidRDefault="005B45D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E44BE"/>
    <w:multiLevelType w:val="multilevel"/>
    <w:tmpl w:val="21587BF6"/>
    <w:lvl w:ilvl="0">
      <w:start w:val="4"/>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242A21"/>
    <w:multiLevelType w:val="multilevel"/>
    <w:tmpl w:val="D75ED1FA"/>
    <w:lvl w:ilvl="0">
      <w:start w:val="1"/>
      <w:numFmt w:val="decimal"/>
      <w:lvlText w:val="%1."/>
      <w:lvlJc w:val="left"/>
      <w:pPr>
        <w:ind w:left="1211" w:hanging="360"/>
      </w:pPr>
      <w:rPr>
        <w:rFonts w:hint="default"/>
      </w:rPr>
    </w:lvl>
    <w:lvl w:ilvl="1">
      <w:start w:val="1"/>
      <w:numFmt w:val="decimal"/>
      <w:isLgl/>
      <w:lvlText w:val="%1.%2"/>
      <w:lvlJc w:val="left"/>
      <w:pPr>
        <w:ind w:left="1411" w:hanging="5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5D2403"/>
    <w:multiLevelType w:val="multilevel"/>
    <w:tmpl w:val="593A7E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FD2BCD"/>
    <w:multiLevelType w:val="multilevel"/>
    <w:tmpl w:val="D75ED1FA"/>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9"/>
  </w:num>
  <w:num w:numId="6">
    <w:abstractNumId w:val="18"/>
  </w:num>
  <w:num w:numId="7">
    <w:abstractNumId w:val="0"/>
  </w:num>
  <w:num w:numId="8">
    <w:abstractNumId w:val="10"/>
  </w:num>
  <w:num w:numId="9">
    <w:abstractNumId w:val="11"/>
  </w:num>
  <w:num w:numId="10">
    <w:abstractNumId w:val="20"/>
  </w:num>
  <w:num w:numId="11">
    <w:abstractNumId w:val="24"/>
  </w:num>
  <w:num w:numId="12">
    <w:abstractNumId w:val="2"/>
  </w:num>
  <w:num w:numId="13">
    <w:abstractNumId w:val="22"/>
  </w:num>
  <w:num w:numId="14">
    <w:abstractNumId w:val="29"/>
  </w:num>
  <w:num w:numId="15">
    <w:abstractNumId w:val="14"/>
  </w:num>
  <w:num w:numId="16">
    <w:abstractNumId w:val="8"/>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7"/>
  </w:num>
  <w:num w:numId="24">
    <w:abstractNumId w:val="30"/>
  </w:num>
  <w:num w:numId="25">
    <w:abstractNumId w:val="7"/>
  </w:num>
  <w:num w:numId="26">
    <w:abstractNumId w:val="1"/>
  </w:num>
  <w:num w:numId="27">
    <w:abstractNumId w:val="6"/>
  </w:num>
  <w:num w:numId="28">
    <w:abstractNumId w:val="31"/>
  </w:num>
  <w:num w:numId="29">
    <w:abstractNumId w:val="13"/>
  </w:num>
  <w:num w:numId="30">
    <w:abstractNumId w:val="28"/>
  </w:num>
  <w:num w:numId="31">
    <w:abstractNumId w:val="12"/>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6E5E"/>
    <w:rsid w:val="00037B58"/>
    <w:rsid w:val="00044DD8"/>
    <w:rsid w:val="0005152A"/>
    <w:rsid w:val="00051B73"/>
    <w:rsid w:val="000551B5"/>
    <w:rsid w:val="000557D0"/>
    <w:rsid w:val="000575CF"/>
    <w:rsid w:val="00060ABE"/>
    <w:rsid w:val="00061A50"/>
    <w:rsid w:val="0006274F"/>
    <w:rsid w:val="0006361B"/>
    <w:rsid w:val="00064104"/>
    <w:rsid w:val="00064F32"/>
    <w:rsid w:val="000652E3"/>
    <w:rsid w:val="000657F5"/>
    <w:rsid w:val="00066025"/>
    <w:rsid w:val="00067A8F"/>
    <w:rsid w:val="000701D1"/>
    <w:rsid w:val="00073981"/>
    <w:rsid w:val="00076838"/>
    <w:rsid w:val="00080A20"/>
    <w:rsid w:val="00082796"/>
    <w:rsid w:val="00082DF4"/>
    <w:rsid w:val="00086FF5"/>
    <w:rsid w:val="00087C0A"/>
    <w:rsid w:val="00091788"/>
    <w:rsid w:val="00093BC4"/>
    <w:rsid w:val="000943E6"/>
    <w:rsid w:val="00097929"/>
    <w:rsid w:val="000A0F2D"/>
    <w:rsid w:val="000A1E80"/>
    <w:rsid w:val="000A3B70"/>
    <w:rsid w:val="000A5153"/>
    <w:rsid w:val="000A7615"/>
    <w:rsid w:val="000B10AE"/>
    <w:rsid w:val="000B2560"/>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608"/>
    <w:rsid w:val="000E4F77"/>
    <w:rsid w:val="000E64AD"/>
    <w:rsid w:val="000F09CA"/>
    <w:rsid w:val="000F265C"/>
    <w:rsid w:val="000F3AFA"/>
    <w:rsid w:val="000F5712"/>
    <w:rsid w:val="000F6611"/>
    <w:rsid w:val="000F7E22"/>
    <w:rsid w:val="00105369"/>
    <w:rsid w:val="00106EAA"/>
    <w:rsid w:val="00107554"/>
    <w:rsid w:val="001075E9"/>
    <w:rsid w:val="001104F3"/>
    <w:rsid w:val="00110F06"/>
    <w:rsid w:val="00112EEB"/>
    <w:rsid w:val="001173FF"/>
    <w:rsid w:val="0012563A"/>
    <w:rsid w:val="001264DE"/>
    <w:rsid w:val="001313A7"/>
    <w:rsid w:val="0013276F"/>
    <w:rsid w:val="001342B5"/>
    <w:rsid w:val="0013621E"/>
    <w:rsid w:val="0013642E"/>
    <w:rsid w:val="00136A51"/>
    <w:rsid w:val="00137B4F"/>
    <w:rsid w:val="00140874"/>
    <w:rsid w:val="00140D45"/>
    <w:rsid w:val="00142EFE"/>
    <w:rsid w:val="001517E0"/>
    <w:rsid w:val="00152A23"/>
    <w:rsid w:val="00156B11"/>
    <w:rsid w:val="00162CB7"/>
    <w:rsid w:val="001665C9"/>
    <w:rsid w:val="00166F32"/>
    <w:rsid w:val="001718C0"/>
    <w:rsid w:val="00171A60"/>
    <w:rsid w:val="00171E5B"/>
    <w:rsid w:val="00171F94"/>
    <w:rsid w:val="001740D7"/>
    <w:rsid w:val="001756F5"/>
    <w:rsid w:val="00175D4E"/>
    <w:rsid w:val="0017668A"/>
    <w:rsid w:val="001766FE"/>
    <w:rsid w:val="001771E7"/>
    <w:rsid w:val="00185574"/>
    <w:rsid w:val="00185D04"/>
    <w:rsid w:val="00186EE2"/>
    <w:rsid w:val="001911FF"/>
    <w:rsid w:val="00192006"/>
    <w:rsid w:val="00193180"/>
    <w:rsid w:val="001935F0"/>
    <w:rsid w:val="0019530C"/>
    <w:rsid w:val="00196792"/>
    <w:rsid w:val="00197B2D"/>
    <w:rsid w:val="001A00BA"/>
    <w:rsid w:val="001A1144"/>
    <w:rsid w:val="001A4B94"/>
    <w:rsid w:val="001B1519"/>
    <w:rsid w:val="001B1CDC"/>
    <w:rsid w:val="001B2E2D"/>
    <w:rsid w:val="001B5901"/>
    <w:rsid w:val="001B5CD2"/>
    <w:rsid w:val="001C0BEE"/>
    <w:rsid w:val="001C1E49"/>
    <w:rsid w:val="001C2233"/>
    <w:rsid w:val="001C27C1"/>
    <w:rsid w:val="001C2A98"/>
    <w:rsid w:val="001C3B86"/>
    <w:rsid w:val="001C4D79"/>
    <w:rsid w:val="001C4D95"/>
    <w:rsid w:val="001D3D7D"/>
    <w:rsid w:val="001D3FFF"/>
    <w:rsid w:val="001D4997"/>
    <w:rsid w:val="001D625F"/>
    <w:rsid w:val="001D68A4"/>
    <w:rsid w:val="001D7576"/>
    <w:rsid w:val="001E0E3F"/>
    <w:rsid w:val="001E11B7"/>
    <w:rsid w:val="001E14A0"/>
    <w:rsid w:val="001E4C3D"/>
    <w:rsid w:val="001E7376"/>
    <w:rsid w:val="001F06AB"/>
    <w:rsid w:val="001F196D"/>
    <w:rsid w:val="001F225C"/>
    <w:rsid w:val="00200792"/>
    <w:rsid w:val="00201CFA"/>
    <w:rsid w:val="0020220D"/>
    <w:rsid w:val="00202448"/>
    <w:rsid w:val="00202D15"/>
    <w:rsid w:val="00205B3F"/>
    <w:rsid w:val="00212EAE"/>
    <w:rsid w:val="00213D1A"/>
    <w:rsid w:val="002148A5"/>
    <w:rsid w:val="00214BEE"/>
    <w:rsid w:val="002205B8"/>
    <w:rsid w:val="00225720"/>
    <w:rsid w:val="002259E5"/>
    <w:rsid w:val="00226140"/>
    <w:rsid w:val="002274F3"/>
    <w:rsid w:val="00227ECA"/>
    <w:rsid w:val="0023094C"/>
    <w:rsid w:val="00233484"/>
    <w:rsid w:val="00234303"/>
    <w:rsid w:val="00234BE3"/>
    <w:rsid w:val="00235A90"/>
    <w:rsid w:val="0023624F"/>
    <w:rsid w:val="0023707B"/>
    <w:rsid w:val="00241287"/>
    <w:rsid w:val="00241E48"/>
    <w:rsid w:val="0024214E"/>
    <w:rsid w:val="00242623"/>
    <w:rsid w:val="002459B4"/>
    <w:rsid w:val="00246D64"/>
    <w:rsid w:val="00250558"/>
    <w:rsid w:val="00250E6C"/>
    <w:rsid w:val="0025192D"/>
    <w:rsid w:val="00251FD9"/>
    <w:rsid w:val="00252EF2"/>
    <w:rsid w:val="0025357C"/>
    <w:rsid w:val="002605D1"/>
    <w:rsid w:val="00260652"/>
    <w:rsid w:val="00261F25"/>
    <w:rsid w:val="002648A9"/>
    <w:rsid w:val="0026536F"/>
    <w:rsid w:val="0026553C"/>
    <w:rsid w:val="002661A0"/>
    <w:rsid w:val="00266ECB"/>
    <w:rsid w:val="0026790A"/>
    <w:rsid w:val="00267DD5"/>
    <w:rsid w:val="00270F38"/>
    <w:rsid w:val="00274A0A"/>
    <w:rsid w:val="00277593"/>
    <w:rsid w:val="00280909"/>
    <w:rsid w:val="00280918"/>
    <w:rsid w:val="00282AF6"/>
    <w:rsid w:val="0028596A"/>
    <w:rsid w:val="00287085"/>
    <w:rsid w:val="00287541"/>
    <w:rsid w:val="00287DC0"/>
    <w:rsid w:val="00290AF9"/>
    <w:rsid w:val="00291131"/>
    <w:rsid w:val="00296152"/>
    <w:rsid w:val="002967CF"/>
    <w:rsid w:val="00297788"/>
    <w:rsid w:val="002A273F"/>
    <w:rsid w:val="002A3285"/>
    <w:rsid w:val="002A34F9"/>
    <w:rsid w:val="002A484B"/>
    <w:rsid w:val="002A555E"/>
    <w:rsid w:val="002A64A6"/>
    <w:rsid w:val="002B1FE3"/>
    <w:rsid w:val="002B3301"/>
    <w:rsid w:val="002B472F"/>
    <w:rsid w:val="002C1445"/>
    <w:rsid w:val="002C1760"/>
    <w:rsid w:val="002C47D4"/>
    <w:rsid w:val="002C4CD5"/>
    <w:rsid w:val="002C580A"/>
    <w:rsid w:val="002D0F38"/>
    <w:rsid w:val="002D4462"/>
    <w:rsid w:val="002D77E3"/>
    <w:rsid w:val="002D78C6"/>
    <w:rsid w:val="002E043B"/>
    <w:rsid w:val="002E04AE"/>
    <w:rsid w:val="002E1444"/>
    <w:rsid w:val="002E195C"/>
    <w:rsid w:val="002F01C4"/>
    <w:rsid w:val="002F2859"/>
    <w:rsid w:val="002F40EE"/>
    <w:rsid w:val="002F6E3C"/>
    <w:rsid w:val="00300274"/>
    <w:rsid w:val="0030066C"/>
    <w:rsid w:val="0030117D"/>
    <w:rsid w:val="00301DE8"/>
    <w:rsid w:val="00301F30"/>
    <w:rsid w:val="003038FD"/>
    <w:rsid w:val="00303C87"/>
    <w:rsid w:val="003108E5"/>
    <w:rsid w:val="003115A8"/>
    <w:rsid w:val="003120CB"/>
    <w:rsid w:val="003176B9"/>
    <w:rsid w:val="00320153"/>
    <w:rsid w:val="00320367"/>
    <w:rsid w:val="00322871"/>
    <w:rsid w:val="00324B79"/>
    <w:rsid w:val="00326FB3"/>
    <w:rsid w:val="00327342"/>
    <w:rsid w:val="003316D4"/>
    <w:rsid w:val="003321B2"/>
    <w:rsid w:val="00332BBE"/>
    <w:rsid w:val="00333822"/>
    <w:rsid w:val="003354DB"/>
    <w:rsid w:val="00336715"/>
    <w:rsid w:val="003401EC"/>
    <w:rsid w:val="00340DFD"/>
    <w:rsid w:val="00341950"/>
    <w:rsid w:val="00344954"/>
    <w:rsid w:val="00345DE8"/>
    <w:rsid w:val="00346ABC"/>
    <w:rsid w:val="003471DF"/>
    <w:rsid w:val="00347EF2"/>
    <w:rsid w:val="00350CD7"/>
    <w:rsid w:val="00360B7C"/>
    <w:rsid w:val="00360C17"/>
    <w:rsid w:val="003621C6"/>
    <w:rsid w:val="003622B8"/>
    <w:rsid w:val="003645ED"/>
    <w:rsid w:val="00366B76"/>
    <w:rsid w:val="00367E12"/>
    <w:rsid w:val="0037001C"/>
    <w:rsid w:val="00373051"/>
    <w:rsid w:val="00373B8F"/>
    <w:rsid w:val="003759E6"/>
    <w:rsid w:val="00376D95"/>
    <w:rsid w:val="00377FBB"/>
    <w:rsid w:val="003837AF"/>
    <w:rsid w:val="00385140"/>
    <w:rsid w:val="003917DB"/>
    <w:rsid w:val="00392783"/>
    <w:rsid w:val="00393CC7"/>
    <w:rsid w:val="00396302"/>
    <w:rsid w:val="003971F7"/>
    <w:rsid w:val="003A16FC"/>
    <w:rsid w:val="003A2C8A"/>
    <w:rsid w:val="003A3388"/>
    <w:rsid w:val="003A4FCD"/>
    <w:rsid w:val="003A5760"/>
    <w:rsid w:val="003B0944"/>
    <w:rsid w:val="003B1593"/>
    <w:rsid w:val="003B4381"/>
    <w:rsid w:val="003C1043"/>
    <w:rsid w:val="003C1A30"/>
    <w:rsid w:val="003C216E"/>
    <w:rsid w:val="003C5505"/>
    <w:rsid w:val="003C6674"/>
    <w:rsid w:val="003C6779"/>
    <w:rsid w:val="003C71BE"/>
    <w:rsid w:val="003C7363"/>
    <w:rsid w:val="003C7DB1"/>
    <w:rsid w:val="003D033C"/>
    <w:rsid w:val="003D2228"/>
    <w:rsid w:val="003D2998"/>
    <w:rsid w:val="003D2F0A"/>
    <w:rsid w:val="003D3891"/>
    <w:rsid w:val="003D3FE9"/>
    <w:rsid w:val="003D5D84"/>
    <w:rsid w:val="003E0F4F"/>
    <w:rsid w:val="003E18AC"/>
    <w:rsid w:val="003E210B"/>
    <w:rsid w:val="003E2A12"/>
    <w:rsid w:val="003E3384"/>
    <w:rsid w:val="003E3CA4"/>
    <w:rsid w:val="003E548E"/>
    <w:rsid w:val="003E6751"/>
    <w:rsid w:val="003E745B"/>
    <w:rsid w:val="003F45FB"/>
    <w:rsid w:val="00406C33"/>
    <w:rsid w:val="00407EC8"/>
    <w:rsid w:val="0041110A"/>
    <w:rsid w:val="00411624"/>
    <w:rsid w:val="00412142"/>
    <w:rsid w:val="00412E70"/>
    <w:rsid w:val="004148E1"/>
    <w:rsid w:val="00414CFA"/>
    <w:rsid w:val="00415EC0"/>
    <w:rsid w:val="00420BE9"/>
    <w:rsid w:val="00423AD8"/>
    <w:rsid w:val="00423FDD"/>
    <w:rsid w:val="00424C85"/>
    <w:rsid w:val="004260BD"/>
    <w:rsid w:val="00426117"/>
    <w:rsid w:val="00427253"/>
    <w:rsid w:val="004275F2"/>
    <w:rsid w:val="0043012F"/>
    <w:rsid w:val="00430251"/>
    <w:rsid w:val="00430F1F"/>
    <w:rsid w:val="004326EA"/>
    <w:rsid w:val="00437209"/>
    <w:rsid w:val="0044302B"/>
    <w:rsid w:val="0044434C"/>
    <w:rsid w:val="0044456B"/>
    <w:rsid w:val="00447BD1"/>
    <w:rsid w:val="004507F3"/>
    <w:rsid w:val="00450AF4"/>
    <w:rsid w:val="004511DF"/>
    <w:rsid w:val="00451AAD"/>
    <w:rsid w:val="004536CF"/>
    <w:rsid w:val="00454A7C"/>
    <w:rsid w:val="00455578"/>
    <w:rsid w:val="00456059"/>
    <w:rsid w:val="00456A57"/>
    <w:rsid w:val="00457BDD"/>
    <w:rsid w:val="00460377"/>
    <w:rsid w:val="004607DE"/>
    <w:rsid w:val="004659D6"/>
    <w:rsid w:val="00465EB7"/>
    <w:rsid w:val="004671C7"/>
    <w:rsid w:val="00472F4D"/>
    <w:rsid w:val="004730BF"/>
    <w:rsid w:val="004740C6"/>
    <w:rsid w:val="00474DCB"/>
    <w:rsid w:val="0047535C"/>
    <w:rsid w:val="004762F6"/>
    <w:rsid w:val="004764C6"/>
    <w:rsid w:val="00483263"/>
    <w:rsid w:val="00484901"/>
    <w:rsid w:val="00484E79"/>
    <w:rsid w:val="00485870"/>
    <w:rsid w:val="00485FE8"/>
    <w:rsid w:val="004908B7"/>
    <w:rsid w:val="00492473"/>
    <w:rsid w:val="00492EB5"/>
    <w:rsid w:val="00494F77"/>
    <w:rsid w:val="004959D2"/>
    <w:rsid w:val="00497721"/>
    <w:rsid w:val="004A0229"/>
    <w:rsid w:val="004A35D2"/>
    <w:rsid w:val="004A5D8E"/>
    <w:rsid w:val="004A71E4"/>
    <w:rsid w:val="004B2F00"/>
    <w:rsid w:val="004B416F"/>
    <w:rsid w:val="004B565B"/>
    <w:rsid w:val="004B667A"/>
    <w:rsid w:val="004B6E31"/>
    <w:rsid w:val="004C1D66"/>
    <w:rsid w:val="004C31D7"/>
    <w:rsid w:val="004C4AD2"/>
    <w:rsid w:val="004C6981"/>
    <w:rsid w:val="004D1F21"/>
    <w:rsid w:val="004D268C"/>
    <w:rsid w:val="004D59D8"/>
    <w:rsid w:val="004D5DA1"/>
    <w:rsid w:val="004D6FFE"/>
    <w:rsid w:val="004D7910"/>
    <w:rsid w:val="004E150F"/>
    <w:rsid w:val="004E1DCA"/>
    <w:rsid w:val="004E23A1"/>
    <w:rsid w:val="004E3489"/>
    <w:rsid w:val="004E358A"/>
    <w:rsid w:val="004E3AFA"/>
    <w:rsid w:val="004E4743"/>
    <w:rsid w:val="004E6588"/>
    <w:rsid w:val="004E78B1"/>
    <w:rsid w:val="004F2742"/>
    <w:rsid w:val="004F2DC8"/>
    <w:rsid w:val="004F673C"/>
    <w:rsid w:val="004F7038"/>
    <w:rsid w:val="00502A0A"/>
    <w:rsid w:val="00507C50"/>
    <w:rsid w:val="00511ADA"/>
    <w:rsid w:val="00512985"/>
    <w:rsid w:val="00514D40"/>
    <w:rsid w:val="00516EEC"/>
    <w:rsid w:val="00517C3A"/>
    <w:rsid w:val="00527578"/>
    <w:rsid w:val="005278AC"/>
    <w:rsid w:val="00527BF4"/>
    <w:rsid w:val="005324BE"/>
    <w:rsid w:val="00534F6C"/>
    <w:rsid w:val="00535994"/>
    <w:rsid w:val="0053646D"/>
    <w:rsid w:val="00536D67"/>
    <w:rsid w:val="0053773E"/>
    <w:rsid w:val="00537DB5"/>
    <w:rsid w:val="00540362"/>
    <w:rsid w:val="00540AAD"/>
    <w:rsid w:val="00543EC1"/>
    <w:rsid w:val="00546458"/>
    <w:rsid w:val="0055087C"/>
    <w:rsid w:val="00553413"/>
    <w:rsid w:val="00555983"/>
    <w:rsid w:val="00560E31"/>
    <w:rsid w:val="00561BDA"/>
    <w:rsid w:val="0056527E"/>
    <w:rsid w:val="00567DBF"/>
    <w:rsid w:val="00577DE7"/>
    <w:rsid w:val="00581B23"/>
    <w:rsid w:val="0058219C"/>
    <w:rsid w:val="0058707F"/>
    <w:rsid w:val="00591DBD"/>
    <w:rsid w:val="005931FE"/>
    <w:rsid w:val="00597073"/>
    <w:rsid w:val="00597AA1"/>
    <w:rsid w:val="005A0028"/>
    <w:rsid w:val="005A0ACC"/>
    <w:rsid w:val="005A2F7A"/>
    <w:rsid w:val="005A6B28"/>
    <w:rsid w:val="005B0072"/>
    <w:rsid w:val="005B0732"/>
    <w:rsid w:val="005B086D"/>
    <w:rsid w:val="005B38A0"/>
    <w:rsid w:val="005B45D6"/>
    <w:rsid w:val="005B491C"/>
    <w:rsid w:val="005B4DBF"/>
    <w:rsid w:val="005B5DE2"/>
    <w:rsid w:val="005B610B"/>
    <w:rsid w:val="005B674C"/>
    <w:rsid w:val="005B7524"/>
    <w:rsid w:val="005C24F2"/>
    <w:rsid w:val="005C3902"/>
    <w:rsid w:val="005C7561"/>
    <w:rsid w:val="005D1E57"/>
    <w:rsid w:val="005D25EA"/>
    <w:rsid w:val="005D2F57"/>
    <w:rsid w:val="005D34F6"/>
    <w:rsid w:val="005D410F"/>
    <w:rsid w:val="005D4F1A"/>
    <w:rsid w:val="005E13A8"/>
    <w:rsid w:val="005E1884"/>
    <w:rsid w:val="005E4B6F"/>
    <w:rsid w:val="005F373A"/>
    <w:rsid w:val="005F4F87"/>
    <w:rsid w:val="005F5A42"/>
    <w:rsid w:val="005F6B0E"/>
    <w:rsid w:val="005F760E"/>
    <w:rsid w:val="005F7B1D"/>
    <w:rsid w:val="0060222A"/>
    <w:rsid w:val="00603781"/>
    <w:rsid w:val="00604765"/>
    <w:rsid w:val="006061CC"/>
    <w:rsid w:val="006070C4"/>
    <w:rsid w:val="00610C21"/>
    <w:rsid w:val="00611907"/>
    <w:rsid w:val="006128FB"/>
    <w:rsid w:val="00613116"/>
    <w:rsid w:val="006202A6"/>
    <w:rsid w:val="0062054B"/>
    <w:rsid w:val="00620926"/>
    <w:rsid w:val="00620AB1"/>
    <w:rsid w:val="00621566"/>
    <w:rsid w:val="00621C4E"/>
    <w:rsid w:val="00624EAE"/>
    <w:rsid w:val="006305D7"/>
    <w:rsid w:val="00632F63"/>
    <w:rsid w:val="00633A01"/>
    <w:rsid w:val="00633B97"/>
    <w:rsid w:val="006341F7"/>
    <w:rsid w:val="00634585"/>
    <w:rsid w:val="006348DA"/>
    <w:rsid w:val="00635014"/>
    <w:rsid w:val="006369CE"/>
    <w:rsid w:val="00641125"/>
    <w:rsid w:val="006411CA"/>
    <w:rsid w:val="00645062"/>
    <w:rsid w:val="006450C9"/>
    <w:rsid w:val="0064605E"/>
    <w:rsid w:val="00646D02"/>
    <w:rsid w:val="0065031F"/>
    <w:rsid w:val="00651C80"/>
    <w:rsid w:val="0065328F"/>
    <w:rsid w:val="0065559B"/>
    <w:rsid w:val="00657BC4"/>
    <w:rsid w:val="006619C8"/>
    <w:rsid w:val="00664FDA"/>
    <w:rsid w:val="006701BF"/>
    <w:rsid w:val="00671710"/>
    <w:rsid w:val="00673200"/>
    <w:rsid w:val="00673414"/>
    <w:rsid w:val="00674275"/>
    <w:rsid w:val="00675E2A"/>
    <w:rsid w:val="00676079"/>
    <w:rsid w:val="00676AC4"/>
    <w:rsid w:val="00676ECD"/>
    <w:rsid w:val="00677D0A"/>
    <w:rsid w:val="0068185F"/>
    <w:rsid w:val="00684642"/>
    <w:rsid w:val="006A01CF"/>
    <w:rsid w:val="006A21F5"/>
    <w:rsid w:val="006A56E6"/>
    <w:rsid w:val="006A60DD"/>
    <w:rsid w:val="006A6F13"/>
    <w:rsid w:val="006B0679"/>
    <w:rsid w:val="006B074C"/>
    <w:rsid w:val="006B3B84"/>
    <w:rsid w:val="006B3F99"/>
    <w:rsid w:val="006B4E7C"/>
    <w:rsid w:val="006B5D8C"/>
    <w:rsid w:val="006B72D4"/>
    <w:rsid w:val="006C075B"/>
    <w:rsid w:val="006C11CC"/>
    <w:rsid w:val="006C1AEB"/>
    <w:rsid w:val="006C57FE"/>
    <w:rsid w:val="006C668E"/>
    <w:rsid w:val="006D28CD"/>
    <w:rsid w:val="006D6940"/>
    <w:rsid w:val="006E4B63"/>
    <w:rsid w:val="006E6F85"/>
    <w:rsid w:val="006F06E4"/>
    <w:rsid w:val="006F5601"/>
    <w:rsid w:val="006F5C5B"/>
    <w:rsid w:val="006F7B41"/>
    <w:rsid w:val="00702B5D"/>
    <w:rsid w:val="00703ED2"/>
    <w:rsid w:val="00704951"/>
    <w:rsid w:val="00706E68"/>
    <w:rsid w:val="00707B8D"/>
    <w:rsid w:val="00713636"/>
    <w:rsid w:val="00713661"/>
    <w:rsid w:val="00714B8C"/>
    <w:rsid w:val="0071675D"/>
    <w:rsid w:val="00717736"/>
    <w:rsid w:val="007202D1"/>
    <w:rsid w:val="00720ED6"/>
    <w:rsid w:val="007311CB"/>
    <w:rsid w:val="00731BCA"/>
    <w:rsid w:val="00732B47"/>
    <w:rsid w:val="00735CF5"/>
    <w:rsid w:val="0074063A"/>
    <w:rsid w:val="00742AA4"/>
    <w:rsid w:val="00743BA1"/>
    <w:rsid w:val="00745C0C"/>
    <w:rsid w:val="00745F1E"/>
    <w:rsid w:val="00750C78"/>
    <w:rsid w:val="007515FE"/>
    <w:rsid w:val="0076005E"/>
    <w:rsid w:val="007601D0"/>
    <w:rsid w:val="007603BB"/>
    <w:rsid w:val="0076109D"/>
    <w:rsid w:val="00767107"/>
    <w:rsid w:val="00767F45"/>
    <w:rsid w:val="00771A4F"/>
    <w:rsid w:val="00772092"/>
    <w:rsid w:val="00772395"/>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05A5"/>
    <w:rsid w:val="007B20AE"/>
    <w:rsid w:val="007B6B07"/>
    <w:rsid w:val="007B6D43"/>
    <w:rsid w:val="007B749A"/>
    <w:rsid w:val="007B7C6E"/>
    <w:rsid w:val="007C288D"/>
    <w:rsid w:val="007C52B3"/>
    <w:rsid w:val="007D3F02"/>
    <w:rsid w:val="007D44D7"/>
    <w:rsid w:val="007D621A"/>
    <w:rsid w:val="007E058A"/>
    <w:rsid w:val="007E2887"/>
    <w:rsid w:val="007E5278"/>
    <w:rsid w:val="007E749C"/>
    <w:rsid w:val="007F1B5C"/>
    <w:rsid w:val="007F78C9"/>
    <w:rsid w:val="00801257"/>
    <w:rsid w:val="00803B0A"/>
    <w:rsid w:val="00804DED"/>
    <w:rsid w:val="00805B96"/>
    <w:rsid w:val="008105BE"/>
    <w:rsid w:val="008115A5"/>
    <w:rsid w:val="00811D46"/>
    <w:rsid w:val="0081415D"/>
    <w:rsid w:val="0081508C"/>
    <w:rsid w:val="00820229"/>
    <w:rsid w:val="00822448"/>
    <w:rsid w:val="00822ABE"/>
    <w:rsid w:val="008244D1"/>
    <w:rsid w:val="00825B48"/>
    <w:rsid w:val="00827F51"/>
    <w:rsid w:val="0083104E"/>
    <w:rsid w:val="00832BDE"/>
    <w:rsid w:val="00833B02"/>
    <w:rsid w:val="008343BE"/>
    <w:rsid w:val="00836535"/>
    <w:rsid w:val="00840D88"/>
    <w:rsid w:val="00840FB4"/>
    <w:rsid w:val="008410B2"/>
    <w:rsid w:val="0084154F"/>
    <w:rsid w:val="00841780"/>
    <w:rsid w:val="00843D7D"/>
    <w:rsid w:val="008500A0"/>
    <w:rsid w:val="00850755"/>
    <w:rsid w:val="008524E5"/>
    <w:rsid w:val="0085351C"/>
    <w:rsid w:val="0085435A"/>
    <w:rsid w:val="008549CA"/>
    <w:rsid w:val="00854FA7"/>
    <w:rsid w:val="008556C3"/>
    <w:rsid w:val="0085687C"/>
    <w:rsid w:val="008611C1"/>
    <w:rsid w:val="008615D4"/>
    <w:rsid w:val="008706C5"/>
    <w:rsid w:val="00873707"/>
    <w:rsid w:val="00874B20"/>
    <w:rsid w:val="008757C6"/>
    <w:rsid w:val="008761D9"/>
    <w:rsid w:val="008763E1"/>
    <w:rsid w:val="0087775C"/>
    <w:rsid w:val="00877EC8"/>
    <w:rsid w:val="00880F36"/>
    <w:rsid w:val="00883E29"/>
    <w:rsid w:val="00884D35"/>
    <w:rsid w:val="00885530"/>
    <w:rsid w:val="008910D1"/>
    <w:rsid w:val="00892271"/>
    <w:rsid w:val="0089296C"/>
    <w:rsid w:val="00896ABD"/>
    <w:rsid w:val="00897AB6"/>
    <w:rsid w:val="00897DA8"/>
    <w:rsid w:val="008A3045"/>
    <w:rsid w:val="008A3380"/>
    <w:rsid w:val="008A7A9C"/>
    <w:rsid w:val="008B4CEF"/>
    <w:rsid w:val="008B4F92"/>
    <w:rsid w:val="008B5218"/>
    <w:rsid w:val="008B5B52"/>
    <w:rsid w:val="008B7102"/>
    <w:rsid w:val="008C3B7D"/>
    <w:rsid w:val="008D0F90"/>
    <w:rsid w:val="008D3715"/>
    <w:rsid w:val="008D5465"/>
    <w:rsid w:val="008D5E61"/>
    <w:rsid w:val="008D7EB7"/>
    <w:rsid w:val="008D7EC5"/>
    <w:rsid w:val="008E07D6"/>
    <w:rsid w:val="008E1741"/>
    <w:rsid w:val="008E3684"/>
    <w:rsid w:val="008E3C93"/>
    <w:rsid w:val="008E57F5"/>
    <w:rsid w:val="008E71DC"/>
    <w:rsid w:val="008E7606"/>
    <w:rsid w:val="008F1DAA"/>
    <w:rsid w:val="008F3EBD"/>
    <w:rsid w:val="008F521D"/>
    <w:rsid w:val="008F60B2"/>
    <w:rsid w:val="008F6EBB"/>
    <w:rsid w:val="008F70BF"/>
    <w:rsid w:val="008F7C41"/>
    <w:rsid w:val="009016BC"/>
    <w:rsid w:val="00901C70"/>
    <w:rsid w:val="009031E2"/>
    <w:rsid w:val="0091276C"/>
    <w:rsid w:val="009145BE"/>
    <w:rsid w:val="009165AC"/>
    <w:rsid w:val="00916FFC"/>
    <w:rsid w:val="0092053F"/>
    <w:rsid w:val="0092340A"/>
    <w:rsid w:val="009249EA"/>
    <w:rsid w:val="009313D9"/>
    <w:rsid w:val="00933FD8"/>
    <w:rsid w:val="00935B7F"/>
    <w:rsid w:val="00941293"/>
    <w:rsid w:val="00946372"/>
    <w:rsid w:val="0095032B"/>
    <w:rsid w:val="00950B13"/>
    <w:rsid w:val="00950C17"/>
    <w:rsid w:val="00951FAF"/>
    <w:rsid w:val="00954740"/>
    <w:rsid w:val="009557BC"/>
    <w:rsid w:val="00955AE5"/>
    <w:rsid w:val="0095698F"/>
    <w:rsid w:val="00961201"/>
    <w:rsid w:val="00961FBE"/>
    <w:rsid w:val="009627CB"/>
    <w:rsid w:val="00962E71"/>
    <w:rsid w:val="00963ABC"/>
    <w:rsid w:val="00965D21"/>
    <w:rsid w:val="00967764"/>
    <w:rsid w:val="00970B0E"/>
    <w:rsid w:val="00970BB9"/>
    <w:rsid w:val="00971324"/>
    <w:rsid w:val="009726EE"/>
    <w:rsid w:val="00972CDE"/>
    <w:rsid w:val="009731A9"/>
    <w:rsid w:val="009733DD"/>
    <w:rsid w:val="00975573"/>
    <w:rsid w:val="00976D03"/>
    <w:rsid w:val="00977B30"/>
    <w:rsid w:val="00980DFD"/>
    <w:rsid w:val="00982F41"/>
    <w:rsid w:val="009831C3"/>
    <w:rsid w:val="00985090"/>
    <w:rsid w:val="00987710"/>
    <w:rsid w:val="009904AB"/>
    <w:rsid w:val="00995688"/>
    <w:rsid w:val="009958A6"/>
    <w:rsid w:val="00996456"/>
    <w:rsid w:val="009977DD"/>
    <w:rsid w:val="009A04F5"/>
    <w:rsid w:val="009A15EF"/>
    <w:rsid w:val="009A38A5"/>
    <w:rsid w:val="009A405F"/>
    <w:rsid w:val="009A5B73"/>
    <w:rsid w:val="009B118B"/>
    <w:rsid w:val="009B1737"/>
    <w:rsid w:val="009B3D4B"/>
    <w:rsid w:val="009B4E63"/>
    <w:rsid w:val="009B5B99"/>
    <w:rsid w:val="009B6EFC"/>
    <w:rsid w:val="009C1FD0"/>
    <w:rsid w:val="009C2DF8"/>
    <w:rsid w:val="009C31BF"/>
    <w:rsid w:val="009C5C7D"/>
    <w:rsid w:val="009C68B7"/>
    <w:rsid w:val="009C7E3F"/>
    <w:rsid w:val="009D0834"/>
    <w:rsid w:val="009D095A"/>
    <w:rsid w:val="009D0A1E"/>
    <w:rsid w:val="009D2AE3"/>
    <w:rsid w:val="009D2CFA"/>
    <w:rsid w:val="009D52BC"/>
    <w:rsid w:val="009D7D0A"/>
    <w:rsid w:val="009E09D9"/>
    <w:rsid w:val="009E66DF"/>
    <w:rsid w:val="009F01B1"/>
    <w:rsid w:val="009F0DBB"/>
    <w:rsid w:val="009F20FC"/>
    <w:rsid w:val="009F3887"/>
    <w:rsid w:val="009F40DC"/>
    <w:rsid w:val="009F5801"/>
    <w:rsid w:val="009F659A"/>
    <w:rsid w:val="009F732B"/>
    <w:rsid w:val="00A01FE0"/>
    <w:rsid w:val="00A06945"/>
    <w:rsid w:val="00A06973"/>
    <w:rsid w:val="00A10656"/>
    <w:rsid w:val="00A113C0"/>
    <w:rsid w:val="00A12FA6"/>
    <w:rsid w:val="00A1339B"/>
    <w:rsid w:val="00A14ABA"/>
    <w:rsid w:val="00A22BFE"/>
    <w:rsid w:val="00A249C6"/>
    <w:rsid w:val="00A24CB6"/>
    <w:rsid w:val="00A25865"/>
    <w:rsid w:val="00A258A9"/>
    <w:rsid w:val="00A26CD2"/>
    <w:rsid w:val="00A27667"/>
    <w:rsid w:val="00A326E2"/>
    <w:rsid w:val="00A32979"/>
    <w:rsid w:val="00A34A67"/>
    <w:rsid w:val="00A366C4"/>
    <w:rsid w:val="00A37280"/>
    <w:rsid w:val="00A37462"/>
    <w:rsid w:val="00A43B2D"/>
    <w:rsid w:val="00A459E1"/>
    <w:rsid w:val="00A46AC4"/>
    <w:rsid w:val="00A478A5"/>
    <w:rsid w:val="00A52296"/>
    <w:rsid w:val="00A522A7"/>
    <w:rsid w:val="00A52897"/>
    <w:rsid w:val="00A55661"/>
    <w:rsid w:val="00A61B70"/>
    <w:rsid w:val="00A61FA8"/>
    <w:rsid w:val="00A637F4"/>
    <w:rsid w:val="00A64DF2"/>
    <w:rsid w:val="00A65485"/>
    <w:rsid w:val="00A66E05"/>
    <w:rsid w:val="00A67655"/>
    <w:rsid w:val="00A706C7"/>
    <w:rsid w:val="00A70753"/>
    <w:rsid w:val="00A712D2"/>
    <w:rsid w:val="00A74E9E"/>
    <w:rsid w:val="00A756D0"/>
    <w:rsid w:val="00A82C8A"/>
    <w:rsid w:val="00A8346B"/>
    <w:rsid w:val="00A852FF"/>
    <w:rsid w:val="00A87337"/>
    <w:rsid w:val="00A87809"/>
    <w:rsid w:val="00A90C97"/>
    <w:rsid w:val="00A9105F"/>
    <w:rsid w:val="00A92DDC"/>
    <w:rsid w:val="00A94C84"/>
    <w:rsid w:val="00A960C8"/>
    <w:rsid w:val="00A96604"/>
    <w:rsid w:val="00AA03DF"/>
    <w:rsid w:val="00AA1B4F"/>
    <w:rsid w:val="00AA21D8"/>
    <w:rsid w:val="00AA234E"/>
    <w:rsid w:val="00AA23D4"/>
    <w:rsid w:val="00AA271A"/>
    <w:rsid w:val="00AA3270"/>
    <w:rsid w:val="00AA375A"/>
    <w:rsid w:val="00AA54F3"/>
    <w:rsid w:val="00AA6B43"/>
    <w:rsid w:val="00AA720D"/>
    <w:rsid w:val="00AA7B1F"/>
    <w:rsid w:val="00AB3145"/>
    <w:rsid w:val="00AB367A"/>
    <w:rsid w:val="00AB79AB"/>
    <w:rsid w:val="00AB7BF8"/>
    <w:rsid w:val="00AC01D1"/>
    <w:rsid w:val="00AC0AB2"/>
    <w:rsid w:val="00AC0E9F"/>
    <w:rsid w:val="00AC52A5"/>
    <w:rsid w:val="00AC612E"/>
    <w:rsid w:val="00AC6EFD"/>
    <w:rsid w:val="00AC7151"/>
    <w:rsid w:val="00AD23EE"/>
    <w:rsid w:val="00AD2779"/>
    <w:rsid w:val="00AD460A"/>
    <w:rsid w:val="00AD6A05"/>
    <w:rsid w:val="00AE0792"/>
    <w:rsid w:val="00AE118B"/>
    <w:rsid w:val="00AE272B"/>
    <w:rsid w:val="00AE3E3A"/>
    <w:rsid w:val="00AE77B4"/>
    <w:rsid w:val="00AE7ABB"/>
    <w:rsid w:val="00AE7C1A"/>
    <w:rsid w:val="00AE7DF8"/>
    <w:rsid w:val="00AF0D9C"/>
    <w:rsid w:val="00AF13AB"/>
    <w:rsid w:val="00AF1D36"/>
    <w:rsid w:val="00AF280B"/>
    <w:rsid w:val="00AF2A1C"/>
    <w:rsid w:val="00AF5F75"/>
    <w:rsid w:val="00AF6001"/>
    <w:rsid w:val="00AF7A73"/>
    <w:rsid w:val="00B01A16"/>
    <w:rsid w:val="00B07563"/>
    <w:rsid w:val="00B079FE"/>
    <w:rsid w:val="00B07F45"/>
    <w:rsid w:val="00B1021A"/>
    <w:rsid w:val="00B10271"/>
    <w:rsid w:val="00B140D9"/>
    <w:rsid w:val="00B1481A"/>
    <w:rsid w:val="00B15A1F"/>
    <w:rsid w:val="00B15D49"/>
    <w:rsid w:val="00B15FE9"/>
    <w:rsid w:val="00B20B4A"/>
    <w:rsid w:val="00B2148A"/>
    <w:rsid w:val="00B220C2"/>
    <w:rsid w:val="00B2223A"/>
    <w:rsid w:val="00B2276E"/>
    <w:rsid w:val="00B25B32"/>
    <w:rsid w:val="00B26567"/>
    <w:rsid w:val="00B32616"/>
    <w:rsid w:val="00B36AF0"/>
    <w:rsid w:val="00B36C42"/>
    <w:rsid w:val="00B41F28"/>
    <w:rsid w:val="00B42EA7"/>
    <w:rsid w:val="00B44BAD"/>
    <w:rsid w:val="00B455B9"/>
    <w:rsid w:val="00B51845"/>
    <w:rsid w:val="00B51923"/>
    <w:rsid w:val="00B52077"/>
    <w:rsid w:val="00B5337C"/>
    <w:rsid w:val="00B53FDE"/>
    <w:rsid w:val="00B56397"/>
    <w:rsid w:val="00B571DA"/>
    <w:rsid w:val="00B6027B"/>
    <w:rsid w:val="00B6070F"/>
    <w:rsid w:val="00B61E30"/>
    <w:rsid w:val="00B636C8"/>
    <w:rsid w:val="00B658AE"/>
    <w:rsid w:val="00B65EDB"/>
    <w:rsid w:val="00B67AFF"/>
    <w:rsid w:val="00B67C41"/>
    <w:rsid w:val="00B70B59"/>
    <w:rsid w:val="00B70BB7"/>
    <w:rsid w:val="00B73657"/>
    <w:rsid w:val="00B739B3"/>
    <w:rsid w:val="00B81B15"/>
    <w:rsid w:val="00B85F98"/>
    <w:rsid w:val="00B86E0F"/>
    <w:rsid w:val="00B915AE"/>
    <w:rsid w:val="00B930CC"/>
    <w:rsid w:val="00B9429C"/>
    <w:rsid w:val="00BA1735"/>
    <w:rsid w:val="00BA19FA"/>
    <w:rsid w:val="00BA2470"/>
    <w:rsid w:val="00BA4288"/>
    <w:rsid w:val="00BA6D08"/>
    <w:rsid w:val="00BA7FF3"/>
    <w:rsid w:val="00BB0902"/>
    <w:rsid w:val="00BB1D77"/>
    <w:rsid w:val="00BB1F9C"/>
    <w:rsid w:val="00BB48E5"/>
    <w:rsid w:val="00BB5607"/>
    <w:rsid w:val="00BB5ACA"/>
    <w:rsid w:val="00BB627F"/>
    <w:rsid w:val="00BB6997"/>
    <w:rsid w:val="00BB754E"/>
    <w:rsid w:val="00BC0C17"/>
    <w:rsid w:val="00BC3823"/>
    <w:rsid w:val="00BC5841"/>
    <w:rsid w:val="00BC5E38"/>
    <w:rsid w:val="00BD201A"/>
    <w:rsid w:val="00BD2DC4"/>
    <w:rsid w:val="00BD2EF0"/>
    <w:rsid w:val="00BD4B03"/>
    <w:rsid w:val="00BD60B4"/>
    <w:rsid w:val="00BD796B"/>
    <w:rsid w:val="00BE0D88"/>
    <w:rsid w:val="00BE40C0"/>
    <w:rsid w:val="00BE445C"/>
    <w:rsid w:val="00BE5F4A"/>
    <w:rsid w:val="00BE7AEF"/>
    <w:rsid w:val="00BF09B0"/>
    <w:rsid w:val="00BF1544"/>
    <w:rsid w:val="00BF1B53"/>
    <w:rsid w:val="00BF246D"/>
    <w:rsid w:val="00BF2682"/>
    <w:rsid w:val="00C00C29"/>
    <w:rsid w:val="00C039B2"/>
    <w:rsid w:val="00C06F06"/>
    <w:rsid w:val="00C10207"/>
    <w:rsid w:val="00C17BFF"/>
    <w:rsid w:val="00C20FAD"/>
    <w:rsid w:val="00C2375F"/>
    <w:rsid w:val="00C247CB"/>
    <w:rsid w:val="00C32E66"/>
    <w:rsid w:val="00C3355F"/>
    <w:rsid w:val="00C33A04"/>
    <w:rsid w:val="00C3569A"/>
    <w:rsid w:val="00C43F48"/>
    <w:rsid w:val="00C448FF"/>
    <w:rsid w:val="00C45E57"/>
    <w:rsid w:val="00C52F29"/>
    <w:rsid w:val="00C5469B"/>
    <w:rsid w:val="00C56CE6"/>
    <w:rsid w:val="00C5745F"/>
    <w:rsid w:val="00C60005"/>
    <w:rsid w:val="00C60BFF"/>
    <w:rsid w:val="00C61A98"/>
    <w:rsid w:val="00C63201"/>
    <w:rsid w:val="00C64E62"/>
    <w:rsid w:val="00C651D5"/>
    <w:rsid w:val="00C652D5"/>
    <w:rsid w:val="00C65CCC"/>
    <w:rsid w:val="00C65DA9"/>
    <w:rsid w:val="00C7618F"/>
    <w:rsid w:val="00C765A9"/>
    <w:rsid w:val="00C76960"/>
    <w:rsid w:val="00C8105F"/>
    <w:rsid w:val="00C81157"/>
    <w:rsid w:val="00C8162D"/>
    <w:rsid w:val="00C830BB"/>
    <w:rsid w:val="00C83360"/>
    <w:rsid w:val="00C83A0B"/>
    <w:rsid w:val="00C842D0"/>
    <w:rsid w:val="00C8482B"/>
    <w:rsid w:val="00C84EA2"/>
    <w:rsid w:val="00C84ED1"/>
    <w:rsid w:val="00C863CC"/>
    <w:rsid w:val="00C86BCC"/>
    <w:rsid w:val="00C9038F"/>
    <w:rsid w:val="00C92AAB"/>
    <w:rsid w:val="00C95D4C"/>
    <w:rsid w:val="00C9637F"/>
    <w:rsid w:val="00C9708A"/>
    <w:rsid w:val="00CA2435"/>
    <w:rsid w:val="00CA3029"/>
    <w:rsid w:val="00CA4068"/>
    <w:rsid w:val="00CA51BF"/>
    <w:rsid w:val="00CA5AC1"/>
    <w:rsid w:val="00CA67F4"/>
    <w:rsid w:val="00CA6958"/>
    <w:rsid w:val="00CB37F8"/>
    <w:rsid w:val="00CB7DC3"/>
    <w:rsid w:val="00CC4600"/>
    <w:rsid w:val="00CC5BE1"/>
    <w:rsid w:val="00CC75A2"/>
    <w:rsid w:val="00CC7A18"/>
    <w:rsid w:val="00CD0E2F"/>
    <w:rsid w:val="00CD192B"/>
    <w:rsid w:val="00CD1D49"/>
    <w:rsid w:val="00CD2A12"/>
    <w:rsid w:val="00CD2F20"/>
    <w:rsid w:val="00CD4AD3"/>
    <w:rsid w:val="00CD6B20"/>
    <w:rsid w:val="00CE1339"/>
    <w:rsid w:val="00CE2BE1"/>
    <w:rsid w:val="00CE61CC"/>
    <w:rsid w:val="00CE6E42"/>
    <w:rsid w:val="00CF20B7"/>
    <w:rsid w:val="00CF283B"/>
    <w:rsid w:val="00CF2C13"/>
    <w:rsid w:val="00CF6692"/>
    <w:rsid w:val="00CF7441"/>
    <w:rsid w:val="00D00D16"/>
    <w:rsid w:val="00D019D1"/>
    <w:rsid w:val="00D02E20"/>
    <w:rsid w:val="00D03C6C"/>
    <w:rsid w:val="00D04760"/>
    <w:rsid w:val="00D04A95"/>
    <w:rsid w:val="00D06172"/>
    <w:rsid w:val="00D06288"/>
    <w:rsid w:val="00D068C7"/>
    <w:rsid w:val="00D128A4"/>
    <w:rsid w:val="00D147C8"/>
    <w:rsid w:val="00D15131"/>
    <w:rsid w:val="00D16FA2"/>
    <w:rsid w:val="00D20954"/>
    <w:rsid w:val="00D21C39"/>
    <w:rsid w:val="00D21FC6"/>
    <w:rsid w:val="00D2243A"/>
    <w:rsid w:val="00D232EF"/>
    <w:rsid w:val="00D24AF1"/>
    <w:rsid w:val="00D24EC4"/>
    <w:rsid w:val="00D26ED9"/>
    <w:rsid w:val="00D33393"/>
    <w:rsid w:val="00D33D36"/>
    <w:rsid w:val="00D340E7"/>
    <w:rsid w:val="00D34D94"/>
    <w:rsid w:val="00D409E2"/>
    <w:rsid w:val="00D427D7"/>
    <w:rsid w:val="00D44E62"/>
    <w:rsid w:val="00D51570"/>
    <w:rsid w:val="00D556AD"/>
    <w:rsid w:val="00D60381"/>
    <w:rsid w:val="00D60B46"/>
    <w:rsid w:val="00D616DE"/>
    <w:rsid w:val="00D62201"/>
    <w:rsid w:val="00D651D1"/>
    <w:rsid w:val="00D65330"/>
    <w:rsid w:val="00D717BB"/>
    <w:rsid w:val="00D7226B"/>
    <w:rsid w:val="00D72707"/>
    <w:rsid w:val="00D72FD0"/>
    <w:rsid w:val="00D74CA1"/>
    <w:rsid w:val="00D75A9C"/>
    <w:rsid w:val="00D818DB"/>
    <w:rsid w:val="00D81FEA"/>
    <w:rsid w:val="00D829C8"/>
    <w:rsid w:val="00D87917"/>
    <w:rsid w:val="00D87C7A"/>
    <w:rsid w:val="00D90871"/>
    <w:rsid w:val="00D9091C"/>
    <w:rsid w:val="00D9155F"/>
    <w:rsid w:val="00D9403F"/>
    <w:rsid w:val="00D945C9"/>
    <w:rsid w:val="00D959B4"/>
    <w:rsid w:val="00D97D49"/>
    <w:rsid w:val="00D97DDF"/>
    <w:rsid w:val="00DA42A5"/>
    <w:rsid w:val="00DA44DE"/>
    <w:rsid w:val="00DA750B"/>
    <w:rsid w:val="00DA7E13"/>
    <w:rsid w:val="00DB620A"/>
    <w:rsid w:val="00DB7D61"/>
    <w:rsid w:val="00DC36AB"/>
    <w:rsid w:val="00DC3832"/>
    <w:rsid w:val="00DC45C5"/>
    <w:rsid w:val="00DC7A51"/>
    <w:rsid w:val="00DD2913"/>
    <w:rsid w:val="00DD3B1E"/>
    <w:rsid w:val="00DE06B2"/>
    <w:rsid w:val="00DE2FB1"/>
    <w:rsid w:val="00DE5B5F"/>
    <w:rsid w:val="00DF18BD"/>
    <w:rsid w:val="00DF614E"/>
    <w:rsid w:val="00DF6EBE"/>
    <w:rsid w:val="00E00696"/>
    <w:rsid w:val="00E03651"/>
    <w:rsid w:val="00E03808"/>
    <w:rsid w:val="00E060C2"/>
    <w:rsid w:val="00E06324"/>
    <w:rsid w:val="00E0732F"/>
    <w:rsid w:val="00E07B81"/>
    <w:rsid w:val="00E10AFD"/>
    <w:rsid w:val="00E12B11"/>
    <w:rsid w:val="00E12FB0"/>
    <w:rsid w:val="00E14814"/>
    <w:rsid w:val="00E1591B"/>
    <w:rsid w:val="00E16A50"/>
    <w:rsid w:val="00E22B21"/>
    <w:rsid w:val="00E23A68"/>
    <w:rsid w:val="00E249D5"/>
    <w:rsid w:val="00E25017"/>
    <w:rsid w:val="00E26F73"/>
    <w:rsid w:val="00E30A34"/>
    <w:rsid w:val="00E33C68"/>
    <w:rsid w:val="00E34EEB"/>
    <w:rsid w:val="00E3687C"/>
    <w:rsid w:val="00E43457"/>
    <w:rsid w:val="00E44EB9"/>
    <w:rsid w:val="00E45BDC"/>
    <w:rsid w:val="00E460B7"/>
    <w:rsid w:val="00E46358"/>
    <w:rsid w:val="00E471DC"/>
    <w:rsid w:val="00E50161"/>
    <w:rsid w:val="00E50EB4"/>
    <w:rsid w:val="00E51BEE"/>
    <w:rsid w:val="00E5239B"/>
    <w:rsid w:val="00E532FC"/>
    <w:rsid w:val="00E559B4"/>
    <w:rsid w:val="00E55BB0"/>
    <w:rsid w:val="00E5616B"/>
    <w:rsid w:val="00E60908"/>
    <w:rsid w:val="00E609E5"/>
    <w:rsid w:val="00E60F27"/>
    <w:rsid w:val="00E64D93"/>
    <w:rsid w:val="00E65EDB"/>
    <w:rsid w:val="00E66927"/>
    <w:rsid w:val="00E6720A"/>
    <w:rsid w:val="00E677B8"/>
    <w:rsid w:val="00E67E9E"/>
    <w:rsid w:val="00E67FA1"/>
    <w:rsid w:val="00E7115E"/>
    <w:rsid w:val="00E7387D"/>
    <w:rsid w:val="00E73D53"/>
    <w:rsid w:val="00E75111"/>
    <w:rsid w:val="00E77296"/>
    <w:rsid w:val="00E82C39"/>
    <w:rsid w:val="00E87527"/>
    <w:rsid w:val="00E87C75"/>
    <w:rsid w:val="00E87EF7"/>
    <w:rsid w:val="00E93763"/>
    <w:rsid w:val="00E9601B"/>
    <w:rsid w:val="00E96C4C"/>
    <w:rsid w:val="00EA2AAE"/>
    <w:rsid w:val="00EA2EC0"/>
    <w:rsid w:val="00EA427A"/>
    <w:rsid w:val="00EA5F6B"/>
    <w:rsid w:val="00EA723B"/>
    <w:rsid w:val="00EB2EE8"/>
    <w:rsid w:val="00EB4A88"/>
    <w:rsid w:val="00EB6350"/>
    <w:rsid w:val="00EB687A"/>
    <w:rsid w:val="00EC2F62"/>
    <w:rsid w:val="00EC44E3"/>
    <w:rsid w:val="00EC62EB"/>
    <w:rsid w:val="00EC6E9F"/>
    <w:rsid w:val="00EC7726"/>
    <w:rsid w:val="00ED44F0"/>
    <w:rsid w:val="00ED4B33"/>
    <w:rsid w:val="00ED5993"/>
    <w:rsid w:val="00ED7DD6"/>
    <w:rsid w:val="00EE060B"/>
    <w:rsid w:val="00EE15A1"/>
    <w:rsid w:val="00EE2A7C"/>
    <w:rsid w:val="00EE2C42"/>
    <w:rsid w:val="00EE341B"/>
    <w:rsid w:val="00EE4453"/>
    <w:rsid w:val="00EE4920"/>
    <w:rsid w:val="00EE5FCE"/>
    <w:rsid w:val="00EE6BBD"/>
    <w:rsid w:val="00EE6E1E"/>
    <w:rsid w:val="00EE705F"/>
    <w:rsid w:val="00EF1462"/>
    <w:rsid w:val="00EF33D0"/>
    <w:rsid w:val="00EF5281"/>
    <w:rsid w:val="00EF54FD"/>
    <w:rsid w:val="00EF64FC"/>
    <w:rsid w:val="00F07F0D"/>
    <w:rsid w:val="00F07FD3"/>
    <w:rsid w:val="00F1299D"/>
    <w:rsid w:val="00F13112"/>
    <w:rsid w:val="00F13A64"/>
    <w:rsid w:val="00F16FE6"/>
    <w:rsid w:val="00F17CC4"/>
    <w:rsid w:val="00F2043B"/>
    <w:rsid w:val="00F2076F"/>
    <w:rsid w:val="00F238BD"/>
    <w:rsid w:val="00F24992"/>
    <w:rsid w:val="00F31724"/>
    <w:rsid w:val="00F32F2F"/>
    <w:rsid w:val="00F33F3F"/>
    <w:rsid w:val="00F33FCC"/>
    <w:rsid w:val="00F35BDD"/>
    <w:rsid w:val="00F35EF0"/>
    <w:rsid w:val="00F3781F"/>
    <w:rsid w:val="00F403FD"/>
    <w:rsid w:val="00F41E72"/>
    <w:rsid w:val="00F45BDF"/>
    <w:rsid w:val="00F45F82"/>
    <w:rsid w:val="00F50300"/>
    <w:rsid w:val="00F5259A"/>
    <w:rsid w:val="00F5414B"/>
    <w:rsid w:val="00F56E39"/>
    <w:rsid w:val="00F623E9"/>
    <w:rsid w:val="00F624C2"/>
    <w:rsid w:val="00F62F4D"/>
    <w:rsid w:val="00F63951"/>
    <w:rsid w:val="00F63C86"/>
    <w:rsid w:val="00F649C9"/>
    <w:rsid w:val="00F73F12"/>
    <w:rsid w:val="00F753E4"/>
    <w:rsid w:val="00F766BE"/>
    <w:rsid w:val="00F77EB9"/>
    <w:rsid w:val="00F80635"/>
    <w:rsid w:val="00F8115F"/>
    <w:rsid w:val="00F815D1"/>
    <w:rsid w:val="00F81E7E"/>
    <w:rsid w:val="00F81F0F"/>
    <w:rsid w:val="00F825F4"/>
    <w:rsid w:val="00F838DF"/>
    <w:rsid w:val="00F871CE"/>
    <w:rsid w:val="00F87641"/>
    <w:rsid w:val="00F92AA1"/>
    <w:rsid w:val="00F932DE"/>
    <w:rsid w:val="00F951E0"/>
    <w:rsid w:val="00F963DD"/>
    <w:rsid w:val="00F9641A"/>
    <w:rsid w:val="00F97004"/>
    <w:rsid w:val="00F9786C"/>
    <w:rsid w:val="00FA067D"/>
    <w:rsid w:val="00FA2045"/>
    <w:rsid w:val="00FA7A66"/>
    <w:rsid w:val="00FB1AA9"/>
    <w:rsid w:val="00FB4B5A"/>
    <w:rsid w:val="00FB51C3"/>
    <w:rsid w:val="00FB56AF"/>
    <w:rsid w:val="00FB5963"/>
    <w:rsid w:val="00FB5DAA"/>
    <w:rsid w:val="00FC04B9"/>
    <w:rsid w:val="00FC161A"/>
    <w:rsid w:val="00FC23D5"/>
    <w:rsid w:val="00FC4337"/>
    <w:rsid w:val="00FC4A6D"/>
    <w:rsid w:val="00FC4C1A"/>
    <w:rsid w:val="00FC628F"/>
    <w:rsid w:val="00FC6468"/>
    <w:rsid w:val="00FC6D49"/>
    <w:rsid w:val="00FD47F8"/>
    <w:rsid w:val="00FD4922"/>
    <w:rsid w:val="00FD4FB3"/>
    <w:rsid w:val="00FD6461"/>
    <w:rsid w:val="00FE0281"/>
    <w:rsid w:val="00FE28BF"/>
    <w:rsid w:val="00FE5D66"/>
    <w:rsid w:val="00FE7083"/>
    <w:rsid w:val="00FE70EA"/>
    <w:rsid w:val="00FF019F"/>
    <w:rsid w:val="00FF073F"/>
    <w:rsid w:val="00FF1B2A"/>
    <w:rsid w:val="00FF2160"/>
    <w:rsid w:val="00FF2E31"/>
    <w:rsid w:val="00FF30DE"/>
    <w:rsid w:val="00FF60F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97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572">
      <w:bodyDiv w:val="1"/>
      <w:marLeft w:val="0"/>
      <w:marRight w:val="0"/>
      <w:marTop w:val="0"/>
      <w:marBottom w:val="0"/>
      <w:divBdr>
        <w:top w:val="none" w:sz="0" w:space="0" w:color="auto"/>
        <w:left w:val="none" w:sz="0" w:space="0" w:color="auto"/>
        <w:bottom w:val="none" w:sz="0" w:space="0" w:color="auto"/>
        <w:right w:val="none" w:sz="0" w:space="0" w:color="auto"/>
      </w:divBdr>
    </w:div>
    <w:div w:id="10137277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1945F-96E3-4DC1-AEAA-26046080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23827</Words>
  <Characters>135820</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2020-04-09T13:15:00Z</dcterms:created>
  <dcterms:modified xsi:type="dcterms:W3CDTF">2020-04-28T15:57:00Z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http://www.zotero.org/styles/cancer-genetics</vt:lpwstr>
  </property>
  <property fmtid="{D5CDD505-2E9C-101B-9397-08002B2CF9AE}" pid="5" name="Mendeley Recent Style Name 1_1">
    <vt:lpwstr>Cancer Genetics</vt:lpwstr>
  </property>
  <property fmtid="{D5CDD505-2E9C-101B-9397-08002B2CF9AE}" pid="6" name="Mendeley Recent Style Id 2_1">
    <vt:lpwstr>http://www.zotero.org/styles/fungal-genetics-and-biology</vt:lpwstr>
  </property>
  <property fmtid="{D5CDD505-2E9C-101B-9397-08002B2CF9AE}" pid="7" name="Mendeley Recent Style Name 2_1">
    <vt:lpwstr>Fungal Genetics and Biology</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http://csl.mendeley.com/styles/492032601/journal-of-visualized-experiments</vt:lpwstr>
  </property>
  <property fmtid="{D5CDD505-2E9C-101B-9397-08002B2CF9AE}" pid="11" name="Mendeley Recent Style Name 4_1">
    <vt:lpwstr>Journal of Visualized Experiments - Andi Wilson, MSc</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http://www.zotero.org/styles/plos-genetics</vt:lpwstr>
  </property>
  <property fmtid="{D5CDD505-2E9C-101B-9397-08002B2CF9AE}" pid="19" name="Mendeley Recent Style Name 8_1">
    <vt:lpwstr>PLOS Genetics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31ae67ca-9b5d-31d8-b1f6-2f56bcd1c001</vt:lpwstr>
  </property>
  <property fmtid="{D5CDD505-2E9C-101B-9397-08002B2CF9AE}" pid="24" name="Mendeley Citation Style_1">
    <vt:lpwstr>http://csl.mendeley.com/styles/492032601/journal-of-visualized-experiments</vt:lpwstr>
  </property>
</Properties>
</file>