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3597F" w14:textId="2E66C346" w:rsidR="00EA2913" w:rsidRDefault="00EA2913">
      <w:r>
        <w:t>We appreciate all the comments from the referees</w:t>
      </w:r>
      <w:r w:rsidR="00DD73AC">
        <w:t>. T</w:t>
      </w:r>
      <w:r>
        <w:t xml:space="preserve">heir feedback has helped refine and improve our manuscript. We hope you find the revisions, detailed </w:t>
      </w:r>
      <w:r w:rsidR="00380F9B">
        <w:t xml:space="preserve">point by point </w:t>
      </w:r>
      <w:r>
        <w:t>below, satisfactory.</w:t>
      </w:r>
    </w:p>
    <w:p w14:paraId="0A4D6281" w14:textId="77777777" w:rsidR="00EA2913" w:rsidRDefault="00EA2913">
      <w:r>
        <w:rPr>
          <w:rStyle w:val="Strong"/>
        </w:rPr>
        <w:t>Editorial comments:</w:t>
      </w:r>
      <w:r>
        <w:br/>
        <w:t>Changes to be made by the Author(s):</w:t>
      </w:r>
      <w:r>
        <w:b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55C8ADE1" w14:textId="77777777" w:rsidR="00EA2913" w:rsidRPr="001753D7" w:rsidRDefault="001753D7">
      <w:pPr>
        <w:rPr>
          <w:color w:val="0070C0"/>
        </w:rPr>
      </w:pPr>
      <w:r w:rsidRPr="001753D7">
        <w:rPr>
          <w:color w:val="0070C0"/>
        </w:rPr>
        <w:t>Done</w:t>
      </w:r>
    </w:p>
    <w:p w14:paraId="0EC3615D" w14:textId="77777777" w:rsidR="00EA2913" w:rsidRDefault="00EA2913">
      <w:r>
        <w:br/>
        <w:t>2. Please format the manuscript as: paragraph Indentation: 0 for both left and right and special: none, Line spacings: single. Please include a single line space between each step, substep and note in the protocol section. Please use Calibri 12 points</w:t>
      </w:r>
    </w:p>
    <w:p w14:paraId="787AF157" w14:textId="77777777" w:rsidR="001753D7" w:rsidRPr="001753D7" w:rsidRDefault="001753D7" w:rsidP="001753D7">
      <w:pPr>
        <w:rPr>
          <w:color w:val="0070C0"/>
        </w:rPr>
      </w:pPr>
      <w:r w:rsidRPr="001753D7">
        <w:rPr>
          <w:color w:val="0070C0"/>
        </w:rPr>
        <w:t>Done</w:t>
      </w:r>
    </w:p>
    <w:p w14:paraId="1F899E87" w14:textId="77777777" w:rsidR="00EA2913" w:rsidRDefault="00EA2913">
      <w:r>
        <w:t>3.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br/>
        <w:t>For example: Kim-Wipe, Olympus BX53 microscope, XM10 camera, CellSens software, VLC Player, etc</w:t>
      </w:r>
    </w:p>
    <w:p w14:paraId="7D9367B2" w14:textId="77777777" w:rsidR="00EA2913" w:rsidRPr="00D93714" w:rsidRDefault="00D93714">
      <w:pPr>
        <w:rPr>
          <w:color w:val="0070C0"/>
        </w:rPr>
      </w:pPr>
      <w:r w:rsidRPr="00D93714">
        <w:rPr>
          <w:color w:val="0070C0"/>
        </w:rPr>
        <w:t>Done</w:t>
      </w:r>
      <w:r>
        <w:rPr>
          <w:color w:val="0070C0"/>
        </w:rPr>
        <w:t xml:space="preserve">. Please note, due to the sensitivity of the swarm assay, it is essential that Eiken agar is used </w:t>
      </w:r>
      <w:r w:rsidRPr="00F5597F">
        <w:rPr>
          <w:i/>
          <w:color w:val="0070C0"/>
        </w:rPr>
        <w:t>for E. coli</w:t>
      </w:r>
      <w:r>
        <w:rPr>
          <w:color w:val="0070C0"/>
        </w:rPr>
        <w:t xml:space="preserve">, so it </w:t>
      </w:r>
      <w:r w:rsidRPr="00D93714">
        <w:rPr>
          <w:color w:val="0070C0"/>
          <w:u w:val="single"/>
        </w:rPr>
        <w:t>must</w:t>
      </w:r>
      <w:r>
        <w:rPr>
          <w:color w:val="0070C0"/>
        </w:rPr>
        <w:t xml:space="preserve"> be cited within the manuscript.</w:t>
      </w:r>
    </w:p>
    <w:p w14:paraId="1AFE22E2" w14:textId="77777777" w:rsidR="00EA2913" w:rsidRDefault="00EA2913">
      <w:r>
        <w:br/>
        <w:t>4.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228CFE76" w14:textId="77777777" w:rsidR="00EA2913" w:rsidRPr="00B9545C" w:rsidRDefault="00B9545C">
      <w:pPr>
        <w:rPr>
          <w:color w:val="0070C0"/>
        </w:rPr>
      </w:pPr>
      <w:r w:rsidRPr="00B9545C">
        <w:rPr>
          <w:color w:val="0070C0"/>
        </w:rPr>
        <w:t>Done</w:t>
      </w:r>
    </w:p>
    <w:p w14:paraId="160ABDDA" w14:textId="77777777" w:rsidR="00EA2913" w:rsidRDefault="00EA2913">
      <w:r>
        <w:br/>
        <w:t>5. The Protocol should contain only action items that direct the reader to do something. Please move the discussion about the protocol to the Discussion.</w:t>
      </w:r>
    </w:p>
    <w:p w14:paraId="12AF9FF4" w14:textId="77777777" w:rsidR="000E5423" w:rsidRPr="00E315B4" w:rsidRDefault="000E5423">
      <w:pPr>
        <w:rPr>
          <w:color w:val="2E74B5" w:themeColor="accent1" w:themeShade="BF"/>
        </w:rPr>
      </w:pPr>
      <w:r w:rsidRPr="00E315B4">
        <w:rPr>
          <w:color w:val="2E74B5" w:themeColor="accent1" w:themeShade="BF"/>
        </w:rPr>
        <w:t>Done.</w:t>
      </w:r>
    </w:p>
    <w:p w14:paraId="75146896" w14:textId="5C03A3CC" w:rsidR="00EA2913" w:rsidRDefault="00EA2913">
      <w:r>
        <w:br/>
        <w:t>6. The Protocol should be made up almost entirely of discrete steps without large paragraphs of text between sections. Please ensure that individual steps of the protocol should only contain 2-3 actions sentences per step.</w:t>
      </w:r>
    </w:p>
    <w:p w14:paraId="2AFD2F84" w14:textId="77777777" w:rsidR="00FE39DC" w:rsidRPr="00FE39DC" w:rsidRDefault="00FE39DC">
      <w:pPr>
        <w:rPr>
          <w:color w:val="0070C0"/>
        </w:rPr>
      </w:pPr>
      <w:r w:rsidRPr="00FE39DC">
        <w:rPr>
          <w:color w:val="0070C0"/>
        </w:rPr>
        <w:t>No step contains more than 3 action sentences.</w:t>
      </w:r>
    </w:p>
    <w:p w14:paraId="4E149985" w14:textId="77777777" w:rsidR="00EA2913" w:rsidRDefault="00EA2913">
      <w:r>
        <w:lastRenderedPageBreak/>
        <w:br/>
        <w:t>7. In the JoVE Protocol format,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w:t>
      </w:r>
    </w:p>
    <w:p w14:paraId="0752507F" w14:textId="43C0BC01" w:rsidR="00EA2913" w:rsidRPr="006D0C2F" w:rsidRDefault="006D0C2F">
      <w:pPr>
        <w:rPr>
          <w:color w:val="0070C0"/>
        </w:rPr>
      </w:pPr>
      <w:r w:rsidRPr="006D0C2F">
        <w:rPr>
          <w:color w:val="0070C0"/>
        </w:rPr>
        <w:t>Done</w:t>
      </w:r>
      <w:r>
        <w:rPr>
          <w:color w:val="0070C0"/>
        </w:rPr>
        <w:t xml:space="preserve">. Note materials from Protocol C shifted into </w:t>
      </w:r>
      <w:r w:rsidR="00BD15E6">
        <w:rPr>
          <w:color w:val="0070C0"/>
        </w:rPr>
        <w:t>D</w:t>
      </w:r>
      <w:r>
        <w:rPr>
          <w:color w:val="0070C0"/>
        </w:rPr>
        <w:t>iscussion.</w:t>
      </w:r>
    </w:p>
    <w:p w14:paraId="7BE6CF0E" w14:textId="77777777" w:rsidR="00EA2913" w:rsidRDefault="00EA2913">
      <w:r>
        <w:br/>
        <w:t>8. Please add more details to your protocol steps. Please ensure you answer the “how” question, i.e., how is the step performed?</w:t>
      </w:r>
    </w:p>
    <w:p w14:paraId="60A251C2" w14:textId="77777777" w:rsidR="004B4533" w:rsidRPr="004B4533" w:rsidRDefault="004B4533">
      <w:pPr>
        <w:rPr>
          <w:color w:val="0070C0"/>
        </w:rPr>
      </w:pPr>
      <w:r w:rsidRPr="004B4533">
        <w:rPr>
          <w:color w:val="0070C0"/>
        </w:rPr>
        <w:t>More detail added, specifically to address the concerns of the referees below</w:t>
      </w:r>
    </w:p>
    <w:p w14:paraId="4E275B1D" w14:textId="77777777" w:rsidR="00EA2913" w:rsidRDefault="00EA2913">
      <w:r>
        <w:br/>
        <w:t>9. Please ensure you answer the “how” question, i.e., how is the step performed?</w:t>
      </w:r>
    </w:p>
    <w:p w14:paraId="56DF46FE" w14:textId="77777777" w:rsidR="00EA2913" w:rsidRPr="004B4533" w:rsidRDefault="004B4533">
      <w:pPr>
        <w:rPr>
          <w:color w:val="0070C0"/>
        </w:rPr>
      </w:pPr>
      <w:r w:rsidRPr="004B4533">
        <w:rPr>
          <w:color w:val="0070C0"/>
        </w:rPr>
        <w:t>See above</w:t>
      </w:r>
    </w:p>
    <w:p w14:paraId="4EB367D9" w14:textId="77777777" w:rsidR="00EA2913" w:rsidRDefault="00EA2913">
      <w:r>
        <w:br/>
        <w:t>10. Lines 96-102: Please move the sentences where it is directly relevant with the steps.</w:t>
      </w:r>
    </w:p>
    <w:p w14:paraId="53A3C70C" w14:textId="31DDE469" w:rsidR="00EA2913" w:rsidRPr="008F03B9" w:rsidRDefault="008A681A">
      <w:pPr>
        <w:rPr>
          <w:color w:val="0070C0"/>
        </w:rPr>
      </w:pPr>
      <w:r>
        <w:rPr>
          <w:color w:val="0070C0"/>
        </w:rPr>
        <w:t>Done.</w:t>
      </w:r>
    </w:p>
    <w:p w14:paraId="4D1801AF" w14:textId="77777777" w:rsidR="00EA2913" w:rsidRDefault="00EA2913">
      <w:r>
        <w:br/>
        <w:t>11. 2.1: which strain is used in your case?</w:t>
      </w:r>
    </w:p>
    <w:p w14:paraId="2D0566C0" w14:textId="53F93B91" w:rsidR="00EA2913" w:rsidRPr="008F03B9" w:rsidRDefault="008F03B9">
      <w:pPr>
        <w:rPr>
          <w:color w:val="0070C0"/>
        </w:rPr>
      </w:pPr>
      <w:r w:rsidRPr="008F03B9">
        <w:rPr>
          <w:color w:val="0070C0"/>
        </w:rPr>
        <w:t xml:space="preserve">Detail clarified in representative results, line </w:t>
      </w:r>
      <w:r w:rsidR="00E96858" w:rsidRPr="008F03B9">
        <w:rPr>
          <w:color w:val="0070C0"/>
        </w:rPr>
        <w:t>2</w:t>
      </w:r>
      <w:r w:rsidR="00E96858">
        <w:rPr>
          <w:color w:val="0070C0"/>
        </w:rPr>
        <w:t>55</w:t>
      </w:r>
    </w:p>
    <w:p w14:paraId="434394DD" w14:textId="77777777" w:rsidR="00EA2913" w:rsidRDefault="00EA2913">
      <w:r>
        <w:br/>
        <w:t>12. 3.3: Please include how this is done? Please include all the button clicks in the software.</w:t>
      </w:r>
    </w:p>
    <w:p w14:paraId="5C69B083" w14:textId="3A138061" w:rsidR="00F826C6" w:rsidRPr="0099352F" w:rsidRDefault="001C37A9">
      <w:pPr>
        <w:rPr>
          <w:color w:val="4472C4" w:themeColor="accent5"/>
        </w:rPr>
      </w:pPr>
      <w:r w:rsidRPr="0099352F">
        <w:rPr>
          <w:color w:val="4472C4" w:themeColor="accent5"/>
        </w:rPr>
        <w:t>Text added to A</w:t>
      </w:r>
      <w:r w:rsidR="008C4714">
        <w:rPr>
          <w:color w:val="4472C4" w:themeColor="accent5"/>
        </w:rPr>
        <w:t>-</w:t>
      </w:r>
      <w:r w:rsidRPr="0099352F">
        <w:rPr>
          <w:color w:val="4472C4" w:themeColor="accent5"/>
        </w:rPr>
        <w:t>3.3</w:t>
      </w:r>
      <w:r w:rsidR="008C4714">
        <w:rPr>
          <w:color w:val="4472C4" w:themeColor="accent5"/>
        </w:rPr>
        <w:t xml:space="preserve">, </w:t>
      </w:r>
      <w:r w:rsidR="00F47BAA">
        <w:rPr>
          <w:color w:val="4472C4" w:themeColor="accent5"/>
        </w:rPr>
        <w:t>as per</w:t>
      </w:r>
      <w:r w:rsidRPr="0099352F">
        <w:rPr>
          <w:color w:val="4472C4" w:themeColor="accent5"/>
        </w:rPr>
        <w:t xml:space="preserve"> advice from correspondence with Vineeta Bajaj.</w:t>
      </w:r>
    </w:p>
    <w:p w14:paraId="6D04D383" w14:textId="402EBF32" w:rsidR="00EA2913" w:rsidRDefault="00EA2913">
      <w:r>
        <w:br/>
        <w:t>13.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6D3334A2" w14:textId="741FDB23" w:rsidR="00EA2913" w:rsidRPr="004544C6" w:rsidRDefault="00EF1ADB">
      <w:pPr>
        <w:rPr>
          <w:color w:val="0070C0"/>
        </w:rPr>
      </w:pPr>
      <w:r w:rsidRPr="004544C6">
        <w:rPr>
          <w:color w:val="0070C0"/>
        </w:rPr>
        <w:t>Done</w:t>
      </w:r>
    </w:p>
    <w:p w14:paraId="6077285B" w14:textId="77777777" w:rsidR="00EA2913" w:rsidRDefault="00EA2913">
      <w:r>
        <w:br/>
        <w:t>14.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56540E7D" w14:textId="77777777" w:rsidR="00EA2913" w:rsidRPr="003D70BF" w:rsidRDefault="003D70BF">
      <w:pPr>
        <w:rPr>
          <w:color w:val="0070C0"/>
        </w:rPr>
      </w:pPr>
      <w:r w:rsidRPr="003D70BF">
        <w:rPr>
          <w:color w:val="0070C0"/>
        </w:rPr>
        <w:lastRenderedPageBreak/>
        <w:t>All figures and data are new, we just use a strain characterized previously to build the representative results that use the series of protocols presented. So no copyright permission is required.</w:t>
      </w:r>
    </w:p>
    <w:p w14:paraId="71BCACAC" w14:textId="77777777" w:rsidR="008E2BDA" w:rsidRDefault="00EA2913">
      <w:r>
        <w:br/>
        <w:t>15. As we are a methods journal, please revise the Discussion to explicitly cover the following in detail in 3-6 paragraphs with citations:</w:t>
      </w:r>
      <w:r>
        <w:br/>
        <w:t>a) Critical steps within the protocol</w:t>
      </w:r>
      <w:r>
        <w:br/>
        <w:t>b) Any modifications and troubleshooting of the technique</w:t>
      </w:r>
      <w:r>
        <w:br/>
        <w:t>c) Any limitations of the technique</w:t>
      </w:r>
      <w:r>
        <w:br/>
        <w:t>d) The significance with respect to existing methods</w:t>
      </w:r>
      <w:r>
        <w:br/>
        <w:t>e) Any future applications of the technique</w:t>
      </w:r>
    </w:p>
    <w:p w14:paraId="6E392576" w14:textId="77777777" w:rsidR="0039140D" w:rsidRPr="00DF5FBC" w:rsidRDefault="0039140D">
      <w:pPr>
        <w:rPr>
          <w:color w:val="4472C4" w:themeColor="accent5"/>
        </w:rPr>
      </w:pPr>
      <w:r w:rsidRPr="00DF5FBC">
        <w:rPr>
          <w:color w:val="4472C4" w:themeColor="accent5"/>
        </w:rPr>
        <w:t>We do this, and the referees below confirm so.</w:t>
      </w:r>
    </w:p>
    <w:p w14:paraId="215F1E20" w14:textId="77777777" w:rsidR="0039140D" w:rsidRDefault="0039140D"/>
    <w:p w14:paraId="591367A6" w14:textId="77777777" w:rsidR="00EA2913" w:rsidRDefault="00EA2913">
      <w:r>
        <w:t>16. Please do not abbreviate the journal titles in the references section.</w:t>
      </w:r>
    </w:p>
    <w:p w14:paraId="587C23B8" w14:textId="755243DF" w:rsidR="00EA2913" w:rsidRDefault="00DF5FBC">
      <w:r w:rsidRPr="00DF5FBC">
        <w:rPr>
          <w:color w:val="4472C4" w:themeColor="accent5"/>
        </w:rPr>
        <w:t>We are using the JOVE template for Endnote so formatting should be correct. Correspondence with Vineeta Bajaj advised us to leave the formatting as is.</w:t>
      </w:r>
    </w:p>
    <w:p w14:paraId="2D733092" w14:textId="77777777" w:rsidR="003D70BF" w:rsidRDefault="00EA2913">
      <w:pPr>
        <w:rPr>
          <w:color w:val="0070C0"/>
        </w:rPr>
      </w:pPr>
      <w:r>
        <w:br/>
        <w:t>17. Please sort the Materials Table in alphabetical order.</w:t>
      </w:r>
      <w:r>
        <w:br/>
      </w:r>
      <w:r>
        <w:br/>
      </w:r>
      <w:r w:rsidR="003D70BF" w:rsidRPr="003D70BF">
        <w:rPr>
          <w:color w:val="0070C0"/>
        </w:rPr>
        <w:t>Done</w:t>
      </w:r>
    </w:p>
    <w:p w14:paraId="371B2C01" w14:textId="77777777" w:rsidR="00EA2913" w:rsidRDefault="00EA2913">
      <w:r>
        <w:br/>
      </w:r>
      <w:r>
        <w:br/>
      </w:r>
      <w:r>
        <w:rPr>
          <w:rStyle w:val="Strong"/>
        </w:rPr>
        <w:t>Reviewers' comments:</w:t>
      </w:r>
      <w:r>
        <w:br/>
        <w:t>Reviewer #1:</w:t>
      </w:r>
      <w:r>
        <w:br/>
      </w:r>
      <w:r>
        <w:br/>
        <w:t>Manuscript Summary:</w:t>
      </w:r>
      <w:r>
        <w:br/>
      </w:r>
      <w:r>
        <w:br/>
        <w:t>In the present manuscript, Partridge and Harshey describe three classical techniques to study the motility behavior of bacteria with a focus on Escherichia coli.</w:t>
      </w:r>
      <w:r>
        <w:br/>
      </w:r>
      <w:r>
        <w:br/>
        <w:t>The presented techniques are well described and I only have few minor comments:</w:t>
      </w:r>
      <w:r>
        <w:br/>
      </w:r>
      <w:r>
        <w:br/>
        <w:t>Part A. Isolation of suppressor mutants</w:t>
      </w:r>
      <w:r>
        <w:br/>
      </w:r>
      <w:r>
        <w:br/>
        <w:t>1) In addition to the described unbiased suppressor mutant selection, a targeted mutagenesis strategy (e.g. PCR mutagenesis) can be used.</w:t>
      </w:r>
    </w:p>
    <w:p w14:paraId="2873E979" w14:textId="046B0119" w:rsidR="00EA2913" w:rsidRPr="00EF313E" w:rsidRDefault="00EF313E">
      <w:pPr>
        <w:rPr>
          <w:color w:val="0070C0"/>
        </w:rPr>
      </w:pPr>
      <w:r w:rsidRPr="00EF313E">
        <w:rPr>
          <w:color w:val="0070C0"/>
        </w:rPr>
        <w:t xml:space="preserve">Added, see line </w:t>
      </w:r>
      <w:r w:rsidR="00E96858">
        <w:rPr>
          <w:color w:val="0070C0"/>
        </w:rPr>
        <w:t>73</w:t>
      </w:r>
    </w:p>
    <w:p w14:paraId="01D088E6" w14:textId="77777777" w:rsidR="00EA2913" w:rsidRDefault="00EA2913">
      <w:r>
        <w:br/>
        <w:t xml:space="preserve">2) Inoculating a culture in a 'spot' for selecting of suppressor mutants works, but limits the number of </w:t>
      </w:r>
      <w:r>
        <w:lastRenderedPageBreak/>
        <w:t>bacteria at the inoculation point. Another approach is to 'streak' the culture in a line, compare e.g. Figure 1 of Barker et al. PLoS Genet 6, e1001143 (2010).</w:t>
      </w:r>
    </w:p>
    <w:p w14:paraId="38208D09" w14:textId="604E0DD1" w:rsidR="00EA2913" w:rsidRPr="00642FFA" w:rsidRDefault="00642FFA">
      <w:pPr>
        <w:rPr>
          <w:color w:val="0070C0"/>
        </w:rPr>
      </w:pPr>
      <w:r w:rsidRPr="00642FFA">
        <w:rPr>
          <w:color w:val="0070C0"/>
        </w:rPr>
        <w:t>Added. See line 3</w:t>
      </w:r>
      <w:r w:rsidR="00E96858">
        <w:rPr>
          <w:color w:val="0070C0"/>
        </w:rPr>
        <w:t>29</w:t>
      </w:r>
      <w:r w:rsidRPr="00642FFA">
        <w:rPr>
          <w:color w:val="0070C0"/>
        </w:rPr>
        <w:t>.</w:t>
      </w:r>
    </w:p>
    <w:p w14:paraId="53CF75ED" w14:textId="77777777" w:rsidR="00EA2913" w:rsidRDefault="00EA2913">
      <w:r>
        <w:br/>
        <w:t>3) Purified suppressor mutants might be re-transduced in a clean, motility-deficient background selecting for Mot+ in order to separate potential unrelated mutations from the wanted suppressor mutation and facilitate interpretation of the whole genome sequencing results.</w:t>
      </w:r>
    </w:p>
    <w:p w14:paraId="58EBE5E7" w14:textId="2D74FC5E" w:rsidR="00EA2913" w:rsidRPr="00896479" w:rsidRDefault="00642FFA">
      <w:pPr>
        <w:rPr>
          <w:color w:val="0070C0"/>
        </w:rPr>
      </w:pPr>
      <w:r w:rsidRPr="00896479">
        <w:rPr>
          <w:color w:val="0070C0"/>
        </w:rPr>
        <w:t xml:space="preserve">Added, line </w:t>
      </w:r>
      <w:r w:rsidR="00E96858">
        <w:rPr>
          <w:color w:val="0070C0"/>
        </w:rPr>
        <w:t>333</w:t>
      </w:r>
    </w:p>
    <w:p w14:paraId="6CDFC2D4" w14:textId="77777777" w:rsidR="00EA2913" w:rsidRDefault="00EA2913">
      <w:r>
        <w:br/>
        <w:t>4) Whole genome sequencing might not be necessary in all cases, e.g. if targeted mutagenesis has been performed.</w:t>
      </w:r>
    </w:p>
    <w:p w14:paraId="5F423F24" w14:textId="7C027C22" w:rsidR="00EA2913" w:rsidRPr="00B36BD8" w:rsidRDefault="00F302A2">
      <w:pPr>
        <w:rPr>
          <w:color w:val="0070C0"/>
        </w:rPr>
      </w:pPr>
      <w:r w:rsidRPr="00B36BD8">
        <w:rPr>
          <w:color w:val="0070C0"/>
        </w:rPr>
        <w:t xml:space="preserve">Added “as required” to line </w:t>
      </w:r>
      <w:r w:rsidR="00FE5B9F">
        <w:rPr>
          <w:color w:val="0070C0"/>
        </w:rPr>
        <w:t>141</w:t>
      </w:r>
      <w:r w:rsidRPr="00B36BD8">
        <w:rPr>
          <w:color w:val="0070C0"/>
        </w:rPr>
        <w:t>5</w:t>
      </w:r>
    </w:p>
    <w:p w14:paraId="0B7D394C" w14:textId="77777777" w:rsidR="00EA2913" w:rsidRDefault="00EA2913">
      <w:r>
        <w:br/>
      </w:r>
      <w:r>
        <w:br/>
        <w:t>Part B. Quantifying Flagella Motor Behavior via Cell Tethering</w:t>
      </w:r>
      <w:r>
        <w:br/>
      </w:r>
      <w:r>
        <w:br/>
        <w:t>1) Why mix imperial with metric units?</w:t>
      </w:r>
    </w:p>
    <w:p w14:paraId="7EE956F9" w14:textId="77777777" w:rsidR="00BB72FA" w:rsidRPr="00BB72FA" w:rsidRDefault="00BB72FA" w:rsidP="00BB72FA">
      <w:pPr>
        <w:rPr>
          <w:color w:val="4472C4" w:themeColor="accent5"/>
        </w:rPr>
      </w:pPr>
      <w:r w:rsidRPr="00BB72FA">
        <w:rPr>
          <w:color w:val="4472C4" w:themeColor="accent5"/>
        </w:rPr>
        <w:t>We state the speed as g (RCF) as rotor type/size can give different results if following RPM. Citing ‘g’ offers the better chance for readers to accurately reproduce conditions.</w:t>
      </w:r>
    </w:p>
    <w:p w14:paraId="0844BB47" w14:textId="7B0160BE" w:rsidR="00EA2913" w:rsidRDefault="00EA2913" w:rsidP="00BB72FA">
      <w:r>
        <w:br/>
        <w:t>2) Different approaches to tether cells to a surface, e.g. using anti-flagellin antibodies should be discussed.</w:t>
      </w:r>
    </w:p>
    <w:p w14:paraId="4FD13C74" w14:textId="3F2926C4" w:rsidR="00EA2913" w:rsidRDefault="00E419CC">
      <w:r w:rsidRPr="00E419CC">
        <w:rPr>
          <w:color w:val="0070C0"/>
        </w:rPr>
        <w:t xml:space="preserve">Added, line </w:t>
      </w:r>
      <w:r w:rsidR="00FE5B9F">
        <w:rPr>
          <w:color w:val="0070C0"/>
        </w:rPr>
        <w:t>353</w:t>
      </w:r>
    </w:p>
    <w:p w14:paraId="290907AF" w14:textId="77777777" w:rsidR="00EA2913" w:rsidRDefault="00EA2913">
      <w:r>
        <w:br/>
        <w:t>3) In support of Video 1, some additional and more detailed description of the rotation analysis of tethered cells might be useful. What does 'rotating on a single axis' mean?</w:t>
      </w:r>
    </w:p>
    <w:p w14:paraId="5A787A5F" w14:textId="28C10D30" w:rsidR="00EA2913" w:rsidRPr="00E419CC" w:rsidRDefault="00E419CC">
      <w:pPr>
        <w:rPr>
          <w:color w:val="0070C0"/>
        </w:rPr>
      </w:pPr>
      <w:r w:rsidRPr="00E419CC">
        <w:rPr>
          <w:color w:val="0070C0"/>
        </w:rPr>
        <w:t xml:space="preserve">Clarified, line </w:t>
      </w:r>
      <w:r w:rsidR="00FE5B9F">
        <w:rPr>
          <w:color w:val="0070C0"/>
        </w:rPr>
        <w:t>178</w:t>
      </w:r>
    </w:p>
    <w:p w14:paraId="5AFB7862" w14:textId="77777777" w:rsidR="00EA2913" w:rsidRDefault="00EA2913">
      <w:r>
        <w:br/>
        <w:t>4) Automated software for rotation analyses are also available and should be discussed (e.g. PMID 21515726)</w:t>
      </w:r>
    </w:p>
    <w:p w14:paraId="7C463AB0" w14:textId="1123B811" w:rsidR="00EA2913" w:rsidRPr="00E419CC" w:rsidRDefault="00E419CC">
      <w:pPr>
        <w:rPr>
          <w:color w:val="0070C0"/>
        </w:rPr>
      </w:pPr>
      <w:r w:rsidRPr="00E419CC">
        <w:rPr>
          <w:color w:val="0070C0"/>
        </w:rPr>
        <w:t xml:space="preserve">Note and reference added, line </w:t>
      </w:r>
      <w:r w:rsidR="00FE5B9F">
        <w:rPr>
          <w:color w:val="0070C0"/>
        </w:rPr>
        <w:t>187</w:t>
      </w:r>
    </w:p>
    <w:p w14:paraId="2D467224" w14:textId="77777777" w:rsidR="00EA2913" w:rsidRDefault="00EA2913">
      <w:r>
        <w:br/>
        <w:t>5) Details concerning the image capture settings would be appropriate (e.g. how many frames per second are needed? Which magnification is appropriate?).</w:t>
      </w:r>
    </w:p>
    <w:p w14:paraId="0295A0D4" w14:textId="4FF5A771" w:rsidR="00EA2913" w:rsidRPr="0049139B" w:rsidRDefault="0049139B">
      <w:pPr>
        <w:rPr>
          <w:color w:val="0070C0"/>
        </w:rPr>
      </w:pPr>
      <w:r w:rsidRPr="0049139B">
        <w:rPr>
          <w:color w:val="0070C0"/>
        </w:rPr>
        <w:t xml:space="preserve">Some details already present in line </w:t>
      </w:r>
      <w:r w:rsidR="00FE5B9F">
        <w:rPr>
          <w:color w:val="0070C0"/>
        </w:rPr>
        <w:t>177</w:t>
      </w:r>
      <w:r w:rsidRPr="0049139B">
        <w:rPr>
          <w:color w:val="0070C0"/>
        </w:rPr>
        <w:t>. Added a note on fps</w:t>
      </w:r>
      <w:r>
        <w:rPr>
          <w:color w:val="0070C0"/>
        </w:rPr>
        <w:t xml:space="preserve">, line </w:t>
      </w:r>
      <w:r w:rsidR="00FE5B9F">
        <w:rPr>
          <w:color w:val="0070C0"/>
        </w:rPr>
        <w:t>182</w:t>
      </w:r>
      <w:r w:rsidRPr="0049139B">
        <w:rPr>
          <w:color w:val="0070C0"/>
        </w:rPr>
        <w:t>.</w:t>
      </w:r>
    </w:p>
    <w:p w14:paraId="41479F03" w14:textId="77777777" w:rsidR="00EA2913" w:rsidRDefault="00EA2913">
      <w:r>
        <w:lastRenderedPageBreak/>
        <w:br/>
      </w:r>
      <w:r>
        <w:br/>
        <w:t>Part C. Preparation of swarms in a border-crossing assay</w:t>
      </w:r>
      <w:r>
        <w:br/>
      </w:r>
      <w:r>
        <w:br/>
        <w:t>1) Ordering details for the dual-compartment petri dishes should be provided</w:t>
      </w:r>
    </w:p>
    <w:p w14:paraId="73AC0032" w14:textId="77777777" w:rsidR="00EA2913" w:rsidRPr="00EA2913" w:rsidRDefault="00EA2913">
      <w:pPr>
        <w:rPr>
          <w:color w:val="0070C0"/>
        </w:rPr>
      </w:pPr>
      <w:r w:rsidRPr="00EA2913">
        <w:rPr>
          <w:color w:val="0070C0"/>
        </w:rPr>
        <w:t>Listed in table of materials</w:t>
      </w:r>
    </w:p>
    <w:p w14:paraId="2890614C" w14:textId="1E2577F0" w:rsidR="00E33385" w:rsidRDefault="00EA2913">
      <w:r>
        <w:br/>
        <w:t>2) It would be useful to describe possible approaches to quantify swimming or swarming motility</w:t>
      </w:r>
      <w:r>
        <w:br/>
      </w:r>
      <w:r w:rsidR="006A22E2" w:rsidRPr="006A22E2">
        <w:rPr>
          <w:color w:val="0070C0"/>
        </w:rPr>
        <w:t xml:space="preserve">Added, line </w:t>
      </w:r>
      <w:r w:rsidR="00FE5B9F">
        <w:rPr>
          <w:color w:val="0070C0"/>
        </w:rPr>
        <w:t>224</w:t>
      </w:r>
      <w:r>
        <w:br/>
      </w:r>
      <w:r>
        <w:br/>
      </w:r>
      <w:r>
        <w:br/>
        <w:t>Reviewer #2:</w:t>
      </w:r>
      <w:r>
        <w:br/>
      </w:r>
      <w:r>
        <w:br/>
        <w:t>Manuscript Summary:</w:t>
      </w:r>
      <w:r>
        <w:br/>
      </w:r>
      <w:r>
        <w:br/>
        <w:t>Partridge and Harshey have a very well written, referenced, and detailed account of a common technique in the field. The introduction is particularly concise and summarises while this technique may be old, it is still used widely.</w:t>
      </w:r>
      <w:r>
        <w:br/>
      </w:r>
      <w:r>
        <w:br/>
        <w:t>I strongly recommend this for acceptance in JOVE with no major concerns. Minor concerns and reference suggestions below.</w:t>
      </w:r>
      <w:r>
        <w:br/>
      </w:r>
      <w:r>
        <w:br/>
        <w:t>Minor Concerns:</w:t>
      </w:r>
      <w:r>
        <w:br/>
      </w:r>
      <w:r>
        <w:br/>
        <w:t>L25: 'Everything old is new again'. Maybe this is a quote from somewhere, eg Peter Allen song, but it is a little out of place here could probably just omit it (sorry to be a killjoy but on my first read was just wondering what was going on).</w:t>
      </w:r>
    </w:p>
    <w:p w14:paraId="45F16013" w14:textId="4F4DA00B" w:rsidR="00E33385" w:rsidRDefault="00DF5FBC">
      <w:r w:rsidRPr="00DF5FBC">
        <w:rPr>
          <w:color w:val="4472C4" w:themeColor="accent5"/>
        </w:rPr>
        <w:t>Deleted</w:t>
      </w:r>
    </w:p>
    <w:p w14:paraId="57FF8CF9" w14:textId="77777777" w:rsidR="00E33385" w:rsidRDefault="00EA2913">
      <w:r>
        <w:br/>
        <w:t>L32. Perhaps the definition here of gain-of-function supressor could be expanded or said more simply here where it first appears. I understand what is implied but gain-of-function suppressor seems contradictory, perhaps could just have an additional clause, ie 'where motility is restored through some mutation', or some such.</w:t>
      </w:r>
    </w:p>
    <w:p w14:paraId="01CFFEA8" w14:textId="1E76FC85" w:rsidR="00E33385" w:rsidRPr="00E96858" w:rsidRDefault="00DF5FBC">
      <w:pPr>
        <w:rPr>
          <w:color w:val="4472C4" w:themeColor="accent5"/>
        </w:rPr>
      </w:pPr>
      <w:r w:rsidRPr="00C12204">
        <w:rPr>
          <w:color w:val="4472C4" w:themeColor="accent5"/>
        </w:rPr>
        <w:t>A</w:t>
      </w:r>
      <w:r w:rsidR="00773C3E" w:rsidRPr="00C12204">
        <w:rPr>
          <w:color w:val="4472C4" w:themeColor="accent5"/>
        </w:rPr>
        <w:t>dded</w:t>
      </w:r>
      <w:r w:rsidRPr="002E052F">
        <w:rPr>
          <w:color w:val="4472C4" w:themeColor="accent5"/>
        </w:rPr>
        <w:t xml:space="preserve">, </w:t>
      </w:r>
      <w:r w:rsidR="00773C3E" w:rsidRPr="00E96858">
        <w:rPr>
          <w:color w:val="4472C4" w:themeColor="accent5"/>
        </w:rPr>
        <w:t>line 3</w:t>
      </w:r>
      <w:r w:rsidR="006E30CA">
        <w:rPr>
          <w:color w:val="4472C4" w:themeColor="accent5"/>
        </w:rPr>
        <w:t>2</w:t>
      </w:r>
    </w:p>
    <w:p w14:paraId="23693079" w14:textId="77777777" w:rsidR="00E33385" w:rsidRDefault="00EA2913">
      <w:r>
        <w:br/>
      </w:r>
      <w:r>
        <w:br/>
        <w:t>L47: An extra suggested ref for virulence:</w:t>
      </w:r>
      <w:r>
        <w:br/>
      </w:r>
      <w:hyperlink r:id="rId5" w:tgtFrame="_blank" w:history="1">
        <w:r>
          <w:rPr>
            <w:rStyle w:val="Hyperlink"/>
          </w:rPr>
          <w:t>https://onlinelibrary.wiley.com/doi/full/10.1002/jobm.201100335</w:t>
        </w:r>
      </w:hyperlink>
      <w:r>
        <w:br/>
        <w:t>Duan et al. Journal of Basic Microbiology 2012.</w:t>
      </w:r>
    </w:p>
    <w:p w14:paraId="1A90AB06" w14:textId="06612A54" w:rsidR="008A681A" w:rsidRDefault="00F077A9">
      <w:r w:rsidRPr="00F077A9">
        <w:rPr>
          <w:color w:val="0070C0"/>
        </w:rPr>
        <w:lastRenderedPageBreak/>
        <w:t>Added</w:t>
      </w:r>
      <w:r w:rsidR="00EA2913">
        <w:br/>
      </w:r>
    </w:p>
    <w:p w14:paraId="48EBED57" w14:textId="1D7E8A69" w:rsidR="00E33385" w:rsidRDefault="004544C6">
      <w:hyperlink r:id="rId6" w:tgtFrame="_blank" w:history="1">
        <w:r w:rsidR="00EA2913">
          <w:rPr>
            <w:rStyle w:val="Hyperlink"/>
          </w:rPr>
          <w:t>https://www.ncbi.nlm.nih.gov/pmc/articles/PMC3165335/</w:t>
        </w:r>
      </w:hyperlink>
      <w:r w:rsidR="00EA2913">
        <w:br/>
        <w:t>Rasmussen et al. Antimicrob Agents Chemother. 2011.</w:t>
      </w:r>
      <w:r w:rsidR="00773C3E">
        <w:t xml:space="preserve"> </w:t>
      </w:r>
    </w:p>
    <w:p w14:paraId="5CC0CE40" w14:textId="0135F7DF" w:rsidR="004C1036" w:rsidRPr="004C1036" w:rsidRDefault="004C1036">
      <w:pPr>
        <w:rPr>
          <w:color w:val="4472C4" w:themeColor="accent5"/>
        </w:rPr>
      </w:pPr>
      <w:r w:rsidRPr="004C1036">
        <w:rPr>
          <w:color w:val="4472C4" w:themeColor="accent5"/>
        </w:rPr>
        <w:t>Not relevant</w:t>
      </w:r>
    </w:p>
    <w:p w14:paraId="502F93E3" w14:textId="6B76D39A" w:rsidR="004C1036" w:rsidRPr="004C1036" w:rsidRDefault="00EA2913" w:rsidP="004C1036">
      <w:pPr>
        <w:rPr>
          <w:color w:val="4472C4" w:themeColor="accent5"/>
        </w:rPr>
      </w:pPr>
      <w:r>
        <w:br/>
        <w:t>L50: An extra suggested ref for ion gradients and torque generation:</w:t>
      </w:r>
      <w:r>
        <w:br/>
      </w:r>
      <w:hyperlink r:id="rId7" w:tgtFrame="_blank" w:history="1">
        <w:r>
          <w:rPr>
            <w:rStyle w:val="Hyperlink"/>
          </w:rPr>
          <w:t>https://jb.asm.org/content/202/3/e00557-19/article-info</w:t>
        </w:r>
      </w:hyperlink>
      <w:r>
        <w:br/>
        <w:t>Lai et al. J. Bact 2020</w:t>
      </w:r>
      <w:r w:rsidR="004C1036">
        <w:br/>
      </w:r>
      <w:r w:rsidR="004C1036" w:rsidRPr="004C1036">
        <w:rPr>
          <w:color w:val="4472C4" w:themeColor="accent5"/>
        </w:rPr>
        <w:t>Not relevant</w:t>
      </w:r>
    </w:p>
    <w:p w14:paraId="1DFD042A" w14:textId="18DF78F2" w:rsidR="00E33385" w:rsidRDefault="00E33385"/>
    <w:p w14:paraId="0E9585C5" w14:textId="79F44B59" w:rsidR="00E33385" w:rsidRDefault="00EA2913">
      <w:r>
        <w:t>L50: An extra suggested ref for torque speed relationship of BFM, more contemporary:</w:t>
      </w:r>
      <w:r>
        <w:br/>
      </w:r>
      <w:hyperlink r:id="rId8" w:tgtFrame="_blank" w:history="1">
        <w:r>
          <w:rPr>
            <w:rStyle w:val="Hyperlink"/>
          </w:rPr>
          <w:t>https://www.pnas.org/content/103/5/1260</w:t>
        </w:r>
      </w:hyperlink>
      <w:r>
        <w:t xml:space="preserve"> (2006)</w:t>
      </w:r>
      <w:r>
        <w:br/>
        <w:t>Xing et al. PNAS 2006</w:t>
      </w:r>
    </w:p>
    <w:p w14:paraId="47179073" w14:textId="7DE8A603" w:rsidR="004C1036" w:rsidRDefault="004C1036">
      <w:pPr>
        <w:rPr>
          <w:color w:val="4472C4" w:themeColor="accent5"/>
        </w:rPr>
      </w:pPr>
      <w:r w:rsidRPr="004C1036">
        <w:rPr>
          <w:color w:val="4472C4" w:themeColor="accent5"/>
        </w:rPr>
        <w:t>Added</w:t>
      </w:r>
    </w:p>
    <w:p w14:paraId="6135B1DB" w14:textId="77777777" w:rsidR="00C12204" w:rsidRPr="004C1036" w:rsidRDefault="00C12204">
      <w:pPr>
        <w:rPr>
          <w:color w:val="4472C4" w:themeColor="accent5"/>
        </w:rPr>
      </w:pPr>
    </w:p>
    <w:p w14:paraId="346FF4B8" w14:textId="2BFB8700" w:rsidR="004C1036" w:rsidRDefault="004544C6">
      <w:hyperlink r:id="rId9" w:tgtFrame="_blank" w:history="1">
        <w:r w:rsidR="00EA2913">
          <w:rPr>
            <w:rStyle w:val="Hyperlink"/>
          </w:rPr>
          <w:t>https://www.pnas.org/content/114/44/11603</w:t>
        </w:r>
      </w:hyperlink>
      <w:r w:rsidR="00EA2913">
        <w:t xml:space="preserve"> (2017)</w:t>
      </w:r>
      <w:r w:rsidR="00EA2913">
        <w:br/>
        <w:t>Nord et al PNAS 2017</w:t>
      </w:r>
    </w:p>
    <w:p w14:paraId="4A0C5A28" w14:textId="55C234FC" w:rsidR="00C12204" w:rsidRPr="004C1036" w:rsidRDefault="004C1036" w:rsidP="004C1036">
      <w:pPr>
        <w:rPr>
          <w:color w:val="4472C4" w:themeColor="accent5"/>
        </w:rPr>
      </w:pPr>
      <w:r w:rsidRPr="004C1036">
        <w:rPr>
          <w:color w:val="4472C4" w:themeColor="accent5"/>
        </w:rPr>
        <w:t>Not relevant</w:t>
      </w:r>
      <w:r>
        <w:rPr>
          <w:color w:val="4472C4" w:themeColor="accent5"/>
        </w:rPr>
        <w:t>/necessary</w:t>
      </w:r>
    </w:p>
    <w:p w14:paraId="4F017EB6" w14:textId="34B87EA6" w:rsidR="00E33385" w:rsidRDefault="00EA2913">
      <w:r>
        <w:t>L63: swarm only _in_ media solidified with...</w:t>
      </w:r>
    </w:p>
    <w:p w14:paraId="0766ECC7" w14:textId="77777777" w:rsidR="00E33385" w:rsidRPr="00F077A9" w:rsidRDefault="00F077A9">
      <w:pPr>
        <w:rPr>
          <w:color w:val="0070C0"/>
        </w:rPr>
      </w:pPr>
      <w:r w:rsidRPr="00F077A9">
        <w:rPr>
          <w:color w:val="0070C0"/>
        </w:rPr>
        <w:t>Fixed</w:t>
      </w:r>
    </w:p>
    <w:p w14:paraId="12964DE9" w14:textId="77777777" w:rsidR="00E33385" w:rsidRDefault="00EA2913">
      <w:r>
        <w:br/>
        <w:t>L64 lose 'even', ie, can navigate across higher agar concentrations.</w:t>
      </w:r>
    </w:p>
    <w:p w14:paraId="2B379F4A" w14:textId="77777777" w:rsidR="00F077A9" w:rsidRPr="00F077A9" w:rsidRDefault="00F077A9" w:rsidP="00F077A9">
      <w:pPr>
        <w:rPr>
          <w:color w:val="0070C0"/>
        </w:rPr>
      </w:pPr>
      <w:r w:rsidRPr="00F077A9">
        <w:rPr>
          <w:color w:val="0070C0"/>
        </w:rPr>
        <w:t>Fixed</w:t>
      </w:r>
    </w:p>
    <w:p w14:paraId="0FE6A3D7" w14:textId="6C92A7BE" w:rsidR="00E33385" w:rsidRDefault="00EA2913">
      <w:r>
        <w:br/>
        <w:t>L76: Add PNAS 2017 ref from above in reference to advanced bead/gold assays:</w:t>
      </w:r>
      <w:r>
        <w:br/>
      </w:r>
      <w:hyperlink r:id="rId10" w:tgtFrame="_blank" w:history="1">
        <w:r>
          <w:rPr>
            <w:rStyle w:val="Hyperlink"/>
          </w:rPr>
          <w:t>https://www.pnas.org/content/114/44/11603</w:t>
        </w:r>
      </w:hyperlink>
      <w:r>
        <w:t xml:space="preserve"> (2017)</w:t>
      </w:r>
    </w:p>
    <w:p w14:paraId="21EC8DF6" w14:textId="5193D9B5" w:rsidR="00476223" w:rsidRDefault="00476223">
      <w:pPr>
        <w:rPr>
          <w:color w:val="4472C4" w:themeColor="accent5"/>
        </w:rPr>
      </w:pPr>
      <w:r w:rsidRPr="00476223">
        <w:rPr>
          <w:color w:val="4472C4" w:themeColor="accent5"/>
        </w:rPr>
        <w:t>Ref 21 (Ryu et al) removed, suggested ref added where requested</w:t>
      </w:r>
    </w:p>
    <w:p w14:paraId="3013CAD9" w14:textId="77777777" w:rsidR="00476223" w:rsidRPr="00476223" w:rsidRDefault="00476223">
      <w:pPr>
        <w:rPr>
          <w:color w:val="4472C4" w:themeColor="accent5"/>
        </w:rPr>
      </w:pPr>
    </w:p>
    <w:p w14:paraId="065E8D50" w14:textId="30DE0C8A" w:rsidR="00E33385" w:rsidRDefault="00EA2913">
      <w:r>
        <w:t>L76. I am not sure whether this should be 'flagellar filaments', or just flagella. I prefer here 'flagella', as that is what we are shearing. It depends what you want to say.</w:t>
      </w:r>
    </w:p>
    <w:p w14:paraId="1C6A1D82" w14:textId="324D168E" w:rsidR="00E33385" w:rsidRDefault="00476223">
      <w:r w:rsidRPr="00476223">
        <w:rPr>
          <w:color w:val="4472C4" w:themeColor="accent5"/>
        </w:rPr>
        <w:t>Fixed, line 81</w:t>
      </w:r>
      <w:r w:rsidR="00EA2913">
        <w:br/>
      </w:r>
      <w:r w:rsidR="00EA2913">
        <w:br/>
        <w:t>L109: Can you comment on whether swim plates can be used after more than 16 hrs?</w:t>
      </w:r>
    </w:p>
    <w:p w14:paraId="2DFACB2F" w14:textId="50FE2D61" w:rsidR="00E33385" w:rsidRDefault="00CB45E4">
      <w:r w:rsidRPr="00CB45E4">
        <w:rPr>
          <w:color w:val="4472C4" w:themeColor="accent5"/>
        </w:rPr>
        <w:lastRenderedPageBreak/>
        <w:t xml:space="preserve">Added details, line </w:t>
      </w:r>
      <w:r w:rsidR="006E30CA">
        <w:rPr>
          <w:color w:val="4472C4" w:themeColor="accent5"/>
        </w:rPr>
        <w:t>197</w:t>
      </w:r>
      <w:r w:rsidRPr="00CB45E4">
        <w:rPr>
          <w:color w:val="4472C4" w:themeColor="accent5"/>
        </w:rPr>
        <w:t>.</w:t>
      </w:r>
    </w:p>
    <w:p w14:paraId="0951A471" w14:textId="1C9FC45C" w:rsidR="00E33385" w:rsidRDefault="00EA2913">
      <w:r>
        <w:br/>
      </w:r>
      <w:r>
        <w:br/>
        <w:t>L129: Can you be more specific on how you determine the edge of the swim circle in order to make a measurement? Are their contrast settings or such in the image, or some method to determine where edge of swim circle is?</w:t>
      </w:r>
      <w:r>
        <w:br/>
      </w:r>
      <w:r w:rsidR="00CB45E4" w:rsidRPr="00CB45E4">
        <w:rPr>
          <w:color w:val="4472C4" w:themeColor="accent5"/>
        </w:rPr>
        <w:t xml:space="preserve"> Added, line 98</w:t>
      </w:r>
    </w:p>
    <w:p w14:paraId="1C1E38C7" w14:textId="77777777" w:rsidR="00E33385" w:rsidRDefault="00EA2913">
      <w:r>
        <w:br/>
        <w:t>L133: What type of sequencing do you do here? What coverage? Why WGS? Can you include some methods line and reference for the WGS that you suggest to do here.</w:t>
      </w:r>
    </w:p>
    <w:p w14:paraId="4E74E6D6" w14:textId="1117CF85" w:rsidR="00E33385" w:rsidRPr="00CB45E4" w:rsidRDefault="008E2BDA">
      <w:pPr>
        <w:rPr>
          <w:color w:val="4472C4" w:themeColor="accent5"/>
        </w:rPr>
      </w:pPr>
      <w:r w:rsidRPr="00CB45E4">
        <w:rPr>
          <w:color w:val="4472C4" w:themeColor="accent5"/>
        </w:rPr>
        <w:t xml:space="preserve">The approaches and </w:t>
      </w:r>
      <w:r w:rsidR="008A681A">
        <w:rPr>
          <w:color w:val="4472C4" w:themeColor="accent5"/>
        </w:rPr>
        <w:t>platforms available</w:t>
      </w:r>
      <w:r w:rsidR="008A681A" w:rsidRPr="00CB45E4">
        <w:rPr>
          <w:color w:val="4472C4" w:themeColor="accent5"/>
        </w:rPr>
        <w:t xml:space="preserve"> </w:t>
      </w:r>
      <w:r w:rsidRPr="00CB45E4">
        <w:rPr>
          <w:color w:val="4472C4" w:themeColor="accent5"/>
        </w:rPr>
        <w:t xml:space="preserve">are varied, </w:t>
      </w:r>
      <w:r w:rsidR="000E5423">
        <w:rPr>
          <w:color w:val="4472C4" w:themeColor="accent5"/>
        </w:rPr>
        <w:t xml:space="preserve">and </w:t>
      </w:r>
      <w:r w:rsidRPr="00CB45E4">
        <w:rPr>
          <w:color w:val="4472C4" w:themeColor="accent5"/>
        </w:rPr>
        <w:t xml:space="preserve">as such we prefer not to specify in the protocol. </w:t>
      </w:r>
      <w:r w:rsidR="008C4714">
        <w:rPr>
          <w:color w:val="4472C4" w:themeColor="accent5"/>
        </w:rPr>
        <w:t xml:space="preserve">We have </w:t>
      </w:r>
      <w:r w:rsidRPr="00CB45E4">
        <w:rPr>
          <w:color w:val="4472C4" w:themeColor="accent5"/>
        </w:rPr>
        <w:t>add</w:t>
      </w:r>
      <w:r w:rsidR="008C4714">
        <w:rPr>
          <w:color w:val="4472C4" w:themeColor="accent5"/>
        </w:rPr>
        <w:t>ed</w:t>
      </w:r>
      <w:r w:rsidRPr="00CB45E4">
        <w:rPr>
          <w:color w:val="4472C4" w:themeColor="accent5"/>
        </w:rPr>
        <w:t xml:space="preserve"> </w:t>
      </w:r>
      <w:r w:rsidR="00CB45E4" w:rsidRPr="00CB45E4">
        <w:rPr>
          <w:color w:val="4472C4" w:themeColor="accent5"/>
        </w:rPr>
        <w:t>advice</w:t>
      </w:r>
      <w:r w:rsidRPr="00CB45E4">
        <w:rPr>
          <w:color w:val="4472C4" w:themeColor="accent5"/>
        </w:rPr>
        <w:t xml:space="preserve"> (line</w:t>
      </w:r>
      <w:r w:rsidR="00CB45E4" w:rsidRPr="00CB45E4">
        <w:rPr>
          <w:color w:val="4472C4" w:themeColor="accent5"/>
        </w:rPr>
        <w:t>s</w:t>
      </w:r>
      <w:r w:rsidRPr="00CB45E4">
        <w:rPr>
          <w:color w:val="4472C4" w:themeColor="accent5"/>
        </w:rPr>
        <w:t xml:space="preserve"> </w:t>
      </w:r>
      <w:r w:rsidR="00CB45E4" w:rsidRPr="00CB45E4">
        <w:rPr>
          <w:color w:val="4472C4" w:themeColor="accent5"/>
        </w:rPr>
        <w:t xml:space="preserve"> 141 and 247</w:t>
      </w:r>
      <w:r w:rsidRPr="00CB45E4">
        <w:rPr>
          <w:color w:val="4472C4" w:themeColor="accent5"/>
        </w:rPr>
        <w:t xml:space="preserve">) and </w:t>
      </w:r>
      <w:r w:rsidR="008A681A">
        <w:rPr>
          <w:color w:val="4472C4" w:themeColor="accent5"/>
        </w:rPr>
        <w:t xml:space="preserve">a </w:t>
      </w:r>
      <w:r w:rsidRPr="00CB45E4">
        <w:rPr>
          <w:color w:val="4472C4" w:themeColor="accent5"/>
        </w:rPr>
        <w:t>reference in the representative results to</w:t>
      </w:r>
      <w:r w:rsidR="008C4714">
        <w:rPr>
          <w:color w:val="4472C4" w:themeColor="accent5"/>
        </w:rPr>
        <w:t xml:space="preserve"> </w:t>
      </w:r>
      <w:r w:rsidR="00CB45E4" w:rsidRPr="00CB45E4">
        <w:rPr>
          <w:color w:val="4472C4" w:themeColor="accent5"/>
        </w:rPr>
        <w:t xml:space="preserve">our </w:t>
      </w:r>
      <w:r w:rsidRPr="00CB45E4">
        <w:rPr>
          <w:color w:val="4472C4" w:themeColor="accent5"/>
        </w:rPr>
        <w:t>WGS approach</w:t>
      </w:r>
      <w:r w:rsidR="00EF1ADB">
        <w:rPr>
          <w:color w:val="4472C4" w:themeColor="accent5"/>
        </w:rPr>
        <w:t>.</w:t>
      </w:r>
      <w:r w:rsidRPr="00CB45E4">
        <w:rPr>
          <w:color w:val="4472C4" w:themeColor="accent5"/>
        </w:rPr>
        <w:t xml:space="preserve"> </w:t>
      </w:r>
    </w:p>
    <w:p w14:paraId="75C87096" w14:textId="502B5904" w:rsidR="00E33385" w:rsidRDefault="00EA2913">
      <w:r>
        <w:br/>
        <w:t>L146: Interesting, I did not know this about pauses - a useful contribution to the literature.</w:t>
      </w:r>
    </w:p>
    <w:p w14:paraId="25942A52" w14:textId="77777777" w:rsidR="00E33385" w:rsidRDefault="008E2BDA">
      <w:r w:rsidRPr="008E2BDA">
        <w:rPr>
          <w:color w:val="0070C0"/>
        </w:rPr>
        <w:t>Thank you!</w:t>
      </w:r>
      <w:r w:rsidR="00EA2913">
        <w:br/>
      </w:r>
      <w:r w:rsidR="00EA2913">
        <w:br/>
        <w:t>L299: Suggest adding reference for some other recent suppressor mutation work:</w:t>
      </w:r>
      <w:r w:rsidR="00EA2913">
        <w:br/>
      </w:r>
      <w:hyperlink r:id="rId11" w:tgtFrame="_blank" w:history="1">
        <w:r w:rsidR="00EA2913">
          <w:rPr>
            <w:rStyle w:val="Hyperlink"/>
          </w:rPr>
          <w:t>https://onlinelibrary.wiley.com/doi/full/10.1111/mmi.14246</w:t>
        </w:r>
      </w:hyperlink>
      <w:r w:rsidR="00EA2913">
        <w:br/>
        <w:t>Ishida et al. Mol. Micro 2019</w:t>
      </w:r>
      <w:r w:rsidR="00EA2913">
        <w:br/>
      </w:r>
      <w:r w:rsidR="00BC44A9" w:rsidRPr="00BC44A9">
        <w:rPr>
          <w:color w:val="0070C0"/>
        </w:rPr>
        <w:t>Added</w:t>
      </w:r>
    </w:p>
    <w:p w14:paraId="40286122" w14:textId="77777777" w:rsidR="00E33385" w:rsidRDefault="00E33385"/>
    <w:p w14:paraId="68232AEB" w14:textId="58A1834C" w:rsidR="00E33385" w:rsidRDefault="00EA2913">
      <w:r>
        <w:t>Reviewer #3:</w:t>
      </w:r>
      <w:r>
        <w:br/>
      </w:r>
      <w:r>
        <w:br/>
        <w:t>Manuscript Summary:</w:t>
      </w:r>
      <w:r>
        <w:br/>
        <w:t>This is a nice useful outline of protocols for assaying flagellar function, taking advantage of the selective benefit of motility that will be invaluable to newcomers to the field. The writing is overall clear (although see below) and figures illustrate the paper well. The videos nicely illustrate key results.</w:t>
      </w:r>
      <w:r>
        <w:br/>
      </w:r>
      <w:r>
        <w:br/>
        <w:t>Major Concerns:</w:t>
      </w:r>
      <w:r>
        <w:br/>
        <w:t>I have no major points to make about this work.</w:t>
      </w:r>
      <w:r>
        <w:br/>
      </w:r>
      <w:r>
        <w:br/>
        <w:t>Minor Concerns:</w:t>
      </w:r>
      <w:r>
        <w:br/>
      </w:r>
      <w:r>
        <w:br/>
        <w:t>* "Everything old is new again" sounds catchy, but it's not clear what it's referring to.</w:t>
      </w:r>
    </w:p>
    <w:p w14:paraId="283263D9" w14:textId="613C8D19" w:rsidR="00E33385" w:rsidRDefault="00C6166D">
      <w:r w:rsidRPr="00C6166D">
        <w:rPr>
          <w:color w:val="4472C4" w:themeColor="accent5"/>
        </w:rPr>
        <w:t>Deleted</w:t>
      </w:r>
    </w:p>
    <w:p w14:paraId="302D3394" w14:textId="77777777" w:rsidR="00E33385" w:rsidRDefault="00EA2913">
      <w:r>
        <w:br/>
        <w:t xml:space="preserve">* Writing is unneccesarily wordy and would benefit from a thorough edit (for example, the abstract </w:t>
      </w:r>
      <w:r>
        <w:lastRenderedPageBreak/>
        <w:t>includes superfluous words or phrases, such as "as a means", "in a series", "strong", "readily"; "signalling effectors" is redundant, etc. But this continues throughout the manuscript).</w:t>
      </w:r>
    </w:p>
    <w:p w14:paraId="51209400" w14:textId="659C002E" w:rsidR="00E33385" w:rsidRDefault="00C6166D">
      <w:r w:rsidRPr="00C6166D">
        <w:rPr>
          <w:color w:val="4472C4" w:themeColor="accent5"/>
        </w:rPr>
        <w:t>Manuscript edited for brevity</w:t>
      </w:r>
    </w:p>
    <w:p w14:paraId="69DA98AB" w14:textId="77777777" w:rsidR="00E33385" w:rsidRDefault="00EA2913">
      <w:r>
        <w:br/>
        <w:t>* Readers may benefit from a brief description as to the typical circumstances in which they would choose each assay.</w:t>
      </w:r>
    </w:p>
    <w:p w14:paraId="55CF786F" w14:textId="2A6908BB" w:rsidR="00C6166D" w:rsidRPr="00C6166D" w:rsidRDefault="00C6166D">
      <w:pPr>
        <w:rPr>
          <w:color w:val="4472C4" w:themeColor="accent5"/>
        </w:rPr>
      </w:pPr>
      <w:r w:rsidRPr="00C6166D">
        <w:rPr>
          <w:color w:val="4472C4" w:themeColor="accent5"/>
        </w:rPr>
        <w:t>Text added at the beginning of protocols A, B, and C.</w:t>
      </w:r>
    </w:p>
    <w:p w14:paraId="1670AB3B" w14:textId="2CBFD15C" w:rsidR="00E33385" w:rsidRDefault="00EA2913">
      <w:r>
        <w:br/>
        <w:t>* Because this is likely to be an important guide for newcomers to the field, I'd recommend more fully explaning a few aspects of the systems described — I can imagine a new PhD student finding various aspects confusing without further explanation. Line 145, 176: these are really nice examples of explanations</w:t>
      </w:r>
      <w:r w:rsidR="00C548DC">
        <w:t xml:space="preserve"> </w:t>
      </w:r>
      <w:r>
        <w:t>to your readers, more of this would be great. Spell it out for those poor new graduate students!</w:t>
      </w:r>
    </w:p>
    <w:p w14:paraId="7B65AACF" w14:textId="77777777" w:rsidR="00E33385" w:rsidRPr="007F5717" w:rsidRDefault="007F5717">
      <w:pPr>
        <w:rPr>
          <w:color w:val="0070C0"/>
        </w:rPr>
      </w:pPr>
      <w:r w:rsidRPr="007F5717">
        <w:rPr>
          <w:color w:val="0070C0"/>
        </w:rPr>
        <w:t>More explanations have been seeded throughout the text, primarily due to ad</w:t>
      </w:r>
      <w:r>
        <w:rPr>
          <w:color w:val="0070C0"/>
        </w:rPr>
        <w:t>dressing other referee comments, notably #1.</w:t>
      </w:r>
    </w:p>
    <w:p w14:paraId="0656B6C5" w14:textId="64525F29" w:rsidR="00E33385" w:rsidRDefault="00EA2913">
      <w:r>
        <w:br/>
        <w:t>* Readers unfamiliar with the system would benefit from a more explicit explanation of how CW/CCW rotation influence runs and tumbles.</w:t>
      </w:r>
    </w:p>
    <w:p w14:paraId="47199A29" w14:textId="73CB3780" w:rsidR="00C926F6" w:rsidRPr="00D61C91" w:rsidRDefault="001D7ED4">
      <w:pPr>
        <w:rPr>
          <w:color w:val="0070C0"/>
        </w:rPr>
      </w:pPr>
      <w:r w:rsidRPr="00D61C91">
        <w:rPr>
          <w:color w:val="0070C0"/>
        </w:rPr>
        <w:t>Expanded</w:t>
      </w:r>
      <w:r w:rsidR="00C926F6" w:rsidRPr="00D61C91">
        <w:rPr>
          <w:color w:val="0070C0"/>
        </w:rPr>
        <w:t>, line</w:t>
      </w:r>
      <w:r w:rsidRPr="00D61C91">
        <w:rPr>
          <w:color w:val="0070C0"/>
        </w:rPr>
        <w:t>s</w:t>
      </w:r>
      <w:r w:rsidR="00C926F6" w:rsidRPr="00D61C91">
        <w:rPr>
          <w:color w:val="0070C0"/>
        </w:rPr>
        <w:t xml:space="preserve"> </w:t>
      </w:r>
      <w:r w:rsidRPr="00D61C91">
        <w:rPr>
          <w:color w:val="0070C0"/>
        </w:rPr>
        <w:t>51-58.</w:t>
      </w:r>
    </w:p>
    <w:p w14:paraId="08FA33E4" w14:textId="77777777" w:rsidR="00E33385" w:rsidRDefault="00EA2913">
      <w:r>
        <w:br/>
        <w:t>* Line 93: If the readers are advised to use a bucket of light, I'd recommend including a paragraph describing it instead of making readers refer to the reference.</w:t>
      </w:r>
    </w:p>
    <w:p w14:paraId="01A5757E" w14:textId="6E4B3DEE" w:rsidR="00E33385" w:rsidRPr="00DA0E1A" w:rsidRDefault="00DA0E1A">
      <w:pPr>
        <w:rPr>
          <w:color w:val="0070C0"/>
        </w:rPr>
      </w:pPr>
      <w:r w:rsidRPr="00DA0E1A">
        <w:rPr>
          <w:color w:val="0070C0"/>
        </w:rPr>
        <w:t>Description/reasoning added</w:t>
      </w:r>
      <w:r w:rsidR="00C926F6">
        <w:rPr>
          <w:color w:val="0070C0"/>
        </w:rPr>
        <w:t xml:space="preserve">, line </w:t>
      </w:r>
      <w:r w:rsidR="00135A21">
        <w:rPr>
          <w:color w:val="0070C0"/>
        </w:rPr>
        <w:t>99</w:t>
      </w:r>
    </w:p>
    <w:p w14:paraId="43991713" w14:textId="77777777" w:rsidR="00E33385" w:rsidRDefault="00EA2913">
      <w:r>
        <w:br/>
        <w:t>* Line 94: Readers may appreciate clarification that chemotactic-deficient strains and motility-deficient strains behave similarly in this assay.</w:t>
      </w:r>
    </w:p>
    <w:p w14:paraId="63170580" w14:textId="5793BEFB" w:rsidR="00E33385" w:rsidRPr="0023121E" w:rsidRDefault="0023121E">
      <w:pPr>
        <w:rPr>
          <w:color w:val="0070C0"/>
        </w:rPr>
      </w:pPr>
      <w:r w:rsidRPr="0023121E">
        <w:rPr>
          <w:color w:val="0070C0"/>
        </w:rPr>
        <w:t xml:space="preserve">Added, line </w:t>
      </w:r>
      <w:r w:rsidR="00135A21">
        <w:rPr>
          <w:color w:val="0070C0"/>
        </w:rPr>
        <w:t>107</w:t>
      </w:r>
    </w:p>
    <w:p w14:paraId="053ADD64" w14:textId="77777777" w:rsidR="00E33385" w:rsidRDefault="00EA2913">
      <w:r>
        <w:br/>
        <w:t>* Line 94: Highlight that can be used for more than just suppressor identification (e.g, transposon screens, etc).</w:t>
      </w:r>
    </w:p>
    <w:p w14:paraId="3E4BE94B" w14:textId="5A129632" w:rsidR="00DA0E1A" w:rsidRPr="00EF313E" w:rsidRDefault="00DA0E1A" w:rsidP="00DA0E1A">
      <w:pPr>
        <w:rPr>
          <w:color w:val="0070C0"/>
        </w:rPr>
      </w:pPr>
      <w:r w:rsidRPr="00EF313E">
        <w:rPr>
          <w:color w:val="0070C0"/>
        </w:rPr>
        <w:t xml:space="preserve">Added, see line </w:t>
      </w:r>
      <w:r w:rsidR="00135A21">
        <w:rPr>
          <w:color w:val="0070C0"/>
        </w:rPr>
        <w:t>73</w:t>
      </w:r>
    </w:p>
    <w:p w14:paraId="0141C348" w14:textId="77777777" w:rsidR="00E33385" w:rsidRDefault="00EA2913">
      <w:r>
        <w:br/>
        <w:t>* Line 112: Readers may appreciate an explanation of why 30 °C and not 37 °C.</w:t>
      </w:r>
    </w:p>
    <w:p w14:paraId="52ED5D3F" w14:textId="1618F567" w:rsidR="00E33385" w:rsidRPr="0023121E" w:rsidRDefault="0023121E">
      <w:pPr>
        <w:rPr>
          <w:color w:val="0070C0"/>
        </w:rPr>
      </w:pPr>
      <w:r w:rsidRPr="0023121E">
        <w:rPr>
          <w:color w:val="0070C0"/>
        </w:rPr>
        <w:t xml:space="preserve">Added, line </w:t>
      </w:r>
      <w:r w:rsidR="00135A21">
        <w:rPr>
          <w:color w:val="0070C0"/>
        </w:rPr>
        <w:t>375</w:t>
      </w:r>
    </w:p>
    <w:p w14:paraId="771F2DA6" w14:textId="77777777" w:rsidR="00E33385" w:rsidRDefault="00EA2913">
      <w:r>
        <w:lastRenderedPageBreak/>
        <w:br/>
        <w:t>* Line 134: Sequencing alone is insufficient. Mutants should also be confirmed by reconstitution in the parental strain!</w:t>
      </w:r>
    </w:p>
    <w:p w14:paraId="022736F7" w14:textId="568B1FD9" w:rsidR="00E33385" w:rsidRPr="0023121E" w:rsidRDefault="0023121E">
      <w:pPr>
        <w:rPr>
          <w:color w:val="0070C0"/>
        </w:rPr>
      </w:pPr>
      <w:r w:rsidRPr="0023121E">
        <w:rPr>
          <w:color w:val="0070C0"/>
        </w:rPr>
        <w:t xml:space="preserve">Added a line on verification in a ‘clean’ background, line </w:t>
      </w:r>
      <w:r w:rsidR="00135A21">
        <w:rPr>
          <w:color w:val="0070C0"/>
        </w:rPr>
        <w:t>333</w:t>
      </w:r>
    </w:p>
    <w:p w14:paraId="3574465F" w14:textId="77777777" w:rsidR="00E33385" w:rsidRDefault="00EA2913">
      <w:r>
        <w:br/>
        <w:t>* Line 138: Explain to readers why MB not LB.</w:t>
      </w:r>
    </w:p>
    <w:p w14:paraId="48BC7D89" w14:textId="3251A0D9" w:rsidR="00E33385" w:rsidRPr="0023121E" w:rsidRDefault="0023121E">
      <w:pPr>
        <w:rPr>
          <w:color w:val="0070C0"/>
        </w:rPr>
      </w:pPr>
      <w:r w:rsidRPr="0023121E">
        <w:rPr>
          <w:color w:val="0070C0"/>
        </w:rPr>
        <w:t xml:space="preserve">Added, line </w:t>
      </w:r>
      <w:r w:rsidR="00135A21">
        <w:rPr>
          <w:color w:val="0070C0"/>
        </w:rPr>
        <w:t>152</w:t>
      </w:r>
    </w:p>
    <w:p w14:paraId="0228C525" w14:textId="77777777" w:rsidR="00E33385" w:rsidRDefault="00EA2913">
      <w:r>
        <w:br/>
        <w:t>* Line 153: Highlight that polylysine is just one way of tethering a cell.</w:t>
      </w:r>
    </w:p>
    <w:p w14:paraId="711FBDC8" w14:textId="00947695" w:rsidR="00E33385" w:rsidRPr="0023121E" w:rsidRDefault="0023121E">
      <w:pPr>
        <w:rPr>
          <w:color w:val="0070C0"/>
        </w:rPr>
      </w:pPr>
      <w:r w:rsidRPr="0023121E">
        <w:rPr>
          <w:color w:val="0070C0"/>
        </w:rPr>
        <w:t xml:space="preserve">Added, line </w:t>
      </w:r>
      <w:r w:rsidR="00E65221">
        <w:rPr>
          <w:color w:val="0070C0"/>
        </w:rPr>
        <w:t>352</w:t>
      </w:r>
    </w:p>
    <w:p w14:paraId="69C09B57" w14:textId="77777777" w:rsidR="00E33385" w:rsidRDefault="00EA2913">
      <w:r>
        <w:br/>
        <w:t>* Line 169: Highlight that increasing the viscosity of the medium may help resolve rotation direction, especially with a cheap low framerate camera. With species other than E. coli this may be particularly important.</w:t>
      </w:r>
    </w:p>
    <w:p w14:paraId="39C76F29" w14:textId="5980E31A" w:rsidR="00861A7D" w:rsidRPr="00861A7D" w:rsidRDefault="00861A7D" w:rsidP="00861A7D">
      <w:pPr>
        <w:rPr>
          <w:color w:val="2E74B5" w:themeColor="accent1" w:themeShade="BF"/>
        </w:rPr>
      </w:pPr>
      <w:r w:rsidRPr="00861A7D">
        <w:rPr>
          <w:color w:val="2E74B5" w:themeColor="accent1" w:themeShade="BF"/>
        </w:rPr>
        <w:t xml:space="preserve"> </w:t>
      </w:r>
      <w:r>
        <w:rPr>
          <w:color w:val="2E74B5" w:themeColor="accent1" w:themeShade="BF"/>
        </w:rPr>
        <w:t>Added, line 188.</w:t>
      </w:r>
    </w:p>
    <w:p w14:paraId="2E3E6A4A" w14:textId="5E022FF0" w:rsidR="00E33385" w:rsidRDefault="00EA2913">
      <w:r>
        <w:br/>
        <w:t>* Line 175: Would benefit from an overview of the assay before launching into it.</w:t>
      </w:r>
    </w:p>
    <w:p w14:paraId="2B806995" w14:textId="77777777" w:rsidR="006C0502" w:rsidRPr="006C0502" w:rsidRDefault="006C0502" w:rsidP="006C0502">
      <w:pPr>
        <w:rPr>
          <w:color w:val="0070C0"/>
        </w:rPr>
      </w:pPr>
      <w:r w:rsidRPr="006C0502">
        <w:rPr>
          <w:color w:val="0070C0"/>
        </w:rPr>
        <w:t>Added, line 207</w:t>
      </w:r>
    </w:p>
    <w:p w14:paraId="785F44A7" w14:textId="77777777" w:rsidR="00E33385" w:rsidRDefault="00E33385"/>
    <w:p w14:paraId="79D9BE77" w14:textId="5339A7AC" w:rsidR="00E33385" w:rsidRDefault="00EA2913">
      <w:r>
        <w:t>* Line 189: I imagine this depends upon ambient humidity — 14-20h may be good in Texas, how about in California, Scandinavia, Australia?</w:t>
      </w:r>
    </w:p>
    <w:p w14:paraId="316CC88D" w14:textId="77777777" w:rsidR="00E33385" w:rsidRPr="006C0502" w:rsidRDefault="006C0502">
      <w:pPr>
        <w:rPr>
          <w:color w:val="0070C0"/>
        </w:rPr>
      </w:pPr>
      <w:r w:rsidRPr="006C0502">
        <w:rPr>
          <w:color w:val="0070C0"/>
        </w:rPr>
        <w:t>This is discussed in line 356</w:t>
      </w:r>
    </w:p>
    <w:p w14:paraId="3556A3A9" w14:textId="77777777" w:rsidR="00E33385" w:rsidRDefault="00EA2913">
      <w:r>
        <w:br/>
        <w:t>* Line 201: Without having introduced the assay, it isn't clear what the "first compartment" is. Needs introduction earlier.</w:t>
      </w:r>
    </w:p>
    <w:p w14:paraId="57D16D73" w14:textId="1FEDFA9A" w:rsidR="00E33385" w:rsidRPr="006C0502" w:rsidRDefault="006C0502">
      <w:pPr>
        <w:rPr>
          <w:color w:val="0070C0"/>
        </w:rPr>
      </w:pPr>
      <w:r w:rsidRPr="006C0502">
        <w:rPr>
          <w:color w:val="0070C0"/>
        </w:rPr>
        <w:t xml:space="preserve">Added, line </w:t>
      </w:r>
      <w:r w:rsidR="00E65221">
        <w:rPr>
          <w:color w:val="0070C0"/>
        </w:rPr>
        <w:t>218</w:t>
      </w:r>
    </w:p>
    <w:p w14:paraId="1860B390" w14:textId="77777777" w:rsidR="00542AE3" w:rsidRDefault="00EA2913">
      <w:r>
        <w:br/>
        <w:t>* Line 210: make explicit how side the bridge is: also ~1mm, or along the entire length of the divide?</w:t>
      </w:r>
    </w:p>
    <w:p w14:paraId="50D56C89" w14:textId="2DAEB50C" w:rsidR="00542AE3" w:rsidRPr="006C0502" w:rsidRDefault="006C0502">
      <w:pPr>
        <w:rPr>
          <w:color w:val="0070C0"/>
        </w:rPr>
      </w:pPr>
      <w:r w:rsidRPr="006C0502">
        <w:rPr>
          <w:color w:val="0070C0"/>
        </w:rPr>
        <w:t>Added</w:t>
      </w:r>
      <w:r w:rsidR="00E65221">
        <w:rPr>
          <w:color w:val="0070C0"/>
        </w:rPr>
        <w:t>, line 235</w:t>
      </w:r>
    </w:p>
    <w:p w14:paraId="26B199B7" w14:textId="77777777" w:rsidR="00542AE3" w:rsidRDefault="00EA2913">
      <w:r>
        <w:br/>
        <w:t>* Paragraph line 221: Would benefit from a little more unpacking and explanation.</w:t>
      </w:r>
    </w:p>
    <w:p w14:paraId="0662C213" w14:textId="77777777" w:rsidR="00542AE3" w:rsidRPr="006C0502" w:rsidRDefault="006C0502">
      <w:pPr>
        <w:rPr>
          <w:color w:val="0070C0"/>
        </w:rPr>
      </w:pPr>
      <w:r w:rsidRPr="006C0502">
        <w:rPr>
          <w:color w:val="0070C0"/>
        </w:rPr>
        <w:t>Added notes to better connect setup to the schematic figure. Further clarification will come from the video recording.</w:t>
      </w:r>
    </w:p>
    <w:p w14:paraId="15BBF60C" w14:textId="77777777" w:rsidR="00542AE3" w:rsidRDefault="00EA2913">
      <w:r>
        <w:lastRenderedPageBreak/>
        <w:br/>
        <w:t>* Paragraph Line 234: Potential users would benefit from knowing the camera type/framerate</w:t>
      </w:r>
    </w:p>
    <w:p w14:paraId="66DAE51A" w14:textId="07B3B5BF" w:rsidR="00542AE3" w:rsidRPr="006C0502" w:rsidRDefault="006C0502">
      <w:pPr>
        <w:rPr>
          <w:color w:val="0070C0"/>
        </w:rPr>
      </w:pPr>
      <w:r w:rsidRPr="006C0502">
        <w:rPr>
          <w:color w:val="0070C0"/>
        </w:rPr>
        <w:t xml:space="preserve">Added to table of materials and line </w:t>
      </w:r>
      <w:r w:rsidR="00E65221">
        <w:rPr>
          <w:color w:val="0070C0"/>
        </w:rPr>
        <w:t>182</w:t>
      </w:r>
    </w:p>
    <w:p w14:paraId="7693FFDE" w14:textId="77777777" w:rsidR="00542AE3" w:rsidRDefault="00EA2913">
      <w:r>
        <w:br/>
        <w:t>* Line 320: emphasis that the reader will need to develop novel approaches to tethering, and highlight plausible and less plausible possibilities (e.g., affinity tags, lectins, antibodies, glow discharge, etc).</w:t>
      </w:r>
    </w:p>
    <w:p w14:paraId="26CBD74B" w14:textId="14502506" w:rsidR="00542AE3" w:rsidRPr="0098503A" w:rsidRDefault="0098503A">
      <w:pPr>
        <w:rPr>
          <w:color w:val="0070C0"/>
        </w:rPr>
      </w:pPr>
      <w:r w:rsidRPr="0098503A">
        <w:rPr>
          <w:color w:val="0070C0"/>
        </w:rPr>
        <w:t xml:space="preserve">Added, line </w:t>
      </w:r>
      <w:r w:rsidR="00C2364D">
        <w:rPr>
          <w:color w:val="0070C0"/>
        </w:rPr>
        <w:t>353</w:t>
      </w:r>
    </w:p>
    <w:p w14:paraId="750F2498" w14:textId="77777777" w:rsidR="00542AE3" w:rsidRDefault="00EA2913">
      <w:r>
        <w:br/>
        <w:t>* Figure 1: Add arrowheads to call out flares?</w:t>
      </w:r>
    </w:p>
    <w:p w14:paraId="60FBDEF1" w14:textId="77777777" w:rsidR="00542AE3" w:rsidRPr="0098503A" w:rsidRDefault="0098503A">
      <w:pPr>
        <w:rPr>
          <w:color w:val="0070C0"/>
        </w:rPr>
      </w:pPr>
      <w:r w:rsidRPr="0098503A">
        <w:rPr>
          <w:color w:val="0070C0"/>
        </w:rPr>
        <w:t>Added</w:t>
      </w:r>
    </w:p>
    <w:p w14:paraId="39A4A9FA" w14:textId="77777777" w:rsidR="00542AE3" w:rsidRDefault="00EA2913">
      <w:r>
        <w:br/>
        <w:t>* Figure 4: belongs before Figure 3?</w:t>
      </w:r>
    </w:p>
    <w:p w14:paraId="7D19C145" w14:textId="77777777" w:rsidR="00542AE3" w:rsidRPr="00B903A8" w:rsidRDefault="00B903A8">
      <w:pPr>
        <w:rPr>
          <w:color w:val="0070C0"/>
        </w:rPr>
      </w:pPr>
      <w:r w:rsidRPr="00B903A8">
        <w:rPr>
          <w:color w:val="0070C0"/>
        </w:rPr>
        <w:t>Switched!</w:t>
      </w:r>
    </w:p>
    <w:p w14:paraId="60187205" w14:textId="77777777" w:rsidR="00542AE3" w:rsidRDefault="00EA2913">
      <w:r>
        <w:br/>
        <w:t>* Figure 4: images don't correspond to labels? Can you add a 'sterile pipette tip' to the schematic?</w:t>
      </w:r>
      <w:r>
        <w:br/>
      </w:r>
      <w:r>
        <w:br/>
      </w:r>
      <w:r w:rsidR="00E307A9" w:rsidRPr="00E307A9">
        <w:rPr>
          <w:color w:val="0070C0"/>
        </w:rPr>
        <w:t>Labels removed as per reviewer 4, sterile tip added</w:t>
      </w:r>
    </w:p>
    <w:p w14:paraId="24DB10B2" w14:textId="77777777" w:rsidR="00542AE3" w:rsidRDefault="00542AE3"/>
    <w:p w14:paraId="031C3F34" w14:textId="77777777" w:rsidR="00542AE3" w:rsidRDefault="00EA2913">
      <w:r>
        <w:br/>
        <w:t>Reviewer #4:</w:t>
      </w:r>
      <w:r>
        <w:br/>
      </w:r>
      <w:r>
        <w:br/>
        <w:t>This manuscript provides a whole workflow of three standard bacterial motility assays starting with the isolation of a suppressor mutant in motility-deficient strains and going on with possible characterization techniques to investigate its impact on motility. A) The capability to spread in soft-agar is used as an easy way to select for suppressor mutants and to compare swimming motility of the wild type, a motility-impaired mutant and its suppressor mutant. B) By cell tethering, the motility is characterized at the motor level. The motor speed and rate of switching rotational direction is measured. C) With the border crossing assay swarming efficiency under different conditions can be compared. This paper comprises detailed protocols for all three methods and proves its application by representative results of their own work.</w:t>
      </w:r>
    </w:p>
    <w:p w14:paraId="6DB16CC1" w14:textId="36CC7F70" w:rsidR="00542AE3" w:rsidRPr="0098503A" w:rsidRDefault="00EA2913">
      <w:pPr>
        <w:rPr>
          <w:color w:val="0070C0"/>
        </w:rPr>
      </w:pPr>
      <w:r>
        <w:t>In the protocol A (isolation of mutants) it becomes not completely clear from where exactly the suppressor mutants are isolated. The motility rings spreading form the inoculation point but also the ones outgrowing from the periphery both termed ´flare´ region. Under 2.3. the instruction is given to isolate colonies from the ´flare´ region. Here, only the second type of ´flare´ regions, where additional motility circles arises from the periphery, are meant. This should be pointed out more, e. g. by an arrow in Figure 1C or by further explanation in the text.</w:t>
      </w:r>
      <w:r>
        <w:br/>
      </w:r>
      <w:r w:rsidR="0098503A" w:rsidRPr="0098503A">
        <w:rPr>
          <w:color w:val="0070C0"/>
        </w:rPr>
        <w:t>Arrow</w:t>
      </w:r>
      <w:r w:rsidR="004544C6">
        <w:rPr>
          <w:color w:val="0070C0"/>
        </w:rPr>
        <w:t>s</w:t>
      </w:r>
      <w:bookmarkStart w:id="0" w:name="_GoBack"/>
      <w:bookmarkEnd w:id="0"/>
      <w:r w:rsidR="0098503A" w:rsidRPr="0098503A">
        <w:rPr>
          <w:color w:val="0070C0"/>
        </w:rPr>
        <w:t xml:space="preserve"> added to figure</w:t>
      </w:r>
    </w:p>
    <w:p w14:paraId="4AA6112A" w14:textId="77777777" w:rsidR="00617F1A" w:rsidRDefault="00EA2913">
      <w:r>
        <w:lastRenderedPageBreak/>
        <w:br/>
        <w:t>Furthermore, in line 131 authors refer to a figure 1E which does not exist.</w:t>
      </w:r>
    </w:p>
    <w:p w14:paraId="5FED5C23" w14:textId="77777777" w:rsidR="00542AE3" w:rsidRDefault="00617F1A">
      <w:r w:rsidRPr="00617F1A">
        <w:rPr>
          <w:color w:val="0070C0"/>
        </w:rPr>
        <w:t>Deleted</w:t>
      </w:r>
      <w:r w:rsidR="00EA2913">
        <w:br/>
      </w:r>
      <w:r w:rsidR="00EA2913">
        <w:br/>
        <w:t>In the protocols each step is explained in detail, so that it can be reproduced easily. For the sake of completeness, it should also be mentioned that the glucose used for swarm agar has to be sterile-filtered (line 188).</w:t>
      </w:r>
    </w:p>
    <w:p w14:paraId="2FF4896D" w14:textId="77777777" w:rsidR="00542AE3" w:rsidRPr="009B2780" w:rsidRDefault="009B2780">
      <w:pPr>
        <w:rPr>
          <w:color w:val="0070C0"/>
        </w:rPr>
      </w:pPr>
      <w:r w:rsidRPr="009B2780">
        <w:rPr>
          <w:color w:val="0070C0"/>
        </w:rPr>
        <w:t>Added</w:t>
      </w:r>
    </w:p>
    <w:p w14:paraId="5348E4DA" w14:textId="77777777" w:rsidR="00542AE3" w:rsidRDefault="00EA2913">
      <w:r>
        <w:br/>
        <w:t>The representative results originate from recently published data by the authors. The citation is enough to justify the statements. Further connections to the paper, as the link to specific figures, are not necessary for understanding the presented protocol. Moreover, the paper is not accessible to everyone.</w:t>
      </w:r>
    </w:p>
    <w:p w14:paraId="40CC4F14" w14:textId="2C8BD4FC" w:rsidR="00C926F6" w:rsidRPr="00C926F6" w:rsidRDefault="00C926F6">
      <w:pPr>
        <w:rPr>
          <w:color w:val="4472C4" w:themeColor="accent5"/>
        </w:rPr>
      </w:pPr>
      <w:r w:rsidRPr="00C926F6">
        <w:rPr>
          <w:color w:val="4472C4" w:themeColor="accent5"/>
        </w:rPr>
        <w:t>Reference to specific figures deleted.</w:t>
      </w:r>
    </w:p>
    <w:p w14:paraId="0CED1F8F" w14:textId="77777777" w:rsidR="00542AE3" w:rsidRDefault="00EA2913">
      <w:r>
        <w:br/>
        <w:t>In the abstract and introduction, the border-crossing assay is introduced as a method to improve the swarming motility by inoculating the bacteria first in swimming agar and priming transition into swarming at the border of the two compartments. When reading the protocol for preparation of border-crossing assay plates, it is not clear why swarming agar could also be used for the first compartment and what is meant by ´required supplement or challenge´. Only later the representative results and the discussion reveal a great application to validate the impact of e.g. antibiotics on swarming. This should be mentioned earlier, either in the introduction or by adding an example in brackets behind ´required supplement or challenge´. Do also other supplements or challenges were tested by this setup? Maybe some more examples can be named.</w:t>
      </w:r>
    </w:p>
    <w:p w14:paraId="7FE0579C" w14:textId="0B769C12" w:rsidR="00542AE3" w:rsidRPr="009B2780" w:rsidRDefault="009B2780">
      <w:pPr>
        <w:rPr>
          <w:color w:val="0070C0"/>
        </w:rPr>
      </w:pPr>
      <w:r w:rsidRPr="009B2780">
        <w:rPr>
          <w:color w:val="0070C0"/>
        </w:rPr>
        <w:t xml:space="preserve">A ’lead in’ to the protocol has now been added (line </w:t>
      </w:r>
      <w:r w:rsidR="00C41087">
        <w:rPr>
          <w:color w:val="0070C0"/>
        </w:rPr>
        <w:t>218</w:t>
      </w:r>
      <w:r w:rsidRPr="009B2780">
        <w:rPr>
          <w:color w:val="0070C0"/>
        </w:rPr>
        <w:t>) as well as the suggestion to add an example.</w:t>
      </w:r>
    </w:p>
    <w:p w14:paraId="5C8DF162" w14:textId="77777777" w:rsidR="00542AE3" w:rsidRDefault="00EA2913">
      <w:r>
        <w:t>In Figure 3 the inoculation position is marked for the wildtype. Same should be done for the mutant, so that the reader can directly see that it needs to be at the same position with the same distance to the border.</w:t>
      </w:r>
    </w:p>
    <w:p w14:paraId="4C72243A" w14:textId="77777777" w:rsidR="00542AE3" w:rsidRPr="00E307A9" w:rsidRDefault="00E307A9">
      <w:pPr>
        <w:rPr>
          <w:color w:val="0070C0"/>
        </w:rPr>
      </w:pPr>
      <w:r>
        <w:rPr>
          <w:color w:val="0070C0"/>
        </w:rPr>
        <w:t>Added to all panels, figure is now Fig. 4</w:t>
      </w:r>
    </w:p>
    <w:p w14:paraId="51E4A6ED" w14:textId="77777777" w:rsidR="00542AE3" w:rsidRDefault="00EA2913">
      <w:r>
        <w:br/>
        <w:t>Figure 4 illustrates how to prepare the border crossing assay. The explanation for this is given in the protocol, in the figure itself and in the caption of the figure. It should be left out either in the figure or in its caption.</w:t>
      </w:r>
    </w:p>
    <w:p w14:paraId="4BE4B47A" w14:textId="77777777" w:rsidR="00542AE3" w:rsidRPr="00AE1291" w:rsidRDefault="00E307A9">
      <w:pPr>
        <w:rPr>
          <w:color w:val="0070C0"/>
        </w:rPr>
      </w:pPr>
      <w:r>
        <w:rPr>
          <w:color w:val="0070C0"/>
        </w:rPr>
        <w:t>Labels removed from figure (now fig 3).</w:t>
      </w:r>
    </w:p>
    <w:p w14:paraId="1FEC991E" w14:textId="77777777" w:rsidR="00542AE3" w:rsidRDefault="00EA2913">
      <w:r>
        <w:t>Some minor errors/ misspelling</w:t>
      </w:r>
      <w:r>
        <w:br/>
        <w:t>* check headings (uniform capitalization)</w:t>
      </w:r>
    </w:p>
    <w:p w14:paraId="52BAE3D9" w14:textId="77777777" w:rsidR="00542AE3" w:rsidRPr="003473D2" w:rsidRDefault="003473D2">
      <w:pPr>
        <w:rPr>
          <w:color w:val="0070C0"/>
        </w:rPr>
      </w:pPr>
      <w:r w:rsidRPr="003473D2">
        <w:rPr>
          <w:color w:val="0070C0"/>
        </w:rPr>
        <w:t>Attended to</w:t>
      </w:r>
    </w:p>
    <w:p w14:paraId="66C3CE67" w14:textId="77777777" w:rsidR="00542AE3" w:rsidRDefault="00EA2913">
      <w:r>
        <w:lastRenderedPageBreak/>
        <w:br/>
        <w:t>* line 102, 237: remove period</w:t>
      </w:r>
    </w:p>
    <w:p w14:paraId="00D225B4" w14:textId="77777777" w:rsidR="005419FE" w:rsidRPr="00654144" w:rsidRDefault="005419FE" w:rsidP="005419FE">
      <w:pPr>
        <w:rPr>
          <w:color w:val="0070C0"/>
        </w:rPr>
      </w:pPr>
      <w:r w:rsidRPr="00654144">
        <w:rPr>
          <w:color w:val="0070C0"/>
        </w:rPr>
        <w:t>Added</w:t>
      </w:r>
    </w:p>
    <w:p w14:paraId="18FD2D87" w14:textId="77777777" w:rsidR="00542AE3" w:rsidRDefault="00EA2913">
      <w:r>
        <w:br/>
        <w:t>* line 103: 3_g, add space</w:t>
      </w:r>
    </w:p>
    <w:p w14:paraId="43C8644B" w14:textId="77777777" w:rsidR="005419FE" w:rsidRPr="00654144" w:rsidRDefault="005419FE" w:rsidP="005419FE">
      <w:pPr>
        <w:rPr>
          <w:color w:val="0070C0"/>
        </w:rPr>
      </w:pPr>
      <w:r w:rsidRPr="00654144">
        <w:rPr>
          <w:color w:val="0070C0"/>
        </w:rPr>
        <w:t>Added</w:t>
      </w:r>
    </w:p>
    <w:p w14:paraId="79BC64D3" w14:textId="77777777" w:rsidR="00542AE3" w:rsidRDefault="00EA2913">
      <w:r>
        <w:br/>
        <w:t>* line 172: it must be 3.4. instead of 3.3.</w:t>
      </w:r>
    </w:p>
    <w:p w14:paraId="4B74F76D" w14:textId="77777777" w:rsidR="00542AE3" w:rsidRPr="00654144" w:rsidRDefault="00654144">
      <w:pPr>
        <w:rPr>
          <w:color w:val="0070C0"/>
        </w:rPr>
      </w:pPr>
      <w:r w:rsidRPr="00654144">
        <w:rPr>
          <w:color w:val="0070C0"/>
        </w:rPr>
        <w:t>Fixed</w:t>
      </w:r>
    </w:p>
    <w:p w14:paraId="6144E557" w14:textId="77777777" w:rsidR="00542AE3" w:rsidRDefault="00EA2913">
      <w:r>
        <w:br/>
        <w:t>* from line 200: wrong numeration, instructions should get numbers starting with 3.1 not 1.1</w:t>
      </w:r>
    </w:p>
    <w:p w14:paraId="2B1F2528" w14:textId="77777777" w:rsidR="00542AE3" w:rsidRPr="00654144" w:rsidRDefault="00654144">
      <w:pPr>
        <w:rPr>
          <w:color w:val="0070C0"/>
        </w:rPr>
      </w:pPr>
      <w:r w:rsidRPr="00654144">
        <w:rPr>
          <w:rFonts w:cstheme="minorHAnsi"/>
          <w:color w:val="0070C0"/>
        </w:rPr>
        <w:t>Fixed</w:t>
      </w:r>
    </w:p>
    <w:p w14:paraId="64E12E3F" w14:textId="77777777" w:rsidR="00542AE3" w:rsidRDefault="00EA2913">
      <w:r>
        <w:br/>
        <w:t>* line 202: close bracket after ´0.5% w/v ´</w:t>
      </w:r>
    </w:p>
    <w:p w14:paraId="2DB80200" w14:textId="77777777" w:rsidR="00654144" w:rsidRPr="00654144" w:rsidRDefault="00654144" w:rsidP="00654144">
      <w:pPr>
        <w:rPr>
          <w:color w:val="0070C0"/>
        </w:rPr>
      </w:pPr>
      <w:r w:rsidRPr="00654144">
        <w:rPr>
          <w:color w:val="0070C0"/>
        </w:rPr>
        <w:t>Added</w:t>
      </w:r>
    </w:p>
    <w:p w14:paraId="07318F0C" w14:textId="77777777" w:rsidR="00542AE3" w:rsidRDefault="00EA2913">
      <w:r>
        <w:br/>
        <w:t>* line 214: cross reference C.1.5 would be more precise</w:t>
      </w:r>
    </w:p>
    <w:p w14:paraId="1349790F" w14:textId="77777777" w:rsidR="005419FE" w:rsidRPr="00654144" w:rsidRDefault="005419FE" w:rsidP="005419FE">
      <w:pPr>
        <w:rPr>
          <w:color w:val="0070C0"/>
        </w:rPr>
      </w:pPr>
      <w:r w:rsidRPr="00654144">
        <w:rPr>
          <w:color w:val="0070C0"/>
        </w:rPr>
        <w:t>Added</w:t>
      </w:r>
    </w:p>
    <w:p w14:paraId="04B5E2AF" w14:textId="77777777" w:rsidR="00542AE3" w:rsidRDefault="00EA2913">
      <w:r>
        <w:br/>
        <w:t>* line 222, 225: c-di-GMP, the ´i´ is missing</w:t>
      </w:r>
    </w:p>
    <w:p w14:paraId="50C609D2" w14:textId="77777777" w:rsidR="00654144" w:rsidRPr="00654144" w:rsidRDefault="00654144" w:rsidP="00654144">
      <w:pPr>
        <w:rPr>
          <w:color w:val="0070C0"/>
        </w:rPr>
      </w:pPr>
      <w:r w:rsidRPr="00654144">
        <w:rPr>
          <w:color w:val="0070C0"/>
        </w:rPr>
        <w:t>Added</w:t>
      </w:r>
    </w:p>
    <w:p w14:paraId="5873AA9C" w14:textId="77777777" w:rsidR="00542AE3" w:rsidRDefault="00EA2913">
      <w:r>
        <w:br/>
        <w:t>* line 329: delete ´) ´</w:t>
      </w:r>
    </w:p>
    <w:p w14:paraId="6864FD09" w14:textId="77777777" w:rsidR="00542AE3" w:rsidRPr="005419FE" w:rsidRDefault="005419FE">
      <w:pPr>
        <w:rPr>
          <w:color w:val="0070C0"/>
        </w:rPr>
      </w:pPr>
      <w:r w:rsidRPr="005419FE">
        <w:rPr>
          <w:color w:val="0070C0"/>
        </w:rPr>
        <w:t>Deleted</w:t>
      </w:r>
    </w:p>
    <w:p w14:paraId="054C1E5C" w14:textId="77777777" w:rsidR="00EA2913" w:rsidRDefault="00EA2913">
      <w:r>
        <w:br/>
      </w:r>
      <w:r>
        <w:br/>
        <w:t>All in all I think this manuscript is nicely written. It consists of three methods which can be easily established in every lab without the need of expensive equipment. Furthermore, the manuscript gives multiple approaches to troubleshoot problems in the presented techniques. Although each method itself is well known, the combination of these techniques provides a fast and easy access to study components of the motility pathway in different bacteria.</w:t>
      </w:r>
    </w:p>
    <w:sectPr w:rsidR="00EA29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913"/>
    <w:rsid w:val="00017706"/>
    <w:rsid w:val="0009736A"/>
    <w:rsid w:val="000E5423"/>
    <w:rsid w:val="0011080B"/>
    <w:rsid w:val="00135A21"/>
    <w:rsid w:val="001753D7"/>
    <w:rsid w:val="001A679F"/>
    <w:rsid w:val="001C37A9"/>
    <w:rsid w:val="001D7ED4"/>
    <w:rsid w:val="002176A6"/>
    <w:rsid w:val="00222A97"/>
    <w:rsid w:val="0023121E"/>
    <w:rsid w:val="0023707A"/>
    <w:rsid w:val="00243CA6"/>
    <w:rsid w:val="002E052F"/>
    <w:rsid w:val="002E3168"/>
    <w:rsid w:val="003326CF"/>
    <w:rsid w:val="003473D2"/>
    <w:rsid w:val="00380F9B"/>
    <w:rsid w:val="0039140D"/>
    <w:rsid w:val="003A0F69"/>
    <w:rsid w:val="003D70BF"/>
    <w:rsid w:val="004544C6"/>
    <w:rsid w:val="00476223"/>
    <w:rsid w:val="0049139B"/>
    <w:rsid w:val="004B4533"/>
    <w:rsid w:val="004C1036"/>
    <w:rsid w:val="00533BC7"/>
    <w:rsid w:val="005419FE"/>
    <w:rsid w:val="00542AE3"/>
    <w:rsid w:val="00551B55"/>
    <w:rsid w:val="00557E1A"/>
    <w:rsid w:val="00573590"/>
    <w:rsid w:val="005E1291"/>
    <w:rsid w:val="00610BB6"/>
    <w:rsid w:val="00617F1A"/>
    <w:rsid w:val="00642FFA"/>
    <w:rsid w:val="00654144"/>
    <w:rsid w:val="006A22E2"/>
    <w:rsid w:val="006C0502"/>
    <w:rsid w:val="006D0C2F"/>
    <w:rsid w:val="006E30CA"/>
    <w:rsid w:val="00724009"/>
    <w:rsid w:val="00773C3E"/>
    <w:rsid w:val="007948FB"/>
    <w:rsid w:val="007F5717"/>
    <w:rsid w:val="00853FD0"/>
    <w:rsid w:val="00861A7D"/>
    <w:rsid w:val="00872025"/>
    <w:rsid w:val="00896479"/>
    <w:rsid w:val="008A681A"/>
    <w:rsid w:val="008C4714"/>
    <w:rsid w:val="008D752A"/>
    <w:rsid w:val="008E2BDA"/>
    <w:rsid w:val="008F03B9"/>
    <w:rsid w:val="00952BE1"/>
    <w:rsid w:val="00964580"/>
    <w:rsid w:val="00965B54"/>
    <w:rsid w:val="0098503A"/>
    <w:rsid w:val="0099352F"/>
    <w:rsid w:val="009B2780"/>
    <w:rsid w:val="00A1119D"/>
    <w:rsid w:val="00A24E56"/>
    <w:rsid w:val="00A267CB"/>
    <w:rsid w:val="00AA7DC1"/>
    <w:rsid w:val="00AE1291"/>
    <w:rsid w:val="00B36BD8"/>
    <w:rsid w:val="00B64C6E"/>
    <w:rsid w:val="00B6628D"/>
    <w:rsid w:val="00B83BA3"/>
    <w:rsid w:val="00B879D4"/>
    <w:rsid w:val="00B903A8"/>
    <w:rsid w:val="00B9545C"/>
    <w:rsid w:val="00BB72FA"/>
    <w:rsid w:val="00BC44A9"/>
    <w:rsid w:val="00BD15E6"/>
    <w:rsid w:val="00C12204"/>
    <w:rsid w:val="00C2364D"/>
    <w:rsid w:val="00C41087"/>
    <w:rsid w:val="00C548DC"/>
    <w:rsid w:val="00C6166D"/>
    <w:rsid w:val="00C926F6"/>
    <w:rsid w:val="00CB45E4"/>
    <w:rsid w:val="00CE7C91"/>
    <w:rsid w:val="00D01798"/>
    <w:rsid w:val="00D54AD4"/>
    <w:rsid w:val="00D61C91"/>
    <w:rsid w:val="00D82D21"/>
    <w:rsid w:val="00D93714"/>
    <w:rsid w:val="00DA0E1A"/>
    <w:rsid w:val="00DA1AE3"/>
    <w:rsid w:val="00DD73AC"/>
    <w:rsid w:val="00DF5FBC"/>
    <w:rsid w:val="00E0492E"/>
    <w:rsid w:val="00E307A9"/>
    <w:rsid w:val="00E315B4"/>
    <w:rsid w:val="00E33385"/>
    <w:rsid w:val="00E419CC"/>
    <w:rsid w:val="00E51E8F"/>
    <w:rsid w:val="00E65221"/>
    <w:rsid w:val="00E7271D"/>
    <w:rsid w:val="00E80220"/>
    <w:rsid w:val="00E96858"/>
    <w:rsid w:val="00EA2913"/>
    <w:rsid w:val="00EF1ADB"/>
    <w:rsid w:val="00EF313E"/>
    <w:rsid w:val="00EF6F1C"/>
    <w:rsid w:val="00F03D57"/>
    <w:rsid w:val="00F077A9"/>
    <w:rsid w:val="00F302A2"/>
    <w:rsid w:val="00F47BAA"/>
    <w:rsid w:val="00F5597F"/>
    <w:rsid w:val="00F8005F"/>
    <w:rsid w:val="00F826C6"/>
    <w:rsid w:val="00F85DFA"/>
    <w:rsid w:val="00FE28BF"/>
    <w:rsid w:val="00FE39DC"/>
    <w:rsid w:val="00FE5B9F"/>
    <w:rsid w:val="00FF2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77C51"/>
  <w15:chartTrackingRefBased/>
  <w15:docId w15:val="{C8BAAA69-6D11-47E0-AB0D-53BD504B0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A2913"/>
    <w:rPr>
      <w:b/>
      <w:bCs/>
    </w:rPr>
  </w:style>
  <w:style w:type="character" w:styleId="Hyperlink">
    <w:name w:val="Hyperlink"/>
    <w:basedOn w:val="DefaultParagraphFont"/>
    <w:uiPriority w:val="99"/>
    <w:unhideWhenUsed/>
    <w:rsid w:val="00EA2913"/>
    <w:rPr>
      <w:color w:val="0000FF"/>
      <w:u w:val="single"/>
    </w:rPr>
  </w:style>
  <w:style w:type="character" w:styleId="FollowedHyperlink">
    <w:name w:val="FollowedHyperlink"/>
    <w:basedOn w:val="DefaultParagraphFont"/>
    <w:uiPriority w:val="99"/>
    <w:semiHidden/>
    <w:unhideWhenUsed/>
    <w:rsid w:val="00F077A9"/>
    <w:rPr>
      <w:color w:val="954F72" w:themeColor="followedHyperlink"/>
      <w:u w:val="single"/>
    </w:rPr>
  </w:style>
  <w:style w:type="paragraph" w:styleId="NormalWeb">
    <w:name w:val="Normal (Web)"/>
    <w:basedOn w:val="Normal"/>
    <w:uiPriority w:val="99"/>
    <w:unhideWhenUsed/>
    <w:rsid w:val="00FF2BF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A67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79F"/>
    <w:rPr>
      <w:rFonts w:ascii="Segoe UI" w:hAnsi="Segoe UI" w:cs="Segoe UI"/>
      <w:sz w:val="18"/>
      <w:szCs w:val="18"/>
    </w:rPr>
  </w:style>
  <w:style w:type="character" w:styleId="CommentReference">
    <w:name w:val="annotation reference"/>
    <w:basedOn w:val="DefaultParagraphFont"/>
    <w:uiPriority w:val="99"/>
    <w:semiHidden/>
    <w:unhideWhenUsed/>
    <w:rsid w:val="00A24E56"/>
    <w:rPr>
      <w:sz w:val="16"/>
      <w:szCs w:val="16"/>
    </w:rPr>
  </w:style>
  <w:style w:type="paragraph" w:styleId="CommentText">
    <w:name w:val="annotation text"/>
    <w:basedOn w:val="Normal"/>
    <w:link w:val="CommentTextChar"/>
    <w:uiPriority w:val="99"/>
    <w:semiHidden/>
    <w:unhideWhenUsed/>
    <w:rsid w:val="00A24E56"/>
    <w:pPr>
      <w:spacing w:line="240" w:lineRule="auto"/>
    </w:pPr>
    <w:rPr>
      <w:sz w:val="20"/>
      <w:szCs w:val="20"/>
    </w:rPr>
  </w:style>
  <w:style w:type="character" w:customStyle="1" w:styleId="CommentTextChar">
    <w:name w:val="Comment Text Char"/>
    <w:basedOn w:val="DefaultParagraphFont"/>
    <w:link w:val="CommentText"/>
    <w:uiPriority w:val="99"/>
    <w:semiHidden/>
    <w:rsid w:val="00A24E56"/>
    <w:rPr>
      <w:sz w:val="20"/>
      <w:szCs w:val="20"/>
    </w:rPr>
  </w:style>
  <w:style w:type="paragraph" w:styleId="CommentSubject">
    <w:name w:val="annotation subject"/>
    <w:basedOn w:val="CommentText"/>
    <w:next w:val="CommentText"/>
    <w:link w:val="CommentSubjectChar"/>
    <w:uiPriority w:val="99"/>
    <w:semiHidden/>
    <w:unhideWhenUsed/>
    <w:rsid w:val="00A24E56"/>
    <w:rPr>
      <w:b/>
      <w:bCs/>
    </w:rPr>
  </w:style>
  <w:style w:type="character" w:customStyle="1" w:styleId="CommentSubjectChar">
    <w:name w:val="Comment Subject Char"/>
    <w:basedOn w:val="CommentTextChar"/>
    <w:link w:val="CommentSubject"/>
    <w:uiPriority w:val="99"/>
    <w:semiHidden/>
    <w:rsid w:val="00A24E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072826">
      <w:bodyDiv w:val="1"/>
      <w:marLeft w:val="0"/>
      <w:marRight w:val="0"/>
      <w:marTop w:val="0"/>
      <w:marBottom w:val="0"/>
      <w:divBdr>
        <w:top w:val="none" w:sz="0" w:space="0" w:color="auto"/>
        <w:left w:val="none" w:sz="0" w:space="0" w:color="auto"/>
        <w:bottom w:val="none" w:sz="0" w:space="0" w:color="auto"/>
        <w:right w:val="none" w:sz="0" w:space="0" w:color="auto"/>
      </w:divBdr>
    </w:div>
    <w:div w:id="145352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nas.org/content/103/5/126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b.asm.org/content/202/3/e00557-19/article-inf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ncbi.nlm.nih.gov/pmc/articles/PMC3165335/" TargetMode="External"/><Relationship Id="rId11" Type="http://schemas.openxmlformats.org/officeDocument/2006/relationships/hyperlink" Target="https://onlinelibrary.wiley.com/doi/full/10.1111/mmi.14246" TargetMode="External"/><Relationship Id="rId5" Type="http://schemas.openxmlformats.org/officeDocument/2006/relationships/hyperlink" Target="https://onlinelibrary.wiley.com/doi/full/10.1002/jobm.201100335" TargetMode="External"/><Relationship Id="rId10" Type="http://schemas.openxmlformats.org/officeDocument/2006/relationships/hyperlink" Target="https://www.pnas.org/content/114/44/11603" TargetMode="External"/><Relationship Id="rId4" Type="http://schemas.openxmlformats.org/officeDocument/2006/relationships/webSettings" Target="webSettings.xml"/><Relationship Id="rId9" Type="http://schemas.openxmlformats.org/officeDocument/2006/relationships/hyperlink" Target="https://www.pnas.org/content/114/44/116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4D528-D2D6-4BC2-812E-B4FAE0090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3008</Words>
  <Characters>17146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Texas at Austin</Company>
  <LinksUpToDate>false</LinksUpToDate>
  <CharactersWithSpaces>20114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Partridge, Jonathan D</dc:creator>
  <cp:keywords/>
  <dc:description/>
  <cp:lastModifiedBy>Partridge, Jonathan D</cp:lastModifiedBy>
  <cp:revision>2</cp:revision>
  <dcterms:created xsi:type="dcterms:W3CDTF">2020-03-26T01:41:00Z</dcterms:created>
  <dcterms:modified xsi:type="dcterms:W3CDTF">2020-03-26T01:41:00Z</dcterms:modified>
</cp:coreProperties>
</file>