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57C19" w14:textId="21B49336" w:rsidR="00696693" w:rsidRDefault="003C015E" w:rsidP="009126E1">
      <w:pPr>
        <w:jc w:val="both"/>
      </w:pPr>
      <w:r>
        <w:t>Editorial Comments:</w:t>
      </w:r>
    </w:p>
    <w:p w14:paraId="278043B4" w14:textId="7EB215FF" w:rsidR="003C015E" w:rsidRDefault="003C015E" w:rsidP="009126E1">
      <w:pPr>
        <w:jc w:val="both"/>
      </w:pPr>
    </w:p>
    <w:p w14:paraId="1102CE07" w14:textId="361E2D8C" w:rsidR="003C015E" w:rsidRDefault="003C015E" w:rsidP="009126E1">
      <w:pPr>
        <w:jc w:val="both"/>
      </w:pPr>
      <w:r>
        <w:t>1. Title Comment Regarding “</w:t>
      </w:r>
      <w:r w:rsidRPr="005220FB">
        <w:rPr>
          <w:rFonts w:cstheme="minorHAnsi"/>
          <w:color w:val="000000" w:themeColor="text1"/>
        </w:rPr>
        <w:t>Multi-Parameter Flow Cytometr</w:t>
      </w:r>
      <w:r>
        <w:rPr>
          <w:rFonts w:cstheme="minorHAnsi"/>
          <w:color w:val="000000" w:themeColor="text1"/>
        </w:rPr>
        <w:t>ic</w:t>
      </w:r>
      <w:r w:rsidRPr="005220FB">
        <w:rPr>
          <w:rFonts w:cstheme="minorHAnsi"/>
          <w:color w:val="000000" w:themeColor="text1"/>
        </w:rPr>
        <w:t xml:space="preserve"> Analysi</w:t>
      </w:r>
      <w:r>
        <w:rPr>
          <w:rFonts w:cstheme="minorHAnsi"/>
          <w:color w:val="000000" w:themeColor="text1"/>
        </w:rPr>
        <w:t>s”:</w:t>
      </w:r>
      <w:r>
        <w:t xml:space="preserve"> This part is not highlighted in the text. Please make the title reflect the highlighted section as this will be shown in the video. Or change the highlight accordingly.</w:t>
      </w:r>
    </w:p>
    <w:p w14:paraId="041A7D1C" w14:textId="073E45E3" w:rsidR="003C015E" w:rsidRDefault="003C015E" w:rsidP="009126E1">
      <w:pPr>
        <w:jc w:val="both"/>
      </w:pPr>
    </w:p>
    <w:p w14:paraId="7A861FC7" w14:textId="04E4EDDF" w:rsidR="003C015E" w:rsidRDefault="003C015E" w:rsidP="009126E1">
      <w:pPr>
        <w:jc w:val="both"/>
      </w:pPr>
      <w:r>
        <w:t xml:space="preserve">Response: </w:t>
      </w:r>
      <w:r w:rsidR="00CF6636">
        <w:t xml:space="preserve">We have amended the title to say Digestion of Whole Mouse Eyes for </w:t>
      </w:r>
      <w:r w:rsidR="00CF6636" w:rsidRPr="005220FB">
        <w:rPr>
          <w:rFonts w:cstheme="minorHAnsi"/>
          <w:color w:val="000000" w:themeColor="text1"/>
        </w:rPr>
        <w:t>Multi-Parameter Flow Cytometr</w:t>
      </w:r>
      <w:r w:rsidR="00CF6636">
        <w:rPr>
          <w:rFonts w:cstheme="minorHAnsi"/>
          <w:color w:val="000000" w:themeColor="text1"/>
        </w:rPr>
        <w:t>ic</w:t>
      </w:r>
      <w:r w:rsidR="00CF6636" w:rsidRPr="005220FB">
        <w:rPr>
          <w:rFonts w:cstheme="minorHAnsi"/>
          <w:color w:val="000000" w:themeColor="text1"/>
        </w:rPr>
        <w:t xml:space="preserve"> Analysis </w:t>
      </w:r>
      <w:r w:rsidR="00CF6636">
        <w:rPr>
          <w:rFonts w:cstheme="minorHAnsi"/>
          <w:color w:val="000000" w:themeColor="text1"/>
        </w:rPr>
        <w:t>o</w:t>
      </w:r>
      <w:r w:rsidR="00CF6636" w:rsidRPr="005220FB">
        <w:rPr>
          <w:rFonts w:cstheme="minorHAnsi"/>
          <w:color w:val="000000" w:themeColor="text1"/>
        </w:rPr>
        <w:t xml:space="preserve">f </w:t>
      </w:r>
      <w:r w:rsidR="00CF6636">
        <w:rPr>
          <w:rFonts w:cstheme="minorHAnsi"/>
          <w:color w:val="000000" w:themeColor="text1"/>
        </w:rPr>
        <w:t>Mononuclear Phagocytes</w:t>
      </w:r>
      <w:r w:rsidR="00CF6636">
        <w:rPr>
          <w:rFonts w:cstheme="minorHAnsi"/>
          <w:color w:val="000000" w:themeColor="text1"/>
        </w:rPr>
        <w:t>.</w:t>
      </w:r>
      <w:r w:rsidR="00CF6636">
        <w:t xml:space="preserve"> </w:t>
      </w:r>
      <w:r>
        <w:t xml:space="preserve">The entire goal of this protocol is to perform multi-parameter flow cytometry. The highlighted section of the text includes the digestion of mouse eyes, preparation of the digestion into a single cell suspension, followed by the staining of the cell suspension with a cocktail of cell surface markers in order to perform multi-parameter flow cytometry. The highlighted section does not include the actual running of flow cytometry because that part is simply sitting at the machine and would only be relevant to readers </w:t>
      </w:r>
      <w:r w:rsidR="004F292C">
        <w:t xml:space="preserve">and viewers </w:t>
      </w:r>
      <w:r>
        <w:t>with the exact same flow cytomet</w:t>
      </w:r>
      <w:r w:rsidR="004F292C">
        <w:t>er</w:t>
      </w:r>
      <w:r>
        <w:t>. However, the sample preparation is translatable to all potential readers</w:t>
      </w:r>
      <w:r w:rsidR="004F292C">
        <w:t xml:space="preserve"> and viewers</w:t>
      </w:r>
      <w:r>
        <w:t xml:space="preserve"> who seek to use this technique.</w:t>
      </w:r>
      <w:r w:rsidR="00CF6636">
        <w:t xml:space="preserve"> </w:t>
      </w:r>
    </w:p>
    <w:p w14:paraId="2A87C370" w14:textId="77777777" w:rsidR="003C015E" w:rsidRDefault="003C015E" w:rsidP="009126E1">
      <w:pPr>
        <w:jc w:val="both"/>
      </w:pPr>
    </w:p>
    <w:p w14:paraId="59B28538" w14:textId="77777777" w:rsidR="003C015E" w:rsidRDefault="003C015E" w:rsidP="009126E1">
      <w:pPr>
        <w:jc w:val="both"/>
      </w:pPr>
      <w:r>
        <w:t xml:space="preserve">2. Title Comment Regarding “Mononuclear Phagocytes”: this part is not well introduced in the introduction and not clearly described in the protocol. </w:t>
      </w:r>
    </w:p>
    <w:p w14:paraId="0CD97592" w14:textId="77777777" w:rsidR="003C015E" w:rsidRDefault="003C015E" w:rsidP="009126E1">
      <w:pPr>
        <w:jc w:val="both"/>
      </w:pPr>
    </w:p>
    <w:p w14:paraId="7B0BB71B" w14:textId="4CB8AB2A" w:rsidR="003C015E" w:rsidRDefault="003C015E" w:rsidP="009126E1">
      <w:pPr>
        <w:jc w:val="both"/>
      </w:pPr>
      <w:r>
        <w:t xml:space="preserve">Response: </w:t>
      </w:r>
      <w:r w:rsidR="0027005B">
        <w:t xml:space="preserve">Mononuclear phagocytes are introduced on line </w:t>
      </w:r>
      <w:r w:rsidR="004225A6">
        <w:t>55</w:t>
      </w:r>
      <w:r w:rsidR="0027005B">
        <w:t>-5</w:t>
      </w:r>
      <w:r w:rsidR="004225A6">
        <w:t>6</w:t>
      </w:r>
      <w:r w:rsidR="0027005B">
        <w:t xml:space="preserve"> which are the first and second sentences of the introduction. We added “</w:t>
      </w:r>
      <w:r w:rsidR="0027005B" w:rsidRPr="0027005B">
        <w:t>for Mononuclear Phagocytes</w:t>
      </w:r>
      <w:r w:rsidR="0027005B">
        <w:t xml:space="preserve">” to </w:t>
      </w:r>
      <w:r w:rsidR="004225A6">
        <w:t>4.0</w:t>
      </w:r>
      <w:r w:rsidR="0027005B">
        <w:t xml:space="preserve"> of the protocol so that the title of this highlighted section of the protocol now states: “</w:t>
      </w:r>
      <w:r w:rsidR="0027005B" w:rsidRPr="0027005B">
        <w:t>Staining of Cell Suspension for Mononuclear Phagocytes</w:t>
      </w:r>
      <w:r w:rsidR="0027005B">
        <w:t>”</w:t>
      </w:r>
      <w:r w:rsidR="004F292C">
        <w:t xml:space="preserve"> to add clarity</w:t>
      </w:r>
      <w:r w:rsidR="0027005B">
        <w:t>.</w:t>
      </w:r>
    </w:p>
    <w:p w14:paraId="5FD02C06" w14:textId="5035C71C" w:rsidR="0027005B" w:rsidRDefault="0027005B" w:rsidP="009126E1">
      <w:pPr>
        <w:jc w:val="both"/>
      </w:pPr>
    </w:p>
    <w:p w14:paraId="3A244A59" w14:textId="131CD056" w:rsidR="0027005B" w:rsidRDefault="0027005B" w:rsidP="009126E1">
      <w:pPr>
        <w:jc w:val="both"/>
      </w:pPr>
      <w:r>
        <w:t>3. Abstract Comment Regarding “fluorescence minus one control”: please bring out clarity on this.</w:t>
      </w:r>
    </w:p>
    <w:p w14:paraId="537137CD" w14:textId="39769508" w:rsidR="0027005B" w:rsidRDefault="0027005B" w:rsidP="009126E1">
      <w:pPr>
        <w:jc w:val="both"/>
      </w:pPr>
    </w:p>
    <w:p w14:paraId="15401A6B" w14:textId="5FAB640F" w:rsidR="0027005B" w:rsidRDefault="0027005B" w:rsidP="009126E1">
      <w:pPr>
        <w:jc w:val="both"/>
      </w:pPr>
      <w:r>
        <w:t xml:space="preserve">Response: </w:t>
      </w:r>
      <w:r w:rsidR="00CD677B">
        <w:t xml:space="preserve">Fluorescence minus one controls (FMOs) are described in 5.6, 6.4, and Line </w:t>
      </w:r>
      <w:r w:rsidR="004225A6">
        <w:t>495</w:t>
      </w:r>
      <w:r w:rsidR="00CD677B">
        <w:t>-</w:t>
      </w:r>
      <w:r w:rsidR="004225A6">
        <w:t>505</w:t>
      </w:r>
      <w:r w:rsidR="00CD677B">
        <w:t xml:space="preserve"> of the results, which explains how the FMO controls are used to draw positive gates are cells. Additionally</w:t>
      </w:r>
      <w:r w:rsidR="004F292C">
        <w:t>,</w:t>
      </w:r>
      <w:r w:rsidR="00CD677B">
        <w:t xml:space="preserve"> we changed the abstract from “drawing gates using FMOS” to “delineating positive gates using FMOs” to add clarity.</w:t>
      </w:r>
    </w:p>
    <w:p w14:paraId="5996EADF" w14:textId="0DBD4C19" w:rsidR="00CD677B" w:rsidRDefault="00CD677B" w:rsidP="009126E1">
      <w:pPr>
        <w:jc w:val="both"/>
      </w:pPr>
    </w:p>
    <w:p w14:paraId="321D21D1" w14:textId="7DB0F7B9" w:rsidR="00CD677B" w:rsidRDefault="00CD677B" w:rsidP="009126E1">
      <w:pPr>
        <w:jc w:val="both"/>
        <w:rPr>
          <w:rFonts w:cstheme="minorHAnsi"/>
          <w:color w:val="000000" w:themeColor="text1"/>
        </w:rPr>
      </w:pPr>
      <w:r>
        <w:t>4. Introduction Comment Regarding “</w:t>
      </w:r>
      <w:r>
        <w:rPr>
          <w:rFonts w:cstheme="minorHAnsi"/>
          <w:color w:val="000000" w:themeColor="text1"/>
        </w:rPr>
        <w:t>Mononuclear phagocytes, which are composed of monocytes, macrophages, and dendritic cells, have been implicated in the pathophysiology of multiple ophthalmic conditions including uveitis, diabetic retinopathy, and age-related macular degeneration (AMD).”: Please add citation.</w:t>
      </w:r>
    </w:p>
    <w:p w14:paraId="091C7E9A" w14:textId="2531A04E" w:rsidR="00CD677B" w:rsidRDefault="00CD677B" w:rsidP="009126E1">
      <w:pPr>
        <w:jc w:val="both"/>
      </w:pPr>
    </w:p>
    <w:p w14:paraId="7BDF9950" w14:textId="1D88B2D7" w:rsidR="00CD677B" w:rsidRDefault="00CD677B" w:rsidP="009126E1">
      <w:pPr>
        <w:jc w:val="both"/>
      </w:pPr>
      <w:r>
        <w:t xml:space="preserve">Response: </w:t>
      </w:r>
      <w:r w:rsidR="00C54F8D">
        <w:t>A citation has been added.</w:t>
      </w:r>
    </w:p>
    <w:p w14:paraId="2041AE16" w14:textId="12C03C84" w:rsidR="00C54F8D" w:rsidRDefault="00C54F8D" w:rsidP="009126E1">
      <w:pPr>
        <w:jc w:val="both"/>
      </w:pPr>
    </w:p>
    <w:p w14:paraId="73DE421B" w14:textId="5D555652" w:rsidR="00C54F8D" w:rsidRDefault="00C54F8D" w:rsidP="009126E1">
      <w:pPr>
        <w:jc w:val="both"/>
      </w:pPr>
      <w:r>
        <w:t>5. Introduction Comment Regarding “the laser-induced CNV model”: what is the significance of this?</w:t>
      </w:r>
    </w:p>
    <w:p w14:paraId="2DDD5F15" w14:textId="2095738F" w:rsidR="00C54F8D" w:rsidRDefault="00C54F8D" w:rsidP="009126E1">
      <w:pPr>
        <w:jc w:val="both"/>
      </w:pPr>
    </w:p>
    <w:p w14:paraId="207F0101" w14:textId="59D93048" w:rsidR="00C54F8D" w:rsidRDefault="00C54F8D" w:rsidP="009126E1">
      <w:pPr>
        <w:jc w:val="both"/>
        <w:rPr>
          <w:rFonts w:cstheme="minorHAnsi"/>
          <w:color w:val="000000" w:themeColor="text1"/>
        </w:rPr>
      </w:pPr>
      <w:r>
        <w:lastRenderedPageBreak/>
        <w:t>Response: We added the following sentence: “</w:t>
      </w:r>
      <w:r>
        <w:rPr>
          <w:rFonts w:cstheme="minorHAnsi"/>
          <w:color w:val="000000" w:themeColor="text1"/>
        </w:rPr>
        <w:t>Laser-induced CNV is the standard mouse model of neovascular AMD, which demonstrated the efficacy of current first line neovascular AMD therapy.”</w:t>
      </w:r>
      <w:r w:rsidR="00CF6636">
        <w:rPr>
          <w:rFonts w:cstheme="minorHAnsi"/>
          <w:color w:val="000000" w:themeColor="text1"/>
        </w:rPr>
        <w:t xml:space="preserve"> Line 16</w:t>
      </w:r>
      <w:r w:rsidR="004225A6">
        <w:rPr>
          <w:rFonts w:cstheme="minorHAnsi"/>
          <w:color w:val="000000" w:themeColor="text1"/>
        </w:rPr>
        <w:t>3</w:t>
      </w:r>
      <w:r w:rsidR="00CF6636">
        <w:rPr>
          <w:rFonts w:cstheme="minorHAnsi"/>
          <w:color w:val="000000" w:themeColor="text1"/>
        </w:rPr>
        <w:t>-16</w:t>
      </w:r>
      <w:r w:rsidR="004225A6">
        <w:rPr>
          <w:rFonts w:cstheme="minorHAnsi"/>
          <w:color w:val="000000" w:themeColor="text1"/>
        </w:rPr>
        <w:t>4</w:t>
      </w:r>
      <w:bookmarkStart w:id="0" w:name="_GoBack"/>
      <w:bookmarkEnd w:id="0"/>
    </w:p>
    <w:p w14:paraId="4F5554A1" w14:textId="179C9675" w:rsidR="00C216D0" w:rsidRDefault="00C216D0" w:rsidP="009126E1">
      <w:pPr>
        <w:jc w:val="both"/>
        <w:rPr>
          <w:rFonts w:cstheme="minorHAnsi"/>
          <w:color w:val="000000" w:themeColor="text1"/>
        </w:rPr>
      </w:pPr>
    </w:p>
    <w:p w14:paraId="6D44C48B" w14:textId="3F6E7744" w:rsidR="00C216D0" w:rsidRDefault="00C216D0" w:rsidP="009126E1">
      <w:pPr>
        <w:jc w:val="both"/>
      </w:pPr>
      <w:r>
        <w:rPr>
          <w:rFonts w:cstheme="minorHAnsi"/>
          <w:color w:val="000000" w:themeColor="text1"/>
        </w:rPr>
        <w:t xml:space="preserve">6. General Comment of Protocol: </w:t>
      </w:r>
      <w:r>
        <w:t>We cannot film the notes section, I have removed the highlights. If anything needs to be filmed, please make an action step in imperative tense.</w:t>
      </w:r>
    </w:p>
    <w:p w14:paraId="0BE2482B" w14:textId="02F752A5" w:rsidR="00C216D0" w:rsidRDefault="00C216D0" w:rsidP="009126E1">
      <w:pPr>
        <w:jc w:val="both"/>
        <w:rPr>
          <w:rFonts w:cstheme="minorHAnsi"/>
          <w:color w:val="000000" w:themeColor="text1"/>
        </w:rPr>
      </w:pPr>
    </w:p>
    <w:p w14:paraId="652A402F" w14:textId="062CA70B" w:rsidR="00C216D0" w:rsidRDefault="00C216D0" w:rsidP="009126E1">
      <w:pPr>
        <w:jc w:val="both"/>
        <w:rPr>
          <w:rFonts w:cstheme="minorHAnsi"/>
          <w:color w:val="000000" w:themeColor="text1"/>
        </w:rPr>
      </w:pPr>
      <w:r>
        <w:rPr>
          <w:rFonts w:cstheme="minorHAnsi"/>
          <w:color w:val="000000" w:themeColor="text1"/>
        </w:rPr>
        <w:t>Response: All notes are no longer highlighted.</w:t>
      </w:r>
      <w:r w:rsidR="00CF6636">
        <w:rPr>
          <w:rFonts w:cstheme="minorHAnsi"/>
          <w:color w:val="000000" w:themeColor="text1"/>
        </w:rPr>
        <w:t xml:space="preserve"> We have confirmed that the highlighted section is 2.5 pages.</w:t>
      </w:r>
    </w:p>
    <w:p w14:paraId="0D6291B7" w14:textId="197CCFBB" w:rsidR="00C54F8D" w:rsidRDefault="00C54F8D" w:rsidP="009126E1">
      <w:pPr>
        <w:jc w:val="both"/>
      </w:pPr>
    </w:p>
    <w:p w14:paraId="6439FFE4" w14:textId="0CD5E6D7" w:rsidR="00C54F8D" w:rsidRDefault="00C216D0" w:rsidP="009126E1">
      <w:pPr>
        <w:jc w:val="both"/>
      </w:pPr>
      <w:r>
        <w:t>7</w:t>
      </w:r>
      <w:r w:rsidR="00C54F8D">
        <w:t>. Comment in Note 1.1 Regarding “</w:t>
      </w:r>
      <w:r w:rsidR="00C54F8D" w:rsidRPr="00C54F8D">
        <w:t xml:space="preserve">In our experience, systemic perfusion </w:t>
      </w:r>
      <w:r>
        <w:t>did not</w:t>
      </w:r>
      <w:r w:rsidR="00C54F8D" w:rsidRPr="00C54F8D">
        <w:t xml:space="preserve"> reduce the number of microglia, monocytes, macrophages, or dendritic cells detected in untreated whole eyes.</w:t>
      </w:r>
      <w:r w:rsidR="00C54F8D">
        <w:t>”</w:t>
      </w:r>
      <w:r>
        <w:t>: Are there any citations supporting this claim? Please include.</w:t>
      </w:r>
    </w:p>
    <w:p w14:paraId="1BECAD4A" w14:textId="61C0AA7A" w:rsidR="00C216D0" w:rsidRDefault="00C216D0" w:rsidP="009126E1">
      <w:pPr>
        <w:jc w:val="both"/>
      </w:pPr>
    </w:p>
    <w:p w14:paraId="3758E5CF" w14:textId="1772D3F3" w:rsidR="00C216D0" w:rsidRDefault="00C216D0" w:rsidP="009126E1">
      <w:pPr>
        <w:jc w:val="both"/>
      </w:pPr>
      <w:r>
        <w:t>Response: This section was a major concern of Reviewer 3. To address this concern, we subjected mice to laser and performed perfusion experiments to compare our macrophage numbers in both untreated and laser treated mice</w:t>
      </w:r>
      <w:r w:rsidR="00CF6636">
        <w:t>, and</w:t>
      </w:r>
      <w:r>
        <w:t xml:space="preserve"> with and without </w:t>
      </w:r>
      <w:r w:rsidR="00CF6636">
        <w:t xml:space="preserve">systemic </w:t>
      </w:r>
      <w:r>
        <w:t>perfusion. Figure 5 shows this data which will be discussed in the results. The sentence now reads: “</w:t>
      </w:r>
      <w:r w:rsidRPr="00C216D0">
        <w:t>In our experience, systemic perfusion does not reduce the number of microglia, monocytes, macrophages, or dendritic cells detected in untreated or laser treated whole eyes (Fig 5).</w:t>
      </w:r>
      <w:r>
        <w:t>”</w:t>
      </w:r>
    </w:p>
    <w:p w14:paraId="2AB4095C" w14:textId="57D7D6BA" w:rsidR="00C216D0" w:rsidRDefault="00C216D0" w:rsidP="009126E1">
      <w:pPr>
        <w:jc w:val="both"/>
      </w:pPr>
    </w:p>
    <w:p w14:paraId="0E558247" w14:textId="3C6CADF1" w:rsidR="00C216D0" w:rsidRDefault="00C216D0" w:rsidP="009126E1">
      <w:pPr>
        <w:jc w:val="both"/>
        <w:rPr>
          <w:rFonts w:cstheme="minorHAnsi"/>
          <w:color w:val="000000" w:themeColor="text1"/>
        </w:rPr>
      </w:pPr>
      <w:r>
        <w:t>8. The editor added “</w:t>
      </w:r>
      <w:r>
        <w:rPr>
          <w:rFonts w:cstheme="minorHAnsi"/>
          <w:color w:val="000000" w:themeColor="text1"/>
        </w:rPr>
        <w:t xml:space="preserve">Then cut the optic nerve with a pair of scissors” to section 1.3. </w:t>
      </w:r>
    </w:p>
    <w:p w14:paraId="33F151BE" w14:textId="4BD9B838" w:rsidR="00C216D0" w:rsidRDefault="00C216D0" w:rsidP="009126E1">
      <w:pPr>
        <w:jc w:val="both"/>
      </w:pPr>
    </w:p>
    <w:p w14:paraId="7A7D2025" w14:textId="4A6E84B0" w:rsidR="00C216D0" w:rsidRDefault="00C216D0" w:rsidP="009126E1">
      <w:pPr>
        <w:jc w:val="both"/>
        <w:rPr>
          <w:rFonts w:cstheme="minorHAnsi"/>
          <w:color w:val="000000" w:themeColor="text1"/>
        </w:rPr>
      </w:pPr>
      <w:r>
        <w:t>Response: Section 1.3 now reads, “</w:t>
      </w:r>
      <w:r>
        <w:rPr>
          <w:rFonts w:cstheme="minorHAnsi"/>
          <w:color w:val="000000" w:themeColor="text1"/>
        </w:rPr>
        <w:t>Pull eye laterally until the optic nerve is the only remaining connection to detach</w:t>
      </w:r>
      <w:r w:rsidR="008635AE">
        <w:rPr>
          <w:rFonts w:cstheme="minorHAnsi"/>
          <w:color w:val="000000" w:themeColor="text1"/>
        </w:rPr>
        <w:t xml:space="preserve"> the</w:t>
      </w:r>
      <w:r>
        <w:rPr>
          <w:rFonts w:cstheme="minorHAnsi"/>
          <w:color w:val="000000" w:themeColor="text1"/>
        </w:rPr>
        <w:t xml:space="preserve"> eye. The optic nerve often severs with tension, but a small scissor is sometimes necessary to cut the optic nerve.” The scissor is only needed sometimes. We removed the note below 1.3 since the new sentence clarifies both issues.</w:t>
      </w:r>
    </w:p>
    <w:p w14:paraId="33CBF090" w14:textId="31D896CF" w:rsidR="00C216D0" w:rsidRDefault="00C216D0" w:rsidP="009126E1">
      <w:pPr>
        <w:jc w:val="both"/>
      </w:pPr>
    </w:p>
    <w:p w14:paraId="5D1E5C83" w14:textId="0006F5DC" w:rsidR="00C216D0" w:rsidRDefault="00453606" w:rsidP="009126E1">
      <w:pPr>
        <w:jc w:val="both"/>
      </w:pPr>
      <w:r>
        <w:t>9</w:t>
      </w:r>
      <w:r w:rsidR="00C216D0">
        <w:t>.</w:t>
      </w:r>
      <w:r>
        <w:t xml:space="preserve"> Comment in 3.2 regarding “flow buffer”: composition?</w:t>
      </w:r>
    </w:p>
    <w:p w14:paraId="2612BBAF" w14:textId="37B6FC59" w:rsidR="00453606" w:rsidRDefault="00453606" w:rsidP="009126E1">
      <w:pPr>
        <w:jc w:val="both"/>
      </w:pPr>
    </w:p>
    <w:p w14:paraId="01FBA64C" w14:textId="218DD09F" w:rsidR="00453606" w:rsidRDefault="00453606" w:rsidP="009126E1">
      <w:pPr>
        <w:jc w:val="both"/>
      </w:pPr>
      <w:r>
        <w:t xml:space="preserve">Response: The composition of flow buffer is described in the Table of Materials. To make this </w:t>
      </w:r>
      <w:proofErr w:type="gramStart"/>
      <w:r>
        <w:t>more clear</w:t>
      </w:r>
      <w:proofErr w:type="gramEnd"/>
      <w:r>
        <w:t>, we capitalized “Flow buffer”.</w:t>
      </w:r>
    </w:p>
    <w:p w14:paraId="58892912" w14:textId="20F9720E" w:rsidR="00453606" w:rsidRDefault="00453606" w:rsidP="009126E1">
      <w:pPr>
        <w:jc w:val="both"/>
      </w:pPr>
    </w:p>
    <w:p w14:paraId="1C9946C0" w14:textId="52FA6EE9" w:rsidR="00453606" w:rsidRDefault="00453606" w:rsidP="009126E1">
      <w:pPr>
        <w:pStyle w:val="CommentText"/>
      </w:pPr>
      <w:r>
        <w:t xml:space="preserve">10. </w:t>
      </w:r>
      <w:r w:rsidR="009126E1">
        <w:t>Comment in 4.9 regarding “antibody staining solution”: All the antibodies are added together? Please somewhere bring out clarity on the choice of antibody for detection of mononuclear phagocytes with citation. why a particular choice was made to detect a particular cell type with citation.</w:t>
      </w:r>
    </w:p>
    <w:p w14:paraId="565B3F09" w14:textId="058E10B8" w:rsidR="009126E1" w:rsidRDefault="009126E1" w:rsidP="009126E1">
      <w:pPr>
        <w:jc w:val="both"/>
      </w:pPr>
    </w:p>
    <w:p w14:paraId="36240B28" w14:textId="1BF30BDA" w:rsidR="009126E1" w:rsidRDefault="009126E1" w:rsidP="009126E1">
      <w:pPr>
        <w:jc w:val="both"/>
      </w:pPr>
      <w:r>
        <w:t xml:space="preserve">Response: </w:t>
      </w:r>
      <w:r w:rsidR="004E5774">
        <w:t>That is correct, all antibodies are added together in one solution or cocktail. We have amended the section to add clari</w:t>
      </w:r>
      <w:r w:rsidR="008635AE">
        <w:t>t</w:t>
      </w:r>
      <w:r w:rsidR="004E5774">
        <w:t>y. 4.9 now reads, “</w:t>
      </w:r>
      <w:r w:rsidR="004E5774" w:rsidRPr="004E5774">
        <w:t xml:space="preserve">Add 50 </w:t>
      </w:r>
      <w:r w:rsidR="004E5774">
        <w:t>ul</w:t>
      </w:r>
      <w:r w:rsidR="004E5774" w:rsidRPr="004E5774">
        <w:t xml:space="preserve"> of antibody staining solution (see Table 1 for choice and amount of each antibody</w:t>
      </w:r>
      <w:r w:rsidR="004E5774">
        <w:t xml:space="preserve"> that is included in the solution</w:t>
      </w:r>
      <w:r w:rsidR="004E5774" w:rsidRPr="004E5774">
        <w:t>) per 5 x 10</w:t>
      </w:r>
      <w:r w:rsidR="008635AE">
        <w:t>^</w:t>
      </w:r>
      <w:r w:rsidR="004E5774" w:rsidRPr="004E5774">
        <w:t>6 living cells directly to cells in Fc block and mix completely. Incubate for 30 minutes at 4 C.</w:t>
      </w:r>
      <w:r w:rsidR="004E5774">
        <w:t>” Regarding the choice of antibodies, these are extensively discussed in the second paragraph of the introduction from Line 6</w:t>
      </w:r>
      <w:r w:rsidR="008635AE">
        <w:t>4</w:t>
      </w:r>
      <w:r w:rsidR="004E5774">
        <w:t>-8</w:t>
      </w:r>
      <w:r w:rsidR="008635AE">
        <w:t>5</w:t>
      </w:r>
      <w:r w:rsidR="004E5774">
        <w:t xml:space="preserve"> with citations.</w:t>
      </w:r>
    </w:p>
    <w:p w14:paraId="1D60BB0B" w14:textId="22F45A28" w:rsidR="004E5774" w:rsidRDefault="004E5774" w:rsidP="009126E1">
      <w:pPr>
        <w:jc w:val="both"/>
      </w:pPr>
    </w:p>
    <w:p w14:paraId="13337D1C" w14:textId="7EA6E1CE" w:rsidR="004E5774" w:rsidRDefault="004E5774" w:rsidP="009126E1">
      <w:pPr>
        <w:jc w:val="both"/>
      </w:pPr>
      <w:r>
        <w:t xml:space="preserve">11. Comment on 4.10 Note: </w:t>
      </w:r>
      <w:r w:rsidRPr="004E5774">
        <w:t>This note describes action. Please convert it into numbered action step.</w:t>
      </w:r>
    </w:p>
    <w:p w14:paraId="63318E1A" w14:textId="7F25556E" w:rsidR="004E5774" w:rsidRDefault="004E5774" w:rsidP="009126E1">
      <w:pPr>
        <w:jc w:val="both"/>
      </w:pPr>
    </w:p>
    <w:p w14:paraId="43F96226" w14:textId="19137088" w:rsidR="004E5774" w:rsidRDefault="004E5774" w:rsidP="004E5774">
      <w:pPr>
        <w:pStyle w:val="ListParagraph"/>
        <w:widowControl w:val="0"/>
        <w:autoSpaceDE w:val="0"/>
        <w:autoSpaceDN w:val="0"/>
        <w:adjustRightInd w:val="0"/>
        <w:ind w:left="0"/>
        <w:jc w:val="both"/>
        <w:rPr>
          <w:rFonts w:cstheme="minorHAnsi"/>
          <w:color w:val="000000" w:themeColor="text1"/>
        </w:rPr>
      </w:pPr>
      <w:r>
        <w:t>Response: This was a note because this step is optional. This step is now 4.11 and reads “</w:t>
      </w:r>
      <w:r>
        <w:rPr>
          <w:rFonts w:cstheme="minorHAnsi"/>
          <w:color w:val="000000" w:themeColor="text1"/>
        </w:rPr>
        <w:t>OPTIONAL: A</w:t>
      </w:r>
      <w:r w:rsidRPr="006223DF">
        <w:rPr>
          <w:rFonts w:cstheme="minorHAnsi"/>
          <w:color w:val="000000" w:themeColor="text1"/>
        </w:rPr>
        <w:t xml:space="preserve">fter antibody staining, the samples can be fixed with 500 </w:t>
      </w:r>
      <w:r w:rsidRPr="006223DF">
        <w:rPr>
          <w:rFonts w:cstheme="minorHAnsi"/>
          <w:color w:val="000000" w:themeColor="text1"/>
        </w:rPr>
        <w:sym w:font="Symbol" w:char="F06D"/>
      </w:r>
      <w:r w:rsidRPr="006223DF">
        <w:rPr>
          <w:rFonts w:cstheme="minorHAnsi"/>
          <w:color w:val="000000" w:themeColor="text1"/>
        </w:rPr>
        <w:t xml:space="preserve">l of 2% paraformaldehyde </w:t>
      </w:r>
      <w:r w:rsidRPr="00A54DAC">
        <w:rPr>
          <w:rFonts w:cstheme="minorHAnsi"/>
          <w:color w:val="000000" w:themeColor="text1"/>
        </w:rPr>
        <w:t xml:space="preserve"> in flow buffer. Fix samples for 15 minutes at room temperature. Then, perform one wash as described in 4.10. Store fixed samples at 4 </w:t>
      </w:r>
      <w:r w:rsidRPr="006223DF">
        <w:rPr>
          <w:rFonts w:cstheme="minorHAnsi"/>
          <w:color w:val="000000" w:themeColor="text1"/>
        </w:rPr>
        <w:sym w:font="Symbol" w:char="F0B0"/>
      </w:r>
      <w:r w:rsidRPr="006223DF">
        <w:rPr>
          <w:rFonts w:cstheme="minorHAnsi"/>
          <w:color w:val="000000" w:themeColor="text1"/>
        </w:rPr>
        <w:t xml:space="preserve">C. </w:t>
      </w:r>
      <w:r w:rsidRPr="00A54DAC">
        <w:rPr>
          <w:rFonts w:cstheme="minorHAnsi"/>
          <w:color w:val="000000" w:themeColor="text1"/>
        </w:rPr>
        <w:t>Count beads should be added on day of flow cytometry data collection. Fixed samples should be run on flow cytometer in 1-2 days.</w:t>
      </w:r>
      <w:r>
        <w:rPr>
          <w:rFonts w:cstheme="minorHAnsi"/>
          <w:color w:val="000000" w:themeColor="text1"/>
        </w:rPr>
        <w:t>”</w:t>
      </w:r>
    </w:p>
    <w:p w14:paraId="02A5C3B9" w14:textId="2C523E97" w:rsidR="004E5774" w:rsidRDefault="004E5774" w:rsidP="004E5774">
      <w:pPr>
        <w:pStyle w:val="ListParagraph"/>
        <w:widowControl w:val="0"/>
        <w:autoSpaceDE w:val="0"/>
        <w:autoSpaceDN w:val="0"/>
        <w:adjustRightInd w:val="0"/>
        <w:ind w:left="0"/>
        <w:jc w:val="both"/>
        <w:rPr>
          <w:rFonts w:cstheme="minorHAnsi"/>
          <w:color w:val="000000" w:themeColor="text1"/>
        </w:rPr>
      </w:pPr>
    </w:p>
    <w:p w14:paraId="47CEE305" w14:textId="77777777" w:rsidR="008E2989" w:rsidRDefault="004E5774" w:rsidP="008E2989">
      <w:pPr>
        <w:pStyle w:val="CommentText"/>
      </w:pPr>
      <w:r>
        <w:rPr>
          <w:rFonts w:cstheme="minorHAnsi"/>
          <w:color w:val="000000" w:themeColor="text1"/>
        </w:rPr>
        <w:t xml:space="preserve">12. Comment of 5.3.5 Note: </w:t>
      </w:r>
      <w:r w:rsidR="008E2989">
        <w:t xml:space="preserve">This can be moved to the results, instead.  </w:t>
      </w:r>
    </w:p>
    <w:p w14:paraId="6A37EB0A" w14:textId="66E815E6" w:rsidR="004E5774" w:rsidRDefault="004E5774" w:rsidP="004E5774">
      <w:pPr>
        <w:pStyle w:val="ListParagraph"/>
        <w:widowControl w:val="0"/>
        <w:autoSpaceDE w:val="0"/>
        <w:autoSpaceDN w:val="0"/>
        <w:adjustRightInd w:val="0"/>
        <w:ind w:left="0"/>
        <w:jc w:val="both"/>
        <w:rPr>
          <w:rFonts w:cstheme="minorHAnsi"/>
          <w:color w:val="000000" w:themeColor="text1"/>
        </w:rPr>
      </w:pPr>
    </w:p>
    <w:p w14:paraId="709D05A6" w14:textId="64BF15A7" w:rsidR="008E2989" w:rsidRDefault="008E2989" w:rsidP="004E5774">
      <w:pPr>
        <w:pStyle w:val="ListParagraph"/>
        <w:widowControl w:val="0"/>
        <w:autoSpaceDE w:val="0"/>
        <w:autoSpaceDN w:val="0"/>
        <w:adjustRightInd w:val="0"/>
        <w:ind w:left="0"/>
        <w:jc w:val="both"/>
        <w:rPr>
          <w:rFonts w:cstheme="minorHAnsi"/>
          <w:color w:val="000000" w:themeColor="text1"/>
        </w:rPr>
      </w:pPr>
      <w:r>
        <w:rPr>
          <w:rFonts w:cstheme="minorHAnsi"/>
          <w:color w:val="000000" w:themeColor="text1"/>
        </w:rPr>
        <w:t>Response: This section is now the first paragraph of the results.</w:t>
      </w:r>
    </w:p>
    <w:p w14:paraId="11AEA63A" w14:textId="742BAA87" w:rsidR="008E2989" w:rsidRDefault="008E2989" w:rsidP="004E5774">
      <w:pPr>
        <w:pStyle w:val="ListParagraph"/>
        <w:widowControl w:val="0"/>
        <w:autoSpaceDE w:val="0"/>
        <w:autoSpaceDN w:val="0"/>
        <w:adjustRightInd w:val="0"/>
        <w:ind w:left="0"/>
        <w:jc w:val="both"/>
        <w:rPr>
          <w:rFonts w:cstheme="minorHAnsi"/>
          <w:color w:val="000000" w:themeColor="text1"/>
        </w:rPr>
      </w:pPr>
    </w:p>
    <w:p w14:paraId="4A39E45E" w14:textId="470AB3FF" w:rsidR="008E2989" w:rsidRDefault="008E2989" w:rsidP="004E5774">
      <w:pPr>
        <w:pStyle w:val="ListParagraph"/>
        <w:widowControl w:val="0"/>
        <w:autoSpaceDE w:val="0"/>
        <w:autoSpaceDN w:val="0"/>
        <w:adjustRightInd w:val="0"/>
        <w:ind w:left="0"/>
        <w:jc w:val="both"/>
      </w:pPr>
      <w:r>
        <w:rPr>
          <w:rFonts w:cstheme="minorHAnsi"/>
          <w:color w:val="000000" w:themeColor="text1"/>
        </w:rPr>
        <w:t xml:space="preserve">13. Comment on representative results: </w:t>
      </w:r>
      <w:r>
        <w:t>Please describe the result with respect to your experiment, you performed an experiment, how did it help you to conclude what you wanted to and how is it in line with the title.</w:t>
      </w:r>
    </w:p>
    <w:p w14:paraId="00A809C5" w14:textId="498B6CA9" w:rsidR="008E2989" w:rsidRDefault="008E2989" w:rsidP="004E5774">
      <w:pPr>
        <w:pStyle w:val="ListParagraph"/>
        <w:widowControl w:val="0"/>
        <w:autoSpaceDE w:val="0"/>
        <w:autoSpaceDN w:val="0"/>
        <w:adjustRightInd w:val="0"/>
        <w:ind w:left="0"/>
        <w:jc w:val="both"/>
        <w:rPr>
          <w:rFonts w:cstheme="minorHAnsi"/>
          <w:color w:val="000000" w:themeColor="text1"/>
        </w:rPr>
      </w:pPr>
    </w:p>
    <w:p w14:paraId="04D45BAD" w14:textId="21165D98" w:rsidR="008E2989" w:rsidRDefault="008E2989" w:rsidP="007F140F">
      <w:pPr>
        <w:jc w:val="both"/>
        <w:rPr>
          <w:rFonts w:cstheme="minorHAnsi"/>
          <w:color w:val="000000" w:themeColor="text1"/>
        </w:rPr>
      </w:pPr>
      <w:r>
        <w:rPr>
          <w:rFonts w:cstheme="minorHAnsi"/>
          <w:color w:val="000000" w:themeColor="text1"/>
        </w:rPr>
        <w:t xml:space="preserve">Response: </w:t>
      </w:r>
      <w:r w:rsidR="007F140F">
        <w:rPr>
          <w:rFonts w:cstheme="minorHAnsi"/>
          <w:color w:val="000000" w:themeColor="text1"/>
        </w:rPr>
        <w:t>The beginning paragraphs of the results section describe proper gating, FMO controls, and quantitative analysis. The experiment is described in the final paragraph. We lengthened, extended, and further highlighted the experiment to address this concern. The final paragraph of the results section now reads</w:t>
      </w:r>
      <w:r w:rsidR="008635AE">
        <w:rPr>
          <w:rFonts w:cstheme="minorHAnsi"/>
          <w:color w:val="000000" w:themeColor="text1"/>
        </w:rPr>
        <w:t xml:space="preserve"> (Line 535-549)</w:t>
      </w:r>
      <w:r w:rsidR="007F140F">
        <w:rPr>
          <w:rFonts w:cstheme="minorHAnsi"/>
          <w:color w:val="000000" w:themeColor="text1"/>
        </w:rPr>
        <w:t>: “Macrophages infiltrate the choroid after laser injury</w:t>
      </w:r>
      <w:r w:rsidR="007F140F">
        <w:rPr>
          <w:rFonts w:ascii="Helvetica" w:hAnsi="Helvetica" w:cs="Helvetica"/>
        </w:rPr>
        <w:fldChar w:fldCharType="begin"/>
      </w:r>
      <w:r w:rsidR="007F140F">
        <w:rPr>
          <w:rFonts w:ascii="Helvetica" w:hAnsi="Helvetica" w:cs="Helvetica"/>
        </w:rPr>
        <w:instrText xml:space="preserve"> ADDIN PAPERS2_CITATIONS &lt;citation&gt;&lt;priority&gt;26&lt;/priority&gt;&lt;uuid&gt;8B81D352-435A-4694-B731-D2B97C24EF80&lt;/uuid&gt;&lt;publications&gt;&lt;publication&gt;&lt;subtype&gt;400&lt;/subtype&gt;&lt;location&gt;200,9,38.0339835,-84.5085742&lt;/location&gt;&lt;title&gt;Macrophage depletion inhibits experimental choroidal neovascularization.&lt;/title&gt;&lt;url&gt;http://eutils.ncbi.nlm.nih.gov/entrez/eutils/elink.fcgi?dbfrom=pubmed&amp;amp;id=12882810&amp;amp;retmode=ref&amp;amp;cmd=prlinks&lt;/url&gt;&lt;volume&gt;44&lt;/volume&gt;&lt;publication_date&gt;99200308001200000000220000&lt;/publication_date&gt;&lt;uuid&gt;D8F7F418-ED05-4895-BA31-7B978AD1C8B7&lt;/uuid&gt;&lt;type&gt;400&lt;/type&gt;&lt;number&gt;8&lt;/number&gt;&lt;institution&gt;Department of Ophthalmology, University of Kentucky, Lexington, Kentucky 40536-0284, USA.&lt;/institution&gt;&lt;startpage&gt;3578&lt;/startpage&gt;&lt;endpage&gt;3585&lt;/endpage&gt;&lt;bundle&gt;&lt;publication&gt;&lt;title&gt;Investigative Ophthalmology &amp;amp; Visual Science&lt;/title&gt;&lt;uuid&gt;56B1B37C-81BA-491E-9F87-155404804C12&lt;/uuid&gt;&lt;subtype&gt;-100&lt;/subtype&gt;&lt;type&gt;-100&lt;/type&gt;&lt;/publication&gt;&lt;/bundle&gt;&lt;authors&gt;&lt;author&gt;&lt;lastName&gt;Sakurai&lt;/lastName&gt;&lt;firstName&gt;Eiji&lt;/firstName&gt;&lt;/author&gt;&lt;author&gt;&lt;lastName&gt;Anand&lt;/lastName&gt;&lt;firstName&gt;Akshay&lt;/firstName&gt;&lt;/author&gt;&lt;author&gt;&lt;lastName&gt;Ambati&lt;/lastName&gt;&lt;firstName&gt;Balamurali&lt;/firstName&gt;&lt;middleNames&gt;K&lt;/middleNames&gt;&lt;/author&gt;&lt;author&gt;&lt;lastName&gt;Rooijen&lt;/lastName&gt;&lt;nonDroppingParticle&gt;van&lt;/nonDroppingParticle&gt;&lt;firstName&gt;Nico&lt;/firstName&gt;&lt;/author&gt;&lt;author&gt;&lt;lastName&gt;Ambati&lt;/lastName&gt;&lt;firstName&gt;Jayakrishna&lt;/firstName&gt;&lt;/author&gt;&lt;/authors&gt;&lt;/publication&gt;&lt;/publications&gt;&lt;cites&gt;&lt;/cites&gt;&lt;/citation&gt;</w:instrText>
      </w:r>
      <w:r w:rsidR="007F140F">
        <w:rPr>
          <w:rFonts w:ascii="Helvetica" w:hAnsi="Helvetica" w:cs="Helvetica"/>
        </w:rPr>
        <w:fldChar w:fldCharType="separate"/>
      </w:r>
      <w:r w:rsidR="007F140F">
        <w:rPr>
          <w:rFonts w:ascii="Helvetica" w:hAnsi="Helvetica" w:cs="Helvetica"/>
          <w:vertAlign w:val="superscript"/>
        </w:rPr>
        <w:t>11</w:t>
      </w:r>
      <w:r w:rsidR="007F140F">
        <w:rPr>
          <w:rFonts w:ascii="Helvetica" w:hAnsi="Helvetica" w:cs="Helvetica"/>
        </w:rPr>
        <w:fldChar w:fldCharType="end"/>
      </w:r>
      <w:r w:rsidR="007F140F">
        <w:rPr>
          <w:rFonts w:cstheme="minorHAnsi"/>
          <w:color w:val="000000" w:themeColor="text1"/>
        </w:rPr>
        <w:t>, and macrophage depletion reduces CNV area</w:t>
      </w:r>
      <w:r w:rsidR="007F140F">
        <w:rPr>
          <w:rFonts w:ascii="Helvetica" w:hAnsi="Helvetica" w:cs="Helvetica"/>
        </w:rPr>
        <w:fldChar w:fldCharType="begin"/>
      </w:r>
      <w:r w:rsidR="007F140F">
        <w:rPr>
          <w:rFonts w:ascii="Helvetica" w:hAnsi="Helvetica" w:cs="Helvetica"/>
        </w:rPr>
        <w:instrText xml:space="preserve"> ADDIN PAPERS2_CITATIONS &lt;citation&gt;&lt;priority&gt;27&lt;/priority&gt;&lt;uuid&gt;216D664A-0DC6-47B5-BDE4-34CAB4512C9B&lt;/uuid&gt;&lt;publications&gt;&lt;publication&gt;&lt;subtype&gt;400&lt;/subtype&gt;&lt;title&gt;The critical role of ocular-infiltrating macrophages in the development of choroidal neovascularization&lt;/title&gt;&lt;url&gt;http://www.jleukbio.org/cgi/doi/10.1189/jlb.0902436&lt;/url&gt;&lt;volume&gt;74&lt;/volume&gt;&lt;publication_date&gt;99200305221200000000222000&lt;/publication_date&gt;&lt;uuid&gt;2F1BE7F7-A861-4896-8C0D-FE2171790FAF&lt;/uuid&gt;&lt;type&gt;400&lt;/type&gt;&lt;number&gt;1&lt;/number&gt;&lt;doi&gt;10.1189/jlb.0902436&lt;/doi&gt;&lt;startpage&gt;25&lt;/startpage&gt;&lt;endpage&gt;32&lt;/endpage&gt;&lt;bundle&gt;&lt;publication&gt;&lt;title&gt;Journal of Leukocyte Biology&lt;/title&gt;&lt;uuid&gt;94A01427-7496-4519-9990-3F1D4128E803&lt;/uuid&gt;&lt;subtype&gt;-100&lt;/subtype&gt;&lt;type&gt;-100&lt;/type&gt;&lt;/publication&gt;&lt;/bundle&gt;&lt;authors&gt;&lt;author&gt;&lt;lastName&gt;Tsutsumi&lt;/lastName&gt;&lt;firstName&gt;C&lt;/firstName&gt;&lt;/author&gt;&lt;/authors&gt;&lt;/publication&gt;&lt;/publications&gt;&lt;cites&gt;&lt;/cites&gt;&lt;/citation&gt;</w:instrText>
      </w:r>
      <w:r w:rsidR="007F140F">
        <w:rPr>
          <w:rFonts w:ascii="Helvetica" w:hAnsi="Helvetica" w:cs="Helvetica"/>
        </w:rPr>
        <w:fldChar w:fldCharType="separate"/>
      </w:r>
      <w:r w:rsidR="007F140F">
        <w:rPr>
          <w:rFonts w:ascii="Helvetica" w:hAnsi="Helvetica" w:cs="Helvetica"/>
          <w:vertAlign w:val="superscript"/>
        </w:rPr>
        <w:t>14</w:t>
      </w:r>
      <w:r w:rsidR="007F140F">
        <w:rPr>
          <w:rFonts w:ascii="Helvetica" w:hAnsi="Helvetica" w:cs="Helvetica"/>
        </w:rPr>
        <w:fldChar w:fldCharType="end"/>
      </w:r>
      <w:r w:rsidR="007F140F">
        <w:rPr>
          <w:rFonts w:cstheme="minorHAnsi"/>
          <w:color w:val="000000" w:themeColor="text1"/>
        </w:rPr>
        <w:t>. These older studies rely upon immunofluorescence imaging, which cannot reliably differentiate mononuclear phagocytes, or fewer markers for macrophage identification using flow cytometry. Macrophage heterogeneity is an emerging concept in innate immunology, where macrophages are capable of performing multiple functions depending upon their origin and tissue microenvironment</w:t>
      </w:r>
      <w:r w:rsidR="007F140F">
        <w:rPr>
          <w:rFonts w:ascii="Helvetica" w:hAnsi="Helvetica" w:cs="Helvetica"/>
        </w:rPr>
        <w:fldChar w:fldCharType="begin"/>
      </w:r>
      <w:r w:rsidR="007F140F">
        <w:rPr>
          <w:rFonts w:ascii="Helvetica" w:hAnsi="Helvetica" w:cs="Helvetica"/>
        </w:rPr>
        <w:instrText xml:space="preserve"> ADDIN PAPERS2_CITATIONS &lt;citation&gt;&lt;priority&gt;28&lt;/priority&gt;&lt;uuid&gt;03036541-4D40-4065-998C-E425658A309D&lt;/uuid&gt;&lt;publications&gt;&lt;publication&gt;&lt;subtype&gt;400&lt;/subtype&gt;&lt;title&gt;Macrophage activation and polarization: nomenclature and experimental guidelines.&lt;/title&gt;&lt;url&gt;https://linkinghub.elsevier.com/retrieve/pii/S1074761314002283&lt;/url&gt;&lt;volume&gt;41&lt;/volume&gt;&lt;publication_date&gt;99201407171200000000222000&lt;/publication_date&gt;&lt;uuid&gt;3CE7F913-7433-4383-87D3-64790F0DAB78&lt;/uuid&gt;&lt;type&gt;400&lt;/type&gt;&lt;number&gt;1&lt;/number&gt;&lt;doi&gt;10.1016/j.immuni.2014.06.008&lt;/doi&gt;&lt;institution&gt;Departments of Infectious Diseases and Immunology, St. Jude Children's Research Hospital, Memphis, TN 38105, USA. Electronic address: peter.murray@stjude.org.&lt;/institution&gt;&lt;startpage&gt;14&lt;/startpage&gt;&lt;endpage&gt;20&lt;/endpage&gt;&lt;bundle&gt;&lt;publication&gt;&lt;title&gt;Immunity&lt;/title&gt;&lt;uuid&gt;90B97008-DCD8-4386-A3B1-84427173D236&lt;/uuid&gt;&lt;subtype&gt;-100&lt;/subtype&gt;&lt;publisher&gt;Elsevier Inc.&lt;/publisher&gt;&lt;type&gt;-100&lt;/type&gt;&lt;/publication&gt;&lt;/bundle&gt;&lt;authors&gt;&lt;author&gt;&lt;lastName&gt;Murray&lt;/lastName&gt;&lt;firstName&gt;Peter&lt;/firstName&gt;&lt;middleNames&gt;J&lt;/middleNames&gt;&lt;/author&gt;&lt;author&gt;&lt;lastName&gt;Allen&lt;/lastName&gt;&lt;firstName&gt;Judith&lt;/firstName&gt;&lt;middleNames&gt;E&lt;/middleNames&gt;&lt;/author&gt;&lt;author&gt;&lt;lastName&gt;Biswas&lt;/lastName&gt;&lt;firstName&gt;Subhra&lt;/firstName&gt;&lt;middleNames&gt;K&lt;/middleNames&gt;&lt;/author&gt;&lt;author&gt;&lt;lastName&gt;Fisher&lt;/lastName&gt;&lt;firstName&gt;Edward&lt;/firstName&gt;&lt;middleNames&gt;A&lt;/middleNames&gt;&lt;/author&gt;&lt;author&gt;&lt;lastName&gt;Gilroy&lt;/lastName&gt;&lt;firstName&gt;Derek&lt;/firstName&gt;&lt;middleNames&gt;W&lt;/middleNames&gt;&lt;/author&gt;&lt;author&gt;&lt;lastName&gt;Goerdt&lt;/lastName&gt;&lt;firstName&gt;Sergij&lt;/firstName&gt;&lt;/author&gt;&lt;author&gt;&lt;lastName&gt;Gordon&lt;/lastName&gt;&lt;firstName&gt;Siamon&lt;/firstName&gt;&lt;/author&gt;&lt;author&gt;&lt;lastName&gt;Hamilton&lt;/lastName&gt;&lt;firstName&gt;John&lt;/firstName&gt;&lt;middleNames&gt;A&lt;/middleNames&gt;&lt;/author&gt;&lt;author&gt;&lt;lastName&gt;Ivashkiv&lt;/lastName&gt;&lt;firstName&gt;Lionel&lt;/firstName&gt;&lt;middleNames&gt;B&lt;/middleNames&gt;&lt;/author&gt;&lt;author&gt;&lt;lastName&gt;Lawrence&lt;/lastName&gt;&lt;firstName&gt;Toby&lt;/firstName&gt;&lt;/author&gt;&lt;author&gt;&lt;lastName&gt;Locati&lt;/lastName&gt;&lt;firstName&gt;Massimo&lt;/firstName&gt;&lt;/author&gt;&lt;author&gt;&lt;lastName&gt;Mantovani&lt;/lastName&gt;&lt;firstName&gt;Alberto&lt;/firstName&gt;&lt;/author&gt;&lt;author&gt;&lt;lastName&gt;Martinez&lt;/lastName&gt;&lt;firstName&gt;Fernando&lt;/firstName&gt;&lt;middleNames&gt;O&lt;/middleNames&gt;&lt;/author&gt;&lt;author&gt;&lt;lastName&gt;Mege&lt;/lastName&gt;&lt;firstName&gt;Jean-Louis&lt;/firstName&gt;&lt;/author&gt;&lt;author&gt;&lt;lastName&gt;Mosser&lt;/lastName&gt;&lt;firstName&gt;David&lt;/firstName&gt;&lt;middleNames&gt;M&lt;/middleNames&gt;&lt;/author&gt;&lt;author&gt;&lt;lastName&gt;Natoli&lt;/lastName&gt;&lt;firstName&gt;Gioacchino&lt;/firstName&gt;&lt;/author&gt;&lt;author&gt;&lt;lastName&gt;Saeij&lt;/lastName&gt;&lt;firstName&gt;Jeroen&lt;/firstName&gt;&lt;middleNames&gt;P&lt;/middleNames&gt;&lt;/author&gt;&lt;author&gt;&lt;lastName&gt;Schultze&lt;/lastName&gt;&lt;firstName&gt;Joachim&lt;/firstName&gt;&lt;middleNames&gt;L&lt;/middleNames&gt;&lt;/author&gt;&lt;author&gt;&lt;lastName&gt;Shirey&lt;/lastName&gt;&lt;firstName&gt;Kari&lt;/firstName&gt;&lt;middleNames&gt;Ann&lt;/middleNames&gt;&lt;/author&gt;&lt;author&gt;&lt;lastName&gt;Sica&lt;/lastName&gt;&lt;firstName&gt;Antonio&lt;/firstName&gt;&lt;/author&gt;&lt;author&gt;&lt;lastName&gt;Suttles&lt;/lastName&gt;&lt;firstName&gt;Jill&lt;/firstName&gt;&lt;/author&gt;&lt;author&gt;&lt;lastName&gt;Udalova&lt;/lastName&gt;&lt;firstName&gt;Irina&lt;/firstName&gt;&lt;/author&gt;&lt;author&gt;&lt;lastName&gt;Ginderachter&lt;/lastName&gt;&lt;nonDroppingParticle&gt;van&lt;/nonDroppingParticle&gt;&lt;firstName&gt;Jo&lt;/firstName&gt;&lt;middleNames&gt;A&lt;/middleNames&gt;&lt;/author&gt;&lt;author&gt;&lt;lastName&gt;Vogel&lt;/lastName&gt;&lt;firstName&gt;Stefanie&lt;/firstName&gt;&lt;middleNames&gt;N&lt;/middleNames&gt;&lt;/author&gt;&lt;author&gt;&lt;lastName&gt;Wynn&lt;/lastName&gt;&lt;firstName&gt;Thomas&lt;/firstName&gt;&lt;middleNames&gt;A&lt;/middleNames&gt;&lt;/author&gt;&lt;/authors&gt;&lt;/publication&gt;&lt;publication&gt;&lt;subtype&gt;400&lt;/subtype&gt;&lt;title&gt;New insights into the multidimensional concept of macrophage ontogeny, activation and function&lt;/title&gt;&lt;url&gt;http://www.nature.com/articles/ni.3324&lt;/url&gt;&lt;volume&gt;17&lt;/volume&gt;&lt;publication_date&gt;99201601001200000000220000&lt;/publication_date&gt;&lt;uuid&gt;5C58EB77-BC23-4B53-8B8B-AD2E3F6D0A00&lt;/uuid&gt;&lt;type&gt;400&lt;/type&gt;&lt;number&gt;1&lt;/number&gt;&lt;doi&gt;10.1038/ni.3324&lt;/doi&gt;&lt;startpage&gt;34&lt;/startpage&gt;&lt;endpage&gt;40&lt;/endpage&gt;&lt;bundle&gt;&lt;publication&gt;&lt;title&gt;Nature Immunology&lt;/title&gt;&lt;uuid&gt;D5F2FA3E-D66B-4831-B1E7-36A65F9745D0&lt;/uuid&gt;&lt;subtype&gt;-100&lt;/subtype&gt;&lt;type&gt;-100&lt;/type&gt;&lt;/publication&gt;&lt;/bundle&gt;&lt;authors&gt;&lt;author&gt;&lt;lastName&gt;Ginhoux&lt;/lastName&gt;&lt;firstName&gt;Florent&lt;/firstName&gt;&lt;/author&gt;&lt;author&gt;&lt;lastName&gt;Schultze&lt;/lastName&gt;&lt;firstName&gt;Joachim&lt;/firstName&gt;&lt;middleNames&gt;L&lt;/middleNames&gt;&lt;/author&gt;&lt;author&gt;&lt;lastName&gt;Murray&lt;/lastName&gt;&lt;firstName&gt;Peter&lt;/firstName&gt;&lt;middleNames&gt;J&lt;/middleNames&gt;&lt;/author&gt;&lt;author&gt;&lt;lastName&gt;Ochando&lt;/lastName&gt;&lt;firstName&gt;Jordi&lt;/firstName&gt;&lt;/author&gt;&lt;author&gt;&lt;lastName&gt;Biswas&lt;/lastName&gt;&lt;firstName&gt;Subhra&lt;/firstName&gt;&lt;middleNames&gt;K&lt;/middleNames&gt;&lt;/author&gt;&lt;/authors&gt;&lt;/publication&gt;&lt;/publications&gt;&lt;cites&gt;&lt;/cites&gt;&lt;/citation&gt;</w:instrText>
      </w:r>
      <w:r w:rsidR="007F140F">
        <w:rPr>
          <w:rFonts w:ascii="Helvetica" w:hAnsi="Helvetica" w:cs="Helvetica"/>
        </w:rPr>
        <w:fldChar w:fldCharType="separate"/>
      </w:r>
      <w:r w:rsidR="007F140F">
        <w:rPr>
          <w:rFonts w:ascii="Helvetica" w:hAnsi="Helvetica" w:cs="Helvetica"/>
          <w:vertAlign w:val="superscript"/>
        </w:rPr>
        <w:t>12,13</w:t>
      </w:r>
      <w:r w:rsidR="007F140F">
        <w:rPr>
          <w:rFonts w:ascii="Helvetica" w:hAnsi="Helvetica" w:cs="Helvetica"/>
        </w:rPr>
        <w:fldChar w:fldCharType="end"/>
      </w:r>
      <w:r w:rsidR="007F140F">
        <w:rPr>
          <w:rFonts w:cstheme="minorHAnsi"/>
          <w:color w:val="000000" w:themeColor="text1"/>
        </w:rPr>
        <w:t>. We performed multi-parameter flow cytometry on untreated and laser treated mouse eyes on Day 3 after laser injury to identify mononuclear phagocytes and macrophage heterogeneity. Laser treatment increased MHCII</w:t>
      </w:r>
      <w:r w:rsidR="007F140F" w:rsidRPr="00CD2193">
        <w:rPr>
          <w:rFonts w:cstheme="minorHAnsi"/>
          <w:color w:val="000000" w:themeColor="text1"/>
          <w:vertAlign w:val="superscript"/>
        </w:rPr>
        <w:t>-</w:t>
      </w:r>
      <w:r w:rsidR="007F140F">
        <w:rPr>
          <w:rFonts w:cstheme="minorHAnsi"/>
          <w:color w:val="000000" w:themeColor="text1"/>
        </w:rPr>
        <w:t>, CD11c</w:t>
      </w:r>
      <w:r w:rsidR="007F140F" w:rsidRPr="00CD2193">
        <w:rPr>
          <w:rFonts w:cstheme="minorHAnsi"/>
          <w:color w:val="000000" w:themeColor="text1"/>
          <w:vertAlign w:val="superscript"/>
        </w:rPr>
        <w:t>-</w:t>
      </w:r>
      <w:r w:rsidR="007F140F">
        <w:rPr>
          <w:rFonts w:cstheme="minorHAnsi"/>
          <w:color w:val="000000" w:themeColor="text1"/>
        </w:rPr>
        <w:t>, and CD11c</w:t>
      </w:r>
      <w:r w:rsidR="007F140F" w:rsidRPr="00CD2193">
        <w:rPr>
          <w:rFonts w:cstheme="minorHAnsi"/>
          <w:color w:val="000000" w:themeColor="text1"/>
          <w:vertAlign w:val="superscript"/>
        </w:rPr>
        <w:t>+</w:t>
      </w:r>
      <w:r w:rsidR="007F140F">
        <w:rPr>
          <w:rFonts w:cstheme="minorHAnsi"/>
          <w:color w:val="000000" w:themeColor="text1"/>
        </w:rPr>
        <w:t xml:space="preserve"> macrophages by 7.0-25.6, 2.8-7.2, and 3.9-8.2 fold respectively (Fig 5A-C). Dendritic cell counts were also up-regulated 4.5-4.7-fold by laser (Fig 5F). Microglia and monocyte counts were not affected by laser treatment (Fig 5D-E). No significant differences were detected with or without systemic perfusion prior to enucleation. These results demonstrate increased macrophage populations and dendritic cells after laser injury with no change to microglia or monocytes. Furthermore, these data highlight how multi-parameter flow cytometry can detect macrophage heterogeneity.”</w:t>
      </w:r>
    </w:p>
    <w:p w14:paraId="3DE2CAB8" w14:textId="4087D341" w:rsidR="007F140F" w:rsidRDefault="007F140F" w:rsidP="007F140F">
      <w:pPr>
        <w:jc w:val="both"/>
        <w:rPr>
          <w:rFonts w:cstheme="minorHAnsi"/>
          <w:color w:val="000000" w:themeColor="text1"/>
        </w:rPr>
      </w:pPr>
    </w:p>
    <w:p w14:paraId="35C0395C" w14:textId="7E91E618" w:rsidR="007F140F" w:rsidRDefault="007F140F" w:rsidP="007F140F">
      <w:pPr>
        <w:jc w:val="both"/>
      </w:pPr>
      <w:r>
        <w:rPr>
          <w:rFonts w:cstheme="minorHAnsi"/>
          <w:color w:val="000000" w:themeColor="text1"/>
        </w:rPr>
        <w:t xml:space="preserve">14. </w:t>
      </w:r>
      <w:r w:rsidR="00582167">
        <w:rPr>
          <w:rFonts w:cstheme="minorHAnsi"/>
          <w:color w:val="000000" w:themeColor="text1"/>
        </w:rPr>
        <w:t xml:space="preserve">Comment on figure and table legends: </w:t>
      </w:r>
      <w:r w:rsidR="00582167">
        <w:t>In the figures, please include percentage of cells obtained in each gating.</w:t>
      </w:r>
    </w:p>
    <w:p w14:paraId="3E351563" w14:textId="15825BBF" w:rsidR="00582167" w:rsidRDefault="00582167" w:rsidP="007F140F">
      <w:pPr>
        <w:jc w:val="both"/>
        <w:rPr>
          <w:rFonts w:cstheme="minorHAnsi"/>
          <w:color w:val="000000" w:themeColor="text1"/>
        </w:rPr>
      </w:pPr>
    </w:p>
    <w:p w14:paraId="45066DA0" w14:textId="62DD9795" w:rsidR="00582167" w:rsidRDefault="00582167" w:rsidP="007F140F">
      <w:pPr>
        <w:jc w:val="both"/>
        <w:rPr>
          <w:rFonts w:cstheme="minorHAnsi"/>
          <w:color w:val="000000" w:themeColor="text1"/>
        </w:rPr>
      </w:pPr>
      <w:r>
        <w:rPr>
          <w:rFonts w:cstheme="minorHAnsi"/>
          <w:color w:val="000000" w:themeColor="text1"/>
        </w:rPr>
        <w:t>Response: We added the percent of parent to</w:t>
      </w:r>
      <w:r w:rsidR="008635AE">
        <w:rPr>
          <w:rFonts w:cstheme="minorHAnsi"/>
          <w:color w:val="000000" w:themeColor="text1"/>
        </w:rPr>
        <w:t xml:space="preserve"> Figures 2-4</w:t>
      </w:r>
      <w:r>
        <w:rPr>
          <w:rFonts w:cstheme="minorHAnsi"/>
          <w:color w:val="000000" w:themeColor="text1"/>
        </w:rPr>
        <w:t xml:space="preserve"> as requested. </w:t>
      </w:r>
    </w:p>
    <w:p w14:paraId="7E5624E0" w14:textId="49D1B04B" w:rsidR="00582167" w:rsidRDefault="00582167" w:rsidP="007F140F">
      <w:pPr>
        <w:jc w:val="both"/>
        <w:rPr>
          <w:rFonts w:cstheme="minorHAnsi"/>
          <w:color w:val="000000" w:themeColor="text1"/>
        </w:rPr>
      </w:pPr>
    </w:p>
    <w:p w14:paraId="0C64FE19" w14:textId="7E7C9B80" w:rsidR="00582167" w:rsidRDefault="00582167" w:rsidP="007F140F">
      <w:pPr>
        <w:jc w:val="both"/>
        <w:rPr>
          <w:rFonts w:cstheme="minorHAnsi"/>
          <w:color w:val="000000" w:themeColor="text1"/>
        </w:rPr>
      </w:pPr>
      <w:r>
        <w:rPr>
          <w:rFonts w:cstheme="minorHAnsi"/>
          <w:color w:val="000000" w:themeColor="text1"/>
        </w:rPr>
        <w:t xml:space="preserve">15. </w:t>
      </w:r>
      <w:r w:rsidR="00B13971">
        <w:rPr>
          <w:rFonts w:cstheme="minorHAnsi"/>
          <w:color w:val="000000" w:themeColor="text1"/>
        </w:rPr>
        <w:t>Comment on discussion: please include critical steps in the protocol as well.</w:t>
      </w:r>
    </w:p>
    <w:p w14:paraId="0D66747D" w14:textId="2E8FA3F9" w:rsidR="00B13971" w:rsidRDefault="00B13971" w:rsidP="007F140F">
      <w:pPr>
        <w:jc w:val="both"/>
        <w:rPr>
          <w:rFonts w:cstheme="minorHAnsi"/>
          <w:color w:val="000000" w:themeColor="text1"/>
        </w:rPr>
      </w:pPr>
    </w:p>
    <w:p w14:paraId="579242A6" w14:textId="1A417396" w:rsidR="00B13971" w:rsidRDefault="00B13971" w:rsidP="007F140F">
      <w:pPr>
        <w:jc w:val="both"/>
        <w:rPr>
          <w:rFonts w:cstheme="minorHAnsi"/>
        </w:rPr>
      </w:pPr>
      <w:r>
        <w:rPr>
          <w:rFonts w:cstheme="minorHAnsi"/>
          <w:color w:val="000000" w:themeColor="text1"/>
        </w:rPr>
        <w:t xml:space="preserve">Response: Line </w:t>
      </w:r>
      <w:r w:rsidR="005606ED">
        <w:rPr>
          <w:rFonts w:cstheme="minorHAnsi"/>
          <w:color w:val="000000" w:themeColor="text1"/>
        </w:rPr>
        <w:t>676</w:t>
      </w:r>
      <w:r>
        <w:rPr>
          <w:rFonts w:cstheme="minorHAnsi"/>
          <w:color w:val="000000" w:themeColor="text1"/>
        </w:rPr>
        <w:t>-</w:t>
      </w:r>
      <w:r w:rsidR="005606ED">
        <w:rPr>
          <w:rFonts w:cstheme="minorHAnsi"/>
          <w:color w:val="000000" w:themeColor="text1"/>
        </w:rPr>
        <w:t>677</w:t>
      </w:r>
      <w:r>
        <w:rPr>
          <w:rFonts w:cstheme="minorHAnsi"/>
          <w:color w:val="000000" w:themeColor="text1"/>
        </w:rPr>
        <w:t xml:space="preserve"> states, “</w:t>
      </w:r>
      <w:r>
        <w:rPr>
          <w:rFonts w:cstheme="minorHAnsi"/>
        </w:rPr>
        <w:t>The method of digestion, in section 2 of the protocol, is the most critical, while other steps in sections 3 - 5 have been used successfully on multiple tissue types”. This sentence is followed by a discussion of the critical step.</w:t>
      </w:r>
    </w:p>
    <w:p w14:paraId="75CCE199" w14:textId="4FF7A743" w:rsidR="006058F7" w:rsidRDefault="006058F7" w:rsidP="007F140F">
      <w:pPr>
        <w:jc w:val="both"/>
        <w:rPr>
          <w:rFonts w:cstheme="minorHAnsi"/>
          <w:color w:val="000000" w:themeColor="text1"/>
        </w:rPr>
      </w:pPr>
    </w:p>
    <w:p w14:paraId="6AD898C4" w14:textId="33AB57D5" w:rsidR="006058F7" w:rsidRDefault="006058F7" w:rsidP="007F140F">
      <w:pPr>
        <w:jc w:val="both"/>
        <w:rPr>
          <w:rFonts w:cstheme="minorHAnsi"/>
          <w:color w:val="000000" w:themeColor="text1"/>
        </w:rPr>
      </w:pPr>
      <w:r>
        <w:rPr>
          <w:rFonts w:cstheme="minorHAnsi"/>
          <w:color w:val="000000" w:themeColor="text1"/>
        </w:rPr>
        <w:t>Reviewer #3</w:t>
      </w:r>
    </w:p>
    <w:p w14:paraId="4F554D8F" w14:textId="168D5638" w:rsidR="006058F7" w:rsidRDefault="006058F7" w:rsidP="007F140F">
      <w:pPr>
        <w:jc w:val="both"/>
        <w:rPr>
          <w:rFonts w:cstheme="minorHAnsi"/>
          <w:color w:val="000000" w:themeColor="text1"/>
        </w:rPr>
      </w:pPr>
    </w:p>
    <w:p w14:paraId="47317211" w14:textId="157467AB" w:rsidR="006058F7" w:rsidRDefault="006058F7" w:rsidP="006058F7">
      <w:pPr>
        <w:jc w:val="both"/>
        <w:rPr>
          <w:rFonts w:cstheme="minorHAnsi"/>
          <w:color w:val="000000" w:themeColor="text1"/>
        </w:rPr>
      </w:pPr>
      <w:r w:rsidRPr="006058F7">
        <w:rPr>
          <w:rFonts w:cstheme="minorHAnsi"/>
          <w:color w:val="000000" w:themeColor="text1"/>
        </w:rPr>
        <w:t>1.</w:t>
      </w:r>
      <w:r>
        <w:rPr>
          <w:rFonts w:cstheme="minorHAnsi"/>
          <w:color w:val="000000" w:themeColor="text1"/>
        </w:rPr>
        <w:t xml:space="preserve"> </w:t>
      </w:r>
      <w:r w:rsidRPr="006058F7">
        <w:rPr>
          <w:rFonts w:cstheme="minorHAnsi"/>
          <w:color w:val="000000" w:themeColor="text1"/>
        </w:rPr>
        <w:t>The lack of perfusion means that there is nothing to separate out circulating and intraocular immune cells. Based on this reviewer's experience there is a significant change specially in a healthy eye that has very little immune cells other than the microglial and maybe a few dendritic cells. The lack of difference the authors state with the laser wounded eyes may be because of the loss of the blood-ocular barrier that has allowed infiltration of cells from the periphery that overwhelm the cell number of intraocular immune cells. Still, there is no ability without perfusion for an analysis to focus on only the immune cell populations within the eye, resident or infiltrating.</w:t>
      </w:r>
    </w:p>
    <w:p w14:paraId="2DB9D12E" w14:textId="4C9AA52E" w:rsidR="006058F7" w:rsidRDefault="006058F7" w:rsidP="006058F7">
      <w:pPr>
        <w:jc w:val="both"/>
        <w:rPr>
          <w:rFonts w:cstheme="minorHAnsi"/>
          <w:color w:val="000000" w:themeColor="text1"/>
        </w:rPr>
      </w:pPr>
    </w:p>
    <w:p w14:paraId="63BFBCE3" w14:textId="6ACF906F" w:rsidR="006058F7" w:rsidRDefault="006058F7" w:rsidP="006058F7">
      <w:pPr>
        <w:jc w:val="both"/>
        <w:rPr>
          <w:rFonts w:cstheme="minorHAnsi"/>
          <w:color w:val="000000" w:themeColor="text1"/>
        </w:rPr>
      </w:pPr>
      <w:r>
        <w:rPr>
          <w:rFonts w:cstheme="minorHAnsi"/>
          <w:color w:val="000000" w:themeColor="text1"/>
        </w:rPr>
        <w:t>Response: To address the reviewer’s concerns, we performed an experiment comparing untreated and laser treated eyes without systemic perfusion</w:t>
      </w:r>
      <w:r w:rsidR="005606ED">
        <w:rPr>
          <w:rFonts w:cstheme="minorHAnsi"/>
          <w:color w:val="000000" w:themeColor="text1"/>
        </w:rPr>
        <w:t>,</w:t>
      </w:r>
      <w:r>
        <w:rPr>
          <w:rFonts w:cstheme="minorHAnsi"/>
          <w:color w:val="000000" w:themeColor="text1"/>
        </w:rPr>
        <w:t xml:space="preserve"> to untreated and laser treated eyes with systemic perfusion of 15 ml ice cold HBSS via cardiac puncture directly after euthanasia and prior to enucleation. The results of the experiment are presented in Fig 5 and discussed in Line </w:t>
      </w:r>
      <w:r w:rsidR="005606ED">
        <w:rPr>
          <w:rFonts w:cstheme="minorHAnsi"/>
          <w:color w:val="000000" w:themeColor="text1"/>
        </w:rPr>
        <w:t>535</w:t>
      </w:r>
      <w:r>
        <w:rPr>
          <w:rFonts w:cstheme="minorHAnsi"/>
          <w:color w:val="000000" w:themeColor="text1"/>
        </w:rPr>
        <w:t>-</w:t>
      </w:r>
      <w:r w:rsidR="005606ED">
        <w:rPr>
          <w:rFonts w:cstheme="minorHAnsi"/>
          <w:color w:val="000000" w:themeColor="text1"/>
        </w:rPr>
        <w:t>548</w:t>
      </w:r>
      <w:r>
        <w:rPr>
          <w:rFonts w:cstheme="minorHAnsi"/>
          <w:color w:val="000000" w:themeColor="text1"/>
        </w:rPr>
        <w:t xml:space="preserve"> of the results section. </w:t>
      </w:r>
      <w:r w:rsidRPr="006058F7">
        <w:rPr>
          <w:rFonts w:cstheme="minorHAnsi"/>
          <w:color w:val="000000" w:themeColor="text1"/>
        </w:rPr>
        <w:t xml:space="preserve">Laser treatment increased MHCII-, CD11c-, and CD11c+ macrophages </w:t>
      </w:r>
      <w:r>
        <w:rPr>
          <w:rFonts w:cstheme="minorHAnsi"/>
          <w:color w:val="000000" w:themeColor="text1"/>
        </w:rPr>
        <w:t xml:space="preserve">both with and without systemic perfusion compared </w:t>
      </w:r>
      <w:proofErr w:type="spellStart"/>
      <w:r>
        <w:rPr>
          <w:rFonts w:cstheme="minorHAnsi"/>
          <w:color w:val="000000" w:themeColor="text1"/>
        </w:rPr>
        <w:t>unlasered</w:t>
      </w:r>
      <w:proofErr w:type="spellEnd"/>
      <w:r>
        <w:rPr>
          <w:rFonts w:cstheme="minorHAnsi"/>
          <w:color w:val="000000" w:themeColor="text1"/>
        </w:rPr>
        <w:t xml:space="preserve"> eyes. There was no statistical difference between no perfusion + laser and perfusion + laser-treated eyes</w:t>
      </w:r>
      <w:r w:rsidRPr="006058F7">
        <w:rPr>
          <w:rFonts w:cstheme="minorHAnsi"/>
          <w:color w:val="000000" w:themeColor="text1"/>
        </w:rPr>
        <w:t xml:space="preserve">. Dendritic cell counts were also up-regulated by laser </w:t>
      </w:r>
      <w:r>
        <w:rPr>
          <w:rFonts w:cstheme="minorHAnsi"/>
          <w:color w:val="000000" w:themeColor="text1"/>
        </w:rPr>
        <w:t xml:space="preserve">both with and without perfusion. </w:t>
      </w:r>
      <w:r w:rsidRPr="006058F7">
        <w:rPr>
          <w:rFonts w:cstheme="minorHAnsi"/>
          <w:color w:val="000000" w:themeColor="text1"/>
        </w:rPr>
        <w:t>Microglia and monocyte counts were not affected by laser treatment.</w:t>
      </w:r>
    </w:p>
    <w:p w14:paraId="22160B8A" w14:textId="42C58459" w:rsidR="006058F7" w:rsidRDefault="006058F7" w:rsidP="006058F7">
      <w:pPr>
        <w:jc w:val="both"/>
        <w:rPr>
          <w:rFonts w:cstheme="minorHAnsi"/>
          <w:color w:val="000000" w:themeColor="text1"/>
        </w:rPr>
      </w:pPr>
    </w:p>
    <w:p w14:paraId="2E7334A8" w14:textId="6D7FA0DA" w:rsidR="006058F7" w:rsidRDefault="006058F7" w:rsidP="006058F7">
      <w:pPr>
        <w:jc w:val="both"/>
        <w:rPr>
          <w:rFonts w:cstheme="minorHAnsi"/>
          <w:color w:val="000000" w:themeColor="text1"/>
        </w:rPr>
      </w:pPr>
      <w:r>
        <w:rPr>
          <w:rFonts w:cstheme="minorHAnsi"/>
          <w:color w:val="000000" w:themeColor="text1"/>
        </w:rPr>
        <w:t>Reviewer #4</w:t>
      </w:r>
    </w:p>
    <w:p w14:paraId="544AC900" w14:textId="359E2210" w:rsidR="006058F7" w:rsidRDefault="006058F7" w:rsidP="006058F7">
      <w:pPr>
        <w:jc w:val="both"/>
        <w:rPr>
          <w:rFonts w:cstheme="minorHAnsi"/>
          <w:color w:val="000000" w:themeColor="text1"/>
        </w:rPr>
      </w:pPr>
    </w:p>
    <w:p w14:paraId="0E8D9456" w14:textId="44B141D8" w:rsidR="004B15DA" w:rsidRDefault="004B15DA" w:rsidP="006058F7">
      <w:pPr>
        <w:jc w:val="both"/>
        <w:rPr>
          <w:rFonts w:cstheme="minorHAnsi"/>
          <w:color w:val="000000" w:themeColor="text1"/>
        </w:rPr>
      </w:pPr>
      <w:r>
        <w:rPr>
          <w:rFonts w:cstheme="minorHAnsi"/>
          <w:color w:val="000000" w:themeColor="text1"/>
        </w:rPr>
        <w:t>Major Concerns:</w:t>
      </w:r>
    </w:p>
    <w:p w14:paraId="4EF706DA" w14:textId="798644B6" w:rsidR="006058F7" w:rsidRPr="006058F7" w:rsidRDefault="006058F7" w:rsidP="006058F7">
      <w:pPr>
        <w:jc w:val="both"/>
        <w:rPr>
          <w:rFonts w:cstheme="minorHAnsi"/>
          <w:color w:val="000000" w:themeColor="text1"/>
        </w:rPr>
      </w:pPr>
      <w:r w:rsidRPr="006058F7">
        <w:rPr>
          <w:rFonts w:cstheme="minorHAnsi"/>
          <w:color w:val="000000" w:themeColor="text1"/>
        </w:rPr>
        <w:t>1.</w:t>
      </w:r>
      <w:r>
        <w:rPr>
          <w:rFonts w:cstheme="minorHAnsi"/>
          <w:color w:val="000000" w:themeColor="text1"/>
        </w:rPr>
        <w:t xml:space="preserve"> </w:t>
      </w:r>
      <w:r w:rsidRPr="006058F7">
        <w:rPr>
          <w:rFonts w:cstheme="minorHAnsi"/>
          <w:color w:val="000000" w:themeColor="text1"/>
        </w:rPr>
        <w:t xml:space="preserve">The paper reads well, but another paper which compares inflammatory and resident myeloid populations in various models (EAU/EIU) and goes further </w:t>
      </w:r>
      <w:proofErr w:type="spellStart"/>
      <w:r w:rsidRPr="006058F7">
        <w:rPr>
          <w:rFonts w:cstheme="minorHAnsi"/>
          <w:color w:val="000000" w:themeColor="text1"/>
        </w:rPr>
        <w:t>wrt</w:t>
      </w:r>
      <w:proofErr w:type="spellEnd"/>
      <w:r w:rsidRPr="006058F7">
        <w:rPr>
          <w:rFonts w:cstheme="minorHAnsi"/>
          <w:color w:val="000000" w:themeColor="text1"/>
        </w:rPr>
        <w:t xml:space="preserve"> CNV (processing choroid and retina separately) is Flow cytometric analysis of inflammatory and resident myeloid populations in mouse ocular inflammatory models </w:t>
      </w:r>
      <w:proofErr w:type="spellStart"/>
      <w:r w:rsidRPr="006058F7">
        <w:rPr>
          <w:rFonts w:cstheme="minorHAnsi"/>
          <w:color w:val="000000" w:themeColor="text1"/>
        </w:rPr>
        <w:t>Sidath</w:t>
      </w:r>
      <w:proofErr w:type="spellEnd"/>
      <w:r w:rsidRPr="006058F7">
        <w:rPr>
          <w:rFonts w:cstheme="minorHAnsi"/>
          <w:color w:val="000000" w:themeColor="text1"/>
        </w:rPr>
        <w:t xml:space="preserve"> </w:t>
      </w:r>
      <w:proofErr w:type="spellStart"/>
      <w:r w:rsidRPr="006058F7">
        <w:rPr>
          <w:rFonts w:cstheme="minorHAnsi"/>
          <w:color w:val="000000" w:themeColor="text1"/>
        </w:rPr>
        <w:t>E.Liyanagea</w:t>
      </w:r>
      <w:proofErr w:type="spellEnd"/>
      <w:r w:rsidRPr="006058F7">
        <w:rPr>
          <w:rFonts w:cstheme="minorHAnsi"/>
          <w:color w:val="000000" w:themeColor="text1"/>
        </w:rPr>
        <w:t xml:space="preserve"> Peter </w:t>
      </w:r>
      <w:proofErr w:type="spellStart"/>
      <w:r w:rsidRPr="006058F7">
        <w:rPr>
          <w:rFonts w:cstheme="minorHAnsi"/>
          <w:color w:val="000000" w:themeColor="text1"/>
        </w:rPr>
        <w:t>J.Gardner</w:t>
      </w:r>
      <w:proofErr w:type="spellEnd"/>
      <w:r w:rsidRPr="006058F7">
        <w:rPr>
          <w:rFonts w:cstheme="minorHAnsi"/>
          <w:color w:val="000000" w:themeColor="text1"/>
        </w:rPr>
        <w:t xml:space="preserve"> </w:t>
      </w:r>
      <w:proofErr w:type="spellStart"/>
      <w:r w:rsidRPr="006058F7">
        <w:rPr>
          <w:rFonts w:cstheme="minorHAnsi"/>
          <w:color w:val="000000" w:themeColor="text1"/>
        </w:rPr>
        <w:t>JoanaRibeiro</w:t>
      </w:r>
      <w:proofErr w:type="spellEnd"/>
      <w:r w:rsidRPr="006058F7">
        <w:rPr>
          <w:rFonts w:cstheme="minorHAnsi"/>
          <w:color w:val="000000" w:themeColor="text1"/>
        </w:rPr>
        <w:t xml:space="preserve"> </w:t>
      </w:r>
      <w:proofErr w:type="spellStart"/>
      <w:r w:rsidRPr="006058F7">
        <w:rPr>
          <w:rFonts w:cstheme="minorHAnsi"/>
          <w:color w:val="000000" w:themeColor="text1"/>
        </w:rPr>
        <w:t>EnricoCristante</w:t>
      </w:r>
      <w:proofErr w:type="spellEnd"/>
      <w:r w:rsidRPr="006058F7">
        <w:rPr>
          <w:rFonts w:cstheme="minorHAnsi"/>
          <w:color w:val="000000" w:themeColor="text1"/>
        </w:rPr>
        <w:t xml:space="preserve"> Robert </w:t>
      </w:r>
      <w:proofErr w:type="spellStart"/>
      <w:r w:rsidRPr="006058F7">
        <w:rPr>
          <w:rFonts w:cstheme="minorHAnsi"/>
          <w:color w:val="000000" w:themeColor="text1"/>
        </w:rPr>
        <w:t>D.Sampson</w:t>
      </w:r>
      <w:proofErr w:type="spellEnd"/>
      <w:r w:rsidRPr="006058F7">
        <w:rPr>
          <w:rFonts w:cstheme="minorHAnsi"/>
          <w:color w:val="000000" w:themeColor="text1"/>
        </w:rPr>
        <w:t xml:space="preserve"> Ulrich </w:t>
      </w:r>
      <w:proofErr w:type="spellStart"/>
      <w:r w:rsidRPr="006058F7">
        <w:rPr>
          <w:rFonts w:cstheme="minorHAnsi"/>
          <w:color w:val="000000" w:themeColor="text1"/>
        </w:rPr>
        <w:t>F.O.Luhmanna</w:t>
      </w:r>
      <w:proofErr w:type="spellEnd"/>
      <w:r w:rsidRPr="006058F7">
        <w:rPr>
          <w:rFonts w:cstheme="minorHAnsi"/>
          <w:color w:val="000000" w:themeColor="text1"/>
        </w:rPr>
        <w:t xml:space="preserve"> Robin </w:t>
      </w:r>
      <w:proofErr w:type="spellStart"/>
      <w:r w:rsidRPr="006058F7">
        <w:rPr>
          <w:rFonts w:cstheme="minorHAnsi"/>
          <w:color w:val="000000" w:themeColor="text1"/>
        </w:rPr>
        <w:t>R.Ali</w:t>
      </w:r>
      <w:proofErr w:type="spellEnd"/>
      <w:r w:rsidRPr="006058F7">
        <w:rPr>
          <w:rFonts w:cstheme="minorHAnsi"/>
          <w:color w:val="000000" w:themeColor="text1"/>
        </w:rPr>
        <w:t xml:space="preserve"> James </w:t>
      </w:r>
      <w:proofErr w:type="spellStart"/>
      <w:r w:rsidRPr="006058F7">
        <w:rPr>
          <w:rFonts w:cstheme="minorHAnsi"/>
          <w:color w:val="000000" w:themeColor="text1"/>
        </w:rPr>
        <w:t>W.Bainbridge</w:t>
      </w:r>
      <w:proofErr w:type="spellEnd"/>
    </w:p>
    <w:p w14:paraId="1466E113" w14:textId="5A53EFA2" w:rsidR="006058F7" w:rsidRDefault="004225A6" w:rsidP="006058F7">
      <w:pPr>
        <w:jc w:val="both"/>
        <w:rPr>
          <w:rFonts w:cstheme="minorHAnsi"/>
          <w:color w:val="000000" w:themeColor="text1"/>
        </w:rPr>
      </w:pPr>
      <w:hyperlink r:id="rId5" w:history="1">
        <w:r w:rsidR="006058F7" w:rsidRPr="00694406">
          <w:rPr>
            <w:rStyle w:val="Hyperlink"/>
            <w:rFonts w:cstheme="minorHAnsi"/>
          </w:rPr>
          <w:t>https://doi.org/10.1016/j.exer.2016.08.007</w:t>
        </w:r>
      </w:hyperlink>
      <w:r w:rsidR="006058F7">
        <w:rPr>
          <w:rFonts w:cstheme="minorHAnsi"/>
          <w:color w:val="000000" w:themeColor="text1"/>
        </w:rPr>
        <w:t xml:space="preserve">. </w:t>
      </w:r>
      <w:r w:rsidR="006058F7" w:rsidRPr="006058F7">
        <w:rPr>
          <w:rFonts w:cstheme="minorHAnsi"/>
          <w:color w:val="000000" w:themeColor="text1"/>
        </w:rPr>
        <w:t>This should be cited.</w:t>
      </w:r>
    </w:p>
    <w:p w14:paraId="611D0958" w14:textId="31FC5999" w:rsidR="006058F7" w:rsidRDefault="006058F7" w:rsidP="006058F7">
      <w:pPr>
        <w:jc w:val="both"/>
        <w:rPr>
          <w:rFonts w:cstheme="minorHAnsi"/>
          <w:color w:val="000000" w:themeColor="text1"/>
        </w:rPr>
      </w:pPr>
    </w:p>
    <w:p w14:paraId="39061A40" w14:textId="44DE04E3" w:rsidR="006058F7" w:rsidRPr="006058F7" w:rsidRDefault="006058F7" w:rsidP="006058F7">
      <w:pPr>
        <w:jc w:val="both"/>
        <w:rPr>
          <w:rFonts w:cstheme="minorHAnsi"/>
          <w:color w:val="000000" w:themeColor="text1"/>
        </w:rPr>
      </w:pPr>
      <w:r>
        <w:rPr>
          <w:rFonts w:cstheme="minorHAnsi"/>
          <w:color w:val="000000" w:themeColor="text1"/>
        </w:rPr>
        <w:t>Response:</w:t>
      </w:r>
      <w:r w:rsidR="002B4B8A">
        <w:rPr>
          <w:rFonts w:cstheme="minorHAnsi"/>
          <w:color w:val="000000" w:themeColor="text1"/>
        </w:rPr>
        <w:t xml:space="preserve"> We have added a discussion of the key differences between our gating strategy and </w:t>
      </w:r>
      <w:proofErr w:type="spellStart"/>
      <w:r w:rsidR="002B4B8A">
        <w:rPr>
          <w:rFonts w:cstheme="minorHAnsi"/>
          <w:color w:val="000000" w:themeColor="text1"/>
        </w:rPr>
        <w:t>Liyanagea</w:t>
      </w:r>
      <w:proofErr w:type="spellEnd"/>
      <w:r w:rsidR="002B4B8A">
        <w:rPr>
          <w:rFonts w:cstheme="minorHAnsi"/>
          <w:color w:val="000000" w:themeColor="text1"/>
        </w:rPr>
        <w:t xml:space="preserve"> et al in Line </w:t>
      </w:r>
      <w:r w:rsidR="005606ED">
        <w:rPr>
          <w:rFonts w:cstheme="minorHAnsi"/>
          <w:color w:val="000000" w:themeColor="text1"/>
        </w:rPr>
        <w:t>641</w:t>
      </w:r>
      <w:r w:rsidR="002B4B8A">
        <w:rPr>
          <w:rFonts w:cstheme="minorHAnsi"/>
          <w:color w:val="000000" w:themeColor="text1"/>
        </w:rPr>
        <w:t>-</w:t>
      </w:r>
      <w:r w:rsidR="005606ED">
        <w:rPr>
          <w:rFonts w:cstheme="minorHAnsi"/>
          <w:color w:val="000000" w:themeColor="text1"/>
        </w:rPr>
        <w:t>648</w:t>
      </w:r>
      <w:r w:rsidR="002B4B8A">
        <w:rPr>
          <w:rFonts w:cstheme="minorHAnsi"/>
          <w:color w:val="000000" w:themeColor="text1"/>
        </w:rPr>
        <w:t xml:space="preserve"> of the discussion, which states, “</w:t>
      </w:r>
      <w:proofErr w:type="spellStart"/>
      <w:r w:rsidR="002B4B8A" w:rsidRPr="002B4B8A">
        <w:rPr>
          <w:rFonts w:cstheme="minorHAnsi"/>
          <w:color w:val="000000" w:themeColor="text1"/>
        </w:rPr>
        <w:t>Liyanage</w:t>
      </w:r>
      <w:proofErr w:type="spellEnd"/>
      <w:r w:rsidR="002B4B8A" w:rsidRPr="002B4B8A">
        <w:rPr>
          <w:rFonts w:cstheme="minorHAnsi"/>
          <w:color w:val="000000" w:themeColor="text1"/>
        </w:rPr>
        <w:t xml:space="preserve"> et al recently reported a similar gating strategy to detect neutrophils, eosinophils, lymphocytes,  DCs, macrophages, infiltrating macrophages, and monocytes. Our gating strategy primarily differs by the addition of CD64. </w:t>
      </w:r>
      <w:proofErr w:type="spellStart"/>
      <w:r w:rsidR="002B4B8A" w:rsidRPr="002B4B8A">
        <w:rPr>
          <w:rFonts w:cstheme="minorHAnsi"/>
          <w:color w:val="000000" w:themeColor="text1"/>
        </w:rPr>
        <w:t>Liyanage</w:t>
      </w:r>
      <w:proofErr w:type="spellEnd"/>
      <w:r w:rsidR="002B4B8A" w:rsidRPr="002B4B8A">
        <w:rPr>
          <w:rFonts w:cstheme="minorHAnsi"/>
          <w:color w:val="000000" w:themeColor="text1"/>
        </w:rPr>
        <w:t xml:space="preserve"> </w:t>
      </w:r>
      <w:r w:rsidR="005606ED">
        <w:rPr>
          <w:rFonts w:cstheme="minorHAnsi"/>
          <w:color w:val="000000" w:themeColor="text1"/>
        </w:rPr>
        <w:t xml:space="preserve">et al </w:t>
      </w:r>
      <w:r w:rsidR="002B4B8A" w:rsidRPr="002B4B8A">
        <w:rPr>
          <w:rFonts w:cstheme="minorHAnsi"/>
          <w:color w:val="000000" w:themeColor="text1"/>
        </w:rPr>
        <w:t xml:space="preserve">identifies DC as CD4-CD8-B220-CD11b+CD11c+ cells, and macrophages as CD4-CD8-B220-CD11b+CD11c-NK1.1-Ly6G- cells. We identify DC as CD4-CD8-B220-Ly6G-SiglecF-NK1.1-CD11b+CD11c+CD64- cells and macrophages as CD4-CD8-B220-Ly6G-SiglecF-NK1.1-CD11b+CD64+ cells. The use of CD64 to discriminate DC from macrophages is well established, </w:t>
      </w:r>
      <w:r w:rsidR="002B4B8A" w:rsidRPr="002B4B8A">
        <w:rPr>
          <w:rFonts w:cstheme="minorHAnsi"/>
          <w:color w:val="000000" w:themeColor="text1"/>
        </w:rPr>
        <w:lastRenderedPageBreak/>
        <w:t>and this strategy allows us to identify macrophage heterogeneity, including CD11c+ macrophages.</w:t>
      </w:r>
    </w:p>
    <w:p w14:paraId="49D55ECF" w14:textId="77777777" w:rsidR="006058F7" w:rsidRPr="006058F7" w:rsidRDefault="006058F7" w:rsidP="006058F7">
      <w:pPr>
        <w:jc w:val="both"/>
        <w:rPr>
          <w:rFonts w:cstheme="minorHAnsi"/>
          <w:color w:val="000000" w:themeColor="text1"/>
        </w:rPr>
      </w:pPr>
    </w:p>
    <w:p w14:paraId="1C8113C4" w14:textId="7DDD82B4" w:rsidR="006058F7" w:rsidRDefault="006058F7" w:rsidP="006058F7">
      <w:pPr>
        <w:jc w:val="both"/>
        <w:rPr>
          <w:rFonts w:cstheme="minorHAnsi"/>
          <w:color w:val="000000" w:themeColor="text1"/>
        </w:rPr>
      </w:pPr>
      <w:r>
        <w:rPr>
          <w:rFonts w:cstheme="minorHAnsi"/>
          <w:color w:val="000000" w:themeColor="text1"/>
        </w:rPr>
        <w:t xml:space="preserve">2. </w:t>
      </w:r>
      <w:r w:rsidRPr="006058F7">
        <w:rPr>
          <w:rFonts w:cstheme="minorHAnsi"/>
          <w:color w:val="000000" w:themeColor="text1"/>
        </w:rPr>
        <w:t>In their approach: "retinal microglia can be differentiated from monocyte-derived macrophages by their dim levels of CD45 expression and high levels of Tmem119" but it is already well-</w:t>
      </w:r>
      <w:proofErr w:type="spellStart"/>
      <w:r w:rsidRPr="006058F7">
        <w:rPr>
          <w:rFonts w:cstheme="minorHAnsi"/>
          <w:color w:val="000000" w:themeColor="text1"/>
        </w:rPr>
        <w:t>recognised</w:t>
      </w:r>
      <w:proofErr w:type="spellEnd"/>
      <w:r w:rsidRPr="006058F7">
        <w:rPr>
          <w:rFonts w:cstheme="minorHAnsi"/>
          <w:color w:val="000000" w:themeColor="text1"/>
        </w:rPr>
        <w:t xml:space="preserve"> that microglia can upregulated CD45 expression during inflammation and that monocytes can downregulate CD45 during inflammation/activation (see Muller et al In J Cancer 2015, Cosenza-Nashat et al, Brain Pathology 2006, Sedgwick et al Journal of </w:t>
      </w:r>
      <w:proofErr w:type="spellStart"/>
      <w:r w:rsidRPr="006058F7">
        <w:rPr>
          <w:rFonts w:cstheme="minorHAnsi"/>
          <w:color w:val="000000" w:themeColor="text1"/>
        </w:rPr>
        <w:t>Imm</w:t>
      </w:r>
      <w:proofErr w:type="spellEnd"/>
      <w:r w:rsidRPr="006058F7">
        <w:rPr>
          <w:rFonts w:cstheme="minorHAnsi"/>
          <w:color w:val="000000" w:themeColor="text1"/>
        </w:rPr>
        <w:t xml:space="preserve"> 1998, and De Martinis et al Immunol Cell </w:t>
      </w:r>
      <w:proofErr w:type="spellStart"/>
      <w:r w:rsidRPr="006058F7">
        <w:rPr>
          <w:rFonts w:cstheme="minorHAnsi"/>
          <w:color w:val="000000" w:themeColor="text1"/>
        </w:rPr>
        <w:t>Biol</w:t>
      </w:r>
      <w:proofErr w:type="spellEnd"/>
      <w:r w:rsidRPr="006058F7">
        <w:rPr>
          <w:rFonts w:cstheme="minorHAnsi"/>
          <w:color w:val="000000" w:themeColor="text1"/>
        </w:rPr>
        <w:t xml:space="preserve"> 2004 for good papers on this). </w:t>
      </w:r>
      <w:proofErr w:type="gramStart"/>
      <w:r w:rsidRPr="006058F7">
        <w:rPr>
          <w:rFonts w:cstheme="minorHAnsi"/>
          <w:color w:val="000000" w:themeColor="text1"/>
        </w:rPr>
        <w:t>Therefore</w:t>
      </w:r>
      <w:proofErr w:type="gramEnd"/>
      <w:r w:rsidRPr="006058F7">
        <w:rPr>
          <w:rFonts w:cstheme="minorHAnsi"/>
          <w:color w:val="000000" w:themeColor="text1"/>
        </w:rPr>
        <w:t xml:space="preserve"> CD45 low population may not include microglia at-all, but also other cell types.</w:t>
      </w:r>
    </w:p>
    <w:p w14:paraId="35EC24C2" w14:textId="3F4AF993" w:rsidR="002B4B8A" w:rsidRDefault="002B4B8A" w:rsidP="006058F7">
      <w:pPr>
        <w:jc w:val="both"/>
        <w:rPr>
          <w:rFonts w:cstheme="minorHAnsi"/>
          <w:color w:val="000000" w:themeColor="text1"/>
        </w:rPr>
      </w:pPr>
    </w:p>
    <w:p w14:paraId="3A5540BD" w14:textId="0B7D8FC2" w:rsidR="002B4B8A" w:rsidRDefault="002B4B8A" w:rsidP="006058F7">
      <w:pPr>
        <w:jc w:val="both"/>
        <w:rPr>
          <w:rFonts w:cstheme="minorHAnsi"/>
          <w:color w:val="000000" w:themeColor="text1"/>
        </w:rPr>
      </w:pPr>
      <w:r>
        <w:rPr>
          <w:rFonts w:cstheme="minorHAnsi"/>
          <w:color w:val="000000" w:themeColor="text1"/>
        </w:rPr>
        <w:t xml:space="preserve">Response: This technique of discriminating microglia from macrophages is effective both in the retina and brain. This technique has been published by </w:t>
      </w:r>
      <w:proofErr w:type="spellStart"/>
      <w:r>
        <w:rPr>
          <w:rFonts w:cstheme="minorHAnsi"/>
          <w:color w:val="000000" w:themeColor="text1"/>
        </w:rPr>
        <w:t>O’Koren</w:t>
      </w:r>
      <w:proofErr w:type="spellEnd"/>
      <w:r>
        <w:rPr>
          <w:rFonts w:cstheme="minorHAnsi"/>
          <w:color w:val="000000" w:themeColor="text1"/>
        </w:rPr>
        <w:t xml:space="preserve"> et al (</w:t>
      </w:r>
      <w:r w:rsidRPr="002B4B8A">
        <w:rPr>
          <w:rFonts w:cstheme="minorHAnsi"/>
          <w:color w:val="000000" w:themeColor="text1"/>
        </w:rPr>
        <w:t>PMID: 26856416</w:t>
      </w:r>
      <w:r w:rsidR="00FF57D4">
        <w:rPr>
          <w:rFonts w:cstheme="minorHAnsi"/>
          <w:color w:val="000000" w:themeColor="text1"/>
        </w:rPr>
        <w:t xml:space="preserve">, </w:t>
      </w:r>
      <w:r w:rsidR="00FF57D4" w:rsidRPr="00FF57D4">
        <w:rPr>
          <w:rFonts w:cstheme="minorHAnsi"/>
          <w:color w:val="000000" w:themeColor="text1"/>
        </w:rPr>
        <w:t>PMID: 30850344</w:t>
      </w:r>
      <w:r>
        <w:rPr>
          <w:rFonts w:cstheme="minorHAnsi"/>
          <w:color w:val="000000" w:themeColor="text1"/>
        </w:rPr>
        <w:t xml:space="preserve">) and </w:t>
      </w:r>
      <w:proofErr w:type="spellStart"/>
      <w:r>
        <w:rPr>
          <w:rFonts w:cstheme="minorHAnsi"/>
          <w:color w:val="000000" w:themeColor="text1"/>
        </w:rPr>
        <w:t>Makinde</w:t>
      </w:r>
      <w:proofErr w:type="spellEnd"/>
      <w:r>
        <w:rPr>
          <w:rFonts w:cstheme="minorHAnsi"/>
          <w:color w:val="000000" w:themeColor="text1"/>
        </w:rPr>
        <w:t xml:space="preserve"> et al (</w:t>
      </w:r>
      <w:r w:rsidR="005606ED">
        <w:rPr>
          <w:rFonts w:cstheme="minorHAnsi"/>
          <w:color w:val="000000" w:themeColor="text1"/>
        </w:rPr>
        <w:t xml:space="preserve">PMID: </w:t>
      </w:r>
      <w:r w:rsidRPr="002B4B8A">
        <w:rPr>
          <w:rFonts w:cstheme="minorHAnsi"/>
          <w:color w:val="000000" w:themeColor="text1"/>
        </w:rPr>
        <w:t>32174913</w:t>
      </w:r>
      <w:r>
        <w:rPr>
          <w:rFonts w:cstheme="minorHAnsi"/>
          <w:color w:val="000000" w:themeColor="text1"/>
        </w:rPr>
        <w:t>)</w:t>
      </w:r>
      <w:r w:rsidR="00FF57D4">
        <w:rPr>
          <w:rFonts w:cstheme="minorHAnsi"/>
          <w:color w:val="000000" w:themeColor="text1"/>
        </w:rPr>
        <w:t xml:space="preserve"> both at steady state and in models of inflammation</w:t>
      </w:r>
      <w:r>
        <w:rPr>
          <w:rFonts w:cstheme="minorHAnsi"/>
          <w:color w:val="000000" w:themeColor="text1"/>
        </w:rPr>
        <w:t>.</w:t>
      </w:r>
      <w:r w:rsidR="00FF57D4">
        <w:rPr>
          <w:rFonts w:cstheme="minorHAnsi"/>
          <w:color w:val="000000" w:themeColor="text1"/>
        </w:rPr>
        <w:t xml:space="preserve"> We are currently preparing a manuscript using the Cx3cr1-CreER ; Rosa26-f-stop-f-GFP mouse. This mouse will label all Cx3cr1+ cells as GFP+, including</w:t>
      </w:r>
      <w:r w:rsidR="00460EC4">
        <w:rPr>
          <w:rFonts w:cstheme="minorHAnsi"/>
          <w:color w:val="000000" w:themeColor="text1"/>
        </w:rPr>
        <w:t xml:space="preserve"> monocytes,</w:t>
      </w:r>
      <w:r w:rsidR="00FF57D4">
        <w:rPr>
          <w:rFonts w:cstheme="minorHAnsi"/>
          <w:color w:val="000000" w:themeColor="text1"/>
        </w:rPr>
        <w:t xml:space="preserve"> macrophages</w:t>
      </w:r>
      <w:r w:rsidR="00460EC4">
        <w:rPr>
          <w:rFonts w:cstheme="minorHAnsi"/>
          <w:color w:val="000000" w:themeColor="text1"/>
        </w:rPr>
        <w:t>,</w:t>
      </w:r>
      <w:r w:rsidR="00FF57D4">
        <w:rPr>
          <w:rFonts w:cstheme="minorHAnsi"/>
          <w:color w:val="000000" w:themeColor="text1"/>
        </w:rPr>
        <w:t xml:space="preserve"> and microglia. After a 4 weeks wash out period, the monocytes recycle and only tissue resident macrophages are GFP+. We performed laser 4-6 weeks after tamoxifen treatment and performed multi-parameter flow cytometry. We found that all CD45dim cells remained GFP+, demonstrating that they are microglia or tissue resident macrophages, and are not infiltrating immune cells. This data is beyond the scope of the Jove manuscript but is copied below</w:t>
      </w:r>
      <w:r w:rsidR="00460EC4">
        <w:rPr>
          <w:rFonts w:cstheme="minorHAnsi"/>
          <w:color w:val="000000" w:themeColor="text1"/>
        </w:rPr>
        <w:t xml:space="preserve"> for your review</w:t>
      </w:r>
      <w:r w:rsidR="00FF57D4">
        <w:rPr>
          <w:rFonts w:cstheme="minorHAnsi"/>
          <w:color w:val="000000" w:themeColor="text1"/>
        </w:rPr>
        <w:t>.</w:t>
      </w:r>
    </w:p>
    <w:p w14:paraId="120F1473" w14:textId="67903F9D" w:rsidR="00FF57D4" w:rsidRDefault="00FF57D4" w:rsidP="006058F7">
      <w:pPr>
        <w:jc w:val="both"/>
        <w:rPr>
          <w:rFonts w:cstheme="minorHAnsi"/>
          <w:color w:val="000000" w:themeColor="text1"/>
        </w:rPr>
      </w:pPr>
    </w:p>
    <w:p w14:paraId="23E560F3" w14:textId="6ECBB553" w:rsidR="00FF57D4" w:rsidRDefault="00FF57D4" w:rsidP="006058F7">
      <w:pPr>
        <w:jc w:val="both"/>
        <w:rPr>
          <w:rFonts w:cstheme="minorHAnsi"/>
          <w:color w:val="000000" w:themeColor="text1"/>
        </w:rPr>
      </w:pPr>
      <w:r>
        <w:rPr>
          <w:rFonts w:cstheme="minorHAnsi"/>
          <w:noProof/>
          <w:color w:val="000000" w:themeColor="text1"/>
        </w:rPr>
        <w:drawing>
          <wp:inline distT="0" distB="0" distL="0" distR="0" wp14:anchorId="17F81DA7" wp14:editId="7CB45B32">
            <wp:extent cx="5841983" cy="38345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5 TamEyes v4.ai"/>
                    <pic:cNvPicPr/>
                  </pic:nvPicPr>
                  <pic:blipFill rotWithShape="1">
                    <a:blip r:embed="rId6">
                      <a:extLst>
                        <a:ext uri="{28A0092B-C50C-407E-A947-70E740481C1C}">
                          <a14:useLocalDpi xmlns:a14="http://schemas.microsoft.com/office/drawing/2010/main" val="0"/>
                        </a:ext>
                      </a:extLst>
                    </a:blip>
                    <a:srcRect t="52234" b="4007"/>
                    <a:stretch/>
                  </pic:blipFill>
                  <pic:spPr bwMode="auto">
                    <a:xfrm>
                      <a:off x="0" y="0"/>
                      <a:ext cx="5860800" cy="3846904"/>
                    </a:xfrm>
                    <a:prstGeom prst="rect">
                      <a:avLst/>
                    </a:prstGeom>
                    <a:ln>
                      <a:noFill/>
                    </a:ln>
                    <a:extLst>
                      <a:ext uri="{53640926-AAD7-44D8-BBD7-CCE9431645EC}">
                        <a14:shadowObscured xmlns:a14="http://schemas.microsoft.com/office/drawing/2010/main"/>
                      </a:ext>
                    </a:extLst>
                  </pic:spPr>
                </pic:pic>
              </a:graphicData>
            </a:graphic>
          </wp:inline>
        </w:drawing>
      </w:r>
    </w:p>
    <w:p w14:paraId="10D252F0" w14:textId="77777777" w:rsidR="002B4B8A" w:rsidRPr="006058F7" w:rsidRDefault="002B4B8A" w:rsidP="006058F7">
      <w:pPr>
        <w:jc w:val="both"/>
        <w:rPr>
          <w:rFonts w:cstheme="minorHAnsi"/>
          <w:color w:val="000000" w:themeColor="text1"/>
        </w:rPr>
      </w:pPr>
    </w:p>
    <w:p w14:paraId="144BD96D" w14:textId="2ADF357F" w:rsidR="006058F7" w:rsidRDefault="00FF57D4" w:rsidP="006058F7">
      <w:pPr>
        <w:jc w:val="both"/>
        <w:rPr>
          <w:rFonts w:cstheme="minorHAnsi"/>
          <w:color w:val="000000" w:themeColor="text1"/>
        </w:rPr>
      </w:pPr>
      <w:r>
        <w:rPr>
          <w:rFonts w:cstheme="minorHAnsi"/>
          <w:color w:val="000000" w:themeColor="text1"/>
        </w:rPr>
        <w:lastRenderedPageBreak/>
        <w:t xml:space="preserve">3. </w:t>
      </w:r>
      <w:r w:rsidR="006058F7" w:rsidRPr="006058F7">
        <w:rPr>
          <w:rFonts w:cstheme="minorHAnsi"/>
          <w:color w:val="000000" w:themeColor="text1"/>
        </w:rPr>
        <w:t xml:space="preserve">It is also becoming increasingly </w:t>
      </w:r>
      <w:proofErr w:type="spellStart"/>
      <w:r w:rsidR="006058F7" w:rsidRPr="006058F7">
        <w:rPr>
          <w:rFonts w:cstheme="minorHAnsi"/>
          <w:color w:val="000000" w:themeColor="text1"/>
        </w:rPr>
        <w:t>recognised</w:t>
      </w:r>
      <w:proofErr w:type="spellEnd"/>
      <w:r w:rsidR="006058F7" w:rsidRPr="006058F7">
        <w:rPr>
          <w:rFonts w:cstheme="minorHAnsi"/>
          <w:color w:val="000000" w:themeColor="text1"/>
        </w:rPr>
        <w:t xml:space="preserve"> that microglia lose their homeostatic transcript (Tmem119 is generally considered part of the homeostatic transcript) upon activation (e.g. </w:t>
      </w:r>
      <w:proofErr w:type="spellStart"/>
      <w:r w:rsidR="006058F7" w:rsidRPr="006058F7">
        <w:rPr>
          <w:rFonts w:cstheme="minorHAnsi"/>
          <w:color w:val="000000" w:themeColor="text1"/>
        </w:rPr>
        <w:t>Holtman</w:t>
      </w:r>
      <w:proofErr w:type="spellEnd"/>
      <w:r w:rsidR="006058F7" w:rsidRPr="006058F7">
        <w:rPr>
          <w:rFonts w:cstheme="minorHAnsi"/>
          <w:color w:val="000000" w:themeColor="text1"/>
        </w:rPr>
        <w:t xml:space="preserve"> et al Acta </w:t>
      </w:r>
      <w:proofErr w:type="spellStart"/>
      <w:r w:rsidR="006058F7" w:rsidRPr="006058F7">
        <w:rPr>
          <w:rFonts w:cstheme="minorHAnsi"/>
          <w:color w:val="000000" w:themeColor="text1"/>
        </w:rPr>
        <w:t>Neuropathologica</w:t>
      </w:r>
      <w:proofErr w:type="spellEnd"/>
      <w:r w:rsidR="006058F7" w:rsidRPr="006058F7">
        <w:rPr>
          <w:rFonts w:cstheme="minorHAnsi"/>
          <w:color w:val="000000" w:themeColor="text1"/>
        </w:rPr>
        <w:t xml:space="preserve"> Communications 2015, Bell et al Front Immunol 2020, </w:t>
      </w:r>
      <w:proofErr w:type="spellStart"/>
      <w:r w:rsidR="006058F7" w:rsidRPr="006058F7">
        <w:rPr>
          <w:rFonts w:cstheme="minorHAnsi"/>
          <w:color w:val="000000" w:themeColor="text1"/>
        </w:rPr>
        <w:t>Zrzavy</w:t>
      </w:r>
      <w:proofErr w:type="spellEnd"/>
      <w:r w:rsidR="006058F7" w:rsidRPr="006058F7">
        <w:rPr>
          <w:rFonts w:cstheme="minorHAnsi"/>
          <w:color w:val="000000" w:themeColor="text1"/>
        </w:rPr>
        <w:t xml:space="preserve"> et al Brain 2017, Sousa et al EMBO </w:t>
      </w:r>
      <w:proofErr w:type="spellStart"/>
      <w:r w:rsidR="006058F7" w:rsidRPr="006058F7">
        <w:rPr>
          <w:rFonts w:cstheme="minorHAnsi"/>
          <w:color w:val="000000" w:themeColor="text1"/>
        </w:rPr>
        <w:t>Biol</w:t>
      </w:r>
      <w:proofErr w:type="spellEnd"/>
      <w:r w:rsidR="006058F7" w:rsidRPr="006058F7">
        <w:rPr>
          <w:rFonts w:cstheme="minorHAnsi"/>
          <w:color w:val="000000" w:themeColor="text1"/>
        </w:rPr>
        <w:t xml:space="preserve"> 2018, </w:t>
      </w:r>
      <w:proofErr w:type="spellStart"/>
      <w:r w:rsidR="006058F7" w:rsidRPr="006058F7">
        <w:rPr>
          <w:rFonts w:cstheme="minorHAnsi"/>
          <w:color w:val="000000" w:themeColor="text1"/>
        </w:rPr>
        <w:t>O'Koren</w:t>
      </w:r>
      <w:proofErr w:type="spellEnd"/>
      <w:r w:rsidR="006058F7" w:rsidRPr="006058F7">
        <w:rPr>
          <w:rFonts w:cstheme="minorHAnsi"/>
          <w:color w:val="000000" w:themeColor="text1"/>
        </w:rPr>
        <w:t xml:space="preserve"> et al Immunity 2019, </w:t>
      </w:r>
      <w:proofErr w:type="spellStart"/>
      <w:r w:rsidR="006058F7" w:rsidRPr="006058F7">
        <w:rPr>
          <w:rFonts w:cstheme="minorHAnsi"/>
          <w:color w:val="000000" w:themeColor="text1"/>
        </w:rPr>
        <w:t>Krasemann</w:t>
      </w:r>
      <w:proofErr w:type="spellEnd"/>
      <w:r w:rsidR="006058F7" w:rsidRPr="006058F7">
        <w:rPr>
          <w:rFonts w:cstheme="minorHAnsi"/>
          <w:color w:val="000000" w:themeColor="text1"/>
        </w:rPr>
        <w:t xml:space="preserve"> et al Immunity 2017). Some Authors have already shown microglia can downregulate or lose expression of Tmem119 during perturbation (see Keren-</w:t>
      </w:r>
      <w:proofErr w:type="spellStart"/>
      <w:r w:rsidR="006058F7" w:rsidRPr="006058F7">
        <w:rPr>
          <w:rFonts w:cstheme="minorHAnsi"/>
          <w:color w:val="000000" w:themeColor="text1"/>
        </w:rPr>
        <w:t>Shaul</w:t>
      </w:r>
      <w:proofErr w:type="spellEnd"/>
      <w:r w:rsidR="006058F7" w:rsidRPr="006058F7">
        <w:rPr>
          <w:rFonts w:cstheme="minorHAnsi"/>
          <w:color w:val="000000" w:themeColor="text1"/>
        </w:rPr>
        <w:t xml:space="preserve"> et al Cell 2017).</w:t>
      </w:r>
      <w:r>
        <w:rPr>
          <w:rFonts w:cstheme="minorHAnsi"/>
          <w:color w:val="000000" w:themeColor="text1"/>
        </w:rPr>
        <w:t xml:space="preserve"> </w:t>
      </w:r>
      <w:r w:rsidR="006058F7" w:rsidRPr="006058F7">
        <w:rPr>
          <w:rFonts w:cstheme="minorHAnsi"/>
          <w:color w:val="000000" w:themeColor="text1"/>
        </w:rPr>
        <w:t>Therefore, it needs to be acknowledged that these markers for differentiation are not always fully specific for microglia depending on context as part of the introduction. It is currently unclear if changes in CD45/Tmem119 expression occurs during AMD and represents unknown/novel information. It seems like tmem119 was not used in the current study, and only simple pulling-apart of CD45 dim/high (of CD11b+ cells) was used to distinguish what they describe as microglia.</w:t>
      </w:r>
    </w:p>
    <w:p w14:paraId="5014194F" w14:textId="2E1BD32D" w:rsidR="00FF57D4" w:rsidRDefault="00FF57D4" w:rsidP="006058F7">
      <w:pPr>
        <w:jc w:val="both"/>
        <w:rPr>
          <w:rFonts w:cstheme="minorHAnsi"/>
          <w:color w:val="000000" w:themeColor="text1"/>
        </w:rPr>
      </w:pPr>
    </w:p>
    <w:p w14:paraId="7C813944" w14:textId="7C0DB97D" w:rsidR="00FF57D4" w:rsidRPr="006058F7" w:rsidRDefault="00FF57D4" w:rsidP="006058F7">
      <w:pPr>
        <w:jc w:val="both"/>
        <w:rPr>
          <w:rFonts w:cstheme="minorHAnsi"/>
          <w:color w:val="000000" w:themeColor="text1"/>
        </w:rPr>
      </w:pPr>
      <w:r>
        <w:rPr>
          <w:rFonts w:cstheme="minorHAnsi"/>
          <w:color w:val="000000" w:themeColor="text1"/>
        </w:rPr>
        <w:t xml:space="preserve">Response: A previous reviewer asked for us to include Tmem119 in our introduction regarding microglia. You are correct that we did not use Tmem119 in our protocol, just CD4-CD8-B220-SiglecF-NK1.1-Ly6G-CD11b+CD45dimCD64+ cells. We agree that many aspects of microglia biology remain unknown and uninvestigated. We have added </w:t>
      </w:r>
      <w:r w:rsidR="00460EC4">
        <w:rPr>
          <w:rFonts w:cstheme="minorHAnsi"/>
          <w:color w:val="000000" w:themeColor="text1"/>
        </w:rPr>
        <w:t xml:space="preserve">“Upon microglia activation, however, CD45 can be up-regulated and Tmem119 may be down-regulated, demonstrating the complexity of microglia biology and this is likely relevant in both AMD and its mouse model” of the introduction to Line </w:t>
      </w:r>
      <w:r w:rsidR="00E018C1">
        <w:rPr>
          <w:rFonts w:cstheme="minorHAnsi"/>
          <w:color w:val="000000" w:themeColor="text1"/>
        </w:rPr>
        <w:t>80</w:t>
      </w:r>
      <w:r w:rsidR="00460EC4">
        <w:rPr>
          <w:rFonts w:cstheme="minorHAnsi"/>
          <w:color w:val="000000" w:themeColor="text1"/>
        </w:rPr>
        <w:t>-8</w:t>
      </w:r>
      <w:r w:rsidR="00E018C1">
        <w:rPr>
          <w:rFonts w:cstheme="minorHAnsi"/>
          <w:color w:val="000000" w:themeColor="text1"/>
        </w:rPr>
        <w:t>2</w:t>
      </w:r>
      <w:r w:rsidR="00460EC4">
        <w:rPr>
          <w:rFonts w:cstheme="minorHAnsi"/>
          <w:color w:val="000000" w:themeColor="text1"/>
        </w:rPr>
        <w:t xml:space="preserve"> to satisfy this concern.</w:t>
      </w:r>
    </w:p>
    <w:p w14:paraId="3CE0DF0C" w14:textId="77777777" w:rsidR="006058F7" w:rsidRPr="006058F7" w:rsidRDefault="006058F7" w:rsidP="006058F7">
      <w:pPr>
        <w:jc w:val="both"/>
        <w:rPr>
          <w:rFonts w:cstheme="minorHAnsi"/>
          <w:color w:val="000000" w:themeColor="text1"/>
        </w:rPr>
      </w:pPr>
    </w:p>
    <w:p w14:paraId="19D9AEE5" w14:textId="77777777" w:rsidR="006058F7" w:rsidRPr="006058F7" w:rsidRDefault="006058F7" w:rsidP="006058F7">
      <w:pPr>
        <w:jc w:val="both"/>
        <w:rPr>
          <w:rFonts w:cstheme="minorHAnsi"/>
          <w:color w:val="000000" w:themeColor="text1"/>
        </w:rPr>
      </w:pPr>
      <w:r w:rsidRPr="006058F7">
        <w:rPr>
          <w:rFonts w:cstheme="minorHAnsi"/>
          <w:color w:val="000000" w:themeColor="text1"/>
        </w:rPr>
        <w:t>Minor Concerns:</w:t>
      </w:r>
    </w:p>
    <w:p w14:paraId="4F17515F" w14:textId="05B61707" w:rsidR="006058F7" w:rsidRPr="004B15DA" w:rsidRDefault="004B15DA" w:rsidP="004B15DA">
      <w:pPr>
        <w:jc w:val="both"/>
        <w:rPr>
          <w:rFonts w:cstheme="minorHAnsi"/>
          <w:color w:val="000000" w:themeColor="text1"/>
        </w:rPr>
      </w:pPr>
      <w:r w:rsidRPr="004B15DA">
        <w:rPr>
          <w:rFonts w:cstheme="minorHAnsi"/>
          <w:color w:val="000000" w:themeColor="text1"/>
        </w:rPr>
        <w:t>1.</w:t>
      </w:r>
      <w:r>
        <w:rPr>
          <w:rFonts w:cstheme="minorHAnsi"/>
          <w:color w:val="000000" w:themeColor="text1"/>
        </w:rPr>
        <w:t xml:space="preserve"> I</w:t>
      </w:r>
      <w:r w:rsidR="006058F7" w:rsidRPr="004B15DA">
        <w:rPr>
          <w:rFonts w:cstheme="minorHAnsi"/>
          <w:color w:val="000000" w:themeColor="text1"/>
        </w:rPr>
        <w:t>t might be nice for the data from the empirical study to be included as a supplementary? (optional)</w:t>
      </w:r>
    </w:p>
    <w:p w14:paraId="4C997C9B" w14:textId="3275BB6A" w:rsidR="006058F7" w:rsidRDefault="006058F7" w:rsidP="006058F7">
      <w:pPr>
        <w:jc w:val="both"/>
        <w:rPr>
          <w:rFonts w:cstheme="minorHAnsi"/>
          <w:color w:val="000000" w:themeColor="text1"/>
        </w:rPr>
      </w:pPr>
    </w:p>
    <w:p w14:paraId="69A39444" w14:textId="3D1EB4D1" w:rsidR="004B15DA" w:rsidRDefault="004B15DA" w:rsidP="006058F7">
      <w:pPr>
        <w:jc w:val="both"/>
        <w:rPr>
          <w:rFonts w:cstheme="minorHAnsi"/>
          <w:color w:val="000000" w:themeColor="text1"/>
        </w:rPr>
      </w:pPr>
      <w:r>
        <w:rPr>
          <w:rFonts w:cstheme="minorHAnsi"/>
          <w:color w:val="000000" w:themeColor="text1"/>
        </w:rPr>
        <w:t>Response:</w:t>
      </w:r>
      <w:r w:rsidR="004F292C">
        <w:rPr>
          <w:rFonts w:cstheme="minorHAnsi"/>
          <w:color w:val="000000" w:themeColor="text1"/>
        </w:rPr>
        <w:t xml:space="preserve"> In the discussion (Line 6</w:t>
      </w:r>
      <w:r w:rsidR="00E018C1">
        <w:rPr>
          <w:rFonts w:cstheme="minorHAnsi"/>
          <w:color w:val="000000" w:themeColor="text1"/>
        </w:rPr>
        <w:t>82</w:t>
      </w:r>
      <w:r w:rsidR="004F292C">
        <w:rPr>
          <w:rFonts w:cstheme="minorHAnsi"/>
          <w:color w:val="000000" w:themeColor="text1"/>
        </w:rPr>
        <w:t>-6</w:t>
      </w:r>
      <w:r w:rsidR="00E018C1">
        <w:rPr>
          <w:rFonts w:cstheme="minorHAnsi"/>
          <w:color w:val="000000" w:themeColor="text1"/>
        </w:rPr>
        <w:t>88</w:t>
      </w:r>
      <w:r w:rsidR="004F292C">
        <w:rPr>
          <w:rFonts w:cstheme="minorHAnsi"/>
          <w:color w:val="000000" w:themeColor="text1"/>
        </w:rPr>
        <w:t>), we have added more detail to our iterative digestion optimization. It now reads, “</w:t>
      </w:r>
      <w:r w:rsidR="004F292C">
        <w:rPr>
          <w:rFonts w:cstheme="minorHAnsi"/>
        </w:rPr>
        <w:t>We arrived at our digestion conditions through an iterative method that involved: (1) testing of chemical digestion method (Collagenase D vs digestion enzyme), (2) determination of length of chemical digestion (30, 60, and 90 minutes), and (3) addition of mechanical digestion (none, once, twice, three times). At each step we judged the success of the digestion conditions by cell viability and number of CD45</w:t>
      </w:r>
      <w:r w:rsidR="004F292C">
        <w:rPr>
          <w:rFonts w:cstheme="minorHAnsi"/>
          <w:vertAlign w:val="superscript"/>
        </w:rPr>
        <w:t>Hi</w:t>
      </w:r>
      <w:r w:rsidR="004F292C">
        <w:rPr>
          <w:rFonts w:cstheme="minorHAnsi"/>
        </w:rPr>
        <w:t>CD64</w:t>
      </w:r>
      <w:r w:rsidR="004F292C" w:rsidRPr="000F21EF">
        <w:rPr>
          <w:rFonts w:cstheme="minorHAnsi"/>
          <w:vertAlign w:val="superscript"/>
        </w:rPr>
        <w:t>+</w:t>
      </w:r>
      <w:r w:rsidR="004F292C">
        <w:rPr>
          <w:rFonts w:cstheme="minorHAnsi"/>
        </w:rPr>
        <w:t xml:space="preserve"> (infiltrating macrophages) cells.</w:t>
      </w:r>
      <w:r w:rsidR="004F292C">
        <w:rPr>
          <w:rFonts w:cstheme="minorHAnsi"/>
        </w:rPr>
        <w:t xml:space="preserve"> We found that digestion enzyme (see Suppl</w:t>
      </w:r>
      <w:r w:rsidR="004F292C">
        <w:rPr>
          <w:rFonts w:cstheme="minorHAnsi"/>
        </w:rPr>
        <w:t xml:space="preserve">ementary Table of Materials) </w:t>
      </w:r>
      <w:r w:rsidR="004F292C">
        <w:rPr>
          <w:rFonts w:cstheme="minorHAnsi"/>
        </w:rPr>
        <w:t>recovered</w:t>
      </w:r>
      <w:r w:rsidR="004F292C">
        <w:rPr>
          <w:rFonts w:cstheme="minorHAnsi"/>
        </w:rPr>
        <w:t xml:space="preserve"> more </w:t>
      </w:r>
      <w:r w:rsidR="004F292C">
        <w:rPr>
          <w:rFonts w:cstheme="minorHAnsi"/>
        </w:rPr>
        <w:t>live</w:t>
      </w:r>
      <w:r w:rsidR="004F292C">
        <w:rPr>
          <w:rFonts w:cstheme="minorHAnsi"/>
        </w:rPr>
        <w:t xml:space="preserve"> </w:t>
      </w:r>
      <w:r w:rsidR="004F292C">
        <w:rPr>
          <w:rFonts w:cstheme="minorHAnsi"/>
        </w:rPr>
        <w:t>cells</w:t>
      </w:r>
      <w:r w:rsidR="004F292C">
        <w:rPr>
          <w:rFonts w:cstheme="minorHAnsi"/>
        </w:rPr>
        <w:t xml:space="preserve"> </w:t>
      </w:r>
      <w:r w:rsidR="004F292C">
        <w:rPr>
          <w:rFonts w:cstheme="minorHAnsi"/>
        </w:rPr>
        <w:t xml:space="preserve">than Collagenase D, and attempting half of the digestion enzyme concentration </w:t>
      </w:r>
      <w:r w:rsidR="004F292C">
        <w:rPr>
          <w:rFonts w:cstheme="minorHAnsi"/>
        </w:rPr>
        <w:t>resulted in fewer infiltrating macrophages.</w:t>
      </w:r>
      <w:r w:rsidR="004F292C">
        <w:rPr>
          <w:rFonts w:cstheme="minorHAnsi"/>
        </w:rPr>
        <w:t xml:space="preserve"> </w:t>
      </w:r>
      <w:r w:rsidR="004F292C">
        <w:rPr>
          <w:rFonts w:cstheme="minorHAnsi"/>
        </w:rPr>
        <w:t xml:space="preserve">Next, 60 minutes of chemical digestion with mechanical digestion nearly doubled the infiltrating macrophage populations. </w:t>
      </w:r>
      <w:r w:rsidR="004F292C">
        <w:rPr>
          <w:rFonts w:cstheme="minorHAnsi"/>
        </w:rPr>
        <w:t>Three mechanical digestion</w:t>
      </w:r>
      <w:r w:rsidR="004F292C">
        <w:rPr>
          <w:rFonts w:cstheme="minorHAnsi"/>
        </w:rPr>
        <w:t>s</w:t>
      </w:r>
      <w:r w:rsidR="004F292C">
        <w:rPr>
          <w:rFonts w:cstheme="minorHAnsi"/>
        </w:rPr>
        <w:t xml:space="preserve"> </w:t>
      </w:r>
      <w:proofErr w:type="gramStart"/>
      <w:r w:rsidR="004F292C">
        <w:rPr>
          <w:rFonts w:cstheme="minorHAnsi"/>
        </w:rPr>
        <w:t>was</w:t>
      </w:r>
      <w:proofErr w:type="gramEnd"/>
      <w:r w:rsidR="004F292C">
        <w:rPr>
          <w:rFonts w:cstheme="minorHAnsi"/>
        </w:rPr>
        <w:t xml:space="preserve"> optimal with 25-3</w:t>
      </w:r>
      <w:r w:rsidR="004F292C">
        <w:rPr>
          <w:rFonts w:cstheme="minorHAnsi"/>
        </w:rPr>
        <w:t xml:space="preserve">0% </w:t>
      </w:r>
      <w:r w:rsidR="004F292C">
        <w:rPr>
          <w:rFonts w:cstheme="minorHAnsi"/>
        </w:rPr>
        <w:t>live</w:t>
      </w:r>
      <w:r w:rsidR="004F292C">
        <w:rPr>
          <w:rFonts w:cstheme="minorHAnsi"/>
        </w:rPr>
        <w:t xml:space="preserve"> </w:t>
      </w:r>
      <w:r w:rsidR="004F292C">
        <w:rPr>
          <w:rFonts w:cstheme="minorHAnsi"/>
        </w:rPr>
        <w:t>c</w:t>
      </w:r>
      <w:r w:rsidR="004F292C">
        <w:rPr>
          <w:rFonts w:cstheme="minorHAnsi"/>
        </w:rPr>
        <w:t xml:space="preserve">ells of </w:t>
      </w:r>
      <w:r w:rsidR="004F292C">
        <w:rPr>
          <w:rFonts w:cstheme="minorHAnsi"/>
        </w:rPr>
        <w:t>s</w:t>
      </w:r>
      <w:r w:rsidR="004F292C">
        <w:rPr>
          <w:rFonts w:cstheme="minorHAnsi"/>
        </w:rPr>
        <w:t>inglets and the most infiltrating macrophage popul</w:t>
      </w:r>
      <w:r w:rsidR="004F292C">
        <w:rPr>
          <w:rFonts w:cstheme="minorHAnsi"/>
        </w:rPr>
        <w:t>a</w:t>
      </w:r>
      <w:r w:rsidR="004F292C">
        <w:rPr>
          <w:rFonts w:cstheme="minorHAnsi"/>
        </w:rPr>
        <w:t xml:space="preserve">tions. Finally, faster digestion conditions caused severe loss of both </w:t>
      </w:r>
      <w:r w:rsidR="004F292C">
        <w:rPr>
          <w:rFonts w:cstheme="minorHAnsi"/>
        </w:rPr>
        <w:t>live cells</w:t>
      </w:r>
      <w:r w:rsidR="004F292C">
        <w:rPr>
          <w:rFonts w:cstheme="minorHAnsi"/>
        </w:rPr>
        <w:t xml:space="preserve"> and </w:t>
      </w:r>
      <w:r w:rsidR="004F292C">
        <w:rPr>
          <w:rFonts w:cstheme="minorHAnsi"/>
        </w:rPr>
        <w:t>macrophages.</w:t>
      </w:r>
      <w:r w:rsidR="004F292C">
        <w:rPr>
          <w:rFonts w:cstheme="minorHAnsi"/>
        </w:rPr>
        <w:t>”</w:t>
      </w:r>
    </w:p>
    <w:p w14:paraId="0486646F" w14:textId="77777777" w:rsidR="004B15DA" w:rsidRPr="006058F7" w:rsidRDefault="004B15DA" w:rsidP="006058F7">
      <w:pPr>
        <w:jc w:val="both"/>
        <w:rPr>
          <w:rFonts w:cstheme="minorHAnsi"/>
          <w:color w:val="000000" w:themeColor="text1"/>
        </w:rPr>
      </w:pPr>
    </w:p>
    <w:p w14:paraId="374E3102" w14:textId="54543859" w:rsidR="006058F7" w:rsidRDefault="004B15DA" w:rsidP="006058F7">
      <w:pPr>
        <w:jc w:val="both"/>
        <w:rPr>
          <w:rFonts w:cstheme="minorHAnsi"/>
          <w:color w:val="000000" w:themeColor="text1"/>
        </w:rPr>
      </w:pPr>
      <w:r>
        <w:rPr>
          <w:rFonts w:cstheme="minorHAnsi"/>
          <w:color w:val="000000" w:themeColor="text1"/>
        </w:rPr>
        <w:t>2.</w:t>
      </w:r>
      <w:r w:rsidR="006058F7" w:rsidRPr="006058F7">
        <w:rPr>
          <w:rFonts w:cstheme="minorHAnsi"/>
          <w:color w:val="000000" w:themeColor="text1"/>
        </w:rPr>
        <w:t xml:space="preserve"> </w:t>
      </w:r>
      <w:r>
        <w:rPr>
          <w:rFonts w:cstheme="minorHAnsi"/>
          <w:color w:val="000000" w:themeColor="text1"/>
        </w:rPr>
        <w:t xml:space="preserve">Regarding 2.6: </w:t>
      </w:r>
      <w:r w:rsidR="006058F7" w:rsidRPr="006058F7">
        <w:rPr>
          <w:rFonts w:cstheme="minorHAnsi"/>
          <w:color w:val="000000" w:themeColor="text1"/>
        </w:rPr>
        <w:t>"gentle rotation" is not described with enough detail for another researcher to replicate. Is this at room temperature, chilled, and what speed/rpm?</w:t>
      </w:r>
      <w:r>
        <w:rPr>
          <w:rFonts w:cstheme="minorHAnsi"/>
          <w:color w:val="000000" w:themeColor="text1"/>
        </w:rPr>
        <w:t xml:space="preserve"> </w:t>
      </w:r>
    </w:p>
    <w:p w14:paraId="653F67D6" w14:textId="4C7F6E8F" w:rsidR="004B15DA" w:rsidRDefault="004B15DA" w:rsidP="006058F7">
      <w:pPr>
        <w:jc w:val="both"/>
        <w:rPr>
          <w:rFonts w:cstheme="minorHAnsi"/>
          <w:color w:val="000000" w:themeColor="text1"/>
        </w:rPr>
      </w:pPr>
    </w:p>
    <w:p w14:paraId="4FC13A6A" w14:textId="0C0150A8" w:rsidR="004B15DA" w:rsidRPr="006058F7" w:rsidRDefault="004B15DA" w:rsidP="006058F7">
      <w:pPr>
        <w:jc w:val="both"/>
        <w:rPr>
          <w:rFonts w:cstheme="minorHAnsi"/>
          <w:color w:val="000000" w:themeColor="text1"/>
        </w:rPr>
      </w:pPr>
      <w:r>
        <w:rPr>
          <w:rFonts w:cstheme="minorHAnsi"/>
          <w:color w:val="000000" w:themeColor="text1"/>
        </w:rPr>
        <w:t>Response: We have changed 2.6 to read: “</w:t>
      </w:r>
      <w:r w:rsidRPr="004B15DA">
        <w:rPr>
          <w:rFonts w:cstheme="minorHAnsi"/>
          <w:color w:val="000000" w:themeColor="text1"/>
        </w:rPr>
        <w:t xml:space="preserve">Place dissociation tube inverted onto electronic </w:t>
      </w:r>
      <w:proofErr w:type="spellStart"/>
      <w:r w:rsidRPr="004B15DA">
        <w:rPr>
          <w:rFonts w:cstheme="minorHAnsi"/>
          <w:color w:val="000000" w:themeColor="text1"/>
        </w:rPr>
        <w:t>dissociator</w:t>
      </w:r>
      <w:proofErr w:type="spellEnd"/>
      <w:r w:rsidRPr="004B15DA">
        <w:rPr>
          <w:rFonts w:cstheme="minorHAnsi"/>
          <w:color w:val="000000" w:themeColor="text1"/>
        </w:rPr>
        <w:t xml:space="preserve"> and run cycle “m_brain_03_01”, consisting of 1 min unidirectional rotation at 200 rpm at room temperature, which is a pre-loaded program. Ensure all tissue is at the bottom of the dissociation tube in contact with digestion buffer for this and all remaining steps.</w:t>
      </w:r>
      <w:r>
        <w:rPr>
          <w:rFonts w:cstheme="minorHAnsi"/>
          <w:color w:val="000000" w:themeColor="text1"/>
        </w:rPr>
        <w:t>”</w:t>
      </w:r>
    </w:p>
    <w:p w14:paraId="4DBAE661" w14:textId="77777777" w:rsidR="006058F7" w:rsidRPr="006058F7" w:rsidRDefault="006058F7" w:rsidP="006058F7">
      <w:pPr>
        <w:jc w:val="both"/>
        <w:rPr>
          <w:rFonts w:cstheme="minorHAnsi"/>
          <w:color w:val="000000" w:themeColor="text1"/>
        </w:rPr>
      </w:pPr>
    </w:p>
    <w:p w14:paraId="1624EA1D" w14:textId="5FC0283B" w:rsidR="006058F7" w:rsidRDefault="004B15DA" w:rsidP="006058F7">
      <w:pPr>
        <w:jc w:val="both"/>
        <w:rPr>
          <w:rFonts w:cstheme="minorHAnsi"/>
          <w:color w:val="000000" w:themeColor="text1"/>
        </w:rPr>
      </w:pPr>
      <w:r>
        <w:rPr>
          <w:rFonts w:cstheme="minorHAnsi"/>
          <w:color w:val="000000" w:themeColor="text1"/>
        </w:rPr>
        <w:t xml:space="preserve">3. Regarding </w:t>
      </w:r>
      <w:r w:rsidR="006058F7" w:rsidRPr="006058F7">
        <w:rPr>
          <w:rFonts w:cstheme="minorHAnsi"/>
          <w:color w:val="000000" w:themeColor="text1"/>
        </w:rPr>
        <w:t>2.7</w:t>
      </w:r>
      <w:r>
        <w:rPr>
          <w:rFonts w:cstheme="minorHAnsi"/>
          <w:color w:val="000000" w:themeColor="text1"/>
        </w:rPr>
        <w:t>:</w:t>
      </w:r>
      <w:r w:rsidR="006058F7" w:rsidRPr="006058F7">
        <w:rPr>
          <w:rFonts w:cstheme="minorHAnsi"/>
          <w:color w:val="000000" w:themeColor="text1"/>
        </w:rPr>
        <w:t xml:space="preserve"> what speed?</w:t>
      </w:r>
    </w:p>
    <w:p w14:paraId="2AC4CDB6" w14:textId="5B149728" w:rsidR="004B15DA" w:rsidRDefault="004B15DA" w:rsidP="006058F7">
      <w:pPr>
        <w:jc w:val="both"/>
        <w:rPr>
          <w:rFonts w:cstheme="minorHAnsi"/>
          <w:color w:val="000000" w:themeColor="text1"/>
        </w:rPr>
      </w:pPr>
    </w:p>
    <w:p w14:paraId="3FF7C3C8" w14:textId="45BD7B19" w:rsidR="004B15DA" w:rsidRPr="006058F7" w:rsidRDefault="004B15DA" w:rsidP="006058F7">
      <w:pPr>
        <w:jc w:val="both"/>
        <w:rPr>
          <w:rFonts w:cstheme="minorHAnsi"/>
          <w:color w:val="000000" w:themeColor="text1"/>
        </w:rPr>
      </w:pPr>
      <w:r>
        <w:rPr>
          <w:rFonts w:cstheme="minorHAnsi"/>
          <w:color w:val="000000" w:themeColor="text1"/>
        </w:rPr>
        <w:t xml:space="preserve">Response: </w:t>
      </w:r>
      <w:r w:rsidR="00E018C1">
        <w:rPr>
          <w:rFonts w:cstheme="minorHAnsi"/>
          <w:color w:val="000000" w:themeColor="text1"/>
        </w:rPr>
        <w:t xml:space="preserve">The speed is </w:t>
      </w:r>
      <w:r>
        <w:rPr>
          <w:rFonts w:cstheme="minorHAnsi"/>
          <w:color w:val="000000" w:themeColor="text1"/>
        </w:rPr>
        <w:t>200 rpm. This has been added to 2.7.</w:t>
      </w:r>
    </w:p>
    <w:p w14:paraId="213609F8" w14:textId="77777777" w:rsidR="006058F7" w:rsidRPr="006058F7" w:rsidRDefault="006058F7" w:rsidP="006058F7">
      <w:pPr>
        <w:jc w:val="both"/>
        <w:rPr>
          <w:rFonts w:cstheme="minorHAnsi"/>
          <w:color w:val="000000" w:themeColor="text1"/>
        </w:rPr>
      </w:pPr>
    </w:p>
    <w:p w14:paraId="33083155" w14:textId="10EA0069" w:rsidR="006058F7" w:rsidRDefault="004B15DA" w:rsidP="006058F7">
      <w:pPr>
        <w:jc w:val="both"/>
        <w:rPr>
          <w:rFonts w:cstheme="minorHAnsi"/>
          <w:color w:val="000000" w:themeColor="text1"/>
        </w:rPr>
      </w:pPr>
      <w:r>
        <w:rPr>
          <w:rFonts w:cstheme="minorHAnsi"/>
          <w:color w:val="000000" w:themeColor="text1"/>
        </w:rPr>
        <w:t xml:space="preserve">4. </w:t>
      </w:r>
      <w:r w:rsidR="006058F7" w:rsidRPr="006058F7">
        <w:rPr>
          <w:rFonts w:cstheme="minorHAnsi"/>
          <w:color w:val="000000" w:themeColor="text1"/>
        </w:rPr>
        <w:t>No indication of % cell viability (Figure 2) using their iteratively determined digestion conditions. What would be helpful is to include this in relation to their iterative method used to determine the final conditions?</w:t>
      </w:r>
    </w:p>
    <w:p w14:paraId="7C1E723D" w14:textId="371193E8" w:rsidR="004B15DA" w:rsidRDefault="004B15DA" w:rsidP="006058F7">
      <w:pPr>
        <w:jc w:val="both"/>
        <w:rPr>
          <w:rFonts w:cstheme="minorHAnsi"/>
          <w:color w:val="000000" w:themeColor="text1"/>
        </w:rPr>
      </w:pPr>
    </w:p>
    <w:p w14:paraId="46C2B834" w14:textId="18EBA372" w:rsidR="004F292C" w:rsidRDefault="004F292C" w:rsidP="004F292C">
      <w:pPr>
        <w:jc w:val="both"/>
        <w:rPr>
          <w:rFonts w:cstheme="minorHAnsi"/>
          <w:color w:val="000000" w:themeColor="text1"/>
        </w:rPr>
      </w:pPr>
      <w:r>
        <w:rPr>
          <w:rFonts w:cstheme="minorHAnsi"/>
          <w:color w:val="000000" w:themeColor="text1"/>
        </w:rPr>
        <w:t xml:space="preserve">Response: </w:t>
      </w:r>
      <w:r>
        <w:rPr>
          <w:rFonts w:cstheme="minorHAnsi"/>
          <w:color w:val="000000" w:themeColor="text1"/>
        </w:rPr>
        <w:t>Figures 2-4 now includes the percentages of parent, which include % Live Cells of Singlets. Additionally, i</w:t>
      </w:r>
      <w:r>
        <w:rPr>
          <w:rFonts w:cstheme="minorHAnsi"/>
          <w:color w:val="000000" w:themeColor="text1"/>
        </w:rPr>
        <w:t>n the discussion (Line 68</w:t>
      </w:r>
      <w:r w:rsidR="00E018C1">
        <w:rPr>
          <w:rFonts w:cstheme="minorHAnsi"/>
          <w:color w:val="000000" w:themeColor="text1"/>
        </w:rPr>
        <w:t>2</w:t>
      </w:r>
      <w:r>
        <w:rPr>
          <w:rFonts w:cstheme="minorHAnsi"/>
          <w:color w:val="000000" w:themeColor="text1"/>
        </w:rPr>
        <w:t>-6</w:t>
      </w:r>
      <w:r w:rsidR="00E018C1">
        <w:rPr>
          <w:rFonts w:cstheme="minorHAnsi"/>
          <w:color w:val="000000" w:themeColor="text1"/>
        </w:rPr>
        <w:t>88</w:t>
      </w:r>
      <w:r>
        <w:rPr>
          <w:rFonts w:cstheme="minorHAnsi"/>
          <w:color w:val="000000" w:themeColor="text1"/>
        </w:rPr>
        <w:t>), we have added more detail to our iterative digestion optimization. It now reads, “</w:t>
      </w:r>
      <w:r>
        <w:rPr>
          <w:rFonts w:cstheme="minorHAnsi"/>
        </w:rPr>
        <w:t>We arrived at our digestion conditions through an iterative method that involved: (1) testing of chemical digestion method (Collagenase D vs digestion enzyme), (2) determination of length of chemical digestion (30, 60, and 90 minutes), and (3) addition of mechanical digestion (none, once, twice, three times). At each step we judged the success of the digestion conditions by cell viability and number of CD45</w:t>
      </w:r>
      <w:r>
        <w:rPr>
          <w:rFonts w:cstheme="minorHAnsi"/>
          <w:vertAlign w:val="superscript"/>
        </w:rPr>
        <w:t>Hi</w:t>
      </w:r>
      <w:r>
        <w:rPr>
          <w:rFonts w:cstheme="minorHAnsi"/>
        </w:rPr>
        <w:t>CD64</w:t>
      </w:r>
      <w:r w:rsidRPr="000F21EF">
        <w:rPr>
          <w:rFonts w:cstheme="minorHAnsi"/>
          <w:vertAlign w:val="superscript"/>
        </w:rPr>
        <w:t>+</w:t>
      </w:r>
      <w:r>
        <w:rPr>
          <w:rFonts w:cstheme="minorHAnsi"/>
        </w:rPr>
        <w:t xml:space="preserve"> (infiltrating macrophages) cells.</w:t>
      </w:r>
      <w:r>
        <w:rPr>
          <w:rFonts w:cstheme="minorHAnsi"/>
        </w:rPr>
        <w:t xml:space="preserve"> We found that digestion enzyme (see Suppl</w:t>
      </w:r>
      <w:r>
        <w:rPr>
          <w:rFonts w:cstheme="minorHAnsi"/>
        </w:rPr>
        <w:t xml:space="preserve">ementary Table of Materials) </w:t>
      </w:r>
      <w:r>
        <w:rPr>
          <w:rFonts w:cstheme="minorHAnsi"/>
        </w:rPr>
        <w:t>recovered</w:t>
      </w:r>
      <w:r>
        <w:rPr>
          <w:rFonts w:cstheme="minorHAnsi"/>
        </w:rPr>
        <w:t xml:space="preserve"> more </w:t>
      </w:r>
      <w:r>
        <w:rPr>
          <w:rFonts w:cstheme="minorHAnsi"/>
        </w:rPr>
        <w:t>live</w:t>
      </w:r>
      <w:r>
        <w:rPr>
          <w:rFonts w:cstheme="minorHAnsi"/>
        </w:rPr>
        <w:t xml:space="preserve"> </w:t>
      </w:r>
      <w:r>
        <w:rPr>
          <w:rFonts w:cstheme="minorHAnsi"/>
        </w:rPr>
        <w:t>cells</w:t>
      </w:r>
      <w:r>
        <w:rPr>
          <w:rFonts w:cstheme="minorHAnsi"/>
        </w:rPr>
        <w:t xml:space="preserve"> </w:t>
      </w:r>
      <w:r>
        <w:rPr>
          <w:rFonts w:cstheme="minorHAnsi"/>
        </w:rPr>
        <w:t xml:space="preserve">than Collagenase D, and attempting half of the digestion enzyme concentration </w:t>
      </w:r>
      <w:r>
        <w:rPr>
          <w:rFonts w:cstheme="minorHAnsi"/>
        </w:rPr>
        <w:t>resulted in fewer infiltrating macrophages.</w:t>
      </w:r>
      <w:r>
        <w:rPr>
          <w:rFonts w:cstheme="minorHAnsi"/>
        </w:rPr>
        <w:t xml:space="preserve"> </w:t>
      </w:r>
      <w:r>
        <w:rPr>
          <w:rFonts w:cstheme="minorHAnsi"/>
        </w:rPr>
        <w:t xml:space="preserve">Next, 60 minutes of chemical digestion with mechanical digestion nearly doubled the infiltrating macrophage populations. </w:t>
      </w:r>
      <w:r>
        <w:rPr>
          <w:rFonts w:cstheme="minorHAnsi"/>
        </w:rPr>
        <w:t>Three mechanical digestion</w:t>
      </w:r>
      <w:r>
        <w:rPr>
          <w:rFonts w:cstheme="minorHAnsi"/>
        </w:rPr>
        <w:t>s</w:t>
      </w:r>
      <w:r>
        <w:rPr>
          <w:rFonts w:cstheme="minorHAnsi"/>
        </w:rPr>
        <w:t xml:space="preserve"> </w:t>
      </w:r>
      <w:proofErr w:type="gramStart"/>
      <w:r>
        <w:rPr>
          <w:rFonts w:cstheme="minorHAnsi"/>
        </w:rPr>
        <w:t>was</w:t>
      </w:r>
      <w:proofErr w:type="gramEnd"/>
      <w:r>
        <w:rPr>
          <w:rFonts w:cstheme="minorHAnsi"/>
        </w:rPr>
        <w:t xml:space="preserve"> optimal with 25-3</w:t>
      </w:r>
      <w:r>
        <w:rPr>
          <w:rFonts w:cstheme="minorHAnsi"/>
        </w:rPr>
        <w:t xml:space="preserve">0% </w:t>
      </w:r>
      <w:r>
        <w:rPr>
          <w:rFonts w:cstheme="minorHAnsi"/>
        </w:rPr>
        <w:t>live</w:t>
      </w:r>
      <w:r>
        <w:rPr>
          <w:rFonts w:cstheme="minorHAnsi"/>
        </w:rPr>
        <w:t xml:space="preserve"> </w:t>
      </w:r>
      <w:r>
        <w:rPr>
          <w:rFonts w:cstheme="minorHAnsi"/>
        </w:rPr>
        <w:t>c</w:t>
      </w:r>
      <w:r>
        <w:rPr>
          <w:rFonts w:cstheme="minorHAnsi"/>
        </w:rPr>
        <w:t xml:space="preserve">ells of </w:t>
      </w:r>
      <w:r>
        <w:rPr>
          <w:rFonts w:cstheme="minorHAnsi"/>
        </w:rPr>
        <w:t>s</w:t>
      </w:r>
      <w:r>
        <w:rPr>
          <w:rFonts w:cstheme="minorHAnsi"/>
        </w:rPr>
        <w:t>inglets and the most infiltrating macrophage popul</w:t>
      </w:r>
      <w:r>
        <w:rPr>
          <w:rFonts w:cstheme="minorHAnsi"/>
        </w:rPr>
        <w:t>a</w:t>
      </w:r>
      <w:r>
        <w:rPr>
          <w:rFonts w:cstheme="minorHAnsi"/>
        </w:rPr>
        <w:t xml:space="preserve">tions. Finally, faster digestion conditions caused severe loss of both </w:t>
      </w:r>
      <w:r>
        <w:rPr>
          <w:rFonts w:cstheme="minorHAnsi"/>
        </w:rPr>
        <w:t>live cells</w:t>
      </w:r>
      <w:r>
        <w:rPr>
          <w:rFonts w:cstheme="minorHAnsi"/>
        </w:rPr>
        <w:t xml:space="preserve"> and </w:t>
      </w:r>
      <w:r>
        <w:rPr>
          <w:rFonts w:cstheme="minorHAnsi"/>
        </w:rPr>
        <w:t>macrophages.</w:t>
      </w:r>
      <w:r>
        <w:rPr>
          <w:rFonts w:cstheme="minorHAnsi"/>
        </w:rPr>
        <w:t>”</w:t>
      </w:r>
    </w:p>
    <w:p w14:paraId="38640DF6" w14:textId="3018E981" w:rsidR="004B15DA" w:rsidRPr="004E5774" w:rsidRDefault="004B15DA" w:rsidP="004F292C">
      <w:pPr>
        <w:jc w:val="both"/>
        <w:rPr>
          <w:rFonts w:cstheme="minorHAnsi"/>
          <w:color w:val="000000" w:themeColor="text1"/>
        </w:rPr>
      </w:pPr>
    </w:p>
    <w:sectPr w:rsidR="004B15DA" w:rsidRPr="004E5774" w:rsidSect="00564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68E2"/>
    <w:multiLevelType w:val="hybridMultilevel"/>
    <w:tmpl w:val="FA1C8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637D"/>
    <w:multiLevelType w:val="hybridMultilevel"/>
    <w:tmpl w:val="B8FE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D7342"/>
    <w:multiLevelType w:val="hybridMultilevel"/>
    <w:tmpl w:val="D534C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564F"/>
    <w:multiLevelType w:val="multilevel"/>
    <w:tmpl w:val="B07612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2B3994"/>
    <w:multiLevelType w:val="hybridMultilevel"/>
    <w:tmpl w:val="E93C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5E"/>
    <w:rsid w:val="00001ADF"/>
    <w:rsid w:val="0001620F"/>
    <w:rsid w:val="00017652"/>
    <w:rsid w:val="00017762"/>
    <w:rsid w:val="00017A86"/>
    <w:rsid w:val="00020884"/>
    <w:rsid w:val="00022CAE"/>
    <w:rsid w:val="00023D6D"/>
    <w:rsid w:val="0002617B"/>
    <w:rsid w:val="00030226"/>
    <w:rsid w:val="00031D61"/>
    <w:rsid w:val="00033961"/>
    <w:rsid w:val="000520AF"/>
    <w:rsid w:val="000544F2"/>
    <w:rsid w:val="000613BF"/>
    <w:rsid w:val="000655B3"/>
    <w:rsid w:val="00066D61"/>
    <w:rsid w:val="00070ABA"/>
    <w:rsid w:val="00083EB3"/>
    <w:rsid w:val="00086322"/>
    <w:rsid w:val="00086507"/>
    <w:rsid w:val="00091D6E"/>
    <w:rsid w:val="0009799B"/>
    <w:rsid w:val="00097BBB"/>
    <w:rsid w:val="00097C61"/>
    <w:rsid w:val="000A242D"/>
    <w:rsid w:val="000A2CD4"/>
    <w:rsid w:val="000A764A"/>
    <w:rsid w:val="000B4826"/>
    <w:rsid w:val="000B6872"/>
    <w:rsid w:val="000D1D3D"/>
    <w:rsid w:val="000E0500"/>
    <w:rsid w:val="000E512F"/>
    <w:rsid w:val="000E7C86"/>
    <w:rsid w:val="000F29CF"/>
    <w:rsid w:val="000F2D19"/>
    <w:rsid w:val="00102C3D"/>
    <w:rsid w:val="001035F8"/>
    <w:rsid w:val="001057D7"/>
    <w:rsid w:val="00105B94"/>
    <w:rsid w:val="00114B02"/>
    <w:rsid w:val="00152211"/>
    <w:rsid w:val="00163A39"/>
    <w:rsid w:val="00164D33"/>
    <w:rsid w:val="001728C2"/>
    <w:rsid w:val="0017569F"/>
    <w:rsid w:val="00193F5E"/>
    <w:rsid w:val="0019674C"/>
    <w:rsid w:val="001A02A7"/>
    <w:rsid w:val="001A1B28"/>
    <w:rsid w:val="001A2CE0"/>
    <w:rsid w:val="001B546D"/>
    <w:rsid w:val="001C4A99"/>
    <w:rsid w:val="001D6740"/>
    <w:rsid w:val="001E11AB"/>
    <w:rsid w:val="002019E4"/>
    <w:rsid w:val="0020268D"/>
    <w:rsid w:val="00203C8F"/>
    <w:rsid w:val="00205470"/>
    <w:rsid w:val="00220419"/>
    <w:rsid w:val="0022566C"/>
    <w:rsid w:val="00226AF4"/>
    <w:rsid w:val="002321E3"/>
    <w:rsid w:val="00233035"/>
    <w:rsid w:val="00235989"/>
    <w:rsid w:val="00241C84"/>
    <w:rsid w:val="00243EAB"/>
    <w:rsid w:val="002616AB"/>
    <w:rsid w:val="00263F68"/>
    <w:rsid w:val="00264FC7"/>
    <w:rsid w:val="0027005B"/>
    <w:rsid w:val="00284C03"/>
    <w:rsid w:val="0029460E"/>
    <w:rsid w:val="002A52C9"/>
    <w:rsid w:val="002A76AF"/>
    <w:rsid w:val="002B25C1"/>
    <w:rsid w:val="002B4B8A"/>
    <w:rsid w:val="002B4E6F"/>
    <w:rsid w:val="002B52C9"/>
    <w:rsid w:val="002B7C67"/>
    <w:rsid w:val="002D03CD"/>
    <w:rsid w:val="002D7A95"/>
    <w:rsid w:val="002E0971"/>
    <w:rsid w:val="002F0429"/>
    <w:rsid w:val="002F1CC2"/>
    <w:rsid w:val="002F20AD"/>
    <w:rsid w:val="002F38CB"/>
    <w:rsid w:val="002F3A79"/>
    <w:rsid w:val="002F5D9C"/>
    <w:rsid w:val="002F5F58"/>
    <w:rsid w:val="00315C7F"/>
    <w:rsid w:val="00320732"/>
    <w:rsid w:val="003221EE"/>
    <w:rsid w:val="003347DA"/>
    <w:rsid w:val="0033615E"/>
    <w:rsid w:val="00345615"/>
    <w:rsid w:val="00353849"/>
    <w:rsid w:val="00360460"/>
    <w:rsid w:val="00366D3B"/>
    <w:rsid w:val="00372917"/>
    <w:rsid w:val="00372AFE"/>
    <w:rsid w:val="003752F6"/>
    <w:rsid w:val="00377AE5"/>
    <w:rsid w:val="00377B26"/>
    <w:rsid w:val="00392D93"/>
    <w:rsid w:val="003A37D3"/>
    <w:rsid w:val="003A5A73"/>
    <w:rsid w:val="003B63B6"/>
    <w:rsid w:val="003C015E"/>
    <w:rsid w:val="003C2953"/>
    <w:rsid w:val="003C4F83"/>
    <w:rsid w:val="003C583B"/>
    <w:rsid w:val="003C7355"/>
    <w:rsid w:val="003D7234"/>
    <w:rsid w:val="003E035C"/>
    <w:rsid w:val="003E0986"/>
    <w:rsid w:val="003E3FE8"/>
    <w:rsid w:val="003E664A"/>
    <w:rsid w:val="003F5F1D"/>
    <w:rsid w:val="003F6828"/>
    <w:rsid w:val="003F7140"/>
    <w:rsid w:val="004005DD"/>
    <w:rsid w:val="00401F14"/>
    <w:rsid w:val="00404BFE"/>
    <w:rsid w:val="0040643E"/>
    <w:rsid w:val="00414919"/>
    <w:rsid w:val="00421898"/>
    <w:rsid w:val="004225A6"/>
    <w:rsid w:val="00424857"/>
    <w:rsid w:val="00450D72"/>
    <w:rsid w:val="00450ECB"/>
    <w:rsid w:val="00453606"/>
    <w:rsid w:val="00460EC4"/>
    <w:rsid w:val="0046146F"/>
    <w:rsid w:val="00461C63"/>
    <w:rsid w:val="00465FCF"/>
    <w:rsid w:val="00467465"/>
    <w:rsid w:val="0047605F"/>
    <w:rsid w:val="00476CFB"/>
    <w:rsid w:val="00477C73"/>
    <w:rsid w:val="00483181"/>
    <w:rsid w:val="00486FF4"/>
    <w:rsid w:val="004879BF"/>
    <w:rsid w:val="00497968"/>
    <w:rsid w:val="004A0E3C"/>
    <w:rsid w:val="004B06A7"/>
    <w:rsid w:val="004B15DA"/>
    <w:rsid w:val="004B3F67"/>
    <w:rsid w:val="004C22AB"/>
    <w:rsid w:val="004C2B30"/>
    <w:rsid w:val="004C4EC4"/>
    <w:rsid w:val="004C72B1"/>
    <w:rsid w:val="004D55C1"/>
    <w:rsid w:val="004D711E"/>
    <w:rsid w:val="004E1D15"/>
    <w:rsid w:val="004E5774"/>
    <w:rsid w:val="004F0DD2"/>
    <w:rsid w:val="004F292C"/>
    <w:rsid w:val="004F32D2"/>
    <w:rsid w:val="004F5F8A"/>
    <w:rsid w:val="00503C34"/>
    <w:rsid w:val="0051095B"/>
    <w:rsid w:val="005230AA"/>
    <w:rsid w:val="005267BF"/>
    <w:rsid w:val="00526B33"/>
    <w:rsid w:val="005343C4"/>
    <w:rsid w:val="0053444F"/>
    <w:rsid w:val="0053512C"/>
    <w:rsid w:val="00545B89"/>
    <w:rsid w:val="005462C6"/>
    <w:rsid w:val="005606ED"/>
    <w:rsid w:val="00560715"/>
    <w:rsid w:val="00560EC4"/>
    <w:rsid w:val="005648AF"/>
    <w:rsid w:val="0057009B"/>
    <w:rsid w:val="00581590"/>
    <w:rsid w:val="00582167"/>
    <w:rsid w:val="00583403"/>
    <w:rsid w:val="00585D7B"/>
    <w:rsid w:val="00586EF7"/>
    <w:rsid w:val="005918CE"/>
    <w:rsid w:val="00592816"/>
    <w:rsid w:val="00595C83"/>
    <w:rsid w:val="005A1610"/>
    <w:rsid w:val="005A2800"/>
    <w:rsid w:val="005A6C98"/>
    <w:rsid w:val="005B0B37"/>
    <w:rsid w:val="005B32C7"/>
    <w:rsid w:val="005B32FF"/>
    <w:rsid w:val="005B3BD4"/>
    <w:rsid w:val="005B7823"/>
    <w:rsid w:val="005C28CE"/>
    <w:rsid w:val="005D443E"/>
    <w:rsid w:val="005D55F4"/>
    <w:rsid w:val="005E41EA"/>
    <w:rsid w:val="005E6289"/>
    <w:rsid w:val="005F27A6"/>
    <w:rsid w:val="00603D64"/>
    <w:rsid w:val="006048CF"/>
    <w:rsid w:val="006058F7"/>
    <w:rsid w:val="00615E11"/>
    <w:rsid w:val="00624C1D"/>
    <w:rsid w:val="00627D1A"/>
    <w:rsid w:val="0064745F"/>
    <w:rsid w:val="006511B9"/>
    <w:rsid w:val="00655EC6"/>
    <w:rsid w:val="00675524"/>
    <w:rsid w:val="006760FD"/>
    <w:rsid w:val="006769FA"/>
    <w:rsid w:val="00676DC0"/>
    <w:rsid w:val="006775A2"/>
    <w:rsid w:val="00685B12"/>
    <w:rsid w:val="0068641B"/>
    <w:rsid w:val="006932DC"/>
    <w:rsid w:val="00695A0E"/>
    <w:rsid w:val="00696693"/>
    <w:rsid w:val="006A1F4F"/>
    <w:rsid w:val="006A48B5"/>
    <w:rsid w:val="006A5EA3"/>
    <w:rsid w:val="006B01B9"/>
    <w:rsid w:val="006B07FE"/>
    <w:rsid w:val="006B1A01"/>
    <w:rsid w:val="006B43F4"/>
    <w:rsid w:val="006B4AF7"/>
    <w:rsid w:val="006B61F5"/>
    <w:rsid w:val="006B7374"/>
    <w:rsid w:val="006C0D78"/>
    <w:rsid w:val="006C2C6C"/>
    <w:rsid w:val="006C2F9F"/>
    <w:rsid w:val="006C3A0D"/>
    <w:rsid w:val="006C40A3"/>
    <w:rsid w:val="006D7DA5"/>
    <w:rsid w:val="006E5666"/>
    <w:rsid w:val="006F5709"/>
    <w:rsid w:val="00707099"/>
    <w:rsid w:val="00710EC6"/>
    <w:rsid w:val="00711DA5"/>
    <w:rsid w:val="00726EBD"/>
    <w:rsid w:val="007417D7"/>
    <w:rsid w:val="00746E78"/>
    <w:rsid w:val="00756A52"/>
    <w:rsid w:val="00756EA1"/>
    <w:rsid w:val="0076086C"/>
    <w:rsid w:val="00761A48"/>
    <w:rsid w:val="0076615D"/>
    <w:rsid w:val="00772826"/>
    <w:rsid w:val="00772F43"/>
    <w:rsid w:val="00773A64"/>
    <w:rsid w:val="00775C1F"/>
    <w:rsid w:val="007914C3"/>
    <w:rsid w:val="00795C97"/>
    <w:rsid w:val="00797BBA"/>
    <w:rsid w:val="007A6EF4"/>
    <w:rsid w:val="007B0649"/>
    <w:rsid w:val="007C1D7E"/>
    <w:rsid w:val="007C21DF"/>
    <w:rsid w:val="007C416C"/>
    <w:rsid w:val="007C58B5"/>
    <w:rsid w:val="007D1645"/>
    <w:rsid w:val="007E5968"/>
    <w:rsid w:val="007E68C8"/>
    <w:rsid w:val="007F11C9"/>
    <w:rsid w:val="007F140F"/>
    <w:rsid w:val="007F6DA4"/>
    <w:rsid w:val="007F7E19"/>
    <w:rsid w:val="00800B72"/>
    <w:rsid w:val="008108CD"/>
    <w:rsid w:val="00810A10"/>
    <w:rsid w:val="008239AD"/>
    <w:rsid w:val="008258A5"/>
    <w:rsid w:val="008309AC"/>
    <w:rsid w:val="00842112"/>
    <w:rsid w:val="00843CD6"/>
    <w:rsid w:val="00844C72"/>
    <w:rsid w:val="0086104F"/>
    <w:rsid w:val="00861A59"/>
    <w:rsid w:val="008635AE"/>
    <w:rsid w:val="0086481D"/>
    <w:rsid w:val="0087581E"/>
    <w:rsid w:val="00882C4B"/>
    <w:rsid w:val="00886EFF"/>
    <w:rsid w:val="008A0FCD"/>
    <w:rsid w:val="008A26CA"/>
    <w:rsid w:val="008A6F04"/>
    <w:rsid w:val="008B3268"/>
    <w:rsid w:val="008B34C6"/>
    <w:rsid w:val="008B3B92"/>
    <w:rsid w:val="008B57C6"/>
    <w:rsid w:val="008B68B1"/>
    <w:rsid w:val="008C0460"/>
    <w:rsid w:val="008C288C"/>
    <w:rsid w:val="008C44BE"/>
    <w:rsid w:val="008C4D88"/>
    <w:rsid w:val="008C5755"/>
    <w:rsid w:val="008C5DBA"/>
    <w:rsid w:val="008C62FC"/>
    <w:rsid w:val="008D5B38"/>
    <w:rsid w:val="008E2989"/>
    <w:rsid w:val="008F629D"/>
    <w:rsid w:val="00900B55"/>
    <w:rsid w:val="00902A43"/>
    <w:rsid w:val="00911E6C"/>
    <w:rsid w:val="009126E1"/>
    <w:rsid w:val="009130A4"/>
    <w:rsid w:val="009150A3"/>
    <w:rsid w:val="00920C37"/>
    <w:rsid w:val="00927A5E"/>
    <w:rsid w:val="00942B21"/>
    <w:rsid w:val="00947919"/>
    <w:rsid w:val="009525BA"/>
    <w:rsid w:val="009530EE"/>
    <w:rsid w:val="00963A17"/>
    <w:rsid w:val="00966790"/>
    <w:rsid w:val="00967A85"/>
    <w:rsid w:val="0097387E"/>
    <w:rsid w:val="00975029"/>
    <w:rsid w:val="00976574"/>
    <w:rsid w:val="009777A3"/>
    <w:rsid w:val="009804D4"/>
    <w:rsid w:val="00982BD8"/>
    <w:rsid w:val="0099329D"/>
    <w:rsid w:val="00995ED7"/>
    <w:rsid w:val="009B462F"/>
    <w:rsid w:val="009B4C7A"/>
    <w:rsid w:val="009B4F62"/>
    <w:rsid w:val="009C0615"/>
    <w:rsid w:val="009C399E"/>
    <w:rsid w:val="009C56E2"/>
    <w:rsid w:val="009C5DB8"/>
    <w:rsid w:val="009D15D5"/>
    <w:rsid w:val="009D6985"/>
    <w:rsid w:val="009E3ADC"/>
    <w:rsid w:val="009F38B4"/>
    <w:rsid w:val="009F79C6"/>
    <w:rsid w:val="009F7CD3"/>
    <w:rsid w:val="00A00166"/>
    <w:rsid w:val="00A022E8"/>
    <w:rsid w:val="00A3114F"/>
    <w:rsid w:val="00A40825"/>
    <w:rsid w:val="00A411D8"/>
    <w:rsid w:val="00A4565A"/>
    <w:rsid w:val="00A46276"/>
    <w:rsid w:val="00A50CE4"/>
    <w:rsid w:val="00A51933"/>
    <w:rsid w:val="00A576CE"/>
    <w:rsid w:val="00A604F2"/>
    <w:rsid w:val="00A7713C"/>
    <w:rsid w:val="00A8678A"/>
    <w:rsid w:val="00A879A7"/>
    <w:rsid w:val="00A94530"/>
    <w:rsid w:val="00AA31F1"/>
    <w:rsid w:val="00AA323D"/>
    <w:rsid w:val="00AB075C"/>
    <w:rsid w:val="00AB1D77"/>
    <w:rsid w:val="00AB31D5"/>
    <w:rsid w:val="00AB655F"/>
    <w:rsid w:val="00AB6855"/>
    <w:rsid w:val="00AD2717"/>
    <w:rsid w:val="00AD4B6F"/>
    <w:rsid w:val="00AD7FC3"/>
    <w:rsid w:val="00AF24A6"/>
    <w:rsid w:val="00AF2813"/>
    <w:rsid w:val="00AF6C7F"/>
    <w:rsid w:val="00B01A11"/>
    <w:rsid w:val="00B0792E"/>
    <w:rsid w:val="00B13971"/>
    <w:rsid w:val="00B150D6"/>
    <w:rsid w:val="00B170B3"/>
    <w:rsid w:val="00B2047B"/>
    <w:rsid w:val="00B2483B"/>
    <w:rsid w:val="00B265B2"/>
    <w:rsid w:val="00B2667E"/>
    <w:rsid w:val="00B30150"/>
    <w:rsid w:val="00B348EE"/>
    <w:rsid w:val="00B50E1F"/>
    <w:rsid w:val="00B51EA1"/>
    <w:rsid w:val="00B53CCA"/>
    <w:rsid w:val="00B53F22"/>
    <w:rsid w:val="00B55BA7"/>
    <w:rsid w:val="00B57E1B"/>
    <w:rsid w:val="00B6416C"/>
    <w:rsid w:val="00B73C73"/>
    <w:rsid w:val="00B778C3"/>
    <w:rsid w:val="00B83BBF"/>
    <w:rsid w:val="00B846F0"/>
    <w:rsid w:val="00BA663D"/>
    <w:rsid w:val="00BA6801"/>
    <w:rsid w:val="00BA780D"/>
    <w:rsid w:val="00BB3B28"/>
    <w:rsid w:val="00BC3551"/>
    <w:rsid w:val="00BC375F"/>
    <w:rsid w:val="00BC5FD5"/>
    <w:rsid w:val="00BD03AF"/>
    <w:rsid w:val="00BD22B9"/>
    <w:rsid w:val="00BD5314"/>
    <w:rsid w:val="00BE19BC"/>
    <w:rsid w:val="00BE5D3A"/>
    <w:rsid w:val="00BE6A66"/>
    <w:rsid w:val="00BF0BB9"/>
    <w:rsid w:val="00BF10BD"/>
    <w:rsid w:val="00BF20B6"/>
    <w:rsid w:val="00BF2A6A"/>
    <w:rsid w:val="00C01C37"/>
    <w:rsid w:val="00C216D0"/>
    <w:rsid w:val="00C2717C"/>
    <w:rsid w:val="00C368E6"/>
    <w:rsid w:val="00C43C58"/>
    <w:rsid w:val="00C51488"/>
    <w:rsid w:val="00C52A95"/>
    <w:rsid w:val="00C54F8D"/>
    <w:rsid w:val="00C7391C"/>
    <w:rsid w:val="00C73DDD"/>
    <w:rsid w:val="00C82422"/>
    <w:rsid w:val="00C972EC"/>
    <w:rsid w:val="00CB1519"/>
    <w:rsid w:val="00CC024C"/>
    <w:rsid w:val="00CC08EA"/>
    <w:rsid w:val="00CC471C"/>
    <w:rsid w:val="00CD0AD2"/>
    <w:rsid w:val="00CD677B"/>
    <w:rsid w:val="00CE1B24"/>
    <w:rsid w:val="00CE62F8"/>
    <w:rsid w:val="00CE69FC"/>
    <w:rsid w:val="00CE7145"/>
    <w:rsid w:val="00CE74EE"/>
    <w:rsid w:val="00CF4343"/>
    <w:rsid w:val="00CF6636"/>
    <w:rsid w:val="00CF7485"/>
    <w:rsid w:val="00D03639"/>
    <w:rsid w:val="00D137E3"/>
    <w:rsid w:val="00D1571A"/>
    <w:rsid w:val="00D211C9"/>
    <w:rsid w:val="00D2389E"/>
    <w:rsid w:val="00D248D2"/>
    <w:rsid w:val="00D3195D"/>
    <w:rsid w:val="00D36E3E"/>
    <w:rsid w:val="00D42CB5"/>
    <w:rsid w:val="00D55CBA"/>
    <w:rsid w:val="00D667E5"/>
    <w:rsid w:val="00D66869"/>
    <w:rsid w:val="00D72A26"/>
    <w:rsid w:val="00D77E36"/>
    <w:rsid w:val="00D90691"/>
    <w:rsid w:val="00D90789"/>
    <w:rsid w:val="00D9097B"/>
    <w:rsid w:val="00D9185F"/>
    <w:rsid w:val="00D92AA4"/>
    <w:rsid w:val="00DA38D5"/>
    <w:rsid w:val="00DB18A2"/>
    <w:rsid w:val="00DB5BDB"/>
    <w:rsid w:val="00DC63B3"/>
    <w:rsid w:val="00DD5714"/>
    <w:rsid w:val="00DE0E58"/>
    <w:rsid w:val="00DE38BE"/>
    <w:rsid w:val="00DE7366"/>
    <w:rsid w:val="00DE7EBF"/>
    <w:rsid w:val="00E018C1"/>
    <w:rsid w:val="00E17413"/>
    <w:rsid w:val="00E23021"/>
    <w:rsid w:val="00E234D0"/>
    <w:rsid w:val="00E24AB8"/>
    <w:rsid w:val="00E407BB"/>
    <w:rsid w:val="00E40905"/>
    <w:rsid w:val="00E447F5"/>
    <w:rsid w:val="00E4580D"/>
    <w:rsid w:val="00E47081"/>
    <w:rsid w:val="00E57803"/>
    <w:rsid w:val="00E657FD"/>
    <w:rsid w:val="00E66858"/>
    <w:rsid w:val="00E71838"/>
    <w:rsid w:val="00E753E1"/>
    <w:rsid w:val="00E75AF8"/>
    <w:rsid w:val="00E8222A"/>
    <w:rsid w:val="00E922BF"/>
    <w:rsid w:val="00E96730"/>
    <w:rsid w:val="00EA004D"/>
    <w:rsid w:val="00EA4835"/>
    <w:rsid w:val="00ED1729"/>
    <w:rsid w:val="00ED179A"/>
    <w:rsid w:val="00ED3120"/>
    <w:rsid w:val="00ED34A5"/>
    <w:rsid w:val="00ED3BB4"/>
    <w:rsid w:val="00ED4BB5"/>
    <w:rsid w:val="00EE077E"/>
    <w:rsid w:val="00EE70C7"/>
    <w:rsid w:val="00EF78FE"/>
    <w:rsid w:val="00F0147E"/>
    <w:rsid w:val="00F13DBF"/>
    <w:rsid w:val="00F15020"/>
    <w:rsid w:val="00F17187"/>
    <w:rsid w:val="00F20162"/>
    <w:rsid w:val="00F20CFA"/>
    <w:rsid w:val="00F226B0"/>
    <w:rsid w:val="00F26F35"/>
    <w:rsid w:val="00F31B47"/>
    <w:rsid w:val="00F34DE3"/>
    <w:rsid w:val="00F40353"/>
    <w:rsid w:val="00F45C14"/>
    <w:rsid w:val="00F536C2"/>
    <w:rsid w:val="00F616D7"/>
    <w:rsid w:val="00F7150F"/>
    <w:rsid w:val="00F80EB5"/>
    <w:rsid w:val="00F810CF"/>
    <w:rsid w:val="00F82AFF"/>
    <w:rsid w:val="00F94533"/>
    <w:rsid w:val="00FB1CA1"/>
    <w:rsid w:val="00FB1D88"/>
    <w:rsid w:val="00FB36BF"/>
    <w:rsid w:val="00FB4938"/>
    <w:rsid w:val="00FD2289"/>
    <w:rsid w:val="00FD3FB2"/>
    <w:rsid w:val="00FD4CF3"/>
    <w:rsid w:val="00FD5B68"/>
    <w:rsid w:val="00FF068C"/>
    <w:rsid w:val="00FF470B"/>
    <w:rsid w:val="00F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8BC60"/>
  <w15:chartTrackingRefBased/>
  <w15:docId w15:val="{C502BAFA-4515-C645-B131-D1C16947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15E"/>
    <w:pPr>
      <w:ind w:left="720"/>
      <w:contextualSpacing/>
    </w:pPr>
  </w:style>
  <w:style w:type="character" w:styleId="CommentReference">
    <w:name w:val="annotation reference"/>
    <w:rsid w:val="003C015E"/>
    <w:rPr>
      <w:sz w:val="18"/>
      <w:szCs w:val="18"/>
    </w:rPr>
  </w:style>
  <w:style w:type="paragraph" w:styleId="CommentText">
    <w:name w:val="annotation text"/>
    <w:basedOn w:val="Normal"/>
    <w:link w:val="CommentTextChar"/>
    <w:rsid w:val="003C015E"/>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3C015E"/>
    <w:rPr>
      <w:rFonts w:ascii="Calibri" w:eastAsia="Times New Roman" w:hAnsi="Calibri" w:cs="Calibri"/>
      <w:color w:val="000000"/>
    </w:rPr>
  </w:style>
  <w:style w:type="paragraph" w:styleId="BalloonText">
    <w:name w:val="Balloon Text"/>
    <w:basedOn w:val="Normal"/>
    <w:link w:val="BalloonTextChar"/>
    <w:uiPriority w:val="99"/>
    <w:semiHidden/>
    <w:unhideWhenUsed/>
    <w:rsid w:val="003C01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015E"/>
    <w:rPr>
      <w:rFonts w:ascii="Times New Roman" w:hAnsi="Times New Roman" w:cs="Times New Roman"/>
      <w:sz w:val="18"/>
      <w:szCs w:val="18"/>
    </w:rPr>
  </w:style>
  <w:style w:type="character" w:styleId="Hyperlink">
    <w:name w:val="Hyperlink"/>
    <w:basedOn w:val="DefaultParagraphFont"/>
    <w:uiPriority w:val="99"/>
    <w:unhideWhenUsed/>
    <w:rsid w:val="006058F7"/>
    <w:rPr>
      <w:color w:val="0563C1" w:themeColor="hyperlink"/>
      <w:u w:val="single"/>
    </w:rPr>
  </w:style>
  <w:style w:type="character" w:styleId="UnresolvedMention">
    <w:name w:val="Unresolved Mention"/>
    <w:basedOn w:val="DefaultParagraphFont"/>
    <w:uiPriority w:val="99"/>
    <w:semiHidden/>
    <w:unhideWhenUsed/>
    <w:rsid w:val="006058F7"/>
    <w:rPr>
      <w:color w:val="605E5C"/>
      <w:shd w:val="clear" w:color="auto" w:fill="E1DFDD"/>
    </w:rPr>
  </w:style>
  <w:style w:type="character" w:styleId="FollowedHyperlink">
    <w:name w:val="FollowedHyperlink"/>
    <w:basedOn w:val="DefaultParagraphFont"/>
    <w:uiPriority w:val="99"/>
    <w:semiHidden/>
    <w:unhideWhenUsed/>
    <w:rsid w:val="00605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49536">
      <w:bodyDiv w:val="1"/>
      <w:marLeft w:val="0"/>
      <w:marRight w:val="0"/>
      <w:marTop w:val="0"/>
      <w:marBottom w:val="0"/>
      <w:divBdr>
        <w:top w:val="none" w:sz="0" w:space="0" w:color="auto"/>
        <w:left w:val="none" w:sz="0" w:space="0" w:color="auto"/>
        <w:bottom w:val="none" w:sz="0" w:space="0" w:color="auto"/>
        <w:right w:val="none" w:sz="0" w:space="0" w:color="auto"/>
      </w:divBdr>
    </w:div>
    <w:div w:id="805393545">
      <w:bodyDiv w:val="1"/>
      <w:marLeft w:val="0"/>
      <w:marRight w:val="0"/>
      <w:marTop w:val="0"/>
      <w:marBottom w:val="0"/>
      <w:divBdr>
        <w:top w:val="none" w:sz="0" w:space="0" w:color="auto"/>
        <w:left w:val="none" w:sz="0" w:space="0" w:color="auto"/>
        <w:bottom w:val="none" w:sz="0" w:space="0" w:color="auto"/>
        <w:right w:val="none" w:sz="0" w:space="0" w:color="auto"/>
      </w:divBdr>
    </w:div>
    <w:div w:id="1180853512">
      <w:bodyDiv w:val="1"/>
      <w:marLeft w:val="0"/>
      <w:marRight w:val="0"/>
      <w:marTop w:val="0"/>
      <w:marBottom w:val="0"/>
      <w:divBdr>
        <w:top w:val="none" w:sz="0" w:space="0" w:color="auto"/>
        <w:left w:val="none" w:sz="0" w:space="0" w:color="auto"/>
        <w:bottom w:val="none" w:sz="0" w:space="0" w:color="auto"/>
        <w:right w:val="none" w:sz="0" w:space="0" w:color="auto"/>
      </w:divBdr>
    </w:div>
    <w:div w:id="1224756424">
      <w:bodyDiv w:val="1"/>
      <w:marLeft w:val="0"/>
      <w:marRight w:val="0"/>
      <w:marTop w:val="0"/>
      <w:marBottom w:val="0"/>
      <w:divBdr>
        <w:top w:val="none" w:sz="0" w:space="0" w:color="auto"/>
        <w:left w:val="none" w:sz="0" w:space="0" w:color="auto"/>
        <w:bottom w:val="none" w:sz="0" w:space="0" w:color="auto"/>
        <w:right w:val="none" w:sz="0" w:space="0" w:color="auto"/>
      </w:divBdr>
    </w:div>
    <w:div w:id="1896158982">
      <w:bodyDiv w:val="1"/>
      <w:marLeft w:val="0"/>
      <w:marRight w:val="0"/>
      <w:marTop w:val="0"/>
      <w:marBottom w:val="0"/>
      <w:divBdr>
        <w:top w:val="none" w:sz="0" w:space="0" w:color="auto"/>
        <w:left w:val="none" w:sz="0" w:space="0" w:color="auto"/>
        <w:bottom w:val="none" w:sz="0" w:space="0" w:color="auto"/>
        <w:right w:val="none" w:sz="0" w:space="0" w:color="auto"/>
      </w:divBdr>
    </w:div>
    <w:div w:id="20528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doi.org/10.1016/j.exer.2016.08.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2020-05-22T14:03:00Z</dcterms:created>
  <dcterms:modified xsi:type="dcterms:W3CDTF">2020-05-27T16:14:00Z</dcterms:modified>
</cp:coreProperties>
</file>