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518F6" w14:textId="65051E1A" w:rsidR="00B767C9" w:rsidRPr="00A40CC1" w:rsidRDefault="00BF2CD4" w:rsidP="00DB022D">
      <w:pPr>
        <w:spacing w:after="0" w:line="240" w:lineRule="auto"/>
        <w:jc w:val="both"/>
        <w:rPr>
          <w:rFonts w:eastAsia="Times New Roman" w:cstheme="minorHAnsi"/>
          <w:b/>
          <w:sz w:val="24"/>
          <w:szCs w:val="24"/>
        </w:rPr>
      </w:pPr>
      <w:r w:rsidRPr="00A40CC1">
        <w:rPr>
          <w:rFonts w:eastAsia="Times New Roman" w:cstheme="minorHAnsi"/>
          <w:b/>
          <w:sz w:val="24"/>
          <w:szCs w:val="24"/>
        </w:rPr>
        <w:t>Editorial Comments</w:t>
      </w:r>
    </w:p>
    <w:p w14:paraId="6D2AEFFB" w14:textId="77777777" w:rsidR="00BF2CD4" w:rsidRPr="00A40CC1" w:rsidRDefault="00BF2CD4" w:rsidP="00DB022D">
      <w:pPr>
        <w:spacing w:after="0" w:line="240" w:lineRule="auto"/>
        <w:jc w:val="both"/>
        <w:rPr>
          <w:rFonts w:eastAsia="Times New Roman" w:cstheme="minorHAnsi"/>
          <w:sz w:val="24"/>
          <w:szCs w:val="24"/>
        </w:rPr>
      </w:pPr>
    </w:p>
    <w:p w14:paraId="3600666E" w14:textId="7AEE1350"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 xml:space="preserve">Please take this opportunity to thoroughly proofread the manuscript to ensure that there are no spelling or grammar issues. </w:t>
      </w:r>
      <w:r w:rsidR="00F35F08">
        <w:rPr>
          <w:rFonts w:cstheme="minorHAnsi"/>
          <w:color w:val="000000" w:themeColor="text1"/>
          <w:sz w:val="24"/>
          <w:szCs w:val="24"/>
          <w:shd w:val="clear" w:color="auto" w:fill="FFFFFF"/>
        </w:rPr>
        <w:t>T</w:t>
      </w:r>
      <w:bookmarkStart w:id="0" w:name="_GoBack"/>
      <w:bookmarkEnd w:id="0"/>
      <w:r w:rsidRPr="00A40CC1">
        <w:rPr>
          <w:rFonts w:cstheme="minorHAnsi"/>
          <w:color w:val="000000" w:themeColor="text1"/>
          <w:sz w:val="24"/>
          <w:szCs w:val="24"/>
          <w:shd w:val="clear" w:color="auto" w:fill="FFFFFF"/>
        </w:rPr>
        <w:t xml:space="preserve">he </w:t>
      </w:r>
      <w:proofErr w:type="spellStart"/>
      <w:r w:rsidRPr="00A40CC1">
        <w:rPr>
          <w:rFonts w:cstheme="minorHAnsi"/>
          <w:color w:val="000000" w:themeColor="text1"/>
          <w:sz w:val="24"/>
          <w:szCs w:val="24"/>
          <w:shd w:val="clear" w:color="auto" w:fill="FFFFFF"/>
        </w:rPr>
        <w:t>JoVE</w:t>
      </w:r>
      <w:proofErr w:type="spellEnd"/>
      <w:r w:rsidRPr="00A40CC1">
        <w:rPr>
          <w:rFonts w:cstheme="minorHAnsi"/>
          <w:color w:val="000000" w:themeColor="text1"/>
          <w:sz w:val="24"/>
          <w:szCs w:val="24"/>
          <w:shd w:val="clear" w:color="auto" w:fill="FFFFFF"/>
        </w:rPr>
        <w:t xml:space="preserve"> editor will not copy-edit your manuscript and any errors in the submitted revision may be present in the published version.</w:t>
      </w:r>
    </w:p>
    <w:p w14:paraId="139F862F" w14:textId="69EB7E88" w:rsidR="00D23156" w:rsidRPr="00A40CC1" w:rsidRDefault="00D23156" w:rsidP="00D23156">
      <w:pPr>
        <w:pStyle w:val="ListParagraph"/>
        <w:spacing w:after="0" w:line="240" w:lineRule="auto"/>
        <w:jc w:val="both"/>
        <w:rPr>
          <w:rFonts w:cstheme="minorHAnsi"/>
          <w:color w:val="000000" w:themeColor="text1"/>
          <w:sz w:val="24"/>
          <w:szCs w:val="24"/>
          <w:shd w:val="clear" w:color="auto" w:fill="FFFFFF"/>
        </w:rPr>
      </w:pPr>
    </w:p>
    <w:p w14:paraId="0A620FDC" w14:textId="6F368C68" w:rsidR="00D23156" w:rsidRPr="006118E2" w:rsidRDefault="00D23156" w:rsidP="00D23156">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6118E2">
        <w:rPr>
          <w:rFonts w:cstheme="minorHAnsi"/>
          <w:b/>
          <w:bCs/>
          <w:color w:val="000000" w:themeColor="text1"/>
          <w:sz w:val="24"/>
          <w:szCs w:val="24"/>
          <w:shd w:val="clear" w:color="auto" w:fill="FFFFFF"/>
        </w:rPr>
        <w:t xml:space="preserve"> </w:t>
      </w:r>
      <w:r w:rsidR="006118E2">
        <w:rPr>
          <w:rFonts w:cstheme="minorHAnsi"/>
          <w:color w:val="002060"/>
          <w:sz w:val="24"/>
          <w:szCs w:val="24"/>
          <w:shd w:val="clear" w:color="auto" w:fill="FFFFFF"/>
        </w:rPr>
        <w:t xml:space="preserve">We have now thoroughly proofread the manuscript and </w:t>
      </w:r>
      <w:r w:rsidR="003E255B">
        <w:rPr>
          <w:rFonts w:cstheme="minorHAnsi"/>
          <w:color w:val="002060"/>
          <w:sz w:val="24"/>
          <w:szCs w:val="24"/>
          <w:shd w:val="clear" w:color="auto" w:fill="FFFFFF"/>
        </w:rPr>
        <w:t xml:space="preserve">have </w:t>
      </w:r>
      <w:r w:rsidR="006118E2">
        <w:rPr>
          <w:rFonts w:cstheme="minorHAnsi"/>
          <w:color w:val="002060"/>
          <w:sz w:val="24"/>
          <w:szCs w:val="24"/>
          <w:shd w:val="clear" w:color="auto" w:fill="FFFFFF"/>
        </w:rPr>
        <w:t>corrected any spelling or grammatical errors</w:t>
      </w:r>
      <w:r w:rsidR="003E255B">
        <w:rPr>
          <w:rFonts w:cstheme="minorHAnsi"/>
          <w:color w:val="002060"/>
          <w:sz w:val="24"/>
          <w:szCs w:val="24"/>
          <w:shd w:val="clear" w:color="auto" w:fill="FFFFFF"/>
        </w:rPr>
        <w:t xml:space="preserve">. </w:t>
      </w:r>
    </w:p>
    <w:p w14:paraId="0056B306" w14:textId="77777777" w:rsidR="00D23156" w:rsidRPr="00A40CC1" w:rsidRDefault="00D23156" w:rsidP="00D23156">
      <w:pPr>
        <w:pStyle w:val="ListParagraph"/>
        <w:spacing w:after="0" w:line="240" w:lineRule="auto"/>
        <w:jc w:val="both"/>
        <w:rPr>
          <w:rFonts w:eastAsia="Times New Roman" w:cstheme="minorHAnsi"/>
          <w:color w:val="000000" w:themeColor="text1"/>
          <w:sz w:val="24"/>
          <w:szCs w:val="24"/>
        </w:rPr>
      </w:pPr>
    </w:p>
    <w:p w14:paraId="19703E50" w14:textId="1E9B05EA" w:rsidR="00AF1DDD" w:rsidRPr="00A40CC1" w:rsidRDefault="00AF1DDD"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w:t>
      </w:r>
      <w:r w:rsidR="00BF2CD4" w:rsidRPr="00A40CC1">
        <w:rPr>
          <w:rFonts w:cstheme="minorHAnsi"/>
          <w:color w:val="000000" w:themeColor="text1"/>
          <w:sz w:val="24"/>
          <w:szCs w:val="24"/>
          <w:shd w:val="clear" w:color="auto" w:fill="FFFFFF"/>
        </w:rPr>
        <w:t xml:space="preserve">lease format the manuscript as: paragraph Indentation: 0 for both left and right and special: none, Line spacings: single. Please include a single line space between each step, </w:t>
      </w:r>
      <w:proofErr w:type="spellStart"/>
      <w:r w:rsidR="00BF2CD4" w:rsidRPr="00A40CC1">
        <w:rPr>
          <w:rFonts w:cstheme="minorHAnsi"/>
          <w:color w:val="000000" w:themeColor="text1"/>
          <w:sz w:val="24"/>
          <w:szCs w:val="24"/>
          <w:shd w:val="clear" w:color="auto" w:fill="FFFFFF"/>
        </w:rPr>
        <w:t>substep</w:t>
      </w:r>
      <w:proofErr w:type="spellEnd"/>
      <w:r w:rsidR="00BF2CD4" w:rsidRPr="00A40CC1">
        <w:rPr>
          <w:rFonts w:cstheme="minorHAnsi"/>
          <w:color w:val="000000" w:themeColor="text1"/>
          <w:sz w:val="24"/>
          <w:szCs w:val="24"/>
          <w:shd w:val="clear" w:color="auto" w:fill="FFFFFF"/>
        </w:rPr>
        <w:t xml:space="preserve"> and note in the protocol section. Please use Calibri 12 points</w:t>
      </w:r>
    </w:p>
    <w:p w14:paraId="3C3EB1A8" w14:textId="4578D343" w:rsidR="00D23156" w:rsidRPr="00A40CC1" w:rsidRDefault="00D23156" w:rsidP="00D23156">
      <w:pPr>
        <w:pStyle w:val="ListParagraph"/>
        <w:spacing w:after="0" w:line="240" w:lineRule="auto"/>
        <w:jc w:val="both"/>
        <w:rPr>
          <w:rFonts w:cstheme="minorHAnsi"/>
          <w:color w:val="000000" w:themeColor="text1"/>
          <w:sz w:val="24"/>
          <w:szCs w:val="24"/>
          <w:shd w:val="clear" w:color="auto" w:fill="FFFFFF"/>
        </w:rPr>
      </w:pPr>
    </w:p>
    <w:p w14:paraId="474D8FAD" w14:textId="2236F56F" w:rsidR="00D23156" w:rsidRPr="00063367" w:rsidRDefault="00D23156" w:rsidP="00D23156">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063367">
        <w:rPr>
          <w:rFonts w:cstheme="minorHAnsi"/>
          <w:b/>
          <w:bCs/>
          <w:color w:val="000000" w:themeColor="text1"/>
          <w:sz w:val="24"/>
          <w:szCs w:val="24"/>
          <w:shd w:val="clear" w:color="auto" w:fill="FFFFFF"/>
        </w:rPr>
        <w:t xml:space="preserve"> </w:t>
      </w:r>
      <w:r w:rsidR="00D20297">
        <w:rPr>
          <w:rFonts w:cstheme="minorHAnsi"/>
          <w:color w:val="002060"/>
          <w:sz w:val="24"/>
          <w:szCs w:val="24"/>
          <w:shd w:val="clear" w:color="auto" w:fill="FFFFFF"/>
        </w:rPr>
        <w:t>Paragraph indentation has now been set to 0</w:t>
      </w:r>
      <w:r w:rsidR="002F55DA">
        <w:rPr>
          <w:rFonts w:cstheme="minorHAnsi"/>
          <w:color w:val="002060"/>
          <w:sz w:val="24"/>
          <w:szCs w:val="24"/>
          <w:shd w:val="clear" w:color="auto" w:fill="FFFFFF"/>
        </w:rPr>
        <w:t xml:space="preserve"> and all other indentations have been corrected. </w:t>
      </w:r>
      <w:r w:rsidR="00063367">
        <w:rPr>
          <w:rFonts w:cstheme="minorHAnsi"/>
          <w:color w:val="002060"/>
          <w:sz w:val="24"/>
          <w:szCs w:val="24"/>
          <w:shd w:val="clear" w:color="auto" w:fill="FFFFFF"/>
        </w:rPr>
        <w:t xml:space="preserve">We have now included a single line space between each step, </w:t>
      </w:r>
      <w:proofErr w:type="spellStart"/>
      <w:r w:rsidR="00063367">
        <w:rPr>
          <w:rFonts w:cstheme="minorHAnsi"/>
          <w:color w:val="002060"/>
          <w:sz w:val="24"/>
          <w:szCs w:val="24"/>
          <w:shd w:val="clear" w:color="auto" w:fill="FFFFFF"/>
        </w:rPr>
        <w:t>substep</w:t>
      </w:r>
      <w:proofErr w:type="spellEnd"/>
      <w:r w:rsidR="00063367">
        <w:rPr>
          <w:rFonts w:cstheme="minorHAnsi"/>
          <w:color w:val="002060"/>
          <w:sz w:val="24"/>
          <w:szCs w:val="24"/>
          <w:shd w:val="clear" w:color="auto" w:fill="FFFFFF"/>
        </w:rPr>
        <w:t xml:space="preserve"> and note in the protocol section. Calibri 12 points font is used throughout the manuscript.</w:t>
      </w:r>
    </w:p>
    <w:p w14:paraId="4243FE1F" w14:textId="77777777" w:rsidR="00D23156" w:rsidRPr="00A40CC1" w:rsidRDefault="00D23156" w:rsidP="00D23156">
      <w:pPr>
        <w:pStyle w:val="ListParagraph"/>
        <w:spacing w:after="0" w:line="240" w:lineRule="auto"/>
        <w:jc w:val="both"/>
        <w:rPr>
          <w:rFonts w:eastAsia="Times New Roman" w:cstheme="minorHAnsi"/>
          <w:color w:val="000000" w:themeColor="text1"/>
          <w:sz w:val="24"/>
          <w:szCs w:val="24"/>
        </w:rPr>
      </w:pPr>
    </w:p>
    <w:p w14:paraId="2E24430F" w14:textId="274A9B6F"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Please rephrase the Short Abstract/Summary to clearly describe the protocol and its applications in complete sentences between 10-50 words: “Presented here is a protocol …”</w:t>
      </w:r>
    </w:p>
    <w:p w14:paraId="7439AFA9" w14:textId="6414EB64" w:rsidR="00D23156" w:rsidRPr="00A40CC1" w:rsidRDefault="00D23156" w:rsidP="00D23156">
      <w:pPr>
        <w:pStyle w:val="ListParagraph"/>
        <w:spacing w:after="0" w:line="240" w:lineRule="auto"/>
        <w:jc w:val="both"/>
        <w:rPr>
          <w:rFonts w:cstheme="minorHAnsi"/>
          <w:color w:val="000000" w:themeColor="text1"/>
          <w:sz w:val="24"/>
          <w:szCs w:val="24"/>
          <w:shd w:val="clear" w:color="auto" w:fill="FFFFFF"/>
        </w:rPr>
      </w:pPr>
    </w:p>
    <w:p w14:paraId="1197450E" w14:textId="03893FBD" w:rsidR="00D23156" w:rsidRDefault="00D23156" w:rsidP="00D23156">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C549CC">
        <w:rPr>
          <w:rFonts w:cstheme="minorHAnsi"/>
          <w:color w:val="000000" w:themeColor="text1"/>
          <w:sz w:val="24"/>
          <w:szCs w:val="24"/>
          <w:shd w:val="clear" w:color="auto" w:fill="FFFFFF"/>
        </w:rPr>
        <w:t xml:space="preserve"> </w:t>
      </w:r>
      <w:r w:rsidR="00C549CC">
        <w:rPr>
          <w:rFonts w:cstheme="minorHAnsi"/>
          <w:color w:val="002060"/>
          <w:sz w:val="24"/>
          <w:szCs w:val="24"/>
          <w:shd w:val="clear" w:color="auto" w:fill="FFFFFF"/>
        </w:rPr>
        <w:t>We rephrased the Summary to describe the protocols and their application as follows.</w:t>
      </w:r>
    </w:p>
    <w:p w14:paraId="435ED7E7" w14:textId="288D9322" w:rsidR="00C549CC" w:rsidRDefault="00C549CC" w:rsidP="00D23156">
      <w:pPr>
        <w:pStyle w:val="ListParagraph"/>
        <w:spacing w:after="0" w:line="240" w:lineRule="auto"/>
        <w:jc w:val="both"/>
        <w:rPr>
          <w:rFonts w:cstheme="minorHAnsi"/>
          <w:color w:val="002060"/>
          <w:sz w:val="24"/>
          <w:szCs w:val="24"/>
          <w:shd w:val="clear" w:color="auto" w:fill="FFFFFF"/>
        </w:rPr>
      </w:pPr>
    </w:p>
    <w:p w14:paraId="5A524D80" w14:textId="6563A5F0" w:rsidR="00C549CC" w:rsidRPr="00C549CC" w:rsidRDefault="00A67C3C" w:rsidP="00C549CC">
      <w:pPr>
        <w:ind w:left="720"/>
        <w:jc w:val="both"/>
        <w:rPr>
          <w:rFonts w:cstheme="minorHAnsi"/>
          <w:color w:val="000000" w:themeColor="text1"/>
          <w:sz w:val="24"/>
          <w:szCs w:val="24"/>
        </w:rPr>
      </w:pPr>
      <w:r>
        <w:rPr>
          <w:rFonts w:cstheme="minorHAnsi"/>
          <w:color w:val="002060"/>
          <w:sz w:val="24"/>
          <w:szCs w:val="24"/>
        </w:rPr>
        <w:t>“</w:t>
      </w:r>
      <w:r w:rsidR="00C549CC" w:rsidRPr="00A67C3C">
        <w:rPr>
          <w:rFonts w:cstheme="minorHAnsi"/>
          <w:color w:val="002060"/>
          <w:sz w:val="24"/>
          <w:szCs w:val="24"/>
        </w:rPr>
        <w:t>Presented here is a protocol for determining equilibrium uptake, depth of penetration and non-equilibrium diffusion rate of cationic peptide carriers in cartilage. Characterization of transport properties is critical for ensuring an effective biological response. These methods can be applied for designing optimally charged drug carriers for targeting negatively charged tissues.</w:t>
      </w:r>
      <w:r>
        <w:rPr>
          <w:rFonts w:cstheme="minorHAnsi"/>
          <w:color w:val="002060"/>
          <w:sz w:val="24"/>
          <w:szCs w:val="24"/>
        </w:rPr>
        <w:t>”</w:t>
      </w:r>
    </w:p>
    <w:p w14:paraId="1C32BB75" w14:textId="77777777" w:rsidR="00D23156" w:rsidRPr="00A40CC1" w:rsidRDefault="00D23156" w:rsidP="00D23156">
      <w:pPr>
        <w:pStyle w:val="ListParagraph"/>
        <w:spacing w:after="0" w:line="240" w:lineRule="auto"/>
        <w:jc w:val="both"/>
        <w:rPr>
          <w:rFonts w:eastAsia="Times New Roman" w:cstheme="minorHAnsi"/>
          <w:color w:val="000000" w:themeColor="text1"/>
          <w:sz w:val="24"/>
          <w:szCs w:val="24"/>
        </w:rPr>
      </w:pPr>
    </w:p>
    <w:p w14:paraId="739257E9" w14:textId="13403DE7"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29393DF" w14:textId="129C9A65" w:rsidR="00D23156" w:rsidRPr="00A40CC1" w:rsidRDefault="00D23156" w:rsidP="00D23156">
      <w:pPr>
        <w:pStyle w:val="ListParagraph"/>
        <w:spacing w:after="0" w:line="240" w:lineRule="auto"/>
        <w:jc w:val="both"/>
        <w:rPr>
          <w:rFonts w:cstheme="minorHAnsi"/>
          <w:color w:val="000000" w:themeColor="text1"/>
          <w:sz w:val="24"/>
          <w:szCs w:val="24"/>
          <w:shd w:val="clear" w:color="auto" w:fill="FFFFFF"/>
        </w:rPr>
      </w:pPr>
    </w:p>
    <w:p w14:paraId="1CDBDA01" w14:textId="5B375A50" w:rsidR="00D23156" w:rsidRPr="0091432A" w:rsidRDefault="00D23156" w:rsidP="00D23156">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91432A">
        <w:rPr>
          <w:rFonts w:cstheme="minorHAnsi"/>
          <w:color w:val="000000" w:themeColor="text1"/>
          <w:sz w:val="24"/>
          <w:szCs w:val="24"/>
          <w:shd w:val="clear" w:color="auto" w:fill="FFFFFF"/>
        </w:rPr>
        <w:t xml:space="preserve"> </w:t>
      </w:r>
      <w:r w:rsidR="00F05013">
        <w:rPr>
          <w:rFonts w:cstheme="minorHAnsi"/>
          <w:color w:val="002060"/>
          <w:sz w:val="24"/>
          <w:szCs w:val="24"/>
          <w:shd w:val="clear" w:color="auto" w:fill="FFFFFF"/>
        </w:rPr>
        <w:t>Thank you for highlighting this. We have modified the protocol to ensure all steps are written in the imperative tense. Text not written in the imperative tense have been added as a note. All instances of “could be,” “should be,” and “would be” have been removed from the protocol section.</w:t>
      </w:r>
    </w:p>
    <w:p w14:paraId="75B7E79C" w14:textId="77777777" w:rsidR="00D23156" w:rsidRPr="00A40CC1" w:rsidRDefault="00D23156" w:rsidP="00D23156">
      <w:pPr>
        <w:pStyle w:val="ListParagraph"/>
        <w:spacing w:after="0" w:line="240" w:lineRule="auto"/>
        <w:jc w:val="both"/>
        <w:rPr>
          <w:rFonts w:eastAsia="Times New Roman" w:cstheme="minorHAnsi"/>
          <w:color w:val="000000" w:themeColor="text1"/>
          <w:sz w:val="24"/>
          <w:szCs w:val="24"/>
        </w:rPr>
      </w:pPr>
    </w:p>
    <w:p w14:paraId="3197BAF8" w14:textId="77777777" w:rsidR="00773652" w:rsidRPr="00773652"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proofErr w:type="spellStart"/>
      <w:r w:rsidRPr="00A40CC1">
        <w:rPr>
          <w:rFonts w:cstheme="minorHAnsi"/>
          <w:color w:val="000000" w:themeColor="text1"/>
          <w:sz w:val="24"/>
          <w:szCs w:val="24"/>
          <w:shd w:val="clear" w:color="auto" w:fill="FFFFFF"/>
        </w:rPr>
        <w:t>JoVE</w:t>
      </w:r>
      <w:proofErr w:type="spellEnd"/>
      <w:r w:rsidRPr="00A40CC1">
        <w:rPr>
          <w:rFonts w:cstheme="minorHAnsi"/>
          <w:color w:val="000000" w:themeColor="text1"/>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17C0EBFB" w14:textId="3DF66BF0" w:rsidR="00AF1DDD" w:rsidRPr="00A40CC1" w:rsidRDefault="00BF2CD4" w:rsidP="00773652">
      <w:pPr>
        <w:pStyle w:val="ListParagraph"/>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 xml:space="preserve">For example: </w:t>
      </w:r>
      <w:proofErr w:type="spellStart"/>
      <w:r w:rsidRPr="00A40CC1">
        <w:rPr>
          <w:rFonts w:cstheme="minorHAnsi"/>
          <w:color w:val="000000" w:themeColor="text1"/>
          <w:sz w:val="24"/>
          <w:szCs w:val="24"/>
          <w:shd w:val="clear" w:color="auto" w:fill="FFFFFF"/>
        </w:rPr>
        <w:t>Kimwipes</w:t>
      </w:r>
      <w:proofErr w:type="spellEnd"/>
      <w:r w:rsidRPr="00A40CC1">
        <w:rPr>
          <w:rFonts w:cstheme="minorHAnsi"/>
          <w:color w:val="000000" w:themeColor="text1"/>
          <w:sz w:val="24"/>
          <w:szCs w:val="24"/>
          <w:shd w:val="clear" w:color="auto" w:fill="FFFFFF"/>
        </w:rPr>
        <w:t>, Eppendorf, etc.</w:t>
      </w:r>
    </w:p>
    <w:p w14:paraId="788638A1" w14:textId="5037753E"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7A99B5FE" w14:textId="60EAF4FD" w:rsidR="001A5267" w:rsidRPr="00E20998"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E20998">
        <w:rPr>
          <w:rFonts w:cstheme="minorHAnsi"/>
          <w:color w:val="000000" w:themeColor="text1"/>
          <w:sz w:val="24"/>
          <w:szCs w:val="24"/>
          <w:shd w:val="clear" w:color="auto" w:fill="FFFFFF"/>
        </w:rPr>
        <w:t xml:space="preserve"> </w:t>
      </w:r>
      <w:r w:rsidR="00E20998">
        <w:rPr>
          <w:rFonts w:cstheme="minorHAnsi"/>
          <w:color w:val="002060"/>
          <w:sz w:val="24"/>
          <w:szCs w:val="24"/>
          <w:shd w:val="clear" w:color="auto" w:fill="FFFFFF"/>
        </w:rPr>
        <w:t xml:space="preserve">All commercial language has been removed </w:t>
      </w:r>
      <w:r w:rsidR="00F20F2F">
        <w:rPr>
          <w:rFonts w:cstheme="minorHAnsi"/>
          <w:color w:val="002060"/>
          <w:sz w:val="24"/>
          <w:szCs w:val="24"/>
          <w:shd w:val="clear" w:color="auto" w:fill="FFFFFF"/>
        </w:rPr>
        <w:t xml:space="preserve">from the manuscript </w:t>
      </w:r>
      <w:r w:rsidR="00E20998">
        <w:rPr>
          <w:rFonts w:cstheme="minorHAnsi"/>
          <w:color w:val="002060"/>
          <w:sz w:val="24"/>
          <w:szCs w:val="24"/>
          <w:shd w:val="clear" w:color="auto" w:fill="FFFFFF"/>
        </w:rPr>
        <w:t>and generic terms have been used instead.</w:t>
      </w:r>
      <w:r w:rsidR="00C004F5">
        <w:rPr>
          <w:rFonts w:cstheme="minorHAnsi"/>
          <w:color w:val="002060"/>
          <w:sz w:val="24"/>
          <w:szCs w:val="24"/>
          <w:shd w:val="clear" w:color="auto" w:fill="FFFFFF"/>
        </w:rPr>
        <w:t xml:space="preserve"> The Table of Materials and Reagents has been updated accordingly.</w:t>
      </w:r>
    </w:p>
    <w:p w14:paraId="59FFDF9F"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29C3D31B" w14:textId="5AEA5E69"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The Protocol should contain only action items that direct the reader to do something.</w:t>
      </w:r>
    </w:p>
    <w:p w14:paraId="6C34C738" w14:textId="1EDF2375"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715FF7EC" w14:textId="0B311135" w:rsidR="001A5267" w:rsidRPr="005921C3" w:rsidRDefault="001A5267" w:rsidP="001A5267">
      <w:pPr>
        <w:pStyle w:val="ListParagraph"/>
        <w:spacing w:after="0" w:line="240" w:lineRule="auto"/>
        <w:jc w:val="both"/>
        <w:rPr>
          <w:rFonts w:eastAsia="Times New Roman" w:cstheme="minorHAnsi"/>
          <w:color w:val="002060"/>
          <w:sz w:val="24"/>
          <w:szCs w:val="24"/>
        </w:rPr>
      </w:pPr>
      <w:r w:rsidRPr="00A40CC1">
        <w:rPr>
          <w:rFonts w:cstheme="minorHAnsi"/>
          <w:b/>
          <w:bCs/>
          <w:color w:val="000000" w:themeColor="text1"/>
          <w:sz w:val="24"/>
          <w:szCs w:val="24"/>
          <w:shd w:val="clear" w:color="auto" w:fill="FFFFFF"/>
        </w:rPr>
        <w:t>Authors’ Response:</w:t>
      </w:r>
      <w:r w:rsidR="005921C3">
        <w:rPr>
          <w:rFonts w:cstheme="minorHAnsi"/>
          <w:color w:val="000000" w:themeColor="text1"/>
          <w:sz w:val="24"/>
          <w:szCs w:val="24"/>
          <w:shd w:val="clear" w:color="auto" w:fill="FFFFFF"/>
        </w:rPr>
        <w:t xml:space="preserve"> </w:t>
      </w:r>
      <w:r w:rsidR="005921C3">
        <w:rPr>
          <w:rFonts w:cstheme="minorHAnsi"/>
          <w:color w:val="002060"/>
          <w:sz w:val="24"/>
          <w:szCs w:val="24"/>
          <w:shd w:val="clear" w:color="auto" w:fill="FFFFFF"/>
        </w:rPr>
        <w:t xml:space="preserve">The protocol has been edited to remove phrasing that </w:t>
      </w:r>
      <w:r w:rsidR="00AF27A6">
        <w:rPr>
          <w:rFonts w:cstheme="minorHAnsi"/>
          <w:color w:val="002060"/>
          <w:sz w:val="24"/>
          <w:szCs w:val="24"/>
          <w:shd w:val="clear" w:color="auto" w:fill="FFFFFF"/>
        </w:rPr>
        <w:t>does not direct the reader to perform an action.</w:t>
      </w:r>
    </w:p>
    <w:p w14:paraId="4EF9EFBB"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7D9F00F7" w14:textId="64C430F8"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The Protocol should be made up almost entirely of discrete steps without large paragraphs of text between sections.</w:t>
      </w:r>
    </w:p>
    <w:p w14:paraId="55977B33" w14:textId="2F5E3CF4"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4D5525EC" w14:textId="0B2C58DB" w:rsidR="001A5267" w:rsidRPr="00CF3FE5"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CF3FE5">
        <w:rPr>
          <w:rFonts w:cstheme="minorHAnsi"/>
          <w:color w:val="000000" w:themeColor="text1"/>
          <w:sz w:val="24"/>
          <w:szCs w:val="24"/>
          <w:shd w:val="clear" w:color="auto" w:fill="FFFFFF"/>
        </w:rPr>
        <w:t xml:space="preserve"> </w:t>
      </w:r>
      <w:r w:rsidR="00CF3FE5">
        <w:rPr>
          <w:rFonts w:cstheme="minorHAnsi"/>
          <w:color w:val="002060"/>
          <w:sz w:val="24"/>
          <w:szCs w:val="24"/>
          <w:shd w:val="clear" w:color="auto" w:fill="FFFFFF"/>
        </w:rPr>
        <w:t xml:space="preserve">The protocol </w:t>
      </w:r>
      <w:r w:rsidR="005E438D">
        <w:rPr>
          <w:rFonts w:cstheme="minorHAnsi"/>
          <w:color w:val="002060"/>
          <w:sz w:val="24"/>
          <w:szCs w:val="24"/>
          <w:shd w:val="clear" w:color="auto" w:fill="FFFFFF"/>
        </w:rPr>
        <w:t>is written with discrete steps and we have ensured that there are no large paragraphs of text between sections.</w:t>
      </w:r>
    </w:p>
    <w:p w14:paraId="50F0B89C"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0F60118D" w14:textId="67D75991"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Please include volume and concentrations for all the solutions used.</w:t>
      </w:r>
    </w:p>
    <w:p w14:paraId="4B93F68D" w14:textId="06666820"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21B5527E" w14:textId="425D97AE" w:rsidR="001A5267" w:rsidRPr="00D01EBE"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D01EBE">
        <w:rPr>
          <w:rFonts w:cstheme="minorHAnsi"/>
          <w:color w:val="000000" w:themeColor="text1"/>
          <w:sz w:val="24"/>
          <w:szCs w:val="24"/>
          <w:shd w:val="clear" w:color="auto" w:fill="FFFFFF"/>
        </w:rPr>
        <w:t xml:space="preserve"> </w:t>
      </w:r>
      <w:r w:rsidR="00D01EBE">
        <w:rPr>
          <w:rFonts w:cstheme="minorHAnsi"/>
          <w:color w:val="002060"/>
          <w:sz w:val="24"/>
          <w:szCs w:val="24"/>
          <w:shd w:val="clear" w:color="auto" w:fill="FFFFFF"/>
        </w:rPr>
        <w:t>Thank you for your comment. We have no</w:t>
      </w:r>
      <w:r w:rsidR="00166828">
        <w:rPr>
          <w:rFonts w:cstheme="minorHAnsi"/>
          <w:color w:val="002060"/>
          <w:sz w:val="24"/>
          <w:szCs w:val="24"/>
          <w:shd w:val="clear" w:color="auto" w:fill="FFFFFF"/>
        </w:rPr>
        <w:t>w</w:t>
      </w:r>
      <w:r w:rsidR="00D01EBE">
        <w:rPr>
          <w:rFonts w:cstheme="minorHAnsi"/>
          <w:color w:val="002060"/>
          <w:sz w:val="24"/>
          <w:szCs w:val="24"/>
          <w:shd w:val="clear" w:color="auto" w:fill="FFFFFF"/>
        </w:rPr>
        <w:t xml:space="preserve"> added concentrations and volumes </w:t>
      </w:r>
      <w:r w:rsidR="006F21D8">
        <w:rPr>
          <w:rFonts w:cstheme="minorHAnsi"/>
          <w:color w:val="002060"/>
          <w:sz w:val="24"/>
          <w:szCs w:val="24"/>
          <w:shd w:val="clear" w:color="auto" w:fill="FFFFFF"/>
        </w:rPr>
        <w:t>for</w:t>
      </w:r>
      <w:r w:rsidR="00D01EBE">
        <w:rPr>
          <w:rFonts w:cstheme="minorHAnsi"/>
          <w:color w:val="002060"/>
          <w:sz w:val="24"/>
          <w:szCs w:val="24"/>
          <w:shd w:val="clear" w:color="auto" w:fill="FFFFFF"/>
        </w:rPr>
        <w:t xml:space="preserve"> each solution used in the </w:t>
      </w:r>
      <w:r w:rsidR="00166828">
        <w:rPr>
          <w:rFonts w:cstheme="minorHAnsi"/>
          <w:color w:val="002060"/>
          <w:sz w:val="24"/>
          <w:szCs w:val="24"/>
          <w:shd w:val="clear" w:color="auto" w:fill="FFFFFF"/>
        </w:rPr>
        <w:t>protocol.</w:t>
      </w:r>
    </w:p>
    <w:p w14:paraId="2ADC71AC"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7A0EFC2C" w14:textId="64AEB103"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Please ensure that individual steps of the protocol should only contain 2-3 actions sentences per step.</w:t>
      </w:r>
    </w:p>
    <w:p w14:paraId="1CC999DB" w14:textId="7D203142"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570EB4D9" w14:textId="23FB701A" w:rsidR="001A5267" w:rsidRPr="009C4650"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7F745A">
        <w:rPr>
          <w:rFonts w:cstheme="minorHAnsi"/>
          <w:color w:val="000000" w:themeColor="text1"/>
          <w:sz w:val="24"/>
          <w:szCs w:val="24"/>
          <w:shd w:val="clear" w:color="auto" w:fill="FFFFFF"/>
        </w:rPr>
        <w:t xml:space="preserve"> </w:t>
      </w:r>
      <w:r w:rsidR="009C4650">
        <w:rPr>
          <w:rFonts w:cstheme="minorHAnsi"/>
          <w:color w:val="002060"/>
          <w:sz w:val="24"/>
          <w:szCs w:val="24"/>
          <w:shd w:val="clear" w:color="auto" w:fill="FFFFFF"/>
        </w:rPr>
        <w:t>Thank you.</w:t>
      </w:r>
      <w:r w:rsidR="00A26B65">
        <w:rPr>
          <w:rFonts w:cstheme="minorHAnsi"/>
          <w:color w:val="002060"/>
          <w:sz w:val="24"/>
          <w:szCs w:val="24"/>
          <w:shd w:val="clear" w:color="auto" w:fill="FFFFFF"/>
        </w:rPr>
        <w:t xml:space="preserve"> The protocol has now been adjusted to meet this requirement.</w:t>
      </w:r>
      <w:r w:rsidR="009C4650">
        <w:rPr>
          <w:rFonts w:cstheme="minorHAnsi"/>
          <w:color w:val="002060"/>
          <w:sz w:val="24"/>
          <w:szCs w:val="24"/>
          <w:shd w:val="clear" w:color="auto" w:fill="FFFFFF"/>
        </w:rPr>
        <w:t xml:space="preserve"> </w:t>
      </w:r>
    </w:p>
    <w:p w14:paraId="3BF8E4A2"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2083BCF1" w14:textId="6E25B055"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Please ensure you answer the “how” question, i.e., how is the step performed?</w:t>
      </w:r>
    </w:p>
    <w:p w14:paraId="36EA9302" w14:textId="60167D61"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59D4E148" w14:textId="296FF9E7" w:rsidR="001A5267" w:rsidRPr="002E12E4"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2E12E4">
        <w:rPr>
          <w:rFonts w:cstheme="minorHAnsi"/>
          <w:color w:val="000000" w:themeColor="text1"/>
          <w:sz w:val="24"/>
          <w:szCs w:val="24"/>
          <w:shd w:val="clear" w:color="auto" w:fill="FFFFFF"/>
        </w:rPr>
        <w:t xml:space="preserve"> </w:t>
      </w:r>
      <w:r w:rsidR="002E12E4">
        <w:rPr>
          <w:rFonts w:cstheme="minorHAnsi"/>
          <w:color w:val="002060"/>
          <w:sz w:val="24"/>
          <w:szCs w:val="24"/>
          <w:shd w:val="clear" w:color="auto" w:fill="FFFFFF"/>
        </w:rPr>
        <w:t>We have made the appropriate changes throughout the protocol to ensure the “how</w:t>
      </w:r>
      <w:r w:rsidR="00A21D48">
        <w:rPr>
          <w:rFonts w:cstheme="minorHAnsi"/>
          <w:color w:val="002060"/>
          <w:sz w:val="24"/>
          <w:szCs w:val="24"/>
          <w:shd w:val="clear" w:color="auto" w:fill="FFFFFF"/>
        </w:rPr>
        <w:t xml:space="preserve">” has been addressed. We have included additional </w:t>
      </w:r>
      <w:r w:rsidR="00A21D48" w:rsidRPr="0054523A">
        <w:rPr>
          <w:rFonts w:cstheme="minorHAnsi"/>
          <w:color w:val="002060"/>
          <w:sz w:val="24"/>
          <w:szCs w:val="24"/>
          <w:shd w:val="clear" w:color="auto" w:fill="FFFFFF"/>
        </w:rPr>
        <w:t>figures to</w:t>
      </w:r>
      <w:r w:rsidR="00A21D48">
        <w:rPr>
          <w:rFonts w:cstheme="minorHAnsi"/>
          <w:color w:val="002060"/>
          <w:sz w:val="24"/>
          <w:szCs w:val="24"/>
          <w:shd w:val="clear" w:color="auto" w:fill="FFFFFF"/>
        </w:rPr>
        <w:t xml:space="preserve"> aid in this process.</w:t>
      </w:r>
      <w:r w:rsidR="002E12E4">
        <w:rPr>
          <w:rFonts w:cstheme="minorHAnsi"/>
          <w:color w:val="002060"/>
          <w:sz w:val="24"/>
          <w:szCs w:val="24"/>
          <w:shd w:val="clear" w:color="auto" w:fill="FFFFFF"/>
        </w:rPr>
        <w:t xml:space="preserve"> </w:t>
      </w:r>
    </w:p>
    <w:p w14:paraId="07569BA3"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1319203F" w14:textId="55790C73"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What kind of tissue explants are used? How do you get it? Human/animal origin? Please include ethics statement accordingly before the start of the protocol.</w:t>
      </w:r>
    </w:p>
    <w:p w14:paraId="1FDF8A0C" w14:textId="5DBFA1E9"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75CF2B7B" w14:textId="1251714F" w:rsidR="00083024" w:rsidRPr="00604E7E"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522B1F">
        <w:rPr>
          <w:rFonts w:cstheme="minorHAnsi"/>
          <w:color w:val="000000" w:themeColor="text1"/>
          <w:sz w:val="24"/>
          <w:szCs w:val="24"/>
          <w:shd w:val="clear" w:color="auto" w:fill="FFFFFF"/>
        </w:rPr>
        <w:t xml:space="preserve"> </w:t>
      </w:r>
      <w:r w:rsidR="00522B1F">
        <w:rPr>
          <w:rFonts w:cstheme="minorHAnsi"/>
          <w:color w:val="002060"/>
          <w:sz w:val="24"/>
          <w:szCs w:val="24"/>
          <w:shd w:val="clear" w:color="auto" w:fill="FFFFFF"/>
        </w:rPr>
        <w:t xml:space="preserve">Bovine cartilage explants were used for these </w:t>
      </w:r>
      <w:proofErr w:type="gramStart"/>
      <w:r w:rsidR="00522B1F">
        <w:rPr>
          <w:rFonts w:cstheme="minorHAnsi"/>
          <w:color w:val="002060"/>
          <w:sz w:val="24"/>
          <w:szCs w:val="24"/>
          <w:shd w:val="clear" w:color="auto" w:fill="FFFFFF"/>
        </w:rPr>
        <w:t>experiments,</w:t>
      </w:r>
      <w:proofErr w:type="gramEnd"/>
      <w:r w:rsidR="00522B1F">
        <w:rPr>
          <w:rFonts w:cstheme="minorHAnsi"/>
          <w:color w:val="002060"/>
          <w:sz w:val="24"/>
          <w:szCs w:val="24"/>
          <w:shd w:val="clear" w:color="auto" w:fill="FFFFFF"/>
        </w:rPr>
        <w:t xml:space="preserve"> however</w:t>
      </w:r>
      <w:r w:rsidR="00E1069E">
        <w:rPr>
          <w:rFonts w:cstheme="minorHAnsi"/>
          <w:color w:val="002060"/>
          <w:sz w:val="24"/>
          <w:szCs w:val="24"/>
          <w:shd w:val="clear" w:color="auto" w:fill="FFFFFF"/>
        </w:rPr>
        <w:t>,</w:t>
      </w:r>
      <w:r w:rsidR="00522B1F">
        <w:rPr>
          <w:rFonts w:cstheme="minorHAnsi"/>
          <w:color w:val="002060"/>
          <w:sz w:val="24"/>
          <w:szCs w:val="24"/>
          <w:shd w:val="clear" w:color="auto" w:fill="FFFFFF"/>
        </w:rPr>
        <w:t xml:space="preserve"> the experimental setups are compatible for use with most cartilage species including human.</w:t>
      </w:r>
      <w:r w:rsidR="00E1069E">
        <w:rPr>
          <w:rFonts w:cstheme="minorHAnsi"/>
          <w:color w:val="002060"/>
          <w:sz w:val="24"/>
          <w:szCs w:val="24"/>
          <w:shd w:val="clear" w:color="auto" w:fill="FFFFFF"/>
        </w:rPr>
        <w:t xml:space="preserve"> Bovine cartilage explants are ideal for evaluation of solute transport because of their similarity in composition and thickness to human cartilage</w:t>
      </w:r>
      <w:r w:rsidR="007A0E65">
        <w:rPr>
          <w:rFonts w:cstheme="minorHAnsi"/>
          <w:color w:val="002060"/>
          <w:sz w:val="24"/>
          <w:szCs w:val="24"/>
          <w:shd w:val="clear" w:color="auto" w:fill="FFFFFF"/>
        </w:rPr>
        <w:t>, however explants obtained from other large animals such as horses and pigs can be used as well</w:t>
      </w:r>
      <w:r w:rsidR="00E1069E">
        <w:rPr>
          <w:rFonts w:cstheme="minorHAnsi"/>
          <w:color w:val="002060"/>
          <w:sz w:val="24"/>
          <w:szCs w:val="24"/>
          <w:shd w:val="clear" w:color="auto" w:fill="FFFFFF"/>
        </w:rPr>
        <w:t xml:space="preserve"> </w:t>
      </w:r>
      <w:r w:rsidR="00E1069E">
        <w:rPr>
          <w:rFonts w:cstheme="minorHAnsi"/>
          <w:i/>
          <w:iCs/>
          <w:color w:val="002060"/>
          <w:sz w:val="24"/>
          <w:szCs w:val="24"/>
          <w:shd w:val="clear" w:color="auto" w:fill="FFFFFF"/>
        </w:rPr>
        <w:t>[Bajpayee et al. Nature Reviews Rheumatology, 2017]</w:t>
      </w:r>
      <w:r w:rsidR="007A0E65">
        <w:rPr>
          <w:rFonts w:cstheme="minorHAnsi"/>
          <w:color w:val="002060"/>
          <w:sz w:val="24"/>
          <w:szCs w:val="24"/>
          <w:shd w:val="clear" w:color="auto" w:fill="FFFFFF"/>
        </w:rPr>
        <w:t xml:space="preserve">. </w:t>
      </w:r>
      <w:r w:rsidR="00D75D47">
        <w:rPr>
          <w:rFonts w:cstheme="minorHAnsi"/>
          <w:color w:val="002060"/>
          <w:sz w:val="24"/>
          <w:szCs w:val="24"/>
          <w:shd w:val="clear" w:color="auto" w:fill="FFFFFF"/>
        </w:rPr>
        <w:t>The</w:t>
      </w:r>
      <w:r w:rsidR="009878B1">
        <w:rPr>
          <w:rFonts w:cstheme="minorHAnsi"/>
          <w:color w:val="002060"/>
          <w:sz w:val="24"/>
          <w:szCs w:val="24"/>
          <w:shd w:val="clear" w:color="auto" w:fill="FFFFFF"/>
        </w:rPr>
        <w:t xml:space="preserve"> bovine</w:t>
      </w:r>
      <w:r w:rsidR="00D75D47">
        <w:rPr>
          <w:rFonts w:cstheme="minorHAnsi"/>
          <w:color w:val="002060"/>
          <w:sz w:val="24"/>
          <w:szCs w:val="24"/>
          <w:shd w:val="clear" w:color="auto" w:fill="FFFFFF"/>
        </w:rPr>
        <w:t xml:space="preserve"> c</w:t>
      </w:r>
      <w:r w:rsidR="003B6466">
        <w:rPr>
          <w:rFonts w:cstheme="minorHAnsi"/>
          <w:color w:val="002060"/>
          <w:sz w:val="24"/>
          <w:szCs w:val="24"/>
          <w:shd w:val="clear" w:color="auto" w:fill="FFFFFF"/>
        </w:rPr>
        <w:t xml:space="preserve">artilage explants </w:t>
      </w:r>
      <w:r w:rsidR="00D75D47">
        <w:rPr>
          <w:rFonts w:cstheme="minorHAnsi"/>
          <w:color w:val="002060"/>
          <w:sz w:val="24"/>
          <w:szCs w:val="24"/>
          <w:shd w:val="clear" w:color="auto" w:fill="FFFFFF"/>
        </w:rPr>
        <w:t xml:space="preserve">used in our experiments </w:t>
      </w:r>
      <w:r w:rsidR="006F5A86">
        <w:rPr>
          <w:rFonts w:cstheme="minorHAnsi"/>
          <w:color w:val="002060"/>
          <w:sz w:val="24"/>
          <w:szCs w:val="24"/>
          <w:shd w:val="clear" w:color="auto" w:fill="FFFFFF"/>
        </w:rPr>
        <w:t xml:space="preserve">were extracted </w:t>
      </w:r>
      <w:r w:rsidR="00EB39D6">
        <w:rPr>
          <w:rFonts w:cstheme="minorHAnsi"/>
          <w:color w:val="002060"/>
          <w:sz w:val="24"/>
          <w:szCs w:val="24"/>
          <w:shd w:val="clear" w:color="auto" w:fill="FFFFFF"/>
        </w:rPr>
        <w:t xml:space="preserve">using dermal punches </w:t>
      </w:r>
      <w:r w:rsidR="006F5A86">
        <w:rPr>
          <w:rFonts w:cstheme="minorHAnsi"/>
          <w:color w:val="002060"/>
          <w:sz w:val="24"/>
          <w:szCs w:val="24"/>
          <w:shd w:val="clear" w:color="auto" w:fill="FFFFFF"/>
        </w:rPr>
        <w:t xml:space="preserve">from the femoropatellar grooves of bovine knee joints supplied from Research 87 </w:t>
      </w:r>
      <w:r w:rsidR="00105345">
        <w:rPr>
          <w:rFonts w:cstheme="minorHAnsi"/>
          <w:color w:val="002060"/>
          <w:sz w:val="24"/>
          <w:szCs w:val="24"/>
          <w:shd w:val="clear" w:color="auto" w:fill="FFFFFF"/>
        </w:rPr>
        <w:t>(Boylston, MA, USA)</w:t>
      </w:r>
      <w:r w:rsidR="005A0569">
        <w:rPr>
          <w:rFonts w:cstheme="minorHAnsi"/>
          <w:color w:val="002060"/>
          <w:sz w:val="24"/>
          <w:szCs w:val="24"/>
          <w:shd w:val="clear" w:color="auto" w:fill="FFFFFF"/>
        </w:rPr>
        <w:t xml:space="preserve">. </w:t>
      </w:r>
      <w:r w:rsidR="00925B68">
        <w:rPr>
          <w:rFonts w:cstheme="minorHAnsi"/>
          <w:color w:val="002060"/>
          <w:sz w:val="24"/>
          <w:szCs w:val="24"/>
          <w:shd w:val="clear" w:color="auto" w:fill="FFFFFF"/>
        </w:rPr>
        <w:t xml:space="preserve">Using the slicing fixture shown in </w:t>
      </w:r>
      <w:r w:rsidR="00925B68" w:rsidRPr="0054523A">
        <w:rPr>
          <w:rFonts w:cstheme="minorHAnsi"/>
          <w:color w:val="002060"/>
          <w:sz w:val="24"/>
          <w:szCs w:val="24"/>
          <w:shd w:val="clear" w:color="auto" w:fill="FFFFFF"/>
        </w:rPr>
        <w:t xml:space="preserve">Figure </w:t>
      </w:r>
      <w:r w:rsidR="0054523A">
        <w:rPr>
          <w:rFonts w:cstheme="minorHAnsi"/>
          <w:color w:val="002060"/>
          <w:sz w:val="24"/>
          <w:szCs w:val="24"/>
          <w:shd w:val="clear" w:color="auto" w:fill="FFFFFF"/>
        </w:rPr>
        <w:t>2</w:t>
      </w:r>
      <w:r w:rsidR="00925B68">
        <w:rPr>
          <w:rFonts w:cstheme="minorHAnsi"/>
          <w:color w:val="002060"/>
          <w:sz w:val="24"/>
          <w:szCs w:val="24"/>
          <w:shd w:val="clear" w:color="auto" w:fill="FFFFFF"/>
        </w:rPr>
        <w:t xml:space="preserve">, explants were sliced to 1 mm thickness, inclusive of the superficial zone. </w:t>
      </w:r>
      <w:r w:rsidR="00C20994">
        <w:rPr>
          <w:rFonts w:cstheme="minorHAnsi"/>
          <w:color w:val="002060"/>
          <w:sz w:val="24"/>
          <w:szCs w:val="24"/>
          <w:shd w:val="clear" w:color="auto" w:fill="FFFFFF"/>
        </w:rPr>
        <w:t xml:space="preserve">We have added a section </w:t>
      </w:r>
      <w:r w:rsidR="0081494D">
        <w:rPr>
          <w:rFonts w:cstheme="minorHAnsi"/>
          <w:color w:val="002060"/>
          <w:sz w:val="24"/>
          <w:szCs w:val="24"/>
          <w:shd w:val="clear" w:color="auto" w:fill="FFFFFF"/>
        </w:rPr>
        <w:t xml:space="preserve">(“Cartilage Explant Extraction”) </w:t>
      </w:r>
      <w:r w:rsidR="00C20994">
        <w:rPr>
          <w:rFonts w:cstheme="minorHAnsi"/>
          <w:color w:val="002060"/>
          <w:sz w:val="24"/>
          <w:szCs w:val="24"/>
          <w:shd w:val="clear" w:color="auto" w:fill="FFFFFF"/>
        </w:rPr>
        <w:t>to the protocol to describe this process.</w:t>
      </w:r>
      <w:r w:rsidR="00083024">
        <w:rPr>
          <w:rFonts w:cstheme="minorHAnsi"/>
          <w:color w:val="002060"/>
          <w:sz w:val="24"/>
          <w:szCs w:val="24"/>
          <w:shd w:val="clear" w:color="auto" w:fill="FFFFFF"/>
        </w:rPr>
        <w:t xml:space="preserve"> </w:t>
      </w:r>
    </w:p>
    <w:p w14:paraId="5008E4FB"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1857F9D9" w14:textId="00783308" w:rsidR="00AF1DDD" w:rsidRPr="002574CE"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2574CE">
        <w:rPr>
          <w:rFonts w:cstheme="minorHAnsi"/>
          <w:color w:val="000000" w:themeColor="text1"/>
          <w:sz w:val="24"/>
          <w:szCs w:val="24"/>
          <w:shd w:val="clear" w:color="auto" w:fill="FFFFFF"/>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1E4A764D" w14:textId="29A93942"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5C066A7F" w14:textId="4E44F7B0" w:rsidR="001A5267" w:rsidRPr="009815DA"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9815DA">
        <w:rPr>
          <w:rFonts w:cstheme="minorHAnsi"/>
          <w:b/>
          <w:bCs/>
          <w:color w:val="000000" w:themeColor="text1"/>
          <w:sz w:val="24"/>
          <w:szCs w:val="24"/>
          <w:shd w:val="clear" w:color="auto" w:fill="FFFFFF"/>
        </w:rPr>
        <w:t xml:space="preserve"> </w:t>
      </w:r>
      <w:r w:rsidR="009815DA">
        <w:rPr>
          <w:rFonts w:cstheme="minorHAnsi"/>
          <w:color w:val="002060"/>
          <w:sz w:val="24"/>
          <w:szCs w:val="24"/>
          <w:shd w:val="clear" w:color="auto" w:fill="FFFFFF"/>
        </w:rPr>
        <w:t>We have now highlighted filmable content of the protocol.</w:t>
      </w:r>
    </w:p>
    <w:p w14:paraId="4810161C"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4CD3F221" w14:textId="54B2801C"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EE98DA8" w14:textId="7927341E"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70075443" w14:textId="538BD9DC" w:rsidR="001A5267"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E66791">
        <w:rPr>
          <w:rFonts w:cstheme="minorHAnsi"/>
          <w:color w:val="000000" w:themeColor="text1"/>
          <w:sz w:val="24"/>
          <w:szCs w:val="24"/>
          <w:shd w:val="clear" w:color="auto" w:fill="FFFFFF"/>
        </w:rPr>
        <w:t xml:space="preserve"> </w:t>
      </w:r>
      <w:r w:rsidR="00E66791">
        <w:rPr>
          <w:rFonts w:cstheme="minorHAnsi"/>
          <w:color w:val="002060"/>
          <w:sz w:val="24"/>
          <w:szCs w:val="24"/>
          <w:shd w:val="clear" w:color="auto" w:fill="FFFFFF"/>
        </w:rPr>
        <w:t xml:space="preserve">We have received explicit copyright permission for use of </w:t>
      </w:r>
      <w:r w:rsidR="00301631">
        <w:rPr>
          <w:rFonts w:cstheme="minorHAnsi"/>
          <w:color w:val="002060"/>
          <w:sz w:val="24"/>
          <w:szCs w:val="24"/>
          <w:shd w:val="clear" w:color="auto" w:fill="FFFFFF"/>
        </w:rPr>
        <w:t>figures</w:t>
      </w:r>
      <w:r w:rsidR="00E66791">
        <w:rPr>
          <w:rFonts w:cstheme="minorHAnsi"/>
          <w:color w:val="002060"/>
          <w:sz w:val="24"/>
          <w:szCs w:val="24"/>
          <w:shd w:val="clear" w:color="auto" w:fill="FFFFFF"/>
        </w:rPr>
        <w:t xml:space="preserve"> from the following publications:</w:t>
      </w:r>
    </w:p>
    <w:p w14:paraId="04B723D5" w14:textId="77777777" w:rsidR="007224C3" w:rsidRDefault="007224C3" w:rsidP="001A5267">
      <w:pPr>
        <w:pStyle w:val="ListParagraph"/>
        <w:spacing w:after="0" w:line="240" w:lineRule="auto"/>
        <w:jc w:val="both"/>
        <w:rPr>
          <w:rFonts w:ascii="Calibri" w:hAnsi="Calibri" w:cs="Calibri"/>
          <w:color w:val="002060"/>
          <w:sz w:val="24"/>
          <w:szCs w:val="24"/>
          <w:shd w:val="clear" w:color="auto" w:fill="FFFFFF"/>
        </w:rPr>
      </w:pPr>
    </w:p>
    <w:p w14:paraId="46DBCBD3" w14:textId="7812CFB4" w:rsidR="001A5267" w:rsidRDefault="006F6061" w:rsidP="001A5267">
      <w:pPr>
        <w:pStyle w:val="ListParagraph"/>
        <w:spacing w:after="0" w:line="240" w:lineRule="auto"/>
        <w:jc w:val="both"/>
        <w:rPr>
          <w:rFonts w:ascii="Calibri" w:hAnsi="Calibri" w:cs="Calibri"/>
          <w:color w:val="002060"/>
          <w:sz w:val="24"/>
          <w:szCs w:val="24"/>
          <w:shd w:val="clear" w:color="auto" w:fill="FFFFFF"/>
        </w:rPr>
      </w:pPr>
      <w:r w:rsidRPr="006F6061">
        <w:rPr>
          <w:rFonts w:ascii="Calibri" w:hAnsi="Calibri" w:cs="Calibri"/>
          <w:color w:val="002060"/>
          <w:sz w:val="24"/>
          <w:szCs w:val="24"/>
          <w:shd w:val="clear" w:color="auto" w:fill="FFFFFF"/>
        </w:rPr>
        <w:t>Vedadghavami, A., Wagner, E. K., Mehta, S., He, T., Zhang, C., &amp; Bajpayee, A. G. (2019). Cartilage penetrating cationic peptide carriers for applications in drug delivery to avascular negatively charged tissues. </w:t>
      </w:r>
      <w:r w:rsidRPr="006F6061">
        <w:rPr>
          <w:rFonts w:ascii="Calibri" w:hAnsi="Calibri" w:cs="Calibri"/>
          <w:i/>
          <w:iCs/>
          <w:color w:val="002060"/>
          <w:sz w:val="24"/>
          <w:szCs w:val="24"/>
          <w:shd w:val="clear" w:color="auto" w:fill="FFFFFF"/>
        </w:rPr>
        <w:t xml:space="preserve">Acta </w:t>
      </w:r>
      <w:proofErr w:type="spellStart"/>
      <w:r w:rsidRPr="006F6061">
        <w:rPr>
          <w:rFonts w:ascii="Calibri" w:hAnsi="Calibri" w:cs="Calibri"/>
          <w:i/>
          <w:iCs/>
          <w:color w:val="002060"/>
          <w:sz w:val="24"/>
          <w:szCs w:val="24"/>
          <w:shd w:val="clear" w:color="auto" w:fill="FFFFFF"/>
        </w:rPr>
        <w:t>biomaterialia</w:t>
      </w:r>
      <w:proofErr w:type="spellEnd"/>
      <w:r w:rsidRPr="006F6061">
        <w:rPr>
          <w:rFonts w:ascii="Calibri" w:hAnsi="Calibri" w:cs="Calibri"/>
          <w:color w:val="002060"/>
          <w:sz w:val="24"/>
          <w:szCs w:val="24"/>
          <w:shd w:val="clear" w:color="auto" w:fill="FFFFFF"/>
        </w:rPr>
        <w:t>, </w:t>
      </w:r>
      <w:r w:rsidRPr="006F6061">
        <w:rPr>
          <w:rFonts w:ascii="Calibri" w:hAnsi="Calibri" w:cs="Calibri"/>
          <w:i/>
          <w:iCs/>
          <w:color w:val="002060"/>
          <w:sz w:val="24"/>
          <w:szCs w:val="24"/>
          <w:shd w:val="clear" w:color="auto" w:fill="FFFFFF"/>
        </w:rPr>
        <w:t>93</w:t>
      </w:r>
      <w:r w:rsidRPr="006F6061">
        <w:rPr>
          <w:rFonts w:ascii="Calibri" w:hAnsi="Calibri" w:cs="Calibri"/>
          <w:color w:val="002060"/>
          <w:sz w:val="24"/>
          <w:szCs w:val="24"/>
          <w:shd w:val="clear" w:color="auto" w:fill="FFFFFF"/>
        </w:rPr>
        <w:t>, 258-269.</w:t>
      </w:r>
    </w:p>
    <w:p w14:paraId="4FCB3ACF" w14:textId="429C068B" w:rsidR="006F6061" w:rsidRDefault="006F6061" w:rsidP="001A5267">
      <w:pPr>
        <w:pStyle w:val="ListParagraph"/>
        <w:spacing w:after="0" w:line="240" w:lineRule="auto"/>
        <w:jc w:val="both"/>
        <w:rPr>
          <w:rFonts w:ascii="Calibri" w:hAnsi="Calibri" w:cs="Calibri"/>
          <w:color w:val="002060"/>
          <w:sz w:val="24"/>
          <w:szCs w:val="24"/>
          <w:shd w:val="clear" w:color="auto" w:fill="FFFFFF"/>
        </w:rPr>
      </w:pPr>
    </w:p>
    <w:p w14:paraId="76B3D92F" w14:textId="19ECBBA7" w:rsidR="006F6061" w:rsidRPr="008A1E49" w:rsidRDefault="008A1E49" w:rsidP="001A5267">
      <w:pPr>
        <w:pStyle w:val="ListParagraph"/>
        <w:spacing w:after="0" w:line="240" w:lineRule="auto"/>
        <w:jc w:val="both"/>
        <w:rPr>
          <w:rFonts w:ascii="Calibri" w:hAnsi="Calibri" w:cs="Calibri"/>
          <w:color w:val="002060"/>
          <w:sz w:val="32"/>
          <w:szCs w:val="32"/>
          <w:shd w:val="clear" w:color="auto" w:fill="FFFFFF"/>
        </w:rPr>
      </w:pPr>
      <w:r w:rsidRPr="008A1E49">
        <w:rPr>
          <w:rFonts w:ascii="Calibri" w:hAnsi="Calibri" w:cs="Calibri"/>
          <w:color w:val="002060"/>
          <w:sz w:val="24"/>
          <w:szCs w:val="24"/>
          <w:shd w:val="clear" w:color="auto" w:fill="FFFFFF"/>
        </w:rPr>
        <w:t xml:space="preserve">Bajpayee, A. G., Wong, C. R., </w:t>
      </w:r>
      <w:proofErr w:type="spellStart"/>
      <w:r w:rsidRPr="008A1E49">
        <w:rPr>
          <w:rFonts w:ascii="Calibri" w:hAnsi="Calibri" w:cs="Calibri"/>
          <w:color w:val="002060"/>
          <w:sz w:val="24"/>
          <w:szCs w:val="24"/>
          <w:shd w:val="clear" w:color="auto" w:fill="FFFFFF"/>
        </w:rPr>
        <w:t>Bawendi</w:t>
      </w:r>
      <w:proofErr w:type="spellEnd"/>
      <w:r w:rsidRPr="008A1E49">
        <w:rPr>
          <w:rFonts w:ascii="Calibri" w:hAnsi="Calibri" w:cs="Calibri"/>
          <w:color w:val="002060"/>
          <w:sz w:val="24"/>
          <w:szCs w:val="24"/>
          <w:shd w:val="clear" w:color="auto" w:fill="FFFFFF"/>
        </w:rPr>
        <w:t xml:space="preserve">, M. G., Frank, E. H., &amp; </w:t>
      </w:r>
      <w:proofErr w:type="spellStart"/>
      <w:r w:rsidRPr="008A1E49">
        <w:rPr>
          <w:rFonts w:ascii="Calibri" w:hAnsi="Calibri" w:cs="Calibri"/>
          <w:color w:val="002060"/>
          <w:sz w:val="24"/>
          <w:szCs w:val="24"/>
          <w:shd w:val="clear" w:color="auto" w:fill="FFFFFF"/>
        </w:rPr>
        <w:t>Grodzinsky</w:t>
      </w:r>
      <w:proofErr w:type="spellEnd"/>
      <w:r w:rsidRPr="008A1E49">
        <w:rPr>
          <w:rFonts w:ascii="Calibri" w:hAnsi="Calibri" w:cs="Calibri"/>
          <w:color w:val="002060"/>
          <w:sz w:val="24"/>
          <w:szCs w:val="24"/>
          <w:shd w:val="clear" w:color="auto" w:fill="FFFFFF"/>
        </w:rPr>
        <w:t>, A. J. (2014). Avidin as a model for charge driven transport into cartilage and drug delivery for treating early stage post-traumatic osteoarthritis. </w:t>
      </w:r>
      <w:r w:rsidRPr="008A1E49">
        <w:rPr>
          <w:rFonts w:ascii="Calibri" w:hAnsi="Calibri" w:cs="Calibri"/>
          <w:i/>
          <w:iCs/>
          <w:color w:val="002060"/>
          <w:sz w:val="24"/>
          <w:szCs w:val="24"/>
          <w:shd w:val="clear" w:color="auto" w:fill="FFFFFF"/>
        </w:rPr>
        <w:t>Biomaterials</w:t>
      </w:r>
      <w:r w:rsidRPr="008A1E49">
        <w:rPr>
          <w:rFonts w:ascii="Calibri" w:hAnsi="Calibri" w:cs="Calibri"/>
          <w:color w:val="002060"/>
          <w:sz w:val="24"/>
          <w:szCs w:val="24"/>
          <w:shd w:val="clear" w:color="auto" w:fill="FFFFFF"/>
        </w:rPr>
        <w:t>, </w:t>
      </w:r>
      <w:r w:rsidRPr="008A1E49">
        <w:rPr>
          <w:rFonts w:ascii="Calibri" w:hAnsi="Calibri" w:cs="Calibri"/>
          <w:i/>
          <w:iCs/>
          <w:color w:val="002060"/>
          <w:sz w:val="24"/>
          <w:szCs w:val="24"/>
          <w:shd w:val="clear" w:color="auto" w:fill="FFFFFF"/>
        </w:rPr>
        <w:t>35</w:t>
      </w:r>
      <w:r w:rsidRPr="008A1E49">
        <w:rPr>
          <w:rFonts w:ascii="Calibri" w:hAnsi="Calibri" w:cs="Calibri"/>
          <w:color w:val="002060"/>
          <w:sz w:val="24"/>
          <w:szCs w:val="24"/>
          <w:shd w:val="clear" w:color="auto" w:fill="FFFFFF"/>
        </w:rPr>
        <w:t>(1), 538-549.</w:t>
      </w:r>
      <w:r w:rsidRPr="008A1E49">
        <w:rPr>
          <w:rFonts w:ascii="Calibri" w:hAnsi="Calibri" w:cs="Calibri"/>
          <w:color w:val="002060"/>
          <w:sz w:val="32"/>
          <w:szCs w:val="32"/>
          <w:shd w:val="clear" w:color="auto" w:fill="FFFFFF"/>
        </w:rPr>
        <w:t xml:space="preserve"> </w:t>
      </w:r>
    </w:p>
    <w:p w14:paraId="1D18C81C" w14:textId="77777777" w:rsidR="006F6061" w:rsidRPr="00A40CC1" w:rsidRDefault="006F6061" w:rsidP="001A5267">
      <w:pPr>
        <w:pStyle w:val="ListParagraph"/>
        <w:spacing w:after="0" w:line="240" w:lineRule="auto"/>
        <w:jc w:val="both"/>
        <w:rPr>
          <w:rFonts w:eastAsia="Times New Roman" w:cstheme="minorHAnsi"/>
          <w:color w:val="000000" w:themeColor="text1"/>
          <w:sz w:val="24"/>
          <w:szCs w:val="24"/>
        </w:rPr>
      </w:pPr>
    </w:p>
    <w:p w14:paraId="2A5A32D7" w14:textId="77777777" w:rsidR="00AF1DDD" w:rsidRPr="00A40CC1" w:rsidRDefault="00BF2CD4" w:rsidP="00AE0EE0">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As we are a methods journal, please revise the Discussion to explicitly cover the following in detail in 3-6 paragraphs with citations:</w:t>
      </w:r>
    </w:p>
    <w:p w14:paraId="5F0861A4" w14:textId="77777777" w:rsidR="00AF1DDD" w:rsidRPr="00A40CC1" w:rsidRDefault="00BF2CD4" w:rsidP="00AF1DDD">
      <w:pPr>
        <w:pStyle w:val="ListParagraph"/>
        <w:numPr>
          <w:ilvl w:val="1"/>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Critical steps within the protocol</w:t>
      </w:r>
    </w:p>
    <w:p w14:paraId="320CDBF6" w14:textId="77777777" w:rsidR="00AF1DDD" w:rsidRPr="00A40CC1" w:rsidRDefault="00BF2CD4" w:rsidP="00AF1DDD">
      <w:pPr>
        <w:pStyle w:val="ListParagraph"/>
        <w:numPr>
          <w:ilvl w:val="1"/>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Any modifications and troubleshooting of the technique</w:t>
      </w:r>
    </w:p>
    <w:p w14:paraId="4830A859" w14:textId="77777777" w:rsidR="00AF1DDD" w:rsidRPr="00A40CC1" w:rsidRDefault="00BF2CD4" w:rsidP="00AF1DDD">
      <w:pPr>
        <w:pStyle w:val="ListParagraph"/>
        <w:numPr>
          <w:ilvl w:val="1"/>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Any limitations of the technique</w:t>
      </w:r>
    </w:p>
    <w:p w14:paraId="20A613A5" w14:textId="77777777" w:rsidR="00AF1DDD" w:rsidRPr="00A40CC1" w:rsidRDefault="00BF2CD4" w:rsidP="00AF1DDD">
      <w:pPr>
        <w:pStyle w:val="ListParagraph"/>
        <w:numPr>
          <w:ilvl w:val="1"/>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The significance with respect to existing methods</w:t>
      </w:r>
    </w:p>
    <w:p w14:paraId="6AF2A999" w14:textId="77777777" w:rsidR="00AF1DDD" w:rsidRPr="00A40CC1" w:rsidRDefault="00BF2CD4" w:rsidP="00AF1DDD">
      <w:pPr>
        <w:pStyle w:val="ListParagraph"/>
        <w:numPr>
          <w:ilvl w:val="1"/>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Any future applications of the technique</w:t>
      </w:r>
    </w:p>
    <w:p w14:paraId="136FBCB9" w14:textId="40A7D3F5"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017B342D" w14:textId="1577986F" w:rsidR="001A5267" w:rsidRPr="00C75251" w:rsidRDefault="001A5267" w:rsidP="001A5267">
      <w:pPr>
        <w:pStyle w:val="ListParagraph"/>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8807F3">
        <w:rPr>
          <w:rFonts w:cstheme="minorHAnsi"/>
          <w:b/>
          <w:bCs/>
          <w:color w:val="000000" w:themeColor="text1"/>
          <w:sz w:val="24"/>
          <w:szCs w:val="24"/>
          <w:shd w:val="clear" w:color="auto" w:fill="FFFFFF"/>
        </w:rPr>
        <w:t xml:space="preserve"> </w:t>
      </w:r>
      <w:r w:rsidR="008807F3">
        <w:rPr>
          <w:rFonts w:cstheme="minorHAnsi"/>
          <w:color w:val="002060"/>
          <w:sz w:val="24"/>
          <w:szCs w:val="24"/>
          <w:shd w:val="clear" w:color="auto" w:fill="FFFFFF"/>
        </w:rPr>
        <w:t>Thank you for detailing these requirements. We have discussed critical steps involving explant hydration, use of protease inhibitors and prevention of solute evaporation</w:t>
      </w:r>
      <w:r w:rsidR="00DA4338">
        <w:rPr>
          <w:rFonts w:cstheme="minorHAnsi"/>
          <w:color w:val="002060"/>
          <w:sz w:val="24"/>
          <w:szCs w:val="24"/>
          <w:shd w:val="clear" w:color="auto" w:fill="FFFFFF"/>
        </w:rPr>
        <w:t xml:space="preserve"> to ensure accurate representation of solute transport through cartilage. We have also indicated the potential outcomes should these critical steps not be followed and provided </w:t>
      </w:r>
      <w:r w:rsidR="007F2A60">
        <w:rPr>
          <w:rFonts w:cstheme="minorHAnsi"/>
          <w:color w:val="002060"/>
          <w:sz w:val="24"/>
          <w:szCs w:val="24"/>
          <w:shd w:val="clear" w:color="auto" w:fill="FFFFFF"/>
        </w:rPr>
        <w:t xml:space="preserve">methods for troubleshooting </w:t>
      </w:r>
      <w:r w:rsidR="004F20BB">
        <w:rPr>
          <w:rFonts w:cstheme="minorHAnsi"/>
          <w:color w:val="002060"/>
          <w:sz w:val="24"/>
          <w:szCs w:val="24"/>
          <w:shd w:val="clear" w:color="auto" w:fill="FFFFFF"/>
        </w:rPr>
        <w:t xml:space="preserve">these issues if they occur. </w:t>
      </w:r>
      <w:r w:rsidR="001515AD">
        <w:rPr>
          <w:rFonts w:cstheme="minorHAnsi"/>
          <w:color w:val="002060"/>
          <w:sz w:val="24"/>
          <w:szCs w:val="24"/>
          <w:shd w:val="clear" w:color="auto" w:fill="FFFFFF"/>
        </w:rPr>
        <w:t>In addition, we have now mentioned the importance of using a translucent transport chamber for non-equilibrium diffusion studies in order to obtain real-time fluorescence measurements. However, in the case that this is not possible, we have provided an alternative method by taking aliquots from the downstream chamber for fluorescence measurements</w:t>
      </w:r>
      <w:r w:rsidR="00136F09">
        <w:rPr>
          <w:rFonts w:cstheme="minorHAnsi"/>
          <w:color w:val="002060"/>
          <w:sz w:val="24"/>
          <w:szCs w:val="24"/>
          <w:shd w:val="clear" w:color="auto" w:fill="FFFFFF"/>
        </w:rPr>
        <w:t xml:space="preserve"> using a plate reader instead</w:t>
      </w:r>
      <w:r w:rsidR="001515AD">
        <w:rPr>
          <w:rFonts w:cstheme="minorHAnsi"/>
          <w:color w:val="002060"/>
          <w:sz w:val="24"/>
          <w:szCs w:val="24"/>
          <w:shd w:val="clear" w:color="auto" w:fill="FFFFFF"/>
        </w:rPr>
        <w:t xml:space="preserve">. </w:t>
      </w:r>
      <w:r w:rsidR="00885B1F">
        <w:rPr>
          <w:rFonts w:cstheme="minorHAnsi"/>
          <w:color w:val="002060"/>
          <w:sz w:val="24"/>
          <w:szCs w:val="24"/>
          <w:shd w:val="clear" w:color="auto" w:fill="FFFFFF"/>
        </w:rPr>
        <w:t xml:space="preserve">We have </w:t>
      </w:r>
      <w:r w:rsidR="00B515B2">
        <w:rPr>
          <w:rFonts w:cstheme="minorHAnsi"/>
          <w:color w:val="002060"/>
          <w:sz w:val="24"/>
          <w:szCs w:val="24"/>
          <w:shd w:val="clear" w:color="auto" w:fill="FFFFFF"/>
        </w:rPr>
        <w:t xml:space="preserve">also addressed </w:t>
      </w:r>
      <w:r w:rsidR="00563CC9">
        <w:rPr>
          <w:rFonts w:cstheme="minorHAnsi"/>
          <w:color w:val="002060"/>
          <w:sz w:val="24"/>
          <w:szCs w:val="24"/>
          <w:shd w:val="clear" w:color="auto" w:fill="FFFFFF"/>
        </w:rPr>
        <w:t>the limitations of the protocol</w:t>
      </w:r>
      <w:r w:rsidR="00C42907">
        <w:rPr>
          <w:rFonts w:cstheme="minorHAnsi"/>
          <w:color w:val="002060"/>
          <w:sz w:val="24"/>
          <w:szCs w:val="24"/>
          <w:shd w:val="clear" w:color="auto" w:fill="FFFFFF"/>
        </w:rPr>
        <w:t xml:space="preserve"> as the transport experiments used </w:t>
      </w:r>
      <w:r w:rsidR="00C75251">
        <w:rPr>
          <w:rFonts w:cstheme="minorHAnsi"/>
          <w:color w:val="002060"/>
          <w:sz w:val="24"/>
          <w:szCs w:val="24"/>
          <w:shd w:val="clear" w:color="auto" w:fill="FFFFFF"/>
        </w:rPr>
        <w:t xml:space="preserve">do not fully encompass the </w:t>
      </w:r>
      <w:r w:rsidR="00C75251">
        <w:rPr>
          <w:rFonts w:cstheme="minorHAnsi"/>
          <w:i/>
          <w:iCs/>
          <w:color w:val="002060"/>
          <w:sz w:val="24"/>
          <w:szCs w:val="24"/>
          <w:shd w:val="clear" w:color="auto" w:fill="FFFFFF"/>
        </w:rPr>
        <w:t>in vivo</w:t>
      </w:r>
      <w:r w:rsidR="00C75251">
        <w:rPr>
          <w:rFonts w:cstheme="minorHAnsi"/>
          <w:color w:val="002060"/>
          <w:sz w:val="24"/>
          <w:szCs w:val="24"/>
          <w:shd w:val="clear" w:color="auto" w:fill="FFFFFF"/>
        </w:rPr>
        <w:t xml:space="preserve"> environment. The convective</w:t>
      </w:r>
      <w:r w:rsidR="00C85AA7">
        <w:rPr>
          <w:rFonts w:cstheme="minorHAnsi"/>
          <w:color w:val="002060"/>
          <w:sz w:val="24"/>
          <w:szCs w:val="24"/>
          <w:shd w:val="clear" w:color="auto" w:fill="FFFFFF"/>
        </w:rPr>
        <w:t xml:space="preserve"> flow present within the joint has not been </w:t>
      </w:r>
      <w:r w:rsidR="002E4B05">
        <w:rPr>
          <w:rFonts w:cstheme="minorHAnsi"/>
          <w:color w:val="002060"/>
          <w:sz w:val="24"/>
          <w:szCs w:val="24"/>
          <w:shd w:val="clear" w:color="auto" w:fill="FFFFFF"/>
        </w:rPr>
        <w:t>included</w:t>
      </w:r>
      <w:r w:rsidR="00C85AA7">
        <w:rPr>
          <w:rFonts w:cstheme="minorHAnsi"/>
          <w:color w:val="002060"/>
          <w:sz w:val="24"/>
          <w:szCs w:val="24"/>
          <w:shd w:val="clear" w:color="auto" w:fill="FFFFFF"/>
        </w:rPr>
        <w:t xml:space="preserve"> here</w:t>
      </w:r>
      <w:r w:rsidR="00420422">
        <w:rPr>
          <w:rFonts w:cstheme="minorHAnsi"/>
          <w:color w:val="002060"/>
          <w:sz w:val="24"/>
          <w:szCs w:val="24"/>
          <w:shd w:val="clear" w:color="auto" w:fill="FFFFFF"/>
        </w:rPr>
        <w:t>,</w:t>
      </w:r>
      <w:r w:rsidR="00C85AA7">
        <w:rPr>
          <w:rFonts w:cstheme="minorHAnsi"/>
          <w:color w:val="002060"/>
          <w:sz w:val="24"/>
          <w:szCs w:val="24"/>
          <w:shd w:val="clear" w:color="auto" w:fill="FFFFFF"/>
        </w:rPr>
        <w:t xml:space="preserve"> however the transport chambers can be modified </w:t>
      </w:r>
      <w:r w:rsidR="002E4B05">
        <w:rPr>
          <w:rFonts w:cstheme="minorHAnsi"/>
          <w:color w:val="002060"/>
          <w:sz w:val="24"/>
          <w:szCs w:val="24"/>
          <w:shd w:val="clear" w:color="auto" w:fill="FFFFFF"/>
        </w:rPr>
        <w:t xml:space="preserve">to incorporate </w:t>
      </w:r>
      <w:r w:rsidR="00420422">
        <w:rPr>
          <w:rFonts w:cstheme="minorHAnsi"/>
          <w:color w:val="002060"/>
          <w:sz w:val="24"/>
          <w:szCs w:val="24"/>
          <w:shd w:val="clear" w:color="auto" w:fill="FFFFFF"/>
        </w:rPr>
        <w:t>fluid flow</w:t>
      </w:r>
      <w:r w:rsidR="0013281A">
        <w:rPr>
          <w:rFonts w:cstheme="minorHAnsi"/>
          <w:color w:val="002060"/>
          <w:sz w:val="24"/>
          <w:szCs w:val="24"/>
          <w:shd w:val="clear" w:color="auto" w:fill="FFFFFF"/>
        </w:rPr>
        <w:t xml:space="preserve"> using a piston. </w:t>
      </w:r>
      <w:r w:rsidR="009B4951">
        <w:rPr>
          <w:rFonts w:cstheme="minorHAnsi"/>
          <w:color w:val="002060"/>
          <w:sz w:val="24"/>
          <w:szCs w:val="24"/>
          <w:shd w:val="clear" w:color="auto" w:fill="FFFFFF"/>
        </w:rPr>
        <w:t>Uptake due to convective flow can increase by 2-fold</w:t>
      </w:r>
      <w:r w:rsidR="00165B6F">
        <w:rPr>
          <w:rFonts w:cstheme="minorHAnsi"/>
          <w:color w:val="002060"/>
          <w:sz w:val="24"/>
          <w:szCs w:val="24"/>
          <w:shd w:val="clear" w:color="auto" w:fill="FFFFFF"/>
        </w:rPr>
        <w:t xml:space="preserve"> </w:t>
      </w:r>
      <w:r w:rsidR="00165B6F">
        <w:rPr>
          <w:rFonts w:cstheme="minorHAnsi"/>
          <w:i/>
          <w:iCs/>
          <w:color w:val="002060"/>
          <w:sz w:val="24"/>
          <w:szCs w:val="24"/>
          <w:shd w:val="clear" w:color="auto" w:fill="FFFFFF"/>
        </w:rPr>
        <w:t>[Sampson et al. Journal of Biomechanics, 2019]</w:t>
      </w:r>
      <w:r w:rsidR="009B4951">
        <w:rPr>
          <w:rFonts w:cstheme="minorHAnsi"/>
          <w:color w:val="002060"/>
          <w:sz w:val="24"/>
          <w:szCs w:val="24"/>
          <w:shd w:val="clear" w:color="auto" w:fill="FFFFFF"/>
        </w:rPr>
        <w:t>, however due to electrostatic interactions, uptake increases 100-400x</w:t>
      </w:r>
      <w:r w:rsidR="00494F49">
        <w:rPr>
          <w:rFonts w:cstheme="minorHAnsi"/>
          <w:color w:val="002060"/>
          <w:sz w:val="24"/>
          <w:szCs w:val="24"/>
          <w:shd w:val="clear" w:color="auto" w:fill="FFFFFF"/>
        </w:rPr>
        <w:t xml:space="preserve"> </w:t>
      </w:r>
      <w:r w:rsidR="00494F49">
        <w:rPr>
          <w:rFonts w:cstheme="minorHAnsi"/>
          <w:i/>
          <w:iCs/>
          <w:color w:val="002060"/>
          <w:sz w:val="24"/>
          <w:szCs w:val="24"/>
          <w:shd w:val="clear" w:color="auto" w:fill="FFFFFF"/>
        </w:rPr>
        <w:t>[Vedadghavami et al. Acta Biomaterialia, 2019; Bajpayee et al. Nature Reviews Rheumatology]</w:t>
      </w:r>
      <w:r w:rsidR="009B4951">
        <w:rPr>
          <w:rFonts w:cstheme="minorHAnsi"/>
          <w:color w:val="002060"/>
          <w:sz w:val="24"/>
          <w:szCs w:val="24"/>
          <w:shd w:val="clear" w:color="auto" w:fill="FFFFFF"/>
        </w:rPr>
        <w:t xml:space="preserve">; therefore, even though convective flow has not been included here, our experimental setups will provide a very good estimate for charged-based transport and uptake. </w:t>
      </w:r>
      <w:r w:rsidR="00914C31">
        <w:rPr>
          <w:rFonts w:cstheme="minorHAnsi"/>
          <w:color w:val="002060"/>
          <w:sz w:val="24"/>
          <w:szCs w:val="24"/>
          <w:shd w:val="clear" w:color="auto" w:fill="FFFFFF"/>
        </w:rPr>
        <w:t xml:space="preserve">Further, our model has used 1x PBS instead of synovial fluid </w:t>
      </w:r>
      <w:r w:rsidR="00D35337">
        <w:rPr>
          <w:rFonts w:cstheme="minorHAnsi"/>
          <w:color w:val="002060"/>
          <w:sz w:val="24"/>
          <w:szCs w:val="24"/>
          <w:shd w:val="clear" w:color="auto" w:fill="FFFFFF"/>
        </w:rPr>
        <w:t xml:space="preserve">as the medium for transport experiments. </w:t>
      </w:r>
      <w:r w:rsidR="00163DA5">
        <w:rPr>
          <w:rFonts w:cstheme="minorHAnsi"/>
          <w:color w:val="002060"/>
          <w:sz w:val="24"/>
          <w:szCs w:val="24"/>
          <w:shd w:val="clear" w:color="auto" w:fill="FFFFFF"/>
        </w:rPr>
        <w:t xml:space="preserve">We have addressed this in the Discussion section and </w:t>
      </w:r>
      <w:r w:rsidR="0097650F">
        <w:rPr>
          <w:rFonts w:cstheme="minorHAnsi"/>
          <w:color w:val="002060"/>
          <w:sz w:val="24"/>
          <w:szCs w:val="24"/>
          <w:shd w:val="clear" w:color="auto" w:fill="FFFFFF"/>
        </w:rPr>
        <w:t xml:space="preserve">detailed the possible changes in transport properties </w:t>
      </w:r>
      <w:r w:rsidR="0056686F">
        <w:rPr>
          <w:rFonts w:cstheme="minorHAnsi"/>
          <w:color w:val="002060"/>
          <w:sz w:val="24"/>
          <w:szCs w:val="24"/>
          <w:shd w:val="clear" w:color="auto" w:fill="FFFFFF"/>
        </w:rPr>
        <w:t>as a result of charge</w:t>
      </w:r>
      <w:r w:rsidR="00E36C0C">
        <w:rPr>
          <w:rFonts w:cstheme="minorHAnsi"/>
          <w:color w:val="002060"/>
          <w:sz w:val="24"/>
          <w:szCs w:val="24"/>
          <w:shd w:val="clear" w:color="auto" w:fill="FFFFFF"/>
        </w:rPr>
        <w:t>-</w:t>
      </w:r>
      <w:r w:rsidR="0056686F">
        <w:rPr>
          <w:rFonts w:cstheme="minorHAnsi"/>
          <w:color w:val="002060"/>
          <w:sz w:val="24"/>
          <w:szCs w:val="24"/>
          <w:shd w:val="clear" w:color="auto" w:fill="FFFFFF"/>
        </w:rPr>
        <w:t>based binding between positively charged drug carriers and negatively charged synovial fluid hyaluronan chains.</w:t>
      </w:r>
      <w:r w:rsidR="009B24FE">
        <w:rPr>
          <w:rFonts w:cstheme="minorHAnsi"/>
          <w:color w:val="002060"/>
          <w:sz w:val="24"/>
          <w:szCs w:val="24"/>
          <w:shd w:val="clear" w:color="auto" w:fill="FFFFFF"/>
        </w:rPr>
        <w:t xml:space="preserve"> </w:t>
      </w:r>
      <w:r w:rsidR="006A278C">
        <w:rPr>
          <w:rFonts w:cstheme="minorHAnsi"/>
          <w:color w:val="002060"/>
          <w:sz w:val="24"/>
          <w:szCs w:val="24"/>
          <w:shd w:val="clear" w:color="auto" w:fill="FFFFFF"/>
        </w:rPr>
        <w:t xml:space="preserve">Further, we have added discussion on the limitations of our analytical models and presented comparisons to pre-existing methods. </w:t>
      </w:r>
      <w:r w:rsidR="001B4DDD">
        <w:rPr>
          <w:rFonts w:cstheme="minorHAnsi"/>
          <w:color w:val="002060"/>
          <w:sz w:val="24"/>
          <w:szCs w:val="24"/>
          <w:shd w:val="clear" w:color="auto" w:fill="FFFFFF"/>
        </w:rPr>
        <w:t>We have now included more details on the significance of our methods and commented on how our methods can be applied to a variety of cartilage sizes and other negatively charged tissues.</w:t>
      </w:r>
    </w:p>
    <w:p w14:paraId="440466DA" w14:textId="39F6F345" w:rsidR="00563CC9" w:rsidRDefault="00563CC9" w:rsidP="001A5267">
      <w:pPr>
        <w:pStyle w:val="ListParagraph"/>
        <w:spacing w:after="0" w:line="240" w:lineRule="auto"/>
        <w:jc w:val="both"/>
        <w:rPr>
          <w:rFonts w:eastAsia="Times New Roman" w:cstheme="minorHAnsi"/>
          <w:color w:val="002060"/>
          <w:sz w:val="24"/>
          <w:szCs w:val="24"/>
        </w:rPr>
      </w:pPr>
    </w:p>
    <w:p w14:paraId="3E7B98D4" w14:textId="77777777" w:rsidR="001A5267" w:rsidRPr="00A40CC1" w:rsidRDefault="001A5267" w:rsidP="001A5267">
      <w:pPr>
        <w:pStyle w:val="ListParagraph"/>
        <w:spacing w:after="0" w:line="240" w:lineRule="auto"/>
        <w:jc w:val="both"/>
        <w:rPr>
          <w:rFonts w:eastAsia="Times New Roman" w:cstheme="minorHAnsi"/>
          <w:color w:val="000000" w:themeColor="text1"/>
          <w:sz w:val="24"/>
          <w:szCs w:val="24"/>
        </w:rPr>
      </w:pPr>
    </w:p>
    <w:p w14:paraId="064C6FA1" w14:textId="4D56410B" w:rsidR="00DB022D" w:rsidRPr="00A40CC1" w:rsidRDefault="00BF2CD4" w:rsidP="00AF1DDD">
      <w:pPr>
        <w:pStyle w:val="ListParagraph"/>
        <w:numPr>
          <w:ilvl w:val="0"/>
          <w:numId w:val="4"/>
        </w:numPr>
        <w:spacing w:after="0" w:line="240" w:lineRule="auto"/>
        <w:jc w:val="both"/>
        <w:rPr>
          <w:rFonts w:eastAsia="Times New Roman" w:cstheme="minorHAnsi"/>
          <w:color w:val="000000" w:themeColor="text1"/>
          <w:sz w:val="24"/>
          <w:szCs w:val="24"/>
        </w:rPr>
      </w:pPr>
      <w:r w:rsidRPr="00A40CC1">
        <w:rPr>
          <w:rFonts w:cstheme="minorHAnsi"/>
          <w:color w:val="000000" w:themeColor="text1"/>
          <w:sz w:val="24"/>
          <w:szCs w:val="24"/>
          <w:shd w:val="clear" w:color="auto" w:fill="FFFFFF"/>
        </w:rPr>
        <w:t>Please include a completer list of materials, reagents, equipment used in the table of materials. Please sort the table in alphabetical order.</w:t>
      </w:r>
    </w:p>
    <w:p w14:paraId="010A2CB9" w14:textId="7E6273FE" w:rsidR="001A5267" w:rsidRPr="00A40CC1" w:rsidRDefault="001A5267" w:rsidP="001A5267">
      <w:pPr>
        <w:pStyle w:val="ListParagraph"/>
        <w:spacing w:after="0" w:line="240" w:lineRule="auto"/>
        <w:jc w:val="both"/>
        <w:rPr>
          <w:rFonts w:cstheme="minorHAnsi"/>
          <w:color w:val="000000" w:themeColor="text1"/>
          <w:sz w:val="24"/>
          <w:szCs w:val="24"/>
          <w:shd w:val="clear" w:color="auto" w:fill="FFFFFF"/>
        </w:rPr>
      </w:pPr>
    </w:p>
    <w:p w14:paraId="13670F34" w14:textId="50FB14D5" w:rsidR="00891FAB" w:rsidRPr="00090545" w:rsidRDefault="001A5267" w:rsidP="001A5267">
      <w:pPr>
        <w:pStyle w:val="ListParagraph"/>
        <w:spacing w:after="0" w:line="240" w:lineRule="auto"/>
        <w:jc w:val="both"/>
        <w:rPr>
          <w:rFonts w:eastAsia="Times New Roman" w:cstheme="minorHAnsi"/>
          <w:color w:val="002060"/>
          <w:sz w:val="24"/>
          <w:szCs w:val="24"/>
        </w:rPr>
      </w:pPr>
      <w:r w:rsidRPr="00A40CC1">
        <w:rPr>
          <w:rFonts w:cstheme="minorHAnsi"/>
          <w:b/>
          <w:bCs/>
          <w:color w:val="000000" w:themeColor="text1"/>
          <w:sz w:val="24"/>
          <w:szCs w:val="24"/>
          <w:shd w:val="clear" w:color="auto" w:fill="FFFFFF"/>
        </w:rPr>
        <w:t>Authors’ Response:</w:t>
      </w:r>
      <w:r w:rsidR="000C5104" w:rsidRPr="00A40CC1">
        <w:rPr>
          <w:rFonts w:eastAsia="Times New Roman" w:cstheme="minorHAnsi"/>
          <w:b/>
          <w:bCs/>
          <w:sz w:val="24"/>
          <w:szCs w:val="24"/>
        </w:rPr>
        <w:t xml:space="preserve"> </w:t>
      </w:r>
      <w:r w:rsidR="00090545">
        <w:rPr>
          <w:rFonts w:eastAsia="Times New Roman" w:cstheme="minorHAnsi"/>
          <w:color w:val="002060"/>
          <w:sz w:val="24"/>
          <w:szCs w:val="24"/>
        </w:rPr>
        <w:t>We have now included more complete list of materials, reagents and equipment used in the table of materials. It has also been sorted in alphabetical order.</w:t>
      </w:r>
    </w:p>
    <w:p w14:paraId="63CE2C4C" w14:textId="04923072" w:rsidR="00B767C9" w:rsidRPr="00B37C1F" w:rsidRDefault="00B50C6C" w:rsidP="00DB022D">
      <w:pPr>
        <w:spacing w:after="0" w:line="240" w:lineRule="auto"/>
        <w:jc w:val="both"/>
        <w:rPr>
          <w:rFonts w:eastAsia="Times New Roman" w:cstheme="majorBidi"/>
          <w:b/>
          <w:sz w:val="24"/>
          <w:szCs w:val="24"/>
        </w:rPr>
      </w:pPr>
      <w:r w:rsidRPr="00B37C1F">
        <w:rPr>
          <w:rFonts w:eastAsia="Times New Roman" w:cstheme="majorBidi"/>
          <w:b/>
          <w:sz w:val="24"/>
          <w:szCs w:val="24"/>
        </w:rPr>
        <w:lastRenderedPageBreak/>
        <w:t>Reviewer #1</w:t>
      </w:r>
      <w:r w:rsidR="00B767C9" w:rsidRPr="00B37C1F">
        <w:rPr>
          <w:rFonts w:eastAsia="Times New Roman" w:cstheme="majorBidi"/>
          <w:b/>
          <w:sz w:val="24"/>
          <w:szCs w:val="24"/>
        </w:rPr>
        <w:t xml:space="preserve"> Comments</w:t>
      </w:r>
    </w:p>
    <w:p w14:paraId="7128B7E5" w14:textId="77777777" w:rsidR="00B767C9" w:rsidRDefault="00B767C9" w:rsidP="00DB022D">
      <w:pPr>
        <w:spacing w:after="0" w:line="240" w:lineRule="auto"/>
        <w:jc w:val="both"/>
        <w:rPr>
          <w:rFonts w:asciiTheme="majorBidi" w:eastAsia="Times New Roman" w:hAnsiTheme="majorBidi" w:cstheme="majorBidi"/>
        </w:rPr>
      </w:pPr>
    </w:p>
    <w:p w14:paraId="7EB10657" w14:textId="7777777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Manuscript Summary:</w:t>
      </w:r>
    </w:p>
    <w:p w14:paraId="7714DE7D" w14:textId="77777777" w:rsidR="004E6A35" w:rsidRDefault="004E6A35" w:rsidP="00DB022D">
      <w:pPr>
        <w:spacing w:after="0" w:line="240" w:lineRule="auto"/>
        <w:jc w:val="both"/>
        <w:rPr>
          <w:color w:val="000000" w:themeColor="text1"/>
          <w:sz w:val="24"/>
          <w:szCs w:val="24"/>
          <w:shd w:val="clear" w:color="auto" w:fill="FFFFFF"/>
        </w:rPr>
      </w:pPr>
    </w:p>
    <w:p w14:paraId="3DA97CE8" w14:textId="7777777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In this article, the authors describe a protocol to evaluate the transport of cationic peptide carriers into cartilage, with the goal of developing drug carriers that exploit electrostatic interactions with the tissue. In recent years, there has been increased interest in the design of drug delivery systems that can target or improve bioavailability of therapeutics to cartilage - as such, this article is informative and timely. Overall the paper is clear and well-written. Some additional details are needed in the protocol and representative results sections as well as discussion on limitations.</w:t>
      </w:r>
    </w:p>
    <w:p w14:paraId="17F52107" w14:textId="03F6C283" w:rsidR="004E6A35" w:rsidRDefault="004E6A35" w:rsidP="00DB022D">
      <w:pPr>
        <w:spacing w:after="0" w:line="240" w:lineRule="auto"/>
        <w:jc w:val="both"/>
        <w:rPr>
          <w:color w:val="000000" w:themeColor="text1"/>
          <w:sz w:val="24"/>
          <w:szCs w:val="24"/>
          <w:shd w:val="clear" w:color="auto" w:fill="FFFFFF"/>
        </w:rPr>
      </w:pPr>
    </w:p>
    <w:p w14:paraId="2C90D06A" w14:textId="1F79925A" w:rsidR="005636D0" w:rsidRPr="005636D0" w:rsidRDefault="005636D0" w:rsidP="00DB022D">
      <w:pPr>
        <w:spacing w:after="0" w:line="240" w:lineRule="auto"/>
        <w:jc w:val="both"/>
        <w:rPr>
          <w:color w:val="002060"/>
          <w:sz w:val="24"/>
          <w:szCs w:val="24"/>
          <w:shd w:val="clear" w:color="auto" w:fill="FFFFFF"/>
        </w:rPr>
      </w:pPr>
      <w:r>
        <w:rPr>
          <w:b/>
          <w:bCs/>
          <w:color w:val="000000" w:themeColor="text1"/>
          <w:sz w:val="24"/>
          <w:szCs w:val="24"/>
          <w:shd w:val="clear" w:color="auto" w:fill="FFFFFF"/>
        </w:rPr>
        <w:t xml:space="preserve">Authors’ Response: </w:t>
      </w:r>
      <w:r>
        <w:rPr>
          <w:color w:val="002060"/>
          <w:sz w:val="24"/>
          <w:szCs w:val="24"/>
          <w:shd w:val="clear" w:color="auto" w:fill="FFFFFF"/>
        </w:rPr>
        <w:t xml:space="preserve">We appreciate </w:t>
      </w:r>
      <w:r w:rsidR="00F44677">
        <w:rPr>
          <w:color w:val="002060"/>
          <w:sz w:val="24"/>
          <w:szCs w:val="24"/>
          <w:shd w:val="clear" w:color="auto" w:fill="FFFFFF"/>
        </w:rPr>
        <w:t>the reviewer</w:t>
      </w:r>
      <w:r w:rsidR="00927D10">
        <w:rPr>
          <w:color w:val="002060"/>
          <w:sz w:val="24"/>
          <w:szCs w:val="24"/>
          <w:shd w:val="clear" w:color="auto" w:fill="FFFFFF"/>
        </w:rPr>
        <w:t>’s interest</w:t>
      </w:r>
      <w:r w:rsidR="00CC379E">
        <w:rPr>
          <w:color w:val="002060"/>
          <w:sz w:val="24"/>
          <w:szCs w:val="24"/>
          <w:shd w:val="clear" w:color="auto" w:fill="FFFFFF"/>
        </w:rPr>
        <w:t xml:space="preserve"> and are encouraged by their</w:t>
      </w:r>
      <w:r w:rsidR="00F44677">
        <w:rPr>
          <w:color w:val="002060"/>
          <w:sz w:val="24"/>
          <w:szCs w:val="24"/>
          <w:shd w:val="clear" w:color="auto" w:fill="FFFFFF"/>
        </w:rPr>
        <w:t xml:space="preserve"> comments</w:t>
      </w:r>
      <w:r w:rsidR="00CC379E">
        <w:rPr>
          <w:color w:val="002060"/>
          <w:sz w:val="24"/>
          <w:szCs w:val="24"/>
          <w:shd w:val="clear" w:color="auto" w:fill="FFFFFF"/>
        </w:rPr>
        <w:t xml:space="preserve">. We </w:t>
      </w:r>
      <w:r w:rsidR="00F44677">
        <w:rPr>
          <w:color w:val="002060"/>
          <w:sz w:val="24"/>
          <w:szCs w:val="24"/>
          <w:shd w:val="clear" w:color="auto" w:fill="FFFFFF"/>
        </w:rPr>
        <w:t xml:space="preserve">have addressed their concerns below. </w:t>
      </w:r>
    </w:p>
    <w:p w14:paraId="50092041" w14:textId="77777777" w:rsidR="005636D0" w:rsidRDefault="005636D0" w:rsidP="00DB022D">
      <w:pPr>
        <w:spacing w:after="0" w:line="240" w:lineRule="auto"/>
        <w:jc w:val="both"/>
        <w:rPr>
          <w:color w:val="000000" w:themeColor="text1"/>
          <w:sz w:val="24"/>
          <w:szCs w:val="24"/>
          <w:shd w:val="clear" w:color="auto" w:fill="FFFFFF"/>
        </w:rPr>
      </w:pPr>
    </w:p>
    <w:p w14:paraId="0465DE9F" w14:textId="77777777" w:rsidR="004E6A35" w:rsidRDefault="004E6A35" w:rsidP="00DB022D">
      <w:pPr>
        <w:spacing w:after="0" w:line="240" w:lineRule="auto"/>
        <w:jc w:val="both"/>
        <w:rPr>
          <w:color w:val="000000" w:themeColor="text1"/>
          <w:sz w:val="24"/>
          <w:szCs w:val="24"/>
        </w:rPr>
      </w:pPr>
      <w:r w:rsidRPr="004E6A35">
        <w:rPr>
          <w:color w:val="000000" w:themeColor="text1"/>
          <w:sz w:val="24"/>
          <w:szCs w:val="24"/>
          <w:shd w:val="clear" w:color="auto" w:fill="FFFFFF"/>
        </w:rPr>
        <w:t>Major Concerns:</w:t>
      </w:r>
    </w:p>
    <w:p w14:paraId="2F182564" w14:textId="77777777" w:rsidR="004E6A35" w:rsidRDefault="004E6A35" w:rsidP="00DB022D">
      <w:pPr>
        <w:spacing w:after="0" w:line="240" w:lineRule="auto"/>
        <w:jc w:val="both"/>
        <w:rPr>
          <w:color w:val="000000" w:themeColor="text1"/>
          <w:sz w:val="24"/>
          <w:szCs w:val="24"/>
        </w:rPr>
      </w:pPr>
    </w:p>
    <w:p w14:paraId="676FB6A5" w14:textId="00D7A43B"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In several parts of the protocol, the authors mention custom-made items (for example, the custom-designed 1-dimensional transport chamber and custom-designed slicing fixture). Please provide the specifications for these such that they can be reproduced if needed.</w:t>
      </w:r>
    </w:p>
    <w:p w14:paraId="6BC42893" w14:textId="5F5571A2" w:rsidR="00CF4DF3" w:rsidRDefault="00CF4DF3" w:rsidP="00DB022D">
      <w:pPr>
        <w:spacing w:after="0" w:line="240" w:lineRule="auto"/>
        <w:jc w:val="both"/>
        <w:rPr>
          <w:color w:val="000000" w:themeColor="text1"/>
          <w:sz w:val="24"/>
          <w:szCs w:val="24"/>
          <w:shd w:val="clear" w:color="auto" w:fill="FFFFFF"/>
        </w:rPr>
      </w:pPr>
    </w:p>
    <w:p w14:paraId="6BF53E53" w14:textId="433AEC9D" w:rsidR="00CF4DF3" w:rsidRPr="00616648"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616648">
        <w:rPr>
          <w:rFonts w:cstheme="minorHAnsi"/>
          <w:color w:val="000000" w:themeColor="text1"/>
          <w:sz w:val="24"/>
          <w:szCs w:val="24"/>
          <w:shd w:val="clear" w:color="auto" w:fill="FFFFFF"/>
        </w:rPr>
        <w:t xml:space="preserve"> </w:t>
      </w:r>
      <w:r w:rsidR="00DD33E2">
        <w:rPr>
          <w:rFonts w:cstheme="minorHAnsi"/>
          <w:color w:val="002060"/>
          <w:sz w:val="24"/>
          <w:szCs w:val="24"/>
          <w:shd w:val="clear" w:color="auto" w:fill="FFFFFF"/>
        </w:rPr>
        <w:t>Thank you for informing us of this. We have now included detailed schematics for each of the custom designed fixtures. The slicing fixture, 1-D transport chamber and non-equilibrium diffusion transport chamber can be found in Figures 2, 4 and 6, respectively. Further Figure 7 now depicts the order of assembly for the non-equilibrium diffusion transport chamber</w:t>
      </w:r>
      <w:r w:rsidR="005153A1">
        <w:rPr>
          <w:rFonts w:cstheme="minorHAnsi"/>
          <w:color w:val="002060"/>
          <w:sz w:val="24"/>
          <w:szCs w:val="24"/>
          <w:shd w:val="clear" w:color="auto" w:fill="FFFFFF"/>
        </w:rPr>
        <w:t xml:space="preserve"> as well as specifications for the plastic inserts and rubber gaskets.</w:t>
      </w:r>
      <w:r w:rsidR="00DD33E2">
        <w:rPr>
          <w:rFonts w:cstheme="minorHAnsi"/>
          <w:color w:val="002060"/>
          <w:sz w:val="24"/>
          <w:szCs w:val="24"/>
          <w:shd w:val="clear" w:color="auto" w:fill="FFFFFF"/>
        </w:rPr>
        <w:t xml:space="preserve"> </w:t>
      </w:r>
    </w:p>
    <w:p w14:paraId="0A0405CD" w14:textId="77777777" w:rsidR="004E6A35" w:rsidRDefault="004E6A35" w:rsidP="00DB022D">
      <w:pPr>
        <w:spacing w:after="0" w:line="240" w:lineRule="auto"/>
        <w:jc w:val="both"/>
        <w:rPr>
          <w:color w:val="000000" w:themeColor="text1"/>
          <w:sz w:val="24"/>
          <w:szCs w:val="24"/>
          <w:shd w:val="clear" w:color="auto" w:fill="FFFFFF"/>
        </w:rPr>
      </w:pPr>
    </w:p>
    <w:p w14:paraId="0E63847B" w14:textId="5674E403"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Under Representative Results and Discussion Sections</w:t>
      </w:r>
      <w:r>
        <w:rPr>
          <w:color w:val="000000" w:themeColor="text1"/>
          <w:sz w:val="24"/>
          <w:szCs w:val="24"/>
          <w:shd w:val="clear" w:color="auto" w:fill="FFFFFF"/>
        </w:rPr>
        <w:t>:</w:t>
      </w:r>
    </w:p>
    <w:p w14:paraId="5D5C2A12" w14:textId="77777777" w:rsidR="004E6A35" w:rsidRDefault="004E6A35" w:rsidP="00DB022D">
      <w:pPr>
        <w:spacing w:after="0" w:line="240" w:lineRule="auto"/>
        <w:jc w:val="both"/>
        <w:rPr>
          <w:color w:val="000000" w:themeColor="text1"/>
          <w:sz w:val="24"/>
          <w:szCs w:val="24"/>
          <w:shd w:val="clear" w:color="auto" w:fill="FFFFFF"/>
        </w:rPr>
      </w:pPr>
    </w:p>
    <w:p w14:paraId="7731962B" w14:textId="492FED93"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The authors frequently refer rather vaguely to the dynamics of binding and "unbinding" as well as carriers binding "too strongly" - are there dissociation constants that have been determined based on previous experiments for optimal, weak, and strong binding that can be used as a reference?</w:t>
      </w:r>
    </w:p>
    <w:p w14:paraId="4EB9F512" w14:textId="4EFB971E" w:rsidR="00CF4DF3" w:rsidRDefault="00CF4DF3" w:rsidP="00DB022D">
      <w:pPr>
        <w:spacing w:after="0" w:line="240" w:lineRule="auto"/>
        <w:jc w:val="both"/>
        <w:rPr>
          <w:color w:val="000000" w:themeColor="text1"/>
          <w:sz w:val="24"/>
          <w:szCs w:val="24"/>
          <w:shd w:val="clear" w:color="auto" w:fill="FFFFFF"/>
        </w:rPr>
      </w:pPr>
    </w:p>
    <w:p w14:paraId="24E1431A" w14:textId="7F435157" w:rsidR="00CF4DF3" w:rsidRPr="0035564D"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5D54F4">
        <w:rPr>
          <w:rFonts w:cstheme="minorHAnsi"/>
          <w:b/>
          <w:bCs/>
          <w:color w:val="000000" w:themeColor="text1"/>
          <w:sz w:val="24"/>
          <w:szCs w:val="24"/>
          <w:shd w:val="clear" w:color="auto" w:fill="FFFFFF"/>
        </w:rPr>
        <w:t xml:space="preserve"> </w:t>
      </w:r>
      <w:r w:rsidR="00A828A1">
        <w:rPr>
          <w:rFonts w:cstheme="minorHAnsi"/>
          <w:color w:val="002060"/>
          <w:sz w:val="24"/>
          <w:szCs w:val="24"/>
          <w:shd w:val="clear" w:color="auto" w:fill="FFFFFF"/>
        </w:rPr>
        <w:t>Weak and reversible binding i</w:t>
      </w:r>
      <w:r w:rsidR="00742BDE">
        <w:rPr>
          <w:rFonts w:cstheme="minorHAnsi"/>
          <w:color w:val="002060"/>
          <w:sz w:val="24"/>
          <w:szCs w:val="24"/>
          <w:shd w:val="clear" w:color="auto" w:fill="FFFFFF"/>
        </w:rPr>
        <w:t>s</w:t>
      </w:r>
      <w:r w:rsidR="00A828A1">
        <w:rPr>
          <w:rFonts w:cstheme="minorHAnsi"/>
          <w:color w:val="002060"/>
          <w:sz w:val="24"/>
          <w:szCs w:val="24"/>
          <w:shd w:val="clear" w:color="auto" w:fill="FFFFFF"/>
        </w:rPr>
        <w:t xml:space="preserve"> essential for </w:t>
      </w:r>
      <w:r w:rsidR="00742BDE">
        <w:rPr>
          <w:rFonts w:cstheme="minorHAnsi"/>
          <w:color w:val="002060"/>
          <w:sz w:val="24"/>
          <w:szCs w:val="24"/>
          <w:shd w:val="clear" w:color="auto" w:fill="FFFFFF"/>
        </w:rPr>
        <w:t xml:space="preserve">solutes to reach the deep zones of cartilage. </w:t>
      </w:r>
      <w:r w:rsidR="007D0A2C">
        <w:rPr>
          <w:rFonts w:cstheme="minorHAnsi"/>
          <w:color w:val="002060"/>
          <w:sz w:val="24"/>
          <w:szCs w:val="24"/>
          <w:shd w:val="clear" w:color="auto" w:fill="FFFFFF"/>
        </w:rPr>
        <w:t xml:space="preserve">From the confocal images obtained from the depth of penetration studies, the distances that solutes travel through the matrix of cartilage can be observed. If the solute reaches the deep zone, it is considered to have ‘weak’ binding; conversely, if a solute remains stuck in the superficial zone it is considered </w:t>
      </w:r>
      <w:r w:rsidR="002019C4">
        <w:rPr>
          <w:rFonts w:cstheme="minorHAnsi"/>
          <w:color w:val="002060"/>
          <w:sz w:val="24"/>
          <w:szCs w:val="24"/>
          <w:shd w:val="clear" w:color="auto" w:fill="FFFFFF"/>
        </w:rPr>
        <w:t xml:space="preserve">‘strong’ binding. These </w:t>
      </w:r>
      <w:r w:rsidR="006B659B">
        <w:rPr>
          <w:rFonts w:cstheme="minorHAnsi"/>
          <w:color w:val="002060"/>
          <w:sz w:val="24"/>
          <w:szCs w:val="24"/>
          <w:shd w:val="clear" w:color="auto" w:fill="FFFFFF"/>
        </w:rPr>
        <w:t xml:space="preserve">terms are relative to the protein being used based on their charge and composition. </w:t>
      </w:r>
      <w:bookmarkStart w:id="1" w:name="_Hlk37163992"/>
      <w:r w:rsidR="006B659B">
        <w:rPr>
          <w:rFonts w:cstheme="minorHAnsi"/>
          <w:color w:val="002060"/>
          <w:sz w:val="24"/>
          <w:szCs w:val="24"/>
          <w:shd w:val="clear" w:color="auto" w:fill="FFFFFF"/>
        </w:rPr>
        <w:t xml:space="preserve">For example, Avidin </w:t>
      </w:r>
      <w:r w:rsidR="00BB3EBD">
        <w:rPr>
          <w:rFonts w:cstheme="minorHAnsi"/>
          <w:color w:val="002060"/>
          <w:sz w:val="24"/>
          <w:szCs w:val="24"/>
          <w:shd w:val="clear" w:color="auto" w:fill="FFFFFF"/>
        </w:rPr>
        <w:t>(</w:t>
      </w:r>
      <w:bookmarkStart w:id="2" w:name="_Hlk36734153"/>
      <m:oMath>
        <m:r>
          <w:rPr>
            <w:rFonts w:ascii="Cambria Math" w:hAnsi="Cambria Math" w:cstheme="minorHAnsi"/>
            <w:color w:val="002060"/>
            <w:sz w:val="24"/>
            <w:szCs w:val="24"/>
            <w:shd w:val="clear" w:color="auto" w:fill="FFFFFF"/>
          </w:rPr>
          <m:t>~</m:t>
        </m:r>
      </m:oMath>
      <w:bookmarkEnd w:id="2"/>
      <w:r w:rsidR="00BB3EBD">
        <w:rPr>
          <w:rFonts w:eastAsiaTheme="minorEastAsia" w:cstheme="minorHAnsi"/>
          <w:color w:val="002060"/>
          <w:sz w:val="24"/>
          <w:szCs w:val="24"/>
          <w:shd w:val="clear" w:color="auto" w:fill="FFFFFF"/>
        </w:rPr>
        <w:t>7 nm diameter</w:t>
      </w:r>
      <w:r w:rsidR="00405B68">
        <w:rPr>
          <w:rFonts w:eastAsiaTheme="minorEastAsia" w:cstheme="minorHAnsi"/>
          <w:color w:val="002060"/>
          <w:sz w:val="24"/>
          <w:szCs w:val="24"/>
          <w:shd w:val="clear" w:color="auto" w:fill="FFFFFF"/>
        </w:rPr>
        <w:t xml:space="preserve">, 66 kDa, </w:t>
      </w:r>
      <w:proofErr w:type="spellStart"/>
      <w:r w:rsidR="00405B68">
        <w:rPr>
          <w:rFonts w:eastAsiaTheme="minorEastAsia" w:cstheme="minorHAnsi"/>
          <w:color w:val="002060"/>
          <w:sz w:val="24"/>
          <w:szCs w:val="24"/>
          <w:shd w:val="clear" w:color="auto" w:fill="FFFFFF"/>
        </w:rPr>
        <w:t>pI</w:t>
      </w:r>
      <w:proofErr w:type="spellEnd"/>
      <w:r w:rsidR="00405B68">
        <w:rPr>
          <w:rFonts w:eastAsiaTheme="minorEastAsia" w:cstheme="minorHAnsi"/>
          <w:color w:val="002060"/>
          <w:sz w:val="24"/>
          <w:szCs w:val="24"/>
          <w:shd w:val="clear" w:color="auto" w:fill="FFFFFF"/>
        </w:rPr>
        <w:t xml:space="preserve"> 10.5)</w:t>
      </w:r>
      <w:r w:rsidR="00400DE6">
        <w:rPr>
          <w:rFonts w:eastAsiaTheme="minorEastAsia" w:cstheme="minorHAnsi"/>
          <w:color w:val="002060"/>
          <w:sz w:val="24"/>
          <w:szCs w:val="24"/>
          <w:shd w:val="clear" w:color="auto" w:fill="FFFFFF"/>
        </w:rPr>
        <w:t xml:space="preserve"> </w:t>
      </w:r>
      <w:r w:rsidR="005A6AFC">
        <w:rPr>
          <w:rFonts w:eastAsiaTheme="minorEastAsia" w:cstheme="minorHAnsi"/>
          <w:color w:val="002060"/>
          <w:sz w:val="24"/>
          <w:szCs w:val="24"/>
          <w:shd w:val="clear" w:color="auto" w:fill="FFFFFF"/>
        </w:rPr>
        <w:t xml:space="preserve">binding with negatively charged matrix glycosaminoglycans (GAGs) </w:t>
      </w:r>
      <w:r w:rsidR="00400DE6">
        <w:rPr>
          <w:rFonts w:eastAsiaTheme="minorEastAsia" w:cstheme="minorHAnsi"/>
          <w:color w:val="002060"/>
          <w:sz w:val="24"/>
          <w:szCs w:val="24"/>
          <w:shd w:val="clear" w:color="auto" w:fill="FFFFFF"/>
        </w:rPr>
        <w:t xml:space="preserve">has a dissociation constant </w:t>
      </w:r>
      <w:r w:rsidR="006D7E86">
        <w:rPr>
          <w:rFonts w:eastAsiaTheme="minorEastAsia" w:cstheme="minorHAnsi"/>
          <w:color w:val="002060"/>
          <w:sz w:val="24"/>
          <w:szCs w:val="24"/>
          <w:shd w:val="clear" w:color="auto" w:fill="FFFFFF"/>
        </w:rPr>
        <w:t>(K</w:t>
      </w:r>
      <w:r w:rsidR="006D7E86">
        <w:rPr>
          <w:rFonts w:eastAsiaTheme="minorEastAsia" w:cstheme="minorHAnsi"/>
          <w:color w:val="002060"/>
          <w:sz w:val="24"/>
          <w:szCs w:val="24"/>
          <w:shd w:val="clear" w:color="auto" w:fill="FFFFFF"/>
          <w:vertAlign w:val="subscript"/>
        </w:rPr>
        <w:t>D</w:t>
      </w:r>
      <w:r w:rsidR="006D7E86">
        <w:rPr>
          <w:rFonts w:eastAsiaTheme="minorEastAsia" w:cstheme="minorHAnsi"/>
          <w:color w:val="002060"/>
          <w:sz w:val="24"/>
          <w:szCs w:val="24"/>
          <w:shd w:val="clear" w:color="auto" w:fill="FFFFFF"/>
        </w:rPr>
        <w:t xml:space="preserve">) </w:t>
      </w:r>
      <w:r w:rsidR="00400DE6">
        <w:rPr>
          <w:rFonts w:eastAsiaTheme="minorEastAsia" w:cstheme="minorHAnsi"/>
          <w:color w:val="002060"/>
          <w:sz w:val="24"/>
          <w:szCs w:val="24"/>
          <w:shd w:val="clear" w:color="auto" w:fill="FFFFFF"/>
        </w:rPr>
        <w:t xml:space="preserve">of 150 </w:t>
      </w:r>
      <w:r w:rsidR="00400DE6">
        <w:rPr>
          <w:rFonts w:eastAsiaTheme="minorEastAsia" w:cstheme="minorHAnsi"/>
          <w:color w:val="002060"/>
          <w:sz w:val="24"/>
          <w:szCs w:val="24"/>
          <w:shd w:val="clear" w:color="auto" w:fill="FFFFFF"/>
          <w:lang w:val="el-GR"/>
        </w:rPr>
        <w:t>μ</w:t>
      </w:r>
      <w:r w:rsidR="00400DE6">
        <w:rPr>
          <w:rFonts w:eastAsiaTheme="minorEastAsia" w:cstheme="minorHAnsi"/>
          <w:color w:val="002060"/>
          <w:sz w:val="24"/>
          <w:szCs w:val="24"/>
          <w:shd w:val="clear" w:color="auto" w:fill="FFFFFF"/>
        </w:rPr>
        <w:t>M</w:t>
      </w:r>
      <w:r w:rsidR="005A6AFC">
        <w:rPr>
          <w:rFonts w:eastAsiaTheme="minorEastAsia" w:cstheme="minorHAnsi"/>
          <w:color w:val="002060"/>
          <w:sz w:val="24"/>
          <w:szCs w:val="24"/>
          <w:shd w:val="clear" w:color="auto" w:fill="FFFFFF"/>
        </w:rPr>
        <w:t xml:space="preserve">, </w:t>
      </w:r>
      <w:r w:rsidR="007053FF">
        <w:rPr>
          <w:rFonts w:eastAsiaTheme="minorEastAsia" w:cstheme="minorHAnsi"/>
          <w:color w:val="002060"/>
          <w:sz w:val="24"/>
          <w:szCs w:val="24"/>
          <w:shd w:val="clear" w:color="auto" w:fill="FFFFFF"/>
        </w:rPr>
        <w:t xml:space="preserve">which is considered to be weak enough to enable </w:t>
      </w:r>
      <w:r w:rsidR="005A6AFC">
        <w:rPr>
          <w:rFonts w:eastAsiaTheme="minorEastAsia" w:cstheme="minorHAnsi"/>
          <w:color w:val="002060"/>
          <w:sz w:val="24"/>
          <w:szCs w:val="24"/>
          <w:shd w:val="clear" w:color="auto" w:fill="FFFFFF"/>
        </w:rPr>
        <w:t xml:space="preserve">the </w:t>
      </w:r>
      <w:r w:rsidR="007053FF">
        <w:rPr>
          <w:rFonts w:eastAsiaTheme="minorEastAsia" w:cstheme="minorHAnsi"/>
          <w:color w:val="002060"/>
          <w:sz w:val="24"/>
          <w:szCs w:val="24"/>
          <w:shd w:val="clear" w:color="auto" w:fill="FFFFFF"/>
        </w:rPr>
        <w:t>reversible binding necessary for full thickness penetration.</w:t>
      </w:r>
      <w:r w:rsidR="001631C2">
        <w:rPr>
          <w:rFonts w:eastAsiaTheme="minorEastAsia" w:cstheme="minorHAnsi"/>
          <w:color w:val="002060"/>
          <w:sz w:val="24"/>
          <w:szCs w:val="24"/>
          <w:shd w:val="clear" w:color="auto" w:fill="FFFFFF"/>
        </w:rPr>
        <w:t xml:space="preserve"> </w:t>
      </w:r>
      <w:r w:rsidR="00421CCA">
        <w:rPr>
          <w:rFonts w:eastAsiaTheme="minorEastAsia" w:cstheme="minorHAnsi"/>
          <w:color w:val="002060"/>
          <w:sz w:val="24"/>
          <w:szCs w:val="24"/>
          <w:shd w:val="clear" w:color="auto" w:fill="FFFFFF"/>
        </w:rPr>
        <w:t xml:space="preserve">Despite the weak binding, </w:t>
      </w:r>
      <w:r w:rsidR="001631C2">
        <w:rPr>
          <w:rFonts w:eastAsiaTheme="minorEastAsia" w:cstheme="minorHAnsi"/>
          <w:color w:val="002060"/>
          <w:sz w:val="24"/>
          <w:szCs w:val="24"/>
          <w:shd w:val="clear" w:color="auto" w:fill="FFFFFF"/>
        </w:rPr>
        <w:t>Avidin shows high retention and uptake in cartilage due to presence of a high density of negatively charged GAG</w:t>
      </w:r>
      <w:r w:rsidR="001B0A32">
        <w:rPr>
          <w:rFonts w:eastAsiaTheme="minorEastAsia" w:cstheme="minorHAnsi"/>
          <w:color w:val="002060"/>
          <w:sz w:val="24"/>
          <w:szCs w:val="24"/>
          <w:shd w:val="clear" w:color="auto" w:fill="FFFFFF"/>
        </w:rPr>
        <w:t xml:space="preserve">s </w:t>
      </w:r>
      <w:r w:rsidR="002C7609">
        <w:rPr>
          <w:rFonts w:eastAsiaTheme="minorEastAsia" w:cstheme="minorHAnsi"/>
          <w:color w:val="002060"/>
          <w:sz w:val="24"/>
          <w:szCs w:val="24"/>
          <w:shd w:val="clear" w:color="auto" w:fill="FFFFFF"/>
        </w:rPr>
        <w:t>(Binding density N</w:t>
      </w:r>
      <w:r w:rsidR="002C7609">
        <w:rPr>
          <w:rFonts w:eastAsiaTheme="minorEastAsia" w:cstheme="minorHAnsi"/>
          <w:color w:val="002060"/>
          <w:sz w:val="24"/>
          <w:szCs w:val="24"/>
          <w:shd w:val="clear" w:color="auto" w:fill="FFFFFF"/>
          <w:vertAlign w:val="subscript"/>
        </w:rPr>
        <w:t>T</w:t>
      </w:r>
      <w:r w:rsidR="002C7609">
        <w:rPr>
          <w:rFonts w:eastAsiaTheme="minorEastAsia" w:cstheme="minorHAnsi"/>
          <w:color w:val="002060"/>
          <w:sz w:val="24"/>
          <w:szCs w:val="24"/>
          <w:shd w:val="clear" w:color="auto" w:fill="FFFFFF"/>
        </w:rPr>
        <w:t xml:space="preserve"> = 2900 </w:t>
      </w:r>
      <w:r w:rsidR="002C7609">
        <w:rPr>
          <w:rFonts w:eastAsiaTheme="minorEastAsia" w:cstheme="minorHAnsi"/>
          <w:color w:val="002060"/>
          <w:sz w:val="24"/>
          <w:szCs w:val="24"/>
          <w:shd w:val="clear" w:color="auto" w:fill="FFFFFF"/>
          <w:lang w:val="el-GR"/>
        </w:rPr>
        <w:t>μ</w:t>
      </w:r>
      <w:r w:rsidR="002C7609">
        <w:rPr>
          <w:rFonts w:eastAsiaTheme="minorEastAsia" w:cstheme="minorHAnsi"/>
          <w:color w:val="002060"/>
          <w:sz w:val="24"/>
          <w:szCs w:val="24"/>
          <w:shd w:val="clear" w:color="auto" w:fill="FFFFFF"/>
        </w:rPr>
        <w:t>M)</w:t>
      </w:r>
      <w:r w:rsidR="003E5D23">
        <w:rPr>
          <w:rFonts w:eastAsiaTheme="minorEastAsia" w:cstheme="minorHAnsi"/>
          <w:color w:val="002060"/>
          <w:sz w:val="24"/>
          <w:szCs w:val="24"/>
          <w:shd w:val="clear" w:color="auto" w:fill="FFFFFF"/>
        </w:rPr>
        <w:t xml:space="preserve"> </w:t>
      </w:r>
      <w:r w:rsidR="003E5D23" w:rsidRPr="002A20F5">
        <w:rPr>
          <w:rFonts w:eastAsiaTheme="minorEastAsia" w:cstheme="minorHAnsi"/>
          <w:i/>
          <w:iCs/>
          <w:color w:val="002060"/>
          <w:sz w:val="24"/>
          <w:szCs w:val="24"/>
          <w:shd w:val="clear" w:color="auto" w:fill="FFFFFF"/>
        </w:rPr>
        <w:t>[Bajpayee et al. Nature Reviews Rheumatology, 2017]</w:t>
      </w:r>
      <w:r w:rsidR="003E5D23">
        <w:rPr>
          <w:rFonts w:eastAsiaTheme="minorEastAsia" w:cstheme="minorHAnsi"/>
          <w:color w:val="002060"/>
          <w:sz w:val="24"/>
          <w:szCs w:val="24"/>
          <w:shd w:val="clear" w:color="auto" w:fill="FFFFFF"/>
        </w:rPr>
        <w:t>.</w:t>
      </w:r>
      <w:bookmarkEnd w:id="1"/>
      <w:r w:rsidR="00DD14BA">
        <w:rPr>
          <w:rFonts w:eastAsiaTheme="minorEastAsia" w:cstheme="minorHAnsi"/>
          <w:color w:val="002060"/>
          <w:sz w:val="24"/>
          <w:szCs w:val="24"/>
          <w:shd w:val="clear" w:color="auto" w:fill="FFFFFF"/>
        </w:rPr>
        <w:t xml:space="preserve"> </w:t>
      </w:r>
      <w:r w:rsidR="0035564D">
        <w:rPr>
          <w:rFonts w:eastAsiaTheme="minorEastAsia" w:cstheme="minorHAnsi"/>
          <w:color w:val="002060"/>
          <w:sz w:val="24"/>
          <w:szCs w:val="24"/>
          <w:shd w:val="clear" w:color="auto" w:fill="FFFFFF"/>
        </w:rPr>
        <w:t xml:space="preserve">Further, using thermophoresis, we have </w:t>
      </w:r>
      <w:r w:rsidR="00886DAD">
        <w:rPr>
          <w:rFonts w:eastAsiaTheme="minorEastAsia" w:cstheme="minorHAnsi"/>
          <w:color w:val="002060"/>
          <w:sz w:val="24"/>
          <w:szCs w:val="24"/>
          <w:shd w:val="clear" w:color="auto" w:fill="FFFFFF"/>
        </w:rPr>
        <w:t xml:space="preserve">recently </w:t>
      </w:r>
      <w:r w:rsidR="0035564D">
        <w:rPr>
          <w:rFonts w:eastAsiaTheme="minorEastAsia" w:cstheme="minorHAnsi"/>
          <w:color w:val="002060"/>
          <w:sz w:val="24"/>
          <w:szCs w:val="24"/>
          <w:shd w:val="clear" w:color="auto" w:fill="FFFFFF"/>
        </w:rPr>
        <w:t>determined the dissociation constants of CPCs. We noted that CPC +14 had approximately 90-fold stronger binding with cartilage GAGs compared to CPC +8 (K</w:t>
      </w:r>
      <w:r w:rsidR="0035564D">
        <w:rPr>
          <w:rFonts w:eastAsiaTheme="minorEastAsia" w:cstheme="minorHAnsi"/>
          <w:color w:val="002060"/>
          <w:sz w:val="24"/>
          <w:szCs w:val="24"/>
          <w:shd w:val="clear" w:color="auto" w:fill="FFFFFF"/>
          <w:vertAlign w:val="subscript"/>
        </w:rPr>
        <w:t>D</w:t>
      </w:r>
      <w:r w:rsidR="0035564D">
        <w:rPr>
          <w:rFonts w:eastAsiaTheme="minorEastAsia" w:cstheme="minorHAnsi"/>
          <w:color w:val="002060"/>
          <w:sz w:val="24"/>
          <w:szCs w:val="24"/>
          <w:shd w:val="clear" w:color="auto" w:fill="FFFFFF"/>
        </w:rPr>
        <w:t xml:space="preserve"> = 3 </w:t>
      </w:r>
      <w:r w:rsidR="0035564D">
        <w:rPr>
          <w:rFonts w:eastAsiaTheme="minorEastAsia" w:cstheme="minorHAnsi"/>
          <w:color w:val="002060"/>
          <w:sz w:val="24"/>
          <w:szCs w:val="24"/>
          <w:shd w:val="clear" w:color="auto" w:fill="FFFFFF"/>
          <w:lang w:val="el-GR"/>
        </w:rPr>
        <w:t>μ</w:t>
      </w:r>
      <w:r w:rsidR="0035564D">
        <w:rPr>
          <w:rFonts w:eastAsiaTheme="minorEastAsia" w:cstheme="minorHAnsi"/>
          <w:color w:val="002060"/>
          <w:sz w:val="24"/>
          <w:szCs w:val="24"/>
          <w:shd w:val="clear" w:color="auto" w:fill="FFFFFF"/>
        </w:rPr>
        <w:t xml:space="preserve">M vs 272 </w:t>
      </w:r>
      <w:r w:rsidR="0035564D">
        <w:rPr>
          <w:rFonts w:eastAsiaTheme="minorEastAsia" w:cstheme="minorHAnsi"/>
          <w:color w:val="002060"/>
          <w:sz w:val="24"/>
          <w:szCs w:val="24"/>
          <w:shd w:val="clear" w:color="auto" w:fill="FFFFFF"/>
          <w:lang w:val="el-GR"/>
        </w:rPr>
        <w:t>μ</w:t>
      </w:r>
      <w:r w:rsidR="0035564D">
        <w:rPr>
          <w:rFonts w:eastAsiaTheme="minorEastAsia" w:cstheme="minorHAnsi"/>
          <w:color w:val="002060"/>
          <w:sz w:val="24"/>
          <w:szCs w:val="24"/>
          <w:shd w:val="clear" w:color="auto" w:fill="FFFFFF"/>
        </w:rPr>
        <w:t>M). We intend to present this data in a future publication.</w:t>
      </w:r>
    </w:p>
    <w:p w14:paraId="6CAA11A6" w14:textId="77777777" w:rsidR="004E6A35" w:rsidRDefault="004E6A35" w:rsidP="00DB022D">
      <w:pPr>
        <w:spacing w:after="0" w:line="240" w:lineRule="auto"/>
        <w:jc w:val="both"/>
        <w:rPr>
          <w:color w:val="000000" w:themeColor="text1"/>
          <w:sz w:val="24"/>
          <w:szCs w:val="24"/>
          <w:shd w:val="clear" w:color="auto" w:fill="FFFFFF"/>
        </w:rPr>
      </w:pPr>
    </w:p>
    <w:p w14:paraId="47EF041E" w14:textId="273E80DB"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Can the authors provide a size range for what they consider "small" and "large" molecules/carriers?</w:t>
      </w:r>
    </w:p>
    <w:p w14:paraId="23E22003" w14:textId="34F2CD63" w:rsidR="00CF4DF3" w:rsidRDefault="00CF4DF3" w:rsidP="00DB022D">
      <w:pPr>
        <w:spacing w:after="0" w:line="240" w:lineRule="auto"/>
        <w:jc w:val="both"/>
        <w:rPr>
          <w:color w:val="000000" w:themeColor="text1"/>
          <w:sz w:val="24"/>
          <w:szCs w:val="24"/>
          <w:shd w:val="clear" w:color="auto" w:fill="FFFFFF"/>
        </w:rPr>
      </w:pPr>
    </w:p>
    <w:p w14:paraId="61BE0E94" w14:textId="75A531C2" w:rsidR="00CF4DF3" w:rsidRDefault="00CF4DF3" w:rsidP="00DB022D">
      <w:pPr>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357A00">
        <w:rPr>
          <w:rFonts w:cstheme="minorHAnsi"/>
          <w:b/>
          <w:bCs/>
          <w:color w:val="000000" w:themeColor="text1"/>
          <w:sz w:val="24"/>
          <w:szCs w:val="24"/>
          <w:shd w:val="clear" w:color="auto" w:fill="FFFFFF"/>
        </w:rPr>
        <w:t xml:space="preserve"> </w:t>
      </w:r>
      <w:r w:rsidR="00A8558E">
        <w:rPr>
          <w:rFonts w:cstheme="minorHAnsi"/>
          <w:color w:val="002060"/>
          <w:sz w:val="24"/>
          <w:szCs w:val="24"/>
          <w:shd w:val="clear" w:color="auto" w:fill="FFFFFF"/>
        </w:rPr>
        <w:t xml:space="preserve">Thank you for emphasizing this point. </w:t>
      </w:r>
      <w:r w:rsidR="00A2436F">
        <w:rPr>
          <w:rFonts w:cstheme="minorHAnsi"/>
          <w:color w:val="002060"/>
          <w:sz w:val="24"/>
          <w:szCs w:val="24"/>
          <w:shd w:val="clear" w:color="auto" w:fill="FFFFFF"/>
        </w:rPr>
        <w:t>We have now modified the manuscript</w:t>
      </w:r>
      <w:r w:rsidR="00D81214">
        <w:rPr>
          <w:rFonts w:cstheme="minorHAnsi"/>
          <w:color w:val="002060"/>
          <w:sz w:val="24"/>
          <w:szCs w:val="24"/>
          <w:shd w:val="clear" w:color="auto" w:fill="FFFFFF"/>
        </w:rPr>
        <w:t xml:space="preserve"> (lines 3</w:t>
      </w:r>
      <w:r w:rsidR="001E1E7D">
        <w:rPr>
          <w:rFonts w:cstheme="minorHAnsi"/>
          <w:color w:val="002060"/>
          <w:sz w:val="24"/>
          <w:szCs w:val="24"/>
          <w:shd w:val="clear" w:color="auto" w:fill="FFFFFF"/>
        </w:rPr>
        <w:t>62</w:t>
      </w:r>
      <w:r w:rsidR="00D81214">
        <w:rPr>
          <w:rFonts w:cstheme="minorHAnsi"/>
          <w:color w:val="002060"/>
          <w:sz w:val="24"/>
          <w:szCs w:val="24"/>
          <w:shd w:val="clear" w:color="auto" w:fill="FFFFFF"/>
        </w:rPr>
        <w:t>-3</w:t>
      </w:r>
      <w:r w:rsidR="001E1E7D">
        <w:rPr>
          <w:rFonts w:cstheme="minorHAnsi"/>
          <w:color w:val="002060"/>
          <w:sz w:val="24"/>
          <w:szCs w:val="24"/>
          <w:shd w:val="clear" w:color="auto" w:fill="FFFFFF"/>
        </w:rPr>
        <w:t>6</w:t>
      </w:r>
      <w:r w:rsidR="00EA7299">
        <w:rPr>
          <w:rFonts w:cstheme="minorHAnsi"/>
          <w:color w:val="002060"/>
          <w:sz w:val="24"/>
          <w:szCs w:val="24"/>
          <w:shd w:val="clear" w:color="auto" w:fill="FFFFFF"/>
        </w:rPr>
        <w:t>8</w:t>
      </w:r>
      <w:r w:rsidR="00D81214">
        <w:rPr>
          <w:rFonts w:cstheme="minorHAnsi"/>
          <w:color w:val="002060"/>
          <w:sz w:val="24"/>
          <w:szCs w:val="24"/>
          <w:shd w:val="clear" w:color="auto" w:fill="FFFFFF"/>
        </w:rPr>
        <w:t>)</w:t>
      </w:r>
      <w:r w:rsidR="00A2436F">
        <w:rPr>
          <w:rFonts w:cstheme="minorHAnsi"/>
          <w:color w:val="002060"/>
          <w:sz w:val="24"/>
          <w:szCs w:val="24"/>
          <w:shd w:val="clear" w:color="auto" w:fill="FFFFFF"/>
        </w:rPr>
        <w:t xml:space="preserve"> to provide examples of both small and large sized solutes</w:t>
      </w:r>
      <w:r w:rsidR="00D81214">
        <w:rPr>
          <w:rFonts w:cstheme="minorHAnsi"/>
          <w:color w:val="002060"/>
          <w:sz w:val="24"/>
          <w:szCs w:val="24"/>
          <w:shd w:val="clear" w:color="auto" w:fill="FFFFFF"/>
        </w:rPr>
        <w:t xml:space="preserve"> as follows:</w:t>
      </w:r>
    </w:p>
    <w:p w14:paraId="43B2F17B" w14:textId="42E6C749" w:rsidR="00D81214" w:rsidRDefault="00D81214" w:rsidP="00DB022D">
      <w:pPr>
        <w:spacing w:after="0" w:line="240" w:lineRule="auto"/>
        <w:jc w:val="both"/>
        <w:rPr>
          <w:rFonts w:cstheme="minorHAnsi"/>
          <w:color w:val="002060"/>
          <w:sz w:val="24"/>
          <w:szCs w:val="24"/>
          <w:shd w:val="clear" w:color="auto" w:fill="FFFFFF"/>
        </w:rPr>
      </w:pPr>
    </w:p>
    <w:p w14:paraId="63C3C60B" w14:textId="28E1EA9A" w:rsidR="00D23981" w:rsidRPr="00D23981" w:rsidRDefault="00D81214" w:rsidP="00DB022D">
      <w:pPr>
        <w:spacing w:after="0" w:line="240" w:lineRule="auto"/>
        <w:jc w:val="both"/>
        <w:rPr>
          <w:rFonts w:cstheme="minorHAnsi"/>
          <w:color w:val="002060"/>
          <w:sz w:val="24"/>
          <w:szCs w:val="24"/>
        </w:rPr>
      </w:pPr>
      <w:r w:rsidRPr="00D81214">
        <w:rPr>
          <w:rFonts w:cstheme="minorHAnsi"/>
          <w:color w:val="002060"/>
          <w:sz w:val="24"/>
          <w:szCs w:val="24"/>
          <w:shd w:val="clear" w:color="auto" w:fill="FFFFFF"/>
        </w:rPr>
        <w:t>“</w:t>
      </w:r>
      <w:r w:rsidRPr="00D81214">
        <w:rPr>
          <w:rFonts w:cstheme="minorHAnsi"/>
          <w:bCs/>
          <w:color w:val="002060"/>
          <w:sz w:val="24"/>
          <w:szCs w:val="24"/>
        </w:rPr>
        <w:t>Values &gt;&gt;1 indicate enhanced uptake due to charge interactions, whereas values &lt;1 indicate low uptake.</w:t>
      </w:r>
      <w:r w:rsidRPr="00D81214">
        <w:rPr>
          <w:rFonts w:cstheme="minorHAnsi"/>
          <w:color w:val="002060"/>
          <w:sz w:val="24"/>
          <w:szCs w:val="24"/>
        </w:rPr>
        <w:t xml:space="preserve"> Larger, neutral solutes such as Neutravidin (60 kDa, </w:t>
      </w:r>
      <w:proofErr w:type="spellStart"/>
      <w:r w:rsidRPr="00D81214">
        <w:rPr>
          <w:rFonts w:cstheme="minorHAnsi"/>
          <w:color w:val="002060"/>
          <w:sz w:val="24"/>
          <w:szCs w:val="24"/>
        </w:rPr>
        <w:t>pI</w:t>
      </w:r>
      <w:proofErr w:type="spellEnd"/>
      <w:r w:rsidRPr="00D81214">
        <w:rPr>
          <w:rFonts w:cstheme="minorHAnsi"/>
          <w:color w:val="002060"/>
          <w:sz w:val="24"/>
          <w:szCs w:val="24"/>
        </w:rPr>
        <w:t xml:space="preserve"> 7) show R</w:t>
      </w:r>
      <w:r w:rsidRPr="00D81214">
        <w:rPr>
          <w:rFonts w:cstheme="minorHAnsi"/>
          <w:color w:val="002060"/>
          <w:sz w:val="24"/>
          <w:szCs w:val="24"/>
          <w:vertAlign w:val="subscript"/>
        </w:rPr>
        <w:t>U</w:t>
      </w:r>
      <w:r w:rsidRPr="00D81214">
        <w:rPr>
          <w:rFonts w:cstheme="minorHAnsi"/>
          <w:bCs/>
          <w:color w:val="002060"/>
          <w:sz w:val="24"/>
          <w:szCs w:val="24"/>
        </w:rPr>
        <w:t xml:space="preserve">&lt;1 due to steric hinderance with cartilage matrix </w:t>
      </w:r>
      <w:r w:rsidRPr="00D81214">
        <w:rPr>
          <w:rFonts w:cstheme="minorHAnsi"/>
          <w:bCs/>
          <w:i/>
          <w:iCs/>
          <w:color w:val="002060"/>
          <w:sz w:val="24"/>
          <w:szCs w:val="24"/>
        </w:rPr>
        <w:t xml:space="preserve">[Bajpayee </w:t>
      </w:r>
      <w:r>
        <w:rPr>
          <w:rFonts w:cstheme="minorHAnsi"/>
          <w:bCs/>
          <w:i/>
          <w:iCs/>
          <w:color w:val="002060"/>
          <w:sz w:val="24"/>
          <w:szCs w:val="24"/>
        </w:rPr>
        <w:t>et al. Nature Reviews Rheumatology, 2017</w:t>
      </w:r>
      <w:r w:rsidRPr="00D81214">
        <w:rPr>
          <w:rFonts w:cstheme="minorHAnsi"/>
          <w:bCs/>
          <w:i/>
          <w:iCs/>
          <w:color w:val="002060"/>
          <w:sz w:val="24"/>
          <w:szCs w:val="24"/>
        </w:rPr>
        <w:t>]</w:t>
      </w:r>
      <w:r w:rsidRPr="00D81214">
        <w:rPr>
          <w:rFonts w:cstheme="minorHAnsi"/>
          <w:bCs/>
          <w:color w:val="002060"/>
          <w:sz w:val="24"/>
          <w:szCs w:val="24"/>
        </w:rPr>
        <w:t xml:space="preserve">, while </w:t>
      </w:r>
      <w:r w:rsidRPr="00D81214">
        <w:rPr>
          <w:rFonts w:cstheme="minorHAnsi"/>
          <w:color w:val="002060"/>
          <w:sz w:val="24"/>
          <w:szCs w:val="24"/>
        </w:rPr>
        <w:t>smaller (neutral solutes are expected to show R</w:t>
      </w:r>
      <w:r w:rsidRPr="00D81214">
        <w:rPr>
          <w:rFonts w:cstheme="minorHAnsi"/>
          <w:color w:val="002060"/>
          <w:sz w:val="24"/>
          <w:szCs w:val="24"/>
          <w:vertAlign w:val="subscript"/>
        </w:rPr>
        <w:t>U</w:t>
      </w:r>
      <m:oMath>
        <m:r>
          <w:rPr>
            <w:rFonts w:ascii="Cambria Math" w:hAnsi="Cambria Math" w:cstheme="minorHAnsi"/>
            <w:color w:val="002060"/>
            <w:sz w:val="24"/>
            <w:szCs w:val="24"/>
          </w:rPr>
          <m:t>~</m:t>
        </m:r>
      </m:oMath>
      <w:r w:rsidRPr="00D81214">
        <w:rPr>
          <w:rFonts w:cstheme="minorHAnsi"/>
          <w:color w:val="002060"/>
          <w:sz w:val="24"/>
          <w:szCs w:val="24"/>
        </w:rPr>
        <w:t>1 as they are able to diffuse into the cartilage reaching equilibrium. In contrast, Avidin (</w:t>
      </w:r>
      <w:proofErr w:type="spellStart"/>
      <w:r w:rsidRPr="00D81214">
        <w:rPr>
          <w:rFonts w:cstheme="minorHAnsi"/>
          <w:color w:val="002060"/>
          <w:sz w:val="24"/>
          <w:szCs w:val="24"/>
        </w:rPr>
        <w:t>pI</w:t>
      </w:r>
      <w:proofErr w:type="spellEnd"/>
      <w:r w:rsidRPr="00D81214">
        <w:rPr>
          <w:rFonts w:cstheme="minorHAnsi"/>
          <w:color w:val="002060"/>
          <w:sz w:val="24"/>
          <w:szCs w:val="24"/>
        </w:rPr>
        <w:t xml:space="preserve"> 10.5), the positively charged counterpart of Neutravidin, shows an R</w:t>
      </w:r>
      <w:r w:rsidRPr="00D81214">
        <w:rPr>
          <w:rFonts w:cstheme="minorHAnsi"/>
          <w:color w:val="002060"/>
          <w:sz w:val="24"/>
          <w:szCs w:val="24"/>
          <w:vertAlign w:val="subscript"/>
        </w:rPr>
        <w:t>U</w:t>
      </w:r>
      <m:oMath>
        <m:r>
          <w:rPr>
            <w:rFonts w:ascii="Cambria Math" w:hAnsi="Cambria Math" w:cstheme="minorHAnsi"/>
            <w:color w:val="002060"/>
            <w:sz w:val="24"/>
            <w:szCs w:val="24"/>
            <w:vertAlign w:val="subscript"/>
          </w:rPr>
          <m:t>~</m:t>
        </m:r>
      </m:oMath>
      <w:r w:rsidRPr="00D81214">
        <w:rPr>
          <w:rFonts w:cstheme="minorHAnsi"/>
          <w:color w:val="002060"/>
          <w:sz w:val="24"/>
          <w:szCs w:val="24"/>
        </w:rPr>
        <w:t xml:space="preserve">180 in cartilage </w:t>
      </w:r>
      <w:r w:rsidRPr="00D81214">
        <w:rPr>
          <w:rFonts w:cstheme="minorHAnsi"/>
          <w:bCs/>
          <w:i/>
          <w:iCs/>
          <w:color w:val="002060"/>
          <w:sz w:val="24"/>
          <w:szCs w:val="24"/>
        </w:rPr>
        <w:t xml:space="preserve">[Bajpayee </w:t>
      </w:r>
      <w:r>
        <w:rPr>
          <w:rFonts w:cstheme="minorHAnsi"/>
          <w:bCs/>
          <w:i/>
          <w:iCs/>
          <w:color w:val="002060"/>
          <w:sz w:val="24"/>
          <w:szCs w:val="24"/>
        </w:rPr>
        <w:t>et al. Nature Reviews Rheumatology, 2017</w:t>
      </w:r>
      <w:r w:rsidRPr="00D81214">
        <w:rPr>
          <w:rFonts w:cstheme="minorHAnsi"/>
          <w:bCs/>
          <w:i/>
          <w:iCs/>
          <w:color w:val="002060"/>
          <w:sz w:val="24"/>
          <w:szCs w:val="24"/>
        </w:rPr>
        <w:t>]</w:t>
      </w:r>
      <w:r w:rsidRPr="00D81214">
        <w:rPr>
          <w:rFonts w:cstheme="minorHAnsi"/>
          <w:color w:val="002060"/>
          <w:sz w:val="24"/>
          <w:szCs w:val="24"/>
        </w:rPr>
        <w:t>. Further, small-sized CPCs (</w:t>
      </w:r>
      <m:oMath>
        <m:r>
          <w:rPr>
            <w:rFonts w:ascii="Cambria Math" w:hAnsi="Cambria Math" w:cstheme="minorHAnsi"/>
            <w:color w:val="002060"/>
            <w:sz w:val="24"/>
            <w:szCs w:val="24"/>
            <w:shd w:val="clear" w:color="auto" w:fill="FFFFFF"/>
          </w:rPr>
          <m:t>~</m:t>
        </m:r>
      </m:oMath>
      <w:r w:rsidRPr="00D81214">
        <w:rPr>
          <w:rFonts w:cstheme="minorHAnsi"/>
          <w:color w:val="002060"/>
          <w:sz w:val="24"/>
          <w:szCs w:val="24"/>
          <w:shd w:val="clear" w:color="auto" w:fill="FFFFFF"/>
        </w:rPr>
        <w:t>2.5-4 kDa) can show an</w:t>
      </w:r>
      <w:r w:rsidRPr="00D81214">
        <w:rPr>
          <w:rFonts w:cstheme="minorHAnsi"/>
          <w:color w:val="002060"/>
          <w:sz w:val="24"/>
          <w:szCs w:val="24"/>
        </w:rPr>
        <w:t xml:space="preserve"> R</w:t>
      </w:r>
      <w:r w:rsidRPr="00D81214">
        <w:rPr>
          <w:rFonts w:cstheme="minorHAnsi"/>
          <w:color w:val="002060"/>
          <w:sz w:val="24"/>
          <w:szCs w:val="24"/>
          <w:vertAlign w:val="subscript"/>
        </w:rPr>
        <w:t>U</w:t>
      </w:r>
      <w:r w:rsidRPr="00D81214">
        <w:rPr>
          <w:rFonts w:cstheme="minorHAnsi"/>
          <w:color w:val="002060"/>
          <w:sz w:val="24"/>
          <w:szCs w:val="24"/>
        </w:rPr>
        <w:t xml:space="preserve"> up to 400 </w:t>
      </w:r>
      <w:r>
        <w:rPr>
          <w:rFonts w:cstheme="minorHAnsi"/>
          <w:i/>
          <w:iCs/>
          <w:color w:val="002060"/>
          <w:sz w:val="24"/>
          <w:szCs w:val="24"/>
        </w:rPr>
        <w:t>[Vedadghavami et al. Acta Biomaterialia, 2019]</w:t>
      </w:r>
      <w:r w:rsidRPr="00D81214">
        <w:rPr>
          <w:rFonts w:cstheme="minorHAnsi"/>
          <w:color w:val="002060"/>
          <w:sz w:val="24"/>
          <w:szCs w:val="24"/>
        </w:rPr>
        <w:t xml:space="preserve">. As shown by </w:t>
      </w:r>
      <w:r w:rsidRPr="00D81214">
        <w:rPr>
          <w:rFonts w:cstheme="minorHAnsi"/>
          <w:b/>
          <w:bCs/>
          <w:color w:val="002060"/>
          <w:sz w:val="24"/>
          <w:szCs w:val="24"/>
        </w:rPr>
        <w:t>Figure 9</w:t>
      </w:r>
      <w:r w:rsidRPr="00D81214">
        <w:rPr>
          <w:rFonts w:cstheme="minorHAnsi"/>
          <w:color w:val="002060"/>
          <w:sz w:val="24"/>
          <w:szCs w:val="24"/>
        </w:rPr>
        <w:t>, the uptake ratios should show a charge-dependent response</w:t>
      </w:r>
      <w:r>
        <w:rPr>
          <w:rFonts w:cstheme="minorHAnsi"/>
          <w:color w:val="002060"/>
          <w:sz w:val="24"/>
          <w:szCs w:val="24"/>
        </w:rPr>
        <w:t xml:space="preserve"> </w:t>
      </w:r>
      <w:r>
        <w:rPr>
          <w:rFonts w:cstheme="minorHAnsi"/>
          <w:i/>
          <w:iCs/>
          <w:color w:val="002060"/>
          <w:sz w:val="24"/>
          <w:szCs w:val="24"/>
        </w:rPr>
        <w:t>[Vedadghavami et al. Acta Biomaterialia, 2019]</w:t>
      </w:r>
      <w:r>
        <w:rPr>
          <w:rFonts w:cstheme="minorHAnsi"/>
          <w:color w:val="002060"/>
          <w:sz w:val="24"/>
          <w:szCs w:val="24"/>
        </w:rPr>
        <w:t>.</w:t>
      </w:r>
      <w:r w:rsidR="00337927">
        <w:rPr>
          <w:rFonts w:cstheme="minorHAnsi"/>
          <w:color w:val="002060"/>
          <w:sz w:val="24"/>
          <w:szCs w:val="24"/>
        </w:rPr>
        <w:t>”</w:t>
      </w:r>
    </w:p>
    <w:p w14:paraId="722C88EC" w14:textId="77777777" w:rsidR="004E6A35" w:rsidRDefault="004E6A35" w:rsidP="00DB022D">
      <w:pPr>
        <w:spacing w:after="0" w:line="240" w:lineRule="auto"/>
        <w:jc w:val="both"/>
        <w:rPr>
          <w:color w:val="000000" w:themeColor="text1"/>
          <w:sz w:val="24"/>
          <w:szCs w:val="24"/>
          <w:shd w:val="clear" w:color="auto" w:fill="FFFFFF"/>
        </w:rPr>
      </w:pPr>
    </w:p>
    <w:p w14:paraId="517D6DD3" w14:textId="2BAFE6E3"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The authors appropriately acknowledge limitations of the experimental set-up to mimic in vivo conditions and include the possibility of using synovial fluid rather than PBS-PI. The authors should comment on the potential impacts of synovial fluid on transport properties and interactions between the carrier and the cartilage tissue, which can further comprise electrostatic interactions.</w:t>
      </w:r>
    </w:p>
    <w:p w14:paraId="163950A9" w14:textId="2FD80DBB" w:rsidR="00CF4DF3" w:rsidRDefault="00CF4DF3" w:rsidP="00DB022D">
      <w:pPr>
        <w:spacing w:after="0" w:line="240" w:lineRule="auto"/>
        <w:jc w:val="both"/>
        <w:rPr>
          <w:color w:val="000000" w:themeColor="text1"/>
          <w:sz w:val="24"/>
          <w:szCs w:val="24"/>
          <w:shd w:val="clear" w:color="auto" w:fill="FFFFFF"/>
        </w:rPr>
      </w:pPr>
    </w:p>
    <w:p w14:paraId="0E938A77" w14:textId="5674B3D8" w:rsidR="00CF4DF3" w:rsidRDefault="00CF4DF3" w:rsidP="00DB022D">
      <w:pPr>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340911">
        <w:rPr>
          <w:rFonts w:cstheme="minorHAnsi"/>
          <w:color w:val="002060"/>
          <w:sz w:val="24"/>
          <w:szCs w:val="24"/>
          <w:shd w:val="clear" w:color="auto" w:fill="FFFFFF"/>
        </w:rPr>
        <w:t xml:space="preserve"> We have now detailed the potential impacts of synovial fluid on the transport properties of charged carriers in cartilage in Lines 5</w:t>
      </w:r>
      <w:r w:rsidR="00EA7299">
        <w:rPr>
          <w:rFonts w:cstheme="minorHAnsi"/>
          <w:color w:val="002060"/>
          <w:sz w:val="24"/>
          <w:szCs w:val="24"/>
          <w:shd w:val="clear" w:color="auto" w:fill="FFFFFF"/>
        </w:rPr>
        <w:t>84</w:t>
      </w:r>
      <w:r w:rsidR="00340911">
        <w:rPr>
          <w:rFonts w:cstheme="minorHAnsi"/>
          <w:color w:val="002060"/>
          <w:sz w:val="24"/>
          <w:szCs w:val="24"/>
          <w:shd w:val="clear" w:color="auto" w:fill="FFFFFF"/>
        </w:rPr>
        <w:t>-5</w:t>
      </w:r>
      <w:r w:rsidR="00EA7299">
        <w:rPr>
          <w:rFonts w:cstheme="minorHAnsi"/>
          <w:color w:val="002060"/>
          <w:sz w:val="24"/>
          <w:szCs w:val="24"/>
          <w:shd w:val="clear" w:color="auto" w:fill="FFFFFF"/>
        </w:rPr>
        <w:t>95</w:t>
      </w:r>
      <w:r w:rsidR="00340911">
        <w:rPr>
          <w:rFonts w:cstheme="minorHAnsi"/>
          <w:color w:val="002060"/>
          <w:sz w:val="24"/>
          <w:szCs w:val="24"/>
          <w:shd w:val="clear" w:color="auto" w:fill="FFFFFF"/>
        </w:rPr>
        <w:t xml:space="preserve"> as follows:</w:t>
      </w:r>
    </w:p>
    <w:p w14:paraId="079E45E7" w14:textId="5DEC5282" w:rsidR="00FD5A0E" w:rsidRDefault="00FD5A0E" w:rsidP="00DB022D">
      <w:pPr>
        <w:spacing w:after="0" w:line="240" w:lineRule="auto"/>
        <w:jc w:val="both"/>
        <w:rPr>
          <w:rFonts w:cstheme="minorHAnsi"/>
          <w:color w:val="002060"/>
          <w:sz w:val="24"/>
          <w:szCs w:val="24"/>
          <w:shd w:val="clear" w:color="auto" w:fill="FFFFFF"/>
        </w:rPr>
      </w:pPr>
    </w:p>
    <w:p w14:paraId="4E2629C8" w14:textId="64C4DE95" w:rsidR="00FD5A0E" w:rsidRPr="00FD5A0E" w:rsidRDefault="00FD5A0E" w:rsidP="00DB022D">
      <w:pPr>
        <w:spacing w:after="0" w:line="240" w:lineRule="auto"/>
        <w:jc w:val="both"/>
        <w:rPr>
          <w:color w:val="002060"/>
          <w:sz w:val="24"/>
          <w:szCs w:val="24"/>
          <w:shd w:val="clear" w:color="auto" w:fill="FFFFFF"/>
        </w:rPr>
      </w:pPr>
      <w:r w:rsidRPr="00FD5A0E">
        <w:rPr>
          <w:rFonts w:cstheme="minorHAnsi"/>
          <w:color w:val="002060"/>
          <w:sz w:val="24"/>
          <w:szCs w:val="24"/>
          <w:shd w:val="clear" w:color="auto" w:fill="FFFFFF"/>
        </w:rPr>
        <w:t>“</w:t>
      </w:r>
      <w:r w:rsidRPr="00FD5A0E">
        <w:rPr>
          <w:rFonts w:cstheme="minorHAnsi"/>
          <w:color w:val="002060"/>
          <w:sz w:val="24"/>
          <w:szCs w:val="24"/>
        </w:rPr>
        <w:t>It is estimated that the uptake of cationic carriers in cartilage would decrease in synovial fluid compared to in 1x PBS due to the presence of hyaluronan chains with negatively charged carboxyl groups in synovial fluid. It is possible that cationic carriers competitively bind with the hyaluronan chains of the synovial fluid in addition to the GAGs of cartilage. However, the density of negatively charged groups is significantly higher in cartilage compared to synovial fluid, due to the presence of both negatively charged carboxylated hyaluronan chains and sulfated GAGs in cartilage</w:t>
      </w:r>
      <w:r w:rsidR="008936CF">
        <w:rPr>
          <w:rFonts w:cstheme="minorHAnsi"/>
          <w:color w:val="002060"/>
          <w:sz w:val="24"/>
          <w:szCs w:val="24"/>
        </w:rPr>
        <w:t xml:space="preserve"> </w:t>
      </w:r>
      <w:r w:rsidR="008936CF" w:rsidRPr="008936CF">
        <w:rPr>
          <w:rFonts w:cstheme="minorHAnsi"/>
          <w:i/>
          <w:iCs/>
          <w:color w:val="002060"/>
          <w:sz w:val="24"/>
          <w:szCs w:val="24"/>
        </w:rPr>
        <w:t>[He et al. Journal of Controlled Release, 2020]</w:t>
      </w:r>
      <w:r w:rsidRPr="00FD5A0E">
        <w:rPr>
          <w:rFonts w:cstheme="minorHAnsi"/>
          <w:color w:val="002060"/>
          <w:sz w:val="24"/>
          <w:szCs w:val="24"/>
        </w:rPr>
        <w:t xml:space="preserve">. Thus, although the uptake in cartilage in presence of synovial fluid will be lower than in 1x PBS, it is still expected to maintain high intra-cartilage uptake. </w:t>
      </w:r>
      <w:r w:rsidRPr="00FD5A0E">
        <w:rPr>
          <w:rFonts w:cstheme="minorHAnsi"/>
          <w:i/>
          <w:iCs/>
          <w:color w:val="002060"/>
          <w:sz w:val="24"/>
          <w:szCs w:val="24"/>
        </w:rPr>
        <w:t>In vivo</w:t>
      </w:r>
      <w:r w:rsidRPr="00FD5A0E">
        <w:rPr>
          <w:rFonts w:cstheme="minorHAnsi"/>
          <w:color w:val="002060"/>
          <w:sz w:val="24"/>
          <w:szCs w:val="24"/>
        </w:rPr>
        <w:t>,</w:t>
      </w:r>
      <w:r w:rsidRPr="00FD5A0E">
        <w:rPr>
          <w:rFonts w:cstheme="minorHAnsi"/>
          <w:i/>
          <w:iCs/>
          <w:color w:val="002060"/>
          <w:sz w:val="24"/>
          <w:szCs w:val="24"/>
        </w:rPr>
        <w:t xml:space="preserve"> </w:t>
      </w:r>
      <w:r w:rsidRPr="00FD5A0E">
        <w:rPr>
          <w:rFonts w:cstheme="minorHAnsi"/>
          <w:color w:val="002060"/>
          <w:sz w:val="24"/>
          <w:szCs w:val="24"/>
        </w:rPr>
        <w:t>Avidin has shown high intra-cartilage uptake in both rat and rabbit cartilage in presence of synovial fluid</w:t>
      </w:r>
      <w:r w:rsidR="008936CF">
        <w:rPr>
          <w:rFonts w:cstheme="minorHAnsi"/>
          <w:color w:val="002060"/>
          <w:sz w:val="24"/>
          <w:szCs w:val="24"/>
        </w:rPr>
        <w:t xml:space="preserve"> </w:t>
      </w:r>
      <w:r w:rsidR="008936CF" w:rsidRPr="004F4260">
        <w:rPr>
          <w:rFonts w:cstheme="minorHAnsi"/>
          <w:i/>
          <w:iCs/>
          <w:color w:val="002060"/>
          <w:sz w:val="24"/>
          <w:szCs w:val="24"/>
        </w:rPr>
        <w:t>[Bajpayee et al. Journal of Orthopaedic Research</w:t>
      </w:r>
      <w:r w:rsidR="004F4260" w:rsidRPr="004F4260">
        <w:rPr>
          <w:rFonts w:cstheme="minorHAnsi"/>
          <w:i/>
          <w:iCs/>
          <w:color w:val="002060"/>
          <w:sz w:val="24"/>
          <w:szCs w:val="24"/>
        </w:rPr>
        <w:t>, 2014; Bajpayee et al. Journal of Orthopaedic Research, 2015</w:t>
      </w:r>
      <w:r w:rsidR="008936CF" w:rsidRPr="004F4260">
        <w:rPr>
          <w:rFonts w:cstheme="minorHAnsi"/>
          <w:i/>
          <w:iCs/>
          <w:color w:val="002060"/>
          <w:sz w:val="24"/>
          <w:szCs w:val="24"/>
        </w:rPr>
        <w:t>]</w:t>
      </w:r>
      <w:r w:rsidRPr="00FD5A0E">
        <w:rPr>
          <w:rFonts w:cstheme="minorHAnsi"/>
          <w:color w:val="002060"/>
          <w:sz w:val="24"/>
          <w:szCs w:val="24"/>
        </w:rPr>
        <w:t>. Further, Avidin has shown high uptake and retention in cartilage up to 2 weeks following intra-articular injection in a rabbit anterior cruciate ligament transection model</w:t>
      </w:r>
      <w:r w:rsidR="00566A98">
        <w:rPr>
          <w:rFonts w:cstheme="minorHAnsi"/>
          <w:color w:val="002060"/>
          <w:sz w:val="24"/>
          <w:szCs w:val="24"/>
        </w:rPr>
        <w:t xml:space="preserve"> </w:t>
      </w:r>
      <w:r w:rsidR="00566A98">
        <w:rPr>
          <w:rFonts w:cstheme="minorHAnsi"/>
          <w:i/>
          <w:iCs/>
          <w:color w:val="002060"/>
          <w:sz w:val="24"/>
          <w:szCs w:val="24"/>
        </w:rPr>
        <w:t>[Bajpayee et al. European Cells and Materials, 2017]</w:t>
      </w:r>
      <w:r w:rsidRPr="00FD5A0E">
        <w:rPr>
          <w:rFonts w:cstheme="minorHAnsi"/>
          <w:color w:val="002060"/>
          <w:sz w:val="24"/>
          <w:szCs w:val="24"/>
        </w:rPr>
        <w:t>.</w:t>
      </w:r>
      <w:r>
        <w:rPr>
          <w:rFonts w:cstheme="minorHAnsi"/>
          <w:color w:val="002060"/>
          <w:sz w:val="24"/>
          <w:szCs w:val="24"/>
        </w:rPr>
        <w:t>”</w:t>
      </w:r>
    </w:p>
    <w:p w14:paraId="7C473DBA" w14:textId="77777777" w:rsidR="004E6A35" w:rsidRDefault="004E6A35" w:rsidP="00DB022D">
      <w:pPr>
        <w:spacing w:after="0" w:line="240" w:lineRule="auto"/>
        <w:jc w:val="both"/>
        <w:rPr>
          <w:color w:val="000000" w:themeColor="text1"/>
          <w:sz w:val="24"/>
          <w:szCs w:val="24"/>
          <w:shd w:val="clear" w:color="auto" w:fill="FFFFFF"/>
        </w:rPr>
      </w:pPr>
    </w:p>
    <w:p w14:paraId="013EB30F" w14:textId="7777777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Minor Concerns:</w:t>
      </w:r>
    </w:p>
    <w:p w14:paraId="79C08133" w14:textId="77777777" w:rsidR="004E6A35" w:rsidRDefault="004E6A35" w:rsidP="00DB022D">
      <w:pPr>
        <w:spacing w:after="0" w:line="240" w:lineRule="auto"/>
        <w:jc w:val="both"/>
        <w:rPr>
          <w:color w:val="000000" w:themeColor="text1"/>
          <w:sz w:val="24"/>
          <w:szCs w:val="24"/>
          <w:shd w:val="clear" w:color="auto" w:fill="FFFFFF"/>
        </w:rPr>
      </w:pPr>
    </w:p>
    <w:p w14:paraId="2469A7AB" w14:textId="7777777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In protocol section 1 "Equilibrium Uptake of CPCs in Cartilage"</w:t>
      </w:r>
    </w:p>
    <w:p w14:paraId="594D7D7E" w14:textId="77777777" w:rsidR="004E6A35" w:rsidRDefault="004E6A35" w:rsidP="00DB022D">
      <w:pPr>
        <w:spacing w:after="0" w:line="240" w:lineRule="auto"/>
        <w:jc w:val="both"/>
        <w:rPr>
          <w:color w:val="000000" w:themeColor="text1"/>
          <w:sz w:val="24"/>
          <w:szCs w:val="24"/>
          <w:shd w:val="clear" w:color="auto" w:fill="FFFFFF"/>
        </w:rPr>
      </w:pPr>
    </w:p>
    <w:p w14:paraId="2A0732C0" w14:textId="307EE25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1.1 Please describe the method used to obtain the cartilage explants. Do the explants need to be obtained from the same region/layer of the cartilage? Should there be an intact superficial layer and/or comprise all the layers of the cartilage?</w:t>
      </w:r>
    </w:p>
    <w:p w14:paraId="1BBC5DC6" w14:textId="77777777" w:rsidR="00CF4DF3" w:rsidRDefault="00CF4DF3" w:rsidP="00DB022D">
      <w:pPr>
        <w:spacing w:after="0" w:line="240" w:lineRule="auto"/>
        <w:jc w:val="both"/>
        <w:rPr>
          <w:rFonts w:cstheme="minorHAnsi"/>
          <w:b/>
          <w:bCs/>
          <w:color w:val="000000" w:themeColor="text1"/>
          <w:sz w:val="24"/>
          <w:szCs w:val="24"/>
          <w:shd w:val="clear" w:color="auto" w:fill="FFFFFF"/>
        </w:rPr>
      </w:pPr>
    </w:p>
    <w:p w14:paraId="0EBDEDDD" w14:textId="33431302" w:rsidR="00CF4DF3" w:rsidRPr="00646D4F"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646D4F">
        <w:rPr>
          <w:rFonts w:cstheme="minorHAnsi"/>
          <w:color w:val="000000" w:themeColor="text1"/>
          <w:sz w:val="24"/>
          <w:szCs w:val="24"/>
          <w:shd w:val="clear" w:color="auto" w:fill="FFFFFF"/>
        </w:rPr>
        <w:t xml:space="preserve"> </w:t>
      </w:r>
      <w:r w:rsidR="00646D4F">
        <w:rPr>
          <w:rFonts w:cstheme="minorHAnsi"/>
          <w:color w:val="002060"/>
          <w:sz w:val="24"/>
          <w:szCs w:val="24"/>
          <w:shd w:val="clear" w:color="auto" w:fill="FFFFFF"/>
        </w:rPr>
        <w:t xml:space="preserve">Bovine cartilage explants were extracted using dermal punches from the femoropatellar grooves of bovine knee joints supplied from Research 87 (Boylston, MA, USA). </w:t>
      </w:r>
      <w:r w:rsidR="001013B5">
        <w:rPr>
          <w:rFonts w:cstheme="minorHAnsi"/>
          <w:color w:val="002060"/>
          <w:sz w:val="24"/>
          <w:szCs w:val="24"/>
          <w:shd w:val="clear" w:color="auto" w:fill="FFFFFF"/>
        </w:rPr>
        <w:t xml:space="preserve">We have included a section at the beginning of the protocol to detail this process (“Cartilage Explant Extraction”). Explants extracted from the femoropatellar groove are randomly assigned to experimental groups to prevent bias based on location. The explants are sliced to 1 mm thickness (using the slicing fixture shown in Figure 2) inclusive superficial, middle and deep zones of cartilage. </w:t>
      </w:r>
      <w:r w:rsidR="00F27922">
        <w:rPr>
          <w:rFonts w:cstheme="minorHAnsi"/>
          <w:color w:val="002060"/>
          <w:sz w:val="24"/>
          <w:szCs w:val="24"/>
          <w:shd w:val="clear" w:color="auto" w:fill="FFFFFF"/>
        </w:rPr>
        <w:t>Depending on the species of cartilage</w:t>
      </w:r>
      <w:r w:rsidR="0046025A">
        <w:rPr>
          <w:rFonts w:cstheme="minorHAnsi"/>
          <w:color w:val="002060"/>
          <w:sz w:val="24"/>
          <w:szCs w:val="24"/>
          <w:shd w:val="clear" w:color="auto" w:fill="FFFFFF"/>
        </w:rPr>
        <w:t xml:space="preserve">, the thickness </w:t>
      </w:r>
      <w:r w:rsidR="00B3191C">
        <w:rPr>
          <w:rFonts w:cstheme="minorHAnsi"/>
          <w:color w:val="002060"/>
          <w:sz w:val="24"/>
          <w:szCs w:val="24"/>
          <w:shd w:val="clear" w:color="auto" w:fill="FFFFFF"/>
        </w:rPr>
        <w:t xml:space="preserve">of the explant </w:t>
      </w:r>
      <w:r w:rsidR="0046025A">
        <w:rPr>
          <w:rFonts w:cstheme="minorHAnsi"/>
          <w:color w:val="002060"/>
          <w:sz w:val="24"/>
          <w:szCs w:val="24"/>
          <w:shd w:val="clear" w:color="auto" w:fill="FFFFFF"/>
        </w:rPr>
        <w:t>may need to be adjusted to obtain multiple zones of cartilage.</w:t>
      </w:r>
    </w:p>
    <w:p w14:paraId="410B3E74" w14:textId="77777777" w:rsidR="004E6A35" w:rsidRDefault="004E6A35" w:rsidP="00DB022D">
      <w:pPr>
        <w:spacing w:after="0" w:line="240" w:lineRule="auto"/>
        <w:jc w:val="both"/>
        <w:rPr>
          <w:color w:val="000000" w:themeColor="text1"/>
          <w:sz w:val="24"/>
          <w:szCs w:val="24"/>
          <w:shd w:val="clear" w:color="auto" w:fill="FFFFFF"/>
        </w:rPr>
      </w:pPr>
    </w:p>
    <w:p w14:paraId="436FD3CC" w14:textId="52B2AD38"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1.2 What is the concentration of the protease inhibitor in PBS?</w:t>
      </w:r>
    </w:p>
    <w:p w14:paraId="2BAC10BE" w14:textId="030B02DF" w:rsidR="00CF4DF3" w:rsidRDefault="00CF4DF3" w:rsidP="00DB022D">
      <w:pPr>
        <w:spacing w:after="0" w:line="240" w:lineRule="auto"/>
        <w:jc w:val="both"/>
        <w:rPr>
          <w:color w:val="000000" w:themeColor="text1"/>
          <w:sz w:val="24"/>
          <w:szCs w:val="24"/>
          <w:shd w:val="clear" w:color="auto" w:fill="FFFFFF"/>
        </w:rPr>
      </w:pPr>
    </w:p>
    <w:p w14:paraId="5879E12E" w14:textId="034AF609" w:rsidR="00CF4DF3" w:rsidRPr="0045030A"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lastRenderedPageBreak/>
        <w:t>Authors’ Response:</w:t>
      </w:r>
      <w:r w:rsidR="00522060">
        <w:rPr>
          <w:rFonts w:cstheme="minorHAnsi"/>
          <w:b/>
          <w:bCs/>
          <w:color w:val="000000" w:themeColor="text1"/>
          <w:sz w:val="24"/>
          <w:szCs w:val="24"/>
          <w:shd w:val="clear" w:color="auto" w:fill="FFFFFF"/>
        </w:rPr>
        <w:t xml:space="preserve"> </w:t>
      </w:r>
      <w:r w:rsidR="0045030A">
        <w:rPr>
          <w:rFonts w:cstheme="minorHAnsi"/>
          <w:color w:val="002060"/>
          <w:sz w:val="24"/>
          <w:szCs w:val="24"/>
          <w:shd w:val="clear" w:color="auto" w:fill="FFFFFF"/>
        </w:rPr>
        <w:t>We have used one mini-tablet in 50 mL of 1x PBS. This information is now included in the protocol for clarity.</w:t>
      </w:r>
    </w:p>
    <w:p w14:paraId="5C4150DE" w14:textId="77777777" w:rsidR="004E6A35" w:rsidRDefault="004E6A35" w:rsidP="00DB022D">
      <w:pPr>
        <w:spacing w:after="0" w:line="240" w:lineRule="auto"/>
        <w:jc w:val="both"/>
        <w:rPr>
          <w:color w:val="000000" w:themeColor="text1"/>
          <w:sz w:val="24"/>
          <w:szCs w:val="24"/>
          <w:shd w:val="clear" w:color="auto" w:fill="FFFFFF"/>
        </w:rPr>
      </w:pPr>
    </w:p>
    <w:p w14:paraId="36F9AD3B" w14:textId="78D75CED"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1.5 Please specify what is considered "gentle rotation"? Fr example, please provide a reference speed (e.g. 50 RPM with a 0.3cm circular orbit)</w:t>
      </w:r>
    </w:p>
    <w:p w14:paraId="7914E522" w14:textId="31A73F11" w:rsidR="00CF4DF3" w:rsidRDefault="00CF4DF3" w:rsidP="00DB022D">
      <w:pPr>
        <w:spacing w:after="0" w:line="240" w:lineRule="auto"/>
        <w:jc w:val="both"/>
        <w:rPr>
          <w:color w:val="000000" w:themeColor="text1"/>
          <w:sz w:val="24"/>
          <w:szCs w:val="24"/>
          <w:shd w:val="clear" w:color="auto" w:fill="FFFFFF"/>
        </w:rPr>
      </w:pPr>
    </w:p>
    <w:p w14:paraId="782B306F" w14:textId="1C514137" w:rsidR="00CF4DF3" w:rsidRPr="00942D75"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6D48D0">
        <w:rPr>
          <w:rFonts w:cstheme="minorHAnsi"/>
          <w:color w:val="000000" w:themeColor="text1"/>
          <w:sz w:val="24"/>
          <w:szCs w:val="24"/>
          <w:shd w:val="clear" w:color="auto" w:fill="FFFFFF"/>
        </w:rPr>
        <w:t xml:space="preserve"> </w:t>
      </w:r>
      <w:r w:rsidR="00942D75">
        <w:rPr>
          <w:rFonts w:cstheme="minorHAnsi"/>
          <w:color w:val="002060"/>
          <w:sz w:val="24"/>
          <w:szCs w:val="24"/>
          <w:shd w:val="clear" w:color="auto" w:fill="FFFFFF"/>
        </w:rPr>
        <w:t>Thank you for highlighting this. We have now added specific rotation requirements in the protocol. Gentle rotation refers to 50 RPM with a 15 mm orbit.</w:t>
      </w:r>
    </w:p>
    <w:p w14:paraId="3C84AB27" w14:textId="77777777" w:rsidR="004E6A35" w:rsidRDefault="004E6A35" w:rsidP="00DB022D">
      <w:pPr>
        <w:spacing w:after="0" w:line="240" w:lineRule="auto"/>
        <w:jc w:val="both"/>
        <w:rPr>
          <w:color w:val="000000" w:themeColor="text1"/>
          <w:sz w:val="24"/>
          <w:szCs w:val="24"/>
          <w:shd w:val="clear" w:color="auto" w:fill="FFFFFF"/>
        </w:rPr>
      </w:pPr>
    </w:p>
    <w:p w14:paraId="40866582" w14:textId="24662290"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1.6 Should the standard curve be generated at the same time as when you measure your experimental samples ideally? Currently, the protocol reads that they can be done on two different days. Please indicate if timing matters.</w:t>
      </w:r>
    </w:p>
    <w:p w14:paraId="7D48B989" w14:textId="6A02CB0E" w:rsidR="00CF4DF3" w:rsidRDefault="00CF4DF3" w:rsidP="00DB022D">
      <w:pPr>
        <w:spacing w:after="0" w:line="240" w:lineRule="auto"/>
        <w:jc w:val="both"/>
        <w:rPr>
          <w:color w:val="000000" w:themeColor="text1"/>
          <w:sz w:val="24"/>
          <w:szCs w:val="24"/>
          <w:shd w:val="clear" w:color="auto" w:fill="FFFFFF"/>
        </w:rPr>
      </w:pPr>
    </w:p>
    <w:p w14:paraId="0834D5E5" w14:textId="15D3227D" w:rsidR="00CF4DF3" w:rsidRDefault="00CF4DF3" w:rsidP="00DB022D">
      <w:pPr>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F561AA">
        <w:rPr>
          <w:rFonts w:cstheme="minorHAnsi"/>
          <w:b/>
          <w:bCs/>
          <w:color w:val="000000" w:themeColor="text1"/>
          <w:sz w:val="24"/>
          <w:szCs w:val="24"/>
          <w:shd w:val="clear" w:color="auto" w:fill="FFFFFF"/>
        </w:rPr>
        <w:t xml:space="preserve"> </w:t>
      </w:r>
      <w:r w:rsidR="00F561AA">
        <w:rPr>
          <w:rFonts w:cstheme="minorHAnsi"/>
          <w:color w:val="002060"/>
          <w:sz w:val="24"/>
          <w:szCs w:val="24"/>
          <w:shd w:val="clear" w:color="auto" w:fill="FFFFFF"/>
        </w:rPr>
        <w:t>We have clarified this section of the protocol by including a note which reads as follows:</w:t>
      </w:r>
    </w:p>
    <w:p w14:paraId="708A8B15" w14:textId="0E069F24" w:rsidR="00F561AA" w:rsidRDefault="00F561AA" w:rsidP="00DB022D">
      <w:pPr>
        <w:spacing w:after="0" w:line="240" w:lineRule="auto"/>
        <w:jc w:val="both"/>
        <w:rPr>
          <w:rFonts w:cstheme="minorHAnsi"/>
          <w:color w:val="002060"/>
          <w:sz w:val="24"/>
          <w:szCs w:val="24"/>
          <w:shd w:val="clear" w:color="auto" w:fill="FFFFFF"/>
        </w:rPr>
      </w:pPr>
    </w:p>
    <w:p w14:paraId="7C3B319C" w14:textId="665C8A4A" w:rsidR="004E6A35" w:rsidRDefault="00F561AA" w:rsidP="006D37A7">
      <w:pPr>
        <w:spacing w:after="0" w:line="240" w:lineRule="auto"/>
        <w:rPr>
          <w:rFonts w:cstheme="minorHAnsi"/>
          <w:bCs/>
          <w:color w:val="002060"/>
          <w:sz w:val="24"/>
          <w:szCs w:val="24"/>
        </w:rPr>
      </w:pPr>
      <w:r w:rsidRPr="007B3461">
        <w:rPr>
          <w:rFonts w:cstheme="minorHAnsi"/>
          <w:color w:val="002060"/>
          <w:sz w:val="24"/>
          <w:szCs w:val="24"/>
          <w:shd w:val="clear" w:color="auto" w:fill="FFFFFF"/>
        </w:rPr>
        <w:t>“</w:t>
      </w:r>
      <w:r w:rsidR="007B3461" w:rsidRPr="007B3461">
        <w:rPr>
          <w:rFonts w:cstheme="minorHAnsi"/>
          <w:bCs/>
          <w:color w:val="002060"/>
          <w:sz w:val="24"/>
          <w:szCs w:val="24"/>
        </w:rPr>
        <w:t>NOTE: To limit variability in fluorescence readings, incubate the CPC stock solution under the same conditions as the sample plate prior to generation of the standard curve.</w:t>
      </w:r>
      <w:r w:rsidR="006D37A7">
        <w:rPr>
          <w:rFonts w:cstheme="minorHAnsi"/>
          <w:bCs/>
          <w:color w:val="002060"/>
          <w:sz w:val="24"/>
          <w:szCs w:val="24"/>
        </w:rPr>
        <w:t>”</w:t>
      </w:r>
    </w:p>
    <w:p w14:paraId="073232B8" w14:textId="77777777" w:rsidR="006D37A7" w:rsidRPr="006D37A7" w:rsidRDefault="006D37A7" w:rsidP="006D37A7">
      <w:pPr>
        <w:spacing w:after="0" w:line="240" w:lineRule="auto"/>
        <w:rPr>
          <w:rFonts w:cstheme="minorHAnsi"/>
          <w:bCs/>
          <w:color w:val="002060"/>
          <w:sz w:val="24"/>
          <w:szCs w:val="24"/>
        </w:rPr>
      </w:pPr>
    </w:p>
    <w:p w14:paraId="6C45257B" w14:textId="7777777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In protocol section 2 "Depth of Penetration of CPCs in Cartilage"</w:t>
      </w:r>
    </w:p>
    <w:p w14:paraId="460241D2" w14:textId="77777777" w:rsidR="004E6A35" w:rsidRDefault="004E6A35" w:rsidP="00DB022D">
      <w:pPr>
        <w:spacing w:after="0" w:line="240" w:lineRule="auto"/>
        <w:jc w:val="both"/>
        <w:rPr>
          <w:color w:val="000000" w:themeColor="text1"/>
          <w:sz w:val="24"/>
          <w:szCs w:val="24"/>
          <w:shd w:val="clear" w:color="auto" w:fill="FFFFFF"/>
        </w:rPr>
      </w:pPr>
    </w:p>
    <w:p w14:paraId="4331B4E7" w14:textId="5369C479"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2.7 Please specify the rpm used for plate shaker.</w:t>
      </w:r>
    </w:p>
    <w:p w14:paraId="1BA33EA2" w14:textId="60A69D2C" w:rsidR="00CF4DF3" w:rsidRDefault="00CF4DF3" w:rsidP="00DB022D">
      <w:pPr>
        <w:spacing w:after="0" w:line="240" w:lineRule="auto"/>
        <w:jc w:val="both"/>
        <w:rPr>
          <w:color w:val="000000" w:themeColor="text1"/>
          <w:sz w:val="24"/>
          <w:szCs w:val="24"/>
          <w:shd w:val="clear" w:color="auto" w:fill="FFFFFF"/>
        </w:rPr>
      </w:pPr>
    </w:p>
    <w:p w14:paraId="72E89665" w14:textId="448264F8" w:rsidR="00CF4DF3" w:rsidRPr="00020729"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020729">
        <w:rPr>
          <w:rFonts w:cstheme="minorHAnsi"/>
          <w:color w:val="000000" w:themeColor="text1"/>
          <w:sz w:val="24"/>
          <w:szCs w:val="24"/>
          <w:shd w:val="clear" w:color="auto" w:fill="FFFFFF"/>
        </w:rPr>
        <w:t xml:space="preserve"> </w:t>
      </w:r>
      <w:r w:rsidR="00020729">
        <w:rPr>
          <w:rFonts w:cstheme="minorHAnsi"/>
          <w:color w:val="002060"/>
          <w:sz w:val="24"/>
          <w:szCs w:val="24"/>
          <w:shd w:val="clear" w:color="auto" w:fill="FFFFFF"/>
        </w:rPr>
        <w:t>This step of the protocol now has specifications for RPM of rotation.</w:t>
      </w:r>
    </w:p>
    <w:p w14:paraId="48CB3E54" w14:textId="77777777" w:rsidR="004E6A35" w:rsidRDefault="004E6A35" w:rsidP="00DB022D">
      <w:pPr>
        <w:spacing w:after="0" w:line="240" w:lineRule="auto"/>
        <w:jc w:val="both"/>
        <w:rPr>
          <w:color w:val="000000" w:themeColor="text1"/>
          <w:sz w:val="24"/>
          <w:szCs w:val="24"/>
          <w:shd w:val="clear" w:color="auto" w:fill="FFFFFF"/>
        </w:rPr>
      </w:pPr>
    </w:p>
    <w:p w14:paraId="2CDF387E" w14:textId="7777777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In protocol section 3 "Non-Equilibrium Diffusion Rate of CPCs in Cartilage"</w:t>
      </w:r>
    </w:p>
    <w:p w14:paraId="7639F70E" w14:textId="77777777" w:rsidR="004E6A35" w:rsidRDefault="004E6A35" w:rsidP="00DB022D">
      <w:pPr>
        <w:spacing w:after="0" w:line="240" w:lineRule="auto"/>
        <w:jc w:val="both"/>
        <w:rPr>
          <w:color w:val="000000" w:themeColor="text1"/>
          <w:sz w:val="24"/>
          <w:szCs w:val="24"/>
          <w:shd w:val="clear" w:color="auto" w:fill="FFFFFF"/>
        </w:rPr>
      </w:pPr>
    </w:p>
    <w:p w14:paraId="76BA4AD0" w14:textId="78AFFB74"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3.1 typo: "bring" should be "bringing"</w:t>
      </w:r>
    </w:p>
    <w:p w14:paraId="124E8415" w14:textId="692DE5AE" w:rsidR="00CF4DF3" w:rsidRDefault="00CF4DF3" w:rsidP="00DB022D">
      <w:pPr>
        <w:spacing w:after="0" w:line="240" w:lineRule="auto"/>
        <w:jc w:val="both"/>
        <w:rPr>
          <w:color w:val="000000" w:themeColor="text1"/>
          <w:sz w:val="24"/>
          <w:szCs w:val="24"/>
          <w:shd w:val="clear" w:color="auto" w:fill="FFFFFF"/>
        </w:rPr>
      </w:pPr>
    </w:p>
    <w:p w14:paraId="20D12C10" w14:textId="68333094" w:rsidR="00CF4DF3" w:rsidRDefault="00CF4DF3" w:rsidP="00DB022D">
      <w:pPr>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DB1362">
        <w:rPr>
          <w:rFonts w:cstheme="minorHAnsi"/>
          <w:b/>
          <w:bCs/>
          <w:color w:val="000000" w:themeColor="text1"/>
          <w:sz w:val="24"/>
          <w:szCs w:val="24"/>
          <w:shd w:val="clear" w:color="auto" w:fill="FFFFFF"/>
        </w:rPr>
        <w:t xml:space="preserve"> </w:t>
      </w:r>
      <w:r w:rsidR="006C2B29">
        <w:rPr>
          <w:rFonts w:cstheme="minorHAnsi"/>
          <w:color w:val="002060"/>
          <w:sz w:val="24"/>
          <w:szCs w:val="24"/>
          <w:shd w:val="clear" w:color="auto" w:fill="FFFFFF"/>
        </w:rPr>
        <w:t>Thank you for noting this error. We have adjusted this step in the protocol to read as follows:</w:t>
      </w:r>
    </w:p>
    <w:p w14:paraId="0EDB91AF" w14:textId="187099FA" w:rsidR="006C2B29" w:rsidRDefault="006C2B29" w:rsidP="00DB022D">
      <w:pPr>
        <w:spacing w:after="0" w:line="240" w:lineRule="auto"/>
        <w:jc w:val="both"/>
        <w:rPr>
          <w:rFonts w:cstheme="minorHAnsi"/>
          <w:color w:val="002060"/>
          <w:sz w:val="24"/>
          <w:szCs w:val="24"/>
          <w:shd w:val="clear" w:color="auto" w:fill="FFFFFF"/>
        </w:rPr>
      </w:pPr>
    </w:p>
    <w:p w14:paraId="32CFD686" w14:textId="58BFAA5E" w:rsidR="006C2B29" w:rsidRPr="000F1F2A" w:rsidRDefault="006C2B29" w:rsidP="00DB022D">
      <w:pPr>
        <w:spacing w:after="0" w:line="240" w:lineRule="auto"/>
        <w:jc w:val="both"/>
        <w:rPr>
          <w:color w:val="002060"/>
          <w:sz w:val="24"/>
          <w:szCs w:val="24"/>
          <w:shd w:val="clear" w:color="auto" w:fill="FFFFFF"/>
        </w:rPr>
      </w:pPr>
      <w:r w:rsidRPr="000F1F2A">
        <w:rPr>
          <w:rFonts w:cstheme="minorHAnsi"/>
          <w:color w:val="002060"/>
          <w:sz w:val="24"/>
          <w:szCs w:val="24"/>
          <w:shd w:val="clear" w:color="auto" w:fill="FFFFFF"/>
        </w:rPr>
        <w:t>“</w:t>
      </w:r>
      <w:r w:rsidRPr="000F1F2A">
        <w:rPr>
          <w:rFonts w:cstheme="minorHAnsi"/>
          <w:bCs/>
          <w:color w:val="002060"/>
          <w:sz w:val="24"/>
          <w:szCs w:val="24"/>
        </w:rPr>
        <w:t xml:space="preserve">Bring the two halves of the custom-designed transport chamber </w:t>
      </w:r>
      <w:r w:rsidRPr="000F1F2A">
        <w:rPr>
          <w:rFonts w:cstheme="minorHAnsi"/>
          <w:b/>
          <w:color w:val="002060"/>
          <w:sz w:val="24"/>
          <w:szCs w:val="24"/>
        </w:rPr>
        <w:t>(Fig. 6)</w:t>
      </w:r>
      <w:r w:rsidRPr="000F1F2A">
        <w:rPr>
          <w:rFonts w:cstheme="minorHAnsi"/>
          <w:bCs/>
          <w:color w:val="002060"/>
          <w:sz w:val="24"/>
          <w:szCs w:val="24"/>
        </w:rPr>
        <w:t xml:space="preserve"> together to assemble and close the chamber. Use washers, nuts and bolts to tightly close the chamber with a wrench.”</w:t>
      </w:r>
    </w:p>
    <w:p w14:paraId="7C1F90BF" w14:textId="77777777" w:rsidR="004E6A35" w:rsidRDefault="004E6A35" w:rsidP="00DB022D">
      <w:pPr>
        <w:spacing w:after="0" w:line="240" w:lineRule="auto"/>
        <w:jc w:val="both"/>
        <w:rPr>
          <w:color w:val="000000" w:themeColor="text1"/>
          <w:sz w:val="24"/>
          <w:szCs w:val="24"/>
          <w:shd w:val="clear" w:color="auto" w:fill="FFFFFF"/>
        </w:rPr>
      </w:pPr>
    </w:p>
    <w:p w14:paraId="132414F6" w14:textId="77777777"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3.2 s this 0.5% v/v or w/v?</w:t>
      </w:r>
    </w:p>
    <w:p w14:paraId="7052555C" w14:textId="375717A3" w:rsidR="004E6A35" w:rsidRDefault="004E6A35" w:rsidP="00DB022D">
      <w:pPr>
        <w:spacing w:after="0" w:line="240" w:lineRule="auto"/>
        <w:jc w:val="both"/>
        <w:rPr>
          <w:color w:val="000000" w:themeColor="text1"/>
          <w:sz w:val="24"/>
          <w:szCs w:val="24"/>
          <w:shd w:val="clear" w:color="auto" w:fill="FFFFFF"/>
        </w:rPr>
      </w:pPr>
    </w:p>
    <w:p w14:paraId="23328FC6" w14:textId="175DB669" w:rsidR="00CF4DF3" w:rsidRPr="00293276"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BB207D">
        <w:rPr>
          <w:rFonts w:cstheme="minorHAnsi"/>
          <w:b/>
          <w:bCs/>
          <w:color w:val="000000" w:themeColor="text1"/>
          <w:sz w:val="24"/>
          <w:szCs w:val="24"/>
          <w:shd w:val="clear" w:color="auto" w:fill="FFFFFF"/>
        </w:rPr>
        <w:t xml:space="preserve"> </w:t>
      </w:r>
      <w:r w:rsidR="00293276">
        <w:rPr>
          <w:rFonts w:cstheme="minorHAnsi"/>
          <w:color w:val="002060"/>
          <w:sz w:val="24"/>
          <w:szCs w:val="24"/>
          <w:shd w:val="clear" w:color="auto" w:fill="FFFFFF"/>
        </w:rPr>
        <w:t>The concentration of non-fat bovine milk is 0.5% w/v. We have corrected the manuscript for all such instances to avoid confusion.</w:t>
      </w:r>
    </w:p>
    <w:p w14:paraId="6D8F328B" w14:textId="77777777" w:rsidR="00CF4DF3" w:rsidRDefault="00CF4DF3" w:rsidP="00DB022D">
      <w:pPr>
        <w:spacing w:after="0" w:line="240" w:lineRule="auto"/>
        <w:jc w:val="both"/>
        <w:rPr>
          <w:color w:val="000000" w:themeColor="text1"/>
          <w:sz w:val="24"/>
          <w:szCs w:val="24"/>
          <w:shd w:val="clear" w:color="auto" w:fill="FFFFFF"/>
        </w:rPr>
      </w:pPr>
    </w:p>
    <w:p w14:paraId="04B414BD" w14:textId="0350F819"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3.4 In Figure 4, please indicate where the plastic disk and gaskets go, as well as dimensions for the chamber.</w:t>
      </w:r>
    </w:p>
    <w:p w14:paraId="544A7ECB" w14:textId="48EF15ED" w:rsidR="00CF4DF3" w:rsidRDefault="00CF4DF3" w:rsidP="00DB022D">
      <w:pPr>
        <w:spacing w:after="0" w:line="240" w:lineRule="auto"/>
        <w:jc w:val="both"/>
        <w:rPr>
          <w:color w:val="000000" w:themeColor="text1"/>
          <w:sz w:val="24"/>
          <w:szCs w:val="24"/>
          <w:shd w:val="clear" w:color="auto" w:fill="FFFFFF"/>
        </w:rPr>
      </w:pPr>
    </w:p>
    <w:p w14:paraId="17291053" w14:textId="5081865E" w:rsidR="00CF4DF3" w:rsidRPr="002E5440" w:rsidRDefault="00CF4DF3" w:rsidP="00DB022D">
      <w:pPr>
        <w:spacing w:after="0" w:line="240" w:lineRule="auto"/>
        <w:jc w:val="both"/>
        <w:rPr>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2E5440">
        <w:rPr>
          <w:rFonts w:cstheme="minorHAnsi"/>
          <w:color w:val="002060"/>
          <w:sz w:val="24"/>
          <w:szCs w:val="24"/>
          <w:shd w:val="clear" w:color="auto" w:fill="FFFFFF"/>
        </w:rPr>
        <w:t xml:space="preserve"> Thank you </w:t>
      </w:r>
      <w:r w:rsidR="00DD1220">
        <w:rPr>
          <w:rFonts w:cstheme="minorHAnsi"/>
          <w:color w:val="002060"/>
          <w:sz w:val="24"/>
          <w:szCs w:val="24"/>
          <w:shd w:val="clear" w:color="auto" w:fill="FFFFFF"/>
        </w:rPr>
        <w:t>highlighting this. We have now included Figure 7 which details the dimensions of the plastic inserts and rubber gaskets. The figure also shows the order of assembly for the two halves of the transport chamber.</w:t>
      </w:r>
      <w:r w:rsidR="00D06F2C">
        <w:rPr>
          <w:rFonts w:cstheme="minorHAnsi"/>
          <w:color w:val="002060"/>
          <w:sz w:val="24"/>
          <w:szCs w:val="24"/>
          <w:shd w:val="clear" w:color="auto" w:fill="FFFFFF"/>
        </w:rPr>
        <w:t xml:space="preserve"> Transport chamber dimensions can </w:t>
      </w:r>
      <w:r w:rsidR="00221781">
        <w:rPr>
          <w:rFonts w:cstheme="minorHAnsi"/>
          <w:color w:val="002060"/>
          <w:sz w:val="24"/>
          <w:szCs w:val="24"/>
          <w:shd w:val="clear" w:color="auto" w:fill="FFFFFF"/>
        </w:rPr>
        <w:t xml:space="preserve">now </w:t>
      </w:r>
      <w:r w:rsidR="00D06F2C">
        <w:rPr>
          <w:rFonts w:cstheme="minorHAnsi"/>
          <w:color w:val="002060"/>
          <w:sz w:val="24"/>
          <w:szCs w:val="24"/>
          <w:shd w:val="clear" w:color="auto" w:fill="FFFFFF"/>
        </w:rPr>
        <w:t>be found in Figure 6</w:t>
      </w:r>
      <w:r w:rsidR="000D04A0">
        <w:rPr>
          <w:rFonts w:cstheme="minorHAnsi"/>
          <w:color w:val="002060"/>
          <w:sz w:val="24"/>
          <w:szCs w:val="24"/>
          <w:shd w:val="clear" w:color="auto" w:fill="FFFFFF"/>
        </w:rPr>
        <w:t>.</w:t>
      </w:r>
    </w:p>
    <w:p w14:paraId="1E4A464E" w14:textId="77777777" w:rsidR="004E6A35" w:rsidRDefault="004E6A35" w:rsidP="00DB022D">
      <w:pPr>
        <w:spacing w:after="0" w:line="240" w:lineRule="auto"/>
        <w:jc w:val="both"/>
        <w:rPr>
          <w:color w:val="000000" w:themeColor="text1"/>
          <w:sz w:val="24"/>
          <w:szCs w:val="24"/>
          <w:shd w:val="clear" w:color="auto" w:fill="FFFFFF"/>
        </w:rPr>
      </w:pPr>
    </w:p>
    <w:p w14:paraId="002EE0A6" w14:textId="1E1BDDF3" w:rsidR="004E6A35" w:rsidRDefault="004E6A35" w:rsidP="00DB022D">
      <w:pPr>
        <w:spacing w:after="0" w:line="240" w:lineRule="auto"/>
        <w:jc w:val="both"/>
        <w:rPr>
          <w:color w:val="000000" w:themeColor="text1"/>
          <w:sz w:val="24"/>
          <w:szCs w:val="24"/>
          <w:shd w:val="clear" w:color="auto" w:fill="FFFFFF"/>
        </w:rPr>
      </w:pPr>
      <w:r w:rsidRPr="004E6A35">
        <w:rPr>
          <w:color w:val="000000" w:themeColor="text1"/>
          <w:sz w:val="24"/>
          <w:szCs w:val="24"/>
          <w:shd w:val="clear" w:color="auto" w:fill="FFFFFF"/>
        </w:rPr>
        <w:t>3.6 Please clarify if the spectrophotometer needs to be modified or any considerations for construction of the chamber in order to obtain these measurements.</w:t>
      </w:r>
    </w:p>
    <w:p w14:paraId="2E1E6555" w14:textId="5F222E3E" w:rsidR="00CF4DF3" w:rsidRDefault="00CF4DF3" w:rsidP="00DB022D">
      <w:pPr>
        <w:spacing w:after="0" w:line="240" w:lineRule="auto"/>
        <w:jc w:val="both"/>
        <w:rPr>
          <w:color w:val="000000" w:themeColor="text1"/>
          <w:sz w:val="24"/>
          <w:szCs w:val="24"/>
          <w:shd w:val="clear" w:color="auto" w:fill="FFFFFF"/>
        </w:rPr>
      </w:pPr>
    </w:p>
    <w:p w14:paraId="495B04FB" w14:textId="68755FE3" w:rsidR="0019266E" w:rsidRDefault="00CF4DF3" w:rsidP="00B37C1F">
      <w:pPr>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lastRenderedPageBreak/>
        <w:t>Authors’ Response:</w:t>
      </w:r>
      <w:r w:rsidR="001450E5">
        <w:rPr>
          <w:rFonts w:cstheme="minorHAnsi"/>
          <w:b/>
          <w:bCs/>
          <w:color w:val="000000" w:themeColor="text1"/>
          <w:sz w:val="24"/>
          <w:szCs w:val="24"/>
          <w:shd w:val="clear" w:color="auto" w:fill="FFFFFF"/>
        </w:rPr>
        <w:t xml:space="preserve"> </w:t>
      </w:r>
      <w:r w:rsidR="004B0ED3">
        <w:rPr>
          <w:rFonts w:cstheme="minorHAnsi"/>
          <w:color w:val="002060"/>
          <w:sz w:val="24"/>
          <w:szCs w:val="24"/>
          <w:shd w:val="clear" w:color="auto" w:fill="FFFFFF"/>
        </w:rPr>
        <w:t>The spectrophotometer used in the non-equilibrium diffusion experiments is a custom designed unit</w:t>
      </w:r>
      <w:r w:rsidR="007617BE">
        <w:rPr>
          <w:rFonts w:cstheme="minorHAnsi"/>
          <w:color w:val="002060"/>
          <w:sz w:val="24"/>
          <w:szCs w:val="24"/>
          <w:shd w:val="clear" w:color="auto" w:fill="FFFFFF"/>
        </w:rPr>
        <w:t xml:space="preserve"> made from </w:t>
      </w:r>
      <w:r w:rsidR="00A571BF">
        <w:rPr>
          <w:rFonts w:cstheme="minorHAnsi"/>
          <w:color w:val="002060"/>
          <w:sz w:val="24"/>
          <w:szCs w:val="24"/>
          <w:shd w:val="clear" w:color="auto" w:fill="FFFFFF"/>
        </w:rPr>
        <w:t xml:space="preserve">translucent </w:t>
      </w:r>
      <w:r w:rsidR="007617BE">
        <w:rPr>
          <w:rFonts w:cstheme="minorHAnsi"/>
          <w:color w:val="002060"/>
          <w:sz w:val="24"/>
          <w:szCs w:val="24"/>
          <w:shd w:val="clear" w:color="auto" w:fill="FFFFFF"/>
        </w:rPr>
        <w:t>PMMA</w:t>
      </w:r>
      <w:r w:rsidR="004B0ED3">
        <w:rPr>
          <w:rFonts w:cstheme="minorHAnsi"/>
          <w:color w:val="002060"/>
          <w:sz w:val="24"/>
          <w:szCs w:val="24"/>
          <w:shd w:val="clear" w:color="auto" w:fill="FFFFFF"/>
        </w:rPr>
        <w:t xml:space="preserve">. The CPCs used in these experiments were </w:t>
      </w:r>
      <w:r w:rsidR="00940F5D">
        <w:rPr>
          <w:rFonts w:cstheme="minorHAnsi"/>
          <w:color w:val="002060"/>
          <w:sz w:val="24"/>
          <w:szCs w:val="24"/>
          <w:shd w:val="clear" w:color="auto" w:fill="FFFFFF"/>
        </w:rPr>
        <w:t xml:space="preserve">fluorescently labelled with </w:t>
      </w:r>
      <w:r w:rsidR="0045410C">
        <w:rPr>
          <w:rFonts w:cstheme="minorHAnsi"/>
          <w:color w:val="002060"/>
          <w:sz w:val="24"/>
          <w:szCs w:val="24"/>
          <w:shd w:val="clear" w:color="auto" w:fill="FFFFFF"/>
        </w:rPr>
        <w:t>5-FAM</w:t>
      </w:r>
      <w:r w:rsidR="00940F5D">
        <w:rPr>
          <w:rFonts w:cstheme="minorHAnsi"/>
          <w:color w:val="002060"/>
          <w:sz w:val="24"/>
          <w:szCs w:val="24"/>
          <w:shd w:val="clear" w:color="auto" w:fill="FFFFFF"/>
        </w:rPr>
        <w:t xml:space="preserve"> dye and thus the spectrophotometer laser was designed with a </w:t>
      </w:r>
      <w:r w:rsidR="00EF668E">
        <w:rPr>
          <w:rFonts w:cstheme="minorHAnsi"/>
          <w:color w:val="002060"/>
          <w:sz w:val="24"/>
          <w:szCs w:val="24"/>
          <w:shd w:val="clear" w:color="auto" w:fill="FFFFFF"/>
        </w:rPr>
        <w:t xml:space="preserve">bandpass excitation filter (AT480/30m) with a </w:t>
      </w:r>
      <w:r w:rsidR="00940F5D">
        <w:rPr>
          <w:rFonts w:cstheme="minorHAnsi"/>
          <w:color w:val="002060"/>
          <w:sz w:val="24"/>
          <w:szCs w:val="24"/>
          <w:shd w:val="clear" w:color="auto" w:fill="FFFFFF"/>
        </w:rPr>
        <w:t>wavelength of 480 nm in order to excite the fluorescent protein.</w:t>
      </w:r>
      <w:r w:rsidR="00AE0EE0">
        <w:rPr>
          <w:rFonts w:cstheme="minorHAnsi"/>
          <w:color w:val="002060"/>
          <w:sz w:val="24"/>
          <w:szCs w:val="24"/>
          <w:shd w:val="clear" w:color="auto" w:fill="FFFFFF"/>
        </w:rPr>
        <w:t xml:space="preserve"> The receiver </w:t>
      </w:r>
      <w:r w:rsidR="0054492A">
        <w:rPr>
          <w:rFonts w:cstheme="minorHAnsi"/>
          <w:color w:val="002060"/>
          <w:sz w:val="24"/>
          <w:szCs w:val="24"/>
          <w:shd w:val="clear" w:color="auto" w:fill="FFFFFF"/>
        </w:rPr>
        <w:t>wa</w:t>
      </w:r>
      <w:r w:rsidR="00EF668E">
        <w:rPr>
          <w:rFonts w:cstheme="minorHAnsi"/>
          <w:color w:val="002060"/>
          <w:sz w:val="24"/>
          <w:szCs w:val="24"/>
          <w:shd w:val="clear" w:color="auto" w:fill="FFFFFF"/>
        </w:rPr>
        <w:t>s also modified to be equipped with a</w:t>
      </w:r>
      <w:r w:rsidR="0054492A">
        <w:rPr>
          <w:rFonts w:cstheme="minorHAnsi"/>
          <w:color w:val="002060"/>
          <w:sz w:val="24"/>
          <w:szCs w:val="24"/>
          <w:shd w:val="clear" w:color="auto" w:fill="FFFFFF"/>
        </w:rPr>
        <w:t xml:space="preserve"> long pass emission filter (ET515lp)</w:t>
      </w:r>
      <w:r w:rsidR="00EF668E">
        <w:rPr>
          <w:rFonts w:cstheme="minorHAnsi"/>
          <w:color w:val="002060"/>
          <w:sz w:val="24"/>
          <w:szCs w:val="24"/>
          <w:shd w:val="clear" w:color="auto" w:fill="FFFFFF"/>
        </w:rPr>
        <w:t xml:space="preserve"> to </w:t>
      </w:r>
      <w:r w:rsidR="00D372E6">
        <w:rPr>
          <w:rFonts w:cstheme="minorHAnsi"/>
          <w:color w:val="002060"/>
          <w:sz w:val="24"/>
          <w:szCs w:val="24"/>
          <w:shd w:val="clear" w:color="auto" w:fill="FFFFFF"/>
        </w:rPr>
        <w:t xml:space="preserve">transmit fluorescent signal emitted from </w:t>
      </w:r>
      <w:r w:rsidR="00B37E34">
        <w:rPr>
          <w:rFonts w:cstheme="minorHAnsi"/>
          <w:color w:val="002060"/>
          <w:sz w:val="24"/>
          <w:szCs w:val="24"/>
          <w:shd w:val="clear" w:color="auto" w:fill="FFFFFF"/>
        </w:rPr>
        <w:t xml:space="preserve">the dye. </w:t>
      </w:r>
      <w:r w:rsidR="00940F5D">
        <w:rPr>
          <w:rFonts w:cstheme="minorHAnsi"/>
          <w:color w:val="002060"/>
          <w:sz w:val="24"/>
          <w:szCs w:val="24"/>
          <w:shd w:val="clear" w:color="auto" w:fill="FFFFFF"/>
        </w:rPr>
        <w:t>The laser and receiver brands and wavelengths are now listed in the “Table of Materials” file.</w:t>
      </w:r>
      <w:r w:rsidR="00B956CD">
        <w:rPr>
          <w:rFonts w:cstheme="minorHAnsi"/>
          <w:color w:val="002060"/>
          <w:sz w:val="24"/>
          <w:szCs w:val="24"/>
          <w:shd w:val="clear" w:color="auto" w:fill="FFFFFF"/>
        </w:rPr>
        <w:t xml:space="preserve"> </w:t>
      </w:r>
      <w:r w:rsidR="00A82082">
        <w:rPr>
          <w:rFonts w:cstheme="minorHAnsi"/>
          <w:color w:val="002060"/>
          <w:sz w:val="24"/>
          <w:szCs w:val="24"/>
          <w:shd w:val="clear" w:color="auto" w:fill="FFFFFF"/>
        </w:rPr>
        <w:t xml:space="preserve">We have also added a note to Step 4.7 to detail these requirements. </w:t>
      </w:r>
      <w:r w:rsidR="00536524">
        <w:rPr>
          <w:rFonts w:cstheme="minorHAnsi"/>
          <w:color w:val="002060"/>
          <w:sz w:val="24"/>
          <w:szCs w:val="24"/>
          <w:shd w:val="clear" w:color="auto" w:fill="FFFFFF"/>
        </w:rPr>
        <w:t>These filters should be chosen in accordance with the excitation and emission of the fluorescent dye used to label the drug carrier.</w:t>
      </w:r>
    </w:p>
    <w:p w14:paraId="79EC687E" w14:textId="7D71B297" w:rsidR="0019266E" w:rsidRDefault="0019266E" w:rsidP="00B37C1F">
      <w:pPr>
        <w:spacing w:after="0" w:line="240" w:lineRule="auto"/>
        <w:jc w:val="both"/>
        <w:rPr>
          <w:rFonts w:cstheme="minorHAnsi"/>
          <w:color w:val="002060"/>
          <w:sz w:val="24"/>
          <w:szCs w:val="24"/>
          <w:shd w:val="clear" w:color="auto" w:fill="FFFFFF"/>
        </w:rPr>
      </w:pPr>
    </w:p>
    <w:p w14:paraId="0DDD3EC6" w14:textId="6A841F7E" w:rsidR="0019266E" w:rsidRPr="0019266E" w:rsidRDefault="0019266E" w:rsidP="00B37C1F">
      <w:pPr>
        <w:spacing w:after="0" w:line="240" w:lineRule="auto"/>
        <w:jc w:val="both"/>
        <w:rPr>
          <w:rFonts w:cstheme="minorHAnsi"/>
          <w:color w:val="002060"/>
          <w:sz w:val="24"/>
          <w:szCs w:val="24"/>
          <w:shd w:val="clear" w:color="auto" w:fill="FFFFFF"/>
        </w:rPr>
      </w:pPr>
      <w:r>
        <w:rPr>
          <w:rFonts w:cstheme="minorHAnsi"/>
          <w:color w:val="002060"/>
          <w:sz w:val="24"/>
          <w:szCs w:val="24"/>
          <w:shd w:val="clear" w:color="auto" w:fill="FFFFFF"/>
        </w:rPr>
        <w:t xml:space="preserve">In the protocol presented, real-time fluorescence measurements are obtained from the custom-designed spectrophotometer which shoots a laser through the translucent transport chamber. However, aliquots from the downstream chamber can be </w:t>
      </w:r>
      <w:r w:rsidR="00C300F3">
        <w:rPr>
          <w:rFonts w:cstheme="minorHAnsi"/>
          <w:color w:val="002060"/>
          <w:sz w:val="24"/>
          <w:szCs w:val="24"/>
          <w:shd w:val="clear" w:color="auto" w:fill="FFFFFF"/>
        </w:rPr>
        <w:t xml:space="preserve">obtained and </w:t>
      </w:r>
      <w:r>
        <w:rPr>
          <w:rFonts w:cstheme="minorHAnsi"/>
          <w:color w:val="002060"/>
          <w:sz w:val="24"/>
          <w:szCs w:val="24"/>
          <w:shd w:val="clear" w:color="auto" w:fill="FFFFFF"/>
        </w:rPr>
        <w:t xml:space="preserve">assessed for fluorescence using a </w:t>
      </w:r>
      <w:proofErr w:type="spellStart"/>
      <w:r>
        <w:rPr>
          <w:rFonts w:cstheme="minorHAnsi"/>
          <w:color w:val="002060"/>
          <w:sz w:val="24"/>
          <w:szCs w:val="24"/>
          <w:shd w:val="clear" w:color="auto" w:fill="FFFFFF"/>
        </w:rPr>
        <w:t>NanoDrop</w:t>
      </w:r>
      <w:proofErr w:type="spellEnd"/>
      <w:r>
        <w:rPr>
          <w:rFonts w:cstheme="minorHAnsi"/>
          <w:color w:val="002060"/>
          <w:sz w:val="24"/>
          <w:szCs w:val="24"/>
          <w:shd w:val="clear" w:color="auto" w:fill="FFFFFF"/>
        </w:rPr>
        <w:t xml:space="preserve"> </w:t>
      </w:r>
      <w:r w:rsidR="00702B2C">
        <w:rPr>
          <w:rFonts w:cstheme="minorHAnsi"/>
          <w:color w:val="002060"/>
          <w:sz w:val="24"/>
          <w:szCs w:val="24"/>
          <w:shd w:val="clear" w:color="auto" w:fill="FFFFFF"/>
        </w:rPr>
        <w:t xml:space="preserve">spectrophotometer </w:t>
      </w:r>
      <w:r>
        <w:rPr>
          <w:rFonts w:cstheme="minorHAnsi"/>
          <w:color w:val="002060"/>
          <w:sz w:val="24"/>
          <w:szCs w:val="24"/>
          <w:shd w:val="clear" w:color="auto" w:fill="FFFFFF"/>
        </w:rPr>
        <w:t>or plate reader</w:t>
      </w:r>
      <w:r w:rsidR="00C300F3">
        <w:rPr>
          <w:rFonts w:cstheme="minorHAnsi"/>
          <w:color w:val="002060"/>
          <w:sz w:val="24"/>
          <w:szCs w:val="24"/>
          <w:shd w:val="clear" w:color="auto" w:fill="FFFFFF"/>
        </w:rPr>
        <w:t>.</w:t>
      </w:r>
    </w:p>
    <w:p w14:paraId="1A7B6645" w14:textId="77777777" w:rsidR="00B37C1F" w:rsidRDefault="00B37C1F">
      <w:pPr>
        <w:rPr>
          <w:rFonts w:asciiTheme="majorBidi" w:eastAsia="Times New Roman" w:hAnsiTheme="majorBidi" w:cstheme="majorBidi"/>
          <w:b/>
        </w:rPr>
      </w:pPr>
      <w:r>
        <w:rPr>
          <w:rFonts w:asciiTheme="majorBidi" w:eastAsia="Times New Roman" w:hAnsiTheme="majorBidi" w:cstheme="majorBidi"/>
          <w:b/>
        </w:rPr>
        <w:br w:type="page"/>
      </w:r>
    </w:p>
    <w:p w14:paraId="27AD6B6B" w14:textId="4873B88A" w:rsidR="00B767C9" w:rsidRPr="001031DA" w:rsidRDefault="00B767C9" w:rsidP="00B767C9">
      <w:pPr>
        <w:spacing w:after="0" w:line="240" w:lineRule="auto"/>
        <w:jc w:val="both"/>
        <w:rPr>
          <w:rFonts w:eastAsia="Times New Roman" w:cstheme="majorBidi"/>
          <w:b/>
          <w:color w:val="000000" w:themeColor="text1"/>
          <w:sz w:val="24"/>
          <w:szCs w:val="24"/>
        </w:rPr>
      </w:pPr>
      <w:r w:rsidRPr="001031DA">
        <w:rPr>
          <w:rFonts w:eastAsia="Times New Roman" w:cstheme="majorBidi"/>
          <w:b/>
          <w:color w:val="000000" w:themeColor="text1"/>
          <w:sz w:val="24"/>
          <w:szCs w:val="24"/>
        </w:rPr>
        <w:lastRenderedPageBreak/>
        <w:t>Reviewer #2 Comments</w:t>
      </w:r>
    </w:p>
    <w:p w14:paraId="3DEAC7E0" w14:textId="77777777" w:rsidR="00B767C9" w:rsidRDefault="00B767C9" w:rsidP="00B677D2">
      <w:pPr>
        <w:spacing w:after="0" w:line="240" w:lineRule="auto"/>
        <w:jc w:val="both"/>
        <w:rPr>
          <w:rFonts w:asciiTheme="majorBidi" w:eastAsia="Times New Roman" w:hAnsiTheme="majorBidi" w:cstheme="majorBidi"/>
        </w:rPr>
      </w:pPr>
    </w:p>
    <w:p w14:paraId="4E28129B" w14:textId="77777777" w:rsidR="005E7940"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Major Concerns:</w:t>
      </w:r>
    </w:p>
    <w:p w14:paraId="34671826" w14:textId="77777777" w:rsidR="005E7940" w:rsidRDefault="005E7940" w:rsidP="003662FD">
      <w:pPr>
        <w:spacing w:after="0" w:line="240" w:lineRule="auto"/>
        <w:jc w:val="both"/>
        <w:rPr>
          <w:color w:val="000000" w:themeColor="text1"/>
          <w:sz w:val="24"/>
          <w:szCs w:val="24"/>
          <w:shd w:val="clear" w:color="auto" w:fill="FFFFFF"/>
        </w:rPr>
      </w:pPr>
    </w:p>
    <w:p w14:paraId="70A115E6" w14:textId="2A9C35B7" w:rsidR="005E7940"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No major concerns</w:t>
      </w:r>
      <w:r w:rsidR="00E92F56">
        <w:rPr>
          <w:color w:val="000000" w:themeColor="text1"/>
          <w:sz w:val="24"/>
          <w:szCs w:val="24"/>
          <w:shd w:val="clear" w:color="auto" w:fill="FFFFFF"/>
        </w:rPr>
        <w:t>.</w:t>
      </w:r>
    </w:p>
    <w:p w14:paraId="0AF8D43A" w14:textId="77777777" w:rsidR="005E7940" w:rsidRDefault="005E7940" w:rsidP="003662FD">
      <w:pPr>
        <w:spacing w:after="0" w:line="240" w:lineRule="auto"/>
        <w:jc w:val="both"/>
        <w:rPr>
          <w:color w:val="000000" w:themeColor="text1"/>
          <w:sz w:val="24"/>
          <w:szCs w:val="24"/>
          <w:shd w:val="clear" w:color="auto" w:fill="FFFFFF"/>
        </w:rPr>
      </w:pPr>
    </w:p>
    <w:p w14:paraId="75B3FA1C" w14:textId="77777777" w:rsidR="005E7940"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Minor Concerns:</w:t>
      </w:r>
    </w:p>
    <w:p w14:paraId="4CAD93CC" w14:textId="77777777" w:rsidR="005E7940" w:rsidRDefault="005E7940" w:rsidP="003662FD">
      <w:pPr>
        <w:spacing w:after="0" w:line="240" w:lineRule="auto"/>
        <w:jc w:val="both"/>
        <w:rPr>
          <w:color w:val="000000" w:themeColor="text1"/>
          <w:sz w:val="24"/>
          <w:szCs w:val="24"/>
          <w:shd w:val="clear" w:color="auto" w:fill="FFFFFF"/>
        </w:rPr>
      </w:pPr>
    </w:p>
    <w:p w14:paraId="53C1D647" w14:textId="45F395BB"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 xml:space="preserve">Abstract can be improved (more </w:t>
      </w:r>
      <w:proofErr w:type="spellStart"/>
      <w:r w:rsidRPr="001031DA">
        <w:rPr>
          <w:color w:val="000000" w:themeColor="text1"/>
          <w:sz w:val="24"/>
          <w:szCs w:val="24"/>
          <w:shd w:val="clear" w:color="auto" w:fill="FFFFFF"/>
        </w:rPr>
        <w:t>informations</w:t>
      </w:r>
      <w:proofErr w:type="spellEnd"/>
      <w:r w:rsidRPr="001031DA">
        <w:rPr>
          <w:color w:val="000000" w:themeColor="text1"/>
          <w:sz w:val="24"/>
          <w:szCs w:val="24"/>
          <w:shd w:val="clear" w:color="auto" w:fill="FFFFFF"/>
        </w:rPr>
        <w:t xml:space="preserve"> about the experiment).</w:t>
      </w:r>
    </w:p>
    <w:p w14:paraId="2CC3F7A2" w14:textId="74FFCD60" w:rsidR="004A7172" w:rsidRDefault="004A7172" w:rsidP="003662FD">
      <w:pPr>
        <w:spacing w:after="0" w:line="240" w:lineRule="auto"/>
        <w:jc w:val="both"/>
        <w:rPr>
          <w:color w:val="000000" w:themeColor="text1"/>
          <w:sz w:val="24"/>
          <w:szCs w:val="24"/>
          <w:shd w:val="clear" w:color="auto" w:fill="FFFFFF"/>
        </w:rPr>
      </w:pPr>
    </w:p>
    <w:p w14:paraId="1476DFAD" w14:textId="77377125" w:rsidR="004A7172" w:rsidRDefault="004A7172" w:rsidP="003662FD">
      <w:pPr>
        <w:spacing w:after="0" w:line="240" w:lineRule="auto"/>
        <w:jc w:val="both"/>
        <w:rPr>
          <w:rFonts w:cstheme="minorHAnsi"/>
          <w:color w:val="002060"/>
          <w:sz w:val="24"/>
          <w:szCs w:val="24"/>
          <w:shd w:val="clear" w:color="auto" w:fill="FFFFFF"/>
        </w:rPr>
      </w:pPr>
      <w:r w:rsidRPr="00A40CC1">
        <w:rPr>
          <w:rFonts w:cstheme="minorHAnsi"/>
          <w:b/>
          <w:bCs/>
          <w:color w:val="000000" w:themeColor="text1"/>
          <w:sz w:val="24"/>
          <w:szCs w:val="24"/>
          <w:shd w:val="clear" w:color="auto" w:fill="FFFFFF"/>
        </w:rPr>
        <w:t>Authors’ Response:</w:t>
      </w:r>
      <w:r w:rsidR="00DE295D">
        <w:rPr>
          <w:rFonts w:cstheme="minorHAnsi"/>
          <w:b/>
          <w:bCs/>
          <w:color w:val="000000" w:themeColor="text1"/>
          <w:sz w:val="24"/>
          <w:szCs w:val="24"/>
          <w:shd w:val="clear" w:color="auto" w:fill="FFFFFF"/>
        </w:rPr>
        <w:t xml:space="preserve"> </w:t>
      </w:r>
      <w:r w:rsidR="00660197">
        <w:rPr>
          <w:rFonts w:cstheme="minorHAnsi"/>
          <w:color w:val="002060"/>
          <w:sz w:val="24"/>
          <w:szCs w:val="24"/>
          <w:shd w:val="clear" w:color="auto" w:fill="FFFFFF"/>
        </w:rPr>
        <w:t>Thank you for providing your feedback. We have now included further detail about the experimental setups in the abstract</w:t>
      </w:r>
      <w:r w:rsidR="00CA23C3">
        <w:rPr>
          <w:rFonts w:cstheme="minorHAnsi"/>
          <w:color w:val="002060"/>
          <w:sz w:val="24"/>
          <w:szCs w:val="24"/>
          <w:shd w:val="clear" w:color="auto" w:fill="FFFFFF"/>
        </w:rPr>
        <w:t xml:space="preserve"> as shown below.</w:t>
      </w:r>
    </w:p>
    <w:p w14:paraId="24FC8EC1" w14:textId="07FD54C3" w:rsidR="00CA23C3" w:rsidRDefault="00CA23C3" w:rsidP="003662FD">
      <w:pPr>
        <w:spacing w:after="0" w:line="240" w:lineRule="auto"/>
        <w:jc w:val="both"/>
        <w:rPr>
          <w:rFonts w:cstheme="minorHAnsi"/>
          <w:color w:val="002060"/>
          <w:sz w:val="24"/>
          <w:szCs w:val="24"/>
          <w:shd w:val="clear" w:color="auto" w:fill="FFFFFF"/>
        </w:rPr>
      </w:pPr>
    </w:p>
    <w:p w14:paraId="5AAF71C5" w14:textId="46BA31F7" w:rsidR="00CA23C3" w:rsidRPr="00CA23C3" w:rsidRDefault="00CA23C3" w:rsidP="00CA23C3">
      <w:pPr>
        <w:tabs>
          <w:tab w:val="left" w:pos="0"/>
        </w:tabs>
        <w:jc w:val="both"/>
        <w:rPr>
          <w:rFonts w:cstheme="minorHAnsi"/>
          <w:color w:val="002060"/>
          <w:sz w:val="24"/>
          <w:szCs w:val="24"/>
        </w:rPr>
      </w:pPr>
      <w:r w:rsidRPr="00CA23C3">
        <w:rPr>
          <w:rFonts w:cstheme="minorHAnsi"/>
          <w:color w:val="002060"/>
          <w:sz w:val="24"/>
          <w:szCs w:val="24"/>
          <w:shd w:val="clear" w:color="auto" w:fill="FFFFFF"/>
        </w:rPr>
        <w:t>“</w:t>
      </w:r>
      <w:r w:rsidRPr="00CA23C3">
        <w:rPr>
          <w:rFonts w:cstheme="minorHAnsi"/>
          <w:color w:val="002060"/>
          <w:sz w:val="24"/>
          <w:szCs w:val="24"/>
        </w:rPr>
        <w:t>Several negatively charged tissues in the body, like cartilage, present a barrier to targeted drug delivery due to their high density of negatively charged aggrecans and therefore require improved targeting methods to increase therapeutic response. Using the high negative fixed charge density (FCD) of cartilage, drugs can be modified with positively charged drug carriers to take advantage of electrostatic interactions, allowing for enhanced intra-cartilage drug transport. Studying the transport of drug carriers is therefore crucial towards predicting the efficacy of drugs in inducing a biological response. We show the design of three experiments which can quantify the equilibrium uptake, depth of penetration and non-equilibrium diffusion rate of cationic peptide carriers in cartilage explants. Equilibrium uptake experiments provide a measure of solute concentration within cartilage compared to its surrounding bath, which is useful for predicting the potential of a drug carrier in enhancing therapeutic concentration of drugs in cartilage. Depth of penetration studies using confocal microscopy allow for visual representation of 1-D solute diffusion from the superficial to deep zone of cartilage, which is important for assessing whether solutes reach their matrix and cellular target sites. Non-equilibrium diffusion rate studies using a custom-designed transport chamber enables measurement of the strength of binding interactions with the tissue matrix by characterizing the diffusion rates of fluorescently labeled solutes across the tissue; this is beneficial for designing carriers of optimal binding strength with cartilage. Together, the results obtained from the three transport experiments provide a guideline for designing optimally charged drug carriers which take advantage of weak and reversible charge interactions for drug delivery applications. These experimental methods can also be applied for transport evaluation of drugs and drug-drug carrier conjugates. Further, these methods can be adapted for use in targeting other negatively charged tissues such as meniscus, cornea and the vitreous humor.”</w:t>
      </w:r>
    </w:p>
    <w:p w14:paraId="79A0CE0B" w14:textId="77777777" w:rsidR="002F2B78" w:rsidRDefault="002F2B78" w:rsidP="003662FD">
      <w:pPr>
        <w:spacing w:after="0" w:line="240" w:lineRule="auto"/>
        <w:jc w:val="both"/>
        <w:rPr>
          <w:color w:val="000000" w:themeColor="text1"/>
          <w:sz w:val="24"/>
          <w:szCs w:val="24"/>
          <w:shd w:val="clear" w:color="auto" w:fill="FFFFFF"/>
        </w:rPr>
      </w:pPr>
    </w:p>
    <w:p w14:paraId="25867255"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In the limitations section also please discuss about the limitations of analytical methods and some new references can be added:(computational methods)</w:t>
      </w:r>
    </w:p>
    <w:p w14:paraId="056BD04A" w14:textId="77777777" w:rsidR="002F2B78" w:rsidRDefault="002F2B78" w:rsidP="003662FD">
      <w:pPr>
        <w:spacing w:after="0" w:line="240" w:lineRule="auto"/>
        <w:jc w:val="both"/>
        <w:rPr>
          <w:color w:val="000000" w:themeColor="text1"/>
          <w:sz w:val="24"/>
          <w:szCs w:val="24"/>
          <w:shd w:val="clear" w:color="auto" w:fill="FFFFFF"/>
        </w:rPr>
      </w:pPr>
    </w:p>
    <w:p w14:paraId="18DF5E57"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 xml:space="preserve">J </w:t>
      </w:r>
      <w:proofErr w:type="spellStart"/>
      <w:r w:rsidRPr="001031DA">
        <w:rPr>
          <w:color w:val="000000" w:themeColor="text1"/>
          <w:sz w:val="24"/>
          <w:szCs w:val="24"/>
          <w:shd w:val="clear" w:color="auto" w:fill="FFFFFF"/>
        </w:rPr>
        <w:t>Biomech</w:t>
      </w:r>
      <w:proofErr w:type="spellEnd"/>
      <w:r w:rsidRPr="001031DA">
        <w:rPr>
          <w:color w:val="000000" w:themeColor="text1"/>
          <w:sz w:val="24"/>
          <w:szCs w:val="24"/>
          <w:shd w:val="clear" w:color="auto" w:fill="FFFFFF"/>
        </w:rPr>
        <w:t xml:space="preserve"> Eng. 2018 Feb 1;140(2). </w:t>
      </w:r>
      <w:proofErr w:type="spellStart"/>
      <w:r w:rsidRPr="001031DA">
        <w:rPr>
          <w:color w:val="000000" w:themeColor="text1"/>
          <w:sz w:val="24"/>
          <w:szCs w:val="24"/>
          <w:shd w:val="clear" w:color="auto" w:fill="FFFFFF"/>
        </w:rPr>
        <w:t>doi</w:t>
      </w:r>
      <w:proofErr w:type="spellEnd"/>
      <w:r w:rsidRPr="001031DA">
        <w:rPr>
          <w:color w:val="000000" w:themeColor="text1"/>
          <w:sz w:val="24"/>
          <w:szCs w:val="24"/>
          <w:shd w:val="clear" w:color="auto" w:fill="FFFFFF"/>
        </w:rPr>
        <w:t xml:space="preserve">: </w:t>
      </w:r>
      <w:bookmarkStart w:id="3" w:name="_Hlk36748314"/>
      <w:r w:rsidRPr="001031DA">
        <w:rPr>
          <w:color w:val="000000" w:themeColor="text1"/>
          <w:sz w:val="24"/>
          <w:szCs w:val="24"/>
          <w:shd w:val="clear" w:color="auto" w:fill="FFFFFF"/>
        </w:rPr>
        <w:t>10.1115/1.4038716</w:t>
      </w:r>
      <w:bookmarkEnd w:id="3"/>
      <w:r w:rsidRPr="001031DA">
        <w:rPr>
          <w:color w:val="000000" w:themeColor="text1"/>
          <w:sz w:val="24"/>
          <w:szCs w:val="24"/>
          <w:shd w:val="clear" w:color="auto" w:fill="FFFFFF"/>
        </w:rPr>
        <w:t>.</w:t>
      </w:r>
    </w:p>
    <w:p w14:paraId="2195C88B"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 xml:space="preserve">Finite Element Framework for Computational Fluid Dynamics in </w:t>
      </w:r>
      <w:proofErr w:type="spellStart"/>
      <w:r w:rsidRPr="001031DA">
        <w:rPr>
          <w:color w:val="000000" w:themeColor="text1"/>
          <w:sz w:val="24"/>
          <w:szCs w:val="24"/>
          <w:shd w:val="clear" w:color="auto" w:fill="FFFFFF"/>
        </w:rPr>
        <w:t>FEBio</w:t>
      </w:r>
      <w:proofErr w:type="spellEnd"/>
      <w:r w:rsidRPr="001031DA">
        <w:rPr>
          <w:color w:val="000000" w:themeColor="text1"/>
          <w:sz w:val="24"/>
          <w:szCs w:val="24"/>
          <w:shd w:val="clear" w:color="auto" w:fill="FFFFFF"/>
        </w:rPr>
        <w:t>.</w:t>
      </w:r>
    </w:p>
    <w:p w14:paraId="1DDA9CD5" w14:textId="77777777" w:rsidR="002F2B78" w:rsidRDefault="001031DA" w:rsidP="003662FD">
      <w:pPr>
        <w:spacing w:after="0" w:line="240" w:lineRule="auto"/>
        <w:jc w:val="both"/>
        <w:rPr>
          <w:color w:val="000000" w:themeColor="text1"/>
          <w:sz w:val="24"/>
          <w:szCs w:val="24"/>
          <w:shd w:val="clear" w:color="auto" w:fill="FFFFFF"/>
        </w:rPr>
      </w:pPr>
      <w:proofErr w:type="spellStart"/>
      <w:r w:rsidRPr="001031DA">
        <w:rPr>
          <w:color w:val="000000" w:themeColor="text1"/>
          <w:sz w:val="24"/>
          <w:szCs w:val="24"/>
          <w:shd w:val="clear" w:color="auto" w:fill="FFFFFF"/>
        </w:rPr>
        <w:t>Ateshian</w:t>
      </w:r>
      <w:proofErr w:type="spellEnd"/>
      <w:r w:rsidRPr="001031DA">
        <w:rPr>
          <w:color w:val="000000" w:themeColor="text1"/>
          <w:sz w:val="24"/>
          <w:szCs w:val="24"/>
          <w:shd w:val="clear" w:color="auto" w:fill="FFFFFF"/>
        </w:rPr>
        <w:t xml:space="preserve"> GA1, Shim JJ1, Maas SA2, Weiss JA2.</w:t>
      </w:r>
    </w:p>
    <w:p w14:paraId="531D8B70" w14:textId="77777777" w:rsidR="002F2B78" w:rsidRDefault="002F2B78" w:rsidP="003662FD">
      <w:pPr>
        <w:spacing w:after="0" w:line="240" w:lineRule="auto"/>
        <w:jc w:val="both"/>
        <w:rPr>
          <w:color w:val="000000" w:themeColor="text1"/>
          <w:sz w:val="24"/>
          <w:szCs w:val="24"/>
          <w:shd w:val="clear" w:color="auto" w:fill="FFFFFF"/>
        </w:rPr>
      </w:pPr>
    </w:p>
    <w:p w14:paraId="0C5626C8"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 xml:space="preserve">J </w:t>
      </w:r>
      <w:proofErr w:type="spellStart"/>
      <w:r w:rsidRPr="001031DA">
        <w:rPr>
          <w:color w:val="000000" w:themeColor="text1"/>
          <w:sz w:val="24"/>
          <w:szCs w:val="24"/>
          <w:shd w:val="clear" w:color="auto" w:fill="FFFFFF"/>
        </w:rPr>
        <w:t>Biomech</w:t>
      </w:r>
      <w:proofErr w:type="spellEnd"/>
      <w:r w:rsidRPr="001031DA">
        <w:rPr>
          <w:color w:val="000000" w:themeColor="text1"/>
          <w:sz w:val="24"/>
          <w:szCs w:val="24"/>
          <w:shd w:val="clear" w:color="auto" w:fill="FFFFFF"/>
        </w:rPr>
        <w:t xml:space="preserve">. 2012 Apr 5;45(6):1023-7. </w:t>
      </w:r>
      <w:proofErr w:type="spellStart"/>
      <w:r w:rsidRPr="001031DA">
        <w:rPr>
          <w:color w:val="000000" w:themeColor="text1"/>
          <w:sz w:val="24"/>
          <w:szCs w:val="24"/>
          <w:shd w:val="clear" w:color="auto" w:fill="FFFFFF"/>
        </w:rPr>
        <w:t>doi</w:t>
      </w:r>
      <w:proofErr w:type="spellEnd"/>
      <w:r w:rsidRPr="001031DA">
        <w:rPr>
          <w:color w:val="000000" w:themeColor="text1"/>
          <w:sz w:val="24"/>
          <w:szCs w:val="24"/>
          <w:shd w:val="clear" w:color="auto" w:fill="FFFFFF"/>
        </w:rPr>
        <w:t xml:space="preserve">: 10.1016/j.jbiomech.2012.01.003. </w:t>
      </w:r>
      <w:proofErr w:type="spellStart"/>
      <w:r w:rsidRPr="001031DA">
        <w:rPr>
          <w:color w:val="000000" w:themeColor="text1"/>
          <w:sz w:val="24"/>
          <w:szCs w:val="24"/>
          <w:shd w:val="clear" w:color="auto" w:fill="FFFFFF"/>
        </w:rPr>
        <w:t>Epub</w:t>
      </w:r>
      <w:proofErr w:type="spellEnd"/>
      <w:r w:rsidRPr="001031DA">
        <w:rPr>
          <w:color w:val="000000" w:themeColor="text1"/>
          <w:sz w:val="24"/>
          <w:szCs w:val="24"/>
          <w:shd w:val="clear" w:color="auto" w:fill="FFFFFF"/>
        </w:rPr>
        <w:t xml:space="preserve"> 2012 Jan 26.</w:t>
      </w:r>
    </w:p>
    <w:p w14:paraId="6D3989DB"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Solute transport across a contact interface in deformable porous media.</w:t>
      </w:r>
    </w:p>
    <w:p w14:paraId="5183BE71" w14:textId="77777777" w:rsidR="002F2B78" w:rsidRDefault="001031DA" w:rsidP="003662FD">
      <w:pPr>
        <w:spacing w:after="0" w:line="240" w:lineRule="auto"/>
        <w:jc w:val="both"/>
        <w:rPr>
          <w:color w:val="000000" w:themeColor="text1"/>
          <w:sz w:val="24"/>
          <w:szCs w:val="24"/>
          <w:shd w:val="clear" w:color="auto" w:fill="FFFFFF"/>
        </w:rPr>
      </w:pPr>
      <w:proofErr w:type="spellStart"/>
      <w:r w:rsidRPr="001031DA">
        <w:rPr>
          <w:color w:val="000000" w:themeColor="text1"/>
          <w:sz w:val="24"/>
          <w:szCs w:val="24"/>
          <w:shd w:val="clear" w:color="auto" w:fill="FFFFFF"/>
        </w:rPr>
        <w:t>Ateshian</w:t>
      </w:r>
      <w:proofErr w:type="spellEnd"/>
      <w:r w:rsidRPr="001031DA">
        <w:rPr>
          <w:color w:val="000000" w:themeColor="text1"/>
          <w:sz w:val="24"/>
          <w:szCs w:val="24"/>
          <w:shd w:val="clear" w:color="auto" w:fill="FFFFFF"/>
        </w:rPr>
        <w:t xml:space="preserve"> GA1, Maas S, Weiss JA.</w:t>
      </w:r>
    </w:p>
    <w:p w14:paraId="69637019" w14:textId="77777777" w:rsidR="002F2B78" w:rsidRDefault="002F2B78" w:rsidP="003662FD">
      <w:pPr>
        <w:spacing w:after="0" w:line="240" w:lineRule="auto"/>
        <w:jc w:val="both"/>
        <w:rPr>
          <w:color w:val="000000" w:themeColor="text1"/>
          <w:sz w:val="24"/>
          <w:szCs w:val="24"/>
          <w:shd w:val="clear" w:color="auto" w:fill="FFFFFF"/>
        </w:rPr>
      </w:pPr>
    </w:p>
    <w:p w14:paraId="6B97BAFD" w14:textId="77777777" w:rsidR="002F2B78" w:rsidRPr="00E36C0C" w:rsidRDefault="001031DA" w:rsidP="003662FD">
      <w:pPr>
        <w:spacing w:after="0" w:line="240" w:lineRule="auto"/>
        <w:jc w:val="both"/>
        <w:rPr>
          <w:color w:val="000000" w:themeColor="text1"/>
          <w:sz w:val="24"/>
          <w:szCs w:val="24"/>
          <w:shd w:val="clear" w:color="auto" w:fill="FFFFFF"/>
          <w:lang w:val="fr-FR"/>
        </w:rPr>
      </w:pPr>
      <w:proofErr w:type="spellStart"/>
      <w:r w:rsidRPr="00E36C0C">
        <w:rPr>
          <w:color w:val="000000" w:themeColor="text1"/>
          <w:sz w:val="24"/>
          <w:szCs w:val="24"/>
          <w:shd w:val="clear" w:color="auto" w:fill="FFFFFF"/>
          <w:lang w:val="fr-FR"/>
        </w:rPr>
        <w:t>J</w:t>
      </w:r>
      <w:proofErr w:type="spellEnd"/>
      <w:r w:rsidRPr="00E36C0C">
        <w:rPr>
          <w:color w:val="000000" w:themeColor="text1"/>
          <w:sz w:val="24"/>
          <w:szCs w:val="24"/>
          <w:shd w:val="clear" w:color="auto" w:fill="FFFFFF"/>
          <w:lang w:val="fr-FR"/>
        </w:rPr>
        <w:t xml:space="preserve"> Vis </w:t>
      </w:r>
      <w:proofErr w:type="spellStart"/>
      <w:r w:rsidRPr="00E36C0C">
        <w:rPr>
          <w:color w:val="000000" w:themeColor="text1"/>
          <w:sz w:val="24"/>
          <w:szCs w:val="24"/>
          <w:shd w:val="clear" w:color="auto" w:fill="FFFFFF"/>
          <w:lang w:val="fr-FR"/>
        </w:rPr>
        <w:t>Exp</w:t>
      </w:r>
      <w:proofErr w:type="spellEnd"/>
      <w:r w:rsidRPr="00E36C0C">
        <w:rPr>
          <w:color w:val="000000" w:themeColor="text1"/>
          <w:sz w:val="24"/>
          <w:szCs w:val="24"/>
          <w:shd w:val="clear" w:color="auto" w:fill="FFFFFF"/>
          <w:lang w:val="fr-FR"/>
        </w:rPr>
        <w:t xml:space="preserve">. 2017 </w:t>
      </w:r>
      <w:proofErr w:type="spellStart"/>
      <w:r w:rsidRPr="00E36C0C">
        <w:rPr>
          <w:color w:val="000000" w:themeColor="text1"/>
          <w:sz w:val="24"/>
          <w:szCs w:val="24"/>
          <w:shd w:val="clear" w:color="auto" w:fill="FFFFFF"/>
          <w:lang w:val="fr-FR"/>
        </w:rPr>
        <w:t>Apr</w:t>
      </w:r>
      <w:proofErr w:type="spellEnd"/>
      <w:r w:rsidRPr="00E36C0C">
        <w:rPr>
          <w:color w:val="000000" w:themeColor="text1"/>
          <w:sz w:val="24"/>
          <w:szCs w:val="24"/>
          <w:shd w:val="clear" w:color="auto" w:fill="FFFFFF"/>
          <w:lang w:val="fr-FR"/>
        </w:rPr>
        <w:t xml:space="preserve"> 23;(122). </w:t>
      </w:r>
      <w:proofErr w:type="spellStart"/>
      <w:proofErr w:type="gramStart"/>
      <w:r w:rsidRPr="00E36C0C">
        <w:rPr>
          <w:color w:val="000000" w:themeColor="text1"/>
          <w:sz w:val="24"/>
          <w:szCs w:val="24"/>
          <w:shd w:val="clear" w:color="auto" w:fill="FFFFFF"/>
          <w:lang w:val="fr-FR"/>
        </w:rPr>
        <w:t>doi</w:t>
      </w:r>
      <w:proofErr w:type="spellEnd"/>
      <w:r w:rsidRPr="00E36C0C">
        <w:rPr>
          <w:color w:val="000000" w:themeColor="text1"/>
          <w:sz w:val="24"/>
          <w:szCs w:val="24"/>
          <w:shd w:val="clear" w:color="auto" w:fill="FFFFFF"/>
          <w:lang w:val="fr-FR"/>
        </w:rPr>
        <w:t>:</w:t>
      </w:r>
      <w:proofErr w:type="gramEnd"/>
      <w:r w:rsidRPr="00E36C0C">
        <w:rPr>
          <w:color w:val="000000" w:themeColor="text1"/>
          <w:sz w:val="24"/>
          <w:szCs w:val="24"/>
          <w:shd w:val="clear" w:color="auto" w:fill="FFFFFF"/>
          <w:lang w:val="fr-FR"/>
        </w:rPr>
        <w:t xml:space="preserve"> 10.3791/54984.</w:t>
      </w:r>
    </w:p>
    <w:p w14:paraId="1135080A"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lastRenderedPageBreak/>
        <w:t>An Experimental and Finite Element Protocol to Investigate the Transport of Neutral and Charged Solutes across Articular Cartilage.</w:t>
      </w:r>
    </w:p>
    <w:p w14:paraId="73EEECEF" w14:textId="77777777" w:rsidR="002F2B78" w:rsidRDefault="001031DA" w:rsidP="003662FD">
      <w:pPr>
        <w:spacing w:after="0" w:line="240" w:lineRule="auto"/>
        <w:jc w:val="both"/>
        <w:rPr>
          <w:color w:val="000000" w:themeColor="text1"/>
          <w:sz w:val="24"/>
          <w:szCs w:val="24"/>
          <w:shd w:val="clear" w:color="auto" w:fill="FFFFFF"/>
        </w:rPr>
      </w:pPr>
      <w:proofErr w:type="spellStart"/>
      <w:r w:rsidRPr="001031DA">
        <w:rPr>
          <w:color w:val="000000" w:themeColor="text1"/>
          <w:sz w:val="24"/>
          <w:szCs w:val="24"/>
          <w:shd w:val="clear" w:color="auto" w:fill="FFFFFF"/>
        </w:rPr>
        <w:t>Arbabi</w:t>
      </w:r>
      <w:proofErr w:type="spellEnd"/>
      <w:r w:rsidRPr="001031DA">
        <w:rPr>
          <w:color w:val="000000" w:themeColor="text1"/>
          <w:sz w:val="24"/>
          <w:szCs w:val="24"/>
          <w:shd w:val="clear" w:color="auto" w:fill="FFFFFF"/>
        </w:rPr>
        <w:t xml:space="preserve"> V1, Pouran B2, </w:t>
      </w:r>
      <w:proofErr w:type="spellStart"/>
      <w:r w:rsidRPr="001031DA">
        <w:rPr>
          <w:color w:val="000000" w:themeColor="text1"/>
          <w:sz w:val="24"/>
          <w:szCs w:val="24"/>
          <w:shd w:val="clear" w:color="auto" w:fill="FFFFFF"/>
        </w:rPr>
        <w:t>Zadpoor</w:t>
      </w:r>
      <w:proofErr w:type="spellEnd"/>
      <w:r w:rsidRPr="001031DA">
        <w:rPr>
          <w:color w:val="000000" w:themeColor="text1"/>
          <w:sz w:val="24"/>
          <w:szCs w:val="24"/>
          <w:shd w:val="clear" w:color="auto" w:fill="FFFFFF"/>
        </w:rPr>
        <w:t xml:space="preserve"> AA3, </w:t>
      </w:r>
      <w:proofErr w:type="spellStart"/>
      <w:r w:rsidRPr="001031DA">
        <w:rPr>
          <w:color w:val="000000" w:themeColor="text1"/>
          <w:sz w:val="24"/>
          <w:szCs w:val="24"/>
          <w:shd w:val="clear" w:color="auto" w:fill="FFFFFF"/>
        </w:rPr>
        <w:t>Weinans</w:t>
      </w:r>
      <w:proofErr w:type="spellEnd"/>
      <w:r w:rsidRPr="001031DA">
        <w:rPr>
          <w:color w:val="000000" w:themeColor="text1"/>
          <w:sz w:val="24"/>
          <w:szCs w:val="24"/>
          <w:shd w:val="clear" w:color="auto" w:fill="FFFFFF"/>
        </w:rPr>
        <w:t xml:space="preserve"> H4.</w:t>
      </w:r>
    </w:p>
    <w:p w14:paraId="36981A43" w14:textId="77777777" w:rsidR="002F2B78" w:rsidRDefault="002F2B78" w:rsidP="003662FD">
      <w:pPr>
        <w:spacing w:after="0" w:line="240" w:lineRule="auto"/>
        <w:jc w:val="both"/>
        <w:rPr>
          <w:color w:val="000000" w:themeColor="text1"/>
          <w:sz w:val="24"/>
          <w:szCs w:val="24"/>
          <w:shd w:val="clear" w:color="auto" w:fill="FFFFFF"/>
        </w:rPr>
      </w:pPr>
    </w:p>
    <w:p w14:paraId="70E5456A"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 xml:space="preserve">J </w:t>
      </w:r>
      <w:proofErr w:type="spellStart"/>
      <w:r w:rsidRPr="001031DA">
        <w:rPr>
          <w:color w:val="000000" w:themeColor="text1"/>
          <w:sz w:val="24"/>
          <w:szCs w:val="24"/>
          <w:shd w:val="clear" w:color="auto" w:fill="FFFFFF"/>
        </w:rPr>
        <w:t>Biomech</w:t>
      </w:r>
      <w:proofErr w:type="spellEnd"/>
      <w:r w:rsidRPr="001031DA">
        <w:rPr>
          <w:color w:val="000000" w:themeColor="text1"/>
          <w:sz w:val="24"/>
          <w:szCs w:val="24"/>
          <w:shd w:val="clear" w:color="auto" w:fill="FFFFFF"/>
        </w:rPr>
        <w:t xml:space="preserve">. 2016 Jun 14;49(9):1510-1517. </w:t>
      </w:r>
      <w:proofErr w:type="spellStart"/>
      <w:r w:rsidRPr="001031DA">
        <w:rPr>
          <w:color w:val="000000" w:themeColor="text1"/>
          <w:sz w:val="24"/>
          <w:szCs w:val="24"/>
          <w:shd w:val="clear" w:color="auto" w:fill="FFFFFF"/>
        </w:rPr>
        <w:t>doi</w:t>
      </w:r>
      <w:proofErr w:type="spellEnd"/>
      <w:r w:rsidRPr="001031DA">
        <w:rPr>
          <w:color w:val="000000" w:themeColor="text1"/>
          <w:sz w:val="24"/>
          <w:szCs w:val="24"/>
          <w:shd w:val="clear" w:color="auto" w:fill="FFFFFF"/>
        </w:rPr>
        <w:t xml:space="preserve">: 10.1016/j.jbiomech.2016.03.024. </w:t>
      </w:r>
      <w:proofErr w:type="spellStart"/>
      <w:r w:rsidRPr="001031DA">
        <w:rPr>
          <w:color w:val="000000" w:themeColor="text1"/>
          <w:sz w:val="24"/>
          <w:szCs w:val="24"/>
          <w:shd w:val="clear" w:color="auto" w:fill="FFFFFF"/>
        </w:rPr>
        <w:t>Epub</w:t>
      </w:r>
      <w:proofErr w:type="spellEnd"/>
      <w:r w:rsidRPr="001031DA">
        <w:rPr>
          <w:color w:val="000000" w:themeColor="text1"/>
          <w:sz w:val="24"/>
          <w:szCs w:val="24"/>
          <w:shd w:val="clear" w:color="auto" w:fill="FFFFFF"/>
        </w:rPr>
        <w:t xml:space="preserve"> 2016 Mar 21.</w:t>
      </w:r>
    </w:p>
    <w:p w14:paraId="7C438481" w14:textId="77777777" w:rsidR="002F2B78" w:rsidRDefault="001031DA" w:rsidP="003662FD">
      <w:pPr>
        <w:spacing w:after="0" w:line="240" w:lineRule="auto"/>
        <w:jc w:val="both"/>
        <w:rPr>
          <w:color w:val="000000" w:themeColor="text1"/>
          <w:sz w:val="24"/>
          <w:szCs w:val="24"/>
          <w:shd w:val="clear" w:color="auto" w:fill="FFFFFF"/>
        </w:rPr>
      </w:pPr>
      <w:r w:rsidRPr="001031DA">
        <w:rPr>
          <w:color w:val="000000" w:themeColor="text1"/>
          <w:sz w:val="24"/>
          <w:szCs w:val="24"/>
          <w:shd w:val="clear" w:color="auto" w:fill="FFFFFF"/>
        </w:rPr>
        <w:t>Multiphasic modeling of charged solute transport across articular cartilage: Application of multi-zone finite-bath model.</w:t>
      </w:r>
    </w:p>
    <w:p w14:paraId="66EB8666" w14:textId="74909ADA" w:rsidR="001C1144" w:rsidRDefault="001031DA" w:rsidP="003662FD">
      <w:pPr>
        <w:spacing w:after="0" w:line="240" w:lineRule="auto"/>
        <w:jc w:val="both"/>
        <w:rPr>
          <w:color w:val="000000" w:themeColor="text1"/>
          <w:sz w:val="24"/>
          <w:szCs w:val="24"/>
          <w:shd w:val="clear" w:color="auto" w:fill="FFFFFF"/>
        </w:rPr>
      </w:pPr>
      <w:proofErr w:type="spellStart"/>
      <w:r w:rsidRPr="001031DA">
        <w:rPr>
          <w:color w:val="000000" w:themeColor="text1"/>
          <w:sz w:val="24"/>
          <w:szCs w:val="24"/>
          <w:shd w:val="clear" w:color="auto" w:fill="FFFFFF"/>
        </w:rPr>
        <w:t>Arbabi</w:t>
      </w:r>
      <w:proofErr w:type="spellEnd"/>
      <w:r w:rsidRPr="001031DA">
        <w:rPr>
          <w:color w:val="000000" w:themeColor="text1"/>
          <w:sz w:val="24"/>
          <w:szCs w:val="24"/>
          <w:shd w:val="clear" w:color="auto" w:fill="FFFFFF"/>
        </w:rPr>
        <w:t xml:space="preserve"> V1, Pouran B2, </w:t>
      </w:r>
      <w:proofErr w:type="spellStart"/>
      <w:r w:rsidRPr="001031DA">
        <w:rPr>
          <w:color w:val="000000" w:themeColor="text1"/>
          <w:sz w:val="24"/>
          <w:szCs w:val="24"/>
          <w:shd w:val="clear" w:color="auto" w:fill="FFFFFF"/>
        </w:rPr>
        <w:t>Weinans</w:t>
      </w:r>
      <w:proofErr w:type="spellEnd"/>
      <w:r w:rsidRPr="001031DA">
        <w:rPr>
          <w:color w:val="000000" w:themeColor="text1"/>
          <w:sz w:val="24"/>
          <w:szCs w:val="24"/>
          <w:shd w:val="clear" w:color="auto" w:fill="FFFFFF"/>
        </w:rPr>
        <w:t xml:space="preserve"> H3, </w:t>
      </w:r>
      <w:proofErr w:type="spellStart"/>
      <w:r w:rsidRPr="001031DA">
        <w:rPr>
          <w:color w:val="000000" w:themeColor="text1"/>
          <w:sz w:val="24"/>
          <w:szCs w:val="24"/>
          <w:shd w:val="clear" w:color="auto" w:fill="FFFFFF"/>
        </w:rPr>
        <w:t>Zadpoor</w:t>
      </w:r>
      <w:proofErr w:type="spellEnd"/>
      <w:r w:rsidRPr="001031DA">
        <w:rPr>
          <w:color w:val="000000" w:themeColor="text1"/>
          <w:sz w:val="24"/>
          <w:szCs w:val="24"/>
          <w:shd w:val="clear" w:color="auto" w:fill="FFFFFF"/>
        </w:rPr>
        <w:t xml:space="preserve"> AA4.</w:t>
      </w:r>
    </w:p>
    <w:p w14:paraId="6A918BCA" w14:textId="6CACA21E" w:rsidR="00270A97" w:rsidRDefault="00270A97" w:rsidP="003662FD">
      <w:pPr>
        <w:spacing w:after="0" w:line="240" w:lineRule="auto"/>
        <w:jc w:val="both"/>
        <w:rPr>
          <w:color w:val="000000" w:themeColor="text1"/>
          <w:sz w:val="24"/>
          <w:szCs w:val="24"/>
          <w:shd w:val="clear" w:color="auto" w:fill="FFFFFF"/>
        </w:rPr>
      </w:pPr>
    </w:p>
    <w:p w14:paraId="35D43BA8" w14:textId="06D9B420" w:rsidR="00270A97" w:rsidRPr="00651A49" w:rsidRDefault="00270A97" w:rsidP="003662FD">
      <w:pPr>
        <w:spacing w:after="0" w:line="240" w:lineRule="auto"/>
        <w:jc w:val="both"/>
        <w:rPr>
          <w:rFonts w:cstheme="majorBidi"/>
          <w:color w:val="002060"/>
          <w:sz w:val="36"/>
          <w:szCs w:val="36"/>
        </w:rPr>
      </w:pPr>
      <w:r w:rsidRPr="00A40CC1">
        <w:rPr>
          <w:rFonts w:cstheme="minorHAnsi"/>
          <w:b/>
          <w:bCs/>
          <w:color w:val="000000" w:themeColor="text1"/>
          <w:sz w:val="24"/>
          <w:szCs w:val="24"/>
          <w:shd w:val="clear" w:color="auto" w:fill="FFFFFF"/>
        </w:rPr>
        <w:t>Authors’ Response:</w:t>
      </w:r>
      <w:r w:rsidR="00651A49">
        <w:rPr>
          <w:rFonts w:cstheme="minorHAnsi"/>
          <w:b/>
          <w:bCs/>
          <w:color w:val="000000" w:themeColor="text1"/>
          <w:sz w:val="24"/>
          <w:szCs w:val="24"/>
          <w:shd w:val="clear" w:color="auto" w:fill="FFFFFF"/>
        </w:rPr>
        <w:t xml:space="preserve"> </w:t>
      </w:r>
      <w:r w:rsidR="00651A49">
        <w:rPr>
          <w:rFonts w:cstheme="minorHAnsi"/>
          <w:color w:val="002060"/>
          <w:sz w:val="24"/>
          <w:szCs w:val="24"/>
          <w:shd w:val="clear" w:color="auto" w:fill="FFFFFF"/>
        </w:rPr>
        <w:t xml:space="preserve">Thank you for your suggestions. We have added discussion on the limitations of our analytical methods and </w:t>
      </w:r>
      <w:r w:rsidR="00215D5D">
        <w:rPr>
          <w:rFonts w:cstheme="minorHAnsi"/>
          <w:color w:val="002060"/>
          <w:sz w:val="24"/>
          <w:szCs w:val="24"/>
          <w:shd w:val="clear" w:color="auto" w:fill="FFFFFF"/>
        </w:rPr>
        <w:t>referenced the aforementioned papers for alternative computational modeling techniques.</w:t>
      </w:r>
    </w:p>
    <w:sectPr w:rsidR="00270A97" w:rsidRPr="00651A49" w:rsidSect="00464D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AFD"/>
    <w:multiLevelType w:val="hybridMultilevel"/>
    <w:tmpl w:val="D8605FA6"/>
    <w:lvl w:ilvl="0" w:tplc="EABCF50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B15F6"/>
    <w:multiLevelType w:val="hybridMultilevel"/>
    <w:tmpl w:val="9F3C2D36"/>
    <w:lvl w:ilvl="0" w:tplc="AF46A578">
      <w:start w:val="1"/>
      <w:numFmt w:val="decimal"/>
      <w:lvlText w:val="%1."/>
      <w:lvlJc w:val="left"/>
      <w:pPr>
        <w:ind w:left="720" w:hanging="360"/>
      </w:pPr>
      <w:rPr>
        <w:rFonts w:hint="default"/>
        <w:sz w:val="24"/>
        <w:szCs w:val="24"/>
      </w:rPr>
    </w:lvl>
    <w:lvl w:ilvl="1" w:tplc="E3B4061E">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A16EB"/>
    <w:multiLevelType w:val="hybridMultilevel"/>
    <w:tmpl w:val="0296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281C0C"/>
    <w:multiLevelType w:val="hybridMultilevel"/>
    <w:tmpl w:val="F6B041CE"/>
    <w:lvl w:ilvl="0" w:tplc="38CA161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6C"/>
    <w:rsid w:val="000005C8"/>
    <w:rsid w:val="0000115E"/>
    <w:rsid w:val="00002DB3"/>
    <w:rsid w:val="00013B79"/>
    <w:rsid w:val="00016CFB"/>
    <w:rsid w:val="00020729"/>
    <w:rsid w:val="00020AA9"/>
    <w:rsid w:val="00022F9E"/>
    <w:rsid w:val="0002327C"/>
    <w:rsid w:val="00031CA7"/>
    <w:rsid w:val="00037125"/>
    <w:rsid w:val="00037CD9"/>
    <w:rsid w:val="00041793"/>
    <w:rsid w:val="000440CC"/>
    <w:rsid w:val="00044C1D"/>
    <w:rsid w:val="00046053"/>
    <w:rsid w:val="000512D5"/>
    <w:rsid w:val="00060B53"/>
    <w:rsid w:val="000618BF"/>
    <w:rsid w:val="00063367"/>
    <w:rsid w:val="00063BCB"/>
    <w:rsid w:val="000647D7"/>
    <w:rsid w:val="00066E9A"/>
    <w:rsid w:val="00074A3F"/>
    <w:rsid w:val="00077E3D"/>
    <w:rsid w:val="00080FCF"/>
    <w:rsid w:val="00083024"/>
    <w:rsid w:val="00090545"/>
    <w:rsid w:val="00091484"/>
    <w:rsid w:val="00092FD7"/>
    <w:rsid w:val="00093AF0"/>
    <w:rsid w:val="000A3CE6"/>
    <w:rsid w:val="000A4E80"/>
    <w:rsid w:val="000A60A8"/>
    <w:rsid w:val="000A765B"/>
    <w:rsid w:val="000B0808"/>
    <w:rsid w:val="000B091A"/>
    <w:rsid w:val="000B12EE"/>
    <w:rsid w:val="000B1686"/>
    <w:rsid w:val="000C5104"/>
    <w:rsid w:val="000C5510"/>
    <w:rsid w:val="000D04A0"/>
    <w:rsid w:val="000D0E46"/>
    <w:rsid w:val="000D4B9D"/>
    <w:rsid w:val="000D4D5B"/>
    <w:rsid w:val="000E0E77"/>
    <w:rsid w:val="000E1916"/>
    <w:rsid w:val="000E20BA"/>
    <w:rsid w:val="000E68C6"/>
    <w:rsid w:val="000F033E"/>
    <w:rsid w:val="000F1F2A"/>
    <w:rsid w:val="000F5620"/>
    <w:rsid w:val="001002F1"/>
    <w:rsid w:val="001013B5"/>
    <w:rsid w:val="0010172C"/>
    <w:rsid w:val="001031DA"/>
    <w:rsid w:val="00103E49"/>
    <w:rsid w:val="0010453F"/>
    <w:rsid w:val="00105345"/>
    <w:rsid w:val="0011037C"/>
    <w:rsid w:val="00110EA2"/>
    <w:rsid w:val="0011145D"/>
    <w:rsid w:val="00111E42"/>
    <w:rsid w:val="00115208"/>
    <w:rsid w:val="0012123F"/>
    <w:rsid w:val="0012173F"/>
    <w:rsid w:val="00123C63"/>
    <w:rsid w:val="001272F0"/>
    <w:rsid w:val="00131AD3"/>
    <w:rsid w:val="0013281A"/>
    <w:rsid w:val="0013304F"/>
    <w:rsid w:val="00133BA9"/>
    <w:rsid w:val="00135C5B"/>
    <w:rsid w:val="00136308"/>
    <w:rsid w:val="00136F09"/>
    <w:rsid w:val="0014456C"/>
    <w:rsid w:val="001450E5"/>
    <w:rsid w:val="00147101"/>
    <w:rsid w:val="001515AD"/>
    <w:rsid w:val="00157D3F"/>
    <w:rsid w:val="001631C2"/>
    <w:rsid w:val="00163DA5"/>
    <w:rsid w:val="001643AF"/>
    <w:rsid w:val="0016516D"/>
    <w:rsid w:val="0016534E"/>
    <w:rsid w:val="00165B6F"/>
    <w:rsid w:val="00166828"/>
    <w:rsid w:val="001734ED"/>
    <w:rsid w:val="0018106D"/>
    <w:rsid w:val="001827C4"/>
    <w:rsid w:val="00182BE9"/>
    <w:rsid w:val="001914CD"/>
    <w:rsid w:val="0019266E"/>
    <w:rsid w:val="0019296B"/>
    <w:rsid w:val="001960C2"/>
    <w:rsid w:val="001A5267"/>
    <w:rsid w:val="001A56F6"/>
    <w:rsid w:val="001A64AD"/>
    <w:rsid w:val="001A79AB"/>
    <w:rsid w:val="001B0A32"/>
    <w:rsid w:val="001B305B"/>
    <w:rsid w:val="001B31F1"/>
    <w:rsid w:val="001B3639"/>
    <w:rsid w:val="001B4B82"/>
    <w:rsid w:val="001B4DDD"/>
    <w:rsid w:val="001C1144"/>
    <w:rsid w:val="001C2D28"/>
    <w:rsid w:val="001C4580"/>
    <w:rsid w:val="001D27C7"/>
    <w:rsid w:val="001D6474"/>
    <w:rsid w:val="001D6769"/>
    <w:rsid w:val="001E1E7D"/>
    <w:rsid w:val="001E230D"/>
    <w:rsid w:val="001E377C"/>
    <w:rsid w:val="001F1E99"/>
    <w:rsid w:val="001F4554"/>
    <w:rsid w:val="001F5905"/>
    <w:rsid w:val="001F728F"/>
    <w:rsid w:val="0020096A"/>
    <w:rsid w:val="00200DFE"/>
    <w:rsid w:val="002019C4"/>
    <w:rsid w:val="00213013"/>
    <w:rsid w:val="00214762"/>
    <w:rsid w:val="002147F3"/>
    <w:rsid w:val="00215D5D"/>
    <w:rsid w:val="002176C6"/>
    <w:rsid w:val="002210A3"/>
    <w:rsid w:val="00221781"/>
    <w:rsid w:val="00223BAB"/>
    <w:rsid w:val="00223DB8"/>
    <w:rsid w:val="002245DA"/>
    <w:rsid w:val="00224816"/>
    <w:rsid w:val="00224BF9"/>
    <w:rsid w:val="00227C20"/>
    <w:rsid w:val="0023188E"/>
    <w:rsid w:val="0024073B"/>
    <w:rsid w:val="00241E38"/>
    <w:rsid w:val="0024297E"/>
    <w:rsid w:val="00247A98"/>
    <w:rsid w:val="00250E76"/>
    <w:rsid w:val="00252761"/>
    <w:rsid w:val="00255ABE"/>
    <w:rsid w:val="002574CE"/>
    <w:rsid w:val="002575E5"/>
    <w:rsid w:val="002577EA"/>
    <w:rsid w:val="0026149C"/>
    <w:rsid w:val="002617A5"/>
    <w:rsid w:val="00264389"/>
    <w:rsid w:val="00266E7C"/>
    <w:rsid w:val="002674B1"/>
    <w:rsid w:val="00270A97"/>
    <w:rsid w:val="002725A5"/>
    <w:rsid w:val="00272CC4"/>
    <w:rsid w:val="00274244"/>
    <w:rsid w:val="00275B2A"/>
    <w:rsid w:val="0028515E"/>
    <w:rsid w:val="00293276"/>
    <w:rsid w:val="00294255"/>
    <w:rsid w:val="002942B6"/>
    <w:rsid w:val="0029447E"/>
    <w:rsid w:val="00294C30"/>
    <w:rsid w:val="002A1828"/>
    <w:rsid w:val="002A20F5"/>
    <w:rsid w:val="002B492A"/>
    <w:rsid w:val="002B6569"/>
    <w:rsid w:val="002C27BC"/>
    <w:rsid w:val="002C34D6"/>
    <w:rsid w:val="002C4BCC"/>
    <w:rsid w:val="002C7609"/>
    <w:rsid w:val="002C7DDD"/>
    <w:rsid w:val="002C7E98"/>
    <w:rsid w:val="002D030B"/>
    <w:rsid w:val="002D0506"/>
    <w:rsid w:val="002D0C2F"/>
    <w:rsid w:val="002D4920"/>
    <w:rsid w:val="002D5AC9"/>
    <w:rsid w:val="002D5E90"/>
    <w:rsid w:val="002E0253"/>
    <w:rsid w:val="002E12E4"/>
    <w:rsid w:val="002E2938"/>
    <w:rsid w:val="002E421D"/>
    <w:rsid w:val="002E4B05"/>
    <w:rsid w:val="002E5440"/>
    <w:rsid w:val="002E5C35"/>
    <w:rsid w:val="002E6ED6"/>
    <w:rsid w:val="002F0DA4"/>
    <w:rsid w:val="002F2B78"/>
    <w:rsid w:val="002F2FB3"/>
    <w:rsid w:val="002F3538"/>
    <w:rsid w:val="002F55DA"/>
    <w:rsid w:val="002F6E3C"/>
    <w:rsid w:val="00300D4F"/>
    <w:rsid w:val="00301449"/>
    <w:rsid w:val="00301631"/>
    <w:rsid w:val="00304F57"/>
    <w:rsid w:val="00310578"/>
    <w:rsid w:val="00310DBD"/>
    <w:rsid w:val="00326690"/>
    <w:rsid w:val="0033320D"/>
    <w:rsid w:val="003345AC"/>
    <w:rsid w:val="00337927"/>
    <w:rsid w:val="00340911"/>
    <w:rsid w:val="00345E19"/>
    <w:rsid w:val="00345FF7"/>
    <w:rsid w:val="003461EF"/>
    <w:rsid w:val="00352685"/>
    <w:rsid w:val="0035564D"/>
    <w:rsid w:val="00357A00"/>
    <w:rsid w:val="003662FD"/>
    <w:rsid w:val="00367619"/>
    <w:rsid w:val="00370973"/>
    <w:rsid w:val="00372513"/>
    <w:rsid w:val="003804A2"/>
    <w:rsid w:val="00382A0B"/>
    <w:rsid w:val="00383A46"/>
    <w:rsid w:val="003863BB"/>
    <w:rsid w:val="003863E3"/>
    <w:rsid w:val="0039357D"/>
    <w:rsid w:val="0039778B"/>
    <w:rsid w:val="003A0EA6"/>
    <w:rsid w:val="003A415F"/>
    <w:rsid w:val="003A6635"/>
    <w:rsid w:val="003B21F2"/>
    <w:rsid w:val="003B3E95"/>
    <w:rsid w:val="003B4CEF"/>
    <w:rsid w:val="003B6466"/>
    <w:rsid w:val="003B7422"/>
    <w:rsid w:val="003C3082"/>
    <w:rsid w:val="003C3326"/>
    <w:rsid w:val="003C5642"/>
    <w:rsid w:val="003C56AF"/>
    <w:rsid w:val="003C630B"/>
    <w:rsid w:val="003C6C8D"/>
    <w:rsid w:val="003C7CBD"/>
    <w:rsid w:val="003D05E9"/>
    <w:rsid w:val="003D0E86"/>
    <w:rsid w:val="003D17B3"/>
    <w:rsid w:val="003D443A"/>
    <w:rsid w:val="003E027B"/>
    <w:rsid w:val="003E0997"/>
    <w:rsid w:val="003E255B"/>
    <w:rsid w:val="003E5D23"/>
    <w:rsid w:val="003F2F98"/>
    <w:rsid w:val="003F328D"/>
    <w:rsid w:val="003F542E"/>
    <w:rsid w:val="00400DE6"/>
    <w:rsid w:val="00402D7B"/>
    <w:rsid w:val="004055AE"/>
    <w:rsid w:val="00405B68"/>
    <w:rsid w:val="0040649A"/>
    <w:rsid w:val="004078E0"/>
    <w:rsid w:val="004159F7"/>
    <w:rsid w:val="00415BCA"/>
    <w:rsid w:val="00420422"/>
    <w:rsid w:val="00420963"/>
    <w:rsid w:val="00421CCA"/>
    <w:rsid w:val="0042350A"/>
    <w:rsid w:val="00425792"/>
    <w:rsid w:val="00427187"/>
    <w:rsid w:val="00433E02"/>
    <w:rsid w:val="00442CEE"/>
    <w:rsid w:val="00444F9D"/>
    <w:rsid w:val="0045030A"/>
    <w:rsid w:val="0045410C"/>
    <w:rsid w:val="00455FFE"/>
    <w:rsid w:val="0046025A"/>
    <w:rsid w:val="0046098A"/>
    <w:rsid w:val="00464D3E"/>
    <w:rsid w:val="004671B4"/>
    <w:rsid w:val="0047326E"/>
    <w:rsid w:val="004756E5"/>
    <w:rsid w:val="004803CC"/>
    <w:rsid w:val="00481076"/>
    <w:rsid w:val="00483205"/>
    <w:rsid w:val="004836D9"/>
    <w:rsid w:val="00484302"/>
    <w:rsid w:val="0048701A"/>
    <w:rsid w:val="00494F49"/>
    <w:rsid w:val="004A22C8"/>
    <w:rsid w:val="004A2EDE"/>
    <w:rsid w:val="004A3508"/>
    <w:rsid w:val="004A3721"/>
    <w:rsid w:val="004A5CBB"/>
    <w:rsid w:val="004A6EEE"/>
    <w:rsid w:val="004A7172"/>
    <w:rsid w:val="004A77C2"/>
    <w:rsid w:val="004B0ED3"/>
    <w:rsid w:val="004B21A0"/>
    <w:rsid w:val="004B41FC"/>
    <w:rsid w:val="004C3E8E"/>
    <w:rsid w:val="004C632B"/>
    <w:rsid w:val="004D2CB8"/>
    <w:rsid w:val="004D348F"/>
    <w:rsid w:val="004D3F80"/>
    <w:rsid w:val="004D4113"/>
    <w:rsid w:val="004D73BA"/>
    <w:rsid w:val="004E204A"/>
    <w:rsid w:val="004E6A35"/>
    <w:rsid w:val="004F1A0D"/>
    <w:rsid w:val="004F20BB"/>
    <w:rsid w:val="004F4260"/>
    <w:rsid w:val="004F74D7"/>
    <w:rsid w:val="004F7D00"/>
    <w:rsid w:val="0050327F"/>
    <w:rsid w:val="00514C29"/>
    <w:rsid w:val="005153A1"/>
    <w:rsid w:val="00516E1B"/>
    <w:rsid w:val="00517E36"/>
    <w:rsid w:val="00520FDD"/>
    <w:rsid w:val="00522060"/>
    <w:rsid w:val="00522B1F"/>
    <w:rsid w:val="005247EB"/>
    <w:rsid w:val="00525A7B"/>
    <w:rsid w:val="00525B04"/>
    <w:rsid w:val="00536524"/>
    <w:rsid w:val="00541628"/>
    <w:rsid w:val="00541D23"/>
    <w:rsid w:val="0054492A"/>
    <w:rsid w:val="0054523A"/>
    <w:rsid w:val="00546230"/>
    <w:rsid w:val="005502F8"/>
    <w:rsid w:val="00557BBC"/>
    <w:rsid w:val="005611BC"/>
    <w:rsid w:val="005636D0"/>
    <w:rsid w:val="00563CC9"/>
    <w:rsid w:val="00565BFE"/>
    <w:rsid w:val="0056686F"/>
    <w:rsid w:val="00566A98"/>
    <w:rsid w:val="00574C29"/>
    <w:rsid w:val="00576EEC"/>
    <w:rsid w:val="00581127"/>
    <w:rsid w:val="00581BBD"/>
    <w:rsid w:val="005921C3"/>
    <w:rsid w:val="005A0569"/>
    <w:rsid w:val="005A06B3"/>
    <w:rsid w:val="005A2B8E"/>
    <w:rsid w:val="005A4675"/>
    <w:rsid w:val="005A6AFC"/>
    <w:rsid w:val="005B28E3"/>
    <w:rsid w:val="005B482C"/>
    <w:rsid w:val="005B4BFD"/>
    <w:rsid w:val="005B5849"/>
    <w:rsid w:val="005C4358"/>
    <w:rsid w:val="005C5B11"/>
    <w:rsid w:val="005D1FFA"/>
    <w:rsid w:val="005D3B64"/>
    <w:rsid w:val="005D5368"/>
    <w:rsid w:val="005D54F4"/>
    <w:rsid w:val="005D567C"/>
    <w:rsid w:val="005D6CEE"/>
    <w:rsid w:val="005D6EE4"/>
    <w:rsid w:val="005E2729"/>
    <w:rsid w:val="005E438D"/>
    <w:rsid w:val="005E734A"/>
    <w:rsid w:val="005E7940"/>
    <w:rsid w:val="005F413A"/>
    <w:rsid w:val="006020A7"/>
    <w:rsid w:val="00602413"/>
    <w:rsid w:val="00604E7E"/>
    <w:rsid w:val="00604EA1"/>
    <w:rsid w:val="006118E2"/>
    <w:rsid w:val="0061458D"/>
    <w:rsid w:val="00614691"/>
    <w:rsid w:val="00616648"/>
    <w:rsid w:val="00620162"/>
    <w:rsid w:val="00623E04"/>
    <w:rsid w:val="006306DC"/>
    <w:rsid w:val="00632112"/>
    <w:rsid w:val="00635C4C"/>
    <w:rsid w:val="00636689"/>
    <w:rsid w:val="00640FE2"/>
    <w:rsid w:val="00642CEB"/>
    <w:rsid w:val="006430A2"/>
    <w:rsid w:val="00643D81"/>
    <w:rsid w:val="00644947"/>
    <w:rsid w:val="00644B71"/>
    <w:rsid w:val="00644CEF"/>
    <w:rsid w:val="00646D4F"/>
    <w:rsid w:val="0064747A"/>
    <w:rsid w:val="006474CB"/>
    <w:rsid w:val="00647C6E"/>
    <w:rsid w:val="00651A49"/>
    <w:rsid w:val="00660197"/>
    <w:rsid w:val="006632CF"/>
    <w:rsid w:val="00664210"/>
    <w:rsid w:val="00664E47"/>
    <w:rsid w:val="00670363"/>
    <w:rsid w:val="00674CA7"/>
    <w:rsid w:val="0067525A"/>
    <w:rsid w:val="006766C8"/>
    <w:rsid w:val="00686677"/>
    <w:rsid w:val="00690308"/>
    <w:rsid w:val="00690FC6"/>
    <w:rsid w:val="006921BB"/>
    <w:rsid w:val="0069483B"/>
    <w:rsid w:val="006A278C"/>
    <w:rsid w:val="006B15B4"/>
    <w:rsid w:val="006B659B"/>
    <w:rsid w:val="006C026E"/>
    <w:rsid w:val="006C1A04"/>
    <w:rsid w:val="006C2B29"/>
    <w:rsid w:val="006D18F1"/>
    <w:rsid w:val="006D37A7"/>
    <w:rsid w:val="006D48D0"/>
    <w:rsid w:val="006D76C3"/>
    <w:rsid w:val="006D7E86"/>
    <w:rsid w:val="006E66B8"/>
    <w:rsid w:val="006E7481"/>
    <w:rsid w:val="006F21D8"/>
    <w:rsid w:val="006F5A86"/>
    <w:rsid w:val="006F6061"/>
    <w:rsid w:val="006F77D9"/>
    <w:rsid w:val="00702B2C"/>
    <w:rsid w:val="00703C13"/>
    <w:rsid w:val="007053FF"/>
    <w:rsid w:val="00706FA6"/>
    <w:rsid w:val="0070751D"/>
    <w:rsid w:val="00707F50"/>
    <w:rsid w:val="00710A81"/>
    <w:rsid w:val="007110C5"/>
    <w:rsid w:val="007143AE"/>
    <w:rsid w:val="00714480"/>
    <w:rsid w:val="007157B2"/>
    <w:rsid w:val="0071686E"/>
    <w:rsid w:val="007200D6"/>
    <w:rsid w:val="007224C3"/>
    <w:rsid w:val="0072356C"/>
    <w:rsid w:val="00726BC5"/>
    <w:rsid w:val="0073236E"/>
    <w:rsid w:val="007363D7"/>
    <w:rsid w:val="00742BDE"/>
    <w:rsid w:val="007501A8"/>
    <w:rsid w:val="0075320D"/>
    <w:rsid w:val="007532AF"/>
    <w:rsid w:val="00753A87"/>
    <w:rsid w:val="0075761B"/>
    <w:rsid w:val="007617BE"/>
    <w:rsid w:val="0076631B"/>
    <w:rsid w:val="00772B69"/>
    <w:rsid w:val="00773652"/>
    <w:rsid w:val="007746F8"/>
    <w:rsid w:val="00783561"/>
    <w:rsid w:val="007906FA"/>
    <w:rsid w:val="00792C77"/>
    <w:rsid w:val="00793DCE"/>
    <w:rsid w:val="00794F42"/>
    <w:rsid w:val="007964ED"/>
    <w:rsid w:val="007A0A68"/>
    <w:rsid w:val="007A0E65"/>
    <w:rsid w:val="007A27A3"/>
    <w:rsid w:val="007B1799"/>
    <w:rsid w:val="007B20B8"/>
    <w:rsid w:val="007B3461"/>
    <w:rsid w:val="007B38CC"/>
    <w:rsid w:val="007B4670"/>
    <w:rsid w:val="007B5E91"/>
    <w:rsid w:val="007C0E0B"/>
    <w:rsid w:val="007C3DB0"/>
    <w:rsid w:val="007C46F7"/>
    <w:rsid w:val="007C6E13"/>
    <w:rsid w:val="007C7BBD"/>
    <w:rsid w:val="007D0A2C"/>
    <w:rsid w:val="007D3EBD"/>
    <w:rsid w:val="007D6279"/>
    <w:rsid w:val="007D7A7C"/>
    <w:rsid w:val="007E002B"/>
    <w:rsid w:val="007E072C"/>
    <w:rsid w:val="007E367F"/>
    <w:rsid w:val="007E4515"/>
    <w:rsid w:val="007E540C"/>
    <w:rsid w:val="007F2A60"/>
    <w:rsid w:val="007F5F2A"/>
    <w:rsid w:val="007F745A"/>
    <w:rsid w:val="00805B07"/>
    <w:rsid w:val="008079BF"/>
    <w:rsid w:val="0081196C"/>
    <w:rsid w:val="0081494D"/>
    <w:rsid w:val="00814BC0"/>
    <w:rsid w:val="008203C0"/>
    <w:rsid w:val="00822F28"/>
    <w:rsid w:val="00823C00"/>
    <w:rsid w:val="0082432C"/>
    <w:rsid w:val="0082681F"/>
    <w:rsid w:val="00830536"/>
    <w:rsid w:val="0083111C"/>
    <w:rsid w:val="0083468E"/>
    <w:rsid w:val="008368AE"/>
    <w:rsid w:val="0084031D"/>
    <w:rsid w:val="008415A8"/>
    <w:rsid w:val="00842DCE"/>
    <w:rsid w:val="008555CB"/>
    <w:rsid w:val="00855E97"/>
    <w:rsid w:val="00857F9A"/>
    <w:rsid w:val="00864A75"/>
    <w:rsid w:val="00864E97"/>
    <w:rsid w:val="00876118"/>
    <w:rsid w:val="008807F3"/>
    <w:rsid w:val="008818AE"/>
    <w:rsid w:val="00885B1F"/>
    <w:rsid w:val="00885C8A"/>
    <w:rsid w:val="00886DAD"/>
    <w:rsid w:val="0089034F"/>
    <w:rsid w:val="00891FAB"/>
    <w:rsid w:val="008936CF"/>
    <w:rsid w:val="00893E00"/>
    <w:rsid w:val="0089557C"/>
    <w:rsid w:val="008A1E49"/>
    <w:rsid w:val="008A31B6"/>
    <w:rsid w:val="008A59E9"/>
    <w:rsid w:val="008A5CE3"/>
    <w:rsid w:val="008A709F"/>
    <w:rsid w:val="008A7D7A"/>
    <w:rsid w:val="008B1F98"/>
    <w:rsid w:val="008B2B79"/>
    <w:rsid w:val="008B6286"/>
    <w:rsid w:val="008B6374"/>
    <w:rsid w:val="008B7DFB"/>
    <w:rsid w:val="008C38B8"/>
    <w:rsid w:val="008C3FA4"/>
    <w:rsid w:val="008C422E"/>
    <w:rsid w:val="008C75E5"/>
    <w:rsid w:val="008D1908"/>
    <w:rsid w:val="008E1362"/>
    <w:rsid w:val="008E197C"/>
    <w:rsid w:val="008E6927"/>
    <w:rsid w:val="008E73D6"/>
    <w:rsid w:val="008E7E2F"/>
    <w:rsid w:val="008F024A"/>
    <w:rsid w:val="008F2F21"/>
    <w:rsid w:val="008F4CDE"/>
    <w:rsid w:val="008F584E"/>
    <w:rsid w:val="008F6260"/>
    <w:rsid w:val="00910773"/>
    <w:rsid w:val="00912030"/>
    <w:rsid w:val="00913615"/>
    <w:rsid w:val="00913ACE"/>
    <w:rsid w:val="0091432A"/>
    <w:rsid w:val="00914C31"/>
    <w:rsid w:val="00923535"/>
    <w:rsid w:val="00923A5E"/>
    <w:rsid w:val="00925725"/>
    <w:rsid w:val="00925B68"/>
    <w:rsid w:val="00927D10"/>
    <w:rsid w:val="00927DFE"/>
    <w:rsid w:val="00932B90"/>
    <w:rsid w:val="00932C9C"/>
    <w:rsid w:val="00934E33"/>
    <w:rsid w:val="00940F5D"/>
    <w:rsid w:val="00942D75"/>
    <w:rsid w:val="00945B16"/>
    <w:rsid w:val="0094682A"/>
    <w:rsid w:val="00947736"/>
    <w:rsid w:val="0095056F"/>
    <w:rsid w:val="0095274C"/>
    <w:rsid w:val="00954A2A"/>
    <w:rsid w:val="00961806"/>
    <w:rsid w:val="00966899"/>
    <w:rsid w:val="00967EC1"/>
    <w:rsid w:val="0097650F"/>
    <w:rsid w:val="00980229"/>
    <w:rsid w:val="009815DA"/>
    <w:rsid w:val="009830F4"/>
    <w:rsid w:val="00986D08"/>
    <w:rsid w:val="009878B1"/>
    <w:rsid w:val="009967C5"/>
    <w:rsid w:val="009968C4"/>
    <w:rsid w:val="009A2BC8"/>
    <w:rsid w:val="009A2FA1"/>
    <w:rsid w:val="009B24FE"/>
    <w:rsid w:val="009B4951"/>
    <w:rsid w:val="009B7510"/>
    <w:rsid w:val="009C2332"/>
    <w:rsid w:val="009C2D50"/>
    <w:rsid w:val="009C4650"/>
    <w:rsid w:val="009C7C63"/>
    <w:rsid w:val="009E1607"/>
    <w:rsid w:val="009E3D55"/>
    <w:rsid w:val="009E5DE3"/>
    <w:rsid w:val="009E6135"/>
    <w:rsid w:val="009E6EC4"/>
    <w:rsid w:val="009F152F"/>
    <w:rsid w:val="009F2B8B"/>
    <w:rsid w:val="009F6EB3"/>
    <w:rsid w:val="00A04987"/>
    <w:rsid w:val="00A04E4F"/>
    <w:rsid w:val="00A17621"/>
    <w:rsid w:val="00A207E8"/>
    <w:rsid w:val="00A21D48"/>
    <w:rsid w:val="00A224C5"/>
    <w:rsid w:val="00A22ABD"/>
    <w:rsid w:val="00A22C0F"/>
    <w:rsid w:val="00A2436F"/>
    <w:rsid w:val="00A25BF2"/>
    <w:rsid w:val="00A26B65"/>
    <w:rsid w:val="00A3036E"/>
    <w:rsid w:val="00A35B30"/>
    <w:rsid w:val="00A37845"/>
    <w:rsid w:val="00A40CC1"/>
    <w:rsid w:val="00A44485"/>
    <w:rsid w:val="00A455CE"/>
    <w:rsid w:val="00A4766C"/>
    <w:rsid w:val="00A5350E"/>
    <w:rsid w:val="00A5569F"/>
    <w:rsid w:val="00A571BF"/>
    <w:rsid w:val="00A579B9"/>
    <w:rsid w:val="00A64130"/>
    <w:rsid w:val="00A66622"/>
    <w:rsid w:val="00A6687C"/>
    <w:rsid w:val="00A67C3C"/>
    <w:rsid w:val="00A719D0"/>
    <w:rsid w:val="00A75949"/>
    <w:rsid w:val="00A77ED3"/>
    <w:rsid w:val="00A82082"/>
    <w:rsid w:val="00A828A1"/>
    <w:rsid w:val="00A82CA1"/>
    <w:rsid w:val="00A8558E"/>
    <w:rsid w:val="00A90046"/>
    <w:rsid w:val="00A959E4"/>
    <w:rsid w:val="00AA08F9"/>
    <w:rsid w:val="00AA1921"/>
    <w:rsid w:val="00AA2290"/>
    <w:rsid w:val="00AA2D7A"/>
    <w:rsid w:val="00AA4055"/>
    <w:rsid w:val="00AA4105"/>
    <w:rsid w:val="00AA4ECC"/>
    <w:rsid w:val="00AB2157"/>
    <w:rsid w:val="00AB21D8"/>
    <w:rsid w:val="00AB334D"/>
    <w:rsid w:val="00AB530B"/>
    <w:rsid w:val="00AC1654"/>
    <w:rsid w:val="00AC3342"/>
    <w:rsid w:val="00AC3F9C"/>
    <w:rsid w:val="00AD5849"/>
    <w:rsid w:val="00AE0EE0"/>
    <w:rsid w:val="00AE4470"/>
    <w:rsid w:val="00AF02F8"/>
    <w:rsid w:val="00AF1DDD"/>
    <w:rsid w:val="00AF27A6"/>
    <w:rsid w:val="00AF301B"/>
    <w:rsid w:val="00AF5C6C"/>
    <w:rsid w:val="00B031BD"/>
    <w:rsid w:val="00B11839"/>
    <w:rsid w:val="00B1231F"/>
    <w:rsid w:val="00B12467"/>
    <w:rsid w:val="00B13810"/>
    <w:rsid w:val="00B14893"/>
    <w:rsid w:val="00B22EEB"/>
    <w:rsid w:val="00B24C8C"/>
    <w:rsid w:val="00B25C99"/>
    <w:rsid w:val="00B25FD5"/>
    <w:rsid w:val="00B26C1F"/>
    <w:rsid w:val="00B26D26"/>
    <w:rsid w:val="00B26DAB"/>
    <w:rsid w:val="00B27C7F"/>
    <w:rsid w:val="00B3191C"/>
    <w:rsid w:val="00B31D68"/>
    <w:rsid w:val="00B31FC3"/>
    <w:rsid w:val="00B37C1F"/>
    <w:rsid w:val="00B37E34"/>
    <w:rsid w:val="00B401B2"/>
    <w:rsid w:val="00B4037B"/>
    <w:rsid w:val="00B4677B"/>
    <w:rsid w:val="00B4790F"/>
    <w:rsid w:val="00B50C6C"/>
    <w:rsid w:val="00B515B2"/>
    <w:rsid w:val="00B53E34"/>
    <w:rsid w:val="00B636B1"/>
    <w:rsid w:val="00B645A5"/>
    <w:rsid w:val="00B66323"/>
    <w:rsid w:val="00B677D2"/>
    <w:rsid w:val="00B72036"/>
    <w:rsid w:val="00B767C9"/>
    <w:rsid w:val="00B81D0D"/>
    <w:rsid w:val="00B8223C"/>
    <w:rsid w:val="00B82CFF"/>
    <w:rsid w:val="00B855AB"/>
    <w:rsid w:val="00B8672D"/>
    <w:rsid w:val="00B87ED2"/>
    <w:rsid w:val="00B90C74"/>
    <w:rsid w:val="00B92C91"/>
    <w:rsid w:val="00B956CD"/>
    <w:rsid w:val="00B95AFA"/>
    <w:rsid w:val="00BA1C49"/>
    <w:rsid w:val="00BA68F9"/>
    <w:rsid w:val="00BB0ABF"/>
    <w:rsid w:val="00BB207D"/>
    <w:rsid w:val="00BB3EBD"/>
    <w:rsid w:val="00BB4DDB"/>
    <w:rsid w:val="00BB4E1E"/>
    <w:rsid w:val="00BB4FDC"/>
    <w:rsid w:val="00BC129A"/>
    <w:rsid w:val="00BC3202"/>
    <w:rsid w:val="00BD16BF"/>
    <w:rsid w:val="00BD2F63"/>
    <w:rsid w:val="00BD504B"/>
    <w:rsid w:val="00BE265D"/>
    <w:rsid w:val="00BE339C"/>
    <w:rsid w:val="00BE78FD"/>
    <w:rsid w:val="00BF17DB"/>
    <w:rsid w:val="00BF2CD4"/>
    <w:rsid w:val="00BF2DED"/>
    <w:rsid w:val="00BF7D91"/>
    <w:rsid w:val="00C004F5"/>
    <w:rsid w:val="00C01828"/>
    <w:rsid w:val="00C02648"/>
    <w:rsid w:val="00C027E8"/>
    <w:rsid w:val="00C02A5F"/>
    <w:rsid w:val="00C045EE"/>
    <w:rsid w:val="00C047DF"/>
    <w:rsid w:val="00C04845"/>
    <w:rsid w:val="00C07525"/>
    <w:rsid w:val="00C10D3E"/>
    <w:rsid w:val="00C10F22"/>
    <w:rsid w:val="00C15637"/>
    <w:rsid w:val="00C204F6"/>
    <w:rsid w:val="00C20994"/>
    <w:rsid w:val="00C23D43"/>
    <w:rsid w:val="00C300F3"/>
    <w:rsid w:val="00C30593"/>
    <w:rsid w:val="00C3446D"/>
    <w:rsid w:val="00C42907"/>
    <w:rsid w:val="00C46E97"/>
    <w:rsid w:val="00C474A0"/>
    <w:rsid w:val="00C47B3D"/>
    <w:rsid w:val="00C5046F"/>
    <w:rsid w:val="00C536D8"/>
    <w:rsid w:val="00C549CC"/>
    <w:rsid w:val="00C54F94"/>
    <w:rsid w:val="00C553A9"/>
    <w:rsid w:val="00C55DBC"/>
    <w:rsid w:val="00C616C5"/>
    <w:rsid w:val="00C61C81"/>
    <w:rsid w:val="00C64558"/>
    <w:rsid w:val="00C6778C"/>
    <w:rsid w:val="00C7217A"/>
    <w:rsid w:val="00C73BB0"/>
    <w:rsid w:val="00C75251"/>
    <w:rsid w:val="00C7579C"/>
    <w:rsid w:val="00C83691"/>
    <w:rsid w:val="00C85AA7"/>
    <w:rsid w:val="00C86482"/>
    <w:rsid w:val="00C8673D"/>
    <w:rsid w:val="00C92DB6"/>
    <w:rsid w:val="00C94554"/>
    <w:rsid w:val="00C97BCF"/>
    <w:rsid w:val="00CA03F6"/>
    <w:rsid w:val="00CA23C3"/>
    <w:rsid w:val="00CA31E1"/>
    <w:rsid w:val="00CA5418"/>
    <w:rsid w:val="00CB23D1"/>
    <w:rsid w:val="00CB4F11"/>
    <w:rsid w:val="00CB720A"/>
    <w:rsid w:val="00CC278B"/>
    <w:rsid w:val="00CC379E"/>
    <w:rsid w:val="00CC7B94"/>
    <w:rsid w:val="00CC7C82"/>
    <w:rsid w:val="00CD36B2"/>
    <w:rsid w:val="00CD4CED"/>
    <w:rsid w:val="00CD57BE"/>
    <w:rsid w:val="00CE07B7"/>
    <w:rsid w:val="00CE3C24"/>
    <w:rsid w:val="00CF3FE5"/>
    <w:rsid w:val="00CF4575"/>
    <w:rsid w:val="00CF4DF3"/>
    <w:rsid w:val="00CF6BF9"/>
    <w:rsid w:val="00D01EBE"/>
    <w:rsid w:val="00D0376E"/>
    <w:rsid w:val="00D04B85"/>
    <w:rsid w:val="00D06F2C"/>
    <w:rsid w:val="00D15035"/>
    <w:rsid w:val="00D174FB"/>
    <w:rsid w:val="00D20297"/>
    <w:rsid w:val="00D23156"/>
    <w:rsid w:val="00D23981"/>
    <w:rsid w:val="00D25782"/>
    <w:rsid w:val="00D31C63"/>
    <w:rsid w:val="00D32A3A"/>
    <w:rsid w:val="00D35337"/>
    <w:rsid w:val="00D36C42"/>
    <w:rsid w:val="00D372E6"/>
    <w:rsid w:val="00D40AC9"/>
    <w:rsid w:val="00D526D2"/>
    <w:rsid w:val="00D52F9D"/>
    <w:rsid w:val="00D5514A"/>
    <w:rsid w:val="00D570F5"/>
    <w:rsid w:val="00D6191C"/>
    <w:rsid w:val="00D623E7"/>
    <w:rsid w:val="00D62754"/>
    <w:rsid w:val="00D629AE"/>
    <w:rsid w:val="00D679AA"/>
    <w:rsid w:val="00D707FD"/>
    <w:rsid w:val="00D70CD9"/>
    <w:rsid w:val="00D740B5"/>
    <w:rsid w:val="00D75356"/>
    <w:rsid w:val="00D75625"/>
    <w:rsid w:val="00D75D47"/>
    <w:rsid w:val="00D772E3"/>
    <w:rsid w:val="00D808D2"/>
    <w:rsid w:val="00D81214"/>
    <w:rsid w:val="00D814B8"/>
    <w:rsid w:val="00D8391B"/>
    <w:rsid w:val="00D83BF7"/>
    <w:rsid w:val="00D84500"/>
    <w:rsid w:val="00D85C54"/>
    <w:rsid w:val="00D945E7"/>
    <w:rsid w:val="00D952A8"/>
    <w:rsid w:val="00D96063"/>
    <w:rsid w:val="00DA35C7"/>
    <w:rsid w:val="00DA4338"/>
    <w:rsid w:val="00DA4568"/>
    <w:rsid w:val="00DA6236"/>
    <w:rsid w:val="00DB022D"/>
    <w:rsid w:val="00DB1362"/>
    <w:rsid w:val="00DB6ACB"/>
    <w:rsid w:val="00DB79B2"/>
    <w:rsid w:val="00DC0C5C"/>
    <w:rsid w:val="00DC16ED"/>
    <w:rsid w:val="00DC37FB"/>
    <w:rsid w:val="00DC6863"/>
    <w:rsid w:val="00DD063A"/>
    <w:rsid w:val="00DD1220"/>
    <w:rsid w:val="00DD14BA"/>
    <w:rsid w:val="00DD33E2"/>
    <w:rsid w:val="00DD652B"/>
    <w:rsid w:val="00DE1FCD"/>
    <w:rsid w:val="00DE28DC"/>
    <w:rsid w:val="00DE295D"/>
    <w:rsid w:val="00DE5C6B"/>
    <w:rsid w:val="00DF1DDA"/>
    <w:rsid w:val="00E00E58"/>
    <w:rsid w:val="00E03CFF"/>
    <w:rsid w:val="00E1069E"/>
    <w:rsid w:val="00E1785F"/>
    <w:rsid w:val="00E17AF1"/>
    <w:rsid w:val="00E20998"/>
    <w:rsid w:val="00E22AAE"/>
    <w:rsid w:val="00E22DC1"/>
    <w:rsid w:val="00E344B8"/>
    <w:rsid w:val="00E36C0C"/>
    <w:rsid w:val="00E36C74"/>
    <w:rsid w:val="00E411F6"/>
    <w:rsid w:val="00E41AC4"/>
    <w:rsid w:val="00E4256A"/>
    <w:rsid w:val="00E43465"/>
    <w:rsid w:val="00E454A4"/>
    <w:rsid w:val="00E45710"/>
    <w:rsid w:val="00E50AF5"/>
    <w:rsid w:val="00E51930"/>
    <w:rsid w:val="00E53B65"/>
    <w:rsid w:val="00E53E10"/>
    <w:rsid w:val="00E56275"/>
    <w:rsid w:val="00E5724F"/>
    <w:rsid w:val="00E5747F"/>
    <w:rsid w:val="00E61F3D"/>
    <w:rsid w:val="00E6294A"/>
    <w:rsid w:val="00E62E7F"/>
    <w:rsid w:val="00E62F96"/>
    <w:rsid w:val="00E63CE2"/>
    <w:rsid w:val="00E649C0"/>
    <w:rsid w:val="00E656BC"/>
    <w:rsid w:val="00E664AB"/>
    <w:rsid w:val="00E66791"/>
    <w:rsid w:val="00E702D6"/>
    <w:rsid w:val="00E72D99"/>
    <w:rsid w:val="00E83C7D"/>
    <w:rsid w:val="00E84A39"/>
    <w:rsid w:val="00E865C4"/>
    <w:rsid w:val="00E900AA"/>
    <w:rsid w:val="00E92F56"/>
    <w:rsid w:val="00E93A30"/>
    <w:rsid w:val="00E9704F"/>
    <w:rsid w:val="00E9799E"/>
    <w:rsid w:val="00EA16BD"/>
    <w:rsid w:val="00EA2276"/>
    <w:rsid w:val="00EA305D"/>
    <w:rsid w:val="00EA7299"/>
    <w:rsid w:val="00EA7C06"/>
    <w:rsid w:val="00EB39D6"/>
    <w:rsid w:val="00EB6123"/>
    <w:rsid w:val="00EC2B39"/>
    <w:rsid w:val="00ED09F3"/>
    <w:rsid w:val="00ED39E9"/>
    <w:rsid w:val="00ED6F34"/>
    <w:rsid w:val="00EE2183"/>
    <w:rsid w:val="00EE4683"/>
    <w:rsid w:val="00EF22E8"/>
    <w:rsid w:val="00EF2985"/>
    <w:rsid w:val="00EF321E"/>
    <w:rsid w:val="00EF668E"/>
    <w:rsid w:val="00EF777D"/>
    <w:rsid w:val="00F05013"/>
    <w:rsid w:val="00F07D72"/>
    <w:rsid w:val="00F12DE4"/>
    <w:rsid w:val="00F14D77"/>
    <w:rsid w:val="00F20F2F"/>
    <w:rsid w:val="00F2283C"/>
    <w:rsid w:val="00F250A3"/>
    <w:rsid w:val="00F27922"/>
    <w:rsid w:val="00F35F08"/>
    <w:rsid w:val="00F363B0"/>
    <w:rsid w:val="00F36712"/>
    <w:rsid w:val="00F41871"/>
    <w:rsid w:val="00F41C8F"/>
    <w:rsid w:val="00F445B0"/>
    <w:rsid w:val="00F44677"/>
    <w:rsid w:val="00F44C3B"/>
    <w:rsid w:val="00F47FA0"/>
    <w:rsid w:val="00F50BB9"/>
    <w:rsid w:val="00F52A43"/>
    <w:rsid w:val="00F53F10"/>
    <w:rsid w:val="00F561AA"/>
    <w:rsid w:val="00F57C54"/>
    <w:rsid w:val="00F64142"/>
    <w:rsid w:val="00F67A38"/>
    <w:rsid w:val="00F67B61"/>
    <w:rsid w:val="00F714C9"/>
    <w:rsid w:val="00F74C76"/>
    <w:rsid w:val="00F82469"/>
    <w:rsid w:val="00F82967"/>
    <w:rsid w:val="00F849FD"/>
    <w:rsid w:val="00F8570E"/>
    <w:rsid w:val="00F867EA"/>
    <w:rsid w:val="00F929BC"/>
    <w:rsid w:val="00F9373D"/>
    <w:rsid w:val="00F93A71"/>
    <w:rsid w:val="00FA0C74"/>
    <w:rsid w:val="00FA391D"/>
    <w:rsid w:val="00FA4243"/>
    <w:rsid w:val="00FB2A62"/>
    <w:rsid w:val="00FB2B7F"/>
    <w:rsid w:val="00FB2B9B"/>
    <w:rsid w:val="00FC5817"/>
    <w:rsid w:val="00FD3D68"/>
    <w:rsid w:val="00FD5A0E"/>
    <w:rsid w:val="00FD6897"/>
    <w:rsid w:val="00FE35EA"/>
    <w:rsid w:val="00FE502B"/>
    <w:rsid w:val="00FE50DF"/>
    <w:rsid w:val="00FF4432"/>
    <w:rsid w:val="00FF610A"/>
    <w:rsid w:val="00FF6DEE"/>
    <w:rsid w:val="00FF7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B1A2"/>
  <w15:chartTrackingRefBased/>
  <w15:docId w15:val="{B85BE2B7-D27E-4FE2-8131-10D4787D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7E98"/>
    <w:rPr>
      <w:sz w:val="16"/>
      <w:szCs w:val="16"/>
    </w:rPr>
  </w:style>
  <w:style w:type="paragraph" w:styleId="CommentText">
    <w:name w:val="annotation text"/>
    <w:basedOn w:val="Normal"/>
    <w:link w:val="CommentTextChar"/>
    <w:uiPriority w:val="99"/>
    <w:unhideWhenUsed/>
    <w:rsid w:val="002C7E98"/>
    <w:pPr>
      <w:spacing w:line="240" w:lineRule="auto"/>
    </w:pPr>
    <w:rPr>
      <w:sz w:val="20"/>
      <w:szCs w:val="20"/>
    </w:rPr>
  </w:style>
  <w:style w:type="character" w:customStyle="1" w:styleId="CommentTextChar">
    <w:name w:val="Comment Text Char"/>
    <w:basedOn w:val="DefaultParagraphFont"/>
    <w:link w:val="CommentText"/>
    <w:uiPriority w:val="99"/>
    <w:rsid w:val="002C7E98"/>
    <w:rPr>
      <w:sz w:val="20"/>
      <w:szCs w:val="20"/>
    </w:rPr>
  </w:style>
  <w:style w:type="paragraph" w:styleId="CommentSubject">
    <w:name w:val="annotation subject"/>
    <w:basedOn w:val="CommentText"/>
    <w:next w:val="CommentText"/>
    <w:link w:val="CommentSubjectChar"/>
    <w:uiPriority w:val="99"/>
    <w:semiHidden/>
    <w:unhideWhenUsed/>
    <w:rsid w:val="002C7E98"/>
    <w:rPr>
      <w:b/>
      <w:bCs/>
    </w:rPr>
  </w:style>
  <w:style w:type="character" w:customStyle="1" w:styleId="CommentSubjectChar">
    <w:name w:val="Comment Subject Char"/>
    <w:basedOn w:val="CommentTextChar"/>
    <w:link w:val="CommentSubject"/>
    <w:uiPriority w:val="99"/>
    <w:semiHidden/>
    <w:rsid w:val="002C7E98"/>
    <w:rPr>
      <w:b/>
      <w:bCs/>
      <w:sz w:val="20"/>
      <w:szCs w:val="20"/>
    </w:rPr>
  </w:style>
  <w:style w:type="paragraph" w:styleId="BalloonText">
    <w:name w:val="Balloon Text"/>
    <w:basedOn w:val="Normal"/>
    <w:link w:val="BalloonTextChar"/>
    <w:uiPriority w:val="99"/>
    <w:semiHidden/>
    <w:unhideWhenUsed/>
    <w:rsid w:val="002C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98"/>
    <w:rPr>
      <w:rFonts w:ascii="Segoe UI" w:hAnsi="Segoe UI" w:cs="Segoe UI"/>
      <w:sz w:val="18"/>
      <w:szCs w:val="18"/>
    </w:rPr>
  </w:style>
  <w:style w:type="paragraph" w:styleId="ListParagraph">
    <w:name w:val="List Paragraph"/>
    <w:basedOn w:val="Normal"/>
    <w:uiPriority w:val="34"/>
    <w:qFormat/>
    <w:rsid w:val="00DB022D"/>
    <w:pPr>
      <w:ind w:left="720"/>
      <w:contextualSpacing/>
    </w:pPr>
  </w:style>
  <w:style w:type="paragraph" w:customStyle="1" w:styleId="textbox">
    <w:name w:val="textbox"/>
    <w:basedOn w:val="Normal"/>
    <w:rsid w:val="00F2283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B3E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95386">
      <w:bodyDiv w:val="1"/>
      <w:marLeft w:val="0"/>
      <w:marRight w:val="0"/>
      <w:marTop w:val="0"/>
      <w:marBottom w:val="0"/>
      <w:divBdr>
        <w:top w:val="none" w:sz="0" w:space="0" w:color="auto"/>
        <w:left w:val="none" w:sz="0" w:space="0" w:color="auto"/>
        <w:bottom w:val="none" w:sz="0" w:space="0" w:color="auto"/>
        <w:right w:val="none" w:sz="0" w:space="0" w:color="auto"/>
      </w:divBdr>
    </w:div>
    <w:div w:id="550507112">
      <w:bodyDiv w:val="1"/>
      <w:marLeft w:val="0"/>
      <w:marRight w:val="0"/>
      <w:marTop w:val="0"/>
      <w:marBottom w:val="0"/>
      <w:divBdr>
        <w:top w:val="none" w:sz="0" w:space="0" w:color="auto"/>
        <w:left w:val="none" w:sz="0" w:space="0" w:color="auto"/>
        <w:bottom w:val="none" w:sz="0" w:space="0" w:color="auto"/>
        <w:right w:val="none" w:sz="0" w:space="0" w:color="auto"/>
      </w:divBdr>
    </w:div>
    <w:div w:id="1044254967">
      <w:bodyDiv w:val="1"/>
      <w:marLeft w:val="0"/>
      <w:marRight w:val="0"/>
      <w:marTop w:val="0"/>
      <w:marBottom w:val="0"/>
      <w:divBdr>
        <w:top w:val="none" w:sz="0" w:space="0" w:color="auto"/>
        <w:left w:val="none" w:sz="0" w:space="0" w:color="auto"/>
        <w:bottom w:val="none" w:sz="0" w:space="0" w:color="auto"/>
        <w:right w:val="none" w:sz="0" w:space="0" w:color="auto"/>
      </w:divBdr>
    </w:div>
    <w:div w:id="15304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D385-1FB1-4239-AAAE-65E140C1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ambika@exchange.mit.edu</dc:creator>
  <cp:keywords/>
  <dc:description/>
  <cp:lastModifiedBy>Shikhar mehta</cp:lastModifiedBy>
  <cp:revision>7</cp:revision>
  <cp:lastPrinted>2019-04-08T19:47:00Z</cp:lastPrinted>
  <dcterms:created xsi:type="dcterms:W3CDTF">2020-04-09T16:49:00Z</dcterms:created>
  <dcterms:modified xsi:type="dcterms:W3CDTF">2020-04-09T17:22:00Z</dcterms:modified>
</cp:coreProperties>
</file>