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0CCE" w14:textId="77777777" w:rsidR="00381F31" w:rsidRDefault="00B32616" w:rsidP="00381F31">
      <w:pPr>
        <w:rPr>
          <w:rFonts w:asciiTheme="minorHAnsi" w:hAnsiTheme="minorHAnsi" w:cstheme="minorHAnsi"/>
          <w:color w:val="808080"/>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r w:rsidR="009D2AE3" w:rsidRPr="0026790A">
        <w:rPr>
          <w:rFonts w:asciiTheme="minorHAnsi" w:hAnsiTheme="minorHAnsi" w:cstheme="minorHAnsi"/>
          <w:color w:val="808080"/>
        </w:rPr>
        <w:t xml:space="preserve"> </w:t>
      </w:r>
    </w:p>
    <w:p w14:paraId="27B56E2E" w14:textId="6B0D84CB" w:rsidR="00B32616" w:rsidRPr="001B1519" w:rsidRDefault="009E2D1F" w:rsidP="00381F31">
      <w:pPr>
        <w:rPr>
          <w:rFonts w:asciiTheme="minorHAnsi" w:hAnsiTheme="minorHAnsi" w:cstheme="minorHAnsi"/>
        </w:rPr>
      </w:pPr>
      <w:r>
        <w:rPr>
          <w:rFonts w:asciiTheme="minorHAnsi" w:hAnsiTheme="minorHAnsi" w:cstheme="minorHAnsi"/>
          <w:color w:val="000000" w:themeColor="text1"/>
        </w:rPr>
        <w:t xml:space="preserve">Characterization </w:t>
      </w:r>
      <w:r w:rsidR="007862D6">
        <w:rPr>
          <w:rFonts w:asciiTheme="minorHAnsi" w:hAnsiTheme="minorHAnsi" w:cstheme="minorHAnsi"/>
          <w:color w:val="000000" w:themeColor="text1"/>
        </w:rPr>
        <w:t>o</w:t>
      </w:r>
      <w:r>
        <w:rPr>
          <w:rFonts w:asciiTheme="minorHAnsi" w:hAnsiTheme="minorHAnsi" w:cstheme="minorHAnsi"/>
          <w:color w:val="000000" w:themeColor="text1"/>
        </w:rPr>
        <w:t xml:space="preserve">f Intra-Cartilage Transport Properties </w:t>
      </w:r>
      <w:r w:rsidR="007862D6">
        <w:rPr>
          <w:rFonts w:asciiTheme="minorHAnsi" w:hAnsiTheme="minorHAnsi" w:cstheme="minorHAnsi"/>
          <w:color w:val="000000" w:themeColor="text1"/>
        </w:rPr>
        <w:t>o</w:t>
      </w:r>
      <w:r>
        <w:rPr>
          <w:rFonts w:asciiTheme="minorHAnsi" w:hAnsiTheme="minorHAnsi" w:cstheme="minorHAnsi"/>
          <w:color w:val="000000" w:themeColor="text1"/>
        </w:rPr>
        <w:t xml:space="preserve">f Cationic </w:t>
      </w:r>
      <w:r>
        <w:rPr>
          <w:rFonts w:asciiTheme="minorHAnsi" w:hAnsiTheme="minorHAnsi" w:cstheme="minorHAnsi"/>
        </w:rPr>
        <w:t>Peptide Carriers</w:t>
      </w:r>
    </w:p>
    <w:p w14:paraId="33260620" w14:textId="77777777" w:rsidR="00B32616" w:rsidRPr="001B1519" w:rsidRDefault="00B32616" w:rsidP="00381F31">
      <w:pPr>
        <w:rPr>
          <w:rFonts w:asciiTheme="minorHAnsi" w:hAnsiTheme="minorHAnsi" w:cstheme="minorHAnsi"/>
          <w:b/>
          <w:color w:val="000000" w:themeColor="text1"/>
        </w:rPr>
      </w:pPr>
    </w:p>
    <w:p w14:paraId="387C7ECA" w14:textId="2CA895DA" w:rsidR="00205B3F" w:rsidRDefault="00B32616" w:rsidP="00381F31">
      <w:pPr>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2F3059AA" w14:textId="77777777" w:rsidR="00381F31" w:rsidRDefault="00381F31" w:rsidP="00381F31">
      <w:pPr>
        <w:rPr>
          <w:rFonts w:asciiTheme="minorHAnsi" w:hAnsiTheme="minorHAnsi" w:cstheme="minorHAnsi"/>
          <w:b/>
          <w:color w:val="000000" w:themeColor="text1"/>
        </w:rPr>
      </w:pPr>
    </w:p>
    <w:p w14:paraId="372BFFF8" w14:textId="10EEAB5A" w:rsidR="00D97DDF" w:rsidRPr="008D64C1" w:rsidRDefault="008D64C1" w:rsidP="00381F31">
      <w:pPr>
        <w:rPr>
          <w:rFonts w:asciiTheme="minorHAnsi" w:hAnsiTheme="minorHAnsi" w:cstheme="minorHAnsi"/>
          <w:bCs/>
          <w:color w:val="000000" w:themeColor="text1"/>
        </w:rPr>
      </w:pPr>
      <w:r w:rsidRPr="008D64C1">
        <w:rPr>
          <w:rFonts w:asciiTheme="minorHAnsi" w:hAnsiTheme="minorHAnsi" w:cstheme="minorHAnsi"/>
          <w:bCs/>
          <w:color w:val="000000" w:themeColor="text1"/>
        </w:rPr>
        <w:t>Armin Vedadghavami</w:t>
      </w:r>
      <w:r w:rsidR="00B32616" w:rsidRPr="008D64C1">
        <w:rPr>
          <w:rFonts w:asciiTheme="minorHAnsi" w:hAnsiTheme="minorHAnsi" w:cstheme="minorHAnsi"/>
          <w:bCs/>
          <w:color w:val="000000" w:themeColor="text1"/>
          <w:vertAlign w:val="superscript"/>
        </w:rPr>
        <w:t>1</w:t>
      </w:r>
      <w:r w:rsidR="00B32616" w:rsidRPr="008D64C1">
        <w:rPr>
          <w:rFonts w:asciiTheme="minorHAnsi" w:hAnsiTheme="minorHAnsi" w:cstheme="minorHAnsi"/>
          <w:bCs/>
          <w:color w:val="000000" w:themeColor="text1"/>
        </w:rPr>
        <w:t xml:space="preserve">, </w:t>
      </w:r>
      <w:r w:rsidRPr="008D64C1">
        <w:rPr>
          <w:rFonts w:asciiTheme="minorHAnsi" w:hAnsiTheme="minorHAnsi" w:cstheme="minorHAnsi"/>
          <w:bCs/>
          <w:color w:val="000000" w:themeColor="text1"/>
        </w:rPr>
        <w:t>Shikhar Mehta</w:t>
      </w:r>
      <w:r w:rsidR="00205B3F" w:rsidRPr="008D64C1">
        <w:rPr>
          <w:rFonts w:asciiTheme="minorHAnsi" w:hAnsiTheme="minorHAnsi" w:cstheme="minorHAnsi"/>
          <w:bCs/>
          <w:color w:val="000000" w:themeColor="text1"/>
          <w:vertAlign w:val="superscript"/>
        </w:rPr>
        <w:t>1</w:t>
      </w:r>
      <w:r w:rsidRPr="008D64C1">
        <w:rPr>
          <w:rFonts w:asciiTheme="minorHAnsi" w:hAnsiTheme="minorHAnsi" w:cstheme="minorHAnsi"/>
          <w:bCs/>
          <w:color w:val="000000" w:themeColor="text1"/>
        </w:rPr>
        <w:t>, Ambika G. Bajpayee</w:t>
      </w:r>
      <w:r w:rsidRPr="008D64C1">
        <w:rPr>
          <w:rFonts w:asciiTheme="minorHAnsi" w:hAnsiTheme="minorHAnsi" w:cstheme="minorHAnsi"/>
          <w:bCs/>
          <w:color w:val="000000" w:themeColor="text1"/>
          <w:vertAlign w:val="superscript"/>
        </w:rPr>
        <w:t>1,2</w:t>
      </w:r>
    </w:p>
    <w:p w14:paraId="5C98F8A9" w14:textId="77777777" w:rsidR="00D97DDF" w:rsidRPr="008D64C1" w:rsidRDefault="00D97DDF" w:rsidP="00381F31">
      <w:pPr>
        <w:rPr>
          <w:rFonts w:asciiTheme="minorHAnsi" w:hAnsiTheme="minorHAnsi" w:cstheme="minorHAnsi"/>
          <w:bCs/>
          <w:color w:val="000000" w:themeColor="text1"/>
        </w:rPr>
      </w:pPr>
    </w:p>
    <w:p w14:paraId="40DE6C39" w14:textId="556C4E87" w:rsidR="00B32616" w:rsidRPr="008D64C1" w:rsidRDefault="00B32616" w:rsidP="00381F31">
      <w:pPr>
        <w:rPr>
          <w:rFonts w:asciiTheme="minorHAnsi" w:hAnsiTheme="minorHAnsi" w:cstheme="minorHAnsi"/>
          <w:bCs/>
          <w:color w:val="000000" w:themeColor="text1"/>
        </w:rPr>
      </w:pPr>
      <w:r w:rsidRPr="008D64C1">
        <w:rPr>
          <w:rFonts w:asciiTheme="minorHAnsi" w:hAnsiTheme="minorHAnsi" w:cstheme="minorHAnsi"/>
          <w:bCs/>
          <w:color w:val="000000" w:themeColor="text1"/>
          <w:vertAlign w:val="superscript"/>
        </w:rPr>
        <w:t>1</w:t>
      </w:r>
      <w:r w:rsidRPr="008D64C1">
        <w:rPr>
          <w:rFonts w:asciiTheme="minorHAnsi" w:hAnsiTheme="minorHAnsi" w:cstheme="minorHAnsi"/>
          <w:bCs/>
          <w:color w:val="000000" w:themeColor="text1"/>
        </w:rPr>
        <w:t>Department</w:t>
      </w:r>
      <w:r w:rsidR="0026536F" w:rsidRPr="008D64C1">
        <w:rPr>
          <w:rFonts w:asciiTheme="minorHAnsi" w:hAnsiTheme="minorHAnsi" w:cstheme="minorHAnsi"/>
          <w:bCs/>
          <w:color w:val="000000" w:themeColor="text1"/>
        </w:rPr>
        <w:t xml:space="preserve"> of </w:t>
      </w:r>
      <w:r w:rsidR="008D64C1" w:rsidRPr="008D64C1">
        <w:rPr>
          <w:rFonts w:asciiTheme="minorHAnsi" w:hAnsiTheme="minorHAnsi" w:cstheme="minorHAnsi"/>
          <w:bCs/>
          <w:color w:val="000000" w:themeColor="text1"/>
        </w:rPr>
        <w:t>Bioengineering</w:t>
      </w:r>
      <w:r w:rsidRPr="008D64C1">
        <w:rPr>
          <w:rFonts w:asciiTheme="minorHAnsi" w:hAnsiTheme="minorHAnsi" w:cstheme="minorHAnsi"/>
          <w:bCs/>
          <w:color w:val="000000" w:themeColor="text1"/>
        </w:rPr>
        <w:t xml:space="preserve">, </w:t>
      </w:r>
      <w:r w:rsidR="008D64C1" w:rsidRPr="008D64C1">
        <w:rPr>
          <w:rFonts w:asciiTheme="minorHAnsi" w:hAnsiTheme="minorHAnsi" w:cstheme="minorHAnsi"/>
          <w:bCs/>
          <w:color w:val="000000" w:themeColor="text1"/>
        </w:rPr>
        <w:t>Northeastern</w:t>
      </w:r>
      <w:r w:rsidR="0026536F" w:rsidRPr="008D64C1">
        <w:rPr>
          <w:rFonts w:asciiTheme="minorHAnsi" w:hAnsiTheme="minorHAnsi" w:cstheme="minorHAnsi"/>
          <w:bCs/>
          <w:color w:val="000000" w:themeColor="text1"/>
        </w:rPr>
        <w:t xml:space="preserve"> University</w:t>
      </w:r>
      <w:r w:rsidRPr="008D64C1">
        <w:rPr>
          <w:rFonts w:asciiTheme="minorHAnsi" w:hAnsiTheme="minorHAnsi" w:cstheme="minorHAnsi"/>
          <w:bCs/>
          <w:color w:val="000000" w:themeColor="text1"/>
        </w:rPr>
        <w:t xml:space="preserve">, </w:t>
      </w:r>
      <w:r w:rsidR="008D64C1">
        <w:rPr>
          <w:rFonts w:asciiTheme="minorHAnsi" w:hAnsiTheme="minorHAnsi" w:cstheme="minorHAnsi"/>
          <w:bCs/>
          <w:color w:val="000000" w:themeColor="text1"/>
        </w:rPr>
        <w:t>Boston</w:t>
      </w:r>
      <w:r w:rsidRPr="008D64C1">
        <w:rPr>
          <w:rFonts w:asciiTheme="minorHAnsi" w:hAnsiTheme="minorHAnsi" w:cstheme="minorHAnsi"/>
          <w:bCs/>
          <w:color w:val="000000" w:themeColor="text1"/>
        </w:rPr>
        <w:t xml:space="preserve">, </w:t>
      </w:r>
      <w:r w:rsidR="0026536F" w:rsidRPr="008D64C1">
        <w:rPr>
          <w:rFonts w:asciiTheme="minorHAnsi" w:hAnsiTheme="minorHAnsi" w:cstheme="minorHAnsi"/>
          <w:bCs/>
          <w:color w:val="000000" w:themeColor="text1"/>
        </w:rPr>
        <w:t>MA</w:t>
      </w:r>
      <w:r w:rsidRPr="008D64C1">
        <w:rPr>
          <w:rFonts w:asciiTheme="minorHAnsi" w:hAnsiTheme="minorHAnsi" w:cstheme="minorHAnsi"/>
          <w:bCs/>
          <w:color w:val="000000" w:themeColor="text1"/>
        </w:rPr>
        <w:t xml:space="preserve">, </w:t>
      </w:r>
      <w:r w:rsidR="0026536F" w:rsidRPr="008D64C1">
        <w:rPr>
          <w:rFonts w:asciiTheme="minorHAnsi" w:hAnsiTheme="minorHAnsi" w:cstheme="minorHAnsi"/>
          <w:bCs/>
          <w:color w:val="000000" w:themeColor="text1"/>
        </w:rPr>
        <w:t>USA</w:t>
      </w:r>
    </w:p>
    <w:p w14:paraId="2FEA91DD" w14:textId="678B931D" w:rsidR="00B32616" w:rsidRPr="008D64C1" w:rsidRDefault="00B32616" w:rsidP="00381F31">
      <w:pPr>
        <w:rPr>
          <w:rFonts w:asciiTheme="minorHAnsi" w:hAnsiTheme="minorHAnsi" w:cstheme="minorHAnsi"/>
          <w:bCs/>
          <w:color w:val="000000" w:themeColor="text1"/>
        </w:rPr>
      </w:pPr>
      <w:r w:rsidRPr="008D64C1">
        <w:rPr>
          <w:rFonts w:asciiTheme="minorHAnsi" w:hAnsiTheme="minorHAnsi" w:cstheme="minorHAnsi"/>
          <w:bCs/>
          <w:color w:val="000000" w:themeColor="text1"/>
          <w:vertAlign w:val="superscript"/>
        </w:rPr>
        <w:t>2</w:t>
      </w:r>
      <w:r w:rsidR="0026536F" w:rsidRPr="008D64C1">
        <w:rPr>
          <w:rFonts w:asciiTheme="minorHAnsi" w:hAnsiTheme="minorHAnsi" w:cstheme="minorHAnsi"/>
          <w:bCs/>
          <w:color w:val="000000" w:themeColor="text1"/>
        </w:rPr>
        <w:t xml:space="preserve">Department of </w:t>
      </w:r>
      <w:r w:rsidR="008D64C1">
        <w:rPr>
          <w:rFonts w:asciiTheme="minorHAnsi" w:hAnsiTheme="minorHAnsi" w:cstheme="minorHAnsi"/>
          <w:bCs/>
          <w:color w:val="000000" w:themeColor="text1"/>
        </w:rPr>
        <w:t>Mechanical &amp; Industrial Engineering</w:t>
      </w:r>
      <w:r w:rsidR="0026536F" w:rsidRPr="008D64C1">
        <w:rPr>
          <w:rFonts w:asciiTheme="minorHAnsi" w:hAnsiTheme="minorHAnsi" w:cstheme="minorHAnsi"/>
          <w:bCs/>
          <w:color w:val="000000" w:themeColor="text1"/>
        </w:rPr>
        <w:t xml:space="preserve">, </w:t>
      </w:r>
      <w:r w:rsidR="008D64C1">
        <w:rPr>
          <w:rFonts w:asciiTheme="minorHAnsi" w:hAnsiTheme="minorHAnsi" w:cstheme="minorHAnsi"/>
          <w:bCs/>
          <w:color w:val="000000" w:themeColor="text1"/>
        </w:rPr>
        <w:t xml:space="preserve">Northeastern </w:t>
      </w:r>
      <w:r w:rsidR="0026536F" w:rsidRPr="008D64C1">
        <w:rPr>
          <w:rFonts w:asciiTheme="minorHAnsi" w:hAnsiTheme="minorHAnsi" w:cstheme="minorHAnsi"/>
          <w:bCs/>
          <w:color w:val="000000" w:themeColor="text1"/>
        </w:rPr>
        <w:t xml:space="preserve">University, </w:t>
      </w:r>
      <w:r w:rsidR="008D64C1">
        <w:rPr>
          <w:rFonts w:asciiTheme="minorHAnsi" w:hAnsiTheme="minorHAnsi" w:cstheme="minorHAnsi"/>
          <w:bCs/>
          <w:color w:val="000000" w:themeColor="text1"/>
        </w:rPr>
        <w:t>Boston</w:t>
      </w:r>
      <w:r w:rsidR="0026536F" w:rsidRPr="008D64C1">
        <w:rPr>
          <w:rFonts w:asciiTheme="minorHAnsi" w:hAnsiTheme="minorHAnsi" w:cstheme="minorHAnsi"/>
          <w:bCs/>
          <w:color w:val="000000" w:themeColor="text1"/>
        </w:rPr>
        <w:t xml:space="preserve">, </w:t>
      </w:r>
      <w:r w:rsidR="008D64C1">
        <w:rPr>
          <w:rFonts w:asciiTheme="minorHAnsi" w:hAnsiTheme="minorHAnsi" w:cstheme="minorHAnsi"/>
          <w:bCs/>
          <w:color w:val="000000" w:themeColor="text1"/>
        </w:rPr>
        <w:t xml:space="preserve">MA, </w:t>
      </w:r>
      <w:r w:rsidR="006A60DD" w:rsidRPr="008D64C1">
        <w:rPr>
          <w:rFonts w:asciiTheme="minorHAnsi" w:hAnsiTheme="minorHAnsi" w:cstheme="minorHAnsi"/>
          <w:bCs/>
          <w:color w:val="000000" w:themeColor="text1"/>
        </w:rPr>
        <w:t>U</w:t>
      </w:r>
      <w:r w:rsidR="008D64C1">
        <w:rPr>
          <w:rFonts w:asciiTheme="minorHAnsi" w:hAnsiTheme="minorHAnsi" w:cstheme="minorHAnsi"/>
          <w:bCs/>
          <w:color w:val="000000" w:themeColor="text1"/>
        </w:rPr>
        <w:t>SA</w:t>
      </w:r>
    </w:p>
    <w:p w14:paraId="61972D87" w14:textId="442E9717" w:rsidR="0026790A" w:rsidRPr="008D64C1" w:rsidRDefault="0026790A" w:rsidP="00381F31">
      <w:pPr>
        <w:rPr>
          <w:rFonts w:asciiTheme="minorHAnsi" w:hAnsiTheme="minorHAnsi" w:cstheme="minorHAnsi"/>
          <w:bCs/>
          <w:color w:val="000000" w:themeColor="text1"/>
        </w:rPr>
      </w:pPr>
    </w:p>
    <w:p w14:paraId="4A671776" w14:textId="652A2161" w:rsidR="00D97DDF" w:rsidRPr="008D64C1" w:rsidRDefault="00D97DDF" w:rsidP="00381F31">
      <w:pPr>
        <w:rPr>
          <w:rFonts w:asciiTheme="minorHAnsi" w:hAnsiTheme="minorHAnsi" w:cstheme="minorHAnsi"/>
          <w:bCs/>
          <w:color w:val="000000" w:themeColor="text1"/>
        </w:rPr>
      </w:pPr>
      <w:r w:rsidRPr="008D64C1">
        <w:rPr>
          <w:rFonts w:asciiTheme="minorHAnsi" w:hAnsiTheme="minorHAnsi" w:cstheme="minorHAnsi"/>
          <w:bCs/>
          <w:color w:val="000000" w:themeColor="text1"/>
        </w:rPr>
        <w:t>Email addresses of co-authors:</w:t>
      </w:r>
    </w:p>
    <w:p w14:paraId="1FC5361F" w14:textId="6B32BBA7" w:rsidR="009B4E63" w:rsidRDefault="00873B91" w:rsidP="00381F31">
      <w:pPr>
        <w:pStyle w:val="NormalWeb"/>
        <w:spacing w:before="0" w:beforeAutospacing="0" w:after="0" w:afterAutospacing="0"/>
        <w:rPr>
          <w:rFonts w:cs="Arial"/>
          <w:bCs/>
          <w:color w:val="000000" w:themeColor="text1"/>
        </w:rPr>
      </w:pPr>
      <w:r>
        <w:rPr>
          <w:rFonts w:cs="Arial"/>
          <w:bCs/>
          <w:color w:val="000000" w:themeColor="text1"/>
        </w:rPr>
        <w:t>Armin Vedadghavami</w:t>
      </w:r>
      <w:r w:rsidR="009B4E63" w:rsidRPr="008D64C1">
        <w:rPr>
          <w:rFonts w:cs="Arial"/>
          <w:bCs/>
          <w:color w:val="000000" w:themeColor="text1"/>
        </w:rPr>
        <w:tab/>
      </w:r>
      <w:r w:rsidR="009B4E63" w:rsidRPr="008D64C1">
        <w:rPr>
          <w:rFonts w:cs="Arial"/>
          <w:bCs/>
          <w:color w:val="000000" w:themeColor="text1"/>
        </w:rPr>
        <w:tab/>
        <w:t>(</w:t>
      </w:r>
      <w:r w:rsidRPr="00C07BF6">
        <w:rPr>
          <w:rFonts w:cs="Arial"/>
          <w:bCs/>
        </w:rPr>
        <w:t>Vedadghavami.a@husky.neu.edu</w:t>
      </w:r>
      <w:r w:rsidR="009B4E63" w:rsidRPr="008D64C1">
        <w:rPr>
          <w:rFonts w:cs="Arial"/>
          <w:bCs/>
          <w:color w:val="000000" w:themeColor="text1"/>
        </w:rPr>
        <w:t>)</w:t>
      </w:r>
    </w:p>
    <w:p w14:paraId="4403F7F2" w14:textId="5F8AC5C2" w:rsidR="00873B91" w:rsidRDefault="00873B91" w:rsidP="00381F31">
      <w:pPr>
        <w:pStyle w:val="NormalWeb"/>
        <w:spacing w:before="0" w:beforeAutospacing="0" w:after="0" w:afterAutospacing="0"/>
        <w:rPr>
          <w:rFonts w:cs="Arial"/>
          <w:bCs/>
          <w:color w:val="000000" w:themeColor="text1"/>
        </w:rPr>
      </w:pPr>
      <w:r>
        <w:rPr>
          <w:rFonts w:cs="Arial"/>
          <w:bCs/>
          <w:color w:val="000000" w:themeColor="text1"/>
        </w:rPr>
        <w:t>Shikhar Mehta</w:t>
      </w:r>
      <w:r>
        <w:rPr>
          <w:rFonts w:cs="Arial"/>
          <w:bCs/>
          <w:color w:val="000000" w:themeColor="text1"/>
        </w:rPr>
        <w:tab/>
      </w:r>
      <w:r>
        <w:rPr>
          <w:rFonts w:cs="Arial"/>
          <w:bCs/>
          <w:color w:val="000000" w:themeColor="text1"/>
        </w:rPr>
        <w:tab/>
      </w:r>
      <w:r>
        <w:rPr>
          <w:rFonts w:cs="Arial"/>
          <w:bCs/>
          <w:color w:val="000000" w:themeColor="text1"/>
        </w:rPr>
        <w:tab/>
        <w:t>(</w:t>
      </w:r>
      <w:r w:rsidRPr="00C07BF6">
        <w:rPr>
          <w:rFonts w:cs="Arial"/>
          <w:bCs/>
        </w:rPr>
        <w:t>mehta.shi@husky.neu.edu</w:t>
      </w:r>
      <w:r>
        <w:rPr>
          <w:rFonts w:cs="Arial"/>
          <w:bCs/>
          <w:color w:val="000000" w:themeColor="text1"/>
        </w:rPr>
        <w:t>)</w:t>
      </w:r>
    </w:p>
    <w:p w14:paraId="5D65F3EF" w14:textId="77777777" w:rsidR="00717736" w:rsidRPr="008D64C1" w:rsidRDefault="00717736" w:rsidP="00381F31">
      <w:pPr>
        <w:rPr>
          <w:rFonts w:asciiTheme="minorHAnsi" w:hAnsiTheme="minorHAnsi" w:cstheme="minorHAnsi"/>
          <w:bCs/>
          <w:color w:val="000000" w:themeColor="text1"/>
        </w:rPr>
      </w:pPr>
    </w:p>
    <w:p w14:paraId="4201AB82" w14:textId="1B8CA4FA" w:rsidR="00717736" w:rsidRPr="008D64C1" w:rsidRDefault="00B32616" w:rsidP="00381F31">
      <w:pPr>
        <w:rPr>
          <w:rFonts w:asciiTheme="minorHAnsi" w:hAnsiTheme="minorHAnsi" w:cstheme="minorHAnsi"/>
          <w:bCs/>
          <w:color w:val="000000" w:themeColor="text1"/>
        </w:rPr>
      </w:pPr>
      <w:r w:rsidRPr="008D64C1">
        <w:rPr>
          <w:rFonts w:asciiTheme="minorHAnsi" w:hAnsiTheme="minorHAnsi" w:cstheme="minorHAnsi"/>
          <w:bCs/>
          <w:color w:val="000000" w:themeColor="text1"/>
        </w:rPr>
        <w:t xml:space="preserve">Corresponding </w:t>
      </w:r>
      <w:r w:rsidR="00D97DDF" w:rsidRPr="008D64C1">
        <w:rPr>
          <w:rFonts w:asciiTheme="minorHAnsi" w:hAnsiTheme="minorHAnsi" w:cstheme="minorHAnsi"/>
          <w:bCs/>
          <w:color w:val="000000" w:themeColor="text1"/>
        </w:rPr>
        <w:t>a</w:t>
      </w:r>
      <w:r w:rsidRPr="008D64C1">
        <w:rPr>
          <w:rFonts w:asciiTheme="minorHAnsi" w:hAnsiTheme="minorHAnsi" w:cstheme="minorHAnsi"/>
          <w:bCs/>
          <w:color w:val="000000" w:themeColor="text1"/>
        </w:rPr>
        <w:t>uthor:</w:t>
      </w:r>
      <w:r w:rsidR="005A0028" w:rsidRPr="008D64C1">
        <w:rPr>
          <w:rFonts w:asciiTheme="minorHAnsi" w:hAnsiTheme="minorHAnsi" w:cstheme="minorHAnsi"/>
          <w:bCs/>
          <w:color w:val="000000" w:themeColor="text1"/>
        </w:rPr>
        <w:t xml:space="preserve"> </w:t>
      </w:r>
    </w:p>
    <w:p w14:paraId="441EE43A" w14:textId="65941A3F" w:rsidR="00B32616" w:rsidRDefault="00873B91" w:rsidP="00381F31">
      <w:pPr>
        <w:rPr>
          <w:rFonts w:cs="Arial"/>
          <w:bCs/>
          <w:color w:val="000000" w:themeColor="text1"/>
        </w:rPr>
      </w:pPr>
      <w:r>
        <w:rPr>
          <w:rFonts w:asciiTheme="minorHAnsi" w:hAnsiTheme="minorHAnsi" w:cstheme="minorHAnsi"/>
          <w:bCs/>
          <w:color w:val="000000" w:themeColor="text1"/>
        </w:rPr>
        <w:t>Ambika G. Bajpayee</w:t>
      </w:r>
      <w:r>
        <w:rPr>
          <w:rFonts w:asciiTheme="minorHAnsi" w:hAnsiTheme="minorHAnsi" w:cstheme="minorHAnsi"/>
          <w:bCs/>
          <w:color w:val="000000" w:themeColor="text1"/>
        </w:rPr>
        <w:tab/>
      </w:r>
      <w:r w:rsidR="0077581E" w:rsidRPr="008D64C1">
        <w:rPr>
          <w:rFonts w:asciiTheme="minorHAnsi" w:hAnsiTheme="minorHAnsi" w:cstheme="minorHAnsi"/>
          <w:bCs/>
          <w:color w:val="000000" w:themeColor="text1"/>
        </w:rPr>
        <w:tab/>
        <w:t>(</w:t>
      </w:r>
      <w:r w:rsidRPr="00C07BF6">
        <w:rPr>
          <w:rFonts w:asciiTheme="minorHAnsi" w:hAnsiTheme="minorHAnsi" w:cstheme="minorHAnsi"/>
          <w:bCs/>
        </w:rPr>
        <w:t>a.bajpayee@northeastern.edu</w:t>
      </w:r>
      <w:r w:rsidR="0077581E" w:rsidRPr="008D64C1">
        <w:rPr>
          <w:rFonts w:cs="Arial"/>
          <w:bCs/>
          <w:color w:val="000000" w:themeColor="text1"/>
        </w:rPr>
        <w:t>)</w:t>
      </w:r>
    </w:p>
    <w:p w14:paraId="20620466" w14:textId="668D9A98" w:rsidR="0077581E" w:rsidRPr="00B81B15" w:rsidRDefault="0077581E" w:rsidP="00381F31">
      <w:pPr>
        <w:pStyle w:val="NormalWeb"/>
        <w:spacing w:before="0" w:beforeAutospacing="0" w:after="0" w:afterAutospacing="0"/>
        <w:rPr>
          <w:rFonts w:cs="Arial"/>
          <w:bCs/>
          <w:color w:val="7F7F7F" w:themeColor="text1" w:themeTint="80"/>
        </w:rPr>
      </w:pPr>
    </w:p>
    <w:p w14:paraId="1200D263" w14:textId="77777777" w:rsidR="00381F31" w:rsidRDefault="00D04760" w:rsidP="00381F31">
      <w:pPr>
        <w:pStyle w:val="NormalWeb"/>
        <w:spacing w:before="0" w:beforeAutospacing="0" w:after="0" w:afterAutospacing="0"/>
        <w:rPr>
          <w:rFonts w:asciiTheme="minorHAnsi" w:hAnsiTheme="minorHAnsi" w:cstheme="minorHAnsi"/>
          <w:b/>
          <w:bCs/>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r w:rsidR="00C02635">
        <w:rPr>
          <w:rFonts w:asciiTheme="minorHAnsi" w:hAnsiTheme="minorHAnsi" w:cstheme="minorHAnsi"/>
          <w:b/>
          <w:bCs/>
        </w:rPr>
        <w:t xml:space="preserve"> </w:t>
      </w:r>
    </w:p>
    <w:p w14:paraId="4CBBFECC" w14:textId="5927B681" w:rsidR="00BD201A" w:rsidRPr="00C02635" w:rsidRDefault="00381F31" w:rsidP="00381F31">
      <w:pPr>
        <w:pStyle w:val="NormalWeb"/>
        <w:spacing w:before="0" w:beforeAutospacing="0" w:after="0" w:afterAutospacing="0"/>
        <w:rPr>
          <w:rFonts w:asciiTheme="minorHAnsi" w:hAnsiTheme="minorHAnsi" w:cstheme="minorHAnsi"/>
          <w:color w:val="808080"/>
        </w:rPr>
      </w:pPr>
      <w:r>
        <w:rPr>
          <w:rFonts w:asciiTheme="minorHAnsi" w:hAnsiTheme="minorHAnsi" w:cstheme="minorHAnsi"/>
        </w:rPr>
        <w:t>e</w:t>
      </w:r>
      <w:r w:rsidR="00C02635">
        <w:rPr>
          <w:rFonts w:asciiTheme="minorHAnsi" w:hAnsiTheme="minorHAnsi" w:cstheme="minorHAnsi"/>
        </w:rPr>
        <w:t xml:space="preserve">lectrostatic </w:t>
      </w:r>
      <w:r>
        <w:rPr>
          <w:rFonts w:asciiTheme="minorHAnsi" w:hAnsiTheme="minorHAnsi" w:cstheme="minorHAnsi"/>
        </w:rPr>
        <w:t>i</w:t>
      </w:r>
      <w:r w:rsidR="00C02635">
        <w:rPr>
          <w:rFonts w:asciiTheme="minorHAnsi" w:hAnsiTheme="minorHAnsi" w:cstheme="minorHAnsi"/>
        </w:rPr>
        <w:t xml:space="preserve">nteractions, </w:t>
      </w:r>
      <w:r>
        <w:rPr>
          <w:rFonts w:asciiTheme="minorHAnsi" w:hAnsiTheme="minorHAnsi" w:cstheme="minorHAnsi"/>
        </w:rPr>
        <w:t>c</w:t>
      </w:r>
      <w:r w:rsidR="00C02635">
        <w:rPr>
          <w:rFonts w:asciiTheme="minorHAnsi" w:hAnsiTheme="minorHAnsi" w:cstheme="minorHAnsi"/>
        </w:rPr>
        <w:t xml:space="preserve">ationic </w:t>
      </w:r>
      <w:r>
        <w:rPr>
          <w:rFonts w:asciiTheme="minorHAnsi" w:hAnsiTheme="minorHAnsi" w:cstheme="minorHAnsi"/>
        </w:rPr>
        <w:t>p</w:t>
      </w:r>
      <w:r w:rsidR="00C02635">
        <w:rPr>
          <w:rFonts w:asciiTheme="minorHAnsi" w:hAnsiTheme="minorHAnsi" w:cstheme="minorHAnsi"/>
        </w:rPr>
        <w:t xml:space="preserve">eptide </w:t>
      </w:r>
      <w:r>
        <w:rPr>
          <w:rFonts w:asciiTheme="minorHAnsi" w:hAnsiTheme="minorHAnsi" w:cstheme="minorHAnsi"/>
        </w:rPr>
        <w:t>c</w:t>
      </w:r>
      <w:r w:rsidR="00C02635">
        <w:rPr>
          <w:rFonts w:asciiTheme="minorHAnsi" w:hAnsiTheme="minorHAnsi" w:cstheme="minorHAnsi"/>
        </w:rPr>
        <w:t xml:space="preserve">arriers, </w:t>
      </w:r>
      <w:r>
        <w:rPr>
          <w:rFonts w:asciiTheme="minorHAnsi" w:hAnsiTheme="minorHAnsi" w:cstheme="minorHAnsi"/>
        </w:rPr>
        <w:t>n</w:t>
      </w:r>
      <w:r w:rsidR="00C02635">
        <w:rPr>
          <w:rFonts w:asciiTheme="minorHAnsi" w:hAnsiTheme="minorHAnsi" w:cstheme="minorHAnsi"/>
        </w:rPr>
        <w:t xml:space="preserve">egatively </w:t>
      </w:r>
      <w:r>
        <w:rPr>
          <w:rFonts w:asciiTheme="minorHAnsi" w:hAnsiTheme="minorHAnsi" w:cstheme="minorHAnsi"/>
        </w:rPr>
        <w:t>c</w:t>
      </w:r>
      <w:r w:rsidR="00C02635">
        <w:rPr>
          <w:rFonts w:asciiTheme="minorHAnsi" w:hAnsiTheme="minorHAnsi" w:cstheme="minorHAnsi"/>
        </w:rPr>
        <w:t xml:space="preserve">harged </w:t>
      </w:r>
      <w:r>
        <w:rPr>
          <w:rFonts w:asciiTheme="minorHAnsi" w:hAnsiTheme="minorHAnsi" w:cstheme="minorHAnsi"/>
        </w:rPr>
        <w:t>t</w:t>
      </w:r>
      <w:r w:rsidR="00C02635">
        <w:rPr>
          <w:rFonts w:asciiTheme="minorHAnsi" w:hAnsiTheme="minorHAnsi" w:cstheme="minorHAnsi"/>
        </w:rPr>
        <w:t xml:space="preserve">issues, </w:t>
      </w:r>
      <w:r>
        <w:rPr>
          <w:rFonts w:asciiTheme="minorHAnsi" w:hAnsiTheme="minorHAnsi" w:cstheme="minorHAnsi"/>
        </w:rPr>
        <w:t>e</w:t>
      </w:r>
      <w:r w:rsidR="00E22AD5">
        <w:rPr>
          <w:rFonts w:asciiTheme="minorHAnsi" w:hAnsiTheme="minorHAnsi" w:cstheme="minorHAnsi"/>
        </w:rPr>
        <w:t xml:space="preserve">lectro-diffusive </w:t>
      </w:r>
      <w:r>
        <w:rPr>
          <w:rFonts w:asciiTheme="minorHAnsi" w:hAnsiTheme="minorHAnsi" w:cstheme="minorHAnsi"/>
        </w:rPr>
        <w:t>t</w:t>
      </w:r>
      <w:r w:rsidR="00E22AD5">
        <w:rPr>
          <w:rFonts w:asciiTheme="minorHAnsi" w:hAnsiTheme="minorHAnsi" w:cstheme="minorHAnsi"/>
        </w:rPr>
        <w:t xml:space="preserve">ransport, </w:t>
      </w:r>
      <w:r>
        <w:rPr>
          <w:rFonts w:asciiTheme="minorHAnsi" w:hAnsiTheme="minorHAnsi" w:cstheme="minorHAnsi"/>
        </w:rPr>
        <w:t>f</w:t>
      </w:r>
      <w:r w:rsidR="00A850F1">
        <w:rPr>
          <w:rFonts w:asciiTheme="minorHAnsi" w:hAnsiTheme="minorHAnsi" w:cstheme="minorHAnsi"/>
        </w:rPr>
        <w:t xml:space="preserve">ixed </w:t>
      </w:r>
      <w:r>
        <w:rPr>
          <w:rFonts w:asciiTheme="minorHAnsi" w:hAnsiTheme="minorHAnsi" w:cstheme="minorHAnsi"/>
        </w:rPr>
        <w:t>c</w:t>
      </w:r>
      <w:r w:rsidR="00A850F1">
        <w:rPr>
          <w:rFonts w:asciiTheme="minorHAnsi" w:hAnsiTheme="minorHAnsi" w:cstheme="minorHAnsi"/>
        </w:rPr>
        <w:t xml:space="preserve">harge </w:t>
      </w:r>
      <w:r>
        <w:rPr>
          <w:rFonts w:asciiTheme="minorHAnsi" w:hAnsiTheme="minorHAnsi" w:cstheme="minorHAnsi"/>
        </w:rPr>
        <w:t>d</w:t>
      </w:r>
      <w:r w:rsidR="00A850F1">
        <w:rPr>
          <w:rFonts w:asciiTheme="minorHAnsi" w:hAnsiTheme="minorHAnsi" w:cstheme="minorHAnsi"/>
        </w:rPr>
        <w:t>ensity</w:t>
      </w:r>
      <w:r w:rsidR="0091661D">
        <w:rPr>
          <w:rFonts w:asciiTheme="minorHAnsi" w:hAnsiTheme="minorHAnsi" w:cstheme="minorHAnsi"/>
        </w:rPr>
        <w:t xml:space="preserve">, </w:t>
      </w:r>
      <w:r>
        <w:rPr>
          <w:rFonts w:asciiTheme="minorHAnsi" w:hAnsiTheme="minorHAnsi" w:cstheme="minorHAnsi"/>
        </w:rPr>
        <w:t>t</w:t>
      </w:r>
      <w:r w:rsidR="0091661D">
        <w:rPr>
          <w:rFonts w:asciiTheme="minorHAnsi" w:hAnsiTheme="minorHAnsi" w:cstheme="minorHAnsi"/>
        </w:rPr>
        <w:t xml:space="preserve">argeted </w:t>
      </w:r>
      <w:r>
        <w:rPr>
          <w:rFonts w:asciiTheme="minorHAnsi" w:hAnsiTheme="minorHAnsi" w:cstheme="minorHAnsi"/>
        </w:rPr>
        <w:t>d</w:t>
      </w:r>
      <w:r w:rsidR="0091661D">
        <w:rPr>
          <w:rFonts w:asciiTheme="minorHAnsi" w:hAnsiTheme="minorHAnsi" w:cstheme="minorHAnsi"/>
        </w:rPr>
        <w:t xml:space="preserve">rug </w:t>
      </w:r>
      <w:r>
        <w:rPr>
          <w:rFonts w:asciiTheme="minorHAnsi" w:hAnsiTheme="minorHAnsi" w:cstheme="minorHAnsi"/>
        </w:rPr>
        <w:t>d</w:t>
      </w:r>
      <w:r w:rsidR="0091661D">
        <w:rPr>
          <w:rFonts w:asciiTheme="minorHAnsi" w:hAnsiTheme="minorHAnsi" w:cstheme="minorHAnsi"/>
        </w:rPr>
        <w:t>elivery</w:t>
      </w:r>
    </w:p>
    <w:p w14:paraId="2680B1E5" w14:textId="77777777" w:rsidR="00D97DDF" w:rsidRPr="0026790A" w:rsidRDefault="00D97DDF" w:rsidP="00381F31">
      <w:pPr>
        <w:pStyle w:val="NormalWeb"/>
        <w:spacing w:before="0" w:beforeAutospacing="0" w:after="0" w:afterAutospacing="0"/>
        <w:rPr>
          <w:rFonts w:asciiTheme="minorHAnsi" w:hAnsiTheme="minorHAnsi" w:cstheme="minorHAnsi"/>
          <w:color w:val="808080"/>
        </w:rPr>
      </w:pPr>
    </w:p>
    <w:p w14:paraId="5DCE9257" w14:textId="360F652B" w:rsidR="00B32616" w:rsidRPr="003A2C8A" w:rsidRDefault="003971F7" w:rsidP="00381F31">
      <w:pPr>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p>
    <w:p w14:paraId="17A3F93B" w14:textId="466E813D" w:rsidR="006C18FC" w:rsidRDefault="003B5022" w:rsidP="00381F31">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This protocol</w:t>
      </w:r>
      <w:r w:rsidR="00730A27">
        <w:rPr>
          <w:rFonts w:asciiTheme="minorHAnsi" w:hAnsiTheme="minorHAnsi" w:cstheme="minorHAnsi"/>
          <w:color w:val="000000" w:themeColor="text1"/>
        </w:rPr>
        <w:t xml:space="preserve"> determin</w:t>
      </w:r>
      <w:r>
        <w:rPr>
          <w:rFonts w:asciiTheme="minorHAnsi" w:hAnsiTheme="minorHAnsi" w:cstheme="minorHAnsi"/>
          <w:color w:val="000000" w:themeColor="text1"/>
        </w:rPr>
        <w:t>es</w:t>
      </w:r>
      <w:r w:rsidR="00730A27">
        <w:rPr>
          <w:rFonts w:asciiTheme="minorHAnsi" w:hAnsiTheme="minorHAnsi" w:cstheme="minorHAnsi"/>
          <w:color w:val="000000" w:themeColor="text1"/>
        </w:rPr>
        <w:t xml:space="preserve"> equilibrium uptake, depth of penetration and non-equilibrium diffusion rate </w:t>
      </w:r>
      <w:r>
        <w:rPr>
          <w:rFonts w:asciiTheme="minorHAnsi" w:hAnsiTheme="minorHAnsi" w:cstheme="minorHAnsi"/>
          <w:color w:val="000000" w:themeColor="text1"/>
        </w:rPr>
        <w:t>for</w:t>
      </w:r>
      <w:r w:rsidR="00730A27">
        <w:rPr>
          <w:rFonts w:asciiTheme="minorHAnsi" w:hAnsiTheme="minorHAnsi" w:cstheme="minorHAnsi"/>
          <w:color w:val="000000" w:themeColor="text1"/>
        </w:rPr>
        <w:t xml:space="preserve"> cationic peptide carriers</w:t>
      </w:r>
      <w:r w:rsidR="008015F7">
        <w:rPr>
          <w:rFonts w:asciiTheme="minorHAnsi" w:hAnsiTheme="minorHAnsi" w:cstheme="minorHAnsi"/>
          <w:color w:val="000000" w:themeColor="text1"/>
        </w:rPr>
        <w:t xml:space="preserve"> </w:t>
      </w:r>
      <w:r w:rsidR="00371EF0">
        <w:rPr>
          <w:rFonts w:asciiTheme="minorHAnsi" w:hAnsiTheme="minorHAnsi" w:cstheme="minorHAnsi"/>
          <w:color w:val="000000" w:themeColor="text1"/>
        </w:rPr>
        <w:t xml:space="preserve">in cartilage. </w:t>
      </w:r>
      <w:r w:rsidR="00DB2B68">
        <w:rPr>
          <w:rFonts w:asciiTheme="minorHAnsi" w:hAnsiTheme="minorHAnsi" w:cstheme="minorHAnsi"/>
          <w:color w:val="000000" w:themeColor="text1"/>
        </w:rPr>
        <w:t>Characterization of transport properties is critical for ensuring an effective biological response.</w:t>
      </w:r>
      <w:r>
        <w:rPr>
          <w:rFonts w:asciiTheme="minorHAnsi" w:hAnsiTheme="minorHAnsi" w:cstheme="minorHAnsi"/>
          <w:color w:val="000000" w:themeColor="text1"/>
        </w:rPr>
        <w:t xml:space="preserve"> </w:t>
      </w:r>
      <w:r w:rsidR="00371EF0">
        <w:rPr>
          <w:rFonts w:asciiTheme="minorHAnsi" w:hAnsiTheme="minorHAnsi" w:cstheme="minorHAnsi"/>
          <w:color w:val="000000" w:themeColor="text1"/>
        </w:rPr>
        <w:t>These methods can be applied for designing</w:t>
      </w:r>
      <w:r>
        <w:rPr>
          <w:rFonts w:asciiTheme="minorHAnsi" w:hAnsiTheme="minorHAnsi" w:cstheme="minorHAnsi"/>
          <w:color w:val="000000" w:themeColor="text1"/>
        </w:rPr>
        <w:t xml:space="preserve"> an</w:t>
      </w:r>
      <w:r w:rsidR="00371EF0">
        <w:rPr>
          <w:rFonts w:asciiTheme="minorHAnsi" w:hAnsiTheme="minorHAnsi" w:cstheme="minorHAnsi"/>
          <w:color w:val="000000" w:themeColor="text1"/>
        </w:rPr>
        <w:t xml:space="preserve"> optimally charged drug carrier</w:t>
      </w:r>
      <w:r w:rsidR="001A756E">
        <w:rPr>
          <w:rFonts w:asciiTheme="minorHAnsi" w:hAnsiTheme="minorHAnsi" w:cstheme="minorHAnsi"/>
          <w:color w:val="000000" w:themeColor="text1"/>
        </w:rPr>
        <w:t>s</w:t>
      </w:r>
      <w:r w:rsidR="00371EF0">
        <w:rPr>
          <w:rFonts w:asciiTheme="minorHAnsi" w:hAnsiTheme="minorHAnsi" w:cstheme="minorHAnsi"/>
          <w:color w:val="000000" w:themeColor="text1"/>
        </w:rPr>
        <w:t xml:space="preserve"> </w:t>
      </w:r>
      <w:r w:rsidR="00253972">
        <w:rPr>
          <w:rFonts w:asciiTheme="minorHAnsi" w:hAnsiTheme="minorHAnsi" w:cstheme="minorHAnsi"/>
          <w:color w:val="000000" w:themeColor="text1"/>
        </w:rPr>
        <w:t>for targeting negatively charged tissues.</w:t>
      </w:r>
    </w:p>
    <w:p w14:paraId="5DB10839" w14:textId="77777777" w:rsidR="00381F31" w:rsidRDefault="00381F31" w:rsidP="00381F31">
      <w:pPr>
        <w:rPr>
          <w:rFonts w:asciiTheme="minorHAnsi" w:hAnsiTheme="minorHAnsi" w:cstheme="minorHAnsi"/>
          <w:color w:val="000000" w:themeColor="text1"/>
        </w:rPr>
      </w:pPr>
      <w:bookmarkStart w:id="3" w:name="Long_Abstract"/>
    </w:p>
    <w:p w14:paraId="030AC430" w14:textId="656E90AC" w:rsidR="00B32616" w:rsidRPr="00DE06B2" w:rsidRDefault="00B32616" w:rsidP="00381F31">
      <w:pPr>
        <w:rPr>
          <w:rFonts w:asciiTheme="minorHAnsi" w:hAnsiTheme="minorHAnsi" w:cstheme="minorHAnsi"/>
          <w:color w:val="808080"/>
        </w:rPr>
      </w:pPr>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27993299" w14:textId="4167F502" w:rsidR="00A31FC1" w:rsidRPr="00D41FA2" w:rsidRDefault="00350C3B" w:rsidP="00381F31">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 xml:space="preserve">Several negatively </w:t>
      </w:r>
      <w:r w:rsidR="004004F5">
        <w:rPr>
          <w:rFonts w:asciiTheme="minorHAnsi" w:hAnsiTheme="minorHAnsi" w:cstheme="minorHAnsi"/>
          <w:color w:val="000000" w:themeColor="text1"/>
        </w:rPr>
        <w:t>charged tissues in the body</w:t>
      </w:r>
      <w:r w:rsidR="0081605F">
        <w:rPr>
          <w:rFonts w:asciiTheme="minorHAnsi" w:hAnsiTheme="minorHAnsi" w:cstheme="minorHAnsi"/>
          <w:color w:val="000000" w:themeColor="text1"/>
        </w:rPr>
        <w:t>, like cartilage,</w:t>
      </w:r>
      <w:r w:rsidR="004004F5">
        <w:rPr>
          <w:rFonts w:asciiTheme="minorHAnsi" w:hAnsiTheme="minorHAnsi" w:cstheme="minorHAnsi"/>
          <w:color w:val="000000" w:themeColor="text1"/>
        </w:rPr>
        <w:t xml:space="preserve"> present a barrier to </w:t>
      </w:r>
      <w:r w:rsidR="00B1596F">
        <w:rPr>
          <w:rFonts w:asciiTheme="minorHAnsi" w:hAnsiTheme="minorHAnsi" w:cstheme="minorHAnsi"/>
          <w:color w:val="000000" w:themeColor="text1"/>
        </w:rPr>
        <w:t xml:space="preserve">the </w:t>
      </w:r>
      <w:r w:rsidR="004004F5">
        <w:rPr>
          <w:rFonts w:asciiTheme="minorHAnsi" w:hAnsiTheme="minorHAnsi" w:cstheme="minorHAnsi"/>
          <w:color w:val="000000" w:themeColor="text1"/>
        </w:rPr>
        <w:t xml:space="preserve">targeted drug delivery due to their high density of negatively charged </w:t>
      </w:r>
      <w:r w:rsidR="00CC3188">
        <w:rPr>
          <w:rFonts w:asciiTheme="minorHAnsi" w:hAnsiTheme="minorHAnsi" w:cstheme="minorHAnsi"/>
          <w:color w:val="000000" w:themeColor="text1"/>
        </w:rPr>
        <w:t>aggrecans</w:t>
      </w:r>
      <w:r w:rsidR="00FA1A66">
        <w:rPr>
          <w:rFonts w:asciiTheme="minorHAnsi" w:hAnsiTheme="minorHAnsi" w:cstheme="minorHAnsi"/>
          <w:color w:val="000000" w:themeColor="text1"/>
        </w:rPr>
        <w:t xml:space="preserve"> and</w:t>
      </w:r>
      <w:r w:rsidR="00D61FF4">
        <w:rPr>
          <w:rFonts w:asciiTheme="minorHAnsi" w:hAnsiTheme="minorHAnsi" w:cstheme="minorHAnsi"/>
          <w:color w:val="000000" w:themeColor="text1"/>
        </w:rPr>
        <w:t>,</w:t>
      </w:r>
      <w:r w:rsidR="00FA1A66">
        <w:rPr>
          <w:rFonts w:asciiTheme="minorHAnsi" w:hAnsiTheme="minorHAnsi" w:cstheme="minorHAnsi"/>
          <w:color w:val="000000" w:themeColor="text1"/>
        </w:rPr>
        <w:t xml:space="preserve"> </w:t>
      </w:r>
      <w:r w:rsidR="00DD67ED">
        <w:rPr>
          <w:rFonts w:asciiTheme="minorHAnsi" w:hAnsiTheme="minorHAnsi" w:cstheme="minorHAnsi"/>
          <w:color w:val="000000" w:themeColor="text1"/>
        </w:rPr>
        <w:t>therefore</w:t>
      </w:r>
      <w:r w:rsidR="00D61FF4">
        <w:rPr>
          <w:rFonts w:asciiTheme="minorHAnsi" w:hAnsiTheme="minorHAnsi" w:cstheme="minorHAnsi"/>
          <w:color w:val="000000" w:themeColor="text1"/>
        </w:rPr>
        <w:t>,</w:t>
      </w:r>
      <w:r w:rsidR="00DD67ED">
        <w:rPr>
          <w:rFonts w:asciiTheme="minorHAnsi" w:hAnsiTheme="minorHAnsi" w:cstheme="minorHAnsi"/>
          <w:color w:val="000000" w:themeColor="text1"/>
        </w:rPr>
        <w:t xml:space="preserve"> </w:t>
      </w:r>
      <w:r w:rsidR="00FA1A66">
        <w:rPr>
          <w:rFonts w:asciiTheme="minorHAnsi" w:hAnsiTheme="minorHAnsi" w:cstheme="minorHAnsi"/>
          <w:color w:val="000000" w:themeColor="text1"/>
        </w:rPr>
        <w:t xml:space="preserve">require </w:t>
      </w:r>
      <w:r w:rsidR="000F52B5">
        <w:rPr>
          <w:rFonts w:asciiTheme="minorHAnsi" w:hAnsiTheme="minorHAnsi" w:cstheme="minorHAnsi"/>
          <w:color w:val="000000" w:themeColor="text1"/>
        </w:rPr>
        <w:t xml:space="preserve">improved targeting methods to increase </w:t>
      </w:r>
      <w:r w:rsidR="003B5022">
        <w:rPr>
          <w:rFonts w:asciiTheme="minorHAnsi" w:hAnsiTheme="minorHAnsi" w:cstheme="minorHAnsi"/>
          <w:color w:val="000000" w:themeColor="text1"/>
        </w:rPr>
        <w:t xml:space="preserve">their </w:t>
      </w:r>
      <w:r w:rsidR="000F52B5">
        <w:rPr>
          <w:rFonts w:asciiTheme="minorHAnsi" w:hAnsiTheme="minorHAnsi" w:cstheme="minorHAnsi"/>
          <w:color w:val="000000" w:themeColor="text1"/>
        </w:rPr>
        <w:t xml:space="preserve">therapeutic response. </w:t>
      </w:r>
      <w:r w:rsidR="000C581B">
        <w:rPr>
          <w:rFonts w:asciiTheme="minorHAnsi" w:hAnsiTheme="minorHAnsi" w:cstheme="minorHAnsi"/>
          <w:color w:val="000000" w:themeColor="text1"/>
        </w:rPr>
        <w:t>Because cartilage has a high negative fixed charge density</w:t>
      </w:r>
      <w:r w:rsidR="00DD527A">
        <w:rPr>
          <w:rFonts w:asciiTheme="minorHAnsi" w:hAnsiTheme="minorHAnsi" w:cstheme="minorHAnsi"/>
          <w:color w:val="000000" w:themeColor="text1"/>
        </w:rPr>
        <w:t>,</w:t>
      </w:r>
      <w:r w:rsidR="00876635">
        <w:rPr>
          <w:rFonts w:asciiTheme="minorHAnsi" w:hAnsiTheme="minorHAnsi" w:cstheme="minorHAnsi"/>
          <w:color w:val="000000" w:themeColor="text1"/>
        </w:rPr>
        <w:t xml:space="preserve"> drugs can be modified with</w:t>
      </w:r>
      <w:r w:rsidR="00DD527A">
        <w:rPr>
          <w:rFonts w:asciiTheme="minorHAnsi" w:hAnsiTheme="minorHAnsi" w:cstheme="minorHAnsi"/>
          <w:color w:val="000000" w:themeColor="text1"/>
        </w:rPr>
        <w:t xml:space="preserve"> positively charged drug carriers to take advantage of </w:t>
      </w:r>
      <w:r w:rsidR="00A719FB">
        <w:rPr>
          <w:rFonts w:asciiTheme="minorHAnsi" w:hAnsiTheme="minorHAnsi" w:cstheme="minorHAnsi"/>
          <w:color w:val="000000" w:themeColor="text1"/>
        </w:rPr>
        <w:t>electrostatic interactions</w:t>
      </w:r>
      <w:r w:rsidR="006D5866">
        <w:rPr>
          <w:rFonts w:asciiTheme="minorHAnsi" w:hAnsiTheme="minorHAnsi" w:cstheme="minorHAnsi"/>
          <w:color w:val="000000" w:themeColor="text1"/>
        </w:rPr>
        <w:t>, allowing for enhanced</w:t>
      </w:r>
      <w:r w:rsidR="00FA6E79">
        <w:rPr>
          <w:rFonts w:asciiTheme="minorHAnsi" w:hAnsiTheme="minorHAnsi" w:cstheme="minorHAnsi"/>
          <w:color w:val="000000" w:themeColor="text1"/>
        </w:rPr>
        <w:t xml:space="preserve"> intra-cartilage</w:t>
      </w:r>
      <w:r w:rsidR="006D5866">
        <w:rPr>
          <w:rFonts w:asciiTheme="minorHAnsi" w:hAnsiTheme="minorHAnsi" w:cstheme="minorHAnsi"/>
          <w:color w:val="000000" w:themeColor="text1"/>
        </w:rPr>
        <w:t xml:space="preserve"> drug transport. </w:t>
      </w:r>
      <w:r w:rsidR="00AD2A9B">
        <w:rPr>
          <w:rFonts w:asciiTheme="minorHAnsi" w:hAnsiTheme="minorHAnsi" w:cstheme="minorHAnsi"/>
          <w:color w:val="000000" w:themeColor="text1"/>
        </w:rPr>
        <w:t xml:space="preserve">Studying the transport of drug carriers </w:t>
      </w:r>
      <w:r w:rsidR="00F7715A">
        <w:rPr>
          <w:rFonts w:asciiTheme="minorHAnsi" w:hAnsiTheme="minorHAnsi" w:cstheme="minorHAnsi"/>
          <w:color w:val="000000" w:themeColor="text1"/>
        </w:rPr>
        <w:t>is</w:t>
      </w:r>
      <w:r w:rsidR="00D61FF4">
        <w:rPr>
          <w:rFonts w:asciiTheme="minorHAnsi" w:hAnsiTheme="minorHAnsi" w:cstheme="minorHAnsi"/>
          <w:color w:val="000000" w:themeColor="text1"/>
        </w:rPr>
        <w:t>,</w:t>
      </w:r>
      <w:r w:rsidR="00F7715A">
        <w:rPr>
          <w:rFonts w:asciiTheme="minorHAnsi" w:hAnsiTheme="minorHAnsi" w:cstheme="minorHAnsi"/>
          <w:color w:val="000000" w:themeColor="text1"/>
        </w:rPr>
        <w:t xml:space="preserve"> </w:t>
      </w:r>
      <w:r w:rsidR="000E18E6">
        <w:rPr>
          <w:rFonts w:asciiTheme="minorHAnsi" w:hAnsiTheme="minorHAnsi" w:cstheme="minorHAnsi"/>
          <w:color w:val="000000" w:themeColor="text1"/>
        </w:rPr>
        <w:t>therefore</w:t>
      </w:r>
      <w:r w:rsidR="00D61FF4">
        <w:rPr>
          <w:rFonts w:asciiTheme="minorHAnsi" w:hAnsiTheme="minorHAnsi" w:cstheme="minorHAnsi"/>
          <w:color w:val="000000" w:themeColor="text1"/>
        </w:rPr>
        <w:t>,</w:t>
      </w:r>
      <w:r w:rsidR="000E18E6">
        <w:rPr>
          <w:rFonts w:asciiTheme="minorHAnsi" w:hAnsiTheme="minorHAnsi" w:cstheme="minorHAnsi"/>
          <w:color w:val="000000" w:themeColor="text1"/>
        </w:rPr>
        <w:t xml:space="preserve"> crucial towards predicting the efficacy of drugs in inducing a biological response. </w:t>
      </w:r>
      <w:r w:rsidR="00D41FA2">
        <w:rPr>
          <w:rFonts w:asciiTheme="minorHAnsi" w:hAnsiTheme="minorHAnsi" w:cstheme="minorHAnsi"/>
          <w:color w:val="000000" w:themeColor="text1"/>
        </w:rPr>
        <w:t>We show the design of three experiments which can quantify the</w:t>
      </w:r>
      <w:r w:rsidR="00EF5399">
        <w:rPr>
          <w:rFonts w:asciiTheme="minorHAnsi" w:hAnsiTheme="minorHAnsi" w:cstheme="minorHAnsi"/>
          <w:color w:val="000000" w:themeColor="text1"/>
        </w:rPr>
        <w:t xml:space="preserve"> equilibrium uptake, depth of penetration and non-equilibrium diffusion rate of </w:t>
      </w:r>
      <w:r w:rsidR="006C4C4C">
        <w:rPr>
          <w:rFonts w:asciiTheme="minorHAnsi" w:hAnsiTheme="minorHAnsi" w:cstheme="minorHAnsi"/>
          <w:color w:val="000000" w:themeColor="text1"/>
        </w:rPr>
        <w:t>cationic peptide carriers</w:t>
      </w:r>
      <w:r w:rsidR="00D41FA2">
        <w:rPr>
          <w:rFonts w:asciiTheme="minorHAnsi" w:hAnsiTheme="minorHAnsi" w:cstheme="minorHAnsi"/>
          <w:color w:val="000000" w:themeColor="text1"/>
        </w:rPr>
        <w:t xml:space="preserve"> in cartilage explants</w:t>
      </w:r>
      <w:r w:rsidR="00EF5399">
        <w:rPr>
          <w:rFonts w:asciiTheme="minorHAnsi" w:hAnsiTheme="minorHAnsi" w:cstheme="minorHAnsi"/>
          <w:color w:val="000000" w:themeColor="text1"/>
        </w:rPr>
        <w:t>.</w:t>
      </w:r>
      <w:r w:rsidR="00206E38">
        <w:rPr>
          <w:rFonts w:asciiTheme="minorHAnsi" w:hAnsiTheme="minorHAnsi" w:cstheme="minorHAnsi"/>
          <w:color w:val="000000" w:themeColor="text1"/>
        </w:rPr>
        <w:t xml:space="preserve"> </w:t>
      </w:r>
      <w:r w:rsidR="00132E5B">
        <w:rPr>
          <w:rFonts w:asciiTheme="minorHAnsi" w:hAnsiTheme="minorHAnsi" w:cstheme="minorHAnsi"/>
          <w:color w:val="000000" w:themeColor="text1"/>
        </w:rPr>
        <w:t xml:space="preserve">Equilibrium uptake experiments provide a measure of </w:t>
      </w:r>
      <w:r w:rsidR="005E0068">
        <w:rPr>
          <w:rFonts w:asciiTheme="minorHAnsi" w:hAnsiTheme="minorHAnsi" w:cstheme="minorHAnsi"/>
          <w:color w:val="000000" w:themeColor="text1"/>
        </w:rPr>
        <w:t xml:space="preserve">the </w:t>
      </w:r>
      <w:r w:rsidR="00132E5B">
        <w:rPr>
          <w:rFonts w:asciiTheme="minorHAnsi" w:hAnsiTheme="minorHAnsi" w:cstheme="minorHAnsi"/>
          <w:color w:val="000000" w:themeColor="text1"/>
        </w:rPr>
        <w:t xml:space="preserve">solute concentration within </w:t>
      </w:r>
      <w:r w:rsidR="005E0068">
        <w:rPr>
          <w:rFonts w:asciiTheme="minorHAnsi" w:hAnsiTheme="minorHAnsi" w:cstheme="minorHAnsi"/>
          <w:color w:val="000000" w:themeColor="text1"/>
        </w:rPr>
        <w:t xml:space="preserve">the </w:t>
      </w:r>
      <w:r w:rsidR="00132E5B">
        <w:rPr>
          <w:rFonts w:asciiTheme="minorHAnsi" w:hAnsiTheme="minorHAnsi" w:cstheme="minorHAnsi"/>
          <w:color w:val="000000" w:themeColor="text1"/>
        </w:rPr>
        <w:t>cartilage</w:t>
      </w:r>
      <w:r w:rsidR="00E00349">
        <w:rPr>
          <w:rFonts w:asciiTheme="minorHAnsi" w:hAnsiTheme="minorHAnsi" w:cstheme="minorHAnsi"/>
          <w:color w:val="000000" w:themeColor="text1"/>
        </w:rPr>
        <w:t xml:space="preserve"> compared to its surrounding bath</w:t>
      </w:r>
      <w:r w:rsidR="00EC4208">
        <w:rPr>
          <w:rFonts w:asciiTheme="minorHAnsi" w:hAnsiTheme="minorHAnsi" w:cstheme="minorHAnsi"/>
          <w:color w:val="000000" w:themeColor="text1"/>
        </w:rPr>
        <w:t>, which is useful for predicting the potential of a drug carrier in enhancing therapeutic concentration of drugs in cartilage.</w:t>
      </w:r>
      <w:r w:rsidR="00B1596F">
        <w:rPr>
          <w:rFonts w:asciiTheme="minorHAnsi" w:hAnsiTheme="minorHAnsi" w:cstheme="minorHAnsi"/>
          <w:color w:val="000000" w:themeColor="text1"/>
        </w:rPr>
        <w:t xml:space="preserve"> </w:t>
      </w:r>
      <w:r w:rsidR="00EC4208">
        <w:rPr>
          <w:rFonts w:asciiTheme="minorHAnsi" w:hAnsiTheme="minorHAnsi" w:cstheme="minorHAnsi"/>
          <w:color w:val="000000" w:themeColor="text1"/>
        </w:rPr>
        <w:t xml:space="preserve">Depth of penetration studies </w:t>
      </w:r>
      <w:r w:rsidR="0046134F">
        <w:rPr>
          <w:rFonts w:asciiTheme="minorHAnsi" w:hAnsiTheme="minorHAnsi" w:cstheme="minorHAnsi"/>
          <w:color w:val="000000" w:themeColor="text1"/>
        </w:rPr>
        <w:t xml:space="preserve">using confocal microscopy </w:t>
      </w:r>
      <w:r w:rsidR="00EC4208">
        <w:rPr>
          <w:rFonts w:asciiTheme="minorHAnsi" w:hAnsiTheme="minorHAnsi" w:cstheme="minorHAnsi"/>
          <w:color w:val="000000" w:themeColor="text1"/>
        </w:rPr>
        <w:t xml:space="preserve">allow for </w:t>
      </w:r>
      <w:r w:rsidR="00D61FF4">
        <w:rPr>
          <w:rFonts w:asciiTheme="minorHAnsi" w:hAnsiTheme="minorHAnsi" w:cstheme="minorHAnsi"/>
          <w:color w:val="000000" w:themeColor="text1"/>
        </w:rPr>
        <w:t xml:space="preserve">the </w:t>
      </w:r>
      <w:r w:rsidR="00EC4208">
        <w:rPr>
          <w:rFonts w:asciiTheme="minorHAnsi" w:hAnsiTheme="minorHAnsi" w:cstheme="minorHAnsi"/>
          <w:color w:val="000000" w:themeColor="text1"/>
        </w:rPr>
        <w:t>visual representation of</w:t>
      </w:r>
      <w:r w:rsidR="00D52362">
        <w:rPr>
          <w:rFonts w:asciiTheme="minorHAnsi" w:hAnsiTheme="minorHAnsi" w:cstheme="minorHAnsi"/>
          <w:color w:val="000000" w:themeColor="text1"/>
        </w:rPr>
        <w:t xml:space="preserve"> 1D</w:t>
      </w:r>
      <w:r w:rsidR="00EC4208">
        <w:rPr>
          <w:rFonts w:asciiTheme="minorHAnsi" w:hAnsiTheme="minorHAnsi" w:cstheme="minorHAnsi"/>
          <w:color w:val="000000" w:themeColor="text1"/>
        </w:rPr>
        <w:t xml:space="preserve"> solute diffusion </w:t>
      </w:r>
      <w:r w:rsidR="00A03F18">
        <w:rPr>
          <w:rFonts w:asciiTheme="minorHAnsi" w:hAnsiTheme="minorHAnsi" w:cstheme="minorHAnsi"/>
          <w:color w:val="000000" w:themeColor="text1"/>
        </w:rPr>
        <w:t xml:space="preserve">from the superficial to deep zone </w:t>
      </w:r>
      <w:r w:rsidR="00EC4208">
        <w:rPr>
          <w:rFonts w:asciiTheme="minorHAnsi" w:hAnsiTheme="minorHAnsi" w:cstheme="minorHAnsi"/>
          <w:color w:val="000000" w:themeColor="text1"/>
        </w:rPr>
        <w:t>of cartilage, which is important for assessing whether solutes reach the</w:t>
      </w:r>
      <w:r w:rsidR="008C2C98">
        <w:rPr>
          <w:rFonts w:asciiTheme="minorHAnsi" w:hAnsiTheme="minorHAnsi" w:cstheme="minorHAnsi"/>
          <w:color w:val="000000" w:themeColor="text1"/>
        </w:rPr>
        <w:t>ir matrix and cellular</w:t>
      </w:r>
      <w:r w:rsidR="00EC4208">
        <w:rPr>
          <w:rFonts w:asciiTheme="minorHAnsi" w:hAnsiTheme="minorHAnsi" w:cstheme="minorHAnsi"/>
          <w:color w:val="000000" w:themeColor="text1"/>
        </w:rPr>
        <w:t xml:space="preserve"> target sites. </w:t>
      </w:r>
      <w:r w:rsidR="00B21160">
        <w:rPr>
          <w:rFonts w:asciiTheme="minorHAnsi" w:hAnsiTheme="minorHAnsi" w:cstheme="minorHAnsi"/>
          <w:color w:val="000000" w:themeColor="text1"/>
        </w:rPr>
        <w:t xml:space="preserve">Non-equilibrium diffusion rate studies </w:t>
      </w:r>
      <w:r w:rsidR="00891992">
        <w:rPr>
          <w:rFonts w:asciiTheme="minorHAnsi" w:hAnsiTheme="minorHAnsi" w:cstheme="minorHAnsi"/>
          <w:color w:val="000000" w:themeColor="text1"/>
        </w:rPr>
        <w:t xml:space="preserve">using a custom-designed transport chamber enables </w:t>
      </w:r>
      <w:r w:rsidR="00D61FF4">
        <w:rPr>
          <w:rFonts w:asciiTheme="minorHAnsi" w:hAnsiTheme="minorHAnsi" w:cstheme="minorHAnsi"/>
          <w:color w:val="000000" w:themeColor="text1"/>
        </w:rPr>
        <w:t xml:space="preserve">the </w:t>
      </w:r>
      <w:r w:rsidR="00515CB3">
        <w:rPr>
          <w:rFonts w:asciiTheme="minorHAnsi" w:hAnsiTheme="minorHAnsi" w:cstheme="minorHAnsi"/>
          <w:color w:val="000000" w:themeColor="text1"/>
        </w:rPr>
        <w:t>measure</w:t>
      </w:r>
      <w:r w:rsidR="00891992">
        <w:rPr>
          <w:rFonts w:asciiTheme="minorHAnsi" w:hAnsiTheme="minorHAnsi" w:cstheme="minorHAnsi"/>
          <w:color w:val="000000" w:themeColor="text1"/>
        </w:rPr>
        <w:t>ment</w:t>
      </w:r>
      <w:r w:rsidR="00515CB3">
        <w:rPr>
          <w:rFonts w:asciiTheme="minorHAnsi" w:hAnsiTheme="minorHAnsi" w:cstheme="minorHAnsi"/>
          <w:color w:val="000000" w:themeColor="text1"/>
        </w:rPr>
        <w:t xml:space="preserve"> </w:t>
      </w:r>
      <w:r w:rsidR="00891992">
        <w:rPr>
          <w:rFonts w:asciiTheme="minorHAnsi" w:hAnsiTheme="minorHAnsi" w:cstheme="minorHAnsi"/>
          <w:color w:val="000000" w:themeColor="text1"/>
        </w:rPr>
        <w:t xml:space="preserve">of </w:t>
      </w:r>
      <w:r w:rsidR="00515CB3">
        <w:rPr>
          <w:rFonts w:asciiTheme="minorHAnsi" w:hAnsiTheme="minorHAnsi" w:cstheme="minorHAnsi"/>
          <w:color w:val="000000" w:themeColor="text1"/>
        </w:rPr>
        <w:t xml:space="preserve">the strength of binding interactions with the tissue matrix </w:t>
      </w:r>
      <w:r w:rsidR="00C009D7">
        <w:rPr>
          <w:rFonts w:asciiTheme="minorHAnsi" w:hAnsiTheme="minorHAnsi" w:cstheme="minorHAnsi"/>
          <w:color w:val="000000" w:themeColor="text1"/>
        </w:rPr>
        <w:t xml:space="preserve">by characterizing the </w:t>
      </w:r>
      <w:r w:rsidR="00C009D7">
        <w:rPr>
          <w:rFonts w:asciiTheme="minorHAnsi" w:hAnsiTheme="minorHAnsi" w:cstheme="minorHAnsi"/>
          <w:color w:val="000000" w:themeColor="text1"/>
        </w:rPr>
        <w:lastRenderedPageBreak/>
        <w:t>diffusion rates of fluorescently labeled solutes across the tissue</w:t>
      </w:r>
      <w:r w:rsidR="00515CB3">
        <w:rPr>
          <w:rFonts w:asciiTheme="minorHAnsi" w:hAnsiTheme="minorHAnsi" w:cstheme="minorHAnsi"/>
          <w:color w:val="000000" w:themeColor="text1"/>
        </w:rPr>
        <w:t xml:space="preserve">; this is beneficial for designing carriers of optimal binding strength with cartilage. </w:t>
      </w:r>
      <w:r w:rsidR="00D41FA2">
        <w:rPr>
          <w:rFonts w:asciiTheme="minorHAnsi" w:hAnsiTheme="minorHAnsi" w:cstheme="minorHAnsi"/>
          <w:color w:val="000000" w:themeColor="text1"/>
        </w:rPr>
        <w:t xml:space="preserve">Together, the results obtained from the three transport experiments provide a guideline </w:t>
      </w:r>
      <w:r w:rsidR="00457CB4">
        <w:rPr>
          <w:rFonts w:asciiTheme="minorHAnsi" w:hAnsiTheme="minorHAnsi" w:cstheme="minorHAnsi"/>
          <w:color w:val="000000" w:themeColor="text1"/>
        </w:rPr>
        <w:t>f</w:t>
      </w:r>
      <w:r w:rsidR="00D41FA2">
        <w:rPr>
          <w:rFonts w:asciiTheme="minorHAnsi" w:hAnsiTheme="minorHAnsi" w:cstheme="minorHAnsi"/>
          <w:color w:val="000000" w:themeColor="text1"/>
        </w:rPr>
        <w:t>o</w:t>
      </w:r>
      <w:r w:rsidR="00457CB4">
        <w:rPr>
          <w:rFonts w:asciiTheme="minorHAnsi" w:hAnsiTheme="minorHAnsi" w:cstheme="minorHAnsi"/>
          <w:color w:val="000000" w:themeColor="text1"/>
        </w:rPr>
        <w:t>r</w:t>
      </w:r>
      <w:r w:rsidR="00D41FA2">
        <w:rPr>
          <w:rFonts w:asciiTheme="minorHAnsi" w:hAnsiTheme="minorHAnsi" w:cstheme="minorHAnsi"/>
          <w:color w:val="000000" w:themeColor="text1"/>
        </w:rPr>
        <w:t xml:space="preserve"> design</w:t>
      </w:r>
      <w:r w:rsidR="00457CB4">
        <w:rPr>
          <w:rFonts w:asciiTheme="minorHAnsi" w:hAnsiTheme="minorHAnsi" w:cstheme="minorHAnsi"/>
          <w:color w:val="000000" w:themeColor="text1"/>
        </w:rPr>
        <w:t>ing</w:t>
      </w:r>
      <w:r w:rsidR="00D41FA2">
        <w:rPr>
          <w:rFonts w:asciiTheme="minorHAnsi" w:hAnsiTheme="minorHAnsi" w:cstheme="minorHAnsi"/>
          <w:color w:val="000000" w:themeColor="text1"/>
        </w:rPr>
        <w:t xml:space="preserve"> optimally charged drug carriers</w:t>
      </w:r>
      <w:r w:rsidR="008E0F2E">
        <w:rPr>
          <w:rFonts w:asciiTheme="minorHAnsi" w:hAnsiTheme="minorHAnsi" w:cstheme="minorHAnsi"/>
          <w:color w:val="000000" w:themeColor="text1"/>
        </w:rPr>
        <w:t xml:space="preserve"> which take advantage of weak and reversible charge interactions</w:t>
      </w:r>
      <w:r w:rsidR="00D41FA2">
        <w:rPr>
          <w:rFonts w:asciiTheme="minorHAnsi" w:hAnsiTheme="minorHAnsi" w:cstheme="minorHAnsi"/>
          <w:color w:val="000000" w:themeColor="text1"/>
        </w:rPr>
        <w:t xml:space="preserve"> for drug delivery applications.</w:t>
      </w:r>
      <w:r w:rsidR="00A32E60">
        <w:rPr>
          <w:rFonts w:asciiTheme="minorHAnsi" w:hAnsiTheme="minorHAnsi" w:cstheme="minorHAnsi"/>
          <w:color w:val="000000" w:themeColor="text1"/>
        </w:rPr>
        <w:t xml:space="preserve"> These experimental methods can also be applied </w:t>
      </w:r>
      <w:r w:rsidR="00D61FF4">
        <w:rPr>
          <w:rFonts w:asciiTheme="minorHAnsi" w:hAnsiTheme="minorHAnsi" w:cstheme="minorHAnsi"/>
          <w:color w:val="000000" w:themeColor="text1"/>
        </w:rPr>
        <w:t>to evaluate the</w:t>
      </w:r>
      <w:r w:rsidR="00A32E60">
        <w:rPr>
          <w:rFonts w:asciiTheme="minorHAnsi" w:hAnsiTheme="minorHAnsi" w:cstheme="minorHAnsi"/>
          <w:color w:val="000000" w:themeColor="text1"/>
        </w:rPr>
        <w:t xml:space="preserve"> transport of drugs and drug-drug carrier conjugates. </w:t>
      </w:r>
      <w:r w:rsidR="00FA0BD1">
        <w:rPr>
          <w:rFonts w:asciiTheme="minorHAnsi" w:hAnsiTheme="minorHAnsi" w:cstheme="minorHAnsi"/>
          <w:color w:val="000000" w:themeColor="text1"/>
        </w:rPr>
        <w:t xml:space="preserve">Further, these methods can be adapted for </w:t>
      </w:r>
      <w:r w:rsidR="00D61FF4">
        <w:rPr>
          <w:rFonts w:asciiTheme="minorHAnsi" w:hAnsiTheme="minorHAnsi" w:cstheme="minorHAnsi"/>
          <w:color w:val="000000" w:themeColor="text1"/>
        </w:rPr>
        <w:t xml:space="preserve">the </w:t>
      </w:r>
      <w:r w:rsidR="00FA0BD1">
        <w:rPr>
          <w:rFonts w:asciiTheme="minorHAnsi" w:hAnsiTheme="minorHAnsi" w:cstheme="minorHAnsi"/>
          <w:color w:val="000000" w:themeColor="text1"/>
        </w:rPr>
        <w:t>use in targeting other negatively charged tissues such as meniscus, cornea and the vitreous humor.</w:t>
      </w:r>
    </w:p>
    <w:p w14:paraId="7A047CAD" w14:textId="77777777" w:rsidR="00B32616" w:rsidRPr="001B1519" w:rsidRDefault="00B32616" w:rsidP="00381F31">
      <w:pPr>
        <w:rPr>
          <w:rFonts w:asciiTheme="minorHAnsi" w:hAnsiTheme="minorHAnsi" w:cstheme="minorHAnsi"/>
        </w:rPr>
      </w:pPr>
    </w:p>
    <w:p w14:paraId="192FEC3D" w14:textId="4D72A672" w:rsidR="00B32616" w:rsidRPr="001B1519" w:rsidRDefault="00B32616" w:rsidP="00381F31">
      <w:pPr>
        <w:rPr>
          <w:rFonts w:asciiTheme="minorHAnsi" w:hAnsiTheme="minorHAnsi" w:cstheme="minorHAnsi"/>
          <w:i/>
          <w:color w:val="8080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727170BB" w14:textId="21DB5E13" w:rsidR="00E84EFB" w:rsidRDefault="009C3AFE" w:rsidP="00381F31">
      <w:pPr>
        <w:rPr>
          <w:rFonts w:asciiTheme="minorHAnsi" w:hAnsiTheme="minorHAnsi" w:cstheme="minorHAnsi"/>
          <w:bCs/>
          <w:color w:val="000000" w:themeColor="text1"/>
        </w:rPr>
      </w:pPr>
      <w:r>
        <w:rPr>
          <w:rFonts w:asciiTheme="minorHAnsi" w:hAnsiTheme="minorHAnsi" w:cstheme="minorHAnsi"/>
          <w:bCs/>
          <w:color w:val="000000" w:themeColor="text1"/>
        </w:rPr>
        <w:t xml:space="preserve">Drug-delivery to negatively charged tissues in the body remains a challenge due to </w:t>
      </w:r>
      <w:r w:rsidR="005E0068">
        <w:rPr>
          <w:rFonts w:asciiTheme="minorHAnsi" w:hAnsiTheme="minorHAnsi" w:cstheme="minorHAnsi"/>
          <w:bCs/>
          <w:color w:val="000000" w:themeColor="text1"/>
        </w:rPr>
        <w:t xml:space="preserve">the </w:t>
      </w:r>
      <w:r>
        <w:rPr>
          <w:rFonts w:asciiTheme="minorHAnsi" w:hAnsiTheme="minorHAnsi" w:cstheme="minorHAnsi"/>
          <w:bCs/>
          <w:color w:val="000000" w:themeColor="text1"/>
        </w:rPr>
        <w:t>inability of drugs to penetrate deep into the tissue</w:t>
      </w:r>
      <w:r w:rsidR="005E1B74">
        <w:rPr>
          <w:rFonts w:asciiTheme="minorHAnsi" w:hAnsiTheme="minorHAnsi" w:cstheme="minorHAnsi"/>
          <w:bCs/>
          <w:color w:val="000000" w:themeColor="text1"/>
        </w:rPr>
        <w:t xml:space="preserve"> to reach cell and matrix target sites</w:t>
      </w:r>
      <w:r w:rsidR="0028544F">
        <w:rPr>
          <w:rFonts w:asciiTheme="minorHAnsi" w:hAnsiTheme="minorHAnsi" w:cstheme="minorHAnsi"/>
          <w:bCs/>
          <w:color w:val="000000" w:themeColor="text1"/>
        </w:rPr>
        <w:fldChar w:fldCharType="begin" w:fldLock="1"/>
      </w:r>
      <w:r w:rsidR="0028544F">
        <w:rPr>
          <w:rFonts w:asciiTheme="minorHAnsi" w:hAnsiTheme="minorHAnsi" w:cstheme="minorHAnsi"/>
          <w:bCs/>
          <w:color w:val="000000" w:themeColor="text1"/>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28544F">
        <w:rPr>
          <w:rFonts w:asciiTheme="minorHAnsi" w:hAnsiTheme="minorHAnsi" w:cstheme="minorHAnsi"/>
          <w:bCs/>
          <w:color w:val="000000" w:themeColor="text1"/>
        </w:rPr>
        <w:fldChar w:fldCharType="separate"/>
      </w:r>
      <w:r w:rsidR="0028544F" w:rsidRPr="0028544F">
        <w:rPr>
          <w:rFonts w:asciiTheme="minorHAnsi" w:hAnsiTheme="minorHAnsi" w:cstheme="minorHAnsi"/>
          <w:bCs/>
          <w:noProof/>
          <w:color w:val="000000" w:themeColor="text1"/>
          <w:vertAlign w:val="superscript"/>
        </w:rPr>
        <w:t>1</w:t>
      </w:r>
      <w:r w:rsidR="0028544F">
        <w:rPr>
          <w:rFonts w:asciiTheme="minorHAnsi" w:hAnsiTheme="minorHAnsi" w:cstheme="minorHAnsi"/>
          <w:bCs/>
          <w:color w:val="000000" w:themeColor="text1"/>
        </w:rPr>
        <w:fldChar w:fldCharType="end"/>
      </w:r>
      <w:r w:rsidR="005E1B74">
        <w:rPr>
          <w:rFonts w:asciiTheme="minorHAnsi" w:hAnsiTheme="minorHAnsi" w:cstheme="minorHAnsi"/>
          <w:bCs/>
          <w:color w:val="000000" w:themeColor="text1"/>
        </w:rPr>
        <w:t>.</w:t>
      </w:r>
      <w:r w:rsidR="00842B64">
        <w:rPr>
          <w:rFonts w:asciiTheme="minorHAnsi" w:hAnsiTheme="minorHAnsi" w:cstheme="minorHAnsi"/>
          <w:bCs/>
          <w:color w:val="000000" w:themeColor="text1"/>
        </w:rPr>
        <w:t xml:space="preserve"> Several of these </w:t>
      </w:r>
      <w:r w:rsidR="00BE6D05">
        <w:rPr>
          <w:rFonts w:asciiTheme="minorHAnsi" w:hAnsiTheme="minorHAnsi" w:cstheme="minorHAnsi"/>
          <w:bCs/>
          <w:color w:val="000000" w:themeColor="text1"/>
        </w:rPr>
        <w:t>tissues</w:t>
      </w:r>
      <w:r w:rsidR="00D61FF4">
        <w:rPr>
          <w:rFonts w:asciiTheme="minorHAnsi" w:hAnsiTheme="minorHAnsi" w:cstheme="minorHAnsi"/>
          <w:bCs/>
          <w:color w:val="000000" w:themeColor="text1"/>
        </w:rPr>
        <w:t xml:space="preserve"> </w:t>
      </w:r>
      <w:r w:rsidR="00842B64">
        <w:rPr>
          <w:rFonts w:asciiTheme="minorHAnsi" w:hAnsiTheme="minorHAnsi" w:cstheme="minorHAnsi"/>
          <w:bCs/>
          <w:color w:val="000000" w:themeColor="text1"/>
        </w:rPr>
        <w:t xml:space="preserve">comprise of </w:t>
      </w:r>
      <w:r w:rsidR="00351BF7">
        <w:rPr>
          <w:rFonts w:asciiTheme="minorHAnsi" w:hAnsiTheme="minorHAnsi" w:cstheme="minorHAnsi"/>
          <w:bCs/>
          <w:color w:val="000000" w:themeColor="text1"/>
        </w:rPr>
        <w:t xml:space="preserve">densely-packed, </w:t>
      </w:r>
      <w:r w:rsidR="00842B64">
        <w:rPr>
          <w:rFonts w:asciiTheme="minorHAnsi" w:hAnsiTheme="minorHAnsi" w:cstheme="minorHAnsi"/>
          <w:bCs/>
          <w:color w:val="000000" w:themeColor="text1"/>
        </w:rPr>
        <w:t>negatively</w:t>
      </w:r>
      <w:r w:rsidR="00314F5A">
        <w:rPr>
          <w:rFonts w:asciiTheme="minorHAnsi" w:hAnsiTheme="minorHAnsi" w:cstheme="minorHAnsi"/>
          <w:bCs/>
          <w:color w:val="000000" w:themeColor="text1"/>
        </w:rPr>
        <w:t>-</w:t>
      </w:r>
      <w:r w:rsidR="00842B64">
        <w:rPr>
          <w:rFonts w:asciiTheme="minorHAnsi" w:hAnsiTheme="minorHAnsi" w:cstheme="minorHAnsi"/>
          <w:bCs/>
          <w:color w:val="000000" w:themeColor="text1"/>
        </w:rPr>
        <w:t xml:space="preserve">charged aggrecans which </w:t>
      </w:r>
      <w:r w:rsidR="00AB407C">
        <w:rPr>
          <w:rFonts w:asciiTheme="minorHAnsi" w:hAnsiTheme="minorHAnsi" w:cstheme="minorHAnsi"/>
          <w:bCs/>
          <w:color w:val="000000" w:themeColor="text1"/>
        </w:rPr>
        <w:t>create a high negative fixed charge density (FCD)</w:t>
      </w:r>
      <w:r w:rsidR="0028544F">
        <w:rPr>
          <w:rFonts w:asciiTheme="minorHAnsi" w:hAnsiTheme="minorHAnsi" w:cstheme="minorHAnsi"/>
          <w:bCs/>
          <w:color w:val="000000" w:themeColor="text1"/>
        </w:rPr>
        <w:fldChar w:fldCharType="begin" w:fldLock="1"/>
      </w:r>
      <w:r w:rsidR="0028544F">
        <w:rPr>
          <w:rFonts w:asciiTheme="minorHAnsi" w:hAnsiTheme="minorHAnsi" w:cstheme="minorHAnsi"/>
          <w:bCs/>
          <w:color w:val="000000" w:themeColor="text1"/>
        </w:rPr>
        <w:instrText>ADDIN CSL_CITATION {"citationItems":[{"id":"ITEM-1","itemData":{"ISSN":"0021-8782","PMID":"1002608","abstract":"A review of the transport of solutes through articular cartilage is given, with special reference to the effect of variations in matrix composition. Some physiological implications of our findings are discussed. Also, results of an experimental study of the permeability of articular cartilage to large globular proteins are presented. Because of the very low partition coefficients of large solutes between cartilage and an external solution new experimental techniques had to be devised, particularly for the study of diffusion. The partition coefficients of solutes were found to decrease very steeply with increase in size, up to serum albumin. There was, however, no further decrease for IGG. The diffusion coefficient of serum albumin in cartilage was relatively high (one quarter of the value in aqueous solution). These two facts taken together suggest that there may be a very small fraction of relatively large pores in cartilage through which the transport of large molecules is taking place. The permeability of cartilage to large molecules is extremely sensitive to variations in the glycosaminoglycan content: for a threefold increase in the latter there is a hundredfold decrease in the partition coefficient. For cartilage of fixed charge density around 0-19 m-equiv/g, there is no penetration at all of globular proteins of size equal to or larger than serum albumin.","author":[{"dropping-particle":"","family":"Maroudas","given":"A","non-dropping-particle":"","parse-names":false,"suffix":""}],"container-title":"Journal of anatomy","id":"ITEM-1","issue":"Pt 2","issued":{"date-parts":[["1976","11"]]},"page":"335-47","publisher":"Wiley-Blackwell","title":"Transport of solutes through cartilage: permeability to large molecules.","type":"article-journal","volume":"122"},"uris":["http://www.mendeley.com/documents/?uuid=78311703-308b-3a38-bb6b-1b682544d8df"]}],"mendeley":{"formattedCitation":"&lt;sup&gt;2&lt;/sup&gt;","plainTextFormattedCitation":"2","previouslyFormattedCitation":"&lt;sup&gt;2&lt;/sup&gt;"},"properties":{"noteIndex":0},"schema":"https://github.com/citation-style-language/schema/raw/master/csl-citation.json"}</w:instrText>
      </w:r>
      <w:r w:rsidR="0028544F">
        <w:rPr>
          <w:rFonts w:asciiTheme="minorHAnsi" w:hAnsiTheme="minorHAnsi" w:cstheme="minorHAnsi"/>
          <w:bCs/>
          <w:color w:val="000000" w:themeColor="text1"/>
        </w:rPr>
        <w:fldChar w:fldCharType="separate"/>
      </w:r>
      <w:r w:rsidR="0028544F" w:rsidRPr="0028544F">
        <w:rPr>
          <w:rFonts w:asciiTheme="minorHAnsi" w:hAnsiTheme="minorHAnsi" w:cstheme="minorHAnsi"/>
          <w:bCs/>
          <w:noProof/>
          <w:color w:val="000000" w:themeColor="text1"/>
          <w:vertAlign w:val="superscript"/>
        </w:rPr>
        <w:t>2</w:t>
      </w:r>
      <w:r w:rsidR="0028544F">
        <w:rPr>
          <w:rFonts w:asciiTheme="minorHAnsi" w:hAnsiTheme="minorHAnsi" w:cstheme="minorHAnsi"/>
          <w:bCs/>
          <w:color w:val="000000" w:themeColor="text1"/>
        </w:rPr>
        <w:fldChar w:fldCharType="end"/>
      </w:r>
      <w:r w:rsidR="00AB407C">
        <w:rPr>
          <w:rFonts w:asciiTheme="minorHAnsi" w:hAnsiTheme="minorHAnsi" w:cstheme="minorHAnsi"/>
          <w:bCs/>
          <w:color w:val="000000" w:themeColor="text1"/>
        </w:rPr>
        <w:t xml:space="preserve"> within the tissue and </w:t>
      </w:r>
      <w:r w:rsidR="005F6743">
        <w:rPr>
          <w:rFonts w:asciiTheme="minorHAnsi" w:hAnsiTheme="minorHAnsi" w:cstheme="minorHAnsi"/>
          <w:bCs/>
          <w:color w:val="000000" w:themeColor="text1"/>
        </w:rPr>
        <w:t xml:space="preserve">act as a barrier </w:t>
      </w:r>
      <w:r w:rsidR="006F40FF">
        <w:rPr>
          <w:rFonts w:asciiTheme="minorHAnsi" w:hAnsiTheme="minorHAnsi" w:cstheme="minorHAnsi"/>
          <w:bCs/>
          <w:color w:val="000000" w:themeColor="text1"/>
        </w:rPr>
        <w:t>for</w:t>
      </w:r>
      <w:r w:rsidR="00D61FF4">
        <w:rPr>
          <w:rFonts w:asciiTheme="minorHAnsi" w:hAnsiTheme="minorHAnsi" w:cstheme="minorHAnsi"/>
          <w:bCs/>
          <w:color w:val="000000" w:themeColor="text1"/>
        </w:rPr>
        <w:t xml:space="preserve"> the</w:t>
      </w:r>
      <w:r w:rsidR="006F40FF">
        <w:rPr>
          <w:rFonts w:asciiTheme="minorHAnsi" w:hAnsiTheme="minorHAnsi" w:cstheme="minorHAnsi"/>
          <w:bCs/>
          <w:color w:val="000000" w:themeColor="text1"/>
        </w:rPr>
        <w:t xml:space="preserve"> </w:t>
      </w:r>
      <w:r w:rsidR="004336E0">
        <w:rPr>
          <w:rFonts w:asciiTheme="minorHAnsi" w:hAnsiTheme="minorHAnsi" w:cstheme="minorHAnsi"/>
          <w:bCs/>
          <w:color w:val="000000" w:themeColor="text1"/>
        </w:rPr>
        <w:t xml:space="preserve">delivery of </w:t>
      </w:r>
      <w:r w:rsidR="00D34A6D">
        <w:rPr>
          <w:rFonts w:asciiTheme="minorHAnsi" w:hAnsiTheme="minorHAnsi" w:cstheme="minorHAnsi"/>
          <w:bCs/>
          <w:color w:val="000000" w:themeColor="text1"/>
        </w:rPr>
        <w:t>most macromolecules</w:t>
      </w:r>
      <w:r w:rsidR="0028544F">
        <w:rPr>
          <w:rFonts w:asciiTheme="minorHAnsi" w:hAnsiTheme="minorHAnsi" w:cstheme="minorHAnsi"/>
          <w:bCs/>
          <w:color w:val="000000" w:themeColor="text1"/>
        </w:rPr>
        <w:fldChar w:fldCharType="begin" w:fldLock="1"/>
      </w:r>
      <w:r w:rsidR="007221EB">
        <w:rPr>
          <w:rFonts w:asciiTheme="minorHAnsi" w:hAnsiTheme="minorHAnsi" w:cstheme="minorHAnsi"/>
          <w:bCs/>
          <w:color w:val="000000" w:themeColor="text1"/>
        </w:rPr>
        <w:instrText>ADDIN CSL_CITATION {"citationItems":[{"id":"ITEM-1","itemData":{"DOI":"10.1016/J.BIOMATERIALS.2013.09.091","ISSN":"0142-9612","abstract":"Local drug delivery into cartilage remains a challenge due to its dense extracellular matrix of negatively charged proteoglycans enmeshed within a collagen fibril network. The high negative fixed charge density of cartilage offers the unique opportunity to utilize electrostatic interactions to augment transport, binding and retention of drug carriers. With the goal of developing particle-based drug delivery mechanisms for treating post-traumatic osteoarthritis, our objectives were, first, to determine the size range of a variety of solutes that could penetrate and diffuse through normal cartilage and enzymatically treated cartilage to mimic early stages of OA, and second, to investigate the effects of electrostatic interactions on particle partitioning, uptake and binding within cartilage using the highly positively charged protein, Avidin, as a model. Results showed that solutes having a hydrodynamic diameter ≤10 nm can penetrate into the full thickness of cartilage explants while larger sized solutes were trapped in the tissue's superficial zone. Avidin had a 400-fold higher uptake than its neutral same-sized counterpart, NeutrAvidin, and &gt;90% of the absorbed Avidin remained within cartilage explants for at least 15 days. We report reversible, weak binding (KD </w:instrText>
      </w:r>
      <w:r w:rsidR="007221EB">
        <w:rPr>
          <w:rFonts w:ascii="Cambria Math" w:hAnsi="Cambria Math" w:cs="Cambria Math"/>
          <w:bCs/>
          <w:color w:val="000000" w:themeColor="text1"/>
        </w:rPr>
        <w:instrText>∼</w:instrText>
      </w:r>
      <w:r w:rsidR="007221EB">
        <w:rPr>
          <w:bCs/>
          <w:color w:val="000000" w:themeColor="text1"/>
        </w:rPr>
        <w:instrText> </w:instrText>
      </w:r>
      <w:r w:rsidR="007221EB">
        <w:rPr>
          <w:rFonts w:asciiTheme="minorHAnsi" w:hAnsiTheme="minorHAnsi" w:cstheme="minorHAnsi"/>
          <w:bCs/>
          <w:color w:val="000000" w:themeColor="text1"/>
        </w:rPr>
        <w:instrText>150</w:instrText>
      </w:r>
      <w:r w:rsidR="007221EB">
        <w:rPr>
          <w:bCs/>
          <w:color w:val="000000" w:themeColor="text1"/>
        </w:rPr>
        <w:instrText> μ</w:instrText>
      </w:r>
      <w:r w:rsidR="007221EB">
        <w:rPr>
          <w:rFonts w:asciiTheme="minorHAnsi" w:hAnsiTheme="minorHAnsi" w:cstheme="minorHAnsi"/>
          <w:bCs/>
          <w:color w:val="000000" w:themeColor="text1"/>
        </w:rPr>
        <w:instrText>m) of Avidin to intratissue sites in cartilage. The large effective binding site density (NT</w:instrText>
      </w:r>
      <w:r w:rsidR="007221EB">
        <w:rPr>
          <w:bCs/>
          <w:color w:val="000000" w:themeColor="text1"/>
        </w:rPr>
        <w:instrText> </w:instrText>
      </w:r>
      <w:r w:rsidR="007221EB">
        <w:rPr>
          <w:rFonts w:ascii="Cambria Math" w:hAnsi="Cambria Math" w:cs="Cambria Math"/>
          <w:bCs/>
          <w:color w:val="000000" w:themeColor="text1"/>
        </w:rPr>
        <w:instrText>∼</w:instrText>
      </w:r>
      <w:r w:rsidR="007221EB">
        <w:rPr>
          <w:bCs/>
          <w:color w:val="000000" w:themeColor="text1"/>
        </w:rPr>
        <w:instrText> </w:instrText>
      </w:r>
      <w:r w:rsidR="007221EB">
        <w:rPr>
          <w:rFonts w:asciiTheme="minorHAnsi" w:hAnsiTheme="minorHAnsi" w:cstheme="minorHAnsi"/>
          <w:bCs/>
          <w:color w:val="000000" w:themeColor="text1"/>
        </w:rPr>
        <w:instrText>2920</w:instrText>
      </w:r>
      <w:r w:rsidR="007221EB">
        <w:rPr>
          <w:bCs/>
          <w:color w:val="000000" w:themeColor="text1"/>
        </w:rPr>
        <w:instrText> μ</w:instrText>
      </w:r>
      <w:r w:rsidR="007221EB">
        <w:rPr>
          <w:rFonts w:asciiTheme="minorHAnsi" w:hAnsiTheme="minorHAnsi" w:cstheme="minorHAnsi"/>
          <w:bCs/>
          <w:color w:val="000000" w:themeColor="text1"/>
        </w:rPr>
        <w:instrText>m) within cartilage matrix facilitates Avidin's retention, making its structure suitable for particle based drug delivery into cartilage.","author":[{"dropping-particle":"","family":"Bajpayee","given":"Ambika G.","non-dropping-particle":"","parse-names":false,"suffix":""},{"dropping-particle":"","family":"Wong","given":"Cliff R.","non-dropping-particle":"","parse-names":false,"suffix":""},{"dropping-particle":"","family":"Bawendi","given":"Moungi G.","non-dropping-particle":"","parse-names":false,"suffix":""},{"dropping-particle":"","family":"Frank","given":"Eliot H.","non-dropping-particle":"","parse-names":false,"suffix":""},{"dropping-particle":"","family":"Grodzinsky","given":"Alan J.","non-dropping-particle":"","parse-names":false,"suffix":""}],"container-title":"Biomaterials","id":"ITEM-1","issue":"1","issued":{"date-parts":[["2014","1","1"]]},"page":"538-549","publisher":"Elsevier","title":"Avidin as a model for charge driven transport into cartilage and drug delivery for treating early stage post-traumatic osteoarthritis","type":"article-journal","volume":"35"},"uris":["http://www.mendeley.com/documents/?uuid=7d970fc2-da34-3169-b9fa-1fa672171d28"]},{"id":"ITEM-2","itemData":{"DOI":"10.1016/j.actbio.2018.12.004","ISSN":"18787568","PMID":"30529083","abstract":"Drug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Biomaterialia","id":"ITEM-2","issued":{"date-parts":[["2019","7","15"]]},"page":"258-269","publisher":"NIH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tissues","type":"article-journal","volume":"93"},"uris":["http://www.mendeley.com/documents/?uuid=690172b7-760f-3e89-9c67-07364687ba50"]}],"mendeley":{"formattedCitation":"&lt;sup&gt;3, 4&lt;/sup&gt;","plainTextFormattedCitation":"3, 4","previouslyFormattedCitation":"&lt;sup&gt;3, 4&lt;/sup&gt;"},"properties":{"noteIndex":0},"schema":"https://github.com/citation-style-language/schema/raw/master/csl-citation.json"}</w:instrText>
      </w:r>
      <w:r w:rsidR="0028544F">
        <w:rPr>
          <w:rFonts w:asciiTheme="minorHAnsi" w:hAnsiTheme="minorHAnsi" w:cstheme="minorHAnsi"/>
          <w:bCs/>
          <w:color w:val="000000" w:themeColor="text1"/>
        </w:rPr>
        <w:fldChar w:fldCharType="separate"/>
      </w:r>
      <w:r w:rsidR="007221EB" w:rsidRPr="007221EB">
        <w:rPr>
          <w:rFonts w:asciiTheme="minorHAnsi" w:hAnsiTheme="minorHAnsi" w:cstheme="minorHAnsi"/>
          <w:bCs/>
          <w:noProof/>
          <w:color w:val="000000" w:themeColor="text1"/>
          <w:vertAlign w:val="superscript"/>
        </w:rPr>
        <w:t>3,4</w:t>
      </w:r>
      <w:r w:rsidR="0028544F">
        <w:rPr>
          <w:rFonts w:asciiTheme="minorHAnsi" w:hAnsiTheme="minorHAnsi" w:cstheme="minorHAnsi"/>
          <w:bCs/>
          <w:color w:val="000000" w:themeColor="text1"/>
        </w:rPr>
        <w:fldChar w:fldCharType="end"/>
      </w:r>
      <w:r w:rsidR="00C73334">
        <w:rPr>
          <w:rFonts w:asciiTheme="minorHAnsi" w:hAnsiTheme="minorHAnsi" w:cstheme="minorHAnsi"/>
          <w:bCs/>
          <w:color w:val="000000" w:themeColor="text1"/>
        </w:rPr>
        <w:t>.</w:t>
      </w:r>
      <w:r w:rsidR="00D61FF4">
        <w:rPr>
          <w:rFonts w:asciiTheme="minorHAnsi" w:hAnsiTheme="minorHAnsi" w:cstheme="minorHAnsi"/>
          <w:bCs/>
          <w:color w:val="000000" w:themeColor="text1"/>
        </w:rPr>
        <w:t xml:space="preserve"> </w:t>
      </w:r>
      <w:r w:rsidR="00D34A6D">
        <w:rPr>
          <w:rFonts w:asciiTheme="minorHAnsi" w:hAnsiTheme="minorHAnsi" w:cstheme="minorHAnsi"/>
          <w:bCs/>
          <w:color w:val="000000" w:themeColor="text1"/>
        </w:rPr>
        <w:t>However,</w:t>
      </w:r>
      <w:r w:rsidR="00313A31">
        <w:rPr>
          <w:rFonts w:asciiTheme="minorHAnsi" w:hAnsiTheme="minorHAnsi" w:cstheme="minorHAnsi"/>
          <w:bCs/>
          <w:color w:val="000000" w:themeColor="text1"/>
        </w:rPr>
        <w:t xml:space="preserve"> with the assistance of positively charged drug carriers, </w:t>
      </w:r>
      <w:r w:rsidR="00452B36">
        <w:rPr>
          <w:rFonts w:asciiTheme="minorHAnsi" w:hAnsiTheme="minorHAnsi" w:cstheme="minorHAnsi"/>
          <w:bCs/>
          <w:color w:val="000000" w:themeColor="text1"/>
        </w:rPr>
        <w:t>this negatively</w:t>
      </w:r>
      <w:r w:rsidR="00F44EC3">
        <w:rPr>
          <w:rFonts w:asciiTheme="minorHAnsi" w:hAnsiTheme="minorHAnsi" w:cstheme="minorHAnsi"/>
          <w:bCs/>
          <w:color w:val="000000" w:themeColor="text1"/>
        </w:rPr>
        <w:t xml:space="preserve"> charged tissue barrier can actually be converted </w:t>
      </w:r>
      <w:r w:rsidR="00FC410F">
        <w:rPr>
          <w:rFonts w:asciiTheme="minorHAnsi" w:hAnsiTheme="minorHAnsi" w:cstheme="minorHAnsi"/>
          <w:bCs/>
          <w:color w:val="000000" w:themeColor="text1"/>
        </w:rPr>
        <w:t>in</w:t>
      </w:r>
      <w:r w:rsidR="00F44EC3">
        <w:rPr>
          <w:rFonts w:asciiTheme="minorHAnsi" w:hAnsiTheme="minorHAnsi" w:cstheme="minorHAnsi"/>
          <w:bCs/>
          <w:color w:val="000000" w:themeColor="text1"/>
        </w:rPr>
        <w:t>to a drug depot</w:t>
      </w:r>
      <w:r w:rsidR="007023F0">
        <w:rPr>
          <w:rFonts w:asciiTheme="minorHAnsi" w:hAnsiTheme="minorHAnsi" w:cstheme="minorHAnsi"/>
          <w:bCs/>
          <w:color w:val="000000" w:themeColor="text1"/>
        </w:rPr>
        <w:t xml:space="preserve"> via electrostatic</w:t>
      </w:r>
      <w:r w:rsidR="003500F5">
        <w:rPr>
          <w:rFonts w:asciiTheme="minorHAnsi" w:hAnsiTheme="minorHAnsi" w:cstheme="minorHAnsi"/>
          <w:bCs/>
          <w:color w:val="000000" w:themeColor="text1"/>
        </w:rPr>
        <w:t xml:space="preserve"> charge interactions</w:t>
      </w:r>
      <w:r w:rsidR="0028135E">
        <w:rPr>
          <w:rFonts w:asciiTheme="minorHAnsi" w:hAnsiTheme="minorHAnsi" w:cstheme="minorHAnsi"/>
          <w:bCs/>
          <w:color w:val="000000" w:themeColor="text1"/>
        </w:rPr>
        <w:t xml:space="preserve"> </w:t>
      </w:r>
      <w:r w:rsidR="00755AB8">
        <w:rPr>
          <w:rFonts w:asciiTheme="minorHAnsi" w:hAnsiTheme="minorHAnsi" w:cstheme="minorHAnsi"/>
          <w:bCs/>
          <w:color w:val="000000" w:themeColor="text1"/>
        </w:rPr>
        <w:t>for sustained drug delivery</w:t>
      </w:r>
      <w:r w:rsidR="0028544F">
        <w:rPr>
          <w:rFonts w:asciiTheme="minorHAnsi" w:hAnsiTheme="minorHAnsi" w:cstheme="minorHAnsi"/>
          <w:bCs/>
          <w:color w:val="000000" w:themeColor="text1"/>
        </w:rPr>
        <w:fldChar w:fldCharType="begin" w:fldLock="1"/>
      </w:r>
      <w:r w:rsidR="007221EB">
        <w:rPr>
          <w:rFonts w:asciiTheme="minorHAnsi" w:hAnsiTheme="minorHAnsi" w:cstheme="minorHAnsi"/>
          <w:bCs/>
          <w:color w:val="000000" w:themeColor="text1"/>
        </w:rPr>
        <w:instrText>ADDIN CSL_CITATION {"citationItems":[{"id":"ITEM-1","itemData":{"DOI":"10.1186/s13075-019-2003-y","ISSN":"14786362","abstract":"BACKGROUND: Most in vitro studies of potential osteoarthritis (OA) therapies have used cartilage monocultures, even though synovium is a key player in mediating joint inflammation and, thereby, cartilage degeneration. In the case of interleukin-1 (IL-1) inhibition using its receptor antagonist (IL-1Ra), like chondrocytes, synoviocytes also express IL-1 receptors that influence intra-articular IL-1 signaling and IL-1Ra efficacy. The short residence time of IL-1Ra after intra-articular injection requires the application of frequent dosing, which is clinically impractical and comes with increased risk of infection; these limitations motivate the development of effective drug delivery strategies that can maintain sustained intra-articular IL-1Ra concentrations with only a single injection. The goals of this study were to assess how the presence of synovium in IL-1-challenged cartilage-synovium co-culture impacts the time-dependent biological response of single and sustained doses of IL-1Ra, and to understand the mechanisms underlying any co-culture effects. METHODS: Bovine cartilage explants with or without synovium were treated with IL-1α followed by single or multiple doses of IL-1Ra. Effects of IL-1Ra in rescuing IL-1α-induced catabolism in cartilage monoculture and cartilage-synovium co-culture were assessed by measuring loss of glycosaminoglycans (GAGs) and collagen using DMMB (dimethyl-methylene blue) and hydroxyproline assays, respectively, nitric oxide (NO) release using Griess assay, cell viability by fluorescence staining, metabolic activity using Alamar blue, and proteoglycan biosynthesis by radiolabel incorporation. Day 2 conditioned media from mono and co-cultures were analyzed by mass spectrometry and cytokine array to identify proteins unique to co-culture that contribute to biological crosstalk. RESULTS: A single dose of IL-1Ra was ineffective, and a sustained dose was necessary to significantly suppress IL-1α-induced catabolism as observed by enhanced suppression of GAG and collagen loss, NO synthesis, rescue of chondrocyte metabolism, viability, and GAG biosynthesis rates. The synovium exhibited a protective role as the effects of single-dose IL-1Ra were significantly enhanced in cartilage-synovium co-culture and were accompanied by release of anti-catabolic factors IL-4, carbonic anhydrase-3, and matrilin-3. A total of 26 unique proteins were identified in conditioned media from co-cultures, while expression levels of many additional prot…","author":[{"dropping-particle":"","family":"Mehta","given":"Shikhar","non-dropping-particle":"","parse-names":false,"suffix":""},{"dropping-particle":"","family":"Akhtar","given":"Sumayyah","non-dropping-particle":"","parse-names":false,"suffix":""},{"dropping-particle":"","family":"Porter","given":"Ryan M.","non-dropping-particle":"","parse-names":false,"suffix":""},{"dropping-particle":"","family":"Önnerfjord","given":"Patrik","non-dropping-particle":"","parse-names":false,"suffix":""},{"dropping-particle":"","family":"Bajpayee","given":"Ambika G.","non-dropping-particle":"","parse-names":false,"suffix":""}],"container-title":"Arthritis research &amp; therapy","id":"ITEM-1","issue":"1","issued":{"date-parts":[["2019","11","13"]]},"page":"238","publisher":"NLM (Medline)","title":"Interleukin-1 receptor antagonist (IL-1Ra) is more effective in suppressing cytokine-induced catabolism in cartilage-synovium co-culture than in cartilage monoculture","type":"article-journal","volume":"21"},"uris":["http://www.mendeley.com/documents/?uuid=a132b2f0-4bcb-30ce-9ee9-dc3b04912a83"]},{"id":"ITEM-2","itemData":{"DOI":"10.1038/nrrheum.2016.210","ISSN":"1759-4790","abstract":"Current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Rheumatology","id":"ITEM-2","issue":"3","issued":{"date-parts":[["2017","3","9"]]},"page":"183-193","publisher":"Nature Publishing Group","title":"Cartilage-targeting drug delivery: can electrostatic interactions help?","type":"article-journal","volume":"13"},"uris":["http://www.mendeley.com/documents/?uuid=80ec776e-8776-3dbe-9a1f-a67f8af47027"]}],"mendeley":{"formattedCitation":"&lt;sup&gt;1, 5&lt;/sup&gt;","plainTextFormattedCitation":"1, 5","previouslyFormattedCitation":"&lt;sup&gt;1, 5&lt;/sup&gt;"},"properties":{"noteIndex":0},"schema":"https://github.com/citation-style-language/schema/raw/master/csl-citation.json"}</w:instrText>
      </w:r>
      <w:r w:rsidR="0028544F">
        <w:rPr>
          <w:rFonts w:asciiTheme="minorHAnsi" w:hAnsiTheme="minorHAnsi" w:cstheme="minorHAnsi"/>
          <w:bCs/>
          <w:color w:val="000000" w:themeColor="text1"/>
        </w:rPr>
        <w:fldChar w:fldCharType="separate"/>
      </w:r>
      <w:r w:rsidR="007221EB" w:rsidRPr="007221EB">
        <w:rPr>
          <w:rFonts w:asciiTheme="minorHAnsi" w:hAnsiTheme="minorHAnsi" w:cstheme="minorHAnsi"/>
          <w:bCs/>
          <w:noProof/>
          <w:color w:val="000000" w:themeColor="text1"/>
          <w:vertAlign w:val="superscript"/>
        </w:rPr>
        <w:t>1,5</w:t>
      </w:r>
      <w:r w:rsidR="0028544F">
        <w:rPr>
          <w:rFonts w:asciiTheme="minorHAnsi" w:hAnsiTheme="minorHAnsi" w:cstheme="minorHAnsi"/>
          <w:bCs/>
          <w:color w:val="000000" w:themeColor="text1"/>
        </w:rPr>
        <w:fldChar w:fldCharType="end"/>
      </w:r>
      <w:r w:rsidR="00755AB8">
        <w:rPr>
          <w:rFonts w:asciiTheme="minorHAnsi" w:hAnsiTheme="minorHAnsi" w:cstheme="minorHAnsi"/>
          <w:bCs/>
          <w:color w:val="000000" w:themeColor="text1"/>
        </w:rPr>
        <w:t xml:space="preserve"> </w:t>
      </w:r>
      <w:r w:rsidR="007F6F31">
        <w:rPr>
          <w:rFonts w:asciiTheme="minorHAnsi" w:hAnsiTheme="minorHAnsi" w:cstheme="minorHAnsi"/>
          <w:b/>
          <w:color w:val="000000" w:themeColor="text1"/>
        </w:rPr>
        <w:t>(Fig</w:t>
      </w:r>
      <w:r w:rsidR="00D61FF4">
        <w:rPr>
          <w:rFonts w:asciiTheme="minorHAnsi" w:hAnsiTheme="minorHAnsi" w:cstheme="minorHAnsi"/>
          <w:b/>
          <w:color w:val="000000" w:themeColor="text1"/>
        </w:rPr>
        <w:t>ure</w:t>
      </w:r>
      <w:r w:rsidR="007F6F31">
        <w:rPr>
          <w:rFonts w:asciiTheme="minorHAnsi" w:hAnsiTheme="minorHAnsi" w:cstheme="minorHAnsi"/>
          <w:b/>
          <w:color w:val="000000" w:themeColor="text1"/>
        </w:rPr>
        <w:t xml:space="preserve"> 1)</w:t>
      </w:r>
      <w:r w:rsidR="00C63898">
        <w:rPr>
          <w:rFonts w:asciiTheme="minorHAnsi" w:hAnsiTheme="minorHAnsi" w:cstheme="minorHAnsi"/>
          <w:bCs/>
          <w:color w:val="000000" w:themeColor="text1"/>
        </w:rPr>
        <w:t>.</w:t>
      </w:r>
    </w:p>
    <w:p w14:paraId="394E35D1" w14:textId="5B42AD7B" w:rsidR="00E84EFB" w:rsidRDefault="00E84EFB" w:rsidP="00381F31">
      <w:pPr>
        <w:rPr>
          <w:rFonts w:asciiTheme="minorHAnsi" w:hAnsiTheme="minorHAnsi" w:cstheme="minorHAnsi"/>
          <w:bCs/>
          <w:color w:val="000000" w:themeColor="text1"/>
        </w:rPr>
      </w:pPr>
    </w:p>
    <w:p w14:paraId="280632E8" w14:textId="67B338CE" w:rsidR="00E84EFB" w:rsidRPr="00E84EFB" w:rsidRDefault="00E84EFB" w:rsidP="00381F31">
      <w:pPr>
        <w:rPr>
          <w:rFonts w:asciiTheme="minorHAnsi" w:hAnsiTheme="minorHAnsi" w:cstheme="minorHAnsi"/>
          <w:bCs/>
          <w:color w:val="000000" w:themeColor="text1"/>
        </w:rPr>
      </w:pPr>
      <w:r>
        <w:rPr>
          <w:rFonts w:asciiTheme="minorHAnsi" w:hAnsiTheme="minorHAnsi" w:cstheme="minorHAnsi"/>
          <w:bCs/>
          <w:color w:val="000000" w:themeColor="text1"/>
        </w:rPr>
        <w:t xml:space="preserve">[Place </w:t>
      </w:r>
      <w:r>
        <w:rPr>
          <w:rFonts w:asciiTheme="minorHAnsi" w:hAnsiTheme="minorHAnsi" w:cstheme="minorHAnsi"/>
          <w:b/>
          <w:color w:val="000000" w:themeColor="text1"/>
        </w:rPr>
        <w:t>Figure 1</w:t>
      </w:r>
      <w:r>
        <w:rPr>
          <w:rFonts w:asciiTheme="minorHAnsi" w:hAnsiTheme="minorHAnsi" w:cstheme="minorHAnsi"/>
          <w:bCs/>
          <w:color w:val="000000" w:themeColor="text1"/>
        </w:rPr>
        <w:t xml:space="preserve"> here]</w:t>
      </w:r>
    </w:p>
    <w:p w14:paraId="51292907" w14:textId="77777777" w:rsidR="00E84EFB" w:rsidRDefault="00E84EFB" w:rsidP="00381F31">
      <w:pPr>
        <w:rPr>
          <w:rFonts w:asciiTheme="minorHAnsi" w:hAnsiTheme="minorHAnsi" w:cstheme="minorHAnsi"/>
          <w:bCs/>
          <w:color w:val="000000" w:themeColor="text1"/>
        </w:rPr>
      </w:pPr>
    </w:p>
    <w:p w14:paraId="1261BA0C" w14:textId="1ED4EDA8" w:rsidR="00AB0AD8" w:rsidRDefault="00AB407C" w:rsidP="00381F31">
      <w:pPr>
        <w:rPr>
          <w:rFonts w:asciiTheme="minorHAnsi" w:hAnsiTheme="minorHAnsi" w:cstheme="minorHAnsi"/>
          <w:bCs/>
          <w:color w:val="000000" w:themeColor="text1"/>
        </w:rPr>
      </w:pPr>
      <w:r>
        <w:rPr>
          <w:rFonts w:asciiTheme="minorHAnsi" w:hAnsiTheme="minorHAnsi" w:cstheme="minorHAnsi"/>
          <w:bCs/>
          <w:color w:val="000000" w:themeColor="text1"/>
        </w:rPr>
        <w:t>Recently,</w:t>
      </w:r>
      <w:r w:rsidR="00D61FF4">
        <w:rPr>
          <w:rFonts w:asciiTheme="minorHAnsi" w:hAnsiTheme="minorHAnsi" w:cstheme="minorHAnsi"/>
          <w:bCs/>
          <w:color w:val="000000" w:themeColor="text1"/>
        </w:rPr>
        <w:t xml:space="preserve"> short-length cationic peptide carriers (CPCs) were designed</w:t>
      </w:r>
      <w:r>
        <w:rPr>
          <w:rFonts w:asciiTheme="minorHAnsi" w:hAnsiTheme="minorHAnsi" w:cstheme="minorHAnsi"/>
          <w:bCs/>
          <w:color w:val="000000" w:themeColor="text1"/>
        </w:rPr>
        <w:t xml:space="preserve"> with the goal </w:t>
      </w:r>
      <w:r w:rsidR="00D61FF4">
        <w:rPr>
          <w:rFonts w:asciiTheme="minorHAnsi" w:hAnsiTheme="minorHAnsi" w:cstheme="minorHAnsi"/>
          <w:bCs/>
          <w:color w:val="000000" w:themeColor="text1"/>
        </w:rPr>
        <w:t xml:space="preserve">of </w:t>
      </w:r>
      <w:r w:rsidR="00F152FA">
        <w:rPr>
          <w:rFonts w:asciiTheme="minorHAnsi" w:hAnsiTheme="minorHAnsi" w:cstheme="minorHAnsi"/>
          <w:bCs/>
          <w:color w:val="000000" w:themeColor="text1"/>
        </w:rPr>
        <w:t xml:space="preserve">creating small cationic domains </w:t>
      </w:r>
      <w:r w:rsidR="000144FD">
        <w:rPr>
          <w:rFonts w:asciiTheme="minorHAnsi" w:hAnsiTheme="minorHAnsi" w:cstheme="minorHAnsi"/>
          <w:bCs/>
          <w:color w:val="000000" w:themeColor="text1"/>
        </w:rPr>
        <w:t xml:space="preserve">capable of </w:t>
      </w:r>
      <w:r w:rsidR="00CA4D5D">
        <w:rPr>
          <w:rFonts w:asciiTheme="minorHAnsi" w:hAnsiTheme="minorHAnsi" w:cstheme="minorHAnsi"/>
          <w:bCs/>
          <w:color w:val="000000" w:themeColor="text1"/>
        </w:rPr>
        <w:t>carrying large</w:t>
      </w:r>
      <w:r w:rsidR="00F0777A">
        <w:rPr>
          <w:rFonts w:asciiTheme="minorHAnsi" w:hAnsiTheme="minorHAnsi" w:cstheme="minorHAnsi"/>
          <w:bCs/>
          <w:color w:val="000000" w:themeColor="text1"/>
        </w:rPr>
        <w:t xml:space="preserve">r sized therapeutics for delivery to </w:t>
      </w:r>
      <w:r w:rsidR="00D61FF4">
        <w:rPr>
          <w:rFonts w:asciiTheme="minorHAnsi" w:hAnsiTheme="minorHAnsi" w:cstheme="minorHAnsi"/>
          <w:bCs/>
          <w:color w:val="000000" w:themeColor="text1"/>
        </w:rPr>
        <w:t xml:space="preserve">the </w:t>
      </w:r>
      <w:r w:rsidR="00F0777A">
        <w:rPr>
          <w:rFonts w:asciiTheme="minorHAnsi" w:hAnsiTheme="minorHAnsi" w:cstheme="minorHAnsi"/>
          <w:bCs/>
          <w:color w:val="000000" w:themeColor="text1"/>
        </w:rPr>
        <w:t>negatively charged cartilage</w:t>
      </w:r>
      <w:r w:rsidR="0028544F">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8544F">
        <w:rPr>
          <w:rFonts w:asciiTheme="minorHAnsi" w:hAnsiTheme="minorHAnsi" w:cstheme="minorHAnsi"/>
          <w:bCs/>
          <w:color w:val="000000" w:themeColor="text1"/>
        </w:rPr>
        <w:fldChar w:fldCharType="separate"/>
      </w:r>
      <w:r w:rsidR="0028544F" w:rsidRPr="0028544F">
        <w:rPr>
          <w:rFonts w:asciiTheme="minorHAnsi" w:hAnsiTheme="minorHAnsi" w:cstheme="minorHAnsi"/>
          <w:bCs/>
          <w:noProof/>
          <w:color w:val="000000" w:themeColor="text1"/>
          <w:vertAlign w:val="superscript"/>
        </w:rPr>
        <w:t>4</w:t>
      </w:r>
      <w:r w:rsidR="0028544F">
        <w:rPr>
          <w:rFonts w:asciiTheme="minorHAnsi" w:hAnsiTheme="minorHAnsi" w:cstheme="minorHAnsi"/>
          <w:bCs/>
          <w:color w:val="000000" w:themeColor="text1"/>
        </w:rPr>
        <w:fldChar w:fldCharType="end"/>
      </w:r>
      <w:r w:rsidR="008E2D83">
        <w:rPr>
          <w:rFonts w:asciiTheme="minorHAnsi" w:hAnsiTheme="minorHAnsi" w:cstheme="minorHAnsi"/>
          <w:bCs/>
          <w:color w:val="000000" w:themeColor="text1"/>
        </w:rPr>
        <w:t xml:space="preserve">. </w:t>
      </w:r>
      <w:r w:rsidR="002240CA">
        <w:rPr>
          <w:rFonts w:asciiTheme="minorHAnsi" w:hAnsiTheme="minorHAnsi" w:cstheme="minorHAnsi"/>
          <w:bCs/>
          <w:color w:val="000000" w:themeColor="text1"/>
        </w:rPr>
        <w:t xml:space="preserve">For effective drug delivery to </w:t>
      </w:r>
      <w:r w:rsidR="00D61FF4">
        <w:rPr>
          <w:rFonts w:asciiTheme="minorHAnsi" w:hAnsiTheme="minorHAnsi" w:cstheme="minorHAnsi"/>
          <w:bCs/>
          <w:color w:val="000000" w:themeColor="text1"/>
        </w:rPr>
        <w:t xml:space="preserve">the </w:t>
      </w:r>
      <w:r w:rsidR="002240CA">
        <w:rPr>
          <w:rFonts w:asciiTheme="minorHAnsi" w:hAnsiTheme="minorHAnsi" w:cstheme="minorHAnsi"/>
          <w:bCs/>
          <w:color w:val="000000" w:themeColor="text1"/>
        </w:rPr>
        <w:t>cartilage</w:t>
      </w:r>
      <w:r w:rsidR="002523FD">
        <w:rPr>
          <w:rFonts w:asciiTheme="minorHAnsi" w:hAnsiTheme="minorHAnsi" w:cstheme="minorHAnsi"/>
          <w:bCs/>
          <w:color w:val="000000" w:themeColor="text1"/>
        </w:rPr>
        <w:t xml:space="preserve"> for treating </w:t>
      </w:r>
      <w:r w:rsidR="0034666B">
        <w:rPr>
          <w:rFonts w:asciiTheme="minorHAnsi" w:hAnsiTheme="minorHAnsi" w:cstheme="minorHAnsi"/>
          <w:bCs/>
          <w:color w:val="000000" w:themeColor="text1"/>
        </w:rPr>
        <w:t>prevalent</w:t>
      </w:r>
      <w:r w:rsidR="003B12E3">
        <w:rPr>
          <w:rFonts w:asciiTheme="minorHAnsi" w:hAnsiTheme="minorHAnsi" w:cstheme="minorHAnsi"/>
          <w:bCs/>
          <w:color w:val="000000" w:themeColor="text1"/>
        </w:rPr>
        <w:fldChar w:fldCharType="begin" w:fldLock="1"/>
      </w:r>
      <w:r w:rsidR="007221EB">
        <w:rPr>
          <w:rFonts w:asciiTheme="minorHAnsi" w:hAnsiTheme="minorHAnsi" w:cstheme="minorHAnsi"/>
          <w:bCs/>
          <w:color w:val="000000" w:themeColor="text1"/>
        </w:rPr>
        <w:instrText>ADDIN CSL_CITATION {"citationItems":[{"id":"ITEM-1","itemData":{"DOI":"10.1056/NEJMcp051726","ISSN":"00284793","abstract":"Osteoarthritis of the knee affects about 10% of adults aged over 60 years, with risk increased in those with obesity, and joint damage or abnormalities. Progression of disease on x rays is commonplace, but x ray changes don't correlate well with clinical symptoms. METHODS AND OUTCOMES: We conducted a systematic review and aimed to answer the following clinical questions: What are the effects of non-surgical treatments for osteoarthritis of the knee? What are the effects of surgical treatments for osteoarthritis of the knee? We searched: Medline, Embase, The Cochrane Library and other important databases up to October 2006 (Clinical Evidence reviews are updated periodically, please check our website for the most up-to-date version of this review). We included harms alerts from relevant organisations such as the US Food and Drug Administration (FDA) and the UK Medicines and Healthcare products Regulatory Agency (MHRA).","author":[{"dropping-particle":"","family":"Felson","given":"David T.","non-dropping-particle":"","parse-names":false,"suffix":""}],"container-title":"New England Journal of Medicine","id":"ITEM-1","issue":"8","issued":{"date-parts":[["2006","2","23"]]},"page":"841-848","title":"Osteoarthritis of the knee","type":"article-journal","volume":"354"},"uris":["http://www.mendeley.com/documents/?uuid=66130efd-5df4-38d1-8e2a-71c53f58935e"]},{"id":"ITEM-2","itemData":{"DOI":"10.1038/nrd1693","ISSN":"14741776","abstract":"Osteoarthritis is a painful and disabling disease that affects millions of patients. Its aetiology is largely unknown, but is most likely multi-factorial. Osteoarthritis poses a dilemma: it often begins attacking different joint tissues long before middle age, but cannot be diagnosed until it becomes symptomatic decades later, at which point structural alterations are already quite advanced. In this review, osteoarthritis is considered as a disease of the whole joint that may result from multiple pathophysiological mechanisms, one of which is the dysregulation of lipid homeostasis. No proven disease-modifying therapy exists for osteoarthritis and current treatment options for chronic osteoarthritic pain are insufficient, but new pharmacotherapeutic options are emerging.","author":[{"dropping-particle":"","family":"Wieland","given":"Heike A.","non-dropping-particle":"","parse-names":false,"suffix":""},{"dropping-particle":"","family":"Michaelis","given":"Martin","non-dropping-particle":"","parse-names":false,"suffix":""},{"dropping-particle":"","family":"Kirschbaum","given":"Bernhard J.","non-dropping-particle":"","parse-names":false,"suffix":""},{"dropping-particle":"","family":"Rudolphi","given":"Karl A.","non-dropping-particle":"","parse-names":false,"suffix":""}],"container-title":"Nature Reviews Drug Discovery","id":"ITEM-2","issue":"4","issued":{"date-parts":[["2005","4"]]},"page":"331-344","publisher":"Nature Publishing Group","title":"Osteoarthritis - An untreatable disease?","type":"article","volume":"4"},"uris":["http://www.mendeley.com/documents/?uuid=0da53b50-7ca4-3e90-802c-016f5d96c4d4"]}],"mendeley":{"formattedCitation":"&lt;sup&gt;6, 7&lt;/sup&gt;","plainTextFormattedCitation":"6, 7","previouslyFormattedCitation":"&lt;sup&gt;6, 7&lt;/sup&gt;"},"properties":{"noteIndex":0},"schema":"https://github.com/citation-style-language/schema/raw/master/csl-citation.json"}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7221EB" w:rsidRPr="007221EB">
        <w:rPr>
          <w:rFonts w:asciiTheme="minorHAnsi" w:hAnsiTheme="minorHAnsi" w:cstheme="minorHAnsi"/>
          <w:bCs/>
          <w:noProof/>
          <w:color w:val="000000" w:themeColor="text1"/>
          <w:vertAlign w:val="superscript"/>
        </w:rPr>
        <w:t>6,7</w:t>
      </w:r>
      <w:r w:rsidR="003B12E3">
        <w:rPr>
          <w:rFonts w:asciiTheme="minorHAnsi" w:hAnsiTheme="minorHAnsi" w:cstheme="minorHAnsi"/>
          <w:bCs/>
          <w:color w:val="000000" w:themeColor="text1"/>
        </w:rPr>
        <w:fldChar w:fldCharType="end"/>
      </w:r>
      <w:r w:rsidR="00D61FF4">
        <w:rPr>
          <w:rFonts w:asciiTheme="minorHAnsi" w:hAnsiTheme="minorHAnsi" w:cstheme="minorHAnsi"/>
          <w:bCs/>
          <w:color w:val="000000" w:themeColor="text1"/>
        </w:rPr>
        <w:t xml:space="preserve"> </w:t>
      </w:r>
      <w:r w:rsidR="0034666B">
        <w:rPr>
          <w:rFonts w:asciiTheme="minorHAnsi" w:hAnsiTheme="minorHAnsi" w:cstheme="minorHAnsi"/>
          <w:bCs/>
          <w:color w:val="000000" w:themeColor="text1"/>
        </w:rPr>
        <w:t xml:space="preserve">and </w:t>
      </w:r>
      <w:r w:rsidR="002523FD">
        <w:rPr>
          <w:rFonts w:asciiTheme="minorHAnsi" w:hAnsiTheme="minorHAnsi" w:cstheme="minorHAnsi"/>
          <w:bCs/>
          <w:color w:val="000000" w:themeColor="text1"/>
        </w:rPr>
        <w:t>degenerative diseases such as osteoarthritis (OA)</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{"citationItems":[{"id":"ITEM-1","itemData":{"DOI":"10.1053/joca.1998.0214","ISSN":"10634584","author":[{"dropping-particle":"","family":"Martel-Pelletier","given":"J.","non-dropping-particle":"","parse-names":false,"suffix":""}],"container-title":"Osteoarthritis and Cartilage","id":"ITEM-1","issue":"4","issued":{"date-parts":[["1999","7","1"]]},"page":"371-373","publisher":"W.B. Saunders Ltd","title":"Pathophysiology of osteoarthritis","type":"paper-conference","volume":"7"},"uris":["http://www.mendeley.com/documents/?uuid=a87184cf-7774-3bc0-9c3c-26822f0a781b"]}],"mendeley":{"formattedCitation":"&lt;sup&gt;8&lt;/sup&gt;","plainTextFormattedCitation":"8","previouslyFormattedCitation":"&lt;sup&gt;8&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8</w:t>
      </w:r>
      <w:r w:rsidR="003B12E3">
        <w:rPr>
          <w:rFonts w:asciiTheme="minorHAnsi" w:hAnsiTheme="minorHAnsi" w:cstheme="minorHAnsi"/>
          <w:bCs/>
          <w:color w:val="000000" w:themeColor="text1"/>
        </w:rPr>
        <w:fldChar w:fldCharType="end"/>
      </w:r>
      <w:r w:rsidR="002240CA">
        <w:rPr>
          <w:rFonts w:asciiTheme="minorHAnsi" w:hAnsiTheme="minorHAnsi" w:cstheme="minorHAnsi"/>
          <w:bCs/>
          <w:color w:val="000000" w:themeColor="text1"/>
        </w:rPr>
        <w:t xml:space="preserve">, it is critical </w:t>
      </w:r>
      <w:r w:rsidR="00D61FF4">
        <w:rPr>
          <w:rFonts w:asciiTheme="minorHAnsi" w:hAnsiTheme="minorHAnsi" w:cstheme="minorHAnsi"/>
          <w:bCs/>
          <w:color w:val="000000" w:themeColor="text1"/>
        </w:rPr>
        <w:t xml:space="preserve">that </w:t>
      </w:r>
      <w:r w:rsidR="002240CA">
        <w:rPr>
          <w:rFonts w:asciiTheme="minorHAnsi" w:hAnsiTheme="minorHAnsi" w:cstheme="minorHAnsi"/>
          <w:bCs/>
          <w:color w:val="000000" w:themeColor="text1"/>
        </w:rPr>
        <w:t>the</w:t>
      </w:r>
      <w:r w:rsidR="000766A1">
        <w:rPr>
          <w:rFonts w:asciiTheme="minorHAnsi" w:hAnsiTheme="minorHAnsi" w:cstheme="minorHAnsi"/>
          <w:bCs/>
          <w:color w:val="000000" w:themeColor="text1"/>
        </w:rPr>
        <w:t>rapeutic concentrations of</w:t>
      </w:r>
      <w:r w:rsidR="002240CA">
        <w:rPr>
          <w:rFonts w:asciiTheme="minorHAnsi" w:hAnsiTheme="minorHAnsi" w:cstheme="minorHAnsi"/>
          <w:bCs/>
          <w:color w:val="000000" w:themeColor="text1"/>
        </w:rPr>
        <w:t xml:space="preserve"> </w:t>
      </w:r>
      <w:r w:rsidR="00151A54">
        <w:rPr>
          <w:rFonts w:asciiTheme="minorHAnsi" w:hAnsiTheme="minorHAnsi" w:cstheme="minorHAnsi"/>
          <w:bCs/>
          <w:color w:val="000000" w:themeColor="text1"/>
        </w:rPr>
        <w:t>drugs penetrate deep within the tissue, where a majority of the cartilage cells (chondrocytes) lie</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{"citationItems":[{"id":"ITEM-1","itemData":{"DOI":"10.1177/1941738109350438","ISSN":"19417381","PMID":"23015907","author":[{"dropping-particle":"","family":"Sophia Fox","given":"Alice J.","non-dropping-particle":"","parse-names":false,"suffix":""},{"dropping-particle":"","family":"Bedi","given":"Asheesh","non-dropping-particle":"","parse-names":false,"suffix":""},{"dropping-particle":"","family":"Rodeo","given":"Scott A.","non-dropping-particle":"","parse-names":false,"suffix":""}],"container-title":"Sports Health","id":"ITEM-1","issue":"6","issued":{"date-parts":[["2009","11"]]},"page":"461-468","title":"The basic science of articular cartilage: Structure, composition, and function","type":"article-journal","volume":"1"},"uris":["http://www.mendeley.com/documents/?uuid=f8e0b10b-a0a1-3327-90a2-71592359de65"]}],"mendeley":{"formattedCitation":"&lt;sup&gt;9&lt;/sup&gt;","plainTextFormattedCitation":"9","previouslyFormattedCitation":"&lt;sup&gt;9&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9</w:t>
      </w:r>
      <w:r w:rsidR="003B12E3">
        <w:rPr>
          <w:rFonts w:asciiTheme="minorHAnsi" w:hAnsiTheme="minorHAnsi" w:cstheme="minorHAnsi"/>
          <w:bCs/>
          <w:color w:val="000000" w:themeColor="text1"/>
        </w:rPr>
        <w:fldChar w:fldCharType="end"/>
      </w:r>
      <w:r w:rsidR="00151A54">
        <w:rPr>
          <w:rFonts w:asciiTheme="minorHAnsi" w:hAnsiTheme="minorHAnsi" w:cstheme="minorHAnsi"/>
          <w:bCs/>
          <w:color w:val="000000" w:themeColor="text1"/>
        </w:rPr>
        <w:t>.</w:t>
      </w:r>
      <w:r w:rsidR="006811E3">
        <w:rPr>
          <w:rFonts w:asciiTheme="minorHAnsi" w:hAnsiTheme="minorHAnsi" w:cstheme="minorHAnsi"/>
          <w:bCs/>
          <w:color w:val="000000" w:themeColor="text1"/>
        </w:rPr>
        <w:t xml:space="preserve"> </w:t>
      </w:r>
      <w:r w:rsidR="002523FD">
        <w:rPr>
          <w:rFonts w:asciiTheme="minorHAnsi" w:hAnsiTheme="minorHAnsi" w:cstheme="minorHAnsi"/>
          <w:bCs/>
          <w:color w:val="000000" w:themeColor="text1"/>
        </w:rPr>
        <w:t>Although there are</w:t>
      </w:r>
      <w:r w:rsidR="00F360ED">
        <w:rPr>
          <w:rFonts w:asciiTheme="minorHAnsi" w:hAnsiTheme="minorHAnsi" w:cstheme="minorHAnsi"/>
          <w:bCs/>
          <w:color w:val="000000" w:themeColor="text1"/>
        </w:rPr>
        <w:t xml:space="preserve"> several potential disease modifying drugs </w:t>
      </w:r>
      <w:r w:rsidR="00D92A06">
        <w:rPr>
          <w:rFonts w:asciiTheme="minorHAnsi" w:hAnsiTheme="minorHAnsi" w:cstheme="minorHAnsi"/>
          <w:bCs/>
          <w:color w:val="000000" w:themeColor="text1"/>
        </w:rPr>
        <w:t xml:space="preserve">available, </w:t>
      </w:r>
      <w:r w:rsidR="00836387">
        <w:rPr>
          <w:rFonts w:asciiTheme="minorHAnsi" w:hAnsiTheme="minorHAnsi" w:cstheme="minorHAnsi"/>
          <w:bCs/>
          <w:color w:val="000000" w:themeColor="text1"/>
        </w:rPr>
        <w:t>none have gained FDA approval</w:t>
      </w:r>
      <w:r w:rsidR="00D61FF4">
        <w:rPr>
          <w:rFonts w:asciiTheme="minorHAnsi" w:hAnsiTheme="minorHAnsi" w:cstheme="minorHAnsi"/>
          <w:bCs/>
          <w:color w:val="000000" w:themeColor="text1"/>
        </w:rPr>
        <w:t xml:space="preserve"> because these are unable to</w:t>
      </w:r>
      <w:r w:rsidR="00836387">
        <w:rPr>
          <w:rFonts w:asciiTheme="minorHAnsi" w:hAnsiTheme="minorHAnsi" w:cstheme="minorHAnsi"/>
          <w:bCs/>
          <w:color w:val="000000" w:themeColor="text1"/>
        </w:rPr>
        <w:t xml:space="preserve"> effectively target</w:t>
      </w:r>
      <w:r w:rsidR="005E0068">
        <w:rPr>
          <w:rFonts w:asciiTheme="minorHAnsi" w:hAnsiTheme="minorHAnsi" w:cstheme="minorHAnsi"/>
          <w:bCs/>
          <w:color w:val="000000" w:themeColor="text1"/>
        </w:rPr>
        <w:t xml:space="preserve"> the</w:t>
      </w:r>
      <w:r w:rsidR="00836387">
        <w:rPr>
          <w:rFonts w:asciiTheme="minorHAnsi" w:hAnsiTheme="minorHAnsi" w:cstheme="minorHAnsi"/>
          <w:bCs/>
          <w:color w:val="000000" w:themeColor="text1"/>
        </w:rPr>
        <w:t xml:space="preserve"> cartilage</w:t>
      </w:r>
      <w:r w:rsidR="003B12E3">
        <w:rPr>
          <w:rFonts w:asciiTheme="minorHAnsi" w:hAnsiTheme="minorHAnsi" w:cstheme="minorHAnsi"/>
          <w:bCs/>
          <w:color w:val="000000" w:themeColor="text1"/>
        </w:rPr>
        <w:fldChar w:fldCharType="begin" w:fldLock="1"/>
      </w:r>
      <w:r w:rsidR="007221EB">
        <w:rPr>
          <w:rFonts w:asciiTheme="minorHAnsi" w:hAnsiTheme="minorHAnsi" w:cstheme="minorHAnsi"/>
          <w:bCs/>
          <w:color w:val="000000" w:themeColor="text1"/>
        </w:rPr>
        <w:instrText xml:space="preserve">ADDIN CSL_CITATION {"citationItems":[{"id":"ITEM-1","itemData":{"DOI":"10.1002/art.24096","ISSN":"21514658","abstract":"Objective. To evaluate the clinical response, safety, and tolerability of a single intraarticular injection of anakinra in patients with symptomatic osteoarthritis (OA) of the knee. Methods. Patients with OA of the knee were enrolled in a multicenter, double-blind, placebo-controlled study and randomized 2:1:2 to receive a single intraarticular injection of placebo, anakinra 50 mg, or anakinra 150 mg in their symptomatic knee. Patients were evaluated for 12 weeks postinjection. The primary end point was the change in the Western Ontario and McMaster Universities Osteoarthritis Index (WOMAC) score from baseline to week 4. Safety assessments included the evaluation of adverse events (AEs), laboratory tests, and vital signs. Pharmacokinetic parameters were assessed in a subset of patients. Results. Of 170 patients who enrolled, 160 (94%) completed the study. The mean improvements from baseline to week 4 in the WOMAC score were not statistically different between the placebo group and the patients who received 50 mg of anakinra (P = 0.67) or 150 mg of anakinra (P = 0.77). Anakinra was well tolerated. No withdrawals due to AEs or serious AEs, and no serious infections or deaths were reported. No clinically significant trends were noted in laboratory values or vital signs. Pharmacokinetic parameters demonstrated that the mean terminal half-life of anakinra in serum after intraarticular injection was </w:instrText>
      </w:r>
      <w:r w:rsidR="007221EB">
        <w:rPr>
          <w:rFonts w:ascii="Cambria Math" w:hAnsi="Cambria Math" w:cs="Cambria Math"/>
          <w:bCs/>
          <w:color w:val="000000" w:themeColor="text1"/>
        </w:rPr>
        <w:instrText>∼</w:instrText>
      </w:r>
      <w:r w:rsidR="007221EB">
        <w:rPr>
          <w:rFonts w:asciiTheme="minorHAnsi" w:hAnsiTheme="minorHAnsi" w:cstheme="minorHAnsi"/>
          <w:bCs/>
          <w:color w:val="000000" w:themeColor="text1"/>
        </w:rPr>
        <w:instrText>4 hours. Conclusion. Anakinra was well tolerated as a single 50-mg or 150-mg intraarticular injection in patients with OA of the knee. However, anakinra was not associated with improvements in OA symptoms compared with placebo. © 2009, American College of Rheumatology.","author":[{"dropping-particle":"","family":"Chevalier","given":"X.","non-dropping-particle":"","parse-names":false,"suffix":""},{"dropping-particle":"","family":"Goupille","given":"P.","non-dropping-particle":"","parse-names":false,"suffix":""},{"dropping-particle":"","family":"Beaulieu","given":"A. D.","non-dropping-particle":"","parse-names":false,"suffix":""},{"dropping-particle":"","family":"Burch","given":"F. X.","non-dropping-particle":"","parse-names":false,"suffix":""},{"dropping-particle":"","family":"Bensen","given":"W. G.","non-dropping-particle":"","parse-names":false,"suffix":""},{"dropping-particle":"","family":"Conrozier","given":"T.","non-dropping-particle":"","parse-names":false,"suffix":""},{"dropping-particle":"","family":"Loeuille","given":"D.","non-dropping-particle":"","parse-names":false,"suffix":""},{"dropping-particle":"","family":"Kivitz","given":"A. J.","non-dropping-particle":"","parse-names":false,"suffix":""},{"dropping-particle":"","family":"Silver","given":"D.","non-dropping-particle":"","parse-names":false,"suffix":""},{"dropping-particle":"","family":"Appleton","given":"B. E.","non-dropping-particle":"","parse-names":false,"suffix":""}],"container-title":"Arthritis Care and Research","id":"ITEM-1","issue":"3","issued":{"date-parts":[["2009","3","15"]]},"page":"344-352","title":"Intraarticular injection of anakinra in osteoarthritis of the knee: A multicenter, randomized, double-blind, placebo-controlled study","type":"article-journal","volume":"61"},"uris":["http://www.mendeley.com/documents/?uuid=6d262268-6acc-31ee-9e2d-9a443413d105"]},{"id":"ITEM-2","itemData":{"DOI":"10.1186/ar3430","ISSN":"14786354","abstract":"Introduction: AMG 108 is a fully human, immunoglobulin subclass G2 (IgG2) monoclonal antibody that binds the human interleukin-1 (IL-1) receptor type 1, inhibiting the activity of IL-1a and IL-1b. In preclinical studies, IL-1 inhibition was shown to be beneficial in models of osteoarthritis (OA). The purpose of this two-part study was to evaluate the safety and pharmacokinetics (PK; Part A) and clinical effect (Part B) of AMG 108 in a double-blind, placebo-controlled, multiple-dose study in patients with OA of the knee.Methods: In Part A, patients received placebo or AMG 108 subcutaneously (SC; 75 mg or 300 mg) or intravenously (IV; 100 mg or 300 mg) once every 4 weeks for 12 weeks; in Part B, patients received placebo or 300 mg AMG 108 SC, once every 4 weeks for 12 weeks. The clinical effect of AMG 108 was measured in Part B by using the Western Ontario and McMaster Universities (WOMAC) osteoarthritis index pain score.Results: In Part A, 68 patients were randomized, and 64 received investigational product. In Part B, 160 patients were randomized, and 159 received investigational product. AMG 108 was well tolerated. Most adverse events (AEs), infectious AEs, serious AEs and infections, as well as withdrawals from the study due to AEs occurred at similar rates in both active and placebo groups. One death was reported in an 80-year-old patient (Part A, 300 mg IV AMG 108; due to complications of lobar pneumonia). AMG 108 serum concentration-time profiles exhibited nonlinear PK. The AMG 108 group in Part B had statistically insignificant but numerically greater improvement in pain compared with the placebo group, as shown by the WOMAC pain scores (median change, -63.0 versus -37.0, respectively).Conclusions: The safety profile of AMG 108 SC and IV was comparable with placebo in patients with OA of the knee. Patients who received AMG 108 showed statistically insignificant but numerically greater improvements in pain; however, minimal, if any, clinical benefit was observed.Trial Registration: This study is registered with ClinicalTrials.gov with the identifier NCT00110942. © 2011 Cohen et al.; licensee BioMed Central Ltd.","author":[{"dropping-particle":"","family":"Cohen","given":"Stanley B.","non-dropping-particle":"","parse-names":false,"suffix":""},{"dropping-particle":"","family":"Proudman","given":"Susanna","non-dropping-particle":"","parse-names":false,"suffix":""},{"dropping-particle":"","family":"Kivitz","given":"Alan J.","non-dropping-particle":"","parse-names":false,"suffix":""},{"dropping-particle":"","family":"Burch","given":"Francis X.","non-dropping-particle":"","parse-names":false,"suffix":""},{"dropping-particle":"","family":"Donohue","given":"John P.","non-dropping-particle":"","parse-names":false,"suffix":""},{"dropping-particle":"","family":"Burstein","given":"Deborah","non-dropping-particle":"","parse-names":false,"suffix":""},{"dropping-particle":"","family":"Sun","given":"Yu Nien","non-dropping-particle":"","parse-names":false,"suffix":""},{"dropping-particle":"","family":"Banfield","given":"Christopher","non-dropping-particle":"","parse-names":false,"suffix":""},{"dropping-particle":"","family":"Vincent","given":"Michael S.","non-dropping-particle":"","parse-names":false,"suffix":""},{"dropping-particle":"","family":"Ni","given":"Liyun","non-dropping-particle":"","parse-names":false,"suffix":""},{"dropping-particle":"","family":"Zack","given":"Debra J.","non-dropping-particle":"","parse-names":false,"suffix":""}],"container-title":"Arthritis Research and Therapy","id":"ITEM-2","issue":"4","issued":{"date-parts":[["2011","7","29"]]},"page":"R125","title":"A randomized, double-blind study of AMG 108 (a fully human monoclonal antibody to IL-1R1) in patients with osteoarthritis of the knee","type":"article-journal","volume":"13"},"uris":["http://www.mendeley.com/documents/?uuid=8ac1feb1-5721-3120-87b3-4e3c78f2372b"]}],"mendeley":{"formattedCitation":"&lt;sup&gt;10, 11&lt;/sup&gt;","plainTextFormattedCitation":"10, 11","previouslyFormattedCitation":"&lt;sup&gt;10, 11&lt;/sup&gt;"},"properties":{"noteIndex":0},"schema":"https://github.com/citation-style-language/schema/raw/master/csl-citation.json"}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7221EB" w:rsidRPr="007221EB">
        <w:rPr>
          <w:rFonts w:asciiTheme="minorHAnsi" w:hAnsiTheme="minorHAnsi" w:cstheme="minorHAnsi"/>
          <w:bCs/>
          <w:noProof/>
          <w:color w:val="000000" w:themeColor="text1"/>
          <w:vertAlign w:val="superscript"/>
        </w:rPr>
        <w:t>10,11</w:t>
      </w:r>
      <w:r w:rsidR="003B12E3">
        <w:rPr>
          <w:rFonts w:asciiTheme="minorHAnsi" w:hAnsiTheme="minorHAnsi" w:cstheme="minorHAnsi"/>
          <w:bCs/>
          <w:color w:val="000000" w:themeColor="text1"/>
        </w:rPr>
        <w:fldChar w:fldCharType="end"/>
      </w:r>
      <w:r w:rsidR="00836387">
        <w:rPr>
          <w:rFonts w:asciiTheme="minorHAnsi" w:hAnsiTheme="minorHAnsi" w:cstheme="minorHAnsi"/>
          <w:bCs/>
          <w:color w:val="000000" w:themeColor="text1"/>
        </w:rPr>
        <w:t xml:space="preserve">. </w:t>
      </w:r>
      <w:r w:rsidR="00455FD1">
        <w:rPr>
          <w:rFonts w:asciiTheme="minorHAnsi" w:hAnsiTheme="minorHAnsi" w:cstheme="minorHAnsi"/>
          <w:bCs/>
          <w:color w:val="000000" w:themeColor="text1"/>
        </w:rPr>
        <w:t>Therefore, evaluati</w:t>
      </w:r>
      <w:r w:rsidR="00CE2462">
        <w:rPr>
          <w:rFonts w:asciiTheme="minorHAnsi" w:hAnsiTheme="minorHAnsi" w:cstheme="minorHAnsi"/>
          <w:bCs/>
          <w:color w:val="000000" w:themeColor="text1"/>
        </w:rPr>
        <w:t xml:space="preserve">on of the transport properties of drug carriers is necessary </w:t>
      </w:r>
      <w:r w:rsidR="00550FAE">
        <w:rPr>
          <w:rFonts w:asciiTheme="minorHAnsi" w:hAnsiTheme="minorHAnsi" w:cstheme="minorHAnsi"/>
          <w:bCs/>
          <w:color w:val="000000" w:themeColor="text1"/>
        </w:rPr>
        <w:t xml:space="preserve">for </w:t>
      </w:r>
      <w:r w:rsidR="00F228A3">
        <w:rPr>
          <w:rFonts w:asciiTheme="minorHAnsi" w:hAnsiTheme="minorHAnsi" w:cstheme="minorHAnsi"/>
          <w:bCs/>
          <w:color w:val="000000" w:themeColor="text1"/>
        </w:rPr>
        <w:t xml:space="preserve">predicting the </w:t>
      </w:r>
      <w:r w:rsidR="00B46044">
        <w:rPr>
          <w:rFonts w:asciiTheme="minorHAnsi" w:hAnsiTheme="minorHAnsi" w:cstheme="minorHAnsi"/>
          <w:bCs/>
          <w:color w:val="000000" w:themeColor="text1"/>
        </w:rPr>
        <w:t xml:space="preserve">effectiveness of drugs in inducing a therapeutic response. </w:t>
      </w:r>
      <w:r w:rsidR="00AB649D">
        <w:rPr>
          <w:rFonts w:asciiTheme="minorHAnsi" w:hAnsiTheme="minorHAnsi" w:cstheme="minorHAnsi"/>
          <w:bCs/>
          <w:color w:val="000000" w:themeColor="text1"/>
        </w:rPr>
        <w:t xml:space="preserve">Here, </w:t>
      </w:r>
      <w:r w:rsidR="003E7488">
        <w:rPr>
          <w:rFonts w:asciiTheme="minorHAnsi" w:hAnsiTheme="minorHAnsi" w:cstheme="minorHAnsi"/>
          <w:bCs/>
          <w:color w:val="000000" w:themeColor="text1"/>
        </w:rPr>
        <w:t xml:space="preserve">we have designed three separate experiments that can be utilized for assessing the equilibrium uptake, depth of penetration and non-equilibrium diffusion rate of </w:t>
      </w:r>
      <w:r w:rsidR="00566AAA">
        <w:rPr>
          <w:rFonts w:asciiTheme="minorHAnsi" w:hAnsiTheme="minorHAnsi" w:cstheme="minorHAnsi"/>
          <w:bCs/>
          <w:color w:val="000000" w:themeColor="text1"/>
        </w:rPr>
        <w:t>CPCs</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4</w:t>
      </w:r>
      <w:r w:rsidR="003B12E3">
        <w:rPr>
          <w:rFonts w:asciiTheme="minorHAnsi" w:hAnsiTheme="minorHAnsi" w:cstheme="minorHAnsi"/>
          <w:bCs/>
          <w:color w:val="000000" w:themeColor="text1"/>
        </w:rPr>
        <w:fldChar w:fldCharType="end"/>
      </w:r>
      <w:r w:rsidR="00566AAA">
        <w:rPr>
          <w:rFonts w:asciiTheme="minorHAnsi" w:hAnsiTheme="minorHAnsi" w:cstheme="minorHAnsi"/>
          <w:bCs/>
          <w:color w:val="000000" w:themeColor="text1"/>
        </w:rPr>
        <w:t>.</w:t>
      </w:r>
    </w:p>
    <w:p w14:paraId="19A581F5" w14:textId="77777777" w:rsidR="00AB0AD8" w:rsidRDefault="00AB0AD8" w:rsidP="00381F31">
      <w:pPr>
        <w:rPr>
          <w:rFonts w:asciiTheme="minorHAnsi" w:hAnsiTheme="minorHAnsi" w:cstheme="minorHAnsi"/>
          <w:bCs/>
          <w:color w:val="000000" w:themeColor="text1"/>
        </w:rPr>
      </w:pPr>
    </w:p>
    <w:p w14:paraId="7D113119" w14:textId="65D901C4" w:rsidR="00920290" w:rsidRDefault="005E1F38" w:rsidP="00381F31">
      <w:pPr>
        <w:rPr>
          <w:rFonts w:asciiTheme="minorHAnsi" w:hAnsiTheme="minorHAnsi" w:cstheme="minorHAnsi"/>
          <w:bCs/>
          <w:color w:val="000000" w:themeColor="text1"/>
        </w:rPr>
      </w:pPr>
      <w:r>
        <w:rPr>
          <w:rFonts w:asciiTheme="minorHAnsi" w:hAnsiTheme="minorHAnsi" w:cstheme="minorHAnsi"/>
          <w:bCs/>
          <w:color w:val="000000" w:themeColor="text1"/>
        </w:rPr>
        <w:t>To ensure that there</w:t>
      </w:r>
      <w:r w:rsidR="00207DE4">
        <w:rPr>
          <w:rFonts w:asciiTheme="minorHAnsi" w:hAnsiTheme="minorHAnsi" w:cstheme="minorHAnsi"/>
          <w:bCs/>
          <w:color w:val="000000" w:themeColor="text1"/>
        </w:rPr>
        <w:t xml:space="preserve"> is</w:t>
      </w:r>
      <w:r>
        <w:rPr>
          <w:rFonts w:asciiTheme="minorHAnsi" w:hAnsiTheme="minorHAnsi" w:cstheme="minorHAnsi"/>
          <w:bCs/>
          <w:color w:val="000000" w:themeColor="text1"/>
        </w:rPr>
        <w:t xml:space="preserve"> </w:t>
      </w:r>
      <w:r w:rsidR="00B1596F">
        <w:rPr>
          <w:rFonts w:asciiTheme="minorHAnsi" w:hAnsiTheme="minorHAnsi" w:cstheme="minorHAnsi"/>
          <w:bCs/>
          <w:color w:val="000000" w:themeColor="text1"/>
        </w:rPr>
        <w:t xml:space="preserve">a </w:t>
      </w:r>
      <w:r>
        <w:rPr>
          <w:rFonts w:asciiTheme="minorHAnsi" w:hAnsiTheme="minorHAnsi" w:cstheme="minorHAnsi"/>
          <w:bCs/>
          <w:color w:val="000000" w:themeColor="text1"/>
        </w:rPr>
        <w:t xml:space="preserve">sufficient drug concentration within </w:t>
      </w:r>
      <w:r w:rsidR="005E0068">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cartilage that can provide an </w:t>
      </w:r>
      <w:r w:rsidR="00D87E8A">
        <w:rPr>
          <w:rFonts w:asciiTheme="minorHAnsi" w:hAnsiTheme="minorHAnsi" w:cstheme="minorHAnsi"/>
          <w:bCs/>
          <w:color w:val="000000" w:themeColor="text1"/>
        </w:rPr>
        <w:t xml:space="preserve">optimal therapeutic response, </w:t>
      </w:r>
      <w:r w:rsidR="00C21EC9">
        <w:rPr>
          <w:rFonts w:asciiTheme="minorHAnsi" w:hAnsiTheme="minorHAnsi" w:cstheme="minorHAnsi"/>
          <w:bCs/>
          <w:color w:val="000000" w:themeColor="text1"/>
        </w:rPr>
        <w:t xml:space="preserve">uptake experiments were designed </w:t>
      </w:r>
      <w:r w:rsidR="00C962CB">
        <w:rPr>
          <w:rFonts w:asciiTheme="minorHAnsi" w:hAnsiTheme="minorHAnsi" w:cstheme="minorHAnsi"/>
          <w:bCs/>
          <w:color w:val="000000" w:themeColor="text1"/>
        </w:rPr>
        <w:t>to quantify equilibrium CPC concentration in cartilage</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4</w:t>
      </w:r>
      <w:r w:rsidR="003B12E3">
        <w:rPr>
          <w:rFonts w:asciiTheme="minorHAnsi" w:hAnsiTheme="minorHAnsi" w:cstheme="minorHAnsi"/>
          <w:bCs/>
          <w:color w:val="000000" w:themeColor="text1"/>
        </w:rPr>
        <w:fldChar w:fldCharType="end"/>
      </w:r>
      <w:r w:rsidR="00C962CB">
        <w:rPr>
          <w:rFonts w:asciiTheme="minorHAnsi" w:hAnsiTheme="minorHAnsi" w:cstheme="minorHAnsi"/>
          <w:bCs/>
          <w:color w:val="000000" w:themeColor="text1"/>
        </w:rPr>
        <w:t xml:space="preserve">. </w:t>
      </w:r>
      <w:r w:rsidR="0064729E">
        <w:rPr>
          <w:rFonts w:asciiTheme="minorHAnsi" w:hAnsiTheme="minorHAnsi" w:cstheme="minorHAnsi"/>
          <w:bCs/>
          <w:color w:val="000000" w:themeColor="text1"/>
        </w:rPr>
        <w:t>In this design,</w:t>
      </w:r>
      <w:r w:rsidR="008774C5">
        <w:rPr>
          <w:rFonts w:asciiTheme="minorHAnsi" w:hAnsiTheme="minorHAnsi" w:cstheme="minorHAnsi"/>
          <w:bCs/>
          <w:color w:val="000000" w:themeColor="text1"/>
        </w:rPr>
        <w:t xml:space="preserve"> following an</w:t>
      </w:r>
      <w:r w:rsidR="0064729E">
        <w:rPr>
          <w:rFonts w:asciiTheme="minorHAnsi" w:hAnsiTheme="minorHAnsi" w:cstheme="minorHAnsi"/>
          <w:bCs/>
          <w:color w:val="000000" w:themeColor="text1"/>
        </w:rPr>
        <w:t xml:space="preserve"> </w:t>
      </w:r>
      <w:r w:rsidR="00512ACA">
        <w:rPr>
          <w:rFonts w:asciiTheme="minorHAnsi" w:hAnsiTheme="minorHAnsi" w:cstheme="minorHAnsi"/>
          <w:bCs/>
          <w:color w:val="000000" w:themeColor="text1"/>
        </w:rPr>
        <w:t xml:space="preserve">equilibrium between </w:t>
      </w:r>
      <w:r w:rsidR="00EC2D06">
        <w:rPr>
          <w:rFonts w:asciiTheme="minorHAnsi" w:hAnsiTheme="minorHAnsi" w:cstheme="minorHAnsi"/>
          <w:bCs/>
          <w:color w:val="000000" w:themeColor="text1"/>
        </w:rPr>
        <w:t xml:space="preserve">the </w:t>
      </w:r>
      <w:r w:rsidR="00512ACA">
        <w:rPr>
          <w:rFonts w:asciiTheme="minorHAnsi" w:hAnsiTheme="minorHAnsi" w:cstheme="minorHAnsi"/>
          <w:bCs/>
          <w:color w:val="000000" w:themeColor="text1"/>
        </w:rPr>
        <w:t xml:space="preserve">cartilage </w:t>
      </w:r>
      <w:r w:rsidR="0064729E">
        <w:rPr>
          <w:rFonts w:asciiTheme="minorHAnsi" w:hAnsiTheme="minorHAnsi" w:cstheme="minorHAnsi"/>
          <w:bCs/>
          <w:color w:val="000000" w:themeColor="text1"/>
        </w:rPr>
        <w:t>and its surrounding bath</w:t>
      </w:r>
      <w:r w:rsidR="00466161">
        <w:rPr>
          <w:rFonts w:asciiTheme="minorHAnsi" w:hAnsiTheme="minorHAnsi" w:cstheme="minorHAnsi"/>
          <w:bCs/>
          <w:color w:val="000000" w:themeColor="text1"/>
        </w:rPr>
        <w:t>,</w:t>
      </w:r>
      <w:r w:rsidR="0064729E">
        <w:rPr>
          <w:rFonts w:asciiTheme="minorHAnsi" w:hAnsiTheme="minorHAnsi" w:cstheme="minorHAnsi"/>
          <w:bCs/>
          <w:color w:val="000000" w:themeColor="text1"/>
        </w:rPr>
        <w:t xml:space="preserve"> </w:t>
      </w:r>
      <w:r w:rsidR="00512ACA">
        <w:rPr>
          <w:rFonts w:asciiTheme="minorHAnsi" w:hAnsiTheme="minorHAnsi" w:cstheme="minorHAnsi"/>
          <w:bCs/>
          <w:color w:val="000000" w:themeColor="text1"/>
        </w:rPr>
        <w:t xml:space="preserve">the total amount of solute </w:t>
      </w:r>
      <w:r w:rsidR="00581C7B">
        <w:rPr>
          <w:rFonts w:asciiTheme="minorHAnsi" w:hAnsiTheme="minorHAnsi" w:cstheme="minorHAnsi"/>
          <w:bCs/>
          <w:color w:val="000000" w:themeColor="text1"/>
        </w:rPr>
        <w:t xml:space="preserve">inside </w:t>
      </w:r>
      <w:r w:rsidR="00EC2D06">
        <w:rPr>
          <w:rFonts w:asciiTheme="minorHAnsi" w:hAnsiTheme="minorHAnsi" w:cstheme="minorHAnsi"/>
          <w:bCs/>
          <w:color w:val="000000" w:themeColor="text1"/>
        </w:rPr>
        <w:t xml:space="preserve">the </w:t>
      </w:r>
      <w:r w:rsidR="00581C7B">
        <w:rPr>
          <w:rFonts w:asciiTheme="minorHAnsi" w:hAnsiTheme="minorHAnsi" w:cstheme="minorHAnsi"/>
          <w:bCs/>
          <w:color w:val="000000" w:themeColor="text1"/>
        </w:rPr>
        <w:t>cartilage</w:t>
      </w:r>
      <w:r w:rsidR="00CD2202">
        <w:rPr>
          <w:rFonts w:asciiTheme="minorHAnsi" w:hAnsiTheme="minorHAnsi" w:cstheme="minorHAnsi"/>
          <w:bCs/>
          <w:color w:val="000000" w:themeColor="text1"/>
        </w:rPr>
        <w:t xml:space="preserve"> (</w:t>
      </w:r>
      <w:r w:rsidR="00981D41">
        <w:rPr>
          <w:rFonts w:asciiTheme="minorHAnsi" w:hAnsiTheme="minorHAnsi" w:cstheme="minorHAnsi"/>
          <w:bCs/>
          <w:color w:val="000000" w:themeColor="text1"/>
        </w:rPr>
        <w:t xml:space="preserve">either </w:t>
      </w:r>
      <w:r w:rsidR="00581C7B">
        <w:rPr>
          <w:rFonts w:asciiTheme="minorHAnsi" w:hAnsiTheme="minorHAnsi" w:cstheme="minorHAnsi"/>
          <w:bCs/>
          <w:color w:val="000000" w:themeColor="text1"/>
        </w:rPr>
        <w:t>bound</w:t>
      </w:r>
      <w:r w:rsidR="00981D41">
        <w:rPr>
          <w:rFonts w:asciiTheme="minorHAnsi" w:hAnsiTheme="minorHAnsi" w:cstheme="minorHAnsi"/>
          <w:bCs/>
          <w:color w:val="000000" w:themeColor="text1"/>
        </w:rPr>
        <w:t xml:space="preserve"> to the matrix or free</w:t>
      </w:r>
      <w:r w:rsidR="00CD2202">
        <w:rPr>
          <w:rFonts w:asciiTheme="minorHAnsi" w:hAnsiTheme="minorHAnsi" w:cstheme="minorHAnsi"/>
          <w:bCs/>
          <w:color w:val="000000" w:themeColor="text1"/>
        </w:rPr>
        <w:t>)</w:t>
      </w:r>
      <w:r w:rsidR="00581C7B">
        <w:rPr>
          <w:rFonts w:asciiTheme="minorHAnsi" w:hAnsiTheme="minorHAnsi" w:cstheme="minorHAnsi"/>
          <w:bCs/>
          <w:color w:val="000000" w:themeColor="text1"/>
        </w:rPr>
        <w:t xml:space="preserve"> </w:t>
      </w:r>
      <w:r w:rsidR="00466161">
        <w:rPr>
          <w:rFonts w:asciiTheme="minorHAnsi" w:hAnsiTheme="minorHAnsi" w:cstheme="minorHAnsi"/>
          <w:bCs/>
          <w:color w:val="000000" w:themeColor="text1"/>
        </w:rPr>
        <w:t>can</w:t>
      </w:r>
      <w:r w:rsidR="0064729E">
        <w:rPr>
          <w:rFonts w:asciiTheme="minorHAnsi" w:hAnsiTheme="minorHAnsi" w:cstheme="minorHAnsi"/>
          <w:bCs/>
          <w:color w:val="000000" w:themeColor="text1"/>
        </w:rPr>
        <w:t xml:space="preserve"> be </w:t>
      </w:r>
      <w:r w:rsidR="00866442">
        <w:rPr>
          <w:rFonts w:asciiTheme="minorHAnsi" w:hAnsiTheme="minorHAnsi" w:cstheme="minorHAnsi"/>
          <w:bCs/>
          <w:color w:val="000000" w:themeColor="text1"/>
        </w:rPr>
        <w:t>determined</w:t>
      </w:r>
      <w:r w:rsidR="0064729E">
        <w:rPr>
          <w:rFonts w:asciiTheme="minorHAnsi" w:hAnsiTheme="minorHAnsi" w:cstheme="minorHAnsi"/>
          <w:bCs/>
          <w:color w:val="000000" w:themeColor="text1"/>
        </w:rPr>
        <w:t xml:space="preserve"> </w:t>
      </w:r>
      <w:r w:rsidR="00866442">
        <w:rPr>
          <w:rFonts w:asciiTheme="minorHAnsi" w:hAnsiTheme="minorHAnsi" w:cstheme="minorHAnsi"/>
          <w:bCs/>
          <w:color w:val="000000" w:themeColor="text1"/>
        </w:rPr>
        <w:t>using</w:t>
      </w:r>
      <w:r w:rsidR="0064729E">
        <w:rPr>
          <w:rFonts w:asciiTheme="minorHAnsi" w:hAnsiTheme="minorHAnsi" w:cstheme="minorHAnsi"/>
          <w:bCs/>
          <w:color w:val="000000" w:themeColor="text1"/>
        </w:rPr>
        <w:t xml:space="preserve"> </w:t>
      </w:r>
      <w:r w:rsidR="0028263A">
        <w:rPr>
          <w:rFonts w:asciiTheme="minorHAnsi" w:hAnsiTheme="minorHAnsi" w:cstheme="minorHAnsi"/>
          <w:bCs/>
          <w:color w:val="000000" w:themeColor="text1"/>
        </w:rPr>
        <w:t xml:space="preserve">an </w:t>
      </w:r>
      <w:r w:rsidR="00DE3454">
        <w:rPr>
          <w:rFonts w:asciiTheme="minorHAnsi" w:hAnsiTheme="minorHAnsi" w:cstheme="minorHAnsi"/>
          <w:bCs/>
          <w:color w:val="000000" w:themeColor="text1"/>
        </w:rPr>
        <w:t>uptake ratio</w:t>
      </w:r>
      <w:r w:rsidR="00866442">
        <w:rPr>
          <w:rFonts w:asciiTheme="minorHAnsi" w:hAnsiTheme="minorHAnsi" w:cstheme="minorHAnsi"/>
          <w:bCs/>
          <w:color w:val="000000" w:themeColor="text1"/>
        </w:rPr>
        <w:t>. This ratio is calculated by</w:t>
      </w:r>
      <w:r w:rsidR="00DE3454">
        <w:rPr>
          <w:rFonts w:asciiTheme="minorHAnsi" w:hAnsiTheme="minorHAnsi" w:cstheme="minorHAnsi"/>
          <w:bCs/>
          <w:color w:val="000000" w:themeColor="text1"/>
        </w:rPr>
        <w:t xml:space="preserve"> normalizing </w:t>
      </w:r>
      <w:r w:rsidR="00BE2087">
        <w:rPr>
          <w:rFonts w:asciiTheme="minorHAnsi" w:hAnsiTheme="minorHAnsi" w:cstheme="minorHAnsi"/>
          <w:bCs/>
          <w:color w:val="000000" w:themeColor="text1"/>
        </w:rPr>
        <w:t xml:space="preserve">the </w:t>
      </w:r>
      <w:r w:rsidR="00DE3454">
        <w:rPr>
          <w:rFonts w:asciiTheme="minorHAnsi" w:hAnsiTheme="minorHAnsi" w:cstheme="minorHAnsi"/>
          <w:bCs/>
          <w:color w:val="000000" w:themeColor="text1"/>
        </w:rPr>
        <w:t>concentration of solutes in</w:t>
      </w:r>
      <w:r w:rsidR="00BE2087">
        <w:rPr>
          <w:rFonts w:asciiTheme="minorHAnsi" w:hAnsiTheme="minorHAnsi" w:cstheme="minorHAnsi"/>
          <w:bCs/>
          <w:color w:val="000000" w:themeColor="text1"/>
        </w:rPr>
        <w:t>side</w:t>
      </w:r>
      <w:r w:rsidR="00DE3454">
        <w:rPr>
          <w:rFonts w:asciiTheme="minorHAnsi" w:hAnsiTheme="minorHAnsi" w:cstheme="minorHAnsi"/>
          <w:bCs/>
          <w:color w:val="000000" w:themeColor="text1"/>
        </w:rPr>
        <w:t xml:space="preserve"> </w:t>
      </w:r>
      <w:r w:rsidR="00EC2D06">
        <w:rPr>
          <w:rFonts w:asciiTheme="minorHAnsi" w:hAnsiTheme="minorHAnsi" w:cstheme="minorHAnsi"/>
          <w:bCs/>
          <w:color w:val="000000" w:themeColor="text1"/>
        </w:rPr>
        <w:t xml:space="preserve">the </w:t>
      </w:r>
      <w:r w:rsidR="00DE3454">
        <w:rPr>
          <w:rFonts w:asciiTheme="minorHAnsi" w:hAnsiTheme="minorHAnsi" w:cstheme="minorHAnsi"/>
          <w:bCs/>
          <w:color w:val="000000" w:themeColor="text1"/>
        </w:rPr>
        <w:t>cartilage to that of the equilibrium bath</w:t>
      </w:r>
      <w:r w:rsidR="009E3CEB">
        <w:rPr>
          <w:rFonts w:asciiTheme="minorHAnsi" w:hAnsiTheme="minorHAnsi" w:cstheme="minorHAnsi"/>
          <w:bCs/>
          <w:color w:val="000000" w:themeColor="text1"/>
        </w:rPr>
        <w:t>.</w:t>
      </w:r>
      <w:r w:rsidR="00DE3454">
        <w:rPr>
          <w:rFonts w:asciiTheme="minorHAnsi" w:hAnsiTheme="minorHAnsi" w:cstheme="minorHAnsi"/>
          <w:bCs/>
          <w:color w:val="000000" w:themeColor="text1"/>
        </w:rPr>
        <w:t xml:space="preserve"> </w:t>
      </w:r>
      <w:r w:rsidR="009E3CEB">
        <w:rPr>
          <w:rFonts w:asciiTheme="minorHAnsi" w:hAnsiTheme="minorHAnsi" w:cstheme="minorHAnsi"/>
          <w:bCs/>
          <w:color w:val="000000" w:themeColor="text1"/>
        </w:rPr>
        <w:t xml:space="preserve">In principle, </w:t>
      </w:r>
      <w:r w:rsidR="00DE3454">
        <w:rPr>
          <w:rFonts w:asciiTheme="minorHAnsi" w:hAnsiTheme="minorHAnsi" w:cstheme="minorHAnsi"/>
          <w:bCs/>
          <w:color w:val="000000" w:themeColor="text1"/>
        </w:rPr>
        <w:t>neutral solutes,</w:t>
      </w:r>
      <w:r w:rsidR="009E3CEB">
        <w:rPr>
          <w:rFonts w:asciiTheme="minorHAnsi" w:hAnsiTheme="minorHAnsi" w:cstheme="minorHAnsi"/>
          <w:bCs/>
          <w:color w:val="000000" w:themeColor="text1"/>
        </w:rPr>
        <w:t xml:space="preserve"> wh</w:t>
      </w:r>
      <w:r w:rsidR="00DA329C">
        <w:rPr>
          <w:rFonts w:asciiTheme="minorHAnsi" w:hAnsiTheme="minorHAnsi" w:cstheme="minorHAnsi"/>
          <w:bCs/>
          <w:color w:val="000000" w:themeColor="text1"/>
        </w:rPr>
        <w:t xml:space="preserve">ose diffusion through </w:t>
      </w:r>
      <w:r w:rsidR="005E0068">
        <w:rPr>
          <w:rFonts w:asciiTheme="minorHAnsi" w:hAnsiTheme="minorHAnsi" w:cstheme="minorHAnsi"/>
          <w:bCs/>
          <w:color w:val="000000" w:themeColor="text1"/>
        </w:rPr>
        <w:t xml:space="preserve">the </w:t>
      </w:r>
      <w:r w:rsidR="00DA329C">
        <w:rPr>
          <w:rFonts w:asciiTheme="minorHAnsi" w:hAnsiTheme="minorHAnsi" w:cstheme="minorHAnsi"/>
          <w:bCs/>
          <w:color w:val="000000" w:themeColor="text1"/>
        </w:rPr>
        <w:t xml:space="preserve">cartilage is </w:t>
      </w:r>
      <w:r w:rsidR="007D1153">
        <w:rPr>
          <w:rFonts w:asciiTheme="minorHAnsi" w:hAnsiTheme="minorHAnsi" w:cstheme="minorHAnsi"/>
          <w:bCs/>
          <w:color w:val="000000" w:themeColor="text1"/>
        </w:rPr>
        <w:t xml:space="preserve">not </w:t>
      </w:r>
      <w:r w:rsidR="00922521">
        <w:rPr>
          <w:rFonts w:asciiTheme="minorHAnsi" w:hAnsiTheme="minorHAnsi" w:cstheme="minorHAnsi"/>
          <w:bCs/>
          <w:color w:val="000000" w:themeColor="text1"/>
        </w:rPr>
        <w:t xml:space="preserve">assisted by charge interactions, </w:t>
      </w:r>
      <w:r w:rsidR="00FA3ABC">
        <w:rPr>
          <w:rFonts w:asciiTheme="minorHAnsi" w:hAnsiTheme="minorHAnsi" w:cstheme="minorHAnsi"/>
          <w:bCs/>
          <w:color w:val="000000" w:themeColor="text1"/>
        </w:rPr>
        <w:t>would have an</w:t>
      </w:r>
      <w:r w:rsidR="0053634D">
        <w:rPr>
          <w:rFonts w:asciiTheme="minorHAnsi" w:hAnsiTheme="minorHAnsi" w:cstheme="minorHAnsi"/>
          <w:bCs/>
          <w:color w:val="000000" w:themeColor="text1"/>
        </w:rPr>
        <w:t xml:space="preserve"> </w:t>
      </w:r>
      <w:r w:rsidR="00AE62CE">
        <w:rPr>
          <w:rFonts w:asciiTheme="minorHAnsi" w:hAnsiTheme="minorHAnsi" w:cstheme="minorHAnsi"/>
          <w:bCs/>
          <w:color w:val="000000" w:themeColor="text1"/>
        </w:rPr>
        <w:t xml:space="preserve">uptake ratio </w:t>
      </w:r>
      <w:r w:rsidR="00EC2D06">
        <w:rPr>
          <w:rFonts w:asciiTheme="minorHAnsi" w:hAnsiTheme="minorHAnsi" w:cstheme="minorHAnsi"/>
          <w:bCs/>
          <w:color w:val="000000" w:themeColor="text1"/>
        </w:rPr>
        <w:t xml:space="preserve">of </w:t>
      </w:r>
      <w:r w:rsidR="00AE62CE">
        <w:rPr>
          <w:rFonts w:asciiTheme="minorHAnsi" w:hAnsiTheme="minorHAnsi" w:cstheme="minorHAnsi"/>
          <w:bCs/>
          <w:color w:val="000000" w:themeColor="text1"/>
        </w:rPr>
        <w:t xml:space="preserve">less than </w:t>
      </w:r>
      <w:r w:rsidR="0053634D">
        <w:rPr>
          <w:rFonts w:asciiTheme="minorHAnsi" w:hAnsiTheme="minorHAnsi" w:cstheme="minorHAnsi"/>
          <w:bCs/>
          <w:color w:val="000000" w:themeColor="text1"/>
        </w:rPr>
        <w:t>1</w:t>
      </w:r>
      <w:r w:rsidR="003B66D6">
        <w:rPr>
          <w:rFonts w:asciiTheme="minorHAnsi" w:hAnsiTheme="minorHAnsi" w:cstheme="minorHAnsi"/>
          <w:bCs/>
          <w:color w:val="000000" w:themeColor="text1"/>
        </w:rPr>
        <w:t xml:space="preserve">. Conversely, </w:t>
      </w:r>
      <w:r w:rsidR="00DE3454">
        <w:rPr>
          <w:rFonts w:asciiTheme="minorHAnsi" w:hAnsiTheme="minorHAnsi" w:cstheme="minorHAnsi"/>
          <w:bCs/>
          <w:color w:val="000000" w:themeColor="text1"/>
        </w:rPr>
        <w:t xml:space="preserve">cationic solutes, </w:t>
      </w:r>
      <w:r w:rsidR="003B66D6">
        <w:rPr>
          <w:rFonts w:asciiTheme="minorHAnsi" w:hAnsiTheme="minorHAnsi" w:cstheme="minorHAnsi"/>
          <w:bCs/>
          <w:color w:val="000000" w:themeColor="text1"/>
        </w:rPr>
        <w:t xml:space="preserve">whose transport </w:t>
      </w:r>
      <w:r w:rsidR="00E21819">
        <w:rPr>
          <w:rFonts w:asciiTheme="minorHAnsi" w:hAnsiTheme="minorHAnsi" w:cstheme="minorHAnsi"/>
          <w:bCs/>
          <w:color w:val="000000" w:themeColor="text1"/>
        </w:rPr>
        <w:t xml:space="preserve">is </w:t>
      </w:r>
      <w:r w:rsidR="003B66D6">
        <w:rPr>
          <w:rFonts w:asciiTheme="minorHAnsi" w:hAnsiTheme="minorHAnsi" w:cstheme="minorHAnsi"/>
          <w:bCs/>
          <w:color w:val="000000" w:themeColor="text1"/>
        </w:rPr>
        <w:t xml:space="preserve">enhanced via </w:t>
      </w:r>
      <w:r w:rsidR="00E21819">
        <w:rPr>
          <w:rFonts w:asciiTheme="minorHAnsi" w:hAnsiTheme="minorHAnsi" w:cstheme="minorHAnsi"/>
          <w:bCs/>
          <w:color w:val="000000" w:themeColor="text1"/>
        </w:rPr>
        <w:t>electrostatic interaction</w:t>
      </w:r>
      <w:r w:rsidR="00E673EF">
        <w:rPr>
          <w:rFonts w:asciiTheme="minorHAnsi" w:hAnsiTheme="minorHAnsi" w:cstheme="minorHAnsi"/>
          <w:bCs/>
          <w:color w:val="000000" w:themeColor="text1"/>
        </w:rPr>
        <w:t xml:space="preserve">s, show </w:t>
      </w:r>
      <w:r w:rsidR="00AE62CE">
        <w:rPr>
          <w:rFonts w:asciiTheme="minorHAnsi" w:hAnsiTheme="minorHAnsi" w:cstheme="minorHAnsi"/>
          <w:bCs/>
          <w:color w:val="000000" w:themeColor="text1"/>
        </w:rPr>
        <w:t xml:space="preserve">an uptake ratio greater than </w:t>
      </w:r>
      <w:r w:rsidR="00E673EF">
        <w:rPr>
          <w:rFonts w:asciiTheme="minorHAnsi" w:hAnsiTheme="minorHAnsi" w:cstheme="minorHAnsi"/>
          <w:bCs/>
          <w:color w:val="000000" w:themeColor="text1"/>
        </w:rPr>
        <w:t xml:space="preserve">1. </w:t>
      </w:r>
      <w:r w:rsidR="003C7934">
        <w:rPr>
          <w:rFonts w:asciiTheme="minorHAnsi" w:hAnsiTheme="minorHAnsi" w:cstheme="minorHAnsi"/>
          <w:bCs/>
          <w:color w:val="000000" w:themeColor="text1"/>
        </w:rPr>
        <w:t>However, as shown with CPCs, use of an optimal</w:t>
      </w:r>
      <w:r w:rsidR="00F63237">
        <w:rPr>
          <w:rFonts w:asciiTheme="minorHAnsi" w:hAnsiTheme="minorHAnsi" w:cstheme="minorHAnsi"/>
          <w:bCs/>
          <w:color w:val="000000" w:themeColor="text1"/>
        </w:rPr>
        <w:t xml:space="preserve"> positive</w:t>
      </w:r>
      <w:r w:rsidR="003C7934">
        <w:rPr>
          <w:rFonts w:asciiTheme="minorHAnsi" w:hAnsiTheme="minorHAnsi" w:cstheme="minorHAnsi"/>
          <w:bCs/>
          <w:color w:val="000000" w:themeColor="text1"/>
        </w:rPr>
        <w:t xml:space="preserve"> charge can </w:t>
      </w:r>
      <w:r w:rsidR="002C1EDC">
        <w:rPr>
          <w:rFonts w:asciiTheme="minorHAnsi" w:hAnsiTheme="minorHAnsi" w:cstheme="minorHAnsi"/>
          <w:bCs/>
          <w:color w:val="000000" w:themeColor="text1"/>
        </w:rPr>
        <w:t xml:space="preserve">result in </w:t>
      </w:r>
      <w:r w:rsidR="004C1436">
        <w:rPr>
          <w:rFonts w:asciiTheme="minorHAnsi" w:hAnsiTheme="minorHAnsi" w:cstheme="minorHAnsi"/>
          <w:bCs/>
          <w:color w:val="000000" w:themeColor="text1"/>
        </w:rPr>
        <w:t xml:space="preserve">much higher </w:t>
      </w:r>
      <w:r w:rsidR="002C1EDC">
        <w:rPr>
          <w:rFonts w:asciiTheme="minorHAnsi" w:hAnsiTheme="minorHAnsi" w:cstheme="minorHAnsi"/>
          <w:bCs/>
          <w:color w:val="000000" w:themeColor="text1"/>
        </w:rPr>
        <w:t xml:space="preserve">uptake ratios </w:t>
      </w:r>
      <w:r w:rsidR="00A371BD">
        <w:rPr>
          <w:rFonts w:asciiTheme="minorHAnsi" w:hAnsiTheme="minorHAnsi" w:cstheme="minorHAnsi"/>
          <w:bCs/>
          <w:color w:val="000000" w:themeColor="text1"/>
        </w:rPr>
        <w:t>(</w:t>
      </w:r>
      <w:r w:rsidR="003C7934">
        <w:rPr>
          <w:rFonts w:asciiTheme="minorHAnsi" w:hAnsiTheme="minorHAnsi" w:cstheme="minorHAnsi"/>
          <w:bCs/>
          <w:color w:val="000000" w:themeColor="text1"/>
        </w:rPr>
        <w:t>greater than 300</w:t>
      </w:r>
      <w:r w:rsidR="00A371BD">
        <w:rPr>
          <w:rFonts w:asciiTheme="minorHAnsi" w:hAnsiTheme="minorHAnsi" w:cstheme="minorHAnsi"/>
          <w:bCs/>
          <w:color w:val="000000" w:themeColor="text1"/>
        </w:rPr>
        <w:t>)</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4</w:t>
      </w:r>
      <w:r w:rsidR="003B12E3">
        <w:rPr>
          <w:rFonts w:asciiTheme="minorHAnsi" w:hAnsiTheme="minorHAnsi" w:cstheme="minorHAnsi"/>
          <w:bCs/>
          <w:color w:val="000000" w:themeColor="text1"/>
        </w:rPr>
        <w:fldChar w:fldCharType="end"/>
      </w:r>
      <w:r w:rsidR="003C7934">
        <w:rPr>
          <w:rFonts w:asciiTheme="minorHAnsi" w:hAnsiTheme="minorHAnsi" w:cstheme="minorHAnsi"/>
          <w:bCs/>
          <w:color w:val="000000" w:themeColor="text1"/>
        </w:rPr>
        <w:t>.</w:t>
      </w:r>
    </w:p>
    <w:p w14:paraId="4A0F73D4" w14:textId="77777777" w:rsidR="00920290" w:rsidRDefault="00920290" w:rsidP="00381F31">
      <w:pPr>
        <w:rPr>
          <w:rFonts w:asciiTheme="minorHAnsi" w:hAnsiTheme="minorHAnsi" w:cstheme="minorHAnsi"/>
          <w:bCs/>
          <w:color w:val="000000" w:themeColor="text1"/>
        </w:rPr>
      </w:pPr>
    </w:p>
    <w:p w14:paraId="67F61179" w14:textId="06FAA5BF" w:rsidR="00F4056C" w:rsidRDefault="00D041BA" w:rsidP="00381F31">
      <w:pPr>
        <w:rPr>
          <w:rFonts w:asciiTheme="minorHAnsi" w:hAnsiTheme="minorHAnsi" w:cstheme="minorHAnsi"/>
          <w:bCs/>
          <w:color w:val="000000" w:themeColor="text1"/>
        </w:rPr>
      </w:pPr>
      <w:r>
        <w:rPr>
          <w:rFonts w:asciiTheme="minorHAnsi" w:hAnsiTheme="minorHAnsi" w:cstheme="minorHAnsi"/>
          <w:bCs/>
          <w:color w:val="000000" w:themeColor="text1"/>
        </w:rPr>
        <w:t xml:space="preserve">Although high drug concentration within </w:t>
      </w:r>
      <w:r w:rsidR="00EC2D06">
        <w:rPr>
          <w:rFonts w:asciiTheme="minorHAnsi" w:hAnsiTheme="minorHAnsi" w:cstheme="minorHAnsi"/>
          <w:bCs/>
          <w:color w:val="000000" w:themeColor="text1"/>
        </w:rPr>
        <w:t xml:space="preserve">the </w:t>
      </w:r>
      <w:r>
        <w:rPr>
          <w:rFonts w:asciiTheme="minorHAnsi" w:hAnsiTheme="minorHAnsi" w:cstheme="minorHAnsi"/>
          <w:bCs/>
          <w:color w:val="000000" w:themeColor="text1"/>
        </w:rPr>
        <w:t>cartilage is important for achieving therapeutic benefit, it is also critical that drugs diffuse through the full thickness of</w:t>
      </w:r>
      <w:r w:rsidR="005E0068">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cartilage</w:t>
      </w:r>
      <w:r w:rsidR="006D0478">
        <w:rPr>
          <w:rFonts w:asciiTheme="minorHAnsi" w:hAnsiTheme="minorHAnsi" w:cstheme="minorHAnsi"/>
          <w:bCs/>
          <w:color w:val="000000" w:themeColor="text1"/>
        </w:rPr>
        <w:t xml:space="preserve">. </w:t>
      </w:r>
      <w:r w:rsidR="00822338">
        <w:rPr>
          <w:rFonts w:asciiTheme="minorHAnsi" w:hAnsiTheme="minorHAnsi" w:cstheme="minorHAnsi"/>
          <w:bCs/>
          <w:color w:val="000000" w:themeColor="text1"/>
        </w:rPr>
        <w:t xml:space="preserve">Therefore, </w:t>
      </w:r>
      <w:r w:rsidR="00EC2D06">
        <w:rPr>
          <w:rFonts w:asciiTheme="minorHAnsi" w:hAnsiTheme="minorHAnsi" w:cstheme="minorHAnsi"/>
          <w:bCs/>
          <w:color w:val="000000" w:themeColor="text1"/>
        </w:rPr>
        <w:lastRenderedPageBreak/>
        <w:t xml:space="preserve">studies showing the </w:t>
      </w:r>
      <w:r w:rsidR="00822338">
        <w:rPr>
          <w:rFonts w:asciiTheme="minorHAnsi" w:hAnsiTheme="minorHAnsi" w:cstheme="minorHAnsi"/>
          <w:bCs/>
          <w:color w:val="000000" w:themeColor="text1"/>
        </w:rPr>
        <w:t>d</w:t>
      </w:r>
      <w:r w:rsidR="004F13B9">
        <w:rPr>
          <w:rFonts w:asciiTheme="minorHAnsi" w:hAnsiTheme="minorHAnsi" w:cstheme="minorHAnsi"/>
          <w:bCs/>
          <w:color w:val="000000" w:themeColor="text1"/>
        </w:rPr>
        <w:t xml:space="preserve">epth of penetration are </w:t>
      </w:r>
      <w:r w:rsidR="00C752D8">
        <w:rPr>
          <w:rFonts w:asciiTheme="minorHAnsi" w:hAnsiTheme="minorHAnsi" w:cstheme="minorHAnsi"/>
          <w:bCs/>
          <w:color w:val="000000" w:themeColor="text1"/>
        </w:rPr>
        <w:t xml:space="preserve">required to </w:t>
      </w:r>
      <w:r w:rsidR="005148A4">
        <w:rPr>
          <w:rFonts w:asciiTheme="minorHAnsi" w:hAnsiTheme="minorHAnsi" w:cstheme="minorHAnsi"/>
          <w:bCs/>
          <w:color w:val="000000" w:themeColor="text1"/>
        </w:rPr>
        <w:t>ensure that drug</w:t>
      </w:r>
      <w:r w:rsidR="00822338">
        <w:rPr>
          <w:rFonts w:asciiTheme="minorHAnsi" w:hAnsiTheme="minorHAnsi" w:cstheme="minorHAnsi"/>
          <w:bCs/>
          <w:color w:val="000000" w:themeColor="text1"/>
        </w:rPr>
        <w:t>s</w:t>
      </w:r>
      <w:r w:rsidR="005148A4">
        <w:rPr>
          <w:rFonts w:asciiTheme="minorHAnsi" w:hAnsiTheme="minorHAnsi" w:cstheme="minorHAnsi"/>
          <w:bCs/>
          <w:color w:val="000000" w:themeColor="text1"/>
        </w:rPr>
        <w:t xml:space="preserve"> reach deep within the cartilage</w:t>
      </w:r>
      <w:r w:rsidR="00413712">
        <w:rPr>
          <w:rFonts w:asciiTheme="minorHAnsi" w:hAnsiTheme="minorHAnsi" w:cstheme="minorHAnsi"/>
          <w:bCs/>
          <w:color w:val="000000" w:themeColor="text1"/>
        </w:rPr>
        <w:t xml:space="preserve"> </w:t>
      </w:r>
      <w:r w:rsidR="008D3997">
        <w:rPr>
          <w:rFonts w:asciiTheme="minorHAnsi" w:hAnsiTheme="minorHAnsi" w:cstheme="minorHAnsi"/>
          <w:bCs/>
          <w:color w:val="000000" w:themeColor="text1"/>
        </w:rPr>
        <w:t xml:space="preserve">so that the matrix and cellular target sites can be reached, thereby providing a more effective therapy. </w:t>
      </w:r>
      <w:r w:rsidR="006D4D65">
        <w:rPr>
          <w:rFonts w:asciiTheme="minorHAnsi" w:hAnsiTheme="minorHAnsi" w:cstheme="minorHAnsi"/>
          <w:bCs/>
          <w:color w:val="000000" w:themeColor="text1"/>
        </w:rPr>
        <w:t>Th</w:t>
      </w:r>
      <w:r w:rsidR="00306E84">
        <w:rPr>
          <w:rFonts w:asciiTheme="minorHAnsi" w:hAnsiTheme="minorHAnsi" w:cstheme="minorHAnsi"/>
          <w:bCs/>
          <w:color w:val="000000" w:themeColor="text1"/>
        </w:rPr>
        <w:t xml:space="preserve">is experiment was designed to </w:t>
      </w:r>
      <w:r w:rsidR="00A733BB">
        <w:rPr>
          <w:rFonts w:asciiTheme="minorHAnsi" w:hAnsiTheme="minorHAnsi" w:cstheme="minorHAnsi"/>
          <w:bCs/>
          <w:color w:val="000000" w:themeColor="text1"/>
        </w:rPr>
        <w:t xml:space="preserve">assess the one-way diffusion of solutes through cartilage, simulating diffusion of drugs into cartilage following intra-articular injection </w:t>
      </w:r>
      <w:r w:rsidR="00A733BB" w:rsidRPr="00EC2D06">
        <w:rPr>
          <w:rFonts w:asciiTheme="minorHAnsi" w:hAnsiTheme="minorHAnsi" w:cstheme="minorHAnsi"/>
          <w:bCs/>
          <w:color w:val="000000" w:themeColor="text1"/>
        </w:rPr>
        <w:t xml:space="preserve">in vivo. </w:t>
      </w:r>
      <w:r w:rsidR="00F5294D">
        <w:rPr>
          <w:rFonts w:asciiTheme="minorHAnsi" w:hAnsiTheme="minorHAnsi" w:cstheme="minorHAnsi"/>
          <w:bCs/>
          <w:color w:val="000000" w:themeColor="text1"/>
        </w:rPr>
        <w:t xml:space="preserve">Fluorescence imaging using confocal microscopy allows for the evaluation of depth of penetration into cartilage. </w:t>
      </w:r>
      <w:r w:rsidR="00F11145">
        <w:rPr>
          <w:rFonts w:asciiTheme="minorHAnsi" w:hAnsiTheme="minorHAnsi" w:cstheme="minorHAnsi"/>
          <w:bCs/>
          <w:color w:val="000000" w:themeColor="text1"/>
        </w:rPr>
        <w:t xml:space="preserve">Net particle charge plays a key role in moderating </w:t>
      </w:r>
      <w:r w:rsidR="00CF1DD9">
        <w:rPr>
          <w:rFonts w:asciiTheme="minorHAnsi" w:hAnsiTheme="minorHAnsi" w:cstheme="minorHAnsi"/>
          <w:bCs/>
          <w:color w:val="000000" w:themeColor="text1"/>
        </w:rPr>
        <w:t xml:space="preserve">how deep </w:t>
      </w:r>
      <w:r w:rsidR="00851ECA">
        <w:rPr>
          <w:rFonts w:asciiTheme="minorHAnsi" w:hAnsiTheme="minorHAnsi" w:cstheme="minorHAnsi"/>
          <w:bCs/>
          <w:color w:val="000000" w:themeColor="text1"/>
        </w:rPr>
        <w:t>drugs</w:t>
      </w:r>
      <w:r w:rsidR="00796A50">
        <w:rPr>
          <w:rFonts w:asciiTheme="minorHAnsi" w:hAnsiTheme="minorHAnsi" w:cstheme="minorHAnsi"/>
          <w:bCs/>
          <w:color w:val="000000" w:themeColor="text1"/>
        </w:rPr>
        <w:t xml:space="preserve"> can </w:t>
      </w:r>
      <w:r w:rsidR="00FB1A5E">
        <w:rPr>
          <w:rFonts w:asciiTheme="minorHAnsi" w:hAnsiTheme="minorHAnsi" w:cstheme="minorHAnsi"/>
          <w:bCs/>
          <w:color w:val="000000" w:themeColor="text1"/>
        </w:rPr>
        <w:t>diffuse through the matrix</w:t>
      </w:r>
      <w:r w:rsidR="00B0175B">
        <w:rPr>
          <w:rFonts w:asciiTheme="minorHAnsi" w:hAnsiTheme="minorHAnsi" w:cstheme="minorHAnsi"/>
          <w:bCs/>
          <w:color w:val="000000" w:themeColor="text1"/>
        </w:rPr>
        <w:t>. A</w:t>
      </w:r>
      <w:r w:rsidR="00FB1A5E">
        <w:rPr>
          <w:rFonts w:asciiTheme="minorHAnsi" w:hAnsiTheme="minorHAnsi" w:cstheme="minorHAnsi"/>
          <w:bCs/>
          <w:color w:val="000000" w:themeColor="text1"/>
        </w:rPr>
        <w:t>n optimal net</w:t>
      </w:r>
      <w:r w:rsidR="00B0175B">
        <w:rPr>
          <w:rFonts w:asciiTheme="minorHAnsi" w:hAnsiTheme="minorHAnsi" w:cstheme="minorHAnsi"/>
          <w:bCs/>
          <w:color w:val="000000" w:themeColor="text1"/>
        </w:rPr>
        <w:t xml:space="preserve"> charge based</w:t>
      </w:r>
      <w:r w:rsidR="00FB1A5E">
        <w:rPr>
          <w:rFonts w:asciiTheme="minorHAnsi" w:hAnsiTheme="minorHAnsi" w:cstheme="minorHAnsi"/>
          <w:bCs/>
          <w:color w:val="000000" w:themeColor="text1"/>
        </w:rPr>
        <w:t xml:space="preserve"> </w:t>
      </w:r>
      <w:r w:rsidR="00B0175B">
        <w:rPr>
          <w:rFonts w:asciiTheme="minorHAnsi" w:hAnsiTheme="minorHAnsi" w:cstheme="minorHAnsi"/>
          <w:bCs/>
          <w:color w:val="000000" w:themeColor="text1"/>
        </w:rPr>
        <w:t xml:space="preserve">on </w:t>
      </w:r>
      <w:r w:rsidR="005E0068">
        <w:rPr>
          <w:rFonts w:asciiTheme="minorHAnsi" w:hAnsiTheme="minorHAnsi" w:cstheme="minorHAnsi"/>
          <w:bCs/>
          <w:color w:val="000000" w:themeColor="text1"/>
        </w:rPr>
        <w:t xml:space="preserve">a </w:t>
      </w:r>
      <w:r w:rsidR="00B0175B">
        <w:rPr>
          <w:rFonts w:asciiTheme="minorHAnsi" w:hAnsiTheme="minorHAnsi" w:cstheme="minorHAnsi"/>
          <w:bCs/>
          <w:color w:val="000000" w:themeColor="text1"/>
        </w:rPr>
        <w:t xml:space="preserve">tissue FCD is required to </w:t>
      </w:r>
      <w:r w:rsidR="00BF050E">
        <w:rPr>
          <w:rFonts w:asciiTheme="minorHAnsi" w:hAnsiTheme="minorHAnsi" w:cstheme="minorHAnsi"/>
          <w:bCs/>
          <w:color w:val="000000" w:themeColor="text1"/>
        </w:rPr>
        <w:t xml:space="preserve">allow for </w:t>
      </w:r>
      <w:r w:rsidR="00B0175B">
        <w:rPr>
          <w:rFonts w:asciiTheme="minorHAnsi" w:hAnsiTheme="minorHAnsi" w:cstheme="minorHAnsi"/>
          <w:bCs/>
          <w:color w:val="000000" w:themeColor="text1"/>
        </w:rPr>
        <w:t>weak</w:t>
      </w:r>
      <w:r w:rsidR="004D65E2">
        <w:rPr>
          <w:rFonts w:asciiTheme="minorHAnsi" w:hAnsiTheme="minorHAnsi" w:cstheme="minorHAnsi"/>
          <w:bCs/>
          <w:color w:val="000000" w:themeColor="text1"/>
        </w:rPr>
        <w:t>-</w:t>
      </w:r>
      <w:r w:rsidR="00B0175B">
        <w:rPr>
          <w:rFonts w:asciiTheme="minorHAnsi" w:hAnsiTheme="minorHAnsi" w:cstheme="minorHAnsi"/>
          <w:bCs/>
          <w:color w:val="000000" w:themeColor="text1"/>
        </w:rPr>
        <w:t xml:space="preserve">reversible binding </w:t>
      </w:r>
      <w:r w:rsidR="00BF050E">
        <w:rPr>
          <w:rFonts w:asciiTheme="minorHAnsi" w:hAnsiTheme="minorHAnsi" w:cstheme="minorHAnsi"/>
          <w:bCs/>
          <w:color w:val="000000" w:themeColor="text1"/>
        </w:rPr>
        <w:t>interactions between cationic particles and the anionic tissue matrix</w:t>
      </w:r>
      <w:r w:rsidR="004D65E2">
        <w:rPr>
          <w:rFonts w:asciiTheme="minorHAnsi" w:hAnsiTheme="minorHAnsi" w:cstheme="minorHAnsi"/>
          <w:bCs/>
          <w:color w:val="000000" w:themeColor="text1"/>
        </w:rPr>
        <w:t xml:space="preserve">. </w:t>
      </w:r>
      <w:r w:rsidR="00692071">
        <w:rPr>
          <w:rFonts w:asciiTheme="minorHAnsi" w:hAnsiTheme="minorHAnsi" w:cstheme="minorHAnsi"/>
          <w:bCs/>
          <w:color w:val="000000" w:themeColor="text1"/>
        </w:rPr>
        <w:t xml:space="preserve">This implies that any interaction is weak enough so that particles can disassociate from the matrix but reversible in nature so that it can </w:t>
      </w:r>
      <w:r w:rsidR="00D21F88">
        <w:rPr>
          <w:rFonts w:asciiTheme="minorHAnsi" w:hAnsiTheme="minorHAnsi" w:cstheme="minorHAnsi"/>
          <w:bCs/>
          <w:color w:val="000000" w:themeColor="text1"/>
        </w:rPr>
        <w:t>b</w:t>
      </w:r>
      <w:r w:rsidR="00692071">
        <w:rPr>
          <w:rFonts w:asciiTheme="minorHAnsi" w:hAnsiTheme="minorHAnsi" w:cstheme="minorHAnsi"/>
          <w:bCs/>
          <w:color w:val="000000" w:themeColor="text1"/>
        </w:rPr>
        <w:t xml:space="preserve">ind </w:t>
      </w:r>
      <w:r w:rsidR="00D21F88">
        <w:rPr>
          <w:rFonts w:asciiTheme="minorHAnsi" w:hAnsiTheme="minorHAnsi" w:cstheme="minorHAnsi"/>
          <w:bCs/>
          <w:color w:val="000000" w:themeColor="text1"/>
        </w:rPr>
        <w:t xml:space="preserve">to </w:t>
      </w:r>
      <w:r w:rsidR="00692071">
        <w:rPr>
          <w:rFonts w:asciiTheme="minorHAnsi" w:hAnsiTheme="minorHAnsi" w:cstheme="minorHAnsi"/>
          <w:bCs/>
          <w:color w:val="000000" w:themeColor="text1"/>
        </w:rPr>
        <w:t>another matrix binding site deeper within the tissue</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4</w:t>
      </w:r>
      <w:r w:rsidR="003B12E3">
        <w:rPr>
          <w:rFonts w:asciiTheme="minorHAnsi" w:hAnsiTheme="minorHAnsi" w:cstheme="minorHAnsi"/>
          <w:bCs/>
          <w:color w:val="000000" w:themeColor="text1"/>
        </w:rPr>
        <w:fldChar w:fldCharType="end"/>
      </w:r>
      <w:r w:rsidR="003B12E3">
        <w:rPr>
          <w:rFonts w:asciiTheme="minorHAnsi" w:hAnsiTheme="minorHAnsi" w:cstheme="minorHAnsi"/>
          <w:bCs/>
          <w:color w:val="000000" w:themeColor="text1"/>
        </w:rPr>
        <w:t>.</w:t>
      </w:r>
      <w:r w:rsidR="00B0175B">
        <w:rPr>
          <w:rFonts w:asciiTheme="minorHAnsi" w:hAnsiTheme="minorHAnsi" w:cstheme="minorHAnsi"/>
          <w:bCs/>
          <w:color w:val="000000" w:themeColor="text1"/>
        </w:rPr>
        <w:t xml:space="preserve"> </w:t>
      </w:r>
      <w:r w:rsidR="000A2958">
        <w:rPr>
          <w:rFonts w:asciiTheme="minorHAnsi" w:hAnsiTheme="minorHAnsi" w:cstheme="minorHAnsi"/>
          <w:bCs/>
          <w:color w:val="000000" w:themeColor="text1"/>
        </w:rPr>
        <w:t xml:space="preserve">Conversely, </w:t>
      </w:r>
      <w:r w:rsidR="005B57DB">
        <w:rPr>
          <w:rFonts w:asciiTheme="minorHAnsi" w:hAnsiTheme="minorHAnsi" w:cstheme="minorHAnsi"/>
          <w:bCs/>
          <w:color w:val="000000" w:themeColor="text1"/>
        </w:rPr>
        <w:t xml:space="preserve">excessive positive net charge of a particle can be detrimental </w:t>
      </w:r>
      <w:r w:rsidR="009D4CBE">
        <w:rPr>
          <w:rFonts w:asciiTheme="minorHAnsi" w:hAnsiTheme="minorHAnsi" w:cstheme="minorHAnsi"/>
          <w:bCs/>
          <w:color w:val="000000" w:themeColor="text1"/>
        </w:rPr>
        <w:t>towards diffusion</w:t>
      </w:r>
      <w:r w:rsidR="0061506C">
        <w:rPr>
          <w:rFonts w:asciiTheme="minorHAnsi" w:hAnsiTheme="minorHAnsi" w:cstheme="minorHAnsi"/>
          <w:bCs/>
          <w:color w:val="000000" w:themeColor="text1"/>
        </w:rPr>
        <w:t>,</w:t>
      </w:r>
      <w:r w:rsidR="009D4CBE">
        <w:rPr>
          <w:rFonts w:asciiTheme="minorHAnsi" w:hAnsiTheme="minorHAnsi" w:cstheme="minorHAnsi"/>
          <w:bCs/>
          <w:color w:val="000000" w:themeColor="text1"/>
        </w:rPr>
        <w:t xml:space="preserve"> </w:t>
      </w:r>
      <w:r w:rsidR="005B532A">
        <w:rPr>
          <w:rFonts w:asciiTheme="minorHAnsi" w:hAnsiTheme="minorHAnsi" w:cstheme="minorHAnsi"/>
          <w:bCs/>
          <w:color w:val="000000" w:themeColor="text1"/>
        </w:rPr>
        <w:t xml:space="preserve">as too </w:t>
      </w:r>
      <w:r w:rsidR="00B0175B">
        <w:rPr>
          <w:rFonts w:asciiTheme="minorHAnsi" w:hAnsiTheme="minorHAnsi" w:cstheme="minorHAnsi"/>
          <w:bCs/>
          <w:color w:val="000000" w:themeColor="text1"/>
        </w:rPr>
        <w:t xml:space="preserve">strong </w:t>
      </w:r>
      <w:r w:rsidR="005B532A">
        <w:rPr>
          <w:rFonts w:asciiTheme="minorHAnsi" w:hAnsiTheme="minorHAnsi" w:cstheme="minorHAnsi"/>
          <w:bCs/>
          <w:color w:val="000000" w:themeColor="text1"/>
        </w:rPr>
        <w:t>matrix binding</w:t>
      </w:r>
      <w:r w:rsidR="00B0175B">
        <w:rPr>
          <w:rFonts w:asciiTheme="minorHAnsi" w:hAnsiTheme="minorHAnsi" w:cstheme="minorHAnsi"/>
          <w:bCs/>
          <w:color w:val="000000" w:themeColor="text1"/>
        </w:rPr>
        <w:t xml:space="preserve"> </w:t>
      </w:r>
      <w:r w:rsidR="00436126">
        <w:rPr>
          <w:rFonts w:asciiTheme="minorHAnsi" w:hAnsiTheme="minorHAnsi" w:cstheme="minorHAnsi"/>
          <w:bCs/>
          <w:color w:val="000000" w:themeColor="text1"/>
        </w:rPr>
        <w:t xml:space="preserve">prevents detachment of particles from the initial binding site </w:t>
      </w:r>
      <w:r w:rsidR="00AE3032">
        <w:rPr>
          <w:rFonts w:asciiTheme="minorHAnsi" w:hAnsiTheme="minorHAnsi" w:cstheme="minorHAnsi"/>
          <w:bCs/>
          <w:color w:val="000000" w:themeColor="text1"/>
        </w:rPr>
        <w:t>in the superficial zone of cartilage.</w:t>
      </w:r>
      <w:r w:rsidR="008935D1">
        <w:rPr>
          <w:rFonts w:asciiTheme="minorHAnsi" w:hAnsiTheme="minorHAnsi" w:cstheme="minorHAnsi"/>
          <w:bCs/>
          <w:color w:val="000000" w:themeColor="text1"/>
        </w:rPr>
        <w:t xml:space="preserve"> This would result in </w:t>
      </w:r>
      <w:r w:rsidR="00855387">
        <w:rPr>
          <w:rFonts w:asciiTheme="minorHAnsi" w:hAnsiTheme="minorHAnsi" w:cstheme="minorHAnsi"/>
          <w:bCs/>
          <w:color w:val="000000" w:themeColor="text1"/>
        </w:rPr>
        <w:t>an insufficient biological response as a majority of the target sites lie deep within the tissue</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{"citationItems":[{"id":"ITEM-1","itemData":{"DOI":"10.1177/1941738109350438","ISSN":"19417381","PMID":"23015907","author":[{"dropping-particle":"","family":"Sophia Fox","given":"Alice J.","non-dropping-particle":"","parse-names":false,"suffix":""},{"dropping-particle":"","family":"Bedi","given":"Asheesh","non-dropping-particle":"","parse-names":false,"suffix":""},{"dropping-particle":"","family":"Rodeo","given":"Scott A.","non-dropping-particle":"","parse-names":false,"suffix":""}],"container-title":"Sports Health","id":"ITEM-1","issue":"6","issued":{"date-parts":[["2009","11"]]},"page":"461-468","title":"The basic science of articular cartilage: Structure, composition, and function","type":"article-journal","volume":"1"},"uris":["http://www.mendeley.com/documents/?uuid=f8e0b10b-a0a1-3327-90a2-71592359de65"]}],"mendeley":{"formattedCitation":"&lt;sup&gt;9&lt;/sup&gt;","plainTextFormattedCitation":"9","previouslyFormattedCitation":"&lt;sup&gt;9&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9</w:t>
      </w:r>
      <w:r w:rsidR="003B12E3">
        <w:rPr>
          <w:rFonts w:asciiTheme="minorHAnsi" w:hAnsiTheme="minorHAnsi" w:cstheme="minorHAnsi"/>
          <w:bCs/>
          <w:color w:val="000000" w:themeColor="text1"/>
        </w:rPr>
        <w:fldChar w:fldCharType="end"/>
      </w:r>
      <w:r w:rsidR="00855387">
        <w:rPr>
          <w:rFonts w:asciiTheme="minorHAnsi" w:hAnsiTheme="minorHAnsi" w:cstheme="minorHAnsi"/>
          <w:bCs/>
          <w:color w:val="000000" w:themeColor="text1"/>
        </w:rPr>
        <w:t>.</w:t>
      </w:r>
    </w:p>
    <w:p w14:paraId="49AFF2A8" w14:textId="77777777" w:rsidR="00F4056C" w:rsidRDefault="00F4056C" w:rsidP="00381F31">
      <w:pPr>
        <w:rPr>
          <w:rFonts w:asciiTheme="minorHAnsi" w:hAnsiTheme="minorHAnsi" w:cstheme="minorHAnsi"/>
          <w:bCs/>
          <w:color w:val="000000" w:themeColor="text1"/>
        </w:rPr>
      </w:pPr>
    </w:p>
    <w:p w14:paraId="50189F8C" w14:textId="16FE5B04" w:rsidR="00246AA0" w:rsidRDefault="00CD7B6F" w:rsidP="00381F31">
      <w:pPr>
        <w:rPr>
          <w:rFonts w:asciiTheme="minorHAnsi" w:hAnsiTheme="minorHAnsi" w:cstheme="minorHAnsi"/>
          <w:bCs/>
          <w:color w:val="000000" w:themeColor="text1"/>
        </w:rPr>
      </w:pPr>
      <w:r>
        <w:rPr>
          <w:rFonts w:asciiTheme="minorHAnsi" w:hAnsiTheme="minorHAnsi" w:cstheme="minorHAnsi"/>
          <w:bCs/>
          <w:color w:val="000000" w:themeColor="text1"/>
        </w:rPr>
        <w:t>To further quantify the strength of the binding interactions, analy</w:t>
      </w:r>
      <w:r w:rsidR="002B3699">
        <w:rPr>
          <w:rFonts w:asciiTheme="minorHAnsi" w:hAnsiTheme="minorHAnsi" w:cstheme="minorHAnsi"/>
          <w:bCs/>
          <w:color w:val="000000" w:themeColor="text1"/>
        </w:rPr>
        <w:t>sis</w:t>
      </w:r>
      <w:r>
        <w:rPr>
          <w:rFonts w:asciiTheme="minorHAnsi" w:hAnsiTheme="minorHAnsi" w:cstheme="minorHAnsi"/>
          <w:bCs/>
          <w:color w:val="000000" w:themeColor="text1"/>
        </w:rPr>
        <w:t xml:space="preserve"> of </w:t>
      </w:r>
      <w:r w:rsidR="00626676">
        <w:rPr>
          <w:rFonts w:asciiTheme="minorHAnsi" w:hAnsiTheme="minorHAnsi" w:cstheme="minorHAnsi"/>
          <w:bCs/>
          <w:color w:val="000000" w:themeColor="text1"/>
        </w:rPr>
        <w:t xml:space="preserve">drug </w:t>
      </w:r>
      <w:r>
        <w:rPr>
          <w:rFonts w:asciiTheme="minorHAnsi" w:hAnsiTheme="minorHAnsi" w:cstheme="minorHAnsi"/>
          <w:bCs/>
          <w:color w:val="000000" w:themeColor="text1"/>
        </w:rPr>
        <w:t>di</w:t>
      </w:r>
      <w:r w:rsidR="00626676">
        <w:rPr>
          <w:rFonts w:asciiTheme="minorHAnsi" w:hAnsiTheme="minorHAnsi" w:cstheme="minorHAnsi"/>
          <w:bCs/>
          <w:color w:val="000000" w:themeColor="text1"/>
        </w:rPr>
        <w:t xml:space="preserve">ffusion rates through cartilage </w:t>
      </w:r>
      <w:r w:rsidR="004C7B46">
        <w:rPr>
          <w:rFonts w:asciiTheme="minorHAnsi" w:hAnsiTheme="minorHAnsi" w:cstheme="minorHAnsi"/>
          <w:bCs/>
          <w:color w:val="000000" w:themeColor="text1"/>
        </w:rPr>
        <w:t xml:space="preserve">is advantageous. </w:t>
      </w:r>
      <w:r w:rsidR="005A11EB">
        <w:rPr>
          <w:rFonts w:asciiTheme="minorHAnsi" w:hAnsiTheme="minorHAnsi" w:cstheme="minorHAnsi"/>
          <w:bCs/>
          <w:color w:val="000000" w:themeColor="text1"/>
        </w:rPr>
        <w:t xml:space="preserve">Non-equilibrium diffusion </w:t>
      </w:r>
      <w:r w:rsidR="00800BF4">
        <w:rPr>
          <w:rFonts w:asciiTheme="minorHAnsi" w:hAnsiTheme="minorHAnsi" w:cstheme="minorHAnsi"/>
          <w:bCs/>
          <w:color w:val="000000" w:themeColor="text1"/>
        </w:rPr>
        <w:t xml:space="preserve">studies </w:t>
      </w:r>
      <w:r w:rsidR="00483B80">
        <w:rPr>
          <w:rFonts w:asciiTheme="minorHAnsi" w:hAnsiTheme="minorHAnsi" w:cstheme="minorHAnsi"/>
          <w:bCs/>
          <w:color w:val="000000" w:themeColor="text1"/>
        </w:rPr>
        <w:t>allow for</w:t>
      </w:r>
      <w:r w:rsidR="00A908A6">
        <w:rPr>
          <w:rFonts w:asciiTheme="minorHAnsi" w:hAnsiTheme="minorHAnsi" w:cstheme="minorHAnsi"/>
          <w:bCs/>
          <w:color w:val="000000" w:themeColor="text1"/>
        </w:rPr>
        <w:t xml:space="preserve"> the</w:t>
      </w:r>
      <w:r w:rsidR="00483B80">
        <w:rPr>
          <w:rFonts w:asciiTheme="minorHAnsi" w:hAnsiTheme="minorHAnsi" w:cstheme="minorHAnsi"/>
          <w:bCs/>
          <w:color w:val="000000" w:themeColor="text1"/>
        </w:rPr>
        <w:t xml:space="preserve"> comparison of </w:t>
      </w:r>
      <w:r w:rsidR="00A908A6">
        <w:rPr>
          <w:rFonts w:asciiTheme="minorHAnsi" w:hAnsiTheme="minorHAnsi" w:cstheme="minorHAnsi"/>
          <w:bCs/>
          <w:color w:val="000000" w:themeColor="text1"/>
        </w:rPr>
        <w:t xml:space="preserve">real-time diffusion rates </w:t>
      </w:r>
      <w:r w:rsidR="002C463D">
        <w:rPr>
          <w:rFonts w:asciiTheme="minorHAnsi" w:hAnsiTheme="minorHAnsi" w:cstheme="minorHAnsi"/>
          <w:bCs/>
          <w:color w:val="000000" w:themeColor="text1"/>
        </w:rPr>
        <w:t xml:space="preserve">between </w:t>
      </w:r>
      <w:r w:rsidR="00A908A6">
        <w:rPr>
          <w:rFonts w:asciiTheme="minorHAnsi" w:hAnsiTheme="minorHAnsi" w:cstheme="minorHAnsi"/>
          <w:bCs/>
          <w:color w:val="000000" w:themeColor="text1"/>
        </w:rPr>
        <w:t>different solutes.</w:t>
      </w:r>
      <w:r w:rsidR="00200A4F">
        <w:rPr>
          <w:rFonts w:asciiTheme="minorHAnsi" w:hAnsiTheme="minorHAnsi" w:cstheme="minorHAnsi"/>
          <w:bCs/>
          <w:color w:val="000000" w:themeColor="text1"/>
        </w:rPr>
        <w:t xml:space="preserve"> As </w:t>
      </w:r>
      <w:r w:rsidR="001E5C12">
        <w:rPr>
          <w:rFonts w:asciiTheme="minorHAnsi" w:hAnsiTheme="minorHAnsi" w:cstheme="minorHAnsi"/>
          <w:bCs/>
          <w:color w:val="000000" w:themeColor="text1"/>
        </w:rPr>
        <w:t>drugs</w:t>
      </w:r>
      <w:r w:rsidR="00200A4F">
        <w:rPr>
          <w:rFonts w:asciiTheme="minorHAnsi" w:hAnsiTheme="minorHAnsi" w:cstheme="minorHAnsi"/>
          <w:bCs/>
          <w:color w:val="000000" w:themeColor="text1"/>
        </w:rPr>
        <w:t xml:space="preserve"> diffuse through the superficial, middle and deep zones of cartilage, </w:t>
      </w:r>
      <w:r w:rsidR="00E2459B">
        <w:rPr>
          <w:rFonts w:asciiTheme="minorHAnsi" w:hAnsiTheme="minorHAnsi" w:cstheme="minorHAnsi"/>
          <w:bCs/>
          <w:color w:val="000000" w:themeColor="text1"/>
        </w:rPr>
        <w:t xml:space="preserve">the presence of binding interactions can greatly alter diffusion rates. </w:t>
      </w:r>
      <w:r w:rsidR="003F324B">
        <w:rPr>
          <w:rFonts w:asciiTheme="minorHAnsi" w:hAnsiTheme="minorHAnsi" w:cstheme="minorHAnsi"/>
          <w:bCs/>
          <w:color w:val="000000" w:themeColor="text1"/>
        </w:rPr>
        <w:t xml:space="preserve">When binding interactions are present between </w:t>
      </w:r>
      <w:r w:rsidR="00960FF9">
        <w:rPr>
          <w:rFonts w:asciiTheme="minorHAnsi" w:hAnsiTheme="minorHAnsi" w:cstheme="minorHAnsi"/>
          <w:bCs/>
          <w:color w:val="000000" w:themeColor="text1"/>
        </w:rPr>
        <w:t>drugs</w:t>
      </w:r>
      <w:r w:rsidR="003F324B">
        <w:rPr>
          <w:rFonts w:asciiTheme="minorHAnsi" w:hAnsiTheme="minorHAnsi" w:cstheme="minorHAnsi"/>
          <w:bCs/>
          <w:color w:val="000000" w:themeColor="text1"/>
        </w:rPr>
        <w:t xml:space="preserve"> and the</w:t>
      </w:r>
      <w:r w:rsidR="00885DE7">
        <w:rPr>
          <w:rFonts w:asciiTheme="minorHAnsi" w:hAnsiTheme="minorHAnsi" w:cstheme="minorHAnsi"/>
          <w:bCs/>
          <w:color w:val="000000" w:themeColor="text1"/>
        </w:rPr>
        <w:t xml:space="preserve"> cartilage matrix</w:t>
      </w:r>
      <w:r w:rsidR="003F324B">
        <w:rPr>
          <w:rFonts w:asciiTheme="minorHAnsi" w:hAnsiTheme="minorHAnsi" w:cstheme="minorHAnsi"/>
          <w:bCs/>
          <w:color w:val="000000" w:themeColor="text1"/>
        </w:rPr>
        <w:t xml:space="preserve">, it is </w:t>
      </w:r>
      <w:r w:rsidR="00885DE7">
        <w:rPr>
          <w:rFonts w:asciiTheme="minorHAnsi" w:hAnsiTheme="minorHAnsi" w:cstheme="minorHAnsi"/>
          <w:bCs/>
          <w:color w:val="000000" w:themeColor="text1"/>
        </w:rPr>
        <w:t>defined as the effective diffusivity (D</w:t>
      </w:r>
      <w:r w:rsidR="00885DE7">
        <w:rPr>
          <w:rFonts w:asciiTheme="minorHAnsi" w:hAnsiTheme="minorHAnsi" w:cstheme="minorHAnsi"/>
          <w:bCs/>
          <w:color w:val="000000" w:themeColor="text1"/>
          <w:vertAlign w:val="subscript"/>
        </w:rPr>
        <w:t>EFF</w:t>
      </w:r>
      <w:r w:rsidR="00885DE7">
        <w:rPr>
          <w:rFonts w:asciiTheme="minorHAnsi" w:hAnsiTheme="minorHAnsi" w:cstheme="minorHAnsi"/>
          <w:bCs/>
          <w:color w:val="000000" w:themeColor="text1"/>
        </w:rPr>
        <w:t>)</w:t>
      </w:r>
      <w:r w:rsidR="00844994">
        <w:rPr>
          <w:rFonts w:asciiTheme="minorHAnsi" w:hAnsiTheme="minorHAnsi" w:cstheme="minorHAnsi"/>
          <w:bCs/>
          <w:color w:val="000000" w:themeColor="text1"/>
        </w:rPr>
        <w:t xml:space="preserve">. In this case, once all binding sites have been occupied, </w:t>
      </w:r>
      <w:r w:rsidR="007A1BD1">
        <w:rPr>
          <w:rFonts w:asciiTheme="minorHAnsi" w:hAnsiTheme="minorHAnsi" w:cstheme="minorHAnsi"/>
          <w:bCs/>
          <w:color w:val="000000" w:themeColor="text1"/>
        </w:rPr>
        <w:t xml:space="preserve">the diffusion rate of </w:t>
      </w:r>
      <w:r w:rsidR="00BE66EC">
        <w:rPr>
          <w:rFonts w:asciiTheme="minorHAnsi" w:hAnsiTheme="minorHAnsi" w:cstheme="minorHAnsi"/>
          <w:bCs/>
          <w:color w:val="000000" w:themeColor="text1"/>
        </w:rPr>
        <w:t>drugs</w:t>
      </w:r>
      <w:r w:rsidR="007A1BD1">
        <w:rPr>
          <w:rFonts w:asciiTheme="minorHAnsi" w:hAnsiTheme="minorHAnsi" w:cstheme="minorHAnsi"/>
          <w:bCs/>
          <w:color w:val="000000" w:themeColor="text1"/>
        </w:rPr>
        <w:t xml:space="preserve"> is governed by </w:t>
      </w:r>
      <w:r w:rsidR="005E0068">
        <w:rPr>
          <w:rFonts w:asciiTheme="minorHAnsi" w:hAnsiTheme="minorHAnsi" w:cstheme="minorHAnsi"/>
          <w:bCs/>
          <w:color w:val="000000" w:themeColor="text1"/>
        </w:rPr>
        <w:t xml:space="preserve">the </w:t>
      </w:r>
      <w:r w:rsidR="007A1BD1">
        <w:rPr>
          <w:rFonts w:asciiTheme="minorHAnsi" w:hAnsiTheme="minorHAnsi" w:cstheme="minorHAnsi"/>
          <w:bCs/>
          <w:color w:val="000000" w:themeColor="text1"/>
        </w:rPr>
        <w:t>steady-state diffusion (D</w:t>
      </w:r>
      <w:r w:rsidR="007A1BD1">
        <w:rPr>
          <w:rFonts w:asciiTheme="minorHAnsi" w:hAnsiTheme="minorHAnsi" w:cstheme="minorHAnsi"/>
          <w:bCs/>
          <w:color w:val="000000" w:themeColor="text1"/>
          <w:vertAlign w:val="subscript"/>
        </w:rPr>
        <w:t>SS</w:t>
      </w:r>
      <w:r w:rsidR="007A1BD1">
        <w:rPr>
          <w:rFonts w:asciiTheme="minorHAnsi" w:hAnsiTheme="minorHAnsi" w:cstheme="minorHAnsi"/>
          <w:bCs/>
          <w:color w:val="000000" w:themeColor="text1"/>
        </w:rPr>
        <w:t>).</w:t>
      </w:r>
      <w:r w:rsidR="003A6AF4">
        <w:rPr>
          <w:rFonts w:asciiTheme="minorHAnsi" w:hAnsiTheme="minorHAnsi" w:cstheme="minorHAnsi"/>
          <w:bCs/>
          <w:color w:val="000000" w:themeColor="text1"/>
        </w:rPr>
        <w:t xml:space="preserve"> </w:t>
      </w:r>
      <w:r w:rsidR="00862C55">
        <w:rPr>
          <w:rFonts w:asciiTheme="minorHAnsi" w:hAnsiTheme="minorHAnsi" w:cstheme="minorHAnsi"/>
          <w:bCs/>
          <w:color w:val="000000" w:themeColor="text1"/>
        </w:rPr>
        <w:t>Comparison between the D</w:t>
      </w:r>
      <w:r w:rsidR="007656FD">
        <w:rPr>
          <w:rFonts w:asciiTheme="minorHAnsi" w:hAnsiTheme="minorHAnsi" w:cstheme="minorHAnsi"/>
          <w:bCs/>
          <w:color w:val="000000" w:themeColor="text1"/>
          <w:vertAlign w:val="subscript"/>
        </w:rPr>
        <w:t>EFF</w:t>
      </w:r>
      <w:r w:rsidR="00862C55">
        <w:rPr>
          <w:rFonts w:asciiTheme="minorHAnsi" w:hAnsiTheme="minorHAnsi" w:cstheme="minorHAnsi"/>
          <w:bCs/>
          <w:color w:val="000000" w:themeColor="text1"/>
        </w:rPr>
        <w:t xml:space="preserve"> of different solute</w:t>
      </w:r>
      <w:r w:rsidR="00BE66EC">
        <w:rPr>
          <w:rFonts w:asciiTheme="minorHAnsi" w:hAnsiTheme="minorHAnsi" w:cstheme="minorHAnsi"/>
          <w:bCs/>
          <w:color w:val="000000" w:themeColor="text1"/>
        </w:rPr>
        <w:t xml:space="preserve"> </w:t>
      </w:r>
      <w:r w:rsidR="000A06FD">
        <w:rPr>
          <w:rFonts w:asciiTheme="minorHAnsi" w:hAnsiTheme="minorHAnsi" w:cstheme="minorHAnsi"/>
          <w:bCs/>
          <w:color w:val="000000" w:themeColor="text1"/>
        </w:rPr>
        <w:t>determines the relative</w:t>
      </w:r>
      <w:r w:rsidR="00535B5A">
        <w:rPr>
          <w:rFonts w:asciiTheme="minorHAnsi" w:hAnsiTheme="minorHAnsi" w:cstheme="minorHAnsi"/>
          <w:bCs/>
          <w:color w:val="000000" w:themeColor="text1"/>
        </w:rPr>
        <w:t xml:space="preserve"> binding strength of solutes </w:t>
      </w:r>
      <w:r w:rsidR="000A06FD">
        <w:rPr>
          <w:rFonts w:asciiTheme="minorHAnsi" w:hAnsiTheme="minorHAnsi" w:cstheme="minorHAnsi"/>
          <w:bCs/>
          <w:color w:val="000000" w:themeColor="text1"/>
        </w:rPr>
        <w:t>with the matrix</w:t>
      </w:r>
      <w:r w:rsidR="009822F3">
        <w:rPr>
          <w:rFonts w:asciiTheme="minorHAnsi" w:hAnsiTheme="minorHAnsi" w:cstheme="minorHAnsi"/>
          <w:bCs/>
          <w:color w:val="000000" w:themeColor="text1"/>
        </w:rPr>
        <w:t xml:space="preserve">. </w:t>
      </w:r>
      <w:r w:rsidR="007D0C9A">
        <w:rPr>
          <w:rFonts w:asciiTheme="minorHAnsi" w:hAnsiTheme="minorHAnsi" w:cstheme="minorHAnsi"/>
          <w:bCs/>
          <w:color w:val="000000" w:themeColor="text1"/>
        </w:rPr>
        <w:t>For a given solute, if the D</w:t>
      </w:r>
      <w:r w:rsidR="007D0C9A">
        <w:rPr>
          <w:rFonts w:asciiTheme="minorHAnsi" w:hAnsiTheme="minorHAnsi" w:cstheme="minorHAnsi"/>
          <w:bCs/>
          <w:color w:val="000000" w:themeColor="text1"/>
          <w:vertAlign w:val="subscript"/>
        </w:rPr>
        <w:t>EFF</w:t>
      </w:r>
      <w:r w:rsidR="007D0C9A">
        <w:rPr>
          <w:rFonts w:asciiTheme="minorHAnsi" w:hAnsiTheme="minorHAnsi" w:cstheme="minorHAnsi"/>
          <w:bCs/>
          <w:color w:val="000000" w:themeColor="text1"/>
        </w:rPr>
        <w:t xml:space="preserve"> and </w:t>
      </w:r>
      <w:r w:rsidR="00F51034">
        <w:rPr>
          <w:rFonts w:asciiTheme="minorHAnsi" w:hAnsiTheme="minorHAnsi" w:cstheme="minorHAnsi"/>
          <w:bCs/>
          <w:color w:val="000000" w:themeColor="text1"/>
        </w:rPr>
        <w:t>D</w:t>
      </w:r>
      <w:r w:rsidR="00F51034">
        <w:rPr>
          <w:rFonts w:asciiTheme="minorHAnsi" w:hAnsiTheme="minorHAnsi" w:cstheme="minorHAnsi"/>
          <w:bCs/>
          <w:color w:val="000000" w:themeColor="text1"/>
          <w:vertAlign w:val="subscript"/>
        </w:rPr>
        <w:t>SS</w:t>
      </w:r>
      <w:r w:rsidR="00F51034">
        <w:rPr>
          <w:rFonts w:asciiTheme="minorHAnsi" w:hAnsiTheme="minorHAnsi" w:cstheme="minorHAnsi"/>
          <w:bCs/>
          <w:color w:val="000000" w:themeColor="text1"/>
        </w:rPr>
        <w:t xml:space="preserve"> </w:t>
      </w:r>
      <w:r w:rsidR="007D0C9A">
        <w:rPr>
          <w:rFonts w:asciiTheme="minorHAnsi" w:hAnsiTheme="minorHAnsi" w:cstheme="minorHAnsi"/>
          <w:bCs/>
          <w:color w:val="000000" w:themeColor="text1"/>
        </w:rPr>
        <w:t xml:space="preserve">are within the same order of magnitude, </w:t>
      </w:r>
      <w:r w:rsidR="00253A58">
        <w:rPr>
          <w:rFonts w:asciiTheme="minorHAnsi" w:hAnsiTheme="minorHAnsi" w:cstheme="minorHAnsi"/>
          <w:bCs/>
          <w:color w:val="000000" w:themeColor="text1"/>
        </w:rPr>
        <w:t xml:space="preserve">it </w:t>
      </w:r>
      <w:r w:rsidR="00693FD7">
        <w:rPr>
          <w:rFonts w:asciiTheme="minorHAnsi" w:hAnsiTheme="minorHAnsi" w:cstheme="minorHAnsi"/>
          <w:bCs/>
          <w:color w:val="000000" w:themeColor="text1"/>
        </w:rPr>
        <w:t xml:space="preserve">implies that there is </w:t>
      </w:r>
      <w:r w:rsidR="00BE66EC">
        <w:rPr>
          <w:rFonts w:asciiTheme="minorHAnsi" w:hAnsiTheme="minorHAnsi" w:cstheme="minorHAnsi"/>
          <w:bCs/>
          <w:color w:val="000000" w:themeColor="text1"/>
        </w:rPr>
        <w:t>minimal</w:t>
      </w:r>
      <w:r w:rsidR="00693FD7">
        <w:rPr>
          <w:rFonts w:asciiTheme="minorHAnsi" w:hAnsiTheme="minorHAnsi" w:cstheme="minorHAnsi"/>
          <w:bCs/>
          <w:color w:val="000000" w:themeColor="text1"/>
        </w:rPr>
        <w:t xml:space="preserve"> binding </w:t>
      </w:r>
      <w:r w:rsidR="00CA4702">
        <w:rPr>
          <w:rFonts w:asciiTheme="minorHAnsi" w:hAnsiTheme="minorHAnsi" w:cstheme="minorHAnsi"/>
          <w:bCs/>
          <w:color w:val="000000" w:themeColor="text1"/>
        </w:rPr>
        <w:t xml:space="preserve">present </w:t>
      </w:r>
      <w:r w:rsidR="00252EFA">
        <w:rPr>
          <w:rFonts w:asciiTheme="minorHAnsi" w:hAnsiTheme="minorHAnsi" w:cstheme="minorHAnsi"/>
          <w:bCs/>
          <w:color w:val="000000" w:themeColor="text1"/>
        </w:rPr>
        <w:t>between</w:t>
      </w:r>
      <w:r w:rsidR="005E0068">
        <w:rPr>
          <w:rFonts w:asciiTheme="minorHAnsi" w:hAnsiTheme="minorHAnsi" w:cstheme="minorHAnsi"/>
          <w:bCs/>
          <w:color w:val="000000" w:themeColor="text1"/>
        </w:rPr>
        <w:t xml:space="preserve"> the</w:t>
      </w:r>
      <w:r w:rsidR="00252EFA">
        <w:rPr>
          <w:rFonts w:asciiTheme="minorHAnsi" w:hAnsiTheme="minorHAnsi" w:cstheme="minorHAnsi"/>
          <w:bCs/>
          <w:color w:val="000000" w:themeColor="text1"/>
        </w:rPr>
        <w:t xml:space="preserve"> </w:t>
      </w:r>
      <w:r w:rsidR="00B55FE6">
        <w:rPr>
          <w:rFonts w:asciiTheme="minorHAnsi" w:hAnsiTheme="minorHAnsi" w:cstheme="minorHAnsi"/>
          <w:bCs/>
          <w:color w:val="000000" w:themeColor="text1"/>
        </w:rPr>
        <w:t>drug</w:t>
      </w:r>
      <w:r w:rsidR="00252EFA">
        <w:rPr>
          <w:rFonts w:asciiTheme="minorHAnsi" w:hAnsiTheme="minorHAnsi" w:cstheme="minorHAnsi"/>
          <w:bCs/>
          <w:color w:val="000000" w:themeColor="text1"/>
        </w:rPr>
        <w:t xml:space="preserve"> and matrix during diffusion. </w:t>
      </w:r>
      <w:r w:rsidR="00AE4681">
        <w:rPr>
          <w:rFonts w:asciiTheme="minorHAnsi" w:hAnsiTheme="minorHAnsi" w:cstheme="minorHAnsi"/>
          <w:bCs/>
          <w:color w:val="000000" w:themeColor="text1"/>
        </w:rPr>
        <w:t>However, if D</w:t>
      </w:r>
      <w:r w:rsidR="00AE4681">
        <w:rPr>
          <w:rFonts w:asciiTheme="minorHAnsi" w:hAnsiTheme="minorHAnsi" w:cstheme="minorHAnsi"/>
          <w:bCs/>
          <w:color w:val="000000" w:themeColor="text1"/>
          <w:vertAlign w:val="subscript"/>
        </w:rPr>
        <w:t>EFF</w:t>
      </w:r>
      <w:r w:rsidR="003F3636">
        <w:rPr>
          <w:rFonts w:asciiTheme="minorHAnsi" w:hAnsiTheme="minorHAnsi" w:cstheme="minorHAnsi"/>
          <w:bCs/>
          <w:color w:val="000000" w:themeColor="text1"/>
        </w:rPr>
        <w:t xml:space="preserve"> is greater than </w:t>
      </w:r>
      <w:r w:rsidR="00AE4681">
        <w:rPr>
          <w:rFonts w:asciiTheme="minorHAnsi" w:hAnsiTheme="minorHAnsi" w:cstheme="minorHAnsi"/>
          <w:bCs/>
          <w:color w:val="000000" w:themeColor="text1"/>
        </w:rPr>
        <w:t>D</w:t>
      </w:r>
      <w:r w:rsidR="00AE4681">
        <w:rPr>
          <w:rFonts w:asciiTheme="minorHAnsi" w:hAnsiTheme="minorHAnsi" w:cstheme="minorHAnsi"/>
          <w:bCs/>
          <w:color w:val="000000" w:themeColor="text1"/>
          <w:vertAlign w:val="subscript"/>
        </w:rPr>
        <w:t>SS</w:t>
      </w:r>
      <w:r w:rsidR="00AE4681">
        <w:rPr>
          <w:rFonts w:asciiTheme="minorHAnsi" w:hAnsiTheme="minorHAnsi" w:cstheme="minorHAnsi"/>
          <w:bCs/>
          <w:color w:val="000000" w:themeColor="text1"/>
        </w:rPr>
        <w:t xml:space="preserve">, </w:t>
      </w:r>
      <w:r w:rsidR="005E2DC5">
        <w:rPr>
          <w:rFonts w:asciiTheme="minorHAnsi" w:hAnsiTheme="minorHAnsi" w:cstheme="minorHAnsi"/>
          <w:bCs/>
          <w:color w:val="000000" w:themeColor="text1"/>
        </w:rPr>
        <w:t xml:space="preserve">substantial </w:t>
      </w:r>
      <w:r w:rsidR="00AE4681">
        <w:rPr>
          <w:rFonts w:asciiTheme="minorHAnsi" w:hAnsiTheme="minorHAnsi" w:cstheme="minorHAnsi"/>
          <w:bCs/>
          <w:color w:val="000000" w:themeColor="text1"/>
        </w:rPr>
        <w:t>binding</w:t>
      </w:r>
      <w:r w:rsidR="005F520F">
        <w:rPr>
          <w:rFonts w:asciiTheme="minorHAnsi" w:hAnsiTheme="minorHAnsi" w:cstheme="minorHAnsi"/>
          <w:bCs/>
          <w:color w:val="000000" w:themeColor="text1"/>
        </w:rPr>
        <w:t xml:space="preserve"> of particles to matrix exists</w:t>
      </w:r>
      <w:r w:rsidR="00205C79">
        <w:rPr>
          <w:rFonts w:asciiTheme="minorHAnsi" w:hAnsiTheme="minorHAnsi" w:cstheme="minorHAnsi"/>
          <w:bCs/>
          <w:color w:val="000000" w:themeColor="text1"/>
        </w:rPr>
        <w:t>.</w:t>
      </w:r>
    </w:p>
    <w:p w14:paraId="678F2303" w14:textId="77777777" w:rsidR="00381F31" w:rsidRDefault="00381F31" w:rsidP="00381F31">
      <w:pPr>
        <w:rPr>
          <w:rFonts w:asciiTheme="minorHAnsi" w:hAnsiTheme="minorHAnsi" w:cstheme="minorHAnsi"/>
          <w:bCs/>
          <w:color w:val="000000" w:themeColor="text1"/>
        </w:rPr>
      </w:pPr>
    </w:p>
    <w:p w14:paraId="7346B4A7" w14:textId="0BA702E6" w:rsidR="00BE6D05" w:rsidRPr="00A00F3A" w:rsidRDefault="00A06509" w:rsidP="00381F31">
      <w:pPr>
        <w:rPr>
          <w:rFonts w:asciiTheme="minorHAnsi" w:hAnsiTheme="minorHAnsi" w:cstheme="minorHAnsi"/>
          <w:bCs/>
          <w:color w:val="000000" w:themeColor="text1"/>
        </w:rPr>
      </w:pPr>
      <w:r w:rsidRPr="00A00F3A">
        <w:rPr>
          <w:rFonts w:asciiTheme="minorHAnsi" w:hAnsiTheme="minorHAnsi" w:cstheme="minorHAnsi"/>
          <w:bCs/>
          <w:color w:val="000000" w:themeColor="text1"/>
        </w:rPr>
        <w:t>The designed experiments individually allow for</w:t>
      </w:r>
      <w:r w:rsidR="00207DE4">
        <w:rPr>
          <w:rFonts w:asciiTheme="minorHAnsi" w:hAnsiTheme="minorHAnsi" w:cstheme="minorHAnsi"/>
          <w:bCs/>
          <w:color w:val="000000" w:themeColor="text1"/>
        </w:rPr>
        <w:t xml:space="preserve"> the</w:t>
      </w:r>
      <w:r w:rsidRPr="00A00F3A">
        <w:rPr>
          <w:rFonts w:asciiTheme="minorHAnsi" w:hAnsiTheme="minorHAnsi" w:cstheme="minorHAnsi"/>
          <w:bCs/>
          <w:color w:val="000000" w:themeColor="text1"/>
        </w:rPr>
        <w:t xml:space="preserve"> characterization of solute transport through </w:t>
      </w:r>
      <w:r w:rsidR="005E0068">
        <w:rPr>
          <w:rFonts w:asciiTheme="minorHAnsi" w:hAnsiTheme="minorHAnsi" w:cstheme="minorHAnsi"/>
          <w:bCs/>
          <w:color w:val="000000" w:themeColor="text1"/>
        </w:rPr>
        <w:t xml:space="preserve">the </w:t>
      </w:r>
      <w:r w:rsidRPr="00A00F3A">
        <w:rPr>
          <w:rFonts w:asciiTheme="minorHAnsi" w:hAnsiTheme="minorHAnsi" w:cstheme="minorHAnsi"/>
          <w:bCs/>
          <w:color w:val="000000" w:themeColor="text1"/>
        </w:rPr>
        <w:t>cartilage, however</w:t>
      </w:r>
      <w:r w:rsidR="005E0068">
        <w:rPr>
          <w:rFonts w:asciiTheme="minorHAnsi" w:hAnsiTheme="minorHAnsi" w:cstheme="minorHAnsi"/>
          <w:bCs/>
          <w:color w:val="000000" w:themeColor="text1"/>
        </w:rPr>
        <w:t>,</w:t>
      </w:r>
      <w:r w:rsidRPr="00A00F3A">
        <w:rPr>
          <w:rFonts w:asciiTheme="minorHAnsi" w:hAnsiTheme="minorHAnsi" w:cstheme="minorHAnsi"/>
          <w:bCs/>
          <w:color w:val="000000" w:themeColor="text1"/>
        </w:rPr>
        <w:t xml:space="preserve"> a </w:t>
      </w:r>
      <w:r w:rsidR="00CD4F64" w:rsidRPr="00A00F3A">
        <w:rPr>
          <w:rFonts w:asciiTheme="minorHAnsi" w:hAnsiTheme="minorHAnsi" w:cstheme="minorHAnsi"/>
          <w:bCs/>
          <w:color w:val="000000" w:themeColor="text1"/>
        </w:rPr>
        <w:t xml:space="preserve">holistic </w:t>
      </w:r>
      <w:r w:rsidR="00821CA3" w:rsidRPr="00A00F3A">
        <w:rPr>
          <w:rFonts w:asciiTheme="minorHAnsi" w:hAnsiTheme="minorHAnsi" w:cstheme="minorHAnsi"/>
          <w:bCs/>
          <w:color w:val="000000" w:themeColor="text1"/>
        </w:rPr>
        <w:t xml:space="preserve">analysis </w:t>
      </w:r>
      <w:r w:rsidR="00DC1106" w:rsidRPr="00A00F3A">
        <w:rPr>
          <w:rFonts w:asciiTheme="minorHAnsi" w:hAnsiTheme="minorHAnsi" w:cstheme="minorHAnsi"/>
          <w:bCs/>
          <w:color w:val="000000" w:themeColor="text1"/>
        </w:rPr>
        <w:t xml:space="preserve">inclusive of all results </w:t>
      </w:r>
      <w:r w:rsidRPr="00A00F3A">
        <w:rPr>
          <w:rFonts w:asciiTheme="minorHAnsi" w:hAnsiTheme="minorHAnsi" w:cstheme="minorHAnsi"/>
          <w:bCs/>
          <w:color w:val="000000" w:themeColor="text1"/>
        </w:rPr>
        <w:t xml:space="preserve">is required for designing an optimally charged </w:t>
      </w:r>
      <w:r w:rsidR="00C35E3A" w:rsidRPr="00A00F3A">
        <w:rPr>
          <w:rFonts w:asciiTheme="minorHAnsi" w:hAnsiTheme="minorHAnsi" w:cstheme="minorHAnsi"/>
          <w:bCs/>
          <w:color w:val="000000" w:themeColor="text1"/>
        </w:rPr>
        <w:t xml:space="preserve">drug </w:t>
      </w:r>
      <w:r w:rsidRPr="00A00F3A">
        <w:rPr>
          <w:rFonts w:asciiTheme="minorHAnsi" w:hAnsiTheme="minorHAnsi" w:cstheme="minorHAnsi"/>
          <w:bCs/>
          <w:color w:val="000000" w:themeColor="text1"/>
        </w:rPr>
        <w:t>carrier</w:t>
      </w:r>
      <w:r w:rsidR="00DC1106" w:rsidRPr="00A00F3A">
        <w:rPr>
          <w:rFonts w:asciiTheme="minorHAnsi" w:hAnsiTheme="minorHAnsi" w:cstheme="minorHAnsi"/>
          <w:bCs/>
          <w:color w:val="000000" w:themeColor="text1"/>
        </w:rPr>
        <w:t>.</w:t>
      </w:r>
      <w:r w:rsidR="00845F07" w:rsidRPr="00A00F3A">
        <w:rPr>
          <w:rFonts w:asciiTheme="minorHAnsi" w:hAnsiTheme="minorHAnsi" w:cstheme="minorHAnsi"/>
          <w:bCs/>
          <w:color w:val="000000" w:themeColor="text1"/>
        </w:rPr>
        <w:t xml:space="preserve"> </w:t>
      </w:r>
      <w:r w:rsidR="00CE21C8" w:rsidRPr="00A00F3A">
        <w:rPr>
          <w:rFonts w:asciiTheme="minorHAnsi" w:hAnsiTheme="minorHAnsi" w:cstheme="minorHAnsi"/>
          <w:bCs/>
          <w:color w:val="000000" w:themeColor="text1"/>
        </w:rPr>
        <w:t xml:space="preserve">The weak and reversible nature of charge interactions </w:t>
      </w:r>
      <w:r w:rsidR="00C35E3A" w:rsidRPr="00A00F3A">
        <w:rPr>
          <w:rFonts w:asciiTheme="minorHAnsi" w:hAnsiTheme="minorHAnsi" w:cstheme="minorHAnsi"/>
          <w:bCs/>
          <w:color w:val="000000" w:themeColor="text1"/>
        </w:rPr>
        <w:t xml:space="preserve">controls particle diffusion rate and </w:t>
      </w:r>
      <w:r w:rsidR="00DC1106" w:rsidRPr="00A00F3A">
        <w:rPr>
          <w:rFonts w:asciiTheme="minorHAnsi" w:hAnsiTheme="minorHAnsi" w:cstheme="minorHAnsi"/>
          <w:bCs/>
          <w:color w:val="000000" w:themeColor="text1"/>
        </w:rPr>
        <w:t>allow</w:t>
      </w:r>
      <w:r w:rsidR="00C35E3A" w:rsidRPr="00A00F3A">
        <w:rPr>
          <w:rFonts w:asciiTheme="minorHAnsi" w:hAnsiTheme="minorHAnsi" w:cstheme="minorHAnsi"/>
          <w:bCs/>
          <w:color w:val="000000" w:themeColor="text1"/>
        </w:rPr>
        <w:t>s</w:t>
      </w:r>
      <w:r w:rsidR="00DC1106" w:rsidRPr="00A00F3A">
        <w:rPr>
          <w:rFonts w:asciiTheme="minorHAnsi" w:hAnsiTheme="minorHAnsi" w:cstheme="minorHAnsi"/>
          <w:bCs/>
          <w:color w:val="000000" w:themeColor="text1"/>
        </w:rPr>
        <w:t xml:space="preserve"> for</w:t>
      </w:r>
      <w:r w:rsidR="00C35E3A" w:rsidRPr="00A00F3A">
        <w:rPr>
          <w:rFonts w:asciiTheme="minorHAnsi" w:hAnsiTheme="minorHAnsi" w:cstheme="minorHAnsi"/>
          <w:bCs/>
          <w:color w:val="000000" w:themeColor="text1"/>
        </w:rPr>
        <w:t xml:space="preserve"> high equilibrium uptake and </w:t>
      </w:r>
      <w:r w:rsidR="00B03066" w:rsidRPr="00A00F3A">
        <w:rPr>
          <w:rFonts w:asciiTheme="minorHAnsi" w:hAnsiTheme="minorHAnsi" w:cstheme="minorHAnsi"/>
          <w:bCs/>
          <w:color w:val="000000" w:themeColor="text1"/>
        </w:rPr>
        <w:t xml:space="preserve">rapid </w:t>
      </w:r>
      <w:r w:rsidR="00C35E3A" w:rsidRPr="00A00F3A">
        <w:rPr>
          <w:rFonts w:asciiTheme="minorHAnsi" w:hAnsiTheme="minorHAnsi" w:cstheme="minorHAnsi"/>
          <w:bCs/>
          <w:color w:val="000000" w:themeColor="text1"/>
        </w:rPr>
        <w:t>full depth penetration</w:t>
      </w:r>
      <w:r w:rsidR="00B03066" w:rsidRPr="00A00F3A">
        <w:rPr>
          <w:rFonts w:asciiTheme="minorHAnsi" w:hAnsiTheme="minorHAnsi" w:cstheme="minorHAnsi"/>
          <w:bCs/>
          <w:color w:val="000000" w:themeColor="text1"/>
        </w:rPr>
        <w:t xml:space="preserve"> through cartilage</w:t>
      </w:r>
      <w:r w:rsidR="00C35E3A" w:rsidRPr="00A00F3A">
        <w:rPr>
          <w:rFonts w:asciiTheme="minorHAnsi" w:hAnsiTheme="minorHAnsi" w:cstheme="minorHAnsi"/>
          <w:bCs/>
          <w:color w:val="000000" w:themeColor="text1"/>
        </w:rPr>
        <w:t xml:space="preserve">. </w:t>
      </w:r>
      <w:r w:rsidR="006F489B" w:rsidRPr="00A00F3A">
        <w:rPr>
          <w:rFonts w:asciiTheme="minorHAnsi" w:hAnsiTheme="minorHAnsi" w:cstheme="minorHAnsi"/>
          <w:bCs/>
          <w:color w:val="000000" w:themeColor="text1"/>
        </w:rPr>
        <w:t xml:space="preserve">Through equilibrium uptake experiments, we should </w:t>
      </w:r>
      <w:r w:rsidR="00CD4F64" w:rsidRPr="00A00F3A">
        <w:rPr>
          <w:rFonts w:asciiTheme="minorHAnsi" w:hAnsiTheme="minorHAnsi" w:cstheme="minorHAnsi"/>
          <w:bCs/>
          <w:color w:val="000000" w:themeColor="text1"/>
        </w:rPr>
        <w:t xml:space="preserve">look for carriers that </w:t>
      </w:r>
      <w:r w:rsidR="006F489B" w:rsidRPr="00A00F3A">
        <w:rPr>
          <w:rFonts w:asciiTheme="minorHAnsi" w:hAnsiTheme="minorHAnsi" w:cstheme="minorHAnsi"/>
          <w:bCs/>
          <w:color w:val="000000" w:themeColor="text1"/>
        </w:rPr>
        <w:t xml:space="preserve">show high uptake as a result of charge interactions which can be verified using non-equilibrium diffusion rate studies. However, </w:t>
      </w:r>
      <w:r w:rsidR="009B3F65" w:rsidRPr="00A00F3A">
        <w:rPr>
          <w:rFonts w:asciiTheme="minorHAnsi" w:hAnsiTheme="minorHAnsi" w:cstheme="minorHAnsi"/>
          <w:bCs/>
          <w:color w:val="000000" w:themeColor="text1"/>
        </w:rPr>
        <w:t xml:space="preserve">these binding interactions </w:t>
      </w:r>
      <w:r w:rsidR="00AA0935" w:rsidRPr="00A00F3A">
        <w:rPr>
          <w:rFonts w:asciiTheme="minorHAnsi" w:hAnsiTheme="minorHAnsi" w:cstheme="minorHAnsi"/>
          <w:bCs/>
          <w:color w:val="000000" w:themeColor="text1"/>
        </w:rPr>
        <w:t xml:space="preserve">should be </w:t>
      </w:r>
      <w:r w:rsidR="00D852C0" w:rsidRPr="00A00F3A">
        <w:rPr>
          <w:rFonts w:asciiTheme="minorHAnsi" w:hAnsiTheme="minorHAnsi" w:cstheme="minorHAnsi"/>
          <w:bCs/>
          <w:color w:val="000000" w:themeColor="text1"/>
        </w:rPr>
        <w:t xml:space="preserve">weak and reversible in nature </w:t>
      </w:r>
      <w:r w:rsidR="003B393B" w:rsidRPr="00A00F3A">
        <w:rPr>
          <w:rFonts w:asciiTheme="minorHAnsi" w:hAnsiTheme="minorHAnsi" w:cstheme="minorHAnsi"/>
          <w:bCs/>
          <w:color w:val="000000" w:themeColor="text1"/>
        </w:rPr>
        <w:t xml:space="preserve">to allow for full-thickness penetration of the solute through cartilage. </w:t>
      </w:r>
      <w:r w:rsidR="00A83EA4" w:rsidRPr="00A00F3A">
        <w:rPr>
          <w:rFonts w:asciiTheme="minorHAnsi" w:hAnsiTheme="minorHAnsi" w:cstheme="minorHAnsi"/>
          <w:bCs/>
          <w:color w:val="000000" w:themeColor="text1"/>
        </w:rPr>
        <w:t xml:space="preserve">An ideal </w:t>
      </w:r>
      <w:r w:rsidR="00E81251" w:rsidRPr="00A00F3A">
        <w:rPr>
          <w:rFonts w:asciiTheme="minorHAnsi" w:hAnsiTheme="minorHAnsi" w:cstheme="minorHAnsi"/>
          <w:bCs/>
          <w:color w:val="000000" w:themeColor="text1"/>
        </w:rPr>
        <w:t xml:space="preserve">drug carrier would possess an optimal charge which </w:t>
      </w:r>
      <w:r w:rsidR="00296B48" w:rsidRPr="00A00F3A">
        <w:rPr>
          <w:rFonts w:asciiTheme="minorHAnsi" w:hAnsiTheme="minorHAnsi" w:cstheme="minorHAnsi"/>
          <w:bCs/>
          <w:color w:val="000000" w:themeColor="text1"/>
        </w:rPr>
        <w:t>enables</w:t>
      </w:r>
      <w:r w:rsidR="00E81251" w:rsidRPr="00A00F3A">
        <w:rPr>
          <w:rFonts w:asciiTheme="minorHAnsi" w:hAnsiTheme="minorHAnsi" w:cstheme="minorHAnsi"/>
          <w:bCs/>
          <w:color w:val="000000" w:themeColor="text1"/>
        </w:rPr>
        <w:t xml:space="preserve"> strong </w:t>
      </w:r>
      <w:r w:rsidR="00EA39D1" w:rsidRPr="00A00F3A">
        <w:rPr>
          <w:rFonts w:asciiTheme="minorHAnsi" w:hAnsiTheme="minorHAnsi" w:cstheme="minorHAnsi"/>
          <w:bCs/>
          <w:color w:val="000000" w:themeColor="text1"/>
        </w:rPr>
        <w:t xml:space="preserve">enough binding </w:t>
      </w:r>
      <w:r w:rsidR="00296B48" w:rsidRPr="00A00F3A">
        <w:rPr>
          <w:rFonts w:asciiTheme="minorHAnsi" w:hAnsiTheme="minorHAnsi" w:cstheme="minorHAnsi"/>
          <w:bCs/>
          <w:color w:val="000000" w:themeColor="text1"/>
        </w:rPr>
        <w:t xml:space="preserve">for </w:t>
      </w:r>
      <w:r w:rsidR="001B173A" w:rsidRPr="00A00F3A">
        <w:rPr>
          <w:rFonts w:asciiTheme="minorHAnsi" w:hAnsiTheme="minorHAnsi" w:cstheme="minorHAnsi"/>
          <w:bCs/>
          <w:color w:val="000000" w:themeColor="text1"/>
        </w:rPr>
        <w:t xml:space="preserve">uptake </w:t>
      </w:r>
      <w:r w:rsidR="00A93955" w:rsidRPr="00A00F3A">
        <w:rPr>
          <w:rFonts w:asciiTheme="minorHAnsi" w:hAnsiTheme="minorHAnsi" w:cstheme="minorHAnsi"/>
          <w:bCs/>
          <w:color w:val="000000" w:themeColor="text1"/>
        </w:rPr>
        <w:t xml:space="preserve">and high intra-cartilage drug concentrations, </w:t>
      </w:r>
      <w:r w:rsidR="001B173A" w:rsidRPr="00A00F3A">
        <w:rPr>
          <w:rFonts w:asciiTheme="minorHAnsi" w:hAnsiTheme="minorHAnsi" w:cstheme="minorHAnsi"/>
          <w:bCs/>
          <w:color w:val="000000" w:themeColor="text1"/>
        </w:rPr>
        <w:t>but not too strong as to impede full-thickness diffusion</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4</w:t>
      </w:r>
      <w:r w:rsidR="003B12E3">
        <w:rPr>
          <w:rFonts w:asciiTheme="minorHAnsi" w:hAnsiTheme="minorHAnsi" w:cstheme="minorHAnsi"/>
          <w:bCs/>
          <w:color w:val="000000" w:themeColor="text1"/>
        </w:rPr>
        <w:fldChar w:fldCharType="end"/>
      </w:r>
      <w:r w:rsidR="001B173A" w:rsidRPr="00A00F3A">
        <w:rPr>
          <w:rFonts w:asciiTheme="minorHAnsi" w:hAnsiTheme="minorHAnsi" w:cstheme="minorHAnsi"/>
          <w:bCs/>
          <w:color w:val="000000" w:themeColor="text1"/>
        </w:rPr>
        <w:t>.</w:t>
      </w:r>
      <w:r w:rsidR="00CD4F64" w:rsidRPr="00A00F3A">
        <w:rPr>
          <w:rFonts w:asciiTheme="minorHAnsi" w:hAnsiTheme="minorHAnsi" w:cstheme="minorHAnsi"/>
          <w:bCs/>
          <w:color w:val="000000" w:themeColor="text1"/>
        </w:rPr>
        <w:t xml:space="preserve"> </w:t>
      </w:r>
      <w:r w:rsidR="00D42087" w:rsidRPr="00A00F3A">
        <w:rPr>
          <w:rFonts w:asciiTheme="minorHAnsi" w:hAnsiTheme="minorHAnsi" w:cstheme="minorHAnsi"/>
          <w:bCs/>
          <w:color w:val="000000" w:themeColor="text1"/>
        </w:rPr>
        <w:t xml:space="preserve">The presented experiments will assist in </w:t>
      </w:r>
      <w:r w:rsidR="00644F5F" w:rsidRPr="00A00F3A">
        <w:rPr>
          <w:rFonts w:asciiTheme="minorHAnsi" w:hAnsiTheme="minorHAnsi" w:cstheme="minorHAnsi"/>
          <w:bCs/>
          <w:color w:val="000000" w:themeColor="text1"/>
        </w:rPr>
        <w:t xml:space="preserve">the design characteristics </w:t>
      </w:r>
      <w:r w:rsidR="009F7F65" w:rsidRPr="00A00F3A">
        <w:rPr>
          <w:rFonts w:asciiTheme="minorHAnsi" w:hAnsiTheme="minorHAnsi" w:cstheme="minorHAnsi"/>
          <w:bCs/>
          <w:color w:val="000000" w:themeColor="text1"/>
        </w:rPr>
        <w:t xml:space="preserve">for </w:t>
      </w:r>
      <w:r w:rsidR="009E792C" w:rsidRPr="00A00F3A">
        <w:rPr>
          <w:rFonts w:asciiTheme="minorHAnsi" w:hAnsiTheme="minorHAnsi" w:cstheme="minorHAnsi"/>
          <w:bCs/>
          <w:color w:val="000000" w:themeColor="text1"/>
        </w:rPr>
        <w:t xml:space="preserve">charge-based </w:t>
      </w:r>
      <w:r w:rsidR="009F7F65" w:rsidRPr="00A00F3A">
        <w:rPr>
          <w:rFonts w:asciiTheme="minorHAnsi" w:hAnsiTheme="minorHAnsi" w:cstheme="minorHAnsi"/>
          <w:bCs/>
          <w:color w:val="000000" w:themeColor="text1"/>
        </w:rPr>
        <w:t>tissue targeting drug carriers.</w:t>
      </w:r>
      <w:r w:rsidR="006663E8" w:rsidRPr="00A00F3A">
        <w:rPr>
          <w:rFonts w:asciiTheme="minorHAnsi" w:hAnsiTheme="minorHAnsi" w:cstheme="minorHAnsi"/>
          <w:bCs/>
          <w:color w:val="000000" w:themeColor="text1"/>
        </w:rPr>
        <w:t xml:space="preserve"> These protocols were used for characterizing CPC transport through cartilage</w:t>
      </w:r>
      <w:r w:rsidR="003B12E3">
        <w:rPr>
          <w:rFonts w:asciiTheme="minorHAnsi" w:hAnsiTheme="minorHAnsi" w:cstheme="minorHAnsi"/>
          <w:bCs/>
          <w:color w:val="000000" w:themeColor="text1"/>
        </w:rPr>
        <w:fldChar w:fldCharType="begin" w:fldLock="1"/>
      </w:r>
      <w:r w:rsidR="003B12E3">
        <w:rPr>
          <w:rFonts w:asciiTheme="minorHAnsi" w:hAnsiTheme="minorHAnsi" w:cstheme="minorHAnsi"/>
          <w:bCs/>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4</w:t>
      </w:r>
      <w:r w:rsidR="003B12E3">
        <w:rPr>
          <w:rFonts w:asciiTheme="minorHAnsi" w:hAnsiTheme="minorHAnsi" w:cstheme="minorHAnsi"/>
          <w:bCs/>
          <w:color w:val="000000" w:themeColor="text1"/>
        </w:rPr>
        <w:fldChar w:fldCharType="end"/>
      </w:r>
      <w:r w:rsidR="006663E8" w:rsidRPr="00A00F3A">
        <w:rPr>
          <w:rFonts w:asciiTheme="minorHAnsi" w:hAnsiTheme="minorHAnsi" w:cstheme="minorHAnsi"/>
          <w:bCs/>
          <w:color w:val="000000" w:themeColor="text1"/>
        </w:rPr>
        <w:t>, however</w:t>
      </w:r>
      <w:r w:rsidR="00207DE4">
        <w:rPr>
          <w:rFonts w:asciiTheme="minorHAnsi" w:hAnsiTheme="minorHAnsi" w:cstheme="minorHAnsi"/>
          <w:bCs/>
          <w:color w:val="000000" w:themeColor="text1"/>
        </w:rPr>
        <w:t>,</w:t>
      </w:r>
      <w:r w:rsidR="006663E8" w:rsidRPr="00A00F3A">
        <w:rPr>
          <w:rFonts w:asciiTheme="minorHAnsi" w:hAnsiTheme="minorHAnsi" w:cstheme="minorHAnsi"/>
          <w:bCs/>
          <w:color w:val="000000" w:themeColor="text1"/>
        </w:rPr>
        <w:t xml:space="preserve"> the</w:t>
      </w:r>
      <w:r w:rsidR="00207DE4">
        <w:rPr>
          <w:rFonts w:asciiTheme="minorHAnsi" w:hAnsiTheme="minorHAnsi" w:cstheme="minorHAnsi"/>
          <w:bCs/>
          <w:color w:val="000000" w:themeColor="text1"/>
        </w:rPr>
        <w:t>se</w:t>
      </w:r>
      <w:r w:rsidR="006663E8" w:rsidRPr="00A00F3A">
        <w:rPr>
          <w:rFonts w:asciiTheme="minorHAnsi" w:hAnsiTheme="minorHAnsi" w:cstheme="minorHAnsi"/>
          <w:bCs/>
          <w:color w:val="000000" w:themeColor="text1"/>
        </w:rPr>
        <w:t xml:space="preserve"> can also be applied to a variety of drugs and drug carriers through cartilage and other negatively charged tissues.</w:t>
      </w:r>
    </w:p>
    <w:p w14:paraId="71658389" w14:textId="77777777" w:rsidR="00BE6D05" w:rsidRPr="00A00F3A" w:rsidRDefault="00BE6D05" w:rsidP="00381F31">
      <w:pPr>
        <w:rPr>
          <w:rFonts w:asciiTheme="minorHAnsi" w:hAnsiTheme="minorHAnsi" w:cstheme="minorHAnsi"/>
          <w:b/>
          <w:color w:val="000000" w:themeColor="text1"/>
        </w:rPr>
      </w:pPr>
      <w:bookmarkStart w:id="5" w:name="_Hlk37402512"/>
    </w:p>
    <w:p w14:paraId="1070FE86" w14:textId="5B7CF0E5" w:rsidR="00B32616" w:rsidRDefault="00B32616" w:rsidP="00381F31">
      <w:pPr>
        <w:rPr>
          <w:rFonts w:asciiTheme="minorHAnsi" w:hAnsiTheme="minorHAnsi" w:cstheme="minorHAnsi"/>
          <w:b/>
          <w:bCs/>
        </w:rPr>
      </w:pPr>
      <w:bookmarkStart w:id="6" w:name="Protocol"/>
      <w:r w:rsidRPr="00A00F3A">
        <w:rPr>
          <w:rFonts w:asciiTheme="minorHAnsi" w:hAnsiTheme="minorHAnsi" w:cstheme="minorHAnsi"/>
          <w:b/>
        </w:rPr>
        <w:t>PROTOCOL</w:t>
      </w:r>
      <w:bookmarkEnd w:id="6"/>
      <w:r w:rsidRPr="00A00F3A">
        <w:rPr>
          <w:rFonts w:asciiTheme="minorHAnsi" w:hAnsiTheme="minorHAnsi" w:cstheme="minorHAnsi"/>
          <w:b/>
          <w:bCs/>
        </w:rPr>
        <w:t>:</w:t>
      </w:r>
    </w:p>
    <w:p w14:paraId="2A1DEADD" w14:textId="1C4BA3C7" w:rsidR="00B670A3" w:rsidRDefault="00B1596F" w:rsidP="00381F31">
      <w:r>
        <w:t>U</w:t>
      </w:r>
      <w:r w:rsidR="008174C6">
        <w:t>niversity approval</w:t>
      </w:r>
      <w:r>
        <w:t>s</w:t>
      </w:r>
      <w:r w:rsidR="008174C6">
        <w:t xml:space="preserve"> </w:t>
      </w:r>
      <w:r>
        <w:t xml:space="preserve">were obtained </w:t>
      </w:r>
      <w:r w:rsidR="008174C6">
        <w:t>for conducting the experiments with dead tissue</w:t>
      </w:r>
      <w:r w:rsidR="007447F0">
        <w:t>s</w:t>
      </w:r>
      <w:r w:rsidR="008174C6">
        <w:t>.</w:t>
      </w:r>
      <w:r>
        <w:t xml:space="preserve"> Bovine </w:t>
      </w:r>
      <w:r>
        <w:lastRenderedPageBreak/>
        <w:t xml:space="preserve">joints were obtained commercially from a slaughterhouse. </w:t>
      </w:r>
    </w:p>
    <w:p w14:paraId="765B0C39" w14:textId="77777777" w:rsidR="00B1596F" w:rsidRPr="00B1596F" w:rsidRDefault="00B1596F" w:rsidP="00381F31">
      <w:pPr>
        <w:rPr>
          <w:rFonts w:asciiTheme="minorHAnsi" w:hAnsiTheme="minorHAnsi" w:cstheme="minorHAnsi"/>
          <w:i/>
          <w:color w:val="808080"/>
        </w:rPr>
      </w:pPr>
    </w:p>
    <w:p w14:paraId="63CF3875" w14:textId="6ABB9FB3" w:rsidR="00E312BE" w:rsidRPr="00FB2E03" w:rsidRDefault="00D22EED" w:rsidP="00381F31">
      <w:pPr>
        <w:pStyle w:val="ListParagraph"/>
        <w:numPr>
          <w:ilvl w:val="0"/>
          <w:numId w:val="29"/>
        </w:numPr>
        <w:ind w:left="0" w:firstLine="0"/>
        <w:rPr>
          <w:rFonts w:asciiTheme="minorHAnsi" w:hAnsiTheme="minorHAnsi" w:cstheme="minorHAnsi"/>
          <w:b/>
          <w:color w:val="000000" w:themeColor="text1"/>
        </w:rPr>
      </w:pPr>
      <w:r>
        <w:rPr>
          <w:rFonts w:asciiTheme="minorHAnsi" w:hAnsiTheme="minorHAnsi" w:cstheme="minorHAnsi"/>
          <w:b/>
          <w:color w:val="000000" w:themeColor="text1"/>
        </w:rPr>
        <w:t xml:space="preserve">Cartilage </w:t>
      </w:r>
      <w:r w:rsidR="00EC2D06">
        <w:rPr>
          <w:rFonts w:asciiTheme="minorHAnsi" w:hAnsiTheme="minorHAnsi" w:cstheme="minorHAnsi"/>
          <w:b/>
          <w:color w:val="000000" w:themeColor="text1"/>
        </w:rPr>
        <w:t>e</w:t>
      </w:r>
      <w:r>
        <w:rPr>
          <w:rFonts w:asciiTheme="minorHAnsi" w:hAnsiTheme="minorHAnsi" w:cstheme="minorHAnsi"/>
          <w:b/>
          <w:color w:val="000000" w:themeColor="text1"/>
        </w:rPr>
        <w:t xml:space="preserve">xplant </w:t>
      </w:r>
      <w:r w:rsidR="00EC2D06">
        <w:rPr>
          <w:rFonts w:asciiTheme="minorHAnsi" w:hAnsiTheme="minorHAnsi" w:cstheme="minorHAnsi"/>
          <w:b/>
          <w:color w:val="000000" w:themeColor="text1"/>
        </w:rPr>
        <w:t>e</w:t>
      </w:r>
      <w:r>
        <w:rPr>
          <w:rFonts w:asciiTheme="minorHAnsi" w:hAnsiTheme="minorHAnsi" w:cstheme="minorHAnsi"/>
          <w:b/>
          <w:color w:val="000000" w:themeColor="text1"/>
        </w:rPr>
        <w:t>xtraction</w:t>
      </w:r>
    </w:p>
    <w:p w14:paraId="25256A22" w14:textId="75F7C2A7" w:rsidR="003B3E6A" w:rsidRDefault="003B3E6A" w:rsidP="00381F31">
      <w:pPr>
        <w:pStyle w:val="ListParagraph"/>
        <w:ind w:left="0"/>
        <w:rPr>
          <w:rFonts w:asciiTheme="minorHAnsi" w:hAnsiTheme="minorHAnsi" w:cstheme="minorHAnsi"/>
          <w:b/>
          <w:color w:val="000000" w:themeColor="text1"/>
        </w:rPr>
      </w:pPr>
    </w:p>
    <w:p w14:paraId="3CF369B8" w14:textId="0D3B07FB" w:rsidR="00FB2E03" w:rsidRPr="00E73D7B" w:rsidRDefault="00FB2E03" w:rsidP="00381F31">
      <w:pPr>
        <w:pStyle w:val="ListParagraph"/>
        <w:numPr>
          <w:ilvl w:val="1"/>
          <w:numId w:val="42"/>
        </w:numPr>
        <w:ind w:left="0" w:firstLine="0"/>
        <w:rPr>
          <w:rFonts w:asciiTheme="minorHAnsi" w:hAnsiTheme="minorHAnsi" w:cstheme="minorHAnsi"/>
          <w:bCs/>
          <w:color w:val="000000" w:themeColor="text1"/>
        </w:rPr>
      </w:pPr>
      <w:r w:rsidRPr="00E73D7B">
        <w:rPr>
          <w:rFonts w:asciiTheme="minorHAnsi" w:hAnsiTheme="minorHAnsi" w:cstheme="minorHAnsi"/>
          <w:bCs/>
          <w:color w:val="000000" w:themeColor="text1"/>
        </w:rPr>
        <w:t>Using a scalpel (#10</w:t>
      </w:r>
      <w:r w:rsidR="002F741A" w:rsidRPr="00E73D7B">
        <w:rPr>
          <w:rFonts w:asciiTheme="minorHAnsi" w:hAnsiTheme="minorHAnsi" w:cstheme="minorHAnsi"/>
          <w:bCs/>
          <w:color w:val="000000" w:themeColor="text1"/>
        </w:rPr>
        <w:t xml:space="preserve"> blade), cut and remove fat, muscles, ligaments, tendons and all other connective tissue to expose the cartilage from the femoropatellar groove of bovine knee joints.</w:t>
      </w:r>
    </w:p>
    <w:p w14:paraId="34708C22" w14:textId="77777777" w:rsidR="00DA3808" w:rsidRDefault="00DA3808" w:rsidP="00381F31">
      <w:pPr>
        <w:pStyle w:val="ListParagraph"/>
        <w:ind w:left="0"/>
        <w:rPr>
          <w:rFonts w:asciiTheme="minorHAnsi" w:hAnsiTheme="minorHAnsi" w:cstheme="minorHAnsi"/>
          <w:bCs/>
          <w:color w:val="000000" w:themeColor="text1"/>
        </w:rPr>
      </w:pPr>
    </w:p>
    <w:p w14:paraId="150BF06F" w14:textId="54E93C05" w:rsidR="002F741A" w:rsidRDefault="002E5B9D" w:rsidP="00381F31">
      <w:pPr>
        <w:pStyle w:val="ListParagraph"/>
        <w:numPr>
          <w:ilvl w:val="1"/>
          <w:numId w:val="42"/>
        </w:numPr>
        <w:ind w:left="0" w:firstLine="0"/>
        <w:rPr>
          <w:rFonts w:asciiTheme="minorHAnsi" w:hAnsiTheme="minorHAnsi" w:cstheme="minorHAnsi"/>
          <w:bCs/>
          <w:color w:val="000000" w:themeColor="text1"/>
        </w:rPr>
      </w:pPr>
      <w:r w:rsidRPr="00E73D7B">
        <w:rPr>
          <w:rFonts w:asciiTheme="minorHAnsi" w:hAnsiTheme="minorHAnsi" w:cstheme="minorHAnsi"/>
          <w:bCs/>
          <w:color w:val="000000" w:themeColor="text1"/>
        </w:rPr>
        <w:t xml:space="preserve">Using 3 mm and 6 mm dermal punches, </w:t>
      </w:r>
      <w:r w:rsidR="00E73D7B">
        <w:rPr>
          <w:rFonts w:asciiTheme="minorHAnsi" w:hAnsiTheme="minorHAnsi" w:cstheme="minorHAnsi"/>
          <w:bCs/>
          <w:color w:val="000000" w:themeColor="text1"/>
        </w:rPr>
        <w:t xml:space="preserve">make perpendicular punches into the cartilage to </w:t>
      </w:r>
      <w:r w:rsidRPr="00E73D7B">
        <w:rPr>
          <w:rFonts w:asciiTheme="minorHAnsi" w:hAnsiTheme="minorHAnsi" w:cstheme="minorHAnsi"/>
          <w:bCs/>
          <w:color w:val="000000" w:themeColor="text1"/>
        </w:rPr>
        <w:t>extract cylindrical plugs</w:t>
      </w:r>
      <w:r w:rsidR="00750AC8">
        <w:rPr>
          <w:rFonts w:asciiTheme="minorHAnsi" w:hAnsiTheme="minorHAnsi" w:cstheme="minorHAnsi"/>
          <w:bCs/>
          <w:color w:val="000000" w:themeColor="text1"/>
        </w:rPr>
        <w:t xml:space="preserve">. Immediately place the plugs in individual wells of </w:t>
      </w:r>
      <w:r w:rsidR="00CA0320">
        <w:rPr>
          <w:rFonts w:asciiTheme="minorHAnsi" w:hAnsiTheme="minorHAnsi" w:cstheme="minorHAnsi"/>
          <w:bCs/>
          <w:color w:val="000000" w:themeColor="text1"/>
        </w:rPr>
        <w:t xml:space="preserve">a </w:t>
      </w:r>
      <w:r w:rsidR="00973713">
        <w:rPr>
          <w:rFonts w:asciiTheme="minorHAnsi" w:hAnsiTheme="minorHAnsi" w:cstheme="minorHAnsi"/>
          <w:bCs/>
          <w:color w:val="000000" w:themeColor="text1"/>
        </w:rPr>
        <w:t>48</w:t>
      </w:r>
      <w:r w:rsidR="00CA0320">
        <w:rPr>
          <w:rFonts w:asciiTheme="minorHAnsi" w:hAnsiTheme="minorHAnsi" w:cstheme="minorHAnsi"/>
          <w:bCs/>
          <w:color w:val="000000" w:themeColor="text1"/>
        </w:rPr>
        <w:t>-well plate containing</w:t>
      </w:r>
      <w:r w:rsidR="004C40B0">
        <w:rPr>
          <w:rFonts w:asciiTheme="minorHAnsi" w:hAnsiTheme="minorHAnsi" w:cstheme="minorHAnsi"/>
          <w:bCs/>
          <w:color w:val="000000" w:themeColor="text1"/>
        </w:rPr>
        <w:t xml:space="preserve"> 50</w:t>
      </w:r>
      <w:r w:rsidR="00973713">
        <w:rPr>
          <w:rFonts w:asciiTheme="minorHAnsi" w:hAnsiTheme="minorHAnsi" w:cstheme="minorHAnsi"/>
          <w:bCs/>
          <w:color w:val="000000" w:themeColor="text1"/>
        </w:rPr>
        <w:t>0</w:t>
      </w:r>
      <w:r w:rsidR="004C40B0">
        <w:rPr>
          <w:rFonts w:asciiTheme="minorHAnsi" w:hAnsiTheme="minorHAnsi" w:cstheme="minorHAnsi"/>
          <w:bCs/>
          <w:color w:val="000000" w:themeColor="text1"/>
        </w:rPr>
        <w:t xml:space="preserve"> </w:t>
      </w:r>
      <w:r w:rsidR="004C40B0">
        <w:rPr>
          <w:rFonts w:asciiTheme="minorHAnsi" w:hAnsiTheme="minorHAnsi" w:cstheme="minorHAnsi"/>
          <w:bCs/>
          <w:color w:val="000000" w:themeColor="text1"/>
          <w:lang w:val="el-GR"/>
        </w:rPr>
        <w:t>μ</w:t>
      </w:r>
      <w:r w:rsidR="004C40B0">
        <w:rPr>
          <w:rFonts w:asciiTheme="minorHAnsi" w:hAnsiTheme="minorHAnsi" w:cstheme="minorHAnsi"/>
          <w:bCs/>
          <w:color w:val="000000" w:themeColor="text1"/>
        </w:rPr>
        <w:t>L of</w:t>
      </w:r>
      <w:r w:rsidR="00CA0320">
        <w:rPr>
          <w:rFonts w:asciiTheme="minorHAnsi" w:hAnsiTheme="minorHAnsi" w:cstheme="minorHAnsi"/>
          <w:bCs/>
          <w:color w:val="000000" w:themeColor="text1"/>
        </w:rPr>
        <w:t xml:space="preserve"> </w:t>
      </w:r>
      <w:r w:rsidR="00750AC8">
        <w:rPr>
          <w:rFonts w:asciiTheme="minorHAnsi" w:hAnsiTheme="minorHAnsi" w:cstheme="minorHAnsi"/>
          <w:bCs/>
          <w:color w:val="000000" w:themeColor="text1"/>
        </w:rPr>
        <w:t>1x phosphate</w:t>
      </w:r>
      <w:r w:rsidR="00EC2D06">
        <w:rPr>
          <w:rFonts w:asciiTheme="minorHAnsi" w:hAnsiTheme="minorHAnsi" w:cstheme="minorHAnsi"/>
          <w:bCs/>
          <w:color w:val="000000" w:themeColor="text1"/>
        </w:rPr>
        <w:t xml:space="preserve"> </w:t>
      </w:r>
      <w:r w:rsidR="00750AC8">
        <w:rPr>
          <w:rFonts w:asciiTheme="minorHAnsi" w:hAnsiTheme="minorHAnsi" w:cstheme="minorHAnsi"/>
          <w:bCs/>
          <w:color w:val="000000" w:themeColor="text1"/>
        </w:rPr>
        <w:t>buffered saline (PBS)</w:t>
      </w:r>
      <w:r w:rsidR="000C5E2C">
        <w:rPr>
          <w:rFonts w:asciiTheme="minorHAnsi" w:hAnsiTheme="minorHAnsi" w:cstheme="minorHAnsi"/>
          <w:bCs/>
          <w:color w:val="000000" w:themeColor="text1"/>
        </w:rPr>
        <w:t xml:space="preserve"> </w:t>
      </w:r>
      <w:r w:rsidR="00CA0320">
        <w:rPr>
          <w:rFonts w:asciiTheme="minorHAnsi" w:hAnsiTheme="minorHAnsi" w:cstheme="minorHAnsi"/>
          <w:bCs/>
          <w:color w:val="000000" w:themeColor="text1"/>
        </w:rPr>
        <w:t>supplemented with 1% v/v antibiotic-antimycotic.</w:t>
      </w:r>
    </w:p>
    <w:p w14:paraId="0C182ACF" w14:textId="77777777" w:rsidR="00DA3808" w:rsidRDefault="00DA3808" w:rsidP="00381F31">
      <w:pPr>
        <w:pStyle w:val="ListParagraph"/>
        <w:ind w:left="0"/>
        <w:rPr>
          <w:rFonts w:asciiTheme="minorHAnsi" w:hAnsiTheme="minorHAnsi" w:cstheme="minorHAnsi"/>
          <w:bCs/>
          <w:color w:val="000000" w:themeColor="text1"/>
        </w:rPr>
      </w:pPr>
    </w:p>
    <w:p w14:paraId="6DC543B8" w14:textId="06B28ED7" w:rsidR="007F358E" w:rsidRDefault="008E4FCA" w:rsidP="00381F31">
      <w:pPr>
        <w:pStyle w:val="ListParagraph"/>
        <w:numPr>
          <w:ilvl w:val="1"/>
          <w:numId w:val="42"/>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Place the superficial side of a cartilage plug </w:t>
      </w:r>
      <w:r w:rsidR="003A3D98">
        <w:rPr>
          <w:rFonts w:asciiTheme="minorHAnsi" w:hAnsiTheme="minorHAnsi" w:cstheme="minorHAnsi"/>
          <w:bCs/>
          <w:color w:val="000000" w:themeColor="text1"/>
        </w:rPr>
        <w:t xml:space="preserve">facing down </w:t>
      </w:r>
      <w:r>
        <w:rPr>
          <w:rFonts w:asciiTheme="minorHAnsi" w:hAnsiTheme="minorHAnsi" w:cstheme="minorHAnsi"/>
          <w:bCs/>
          <w:color w:val="000000" w:themeColor="text1"/>
        </w:rPr>
        <w:t xml:space="preserve">into a well in the slicing fixture </w:t>
      </w:r>
      <w:r>
        <w:rPr>
          <w:rFonts w:asciiTheme="minorHAnsi" w:hAnsiTheme="minorHAnsi" w:cstheme="minorHAnsi"/>
          <w:b/>
          <w:color w:val="000000" w:themeColor="text1"/>
        </w:rPr>
        <w:t>(Fig</w:t>
      </w:r>
      <w:r w:rsidR="00EC2D06">
        <w:rPr>
          <w:rFonts w:asciiTheme="minorHAnsi" w:hAnsiTheme="minorHAnsi" w:cstheme="minorHAnsi"/>
          <w:b/>
          <w:color w:val="000000" w:themeColor="text1"/>
        </w:rPr>
        <w:t>ure</w:t>
      </w:r>
      <w:r>
        <w:rPr>
          <w:rFonts w:asciiTheme="minorHAnsi" w:hAnsiTheme="minorHAnsi" w:cstheme="minorHAnsi"/>
          <w:b/>
          <w:color w:val="000000" w:themeColor="text1"/>
        </w:rPr>
        <w:t xml:space="preserve"> </w:t>
      </w:r>
      <w:r w:rsidR="004B2EBF">
        <w:rPr>
          <w:rFonts w:asciiTheme="minorHAnsi" w:hAnsiTheme="minorHAnsi" w:cstheme="minorHAnsi"/>
          <w:b/>
          <w:color w:val="000000" w:themeColor="text1"/>
        </w:rPr>
        <w:t>2</w:t>
      </w:r>
      <w:r>
        <w:rPr>
          <w:rFonts w:asciiTheme="minorHAnsi" w:hAnsiTheme="minorHAnsi" w:cstheme="minorHAnsi"/>
          <w:b/>
          <w:color w:val="000000" w:themeColor="text1"/>
        </w:rPr>
        <w:t>)</w:t>
      </w:r>
      <w:r w:rsidR="00594F4D">
        <w:rPr>
          <w:rFonts w:asciiTheme="minorHAnsi" w:hAnsiTheme="minorHAnsi" w:cstheme="minorHAnsi"/>
          <w:bCs/>
          <w:color w:val="000000" w:themeColor="text1"/>
        </w:rPr>
        <w:t>. Using a razor blade, slice the plug along the surface of the slicing fixture to obtain a 1 mm thick cartilage explant that is inclusive of the superficial zone.</w:t>
      </w:r>
      <w:r w:rsidR="007F358E">
        <w:rPr>
          <w:rFonts w:asciiTheme="minorHAnsi" w:hAnsiTheme="minorHAnsi" w:cstheme="minorHAnsi"/>
          <w:bCs/>
          <w:color w:val="000000" w:themeColor="text1"/>
        </w:rPr>
        <w:t xml:space="preserve"> Repeat for each cartilage plug.</w:t>
      </w:r>
    </w:p>
    <w:p w14:paraId="3FDFE44F" w14:textId="77777777" w:rsidR="00DA3808" w:rsidRDefault="00DA3808" w:rsidP="00381F31">
      <w:pPr>
        <w:pStyle w:val="ListParagraph"/>
        <w:ind w:left="0"/>
        <w:rPr>
          <w:rFonts w:asciiTheme="minorHAnsi" w:hAnsiTheme="minorHAnsi" w:cstheme="minorHAnsi"/>
          <w:bCs/>
          <w:color w:val="000000" w:themeColor="text1"/>
        </w:rPr>
      </w:pPr>
    </w:p>
    <w:p w14:paraId="0E79CF15" w14:textId="04586734" w:rsidR="00F00384" w:rsidRDefault="007F358E" w:rsidP="00381F31">
      <w:pPr>
        <w:pStyle w:val="ListParagraph"/>
        <w:numPr>
          <w:ilvl w:val="1"/>
          <w:numId w:val="42"/>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Store</w:t>
      </w:r>
      <w:r w:rsidR="004953C8">
        <w:rPr>
          <w:rFonts w:asciiTheme="minorHAnsi" w:hAnsiTheme="minorHAnsi" w:cstheme="minorHAnsi"/>
          <w:bCs/>
          <w:color w:val="000000" w:themeColor="text1"/>
        </w:rPr>
        <w:t xml:space="preserve"> cartilage explants </w:t>
      </w:r>
      <w:r w:rsidR="00653E3E">
        <w:rPr>
          <w:rFonts w:asciiTheme="minorHAnsi" w:hAnsiTheme="minorHAnsi" w:cstheme="minorHAnsi"/>
          <w:bCs/>
          <w:color w:val="000000" w:themeColor="text1"/>
        </w:rPr>
        <w:t xml:space="preserve">individually </w:t>
      </w:r>
      <w:r w:rsidR="004953C8">
        <w:rPr>
          <w:rFonts w:asciiTheme="minorHAnsi" w:hAnsiTheme="minorHAnsi" w:cstheme="minorHAnsi"/>
          <w:bCs/>
          <w:color w:val="000000" w:themeColor="text1"/>
        </w:rPr>
        <w:t xml:space="preserve">in polypropylene </w:t>
      </w:r>
      <w:r w:rsidR="007934A3">
        <w:rPr>
          <w:rFonts w:asciiTheme="minorHAnsi" w:hAnsiTheme="minorHAnsi" w:cstheme="minorHAnsi"/>
          <w:bCs/>
          <w:color w:val="000000" w:themeColor="text1"/>
        </w:rPr>
        <w:t>tubes</w:t>
      </w:r>
      <w:r w:rsidR="004953C8">
        <w:rPr>
          <w:rFonts w:asciiTheme="minorHAnsi" w:hAnsiTheme="minorHAnsi" w:cstheme="minorHAnsi"/>
          <w:bCs/>
          <w:color w:val="000000" w:themeColor="text1"/>
        </w:rPr>
        <w:t xml:space="preserve"> containing 500 </w:t>
      </w:r>
      <w:r w:rsidR="004953C8">
        <w:rPr>
          <w:rFonts w:asciiTheme="minorHAnsi" w:hAnsiTheme="minorHAnsi" w:cstheme="minorHAnsi"/>
          <w:bCs/>
          <w:color w:val="000000" w:themeColor="text1"/>
          <w:lang w:val="el-GR"/>
        </w:rPr>
        <w:t>μ</w:t>
      </w:r>
      <w:r w:rsidR="004953C8">
        <w:rPr>
          <w:rFonts w:asciiTheme="minorHAnsi" w:hAnsiTheme="minorHAnsi" w:cstheme="minorHAnsi"/>
          <w:bCs/>
          <w:color w:val="000000" w:themeColor="text1"/>
        </w:rPr>
        <w:t xml:space="preserve">L </w:t>
      </w:r>
      <w:r w:rsidR="00653E3E">
        <w:rPr>
          <w:rFonts w:asciiTheme="minorHAnsi" w:hAnsiTheme="minorHAnsi" w:cstheme="minorHAnsi"/>
          <w:bCs/>
          <w:color w:val="000000" w:themeColor="text1"/>
        </w:rPr>
        <w:t xml:space="preserve">of 1x PBS supplemented with protease inhibitors (PBS-PI, </w:t>
      </w:r>
      <w:r w:rsidR="00653E3E" w:rsidRPr="002E4197">
        <w:rPr>
          <w:rFonts w:asciiTheme="minorHAnsi" w:hAnsiTheme="minorHAnsi" w:cstheme="minorHAnsi"/>
          <w:bCs/>
          <w:color w:val="000000" w:themeColor="text1"/>
        </w:rPr>
        <w:t>1</w:t>
      </w:r>
      <w:r w:rsidR="00653E3E">
        <w:rPr>
          <w:rFonts w:asciiTheme="minorHAnsi" w:hAnsiTheme="minorHAnsi" w:cstheme="minorHAnsi"/>
          <w:bCs/>
          <w:color w:val="000000" w:themeColor="text1"/>
        </w:rPr>
        <w:t xml:space="preserve"> PI mini-tablet per 50 mL 1x PBS) at -20</w:t>
      </w:r>
      <w:r w:rsidR="00EC2D06">
        <w:rPr>
          <w:rFonts w:asciiTheme="minorHAnsi" w:hAnsiTheme="minorHAnsi" w:cstheme="minorHAnsi"/>
          <w:bCs/>
          <w:color w:val="000000" w:themeColor="text1"/>
        </w:rPr>
        <w:t xml:space="preserve"> </w:t>
      </w:r>
      <w:r w:rsidR="00653E3E">
        <w:rPr>
          <w:rFonts w:asciiTheme="minorHAnsi" w:hAnsiTheme="minorHAnsi" w:cstheme="minorHAnsi"/>
          <w:bCs/>
          <w:color w:val="000000" w:themeColor="text1"/>
        </w:rPr>
        <w:t>°C.</w:t>
      </w:r>
    </w:p>
    <w:p w14:paraId="32F296E2" w14:textId="77777777" w:rsidR="00DA3808" w:rsidRDefault="00DA3808" w:rsidP="00381F31">
      <w:pPr>
        <w:pStyle w:val="ListParagraph"/>
        <w:ind w:left="0"/>
        <w:rPr>
          <w:rFonts w:asciiTheme="minorHAnsi" w:hAnsiTheme="minorHAnsi" w:cstheme="minorHAnsi"/>
          <w:bCs/>
          <w:color w:val="000000" w:themeColor="text1"/>
        </w:rPr>
      </w:pPr>
    </w:p>
    <w:p w14:paraId="38C99FCD" w14:textId="7266D371" w:rsidR="008B40A0" w:rsidRPr="00E73D7B" w:rsidRDefault="00FC1C6F" w:rsidP="00381F31">
      <w:pPr>
        <w:pStyle w:val="ListParagraph"/>
        <w:numPr>
          <w:ilvl w:val="1"/>
          <w:numId w:val="42"/>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Prior to conducting each of the following transport experiments, </w:t>
      </w:r>
      <w:r w:rsidR="00F00384">
        <w:rPr>
          <w:rFonts w:asciiTheme="minorHAnsi" w:hAnsiTheme="minorHAnsi" w:cstheme="minorHAnsi"/>
          <w:bCs/>
          <w:color w:val="000000" w:themeColor="text1"/>
        </w:rPr>
        <w:t xml:space="preserve">thaw the explant-containing vials </w:t>
      </w:r>
      <w:r>
        <w:rPr>
          <w:rFonts w:asciiTheme="minorHAnsi" w:hAnsiTheme="minorHAnsi" w:cstheme="minorHAnsi"/>
          <w:bCs/>
          <w:color w:val="000000" w:themeColor="text1"/>
        </w:rPr>
        <w:t xml:space="preserve">for 30 min </w:t>
      </w:r>
      <w:r w:rsidR="0098312D">
        <w:rPr>
          <w:rFonts w:asciiTheme="minorHAnsi" w:hAnsiTheme="minorHAnsi" w:cstheme="minorHAnsi"/>
          <w:bCs/>
          <w:color w:val="000000" w:themeColor="text1"/>
        </w:rPr>
        <w:t>in a 37</w:t>
      </w:r>
      <w:r w:rsidR="00EC2D06">
        <w:rPr>
          <w:rFonts w:asciiTheme="minorHAnsi" w:hAnsiTheme="minorHAnsi" w:cstheme="minorHAnsi"/>
          <w:bCs/>
          <w:color w:val="000000" w:themeColor="text1"/>
        </w:rPr>
        <w:t xml:space="preserve"> </w:t>
      </w:r>
      <w:r w:rsidR="0098312D">
        <w:rPr>
          <w:rFonts w:asciiTheme="minorHAnsi" w:hAnsiTheme="minorHAnsi" w:cstheme="minorHAnsi"/>
          <w:bCs/>
          <w:color w:val="000000" w:themeColor="text1"/>
        </w:rPr>
        <w:t>°C water bath.</w:t>
      </w:r>
    </w:p>
    <w:p w14:paraId="1C28B9E6" w14:textId="7E9D8EE1" w:rsidR="00FB2E03" w:rsidRDefault="00FB2E03" w:rsidP="00381F31">
      <w:pPr>
        <w:pStyle w:val="ListParagraph"/>
        <w:ind w:left="0"/>
        <w:rPr>
          <w:rFonts w:asciiTheme="minorHAnsi" w:hAnsiTheme="minorHAnsi" w:cstheme="minorHAnsi"/>
          <w:b/>
          <w:color w:val="000000" w:themeColor="text1"/>
        </w:rPr>
      </w:pPr>
    </w:p>
    <w:p w14:paraId="7D7F4133" w14:textId="73412B40" w:rsidR="00067100" w:rsidRPr="00FD26CF" w:rsidRDefault="00067100" w:rsidP="00381F31">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[Place </w:t>
      </w:r>
      <w:r>
        <w:rPr>
          <w:rFonts w:asciiTheme="minorHAnsi" w:hAnsiTheme="minorHAnsi" w:cstheme="minorHAnsi"/>
          <w:b/>
          <w:color w:val="000000" w:themeColor="text1"/>
        </w:rPr>
        <w:t>Figure 2</w:t>
      </w:r>
      <w:r>
        <w:rPr>
          <w:rFonts w:asciiTheme="minorHAnsi" w:hAnsiTheme="minorHAnsi" w:cstheme="minorHAnsi"/>
          <w:bCs/>
          <w:color w:val="000000" w:themeColor="text1"/>
        </w:rPr>
        <w:t xml:space="preserve"> here]</w:t>
      </w:r>
    </w:p>
    <w:p w14:paraId="000D9C77" w14:textId="77777777" w:rsidR="00067100" w:rsidRDefault="00067100" w:rsidP="00381F31">
      <w:pPr>
        <w:pStyle w:val="ListParagraph"/>
        <w:ind w:left="0"/>
        <w:rPr>
          <w:rFonts w:asciiTheme="minorHAnsi" w:hAnsiTheme="minorHAnsi" w:cstheme="minorHAnsi"/>
          <w:b/>
          <w:color w:val="000000" w:themeColor="text1"/>
        </w:rPr>
      </w:pPr>
    </w:p>
    <w:p w14:paraId="2C612264" w14:textId="64A10EA3" w:rsidR="00B670A3" w:rsidRPr="005B56F1" w:rsidRDefault="00B670A3" w:rsidP="00381F31">
      <w:pPr>
        <w:pStyle w:val="ListParagraph"/>
        <w:numPr>
          <w:ilvl w:val="0"/>
          <w:numId w:val="29"/>
        </w:numPr>
        <w:ind w:left="0" w:firstLine="0"/>
        <w:rPr>
          <w:rFonts w:asciiTheme="minorHAnsi" w:hAnsiTheme="minorHAnsi" w:cstheme="minorHAnsi"/>
          <w:b/>
          <w:color w:val="000000" w:themeColor="text1"/>
          <w:highlight w:val="yellow"/>
        </w:rPr>
      </w:pPr>
      <w:r w:rsidRPr="005B56F1">
        <w:rPr>
          <w:rFonts w:asciiTheme="minorHAnsi" w:hAnsiTheme="minorHAnsi" w:cstheme="minorHAnsi"/>
          <w:b/>
          <w:color w:val="000000" w:themeColor="text1"/>
          <w:highlight w:val="yellow"/>
        </w:rPr>
        <w:t xml:space="preserve">Equilibrium </w:t>
      </w:r>
      <w:r w:rsidR="00EC2D06">
        <w:rPr>
          <w:rFonts w:asciiTheme="minorHAnsi" w:hAnsiTheme="minorHAnsi" w:cstheme="minorHAnsi"/>
          <w:b/>
          <w:color w:val="000000" w:themeColor="text1"/>
          <w:highlight w:val="yellow"/>
        </w:rPr>
        <w:t>u</w:t>
      </w:r>
      <w:r w:rsidRPr="005B56F1">
        <w:rPr>
          <w:rFonts w:asciiTheme="minorHAnsi" w:hAnsiTheme="minorHAnsi" w:cstheme="minorHAnsi"/>
          <w:b/>
          <w:color w:val="000000" w:themeColor="text1"/>
          <w:highlight w:val="yellow"/>
        </w:rPr>
        <w:t xml:space="preserve">ptake of CPCs in </w:t>
      </w:r>
      <w:r w:rsidR="00EC2D06">
        <w:rPr>
          <w:rFonts w:asciiTheme="minorHAnsi" w:hAnsiTheme="minorHAnsi" w:cstheme="minorHAnsi"/>
          <w:b/>
          <w:color w:val="000000" w:themeColor="text1"/>
          <w:highlight w:val="yellow"/>
        </w:rPr>
        <w:t>c</w:t>
      </w:r>
      <w:r w:rsidRPr="005B56F1">
        <w:rPr>
          <w:rFonts w:asciiTheme="minorHAnsi" w:hAnsiTheme="minorHAnsi" w:cstheme="minorHAnsi"/>
          <w:b/>
          <w:color w:val="000000" w:themeColor="text1"/>
          <w:highlight w:val="yellow"/>
        </w:rPr>
        <w:t>artilage</w:t>
      </w:r>
    </w:p>
    <w:p w14:paraId="0F30D5CC" w14:textId="77777777" w:rsidR="007160DE" w:rsidRPr="005B56F1" w:rsidRDefault="007160DE" w:rsidP="00381F31">
      <w:pPr>
        <w:pStyle w:val="ListParagraph"/>
        <w:ind w:left="0"/>
        <w:rPr>
          <w:rFonts w:asciiTheme="minorHAnsi" w:hAnsiTheme="minorHAnsi" w:cstheme="minorHAnsi"/>
          <w:bCs/>
          <w:color w:val="000000" w:themeColor="text1"/>
          <w:highlight w:val="yellow"/>
        </w:rPr>
      </w:pPr>
    </w:p>
    <w:p w14:paraId="046B116E" w14:textId="20E41329" w:rsidR="000D4BA8" w:rsidRPr="005B56F1" w:rsidRDefault="00734787" w:rsidP="00381F31">
      <w:pPr>
        <w:pStyle w:val="ListParagraph"/>
        <w:numPr>
          <w:ilvl w:val="1"/>
          <w:numId w:val="2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G</w:t>
      </w:r>
      <w:r w:rsidR="00A85170" w:rsidRPr="005B56F1">
        <w:rPr>
          <w:rFonts w:asciiTheme="minorHAnsi" w:hAnsiTheme="minorHAnsi" w:cstheme="minorHAnsi"/>
          <w:bCs/>
          <w:color w:val="000000" w:themeColor="text1"/>
          <w:highlight w:val="yellow"/>
        </w:rPr>
        <w:t>ently dab cartilage explant</w:t>
      </w:r>
      <w:r w:rsidR="008E67F9" w:rsidRPr="005B56F1">
        <w:rPr>
          <w:rFonts w:asciiTheme="minorHAnsi" w:hAnsiTheme="minorHAnsi" w:cstheme="minorHAnsi"/>
          <w:bCs/>
          <w:color w:val="000000" w:themeColor="text1"/>
          <w:highlight w:val="yellow"/>
        </w:rPr>
        <w:t>s</w:t>
      </w:r>
      <w:r w:rsidR="00A85170" w:rsidRPr="005B56F1">
        <w:rPr>
          <w:rFonts w:asciiTheme="minorHAnsi" w:hAnsiTheme="minorHAnsi" w:cstheme="minorHAnsi"/>
          <w:bCs/>
          <w:color w:val="000000" w:themeColor="text1"/>
          <w:highlight w:val="yellow"/>
        </w:rPr>
        <w:t xml:space="preserve"> </w:t>
      </w:r>
      <w:r w:rsidR="00530081" w:rsidRPr="005B56F1">
        <w:rPr>
          <w:rFonts w:asciiTheme="minorHAnsi" w:hAnsiTheme="minorHAnsi" w:cstheme="minorHAnsi"/>
          <w:bCs/>
          <w:color w:val="000000" w:themeColor="text1"/>
          <w:highlight w:val="yellow"/>
        </w:rPr>
        <w:t xml:space="preserve">(3 mm dia. X 1 mm thick.) </w:t>
      </w:r>
      <w:r w:rsidRPr="005B56F1">
        <w:rPr>
          <w:rFonts w:asciiTheme="minorHAnsi" w:hAnsiTheme="minorHAnsi" w:cstheme="minorHAnsi"/>
          <w:bCs/>
          <w:color w:val="000000" w:themeColor="text1"/>
          <w:highlight w:val="yellow"/>
        </w:rPr>
        <w:t xml:space="preserve">with a </w:t>
      </w:r>
      <w:r w:rsidR="0091262C" w:rsidRPr="005B56F1">
        <w:rPr>
          <w:rFonts w:asciiTheme="minorHAnsi" w:hAnsiTheme="minorHAnsi" w:cstheme="minorHAnsi"/>
          <w:bCs/>
          <w:color w:val="000000" w:themeColor="text1"/>
          <w:highlight w:val="yellow"/>
        </w:rPr>
        <w:t>delicate task wipe</w:t>
      </w:r>
      <w:r w:rsidRPr="005B56F1">
        <w:rPr>
          <w:rFonts w:asciiTheme="minorHAnsi" w:hAnsiTheme="minorHAnsi" w:cstheme="minorHAnsi"/>
          <w:bCs/>
          <w:color w:val="000000" w:themeColor="text1"/>
          <w:highlight w:val="yellow"/>
        </w:rPr>
        <w:t xml:space="preserve"> </w:t>
      </w:r>
      <w:r w:rsidR="00A85170" w:rsidRPr="005B56F1">
        <w:rPr>
          <w:rFonts w:asciiTheme="minorHAnsi" w:hAnsiTheme="minorHAnsi" w:cstheme="minorHAnsi"/>
          <w:bCs/>
          <w:color w:val="000000" w:themeColor="text1"/>
          <w:highlight w:val="yellow"/>
        </w:rPr>
        <w:t xml:space="preserve">to remove excess </w:t>
      </w:r>
      <w:r w:rsidR="00301DE5" w:rsidRPr="005B56F1">
        <w:rPr>
          <w:rFonts w:asciiTheme="minorHAnsi" w:hAnsiTheme="minorHAnsi" w:cstheme="minorHAnsi"/>
          <w:bCs/>
          <w:color w:val="000000" w:themeColor="text1"/>
          <w:highlight w:val="yellow"/>
        </w:rPr>
        <w:t xml:space="preserve">1x </w:t>
      </w:r>
      <w:r w:rsidR="00A85170" w:rsidRPr="005B56F1">
        <w:rPr>
          <w:rFonts w:asciiTheme="minorHAnsi" w:hAnsiTheme="minorHAnsi" w:cstheme="minorHAnsi"/>
          <w:bCs/>
          <w:color w:val="000000" w:themeColor="text1"/>
          <w:highlight w:val="yellow"/>
        </w:rPr>
        <w:t>PBS</w:t>
      </w:r>
      <w:r w:rsidR="004511A9" w:rsidRPr="005B56F1">
        <w:rPr>
          <w:rFonts w:asciiTheme="minorHAnsi" w:hAnsiTheme="minorHAnsi" w:cstheme="minorHAnsi"/>
          <w:bCs/>
          <w:color w:val="000000" w:themeColor="text1"/>
          <w:highlight w:val="yellow"/>
        </w:rPr>
        <w:t xml:space="preserve"> from the explant surface</w:t>
      </w:r>
      <w:r w:rsidR="00A85170" w:rsidRPr="005B56F1">
        <w:rPr>
          <w:rFonts w:asciiTheme="minorHAnsi" w:hAnsiTheme="minorHAnsi" w:cstheme="minorHAnsi"/>
          <w:bCs/>
          <w:color w:val="000000" w:themeColor="text1"/>
          <w:highlight w:val="yellow"/>
        </w:rPr>
        <w:t xml:space="preserve">. Using a balance, quickly record the wet weight of each explant </w:t>
      </w:r>
      <w:r w:rsidR="004511A9" w:rsidRPr="005B56F1">
        <w:rPr>
          <w:rFonts w:asciiTheme="minorHAnsi" w:hAnsiTheme="minorHAnsi" w:cstheme="minorHAnsi"/>
          <w:bCs/>
          <w:color w:val="000000" w:themeColor="text1"/>
          <w:highlight w:val="yellow"/>
        </w:rPr>
        <w:t xml:space="preserve">and then immediately </w:t>
      </w:r>
      <w:r w:rsidR="00146517" w:rsidRPr="005B56F1">
        <w:rPr>
          <w:rFonts w:asciiTheme="minorHAnsi" w:hAnsiTheme="minorHAnsi" w:cstheme="minorHAnsi"/>
          <w:bCs/>
          <w:color w:val="000000" w:themeColor="text1"/>
          <w:highlight w:val="yellow"/>
        </w:rPr>
        <w:t>place</w:t>
      </w:r>
      <w:r w:rsidR="00B25177" w:rsidRPr="005B56F1">
        <w:rPr>
          <w:rFonts w:asciiTheme="minorHAnsi" w:hAnsiTheme="minorHAnsi" w:cstheme="minorHAnsi"/>
          <w:bCs/>
          <w:color w:val="000000" w:themeColor="text1"/>
          <w:highlight w:val="yellow"/>
        </w:rPr>
        <w:t xml:space="preserve"> in </w:t>
      </w:r>
      <w:r w:rsidR="00B63642" w:rsidRPr="005B56F1">
        <w:rPr>
          <w:rFonts w:asciiTheme="minorHAnsi" w:hAnsiTheme="minorHAnsi" w:cstheme="minorHAnsi"/>
          <w:bCs/>
          <w:color w:val="000000" w:themeColor="text1"/>
          <w:highlight w:val="yellow"/>
        </w:rPr>
        <w:t xml:space="preserve">a </w:t>
      </w:r>
      <w:r w:rsidR="00D21F83" w:rsidRPr="005B56F1">
        <w:rPr>
          <w:rFonts w:asciiTheme="minorHAnsi" w:hAnsiTheme="minorHAnsi" w:cstheme="minorHAnsi"/>
          <w:bCs/>
          <w:color w:val="000000" w:themeColor="text1"/>
          <w:highlight w:val="yellow"/>
        </w:rPr>
        <w:t xml:space="preserve">1x </w:t>
      </w:r>
      <w:r w:rsidR="00B25177" w:rsidRPr="005B56F1">
        <w:rPr>
          <w:rFonts w:asciiTheme="minorHAnsi" w:hAnsiTheme="minorHAnsi" w:cstheme="minorHAnsi"/>
          <w:bCs/>
          <w:color w:val="000000" w:themeColor="text1"/>
          <w:highlight w:val="yellow"/>
        </w:rPr>
        <w:t>PBS bath</w:t>
      </w:r>
      <w:r w:rsidR="00146517" w:rsidRPr="005B56F1">
        <w:rPr>
          <w:rFonts w:asciiTheme="minorHAnsi" w:hAnsiTheme="minorHAnsi" w:cstheme="minorHAnsi"/>
          <w:bCs/>
          <w:color w:val="000000" w:themeColor="text1"/>
          <w:highlight w:val="yellow"/>
        </w:rPr>
        <w:t xml:space="preserve"> to prevent dehydration</w:t>
      </w:r>
      <w:r w:rsidR="00B25177" w:rsidRPr="005B56F1">
        <w:rPr>
          <w:rFonts w:asciiTheme="minorHAnsi" w:hAnsiTheme="minorHAnsi" w:cstheme="minorHAnsi"/>
          <w:bCs/>
          <w:color w:val="000000" w:themeColor="text1"/>
          <w:highlight w:val="yellow"/>
        </w:rPr>
        <w:t>.</w:t>
      </w:r>
    </w:p>
    <w:p w14:paraId="366F6DE0" w14:textId="77777777" w:rsidR="000D4BA8" w:rsidRDefault="000D4BA8" w:rsidP="00381F31">
      <w:pPr>
        <w:pStyle w:val="ListParagraph"/>
        <w:ind w:left="0"/>
        <w:rPr>
          <w:rFonts w:asciiTheme="minorHAnsi" w:hAnsiTheme="minorHAnsi" w:cstheme="minorHAnsi"/>
          <w:bCs/>
          <w:color w:val="000000" w:themeColor="text1"/>
        </w:rPr>
      </w:pPr>
    </w:p>
    <w:p w14:paraId="027DEB42" w14:textId="68BFCF8D" w:rsidR="00B670A3" w:rsidRPr="000D4BA8" w:rsidRDefault="00EA2FCA" w:rsidP="00381F31">
      <w:pPr>
        <w:pStyle w:val="ListParagraph"/>
        <w:numPr>
          <w:ilvl w:val="1"/>
          <w:numId w:val="37"/>
        </w:numPr>
        <w:ind w:left="0" w:firstLine="0"/>
        <w:rPr>
          <w:rFonts w:asciiTheme="minorHAnsi" w:hAnsiTheme="minorHAnsi" w:cstheme="minorHAnsi"/>
          <w:bCs/>
          <w:color w:val="000000" w:themeColor="text1"/>
        </w:rPr>
      </w:pPr>
      <w:r w:rsidRPr="000D4BA8">
        <w:rPr>
          <w:rFonts w:asciiTheme="minorHAnsi" w:hAnsiTheme="minorHAnsi" w:cstheme="minorHAnsi"/>
          <w:bCs/>
          <w:color w:val="000000" w:themeColor="text1"/>
        </w:rPr>
        <w:t xml:space="preserve">Prepare 30 </w:t>
      </w:r>
      <w:r w:rsidRPr="000D4BA8">
        <w:rPr>
          <w:rFonts w:asciiTheme="minorHAnsi" w:hAnsiTheme="minorHAnsi" w:cstheme="minorHAnsi"/>
          <w:bCs/>
          <w:color w:val="000000" w:themeColor="text1"/>
          <w:lang w:val="el-GR"/>
        </w:rPr>
        <w:t>μ</w:t>
      </w:r>
      <w:r w:rsidRPr="000D4BA8">
        <w:rPr>
          <w:rFonts w:asciiTheme="minorHAnsi" w:hAnsiTheme="minorHAnsi" w:cstheme="minorHAnsi"/>
          <w:bCs/>
          <w:color w:val="000000" w:themeColor="text1"/>
        </w:rPr>
        <w:t xml:space="preserve">M solutions </w:t>
      </w:r>
      <w:r w:rsidR="00D9007D" w:rsidRPr="000D4BA8">
        <w:rPr>
          <w:rFonts w:asciiTheme="minorHAnsi" w:hAnsiTheme="minorHAnsi" w:cstheme="minorHAnsi"/>
          <w:bCs/>
          <w:color w:val="000000" w:themeColor="text1"/>
        </w:rPr>
        <w:t xml:space="preserve">(300 </w:t>
      </w:r>
      <w:r w:rsidR="00D9007D" w:rsidRPr="000D4BA8">
        <w:rPr>
          <w:rFonts w:asciiTheme="minorHAnsi" w:hAnsiTheme="minorHAnsi" w:cstheme="minorHAnsi"/>
          <w:bCs/>
          <w:color w:val="000000" w:themeColor="text1"/>
          <w:lang w:val="el-GR"/>
        </w:rPr>
        <w:t>μ</w:t>
      </w:r>
      <w:r w:rsidR="00D9007D" w:rsidRPr="000D4BA8">
        <w:rPr>
          <w:rFonts w:asciiTheme="minorHAnsi" w:hAnsiTheme="minorHAnsi" w:cstheme="minorHAnsi"/>
          <w:bCs/>
          <w:color w:val="000000" w:themeColor="text1"/>
        </w:rPr>
        <w:t xml:space="preserve">L per explant) </w:t>
      </w:r>
      <w:r w:rsidRPr="000D4BA8">
        <w:rPr>
          <w:rFonts w:asciiTheme="minorHAnsi" w:hAnsiTheme="minorHAnsi" w:cstheme="minorHAnsi"/>
          <w:bCs/>
          <w:color w:val="000000" w:themeColor="text1"/>
        </w:rPr>
        <w:t xml:space="preserve">of </w:t>
      </w:r>
      <w:r w:rsidR="000A1110" w:rsidRPr="000D4BA8">
        <w:rPr>
          <w:rFonts w:asciiTheme="minorHAnsi" w:hAnsiTheme="minorHAnsi" w:cstheme="minorHAnsi"/>
          <w:bCs/>
          <w:color w:val="000000" w:themeColor="text1"/>
        </w:rPr>
        <w:t>fluorescently labeled</w:t>
      </w:r>
      <w:r w:rsidR="00022ADB" w:rsidRPr="000D4BA8">
        <w:rPr>
          <w:rFonts w:asciiTheme="minorHAnsi" w:hAnsiTheme="minorHAnsi" w:cstheme="minorHAnsi"/>
          <w:bCs/>
          <w:color w:val="000000" w:themeColor="text1"/>
        </w:rPr>
        <w:t xml:space="preserve"> </w:t>
      </w:r>
      <w:r w:rsidRPr="000D4BA8">
        <w:rPr>
          <w:rFonts w:asciiTheme="minorHAnsi" w:hAnsiTheme="minorHAnsi" w:cstheme="minorHAnsi"/>
          <w:bCs/>
          <w:color w:val="000000" w:themeColor="text1"/>
        </w:rPr>
        <w:t>CPC</w:t>
      </w:r>
      <w:r w:rsidR="000A1110" w:rsidRPr="000D4BA8">
        <w:rPr>
          <w:rFonts w:asciiTheme="minorHAnsi" w:hAnsiTheme="minorHAnsi" w:cstheme="minorHAnsi"/>
          <w:bCs/>
          <w:color w:val="000000" w:themeColor="text1"/>
        </w:rPr>
        <w:t>s</w:t>
      </w:r>
      <w:r w:rsidRPr="000D4BA8">
        <w:rPr>
          <w:rFonts w:asciiTheme="minorHAnsi" w:hAnsiTheme="minorHAnsi" w:cstheme="minorHAnsi"/>
          <w:bCs/>
          <w:color w:val="000000" w:themeColor="text1"/>
        </w:rPr>
        <w:t xml:space="preserve"> in </w:t>
      </w:r>
      <w:r w:rsidR="00FC4D36" w:rsidRPr="000D4BA8">
        <w:rPr>
          <w:rFonts w:asciiTheme="minorHAnsi" w:hAnsiTheme="minorHAnsi" w:cstheme="minorHAnsi"/>
          <w:bCs/>
          <w:color w:val="000000" w:themeColor="text1"/>
        </w:rPr>
        <w:t xml:space="preserve">1x </w:t>
      </w:r>
      <w:r w:rsidR="0025245F" w:rsidRPr="000D4BA8">
        <w:rPr>
          <w:rFonts w:asciiTheme="minorHAnsi" w:hAnsiTheme="minorHAnsi" w:cstheme="minorHAnsi"/>
          <w:bCs/>
          <w:color w:val="000000" w:themeColor="text1"/>
        </w:rPr>
        <w:t>PBS-PI</w:t>
      </w:r>
      <w:r w:rsidR="00315828" w:rsidRPr="000D4BA8">
        <w:rPr>
          <w:rFonts w:asciiTheme="minorHAnsi" w:hAnsiTheme="minorHAnsi" w:cstheme="minorHAnsi"/>
          <w:bCs/>
          <w:color w:val="000000" w:themeColor="text1"/>
        </w:rPr>
        <w:t xml:space="preserve">. Use </w:t>
      </w:r>
      <w:r w:rsidR="00D82801" w:rsidRPr="000D4BA8">
        <w:rPr>
          <w:rFonts w:asciiTheme="minorHAnsi" w:hAnsiTheme="minorHAnsi" w:cstheme="minorHAnsi"/>
          <w:bCs/>
          <w:color w:val="000000" w:themeColor="text1"/>
        </w:rPr>
        <w:t>RNase-free polypropylene tubes</w:t>
      </w:r>
      <w:r w:rsidR="00424B3D" w:rsidRPr="000D4BA8">
        <w:rPr>
          <w:rFonts w:asciiTheme="minorHAnsi" w:hAnsiTheme="minorHAnsi" w:cstheme="minorHAnsi"/>
          <w:bCs/>
          <w:color w:val="000000" w:themeColor="text1"/>
        </w:rPr>
        <w:t xml:space="preserve"> for reconstitution.</w:t>
      </w:r>
      <w:r w:rsidR="00D82801" w:rsidRPr="000D4BA8">
        <w:rPr>
          <w:rFonts w:asciiTheme="minorHAnsi" w:hAnsiTheme="minorHAnsi" w:cstheme="minorHAnsi"/>
          <w:bCs/>
          <w:color w:val="000000" w:themeColor="text1"/>
        </w:rPr>
        <w:t xml:space="preserve"> </w:t>
      </w:r>
    </w:p>
    <w:p w14:paraId="0410FDF5" w14:textId="77777777" w:rsidR="00AC4EDB" w:rsidRPr="00A00F3A" w:rsidRDefault="00AC4EDB" w:rsidP="00381F31">
      <w:pPr>
        <w:pStyle w:val="ListParagraph"/>
        <w:ind w:left="0"/>
        <w:rPr>
          <w:rFonts w:asciiTheme="minorHAnsi" w:hAnsiTheme="minorHAnsi" w:cstheme="minorHAnsi"/>
          <w:bCs/>
          <w:color w:val="000000" w:themeColor="text1"/>
        </w:rPr>
      </w:pPr>
    </w:p>
    <w:p w14:paraId="5521AD40" w14:textId="4A74F4C0" w:rsidR="0048249E" w:rsidRPr="005B56F1" w:rsidRDefault="006422ED" w:rsidP="00381F31">
      <w:pPr>
        <w:pStyle w:val="ListParagraph"/>
        <w:numPr>
          <w:ilvl w:val="1"/>
          <w:numId w:val="37"/>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In a 96-well plate, </w:t>
      </w:r>
      <w:r w:rsidR="00DE313F" w:rsidRPr="005B56F1">
        <w:rPr>
          <w:rFonts w:asciiTheme="minorHAnsi" w:hAnsiTheme="minorHAnsi" w:cstheme="minorHAnsi"/>
          <w:bCs/>
          <w:color w:val="000000" w:themeColor="text1"/>
          <w:highlight w:val="yellow"/>
        </w:rPr>
        <w:t xml:space="preserve">pipette 300 </w:t>
      </w:r>
      <w:r w:rsidR="00DE313F" w:rsidRPr="005B56F1">
        <w:rPr>
          <w:rFonts w:asciiTheme="minorHAnsi" w:hAnsiTheme="minorHAnsi" w:cstheme="minorHAnsi"/>
          <w:bCs/>
          <w:color w:val="000000" w:themeColor="text1"/>
          <w:highlight w:val="yellow"/>
          <w:lang w:val="el-GR"/>
        </w:rPr>
        <w:t>μ</w:t>
      </w:r>
      <w:r w:rsidR="00DE313F" w:rsidRPr="005B56F1">
        <w:rPr>
          <w:rFonts w:asciiTheme="minorHAnsi" w:hAnsiTheme="minorHAnsi" w:cstheme="minorHAnsi"/>
          <w:bCs/>
          <w:color w:val="000000" w:themeColor="text1"/>
          <w:highlight w:val="yellow"/>
        </w:rPr>
        <w:t xml:space="preserve">L of </w:t>
      </w:r>
      <w:r w:rsidR="007E6651" w:rsidRPr="005B56F1">
        <w:rPr>
          <w:rFonts w:asciiTheme="minorHAnsi" w:hAnsiTheme="minorHAnsi" w:cstheme="minorHAnsi"/>
          <w:bCs/>
          <w:color w:val="000000" w:themeColor="text1"/>
          <w:highlight w:val="yellow"/>
        </w:rPr>
        <w:t xml:space="preserve">each </w:t>
      </w:r>
      <w:r w:rsidR="00DE313F" w:rsidRPr="005B56F1">
        <w:rPr>
          <w:rFonts w:asciiTheme="minorHAnsi" w:hAnsiTheme="minorHAnsi" w:cstheme="minorHAnsi"/>
          <w:bCs/>
          <w:color w:val="000000" w:themeColor="text1"/>
          <w:highlight w:val="yellow"/>
        </w:rPr>
        <w:t xml:space="preserve">30 </w:t>
      </w:r>
      <w:r w:rsidR="00DE313F" w:rsidRPr="005B56F1">
        <w:rPr>
          <w:rFonts w:asciiTheme="minorHAnsi" w:hAnsiTheme="minorHAnsi" w:cstheme="minorHAnsi"/>
          <w:bCs/>
          <w:color w:val="000000" w:themeColor="text1"/>
          <w:highlight w:val="yellow"/>
          <w:lang w:val="el-GR"/>
        </w:rPr>
        <w:t>μ</w:t>
      </w:r>
      <w:r w:rsidR="00DE313F" w:rsidRPr="005B56F1">
        <w:rPr>
          <w:rFonts w:asciiTheme="minorHAnsi" w:hAnsiTheme="minorHAnsi" w:cstheme="minorHAnsi"/>
          <w:bCs/>
          <w:color w:val="000000" w:themeColor="text1"/>
          <w:highlight w:val="yellow"/>
        </w:rPr>
        <w:t>M CPC solution into separate wells.</w:t>
      </w:r>
      <w:r w:rsidR="00222B94" w:rsidRPr="005B56F1">
        <w:rPr>
          <w:rFonts w:asciiTheme="minorHAnsi" w:hAnsiTheme="minorHAnsi" w:cstheme="minorHAnsi"/>
          <w:bCs/>
          <w:color w:val="000000" w:themeColor="text1"/>
          <w:highlight w:val="yellow"/>
        </w:rPr>
        <w:t xml:space="preserve"> Avoid using wells near the edge of the plate to prevent evaporation.</w:t>
      </w:r>
      <w:r w:rsidR="00BF654A" w:rsidRPr="005B56F1">
        <w:rPr>
          <w:rFonts w:asciiTheme="minorHAnsi" w:hAnsiTheme="minorHAnsi" w:cstheme="minorHAnsi"/>
          <w:bCs/>
          <w:color w:val="000000" w:themeColor="text1"/>
          <w:highlight w:val="yellow"/>
        </w:rPr>
        <w:t xml:space="preserve"> Using a spatula, transfer each explant to </w:t>
      </w:r>
      <w:r w:rsidR="005E0068">
        <w:rPr>
          <w:rFonts w:asciiTheme="minorHAnsi" w:hAnsiTheme="minorHAnsi" w:cstheme="minorHAnsi"/>
          <w:bCs/>
          <w:color w:val="000000" w:themeColor="text1"/>
          <w:highlight w:val="yellow"/>
        </w:rPr>
        <w:t xml:space="preserve">the </w:t>
      </w:r>
      <w:r w:rsidR="00BF654A" w:rsidRPr="005B56F1">
        <w:rPr>
          <w:rFonts w:asciiTheme="minorHAnsi" w:hAnsiTheme="minorHAnsi" w:cstheme="minorHAnsi"/>
          <w:bCs/>
          <w:color w:val="000000" w:themeColor="text1"/>
          <w:highlight w:val="yellow"/>
        </w:rPr>
        <w:t>solution</w:t>
      </w:r>
      <w:r w:rsidR="005E0068">
        <w:rPr>
          <w:rFonts w:asciiTheme="minorHAnsi" w:hAnsiTheme="minorHAnsi" w:cstheme="minorHAnsi"/>
          <w:bCs/>
          <w:color w:val="000000" w:themeColor="text1"/>
          <w:highlight w:val="yellow"/>
        </w:rPr>
        <w:t xml:space="preserve"> </w:t>
      </w:r>
      <w:r w:rsidR="00BF654A" w:rsidRPr="005B56F1">
        <w:rPr>
          <w:rFonts w:asciiTheme="minorHAnsi" w:hAnsiTheme="minorHAnsi" w:cstheme="minorHAnsi"/>
          <w:bCs/>
          <w:color w:val="000000" w:themeColor="text1"/>
          <w:highlight w:val="yellow"/>
        </w:rPr>
        <w:t>containing wells.</w:t>
      </w:r>
      <w:r w:rsidR="00A364DE" w:rsidRPr="005B56F1">
        <w:rPr>
          <w:rFonts w:asciiTheme="minorHAnsi" w:hAnsiTheme="minorHAnsi" w:cstheme="minorHAnsi"/>
          <w:bCs/>
          <w:color w:val="000000" w:themeColor="text1"/>
          <w:highlight w:val="yellow"/>
        </w:rPr>
        <w:t xml:space="preserve"> </w:t>
      </w:r>
    </w:p>
    <w:p w14:paraId="2D954401" w14:textId="77777777" w:rsidR="00AC4EDB" w:rsidRPr="005B56F1" w:rsidRDefault="00AC4EDB" w:rsidP="00381F31">
      <w:pPr>
        <w:pStyle w:val="ListParagraph"/>
        <w:ind w:left="0"/>
        <w:rPr>
          <w:rFonts w:asciiTheme="minorHAnsi" w:hAnsiTheme="minorHAnsi" w:cstheme="minorHAnsi"/>
          <w:bCs/>
          <w:color w:val="000000" w:themeColor="text1"/>
          <w:highlight w:val="yellow"/>
        </w:rPr>
      </w:pPr>
    </w:p>
    <w:p w14:paraId="2A6DD76A" w14:textId="67301AE4" w:rsidR="00222B94" w:rsidRPr="005B56F1" w:rsidRDefault="00EC6B43" w:rsidP="00381F31">
      <w:pPr>
        <w:pStyle w:val="ListParagraph"/>
        <w:numPr>
          <w:ilvl w:val="1"/>
          <w:numId w:val="37"/>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Fill surrounding wells with 300 </w:t>
      </w:r>
      <w:r w:rsidRPr="005B56F1">
        <w:rPr>
          <w:rFonts w:asciiTheme="minorHAnsi" w:hAnsiTheme="minorHAnsi" w:cstheme="minorHAnsi"/>
          <w:bCs/>
          <w:color w:val="000000" w:themeColor="text1"/>
          <w:highlight w:val="yellow"/>
          <w:lang w:val="el-GR"/>
        </w:rPr>
        <w:t>μ</w:t>
      </w:r>
      <w:r w:rsidRPr="005B56F1">
        <w:rPr>
          <w:rFonts w:asciiTheme="minorHAnsi" w:hAnsiTheme="minorHAnsi" w:cstheme="minorHAnsi"/>
          <w:bCs/>
          <w:color w:val="000000" w:themeColor="text1"/>
          <w:highlight w:val="yellow"/>
        </w:rPr>
        <w:t>L</w:t>
      </w:r>
      <w:r w:rsidR="00EC2D06">
        <w:rPr>
          <w:rFonts w:asciiTheme="minorHAnsi" w:hAnsiTheme="minorHAnsi" w:cstheme="minorHAnsi"/>
          <w:bCs/>
          <w:color w:val="000000" w:themeColor="text1"/>
          <w:highlight w:val="yellow"/>
        </w:rPr>
        <w:t xml:space="preserve"> of</w:t>
      </w:r>
      <w:r w:rsidRPr="005B56F1">
        <w:rPr>
          <w:rFonts w:asciiTheme="minorHAnsi" w:hAnsiTheme="minorHAnsi" w:cstheme="minorHAnsi"/>
          <w:bCs/>
          <w:color w:val="000000" w:themeColor="text1"/>
          <w:highlight w:val="yellow"/>
        </w:rPr>
        <w:t xml:space="preserve"> </w:t>
      </w:r>
      <w:r w:rsidR="006F7298" w:rsidRPr="005B56F1">
        <w:rPr>
          <w:rFonts w:asciiTheme="minorHAnsi" w:hAnsiTheme="minorHAnsi" w:cstheme="minorHAnsi"/>
          <w:bCs/>
          <w:color w:val="000000" w:themeColor="text1"/>
          <w:highlight w:val="yellow"/>
        </w:rPr>
        <w:t xml:space="preserve">1x </w:t>
      </w:r>
      <w:r w:rsidRPr="005B56F1">
        <w:rPr>
          <w:rFonts w:asciiTheme="minorHAnsi" w:hAnsiTheme="minorHAnsi" w:cstheme="minorHAnsi"/>
          <w:bCs/>
          <w:color w:val="000000" w:themeColor="text1"/>
          <w:highlight w:val="yellow"/>
        </w:rPr>
        <w:t>PBS</w:t>
      </w:r>
      <w:r w:rsidR="00ED5551" w:rsidRPr="005B56F1">
        <w:rPr>
          <w:rFonts w:asciiTheme="minorHAnsi" w:hAnsiTheme="minorHAnsi" w:cstheme="minorHAnsi"/>
          <w:bCs/>
          <w:color w:val="000000" w:themeColor="text1"/>
          <w:highlight w:val="yellow"/>
        </w:rPr>
        <w:t xml:space="preserve"> and c</w:t>
      </w:r>
      <w:r w:rsidR="003421D4" w:rsidRPr="005B56F1">
        <w:rPr>
          <w:rFonts w:asciiTheme="minorHAnsi" w:hAnsiTheme="minorHAnsi" w:cstheme="minorHAnsi"/>
          <w:bCs/>
          <w:color w:val="000000" w:themeColor="text1"/>
          <w:highlight w:val="yellow"/>
        </w:rPr>
        <w:t>over the well plate with lid</w:t>
      </w:r>
      <w:r w:rsidR="00556FB8" w:rsidRPr="005B56F1">
        <w:rPr>
          <w:rFonts w:asciiTheme="minorHAnsi" w:hAnsiTheme="minorHAnsi" w:cstheme="minorHAnsi"/>
          <w:bCs/>
          <w:color w:val="000000" w:themeColor="text1"/>
          <w:highlight w:val="yellow"/>
        </w:rPr>
        <w:t xml:space="preserve">. </w:t>
      </w:r>
      <w:r w:rsidR="00C02E74" w:rsidRPr="005B56F1">
        <w:rPr>
          <w:rFonts w:asciiTheme="minorHAnsi" w:hAnsiTheme="minorHAnsi" w:cstheme="minorHAnsi"/>
          <w:bCs/>
          <w:color w:val="000000" w:themeColor="text1"/>
          <w:highlight w:val="yellow"/>
        </w:rPr>
        <w:t>Seal</w:t>
      </w:r>
      <w:r w:rsidR="003421D4" w:rsidRPr="005B56F1">
        <w:rPr>
          <w:rFonts w:asciiTheme="minorHAnsi" w:hAnsiTheme="minorHAnsi" w:cstheme="minorHAnsi"/>
          <w:bCs/>
          <w:color w:val="000000" w:themeColor="text1"/>
          <w:highlight w:val="yellow"/>
        </w:rPr>
        <w:t xml:space="preserve"> the edges </w:t>
      </w:r>
      <w:r w:rsidR="00913E91" w:rsidRPr="005B56F1">
        <w:rPr>
          <w:rFonts w:asciiTheme="minorHAnsi" w:hAnsiTheme="minorHAnsi" w:cstheme="minorHAnsi"/>
          <w:bCs/>
          <w:color w:val="000000" w:themeColor="text1"/>
          <w:highlight w:val="yellow"/>
        </w:rPr>
        <w:t xml:space="preserve">of the plate </w:t>
      </w:r>
      <w:r w:rsidR="009178CC" w:rsidRPr="005B56F1">
        <w:rPr>
          <w:rFonts w:asciiTheme="minorHAnsi" w:hAnsiTheme="minorHAnsi" w:cstheme="minorHAnsi"/>
          <w:bCs/>
          <w:color w:val="000000" w:themeColor="text1"/>
          <w:highlight w:val="yellow"/>
        </w:rPr>
        <w:t xml:space="preserve">with flexible film </w:t>
      </w:r>
      <w:r w:rsidR="003421D4" w:rsidRPr="005B56F1">
        <w:rPr>
          <w:rFonts w:asciiTheme="minorHAnsi" w:hAnsiTheme="minorHAnsi" w:cstheme="minorHAnsi"/>
          <w:bCs/>
          <w:color w:val="000000" w:themeColor="text1"/>
          <w:highlight w:val="yellow"/>
        </w:rPr>
        <w:t xml:space="preserve">to minimize </w:t>
      </w:r>
      <w:r w:rsidR="00556FB8" w:rsidRPr="005B56F1">
        <w:rPr>
          <w:rFonts w:asciiTheme="minorHAnsi" w:hAnsiTheme="minorHAnsi" w:cstheme="minorHAnsi"/>
          <w:bCs/>
          <w:color w:val="000000" w:themeColor="text1"/>
          <w:highlight w:val="yellow"/>
        </w:rPr>
        <w:t>evaporation.</w:t>
      </w:r>
    </w:p>
    <w:p w14:paraId="0F80D4FC" w14:textId="77777777" w:rsidR="00AC4EDB" w:rsidRPr="005B56F1" w:rsidRDefault="00AC4EDB" w:rsidP="00381F31">
      <w:pPr>
        <w:pStyle w:val="ListParagraph"/>
        <w:ind w:left="0"/>
        <w:rPr>
          <w:rFonts w:asciiTheme="minorHAnsi" w:hAnsiTheme="minorHAnsi" w:cstheme="minorHAnsi"/>
          <w:bCs/>
          <w:color w:val="000000" w:themeColor="text1"/>
          <w:highlight w:val="yellow"/>
        </w:rPr>
      </w:pPr>
    </w:p>
    <w:p w14:paraId="161A7A40" w14:textId="34414585" w:rsidR="00556FB8" w:rsidRPr="00100269" w:rsidRDefault="00C258B8" w:rsidP="00381F31">
      <w:pPr>
        <w:pStyle w:val="ListParagraph"/>
        <w:numPr>
          <w:ilvl w:val="1"/>
          <w:numId w:val="37"/>
        </w:numPr>
        <w:ind w:left="0" w:firstLine="0"/>
        <w:rPr>
          <w:rFonts w:asciiTheme="minorHAnsi" w:hAnsiTheme="minorHAnsi" w:cstheme="minorHAnsi"/>
          <w:bCs/>
          <w:color w:val="000000" w:themeColor="text1"/>
        </w:rPr>
      </w:pPr>
      <w:r w:rsidRPr="005B56F1">
        <w:rPr>
          <w:rFonts w:asciiTheme="minorHAnsi" w:hAnsiTheme="minorHAnsi" w:cstheme="minorHAnsi"/>
          <w:bCs/>
          <w:color w:val="000000" w:themeColor="text1"/>
          <w:highlight w:val="yellow"/>
        </w:rPr>
        <w:t>Inside of a 37</w:t>
      </w:r>
      <w:r w:rsidR="00EC2D06">
        <w:rPr>
          <w:rFonts w:asciiTheme="minorHAnsi" w:hAnsiTheme="minorHAnsi" w:cstheme="minorHAnsi"/>
          <w:bCs/>
          <w:color w:val="000000" w:themeColor="text1"/>
          <w:highlight w:val="yellow"/>
        </w:rPr>
        <w:t xml:space="preserve"> </w:t>
      </w:r>
      <w:r w:rsidR="00BA559C" w:rsidRPr="005B56F1">
        <w:rPr>
          <w:rFonts w:asciiTheme="minorHAnsi" w:hAnsiTheme="minorHAnsi" w:cstheme="minorHAnsi"/>
          <w:bCs/>
          <w:color w:val="000000" w:themeColor="text1"/>
          <w:highlight w:val="yellow"/>
        </w:rPr>
        <w:t>°C</w:t>
      </w:r>
      <w:r w:rsidR="00ED298B" w:rsidRPr="005B56F1">
        <w:rPr>
          <w:rFonts w:asciiTheme="minorHAnsi" w:hAnsiTheme="minorHAnsi" w:cstheme="minorHAnsi"/>
          <w:bCs/>
          <w:color w:val="000000" w:themeColor="text1"/>
          <w:highlight w:val="yellow"/>
        </w:rPr>
        <w:t xml:space="preserve"> incubator, p</w:t>
      </w:r>
      <w:r w:rsidR="00755CEC" w:rsidRPr="005B56F1">
        <w:rPr>
          <w:rFonts w:asciiTheme="minorHAnsi" w:hAnsiTheme="minorHAnsi" w:cstheme="minorHAnsi"/>
          <w:bCs/>
          <w:color w:val="000000" w:themeColor="text1"/>
          <w:highlight w:val="yellow"/>
        </w:rPr>
        <w:t xml:space="preserve">lace the plate on a plate shaker </w:t>
      </w:r>
      <w:r w:rsidR="00110E94" w:rsidRPr="005B56F1">
        <w:rPr>
          <w:rFonts w:asciiTheme="minorHAnsi" w:hAnsiTheme="minorHAnsi" w:cstheme="minorHAnsi"/>
          <w:bCs/>
          <w:color w:val="000000" w:themeColor="text1"/>
          <w:highlight w:val="yellow"/>
        </w:rPr>
        <w:t>to limit</w:t>
      </w:r>
      <w:r w:rsidR="00CA3957">
        <w:rPr>
          <w:rFonts w:asciiTheme="minorHAnsi" w:hAnsiTheme="minorHAnsi" w:cstheme="minorHAnsi"/>
          <w:bCs/>
          <w:color w:val="000000" w:themeColor="text1"/>
          <w:highlight w:val="yellow"/>
        </w:rPr>
        <w:t xml:space="preserve"> the</w:t>
      </w:r>
      <w:r w:rsidR="00110E94" w:rsidRPr="005B56F1">
        <w:rPr>
          <w:rFonts w:asciiTheme="minorHAnsi" w:hAnsiTheme="minorHAnsi" w:cstheme="minorHAnsi"/>
          <w:bCs/>
          <w:color w:val="000000" w:themeColor="text1"/>
          <w:highlight w:val="yellow"/>
        </w:rPr>
        <w:t xml:space="preserve"> particle sedimentation.</w:t>
      </w:r>
      <w:r w:rsidRPr="005B56F1">
        <w:rPr>
          <w:rFonts w:asciiTheme="minorHAnsi" w:hAnsiTheme="minorHAnsi" w:cstheme="minorHAnsi"/>
          <w:bCs/>
          <w:color w:val="000000" w:themeColor="text1"/>
          <w:highlight w:val="yellow"/>
        </w:rPr>
        <w:t xml:space="preserve"> </w:t>
      </w:r>
      <w:r w:rsidR="00D61DB9" w:rsidRPr="005B56F1">
        <w:rPr>
          <w:rFonts w:asciiTheme="minorHAnsi" w:hAnsiTheme="minorHAnsi" w:cstheme="minorHAnsi"/>
          <w:bCs/>
          <w:color w:val="000000" w:themeColor="text1"/>
          <w:highlight w:val="yellow"/>
        </w:rPr>
        <w:t>Incubate for 24 h</w:t>
      </w:r>
      <w:r w:rsidR="00D050FB" w:rsidRPr="005B56F1">
        <w:rPr>
          <w:rFonts w:asciiTheme="minorHAnsi" w:hAnsiTheme="minorHAnsi" w:cstheme="minorHAnsi"/>
          <w:bCs/>
          <w:color w:val="000000" w:themeColor="text1"/>
          <w:highlight w:val="yellow"/>
        </w:rPr>
        <w:t xml:space="preserve"> under gentle rotation</w:t>
      </w:r>
      <w:r w:rsidR="00EE1A49" w:rsidRPr="005B56F1">
        <w:rPr>
          <w:rFonts w:asciiTheme="minorHAnsi" w:hAnsiTheme="minorHAnsi" w:cstheme="minorHAnsi"/>
          <w:bCs/>
          <w:color w:val="000000" w:themeColor="text1"/>
          <w:highlight w:val="yellow"/>
        </w:rPr>
        <w:t xml:space="preserve"> </w:t>
      </w:r>
      <w:r w:rsidR="00002387" w:rsidRPr="005B56F1">
        <w:rPr>
          <w:rFonts w:asciiTheme="minorHAnsi" w:hAnsiTheme="minorHAnsi" w:cstheme="minorHAnsi"/>
          <w:bCs/>
          <w:color w:val="000000" w:themeColor="text1"/>
          <w:highlight w:val="yellow"/>
        </w:rPr>
        <w:t xml:space="preserve">(50 </w:t>
      </w:r>
      <w:r w:rsidR="00EC2D06">
        <w:rPr>
          <w:rFonts w:asciiTheme="minorHAnsi" w:hAnsiTheme="minorHAnsi" w:cstheme="minorHAnsi"/>
          <w:bCs/>
          <w:color w:val="000000" w:themeColor="text1"/>
          <w:highlight w:val="yellow"/>
        </w:rPr>
        <w:t>rpm</w:t>
      </w:r>
      <w:r w:rsidR="00002387" w:rsidRPr="005B56F1">
        <w:rPr>
          <w:rFonts w:asciiTheme="minorHAnsi" w:hAnsiTheme="minorHAnsi" w:cstheme="minorHAnsi"/>
          <w:bCs/>
          <w:color w:val="000000" w:themeColor="text1"/>
          <w:highlight w:val="yellow"/>
        </w:rPr>
        <w:t xml:space="preserve"> with a 15 mm orbit) </w:t>
      </w:r>
      <w:r w:rsidR="00EE1A49" w:rsidRPr="005B56F1">
        <w:rPr>
          <w:rFonts w:asciiTheme="minorHAnsi" w:hAnsiTheme="minorHAnsi" w:cstheme="minorHAnsi"/>
          <w:bCs/>
          <w:color w:val="000000" w:themeColor="text1"/>
          <w:highlight w:val="yellow"/>
        </w:rPr>
        <w:t xml:space="preserve">to allow for </w:t>
      </w:r>
      <w:r w:rsidR="00CA3957">
        <w:rPr>
          <w:rFonts w:asciiTheme="minorHAnsi" w:hAnsiTheme="minorHAnsi" w:cstheme="minorHAnsi"/>
          <w:bCs/>
          <w:color w:val="000000" w:themeColor="text1"/>
          <w:highlight w:val="yellow"/>
        </w:rPr>
        <w:t xml:space="preserve">the </w:t>
      </w:r>
      <w:r w:rsidR="00EE1A49" w:rsidRPr="005B56F1">
        <w:rPr>
          <w:rFonts w:asciiTheme="minorHAnsi" w:hAnsiTheme="minorHAnsi" w:cstheme="minorHAnsi"/>
          <w:bCs/>
          <w:color w:val="000000" w:themeColor="text1"/>
          <w:highlight w:val="yellow"/>
        </w:rPr>
        <w:t xml:space="preserve">equilibrium uptake of CPCs in </w:t>
      </w:r>
      <w:r w:rsidR="00CA3957">
        <w:rPr>
          <w:rFonts w:asciiTheme="minorHAnsi" w:hAnsiTheme="minorHAnsi" w:cstheme="minorHAnsi"/>
          <w:bCs/>
          <w:color w:val="000000" w:themeColor="text1"/>
          <w:highlight w:val="yellow"/>
        </w:rPr>
        <w:t xml:space="preserve">the </w:t>
      </w:r>
      <w:r w:rsidR="00EE1A49" w:rsidRPr="005B56F1">
        <w:rPr>
          <w:rFonts w:asciiTheme="minorHAnsi" w:hAnsiTheme="minorHAnsi" w:cstheme="minorHAnsi"/>
          <w:bCs/>
          <w:color w:val="000000" w:themeColor="text1"/>
          <w:highlight w:val="yellow"/>
        </w:rPr>
        <w:t>cartilage</w:t>
      </w:r>
      <w:r w:rsidR="007D23A7" w:rsidRPr="005B56F1">
        <w:rPr>
          <w:rFonts w:asciiTheme="minorHAnsi" w:hAnsiTheme="minorHAnsi" w:cstheme="minorHAnsi"/>
          <w:bCs/>
          <w:color w:val="000000" w:themeColor="text1"/>
          <w:highlight w:val="yellow"/>
        </w:rPr>
        <w:t xml:space="preserve"> </w:t>
      </w:r>
      <w:r w:rsidR="007D23A7" w:rsidRPr="005B56F1">
        <w:rPr>
          <w:rFonts w:asciiTheme="minorHAnsi" w:hAnsiTheme="minorHAnsi" w:cstheme="minorHAnsi"/>
          <w:b/>
          <w:color w:val="000000" w:themeColor="text1"/>
          <w:highlight w:val="yellow"/>
        </w:rPr>
        <w:t>(Fig</w:t>
      </w:r>
      <w:r w:rsidR="00CA3957">
        <w:rPr>
          <w:rFonts w:asciiTheme="minorHAnsi" w:hAnsiTheme="minorHAnsi" w:cstheme="minorHAnsi"/>
          <w:b/>
          <w:color w:val="000000" w:themeColor="text1"/>
          <w:highlight w:val="yellow"/>
        </w:rPr>
        <w:t xml:space="preserve">ure </w:t>
      </w:r>
      <w:r w:rsidR="004208AD" w:rsidRPr="005B56F1">
        <w:rPr>
          <w:rFonts w:asciiTheme="minorHAnsi" w:hAnsiTheme="minorHAnsi" w:cstheme="minorHAnsi"/>
          <w:b/>
          <w:color w:val="000000" w:themeColor="text1"/>
          <w:highlight w:val="yellow"/>
        </w:rPr>
        <w:t>3</w:t>
      </w:r>
      <w:r w:rsidR="007D23A7" w:rsidRPr="005B56F1">
        <w:rPr>
          <w:rFonts w:asciiTheme="minorHAnsi" w:hAnsiTheme="minorHAnsi" w:cstheme="minorHAnsi"/>
          <w:b/>
          <w:color w:val="000000" w:themeColor="text1"/>
          <w:highlight w:val="yellow"/>
        </w:rPr>
        <w:t>)</w:t>
      </w:r>
      <w:r w:rsidR="00EE1A49" w:rsidRPr="005B56F1">
        <w:rPr>
          <w:rFonts w:asciiTheme="minorHAnsi" w:hAnsiTheme="minorHAnsi" w:cstheme="minorHAnsi"/>
          <w:bCs/>
          <w:color w:val="000000" w:themeColor="text1"/>
          <w:highlight w:val="yellow"/>
        </w:rPr>
        <w:t>.</w:t>
      </w:r>
      <w:r w:rsidR="00E84EFB" w:rsidRPr="005B56F1">
        <w:rPr>
          <w:rFonts w:asciiTheme="minorHAnsi" w:hAnsiTheme="minorHAnsi" w:cstheme="minorHAnsi"/>
          <w:bCs/>
          <w:color w:val="000000" w:themeColor="text1"/>
          <w:highlight w:val="yellow"/>
        </w:rPr>
        <w:t xml:space="preserve"> </w:t>
      </w:r>
    </w:p>
    <w:p w14:paraId="644764C4" w14:textId="77777777" w:rsidR="00AC4EDB" w:rsidRPr="00100269" w:rsidRDefault="00AC4EDB" w:rsidP="00381F31">
      <w:pPr>
        <w:pStyle w:val="ListParagraph"/>
        <w:ind w:left="0"/>
        <w:rPr>
          <w:rFonts w:asciiTheme="minorHAnsi" w:hAnsiTheme="minorHAnsi" w:cstheme="minorHAnsi"/>
          <w:bCs/>
          <w:color w:val="000000" w:themeColor="text1"/>
        </w:rPr>
      </w:pPr>
    </w:p>
    <w:p w14:paraId="6DB24D23" w14:textId="453A2FC5" w:rsidR="00AF12FA" w:rsidRPr="001B6D23" w:rsidRDefault="00EB77CA" w:rsidP="00381F31">
      <w:pPr>
        <w:pStyle w:val="ListParagraph"/>
        <w:numPr>
          <w:ilvl w:val="1"/>
          <w:numId w:val="37"/>
        </w:numPr>
        <w:ind w:left="0" w:firstLine="0"/>
        <w:rPr>
          <w:rFonts w:asciiTheme="minorHAnsi" w:hAnsiTheme="minorHAnsi" w:cstheme="minorHAnsi"/>
          <w:bCs/>
          <w:color w:val="000000" w:themeColor="text1"/>
        </w:rPr>
      </w:pPr>
      <w:r w:rsidRPr="001B6D23">
        <w:rPr>
          <w:rFonts w:asciiTheme="minorHAnsi" w:hAnsiTheme="minorHAnsi" w:cstheme="minorHAnsi"/>
          <w:bCs/>
          <w:color w:val="000000" w:themeColor="text1"/>
        </w:rPr>
        <w:lastRenderedPageBreak/>
        <w:t>Generate</w:t>
      </w:r>
      <w:r w:rsidR="005B0D8F" w:rsidRPr="001B6D23">
        <w:rPr>
          <w:rFonts w:asciiTheme="minorHAnsi" w:hAnsiTheme="minorHAnsi" w:cstheme="minorHAnsi"/>
          <w:bCs/>
          <w:color w:val="000000" w:themeColor="text1"/>
        </w:rPr>
        <w:t xml:space="preserve"> </w:t>
      </w:r>
      <w:r w:rsidR="00AF12FA" w:rsidRPr="001B6D23">
        <w:rPr>
          <w:rFonts w:asciiTheme="minorHAnsi" w:hAnsiTheme="minorHAnsi" w:cstheme="minorHAnsi"/>
          <w:bCs/>
          <w:color w:val="000000" w:themeColor="text1"/>
        </w:rPr>
        <w:t>a standard curve for correlation of fluorescence to CPC concentration</w:t>
      </w:r>
    </w:p>
    <w:p w14:paraId="1D530F74" w14:textId="77777777" w:rsidR="00AC4EDB" w:rsidRPr="001B6D23" w:rsidRDefault="00AC4EDB" w:rsidP="00381F31">
      <w:pPr>
        <w:pStyle w:val="ListParagraph"/>
        <w:ind w:left="0"/>
        <w:rPr>
          <w:rFonts w:asciiTheme="minorHAnsi" w:hAnsiTheme="minorHAnsi" w:cstheme="minorHAnsi"/>
          <w:bCs/>
          <w:color w:val="000000" w:themeColor="text1"/>
        </w:rPr>
      </w:pPr>
    </w:p>
    <w:p w14:paraId="1E1340C9" w14:textId="652C37B1" w:rsidR="005B0D8F" w:rsidRPr="001B6D23" w:rsidRDefault="00EB77CA" w:rsidP="00381F31">
      <w:pPr>
        <w:pStyle w:val="ListParagraph"/>
        <w:numPr>
          <w:ilvl w:val="2"/>
          <w:numId w:val="37"/>
        </w:numPr>
        <w:ind w:left="0" w:firstLine="0"/>
        <w:rPr>
          <w:rFonts w:asciiTheme="minorHAnsi" w:hAnsiTheme="minorHAnsi" w:cstheme="minorHAnsi"/>
          <w:bCs/>
          <w:color w:val="000000" w:themeColor="text1"/>
        </w:rPr>
      </w:pPr>
      <w:r w:rsidRPr="001B6D23">
        <w:rPr>
          <w:rFonts w:asciiTheme="minorHAnsi" w:hAnsiTheme="minorHAnsi" w:cstheme="minorHAnsi"/>
          <w:bCs/>
          <w:color w:val="000000" w:themeColor="text1"/>
        </w:rPr>
        <w:t xml:space="preserve">Prepare </w:t>
      </w:r>
      <w:r w:rsidR="005B0D8F" w:rsidRPr="001B6D23">
        <w:rPr>
          <w:rFonts w:asciiTheme="minorHAnsi" w:hAnsiTheme="minorHAnsi" w:cstheme="minorHAnsi"/>
          <w:bCs/>
          <w:color w:val="000000" w:themeColor="text1"/>
        </w:rPr>
        <w:t>serial dilutions of CPC solutions</w:t>
      </w:r>
      <w:r w:rsidR="00F967E2" w:rsidRPr="001B6D23">
        <w:rPr>
          <w:rFonts w:asciiTheme="minorHAnsi" w:hAnsiTheme="minorHAnsi" w:cstheme="minorHAnsi"/>
          <w:bCs/>
          <w:color w:val="000000" w:themeColor="text1"/>
        </w:rPr>
        <w:t xml:space="preserve"> from 30 </w:t>
      </w:r>
      <w:r w:rsidR="00F967E2" w:rsidRPr="001B6D23">
        <w:rPr>
          <w:rFonts w:asciiTheme="minorHAnsi" w:hAnsiTheme="minorHAnsi" w:cstheme="minorHAnsi"/>
          <w:bCs/>
          <w:color w:val="000000" w:themeColor="text1"/>
          <w:lang w:val="el-GR"/>
        </w:rPr>
        <w:t>μ</w:t>
      </w:r>
      <w:r w:rsidR="00F967E2" w:rsidRPr="001B6D23">
        <w:rPr>
          <w:rFonts w:asciiTheme="minorHAnsi" w:hAnsiTheme="minorHAnsi" w:cstheme="minorHAnsi"/>
          <w:bCs/>
          <w:color w:val="000000" w:themeColor="text1"/>
        </w:rPr>
        <w:t xml:space="preserve">M – 0 </w:t>
      </w:r>
      <w:r w:rsidR="00F967E2" w:rsidRPr="001B6D23">
        <w:rPr>
          <w:rFonts w:asciiTheme="minorHAnsi" w:hAnsiTheme="minorHAnsi" w:cstheme="minorHAnsi"/>
          <w:bCs/>
          <w:color w:val="000000" w:themeColor="text1"/>
          <w:lang w:val="el-GR"/>
        </w:rPr>
        <w:t>μ</w:t>
      </w:r>
      <w:r w:rsidR="00F967E2" w:rsidRPr="001B6D23">
        <w:rPr>
          <w:rFonts w:asciiTheme="minorHAnsi" w:hAnsiTheme="minorHAnsi" w:cstheme="minorHAnsi"/>
          <w:bCs/>
          <w:color w:val="000000" w:themeColor="text1"/>
        </w:rPr>
        <w:t>M (10 2-fold dilutions)</w:t>
      </w:r>
      <w:r w:rsidR="00E24F9F" w:rsidRPr="001B6D23">
        <w:rPr>
          <w:rFonts w:asciiTheme="minorHAnsi" w:hAnsiTheme="minorHAnsi" w:cstheme="minorHAnsi"/>
          <w:bCs/>
          <w:color w:val="000000" w:themeColor="text1"/>
        </w:rPr>
        <w:t xml:space="preserve"> in </w:t>
      </w:r>
      <w:r w:rsidR="00D21F83" w:rsidRPr="001B6D23">
        <w:rPr>
          <w:rFonts w:asciiTheme="minorHAnsi" w:hAnsiTheme="minorHAnsi" w:cstheme="minorHAnsi"/>
          <w:bCs/>
          <w:color w:val="000000" w:themeColor="text1"/>
        </w:rPr>
        <w:t xml:space="preserve">1x </w:t>
      </w:r>
      <w:r w:rsidR="00E24F9F" w:rsidRPr="001B6D23">
        <w:rPr>
          <w:rFonts w:asciiTheme="minorHAnsi" w:hAnsiTheme="minorHAnsi" w:cstheme="minorHAnsi"/>
          <w:bCs/>
          <w:color w:val="000000" w:themeColor="text1"/>
        </w:rPr>
        <w:t>PBS</w:t>
      </w:r>
      <w:r w:rsidR="0025245F" w:rsidRPr="001B6D23">
        <w:rPr>
          <w:rFonts w:asciiTheme="minorHAnsi" w:hAnsiTheme="minorHAnsi" w:cstheme="minorHAnsi"/>
          <w:bCs/>
          <w:color w:val="000000" w:themeColor="text1"/>
        </w:rPr>
        <w:t>-PI</w:t>
      </w:r>
      <w:r w:rsidR="00FE4EB6" w:rsidRPr="001B6D23">
        <w:rPr>
          <w:rFonts w:asciiTheme="minorHAnsi" w:hAnsiTheme="minorHAnsi" w:cstheme="minorHAnsi"/>
          <w:bCs/>
          <w:color w:val="000000" w:themeColor="text1"/>
        </w:rPr>
        <w:t xml:space="preserve"> in polypropylene tubes</w:t>
      </w:r>
      <w:r w:rsidR="00E24F9F" w:rsidRPr="001B6D23">
        <w:rPr>
          <w:rFonts w:asciiTheme="minorHAnsi" w:hAnsiTheme="minorHAnsi" w:cstheme="minorHAnsi"/>
          <w:bCs/>
          <w:color w:val="000000" w:themeColor="text1"/>
        </w:rPr>
        <w:t>. E</w:t>
      </w:r>
      <w:r w:rsidR="00A64316" w:rsidRPr="001B6D23">
        <w:rPr>
          <w:rFonts w:asciiTheme="minorHAnsi" w:hAnsiTheme="minorHAnsi" w:cstheme="minorHAnsi"/>
          <w:bCs/>
          <w:color w:val="000000" w:themeColor="text1"/>
        </w:rPr>
        <w:t>nsur</w:t>
      </w:r>
      <w:r w:rsidR="007A35EC" w:rsidRPr="001B6D23">
        <w:rPr>
          <w:rFonts w:asciiTheme="minorHAnsi" w:hAnsiTheme="minorHAnsi" w:cstheme="minorHAnsi"/>
          <w:bCs/>
          <w:color w:val="000000" w:themeColor="text1"/>
        </w:rPr>
        <w:t xml:space="preserve">e </w:t>
      </w:r>
      <w:r w:rsidR="00A64316" w:rsidRPr="001B6D23">
        <w:rPr>
          <w:rFonts w:asciiTheme="minorHAnsi" w:hAnsiTheme="minorHAnsi" w:cstheme="minorHAnsi"/>
          <w:bCs/>
          <w:color w:val="000000" w:themeColor="text1"/>
        </w:rPr>
        <w:t xml:space="preserve">that </w:t>
      </w:r>
      <w:r w:rsidR="00D80503" w:rsidRPr="001B6D23">
        <w:rPr>
          <w:rFonts w:asciiTheme="minorHAnsi" w:hAnsiTheme="minorHAnsi" w:cstheme="minorHAnsi"/>
          <w:bCs/>
          <w:color w:val="000000" w:themeColor="text1"/>
        </w:rPr>
        <w:t xml:space="preserve">at least </w:t>
      </w:r>
      <w:r w:rsidR="00A64316" w:rsidRPr="001B6D23">
        <w:rPr>
          <w:rFonts w:asciiTheme="minorHAnsi" w:hAnsiTheme="minorHAnsi" w:cstheme="minorHAnsi"/>
          <w:bCs/>
          <w:color w:val="000000" w:themeColor="text1"/>
        </w:rPr>
        <w:t xml:space="preserve">500 </w:t>
      </w:r>
      <w:r w:rsidR="00A64316" w:rsidRPr="001B6D23">
        <w:rPr>
          <w:rFonts w:asciiTheme="minorHAnsi" w:hAnsiTheme="minorHAnsi" w:cstheme="minorHAnsi"/>
          <w:bCs/>
          <w:color w:val="000000" w:themeColor="text1"/>
          <w:lang w:val="el-GR"/>
        </w:rPr>
        <w:t>μ</w:t>
      </w:r>
      <w:r w:rsidR="00A64316" w:rsidRPr="001B6D23">
        <w:rPr>
          <w:rFonts w:asciiTheme="minorHAnsi" w:hAnsiTheme="minorHAnsi" w:cstheme="minorHAnsi"/>
          <w:bCs/>
          <w:color w:val="000000" w:themeColor="text1"/>
        </w:rPr>
        <w:t xml:space="preserve">L </w:t>
      </w:r>
      <w:r w:rsidR="00D80503" w:rsidRPr="001B6D23">
        <w:rPr>
          <w:rFonts w:asciiTheme="minorHAnsi" w:hAnsiTheme="minorHAnsi" w:cstheme="minorHAnsi"/>
          <w:bCs/>
          <w:color w:val="000000" w:themeColor="text1"/>
        </w:rPr>
        <w:t>of each dilution is present.</w:t>
      </w:r>
    </w:p>
    <w:p w14:paraId="088808E7" w14:textId="77777777" w:rsidR="00AC4EDB" w:rsidRPr="001B6D23" w:rsidRDefault="00AC4EDB" w:rsidP="00381F31">
      <w:pPr>
        <w:pStyle w:val="ListParagraph"/>
        <w:ind w:left="0"/>
        <w:rPr>
          <w:rFonts w:asciiTheme="minorHAnsi" w:hAnsiTheme="minorHAnsi" w:cstheme="minorHAnsi"/>
          <w:bCs/>
          <w:color w:val="000000" w:themeColor="text1"/>
        </w:rPr>
      </w:pPr>
    </w:p>
    <w:p w14:paraId="0693A230" w14:textId="0BDBC101" w:rsidR="008F4956" w:rsidRPr="001B6D23" w:rsidRDefault="00E24F9F" w:rsidP="00381F31">
      <w:pPr>
        <w:pStyle w:val="ListParagraph"/>
        <w:numPr>
          <w:ilvl w:val="2"/>
          <w:numId w:val="37"/>
        </w:numPr>
        <w:ind w:left="0" w:firstLine="0"/>
        <w:rPr>
          <w:rFonts w:asciiTheme="minorHAnsi" w:hAnsiTheme="minorHAnsi" w:cstheme="minorHAnsi"/>
          <w:bCs/>
          <w:color w:val="000000" w:themeColor="text1"/>
        </w:rPr>
      </w:pPr>
      <w:r w:rsidRPr="001B6D23">
        <w:rPr>
          <w:rFonts w:asciiTheme="minorHAnsi" w:hAnsiTheme="minorHAnsi" w:cstheme="minorHAnsi"/>
          <w:bCs/>
          <w:color w:val="000000" w:themeColor="text1"/>
        </w:rPr>
        <w:t xml:space="preserve">Add 200 </w:t>
      </w:r>
      <w:r w:rsidRPr="001B6D23">
        <w:rPr>
          <w:rFonts w:asciiTheme="minorHAnsi" w:hAnsiTheme="minorHAnsi" w:cstheme="minorHAnsi"/>
          <w:bCs/>
          <w:color w:val="000000" w:themeColor="text1"/>
          <w:lang w:val="el-GR"/>
        </w:rPr>
        <w:t>μ</w:t>
      </w:r>
      <w:r w:rsidRPr="001B6D23">
        <w:rPr>
          <w:rFonts w:asciiTheme="minorHAnsi" w:hAnsiTheme="minorHAnsi" w:cstheme="minorHAnsi"/>
          <w:bCs/>
          <w:color w:val="000000" w:themeColor="text1"/>
        </w:rPr>
        <w:t xml:space="preserve">L of each </w:t>
      </w:r>
      <w:r w:rsidR="00905FC5" w:rsidRPr="001B6D23">
        <w:rPr>
          <w:rFonts w:asciiTheme="minorHAnsi" w:hAnsiTheme="minorHAnsi" w:cstheme="minorHAnsi"/>
          <w:bCs/>
          <w:color w:val="000000" w:themeColor="text1"/>
        </w:rPr>
        <w:t>dilution to consecutive wells in a black 96-well plate. Duplicate in another row to increase sample size.</w:t>
      </w:r>
    </w:p>
    <w:p w14:paraId="44D356A5" w14:textId="77777777" w:rsidR="00AC4EDB" w:rsidRPr="001B6D23" w:rsidRDefault="00AC4EDB" w:rsidP="00381F31">
      <w:pPr>
        <w:pStyle w:val="ListParagraph"/>
        <w:ind w:left="0"/>
        <w:rPr>
          <w:rFonts w:asciiTheme="minorHAnsi" w:hAnsiTheme="minorHAnsi" w:cstheme="minorHAnsi"/>
          <w:bCs/>
          <w:color w:val="000000" w:themeColor="text1"/>
        </w:rPr>
      </w:pPr>
    </w:p>
    <w:p w14:paraId="248AF2F2" w14:textId="79B23620" w:rsidR="00752BA8" w:rsidRPr="00A00F3A" w:rsidRDefault="00752BA8" w:rsidP="00381F31">
      <w:pPr>
        <w:pStyle w:val="ListParagraph"/>
        <w:numPr>
          <w:ilvl w:val="2"/>
          <w:numId w:val="37"/>
        </w:numPr>
        <w:ind w:left="0" w:firstLine="0"/>
        <w:rPr>
          <w:rFonts w:asciiTheme="minorHAnsi" w:hAnsiTheme="minorHAnsi" w:cstheme="minorHAnsi"/>
          <w:bCs/>
          <w:color w:val="000000" w:themeColor="text1"/>
        </w:rPr>
      </w:pPr>
      <w:r w:rsidRPr="001B6D23">
        <w:rPr>
          <w:rFonts w:asciiTheme="minorHAnsi" w:hAnsiTheme="minorHAnsi" w:cstheme="minorHAnsi"/>
          <w:bCs/>
          <w:color w:val="000000" w:themeColor="text1"/>
        </w:rPr>
        <w:t xml:space="preserve">Obtain fluorescence readings of each sample </w:t>
      </w:r>
      <w:r w:rsidR="008F6664" w:rsidRPr="001B6D23">
        <w:rPr>
          <w:rFonts w:asciiTheme="minorHAnsi" w:hAnsiTheme="minorHAnsi" w:cstheme="minorHAnsi"/>
          <w:bCs/>
          <w:color w:val="000000" w:themeColor="text1"/>
        </w:rPr>
        <w:t>using a plate reader</w:t>
      </w:r>
      <w:r w:rsidR="00CB07F3" w:rsidRPr="00A00F3A">
        <w:rPr>
          <w:rFonts w:asciiTheme="minorHAnsi" w:hAnsiTheme="minorHAnsi" w:cstheme="minorHAnsi"/>
          <w:bCs/>
          <w:color w:val="000000" w:themeColor="text1"/>
        </w:rPr>
        <w:t xml:space="preserve"> </w:t>
      </w:r>
      <w:r w:rsidRPr="00A00F3A">
        <w:rPr>
          <w:rFonts w:asciiTheme="minorHAnsi" w:hAnsiTheme="minorHAnsi" w:cstheme="minorHAnsi"/>
          <w:bCs/>
          <w:color w:val="000000" w:themeColor="text1"/>
        </w:rPr>
        <w:t xml:space="preserve">at </w:t>
      </w:r>
      <w:r w:rsidR="00061E08" w:rsidRPr="00A00F3A">
        <w:rPr>
          <w:rFonts w:asciiTheme="minorHAnsi" w:hAnsiTheme="minorHAnsi" w:cstheme="minorHAnsi"/>
          <w:bCs/>
          <w:color w:val="000000" w:themeColor="text1"/>
        </w:rPr>
        <w:t xml:space="preserve">the </w:t>
      </w:r>
      <w:r w:rsidRPr="00A00F3A">
        <w:rPr>
          <w:rFonts w:asciiTheme="minorHAnsi" w:hAnsiTheme="minorHAnsi" w:cstheme="minorHAnsi"/>
          <w:bCs/>
          <w:color w:val="000000" w:themeColor="text1"/>
        </w:rPr>
        <w:t>excitation and emission wavelengths of the fluorescent label</w:t>
      </w:r>
      <w:r w:rsidR="005F6D7D" w:rsidRPr="00A00F3A">
        <w:rPr>
          <w:rFonts w:asciiTheme="minorHAnsi" w:hAnsiTheme="minorHAnsi" w:cstheme="minorHAnsi"/>
          <w:bCs/>
          <w:color w:val="000000" w:themeColor="text1"/>
        </w:rPr>
        <w:t xml:space="preserve"> using a plate reader</w:t>
      </w:r>
      <w:r w:rsidRPr="00A00F3A">
        <w:rPr>
          <w:rFonts w:asciiTheme="minorHAnsi" w:hAnsiTheme="minorHAnsi" w:cstheme="minorHAnsi"/>
          <w:bCs/>
          <w:color w:val="000000" w:themeColor="text1"/>
        </w:rPr>
        <w:t>.</w:t>
      </w:r>
    </w:p>
    <w:p w14:paraId="34E64638" w14:textId="77777777" w:rsidR="00AC4EDB" w:rsidRPr="00A00F3A" w:rsidRDefault="00AC4EDB" w:rsidP="00381F31">
      <w:pPr>
        <w:pStyle w:val="ListParagraph"/>
        <w:ind w:left="0"/>
        <w:rPr>
          <w:rFonts w:asciiTheme="minorHAnsi" w:hAnsiTheme="minorHAnsi" w:cstheme="minorHAnsi"/>
          <w:bCs/>
          <w:color w:val="000000" w:themeColor="text1"/>
        </w:rPr>
      </w:pPr>
    </w:p>
    <w:p w14:paraId="7023828A" w14:textId="17B0D67E" w:rsidR="002E3F53" w:rsidRDefault="009B0A1E" w:rsidP="00381F31">
      <w:pPr>
        <w:pStyle w:val="ListParagraph"/>
        <w:numPr>
          <w:ilvl w:val="2"/>
          <w:numId w:val="37"/>
        </w:numPr>
        <w:ind w:left="0" w:firstLine="0"/>
        <w:rPr>
          <w:rFonts w:asciiTheme="minorHAnsi" w:hAnsiTheme="minorHAnsi" w:cstheme="minorHAnsi"/>
          <w:bCs/>
          <w:color w:val="000000" w:themeColor="text1"/>
        </w:rPr>
      </w:pPr>
      <w:r w:rsidRPr="00A00F3A">
        <w:rPr>
          <w:rFonts w:asciiTheme="minorHAnsi" w:hAnsiTheme="minorHAnsi" w:cstheme="minorHAnsi"/>
          <w:bCs/>
          <w:color w:val="000000" w:themeColor="text1"/>
        </w:rPr>
        <w:t>Plot fluorescence reading vs. CPC concentration and derive an equation for the linear portion of the curve.</w:t>
      </w:r>
    </w:p>
    <w:p w14:paraId="62BDA33D" w14:textId="77777777" w:rsidR="001C48AA" w:rsidRPr="001C48AA" w:rsidRDefault="001C48AA" w:rsidP="00381F31">
      <w:pPr>
        <w:pStyle w:val="ListParagraph"/>
        <w:ind w:left="0"/>
        <w:rPr>
          <w:rFonts w:asciiTheme="minorHAnsi" w:hAnsiTheme="minorHAnsi" w:cstheme="minorHAnsi"/>
          <w:bCs/>
          <w:color w:val="000000" w:themeColor="text1"/>
        </w:rPr>
      </w:pPr>
    </w:p>
    <w:p w14:paraId="762169A6" w14:textId="4CB9B8B8" w:rsidR="001C48AA" w:rsidRPr="00A00F3A" w:rsidRDefault="001C48AA" w:rsidP="00381F31">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To limit </w:t>
      </w:r>
      <w:r w:rsidR="005E0068">
        <w:rPr>
          <w:rFonts w:asciiTheme="minorHAnsi" w:hAnsiTheme="minorHAnsi" w:cstheme="minorHAnsi"/>
          <w:bCs/>
          <w:color w:val="000000" w:themeColor="text1"/>
        </w:rPr>
        <w:t xml:space="preserve">the </w:t>
      </w:r>
      <w:r>
        <w:rPr>
          <w:rFonts w:asciiTheme="minorHAnsi" w:hAnsiTheme="minorHAnsi" w:cstheme="minorHAnsi"/>
          <w:bCs/>
          <w:color w:val="000000" w:themeColor="text1"/>
        </w:rPr>
        <w:t>variability</w:t>
      </w:r>
      <w:r w:rsidR="00BE3474">
        <w:rPr>
          <w:rFonts w:asciiTheme="minorHAnsi" w:hAnsiTheme="minorHAnsi" w:cstheme="minorHAnsi"/>
          <w:bCs/>
          <w:color w:val="000000" w:themeColor="text1"/>
        </w:rPr>
        <w:t xml:space="preserve"> in fluorescence readings</w:t>
      </w:r>
      <w:r>
        <w:rPr>
          <w:rFonts w:asciiTheme="minorHAnsi" w:hAnsiTheme="minorHAnsi" w:cstheme="minorHAnsi"/>
          <w:bCs/>
          <w:color w:val="000000" w:themeColor="text1"/>
        </w:rPr>
        <w:t xml:space="preserve">, incubate the </w:t>
      </w:r>
      <w:r w:rsidR="00193656">
        <w:rPr>
          <w:rFonts w:asciiTheme="minorHAnsi" w:hAnsiTheme="minorHAnsi" w:cstheme="minorHAnsi"/>
          <w:bCs/>
          <w:color w:val="000000" w:themeColor="text1"/>
        </w:rPr>
        <w:t xml:space="preserve">CPC </w:t>
      </w:r>
      <w:r>
        <w:rPr>
          <w:rFonts w:asciiTheme="minorHAnsi" w:hAnsiTheme="minorHAnsi" w:cstheme="minorHAnsi"/>
          <w:bCs/>
          <w:color w:val="000000" w:themeColor="text1"/>
        </w:rPr>
        <w:t xml:space="preserve">stock solution </w:t>
      </w:r>
      <w:r w:rsidR="00193656">
        <w:rPr>
          <w:rFonts w:asciiTheme="minorHAnsi" w:hAnsiTheme="minorHAnsi" w:cstheme="minorHAnsi"/>
          <w:bCs/>
          <w:color w:val="000000" w:themeColor="text1"/>
        </w:rPr>
        <w:t>under the same conditions as the</w:t>
      </w:r>
      <w:r>
        <w:rPr>
          <w:rFonts w:asciiTheme="minorHAnsi" w:hAnsiTheme="minorHAnsi" w:cstheme="minorHAnsi"/>
          <w:bCs/>
          <w:color w:val="000000" w:themeColor="text1"/>
        </w:rPr>
        <w:t xml:space="preserve"> sample plate</w:t>
      </w:r>
      <w:r w:rsidR="00BE3474">
        <w:rPr>
          <w:rFonts w:asciiTheme="minorHAnsi" w:hAnsiTheme="minorHAnsi" w:cstheme="minorHAnsi"/>
          <w:bCs/>
          <w:color w:val="000000" w:themeColor="text1"/>
        </w:rPr>
        <w:t xml:space="preserve"> prior to generation of the standard curve</w:t>
      </w:r>
      <w:r>
        <w:rPr>
          <w:rFonts w:asciiTheme="minorHAnsi" w:hAnsiTheme="minorHAnsi" w:cstheme="minorHAnsi"/>
          <w:bCs/>
          <w:color w:val="000000" w:themeColor="text1"/>
        </w:rPr>
        <w:t xml:space="preserve">. </w:t>
      </w:r>
    </w:p>
    <w:p w14:paraId="1D10A772" w14:textId="77777777" w:rsidR="00AC4EDB" w:rsidRPr="00A00F3A" w:rsidRDefault="00AC4EDB" w:rsidP="00381F31">
      <w:pPr>
        <w:pStyle w:val="ListParagraph"/>
        <w:ind w:left="0"/>
        <w:rPr>
          <w:rFonts w:asciiTheme="minorHAnsi" w:hAnsiTheme="minorHAnsi" w:cstheme="minorHAnsi"/>
          <w:bCs/>
          <w:color w:val="000000" w:themeColor="text1"/>
        </w:rPr>
      </w:pPr>
    </w:p>
    <w:p w14:paraId="1731D3F4" w14:textId="12A6CEC7" w:rsidR="000D5417" w:rsidRPr="005B56F1" w:rsidRDefault="000554F6" w:rsidP="00381F31">
      <w:pPr>
        <w:pStyle w:val="ListParagraph"/>
        <w:numPr>
          <w:ilvl w:val="1"/>
          <w:numId w:val="37"/>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After 24 h </w:t>
      </w:r>
      <w:r w:rsidR="00207DE4">
        <w:rPr>
          <w:rFonts w:asciiTheme="minorHAnsi" w:hAnsiTheme="minorHAnsi" w:cstheme="minorHAnsi"/>
          <w:bCs/>
          <w:color w:val="000000" w:themeColor="text1"/>
          <w:highlight w:val="yellow"/>
        </w:rPr>
        <w:t xml:space="preserve">of </w:t>
      </w:r>
      <w:r w:rsidRPr="005B56F1">
        <w:rPr>
          <w:rFonts w:asciiTheme="minorHAnsi" w:hAnsiTheme="minorHAnsi" w:cstheme="minorHAnsi"/>
          <w:bCs/>
          <w:color w:val="000000" w:themeColor="text1"/>
          <w:highlight w:val="yellow"/>
        </w:rPr>
        <w:t xml:space="preserve">incubation, </w:t>
      </w:r>
      <w:r w:rsidR="003B035E" w:rsidRPr="005B56F1">
        <w:rPr>
          <w:rFonts w:asciiTheme="minorHAnsi" w:hAnsiTheme="minorHAnsi" w:cstheme="minorHAnsi"/>
          <w:bCs/>
          <w:color w:val="000000" w:themeColor="text1"/>
          <w:highlight w:val="yellow"/>
        </w:rPr>
        <w:t xml:space="preserve">collect </w:t>
      </w:r>
      <w:r w:rsidR="00890154" w:rsidRPr="005B56F1">
        <w:rPr>
          <w:rFonts w:asciiTheme="minorHAnsi" w:hAnsiTheme="minorHAnsi" w:cstheme="minorHAnsi"/>
          <w:bCs/>
          <w:color w:val="000000" w:themeColor="text1"/>
          <w:highlight w:val="yellow"/>
        </w:rPr>
        <w:t xml:space="preserve">the </w:t>
      </w:r>
      <w:r w:rsidR="00EB0006" w:rsidRPr="005B56F1">
        <w:rPr>
          <w:rFonts w:asciiTheme="minorHAnsi" w:hAnsiTheme="minorHAnsi" w:cstheme="minorHAnsi"/>
          <w:bCs/>
          <w:color w:val="000000" w:themeColor="text1"/>
          <w:highlight w:val="yellow"/>
        </w:rPr>
        <w:t xml:space="preserve">equilibrium bath </w:t>
      </w:r>
      <w:r w:rsidR="00122025" w:rsidRPr="005B56F1">
        <w:rPr>
          <w:rFonts w:asciiTheme="minorHAnsi" w:hAnsiTheme="minorHAnsi" w:cstheme="minorHAnsi"/>
          <w:bCs/>
          <w:color w:val="000000" w:themeColor="text1"/>
          <w:highlight w:val="yellow"/>
        </w:rPr>
        <w:t xml:space="preserve">from each well in separate </w:t>
      </w:r>
      <w:r w:rsidR="00F4168F" w:rsidRPr="005B56F1">
        <w:rPr>
          <w:rFonts w:asciiTheme="minorHAnsi" w:hAnsiTheme="minorHAnsi" w:cstheme="minorHAnsi"/>
          <w:bCs/>
          <w:color w:val="000000" w:themeColor="text1"/>
          <w:highlight w:val="yellow"/>
        </w:rPr>
        <w:t xml:space="preserve">polypropylene </w:t>
      </w:r>
      <w:r w:rsidR="00122025" w:rsidRPr="005B56F1">
        <w:rPr>
          <w:rFonts w:asciiTheme="minorHAnsi" w:hAnsiTheme="minorHAnsi" w:cstheme="minorHAnsi"/>
          <w:bCs/>
          <w:color w:val="000000" w:themeColor="text1"/>
          <w:highlight w:val="yellow"/>
        </w:rPr>
        <w:t>tubes</w:t>
      </w:r>
      <w:r w:rsidR="00A64E5A" w:rsidRPr="005B56F1">
        <w:rPr>
          <w:rFonts w:asciiTheme="minorHAnsi" w:hAnsiTheme="minorHAnsi" w:cstheme="minorHAnsi"/>
          <w:bCs/>
          <w:color w:val="000000" w:themeColor="text1"/>
          <w:highlight w:val="yellow"/>
        </w:rPr>
        <w:t>.</w:t>
      </w:r>
    </w:p>
    <w:p w14:paraId="43C9F043" w14:textId="77777777" w:rsidR="00AC4EDB" w:rsidRPr="005B56F1" w:rsidRDefault="00AC4EDB" w:rsidP="00381F31">
      <w:pPr>
        <w:pStyle w:val="ListParagraph"/>
        <w:ind w:left="0"/>
        <w:rPr>
          <w:rFonts w:asciiTheme="minorHAnsi" w:hAnsiTheme="minorHAnsi" w:cstheme="minorHAnsi"/>
          <w:bCs/>
          <w:color w:val="000000" w:themeColor="text1"/>
          <w:highlight w:val="yellow"/>
        </w:rPr>
      </w:pPr>
    </w:p>
    <w:p w14:paraId="5832EAB0" w14:textId="710F1F42" w:rsidR="00A64E5A" w:rsidRPr="005877E9" w:rsidRDefault="00A64E5A" w:rsidP="00381F31">
      <w:pPr>
        <w:pStyle w:val="ListParagraph"/>
        <w:numPr>
          <w:ilvl w:val="1"/>
          <w:numId w:val="37"/>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Transfer 200 </w:t>
      </w:r>
      <w:r w:rsidRPr="005B56F1">
        <w:rPr>
          <w:rFonts w:asciiTheme="minorHAnsi" w:hAnsiTheme="minorHAnsi" w:cstheme="minorHAnsi"/>
          <w:bCs/>
          <w:color w:val="000000" w:themeColor="text1"/>
          <w:highlight w:val="yellow"/>
          <w:lang w:val="el-GR"/>
        </w:rPr>
        <w:t>μ</w:t>
      </w:r>
      <w:r w:rsidRPr="005B56F1">
        <w:rPr>
          <w:rFonts w:asciiTheme="minorHAnsi" w:hAnsiTheme="minorHAnsi" w:cstheme="minorHAnsi"/>
          <w:bCs/>
          <w:color w:val="000000" w:themeColor="text1"/>
          <w:highlight w:val="yellow"/>
        </w:rPr>
        <w:t xml:space="preserve">L of each solution </w:t>
      </w:r>
      <w:r w:rsidR="00CA3957">
        <w:rPr>
          <w:rFonts w:asciiTheme="minorHAnsi" w:hAnsiTheme="minorHAnsi" w:cstheme="minorHAnsi"/>
          <w:bCs/>
          <w:color w:val="000000" w:themeColor="text1"/>
          <w:highlight w:val="yellow"/>
        </w:rPr>
        <w:t>in</w:t>
      </w:r>
      <w:r w:rsidRPr="005B56F1">
        <w:rPr>
          <w:rFonts w:asciiTheme="minorHAnsi" w:hAnsiTheme="minorHAnsi" w:cstheme="minorHAnsi"/>
          <w:bCs/>
          <w:color w:val="000000" w:themeColor="text1"/>
          <w:highlight w:val="yellow"/>
        </w:rPr>
        <w:t>to separate wells of a black 96-well plate</w:t>
      </w:r>
      <w:r w:rsidR="006120BD" w:rsidRPr="005B56F1">
        <w:rPr>
          <w:rFonts w:asciiTheme="minorHAnsi" w:hAnsiTheme="minorHAnsi" w:cstheme="minorHAnsi"/>
          <w:bCs/>
          <w:color w:val="000000" w:themeColor="text1"/>
          <w:highlight w:val="yellow"/>
        </w:rPr>
        <w:t>. Obtain fluorescen</w:t>
      </w:r>
      <w:r w:rsidR="00EF1BF0" w:rsidRPr="005B56F1">
        <w:rPr>
          <w:rFonts w:asciiTheme="minorHAnsi" w:hAnsiTheme="minorHAnsi" w:cstheme="minorHAnsi"/>
          <w:bCs/>
          <w:color w:val="000000" w:themeColor="text1"/>
          <w:highlight w:val="yellow"/>
        </w:rPr>
        <w:t>ce</w:t>
      </w:r>
      <w:r w:rsidR="006120BD" w:rsidRPr="005B56F1">
        <w:rPr>
          <w:rFonts w:asciiTheme="minorHAnsi" w:hAnsiTheme="minorHAnsi" w:cstheme="minorHAnsi"/>
          <w:bCs/>
          <w:color w:val="000000" w:themeColor="text1"/>
          <w:highlight w:val="yellow"/>
        </w:rPr>
        <w:t xml:space="preserve"> readings </w:t>
      </w:r>
      <w:r w:rsidR="00EF1BF0" w:rsidRPr="005B56F1">
        <w:rPr>
          <w:rFonts w:asciiTheme="minorHAnsi" w:hAnsiTheme="minorHAnsi" w:cstheme="minorHAnsi"/>
          <w:bCs/>
          <w:color w:val="000000" w:themeColor="text1"/>
          <w:highlight w:val="yellow"/>
        </w:rPr>
        <w:t xml:space="preserve">of each sample under the same </w:t>
      </w:r>
      <w:r w:rsidR="00E76DB1" w:rsidRPr="005B56F1">
        <w:rPr>
          <w:rFonts w:asciiTheme="minorHAnsi" w:hAnsiTheme="minorHAnsi" w:cstheme="minorHAnsi"/>
          <w:bCs/>
          <w:color w:val="000000" w:themeColor="text1"/>
          <w:highlight w:val="yellow"/>
        </w:rPr>
        <w:t xml:space="preserve">fluorescent </w:t>
      </w:r>
      <w:r w:rsidR="00444A44" w:rsidRPr="005B56F1">
        <w:rPr>
          <w:rFonts w:asciiTheme="minorHAnsi" w:hAnsiTheme="minorHAnsi" w:cstheme="minorHAnsi"/>
          <w:bCs/>
          <w:color w:val="000000" w:themeColor="text1"/>
          <w:highlight w:val="yellow"/>
        </w:rPr>
        <w:t>settings</w:t>
      </w:r>
      <w:r w:rsidR="00EF1BF0" w:rsidRPr="005B56F1">
        <w:rPr>
          <w:rFonts w:asciiTheme="minorHAnsi" w:hAnsiTheme="minorHAnsi" w:cstheme="minorHAnsi"/>
          <w:bCs/>
          <w:color w:val="000000" w:themeColor="text1"/>
          <w:highlight w:val="yellow"/>
        </w:rPr>
        <w:t xml:space="preserve"> as </w:t>
      </w:r>
      <w:r w:rsidR="00444A44" w:rsidRPr="005B56F1">
        <w:rPr>
          <w:rFonts w:asciiTheme="minorHAnsi" w:hAnsiTheme="minorHAnsi" w:cstheme="minorHAnsi"/>
          <w:bCs/>
          <w:color w:val="000000" w:themeColor="text1"/>
          <w:highlight w:val="yellow"/>
        </w:rPr>
        <w:t xml:space="preserve">for </w:t>
      </w:r>
      <w:r w:rsidR="00EF1BF0" w:rsidRPr="005B56F1">
        <w:rPr>
          <w:rFonts w:asciiTheme="minorHAnsi" w:hAnsiTheme="minorHAnsi" w:cstheme="minorHAnsi"/>
          <w:bCs/>
          <w:color w:val="000000" w:themeColor="text1"/>
          <w:highlight w:val="yellow"/>
        </w:rPr>
        <w:t>the standard curve.</w:t>
      </w:r>
      <w:r w:rsidR="005877E9">
        <w:rPr>
          <w:rFonts w:asciiTheme="minorHAnsi" w:hAnsiTheme="minorHAnsi" w:cstheme="minorHAnsi"/>
          <w:bCs/>
          <w:color w:val="000000" w:themeColor="text1"/>
          <w:highlight w:val="yellow"/>
        </w:rPr>
        <w:t xml:space="preserve"> </w:t>
      </w:r>
      <w:r w:rsidR="0025245F" w:rsidRPr="005877E9">
        <w:rPr>
          <w:rFonts w:asciiTheme="minorHAnsi" w:hAnsiTheme="minorHAnsi" w:cstheme="minorHAnsi"/>
          <w:bCs/>
          <w:color w:val="000000" w:themeColor="text1"/>
          <w:highlight w:val="yellow"/>
        </w:rPr>
        <w:t xml:space="preserve">If necessary, dilute the sample in </w:t>
      </w:r>
      <w:r w:rsidR="00A54DB5" w:rsidRPr="005877E9">
        <w:rPr>
          <w:rFonts w:asciiTheme="minorHAnsi" w:hAnsiTheme="minorHAnsi" w:cstheme="minorHAnsi"/>
          <w:bCs/>
          <w:color w:val="000000" w:themeColor="text1"/>
          <w:highlight w:val="yellow"/>
        </w:rPr>
        <w:t xml:space="preserve">1x </w:t>
      </w:r>
      <w:r w:rsidR="0025245F" w:rsidRPr="005877E9">
        <w:rPr>
          <w:rFonts w:asciiTheme="minorHAnsi" w:hAnsiTheme="minorHAnsi" w:cstheme="minorHAnsi"/>
          <w:bCs/>
          <w:color w:val="000000" w:themeColor="text1"/>
          <w:highlight w:val="yellow"/>
        </w:rPr>
        <w:t>PBS</w:t>
      </w:r>
      <w:r w:rsidR="00542B70" w:rsidRPr="005877E9">
        <w:rPr>
          <w:rFonts w:asciiTheme="minorHAnsi" w:hAnsiTheme="minorHAnsi" w:cstheme="minorHAnsi"/>
          <w:bCs/>
          <w:color w:val="000000" w:themeColor="text1"/>
          <w:highlight w:val="yellow"/>
        </w:rPr>
        <w:t xml:space="preserve">-PI </w:t>
      </w:r>
      <w:r w:rsidR="00286441" w:rsidRPr="005877E9">
        <w:rPr>
          <w:rFonts w:asciiTheme="minorHAnsi" w:hAnsiTheme="minorHAnsi" w:cstheme="minorHAnsi"/>
          <w:bCs/>
          <w:color w:val="000000" w:themeColor="text1"/>
          <w:highlight w:val="yellow"/>
        </w:rPr>
        <w:t>to ensure readings fall within the linear portion of the standard curve.</w:t>
      </w:r>
      <w:r w:rsidR="00963174" w:rsidRPr="005877E9">
        <w:rPr>
          <w:rFonts w:asciiTheme="minorHAnsi" w:hAnsiTheme="minorHAnsi" w:cstheme="minorHAnsi"/>
          <w:bCs/>
          <w:color w:val="000000" w:themeColor="text1"/>
        </w:rPr>
        <w:t xml:space="preserve"> </w:t>
      </w:r>
    </w:p>
    <w:p w14:paraId="61137883" w14:textId="7BE6030E" w:rsidR="005F67F6" w:rsidRPr="00A00F3A" w:rsidRDefault="005F67F6" w:rsidP="00381F31">
      <w:pPr>
        <w:rPr>
          <w:rFonts w:asciiTheme="minorHAnsi" w:hAnsiTheme="minorHAnsi" w:cstheme="minorHAnsi"/>
          <w:bCs/>
          <w:color w:val="000000" w:themeColor="text1"/>
        </w:rPr>
      </w:pPr>
    </w:p>
    <w:p w14:paraId="42101A42" w14:textId="6F4457BE" w:rsidR="006503C7" w:rsidRPr="00A00F3A" w:rsidRDefault="006503C7" w:rsidP="00381F31">
      <w:pPr>
        <w:rPr>
          <w:rFonts w:asciiTheme="minorHAnsi" w:hAnsiTheme="minorHAnsi" w:cstheme="minorHAnsi"/>
          <w:bCs/>
          <w:color w:val="000000" w:themeColor="text1"/>
        </w:rPr>
      </w:pPr>
      <w:r w:rsidRPr="00A00F3A">
        <w:rPr>
          <w:rFonts w:asciiTheme="minorHAnsi" w:hAnsiTheme="minorHAnsi" w:cstheme="minorHAnsi"/>
          <w:bCs/>
          <w:color w:val="000000" w:themeColor="text1"/>
        </w:rPr>
        <w:t xml:space="preserve">[Place </w:t>
      </w:r>
      <w:r w:rsidRPr="00A00F3A">
        <w:rPr>
          <w:rFonts w:asciiTheme="minorHAnsi" w:hAnsiTheme="minorHAnsi" w:cstheme="minorHAnsi"/>
          <w:b/>
          <w:color w:val="000000" w:themeColor="text1"/>
        </w:rPr>
        <w:t xml:space="preserve">Figure </w:t>
      </w:r>
      <w:r w:rsidR="00782241">
        <w:rPr>
          <w:rFonts w:asciiTheme="minorHAnsi" w:hAnsiTheme="minorHAnsi" w:cstheme="minorHAnsi"/>
          <w:b/>
          <w:color w:val="000000" w:themeColor="text1"/>
        </w:rPr>
        <w:t>3</w:t>
      </w:r>
      <w:r w:rsidRPr="00A00F3A">
        <w:rPr>
          <w:rFonts w:asciiTheme="minorHAnsi" w:hAnsiTheme="minorHAnsi" w:cstheme="minorHAnsi"/>
          <w:b/>
          <w:color w:val="000000" w:themeColor="text1"/>
        </w:rPr>
        <w:t xml:space="preserve"> </w:t>
      </w:r>
      <w:r w:rsidRPr="00A00F3A">
        <w:rPr>
          <w:rFonts w:asciiTheme="minorHAnsi" w:hAnsiTheme="minorHAnsi" w:cstheme="minorHAnsi"/>
          <w:bCs/>
          <w:color w:val="000000" w:themeColor="text1"/>
        </w:rPr>
        <w:t>here]</w:t>
      </w:r>
    </w:p>
    <w:p w14:paraId="76162D8B" w14:textId="77777777" w:rsidR="006503C7" w:rsidRPr="00A00F3A" w:rsidRDefault="006503C7" w:rsidP="00381F31">
      <w:pPr>
        <w:rPr>
          <w:rFonts w:asciiTheme="minorHAnsi" w:hAnsiTheme="minorHAnsi" w:cstheme="minorHAnsi"/>
          <w:bCs/>
          <w:color w:val="000000" w:themeColor="text1"/>
        </w:rPr>
      </w:pPr>
    </w:p>
    <w:p w14:paraId="1A4656A1" w14:textId="2C1B4F34" w:rsidR="00B54EA3" w:rsidRPr="005B56F1" w:rsidRDefault="00363608" w:rsidP="00381F31">
      <w:pPr>
        <w:pStyle w:val="ListParagraph"/>
        <w:numPr>
          <w:ilvl w:val="0"/>
          <w:numId w:val="29"/>
        </w:numPr>
        <w:ind w:left="0" w:firstLine="0"/>
        <w:rPr>
          <w:rFonts w:asciiTheme="minorHAnsi" w:hAnsiTheme="minorHAnsi" w:cstheme="minorHAnsi"/>
          <w:b/>
          <w:color w:val="000000" w:themeColor="text1"/>
          <w:highlight w:val="yellow"/>
        </w:rPr>
      </w:pPr>
      <w:r w:rsidRPr="005B56F1">
        <w:rPr>
          <w:rFonts w:asciiTheme="minorHAnsi" w:hAnsiTheme="minorHAnsi" w:cstheme="minorHAnsi"/>
          <w:b/>
          <w:color w:val="000000" w:themeColor="text1"/>
          <w:highlight w:val="yellow"/>
        </w:rPr>
        <w:t xml:space="preserve">Depth of </w:t>
      </w:r>
      <w:r w:rsidR="007447F0">
        <w:rPr>
          <w:rFonts w:asciiTheme="minorHAnsi" w:hAnsiTheme="minorHAnsi" w:cstheme="minorHAnsi"/>
          <w:b/>
          <w:color w:val="000000" w:themeColor="text1"/>
          <w:highlight w:val="yellow"/>
        </w:rPr>
        <w:t>p</w:t>
      </w:r>
      <w:r w:rsidRPr="005B56F1">
        <w:rPr>
          <w:rFonts w:asciiTheme="minorHAnsi" w:hAnsiTheme="minorHAnsi" w:cstheme="minorHAnsi"/>
          <w:b/>
          <w:color w:val="000000" w:themeColor="text1"/>
          <w:highlight w:val="yellow"/>
        </w:rPr>
        <w:t xml:space="preserve">enetration of CPCs in </w:t>
      </w:r>
      <w:r w:rsidR="00C817D0">
        <w:rPr>
          <w:rFonts w:asciiTheme="minorHAnsi" w:hAnsiTheme="minorHAnsi" w:cstheme="minorHAnsi"/>
          <w:b/>
          <w:color w:val="000000" w:themeColor="text1"/>
          <w:highlight w:val="yellow"/>
        </w:rPr>
        <w:t xml:space="preserve">the </w:t>
      </w:r>
      <w:r w:rsidR="007447F0">
        <w:rPr>
          <w:rFonts w:asciiTheme="minorHAnsi" w:hAnsiTheme="minorHAnsi" w:cstheme="minorHAnsi"/>
          <w:b/>
          <w:color w:val="000000" w:themeColor="text1"/>
          <w:highlight w:val="yellow"/>
        </w:rPr>
        <w:t>c</w:t>
      </w:r>
      <w:r w:rsidRPr="005B56F1">
        <w:rPr>
          <w:rFonts w:asciiTheme="minorHAnsi" w:hAnsiTheme="minorHAnsi" w:cstheme="minorHAnsi"/>
          <w:b/>
          <w:color w:val="000000" w:themeColor="text1"/>
          <w:highlight w:val="yellow"/>
        </w:rPr>
        <w:t>artilage</w:t>
      </w:r>
    </w:p>
    <w:p w14:paraId="4AF94971" w14:textId="77777777" w:rsidR="004B4A3F" w:rsidRPr="005B56F1" w:rsidRDefault="004B4A3F" w:rsidP="00381F31">
      <w:pPr>
        <w:pStyle w:val="ListParagraph"/>
        <w:ind w:left="0"/>
        <w:rPr>
          <w:rFonts w:asciiTheme="minorHAnsi" w:hAnsiTheme="minorHAnsi" w:cstheme="minorHAnsi"/>
          <w:bCs/>
          <w:color w:val="000000" w:themeColor="text1"/>
          <w:highlight w:val="yellow"/>
        </w:rPr>
      </w:pPr>
    </w:p>
    <w:p w14:paraId="7AF3FF87" w14:textId="2F860B60" w:rsidR="002354F5" w:rsidRPr="005B56F1" w:rsidRDefault="00814CF2" w:rsidP="00381F31">
      <w:pPr>
        <w:pStyle w:val="ListParagraph"/>
        <w:numPr>
          <w:ilvl w:val="0"/>
          <w:numId w:val="38"/>
        </w:numPr>
        <w:ind w:left="0" w:firstLine="0"/>
        <w:rPr>
          <w:rFonts w:asciiTheme="minorHAnsi" w:hAnsiTheme="minorHAnsi" w:cstheme="minorHAnsi"/>
          <w:bCs/>
          <w:color w:val="000000" w:themeColor="text1"/>
        </w:rPr>
      </w:pPr>
      <w:r w:rsidRPr="005B56F1">
        <w:rPr>
          <w:rFonts w:asciiTheme="minorHAnsi" w:hAnsiTheme="minorHAnsi" w:cstheme="minorHAnsi"/>
          <w:bCs/>
          <w:color w:val="000000" w:themeColor="text1"/>
        </w:rPr>
        <w:t xml:space="preserve">Prepare 30 </w:t>
      </w:r>
      <w:r w:rsidRPr="005B56F1">
        <w:rPr>
          <w:rFonts w:asciiTheme="minorHAnsi" w:hAnsiTheme="minorHAnsi" w:cstheme="minorHAnsi"/>
          <w:bCs/>
          <w:color w:val="000000" w:themeColor="text1"/>
          <w:lang w:val="el-GR"/>
        </w:rPr>
        <w:t>μ</w:t>
      </w:r>
      <w:r w:rsidRPr="005B56F1">
        <w:rPr>
          <w:rFonts w:asciiTheme="minorHAnsi" w:hAnsiTheme="minorHAnsi" w:cstheme="minorHAnsi"/>
          <w:bCs/>
          <w:color w:val="000000" w:themeColor="text1"/>
        </w:rPr>
        <w:t xml:space="preserve">M solutions (300 </w:t>
      </w:r>
      <w:r w:rsidRPr="005B56F1">
        <w:rPr>
          <w:rFonts w:asciiTheme="minorHAnsi" w:hAnsiTheme="minorHAnsi" w:cstheme="minorHAnsi"/>
          <w:bCs/>
          <w:color w:val="000000" w:themeColor="text1"/>
          <w:lang w:val="el-GR"/>
        </w:rPr>
        <w:t>μ</w:t>
      </w:r>
      <w:r w:rsidRPr="005B56F1">
        <w:rPr>
          <w:rFonts w:asciiTheme="minorHAnsi" w:hAnsiTheme="minorHAnsi" w:cstheme="minorHAnsi"/>
          <w:bCs/>
          <w:color w:val="000000" w:themeColor="text1"/>
        </w:rPr>
        <w:t xml:space="preserve">L per explant) of fluorescently labeled CPCs in </w:t>
      </w:r>
      <w:r w:rsidR="002B3468" w:rsidRPr="005B56F1">
        <w:rPr>
          <w:rFonts w:asciiTheme="minorHAnsi" w:hAnsiTheme="minorHAnsi" w:cstheme="minorHAnsi"/>
          <w:bCs/>
          <w:color w:val="000000" w:themeColor="text1"/>
        </w:rPr>
        <w:t xml:space="preserve">1x </w:t>
      </w:r>
      <w:r w:rsidRPr="005B56F1">
        <w:rPr>
          <w:rFonts w:asciiTheme="minorHAnsi" w:hAnsiTheme="minorHAnsi" w:cstheme="minorHAnsi"/>
          <w:bCs/>
          <w:color w:val="000000" w:themeColor="text1"/>
        </w:rPr>
        <w:t>PBS-PI. Use RNase-free polypropylene tubes for reconstitution.</w:t>
      </w:r>
    </w:p>
    <w:p w14:paraId="5FF19EC5" w14:textId="77777777" w:rsidR="004B4A3F" w:rsidRPr="005B56F1" w:rsidRDefault="004B4A3F" w:rsidP="00381F31">
      <w:pPr>
        <w:pStyle w:val="ListParagraph"/>
        <w:ind w:left="0"/>
        <w:rPr>
          <w:rFonts w:asciiTheme="minorHAnsi" w:hAnsiTheme="minorHAnsi" w:cstheme="minorHAnsi"/>
          <w:bCs/>
          <w:color w:val="000000" w:themeColor="text1"/>
          <w:highlight w:val="yellow"/>
        </w:rPr>
      </w:pPr>
    </w:p>
    <w:p w14:paraId="2D800F32" w14:textId="7E4B7691" w:rsidR="001D281C" w:rsidRPr="005B56F1" w:rsidRDefault="003F1543"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Using a scalpel, cut cartilage explants (6 mm dia</w:t>
      </w:r>
      <w:r w:rsidR="00C817D0">
        <w:rPr>
          <w:rFonts w:asciiTheme="minorHAnsi" w:hAnsiTheme="minorHAnsi" w:cstheme="minorHAnsi"/>
          <w:bCs/>
          <w:color w:val="000000" w:themeColor="text1"/>
          <w:highlight w:val="yellow"/>
        </w:rPr>
        <w:t>meter</w:t>
      </w:r>
      <w:r w:rsidRPr="005B56F1">
        <w:rPr>
          <w:rFonts w:asciiTheme="minorHAnsi" w:hAnsiTheme="minorHAnsi" w:cstheme="minorHAnsi"/>
          <w:bCs/>
          <w:color w:val="000000" w:themeColor="text1"/>
          <w:highlight w:val="yellow"/>
        </w:rPr>
        <w:t xml:space="preserve"> </w:t>
      </w:r>
      <w:r w:rsidR="00BC6BBE" w:rsidRPr="005B56F1">
        <w:rPr>
          <w:rFonts w:asciiTheme="minorHAnsi" w:hAnsiTheme="minorHAnsi" w:cstheme="minorHAnsi"/>
          <w:bCs/>
          <w:color w:val="000000" w:themeColor="text1"/>
          <w:highlight w:val="yellow"/>
        </w:rPr>
        <w:t>x</w:t>
      </w:r>
      <w:r w:rsidRPr="005B56F1">
        <w:rPr>
          <w:rFonts w:asciiTheme="minorHAnsi" w:hAnsiTheme="minorHAnsi" w:cstheme="minorHAnsi"/>
          <w:bCs/>
          <w:color w:val="000000" w:themeColor="text1"/>
          <w:highlight w:val="yellow"/>
        </w:rPr>
        <w:t xml:space="preserve"> 1 mm thick</w:t>
      </w:r>
      <w:r w:rsidR="00C817D0">
        <w:rPr>
          <w:rFonts w:asciiTheme="minorHAnsi" w:hAnsiTheme="minorHAnsi" w:cstheme="minorHAnsi"/>
          <w:bCs/>
          <w:color w:val="000000" w:themeColor="text1"/>
          <w:highlight w:val="yellow"/>
        </w:rPr>
        <w:t>ness</w:t>
      </w:r>
      <w:r w:rsidRPr="005B56F1">
        <w:rPr>
          <w:rFonts w:asciiTheme="minorHAnsi" w:hAnsiTheme="minorHAnsi" w:cstheme="minorHAnsi"/>
          <w:bCs/>
          <w:color w:val="000000" w:themeColor="text1"/>
          <w:highlight w:val="yellow"/>
        </w:rPr>
        <w:t xml:space="preserve">) in half to make half-disks. Keep the explant hydrated with </w:t>
      </w:r>
      <w:r w:rsidR="00E6044B" w:rsidRPr="005B56F1">
        <w:rPr>
          <w:rFonts w:asciiTheme="minorHAnsi" w:hAnsiTheme="minorHAnsi" w:cstheme="minorHAnsi"/>
          <w:bCs/>
          <w:color w:val="000000" w:themeColor="text1"/>
          <w:highlight w:val="yellow"/>
        </w:rPr>
        <w:t xml:space="preserve">a layer of </w:t>
      </w:r>
      <w:r w:rsidR="00A6587C" w:rsidRPr="005B56F1">
        <w:rPr>
          <w:rFonts w:asciiTheme="minorHAnsi" w:hAnsiTheme="minorHAnsi" w:cstheme="minorHAnsi"/>
          <w:bCs/>
          <w:color w:val="000000" w:themeColor="text1"/>
          <w:highlight w:val="yellow"/>
        </w:rPr>
        <w:t xml:space="preserve">1x </w:t>
      </w:r>
      <w:r w:rsidRPr="005B56F1">
        <w:rPr>
          <w:rFonts w:asciiTheme="minorHAnsi" w:hAnsiTheme="minorHAnsi" w:cstheme="minorHAnsi"/>
          <w:bCs/>
          <w:color w:val="000000" w:themeColor="text1"/>
          <w:highlight w:val="yellow"/>
        </w:rPr>
        <w:t>PBS-PI while cutting.</w:t>
      </w:r>
    </w:p>
    <w:p w14:paraId="2DA0769B" w14:textId="77777777" w:rsidR="004B4A3F" w:rsidRPr="005B56F1" w:rsidRDefault="004B4A3F" w:rsidP="00381F31">
      <w:pPr>
        <w:pStyle w:val="ListParagraph"/>
        <w:ind w:left="0"/>
        <w:rPr>
          <w:rFonts w:asciiTheme="minorHAnsi" w:hAnsiTheme="minorHAnsi" w:cstheme="minorHAnsi"/>
          <w:bCs/>
          <w:color w:val="000000" w:themeColor="text1"/>
          <w:highlight w:val="yellow"/>
        </w:rPr>
      </w:pPr>
    </w:p>
    <w:p w14:paraId="5547FF10" w14:textId="426B166E" w:rsidR="001D281C" w:rsidRPr="005877E9" w:rsidRDefault="00582FA1"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Glue a half-disk explant in</w:t>
      </w:r>
      <w:r w:rsidR="001A481E" w:rsidRPr="005B56F1">
        <w:rPr>
          <w:rFonts w:asciiTheme="minorHAnsi" w:hAnsiTheme="minorHAnsi" w:cstheme="minorHAnsi"/>
          <w:bCs/>
          <w:color w:val="000000" w:themeColor="text1"/>
          <w:highlight w:val="yellow"/>
        </w:rPr>
        <w:t>to the middle of</w:t>
      </w:r>
      <w:r w:rsidR="00B7296D" w:rsidRPr="005B56F1">
        <w:rPr>
          <w:rFonts w:asciiTheme="minorHAnsi" w:hAnsiTheme="minorHAnsi" w:cstheme="minorHAnsi"/>
          <w:bCs/>
          <w:color w:val="000000" w:themeColor="text1"/>
          <w:highlight w:val="yellow"/>
        </w:rPr>
        <w:t xml:space="preserve"> one well of the</w:t>
      </w:r>
      <w:r w:rsidR="00A31561" w:rsidRPr="005B56F1">
        <w:rPr>
          <w:rFonts w:asciiTheme="minorHAnsi" w:hAnsiTheme="minorHAnsi" w:cstheme="minorHAnsi"/>
          <w:bCs/>
          <w:color w:val="000000" w:themeColor="text1"/>
          <w:highlight w:val="yellow"/>
        </w:rPr>
        <w:t xml:space="preserve"> custom-designed 1-dimensional </w:t>
      </w:r>
      <w:r w:rsidR="00E35219" w:rsidRPr="005B56F1">
        <w:rPr>
          <w:rFonts w:asciiTheme="minorHAnsi" w:hAnsiTheme="minorHAnsi" w:cstheme="minorHAnsi"/>
          <w:bCs/>
          <w:color w:val="000000" w:themeColor="text1"/>
          <w:highlight w:val="yellow"/>
        </w:rPr>
        <w:t>transport chamber</w:t>
      </w:r>
      <w:r w:rsidR="007A52C7" w:rsidRPr="005B56F1">
        <w:rPr>
          <w:rFonts w:asciiTheme="minorHAnsi" w:hAnsiTheme="minorHAnsi" w:cstheme="minorHAnsi"/>
          <w:bCs/>
          <w:color w:val="000000" w:themeColor="text1"/>
          <w:highlight w:val="yellow"/>
        </w:rPr>
        <w:t xml:space="preserve"> using an epoxy </w:t>
      </w:r>
      <w:r w:rsidR="00C34899" w:rsidRPr="005B56F1">
        <w:rPr>
          <w:rFonts w:asciiTheme="minorHAnsi" w:hAnsiTheme="minorHAnsi" w:cstheme="minorHAnsi"/>
          <w:b/>
          <w:color w:val="000000" w:themeColor="text1"/>
          <w:highlight w:val="yellow"/>
        </w:rPr>
        <w:t>(Fig</w:t>
      </w:r>
      <w:r w:rsidR="00C817D0">
        <w:rPr>
          <w:rFonts w:asciiTheme="minorHAnsi" w:hAnsiTheme="minorHAnsi" w:cstheme="minorHAnsi"/>
          <w:b/>
          <w:color w:val="000000" w:themeColor="text1"/>
          <w:highlight w:val="yellow"/>
        </w:rPr>
        <w:t xml:space="preserve">ure </w:t>
      </w:r>
      <w:r w:rsidR="00C34899" w:rsidRPr="005B56F1">
        <w:rPr>
          <w:rFonts w:asciiTheme="minorHAnsi" w:hAnsiTheme="minorHAnsi" w:cstheme="minorHAnsi"/>
          <w:b/>
          <w:color w:val="000000" w:themeColor="text1"/>
          <w:highlight w:val="yellow"/>
        </w:rPr>
        <w:t>4</w:t>
      </w:r>
      <w:r w:rsidR="00C817D0">
        <w:rPr>
          <w:rFonts w:asciiTheme="minorHAnsi" w:hAnsiTheme="minorHAnsi" w:cstheme="minorHAnsi"/>
          <w:b/>
          <w:color w:val="000000" w:themeColor="text1"/>
          <w:highlight w:val="yellow"/>
        </w:rPr>
        <w:t>, Figure 5</w:t>
      </w:r>
      <w:r w:rsidR="00C34899" w:rsidRPr="005B56F1">
        <w:rPr>
          <w:rFonts w:asciiTheme="minorHAnsi" w:hAnsiTheme="minorHAnsi" w:cstheme="minorHAnsi"/>
          <w:b/>
          <w:color w:val="000000" w:themeColor="text1"/>
          <w:highlight w:val="yellow"/>
        </w:rPr>
        <w:t>)</w:t>
      </w:r>
      <w:r w:rsidR="001433FB" w:rsidRPr="005B56F1">
        <w:rPr>
          <w:rFonts w:asciiTheme="minorHAnsi" w:hAnsiTheme="minorHAnsi" w:cstheme="minorHAnsi"/>
          <w:bCs/>
          <w:color w:val="000000" w:themeColor="text1"/>
          <w:highlight w:val="yellow"/>
        </w:rPr>
        <w:t>.</w:t>
      </w:r>
      <w:r w:rsidRPr="005B56F1">
        <w:rPr>
          <w:rFonts w:asciiTheme="minorHAnsi" w:hAnsiTheme="minorHAnsi" w:cstheme="minorHAnsi"/>
          <w:bCs/>
          <w:color w:val="000000" w:themeColor="text1"/>
          <w:highlight w:val="yellow"/>
        </w:rPr>
        <w:t xml:space="preserve"> </w:t>
      </w:r>
      <w:r w:rsidR="00996F77" w:rsidRPr="005B56F1">
        <w:rPr>
          <w:rFonts w:asciiTheme="minorHAnsi" w:hAnsiTheme="minorHAnsi" w:cstheme="minorHAnsi"/>
          <w:bCs/>
          <w:color w:val="000000" w:themeColor="text1"/>
          <w:highlight w:val="yellow"/>
        </w:rPr>
        <w:t xml:space="preserve">Ensure epoxy is applied to the circumferential (curved) side of the explant. </w:t>
      </w:r>
      <w:r w:rsidR="006F54BD" w:rsidRPr="005B56F1">
        <w:rPr>
          <w:rFonts w:asciiTheme="minorHAnsi" w:hAnsiTheme="minorHAnsi" w:cstheme="minorHAnsi"/>
          <w:bCs/>
          <w:color w:val="000000" w:themeColor="text1"/>
          <w:highlight w:val="yellow"/>
        </w:rPr>
        <w:t>Remove excess glue from the well to prevent contact with the diffusion surface area of cartilage</w:t>
      </w:r>
      <w:r w:rsidR="005877E9">
        <w:rPr>
          <w:rFonts w:asciiTheme="minorHAnsi" w:hAnsiTheme="minorHAnsi" w:cstheme="minorHAnsi"/>
          <w:bCs/>
          <w:color w:val="000000" w:themeColor="text1"/>
          <w:highlight w:val="yellow"/>
        </w:rPr>
        <w:t xml:space="preserve"> and m</w:t>
      </w:r>
      <w:r w:rsidR="00780FCF" w:rsidRPr="005877E9">
        <w:rPr>
          <w:rFonts w:asciiTheme="minorHAnsi" w:hAnsiTheme="minorHAnsi" w:cstheme="minorHAnsi"/>
          <w:bCs/>
          <w:color w:val="000000" w:themeColor="text1"/>
          <w:highlight w:val="yellow"/>
        </w:rPr>
        <w:t xml:space="preserve">ake </w:t>
      </w:r>
      <w:r w:rsidR="00CA3957" w:rsidRPr="005877E9">
        <w:rPr>
          <w:rFonts w:asciiTheme="minorHAnsi" w:hAnsiTheme="minorHAnsi" w:cstheme="minorHAnsi"/>
          <w:bCs/>
          <w:color w:val="000000" w:themeColor="text1"/>
          <w:highlight w:val="yellow"/>
        </w:rPr>
        <w:t xml:space="preserve">a </w:t>
      </w:r>
      <w:r w:rsidR="00780FCF" w:rsidRPr="005877E9">
        <w:rPr>
          <w:rFonts w:asciiTheme="minorHAnsi" w:hAnsiTheme="minorHAnsi" w:cstheme="minorHAnsi"/>
          <w:bCs/>
          <w:color w:val="000000" w:themeColor="text1"/>
          <w:highlight w:val="yellow"/>
        </w:rPr>
        <w:t>note of the superficial side of the explant.</w:t>
      </w:r>
    </w:p>
    <w:p w14:paraId="4F5EF58E" w14:textId="77777777" w:rsidR="004B4A3F" w:rsidRPr="005B56F1" w:rsidRDefault="004B4A3F" w:rsidP="00381F31">
      <w:pPr>
        <w:pStyle w:val="ListParagraph"/>
        <w:ind w:left="0"/>
        <w:rPr>
          <w:rFonts w:asciiTheme="minorHAnsi" w:hAnsiTheme="minorHAnsi" w:cstheme="minorHAnsi"/>
          <w:bCs/>
          <w:color w:val="000000" w:themeColor="text1"/>
          <w:highlight w:val="yellow"/>
        </w:rPr>
      </w:pPr>
    </w:p>
    <w:p w14:paraId="4874F7F1" w14:textId="34F943F5" w:rsidR="00780FCF" w:rsidRPr="005B56F1" w:rsidRDefault="00022C1B"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Add 80 </w:t>
      </w:r>
      <w:r w:rsidRPr="005B56F1">
        <w:rPr>
          <w:rFonts w:asciiTheme="minorHAnsi" w:hAnsiTheme="minorHAnsi" w:cstheme="minorHAnsi"/>
          <w:bCs/>
          <w:color w:val="000000" w:themeColor="text1"/>
          <w:highlight w:val="yellow"/>
          <w:lang w:val="el-GR"/>
        </w:rPr>
        <w:t>μ</w:t>
      </w:r>
      <w:r w:rsidRPr="005B56F1">
        <w:rPr>
          <w:rFonts w:asciiTheme="minorHAnsi" w:hAnsiTheme="minorHAnsi" w:cstheme="minorHAnsi"/>
          <w:bCs/>
          <w:color w:val="000000" w:themeColor="text1"/>
          <w:highlight w:val="yellow"/>
        </w:rPr>
        <w:t xml:space="preserve">L </w:t>
      </w:r>
      <w:r w:rsidR="001A481E" w:rsidRPr="005B56F1">
        <w:rPr>
          <w:rFonts w:asciiTheme="minorHAnsi" w:hAnsiTheme="minorHAnsi" w:cstheme="minorHAnsi"/>
          <w:bCs/>
          <w:color w:val="000000" w:themeColor="text1"/>
          <w:highlight w:val="yellow"/>
        </w:rPr>
        <w:t>of</w:t>
      </w:r>
      <w:r w:rsidR="001C4113" w:rsidRPr="005B56F1">
        <w:rPr>
          <w:rFonts w:asciiTheme="minorHAnsi" w:hAnsiTheme="minorHAnsi" w:cstheme="minorHAnsi"/>
          <w:bCs/>
          <w:color w:val="000000" w:themeColor="text1"/>
          <w:highlight w:val="yellow"/>
        </w:rPr>
        <w:t xml:space="preserve"> 1x</w:t>
      </w:r>
      <w:r w:rsidR="001A481E" w:rsidRPr="005B56F1">
        <w:rPr>
          <w:rFonts w:asciiTheme="minorHAnsi" w:hAnsiTheme="minorHAnsi" w:cstheme="minorHAnsi"/>
          <w:bCs/>
          <w:color w:val="000000" w:themeColor="text1"/>
          <w:highlight w:val="yellow"/>
        </w:rPr>
        <w:t xml:space="preserve"> PBS-PI to </w:t>
      </w:r>
      <w:r w:rsidR="0062384D" w:rsidRPr="005B56F1">
        <w:rPr>
          <w:rFonts w:asciiTheme="minorHAnsi" w:hAnsiTheme="minorHAnsi" w:cstheme="minorHAnsi"/>
          <w:bCs/>
          <w:color w:val="000000" w:themeColor="text1"/>
          <w:highlight w:val="yellow"/>
        </w:rPr>
        <w:t xml:space="preserve">both sides of the </w:t>
      </w:r>
      <w:r w:rsidR="00950913" w:rsidRPr="005B56F1">
        <w:rPr>
          <w:rFonts w:asciiTheme="minorHAnsi" w:hAnsiTheme="minorHAnsi" w:cstheme="minorHAnsi"/>
          <w:bCs/>
          <w:color w:val="000000" w:themeColor="text1"/>
          <w:highlight w:val="yellow"/>
        </w:rPr>
        <w:t>explant</w:t>
      </w:r>
      <w:r w:rsidR="006D0B09" w:rsidRPr="005B56F1">
        <w:rPr>
          <w:rFonts w:asciiTheme="minorHAnsi" w:hAnsiTheme="minorHAnsi" w:cstheme="minorHAnsi"/>
          <w:bCs/>
          <w:color w:val="000000" w:themeColor="text1"/>
          <w:highlight w:val="yellow"/>
        </w:rPr>
        <w:t>. Pipette the liquid up and down from one side of the explant to check for leak</w:t>
      </w:r>
      <w:r w:rsidR="00FE2CA9" w:rsidRPr="005B56F1">
        <w:rPr>
          <w:rFonts w:asciiTheme="minorHAnsi" w:hAnsiTheme="minorHAnsi" w:cstheme="minorHAnsi"/>
          <w:bCs/>
          <w:color w:val="000000" w:themeColor="text1"/>
          <w:highlight w:val="yellow"/>
        </w:rPr>
        <w:t>age to the other side.</w:t>
      </w:r>
      <w:r w:rsidR="00FC1C5E" w:rsidRPr="005B56F1">
        <w:rPr>
          <w:rFonts w:asciiTheme="minorHAnsi" w:hAnsiTheme="minorHAnsi" w:cstheme="minorHAnsi"/>
          <w:bCs/>
          <w:color w:val="000000" w:themeColor="text1"/>
          <w:highlight w:val="yellow"/>
        </w:rPr>
        <w:t xml:space="preserve"> If leakage occurs</w:t>
      </w:r>
      <w:r w:rsidR="00757CBB" w:rsidRPr="005B56F1">
        <w:rPr>
          <w:rFonts w:asciiTheme="minorHAnsi" w:hAnsiTheme="minorHAnsi" w:cstheme="minorHAnsi"/>
          <w:bCs/>
          <w:color w:val="000000" w:themeColor="text1"/>
          <w:highlight w:val="yellow"/>
        </w:rPr>
        <w:t xml:space="preserve">, </w:t>
      </w:r>
      <w:r w:rsidR="00411E0C" w:rsidRPr="005B56F1">
        <w:rPr>
          <w:rFonts w:asciiTheme="minorHAnsi" w:hAnsiTheme="minorHAnsi" w:cstheme="minorHAnsi"/>
          <w:bCs/>
          <w:color w:val="000000" w:themeColor="text1"/>
          <w:highlight w:val="yellow"/>
        </w:rPr>
        <w:t>readjust explant and apply epoxy as needed.</w:t>
      </w:r>
    </w:p>
    <w:p w14:paraId="1A45BED4" w14:textId="77777777" w:rsidR="004B4A3F" w:rsidRPr="005B56F1" w:rsidRDefault="004B4A3F" w:rsidP="00381F31">
      <w:pPr>
        <w:pStyle w:val="ListParagraph"/>
        <w:ind w:left="0"/>
        <w:rPr>
          <w:rFonts w:asciiTheme="minorHAnsi" w:hAnsiTheme="minorHAnsi" w:cstheme="minorHAnsi"/>
          <w:bCs/>
          <w:color w:val="000000" w:themeColor="text1"/>
          <w:highlight w:val="yellow"/>
        </w:rPr>
      </w:pPr>
    </w:p>
    <w:p w14:paraId="3B6A1D40" w14:textId="612B45E2" w:rsidR="00C76AC2" w:rsidRPr="005B56F1" w:rsidRDefault="00C76AC2"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lastRenderedPageBreak/>
        <w:t xml:space="preserve">Replace the </w:t>
      </w:r>
      <w:r w:rsidR="007D6B27" w:rsidRPr="005B56F1">
        <w:rPr>
          <w:rFonts w:asciiTheme="minorHAnsi" w:hAnsiTheme="minorHAnsi" w:cstheme="minorHAnsi"/>
          <w:bCs/>
          <w:color w:val="000000" w:themeColor="text1"/>
          <w:highlight w:val="yellow"/>
        </w:rPr>
        <w:t xml:space="preserve">1x </w:t>
      </w:r>
      <w:r w:rsidRPr="005B56F1">
        <w:rPr>
          <w:rFonts w:asciiTheme="minorHAnsi" w:hAnsiTheme="minorHAnsi" w:cstheme="minorHAnsi"/>
          <w:bCs/>
          <w:color w:val="000000" w:themeColor="text1"/>
          <w:highlight w:val="yellow"/>
        </w:rPr>
        <w:t xml:space="preserve">PBS-PI from the side facing the superficial surface of cartilage </w:t>
      </w:r>
      <w:r w:rsidR="00A94360" w:rsidRPr="005B56F1">
        <w:rPr>
          <w:rFonts w:asciiTheme="minorHAnsi" w:hAnsiTheme="minorHAnsi" w:cstheme="minorHAnsi"/>
          <w:bCs/>
          <w:color w:val="000000" w:themeColor="text1"/>
          <w:highlight w:val="yellow"/>
        </w:rPr>
        <w:t xml:space="preserve">(upstream) </w:t>
      </w:r>
      <w:r w:rsidRPr="005B56F1">
        <w:rPr>
          <w:rFonts w:asciiTheme="minorHAnsi" w:hAnsiTheme="minorHAnsi" w:cstheme="minorHAnsi"/>
          <w:bCs/>
          <w:color w:val="000000" w:themeColor="text1"/>
          <w:highlight w:val="yellow"/>
        </w:rPr>
        <w:t xml:space="preserve">with 80 </w:t>
      </w:r>
      <w:r w:rsidRPr="005B56F1">
        <w:rPr>
          <w:rFonts w:asciiTheme="minorHAnsi" w:hAnsiTheme="minorHAnsi" w:cstheme="minorHAnsi"/>
          <w:bCs/>
          <w:color w:val="000000" w:themeColor="text1"/>
          <w:highlight w:val="yellow"/>
          <w:lang w:val="el-GR"/>
        </w:rPr>
        <w:t>μ</w:t>
      </w:r>
      <w:r w:rsidRPr="005B56F1">
        <w:rPr>
          <w:rFonts w:asciiTheme="minorHAnsi" w:hAnsiTheme="minorHAnsi" w:cstheme="minorHAnsi"/>
          <w:bCs/>
          <w:color w:val="000000" w:themeColor="text1"/>
          <w:highlight w:val="yellow"/>
        </w:rPr>
        <w:t xml:space="preserve">L of 30 </w:t>
      </w:r>
      <w:r w:rsidRPr="005B56F1">
        <w:rPr>
          <w:rFonts w:asciiTheme="minorHAnsi" w:hAnsiTheme="minorHAnsi" w:cstheme="minorHAnsi"/>
          <w:bCs/>
          <w:color w:val="000000" w:themeColor="text1"/>
          <w:highlight w:val="yellow"/>
          <w:lang w:val="el-GR"/>
        </w:rPr>
        <w:t>μ</w:t>
      </w:r>
      <w:r w:rsidRPr="005B56F1">
        <w:rPr>
          <w:rFonts w:asciiTheme="minorHAnsi" w:hAnsiTheme="minorHAnsi" w:cstheme="minorHAnsi"/>
          <w:bCs/>
          <w:color w:val="000000" w:themeColor="text1"/>
          <w:highlight w:val="yellow"/>
        </w:rPr>
        <w:t xml:space="preserve">M CPC solution. </w:t>
      </w:r>
      <w:r w:rsidR="002E450B" w:rsidRPr="005B56F1">
        <w:rPr>
          <w:rFonts w:asciiTheme="minorHAnsi" w:hAnsiTheme="minorHAnsi" w:cstheme="minorHAnsi"/>
          <w:bCs/>
          <w:color w:val="000000" w:themeColor="text1"/>
          <w:highlight w:val="yellow"/>
        </w:rPr>
        <w:t xml:space="preserve">Maintain 80 </w:t>
      </w:r>
      <w:r w:rsidR="002E450B" w:rsidRPr="005B56F1">
        <w:rPr>
          <w:rFonts w:asciiTheme="minorHAnsi" w:hAnsiTheme="minorHAnsi" w:cstheme="minorHAnsi"/>
          <w:bCs/>
          <w:color w:val="000000" w:themeColor="text1"/>
          <w:highlight w:val="yellow"/>
          <w:lang w:val="el-GR"/>
        </w:rPr>
        <w:t>μ</w:t>
      </w:r>
      <w:r w:rsidR="002E450B" w:rsidRPr="005B56F1">
        <w:rPr>
          <w:rFonts w:asciiTheme="minorHAnsi" w:hAnsiTheme="minorHAnsi" w:cstheme="minorHAnsi"/>
          <w:bCs/>
          <w:color w:val="000000" w:themeColor="text1"/>
          <w:highlight w:val="yellow"/>
        </w:rPr>
        <w:t xml:space="preserve">L of </w:t>
      </w:r>
      <w:r w:rsidR="007D6B27" w:rsidRPr="005B56F1">
        <w:rPr>
          <w:rFonts w:asciiTheme="minorHAnsi" w:hAnsiTheme="minorHAnsi" w:cstheme="minorHAnsi"/>
          <w:bCs/>
          <w:color w:val="000000" w:themeColor="text1"/>
          <w:highlight w:val="yellow"/>
        </w:rPr>
        <w:t xml:space="preserve">1x </w:t>
      </w:r>
      <w:r w:rsidR="002E450B" w:rsidRPr="005B56F1">
        <w:rPr>
          <w:rFonts w:asciiTheme="minorHAnsi" w:hAnsiTheme="minorHAnsi" w:cstheme="minorHAnsi"/>
          <w:bCs/>
          <w:color w:val="000000" w:themeColor="text1"/>
          <w:highlight w:val="yellow"/>
        </w:rPr>
        <w:t>PBS-PI on the side facing the deep zone of cartilage</w:t>
      </w:r>
      <w:r w:rsidR="00A94360" w:rsidRPr="005B56F1">
        <w:rPr>
          <w:rFonts w:asciiTheme="minorHAnsi" w:hAnsiTheme="minorHAnsi" w:cstheme="minorHAnsi"/>
          <w:bCs/>
          <w:color w:val="000000" w:themeColor="text1"/>
          <w:highlight w:val="yellow"/>
        </w:rPr>
        <w:t xml:space="preserve"> (downstream)</w:t>
      </w:r>
      <w:r w:rsidR="002E450B" w:rsidRPr="005B56F1">
        <w:rPr>
          <w:rFonts w:asciiTheme="minorHAnsi" w:hAnsiTheme="minorHAnsi" w:cstheme="minorHAnsi"/>
          <w:bCs/>
          <w:color w:val="000000" w:themeColor="text1"/>
          <w:highlight w:val="yellow"/>
        </w:rPr>
        <w:t>.</w:t>
      </w:r>
    </w:p>
    <w:p w14:paraId="497AFB57" w14:textId="77777777" w:rsidR="004B4A3F" w:rsidRPr="005B56F1" w:rsidRDefault="004B4A3F" w:rsidP="00381F31">
      <w:pPr>
        <w:pStyle w:val="ListParagraph"/>
        <w:ind w:left="0"/>
        <w:rPr>
          <w:rFonts w:asciiTheme="minorHAnsi" w:hAnsiTheme="minorHAnsi" w:cstheme="minorHAnsi"/>
          <w:bCs/>
          <w:color w:val="000000" w:themeColor="text1"/>
          <w:highlight w:val="yellow"/>
        </w:rPr>
      </w:pPr>
    </w:p>
    <w:p w14:paraId="7281505E" w14:textId="0D20A165" w:rsidR="002E450B" w:rsidRPr="005B56F1" w:rsidRDefault="00480502"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Carefully place the transport chamber in </w:t>
      </w:r>
      <w:r w:rsidR="00A94360" w:rsidRPr="005B56F1">
        <w:rPr>
          <w:rFonts w:asciiTheme="minorHAnsi" w:hAnsiTheme="minorHAnsi" w:cstheme="minorHAnsi"/>
          <w:bCs/>
          <w:color w:val="000000" w:themeColor="text1"/>
          <w:highlight w:val="yellow"/>
        </w:rPr>
        <w:t xml:space="preserve">a </w:t>
      </w:r>
      <w:r w:rsidR="00D859AB" w:rsidRPr="005B56F1">
        <w:rPr>
          <w:rFonts w:asciiTheme="minorHAnsi" w:hAnsiTheme="minorHAnsi" w:cstheme="minorHAnsi"/>
          <w:bCs/>
          <w:color w:val="000000" w:themeColor="text1"/>
          <w:highlight w:val="yellow"/>
        </w:rPr>
        <w:t xml:space="preserve">cell culture </w:t>
      </w:r>
      <w:r w:rsidR="00A94360" w:rsidRPr="005B56F1">
        <w:rPr>
          <w:rFonts w:asciiTheme="minorHAnsi" w:hAnsiTheme="minorHAnsi" w:cstheme="minorHAnsi"/>
          <w:bCs/>
          <w:color w:val="000000" w:themeColor="text1"/>
          <w:highlight w:val="yellow"/>
        </w:rPr>
        <w:t>dish</w:t>
      </w:r>
      <w:r w:rsidR="005F3268" w:rsidRPr="005B56F1">
        <w:rPr>
          <w:rFonts w:asciiTheme="minorHAnsi" w:hAnsiTheme="minorHAnsi" w:cstheme="minorHAnsi"/>
          <w:bCs/>
          <w:color w:val="000000" w:themeColor="text1"/>
          <w:highlight w:val="yellow"/>
        </w:rPr>
        <w:t>. Cover the base of the dish with a layer</w:t>
      </w:r>
      <w:r w:rsidR="00A94360" w:rsidRPr="005B56F1">
        <w:rPr>
          <w:rFonts w:asciiTheme="minorHAnsi" w:hAnsiTheme="minorHAnsi" w:cstheme="minorHAnsi"/>
          <w:bCs/>
          <w:color w:val="000000" w:themeColor="text1"/>
          <w:highlight w:val="yellow"/>
        </w:rPr>
        <w:t xml:space="preserve"> </w:t>
      </w:r>
      <w:r w:rsidR="008104C7" w:rsidRPr="005B56F1">
        <w:rPr>
          <w:rFonts w:asciiTheme="minorHAnsi" w:hAnsiTheme="minorHAnsi" w:cstheme="minorHAnsi"/>
          <w:bCs/>
          <w:color w:val="000000" w:themeColor="text1"/>
          <w:highlight w:val="yellow"/>
        </w:rPr>
        <w:t xml:space="preserve">1x </w:t>
      </w:r>
      <w:r w:rsidR="00A94360" w:rsidRPr="005B56F1">
        <w:rPr>
          <w:rFonts w:asciiTheme="minorHAnsi" w:hAnsiTheme="minorHAnsi" w:cstheme="minorHAnsi"/>
          <w:bCs/>
          <w:color w:val="000000" w:themeColor="text1"/>
          <w:highlight w:val="yellow"/>
        </w:rPr>
        <w:t xml:space="preserve">PBS to avoid evaporation of solutions. Ensure </w:t>
      </w:r>
      <w:r w:rsidR="00347D39" w:rsidRPr="005B56F1">
        <w:rPr>
          <w:rFonts w:asciiTheme="minorHAnsi" w:hAnsiTheme="minorHAnsi" w:cstheme="minorHAnsi"/>
          <w:bCs/>
          <w:color w:val="000000" w:themeColor="text1"/>
          <w:highlight w:val="yellow"/>
        </w:rPr>
        <w:t>that there is no direct contact between solutions from upstream and downstream chambers.</w:t>
      </w:r>
    </w:p>
    <w:p w14:paraId="4EE2C087" w14:textId="77777777" w:rsidR="003E129E" w:rsidRPr="005B56F1" w:rsidRDefault="003E129E" w:rsidP="00381F31">
      <w:pPr>
        <w:pStyle w:val="ListParagraph"/>
        <w:ind w:left="0"/>
        <w:rPr>
          <w:rFonts w:asciiTheme="minorHAnsi" w:hAnsiTheme="minorHAnsi" w:cstheme="minorHAnsi"/>
          <w:bCs/>
          <w:color w:val="000000" w:themeColor="text1"/>
          <w:highlight w:val="yellow"/>
        </w:rPr>
      </w:pPr>
    </w:p>
    <w:p w14:paraId="096B1447" w14:textId="686DEE6D" w:rsidR="00AD6FE0" w:rsidRPr="005B56F1" w:rsidRDefault="00631F0D"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Place the </w:t>
      </w:r>
      <w:r w:rsidR="00F8176A" w:rsidRPr="005B56F1">
        <w:rPr>
          <w:rFonts w:asciiTheme="minorHAnsi" w:hAnsiTheme="minorHAnsi" w:cstheme="minorHAnsi"/>
          <w:bCs/>
          <w:color w:val="000000" w:themeColor="text1"/>
          <w:highlight w:val="yellow"/>
        </w:rPr>
        <w:t>cell culture</w:t>
      </w:r>
      <w:r w:rsidR="00EC4D5E" w:rsidRPr="005B56F1">
        <w:rPr>
          <w:rFonts w:asciiTheme="minorHAnsi" w:hAnsiTheme="minorHAnsi" w:cstheme="minorHAnsi"/>
          <w:bCs/>
          <w:color w:val="000000" w:themeColor="text1"/>
          <w:highlight w:val="yellow"/>
        </w:rPr>
        <w:t xml:space="preserve"> dish</w:t>
      </w:r>
      <w:r w:rsidRPr="005B56F1">
        <w:rPr>
          <w:rFonts w:asciiTheme="minorHAnsi" w:hAnsiTheme="minorHAnsi" w:cstheme="minorHAnsi"/>
          <w:bCs/>
          <w:color w:val="000000" w:themeColor="text1"/>
          <w:highlight w:val="yellow"/>
        </w:rPr>
        <w:t xml:space="preserve"> on a plate shaker to limit particle sedimentation. Incubate for </w:t>
      </w:r>
      <w:r w:rsidR="0028359F" w:rsidRPr="005B56F1">
        <w:rPr>
          <w:rFonts w:asciiTheme="minorHAnsi" w:hAnsiTheme="minorHAnsi" w:cstheme="minorHAnsi"/>
          <w:bCs/>
          <w:color w:val="000000" w:themeColor="text1"/>
          <w:highlight w:val="yellow"/>
        </w:rPr>
        <w:t xml:space="preserve">either 4 or </w:t>
      </w:r>
      <w:r w:rsidRPr="005B56F1">
        <w:rPr>
          <w:rFonts w:asciiTheme="minorHAnsi" w:hAnsiTheme="minorHAnsi" w:cstheme="minorHAnsi"/>
          <w:bCs/>
          <w:color w:val="000000" w:themeColor="text1"/>
          <w:highlight w:val="yellow"/>
        </w:rPr>
        <w:t xml:space="preserve">24 h </w:t>
      </w:r>
      <w:r w:rsidR="00AA51F7" w:rsidRPr="005B56F1">
        <w:rPr>
          <w:rFonts w:asciiTheme="minorHAnsi" w:hAnsiTheme="minorHAnsi" w:cstheme="minorHAnsi"/>
          <w:bCs/>
          <w:color w:val="000000" w:themeColor="text1"/>
          <w:highlight w:val="yellow"/>
        </w:rPr>
        <w:t xml:space="preserve">at room temperature </w:t>
      </w:r>
      <w:r w:rsidRPr="005B56F1">
        <w:rPr>
          <w:rFonts w:asciiTheme="minorHAnsi" w:hAnsiTheme="minorHAnsi" w:cstheme="minorHAnsi"/>
          <w:bCs/>
          <w:color w:val="000000" w:themeColor="text1"/>
          <w:highlight w:val="yellow"/>
        </w:rPr>
        <w:t>under gentle rotation</w:t>
      </w:r>
      <w:r w:rsidR="00002387" w:rsidRPr="005B56F1">
        <w:rPr>
          <w:rFonts w:asciiTheme="minorHAnsi" w:hAnsiTheme="minorHAnsi" w:cstheme="minorHAnsi"/>
          <w:bCs/>
          <w:color w:val="000000" w:themeColor="text1"/>
          <w:highlight w:val="yellow"/>
        </w:rPr>
        <w:t xml:space="preserve"> (50 </w:t>
      </w:r>
      <w:r w:rsidR="005877E9">
        <w:rPr>
          <w:rFonts w:asciiTheme="minorHAnsi" w:hAnsiTheme="minorHAnsi" w:cstheme="minorHAnsi"/>
          <w:bCs/>
          <w:color w:val="000000" w:themeColor="text1"/>
          <w:highlight w:val="yellow"/>
        </w:rPr>
        <w:t>rpm</w:t>
      </w:r>
      <w:r w:rsidR="00002387" w:rsidRPr="005B56F1">
        <w:rPr>
          <w:rFonts w:asciiTheme="minorHAnsi" w:hAnsiTheme="minorHAnsi" w:cstheme="minorHAnsi"/>
          <w:bCs/>
          <w:color w:val="000000" w:themeColor="text1"/>
          <w:highlight w:val="yellow"/>
        </w:rPr>
        <w:t xml:space="preserve"> with a 15 mm orbit)</w:t>
      </w:r>
      <w:r w:rsidRPr="005B56F1">
        <w:rPr>
          <w:rFonts w:asciiTheme="minorHAnsi" w:hAnsiTheme="minorHAnsi" w:cstheme="minorHAnsi"/>
          <w:bCs/>
          <w:color w:val="000000" w:themeColor="text1"/>
          <w:highlight w:val="yellow"/>
        </w:rPr>
        <w:t>.</w:t>
      </w:r>
    </w:p>
    <w:p w14:paraId="6C5C894C" w14:textId="77777777" w:rsidR="003E129E" w:rsidRPr="005B56F1" w:rsidRDefault="003E129E" w:rsidP="00381F31">
      <w:pPr>
        <w:pStyle w:val="ListParagraph"/>
        <w:ind w:left="0"/>
        <w:rPr>
          <w:rFonts w:asciiTheme="minorHAnsi" w:hAnsiTheme="minorHAnsi" w:cstheme="minorHAnsi"/>
          <w:bCs/>
          <w:color w:val="000000" w:themeColor="text1"/>
          <w:highlight w:val="yellow"/>
        </w:rPr>
      </w:pPr>
    </w:p>
    <w:p w14:paraId="4F21B1C4" w14:textId="31FE5A2E" w:rsidR="002342F5" w:rsidRPr="005B56F1" w:rsidRDefault="007A13BB"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After incubation, remove</w:t>
      </w:r>
      <w:r w:rsidR="00C817D0">
        <w:rPr>
          <w:rFonts w:asciiTheme="minorHAnsi" w:hAnsiTheme="minorHAnsi" w:cstheme="minorHAnsi"/>
          <w:bCs/>
          <w:color w:val="000000" w:themeColor="text1"/>
          <w:highlight w:val="yellow"/>
        </w:rPr>
        <w:t xml:space="preserve"> the</w:t>
      </w:r>
      <w:r w:rsidRPr="005B56F1">
        <w:rPr>
          <w:rFonts w:asciiTheme="minorHAnsi" w:hAnsiTheme="minorHAnsi" w:cstheme="minorHAnsi"/>
          <w:bCs/>
          <w:color w:val="000000" w:themeColor="text1"/>
          <w:highlight w:val="yellow"/>
        </w:rPr>
        <w:t xml:space="preserve"> explant from chamber and cut </w:t>
      </w:r>
      <m:oMath>
        <m:r>
          <w:rPr>
            <w:rFonts w:ascii="Cambria Math" w:hAnsi="Cambria Math" w:cstheme="minorHAnsi"/>
            <w:color w:val="000000" w:themeColor="text1"/>
            <w:highlight w:val="yellow"/>
          </w:rPr>
          <m:t>~</m:t>
        </m:r>
      </m:oMath>
      <w:r w:rsidRPr="005B56F1">
        <w:rPr>
          <w:rFonts w:asciiTheme="minorHAnsi" w:hAnsiTheme="minorHAnsi" w:cstheme="minorHAnsi"/>
          <w:bCs/>
          <w:color w:val="000000" w:themeColor="text1"/>
          <w:highlight w:val="yellow"/>
        </w:rPr>
        <w:t xml:space="preserve">100 </w:t>
      </w:r>
      <w:r w:rsidRPr="005B56F1">
        <w:rPr>
          <w:rFonts w:asciiTheme="minorHAnsi" w:hAnsiTheme="minorHAnsi" w:cstheme="minorHAnsi"/>
          <w:bCs/>
          <w:color w:val="000000" w:themeColor="text1"/>
          <w:highlight w:val="yellow"/>
          <w:lang w:val="el-GR"/>
        </w:rPr>
        <w:t>μ</w:t>
      </w:r>
      <w:r w:rsidR="002058AE" w:rsidRPr="005B56F1">
        <w:rPr>
          <w:rFonts w:asciiTheme="minorHAnsi" w:hAnsiTheme="minorHAnsi" w:cstheme="minorHAnsi"/>
          <w:bCs/>
          <w:color w:val="000000" w:themeColor="text1"/>
          <w:highlight w:val="yellow"/>
        </w:rPr>
        <w:t>m</w:t>
      </w:r>
      <w:r w:rsidRPr="005B56F1">
        <w:rPr>
          <w:rFonts w:asciiTheme="minorHAnsi" w:hAnsiTheme="minorHAnsi" w:cstheme="minorHAnsi"/>
          <w:bCs/>
          <w:color w:val="000000" w:themeColor="text1"/>
          <w:highlight w:val="yellow"/>
        </w:rPr>
        <w:t xml:space="preserve"> slice from the center of the explant.</w:t>
      </w:r>
    </w:p>
    <w:p w14:paraId="2F187117" w14:textId="77777777" w:rsidR="002342F5" w:rsidRPr="005877E9" w:rsidRDefault="002342F5" w:rsidP="00381F31">
      <w:pPr>
        <w:pStyle w:val="ListParagraph"/>
        <w:ind w:left="0"/>
        <w:rPr>
          <w:rFonts w:asciiTheme="minorHAnsi" w:hAnsiTheme="minorHAnsi" w:cstheme="minorHAnsi"/>
          <w:bCs/>
          <w:color w:val="000000" w:themeColor="text1"/>
        </w:rPr>
      </w:pPr>
    </w:p>
    <w:p w14:paraId="1BCC264D" w14:textId="199AB3DE" w:rsidR="00471CD1" w:rsidRPr="005877E9" w:rsidRDefault="002342F5" w:rsidP="00381F31">
      <w:pPr>
        <w:pStyle w:val="ListParagraph"/>
        <w:ind w:left="0"/>
        <w:rPr>
          <w:rFonts w:asciiTheme="minorHAnsi" w:hAnsiTheme="minorHAnsi" w:cstheme="minorHAnsi"/>
          <w:bCs/>
          <w:color w:val="000000" w:themeColor="text1"/>
        </w:rPr>
      </w:pPr>
      <w:r w:rsidRPr="005877E9">
        <w:rPr>
          <w:rFonts w:asciiTheme="minorHAnsi" w:hAnsiTheme="minorHAnsi" w:cstheme="minorHAnsi"/>
          <w:bCs/>
          <w:color w:val="000000" w:themeColor="text1"/>
        </w:rPr>
        <w:t xml:space="preserve">NOTE: </w:t>
      </w:r>
      <w:r w:rsidR="00353611" w:rsidRPr="005877E9">
        <w:rPr>
          <w:rFonts w:asciiTheme="minorHAnsi" w:hAnsiTheme="minorHAnsi" w:cstheme="minorHAnsi"/>
          <w:bCs/>
          <w:color w:val="000000" w:themeColor="text1"/>
        </w:rPr>
        <w:t xml:space="preserve">This cross-section </w:t>
      </w:r>
      <w:r w:rsidR="00E26719" w:rsidRPr="005877E9">
        <w:rPr>
          <w:rFonts w:asciiTheme="minorHAnsi" w:hAnsiTheme="minorHAnsi" w:cstheme="minorHAnsi"/>
          <w:bCs/>
          <w:color w:val="000000" w:themeColor="text1"/>
        </w:rPr>
        <w:t>is</w:t>
      </w:r>
      <w:r w:rsidR="00353611" w:rsidRPr="005877E9">
        <w:rPr>
          <w:rFonts w:asciiTheme="minorHAnsi" w:hAnsiTheme="minorHAnsi" w:cstheme="minorHAnsi"/>
          <w:bCs/>
          <w:color w:val="000000" w:themeColor="text1"/>
        </w:rPr>
        <w:t xml:space="preserve"> inclusive of the superficial, middle and deep zones of cartilage.</w:t>
      </w:r>
      <w:r w:rsidR="00C659D4" w:rsidRPr="005877E9">
        <w:rPr>
          <w:rFonts w:asciiTheme="minorHAnsi" w:hAnsiTheme="minorHAnsi" w:cstheme="minorHAnsi"/>
          <w:bCs/>
          <w:color w:val="000000" w:themeColor="text1"/>
        </w:rPr>
        <w:t xml:space="preserve"> </w:t>
      </w:r>
    </w:p>
    <w:p w14:paraId="7F46E96D" w14:textId="77777777" w:rsidR="003E129E" w:rsidRPr="005B56F1" w:rsidRDefault="003E129E" w:rsidP="00381F31">
      <w:pPr>
        <w:pStyle w:val="ListParagraph"/>
        <w:ind w:left="0"/>
        <w:rPr>
          <w:rFonts w:asciiTheme="minorHAnsi" w:hAnsiTheme="minorHAnsi" w:cstheme="minorHAnsi"/>
          <w:bCs/>
          <w:color w:val="000000" w:themeColor="text1"/>
          <w:highlight w:val="yellow"/>
        </w:rPr>
      </w:pPr>
    </w:p>
    <w:p w14:paraId="1EB54CD6" w14:textId="3A4AAB0B" w:rsidR="009A7894" w:rsidRPr="005B56F1" w:rsidRDefault="00981771" w:rsidP="00381F31">
      <w:pPr>
        <w:pStyle w:val="ListParagraph"/>
        <w:numPr>
          <w:ilvl w:val="1"/>
          <w:numId w:val="39"/>
        </w:numPr>
        <w:ind w:left="0" w:firstLine="0"/>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Place the slice between a glass slide and a coverslip. Hydrate the slice with a layer of </w:t>
      </w:r>
      <w:r w:rsidR="001E6662" w:rsidRPr="005B56F1">
        <w:rPr>
          <w:rFonts w:asciiTheme="minorHAnsi" w:hAnsiTheme="minorHAnsi" w:cstheme="minorHAnsi"/>
          <w:bCs/>
          <w:color w:val="000000" w:themeColor="text1"/>
          <w:highlight w:val="yellow"/>
        </w:rPr>
        <w:t xml:space="preserve">1x </w:t>
      </w:r>
      <w:r w:rsidRPr="005B56F1">
        <w:rPr>
          <w:rFonts w:asciiTheme="minorHAnsi" w:hAnsiTheme="minorHAnsi" w:cstheme="minorHAnsi"/>
          <w:bCs/>
          <w:color w:val="000000" w:themeColor="text1"/>
          <w:highlight w:val="yellow"/>
        </w:rPr>
        <w:t>PBS-PI.</w:t>
      </w:r>
    </w:p>
    <w:p w14:paraId="2AB90E66" w14:textId="6C5A998B" w:rsidR="003A6182" w:rsidRPr="005B56F1" w:rsidRDefault="003A6182" w:rsidP="00381F31">
      <w:pPr>
        <w:rPr>
          <w:rFonts w:asciiTheme="minorHAnsi" w:hAnsiTheme="minorHAnsi" w:cstheme="minorHAnsi"/>
          <w:bCs/>
          <w:color w:val="000000" w:themeColor="text1"/>
          <w:highlight w:val="yellow"/>
        </w:rPr>
      </w:pPr>
    </w:p>
    <w:p w14:paraId="23F384E8" w14:textId="00E7E7A4" w:rsidR="009A7894" w:rsidRPr="005B56F1" w:rsidRDefault="00E601E0"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 xml:space="preserve">3.10 </w:t>
      </w:r>
      <w:r w:rsidR="00223DB2" w:rsidRPr="005B56F1">
        <w:rPr>
          <w:rFonts w:asciiTheme="minorHAnsi" w:hAnsiTheme="minorHAnsi" w:cstheme="minorHAnsi"/>
          <w:bCs/>
          <w:color w:val="000000" w:themeColor="text1"/>
          <w:highlight w:val="yellow"/>
        </w:rPr>
        <w:t>At 10x magnification, i</w:t>
      </w:r>
      <w:r w:rsidR="00353611" w:rsidRPr="005B56F1">
        <w:rPr>
          <w:rFonts w:asciiTheme="minorHAnsi" w:hAnsiTheme="minorHAnsi" w:cstheme="minorHAnsi"/>
          <w:bCs/>
          <w:color w:val="000000" w:themeColor="text1"/>
          <w:highlight w:val="yellow"/>
        </w:rPr>
        <w:t xml:space="preserve">mage </w:t>
      </w:r>
      <w:r w:rsidR="00E2195E" w:rsidRPr="005B56F1">
        <w:rPr>
          <w:rFonts w:asciiTheme="minorHAnsi" w:hAnsiTheme="minorHAnsi" w:cstheme="minorHAnsi"/>
          <w:bCs/>
          <w:color w:val="000000" w:themeColor="text1"/>
          <w:highlight w:val="yellow"/>
        </w:rPr>
        <w:t xml:space="preserve">through the full thickness of the slice </w:t>
      </w:r>
      <w:r w:rsidR="008B337D" w:rsidRPr="005B56F1">
        <w:rPr>
          <w:rFonts w:asciiTheme="minorHAnsi" w:hAnsiTheme="minorHAnsi" w:cstheme="minorHAnsi"/>
          <w:bCs/>
          <w:color w:val="000000" w:themeColor="text1"/>
          <w:highlight w:val="yellow"/>
        </w:rPr>
        <w:t>to obtain z-stack of</w:t>
      </w:r>
      <w:r w:rsidRPr="005B56F1">
        <w:rPr>
          <w:rFonts w:asciiTheme="minorHAnsi" w:hAnsiTheme="minorHAnsi" w:cstheme="minorHAnsi"/>
          <w:bCs/>
          <w:color w:val="000000" w:themeColor="text1"/>
          <w:highlight w:val="yellow"/>
        </w:rPr>
        <w:t xml:space="preserve"> </w:t>
      </w:r>
      <w:r w:rsidR="008B337D" w:rsidRPr="005B56F1">
        <w:rPr>
          <w:rFonts w:asciiTheme="minorHAnsi" w:hAnsiTheme="minorHAnsi" w:cstheme="minorHAnsi"/>
          <w:bCs/>
          <w:color w:val="000000" w:themeColor="text1"/>
          <w:highlight w:val="yellow"/>
        </w:rPr>
        <w:t>fluorescent images</w:t>
      </w:r>
      <w:r w:rsidR="00F80AD3" w:rsidRPr="005B56F1">
        <w:rPr>
          <w:rFonts w:asciiTheme="minorHAnsi" w:hAnsiTheme="minorHAnsi" w:cstheme="minorHAnsi"/>
          <w:bCs/>
          <w:color w:val="000000" w:themeColor="text1"/>
          <w:highlight w:val="yellow"/>
        </w:rPr>
        <w:t xml:space="preserve"> using a confocal microscope</w:t>
      </w:r>
      <w:r w:rsidR="00353611" w:rsidRPr="005B56F1">
        <w:rPr>
          <w:rFonts w:asciiTheme="minorHAnsi" w:hAnsiTheme="minorHAnsi" w:cstheme="minorHAnsi"/>
          <w:bCs/>
          <w:color w:val="000000" w:themeColor="text1"/>
          <w:highlight w:val="yellow"/>
        </w:rPr>
        <w:t>.</w:t>
      </w:r>
    </w:p>
    <w:p w14:paraId="50A0BD22" w14:textId="77777777" w:rsidR="003A6182" w:rsidRPr="005B56F1" w:rsidRDefault="003A6182" w:rsidP="00381F31">
      <w:pPr>
        <w:rPr>
          <w:rFonts w:asciiTheme="minorHAnsi" w:hAnsiTheme="minorHAnsi" w:cstheme="minorHAnsi"/>
          <w:bCs/>
          <w:color w:val="000000" w:themeColor="text1"/>
          <w:highlight w:val="yellow"/>
        </w:rPr>
      </w:pPr>
    </w:p>
    <w:p w14:paraId="7B839197" w14:textId="75403520" w:rsidR="00DE0127" w:rsidRPr="005B56F1" w:rsidRDefault="00BA6011"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3</w:t>
      </w:r>
      <w:r w:rsidR="00FA37F4" w:rsidRPr="005B56F1">
        <w:rPr>
          <w:rFonts w:asciiTheme="minorHAnsi" w:hAnsiTheme="minorHAnsi" w:cstheme="minorHAnsi"/>
          <w:bCs/>
          <w:color w:val="000000" w:themeColor="text1"/>
          <w:highlight w:val="yellow"/>
        </w:rPr>
        <w:t>.11 Using ImageJ</w:t>
      </w:r>
      <w:r w:rsidR="004C2B38" w:rsidRPr="005B56F1">
        <w:rPr>
          <w:rFonts w:asciiTheme="minorHAnsi" w:hAnsiTheme="minorHAnsi" w:cstheme="minorHAnsi"/>
          <w:bCs/>
          <w:color w:val="000000" w:themeColor="text1"/>
          <w:highlight w:val="yellow"/>
        </w:rPr>
        <w:t xml:space="preserve"> project the average intensity of </w:t>
      </w:r>
      <w:r w:rsidR="004F79AF" w:rsidRPr="005B56F1">
        <w:rPr>
          <w:rFonts w:asciiTheme="minorHAnsi" w:hAnsiTheme="minorHAnsi" w:cstheme="minorHAnsi"/>
          <w:bCs/>
          <w:color w:val="000000" w:themeColor="text1"/>
          <w:highlight w:val="yellow"/>
        </w:rPr>
        <w:t xml:space="preserve">the </w:t>
      </w:r>
      <w:r w:rsidR="004C2B38" w:rsidRPr="005B56F1">
        <w:rPr>
          <w:rFonts w:asciiTheme="minorHAnsi" w:hAnsiTheme="minorHAnsi" w:cstheme="minorHAnsi"/>
          <w:bCs/>
          <w:color w:val="000000" w:themeColor="text1"/>
          <w:highlight w:val="yellow"/>
        </w:rPr>
        <w:t>image</w:t>
      </w:r>
      <w:r w:rsidR="004F79AF" w:rsidRPr="005B56F1">
        <w:rPr>
          <w:rFonts w:asciiTheme="minorHAnsi" w:hAnsiTheme="minorHAnsi" w:cstheme="minorHAnsi"/>
          <w:bCs/>
          <w:color w:val="000000" w:themeColor="text1"/>
          <w:highlight w:val="yellow"/>
        </w:rPr>
        <w:t>s</w:t>
      </w:r>
      <w:r w:rsidR="004C2B38" w:rsidRPr="005B56F1">
        <w:rPr>
          <w:rFonts w:asciiTheme="minorHAnsi" w:hAnsiTheme="minorHAnsi" w:cstheme="minorHAnsi"/>
          <w:bCs/>
          <w:color w:val="000000" w:themeColor="text1"/>
          <w:highlight w:val="yellow"/>
        </w:rPr>
        <w:t xml:space="preserve"> within the z-stack to determine the depth of penetration of CPCs in cartilage.</w:t>
      </w:r>
    </w:p>
    <w:p w14:paraId="581F8CD1" w14:textId="77777777" w:rsidR="00FA37F4" w:rsidRPr="005877E9" w:rsidRDefault="00AD2953" w:rsidP="00381F31">
      <w:pPr>
        <w:rPr>
          <w:rFonts w:asciiTheme="minorHAnsi" w:hAnsiTheme="minorHAnsi" w:cstheme="minorHAnsi"/>
          <w:bCs/>
          <w:color w:val="000000" w:themeColor="text1"/>
        </w:rPr>
      </w:pPr>
      <w:r w:rsidRPr="005877E9">
        <w:rPr>
          <w:rFonts w:asciiTheme="minorHAnsi" w:hAnsiTheme="minorHAnsi" w:cstheme="minorHAnsi"/>
          <w:bCs/>
          <w:color w:val="000000" w:themeColor="text1"/>
        </w:rPr>
        <w:tab/>
      </w:r>
    </w:p>
    <w:p w14:paraId="133A3D3A" w14:textId="422B35F7" w:rsidR="00AD2953" w:rsidRPr="005B56F1" w:rsidRDefault="00B976E1"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3</w:t>
      </w:r>
      <w:r w:rsidR="00AD2953" w:rsidRPr="005B56F1">
        <w:rPr>
          <w:rFonts w:asciiTheme="minorHAnsi" w:hAnsiTheme="minorHAnsi" w:cstheme="minorHAnsi"/>
          <w:bCs/>
          <w:color w:val="000000" w:themeColor="text1"/>
          <w:highlight w:val="yellow"/>
        </w:rPr>
        <w:t xml:space="preserve">.11.1 </w:t>
      </w:r>
      <w:r w:rsidR="00FF4723" w:rsidRPr="005B56F1">
        <w:rPr>
          <w:rFonts w:asciiTheme="minorHAnsi" w:hAnsiTheme="minorHAnsi" w:cstheme="minorHAnsi"/>
          <w:bCs/>
          <w:color w:val="000000" w:themeColor="text1"/>
          <w:highlight w:val="yellow"/>
        </w:rPr>
        <w:t xml:space="preserve">Open the image stack </w:t>
      </w:r>
      <w:r w:rsidR="005877E9">
        <w:rPr>
          <w:rFonts w:asciiTheme="minorHAnsi" w:hAnsiTheme="minorHAnsi" w:cstheme="minorHAnsi"/>
          <w:bCs/>
          <w:color w:val="000000" w:themeColor="text1"/>
          <w:highlight w:val="yellow"/>
        </w:rPr>
        <w:t xml:space="preserve">by clicking on </w:t>
      </w:r>
      <w:r w:rsidR="00FF4723" w:rsidRPr="005877E9">
        <w:rPr>
          <w:rFonts w:asciiTheme="minorHAnsi" w:hAnsiTheme="minorHAnsi" w:cstheme="minorHAnsi"/>
          <w:b/>
          <w:color w:val="000000" w:themeColor="text1"/>
          <w:highlight w:val="yellow"/>
        </w:rPr>
        <w:t>Fil</w:t>
      </w:r>
      <w:r w:rsidR="005877E9" w:rsidRPr="005877E9">
        <w:rPr>
          <w:rFonts w:asciiTheme="minorHAnsi" w:hAnsiTheme="minorHAnsi" w:cstheme="minorHAnsi"/>
          <w:b/>
          <w:color w:val="000000" w:themeColor="text1"/>
          <w:highlight w:val="yellow"/>
        </w:rPr>
        <w:t xml:space="preserve">e | </w:t>
      </w:r>
      <w:r w:rsidR="00FF4723" w:rsidRPr="005877E9">
        <w:rPr>
          <w:rFonts w:asciiTheme="minorHAnsi" w:hAnsiTheme="minorHAnsi" w:cstheme="minorHAnsi"/>
          <w:b/>
          <w:color w:val="000000" w:themeColor="text1"/>
          <w:highlight w:val="yellow"/>
        </w:rPr>
        <w:t>Open</w:t>
      </w:r>
      <w:r w:rsidR="005877E9">
        <w:rPr>
          <w:rFonts w:asciiTheme="minorHAnsi" w:hAnsiTheme="minorHAnsi" w:cstheme="minorHAnsi"/>
          <w:bCs/>
          <w:color w:val="000000" w:themeColor="text1"/>
          <w:highlight w:val="yellow"/>
        </w:rPr>
        <w:t>.</w:t>
      </w:r>
    </w:p>
    <w:p w14:paraId="529EFC09" w14:textId="77777777" w:rsidR="00FA37F4" w:rsidRPr="005877E9" w:rsidRDefault="00FF4723" w:rsidP="00381F31">
      <w:pPr>
        <w:rPr>
          <w:rFonts w:asciiTheme="minorHAnsi" w:hAnsiTheme="minorHAnsi" w:cstheme="minorHAnsi"/>
          <w:bCs/>
          <w:color w:val="000000" w:themeColor="text1"/>
        </w:rPr>
      </w:pPr>
      <w:r w:rsidRPr="005877E9">
        <w:rPr>
          <w:rFonts w:asciiTheme="minorHAnsi" w:hAnsiTheme="minorHAnsi" w:cstheme="minorHAnsi"/>
          <w:bCs/>
          <w:color w:val="000000" w:themeColor="text1"/>
        </w:rPr>
        <w:tab/>
      </w:r>
    </w:p>
    <w:p w14:paraId="0CAC7BA8" w14:textId="7FD42649" w:rsidR="00B83C87" w:rsidRPr="005B56F1" w:rsidRDefault="00B976E1"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3</w:t>
      </w:r>
      <w:r w:rsidR="00FF4723" w:rsidRPr="005B56F1">
        <w:rPr>
          <w:rFonts w:asciiTheme="minorHAnsi" w:hAnsiTheme="minorHAnsi" w:cstheme="minorHAnsi"/>
          <w:bCs/>
          <w:color w:val="000000" w:themeColor="text1"/>
          <w:highlight w:val="yellow"/>
        </w:rPr>
        <w:t xml:space="preserve">.11.2 </w:t>
      </w:r>
      <w:r w:rsidR="008526E9" w:rsidRPr="005B56F1">
        <w:rPr>
          <w:rFonts w:asciiTheme="minorHAnsi" w:hAnsiTheme="minorHAnsi" w:cstheme="minorHAnsi"/>
          <w:bCs/>
          <w:color w:val="000000" w:themeColor="text1"/>
          <w:highlight w:val="yellow"/>
        </w:rPr>
        <w:t>Click on ‘</w:t>
      </w:r>
      <w:r w:rsidR="008526E9" w:rsidRPr="005877E9">
        <w:rPr>
          <w:rFonts w:asciiTheme="minorHAnsi" w:hAnsiTheme="minorHAnsi" w:cstheme="minorHAnsi"/>
          <w:b/>
          <w:color w:val="000000" w:themeColor="text1"/>
          <w:highlight w:val="yellow"/>
        </w:rPr>
        <w:t>Image</w:t>
      </w:r>
      <w:r w:rsidR="008526E9" w:rsidRPr="005B56F1">
        <w:rPr>
          <w:rFonts w:asciiTheme="minorHAnsi" w:hAnsiTheme="minorHAnsi" w:cstheme="minorHAnsi"/>
          <w:bCs/>
          <w:color w:val="000000" w:themeColor="text1"/>
          <w:highlight w:val="yellow"/>
        </w:rPr>
        <w:t xml:space="preserve">’ on the task bar </w:t>
      </w:r>
      <w:r w:rsidR="005877E9">
        <w:rPr>
          <w:rFonts w:asciiTheme="minorHAnsi" w:hAnsiTheme="minorHAnsi" w:cstheme="minorHAnsi"/>
          <w:bCs/>
          <w:color w:val="000000" w:themeColor="text1"/>
          <w:highlight w:val="yellow"/>
        </w:rPr>
        <w:t xml:space="preserve">and click </w:t>
      </w:r>
      <w:r w:rsidR="008526E9" w:rsidRPr="005877E9">
        <w:rPr>
          <w:rFonts w:asciiTheme="minorHAnsi" w:hAnsiTheme="minorHAnsi" w:cstheme="minorHAnsi"/>
          <w:b/>
          <w:color w:val="000000" w:themeColor="text1"/>
          <w:highlight w:val="yellow"/>
        </w:rPr>
        <w:t>Image</w:t>
      </w:r>
      <w:r w:rsidR="005877E9" w:rsidRPr="005877E9">
        <w:rPr>
          <w:rFonts w:asciiTheme="minorHAnsi" w:hAnsiTheme="minorHAnsi" w:cstheme="minorHAnsi"/>
          <w:b/>
          <w:color w:val="000000" w:themeColor="text1"/>
          <w:highlight w:val="yellow"/>
        </w:rPr>
        <w:t xml:space="preserve"> | </w:t>
      </w:r>
      <w:r w:rsidR="008526E9" w:rsidRPr="005877E9">
        <w:rPr>
          <w:rFonts w:asciiTheme="minorHAnsi" w:hAnsiTheme="minorHAnsi" w:cstheme="minorHAnsi"/>
          <w:b/>
          <w:color w:val="000000" w:themeColor="text1"/>
          <w:highlight w:val="yellow"/>
        </w:rPr>
        <w:t>Stacks</w:t>
      </w:r>
      <w:r w:rsidR="005877E9" w:rsidRPr="005877E9">
        <w:rPr>
          <w:rFonts w:asciiTheme="minorHAnsi" w:hAnsiTheme="minorHAnsi" w:cstheme="minorHAnsi"/>
          <w:b/>
          <w:color w:val="000000" w:themeColor="text1"/>
          <w:highlight w:val="yellow"/>
        </w:rPr>
        <w:t xml:space="preserve"> | </w:t>
      </w:r>
      <w:r w:rsidR="008526E9" w:rsidRPr="005877E9">
        <w:rPr>
          <w:rFonts w:asciiTheme="minorHAnsi" w:hAnsiTheme="minorHAnsi" w:cstheme="minorHAnsi"/>
          <w:b/>
          <w:color w:val="000000" w:themeColor="text1"/>
          <w:highlight w:val="yellow"/>
        </w:rPr>
        <w:t>Z Project</w:t>
      </w:r>
      <w:r w:rsidR="005877E9">
        <w:rPr>
          <w:rFonts w:asciiTheme="minorHAnsi" w:hAnsiTheme="minorHAnsi" w:cstheme="minorHAnsi"/>
          <w:bCs/>
          <w:color w:val="000000" w:themeColor="text1"/>
          <w:highlight w:val="yellow"/>
        </w:rPr>
        <w:t xml:space="preserve"> from the dropdown menu. </w:t>
      </w:r>
      <w:r w:rsidR="008526E9" w:rsidRPr="005B56F1">
        <w:rPr>
          <w:rFonts w:asciiTheme="minorHAnsi" w:hAnsiTheme="minorHAnsi" w:cstheme="minorHAnsi"/>
          <w:bCs/>
          <w:color w:val="000000" w:themeColor="text1"/>
          <w:highlight w:val="yellow"/>
        </w:rPr>
        <w:softHyphen/>
      </w:r>
      <w:r w:rsidR="008526E9" w:rsidRPr="005B56F1">
        <w:rPr>
          <w:rFonts w:asciiTheme="minorHAnsi" w:hAnsiTheme="minorHAnsi" w:cstheme="minorHAnsi"/>
          <w:bCs/>
          <w:color w:val="000000" w:themeColor="text1"/>
          <w:highlight w:val="yellow"/>
        </w:rPr>
        <w:softHyphen/>
      </w:r>
      <w:r w:rsidR="008526E9" w:rsidRPr="005B56F1">
        <w:rPr>
          <w:rFonts w:asciiTheme="minorHAnsi" w:hAnsiTheme="minorHAnsi" w:cstheme="minorHAnsi"/>
          <w:bCs/>
          <w:color w:val="000000" w:themeColor="text1"/>
          <w:highlight w:val="yellow"/>
        </w:rPr>
        <w:softHyphen/>
      </w:r>
    </w:p>
    <w:p w14:paraId="0E18C380" w14:textId="77777777" w:rsidR="00FA37F4" w:rsidRPr="005877E9" w:rsidRDefault="008526E9" w:rsidP="00381F31">
      <w:pPr>
        <w:rPr>
          <w:rFonts w:asciiTheme="minorHAnsi" w:hAnsiTheme="minorHAnsi" w:cstheme="minorHAnsi"/>
          <w:bCs/>
          <w:color w:val="000000" w:themeColor="text1"/>
        </w:rPr>
      </w:pPr>
      <w:r w:rsidRPr="005877E9">
        <w:rPr>
          <w:rFonts w:asciiTheme="minorHAnsi" w:hAnsiTheme="minorHAnsi" w:cstheme="minorHAnsi"/>
          <w:bCs/>
          <w:color w:val="000000" w:themeColor="text1"/>
        </w:rPr>
        <w:tab/>
      </w:r>
    </w:p>
    <w:p w14:paraId="2C2FB491" w14:textId="05A917EA" w:rsidR="00587AA7" w:rsidRPr="00A00F3A" w:rsidRDefault="00B976E1" w:rsidP="00381F31">
      <w:pPr>
        <w:rPr>
          <w:rFonts w:asciiTheme="minorHAnsi" w:hAnsiTheme="minorHAnsi" w:cstheme="minorHAnsi"/>
          <w:bCs/>
          <w:color w:val="000000" w:themeColor="text1"/>
        </w:rPr>
      </w:pPr>
      <w:r w:rsidRPr="005B56F1">
        <w:rPr>
          <w:rFonts w:asciiTheme="minorHAnsi" w:hAnsiTheme="minorHAnsi" w:cstheme="minorHAnsi"/>
          <w:bCs/>
          <w:color w:val="000000" w:themeColor="text1"/>
          <w:highlight w:val="yellow"/>
        </w:rPr>
        <w:t>3</w:t>
      </w:r>
      <w:r w:rsidR="008526E9" w:rsidRPr="005B56F1">
        <w:rPr>
          <w:rFonts w:asciiTheme="minorHAnsi" w:hAnsiTheme="minorHAnsi" w:cstheme="minorHAnsi"/>
          <w:bCs/>
          <w:color w:val="000000" w:themeColor="text1"/>
          <w:highlight w:val="yellow"/>
        </w:rPr>
        <w:t xml:space="preserve">.11.3 </w:t>
      </w:r>
      <w:r w:rsidR="00B83C87" w:rsidRPr="005B56F1">
        <w:rPr>
          <w:rFonts w:asciiTheme="minorHAnsi" w:hAnsiTheme="minorHAnsi" w:cstheme="minorHAnsi"/>
          <w:bCs/>
          <w:color w:val="000000" w:themeColor="text1"/>
          <w:highlight w:val="yellow"/>
        </w:rPr>
        <w:t xml:space="preserve">Input slice numbers from 1 to </w:t>
      </w:r>
      <w:r w:rsidR="005877E9">
        <w:rPr>
          <w:rFonts w:asciiTheme="minorHAnsi" w:hAnsiTheme="minorHAnsi" w:cstheme="minorHAnsi"/>
          <w:bCs/>
          <w:color w:val="000000" w:themeColor="text1"/>
          <w:highlight w:val="yellow"/>
        </w:rPr>
        <w:t xml:space="preserve">the </w:t>
      </w:r>
      <w:r w:rsidR="00B83C87" w:rsidRPr="005B56F1">
        <w:rPr>
          <w:rFonts w:asciiTheme="minorHAnsi" w:hAnsiTheme="minorHAnsi" w:cstheme="minorHAnsi"/>
          <w:bCs/>
          <w:color w:val="000000" w:themeColor="text1"/>
          <w:highlight w:val="yellow"/>
        </w:rPr>
        <w:t>final slice. Select ‘</w:t>
      </w:r>
      <w:r w:rsidR="00B83C87" w:rsidRPr="005877E9">
        <w:rPr>
          <w:rFonts w:asciiTheme="minorHAnsi" w:hAnsiTheme="minorHAnsi" w:cstheme="minorHAnsi"/>
          <w:b/>
          <w:color w:val="000000" w:themeColor="text1"/>
          <w:highlight w:val="yellow"/>
        </w:rPr>
        <w:t>Average Intensity</w:t>
      </w:r>
      <w:r w:rsidR="00B83C87" w:rsidRPr="005B56F1">
        <w:rPr>
          <w:rFonts w:asciiTheme="minorHAnsi" w:hAnsiTheme="minorHAnsi" w:cstheme="minorHAnsi"/>
          <w:bCs/>
          <w:color w:val="000000" w:themeColor="text1"/>
          <w:highlight w:val="yellow"/>
        </w:rPr>
        <w:t xml:space="preserve">’ under </w:t>
      </w:r>
      <w:r w:rsidR="00B83C87" w:rsidRPr="005877E9">
        <w:rPr>
          <w:rFonts w:asciiTheme="minorHAnsi" w:hAnsiTheme="minorHAnsi" w:cstheme="minorHAnsi"/>
          <w:b/>
          <w:color w:val="000000" w:themeColor="text1"/>
          <w:highlight w:val="yellow"/>
        </w:rPr>
        <w:t>Projection Type</w:t>
      </w:r>
      <w:r w:rsidR="00B83C87" w:rsidRPr="005B56F1">
        <w:rPr>
          <w:rFonts w:asciiTheme="minorHAnsi" w:hAnsiTheme="minorHAnsi" w:cstheme="minorHAnsi"/>
          <w:bCs/>
          <w:color w:val="000000" w:themeColor="text1"/>
          <w:highlight w:val="yellow"/>
        </w:rPr>
        <w:t>.</w:t>
      </w:r>
      <w:r w:rsidR="00607CD3" w:rsidRPr="005B56F1">
        <w:rPr>
          <w:rFonts w:asciiTheme="minorHAnsi" w:hAnsiTheme="minorHAnsi" w:cstheme="minorHAnsi"/>
          <w:bCs/>
          <w:color w:val="000000" w:themeColor="text1"/>
          <w:highlight w:val="yellow"/>
        </w:rPr>
        <w:t xml:space="preserve"> Click ‘</w:t>
      </w:r>
      <w:r w:rsidR="00607CD3" w:rsidRPr="005877E9">
        <w:rPr>
          <w:rFonts w:asciiTheme="minorHAnsi" w:hAnsiTheme="minorHAnsi" w:cstheme="minorHAnsi"/>
          <w:b/>
          <w:color w:val="000000" w:themeColor="text1"/>
          <w:highlight w:val="yellow"/>
        </w:rPr>
        <w:t>OK</w:t>
      </w:r>
      <w:r w:rsidR="00DA09D4" w:rsidRPr="005B56F1">
        <w:rPr>
          <w:rFonts w:asciiTheme="minorHAnsi" w:hAnsiTheme="minorHAnsi" w:cstheme="minorHAnsi"/>
          <w:bCs/>
          <w:color w:val="000000" w:themeColor="text1"/>
          <w:highlight w:val="yellow"/>
        </w:rPr>
        <w:t>.</w:t>
      </w:r>
      <w:r w:rsidR="00607CD3" w:rsidRPr="005B56F1">
        <w:rPr>
          <w:rFonts w:asciiTheme="minorHAnsi" w:hAnsiTheme="minorHAnsi" w:cstheme="minorHAnsi"/>
          <w:bCs/>
          <w:color w:val="000000" w:themeColor="text1"/>
          <w:highlight w:val="yellow"/>
        </w:rPr>
        <w:t>’</w:t>
      </w:r>
    </w:p>
    <w:p w14:paraId="452CCE39" w14:textId="2B82C662" w:rsidR="001B493E" w:rsidRPr="00A00F3A" w:rsidRDefault="001B493E" w:rsidP="00381F31">
      <w:pPr>
        <w:rPr>
          <w:rFonts w:asciiTheme="minorHAnsi" w:hAnsiTheme="minorHAnsi" w:cstheme="minorHAnsi"/>
          <w:bCs/>
          <w:color w:val="000000" w:themeColor="text1"/>
        </w:rPr>
      </w:pPr>
    </w:p>
    <w:p w14:paraId="53016CA6" w14:textId="649CBA04" w:rsidR="001B493E" w:rsidRPr="00A00F3A" w:rsidRDefault="006503C7" w:rsidP="00381F31">
      <w:pPr>
        <w:rPr>
          <w:rFonts w:asciiTheme="minorHAnsi" w:hAnsiTheme="minorHAnsi" w:cstheme="minorHAnsi"/>
          <w:bCs/>
          <w:color w:val="000000" w:themeColor="text1"/>
        </w:rPr>
      </w:pPr>
      <w:r w:rsidRPr="00A00F3A">
        <w:rPr>
          <w:rFonts w:asciiTheme="minorHAnsi" w:hAnsiTheme="minorHAnsi" w:cstheme="minorHAnsi"/>
          <w:bCs/>
          <w:color w:val="000000" w:themeColor="text1"/>
        </w:rPr>
        <w:t xml:space="preserve">[Place </w:t>
      </w:r>
      <w:r w:rsidRPr="00A00F3A">
        <w:rPr>
          <w:rFonts w:asciiTheme="minorHAnsi" w:hAnsiTheme="minorHAnsi" w:cstheme="minorHAnsi"/>
          <w:b/>
          <w:color w:val="000000" w:themeColor="text1"/>
        </w:rPr>
        <w:t>Figure</w:t>
      </w:r>
      <w:r w:rsidR="00DB492D">
        <w:rPr>
          <w:rFonts w:asciiTheme="minorHAnsi" w:hAnsiTheme="minorHAnsi" w:cstheme="minorHAnsi"/>
          <w:b/>
          <w:color w:val="000000" w:themeColor="text1"/>
        </w:rPr>
        <w:t>s</w:t>
      </w:r>
      <w:r w:rsidRPr="00A00F3A">
        <w:rPr>
          <w:rFonts w:asciiTheme="minorHAnsi" w:hAnsiTheme="minorHAnsi" w:cstheme="minorHAnsi"/>
          <w:b/>
          <w:color w:val="000000" w:themeColor="text1"/>
        </w:rPr>
        <w:t xml:space="preserve"> </w:t>
      </w:r>
      <w:r w:rsidR="00C72733">
        <w:rPr>
          <w:rFonts w:asciiTheme="minorHAnsi" w:hAnsiTheme="minorHAnsi" w:cstheme="minorHAnsi"/>
          <w:b/>
          <w:color w:val="000000" w:themeColor="text1"/>
        </w:rPr>
        <w:t>4</w:t>
      </w:r>
      <w:r w:rsidR="00DB492D">
        <w:rPr>
          <w:rFonts w:asciiTheme="minorHAnsi" w:hAnsiTheme="minorHAnsi" w:cstheme="minorHAnsi"/>
          <w:b/>
          <w:color w:val="000000" w:themeColor="text1"/>
        </w:rPr>
        <w:t xml:space="preserve"> </w:t>
      </w:r>
      <w:r w:rsidR="00DB492D" w:rsidRPr="00C817D0">
        <w:rPr>
          <w:rFonts w:asciiTheme="minorHAnsi" w:hAnsiTheme="minorHAnsi" w:cstheme="minorHAnsi"/>
          <w:bCs/>
          <w:color w:val="000000" w:themeColor="text1"/>
        </w:rPr>
        <w:t xml:space="preserve">and </w:t>
      </w:r>
      <w:r w:rsidR="005877E9">
        <w:rPr>
          <w:rFonts w:asciiTheme="minorHAnsi" w:hAnsiTheme="minorHAnsi" w:cstheme="minorHAnsi"/>
          <w:b/>
          <w:color w:val="000000" w:themeColor="text1"/>
        </w:rPr>
        <w:t xml:space="preserve">Figure </w:t>
      </w:r>
      <w:r w:rsidR="00C72733">
        <w:rPr>
          <w:rFonts w:asciiTheme="minorHAnsi" w:hAnsiTheme="minorHAnsi" w:cstheme="minorHAnsi"/>
          <w:b/>
          <w:color w:val="000000" w:themeColor="text1"/>
        </w:rPr>
        <w:t>5</w:t>
      </w:r>
      <w:r w:rsidRPr="00A00F3A">
        <w:rPr>
          <w:rFonts w:asciiTheme="minorHAnsi" w:hAnsiTheme="minorHAnsi" w:cstheme="minorHAnsi"/>
          <w:b/>
          <w:color w:val="000000" w:themeColor="text1"/>
        </w:rPr>
        <w:t xml:space="preserve"> </w:t>
      </w:r>
      <w:r w:rsidRPr="00A00F3A">
        <w:rPr>
          <w:rFonts w:asciiTheme="minorHAnsi" w:hAnsiTheme="minorHAnsi" w:cstheme="minorHAnsi"/>
          <w:bCs/>
          <w:color w:val="000000" w:themeColor="text1"/>
        </w:rPr>
        <w:t>here]</w:t>
      </w:r>
    </w:p>
    <w:p w14:paraId="6CC800F6" w14:textId="77777777" w:rsidR="006503C7" w:rsidRPr="003B3E6A" w:rsidRDefault="006503C7" w:rsidP="00381F31">
      <w:pPr>
        <w:rPr>
          <w:rFonts w:asciiTheme="minorHAnsi" w:hAnsiTheme="minorHAnsi" w:cstheme="minorHAnsi"/>
          <w:b/>
          <w:color w:val="000000" w:themeColor="text1"/>
        </w:rPr>
      </w:pPr>
    </w:p>
    <w:p w14:paraId="07DAE424" w14:textId="4F31EE2E" w:rsidR="001B493E" w:rsidRPr="005B56F1" w:rsidRDefault="00DF5D3C" w:rsidP="00381F31">
      <w:pPr>
        <w:pStyle w:val="ListParagraph"/>
        <w:numPr>
          <w:ilvl w:val="0"/>
          <w:numId w:val="29"/>
        </w:numPr>
        <w:ind w:left="0" w:firstLine="0"/>
        <w:rPr>
          <w:rFonts w:asciiTheme="minorHAnsi" w:hAnsiTheme="minorHAnsi" w:cstheme="minorHAnsi"/>
          <w:bCs/>
          <w:color w:val="000000" w:themeColor="text1"/>
          <w:highlight w:val="yellow"/>
        </w:rPr>
      </w:pPr>
      <w:r w:rsidRPr="005B56F1">
        <w:rPr>
          <w:rFonts w:asciiTheme="minorHAnsi" w:hAnsiTheme="minorHAnsi" w:cstheme="minorHAnsi"/>
          <w:b/>
          <w:color w:val="000000" w:themeColor="text1"/>
          <w:highlight w:val="yellow"/>
        </w:rPr>
        <w:t>Non-</w:t>
      </w:r>
      <w:r w:rsidR="005877E9">
        <w:rPr>
          <w:rFonts w:asciiTheme="minorHAnsi" w:hAnsiTheme="minorHAnsi" w:cstheme="minorHAnsi"/>
          <w:b/>
          <w:color w:val="000000" w:themeColor="text1"/>
          <w:highlight w:val="yellow"/>
        </w:rPr>
        <w:t>e</w:t>
      </w:r>
      <w:r w:rsidRPr="005B56F1">
        <w:rPr>
          <w:rFonts w:asciiTheme="minorHAnsi" w:hAnsiTheme="minorHAnsi" w:cstheme="minorHAnsi"/>
          <w:b/>
          <w:color w:val="000000" w:themeColor="text1"/>
          <w:highlight w:val="yellow"/>
        </w:rPr>
        <w:t xml:space="preserve">quilibrium </w:t>
      </w:r>
      <w:r w:rsidR="005877E9">
        <w:rPr>
          <w:rFonts w:asciiTheme="minorHAnsi" w:hAnsiTheme="minorHAnsi" w:cstheme="minorHAnsi"/>
          <w:b/>
          <w:color w:val="000000" w:themeColor="text1"/>
          <w:highlight w:val="yellow"/>
        </w:rPr>
        <w:t>d</w:t>
      </w:r>
      <w:r w:rsidRPr="005B56F1">
        <w:rPr>
          <w:rFonts w:asciiTheme="minorHAnsi" w:hAnsiTheme="minorHAnsi" w:cstheme="minorHAnsi"/>
          <w:b/>
          <w:color w:val="000000" w:themeColor="text1"/>
          <w:highlight w:val="yellow"/>
        </w:rPr>
        <w:t xml:space="preserve">iffusion </w:t>
      </w:r>
      <w:r w:rsidR="005877E9">
        <w:rPr>
          <w:rFonts w:asciiTheme="minorHAnsi" w:hAnsiTheme="minorHAnsi" w:cstheme="minorHAnsi"/>
          <w:b/>
          <w:color w:val="000000" w:themeColor="text1"/>
          <w:highlight w:val="yellow"/>
        </w:rPr>
        <w:t>r</w:t>
      </w:r>
      <w:r w:rsidRPr="005B56F1">
        <w:rPr>
          <w:rFonts w:asciiTheme="minorHAnsi" w:hAnsiTheme="minorHAnsi" w:cstheme="minorHAnsi"/>
          <w:b/>
          <w:color w:val="000000" w:themeColor="text1"/>
          <w:highlight w:val="yellow"/>
        </w:rPr>
        <w:t xml:space="preserve">ate of CPCs in </w:t>
      </w:r>
      <w:r w:rsidR="00C817D0">
        <w:rPr>
          <w:rFonts w:asciiTheme="minorHAnsi" w:hAnsiTheme="minorHAnsi" w:cstheme="minorHAnsi"/>
          <w:b/>
          <w:color w:val="000000" w:themeColor="text1"/>
          <w:highlight w:val="yellow"/>
        </w:rPr>
        <w:t xml:space="preserve">the </w:t>
      </w:r>
      <w:r w:rsidR="005877E9">
        <w:rPr>
          <w:rFonts w:asciiTheme="minorHAnsi" w:hAnsiTheme="minorHAnsi" w:cstheme="minorHAnsi"/>
          <w:b/>
          <w:color w:val="000000" w:themeColor="text1"/>
          <w:highlight w:val="yellow"/>
        </w:rPr>
        <w:t>c</w:t>
      </w:r>
      <w:r w:rsidRPr="005B56F1">
        <w:rPr>
          <w:rFonts w:asciiTheme="minorHAnsi" w:hAnsiTheme="minorHAnsi" w:cstheme="minorHAnsi"/>
          <w:b/>
          <w:color w:val="000000" w:themeColor="text1"/>
          <w:highlight w:val="yellow"/>
        </w:rPr>
        <w:t>artilage</w:t>
      </w:r>
    </w:p>
    <w:p w14:paraId="1DB71AC3" w14:textId="77777777" w:rsidR="00C46616" w:rsidRDefault="00C46616" w:rsidP="00381F31">
      <w:pPr>
        <w:pStyle w:val="ListParagraph"/>
        <w:ind w:left="0"/>
        <w:rPr>
          <w:rFonts w:asciiTheme="minorHAnsi" w:hAnsiTheme="minorHAnsi" w:cstheme="minorHAnsi"/>
          <w:bCs/>
          <w:color w:val="000000" w:themeColor="text1"/>
        </w:rPr>
      </w:pPr>
    </w:p>
    <w:p w14:paraId="62B4B91A" w14:textId="3DAB41B0" w:rsidR="00677A0A" w:rsidRDefault="003E4777" w:rsidP="00381F31">
      <w:pPr>
        <w:pStyle w:val="ListParagraph"/>
        <w:numPr>
          <w:ilvl w:val="0"/>
          <w:numId w:val="40"/>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Bring the two </w:t>
      </w:r>
      <w:r w:rsidR="008D6236">
        <w:rPr>
          <w:rFonts w:asciiTheme="minorHAnsi" w:hAnsiTheme="minorHAnsi" w:cstheme="minorHAnsi"/>
          <w:bCs/>
          <w:color w:val="000000" w:themeColor="text1"/>
        </w:rPr>
        <w:t xml:space="preserve">halves of the custom-designed transport </w:t>
      </w:r>
      <w:r>
        <w:rPr>
          <w:rFonts w:asciiTheme="minorHAnsi" w:hAnsiTheme="minorHAnsi" w:cstheme="minorHAnsi"/>
          <w:bCs/>
          <w:color w:val="000000" w:themeColor="text1"/>
        </w:rPr>
        <w:t>chamber</w:t>
      </w:r>
      <w:r w:rsidR="008D6236">
        <w:rPr>
          <w:rFonts w:asciiTheme="minorHAnsi" w:hAnsiTheme="minorHAnsi" w:cstheme="minorHAnsi"/>
          <w:bCs/>
          <w:color w:val="000000" w:themeColor="text1"/>
        </w:rPr>
        <w:t xml:space="preserve"> </w:t>
      </w:r>
      <w:r w:rsidR="008D6236">
        <w:rPr>
          <w:rFonts w:asciiTheme="minorHAnsi" w:hAnsiTheme="minorHAnsi" w:cstheme="minorHAnsi"/>
          <w:b/>
          <w:color w:val="000000" w:themeColor="text1"/>
        </w:rPr>
        <w:t>(Fig</w:t>
      </w:r>
      <w:r w:rsidR="005877E9">
        <w:rPr>
          <w:rFonts w:asciiTheme="minorHAnsi" w:hAnsiTheme="minorHAnsi" w:cstheme="minorHAnsi"/>
          <w:b/>
          <w:color w:val="000000" w:themeColor="text1"/>
        </w:rPr>
        <w:t>ure</w:t>
      </w:r>
      <w:r w:rsidR="008D6236">
        <w:rPr>
          <w:rFonts w:asciiTheme="minorHAnsi" w:hAnsiTheme="minorHAnsi" w:cstheme="minorHAnsi"/>
          <w:b/>
          <w:color w:val="000000" w:themeColor="text1"/>
        </w:rPr>
        <w:t xml:space="preserve"> 6)</w:t>
      </w:r>
      <w:r>
        <w:rPr>
          <w:rFonts w:asciiTheme="minorHAnsi" w:hAnsiTheme="minorHAnsi" w:cstheme="minorHAnsi"/>
          <w:bCs/>
          <w:color w:val="000000" w:themeColor="text1"/>
        </w:rPr>
        <w:t xml:space="preserve"> together to assemble and close the chamber</w:t>
      </w:r>
      <w:r w:rsidR="00667B1C">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667B1C">
        <w:rPr>
          <w:rFonts w:asciiTheme="minorHAnsi" w:hAnsiTheme="minorHAnsi" w:cstheme="minorHAnsi"/>
          <w:bCs/>
          <w:color w:val="000000" w:themeColor="text1"/>
        </w:rPr>
        <w:t>Use washers,</w:t>
      </w:r>
      <w:r>
        <w:rPr>
          <w:rFonts w:asciiTheme="minorHAnsi" w:hAnsiTheme="minorHAnsi" w:cstheme="minorHAnsi"/>
          <w:bCs/>
          <w:color w:val="000000" w:themeColor="text1"/>
        </w:rPr>
        <w:t xml:space="preserve"> nuts and bolts</w:t>
      </w:r>
      <w:r w:rsidR="00667B1C">
        <w:rPr>
          <w:rFonts w:asciiTheme="minorHAnsi" w:hAnsiTheme="minorHAnsi" w:cstheme="minorHAnsi"/>
          <w:bCs/>
          <w:color w:val="000000" w:themeColor="text1"/>
        </w:rPr>
        <w:t xml:space="preserve"> to tightly close the chamber with a wrench</w:t>
      </w:r>
      <w:r>
        <w:rPr>
          <w:rFonts w:asciiTheme="minorHAnsi" w:hAnsiTheme="minorHAnsi" w:cstheme="minorHAnsi"/>
          <w:bCs/>
          <w:color w:val="000000" w:themeColor="text1"/>
        </w:rPr>
        <w:t xml:space="preserve">. </w:t>
      </w:r>
      <w:r w:rsidR="00D12AD4">
        <w:rPr>
          <w:rFonts w:asciiTheme="minorHAnsi" w:hAnsiTheme="minorHAnsi" w:cstheme="minorHAnsi"/>
          <w:bCs/>
          <w:color w:val="000000" w:themeColor="text1"/>
        </w:rPr>
        <w:t xml:space="preserve"> </w:t>
      </w:r>
    </w:p>
    <w:p w14:paraId="5DE9D37B" w14:textId="77777777" w:rsidR="00677A0A" w:rsidRDefault="00677A0A" w:rsidP="00381F31">
      <w:pPr>
        <w:pStyle w:val="ListParagraph"/>
        <w:ind w:left="0"/>
        <w:rPr>
          <w:rFonts w:asciiTheme="minorHAnsi" w:hAnsiTheme="minorHAnsi" w:cstheme="minorHAnsi"/>
          <w:bCs/>
          <w:color w:val="000000" w:themeColor="text1"/>
        </w:rPr>
      </w:pPr>
    </w:p>
    <w:p w14:paraId="28DD4EFF" w14:textId="32A548A0" w:rsidR="00B30BB6" w:rsidRPr="00127AFB" w:rsidRDefault="00D12AD4" w:rsidP="00381F31">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0C3FFB">
        <w:rPr>
          <w:rFonts w:asciiTheme="minorHAnsi" w:hAnsiTheme="minorHAnsi" w:cstheme="minorHAnsi"/>
          <w:bCs/>
          <w:color w:val="000000" w:themeColor="text1"/>
        </w:rPr>
        <w:t xml:space="preserve">The transport chamber </w:t>
      </w:r>
      <w:r w:rsidR="00E44586">
        <w:rPr>
          <w:rFonts w:asciiTheme="minorHAnsi" w:hAnsiTheme="minorHAnsi" w:cstheme="minorHAnsi"/>
          <w:bCs/>
          <w:color w:val="000000" w:themeColor="text1"/>
        </w:rPr>
        <w:t>must</w:t>
      </w:r>
      <w:r w:rsidR="000C3FFB">
        <w:rPr>
          <w:rFonts w:asciiTheme="minorHAnsi" w:hAnsiTheme="minorHAnsi" w:cstheme="minorHAnsi"/>
          <w:bCs/>
          <w:color w:val="000000" w:themeColor="text1"/>
        </w:rPr>
        <w:t xml:space="preserve"> be translucent as to not interfere with </w:t>
      </w:r>
      <w:r w:rsidR="00F973E2">
        <w:rPr>
          <w:rFonts w:asciiTheme="minorHAnsi" w:hAnsiTheme="minorHAnsi" w:cstheme="minorHAnsi"/>
          <w:bCs/>
          <w:color w:val="000000" w:themeColor="text1"/>
        </w:rPr>
        <w:t>fluorescent readings.</w:t>
      </w:r>
      <w:r w:rsidR="001E484C">
        <w:rPr>
          <w:rFonts w:asciiTheme="minorHAnsi" w:hAnsiTheme="minorHAnsi" w:cstheme="minorHAnsi"/>
          <w:bCs/>
          <w:color w:val="000000" w:themeColor="text1"/>
        </w:rPr>
        <w:t xml:space="preserve"> </w:t>
      </w:r>
      <w:r w:rsidR="00B15A4C">
        <w:rPr>
          <w:rFonts w:asciiTheme="minorHAnsi" w:hAnsiTheme="minorHAnsi" w:cstheme="minorHAnsi"/>
          <w:bCs/>
          <w:color w:val="000000" w:themeColor="text1"/>
        </w:rPr>
        <w:t>The transport chambers used in this protocol are made from p</w:t>
      </w:r>
      <w:r w:rsidR="001E484C">
        <w:rPr>
          <w:rFonts w:asciiTheme="minorHAnsi" w:hAnsiTheme="minorHAnsi" w:cstheme="minorHAnsi"/>
          <w:bCs/>
          <w:color w:val="000000" w:themeColor="text1"/>
        </w:rPr>
        <w:t>olymethylmethacrylate</w:t>
      </w:r>
      <w:r w:rsidR="00BB3C82">
        <w:rPr>
          <w:rFonts w:asciiTheme="minorHAnsi" w:hAnsiTheme="minorHAnsi" w:cstheme="minorHAnsi"/>
          <w:bCs/>
          <w:color w:val="000000" w:themeColor="text1"/>
        </w:rPr>
        <w:t xml:space="preserve"> (PMMA)</w:t>
      </w:r>
      <w:r w:rsidR="00B15A4C">
        <w:rPr>
          <w:rFonts w:asciiTheme="minorHAnsi" w:hAnsiTheme="minorHAnsi" w:cstheme="minorHAnsi"/>
          <w:bCs/>
          <w:color w:val="000000" w:themeColor="text1"/>
        </w:rPr>
        <w:t>.</w:t>
      </w:r>
    </w:p>
    <w:p w14:paraId="428C481C" w14:textId="77777777" w:rsidR="00C46616" w:rsidRDefault="00C46616" w:rsidP="00381F31">
      <w:pPr>
        <w:rPr>
          <w:rFonts w:asciiTheme="minorHAnsi" w:hAnsiTheme="minorHAnsi" w:cstheme="minorHAnsi"/>
          <w:bCs/>
          <w:color w:val="000000" w:themeColor="text1"/>
        </w:rPr>
      </w:pPr>
    </w:p>
    <w:p w14:paraId="192B9E69" w14:textId="01D7BB05" w:rsidR="00B30BB6" w:rsidRPr="00127AFB" w:rsidRDefault="005217FD" w:rsidP="00381F31">
      <w:pPr>
        <w:rPr>
          <w:rFonts w:asciiTheme="minorHAnsi" w:hAnsiTheme="minorHAnsi" w:cstheme="minorHAnsi"/>
          <w:bCs/>
          <w:color w:val="000000" w:themeColor="text1"/>
        </w:rPr>
      </w:pPr>
      <w:r>
        <w:rPr>
          <w:rFonts w:asciiTheme="minorHAnsi" w:hAnsiTheme="minorHAnsi" w:cstheme="minorHAnsi"/>
          <w:bCs/>
          <w:color w:val="000000" w:themeColor="text1"/>
        </w:rPr>
        <w:lastRenderedPageBreak/>
        <w:t>4</w:t>
      </w:r>
      <w:r w:rsidR="003F0E25" w:rsidRPr="00127AFB">
        <w:rPr>
          <w:rFonts w:asciiTheme="minorHAnsi" w:hAnsiTheme="minorHAnsi" w:cstheme="minorHAnsi"/>
          <w:bCs/>
          <w:color w:val="000000" w:themeColor="text1"/>
        </w:rPr>
        <w:t xml:space="preserve">.2 </w:t>
      </w:r>
      <w:r w:rsidR="00A726FD" w:rsidRPr="00127AFB">
        <w:rPr>
          <w:rFonts w:asciiTheme="minorHAnsi" w:hAnsiTheme="minorHAnsi" w:cstheme="minorHAnsi"/>
          <w:bCs/>
          <w:color w:val="000000" w:themeColor="text1"/>
        </w:rPr>
        <w:t xml:space="preserve">Coat the inner space of the chamber with 0.5% </w:t>
      </w:r>
      <w:r w:rsidR="0086708A">
        <w:rPr>
          <w:rFonts w:asciiTheme="minorHAnsi" w:hAnsiTheme="minorHAnsi" w:cstheme="minorHAnsi"/>
          <w:bCs/>
          <w:color w:val="000000" w:themeColor="text1"/>
        </w:rPr>
        <w:t xml:space="preserve">w/v </w:t>
      </w:r>
      <w:r w:rsidR="00A726FD" w:rsidRPr="00127AFB">
        <w:rPr>
          <w:rFonts w:asciiTheme="minorHAnsi" w:hAnsiTheme="minorHAnsi" w:cstheme="minorHAnsi"/>
          <w:bCs/>
          <w:color w:val="000000" w:themeColor="text1"/>
        </w:rPr>
        <w:t>non-fat bovine milk solution in</w:t>
      </w:r>
      <w:r w:rsidR="001E4E2C">
        <w:rPr>
          <w:rFonts w:asciiTheme="minorHAnsi" w:hAnsiTheme="minorHAnsi" w:cstheme="minorHAnsi"/>
          <w:bCs/>
          <w:color w:val="000000" w:themeColor="text1"/>
        </w:rPr>
        <w:t xml:space="preserve"> 1x</w:t>
      </w:r>
      <w:r w:rsidR="00A726FD" w:rsidRPr="00127AFB">
        <w:rPr>
          <w:rFonts w:asciiTheme="minorHAnsi" w:hAnsiTheme="minorHAnsi" w:cstheme="minorHAnsi"/>
          <w:bCs/>
          <w:color w:val="000000" w:themeColor="text1"/>
        </w:rPr>
        <w:t xml:space="preserve"> PBS </w:t>
      </w:r>
      <w:r w:rsidR="000770DC">
        <w:rPr>
          <w:rFonts w:asciiTheme="minorHAnsi" w:hAnsiTheme="minorHAnsi" w:cstheme="minorHAnsi"/>
          <w:bCs/>
          <w:color w:val="000000" w:themeColor="text1"/>
        </w:rPr>
        <w:t xml:space="preserve">(2 mL for each chamber) </w:t>
      </w:r>
      <w:r w:rsidR="00A726FD" w:rsidRPr="00127AFB">
        <w:rPr>
          <w:rFonts w:asciiTheme="minorHAnsi" w:hAnsiTheme="minorHAnsi" w:cstheme="minorHAnsi"/>
          <w:bCs/>
          <w:color w:val="000000" w:themeColor="text1"/>
        </w:rPr>
        <w:t>for 15 min</w:t>
      </w:r>
      <w:r w:rsidR="005A0851" w:rsidRPr="00127AFB">
        <w:rPr>
          <w:rFonts w:asciiTheme="minorHAnsi" w:hAnsiTheme="minorHAnsi" w:cstheme="minorHAnsi"/>
          <w:bCs/>
          <w:color w:val="000000" w:themeColor="text1"/>
        </w:rPr>
        <w:t xml:space="preserve"> to prevent non-specific binding of CPCs to chamber walls</w:t>
      </w:r>
      <w:r w:rsidR="00A726FD" w:rsidRPr="00127AFB">
        <w:rPr>
          <w:rFonts w:asciiTheme="minorHAnsi" w:hAnsiTheme="minorHAnsi" w:cstheme="minorHAnsi"/>
          <w:bCs/>
          <w:color w:val="000000" w:themeColor="text1"/>
        </w:rPr>
        <w:t xml:space="preserve">. Then rinse the chamber with </w:t>
      </w:r>
      <w:r w:rsidR="00AB6FD3">
        <w:rPr>
          <w:rFonts w:asciiTheme="minorHAnsi" w:hAnsiTheme="minorHAnsi" w:cstheme="minorHAnsi"/>
          <w:bCs/>
          <w:color w:val="000000" w:themeColor="text1"/>
        </w:rPr>
        <w:t xml:space="preserve">1x </w:t>
      </w:r>
      <w:r w:rsidR="00A726FD" w:rsidRPr="00127AFB">
        <w:rPr>
          <w:rFonts w:asciiTheme="minorHAnsi" w:hAnsiTheme="minorHAnsi" w:cstheme="minorHAnsi"/>
          <w:bCs/>
          <w:color w:val="000000" w:themeColor="text1"/>
        </w:rPr>
        <w:t>PBS</w:t>
      </w:r>
      <w:r w:rsidR="0061142C">
        <w:rPr>
          <w:rFonts w:asciiTheme="minorHAnsi" w:hAnsiTheme="minorHAnsi" w:cstheme="minorHAnsi"/>
          <w:bCs/>
          <w:color w:val="000000" w:themeColor="text1"/>
        </w:rPr>
        <w:t xml:space="preserve"> (2 mL for each chamber)</w:t>
      </w:r>
      <w:r w:rsidR="0032505C">
        <w:rPr>
          <w:rFonts w:asciiTheme="minorHAnsi" w:hAnsiTheme="minorHAnsi" w:cstheme="minorHAnsi"/>
          <w:bCs/>
          <w:color w:val="000000" w:themeColor="text1"/>
        </w:rPr>
        <w:t>.</w:t>
      </w:r>
    </w:p>
    <w:p w14:paraId="24EBEDE4" w14:textId="77777777" w:rsidR="00C46616" w:rsidRDefault="00C46616" w:rsidP="00381F31">
      <w:pPr>
        <w:rPr>
          <w:rFonts w:asciiTheme="minorHAnsi" w:hAnsiTheme="minorHAnsi" w:cstheme="minorHAnsi"/>
          <w:bCs/>
          <w:color w:val="000000" w:themeColor="text1"/>
        </w:rPr>
      </w:pPr>
    </w:p>
    <w:p w14:paraId="20517E29" w14:textId="52583FAE" w:rsidR="001B6AA6" w:rsidRPr="00127AFB" w:rsidRDefault="005217FD" w:rsidP="00381F31">
      <w:pPr>
        <w:rPr>
          <w:rFonts w:asciiTheme="minorHAnsi" w:hAnsiTheme="minorHAnsi" w:cstheme="minorHAnsi"/>
          <w:bCs/>
          <w:color w:val="000000" w:themeColor="text1"/>
        </w:rPr>
      </w:pPr>
      <w:r>
        <w:rPr>
          <w:rFonts w:asciiTheme="minorHAnsi" w:hAnsiTheme="minorHAnsi" w:cstheme="minorHAnsi"/>
          <w:bCs/>
          <w:color w:val="000000" w:themeColor="text1"/>
        </w:rPr>
        <w:t>4</w:t>
      </w:r>
      <w:r w:rsidR="00B30BB6" w:rsidRPr="00127AFB">
        <w:rPr>
          <w:rFonts w:asciiTheme="minorHAnsi" w:hAnsiTheme="minorHAnsi" w:cstheme="minorHAnsi"/>
          <w:bCs/>
          <w:color w:val="000000" w:themeColor="text1"/>
        </w:rPr>
        <w:t xml:space="preserve">.3 </w:t>
      </w:r>
      <w:r w:rsidR="005726BB" w:rsidRPr="00127AFB">
        <w:rPr>
          <w:rFonts w:asciiTheme="minorHAnsi" w:hAnsiTheme="minorHAnsi" w:cstheme="minorHAnsi"/>
          <w:bCs/>
          <w:color w:val="000000" w:themeColor="text1"/>
        </w:rPr>
        <w:t xml:space="preserve">Using </w:t>
      </w:r>
      <w:r w:rsidR="00E1011D">
        <w:rPr>
          <w:rFonts w:asciiTheme="minorHAnsi" w:hAnsiTheme="minorHAnsi" w:cstheme="minorHAnsi"/>
          <w:bCs/>
          <w:color w:val="000000" w:themeColor="text1"/>
        </w:rPr>
        <w:t>the</w:t>
      </w:r>
      <w:r w:rsidR="005726BB" w:rsidRPr="00127AFB">
        <w:rPr>
          <w:rFonts w:asciiTheme="minorHAnsi" w:hAnsiTheme="minorHAnsi" w:cstheme="minorHAnsi"/>
          <w:bCs/>
          <w:color w:val="000000" w:themeColor="text1"/>
        </w:rPr>
        <w:t xml:space="preserve"> custom-designed slicing </w:t>
      </w:r>
      <w:r w:rsidR="006662EB" w:rsidRPr="00127AFB">
        <w:rPr>
          <w:rFonts w:asciiTheme="minorHAnsi" w:hAnsiTheme="minorHAnsi" w:cstheme="minorHAnsi"/>
          <w:bCs/>
          <w:color w:val="000000" w:themeColor="text1"/>
        </w:rPr>
        <w:t>fixture</w:t>
      </w:r>
      <w:r w:rsidR="000A4613">
        <w:rPr>
          <w:rFonts w:asciiTheme="minorHAnsi" w:hAnsiTheme="minorHAnsi" w:cstheme="minorHAnsi"/>
          <w:bCs/>
          <w:color w:val="000000" w:themeColor="text1"/>
        </w:rPr>
        <w:t xml:space="preserve"> </w:t>
      </w:r>
      <w:r w:rsidR="007E793C">
        <w:rPr>
          <w:rFonts w:asciiTheme="minorHAnsi" w:hAnsiTheme="minorHAnsi" w:cstheme="minorHAnsi"/>
          <w:b/>
          <w:color w:val="000000" w:themeColor="text1"/>
        </w:rPr>
        <w:t>(Fig</w:t>
      </w:r>
      <w:r w:rsidR="005877E9">
        <w:rPr>
          <w:rFonts w:asciiTheme="minorHAnsi" w:hAnsiTheme="minorHAnsi" w:cstheme="minorHAnsi"/>
          <w:b/>
          <w:color w:val="000000" w:themeColor="text1"/>
        </w:rPr>
        <w:t>ure</w:t>
      </w:r>
      <w:r w:rsidR="007E793C">
        <w:rPr>
          <w:rFonts w:asciiTheme="minorHAnsi" w:hAnsiTheme="minorHAnsi" w:cstheme="minorHAnsi"/>
          <w:b/>
          <w:color w:val="000000" w:themeColor="text1"/>
        </w:rPr>
        <w:t xml:space="preserve"> 2) </w:t>
      </w:r>
      <w:r w:rsidR="000A4613">
        <w:rPr>
          <w:rFonts w:asciiTheme="minorHAnsi" w:hAnsiTheme="minorHAnsi" w:cstheme="minorHAnsi"/>
          <w:bCs/>
          <w:color w:val="000000" w:themeColor="text1"/>
        </w:rPr>
        <w:t>and a razor blade</w:t>
      </w:r>
      <w:r w:rsidR="006662EB" w:rsidRPr="00127AFB">
        <w:rPr>
          <w:rFonts w:asciiTheme="minorHAnsi" w:hAnsiTheme="minorHAnsi" w:cstheme="minorHAnsi"/>
          <w:bCs/>
          <w:color w:val="000000" w:themeColor="text1"/>
        </w:rPr>
        <w:t>, slice a 6 mm dia</w:t>
      </w:r>
      <w:r w:rsidR="0097591F" w:rsidRPr="00127AFB">
        <w:rPr>
          <w:rFonts w:asciiTheme="minorHAnsi" w:hAnsiTheme="minorHAnsi" w:cstheme="minorHAnsi"/>
          <w:bCs/>
          <w:color w:val="000000" w:themeColor="text1"/>
        </w:rPr>
        <w:t>meter</w:t>
      </w:r>
      <w:r w:rsidR="006662EB" w:rsidRPr="00127AFB">
        <w:rPr>
          <w:rFonts w:asciiTheme="minorHAnsi" w:hAnsiTheme="minorHAnsi" w:cstheme="minorHAnsi"/>
          <w:bCs/>
          <w:color w:val="000000" w:themeColor="text1"/>
        </w:rPr>
        <w:t xml:space="preserve"> cartilage explant </w:t>
      </w:r>
      <w:r w:rsidR="00A8507A">
        <w:rPr>
          <w:rFonts w:asciiTheme="minorHAnsi" w:hAnsiTheme="minorHAnsi" w:cstheme="minorHAnsi"/>
          <w:bCs/>
          <w:color w:val="000000" w:themeColor="text1"/>
        </w:rPr>
        <w:t xml:space="preserve">(transverse plane) </w:t>
      </w:r>
      <w:r w:rsidR="0097591F" w:rsidRPr="00127AFB">
        <w:rPr>
          <w:rFonts w:asciiTheme="minorHAnsi" w:hAnsiTheme="minorHAnsi" w:cstheme="minorHAnsi"/>
          <w:bCs/>
          <w:color w:val="000000" w:themeColor="text1"/>
        </w:rPr>
        <w:t xml:space="preserve">to a thickness of 500-800 </w:t>
      </w:r>
      <w:r w:rsidR="0097591F" w:rsidRPr="00127AFB">
        <w:rPr>
          <w:rFonts w:asciiTheme="minorHAnsi" w:hAnsiTheme="minorHAnsi" w:cstheme="minorHAnsi"/>
          <w:bCs/>
          <w:color w:val="000000" w:themeColor="text1"/>
          <w:lang w:val="el-GR"/>
        </w:rPr>
        <w:t>μ</w:t>
      </w:r>
      <w:r w:rsidR="0097591F" w:rsidRPr="00127AFB">
        <w:rPr>
          <w:rFonts w:asciiTheme="minorHAnsi" w:hAnsiTheme="minorHAnsi" w:cstheme="minorHAnsi"/>
          <w:bCs/>
          <w:color w:val="000000" w:themeColor="text1"/>
        </w:rPr>
        <w:t xml:space="preserve">m, inclusive of the superficial zone. </w:t>
      </w:r>
      <w:r w:rsidR="001B6AA6" w:rsidRPr="00127AFB">
        <w:rPr>
          <w:rFonts w:asciiTheme="minorHAnsi" w:hAnsiTheme="minorHAnsi" w:cstheme="minorHAnsi"/>
          <w:bCs/>
          <w:color w:val="000000" w:themeColor="text1"/>
        </w:rPr>
        <w:t xml:space="preserve">Keep the explant hydrated with </w:t>
      </w:r>
      <w:r w:rsidR="00B80BF0">
        <w:rPr>
          <w:rFonts w:asciiTheme="minorHAnsi" w:hAnsiTheme="minorHAnsi" w:cstheme="minorHAnsi"/>
          <w:bCs/>
          <w:color w:val="000000" w:themeColor="text1"/>
        </w:rPr>
        <w:t xml:space="preserve">1x </w:t>
      </w:r>
      <w:r w:rsidR="001B6AA6" w:rsidRPr="00127AFB">
        <w:rPr>
          <w:rFonts w:asciiTheme="minorHAnsi" w:hAnsiTheme="minorHAnsi" w:cstheme="minorHAnsi"/>
          <w:bCs/>
          <w:color w:val="000000" w:themeColor="text1"/>
        </w:rPr>
        <w:t>PBS.</w:t>
      </w:r>
    </w:p>
    <w:p w14:paraId="677505E6" w14:textId="77777777" w:rsidR="00C46616" w:rsidRDefault="00C46616" w:rsidP="00381F31">
      <w:pPr>
        <w:rPr>
          <w:rFonts w:asciiTheme="minorHAnsi" w:hAnsiTheme="minorHAnsi" w:cstheme="minorHAnsi"/>
          <w:bCs/>
          <w:color w:val="000000" w:themeColor="text1"/>
        </w:rPr>
      </w:pPr>
    </w:p>
    <w:p w14:paraId="41BC687C" w14:textId="62A3217C" w:rsidR="00F06219" w:rsidRDefault="005217FD" w:rsidP="00381F31">
      <w:pPr>
        <w:rPr>
          <w:rFonts w:asciiTheme="minorHAnsi" w:hAnsiTheme="minorHAnsi" w:cstheme="minorHAnsi"/>
          <w:bCs/>
          <w:color w:val="000000" w:themeColor="text1"/>
        </w:rPr>
      </w:pPr>
      <w:r>
        <w:rPr>
          <w:rFonts w:asciiTheme="minorHAnsi" w:hAnsiTheme="minorHAnsi" w:cstheme="minorHAnsi"/>
          <w:bCs/>
          <w:color w:val="000000" w:themeColor="text1"/>
        </w:rPr>
        <w:t>4</w:t>
      </w:r>
      <w:r w:rsidR="001B6AA6" w:rsidRPr="00127AFB">
        <w:rPr>
          <w:rFonts w:asciiTheme="minorHAnsi" w:hAnsiTheme="minorHAnsi" w:cstheme="minorHAnsi"/>
          <w:bCs/>
          <w:color w:val="000000" w:themeColor="text1"/>
        </w:rPr>
        <w:t xml:space="preserve">.4 </w:t>
      </w:r>
      <w:r w:rsidR="00D652D9">
        <w:rPr>
          <w:rFonts w:asciiTheme="minorHAnsi" w:hAnsiTheme="minorHAnsi" w:cstheme="minorHAnsi"/>
          <w:bCs/>
          <w:color w:val="000000" w:themeColor="text1"/>
        </w:rPr>
        <w:t xml:space="preserve">Using hammer-driven </w:t>
      </w:r>
      <w:r w:rsidR="00945BA6">
        <w:rPr>
          <w:rFonts w:asciiTheme="minorHAnsi" w:hAnsiTheme="minorHAnsi" w:cstheme="minorHAnsi"/>
          <w:bCs/>
          <w:color w:val="000000" w:themeColor="text1"/>
        </w:rPr>
        <w:t xml:space="preserve">and dermal </w:t>
      </w:r>
      <w:r w:rsidR="00D652D9">
        <w:rPr>
          <w:rFonts w:asciiTheme="minorHAnsi" w:hAnsiTheme="minorHAnsi" w:cstheme="minorHAnsi"/>
          <w:bCs/>
          <w:color w:val="000000" w:themeColor="text1"/>
        </w:rPr>
        <w:t>punches</w:t>
      </w:r>
      <w:r w:rsidR="00945BA6">
        <w:rPr>
          <w:rFonts w:asciiTheme="minorHAnsi" w:hAnsiTheme="minorHAnsi" w:cstheme="minorHAnsi"/>
          <w:bCs/>
          <w:color w:val="000000" w:themeColor="text1"/>
        </w:rPr>
        <w:t>, create gaskets from rubber sheets</w:t>
      </w:r>
      <w:r w:rsidR="00F107DD">
        <w:rPr>
          <w:rFonts w:asciiTheme="minorHAnsi" w:hAnsiTheme="minorHAnsi" w:cstheme="minorHAnsi"/>
          <w:bCs/>
          <w:color w:val="000000" w:themeColor="text1"/>
        </w:rPr>
        <w:t xml:space="preserve"> as shown in </w:t>
      </w:r>
      <w:r w:rsidR="00F107DD">
        <w:rPr>
          <w:rFonts w:asciiTheme="minorHAnsi" w:hAnsiTheme="minorHAnsi" w:cstheme="minorHAnsi"/>
          <w:b/>
          <w:color w:val="000000" w:themeColor="text1"/>
        </w:rPr>
        <w:t>Figure 7</w:t>
      </w:r>
      <w:r w:rsidR="00F107DD">
        <w:rPr>
          <w:rFonts w:asciiTheme="minorHAnsi" w:hAnsiTheme="minorHAnsi" w:cstheme="minorHAnsi"/>
          <w:bCs/>
          <w:color w:val="000000" w:themeColor="text1"/>
        </w:rPr>
        <w:t>.</w:t>
      </w:r>
      <w:r w:rsidR="00D652D9">
        <w:rPr>
          <w:rFonts w:asciiTheme="minorHAnsi" w:hAnsiTheme="minorHAnsi" w:cstheme="minorHAnsi"/>
          <w:bCs/>
          <w:color w:val="000000" w:themeColor="text1"/>
        </w:rPr>
        <w:t xml:space="preserve"> </w:t>
      </w:r>
    </w:p>
    <w:p w14:paraId="22AA60DE" w14:textId="77777777" w:rsidR="00F06219" w:rsidRDefault="00F06219" w:rsidP="00381F31">
      <w:pPr>
        <w:rPr>
          <w:rFonts w:asciiTheme="minorHAnsi" w:hAnsiTheme="minorHAnsi" w:cstheme="minorHAnsi"/>
          <w:bCs/>
          <w:color w:val="000000" w:themeColor="text1"/>
        </w:rPr>
      </w:pPr>
    </w:p>
    <w:p w14:paraId="1384C274" w14:textId="0EA5346F" w:rsidR="00997707" w:rsidRPr="005B56F1" w:rsidRDefault="00F06219" w:rsidP="00381F31">
      <w:pPr>
        <w:rPr>
          <w:rFonts w:asciiTheme="minorHAnsi" w:hAnsiTheme="minorHAnsi" w:cstheme="minorHAnsi"/>
          <w:bCs/>
          <w:color w:val="000000" w:themeColor="text1"/>
          <w:highlight w:val="yellow"/>
        </w:rPr>
      </w:pPr>
      <w:r w:rsidRPr="001B6D23">
        <w:rPr>
          <w:rFonts w:asciiTheme="minorHAnsi" w:hAnsiTheme="minorHAnsi" w:cstheme="minorHAnsi"/>
          <w:bCs/>
          <w:color w:val="000000" w:themeColor="text1"/>
          <w:highlight w:val="yellow"/>
        </w:rPr>
        <w:t xml:space="preserve">4.5 </w:t>
      </w:r>
      <w:r w:rsidR="008631B0" w:rsidRPr="001B6D23">
        <w:rPr>
          <w:rFonts w:asciiTheme="minorHAnsi" w:hAnsiTheme="minorHAnsi" w:cstheme="minorHAnsi"/>
          <w:bCs/>
          <w:color w:val="000000" w:themeColor="text1"/>
          <w:highlight w:val="yellow"/>
        </w:rPr>
        <w:t>Assemble</w:t>
      </w:r>
      <w:r w:rsidR="009D2E57" w:rsidRPr="001B6D23">
        <w:rPr>
          <w:rFonts w:asciiTheme="minorHAnsi" w:hAnsiTheme="minorHAnsi" w:cstheme="minorHAnsi"/>
          <w:bCs/>
          <w:color w:val="000000" w:themeColor="text1"/>
          <w:highlight w:val="yellow"/>
        </w:rPr>
        <w:t xml:space="preserve"> </w:t>
      </w:r>
      <w:r w:rsidR="007B0542" w:rsidRPr="005B56F1">
        <w:rPr>
          <w:rFonts w:asciiTheme="minorHAnsi" w:hAnsiTheme="minorHAnsi" w:cstheme="minorHAnsi"/>
          <w:bCs/>
          <w:color w:val="000000" w:themeColor="text1"/>
          <w:highlight w:val="yellow"/>
        </w:rPr>
        <w:t>each half</w:t>
      </w:r>
      <w:r w:rsidR="009D2E57" w:rsidRPr="005B56F1">
        <w:rPr>
          <w:rFonts w:asciiTheme="minorHAnsi" w:hAnsiTheme="minorHAnsi" w:cstheme="minorHAnsi"/>
          <w:bCs/>
          <w:color w:val="000000" w:themeColor="text1"/>
          <w:highlight w:val="yellow"/>
        </w:rPr>
        <w:t xml:space="preserve"> transport chamber </w:t>
      </w:r>
      <w:r w:rsidR="00353F49" w:rsidRPr="005B56F1">
        <w:rPr>
          <w:rFonts w:asciiTheme="minorHAnsi" w:hAnsiTheme="minorHAnsi" w:cstheme="minorHAnsi"/>
          <w:bCs/>
          <w:color w:val="000000" w:themeColor="text1"/>
          <w:highlight w:val="yellow"/>
        </w:rPr>
        <w:t>to include</w:t>
      </w:r>
      <w:r w:rsidR="009D2E57" w:rsidRPr="005B56F1">
        <w:rPr>
          <w:rFonts w:asciiTheme="minorHAnsi" w:hAnsiTheme="minorHAnsi" w:cstheme="minorHAnsi"/>
          <w:bCs/>
          <w:color w:val="000000" w:themeColor="text1"/>
          <w:highlight w:val="yellow"/>
        </w:rPr>
        <w:t xml:space="preserve"> </w:t>
      </w:r>
      <w:r w:rsidR="00BB5E24" w:rsidRPr="005B56F1">
        <w:rPr>
          <w:rFonts w:asciiTheme="minorHAnsi" w:hAnsiTheme="minorHAnsi" w:cstheme="minorHAnsi"/>
          <w:bCs/>
          <w:color w:val="000000" w:themeColor="text1"/>
          <w:highlight w:val="yellow"/>
        </w:rPr>
        <w:t>1</w:t>
      </w:r>
      <w:r w:rsidR="009D2E57" w:rsidRPr="005B56F1">
        <w:rPr>
          <w:rFonts w:asciiTheme="minorHAnsi" w:hAnsiTheme="minorHAnsi" w:cstheme="minorHAnsi"/>
          <w:bCs/>
          <w:color w:val="000000" w:themeColor="text1"/>
          <w:highlight w:val="yellow"/>
        </w:rPr>
        <w:t xml:space="preserve"> </w:t>
      </w:r>
      <w:r w:rsidR="00241A25" w:rsidRPr="005B56F1">
        <w:rPr>
          <w:rFonts w:asciiTheme="minorHAnsi" w:hAnsiTheme="minorHAnsi" w:cstheme="minorHAnsi"/>
          <w:bCs/>
          <w:color w:val="000000" w:themeColor="text1"/>
          <w:highlight w:val="yellow"/>
        </w:rPr>
        <w:t xml:space="preserve">large rubber gasket, 1 </w:t>
      </w:r>
      <w:r w:rsidR="009D4D0C" w:rsidRPr="005B56F1">
        <w:rPr>
          <w:rFonts w:asciiTheme="minorHAnsi" w:hAnsiTheme="minorHAnsi" w:cstheme="minorHAnsi"/>
          <w:bCs/>
          <w:color w:val="000000" w:themeColor="text1"/>
          <w:highlight w:val="yellow"/>
        </w:rPr>
        <w:t>PMMA</w:t>
      </w:r>
      <w:r w:rsidR="009D2E57" w:rsidRPr="005B56F1">
        <w:rPr>
          <w:rFonts w:asciiTheme="minorHAnsi" w:hAnsiTheme="minorHAnsi" w:cstheme="minorHAnsi"/>
          <w:bCs/>
          <w:color w:val="000000" w:themeColor="text1"/>
          <w:highlight w:val="yellow"/>
        </w:rPr>
        <w:t xml:space="preserve"> </w:t>
      </w:r>
      <w:r w:rsidR="009D4D0C" w:rsidRPr="005B56F1">
        <w:rPr>
          <w:rFonts w:asciiTheme="minorHAnsi" w:hAnsiTheme="minorHAnsi" w:cstheme="minorHAnsi"/>
          <w:bCs/>
          <w:color w:val="000000" w:themeColor="text1"/>
          <w:highlight w:val="yellow"/>
        </w:rPr>
        <w:t>insert</w:t>
      </w:r>
      <w:r w:rsidR="00241A25" w:rsidRPr="005B56F1">
        <w:rPr>
          <w:rFonts w:asciiTheme="minorHAnsi" w:hAnsiTheme="minorHAnsi" w:cstheme="minorHAnsi"/>
          <w:bCs/>
          <w:color w:val="000000" w:themeColor="text1"/>
          <w:highlight w:val="yellow"/>
        </w:rPr>
        <w:t xml:space="preserve"> and 1 small rubber gasket each</w:t>
      </w:r>
      <w:r w:rsidR="009D2E57" w:rsidRPr="005B56F1">
        <w:rPr>
          <w:rFonts w:asciiTheme="minorHAnsi" w:hAnsiTheme="minorHAnsi" w:cstheme="minorHAnsi"/>
          <w:bCs/>
          <w:color w:val="000000" w:themeColor="text1"/>
          <w:highlight w:val="yellow"/>
        </w:rPr>
        <w:t xml:space="preserve">. </w:t>
      </w:r>
      <w:r w:rsidR="007B0542" w:rsidRPr="005B56F1">
        <w:rPr>
          <w:rFonts w:asciiTheme="minorHAnsi" w:hAnsiTheme="minorHAnsi" w:cstheme="minorHAnsi"/>
          <w:bCs/>
          <w:color w:val="000000" w:themeColor="text1"/>
          <w:highlight w:val="yellow"/>
        </w:rPr>
        <w:t xml:space="preserve">Place the explant in the wells of the plastic </w:t>
      </w:r>
      <w:r w:rsidR="00442DF6" w:rsidRPr="005B56F1">
        <w:rPr>
          <w:rFonts w:asciiTheme="minorHAnsi" w:hAnsiTheme="minorHAnsi" w:cstheme="minorHAnsi"/>
          <w:bCs/>
          <w:color w:val="000000" w:themeColor="text1"/>
          <w:highlight w:val="yellow"/>
        </w:rPr>
        <w:t>insert</w:t>
      </w:r>
      <w:r w:rsidR="007B0542" w:rsidRPr="005B56F1">
        <w:rPr>
          <w:rFonts w:asciiTheme="minorHAnsi" w:hAnsiTheme="minorHAnsi" w:cstheme="minorHAnsi"/>
          <w:bCs/>
          <w:color w:val="000000" w:themeColor="text1"/>
          <w:highlight w:val="yellow"/>
        </w:rPr>
        <w:t>, with the superficial zone facing the upstream chamber.</w:t>
      </w:r>
      <w:r w:rsidR="00C92465" w:rsidRPr="005B56F1">
        <w:rPr>
          <w:rFonts w:asciiTheme="minorHAnsi" w:hAnsiTheme="minorHAnsi" w:cstheme="minorHAnsi"/>
          <w:bCs/>
          <w:color w:val="000000" w:themeColor="text1"/>
          <w:highlight w:val="yellow"/>
        </w:rPr>
        <w:t xml:space="preserve"> Sandwich the two halves together to complete the assembly and screw tightly using a wrench</w:t>
      </w:r>
      <w:r w:rsidR="003D0427" w:rsidRPr="005B56F1">
        <w:rPr>
          <w:rFonts w:asciiTheme="minorHAnsi" w:hAnsiTheme="minorHAnsi" w:cstheme="minorHAnsi"/>
          <w:bCs/>
          <w:color w:val="000000" w:themeColor="text1"/>
          <w:highlight w:val="yellow"/>
        </w:rPr>
        <w:t xml:space="preserve"> </w:t>
      </w:r>
      <w:r w:rsidR="003D0427" w:rsidRPr="005B56F1">
        <w:rPr>
          <w:rFonts w:asciiTheme="minorHAnsi" w:hAnsiTheme="minorHAnsi" w:cstheme="minorHAnsi"/>
          <w:b/>
          <w:color w:val="000000" w:themeColor="text1"/>
          <w:highlight w:val="yellow"/>
        </w:rPr>
        <w:t>(Fig</w:t>
      </w:r>
      <w:r w:rsidR="005877E9">
        <w:rPr>
          <w:rFonts w:asciiTheme="minorHAnsi" w:hAnsiTheme="minorHAnsi" w:cstheme="minorHAnsi"/>
          <w:b/>
          <w:color w:val="000000" w:themeColor="text1"/>
          <w:highlight w:val="yellow"/>
        </w:rPr>
        <w:t>ure</w:t>
      </w:r>
      <w:r w:rsidR="003D0427" w:rsidRPr="005B56F1">
        <w:rPr>
          <w:rFonts w:asciiTheme="minorHAnsi" w:hAnsiTheme="minorHAnsi" w:cstheme="minorHAnsi"/>
          <w:b/>
          <w:color w:val="000000" w:themeColor="text1"/>
          <w:highlight w:val="yellow"/>
        </w:rPr>
        <w:t xml:space="preserve"> 7)</w:t>
      </w:r>
      <w:r w:rsidR="00C92465" w:rsidRPr="005B56F1">
        <w:rPr>
          <w:rFonts w:asciiTheme="minorHAnsi" w:hAnsiTheme="minorHAnsi" w:cstheme="minorHAnsi"/>
          <w:bCs/>
          <w:color w:val="000000" w:themeColor="text1"/>
          <w:highlight w:val="yellow"/>
        </w:rPr>
        <w:t>.</w:t>
      </w:r>
    </w:p>
    <w:p w14:paraId="4C4DEB85" w14:textId="77777777" w:rsidR="00C46616" w:rsidRPr="005B56F1" w:rsidRDefault="00C46616" w:rsidP="00381F31">
      <w:pPr>
        <w:rPr>
          <w:rFonts w:asciiTheme="minorHAnsi" w:hAnsiTheme="minorHAnsi" w:cstheme="minorHAnsi"/>
          <w:bCs/>
          <w:color w:val="000000" w:themeColor="text1"/>
          <w:highlight w:val="yellow"/>
        </w:rPr>
      </w:pPr>
    </w:p>
    <w:p w14:paraId="37DA6F03" w14:textId="06A29DB3" w:rsidR="00720105" w:rsidRPr="005B56F1" w:rsidRDefault="005217FD"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4</w:t>
      </w:r>
      <w:r w:rsidR="00997707" w:rsidRPr="005B56F1">
        <w:rPr>
          <w:rFonts w:asciiTheme="minorHAnsi" w:hAnsiTheme="minorHAnsi" w:cstheme="minorHAnsi"/>
          <w:bCs/>
          <w:color w:val="000000" w:themeColor="text1"/>
          <w:highlight w:val="yellow"/>
        </w:rPr>
        <w:t>.</w:t>
      </w:r>
      <w:r w:rsidR="00F06219" w:rsidRPr="005B56F1">
        <w:rPr>
          <w:rFonts w:asciiTheme="minorHAnsi" w:hAnsiTheme="minorHAnsi" w:cstheme="minorHAnsi"/>
          <w:bCs/>
          <w:color w:val="000000" w:themeColor="text1"/>
          <w:highlight w:val="yellow"/>
        </w:rPr>
        <w:t>6</w:t>
      </w:r>
      <w:r w:rsidR="00997707" w:rsidRPr="005B56F1">
        <w:rPr>
          <w:rFonts w:asciiTheme="minorHAnsi" w:hAnsiTheme="minorHAnsi" w:cstheme="minorHAnsi"/>
          <w:bCs/>
          <w:color w:val="000000" w:themeColor="text1"/>
          <w:highlight w:val="yellow"/>
        </w:rPr>
        <w:t xml:space="preserve"> </w:t>
      </w:r>
      <w:r w:rsidR="00C92465" w:rsidRPr="005B56F1">
        <w:rPr>
          <w:rFonts w:asciiTheme="minorHAnsi" w:hAnsiTheme="minorHAnsi" w:cstheme="minorHAnsi"/>
          <w:bCs/>
          <w:color w:val="000000" w:themeColor="text1"/>
          <w:highlight w:val="yellow"/>
        </w:rPr>
        <w:t xml:space="preserve">Fill the upstream </w:t>
      </w:r>
      <w:r w:rsidR="00DE0991" w:rsidRPr="005B56F1">
        <w:rPr>
          <w:rFonts w:asciiTheme="minorHAnsi" w:hAnsiTheme="minorHAnsi" w:cstheme="minorHAnsi"/>
          <w:bCs/>
          <w:color w:val="000000" w:themeColor="text1"/>
          <w:highlight w:val="yellow"/>
        </w:rPr>
        <w:t xml:space="preserve">chamber </w:t>
      </w:r>
      <w:r w:rsidR="00C92465" w:rsidRPr="005B56F1">
        <w:rPr>
          <w:rFonts w:asciiTheme="minorHAnsi" w:hAnsiTheme="minorHAnsi" w:cstheme="minorHAnsi"/>
          <w:bCs/>
          <w:color w:val="000000" w:themeColor="text1"/>
          <w:highlight w:val="yellow"/>
        </w:rPr>
        <w:t>with 2 mL of</w:t>
      </w:r>
      <w:r w:rsidR="000F237E" w:rsidRPr="005B56F1">
        <w:rPr>
          <w:rFonts w:asciiTheme="minorHAnsi" w:hAnsiTheme="minorHAnsi" w:cstheme="minorHAnsi"/>
          <w:bCs/>
          <w:color w:val="000000" w:themeColor="text1"/>
          <w:highlight w:val="yellow"/>
        </w:rPr>
        <w:t xml:space="preserve"> 1x</w:t>
      </w:r>
      <w:r w:rsidR="00C92465" w:rsidRPr="005B56F1">
        <w:rPr>
          <w:rFonts w:asciiTheme="minorHAnsi" w:hAnsiTheme="minorHAnsi" w:cstheme="minorHAnsi"/>
          <w:bCs/>
          <w:color w:val="000000" w:themeColor="text1"/>
          <w:highlight w:val="yellow"/>
        </w:rPr>
        <w:t xml:space="preserve"> PBS-PI</w:t>
      </w:r>
      <w:r w:rsidR="0030358F" w:rsidRPr="005B56F1">
        <w:rPr>
          <w:rFonts w:asciiTheme="minorHAnsi" w:hAnsiTheme="minorHAnsi" w:cstheme="minorHAnsi"/>
          <w:bCs/>
          <w:color w:val="000000" w:themeColor="text1"/>
          <w:highlight w:val="yellow"/>
        </w:rPr>
        <w:t xml:space="preserve"> and o</w:t>
      </w:r>
      <w:r w:rsidR="00DE0991" w:rsidRPr="005B56F1">
        <w:rPr>
          <w:rFonts w:asciiTheme="minorHAnsi" w:hAnsiTheme="minorHAnsi" w:cstheme="minorHAnsi"/>
          <w:bCs/>
          <w:color w:val="000000" w:themeColor="text1"/>
          <w:highlight w:val="yellow"/>
        </w:rPr>
        <w:t xml:space="preserve">bserve </w:t>
      </w:r>
      <w:r w:rsidR="00036974" w:rsidRPr="005B56F1">
        <w:rPr>
          <w:rFonts w:asciiTheme="minorHAnsi" w:hAnsiTheme="minorHAnsi" w:cstheme="minorHAnsi"/>
          <w:bCs/>
          <w:color w:val="000000" w:themeColor="text1"/>
          <w:highlight w:val="yellow"/>
        </w:rPr>
        <w:t xml:space="preserve">the </w:t>
      </w:r>
      <w:r w:rsidR="00DE0991" w:rsidRPr="005B56F1">
        <w:rPr>
          <w:rFonts w:asciiTheme="minorHAnsi" w:hAnsiTheme="minorHAnsi" w:cstheme="minorHAnsi"/>
          <w:bCs/>
          <w:color w:val="000000" w:themeColor="text1"/>
          <w:highlight w:val="yellow"/>
        </w:rPr>
        <w:t xml:space="preserve">downstream chamber </w:t>
      </w:r>
      <w:r w:rsidR="00720105" w:rsidRPr="005B56F1">
        <w:rPr>
          <w:rFonts w:asciiTheme="minorHAnsi" w:hAnsiTheme="minorHAnsi" w:cstheme="minorHAnsi"/>
          <w:bCs/>
          <w:color w:val="000000" w:themeColor="text1"/>
          <w:highlight w:val="yellow"/>
        </w:rPr>
        <w:t xml:space="preserve">for leakage of fluid from </w:t>
      </w:r>
      <w:r w:rsidR="005877E9">
        <w:rPr>
          <w:rFonts w:asciiTheme="minorHAnsi" w:hAnsiTheme="minorHAnsi" w:cstheme="minorHAnsi"/>
          <w:bCs/>
          <w:color w:val="000000" w:themeColor="text1"/>
          <w:highlight w:val="yellow"/>
        </w:rPr>
        <w:t xml:space="preserve">the </w:t>
      </w:r>
      <w:r w:rsidR="00720105" w:rsidRPr="005B56F1">
        <w:rPr>
          <w:rFonts w:asciiTheme="minorHAnsi" w:hAnsiTheme="minorHAnsi" w:cstheme="minorHAnsi"/>
          <w:bCs/>
          <w:color w:val="000000" w:themeColor="text1"/>
          <w:highlight w:val="yellow"/>
        </w:rPr>
        <w:t>upstream chamber. If leakage is present, reassemble the chamber, adjusting gasket position and tightness of screws.</w:t>
      </w:r>
      <w:r w:rsidR="00E86878" w:rsidRPr="005B56F1">
        <w:rPr>
          <w:rFonts w:asciiTheme="minorHAnsi" w:hAnsiTheme="minorHAnsi" w:cstheme="minorHAnsi"/>
          <w:bCs/>
          <w:color w:val="000000" w:themeColor="text1"/>
          <w:highlight w:val="yellow"/>
        </w:rPr>
        <w:t xml:space="preserve"> If no leakage, fill </w:t>
      </w:r>
      <w:r w:rsidR="00B84654">
        <w:rPr>
          <w:rFonts w:asciiTheme="minorHAnsi" w:hAnsiTheme="minorHAnsi" w:cstheme="minorHAnsi"/>
          <w:bCs/>
          <w:color w:val="000000" w:themeColor="text1"/>
          <w:highlight w:val="yellow"/>
        </w:rPr>
        <w:t xml:space="preserve">the </w:t>
      </w:r>
      <w:r w:rsidR="00E86878" w:rsidRPr="005B56F1">
        <w:rPr>
          <w:rFonts w:asciiTheme="minorHAnsi" w:hAnsiTheme="minorHAnsi" w:cstheme="minorHAnsi"/>
          <w:bCs/>
          <w:color w:val="000000" w:themeColor="text1"/>
          <w:highlight w:val="yellow"/>
        </w:rPr>
        <w:t xml:space="preserve">downstream chamber with 2 mL </w:t>
      </w:r>
      <w:r w:rsidR="00A033D5" w:rsidRPr="005B56F1">
        <w:rPr>
          <w:rFonts w:asciiTheme="minorHAnsi" w:hAnsiTheme="minorHAnsi" w:cstheme="minorHAnsi"/>
          <w:bCs/>
          <w:color w:val="000000" w:themeColor="text1"/>
          <w:highlight w:val="yellow"/>
        </w:rPr>
        <w:t xml:space="preserve">1x </w:t>
      </w:r>
      <w:r w:rsidR="00E86878" w:rsidRPr="005B56F1">
        <w:rPr>
          <w:rFonts w:asciiTheme="minorHAnsi" w:hAnsiTheme="minorHAnsi" w:cstheme="minorHAnsi"/>
          <w:bCs/>
          <w:color w:val="000000" w:themeColor="text1"/>
          <w:highlight w:val="yellow"/>
        </w:rPr>
        <w:t>PBS-PI as well.</w:t>
      </w:r>
    </w:p>
    <w:p w14:paraId="5602644C" w14:textId="77777777" w:rsidR="00C46616" w:rsidRPr="005B56F1" w:rsidRDefault="00C46616" w:rsidP="00381F31">
      <w:pPr>
        <w:rPr>
          <w:rFonts w:asciiTheme="minorHAnsi" w:hAnsiTheme="minorHAnsi" w:cstheme="minorHAnsi"/>
          <w:bCs/>
          <w:color w:val="000000" w:themeColor="text1"/>
          <w:highlight w:val="yellow"/>
        </w:rPr>
      </w:pPr>
    </w:p>
    <w:p w14:paraId="0070EE25" w14:textId="461B7A84" w:rsidR="00677A0A" w:rsidRDefault="005217FD" w:rsidP="00381F31">
      <w:pPr>
        <w:rPr>
          <w:rFonts w:asciiTheme="minorHAnsi" w:hAnsiTheme="minorHAnsi" w:cstheme="minorHAnsi"/>
          <w:bCs/>
          <w:color w:val="000000" w:themeColor="text1"/>
        </w:rPr>
      </w:pPr>
      <w:r w:rsidRPr="005B56F1">
        <w:rPr>
          <w:rFonts w:asciiTheme="minorHAnsi" w:hAnsiTheme="minorHAnsi" w:cstheme="minorHAnsi"/>
          <w:bCs/>
          <w:color w:val="000000" w:themeColor="text1"/>
          <w:highlight w:val="yellow"/>
        </w:rPr>
        <w:t>4</w:t>
      </w:r>
      <w:r w:rsidR="00720105" w:rsidRPr="005B56F1">
        <w:rPr>
          <w:rFonts w:asciiTheme="minorHAnsi" w:hAnsiTheme="minorHAnsi" w:cstheme="minorHAnsi"/>
          <w:bCs/>
          <w:color w:val="000000" w:themeColor="text1"/>
          <w:highlight w:val="yellow"/>
        </w:rPr>
        <w:t>.</w:t>
      </w:r>
      <w:r w:rsidR="00F06219" w:rsidRPr="005B56F1">
        <w:rPr>
          <w:rFonts w:asciiTheme="minorHAnsi" w:hAnsiTheme="minorHAnsi" w:cstheme="minorHAnsi"/>
          <w:bCs/>
          <w:color w:val="000000" w:themeColor="text1"/>
          <w:highlight w:val="yellow"/>
        </w:rPr>
        <w:t>7</w:t>
      </w:r>
      <w:r w:rsidR="00720105" w:rsidRPr="005B56F1">
        <w:rPr>
          <w:rFonts w:asciiTheme="minorHAnsi" w:hAnsiTheme="minorHAnsi" w:cstheme="minorHAnsi"/>
          <w:bCs/>
          <w:color w:val="000000" w:themeColor="text1"/>
          <w:highlight w:val="yellow"/>
        </w:rPr>
        <w:t xml:space="preserve"> </w:t>
      </w:r>
      <w:r w:rsidR="00E86878" w:rsidRPr="005B56F1">
        <w:rPr>
          <w:rFonts w:asciiTheme="minorHAnsi" w:hAnsiTheme="minorHAnsi" w:cstheme="minorHAnsi"/>
          <w:bCs/>
          <w:color w:val="000000" w:themeColor="text1"/>
          <w:highlight w:val="yellow"/>
        </w:rPr>
        <w:t>Add a mini-stir bar to both up and downstream chambers</w:t>
      </w:r>
      <w:r w:rsidR="003369D0" w:rsidRPr="005B56F1">
        <w:rPr>
          <w:rFonts w:asciiTheme="minorHAnsi" w:hAnsiTheme="minorHAnsi" w:cstheme="minorHAnsi"/>
          <w:bCs/>
          <w:color w:val="000000" w:themeColor="text1"/>
          <w:highlight w:val="yellow"/>
        </w:rPr>
        <w:t xml:space="preserve"> and place</w:t>
      </w:r>
      <w:r w:rsidR="00E86878" w:rsidRPr="005B56F1">
        <w:rPr>
          <w:rFonts w:asciiTheme="minorHAnsi" w:hAnsiTheme="minorHAnsi" w:cstheme="minorHAnsi"/>
          <w:bCs/>
          <w:color w:val="000000" w:themeColor="text1"/>
          <w:highlight w:val="yellow"/>
        </w:rPr>
        <w:t xml:space="preserve"> the chamber on a stir plate</w:t>
      </w:r>
      <w:r w:rsidR="003369D0" w:rsidRPr="005B56F1">
        <w:rPr>
          <w:rFonts w:asciiTheme="minorHAnsi" w:hAnsiTheme="minorHAnsi" w:cstheme="minorHAnsi"/>
          <w:bCs/>
          <w:color w:val="000000" w:themeColor="text1"/>
          <w:highlight w:val="yellow"/>
        </w:rPr>
        <w:t>. Align the chamber so that laser from the spectrophotometer is focused towards the center of the downstream chamber.</w:t>
      </w:r>
      <w:r w:rsidR="00075C12" w:rsidRPr="005B56F1">
        <w:rPr>
          <w:rFonts w:asciiTheme="minorHAnsi" w:hAnsiTheme="minorHAnsi" w:cstheme="minorHAnsi"/>
          <w:bCs/>
          <w:color w:val="000000" w:themeColor="text1"/>
          <w:highlight w:val="yellow"/>
        </w:rPr>
        <w:t xml:space="preserve"> </w:t>
      </w:r>
      <w:r w:rsidR="00E26719" w:rsidRPr="005B56F1">
        <w:rPr>
          <w:rFonts w:asciiTheme="minorHAnsi" w:hAnsiTheme="minorHAnsi" w:cstheme="minorHAnsi"/>
          <w:bCs/>
          <w:color w:val="000000" w:themeColor="text1"/>
          <w:highlight w:val="yellow"/>
        </w:rPr>
        <w:t>Place t</w:t>
      </w:r>
      <w:r w:rsidR="00075C12" w:rsidRPr="005B56F1">
        <w:rPr>
          <w:rFonts w:asciiTheme="minorHAnsi" w:hAnsiTheme="minorHAnsi" w:cstheme="minorHAnsi"/>
          <w:bCs/>
          <w:color w:val="000000" w:themeColor="text1"/>
          <w:highlight w:val="yellow"/>
        </w:rPr>
        <w:t xml:space="preserve">he signal receiver portion of the spectrophotometer behind the </w:t>
      </w:r>
      <w:r w:rsidR="00CD7C51" w:rsidRPr="005B56F1">
        <w:rPr>
          <w:rFonts w:asciiTheme="minorHAnsi" w:hAnsiTheme="minorHAnsi" w:cstheme="minorHAnsi"/>
          <w:bCs/>
          <w:color w:val="000000" w:themeColor="text1"/>
          <w:highlight w:val="yellow"/>
        </w:rPr>
        <w:t>downstream chamber</w:t>
      </w:r>
      <w:r w:rsidR="00B024D5" w:rsidRPr="005B56F1">
        <w:rPr>
          <w:rFonts w:asciiTheme="minorHAnsi" w:hAnsiTheme="minorHAnsi" w:cstheme="minorHAnsi"/>
          <w:bCs/>
          <w:color w:val="000000" w:themeColor="text1"/>
          <w:highlight w:val="yellow"/>
        </w:rPr>
        <w:t xml:space="preserve"> </w:t>
      </w:r>
      <w:r w:rsidR="00B024D5" w:rsidRPr="005B56F1">
        <w:rPr>
          <w:rFonts w:asciiTheme="minorHAnsi" w:hAnsiTheme="minorHAnsi" w:cstheme="minorHAnsi"/>
          <w:b/>
          <w:color w:val="000000" w:themeColor="text1"/>
          <w:highlight w:val="yellow"/>
        </w:rPr>
        <w:t>(Fig</w:t>
      </w:r>
      <w:r w:rsidR="005877E9">
        <w:rPr>
          <w:rFonts w:asciiTheme="minorHAnsi" w:hAnsiTheme="minorHAnsi" w:cstheme="minorHAnsi"/>
          <w:b/>
          <w:color w:val="000000" w:themeColor="text1"/>
          <w:highlight w:val="yellow"/>
        </w:rPr>
        <w:t>ure</w:t>
      </w:r>
      <w:r w:rsidR="00B024D5" w:rsidRPr="005B56F1">
        <w:rPr>
          <w:rFonts w:asciiTheme="minorHAnsi" w:hAnsiTheme="minorHAnsi" w:cstheme="minorHAnsi"/>
          <w:b/>
          <w:color w:val="000000" w:themeColor="text1"/>
          <w:highlight w:val="yellow"/>
        </w:rPr>
        <w:t xml:space="preserve"> </w:t>
      </w:r>
      <w:r w:rsidR="00AA02AD" w:rsidRPr="005B56F1">
        <w:rPr>
          <w:rFonts w:asciiTheme="minorHAnsi" w:hAnsiTheme="minorHAnsi" w:cstheme="minorHAnsi"/>
          <w:b/>
          <w:color w:val="000000" w:themeColor="text1"/>
          <w:highlight w:val="yellow"/>
        </w:rPr>
        <w:t>8</w:t>
      </w:r>
      <w:r w:rsidR="00B024D5" w:rsidRPr="005B56F1">
        <w:rPr>
          <w:rFonts w:asciiTheme="minorHAnsi" w:hAnsiTheme="minorHAnsi" w:cstheme="minorHAnsi"/>
          <w:b/>
          <w:color w:val="000000" w:themeColor="text1"/>
          <w:highlight w:val="yellow"/>
        </w:rPr>
        <w:t>)</w:t>
      </w:r>
      <w:r w:rsidR="00CD7C51" w:rsidRPr="005B56F1">
        <w:rPr>
          <w:rFonts w:asciiTheme="minorHAnsi" w:hAnsiTheme="minorHAnsi" w:cstheme="minorHAnsi"/>
          <w:bCs/>
          <w:color w:val="000000" w:themeColor="text1"/>
          <w:highlight w:val="yellow"/>
        </w:rPr>
        <w:t>.</w:t>
      </w:r>
      <w:r w:rsidR="00E36878">
        <w:rPr>
          <w:rFonts w:asciiTheme="minorHAnsi" w:hAnsiTheme="minorHAnsi" w:cstheme="minorHAnsi"/>
          <w:bCs/>
          <w:color w:val="000000" w:themeColor="text1"/>
        </w:rPr>
        <w:t xml:space="preserve"> </w:t>
      </w:r>
    </w:p>
    <w:p w14:paraId="151234BD" w14:textId="77777777" w:rsidR="00677A0A" w:rsidRDefault="00677A0A" w:rsidP="00381F31">
      <w:pPr>
        <w:rPr>
          <w:rFonts w:asciiTheme="minorHAnsi" w:hAnsiTheme="minorHAnsi" w:cstheme="minorHAnsi"/>
          <w:bCs/>
          <w:color w:val="000000" w:themeColor="text1"/>
        </w:rPr>
      </w:pPr>
    </w:p>
    <w:p w14:paraId="546AF4EC" w14:textId="142F7FF8" w:rsidR="00CD7C51" w:rsidRPr="00127AFB" w:rsidRDefault="003F4F97" w:rsidP="00381F31">
      <w:pPr>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406766">
        <w:rPr>
          <w:rFonts w:asciiTheme="minorHAnsi" w:hAnsiTheme="minorHAnsi" w:cstheme="minorHAnsi"/>
          <w:bCs/>
          <w:color w:val="000000" w:themeColor="text1"/>
        </w:rPr>
        <w:t>The laser and receiver</w:t>
      </w:r>
      <w:r w:rsidR="00EB5C24">
        <w:rPr>
          <w:rFonts w:asciiTheme="minorHAnsi" w:hAnsiTheme="minorHAnsi" w:cstheme="minorHAnsi"/>
          <w:bCs/>
          <w:color w:val="000000" w:themeColor="text1"/>
        </w:rPr>
        <w:t xml:space="preserve"> of the </w:t>
      </w:r>
      <w:r w:rsidR="008F69D6">
        <w:rPr>
          <w:rFonts w:asciiTheme="minorHAnsi" w:hAnsiTheme="minorHAnsi" w:cstheme="minorHAnsi"/>
          <w:bCs/>
          <w:color w:val="000000" w:themeColor="text1"/>
        </w:rPr>
        <w:t>spectrophotometer</w:t>
      </w:r>
      <w:r w:rsidR="00406766">
        <w:rPr>
          <w:rFonts w:asciiTheme="minorHAnsi" w:hAnsiTheme="minorHAnsi" w:cstheme="minorHAnsi"/>
          <w:bCs/>
          <w:color w:val="000000" w:themeColor="text1"/>
        </w:rPr>
        <w:t xml:space="preserve"> must be equipped with the appropriate filters to excite, emit and transmit signals from the fluorescently labeled protein. </w:t>
      </w:r>
      <w:r w:rsidR="00036974">
        <w:rPr>
          <w:rFonts w:asciiTheme="minorHAnsi" w:hAnsiTheme="minorHAnsi" w:cstheme="minorHAnsi"/>
          <w:bCs/>
          <w:color w:val="000000" w:themeColor="text1"/>
        </w:rPr>
        <w:t xml:space="preserve">Protect the transport chamber from light </w:t>
      </w:r>
      <w:r w:rsidR="0081617D">
        <w:rPr>
          <w:rFonts w:asciiTheme="minorHAnsi" w:hAnsiTheme="minorHAnsi" w:cstheme="minorHAnsi"/>
          <w:bCs/>
          <w:color w:val="000000" w:themeColor="text1"/>
        </w:rPr>
        <w:t xml:space="preserve">using a black box </w:t>
      </w:r>
      <w:r w:rsidR="00036974">
        <w:rPr>
          <w:rFonts w:asciiTheme="minorHAnsi" w:hAnsiTheme="minorHAnsi" w:cstheme="minorHAnsi"/>
          <w:bCs/>
          <w:color w:val="000000" w:themeColor="text1"/>
        </w:rPr>
        <w:t xml:space="preserve">during experimentation to avoid interference in fluorescence signal. </w:t>
      </w:r>
      <w:r>
        <w:rPr>
          <w:rFonts w:asciiTheme="minorHAnsi" w:hAnsiTheme="minorHAnsi" w:cstheme="minorHAnsi"/>
          <w:bCs/>
          <w:color w:val="000000" w:themeColor="text1"/>
        </w:rPr>
        <w:t xml:space="preserve">It is best practice to seal the </w:t>
      </w:r>
      <w:r w:rsidR="00E13EE9">
        <w:rPr>
          <w:rFonts w:asciiTheme="minorHAnsi" w:hAnsiTheme="minorHAnsi" w:cstheme="minorHAnsi"/>
          <w:bCs/>
          <w:color w:val="000000" w:themeColor="text1"/>
        </w:rPr>
        <w:t>openings</w:t>
      </w:r>
      <w:r>
        <w:rPr>
          <w:rFonts w:asciiTheme="minorHAnsi" w:hAnsiTheme="minorHAnsi" w:cstheme="minorHAnsi"/>
          <w:bCs/>
          <w:color w:val="000000" w:themeColor="text1"/>
        </w:rPr>
        <w:t xml:space="preserve"> on top of the chamber</w:t>
      </w:r>
      <w:r w:rsidR="00177B68">
        <w:rPr>
          <w:rFonts w:asciiTheme="minorHAnsi" w:hAnsiTheme="minorHAnsi" w:cstheme="minorHAnsi"/>
          <w:bCs/>
          <w:color w:val="000000" w:themeColor="text1"/>
        </w:rPr>
        <w:t xml:space="preserve"> with </w:t>
      </w:r>
      <w:r w:rsidR="004612DC">
        <w:rPr>
          <w:rFonts w:asciiTheme="minorHAnsi" w:hAnsiTheme="minorHAnsi" w:cstheme="minorHAnsi"/>
          <w:bCs/>
          <w:color w:val="000000" w:themeColor="text1"/>
        </w:rPr>
        <w:t>flexible film</w:t>
      </w:r>
      <w:r w:rsidR="00177B68">
        <w:rPr>
          <w:rFonts w:asciiTheme="minorHAnsi" w:hAnsiTheme="minorHAnsi" w:cstheme="minorHAnsi"/>
          <w:bCs/>
          <w:color w:val="000000" w:themeColor="text1"/>
        </w:rPr>
        <w:t xml:space="preserve"> to avoid evaporation.</w:t>
      </w:r>
    </w:p>
    <w:p w14:paraId="4BAA020F" w14:textId="77777777" w:rsidR="00C46616" w:rsidRDefault="00C46616" w:rsidP="00381F31">
      <w:pPr>
        <w:rPr>
          <w:rFonts w:asciiTheme="minorHAnsi" w:hAnsiTheme="minorHAnsi" w:cstheme="minorHAnsi"/>
          <w:bCs/>
          <w:color w:val="000000" w:themeColor="text1"/>
        </w:rPr>
      </w:pPr>
    </w:p>
    <w:p w14:paraId="1366ABED" w14:textId="71AAD3E0" w:rsidR="002D0F2F" w:rsidRPr="005B56F1" w:rsidRDefault="005217FD" w:rsidP="00381F31">
      <w:pPr>
        <w:rPr>
          <w:rFonts w:asciiTheme="minorHAnsi" w:hAnsiTheme="minorHAnsi" w:cstheme="minorHAnsi"/>
          <w:bCs/>
          <w:color w:val="000000" w:themeColor="text1"/>
          <w:highlight w:val="yellow"/>
        </w:rPr>
      </w:pPr>
      <w:r w:rsidRPr="001B6D23">
        <w:rPr>
          <w:rFonts w:asciiTheme="minorHAnsi" w:hAnsiTheme="minorHAnsi" w:cstheme="minorHAnsi"/>
          <w:bCs/>
          <w:color w:val="000000" w:themeColor="text1"/>
          <w:highlight w:val="yellow"/>
        </w:rPr>
        <w:t>4</w:t>
      </w:r>
      <w:r w:rsidR="003369D0" w:rsidRPr="001B6D23">
        <w:rPr>
          <w:rFonts w:asciiTheme="minorHAnsi" w:hAnsiTheme="minorHAnsi" w:cstheme="minorHAnsi"/>
          <w:bCs/>
          <w:color w:val="000000" w:themeColor="text1"/>
          <w:highlight w:val="yellow"/>
        </w:rPr>
        <w:t>.</w:t>
      </w:r>
      <w:r w:rsidR="00F06219" w:rsidRPr="001B6D23">
        <w:rPr>
          <w:rFonts w:asciiTheme="minorHAnsi" w:hAnsiTheme="minorHAnsi" w:cstheme="minorHAnsi"/>
          <w:bCs/>
          <w:color w:val="000000" w:themeColor="text1"/>
          <w:highlight w:val="yellow"/>
        </w:rPr>
        <w:t>8</w:t>
      </w:r>
      <w:r w:rsidR="003369D0" w:rsidRPr="001B6D23">
        <w:rPr>
          <w:rFonts w:asciiTheme="minorHAnsi" w:hAnsiTheme="minorHAnsi" w:cstheme="minorHAnsi"/>
          <w:bCs/>
          <w:color w:val="000000" w:themeColor="text1"/>
          <w:highlight w:val="yellow"/>
        </w:rPr>
        <w:t xml:space="preserve"> </w:t>
      </w:r>
      <w:r w:rsidR="006D51ED" w:rsidRPr="001B6D23">
        <w:rPr>
          <w:rFonts w:asciiTheme="minorHAnsi" w:hAnsiTheme="minorHAnsi" w:cstheme="minorHAnsi"/>
          <w:bCs/>
          <w:color w:val="000000" w:themeColor="text1"/>
          <w:highlight w:val="yellow"/>
        </w:rPr>
        <w:t>C</w:t>
      </w:r>
      <w:r w:rsidR="00E64346" w:rsidRPr="001B6D23">
        <w:rPr>
          <w:rFonts w:asciiTheme="minorHAnsi" w:hAnsiTheme="minorHAnsi" w:cstheme="minorHAnsi"/>
          <w:bCs/>
          <w:color w:val="000000" w:themeColor="text1"/>
          <w:highlight w:val="yellow"/>
        </w:rPr>
        <w:t xml:space="preserve">ollect </w:t>
      </w:r>
      <w:r w:rsidR="008347B6" w:rsidRPr="005B56F1">
        <w:rPr>
          <w:rFonts w:asciiTheme="minorHAnsi" w:hAnsiTheme="minorHAnsi" w:cstheme="minorHAnsi"/>
          <w:bCs/>
          <w:color w:val="000000" w:themeColor="text1"/>
          <w:highlight w:val="yellow"/>
        </w:rPr>
        <w:t>real-time</w:t>
      </w:r>
      <w:r w:rsidR="004B70AE" w:rsidRPr="005B56F1">
        <w:rPr>
          <w:rFonts w:asciiTheme="minorHAnsi" w:hAnsiTheme="minorHAnsi" w:cstheme="minorHAnsi"/>
          <w:bCs/>
          <w:color w:val="000000" w:themeColor="text1"/>
          <w:highlight w:val="yellow"/>
        </w:rPr>
        <w:t xml:space="preserve"> downstream fluorescence </w:t>
      </w:r>
      <w:r w:rsidR="008347B6" w:rsidRPr="005B56F1">
        <w:rPr>
          <w:rFonts w:asciiTheme="minorHAnsi" w:hAnsiTheme="minorHAnsi" w:cstheme="minorHAnsi"/>
          <w:bCs/>
          <w:color w:val="000000" w:themeColor="text1"/>
          <w:highlight w:val="yellow"/>
        </w:rPr>
        <w:t>emission readings</w:t>
      </w:r>
      <w:r w:rsidR="004D04B2" w:rsidRPr="005B56F1">
        <w:rPr>
          <w:rFonts w:asciiTheme="minorHAnsi" w:hAnsiTheme="minorHAnsi" w:cstheme="minorHAnsi"/>
          <w:bCs/>
          <w:color w:val="000000" w:themeColor="text1"/>
          <w:highlight w:val="yellow"/>
        </w:rPr>
        <w:t xml:space="preserve"> and ensure a stable signal for at least 5 min.</w:t>
      </w:r>
    </w:p>
    <w:p w14:paraId="63E3FB82" w14:textId="170E8418" w:rsidR="00FE0707" w:rsidRPr="005877E9" w:rsidRDefault="00FE0707" w:rsidP="00381F31">
      <w:pPr>
        <w:rPr>
          <w:rFonts w:asciiTheme="minorHAnsi" w:hAnsiTheme="minorHAnsi" w:cstheme="minorHAnsi"/>
          <w:bCs/>
          <w:color w:val="000000" w:themeColor="text1"/>
        </w:rPr>
      </w:pPr>
    </w:p>
    <w:p w14:paraId="22EE4810" w14:textId="3F63E52D" w:rsidR="00FE0707" w:rsidRPr="005877E9" w:rsidRDefault="00FE0707" w:rsidP="00381F31">
      <w:pPr>
        <w:rPr>
          <w:rFonts w:asciiTheme="minorHAnsi" w:hAnsiTheme="minorHAnsi" w:cstheme="minorHAnsi"/>
          <w:bCs/>
          <w:color w:val="000000" w:themeColor="text1"/>
        </w:rPr>
      </w:pPr>
      <w:r w:rsidRPr="005877E9">
        <w:rPr>
          <w:rFonts w:asciiTheme="minorHAnsi" w:hAnsiTheme="minorHAnsi" w:cstheme="minorHAnsi"/>
          <w:bCs/>
          <w:color w:val="000000" w:themeColor="text1"/>
        </w:rPr>
        <w:t>NOTE: Aliquots from the downstream chamber can be obtained and assessed for fluorescence using a plate reader if a custom-designed spectrophotometer or translucent transport chamber is not available.</w:t>
      </w:r>
    </w:p>
    <w:p w14:paraId="1A7F4A1B" w14:textId="77777777" w:rsidR="00C46616" w:rsidRPr="005B56F1" w:rsidRDefault="00C46616" w:rsidP="00381F31">
      <w:pPr>
        <w:rPr>
          <w:rFonts w:asciiTheme="minorHAnsi" w:hAnsiTheme="minorHAnsi" w:cstheme="minorHAnsi"/>
          <w:bCs/>
          <w:color w:val="000000" w:themeColor="text1"/>
          <w:highlight w:val="yellow"/>
        </w:rPr>
      </w:pPr>
    </w:p>
    <w:p w14:paraId="21CEC34F" w14:textId="49E59E35" w:rsidR="00014780" w:rsidRPr="005B56F1" w:rsidRDefault="005217FD"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4</w:t>
      </w:r>
      <w:r w:rsidR="002D0F2F" w:rsidRPr="005B56F1">
        <w:rPr>
          <w:rFonts w:asciiTheme="minorHAnsi" w:hAnsiTheme="minorHAnsi" w:cstheme="minorHAnsi"/>
          <w:bCs/>
          <w:color w:val="000000" w:themeColor="text1"/>
          <w:highlight w:val="yellow"/>
        </w:rPr>
        <w:t>.</w:t>
      </w:r>
      <w:r w:rsidR="00F06219" w:rsidRPr="005B56F1">
        <w:rPr>
          <w:rFonts w:asciiTheme="minorHAnsi" w:hAnsiTheme="minorHAnsi" w:cstheme="minorHAnsi"/>
          <w:bCs/>
          <w:color w:val="000000" w:themeColor="text1"/>
          <w:highlight w:val="yellow"/>
        </w:rPr>
        <w:t>9</w:t>
      </w:r>
      <w:r w:rsidR="00A45D95" w:rsidRPr="005B56F1">
        <w:rPr>
          <w:rFonts w:asciiTheme="minorHAnsi" w:hAnsiTheme="minorHAnsi" w:cstheme="minorHAnsi"/>
          <w:bCs/>
          <w:color w:val="000000" w:themeColor="text1"/>
          <w:highlight w:val="yellow"/>
        </w:rPr>
        <w:t xml:space="preserve"> Pipette</w:t>
      </w:r>
      <w:r w:rsidR="000846A0" w:rsidRPr="005B56F1">
        <w:rPr>
          <w:rFonts w:asciiTheme="minorHAnsi" w:hAnsiTheme="minorHAnsi" w:cstheme="minorHAnsi"/>
          <w:bCs/>
          <w:color w:val="000000" w:themeColor="text1"/>
          <w:highlight w:val="yellow"/>
        </w:rPr>
        <w:t xml:space="preserve"> a pre-calculated volume</w:t>
      </w:r>
      <w:r w:rsidR="00E9432E" w:rsidRPr="005B56F1">
        <w:rPr>
          <w:rFonts w:asciiTheme="minorHAnsi" w:hAnsiTheme="minorHAnsi" w:cstheme="minorHAnsi"/>
          <w:bCs/>
          <w:color w:val="000000" w:themeColor="text1"/>
          <w:highlight w:val="yellow"/>
        </w:rPr>
        <w:t xml:space="preserve"> of</w:t>
      </w:r>
      <w:r w:rsidR="00A45D95" w:rsidRPr="005B56F1">
        <w:rPr>
          <w:rFonts w:asciiTheme="minorHAnsi" w:hAnsiTheme="minorHAnsi" w:cstheme="minorHAnsi"/>
          <w:bCs/>
          <w:color w:val="000000" w:themeColor="text1"/>
          <w:highlight w:val="yellow"/>
        </w:rPr>
        <w:t xml:space="preserve"> stock solution of fluorescently tagged CPCs </w:t>
      </w:r>
      <w:r w:rsidR="007618C5" w:rsidRPr="005B56F1">
        <w:rPr>
          <w:rFonts w:asciiTheme="minorHAnsi" w:hAnsiTheme="minorHAnsi" w:cstheme="minorHAnsi"/>
          <w:bCs/>
          <w:color w:val="000000" w:themeColor="text1"/>
          <w:highlight w:val="yellow"/>
        </w:rPr>
        <w:t xml:space="preserve">into the upstream chamber to ensure a final concentration of </w:t>
      </w:r>
      <w:r w:rsidR="006F28C7" w:rsidRPr="005B56F1">
        <w:rPr>
          <w:rFonts w:asciiTheme="minorHAnsi" w:hAnsiTheme="minorHAnsi" w:cstheme="minorHAnsi"/>
          <w:bCs/>
          <w:color w:val="000000" w:themeColor="text1"/>
          <w:highlight w:val="yellow"/>
        </w:rPr>
        <w:t xml:space="preserve">3 </w:t>
      </w:r>
      <w:r w:rsidR="006F28C7" w:rsidRPr="005B56F1">
        <w:rPr>
          <w:rFonts w:asciiTheme="minorHAnsi" w:hAnsiTheme="minorHAnsi" w:cstheme="minorHAnsi"/>
          <w:bCs/>
          <w:color w:val="000000" w:themeColor="text1"/>
          <w:highlight w:val="yellow"/>
          <w:lang w:val="el-GR"/>
        </w:rPr>
        <w:t>μ</w:t>
      </w:r>
      <w:r w:rsidR="006F28C7" w:rsidRPr="005B56F1">
        <w:rPr>
          <w:rFonts w:asciiTheme="minorHAnsi" w:hAnsiTheme="minorHAnsi" w:cstheme="minorHAnsi"/>
          <w:bCs/>
          <w:color w:val="000000" w:themeColor="text1"/>
          <w:highlight w:val="yellow"/>
        </w:rPr>
        <w:t>M</w:t>
      </w:r>
      <w:r w:rsidR="00133A22" w:rsidRPr="005B56F1">
        <w:rPr>
          <w:rFonts w:asciiTheme="minorHAnsi" w:hAnsiTheme="minorHAnsi" w:cstheme="minorHAnsi"/>
          <w:bCs/>
          <w:color w:val="000000" w:themeColor="text1"/>
          <w:highlight w:val="yellow"/>
        </w:rPr>
        <w:t xml:space="preserve"> inside the </w:t>
      </w:r>
      <w:r w:rsidR="002B666A" w:rsidRPr="005B56F1">
        <w:rPr>
          <w:rFonts w:asciiTheme="minorHAnsi" w:hAnsiTheme="minorHAnsi" w:cstheme="minorHAnsi"/>
          <w:bCs/>
          <w:color w:val="000000" w:themeColor="text1"/>
          <w:highlight w:val="yellow"/>
        </w:rPr>
        <w:t>upstream</w:t>
      </w:r>
      <w:r w:rsidR="007930EE" w:rsidRPr="005B56F1">
        <w:rPr>
          <w:rFonts w:asciiTheme="minorHAnsi" w:hAnsiTheme="minorHAnsi" w:cstheme="minorHAnsi"/>
          <w:bCs/>
          <w:color w:val="000000" w:themeColor="text1"/>
          <w:highlight w:val="yellow"/>
        </w:rPr>
        <w:t xml:space="preserve"> </w:t>
      </w:r>
      <w:r w:rsidR="00133A22" w:rsidRPr="005B56F1">
        <w:rPr>
          <w:rFonts w:asciiTheme="minorHAnsi" w:hAnsiTheme="minorHAnsi" w:cstheme="minorHAnsi"/>
          <w:bCs/>
          <w:color w:val="000000" w:themeColor="text1"/>
          <w:highlight w:val="yellow"/>
        </w:rPr>
        <w:t>chamber</w:t>
      </w:r>
      <w:r w:rsidR="006F28C7" w:rsidRPr="005B56F1">
        <w:rPr>
          <w:rFonts w:asciiTheme="minorHAnsi" w:hAnsiTheme="minorHAnsi" w:cstheme="minorHAnsi"/>
          <w:bCs/>
          <w:color w:val="000000" w:themeColor="text1"/>
          <w:highlight w:val="yellow"/>
        </w:rPr>
        <w:t xml:space="preserve">. </w:t>
      </w:r>
      <w:r w:rsidR="002D0F2F" w:rsidRPr="005B56F1">
        <w:rPr>
          <w:rFonts w:asciiTheme="minorHAnsi" w:hAnsiTheme="minorHAnsi" w:cstheme="minorHAnsi"/>
          <w:bCs/>
          <w:color w:val="000000" w:themeColor="text1"/>
          <w:highlight w:val="yellow"/>
        </w:rPr>
        <w:t xml:space="preserve"> </w:t>
      </w:r>
      <w:r w:rsidR="002D4D31" w:rsidRPr="005B56F1">
        <w:rPr>
          <w:rFonts w:asciiTheme="minorHAnsi" w:hAnsiTheme="minorHAnsi" w:cstheme="minorHAnsi"/>
          <w:bCs/>
          <w:color w:val="000000" w:themeColor="text1"/>
          <w:highlight w:val="yellow"/>
        </w:rPr>
        <w:t xml:space="preserve">Observe the </w:t>
      </w:r>
      <w:r w:rsidR="00E52DC0" w:rsidRPr="005B56F1">
        <w:rPr>
          <w:rFonts w:asciiTheme="minorHAnsi" w:hAnsiTheme="minorHAnsi" w:cstheme="minorHAnsi"/>
          <w:bCs/>
          <w:color w:val="000000" w:themeColor="text1"/>
          <w:highlight w:val="yellow"/>
        </w:rPr>
        <w:t>downstream fluorescence signal and allow for solute transport to reach a steady increase in slope.</w:t>
      </w:r>
    </w:p>
    <w:p w14:paraId="779BD663" w14:textId="77777777" w:rsidR="00014780" w:rsidRPr="005B56F1" w:rsidRDefault="00014780" w:rsidP="00381F31">
      <w:pPr>
        <w:rPr>
          <w:rFonts w:asciiTheme="minorHAnsi" w:hAnsiTheme="minorHAnsi" w:cstheme="minorHAnsi"/>
          <w:bCs/>
          <w:color w:val="000000" w:themeColor="text1"/>
          <w:highlight w:val="yellow"/>
        </w:rPr>
      </w:pPr>
    </w:p>
    <w:p w14:paraId="4B060A5A" w14:textId="3F45E62B" w:rsidR="00B07D58" w:rsidRPr="005877E9" w:rsidRDefault="00DB6345" w:rsidP="00381F31">
      <w:pPr>
        <w:rPr>
          <w:rFonts w:asciiTheme="minorHAnsi" w:hAnsiTheme="minorHAnsi" w:cstheme="minorHAnsi"/>
          <w:bCs/>
          <w:color w:val="000000" w:themeColor="text1"/>
        </w:rPr>
      </w:pPr>
      <w:r w:rsidRPr="005877E9">
        <w:rPr>
          <w:rFonts w:asciiTheme="minorHAnsi" w:hAnsiTheme="minorHAnsi" w:cstheme="minorHAnsi"/>
          <w:bCs/>
          <w:color w:val="000000" w:themeColor="text1"/>
        </w:rPr>
        <w:lastRenderedPageBreak/>
        <w:t>N</w:t>
      </w:r>
      <w:r w:rsidR="00D04316" w:rsidRPr="005877E9">
        <w:rPr>
          <w:rFonts w:asciiTheme="minorHAnsi" w:hAnsiTheme="minorHAnsi" w:cstheme="minorHAnsi"/>
          <w:bCs/>
          <w:color w:val="000000" w:themeColor="text1"/>
        </w:rPr>
        <w:t>OTE:</w:t>
      </w:r>
      <w:r w:rsidRPr="005877E9">
        <w:rPr>
          <w:rFonts w:asciiTheme="minorHAnsi" w:hAnsiTheme="minorHAnsi" w:cstheme="minorHAnsi"/>
          <w:bCs/>
          <w:color w:val="000000" w:themeColor="text1"/>
        </w:rPr>
        <w:t xml:space="preserve"> </w:t>
      </w:r>
      <w:r w:rsidR="00E549D3" w:rsidRPr="005877E9">
        <w:rPr>
          <w:rFonts w:asciiTheme="minorHAnsi" w:hAnsiTheme="minorHAnsi" w:cstheme="minorHAnsi"/>
          <w:bCs/>
          <w:color w:val="000000" w:themeColor="text1"/>
        </w:rPr>
        <w:t>A</w:t>
      </w:r>
      <w:r w:rsidRPr="005877E9">
        <w:rPr>
          <w:rFonts w:asciiTheme="minorHAnsi" w:hAnsiTheme="minorHAnsi" w:cstheme="minorHAnsi"/>
          <w:bCs/>
          <w:color w:val="000000" w:themeColor="text1"/>
        </w:rPr>
        <w:t xml:space="preserve"> thicker cartilage explant will require longer time to reach steady-state.</w:t>
      </w:r>
    </w:p>
    <w:p w14:paraId="6ECEBD8C" w14:textId="77777777" w:rsidR="00C46616" w:rsidRPr="005B56F1" w:rsidRDefault="00C46616" w:rsidP="00381F31">
      <w:pPr>
        <w:rPr>
          <w:rFonts w:asciiTheme="minorHAnsi" w:hAnsiTheme="minorHAnsi" w:cstheme="minorHAnsi"/>
          <w:bCs/>
          <w:color w:val="000000" w:themeColor="text1"/>
          <w:highlight w:val="yellow"/>
        </w:rPr>
      </w:pPr>
    </w:p>
    <w:p w14:paraId="7C0A57D6" w14:textId="30AB019D" w:rsidR="008516D8" w:rsidRPr="005B56F1" w:rsidRDefault="005217FD" w:rsidP="00381F31">
      <w:pPr>
        <w:rPr>
          <w:rFonts w:asciiTheme="minorHAnsi" w:hAnsiTheme="minorHAnsi" w:cstheme="minorHAnsi"/>
          <w:bCs/>
          <w:color w:val="000000" w:themeColor="text1"/>
          <w:highlight w:val="yellow"/>
        </w:rPr>
      </w:pPr>
      <w:r w:rsidRPr="005B56F1">
        <w:rPr>
          <w:rFonts w:asciiTheme="minorHAnsi" w:hAnsiTheme="minorHAnsi" w:cstheme="minorHAnsi"/>
          <w:bCs/>
          <w:color w:val="000000" w:themeColor="text1"/>
          <w:highlight w:val="yellow"/>
        </w:rPr>
        <w:t>4</w:t>
      </w:r>
      <w:r w:rsidR="00B07D58" w:rsidRPr="005B56F1">
        <w:rPr>
          <w:rFonts w:asciiTheme="minorHAnsi" w:hAnsiTheme="minorHAnsi" w:cstheme="minorHAnsi"/>
          <w:bCs/>
          <w:color w:val="000000" w:themeColor="text1"/>
          <w:highlight w:val="yellow"/>
        </w:rPr>
        <w:t>.</w:t>
      </w:r>
      <w:r w:rsidR="00F06219" w:rsidRPr="005B56F1">
        <w:rPr>
          <w:rFonts w:asciiTheme="minorHAnsi" w:hAnsiTheme="minorHAnsi" w:cstheme="minorHAnsi"/>
          <w:bCs/>
          <w:color w:val="000000" w:themeColor="text1"/>
          <w:highlight w:val="yellow"/>
        </w:rPr>
        <w:t>10</w:t>
      </w:r>
      <w:r w:rsidR="0085745B" w:rsidRPr="005B56F1">
        <w:rPr>
          <w:rFonts w:asciiTheme="minorHAnsi" w:hAnsiTheme="minorHAnsi" w:cstheme="minorHAnsi"/>
          <w:bCs/>
          <w:color w:val="000000" w:themeColor="text1"/>
          <w:highlight w:val="yellow"/>
        </w:rPr>
        <w:t xml:space="preserve"> </w:t>
      </w:r>
      <w:r w:rsidR="00A234BA" w:rsidRPr="005B56F1">
        <w:rPr>
          <w:rFonts w:asciiTheme="minorHAnsi" w:hAnsiTheme="minorHAnsi" w:cstheme="minorHAnsi"/>
          <w:bCs/>
          <w:color w:val="000000" w:themeColor="text1"/>
          <w:highlight w:val="yellow"/>
        </w:rPr>
        <w:t xml:space="preserve">Once </w:t>
      </w:r>
      <w:r w:rsidR="005877E9">
        <w:rPr>
          <w:rFonts w:asciiTheme="minorHAnsi" w:hAnsiTheme="minorHAnsi" w:cstheme="minorHAnsi"/>
          <w:bCs/>
          <w:color w:val="000000" w:themeColor="text1"/>
          <w:highlight w:val="yellow"/>
        </w:rPr>
        <w:t xml:space="preserve">the </w:t>
      </w:r>
      <w:r w:rsidR="00A234BA" w:rsidRPr="005B56F1">
        <w:rPr>
          <w:rFonts w:asciiTheme="minorHAnsi" w:hAnsiTheme="minorHAnsi" w:cstheme="minorHAnsi"/>
          <w:bCs/>
          <w:color w:val="000000" w:themeColor="text1"/>
          <w:highlight w:val="yellow"/>
        </w:rPr>
        <w:t>steady</w:t>
      </w:r>
      <w:r w:rsidR="005877E9">
        <w:rPr>
          <w:rFonts w:asciiTheme="minorHAnsi" w:hAnsiTheme="minorHAnsi" w:cstheme="minorHAnsi"/>
          <w:bCs/>
          <w:color w:val="000000" w:themeColor="text1"/>
          <w:highlight w:val="yellow"/>
        </w:rPr>
        <w:t xml:space="preserve"> </w:t>
      </w:r>
      <w:r w:rsidR="00A234BA" w:rsidRPr="005B56F1">
        <w:rPr>
          <w:rFonts w:asciiTheme="minorHAnsi" w:hAnsiTheme="minorHAnsi" w:cstheme="minorHAnsi"/>
          <w:bCs/>
          <w:color w:val="000000" w:themeColor="text1"/>
          <w:highlight w:val="yellow"/>
        </w:rPr>
        <w:t>state has been reached, t</w:t>
      </w:r>
      <w:r w:rsidR="00F047B8" w:rsidRPr="005B56F1">
        <w:rPr>
          <w:rFonts w:asciiTheme="minorHAnsi" w:hAnsiTheme="minorHAnsi" w:cstheme="minorHAnsi"/>
          <w:bCs/>
          <w:color w:val="000000" w:themeColor="text1"/>
          <w:highlight w:val="yellow"/>
        </w:rPr>
        <w:t xml:space="preserve">ake 20 </w:t>
      </w:r>
      <w:r w:rsidR="00F047B8" w:rsidRPr="005B56F1">
        <w:rPr>
          <w:rFonts w:asciiTheme="minorHAnsi" w:hAnsiTheme="minorHAnsi" w:cstheme="minorHAnsi"/>
          <w:bCs/>
          <w:color w:val="000000" w:themeColor="text1"/>
          <w:highlight w:val="yellow"/>
          <w:lang w:val="el-GR"/>
        </w:rPr>
        <w:t>μ</w:t>
      </w:r>
      <w:r w:rsidR="00F047B8" w:rsidRPr="005B56F1">
        <w:rPr>
          <w:rFonts w:asciiTheme="minorHAnsi" w:hAnsiTheme="minorHAnsi" w:cstheme="minorHAnsi"/>
          <w:bCs/>
          <w:color w:val="000000" w:themeColor="text1"/>
          <w:highlight w:val="yellow"/>
        </w:rPr>
        <w:t>L from the upstream chamber and add to the downstream chamber</w:t>
      </w:r>
      <w:r w:rsidR="00B51485" w:rsidRPr="005B56F1">
        <w:rPr>
          <w:rFonts w:asciiTheme="minorHAnsi" w:hAnsiTheme="minorHAnsi" w:cstheme="minorHAnsi"/>
          <w:bCs/>
          <w:color w:val="000000" w:themeColor="text1"/>
          <w:highlight w:val="yellow"/>
        </w:rPr>
        <w:t xml:space="preserve"> (“spike test”)</w:t>
      </w:r>
      <w:r w:rsidR="009F20A6" w:rsidRPr="005B56F1">
        <w:rPr>
          <w:rFonts w:asciiTheme="minorHAnsi" w:hAnsiTheme="minorHAnsi" w:cstheme="minorHAnsi"/>
          <w:bCs/>
          <w:color w:val="000000" w:themeColor="text1"/>
          <w:highlight w:val="yellow"/>
        </w:rPr>
        <w:t>.</w:t>
      </w:r>
    </w:p>
    <w:p w14:paraId="1D9093D0" w14:textId="77777777" w:rsidR="008516D8" w:rsidRPr="005877E9" w:rsidRDefault="008516D8" w:rsidP="00381F31">
      <w:pPr>
        <w:rPr>
          <w:rFonts w:asciiTheme="minorHAnsi" w:hAnsiTheme="minorHAnsi" w:cstheme="minorHAnsi"/>
          <w:bCs/>
          <w:color w:val="000000" w:themeColor="text1"/>
        </w:rPr>
      </w:pPr>
    </w:p>
    <w:p w14:paraId="5F14704D" w14:textId="7AA7FF2F" w:rsidR="009A1D44" w:rsidRPr="005877E9" w:rsidRDefault="008516D8" w:rsidP="00381F31">
      <w:pPr>
        <w:rPr>
          <w:rFonts w:asciiTheme="minorHAnsi" w:hAnsiTheme="minorHAnsi" w:cstheme="minorHAnsi"/>
          <w:bCs/>
          <w:color w:val="000000" w:themeColor="text1"/>
        </w:rPr>
      </w:pPr>
      <w:r w:rsidRPr="005877E9">
        <w:rPr>
          <w:rFonts w:asciiTheme="minorHAnsi" w:hAnsiTheme="minorHAnsi" w:cstheme="minorHAnsi"/>
          <w:bCs/>
          <w:color w:val="000000" w:themeColor="text1"/>
        </w:rPr>
        <w:t xml:space="preserve">NOTE: </w:t>
      </w:r>
      <w:r w:rsidR="009F20A6" w:rsidRPr="005877E9">
        <w:rPr>
          <w:rFonts w:asciiTheme="minorHAnsi" w:hAnsiTheme="minorHAnsi" w:cstheme="minorHAnsi"/>
          <w:bCs/>
          <w:color w:val="000000" w:themeColor="text1"/>
        </w:rPr>
        <w:t xml:space="preserve">A spike in </w:t>
      </w:r>
      <w:r w:rsidR="00C817D0">
        <w:rPr>
          <w:rFonts w:asciiTheme="minorHAnsi" w:hAnsiTheme="minorHAnsi" w:cstheme="minorHAnsi"/>
          <w:bCs/>
          <w:color w:val="000000" w:themeColor="text1"/>
        </w:rPr>
        <w:t xml:space="preserve">the </w:t>
      </w:r>
      <w:r w:rsidR="009F20A6" w:rsidRPr="005877E9">
        <w:rPr>
          <w:rFonts w:asciiTheme="minorHAnsi" w:hAnsiTheme="minorHAnsi" w:cstheme="minorHAnsi"/>
          <w:bCs/>
          <w:color w:val="000000" w:themeColor="text1"/>
        </w:rPr>
        <w:t xml:space="preserve">downstream fluorescence </w:t>
      </w:r>
      <w:r w:rsidRPr="005877E9">
        <w:rPr>
          <w:rFonts w:asciiTheme="minorHAnsi" w:hAnsiTheme="minorHAnsi" w:cstheme="minorHAnsi"/>
          <w:bCs/>
          <w:color w:val="000000" w:themeColor="text1"/>
        </w:rPr>
        <w:t>will</w:t>
      </w:r>
      <w:r w:rsidR="009F20A6" w:rsidRPr="005877E9">
        <w:rPr>
          <w:rFonts w:asciiTheme="minorHAnsi" w:hAnsiTheme="minorHAnsi" w:cstheme="minorHAnsi"/>
          <w:bCs/>
          <w:color w:val="000000" w:themeColor="text1"/>
        </w:rPr>
        <w:t xml:space="preserve"> be observed.</w:t>
      </w:r>
      <w:r w:rsidR="000A3C30" w:rsidRPr="005877E9">
        <w:rPr>
          <w:rFonts w:asciiTheme="minorHAnsi" w:hAnsiTheme="minorHAnsi" w:cstheme="minorHAnsi"/>
          <w:bCs/>
          <w:color w:val="000000" w:themeColor="text1"/>
        </w:rPr>
        <w:t xml:space="preserve"> This will allow for correlation between fluorescence readings and CPC concentration.</w:t>
      </w:r>
    </w:p>
    <w:p w14:paraId="52831D38" w14:textId="77777777" w:rsidR="00C46616" w:rsidRPr="005877E9" w:rsidRDefault="00C46616" w:rsidP="00381F31">
      <w:pPr>
        <w:rPr>
          <w:rFonts w:asciiTheme="minorHAnsi" w:hAnsiTheme="minorHAnsi" w:cstheme="minorHAnsi"/>
          <w:bCs/>
          <w:color w:val="000000" w:themeColor="text1"/>
        </w:rPr>
      </w:pPr>
    </w:p>
    <w:p w14:paraId="19C6ABC0" w14:textId="348B86AE" w:rsidR="003F0E25" w:rsidRPr="0091675A" w:rsidRDefault="005217FD" w:rsidP="00381F31">
      <w:pPr>
        <w:rPr>
          <w:rFonts w:asciiTheme="minorHAnsi" w:hAnsiTheme="minorHAnsi" w:cstheme="minorHAnsi"/>
          <w:bCs/>
          <w:i/>
          <w:color w:val="000000" w:themeColor="text1"/>
        </w:rPr>
      </w:pPr>
      <w:r w:rsidRPr="005B56F1">
        <w:rPr>
          <w:rFonts w:asciiTheme="minorHAnsi" w:hAnsiTheme="minorHAnsi" w:cstheme="minorHAnsi"/>
          <w:bCs/>
          <w:color w:val="000000" w:themeColor="text1"/>
          <w:highlight w:val="yellow"/>
        </w:rPr>
        <w:t>4</w:t>
      </w:r>
      <w:r w:rsidR="006E20C0" w:rsidRPr="005B56F1">
        <w:rPr>
          <w:rFonts w:asciiTheme="minorHAnsi" w:hAnsiTheme="minorHAnsi" w:cstheme="minorHAnsi"/>
          <w:bCs/>
          <w:color w:val="000000" w:themeColor="text1"/>
          <w:highlight w:val="yellow"/>
        </w:rPr>
        <w:t>.1</w:t>
      </w:r>
      <w:r w:rsidR="00F06219" w:rsidRPr="005B56F1">
        <w:rPr>
          <w:rFonts w:asciiTheme="minorHAnsi" w:hAnsiTheme="minorHAnsi" w:cstheme="minorHAnsi"/>
          <w:bCs/>
          <w:color w:val="000000" w:themeColor="text1"/>
          <w:highlight w:val="yellow"/>
        </w:rPr>
        <w:t>1</w:t>
      </w:r>
      <w:r w:rsidR="006E20C0" w:rsidRPr="005B56F1">
        <w:rPr>
          <w:rFonts w:asciiTheme="minorHAnsi" w:hAnsiTheme="minorHAnsi" w:cstheme="minorHAnsi"/>
          <w:bCs/>
          <w:color w:val="000000" w:themeColor="text1"/>
          <w:highlight w:val="yellow"/>
        </w:rPr>
        <w:t xml:space="preserve"> </w:t>
      </w:r>
      <w:r w:rsidR="000A3C30" w:rsidRPr="005B56F1">
        <w:rPr>
          <w:rFonts w:asciiTheme="minorHAnsi" w:hAnsiTheme="minorHAnsi" w:cstheme="minorHAnsi"/>
          <w:bCs/>
          <w:color w:val="000000" w:themeColor="text1"/>
          <w:highlight w:val="yellow"/>
        </w:rPr>
        <w:t xml:space="preserve">Collect </w:t>
      </w:r>
      <w:r w:rsidR="00732AB7" w:rsidRPr="005B56F1">
        <w:rPr>
          <w:rFonts w:asciiTheme="minorHAnsi" w:hAnsiTheme="minorHAnsi" w:cstheme="minorHAnsi"/>
          <w:bCs/>
          <w:color w:val="000000" w:themeColor="text1"/>
          <w:highlight w:val="yellow"/>
        </w:rPr>
        <w:t>real-time downstream fluorescence readings</w:t>
      </w:r>
      <w:r w:rsidR="00EE13EE" w:rsidRPr="005B56F1">
        <w:rPr>
          <w:rFonts w:asciiTheme="minorHAnsi" w:hAnsiTheme="minorHAnsi" w:cstheme="minorHAnsi"/>
          <w:bCs/>
          <w:color w:val="000000" w:themeColor="text1"/>
          <w:highlight w:val="yellow"/>
        </w:rPr>
        <w:t>.</w:t>
      </w:r>
    </w:p>
    <w:p w14:paraId="309B06FD" w14:textId="144507C2" w:rsidR="00B32616" w:rsidRPr="001B1519" w:rsidRDefault="00B32616" w:rsidP="00381F31">
      <w:pPr>
        <w:pStyle w:val="BodyText"/>
        <w:jc w:val="both"/>
        <w:rPr>
          <w:rFonts w:asciiTheme="minorHAnsi" w:hAnsiTheme="minorHAnsi" w:cstheme="minorHAnsi"/>
          <w:color w:val="808080" w:themeColor="background1" w:themeShade="80"/>
        </w:rPr>
      </w:pPr>
    </w:p>
    <w:p w14:paraId="111A96FA" w14:textId="3B0A9531" w:rsidR="00086007" w:rsidRDefault="006503C7" w:rsidP="00381F31">
      <w:pPr>
        <w:rPr>
          <w:rFonts w:asciiTheme="minorHAnsi" w:hAnsiTheme="minorHAnsi" w:cstheme="minorHAnsi"/>
          <w:b/>
          <w:color w:val="808080" w:themeColor="background1" w:themeShade="80"/>
        </w:rPr>
      </w:pPr>
      <w:r>
        <w:rPr>
          <w:rFonts w:asciiTheme="minorHAnsi" w:hAnsiTheme="minorHAnsi" w:cstheme="minorHAnsi"/>
          <w:bCs/>
          <w:color w:val="000000" w:themeColor="text1"/>
        </w:rPr>
        <w:t xml:space="preserve">[Place </w:t>
      </w:r>
      <w:r>
        <w:rPr>
          <w:rFonts w:asciiTheme="minorHAnsi" w:hAnsiTheme="minorHAnsi" w:cstheme="minorHAnsi"/>
          <w:b/>
          <w:color w:val="000000" w:themeColor="text1"/>
        </w:rPr>
        <w:t xml:space="preserve">Figure </w:t>
      </w:r>
      <w:r w:rsidR="00207531">
        <w:rPr>
          <w:rFonts w:asciiTheme="minorHAnsi" w:hAnsiTheme="minorHAnsi" w:cstheme="minorHAnsi"/>
          <w:b/>
          <w:color w:val="000000" w:themeColor="text1"/>
        </w:rPr>
        <w:t xml:space="preserve">6, </w:t>
      </w:r>
      <w:r w:rsidR="005877E9">
        <w:rPr>
          <w:rFonts w:asciiTheme="minorHAnsi" w:hAnsiTheme="minorHAnsi" w:cstheme="minorHAnsi"/>
          <w:b/>
          <w:color w:val="000000" w:themeColor="text1"/>
        </w:rPr>
        <w:t xml:space="preserve">Figure </w:t>
      </w:r>
      <w:r w:rsidR="00207531">
        <w:rPr>
          <w:rFonts w:asciiTheme="minorHAnsi" w:hAnsiTheme="minorHAnsi" w:cstheme="minorHAnsi"/>
          <w:b/>
          <w:color w:val="000000" w:themeColor="text1"/>
        </w:rPr>
        <w:t xml:space="preserve">7 </w:t>
      </w:r>
      <w:r w:rsidR="00207531" w:rsidRPr="00C817D0">
        <w:rPr>
          <w:rFonts w:asciiTheme="minorHAnsi" w:hAnsiTheme="minorHAnsi" w:cstheme="minorHAnsi"/>
          <w:bCs/>
          <w:color w:val="000000" w:themeColor="text1"/>
        </w:rPr>
        <w:t xml:space="preserve">and </w:t>
      </w:r>
      <w:r w:rsidR="005877E9">
        <w:rPr>
          <w:rFonts w:asciiTheme="minorHAnsi" w:hAnsiTheme="minorHAnsi" w:cstheme="minorHAnsi"/>
          <w:b/>
          <w:color w:val="000000" w:themeColor="text1"/>
        </w:rPr>
        <w:t xml:space="preserve">Figure </w:t>
      </w:r>
      <w:r w:rsidR="00207531">
        <w:rPr>
          <w:rFonts w:asciiTheme="minorHAnsi" w:hAnsiTheme="minorHAnsi" w:cstheme="minorHAnsi"/>
          <w:b/>
          <w:color w:val="000000" w:themeColor="text1"/>
        </w:rPr>
        <w:t>8</w:t>
      </w:r>
      <w:r>
        <w:rPr>
          <w:rFonts w:asciiTheme="minorHAnsi" w:hAnsiTheme="minorHAnsi" w:cstheme="minorHAnsi"/>
          <w:b/>
          <w:color w:val="000000" w:themeColor="text1"/>
        </w:rPr>
        <w:t xml:space="preserve"> </w:t>
      </w:r>
      <w:r>
        <w:rPr>
          <w:rFonts w:asciiTheme="minorHAnsi" w:hAnsiTheme="minorHAnsi" w:cstheme="minorHAnsi"/>
          <w:bCs/>
          <w:color w:val="000000" w:themeColor="text1"/>
        </w:rPr>
        <w:t>here]</w:t>
      </w:r>
    </w:p>
    <w:bookmarkEnd w:id="5"/>
    <w:p w14:paraId="3ABA28AE" w14:textId="77777777" w:rsidR="006503C7" w:rsidRPr="007D12D0" w:rsidRDefault="006503C7" w:rsidP="00381F31">
      <w:pPr>
        <w:rPr>
          <w:rFonts w:asciiTheme="minorHAnsi" w:hAnsiTheme="minorHAnsi" w:cstheme="minorHAnsi"/>
          <w:b/>
          <w:color w:val="808080" w:themeColor="background1" w:themeShade="80"/>
        </w:rPr>
      </w:pPr>
    </w:p>
    <w:p w14:paraId="0F18833A" w14:textId="4F0E404B" w:rsidR="00B32616" w:rsidRDefault="00B32616" w:rsidP="00381F31">
      <w:pPr>
        <w:rPr>
          <w:rStyle w:val="Hyperlink"/>
          <w:rFonts w:asciiTheme="minorHAnsi" w:hAnsiTheme="minorHAnsi" w:cstheme="minorHAnsi"/>
          <w:color w:val="808080" w:themeColor="background1" w:themeShade="80"/>
          <w:u w:val="none"/>
        </w:rPr>
      </w:pPr>
      <w:bookmarkStart w:id="7" w:name="Representative_Results"/>
      <w:r w:rsidRPr="001B1519">
        <w:rPr>
          <w:rFonts w:asciiTheme="minorHAnsi" w:hAnsiTheme="minorHAnsi" w:cstheme="minorHAnsi"/>
          <w:b/>
          <w:color w:val="000000" w:themeColor="text1"/>
        </w:rPr>
        <w:t>REPRESENTATIVE RESULTS</w:t>
      </w:r>
      <w:bookmarkEnd w:id="7"/>
      <w:r w:rsidRPr="001B1519">
        <w:rPr>
          <w:rFonts w:asciiTheme="minorHAnsi" w:hAnsiTheme="minorHAnsi" w:cstheme="minorHAnsi"/>
          <w:b/>
          <w:color w:val="000000" w:themeColor="text1"/>
        </w:rPr>
        <w:t>:</w:t>
      </w:r>
    </w:p>
    <w:p w14:paraId="177018B3" w14:textId="6C6CD507" w:rsidR="00F47946" w:rsidRDefault="00005B47" w:rsidP="00381F3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color w:val="000000" w:themeColor="text1"/>
        </w:rPr>
        <w:t>Following equilibrium absorption of CPCs by cartilage, the bath fluorescence decrease</w:t>
      </w:r>
      <w:r w:rsidR="0014070E">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14070E">
        <w:rPr>
          <w:rFonts w:asciiTheme="minorHAnsi" w:hAnsiTheme="minorHAnsi" w:cstheme="minorHAnsi"/>
          <w:color w:val="000000" w:themeColor="text1"/>
        </w:rPr>
        <w:t>when</w:t>
      </w:r>
      <w:r>
        <w:rPr>
          <w:rFonts w:asciiTheme="minorHAnsi" w:hAnsiTheme="minorHAnsi" w:cstheme="minorHAnsi"/>
          <w:color w:val="000000" w:themeColor="text1"/>
        </w:rPr>
        <w:t xml:space="preserve"> the solute has been uptaken by the tissue. However, if the fluorescence value of the final bath remains similar to the initial, it indicates that there is no/minimal solute uptake. </w:t>
      </w:r>
      <w:r w:rsidR="0055664B">
        <w:rPr>
          <w:rFonts w:asciiTheme="minorHAnsi" w:hAnsiTheme="minorHAnsi" w:cstheme="minorHAnsi"/>
          <w:color w:val="000000" w:themeColor="text1"/>
        </w:rPr>
        <w:t xml:space="preserve">Another confirmation of solute uptake is if the </w:t>
      </w:r>
      <w:r w:rsidR="006C54E6">
        <w:rPr>
          <w:rFonts w:asciiTheme="minorHAnsi" w:hAnsiTheme="minorHAnsi" w:cstheme="minorHAnsi"/>
          <w:color w:val="000000" w:themeColor="text1"/>
        </w:rPr>
        <w:t>tissue has visibly changed color to the color of the fluorescent</w:t>
      </w:r>
      <w:r w:rsidR="00BD4ACE">
        <w:rPr>
          <w:rFonts w:asciiTheme="minorHAnsi" w:hAnsiTheme="minorHAnsi" w:cstheme="minorHAnsi"/>
          <w:color w:val="000000" w:themeColor="text1"/>
        </w:rPr>
        <w:t xml:space="preserve"> </w:t>
      </w:r>
      <w:r w:rsidR="00054402">
        <w:rPr>
          <w:rFonts w:asciiTheme="minorHAnsi" w:hAnsiTheme="minorHAnsi" w:cstheme="minorHAnsi"/>
          <w:color w:val="000000" w:themeColor="text1"/>
        </w:rPr>
        <w:t>dye.</w:t>
      </w:r>
      <w:r w:rsidR="00B14A2C">
        <w:rPr>
          <w:rFonts w:asciiTheme="minorHAnsi" w:hAnsiTheme="minorHAnsi" w:cstheme="minorHAnsi"/>
          <w:color w:val="000000" w:themeColor="text1"/>
        </w:rPr>
        <w:t xml:space="preserve"> </w:t>
      </w:r>
      <w:r w:rsidR="009F2CB9">
        <w:rPr>
          <w:rFonts w:asciiTheme="minorHAnsi" w:hAnsiTheme="minorHAnsi" w:cstheme="minorHAnsi"/>
          <w:color w:val="000000" w:themeColor="text1"/>
        </w:rPr>
        <w:t xml:space="preserve">The quantitative uptake of solutes in cartilage </w:t>
      </w:r>
      <w:r w:rsidR="00B84654">
        <w:rPr>
          <w:rFonts w:asciiTheme="minorHAnsi" w:hAnsiTheme="minorHAnsi" w:cstheme="minorHAnsi"/>
          <w:color w:val="000000" w:themeColor="text1"/>
        </w:rPr>
        <w:t>was</w:t>
      </w:r>
      <w:r w:rsidR="009F2CB9">
        <w:rPr>
          <w:rFonts w:asciiTheme="minorHAnsi" w:hAnsiTheme="minorHAnsi" w:cstheme="minorHAnsi"/>
          <w:color w:val="000000" w:themeColor="text1"/>
        </w:rPr>
        <w:t xml:space="preserve"> determined using </w:t>
      </w:r>
      <w:r w:rsidR="00B84654">
        <w:rPr>
          <w:rFonts w:asciiTheme="minorHAnsi" w:hAnsiTheme="minorHAnsi" w:cstheme="minorHAnsi"/>
          <w:color w:val="000000" w:themeColor="text1"/>
        </w:rPr>
        <w:t xml:space="preserve">the </w:t>
      </w:r>
      <w:r w:rsidR="009F2CB9">
        <w:rPr>
          <w:rFonts w:asciiTheme="minorHAnsi" w:hAnsiTheme="minorHAnsi" w:cstheme="minorHAnsi"/>
          <w:color w:val="000000" w:themeColor="text1"/>
        </w:rPr>
        <w:t>uptake ratio</w:t>
      </w:r>
      <w:r w:rsidR="00C23D3A">
        <w:rPr>
          <w:rFonts w:asciiTheme="minorHAnsi" w:hAnsiTheme="minorHAnsi" w:cstheme="minorHAnsi"/>
          <w:color w:val="000000" w:themeColor="text1"/>
        </w:rPr>
        <w:t xml:space="preserve"> (R</w:t>
      </w:r>
      <w:r w:rsidR="00C23D3A">
        <w:rPr>
          <w:rFonts w:asciiTheme="minorHAnsi" w:hAnsiTheme="minorHAnsi" w:cstheme="minorHAnsi"/>
          <w:color w:val="000000" w:themeColor="text1"/>
          <w:vertAlign w:val="subscript"/>
        </w:rPr>
        <w:t>U</w:t>
      </w:r>
      <w:r w:rsidR="00C23D3A">
        <w:rPr>
          <w:rFonts w:asciiTheme="minorHAnsi" w:hAnsiTheme="minorHAnsi" w:cstheme="minorHAnsi"/>
          <w:color w:val="000000" w:themeColor="text1"/>
        </w:rPr>
        <w:t>)</w:t>
      </w:r>
      <w:r w:rsidR="000D7E71">
        <w:rPr>
          <w:rFonts w:asciiTheme="minorHAnsi" w:hAnsiTheme="minorHAnsi" w:cstheme="minorHAnsi"/>
          <w:color w:val="000000" w:themeColor="text1"/>
        </w:rPr>
        <w:t xml:space="preserve"> after the</w:t>
      </w:r>
      <w:r w:rsidR="00B14A2C">
        <w:rPr>
          <w:rFonts w:asciiTheme="minorHAnsi" w:hAnsiTheme="minorHAnsi" w:cstheme="minorHAnsi"/>
          <w:color w:val="000000" w:themeColor="text1"/>
        </w:rPr>
        <w:t xml:space="preserve"> fluorescence values</w:t>
      </w:r>
      <w:r w:rsidR="000D7E71">
        <w:rPr>
          <w:rFonts w:asciiTheme="minorHAnsi" w:hAnsiTheme="minorHAnsi" w:cstheme="minorHAnsi"/>
          <w:color w:val="000000" w:themeColor="text1"/>
        </w:rPr>
        <w:t xml:space="preserve"> </w:t>
      </w:r>
      <w:r w:rsidR="00B84654">
        <w:rPr>
          <w:rFonts w:asciiTheme="minorHAnsi" w:hAnsiTheme="minorHAnsi" w:cstheme="minorHAnsi"/>
          <w:color w:val="000000" w:themeColor="text1"/>
        </w:rPr>
        <w:t>were</w:t>
      </w:r>
      <w:r w:rsidR="000D7E71">
        <w:rPr>
          <w:rFonts w:asciiTheme="minorHAnsi" w:hAnsiTheme="minorHAnsi" w:cstheme="minorHAnsi"/>
          <w:color w:val="000000" w:themeColor="text1"/>
        </w:rPr>
        <w:t xml:space="preserve"> converted to </w:t>
      </w:r>
      <w:r w:rsidR="00264FF0">
        <w:rPr>
          <w:rFonts w:asciiTheme="minorHAnsi" w:hAnsiTheme="minorHAnsi" w:cstheme="minorHAnsi"/>
          <w:color w:val="000000" w:themeColor="text1"/>
        </w:rPr>
        <w:t>concentration using the standard curve</w:t>
      </w:r>
      <w:r w:rsidR="00F845AD">
        <w:rPr>
          <w:rFonts w:asciiTheme="minorHAnsi" w:hAnsiTheme="minorHAnsi" w:cstheme="minorHAnsi"/>
          <w:color w:val="000000" w:themeColor="text1"/>
        </w:rPr>
        <w:t xml:space="preserve">. </w:t>
      </w:r>
      <w:r w:rsidR="00B02AB8">
        <w:rPr>
          <w:rFonts w:asciiTheme="minorHAnsi" w:hAnsiTheme="minorHAnsi" w:cstheme="minorHAnsi"/>
          <w:color w:val="000000" w:themeColor="text1"/>
        </w:rPr>
        <w:t>Using the initial bath concentration (</w:t>
      </w:r>
      <w:proofErr w:type="gramStart"/>
      <w:r w:rsidR="00B02AB8">
        <w:rPr>
          <w:rFonts w:asciiTheme="minorHAnsi" w:hAnsiTheme="minorHAnsi" w:cstheme="minorHAnsi"/>
          <w:color w:val="000000" w:themeColor="text1"/>
        </w:rPr>
        <w:t>C</w:t>
      </w:r>
      <w:r w:rsidR="00B02AB8">
        <w:rPr>
          <w:rFonts w:asciiTheme="minorHAnsi" w:hAnsiTheme="minorHAnsi" w:cstheme="minorHAnsi"/>
          <w:color w:val="000000" w:themeColor="text1"/>
          <w:vertAlign w:val="subscript"/>
        </w:rPr>
        <w:t>Bath</w:t>
      </w:r>
      <w:r w:rsidR="00746967">
        <w:rPr>
          <w:rFonts w:asciiTheme="minorHAnsi" w:hAnsiTheme="minorHAnsi" w:cstheme="minorHAnsi"/>
          <w:color w:val="000000" w:themeColor="text1"/>
          <w:vertAlign w:val="subscript"/>
        </w:rPr>
        <w:t>,i</w:t>
      </w:r>
      <w:proofErr w:type="gramEnd"/>
      <w:r w:rsidR="00B02AB8">
        <w:rPr>
          <w:rFonts w:asciiTheme="minorHAnsi" w:hAnsiTheme="minorHAnsi" w:cstheme="minorHAnsi"/>
          <w:color w:val="000000" w:themeColor="text1"/>
        </w:rPr>
        <w:t xml:space="preserve">) and </w:t>
      </w:r>
      <w:r w:rsidR="00746967">
        <w:rPr>
          <w:rFonts w:asciiTheme="minorHAnsi" w:hAnsiTheme="minorHAnsi" w:cstheme="minorHAnsi"/>
          <w:color w:val="000000" w:themeColor="text1"/>
        </w:rPr>
        <w:t>the equilibrium bath concentration (C</w:t>
      </w:r>
      <w:r w:rsidR="00746967">
        <w:rPr>
          <w:rFonts w:asciiTheme="minorHAnsi" w:hAnsiTheme="minorHAnsi" w:cstheme="minorHAnsi"/>
          <w:color w:val="000000" w:themeColor="text1"/>
          <w:vertAlign w:val="subscript"/>
        </w:rPr>
        <w:t>Bath</w:t>
      </w:r>
      <w:r w:rsidR="00746967">
        <w:rPr>
          <w:rFonts w:asciiTheme="minorHAnsi" w:hAnsiTheme="minorHAnsi" w:cstheme="minorHAnsi"/>
          <w:color w:val="000000" w:themeColor="text1"/>
        </w:rPr>
        <w:t>)</w:t>
      </w:r>
      <w:r w:rsidR="000F1D3B">
        <w:rPr>
          <w:rFonts w:asciiTheme="minorHAnsi" w:hAnsiTheme="minorHAnsi" w:cstheme="minorHAnsi"/>
          <w:color w:val="000000" w:themeColor="text1"/>
        </w:rPr>
        <w:t>,</w:t>
      </w:r>
      <w:r w:rsidR="000C11E8">
        <w:rPr>
          <w:rFonts w:asciiTheme="minorHAnsi" w:hAnsiTheme="minorHAnsi" w:cstheme="minorHAnsi"/>
          <w:color w:val="000000" w:themeColor="text1"/>
        </w:rPr>
        <w:t xml:space="preserve"> the </w:t>
      </w:r>
      <w:r w:rsidR="00E73B0A">
        <w:rPr>
          <w:rFonts w:asciiTheme="minorHAnsi" w:hAnsiTheme="minorHAnsi" w:cstheme="minorHAnsi"/>
          <w:color w:val="000000" w:themeColor="text1"/>
        </w:rPr>
        <w:t>solute concentration inside cartilage (C</w:t>
      </w:r>
      <w:r w:rsidR="00E73B0A">
        <w:rPr>
          <w:rFonts w:asciiTheme="minorHAnsi" w:hAnsiTheme="minorHAnsi" w:cstheme="minorHAnsi"/>
          <w:color w:val="000000" w:themeColor="text1"/>
          <w:vertAlign w:val="subscript"/>
        </w:rPr>
        <w:t>Cartilage</w:t>
      </w:r>
      <w:r w:rsidR="00E73B0A">
        <w:rPr>
          <w:rFonts w:asciiTheme="minorHAnsi" w:hAnsiTheme="minorHAnsi" w:cstheme="minorHAnsi"/>
          <w:color w:val="000000" w:themeColor="text1"/>
        </w:rPr>
        <w:t>)</w:t>
      </w:r>
      <w:r w:rsidR="000C11E8">
        <w:rPr>
          <w:rFonts w:asciiTheme="minorHAnsi" w:hAnsiTheme="minorHAnsi" w:cstheme="minorHAnsi"/>
          <w:color w:val="000000" w:themeColor="text1"/>
        </w:rPr>
        <w:t xml:space="preserve"> </w:t>
      </w:r>
      <w:r w:rsidR="00B84654">
        <w:rPr>
          <w:rFonts w:asciiTheme="minorHAnsi" w:hAnsiTheme="minorHAnsi" w:cstheme="minorHAnsi"/>
          <w:color w:val="000000" w:themeColor="text1"/>
        </w:rPr>
        <w:t xml:space="preserve">was </w:t>
      </w:r>
      <w:r w:rsidR="00140883">
        <w:rPr>
          <w:rFonts w:asciiTheme="minorHAnsi" w:hAnsiTheme="minorHAnsi" w:cstheme="minorHAnsi"/>
          <w:color w:val="000000" w:themeColor="text1"/>
        </w:rPr>
        <w:t xml:space="preserve">calculated </w:t>
      </w:r>
      <w:r w:rsidR="001A6ED2">
        <w:rPr>
          <w:rFonts w:asciiTheme="minorHAnsi" w:hAnsiTheme="minorHAnsi" w:cstheme="minorHAnsi"/>
          <w:color w:val="000000" w:themeColor="text1"/>
        </w:rPr>
        <w:t>as follows</w:t>
      </w:r>
      <w:r w:rsidR="00F82436">
        <w:rPr>
          <w:rFonts w:asciiTheme="minorHAnsi" w:hAnsiTheme="minorHAnsi" w:cstheme="minorHAnsi"/>
          <w:color w:val="000000" w:themeColor="text1"/>
        </w:rPr>
        <w:t xml:space="preserve"> where </w:t>
      </w:r>
      <w:r w:rsidR="00826DD8">
        <w:rPr>
          <w:rFonts w:asciiTheme="minorHAnsi" w:hAnsiTheme="minorHAnsi" w:cstheme="minorHAnsi"/>
          <w:bCs/>
          <w:color w:val="000000" w:themeColor="text1"/>
        </w:rPr>
        <w:t>V</w:t>
      </w:r>
      <w:r w:rsidR="00826DD8">
        <w:rPr>
          <w:rFonts w:asciiTheme="minorHAnsi" w:hAnsiTheme="minorHAnsi" w:cstheme="minorHAnsi"/>
          <w:bCs/>
          <w:color w:val="000000" w:themeColor="text1"/>
          <w:vertAlign w:val="subscript"/>
        </w:rPr>
        <w:t>Bath</w:t>
      </w:r>
      <w:r w:rsidR="00826DD8">
        <w:rPr>
          <w:rFonts w:asciiTheme="minorHAnsi" w:hAnsiTheme="minorHAnsi" w:cstheme="minorHAnsi"/>
          <w:bCs/>
          <w:color w:val="000000" w:themeColor="text1"/>
        </w:rPr>
        <w:t>=</w:t>
      </w:r>
      <w:r w:rsidR="000C11E8" w:rsidRPr="00127AFB">
        <w:rPr>
          <w:rFonts w:asciiTheme="minorHAnsi" w:hAnsiTheme="minorHAnsi" w:cstheme="minorHAnsi"/>
          <w:bCs/>
          <w:color w:val="000000" w:themeColor="text1"/>
        </w:rPr>
        <w:t xml:space="preserve">300 </w:t>
      </w:r>
      <w:r w:rsidR="000C11E8" w:rsidRPr="00127AFB">
        <w:rPr>
          <w:rFonts w:asciiTheme="minorHAnsi" w:hAnsiTheme="minorHAnsi" w:cstheme="minorHAnsi"/>
          <w:bCs/>
          <w:color w:val="000000" w:themeColor="text1"/>
          <w:lang w:val="el-GR"/>
        </w:rPr>
        <w:t>μ</w:t>
      </w:r>
      <w:r w:rsidR="000C11E8" w:rsidRPr="00127AFB">
        <w:rPr>
          <w:rFonts w:asciiTheme="minorHAnsi" w:hAnsiTheme="minorHAnsi" w:cstheme="minorHAnsi"/>
          <w:bCs/>
          <w:color w:val="000000" w:themeColor="text1"/>
        </w:rPr>
        <w:t>L</w:t>
      </w:r>
      <w:r w:rsidR="006671C6">
        <w:rPr>
          <w:rFonts w:asciiTheme="minorHAnsi" w:hAnsiTheme="minorHAnsi" w:cstheme="minorHAnsi"/>
          <w:bCs/>
          <w:color w:val="000000" w:themeColor="text1"/>
        </w:rPr>
        <w:t>:</w:t>
      </w:r>
    </w:p>
    <w:p w14:paraId="615F06E8" w14:textId="77777777" w:rsidR="00F47946" w:rsidRDefault="00F47946" w:rsidP="00381F31">
      <w:pPr>
        <w:pStyle w:val="NormalWeb"/>
        <w:spacing w:before="0" w:beforeAutospacing="0" w:after="0" w:afterAutospacing="0"/>
        <w:rPr>
          <w:rFonts w:asciiTheme="minorHAnsi" w:hAnsiTheme="minorHAnsi" w:cstheme="minorHAnsi"/>
          <w:bCs/>
          <w:color w:val="000000" w:themeColor="text1"/>
        </w:rPr>
      </w:pPr>
    </w:p>
    <w:p w14:paraId="5A65799D" w14:textId="2B9BEA16" w:rsidR="005276D2" w:rsidRPr="00F47946" w:rsidRDefault="00493CC1" w:rsidP="00381F31">
      <w:pPr>
        <w:pStyle w:val="NormalWeb"/>
        <w:spacing w:before="0" w:beforeAutospacing="0" w:after="0" w:afterAutospacing="0"/>
        <w:rPr>
          <w:rFonts w:asciiTheme="minorHAnsi" w:hAnsiTheme="minorHAnsi" w:cstheme="minorHAnsi"/>
          <w:bCs/>
          <w:color w:val="000000" w:themeColor="text1"/>
        </w:rPr>
      </w:pPr>
      <m:oMathPara>
        <m:oMathParaPr>
          <m:jc m:val="left"/>
        </m:oMathParaPr>
        <m:oMath>
          <m:sSub>
            <m:sSubPr>
              <m:ctrlPr>
                <w:rPr>
                  <w:rFonts w:ascii="Cambria Math" w:hAnsi="Cambria Math" w:cstheme="minorHAnsi"/>
                  <w: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Cartilage</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t>
              </m:r>
              <m:sSub>
                <m:sSubPr>
                  <m:ctrlPr>
                    <w:rPr>
                      <w:rFonts w:ascii="Cambria Math" w:hAnsi="Cambria Math" w:cstheme="minorHAnsi"/>
                      <w:bCs/>
                      <w: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Bath,i</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Bath</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V</m:t>
                  </m:r>
                </m:e>
                <m:sub>
                  <m:r>
                    <w:rPr>
                      <w:rFonts w:ascii="Cambria Math" w:hAnsi="Cambria Math" w:cstheme="minorHAnsi"/>
                      <w:color w:val="000000" w:themeColor="text1"/>
                    </w:rPr>
                    <m:t>Bath</m:t>
                  </m:r>
                </m:sub>
              </m:sSub>
            </m:num>
            <m:den>
              <m:r>
                <w:rPr>
                  <w:rFonts w:ascii="Cambria Math" w:hAnsi="Cambria Math" w:cstheme="minorHAnsi"/>
                  <w:color w:val="000000" w:themeColor="text1"/>
                </w:rPr>
                <m:t>Tissue Wet Weight</m:t>
              </m:r>
            </m:den>
          </m:f>
          <m:r>
            <w:rPr>
              <w:rFonts w:ascii="Cambria Math" w:hAnsi="Cambria Math" w:cstheme="minorHAnsi"/>
              <w:color w:val="000000" w:themeColor="text1"/>
            </w:rPr>
            <m:t xml:space="preserve">        </m:t>
          </m:r>
          <m:d>
            <m:dPr>
              <m:begChr m:val="["/>
              <m:endChr m:val="]"/>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m:t>
                  </m:r>
                  <m:r>
                    <w:rPr>
                      <w:rFonts w:ascii="Cambria Math" w:hAnsi="Cambria Math" w:cstheme="minorHAnsi"/>
                      <w:color w:val="000000" w:themeColor="text1"/>
                      <w:lang w:val="el-GR"/>
                    </w:rPr>
                    <m:t>μ</m:t>
                  </m:r>
                  <m:r>
                    <w:rPr>
                      <w:rFonts w:ascii="Cambria Math" w:hAnsi="Cambria Math" w:cstheme="minorHAnsi"/>
                      <w:color w:val="000000" w:themeColor="text1"/>
                    </w:rPr>
                    <m:t>M-</m:t>
                  </m:r>
                  <m:r>
                    <w:rPr>
                      <w:rFonts w:ascii="Cambria Math" w:hAnsi="Cambria Math" w:cstheme="minorHAnsi"/>
                      <w:color w:val="000000" w:themeColor="text1"/>
                      <w:lang w:val="el-GR"/>
                    </w:rPr>
                    <m:t>μ</m:t>
                  </m:r>
                  <m:r>
                    <w:rPr>
                      <w:rFonts w:ascii="Cambria Math" w:hAnsi="Cambria Math" w:cstheme="minorHAnsi"/>
                      <w:color w:val="000000" w:themeColor="text1"/>
                    </w:rPr>
                    <m:t>M)×</m:t>
                  </m:r>
                  <m:r>
                    <w:rPr>
                      <w:rFonts w:ascii="Cambria Math" w:hAnsi="Cambria Math" w:cstheme="minorHAnsi"/>
                      <w:color w:val="000000" w:themeColor="text1"/>
                      <w:lang w:val="el-GR"/>
                    </w:rPr>
                    <m:t>μ</m:t>
                  </m:r>
                  <m:r>
                    <w:rPr>
                      <w:rFonts w:ascii="Cambria Math" w:hAnsi="Cambria Math" w:cstheme="minorHAnsi"/>
                      <w:color w:val="000000" w:themeColor="text1"/>
                    </w:rPr>
                    <m:t>L</m:t>
                  </m:r>
                </m:num>
                <m:den>
                  <m:r>
                    <w:rPr>
                      <w:rFonts w:ascii="Cambria Math" w:hAnsi="Cambria Math" w:cstheme="minorHAnsi"/>
                      <w:color w:val="000000" w:themeColor="text1"/>
                    </w:rPr>
                    <m:t>mg</m:t>
                  </m:r>
                </m:den>
              </m:f>
            </m:e>
          </m:d>
        </m:oMath>
      </m:oMathPara>
    </w:p>
    <w:p w14:paraId="5A8BF8ED" w14:textId="01F76324" w:rsidR="000C11E8" w:rsidRDefault="000C11E8" w:rsidP="00381F31">
      <w:pPr>
        <w:pStyle w:val="NormalWeb"/>
        <w:spacing w:before="0" w:beforeAutospacing="0" w:after="0" w:afterAutospacing="0"/>
        <w:rPr>
          <w:rFonts w:asciiTheme="minorHAnsi" w:hAnsiTheme="minorHAnsi" w:cstheme="minorHAnsi"/>
          <w:color w:val="000000" w:themeColor="text1"/>
        </w:rPr>
      </w:pPr>
    </w:p>
    <w:p w14:paraId="6E37B30E" w14:textId="7990D74C" w:rsidR="000C11E8" w:rsidRDefault="00E73B0A" w:rsidP="00381F31">
      <w:pPr>
        <w:rPr>
          <w:rFonts w:asciiTheme="minorHAnsi" w:hAnsiTheme="minorHAnsi" w:cstheme="minorHAnsi"/>
          <w:bCs/>
          <w:color w:val="000000" w:themeColor="text1"/>
        </w:rPr>
      </w:pPr>
      <w:r>
        <w:rPr>
          <w:rFonts w:asciiTheme="minorHAnsi" w:hAnsiTheme="minorHAnsi" w:cstheme="minorHAnsi"/>
          <w:bCs/>
          <w:color w:val="000000" w:themeColor="text1"/>
        </w:rPr>
        <w:t xml:space="preserve">Using </w:t>
      </w:r>
      <w:r w:rsidR="00DA56E5">
        <w:rPr>
          <w:rFonts w:asciiTheme="minorHAnsi" w:hAnsiTheme="minorHAnsi" w:cstheme="minorHAnsi"/>
          <w:bCs/>
          <w:color w:val="000000" w:themeColor="text1"/>
        </w:rPr>
        <w:t>C</w:t>
      </w:r>
      <w:r w:rsidR="00DA56E5">
        <w:rPr>
          <w:rFonts w:asciiTheme="minorHAnsi" w:hAnsiTheme="minorHAnsi" w:cstheme="minorHAnsi"/>
          <w:bCs/>
          <w:color w:val="000000" w:themeColor="text1"/>
          <w:vertAlign w:val="subscript"/>
        </w:rPr>
        <w:t>Cartilage</w:t>
      </w:r>
      <w:r w:rsidR="00DA56E5">
        <w:rPr>
          <w:rFonts w:asciiTheme="minorHAnsi" w:hAnsiTheme="minorHAnsi" w:cstheme="minorHAnsi"/>
          <w:bCs/>
          <w:color w:val="000000" w:themeColor="text1"/>
        </w:rPr>
        <w:t xml:space="preserve"> and C</w:t>
      </w:r>
      <w:r w:rsidR="00DA56E5">
        <w:rPr>
          <w:rFonts w:asciiTheme="minorHAnsi" w:hAnsiTheme="minorHAnsi" w:cstheme="minorHAnsi"/>
          <w:bCs/>
          <w:color w:val="000000" w:themeColor="text1"/>
          <w:vertAlign w:val="subscript"/>
        </w:rPr>
        <w:t>Bath</w:t>
      </w:r>
      <w:r w:rsidR="00DA56E5">
        <w:rPr>
          <w:rFonts w:asciiTheme="minorHAnsi" w:hAnsiTheme="minorHAnsi" w:cstheme="minorHAnsi"/>
          <w:bCs/>
          <w:color w:val="000000" w:themeColor="text1"/>
        </w:rPr>
        <w:t xml:space="preserve">, the uptake ratio </w:t>
      </w:r>
      <w:r w:rsidR="00B84654">
        <w:rPr>
          <w:rFonts w:asciiTheme="minorHAnsi" w:hAnsiTheme="minorHAnsi" w:cstheme="minorHAnsi"/>
          <w:bCs/>
          <w:color w:val="000000" w:themeColor="text1"/>
        </w:rPr>
        <w:t>was</w:t>
      </w:r>
      <w:r w:rsidR="00DA56E5">
        <w:rPr>
          <w:rFonts w:asciiTheme="minorHAnsi" w:hAnsiTheme="minorHAnsi" w:cstheme="minorHAnsi"/>
          <w:bCs/>
          <w:color w:val="000000" w:themeColor="text1"/>
        </w:rPr>
        <w:t xml:space="preserve"> determined</w:t>
      </w:r>
      <w:r w:rsidR="00B644FA">
        <w:rPr>
          <w:rFonts w:asciiTheme="minorHAnsi" w:hAnsiTheme="minorHAnsi" w:cstheme="minorHAnsi"/>
          <w:bCs/>
          <w:color w:val="000000" w:themeColor="text1"/>
        </w:rPr>
        <w:t xml:space="preserve"> using </w:t>
      </w:r>
      <w:r w:rsidR="00F55B24">
        <w:rPr>
          <w:rFonts w:asciiTheme="minorHAnsi" w:hAnsiTheme="minorHAnsi" w:cstheme="minorHAnsi"/>
          <w:bCs/>
          <w:color w:val="000000" w:themeColor="text1"/>
        </w:rPr>
        <w:t>the equation</w:t>
      </w:r>
      <w:r w:rsidR="00AA0291">
        <w:rPr>
          <w:rFonts w:asciiTheme="minorHAnsi" w:hAnsiTheme="minorHAnsi" w:cstheme="minorHAnsi"/>
          <w:bCs/>
          <w:color w:val="000000" w:themeColor="text1"/>
        </w:rPr>
        <w:t xml:space="preserve"> below</w:t>
      </w:r>
      <w:r w:rsidR="006C1F95">
        <w:rPr>
          <w:rFonts w:asciiTheme="minorHAnsi" w:hAnsiTheme="minorHAnsi" w:cstheme="minorHAnsi"/>
          <w:bCs/>
          <w:color w:val="000000" w:themeColor="text1"/>
        </w:rPr>
        <w:t xml:space="preserve">. </w:t>
      </w:r>
    </w:p>
    <w:p w14:paraId="7357AAB3" w14:textId="77777777" w:rsidR="00825C93" w:rsidRPr="00127AFB" w:rsidRDefault="00825C93" w:rsidP="00381F31">
      <w:pPr>
        <w:rPr>
          <w:rFonts w:asciiTheme="minorHAnsi" w:hAnsiTheme="minorHAnsi" w:cstheme="minorHAnsi"/>
          <w:bCs/>
          <w:color w:val="000000" w:themeColor="text1"/>
        </w:rPr>
      </w:pPr>
    </w:p>
    <w:p w14:paraId="69DD1DD0" w14:textId="2151E707" w:rsidR="000C11E8" w:rsidRPr="00F47946" w:rsidRDefault="00493CC1" w:rsidP="00381F31">
      <w:pPr>
        <w:pStyle w:val="ListParagraph"/>
        <w:ind w:left="0"/>
        <w:rPr>
          <w:rFonts w:asciiTheme="minorHAnsi" w:hAnsiTheme="minorHAnsi" w:cstheme="minorHAnsi"/>
          <w:bCs/>
          <w:color w:val="000000" w:themeColor="text1"/>
        </w:rPr>
      </w:pPr>
      <m:oMathPara>
        <m:oMathParaPr>
          <m:jc m:val="left"/>
        </m:oMathParaPr>
        <m:oMath>
          <m:sSub>
            <m:sSubPr>
              <m:ctrlPr>
                <w:rPr>
                  <w:rFonts w:ascii="Cambria Math" w:hAnsi="Cambria Math" w:cstheme="minorHAnsi"/>
                  <w:bCs/>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u</m:t>
              </m:r>
            </m:sub>
          </m:sSub>
          <m:r>
            <w:rPr>
              <w:rFonts w:ascii="Cambria Math" w:hAnsi="Cambria Math" w:cstheme="minorHAnsi"/>
              <w:color w:val="000000" w:themeColor="text1"/>
            </w:rPr>
            <m:t>=</m:t>
          </m:r>
          <m:f>
            <m:fPr>
              <m:ctrlPr>
                <w:rPr>
                  <w:rFonts w:ascii="Cambria Math" w:hAnsi="Cambria Math" w:cstheme="minorHAnsi"/>
                  <w:bCs/>
                  <w:i/>
                  <w:color w:val="000000" w:themeColor="text1"/>
                </w:rPr>
              </m:ctrlPr>
            </m:fPr>
            <m:num>
              <m:sSub>
                <m:sSubPr>
                  <m:ctrlPr>
                    <w:rPr>
                      <w:rFonts w:ascii="Cambria Math" w:hAnsi="Cambria Math" w:cstheme="minorHAnsi"/>
                      <w:bCs/>
                      <w: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Cartilage</m:t>
                  </m:r>
                </m:sub>
              </m:sSub>
            </m:num>
            <m:den>
              <m:sSub>
                <m:sSubPr>
                  <m:ctrlPr>
                    <w:rPr>
                      <w:rFonts w:ascii="Cambria Math" w:hAnsi="Cambria Math" w:cstheme="minorHAnsi"/>
                      <w:bCs/>
                      <w: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Bath</m:t>
                  </m:r>
                </m:sub>
              </m:sSub>
            </m:den>
          </m:f>
        </m:oMath>
      </m:oMathPara>
    </w:p>
    <w:p w14:paraId="74F91DAE" w14:textId="77777777" w:rsidR="00825C93" w:rsidRDefault="00825C93" w:rsidP="00381F31">
      <w:pPr>
        <w:pStyle w:val="NormalWeb"/>
        <w:spacing w:before="0" w:beforeAutospacing="0" w:after="0" w:afterAutospacing="0"/>
        <w:rPr>
          <w:rFonts w:asciiTheme="minorHAnsi" w:hAnsiTheme="minorHAnsi" w:cstheme="minorHAnsi"/>
          <w:bCs/>
          <w:color w:val="000000" w:themeColor="text1"/>
        </w:rPr>
      </w:pPr>
    </w:p>
    <w:p w14:paraId="32599D6F" w14:textId="2A719ED4" w:rsidR="00CD374A" w:rsidRDefault="00AB63AC" w:rsidP="00381F31">
      <w:pPr>
        <w:pStyle w:val="NormalWeb"/>
        <w:spacing w:before="0" w:beforeAutospacing="0" w:after="0" w:afterAutospacing="0"/>
        <w:rPr>
          <w:rFonts w:asciiTheme="minorHAnsi" w:hAnsiTheme="minorHAnsi" w:cstheme="minorHAnsi"/>
          <w:color w:val="000000" w:themeColor="text1"/>
        </w:rPr>
      </w:pPr>
      <w:bookmarkStart w:id="8" w:name="_Hlk36735277"/>
      <w:r>
        <w:rPr>
          <w:rFonts w:asciiTheme="minorHAnsi" w:hAnsiTheme="minorHAnsi" w:cstheme="minorHAnsi"/>
          <w:bCs/>
          <w:color w:val="000000" w:themeColor="text1"/>
        </w:rPr>
        <w:t>Values &gt;&gt;1 indicate enhanced uptake due to</w:t>
      </w:r>
      <w:r w:rsidR="00B84654">
        <w:rPr>
          <w:rFonts w:asciiTheme="minorHAnsi" w:hAnsiTheme="minorHAnsi" w:cstheme="minorHAnsi"/>
          <w:bCs/>
          <w:color w:val="000000" w:themeColor="text1"/>
        </w:rPr>
        <w:t xml:space="preserve"> </w:t>
      </w:r>
      <w:r>
        <w:rPr>
          <w:rFonts w:asciiTheme="minorHAnsi" w:hAnsiTheme="minorHAnsi" w:cstheme="minorHAnsi"/>
          <w:bCs/>
          <w:color w:val="000000" w:themeColor="text1"/>
        </w:rPr>
        <w:t>charge interactions</w:t>
      </w:r>
      <w:r w:rsidR="00D87CEA">
        <w:rPr>
          <w:rFonts w:asciiTheme="minorHAnsi" w:hAnsiTheme="minorHAnsi" w:cstheme="minorHAnsi"/>
          <w:bCs/>
          <w:color w:val="000000" w:themeColor="text1"/>
        </w:rPr>
        <w:t>, whereas</w:t>
      </w:r>
      <w:r>
        <w:rPr>
          <w:rFonts w:asciiTheme="minorHAnsi" w:hAnsiTheme="minorHAnsi" w:cstheme="minorHAnsi"/>
          <w:bCs/>
          <w:color w:val="000000" w:themeColor="text1"/>
        </w:rPr>
        <w:t xml:space="preserve"> values &lt;1 indicate low uptake</w:t>
      </w:r>
      <w:r w:rsidR="00772178">
        <w:rPr>
          <w:rFonts w:asciiTheme="minorHAnsi" w:hAnsiTheme="minorHAnsi" w:cstheme="minorHAnsi"/>
          <w:bCs/>
          <w:color w:val="000000" w:themeColor="text1"/>
        </w:rPr>
        <w:t>.</w:t>
      </w:r>
      <w:r>
        <w:rPr>
          <w:rFonts w:asciiTheme="minorHAnsi" w:hAnsiTheme="minorHAnsi" w:cstheme="minorHAnsi"/>
          <w:color w:val="000000" w:themeColor="text1"/>
        </w:rPr>
        <w:t xml:space="preserve"> </w:t>
      </w:r>
      <w:r w:rsidR="0014070E">
        <w:rPr>
          <w:rFonts w:asciiTheme="minorHAnsi" w:hAnsiTheme="minorHAnsi" w:cstheme="minorHAnsi"/>
          <w:color w:val="000000" w:themeColor="text1"/>
        </w:rPr>
        <w:t>For example, l</w:t>
      </w:r>
      <w:r w:rsidR="002D6828">
        <w:rPr>
          <w:rFonts w:asciiTheme="minorHAnsi" w:hAnsiTheme="minorHAnsi" w:cstheme="minorHAnsi"/>
          <w:color w:val="000000" w:themeColor="text1"/>
        </w:rPr>
        <w:t xml:space="preserve">arger, neutral solutes </w:t>
      </w:r>
      <w:r w:rsidR="002C10A2">
        <w:rPr>
          <w:rFonts w:asciiTheme="minorHAnsi" w:hAnsiTheme="minorHAnsi" w:cstheme="minorHAnsi"/>
          <w:color w:val="000000" w:themeColor="text1"/>
        </w:rPr>
        <w:t xml:space="preserve">such as Neutravidin (60 </w:t>
      </w:r>
      <w:proofErr w:type="spellStart"/>
      <w:r w:rsidR="002C10A2">
        <w:rPr>
          <w:rFonts w:asciiTheme="minorHAnsi" w:hAnsiTheme="minorHAnsi" w:cstheme="minorHAnsi"/>
          <w:color w:val="000000" w:themeColor="text1"/>
        </w:rPr>
        <w:t>kDa</w:t>
      </w:r>
      <w:proofErr w:type="spellEnd"/>
      <w:r w:rsidR="002C10A2">
        <w:rPr>
          <w:rFonts w:asciiTheme="minorHAnsi" w:hAnsiTheme="minorHAnsi" w:cstheme="minorHAnsi"/>
          <w:color w:val="000000" w:themeColor="text1"/>
        </w:rPr>
        <w:t xml:space="preserve">, </w:t>
      </w:r>
      <w:proofErr w:type="spellStart"/>
      <w:r w:rsidR="002C10A2">
        <w:rPr>
          <w:rFonts w:asciiTheme="minorHAnsi" w:hAnsiTheme="minorHAnsi" w:cstheme="minorHAnsi"/>
          <w:color w:val="000000" w:themeColor="text1"/>
        </w:rPr>
        <w:t>pI</w:t>
      </w:r>
      <w:proofErr w:type="spellEnd"/>
      <w:r w:rsidR="002C10A2">
        <w:rPr>
          <w:rFonts w:asciiTheme="minorHAnsi" w:hAnsiTheme="minorHAnsi" w:cstheme="minorHAnsi"/>
          <w:color w:val="000000" w:themeColor="text1"/>
        </w:rPr>
        <w:t xml:space="preserve"> 7) </w:t>
      </w:r>
      <w:r w:rsidR="0014070E">
        <w:rPr>
          <w:rFonts w:asciiTheme="minorHAnsi" w:hAnsiTheme="minorHAnsi" w:cstheme="minorHAnsi"/>
          <w:color w:val="000000" w:themeColor="text1"/>
        </w:rPr>
        <w:t xml:space="preserve">have </w:t>
      </w:r>
      <w:r w:rsidR="002D6828">
        <w:rPr>
          <w:rFonts w:asciiTheme="minorHAnsi" w:hAnsiTheme="minorHAnsi" w:cstheme="minorHAnsi"/>
          <w:color w:val="000000" w:themeColor="text1"/>
        </w:rPr>
        <w:t>show</w:t>
      </w:r>
      <w:r w:rsidR="0014070E">
        <w:rPr>
          <w:rFonts w:asciiTheme="minorHAnsi" w:hAnsiTheme="minorHAnsi" w:cstheme="minorHAnsi"/>
          <w:color w:val="000000" w:themeColor="text1"/>
        </w:rPr>
        <w:t>n</w:t>
      </w:r>
      <w:r w:rsidR="002D6828">
        <w:rPr>
          <w:rFonts w:asciiTheme="minorHAnsi" w:hAnsiTheme="minorHAnsi" w:cstheme="minorHAnsi"/>
          <w:color w:val="000000" w:themeColor="text1"/>
        </w:rPr>
        <w:t xml:space="preserve"> R</w:t>
      </w:r>
      <w:r w:rsidR="002D6828">
        <w:rPr>
          <w:rFonts w:asciiTheme="minorHAnsi" w:hAnsiTheme="minorHAnsi" w:cstheme="minorHAnsi"/>
          <w:color w:val="000000" w:themeColor="text1"/>
          <w:vertAlign w:val="subscript"/>
        </w:rPr>
        <w:t>U</w:t>
      </w:r>
      <w:r w:rsidR="002D6828">
        <w:rPr>
          <w:rFonts w:asciiTheme="minorHAnsi" w:hAnsiTheme="minorHAnsi" w:cstheme="minorHAnsi"/>
          <w:bCs/>
          <w:color w:val="000000" w:themeColor="text1"/>
        </w:rPr>
        <w:t xml:space="preserve">&lt;1 due to steric hinderance with </w:t>
      </w:r>
      <w:r w:rsidR="0014070E">
        <w:rPr>
          <w:rFonts w:asciiTheme="minorHAnsi" w:hAnsiTheme="minorHAnsi" w:cstheme="minorHAnsi"/>
          <w:bCs/>
          <w:color w:val="000000" w:themeColor="text1"/>
        </w:rPr>
        <w:t xml:space="preserve">the </w:t>
      </w:r>
      <w:r w:rsidR="002D6828">
        <w:rPr>
          <w:rFonts w:asciiTheme="minorHAnsi" w:hAnsiTheme="minorHAnsi" w:cstheme="minorHAnsi"/>
          <w:bCs/>
          <w:color w:val="000000" w:themeColor="text1"/>
        </w:rPr>
        <w:t>cartilage matrix</w:t>
      </w:r>
      <w:r w:rsidR="003B12E3">
        <w:rPr>
          <w:rFonts w:asciiTheme="minorHAnsi" w:hAnsiTheme="minorHAnsi" w:cstheme="minorHAnsi"/>
          <w:bCs/>
          <w:color w:val="000000" w:themeColor="text1"/>
        </w:rPr>
        <w:fldChar w:fldCharType="begin" w:fldLock="1"/>
      </w:r>
      <w:r w:rsidR="0020711B">
        <w:rPr>
          <w:rFonts w:asciiTheme="minorHAnsi" w:hAnsiTheme="minorHAnsi" w:cstheme="minorHAnsi"/>
          <w:bCs/>
          <w:color w:val="000000" w:themeColor="text1"/>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3B12E3">
        <w:rPr>
          <w:rFonts w:asciiTheme="minorHAnsi" w:hAnsiTheme="minorHAnsi" w:cstheme="minorHAnsi"/>
          <w:bCs/>
          <w:color w:val="000000" w:themeColor="text1"/>
        </w:rPr>
        <w:fldChar w:fldCharType="separate"/>
      </w:r>
      <w:r w:rsidR="003B12E3" w:rsidRPr="003B12E3">
        <w:rPr>
          <w:rFonts w:asciiTheme="minorHAnsi" w:hAnsiTheme="minorHAnsi" w:cstheme="minorHAnsi"/>
          <w:bCs/>
          <w:noProof/>
          <w:color w:val="000000" w:themeColor="text1"/>
          <w:vertAlign w:val="superscript"/>
        </w:rPr>
        <w:t>1</w:t>
      </w:r>
      <w:r w:rsidR="003B12E3">
        <w:rPr>
          <w:rFonts w:asciiTheme="minorHAnsi" w:hAnsiTheme="minorHAnsi" w:cstheme="minorHAnsi"/>
          <w:bCs/>
          <w:color w:val="000000" w:themeColor="text1"/>
        </w:rPr>
        <w:fldChar w:fldCharType="end"/>
      </w:r>
      <w:r w:rsidR="006E0CD3">
        <w:rPr>
          <w:rFonts w:asciiTheme="minorHAnsi" w:hAnsiTheme="minorHAnsi" w:cstheme="minorHAnsi"/>
          <w:bCs/>
          <w:color w:val="000000" w:themeColor="text1"/>
        </w:rPr>
        <w:t>, while</w:t>
      </w:r>
      <w:r w:rsidR="00053D33">
        <w:rPr>
          <w:rFonts w:asciiTheme="minorHAnsi" w:hAnsiTheme="minorHAnsi" w:cstheme="minorHAnsi"/>
          <w:bCs/>
          <w:color w:val="000000" w:themeColor="text1"/>
        </w:rPr>
        <w:t xml:space="preserve"> </w:t>
      </w:r>
      <w:r w:rsidR="00597017">
        <w:rPr>
          <w:rFonts w:asciiTheme="minorHAnsi" w:hAnsiTheme="minorHAnsi" w:cstheme="minorHAnsi"/>
          <w:color w:val="000000" w:themeColor="text1"/>
        </w:rPr>
        <w:t>s</w:t>
      </w:r>
      <w:r w:rsidR="00772178">
        <w:rPr>
          <w:rFonts w:asciiTheme="minorHAnsi" w:hAnsiTheme="minorHAnsi" w:cstheme="minorHAnsi"/>
          <w:color w:val="000000" w:themeColor="text1"/>
        </w:rPr>
        <w:t>mall</w:t>
      </w:r>
      <w:r w:rsidR="00597017">
        <w:rPr>
          <w:rFonts w:asciiTheme="minorHAnsi" w:hAnsiTheme="minorHAnsi" w:cstheme="minorHAnsi"/>
          <w:color w:val="000000" w:themeColor="text1"/>
        </w:rPr>
        <w:t>er</w:t>
      </w:r>
      <w:r w:rsidR="002D3F40">
        <w:rPr>
          <w:rFonts w:asciiTheme="minorHAnsi" w:hAnsiTheme="minorHAnsi" w:cstheme="minorHAnsi"/>
          <w:color w:val="000000" w:themeColor="text1"/>
        </w:rPr>
        <w:t>,</w:t>
      </w:r>
      <w:r w:rsidR="00772178">
        <w:rPr>
          <w:rFonts w:asciiTheme="minorHAnsi" w:hAnsiTheme="minorHAnsi" w:cstheme="minorHAnsi"/>
          <w:color w:val="000000" w:themeColor="text1"/>
        </w:rPr>
        <w:t xml:space="preserve"> neutral solutes </w:t>
      </w:r>
      <w:r w:rsidR="00A85661">
        <w:rPr>
          <w:rFonts w:asciiTheme="minorHAnsi" w:hAnsiTheme="minorHAnsi" w:cstheme="minorHAnsi"/>
          <w:color w:val="000000" w:themeColor="text1"/>
        </w:rPr>
        <w:t xml:space="preserve">are expected to </w:t>
      </w:r>
      <w:r w:rsidR="00772178">
        <w:rPr>
          <w:rFonts w:asciiTheme="minorHAnsi" w:hAnsiTheme="minorHAnsi" w:cstheme="minorHAnsi"/>
          <w:color w:val="000000" w:themeColor="text1"/>
        </w:rPr>
        <w:t>show R</w:t>
      </w:r>
      <w:r w:rsidR="00772178">
        <w:rPr>
          <w:rFonts w:asciiTheme="minorHAnsi" w:hAnsiTheme="minorHAnsi" w:cstheme="minorHAnsi"/>
          <w:color w:val="000000" w:themeColor="text1"/>
          <w:vertAlign w:val="subscript"/>
        </w:rPr>
        <w:t>U</w:t>
      </w:r>
      <m:oMath>
        <m:r>
          <w:rPr>
            <w:rFonts w:ascii="Cambria Math" w:hAnsi="Cambria Math" w:cstheme="minorHAnsi"/>
            <w:color w:val="000000" w:themeColor="text1"/>
          </w:rPr>
          <m:t>~</m:t>
        </m:r>
      </m:oMath>
      <w:r w:rsidR="00772178">
        <w:rPr>
          <w:rFonts w:asciiTheme="minorHAnsi" w:hAnsiTheme="minorHAnsi" w:cstheme="minorHAnsi"/>
          <w:color w:val="000000" w:themeColor="text1"/>
        </w:rPr>
        <w:t>1</w:t>
      </w:r>
      <w:r w:rsidR="00EB1BB8">
        <w:rPr>
          <w:rFonts w:asciiTheme="minorHAnsi" w:hAnsiTheme="minorHAnsi" w:cstheme="minorHAnsi"/>
          <w:color w:val="000000" w:themeColor="text1"/>
        </w:rPr>
        <w:t>,</w:t>
      </w:r>
      <w:r w:rsidR="004719BE">
        <w:rPr>
          <w:rFonts w:asciiTheme="minorHAnsi" w:hAnsiTheme="minorHAnsi" w:cstheme="minorHAnsi"/>
          <w:color w:val="000000" w:themeColor="text1"/>
        </w:rPr>
        <w:t xml:space="preserve"> as they are able to diffuse into </w:t>
      </w:r>
      <w:r w:rsidR="009A65D6">
        <w:rPr>
          <w:rFonts w:asciiTheme="minorHAnsi" w:hAnsiTheme="minorHAnsi" w:cstheme="minorHAnsi"/>
          <w:color w:val="000000" w:themeColor="text1"/>
        </w:rPr>
        <w:t>the cartilage</w:t>
      </w:r>
      <w:r w:rsidR="00DB6CC2">
        <w:rPr>
          <w:rFonts w:asciiTheme="minorHAnsi" w:hAnsiTheme="minorHAnsi" w:cstheme="minorHAnsi"/>
          <w:color w:val="000000" w:themeColor="text1"/>
        </w:rPr>
        <w:t>,</w:t>
      </w:r>
      <w:r w:rsidR="009A65D6">
        <w:rPr>
          <w:rFonts w:asciiTheme="minorHAnsi" w:hAnsiTheme="minorHAnsi" w:cstheme="minorHAnsi"/>
          <w:color w:val="000000" w:themeColor="text1"/>
        </w:rPr>
        <w:t xml:space="preserve"> reaching equilibrium</w:t>
      </w:r>
      <w:r w:rsidR="00772178">
        <w:rPr>
          <w:rFonts w:asciiTheme="minorHAnsi" w:hAnsiTheme="minorHAnsi" w:cstheme="minorHAnsi"/>
          <w:color w:val="000000" w:themeColor="text1"/>
        </w:rPr>
        <w:t>.</w:t>
      </w:r>
      <w:r w:rsidR="00B23E8D">
        <w:rPr>
          <w:rFonts w:asciiTheme="minorHAnsi" w:hAnsiTheme="minorHAnsi" w:cstheme="minorHAnsi"/>
          <w:color w:val="000000" w:themeColor="text1"/>
        </w:rPr>
        <w:t xml:space="preserve"> </w:t>
      </w:r>
      <w:r w:rsidR="0072055B">
        <w:rPr>
          <w:rFonts w:asciiTheme="minorHAnsi" w:hAnsiTheme="minorHAnsi" w:cstheme="minorHAnsi"/>
          <w:color w:val="000000" w:themeColor="text1"/>
        </w:rPr>
        <w:t>In contrast,</w:t>
      </w:r>
      <w:r w:rsidR="00023E37">
        <w:rPr>
          <w:rFonts w:asciiTheme="minorHAnsi" w:hAnsiTheme="minorHAnsi" w:cstheme="minorHAnsi"/>
          <w:color w:val="000000" w:themeColor="text1"/>
        </w:rPr>
        <w:t xml:space="preserve"> </w:t>
      </w:r>
      <w:r w:rsidR="0072055B">
        <w:rPr>
          <w:rFonts w:asciiTheme="minorHAnsi" w:hAnsiTheme="minorHAnsi" w:cstheme="minorHAnsi"/>
          <w:color w:val="000000" w:themeColor="text1"/>
        </w:rPr>
        <w:t>Avidin (</w:t>
      </w:r>
      <w:proofErr w:type="spellStart"/>
      <w:r w:rsidR="0072055B">
        <w:rPr>
          <w:rFonts w:asciiTheme="minorHAnsi" w:hAnsiTheme="minorHAnsi" w:cstheme="minorHAnsi"/>
          <w:color w:val="000000" w:themeColor="text1"/>
        </w:rPr>
        <w:t>pI</w:t>
      </w:r>
      <w:proofErr w:type="spellEnd"/>
      <w:r w:rsidR="0072055B">
        <w:rPr>
          <w:rFonts w:asciiTheme="minorHAnsi" w:hAnsiTheme="minorHAnsi" w:cstheme="minorHAnsi"/>
          <w:color w:val="000000" w:themeColor="text1"/>
        </w:rPr>
        <w:t xml:space="preserve"> 10.5), the positively charged counterpart of Neutravidin</w:t>
      </w:r>
      <w:r w:rsidR="00023E37">
        <w:rPr>
          <w:rFonts w:asciiTheme="minorHAnsi" w:hAnsiTheme="minorHAnsi" w:cstheme="minorHAnsi"/>
          <w:color w:val="000000" w:themeColor="text1"/>
        </w:rPr>
        <w:t xml:space="preserve">, </w:t>
      </w:r>
      <w:r w:rsidR="00A82F02">
        <w:rPr>
          <w:rFonts w:asciiTheme="minorHAnsi" w:hAnsiTheme="minorHAnsi" w:cstheme="minorHAnsi"/>
          <w:color w:val="000000" w:themeColor="text1"/>
        </w:rPr>
        <w:t xml:space="preserve">has </w:t>
      </w:r>
      <w:r w:rsidR="00023E37">
        <w:rPr>
          <w:rFonts w:asciiTheme="minorHAnsi" w:hAnsiTheme="minorHAnsi" w:cstheme="minorHAnsi"/>
          <w:color w:val="000000" w:themeColor="text1"/>
        </w:rPr>
        <w:t>show</w:t>
      </w:r>
      <w:r w:rsidR="00A82F02">
        <w:rPr>
          <w:rFonts w:asciiTheme="minorHAnsi" w:hAnsiTheme="minorHAnsi" w:cstheme="minorHAnsi"/>
          <w:color w:val="000000" w:themeColor="text1"/>
        </w:rPr>
        <w:t>n</w:t>
      </w:r>
      <w:r w:rsidR="00023E37">
        <w:rPr>
          <w:rFonts w:asciiTheme="minorHAnsi" w:hAnsiTheme="minorHAnsi" w:cstheme="minorHAnsi"/>
          <w:color w:val="000000" w:themeColor="text1"/>
        </w:rPr>
        <w:t xml:space="preserve"> an</w:t>
      </w:r>
      <w:r w:rsidR="004B2D67">
        <w:rPr>
          <w:rFonts w:asciiTheme="minorHAnsi" w:hAnsiTheme="minorHAnsi" w:cstheme="minorHAnsi"/>
          <w:color w:val="000000" w:themeColor="text1"/>
        </w:rPr>
        <w:t xml:space="preserve"> R</w:t>
      </w:r>
      <w:r w:rsidR="004B2D67">
        <w:rPr>
          <w:rFonts w:asciiTheme="minorHAnsi" w:hAnsiTheme="minorHAnsi" w:cstheme="minorHAnsi"/>
          <w:color w:val="000000" w:themeColor="text1"/>
          <w:vertAlign w:val="subscript"/>
        </w:rPr>
        <w:t>U</w:t>
      </w:r>
      <m:oMath>
        <m:r>
          <w:rPr>
            <w:rFonts w:ascii="Cambria Math" w:hAnsi="Cambria Math" w:cstheme="minorHAnsi"/>
            <w:color w:val="000000" w:themeColor="text1"/>
            <w:vertAlign w:val="subscript"/>
          </w:rPr>
          <m:t>~</m:t>
        </m:r>
      </m:oMath>
      <w:r w:rsidR="00023E37">
        <w:rPr>
          <w:rFonts w:asciiTheme="minorHAnsi" w:hAnsiTheme="minorHAnsi" w:cstheme="minorHAnsi"/>
          <w:color w:val="000000" w:themeColor="text1"/>
        </w:rPr>
        <w:t>180 in cartilage</w:t>
      </w:r>
      <w:r w:rsidR="00F357C6">
        <w:rPr>
          <w:rFonts w:asciiTheme="minorHAnsi" w:hAnsiTheme="minorHAnsi" w:cstheme="minorHAnsi"/>
          <w:color w:val="000000" w:themeColor="text1"/>
        </w:rPr>
        <w:fldChar w:fldCharType="begin" w:fldLock="1"/>
      </w:r>
      <w:r w:rsidR="00F357C6">
        <w:rPr>
          <w:rFonts w:asciiTheme="minorHAnsi" w:hAnsiTheme="minorHAnsi" w:cstheme="minorHAnsi"/>
          <w:color w:val="000000" w:themeColor="text1"/>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F357C6">
        <w:rPr>
          <w:rFonts w:asciiTheme="minorHAnsi" w:hAnsiTheme="minorHAnsi" w:cstheme="minorHAnsi"/>
          <w:color w:val="000000" w:themeColor="text1"/>
        </w:rPr>
        <w:fldChar w:fldCharType="separate"/>
      </w:r>
      <w:r w:rsidR="00F357C6" w:rsidRPr="00F357C6">
        <w:rPr>
          <w:rFonts w:asciiTheme="minorHAnsi" w:hAnsiTheme="minorHAnsi" w:cstheme="minorHAnsi"/>
          <w:noProof/>
          <w:color w:val="000000" w:themeColor="text1"/>
          <w:vertAlign w:val="superscript"/>
        </w:rPr>
        <w:t>1</w:t>
      </w:r>
      <w:r w:rsidR="00F357C6">
        <w:rPr>
          <w:rFonts w:asciiTheme="minorHAnsi" w:hAnsiTheme="minorHAnsi" w:cstheme="minorHAnsi"/>
          <w:color w:val="000000" w:themeColor="text1"/>
        </w:rPr>
        <w:fldChar w:fldCharType="end"/>
      </w:r>
      <w:r w:rsidR="004B2D67">
        <w:rPr>
          <w:rFonts w:asciiTheme="minorHAnsi" w:hAnsiTheme="minorHAnsi" w:cstheme="minorHAnsi"/>
          <w:color w:val="000000" w:themeColor="text1"/>
        </w:rPr>
        <w:t>.</w:t>
      </w:r>
      <w:r w:rsidR="0072055B">
        <w:rPr>
          <w:rFonts w:asciiTheme="minorHAnsi" w:hAnsiTheme="minorHAnsi" w:cstheme="minorHAnsi"/>
          <w:color w:val="000000" w:themeColor="text1"/>
        </w:rPr>
        <w:t xml:space="preserve"> </w:t>
      </w:r>
      <w:r w:rsidR="004B2D67">
        <w:rPr>
          <w:rFonts w:asciiTheme="minorHAnsi" w:hAnsiTheme="minorHAnsi" w:cstheme="minorHAnsi"/>
          <w:color w:val="000000" w:themeColor="text1"/>
        </w:rPr>
        <w:t xml:space="preserve">Further, small-sized </w:t>
      </w:r>
      <w:r w:rsidR="004B2D67" w:rsidRPr="00EB1BB8">
        <w:rPr>
          <w:rFonts w:asciiTheme="minorHAnsi" w:hAnsiTheme="minorHAnsi" w:cstheme="minorHAnsi"/>
          <w:color w:val="auto"/>
        </w:rPr>
        <w:t>CPCs (</w:t>
      </w:r>
      <m:oMath>
        <m:r>
          <w:rPr>
            <w:rFonts w:ascii="Cambria Math" w:hAnsi="Cambria Math" w:cstheme="minorHAnsi"/>
            <w:color w:val="auto"/>
            <w:shd w:val="clear" w:color="auto" w:fill="FFFFFF"/>
          </w:rPr>
          <m:t>~</m:t>
        </m:r>
      </m:oMath>
      <w:r w:rsidR="004B2D67" w:rsidRPr="00EB1BB8">
        <w:rPr>
          <w:rFonts w:asciiTheme="minorHAnsi" w:hAnsiTheme="minorHAnsi" w:cstheme="minorHAnsi"/>
          <w:color w:val="auto"/>
          <w:shd w:val="clear" w:color="auto" w:fill="FFFFFF"/>
        </w:rPr>
        <w:t>2.5-4 kDa)</w:t>
      </w:r>
      <w:r w:rsidR="00DF2DD6" w:rsidRPr="00EB1BB8">
        <w:rPr>
          <w:rFonts w:asciiTheme="minorHAnsi" w:hAnsiTheme="minorHAnsi" w:cstheme="minorHAnsi"/>
          <w:color w:val="auto"/>
          <w:shd w:val="clear" w:color="auto" w:fill="FFFFFF"/>
        </w:rPr>
        <w:t xml:space="preserve"> </w:t>
      </w:r>
      <w:r w:rsidR="004B2D67" w:rsidRPr="00EB1BB8">
        <w:rPr>
          <w:rFonts w:asciiTheme="minorHAnsi" w:hAnsiTheme="minorHAnsi" w:cstheme="minorHAnsi"/>
          <w:color w:val="auto"/>
          <w:shd w:val="clear" w:color="auto" w:fill="FFFFFF"/>
        </w:rPr>
        <w:t>show an</w:t>
      </w:r>
      <w:r w:rsidR="004B2D67" w:rsidRPr="00EB1BB8">
        <w:rPr>
          <w:rFonts w:asciiTheme="minorHAnsi" w:hAnsiTheme="minorHAnsi" w:cstheme="minorHAnsi"/>
          <w:color w:val="auto"/>
        </w:rPr>
        <w:t xml:space="preserve"> R</w:t>
      </w:r>
      <w:r w:rsidR="004B2D67" w:rsidRPr="00EB1BB8">
        <w:rPr>
          <w:rFonts w:asciiTheme="minorHAnsi" w:hAnsiTheme="minorHAnsi" w:cstheme="minorHAnsi"/>
          <w:color w:val="auto"/>
          <w:vertAlign w:val="subscript"/>
        </w:rPr>
        <w:t>U</w:t>
      </w:r>
      <w:r w:rsidR="002070C2" w:rsidRPr="00EB1BB8">
        <w:rPr>
          <w:rFonts w:asciiTheme="minorHAnsi" w:hAnsiTheme="minorHAnsi" w:cstheme="minorHAnsi"/>
          <w:color w:val="auto"/>
        </w:rPr>
        <w:t xml:space="preserve"> </w:t>
      </w:r>
      <w:r w:rsidR="00DF2DD6" w:rsidRPr="00EB1BB8">
        <w:rPr>
          <w:rFonts w:asciiTheme="minorHAnsi" w:hAnsiTheme="minorHAnsi" w:cstheme="minorHAnsi"/>
          <w:color w:val="auto"/>
        </w:rPr>
        <w:t xml:space="preserve">up to </w:t>
      </w:r>
      <w:r w:rsidR="00B23E8D" w:rsidRPr="00EB1BB8">
        <w:rPr>
          <w:rFonts w:asciiTheme="minorHAnsi" w:hAnsiTheme="minorHAnsi" w:cstheme="minorHAnsi"/>
          <w:color w:val="auto"/>
        </w:rPr>
        <w:t>400</w:t>
      </w:r>
      <w:r w:rsidR="00F357C6" w:rsidRPr="00EB1BB8">
        <w:rPr>
          <w:rFonts w:asciiTheme="minorHAnsi" w:hAnsiTheme="minorHAnsi" w:cstheme="minorHAnsi"/>
          <w:color w:val="auto"/>
        </w:rPr>
        <w:fldChar w:fldCharType="begin" w:fldLock="1"/>
      </w:r>
      <w:r w:rsidR="00F357C6" w:rsidRPr="00EB1BB8">
        <w:rPr>
          <w:rFonts w:asciiTheme="minorHAnsi" w:hAnsiTheme="minorHAnsi" w:cstheme="minorHAnsi"/>
          <w:color w:val="auto"/>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operties":{"noteIndex":0},"schema":"https://github.com/citation-style-language/schema/raw/master/csl-citation.json"}</w:instrText>
      </w:r>
      <w:r w:rsidR="00F357C6" w:rsidRPr="00EB1BB8">
        <w:rPr>
          <w:rFonts w:asciiTheme="minorHAnsi" w:hAnsiTheme="minorHAnsi" w:cstheme="minorHAnsi"/>
          <w:color w:val="auto"/>
        </w:rPr>
        <w:fldChar w:fldCharType="separate"/>
      </w:r>
      <w:r w:rsidR="00F357C6" w:rsidRPr="00EB1BB8">
        <w:rPr>
          <w:rFonts w:asciiTheme="minorHAnsi" w:hAnsiTheme="minorHAnsi" w:cstheme="minorHAnsi"/>
          <w:noProof/>
          <w:color w:val="auto"/>
          <w:vertAlign w:val="superscript"/>
        </w:rPr>
        <w:t>4</w:t>
      </w:r>
      <w:r w:rsidR="00F357C6" w:rsidRPr="00EB1BB8">
        <w:rPr>
          <w:rFonts w:asciiTheme="minorHAnsi" w:hAnsiTheme="minorHAnsi" w:cstheme="minorHAnsi"/>
          <w:color w:val="auto"/>
        </w:rPr>
        <w:fldChar w:fldCharType="end"/>
      </w:r>
      <w:r w:rsidR="00B23E8D" w:rsidRPr="00EB1BB8">
        <w:rPr>
          <w:rFonts w:asciiTheme="minorHAnsi" w:hAnsiTheme="minorHAnsi" w:cstheme="minorHAnsi"/>
          <w:color w:val="auto"/>
        </w:rPr>
        <w:t>.</w:t>
      </w:r>
      <w:r w:rsidR="00D34DB8" w:rsidRPr="00EB1BB8">
        <w:rPr>
          <w:rFonts w:asciiTheme="minorHAnsi" w:hAnsiTheme="minorHAnsi" w:cstheme="minorHAnsi"/>
          <w:color w:val="auto"/>
        </w:rPr>
        <w:t xml:space="preserve"> </w:t>
      </w:r>
      <w:r w:rsidR="00F465E0" w:rsidRPr="00EB1BB8">
        <w:rPr>
          <w:rFonts w:asciiTheme="minorHAnsi" w:hAnsiTheme="minorHAnsi" w:cstheme="minorHAnsi"/>
          <w:color w:val="auto"/>
        </w:rPr>
        <w:t xml:space="preserve">As shown by </w:t>
      </w:r>
      <w:r w:rsidR="00197ED0" w:rsidRPr="00EB1BB8">
        <w:rPr>
          <w:rFonts w:asciiTheme="minorHAnsi" w:hAnsiTheme="minorHAnsi" w:cstheme="minorHAnsi"/>
          <w:b/>
          <w:bCs/>
          <w:color w:val="auto"/>
        </w:rPr>
        <w:t xml:space="preserve">Figure </w:t>
      </w:r>
      <w:r w:rsidR="003032E2" w:rsidRPr="00EB1BB8">
        <w:rPr>
          <w:rFonts w:asciiTheme="minorHAnsi" w:hAnsiTheme="minorHAnsi" w:cstheme="minorHAnsi"/>
          <w:b/>
          <w:bCs/>
          <w:color w:val="auto"/>
        </w:rPr>
        <w:t>9</w:t>
      </w:r>
      <w:r w:rsidR="00F465E0" w:rsidRPr="00EB1BB8">
        <w:rPr>
          <w:rFonts w:asciiTheme="minorHAnsi" w:hAnsiTheme="minorHAnsi" w:cstheme="minorHAnsi"/>
          <w:color w:val="auto"/>
        </w:rPr>
        <w:t>,</w:t>
      </w:r>
      <w:r w:rsidR="00695C86" w:rsidRPr="00EB1BB8">
        <w:rPr>
          <w:rFonts w:asciiTheme="minorHAnsi" w:hAnsiTheme="minorHAnsi" w:cstheme="minorHAnsi"/>
          <w:color w:val="auto"/>
        </w:rPr>
        <w:t xml:space="preserve"> </w:t>
      </w:r>
      <w:r w:rsidR="00B97446" w:rsidRPr="00EB1BB8">
        <w:rPr>
          <w:rFonts w:asciiTheme="minorHAnsi" w:hAnsiTheme="minorHAnsi" w:cstheme="minorHAnsi"/>
          <w:color w:val="auto"/>
        </w:rPr>
        <w:t xml:space="preserve">the uptake ratios </w:t>
      </w:r>
      <w:r w:rsidR="00F12522" w:rsidRPr="00EB1BB8">
        <w:rPr>
          <w:rFonts w:asciiTheme="minorHAnsi" w:hAnsiTheme="minorHAnsi" w:cstheme="minorHAnsi"/>
          <w:color w:val="auto"/>
        </w:rPr>
        <w:t>show</w:t>
      </w:r>
      <w:r w:rsidR="00EB1BB8">
        <w:rPr>
          <w:rFonts w:asciiTheme="minorHAnsi" w:hAnsiTheme="minorHAnsi" w:cstheme="minorHAnsi"/>
          <w:color w:val="auto"/>
        </w:rPr>
        <w:t>ed</w:t>
      </w:r>
      <w:r w:rsidR="00F12522" w:rsidRPr="00EB1BB8">
        <w:rPr>
          <w:rFonts w:asciiTheme="minorHAnsi" w:hAnsiTheme="minorHAnsi" w:cstheme="minorHAnsi"/>
          <w:color w:val="auto"/>
        </w:rPr>
        <w:t xml:space="preserve"> a charge-dependent response</w:t>
      </w:r>
      <w:bookmarkEnd w:id="8"/>
      <w:r w:rsidR="0020711B" w:rsidRPr="00EB1BB8">
        <w:rPr>
          <w:rFonts w:asciiTheme="minorHAnsi" w:hAnsiTheme="minorHAnsi" w:cstheme="minorHAnsi"/>
          <w:color w:val="auto"/>
        </w:rPr>
        <w:fldChar w:fldCharType="begin" w:fldLock="1"/>
      </w:r>
      <w:r w:rsidR="0020711B" w:rsidRPr="00EB1BB8">
        <w:rPr>
          <w:rFonts w:asciiTheme="minorHAnsi" w:hAnsiTheme="minorHAnsi" w:cstheme="minorHAnsi"/>
          <w:color w:val="auto"/>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sidRPr="00EB1BB8">
        <w:rPr>
          <w:rFonts w:asciiTheme="minorHAnsi" w:hAnsiTheme="minorHAnsi" w:cstheme="minorHAnsi"/>
          <w:color w:val="auto"/>
        </w:rPr>
        <w:fldChar w:fldCharType="separate"/>
      </w:r>
      <w:r w:rsidR="0020711B" w:rsidRPr="00EB1BB8">
        <w:rPr>
          <w:rFonts w:asciiTheme="minorHAnsi" w:hAnsiTheme="minorHAnsi" w:cstheme="minorHAnsi"/>
          <w:noProof/>
          <w:color w:val="auto"/>
          <w:vertAlign w:val="superscript"/>
        </w:rPr>
        <w:t>4</w:t>
      </w:r>
      <w:r w:rsidR="0020711B" w:rsidRPr="00EB1BB8">
        <w:rPr>
          <w:rFonts w:asciiTheme="minorHAnsi" w:hAnsiTheme="minorHAnsi" w:cstheme="minorHAnsi"/>
          <w:color w:val="auto"/>
        </w:rPr>
        <w:fldChar w:fldCharType="end"/>
      </w:r>
      <w:r w:rsidR="00F12522" w:rsidRPr="00EB1BB8">
        <w:rPr>
          <w:rFonts w:asciiTheme="minorHAnsi" w:hAnsiTheme="minorHAnsi" w:cstheme="minorHAnsi"/>
          <w:color w:val="auto"/>
        </w:rPr>
        <w:t>.</w:t>
      </w:r>
    </w:p>
    <w:p w14:paraId="759EC1E7" w14:textId="77777777" w:rsidR="00E225B4" w:rsidRDefault="00E225B4" w:rsidP="00381F31">
      <w:pPr>
        <w:pStyle w:val="NormalWeb"/>
        <w:spacing w:before="0" w:beforeAutospacing="0" w:after="0" w:afterAutospacing="0"/>
        <w:rPr>
          <w:rFonts w:asciiTheme="minorHAnsi" w:hAnsiTheme="minorHAnsi" w:cstheme="minorHAnsi"/>
          <w:bCs/>
          <w:color w:val="000000" w:themeColor="text1"/>
        </w:rPr>
      </w:pPr>
    </w:p>
    <w:p w14:paraId="641486B8" w14:textId="405D24B3" w:rsidR="00E225B4" w:rsidRDefault="00E225B4" w:rsidP="00381F3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 xml:space="preserve">[Place </w:t>
      </w:r>
      <w:r>
        <w:rPr>
          <w:rFonts w:asciiTheme="minorHAnsi" w:hAnsiTheme="minorHAnsi" w:cstheme="minorHAnsi"/>
          <w:b/>
          <w:color w:val="000000" w:themeColor="text1"/>
        </w:rPr>
        <w:t xml:space="preserve">Figure </w:t>
      </w:r>
      <w:r w:rsidR="001C5CF7">
        <w:rPr>
          <w:rFonts w:asciiTheme="minorHAnsi" w:hAnsiTheme="minorHAnsi" w:cstheme="minorHAnsi"/>
          <w:b/>
          <w:color w:val="000000" w:themeColor="text1"/>
        </w:rPr>
        <w:t>9</w:t>
      </w:r>
      <w:r>
        <w:rPr>
          <w:rFonts w:asciiTheme="minorHAnsi" w:hAnsiTheme="minorHAnsi" w:cstheme="minorHAnsi"/>
          <w:b/>
          <w:color w:val="000000" w:themeColor="text1"/>
        </w:rPr>
        <w:t xml:space="preserve"> </w:t>
      </w:r>
      <w:r>
        <w:rPr>
          <w:rFonts w:asciiTheme="minorHAnsi" w:hAnsiTheme="minorHAnsi" w:cstheme="minorHAnsi"/>
          <w:bCs/>
          <w:color w:val="000000" w:themeColor="text1"/>
        </w:rPr>
        <w:t>here]</w:t>
      </w:r>
    </w:p>
    <w:p w14:paraId="45901F16" w14:textId="0B79D08D" w:rsidR="00512142" w:rsidRDefault="00512142" w:rsidP="00381F31">
      <w:pPr>
        <w:pStyle w:val="NormalWeb"/>
        <w:spacing w:before="0" w:beforeAutospacing="0" w:after="0" w:afterAutospacing="0"/>
        <w:rPr>
          <w:rFonts w:asciiTheme="minorHAnsi" w:hAnsiTheme="minorHAnsi" w:cstheme="minorHAnsi"/>
          <w:color w:val="000000" w:themeColor="text1"/>
        </w:rPr>
      </w:pPr>
    </w:p>
    <w:p w14:paraId="5B42727C" w14:textId="7FA6F95D" w:rsidR="00512142" w:rsidRDefault="00512142" w:rsidP="00381F3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In</w:t>
      </w:r>
      <w:r w:rsidR="00752182">
        <w:rPr>
          <w:rFonts w:asciiTheme="minorHAnsi" w:hAnsiTheme="minorHAnsi" w:cstheme="minorHAnsi"/>
          <w:color w:val="000000" w:themeColor="text1"/>
        </w:rPr>
        <w:t xml:space="preserve"> case </w:t>
      </w:r>
      <w:r w:rsidR="00131D3A">
        <w:rPr>
          <w:rFonts w:asciiTheme="minorHAnsi" w:hAnsiTheme="minorHAnsi" w:cstheme="minorHAnsi"/>
          <w:color w:val="000000" w:themeColor="text1"/>
        </w:rPr>
        <w:t xml:space="preserve">the fluorescence of the </w:t>
      </w:r>
      <w:r w:rsidR="00E04CD5">
        <w:rPr>
          <w:rFonts w:asciiTheme="minorHAnsi" w:hAnsiTheme="minorHAnsi" w:cstheme="minorHAnsi"/>
          <w:color w:val="000000" w:themeColor="text1"/>
        </w:rPr>
        <w:t>bath</w:t>
      </w:r>
      <w:r w:rsidR="00131D3A">
        <w:rPr>
          <w:rFonts w:asciiTheme="minorHAnsi" w:hAnsiTheme="minorHAnsi" w:cstheme="minorHAnsi"/>
          <w:color w:val="000000" w:themeColor="text1"/>
        </w:rPr>
        <w:t xml:space="preserve"> </w:t>
      </w:r>
      <w:r w:rsidR="009634FE">
        <w:rPr>
          <w:rFonts w:asciiTheme="minorHAnsi" w:hAnsiTheme="minorHAnsi" w:cstheme="minorHAnsi"/>
          <w:color w:val="000000" w:themeColor="text1"/>
        </w:rPr>
        <w:t xml:space="preserve">has </w:t>
      </w:r>
      <w:r w:rsidR="00950EF9">
        <w:rPr>
          <w:rFonts w:asciiTheme="minorHAnsi" w:hAnsiTheme="minorHAnsi" w:cstheme="minorHAnsi"/>
          <w:color w:val="000000" w:themeColor="text1"/>
        </w:rPr>
        <w:t>increase</w:t>
      </w:r>
      <w:r w:rsidR="00EB1BB8">
        <w:rPr>
          <w:rFonts w:asciiTheme="minorHAnsi" w:hAnsiTheme="minorHAnsi" w:cstheme="minorHAnsi"/>
          <w:color w:val="000000" w:themeColor="text1"/>
        </w:rPr>
        <w:t>d</w:t>
      </w:r>
      <w:r w:rsidR="00950EF9">
        <w:rPr>
          <w:rFonts w:asciiTheme="minorHAnsi" w:hAnsiTheme="minorHAnsi" w:cstheme="minorHAnsi"/>
          <w:color w:val="000000" w:themeColor="text1"/>
        </w:rPr>
        <w:t xml:space="preserve"> after </w:t>
      </w:r>
      <w:r w:rsidR="009634FE">
        <w:rPr>
          <w:rFonts w:asciiTheme="minorHAnsi" w:hAnsiTheme="minorHAnsi" w:cstheme="minorHAnsi"/>
          <w:color w:val="000000" w:themeColor="text1"/>
        </w:rPr>
        <w:t xml:space="preserve">reaching </w:t>
      </w:r>
      <w:r w:rsidR="00950EF9">
        <w:rPr>
          <w:rFonts w:asciiTheme="minorHAnsi" w:hAnsiTheme="minorHAnsi" w:cstheme="minorHAnsi"/>
          <w:color w:val="000000" w:themeColor="text1"/>
        </w:rPr>
        <w:t>equilibrium</w:t>
      </w:r>
      <w:r w:rsidR="00E02CEC">
        <w:rPr>
          <w:rFonts w:asciiTheme="minorHAnsi" w:hAnsiTheme="minorHAnsi" w:cstheme="minorHAnsi"/>
          <w:color w:val="000000" w:themeColor="text1"/>
        </w:rPr>
        <w:t xml:space="preserve">, this would indicate that the initial bath concentration </w:t>
      </w:r>
      <w:r w:rsidR="00AD6DBD">
        <w:rPr>
          <w:rFonts w:asciiTheme="minorHAnsi" w:hAnsiTheme="minorHAnsi" w:cstheme="minorHAnsi"/>
          <w:color w:val="000000" w:themeColor="text1"/>
        </w:rPr>
        <w:t>of the fluorescently</w:t>
      </w:r>
      <w:r w:rsidR="00EB1BB8">
        <w:rPr>
          <w:rFonts w:asciiTheme="minorHAnsi" w:hAnsiTheme="minorHAnsi" w:cstheme="minorHAnsi"/>
          <w:color w:val="000000" w:themeColor="text1"/>
        </w:rPr>
        <w:t xml:space="preserve"> </w:t>
      </w:r>
      <w:r w:rsidR="00AD6DBD">
        <w:rPr>
          <w:rFonts w:asciiTheme="minorHAnsi" w:hAnsiTheme="minorHAnsi" w:cstheme="minorHAnsi"/>
          <w:color w:val="000000" w:themeColor="text1"/>
        </w:rPr>
        <w:t>tagged solute was too high</w:t>
      </w:r>
      <w:r w:rsidR="00496B62">
        <w:rPr>
          <w:rFonts w:asciiTheme="minorHAnsi" w:hAnsiTheme="minorHAnsi" w:cstheme="minorHAnsi"/>
          <w:color w:val="000000" w:themeColor="text1"/>
        </w:rPr>
        <w:t xml:space="preserve">. This </w:t>
      </w:r>
      <w:r w:rsidR="00EB1BB8">
        <w:rPr>
          <w:rFonts w:asciiTheme="minorHAnsi" w:hAnsiTheme="minorHAnsi" w:cstheme="minorHAnsi"/>
          <w:color w:val="000000" w:themeColor="text1"/>
        </w:rPr>
        <w:t xml:space="preserve">would </w:t>
      </w:r>
      <w:r w:rsidR="00496B62">
        <w:rPr>
          <w:rFonts w:asciiTheme="minorHAnsi" w:hAnsiTheme="minorHAnsi" w:cstheme="minorHAnsi"/>
          <w:color w:val="000000" w:themeColor="text1"/>
        </w:rPr>
        <w:t>cause the emission to be trapped within the solution after excitation via</w:t>
      </w:r>
      <w:r w:rsidR="00031B02">
        <w:rPr>
          <w:rFonts w:asciiTheme="minorHAnsi" w:hAnsiTheme="minorHAnsi" w:cstheme="minorHAnsi"/>
          <w:color w:val="000000" w:themeColor="text1"/>
        </w:rPr>
        <w:t xml:space="preserve"> plate reader. </w:t>
      </w:r>
      <w:r w:rsidR="004E475D">
        <w:rPr>
          <w:rFonts w:asciiTheme="minorHAnsi" w:hAnsiTheme="minorHAnsi" w:cstheme="minorHAnsi"/>
          <w:color w:val="000000" w:themeColor="text1"/>
        </w:rPr>
        <w:t>To solve this issue, lower the initial bath concentration.</w:t>
      </w:r>
    </w:p>
    <w:p w14:paraId="7790085D" w14:textId="77777777" w:rsidR="00E225B4" w:rsidRDefault="00E225B4" w:rsidP="00381F31">
      <w:pPr>
        <w:pStyle w:val="NormalWeb"/>
        <w:spacing w:before="0" w:beforeAutospacing="0" w:after="0" w:afterAutospacing="0"/>
        <w:rPr>
          <w:rFonts w:asciiTheme="minorHAnsi" w:hAnsiTheme="minorHAnsi" w:cstheme="minorHAnsi"/>
          <w:color w:val="000000" w:themeColor="text1"/>
        </w:rPr>
      </w:pPr>
    </w:p>
    <w:p w14:paraId="5FAFC340" w14:textId="2A1A5C7A" w:rsidR="000C11E8" w:rsidRDefault="007C38D3" w:rsidP="00381F31">
      <w:pPr>
        <w:pStyle w:val="NormalWeb"/>
        <w:spacing w:before="0" w:beforeAutospacing="0" w:after="0" w:afterAutospacing="0"/>
      </w:pPr>
      <w:r>
        <w:rPr>
          <w:rFonts w:asciiTheme="minorHAnsi" w:hAnsiTheme="minorHAnsi" w:cstheme="minorHAnsi"/>
          <w:color w:val="000000" w:themeColor="text1"/>
        </w:rPr>
        <w:t xml:space="preserve">Following </w:t>
      </w:r>
      <w:r w:rsidR="00EB4FD1">
        <w:rPr>
          <w:rFonts w:asciiTheme="minorHAnsi" w:hAnsiTheme="minorHAnsi" w:cstheme="minorHAnsi"/>
          <w:color w:val="000000" w:themeColor="text1"/>
        </w:rPr>
        <w:t>confocal imaging</w:t>
      </w:r>
      <w:r w:rsidR="00083D02">
        <w:rPr>
          <w:rFonts w:asciiTheme="minorHAnsi" w:hAnsiTheme="minorHAnsi" w:cstheme="minorHAnsi"/>
          <w:color w:val="000000" w:themeColor="text1"/>
        </w:rPr>
        <w:t>,</w:t>
      </w:r>
      <w:r w:rsidR="00EB4FD1">
        <w:rPr>
          <w:rFonts w:asciiTheme="minorHAnsi" w:hAnsiTheme="minorHAnsi" w:cstheme="minorHAnsi"/>
          <w:color w:val="000000" w:themeColor="text1"/>
        </w:rPr>
        <w:t xml:space="preserve"> </w:t>
      </w:r>
      <w:r w:rsidR="00BF576B">
        <w:rPr>
          <w:rFonts w:asciiTheme="minorHAnsi" w:hAnsiTheme="minorHAnsi" w:cstheme="minorHAnsi"/>
          <w:color w:val="000000" w:themeColor="text1"/>
        </w:rPr>
        <w:t>a</w:t>
      </w:r>
      <w:r w:rsidR="00EB4FD1">
        <w:rPr>
          <w:rFonts w:asciiTheme="minorHAnsi" w:hAnsiTheme="minorHAnsi" w:cstheme="minorHAnsi"/>
          <w:color w:val="000000" w:themeColor="text1"/>
        </w:rPr>
        <w:t xml:space="preserve"> stack of images </w:t>
      </w:r>
      <w:r w:rsidR="00EB1BB8">
        <w:rPr>
          <w:rFonts w:asciiTheme="minorHAnsi" w:hAnsiTheme="minorHAnsi" w:cstheme="minorHAnsi"/>
          <w:color w:val="000000" w:themeColor="text1"/>
        </w:rPr>
        <w:t>was</w:t>
      </w:r>
      <w:r w:rsidR="00BF576B">
        <w:rPr>
          <w:rFonts w:asciiTheme="minorHAnsi" w:hAnsiTheme="minorHAnsi" w:cstheme="minorHAnsi"/>
          <w:color w:val="000000" w:themeColor="text1"/>
        </w:rPr>
        <w:t xml:space="preserve"> produced </w:t>
      </w:r>
      <w:r w:rsidR="001A2D34">
        <w:rPr>
          <w:rFonts w:asciiTheme="minorHAnsi" w:hAnsiTheme="minorHAnsi" w:cstheme="minorHAnsi"/>
          <w:color w:val="000000" w:themeColor="text1"/>
        </w:rPr>
        <w:t xml:space="preserve">with each </w:t>
      </w:r>
      <w:r w:rsidR="009439B6">
        <w:rPr>
          <w:rFonts w:asciiTheme="minorHAnsi" w:hAnsiTheme="minorHAnsi" w:cstheme="minorHAnsi"/>
          <w:color w:val="000000" w:themeColor="text1"/>
        </w:rPr>
        <w:t xml:space="preserve">image showing </w:t>
      </w:r>
      <w:r w:rsidR="00BF576B">
        <w:rPr>
          <w:rFonts w:asciiTheme="minorHAnsi" w:hAnsiTheme="minorHAnsi" w:cstheme="minorHAnsi"/>
          <w:color w:val="000000" w:themeColor="text1"/>
        </w:rPr>
        <w:t>the depth of</w:t>
      </w:r>
      <w:r w:rsidR="00CC0E1B">
        <w:rPr>
          <w:rFonts w:asciiTheme="minorHAnsi" w:hAnsiTheme="minorHAnsi" w:cstheme="minorHAnsi"/>
          <w:color w:val="000000" w:themeColor="text1"/>
        </w:rPr>
        <w:t xml:space="preserve"> penetration of </w:t>
      </w:r>
      <w:r w:rsidR="007E0CA9">
        <w:rPr>
          <w:rFonts w:asciiTheme="minorHAnsi" w:hAnsiTheme="minorHAnsi" w:cstheme="minorHAnsi"/>
          <w:color w:val="000000" w:themeColor="text1"/>
        </w:rPr>
        <w:t>fluorescent</w:t>
      </w:r>
      <w:r w:rsidR="00E440DF">
        <w:rPr>
          <w:rFonts w:asciiTheme="minorHAnsi" w:hAnsiTheme="minorHAnsi" w:cstheme="minorHAnsi"/>
          <w:color w:val="000000" w:themeColor="text1"/>
        </w:rPr>
        <w:t>ly</w:t>
      </w:r>
      <w:r w:rsidR="00EB1BB8">
        <w:rPr>
          <w:rFonts w:asciiTheme="minorHAnsi" w:hAnsiTheme="minorHAnsi" w:cstheme="minorHAnsi"/>
          <w:color w:val="000000" w:themeColor="text1"/>
        </w:rPr>
        <w:t xml:space="preserve"> </w:t>
      </w:r>
      <w:r w:rsidR="00E440DF">
        <w:rPr>
          <w:rFonts w:asciiTheme="minorHAnsi" w:hAnsiTheme="minorHAnsi" w:cstheme="minorHAnsi"/>
          <w:color w:val="000000" w:themeColor="text1"/>
        </w:rPr>
        <w:t xml:space="preserve">tagged </w:t>
      </w:r>
      <w:r w:rsidR="00C90F18">
        <w:rPr>
          <w:rFonts w:asciiTheme="minorHAnsi" w:hAnsiTheme="minorHAnsi" w:cstheme="minorHAnsi"/>
          <w:color w:val="000000" w:themeColor="text1"/>
        </w:rPr>
        <w:t>CPC</w:t>
      </w:r>
      <w:r w:rsidR="00CC0E1B">
        <w:rPr>
          <w:rFonts w:asciiTheme="minorHAnsi" w:hAnsiTheme="minorHAnsi" w:cstheme="minorHAnsi"/>
          <w:color w:val="000000" w:themeColor="text1"/>
        </w:rPr>
        <w:t xml:space="preserve">s </w:t>
      </w:r>
      <w:r w:rsidR="00083D02">
        <w:rPr>
          <w:rFonts w:asciiTheme="minorHAnsi" w:hAnsiTheme="minorHAnsi" w:cstheme="minorHAnsi"/>
          <w:color w:val="000000" w:themeColor="text1"/>
        </w:rPr>
        <w:t>at different layers of</w:t>
      </w:r>
      <w:r w:rsidR="00CC0E1B">
        <w:rPr>
          <w:rFonts w:asciiTheme="minorHAnsi" w:hAnsiTheme="minorHAnsi" w:cstheme="minorHAnsi"/>
          <w:color w:val="000000" w:themeColor="text1"/>
        </w:rPr>
        <w:t xml:space="preserve"> cartilage</w:t>
      </w:r>
      <w:r w:rsidR="00083D02">
        <w:rPr>
          <w:rFonts w:asciiTheme="minorHAnsi" w:hAnsiTheme="minorHAnsi" w:cstheme="minorHAnsi"/>
          <w:color w:val="000000" w:themeColor="text1"/>
        </w:rPr>
        <w:t xml:space="preserve">. </w:t>
      </w:r>
      <w:r w:rsidR="009706B6">
        <w:rPr>
          <w:rFonts w:asciiTheme="minorHAnsi" w:hAnsiTheme="minorHAnsi" w:cstheme="minorHAnsi"/>
          <w:color w:val="000000" w:themeColor="text1"/>
        </w:rPr>
        <w:t xml:space="preserve">The image obtained from the center of the cartilage explant </w:t>
      </w:r>
      <w:r w:rsidR="00C11EDA">
        <w:rPr>
          <w:rFonts w:asciiTheme="minorHAnsi" w:hAnsiTheme="minorHAnsi" w:cstheme="minorHAnsi"/>
          <w:color w:val="000000" w:themeColor="text1"/>
        </w:rPr>
        <w:t>show</w:t>
      </w:r>
      <w:r w:rsidR="00EB1BB8">
        <w:rPr>
          <w:rFonts w:asciiTheme="minorHAnsi" w:hAnsiTheme="minorHAnsi" w:cstheme="minorHAnsi"/>
          <w:color w:val="000000" w:themeColor="text1"/>
        </w:rPr>
        <w:t>ed</w:t>
      </w:r>
      <w:r w:rsidR="00C11EDA">
        <w:rPr>
          <w:rFonts w:asciiTheme="minorHAnsi" w:hAnsiTheme="minorHAnsi" w:cstheme="minorHAnsi"/>
          <w:color w:val="000000" w:themeColor="text1"/>
        </w:rPr>
        <w:t xml:space="preserve"> the </w:t>
      </w:r>
      <w:r w:rsidR="004307FD">
        <w:rPr>
          <w:rFonts w:asciiTheme="minorHAnsi" w:hAnsiTheme="minorHAnsi" w:cstheme="minorHAnsi"/>
          <w:color w:val="000000" w:themeColor="text1"/>
        </w:rPr>
        <w:t>furthest</w:t>
      </w:r>
      <w:r w:rsidR="00C11EDA">
        <w:rPr>
          <w:rFonts w:asciiTheme="minorHAnsi" w:hAnsiTheme="minorHAnsi" w:cstheme="minorHAnsi"/>
          <w:color w:val="000000" w:themeColor="text1"/>
        </w:rPr>
        <w:t xml:space="preserve"> depth of penetration compared to any other image </w:t>
      </w:r>
      <w:r w:rsidR="00B170A2">
        <w:rPr>
          <w:rFonts w:asciiTheme="minorHAnsi" w:hAnsiTheme="minorHAnsi" w:cstheme="minorHAnsi"/>
          <w:color w:val="000000" w:themeColor="text1"/>
        </w:rPr>
        <w:t>throughout the thickness of the explant</w:t>
      </w:r>
      <w:r w:rsidR="00841471">
        <w:rPr>
          <w:rFonts w:asciiTheme="minorHAnsi" w:hAnsiTheme="minorHAnsi" w:cstheme="minorHAnsi"/>
          <w:color w:val="000000" w:themeColor="text1"/>
        </w:rPr>
        <w:t xml:space="preserve">. </w:t>
      </w:r>
      <w:r w:rsidR="00641ADC">
        <w:rPr>
          <w:rFonts w:asciiTheme="minorHAnsi" w:hAnsiTheme="minorHAnsi" w:cstheme="minorHAnsi"/>
          <w:color w:val="000000" w:themeColor="text1"/>
        </w:rPr>
        <w:t>Using a software like ImageJ, the</w:t>
      </w:r>
      <w:r w:rsidR="00BC5417">
        <w:rPr>
          <w:rFonts w:asciiTheme="minorHAnsi" w:hAnsiTheme="minorHAnsi" w:cstheme="minorHAnsi"/>
          <w:color w:val="000000" w:themeColor="text1"/>
        </w:rPr>
        <w:t xml:space="preserve"> stack of images </w:t>
      </w:r>
      <w:r w:rsidR="00EB1BB8">
        <w:rPr>
          <w:rFonts w:asciiTheme="minorHAnsi" w:hAnsiTheme="minorHAnsi" w:cstheme="minorHAnsi"/>
          <w:color w:val="000000" w:themeColor="text1"/>
        </w:rPr>
        <w:t>was</w:t>
      </w:r>
      <w:r w:rsidR="00BC5417">
        <w:rPr>
          <w:rFonts w:asciiTheme="minorHAnsi" w:hAnsiTheme="minorHAnsi" w:cstheme="minorHAnsi"/>
          <w:color w:val="000000" w:themeColor="text1"/>
        </w:rPr>
        <w:t xml:space="preserve"> </w:t>
      </w:r>
      <w:r w:rsidR="00901A76">
        <w:rPr>
          <w:rFonts w:asciiTheme="minorHAnsi" w:hAnsiTheme="minorHAnsi" w:cstheme="minorHAnsi"/>
          <w:color w:val="000000" w:themeColor="text1"/>
        </w:rPr>
        <w:t>overla</w:t>
      </w:r>
      <w:r w:rsidR="0079492C">
        <w:rPr>
          <w:rFonts w:asciiTheme="minorHAnsi" w:hAnsiTheme="minorHAnsi" w:cstheme="minorHAnsi"/>
          <w:color w:val="000000" w:themeColor="text1"/>
        </w:rPr>
        <w:t>i</w:t>
      </w:r>
      <w:r w:rsidR="00901A76">
        <w:rPr>
          <w:rFonts w:asciiTheme="minorHAnsi" w:hAnsiTheme="minorHAnsi" w:cstheme="minorHAnsi"/>
          <w:color w:val="000000" w:themeColor="text1"/>
        </w:rPr>
        <w:t xml:space="preserve">d to </w:t>
      </w:r>
      <w:r w:rsidR="0079492C">
        <w:rPr>
          <w:rFonts w:asciiTheme="minorHAnsi" w:hAnsiTheme="minorHAnsi" w:cstheme="minorHAnsi"/>
          <w:color w:val="000000" w:themeColor="text1"/>
        </w:rPr>
        <w:t>produce</w:t>
      </w:r>
      <w:r w:rsidR="00BC5417">
        <w:rPr>
          <w:rFonts w:asciiTheme="minorHAnsi" w:hAnsiTheme="minorHAnsi" w:cstheme="minorHAnsi"/>
          <w:color w:val="000000" w:themeColor="text1"/>
        </w:rPr>
        <w:t xml:space="preserve"> one image displaying the average intensity</w:t>
      </w:r>
      <w:r w:rsidR="00511B92">
        <w:rPr>
          <w:rFonts w:asciiTheme="minorHAnsi" w:hAnsiTheme="minorHAnsi" w:cstheme="minorHAnsi"/>
          <w:color w:val="000000" w:themeColor="text1"/>
        </w:rPr>
        <w:t xml:space="preserve"> of</w:t>
      </w:r>
      <w:r w:rsidR="00EB1BB8">
        <w:rPr>
          <w:rFonts w:asciiTheme="minorHAnsi" w:hAnsiTheme="minorHAnsi" w:cstheme="minorHAnsi"/>
          <w:color w:val="000000" w:themeColor="text1"/>
        </w:rPr>
        <w:t xml:space="preserve"> </w:t>
      </w:r>
      <w:r w:rsidR="007A4956">
        <w:rPr>
          <w:rFonts w:asciiTheme="minorHAnsi" w:hAnsiTheme="minorHAnsi" w:cstheme="minorHAnsi"/>
          <w:color w:val="000000" w:themeColor="text1"/>
        </w:rPr>
        <w:t xml:space="preserve">CPC </w:t>
      </w:r>
      <w:r w:rsidR="00511B92">
        <w:rPr>
          <w:rFonts w:asciiTheme="minorHAnsi" w:hAnsiTheme="minorHAnsi" w:cstheme="minorHAnsi"/>
          <w:color w:val="000000" w:themeColor="text1"/>
        </w:rPr>
        <w:t>penetration</w:t>
      </w:r>
      <w:r w:rsidR="00B74A7F">
        <w:rPr>
          <w:rFonts w:asciiTheme="minorHAnsi" w:hAnsiTheme="minorHAnsi" w:cstheme="minorHAnsi"/>
          <w:color w:val="000000" w:themeColor="text1"/>
        </w:rPr>
        <w:t xml:space="preserve">. </w:t>
      </w:r>
      <w:r w:rsidR="00442AE4">
        <w:rPr>
          <w:rFonts w:asciiTheme="minorHAnsi" w:hAnsiTheme="minorHAnsi" w:cstheme="minorHAnsi"/>
          <w:color w:val="000000" w:themeColor="text1"/>
        </w:rPr>
        <w:t>These</w:t>
      </w:r>
      <w:r w:rsidR="00E4735B">
        <w:rPr>
          <w:rFonts w:asciiTheme="minorHAnsi" w:hAnsiTheme="minorHAnsi" w:cstheme="minorHAnsi"/>
          <w:color w:val="000000" w:themeColor="text1"/>
        </w:rPr>
        <w:t xml:space="preserve"> </w:t>
      </w:r>
      <w:r w:rsidR="00283AAA">
        <w:rPr>
          <w:rFonts w:asciiTheme="minorHAnsi" w:hAnsiTheme="minorHAnsi" w:cstheme="minorHAnsi"/>
          <w:color w:val="000000" w:themeColor="text1"/>
        </w:rPr>
        <w:t>overlaid images</w:t>
      </w:r>
      <w:r w:rsidR="00442AE4">
        <w:rPr>
          <w:rFonts w:asciiTheme="minorHAnsi" w:hAnsiTheme="minorHAnsi" w:cstheme="minorHAnsi"/>
          <w:color w:val="000000" w:themeColor="text1"/>
        </w:rPr>
        <w:t xml:space="preserve"> provide</w:t>
      </w:r>
      <w:r w:rsidR="003F2CAF">
        <w:rPr>
          <w:rFonts w:asciiTheme="minorHAnsi" w:hAnsiTheme="minorHAnsi" w:cstheme="minorHAnsi"/>
          <w:color w:val="000000" w:themeColor="text1"/>
        </w:rPr>
        <w:t>d</w:t>
      </w:r>
      <w:r w:rsidR="00442AE4">
        <w:rPr>
          <w:rFonts w:asciiTheme="minorHAnsi" w:hAnsiTheme="minorHAnsi" w:cstheme="minorHAnsi"/>
          <w:color w:val="000000" w:themeColor="text1"/>
        </w:rPr>
        <w:t xml:space="preserve"> the best comparison of overall depth of penetration</w:t>
      </w:r>
      <w:r w:rsidR="00283AAA">
        <w:rPr>
          <w:rFonts w:asciiTheme="minorHAnsi" w:hAnsiTheme="minorHAnsi" w:cstheme="minorHAnsi"/>
          <w:color w:val="000000" w:themeColor="text1"/>
        </w:rPr>
        <w:t xml:space="preserve"> between variously charged </w:t>
      </w:r>
      <w:r w:rsidR="00442AE4">
        <w:rPr>
          <w:rFonts w:asciiTheme="minorHAnsi" w:hAnsiTheme="minorHAnsi" w:cstheme="minorHAnsi"/>
          <w:color w:val="000000" w:themeColor="text1"/>
        </w:rPr>
        <w:t>drug carriers.</w:t>
      </w:r>
      <w:r w:rsidR="00D47534">
        <w:rPr>
          <w:rFonts w:asciiTheme="minorHAnsi" w:hAnsiTheme="minorHAnsi" w:cstheme="minorHAnsi"/>
          <w:color w:val="000000" w:themeColor="text1"/>
        </w:rPr>
        <w:t xml:space="preserve"> </w:t>
      </w:r>
      <w:r w:rsidR="0005611D">
        <w:rPr>
          <w:rFonts w:asciiTheme="minorHAnsi" w:hAnsiTheme="minorHAnsi" w:cstheme="minorHAnsi"/>
          <w:color w:val="000000" w:themeColor="text1"/>
        </w:rPr>
        <w:t xml:space="preserve">A charge-dependent response </w:t>
      </w:r>
      <w:r w:rsidR="00EB1BB8">
        <w:rPr>
          <w:rFonts w:asciiTheme="minorHAnsi" w:hAnsiTheme="minorHAnsi" w:cstheme="minorHAnsi"/>
          <w:color w:val="000000" w:themeColor="text1"/>
        </w:rPr>
        <w:t>was observed</w:t>
      </w:r>
      <w:r w:rsidR="00FB774C">
        <w:rPr>
          <w:rFonts w:asciiTheme="minorHAnsi" w:hAnsiTheme="minorHAnsi" w:cstheme="minorHAnsi"/>
          <w:color w:val="000000" w:themeColor="text1"/>
        </w:rPr>
        <w:t xml:space="preserve"> for CPCs</w:t>
      </w:r>
      <w:r w:rsidR="0005611D">
        <w:rPr>
          <w:rFonts w:asciiTheme="minorHAnsi" w:hAnsiTheme="minorHAnsi" w:cstheme="minorHAnsi"/>
          <w:color w:val="000000" w:themeColor="text1"/>
        </w:rPr>
        <w:t xml:space="preserve"> within the tissue</w:t>
      </w:r>
      <w:r w:rsidR="005B29F8">
        <w:rPr>
          <w:rFonts w:asciiTheme="minorHAnsi" w:hAnsiTheme="minorHAnsi" w:cstheme="minorHAnsi"/>
          <w:color w:val="000000" w:themeColor="text1"/>
        </w:rPr>
        <w:t xml:space="preserve"> </w:t>
      </w:r>
      <w:r w:rsidR="005B29F8">
        <w:rPr>
          <w:rFonts w:asciiTheme="minorHAnsi" w:hAnsiTheme="minorHAnsi" w:cstheme="minorHAnsi"/>
          <w:b/>
          <w:bCs/>
          <w:color w:val="000000" w:themeColor="text1"/>
        </w:rPr>
        <w:t>(Fig</w:t>
      </w:r>
      <w:r w:rsidR="003F2CAF">
        <w:rPr>
          <w:rFonts w:asciiTheme="minorHAnsi" w:hAnsiTheme="minorHAnsi" w:cstheme="minorHAnsi"/>
          <w:b/>
          <w:bCs/>
          <w:color w:val="000000" w:themeColor="text1"/>
        </w:rPr>
        <w:t>ure</w:t>
      </w:r>
      <w:r w:rsidR="005B29F8">
        <w:rPr>
          <w:rFonts w:asciiTheme="minorHAnsi" w:hAnsiTheme="minorHAnsi" w:cstheme="minorHAnsi"/>
          <w:b/>
          <w:bCs/>
          <w:color w:val="000000" w:themeColor="text1"/>
        </w:rPr>
        <w:t xml:space="preserve"> </w:t>
      </w:r>
      <w:r w:rsidR="00A44801">
        <w:rPr>
          <w:rFonts w:asciiTheme="minorHAnsi" w:hAnsiTheme="minorHAnsi" w:cstheme="minorHAnsi"/>
          <w:b/>
          <w:bCs/>
          <w:color w:val="000000" w:themeColor="text1"/>
        </w:rPr>
        <w:t>10</w:t>
      </w:r>
      <w:r w:rsidR="005B29F8">
        <w:rPr>
          <w:rFonts w:asciiTheme="minorHAnsi" w:hAnsiTheme="minorHAnsi" w:cstheme="minorHAnsi"/>
          <w:b/>
          <w:bCs/>
          <w:color w:val="000000" w:themeColor="text1"/>
        </w:rPr>
        <w:t>)</w:t>
      </w:r>
      <w:r w:rsidR="0005611D">
        <w:rPr>
          <w:rFonts w:asciiTheme="minorHAnsi" w:hAnsiTheme="minorHAnsi" w:cstheme="minorHAnsi"/>
          <w:color w:val="000000" w:themeColor="text1"/>
        </w:rPr>
        <w:t xml:space="preserve">. </w:t>
      </w:r>
      <w:r w:rsidR="00511B92">
        <w:rPr>
          <w:rFonts w:asciiTheme="minorHAnsi" w:hAnsiTheme="minorHAnsi" w:cstheme="minorHAnsi"/>
          <w:color w:val="000000" w:themeColor="text1"/>
        </w:rPr>
        <w:t>Large n</w:t>
      </w:r>
      <w:r w:rsidR="0092119F">
        <w:rPr>
          <w:rFonts w:asciiTheme="minorHAnsi" w:hAnsiTheme="minorHAnsi" w:cstheme="minorHAnsi"/>
          <w:color w:val="000000" w:themeColor="text1"/>
        </w:rPr>
        <w:t>eutrally charged carriers</w:t>
      </w:r>
      <w:r w:rsidR="003F2CAF">
        <w:rPr>
          <w:rFonts w:asciiTheme="minorHAnsi" w:hAnsiTheme="minorHAnsi" w:cstheme="minorHAnsi"/>
          <w:color w:val="000000" w:themeColor="text1"/>
        </w:rPr>
        <w:t xml:space="preserve"> (e.g.,</w:t>
      </w:r>
      <w:r w:rsidR="0082684F">
        <w:rPr>
          <w:rFonts w:asciiTheme="minorHAnsi" w:hAnsiTheme="minorHAnsi" w:cstheme="minorHAnsi"/>
          <w:color w:val="000000" w:themeColor="text1"/>
        </w:rPr>
        <w:t xml:space="preserve"> Neutravidin</w:t>
      </w:r>
      <w:r w:rsidR="003F2CAF">
        <w:rPr>
          <w:rFonts w:asciiTheme="minorHAnsi" w:hAnsiTheme="minorHAnsi" w:cstheme="minorHAnsi"/>
          <w:color w:val="000000" w:themeColor="text1"/>
        </w:rPr>
        <w:t>)</w:t>
      </w:r>
      <w:r w:rsidR="0092119F">
        <w:rPr>
          <w:rFonts w:asciiTheme="minorHAnsi" w:hAnsiTheme="minorHAnsi" w:cstheme="minorHAnsi"/>
          <w:color w:val="000000" w:themeColor="text1"/>
        </w:rPr>
        <w:t xml:space="preserve"> </w:t>
      </w:r>
      <w:r w:rsidR="003F2CAF">
        <w:rPr>
          <w:rFonts w:asciiTheme="minorHAnsi" w:hAnsiTheme="minorHAnsi" w:cstheme="minorHAnsi"/>
          <w:color w:val="000000" w:themeColor="text1"/>
        </w:rPr>
        <w:t>will</w:t>
      </w:r>
      <w:r w:rsidR="001246C2">
        <w:rPr>
          <w:rFonts w:asciiTheme="minorHAnsi" w:hAnsiTheme="minorHAnsi" w:cstheme="minorHAnsi"/>
          <w:color w:val="000000" w:themeColor="text1"/>
        </w:rPr>
        <w:t xml:space="preserve"> not penetrate much farther than the superficial zone as they lack the ability to use </w:t>
      </w:r>
      <w:r w:rsidR="00662381">
        <w:rPr>
          <w:rFonts w:asciiTheme="minorHAnsi" w:hAnsiTheme="minorHAnsi" w:cstheme="minorHAnsi"/>
          <w:color w:val="000000" w:themeColor="text1"/>
        </w:rPr>
        <w:t>charge</w:t>
      </w:r>
      <w:r w:rsidR="001246C2">
        <w:rPr>
          <w:rFonts w:asciiTheme="minorHAnsi" w:hAnsiTheme="minorHAnsi" w:cstheme="minorHAnsi"/>
          <w:color w:val="000000" w:themeColor="text1"/>
        </w:rPr>
        <w:t xml:space="preserve"> interactions to induce binding</w:t>
      </w:r>
      <w:r w:rsidR="000D5F52">
        <w:rPr>
          <w:rFonts w:asciiTheme="minorHAnsi" w:hAnsiTheme="minorHAnsi" w:cstheme="minorHAnsi"/>
          <w:color w:val="000000" w:themeColor="text1"/>
        </w:rPr>
        <w:t xml:space="preserve"> with the matrix</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1</w:t>
      </w:r>
      <w:r w:rsidR="0020711B">
        <w:rPr>
          <w:rFonts w:asciiTheme="minorHAnsi" w:hAnsiTheme="minorHAnsi" w:cstheme="minorHAnsi"/>
          <w:color w:val="000000" w:themeColor="text1"/>
        </w:rPr>
        <w:fldChar w:fldCharType="end"/>
      </w:r>
      <w:r w:rsidR="000D5F52">
        <w:rPr>
          <w:rFonts w:asciiTheme="minorHAnsi" w:hAnsiTheme="minorHAnsi" w:cstheme="minorHAnsi"/>
          <w:color w:val="000000" w:themeColor="text1"/>
        </w:rPr>
        <w:t xml:space="preserve">. </w:t>
      </w:r>
      <w:r w:rsidR="00612771">
        <w:rPr>
          <w:rFonts w:asciiTheme="minorHAnsi" w:hAnsiTheme="minorHAnsi" w:cstheme="minorHAnsi"/>
          <w:color w:val="000000" w:themeColor="text1"/>
        </w:rPr>
        <w:t xml:space="preserve">Similarly, too </w:t>
      </w:r>
      <w:r w:rsidR="00C31890">
        <w:rPr>
          <w:rFonts w:asciiTheme="minorHAnsi" w:hAnsiTheme="minorHAnsi" w:cstheme="minorHAnsi"/>
          <w:color w:val="000000" w:themeColor="text1"/>
        </w:rPr>
        <w:t>high</w:t>
      </w:r>
      <w:r w:rsidR="00612771">
        <w:rPr>
          <w:rFonts w:asciiTheme="minorHAnsi" w:hAnsiTheme="minorHAnsi" w:cstheme="minorHAnsi"/>
          <w:color w:val="000000" w:themeColor="text1"/>
        </w:rPr>
        <w:t xml:space="preserve"> a positive charge </w:t>
      </w:r>
      <w:r w:rsidR="00EB1BB8">
        <w:rPr>
          <w:rFonts w:asciiTheme="minorHAnsi" w:hAnsiTheme="minorHAnsi" w:cstheme="minorHAnsi"/>
          <w:color w:val="000000" w:themeColor="text1"/>
        </w:rPr>
        <w:t>w</w:t>
      </w:r>
      <w:r w:rsidR="00BC3729">
        <w:rPr>
          <w:rFonts w:asciiTheme="minorHAnsi" w:hAnsiTheme="minorHAnsi" w:cstheme="minorHAnsi"/>
          <w:color w:val="000000" w:themeColor="text1"/>
        </w:rPr>
        <w:t>ill be</w:t>
      </w:r>
      <w:r w:rsidR="005C7D72">
        <w:rPr>
          <w:rFonts w:asciiTheme="minorHAnsi" w:hAnsiTheme="minorHAnsi" w:cstheme="minorHAnsi"/>
          <w:color w:val="000000" w:themeColor="text1"/>
        </w:rPr>
        <w:t xml:space="preserve"> limited to the superficial zone</w:t>
      </w:r>
      <w:r w:rsidR="00623537">
        <w:rPr>
          <w:rFonts w:asciiTheme="minorHAnsi" w:hAnsiTheme="minorHAnsi" w:cstheme="minorHAnsi"/>
          <w:color w:val="000000" w:themeColor="text1"/>
        </w:rPr>
        <w:t xml:space="preserve"> (as shown by CPC+20</w:t>
      </w:r>
      <w:r w:rsidR="004F30B2">
        <w:rPr>
          <w:rFonts w:asciiTheme="minorHAnsi" w:hAnsiTheme="minorHAnsi" w:cstheme="minorHAnsi"/>
          <w:color w:val="000000" w:themeColor="text1"/>
        </w:rPr>
        <w:t xml:space="preserve"> even after 24 h</w:t>
      </w:r>
      <w:r w:rsidR="00623537">
        <w:rPr>
          <w:rFonts w:asciiTheme="minorHAnsi" w:hAnsiTheme="minorHAnsi" w:cstheme="minorHAnsi"/>
          <w:color w:val="000000" w:themeColor="text1"/>
        </w:rPr>
        <w:t>)</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r w:rsidR="00B95AF6">
        <w:rPr>
          <w:rFonts w:asciiTheme="minorHAnsi" w:hAnsiTheme="minorHAnsi" w:cstheme="minorHAnsi"/>
          <w:color w:val="000000" w:themeColor="text1"/>
        </w:rPr>
        <w:t>, however</w:t>
      </w:r>
      <w:r w:rsidR="00C817D0">
        <w:rPr>
          <w:rFonts w:asciiTheme="minorHAnsi" w:hAnsiTheme="minorHAnsi" w:cstheme="minorHAnsi"/>
          <w:color w:val="000000" w:themeColor="text1"/>
        </w:rPr>
        <w:t>,</w:t>
      </w:r>
      <w:r w:rsidR="00B95AF6">
        <w:rPr>
          <w:rFonts w:asciiTheme="minorHAnsi" w:hAnsiTheme="minorHAnsi" w:cstheme="minorHAnsi"/>
          <w:color w:val="000000" w:themeColor="text1"/>
        </w:rPr>
        <w:t xml:space="preserve"> this is a result of the carrier being bound </w:t>
      </w:r>
      <w:r w:rsidR="00AE7FD2">
        <w:rPr>
          <w:rFonts w:asciiTheme="minorHAnsi" w:hAnsiTheme="minorHAnsi" w:cstheme="minorHAnsi"/>
          <w:color w:val="000000" w:themeColor="text1"/>
        </w:rPr>
        <w:t xml:space="preserve">too </w:t>
      </w:r>
      <w:r w:rsidR="00354190">
        <w:rPr>
          <w:rFonts w:asciiTheme="minorHAnsi" w:hAnsiTheme="minorHAnsi" w:cstheme="minorHAnsi"/>
          <w:color w:val="000000" w:themeColor="text1"/>
        </w:rPr>
        <w:t>strongly to the matrix</w:t>
      </w:r>
      <w:r w:rsidR="00BA6CC3">
        <w:rPr>
          <w:rFonts w:asciiTheme="minorHAnsi" w:hAnsiTheme="minorHAnsi" w:cstheme="minorHAnsi"/>
          <w:color w:val="000000" w:themeColor="text1"/>
        </w:rPr>
        <w:t>; they are unable to</w:t>
      </w:r>
      <w:r w:rsidR="00462D51">
        <w:rPr>
          <w:rFonts w:asciiTheme="minorHAnsi" w:hAnsiTheme="minorHAnsi" w:cstheme="minorHAnsi"/>
          <w:color w:val="000000" w:themeColor="text1"/>
        </w:rPr>
        <w:t xml:space="preserve"> unbind from their initial target.</w:t>
      </w:r>
      <w:r w:rsidR="00E46535">
        <w:rPr>
          <w:rFonts w:asciiTheme="minorHAnsi" w:hAnsiTheme="minorHAnsi" w:cstheme="minorHAnsi"/>
          <w:color w:val="000000" w:themeColor="text1"/>
        </w:rPr>
        <w:t xml:space="preserve"> An optimally charged </w:t>
      </w:r>
      <w:r w:rsidR="00CF261F">
        <w:rPr>
          <w:rFonts w:asciiTheme="minorHAnsi" w:hAnsiTheme="minorHAnsi" w:cstheme="minorHAnsi"/>
          <w:color w:val="000000" w:themeColor="text1"/>
        </w:rPr>
        <w:t>drug carrier would</w:t>
      </w:r>
      <w:r w:rsidR="00EB1BB8">
        <w:rPr>
          <w:rFonts w:asciiTheme="minorHAnsi" w:hAnsiTheme="minorHAnsi" w:cstheme="minorHAnsi"/>
          <w:color w:val="000000" w:themeColor="text1"/>
        </w:rPr>
        <w:t>,</w:t>
      </w:r>
      <w:r w:rsidR="00CF261F">
        <w:rPr>
          <w:rFonts w:asciiTheme="minorHAnsi" w:hAnsiTheme="minorHAnsi" w:cstheme="minorHAnsi"/>
          <w:color w:val="000000" w:themeColor="text1"/>
        </w:rPr>
        <w:t xml:space="preserve"> however</w:t>
      </w:r>
      <w:r w:rsidR="00EB1BB8">
        <w:rPr>
          <w:rFonts w:asciiTheme="minorHAnsi" w:hAnsiTheme="minorHAnsi" w:cstheme="minorHAnsi"/>
          <w:color w:val="000000" w:themeColor="text1"/>
        </w:rPr>
        <w:t>,</w:t>
      </w:r>
      <w:r w:rsidR="00CF261F">
        <w:rPr>
          <w:rFonts w:asciiTheme="minorHAnsi" w:hAnsiTheme="minorHAnsi" w:cstheme="minorHAnsi"/>
          <w:color w:val="000000" w:themeColor="text1"/>
        </w:rPr>
        <w:t xml:space="preserve"> be able to penetrate through to the deep zones of cartilage</w:t>
      </w:r>
      <w:r w:rsidR="00662381">
        <w:rPr>
          <w:rFonts w:asciiTheme="minorHAnsi" w:hAnsiTheme="minorHAnsi" w:cstheme="minorHAnsi"/>
          <w:color w:val="000000" w:themeColor="text1"/>
        </w:rPr>
        <w:t xml:space="preserve"> as it can take advantage of the weak</w:t>
      </w:r>
      <w:r w:rsidR="00104B8F">
        <w:rPr>
          <w:rFonts w:asciiTheme="minorHAnsi" w:hAnsiTheme="minorHAnsi" w:cstheme="minorHAnsi"/>
          <w:color w:val="000000" w:themeColor="text1"/>
        </w:rPr>
        <w:t xml:space="preserve"> </w:t>
      </w:r>
      <w:r w:rsidR="0010397D">
        <w:rPr>
          <w:rFonts w:asciiTheme="minorHAnsi" w:hAnsiTheme="minorHAnsi" w:cstheme="minorHAnsi"/>
          <w:color w:val="000000" w:themeColor="text1"/>
        </w:rPr>
        <w:t xml:space="preserve">and reversible nature of </w:t>
      </w:r>
      <w:r w:rsidR="00E67D48">
        <w:rPr>
          <w:rFonts w:asciiTheme="minorHAnsi" w:hAnsiTheme="minorHAnsi" w:cstheme="minorHAnsi"/>
          <w:color w:val="000000" w:themeColor="text1"/>
        </w:rPr>
        <w:t>electrostatic interactions</w:t>
      </w:r>
      <w:r w:rsidR="00623537">
        <w:rPr>
          <w:rFonts w:asciiTheme="minorHAnsi" w:hAnsiTheme="minorHAnsi" w:cstheme="minorHAnsi"/>
          <w:color w:val="000000" w:themeColor="text1"/>
        </w:rPr>
        <w:t xml:space="preserve"> (as shown by </w:t>
      </w:r>
      <w:r w:rsidR="00FA1B9B">
        <w:rPr>
          <w:rFonts w:asciiTheme="minorHAnsi" w:hAnsiTheme="minorHAnsi" w:cstheme="minorHAnsi"/>
          <w:color w:val="000000" w:themeColor="text1"/>
        </w:rPr>
        <w:t>CPC+</w:t>
      </w:r>
      <w:r w:rsidR="00623537">
        <w:rPr>
          <w:rFonts w:asciiTheme="minorHAnsi" w:hAnsiTheme="minorHAnsi" w:cstheme="minorHAnsi"/>
          <w:color w:val="000000" w:themeColor="text1"/>
        </w:rPr>
        <w:t>14)</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r w:rsidR="00102F5C">
        <w:rPr>
          <w:rFonts w:asciiTheme="minorHAnsi" w:hAnsiTheme="minorHAnsi" w:cstheme="minorHAnsi"/>
          <w:color w:val="000000" w:themeColor="text1"/>
        </w:rPr>
        <w:t>. This allows for the carrier to bind to its initial target, unbind to move deep</w:t>
      </w:r>
      <w:r w:rsidR="00511B92">
        <w:rPr>
          <w:rFonts w:asciiTheme="minorHAnsi" w:hAnsiTheme="minorHAnsi" w:cstheme="minorHAnsi"/>
          <w:color w:val="000000" w:themeColor="text1"/>
        </w:rPr>
        <w:t>er</w:t>
      </w:r>
      <w:r w:rsidR="00102F5C">
        <w:rPr>
          <w:rFonts w:asciiTheme="minorHAnsi" w:hAnsiTheme="minorHAnsi" w:cstheme="minorHAnsi"/>
          <w:color w:val="000000" w:themeColor="text1"/>
        </w:rPr>
        <w:t xml:space="preserve"> through the matrix, </w:t>
      </w:r>
      <w:r w:rsidR="00FD0322">
        <w:rPr>
          <w:rFonts w:asciiTheme="minorHAnsi" w:hAnsiTheme="minorHAnsi" w:cstheme="minorHAnsi"/>
          <w:color w:val="000000" w:themeColor="text1"/>
        </w:rPr>
        <w:t xml:space="preserve">and then </w:t>
      </w:r>
      <w:r w:rsidR="001F5F92">
        <w:rPr>
          <w:rFonts w:asciiTheme="minorHAnsi" w:hAnsiTheme="minorHAnsi" w:cstheme="minorHAnsi"/>
          <w:color w:val="000000" w:themeColor="text1"/>
        </w:rPr>
        <w:t>bind again to targets further inside the tissue</w:t>
      </w:r>
      <w:r w:rsidR="001F5F92" w:rsidRPr="004D44B2">
        <w:rPr>
          <w:rFonts w:asciiTheme="minorHAnsi" w:hAnsiTheme="minorHAnsi" w:cstheme="minorHAnsi"/>
          <w:color w:val="000000" w:themeColor="text1"/>
        </w:rPr>
        <w:t>.</w:t>
      </w:r>
      <w:r w:rsidR="00D55407" w:rsidRPr="004D44B2">
        <w:rPr>
          <w:rFonts w:asciiTheme="minorHAnsi" w:hAnsiTheme="minorHAnsi" w:cstheme="minorHAnsi"/>
          <w:color w:val="000000" w:themeColor="text1"/>
        </w:rPr>
        <w:t xml:space="preserve"> </w:t>
      </w:r>
      <w:r w:rsidR="00D55407" w:rsidRPr="004D44B2">
        <w:rPr>
          <w:rFonts w:cstheme="minorHAnsi"/>
          <w:color w:val="000000" w:themeColor="text1"/>
          <w:shd w:val="clear" w:color="auto" w:fill="FFFFFF"/>
        </w:rPr>
        <w:t>For example, Avidin (</w:t>
      </w:r>
      <w:bookmarkStart w:id="9" w:name="_Hlk36734153"/>
      <m:oMath>
        <m:r>
          <w:rPr>
            <w:rFonts w:ascii="Cambria Math" w:hAnsi="Cambria Math" w:cstheme="minorHAnsi"/>
            <w:color w:val="000000" w:themeColor="text1"/>
            <w:shd w:val="clear" w:color="auto" w:fill="FFFFFF"/>
          </w:rPr>
          <m:t>~</m:t>
        </m:r>
      </m:oMath>
      <w:bookmarkEnd w:id="9"/>
      <w:r w:rsidR="00D55407" w:rsidRPr="004D44B2">
        <w:rPr>
          <w:rFonts w:eastAsiaTheme="minorEastAsia" w:cstheme="minorHAnsi"/>
          <w:color w:val="000000" w:themeColor="text1"/>
          <w:shd w:val="clear" w:color="auto" w:fill="FFFFFF"/>
        </w:rPr>
        <w:t xml:space="preserve">7 nm diameter, 66 </w:t>
      </w:r>
      <w:proofErr w:type="spellStart"/>
      <w:r w:rsidR="00D55407" w:rsidRPr="004D44B2">
        <w:rPr>
          <w:rFonts w:eastAsiaTheme="minorEastAsia" w:cstheme="minorHAnsi"/>
          <w:color w:val="000000" w:themeColor="text1"/>
          <w:shd w:val="clear" w:color="auto" w:fill="FFFFFF"/>
        </w:rPr>
        <w:t>kDa</w:t>
      </w:r>
      <w:proofErr w:type="spellEnd"/>
      <w:r w:rsidR="00D55407" w:rsidRPr="004D44B2">
        <w:rPr>
          <w:rFonts w:eastAsiaTheme="minorEastAsia" w:cstheme="minorHAnsi"/>
          <w:color w:val="000000" w:themeColor="text1"/>
          <w:shd w:val="clear" w:color="auto" w:fill="FFFFFF"/>
        </w:rPr>
        <w:t xml:space="preserve">, </w:t>
      </w:r>
      <w:proofErr w:type="spellStart"/>
      <w:r w:rsidR="00D55407" w:rsidRPr="004D44B2">
        <w:rPr>
          <w:rFonts w:eastAsiaTheme="minorEastAsia" w:cstheme="minorHAnsi"/>
          <w:color w:val="000000" w:themeColor="text1"/>
          <w:shd w:val="clear" w:color="auto" w:fill="FFFFFF"/>
        </w:rPr>
        <w:t>pI</w:t>
      </w:r>
      <w:proofErr w:type="spellEnd"/>
      <w:r w:rsidR="00D55407" w:rsidRPr="004D44B2">
        <w:rPr>
          <w:rFonts w:eastAsiaTheme="minorEastAsia" w:cstheme="minorHAnsi"/>
          <w:color w:val="000000" w:themeColor="text1"/>
          <w:shd w:val="clear" w:color="auto" w:fill="FFFFFF"/>
        </w:rPr>
        <w:t xml:space="preserve"> 10.5) binding with negatively charged matrix glycosaminoglycans (GAGs) has a dissociation constant (K</w:t>
      </w:r>
      <w:r w:rsidR="00D55407" w:rsidRPr="004D44B2">
        <w:rPr>
          <w:rFonts w:eastAsiaTheme="minorEastAsia" w:cstheme="minorHAnsi"/>
          <w:color w:val="000000" w:themeColor="text1"/>
          <w:shd w:val="clear" w:color="auto" w:fill="FFFFFF"/>
          <w:vertAlign w:val="subscript"/>
        </w:rPr>
        <w:t>D</w:t>
      </w:r>
      <w:r w:rsidR="00D55407" w:rsidRPr="004D44B2">
        <w:rPr>
          <w:rFonts w:eastAsiaTheme="minorEastAsia" w:cstheme="minorHAnsi"/>
          <w:color w:val="000000" w:themeColor="text1"/>
          <w:shd w:val="clear" w:color="auto" w:fill="FFFFFF"/>
        </w:rPr>
        <w:t xml:space="preserve">) of 150 </w:t>
      </w:r>
      <w:r w:rsidR="00D55407" w:rsidRPr="004D44B2">
        <w:rPr>
          <w:rFonts w:eastAsiaTheme="minorEastAsia" w:cstheme="minorHAnsi"/>
          <w:color w:val="000000" w:themeColor="text1"/>
          <w:shd w:val="clear" w:color="auto" w:fill="FFFFFF"/>
          <w:lang w:val="el-GR"/>
        </w:rPr>
        <w:t>μ</w:t>
      </w:r>
      <w:r w:rsidR="00D55407" w:rsidRPr="004D44B2">
        <w:rPr>
          <w:rFonts w:eastAsiaTheme="minorEastAsia" w:cstheme="minorHAnsi"/>
          <w:color w:val="000000" w:themeColor="text1"/>
          <w:shd w:val="clear" w:color="auto" w:fill="FFFFFF"/>
        </w:rPr>
        <w:t xml:space="preserve">M, which </w:t>
      </w:r>
      <w:r w:rsidR="003F2CAF">
        <w:rPr>
          <w:rFonts w:eastAsiaTheme="minorEastAsia" w:cstheme="minorHAnsi"/>
          <w:color w:val="000000" w:themeColor="text1"/>
          <w:shd w:val="clear" w:color="auto" w:fill="FFFFFF"/>
        </w:rPr>
        <w:t>wa</w:t>
      </w:r>
      <w:r w:rsidR="00D55407" w:rsidRPr="004D44B2">
        <w:rPr>
          <w:rFonts w:eastAsiaTheme="minorEastAsia" w:cstheme="minorHAnsi"/>
          <w:color w:val="000000" w:themeColor="text1"/>
          <w:shd w:val="clear" w:color="auto" w:fill="FFFFFF"/>
        </w:rPr>
        <w:t>s considered to be weak enough to enable the reversible binding necessary for full thickness penetration</w:t>
      </w:r>
      <w:r w:rsidR="0040523B" w:rsidRPr="004D44B2">
        <w:rPr>
          <w:rFonts w:eastAsiaTheme="minorEastAsia" w:cstheme="minorHAnsi"/>
          <w:color w:val="000000" w:themeColor="text1"/>
          <w:shd w:val="clear" w:color="auto" w:fill="FFFFFF"/>
        </w:rPr>
        <w:fldChar w:fldCharType="begin" w:fldLock="1"/>
      </w:r>
      <w:r w:rsidR="0040523B" w:rsidRPr="004D44B2">
        <w:rPr>
          <w:rFonts w:eastAsiaTheme="minorEastAsia" w:cstheme="minorHAnsi"/>
          <w:color w:val="000000" w:themeColor="text1"/>
          <w:shd w:val="clear" w:color="auto" w:fill="FFFFFF"/>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40523B" w:rsidRPr="004D44B2">
        <w:rPr>
          <w:rFonts w:eastAsiaTheme="minorEastAsia" w:cstheme="minorHAnsi"/>
          <w:color w:val="000000" w:themeColor="text1"/>
          <w:shd w:val="clear" w:color="auto" w:fill="FFFFFF"/>
        </w:rPr>
        <w:fldChar w:fldCharType="separate"/>
      </w:r>
      <w:r w:rsidR="0040523B" w:rsidRPr="004D44B2">
        <w:rPr>
          <w:rFonts w:eastAsiaTheme="minorEastAsia" w:cstheme="minorHAnsi"/>
          <w:noProof/>
          <w:color w:val="000000" w:themeColor="text1"/>
          <w:shd w:val="clear" w:color="auto" w:fill="FFFFFF"/>
          <w:vertAlign w:val="superscript"/>
        </w:rPr>
        <w:t>1</w:t>
      </w:r>
      <w:r w:rsidR="0040523B" w:rsidRPr="004D44B2">
        <w:rPr>
          <w:rFonts w:eastAsiaTheme="minorEastAsia" w:cstheme="minorHAnsi"/>
          <w:color w:val="000000" w:themeColor="text1"/>
          <w:shd w:val="clear" w:color="auto" w:fill="FFFFFF"/>
        </w:rPr>
        <w:fldChar w:fldCharType="end"/>
      </w:r>
      <w:r w:rsidR="00D55407" w:rsidRPr="004D44B2">
        <w:rPr>
          <w:rFonts w:eastAsiaTheme="minorEastAsia" w:cstheme="minorHAnsi"/>
          <w:color w:val="000000" w:themeColor="text1"/>
          <w:shd w:val="clear" w:color="auto" w:fill="FFFFFF"/>
        </w:rPr>
        <w:t>. Despite the weak binding, Avidin show</w:t>
      </w:r>
      <w:r w:rsidR="003F2CAF">
        <w:rPr>
          <w:rFonts w:eastAsiaTheme="minorEastAsia" w:cstheme="minorHAnsi"/>
          <w:color w:val="000000" w:themeColor="text1"/>
          <w:shd w:val="clear" w:color="auto" w:fill="FFFFFF"/>
        </w:rPr>
        <w:t>ed</w:t>
      </w:r>
      <w:r w:rsidR="00D55407" w:rsidRPr="004D44B2">
        <w:rPr>
          <w:rFonts w:eastAsiaTheme="minorEastAsia" w:cstheme="minorHAnsi"/>
          <w:color w:val="000000" w:themeColor="text1"/>
          <w:shd w:val="clear" w:color="auto" w:fill="FFFFFF"/>
        </w:rPr>
        <w:t xml:space="preserve"> high retention and uptake in cartilage due to </w:t>
      </w:r>
      <w:r w:rsidR="00A42BE5">
        <w:rPr>
          <w:rFonts w:eastAsiaTheme="minorEastAsia" w:cstheme="minorHAnsi"/>
          <w:color w:val="000000" w:themeColor="text1"/>
          <w:shd w:val="clear" w:color="auto" w:fill="FFFFFF"/>
        </w:rPr>
        <w:t xml:space="preserve">the </w:t>
      </w:r>
      <w:r w:rsidR="00D55407" w:rsidRPr="004D44B2">
        <w:rPr>
          <w:rFonts w:eastAsiaTheme="minorEastAsia" w:cstheme="minorHAnsi"/>
          <w:color w:val="000000" w:themeColor="text1"/>
          <w:shd w:val="clear" w:color="auto" w:fill="FFFFFF"/>
        </w:rPr>
        <w:t>presence of a high density of negatively charged GAGs (Binding density N</w:t>
      </w:r>
      <w:r w:rsidR="00D55407" w:rsidRPr="004D44B2">
        <w:rPr>
          <w:rFonts w:eastAsiaTheme="minorEastAsia" w:cstheme="minorHAnsi"/>
          <w:color w:val="000000" w:themeColor="text1"/>
          <w:shd w:val="clear" w:color="auto" w:fill="FFFFFF"/>
          <w:vertAlign w:val="subscript"/>
        </w:rPr>
        <w:t>T</w:t>
      </w:r>
      <w:r w:rsidR="00D55407" w:rsidRPr="004D44B2">
        <w:rPr>
          <w:rFonts w:eastAsiaTheme="minorEastAsia" w:cstheme="minorHAnsi"/>
          <w:color w:val="000000" w:themeColor="text1"/>
          <w:shd w:val="clear" w:color="auto" w:fill="FFFFFF"/>
        </w:rPr>
        <w:t xml:space="preserve"> = 2900 </w:t>
      </w:r>
      <w:r w:rsidR="00D55407" w:rsidRPr="004D44B2">
        <w:rPr>
          <w:rFonts w:eastAsiaTheme="minorEastAsia" w:cstheme="minorHAnsi"/>
          <w:color w:val="000000" w:themeColor="text1"/>
          <w:shd w:val="clear" w:color="auto" w:fill="FFFFFF"/>
          <w:lang w:val="el-GR"/>
        </w:rPr>
        <w:t>μ</w:t>
      </w:r>
      <w:r w:rsidR="00D55407" w:rsidRPr="004D44B2">
        <w:rPr>
          <w:rFonts w:eastAsiaTheme="minorEastAsia" w:cstheme="minorHAnsi"/>
          <w:color w:val="000000" w:themeColor="text1"/>
          <w:shd w:val="clear" w:color="auto" w:fill="FFFFFF"/>
        </w:rPr>
        <w:t>M)</w:t>
      </w:r>
      <w:r w:rsidR="0040523B" w:rsidRPr="004D44B2">
        <w:rPr>
          <w:rFonts w:eastAsiaTheme="minorEastAsia" w:cstheme="minorHAnsi"/>
          <w:color w:val="000000" w:themeColor="text1"/>
          <w:shd w:val="clear" w:color="auto" w:fill="FFFFFF"/>
        </w:rPr>
        <w:fldChar w:fldCharType="begin" w:fldLock="1"/>
      </w:r>
      <w:r w:rsidR="00690C33" w:rsidRPr="004D44B2">
        <w:rPr>
          <w:rFonts w:eastAsiaTheme="minorEastAsia" w:cstheme="minorHAnsi"/>
          <w:color w:val="000000" w:themeColor="text1"/>
          <w:shd w:val="clear" w:color="auto" w:fill="FFFFFF"/>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40523B" w:rsidRPr="004D44B2">
        <w:rPr>
          <w:rFonts w:eastAsiaTheme="minorEastAsia" w:cstheme="minorHAnsi"/>
          <w:color w:val="000000" w:themeColor="text1"/>
          <w:shd w:val="clear" w:color="auto" w:fill="FFFFFF"/>
        </w:rPr>
        <w:fldChar w:fldCharType="separate"/>
      </w:r>
      <w:r w:rsidR="0040523B" w:rsidRPr="004D44B2">
        <w:rPr>
          <w:rFonts w:eastAsiaTheme="minorEastAsia" w:cstheme="minorHAnsi"/>
          <w:noProof/>
          <w:color w:val="000000" w:themeColor="text1"/>
          <w:shd w:val="clear" w:color="auto" w:fill="FFFFFF"/>
          <w:vertAlign w:val="superscript"/>
        </w:rPr>
        <w:t>1</w:t>
      </w:r>
      <w:r w:rsidR="0040523B" w:rsidRPr="004D44B2">
        <w:rPr>
          <w:rFonts w:eastAsiaTheme="minorEastAsia" w:cstheme="minorHAnsi"/>
          <w:color w:val="000000" w:themeColor="text1"/>
          <w:shd w:val="clear" w:color="auto" w:fill="FFFFFF"/>
        </w:rPr>
        <w:fldChar w:fldCharType="end"/>
      </w:r>
      <w:r w:rsidR="00690C33" w:rsidRPr="004D44B2">
        <w:rPr>
          <w:color w:val="000000" w:themeColor="text1"/>
        </w:rPr>
        <w:t xml:space="preserve">. </w:t>
      </w:r>
      <w:r w:rsidR="00FA3D82" w:rsidRPr="004D44B2">
        <w:rPr>
          <w:color w:val="000000" w:themeColor="text1"/>
        </w:rPr>
        <w:t>Further, a</w:t>
      </w:r>
      <w:r w:rsidR="00F0249D" w:rsidRPr="004D44B2">
        <w:rPr>
          <w:color w:val="000000" w:themeColor="text1"/>
        </w:rPr>
        <w:t xml:space="preserve">s shown by CPC+8, </w:t>
      </w:r>
      <w:r w:rsidR="00602F21" w:rsidRPr="004D44B2">
        <w:rPr>
          <w:color w:val="000000" w:themeColor="text1"/>
        </w:rPr>
        <w:t xml:space="preserve">full thickness penetration </w:t>
      </w:r>
      <w:r w:rsidR="00A64D76">
        <w:rPr>
          <w:color w:val="000000" w:themeColor="text1"/>
        </w:rPr>
        <w:t>wa</w:t>
      </w:r>
      <w:r w:rsidR="00602F21" w:rsidRPr="004D44B2">
        <w:rPr>
          <w:color w:val="000000" w:themeColor="text1"/>
        </w:rPr>
        <w:t>s visible</w:t>
      </w:r>
      <w:r w:rsidR="004536A8" w:rsidRPr="004D44B2">
        <w:rPr>
          <w:color w:val="000000" w:themeColor="text1"/>
        </w:rPr>
        <w:t xml:space="preserve"> </w:t>
      </w:r>
      <w:r w:rsidR="00B5328B">
        <w:rPr>
          <w:color w:val="000000" w:themeColor="text1"/>
        </w:rPr>
        <w:t>within</w:t>
      </w:r>
      <w:r w:rsidR="004536A8" w:rsidRPr="004D44B2">
        <w:rPr>
          <w:color w:val="000000" w:themeColor="text1"/>
        </w:rPr>
        <w:t xml:space="preserve"> 4 h,</w:t>
      </w:r>
      <w:r w:rsidR="00C12E25" w:rsidRPr="004D44B2">
        <w:rPr>
          <w:color w:val="000000" w:themeColor="text1"/>
        </w:rPr>
        <w:t xml:space="preserve"> </w:t>
      </w:r>
      <w:r w:rsidR="00191A7E" w:rsidRPr="004D44B2">
        <w:rPr>
          <w:color w:val="000000" w:themeColor="text1"/>
        </w:rPr>
        <w:t>while</w:t>
      </w:r>
      <w:r w:rsidR="00C12E25" w:rsidRPr="004D44B2">
        <w:rPr>
          <w:color w:val="000000" w:themeColor="text1"/>
        </w:rPr>
        <w:t xml:space="preserve"> CPC+14</w:t>
      </w:r>
      <w:r w:rsidR="00191A7E" w:rsidRPr="004D44B2">
        <w:rPr>
          <w:color w:val="000000" w:themeColor="text1"/>
        </w:rPr>
        <w:t xml:space="preserve"> required 24 h to r</w:t>
      </w:r>
      <w:r w:rsidR="00191A7E">
        <w:t>each full depth</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r w:rsidR="00074CEF">
        <w:t>.</w:t>
      </w:r>
      <w:r w:rsidR="00B01D48">
        <w:t xml:space="preserve"> Thus, m</w:t>
      </w:r>
      <w:r w:rsidR="00A53976">
        <w:t xml:space="preserve">ultiple time points should be chosen to effectively compare rate of different solutes at penetrating tissue thickness. </w:t>
      </w:r>
      <w:r w:rsidR="00131489">
        <w:t xml:space="preserve">For a more quantitative understanding of the depth of penetration, the relative intensities of </w:t>
      </w:r>
      <w:r w:rsidR="00511B92">
        <w:t>solutes along the thickness of tissue</w:t>
      </w:r>
      <w:r w:rsidR="003B6BD3">
        <w:t xml:space="preserve"> can be obtained</w:t>
      </w:r>
      <w:r w:rsidR="00E75FA3">
        <w:t xml:space="preserve"> using ImageJ.</w:t>
      </w:r>
    </w:p>
    <w:p w14:paraId="7DC71247" w14:textId="65769B86" w:rsidR="007C2D21" w:rsidRDefault="007C2D21" w:rsidP="00381F31">
      <w:pPr>
        <w:pStyle w:val="NormalWeb"/>
        <w:spacing w:before="0" w:beforeAutospacing="0" w:after="0" w:afterAutospacing="0"/>
      </w:pPr>
    </w:p>
    <w:p w14:paraId="12395234" w14:textId="5A6479BC" w:rsidR="00E225B4" w:rsidRDefault="00E225B4" w:rsidP="00381F31">
      <w:pPr>
        <w:pStyle w:val="NormalWeb"/>
        <w:spacing w:before="0" w:beforeAutospacing="0" w:after="0" w:afterAutospacing="0"/>
      </w:pPr>
      <w:r>
        <w:rPr>
          <w:rFonts w:asciiTheme="minorHAnsi" w:hAnsiTheme="minorHAnsi" w:cstheme="minorHAnsi"/>
          <w:bCs/>
          <w:color w:val="000000" w:themeColor="text1"/>
        </w:rPr>
        <w:t xml:space="preserve">[Place </w:t>
      </w:r>
      <w:r>
        <w:rPr>
          <w:rFonts w:asciiTheme="minorHAnsi" w:hAnsiTheme="minorHAnsi" w:cstheme="minorHAnsi"/>
          <w:b/>
          <w:color w:val="000000" w:themeColor="text1"/>
        </w:rPr>
        <w:t xml:space="preserve">Figure </w:t>
      </w:r>
      <w:r w:rsidR="00B26B86">
        <w:rPr>
          <w:rFonts w:asciiTheme="minorHAnsi" w:hAnsiTheme="minorHAnsi" w:cstheme="minorHAnsi"/>
          <w:b/>
          <w:color w:val="000000" w:themeColor="text1"/>
        </w:rPr>
        <w:t>10</w:t>
      </w:r>
      <w:r>
        <w:rPr>
          <w:rFonts w:asciiTheme="minorHAnsi" w:hAnsiTheme="minorHAnsi" w:cstheme="minorHAnsi"/>
          <w:b/>
          <w:color w:val="000000" w:themeColor="text1"/>
        </w:rPr>
        <w:t xml:space="preserve"> </w:t>
      </w:r>
      <w:r>
        <w:rPr>
          <w:rFonts w:asciiTheme="minorHAnsi" w:hAnsiTheme="minorHAnsi" w:cstheme="minorHAnsi"/>
          <w:bCs/>
          <w:color w:val="000000" w:themeColor="text1"/>
        </w:rPr>
        <w:t>here]</w:t>
      </w:r>
    </w:p>
    <w:p w14:paraId="2D1FA0A4" w14:textId="77777777" w:rsidR="00E225B4" w:rsidRDefault="00E225B4" w:rsidP="00381F31">
      <w:pPr>
        <w:pStyle w:val="NormalWeb"/>
        <w:spacing w:before="0" w:beforeAutospacing="0" w:after="0" w:afterAutospacing="0"/>
      </w:pPr>
    </w:p>
    <w:p w14:paraId="49DC5105" w14:textId="60611FC3" w:rsidR="007C2D21" w:rsidRDefault="007C2D21" w:rsidP="00381F31">
      <w:pPr>
        <w:pStyle w:val="NormalWeb"/>
        <w:spacing w:before="0" w:beforeAutospacing="0" w:after="0" w:afterAutospacing="0"/>
      </w:pPr>
      <w:r>
        <w:t xml:space="preserve">If no fluorescent signal </w:t>
      </w:r>
      <w:r w:rsidR="008A7201">
        <w:t>ha</w:t>
      </w:r>
      <w:r>
        <w:t>s</w:t>
      </w:r>
      <w:r w:rsidR="008A7201">
        <w:t xml:space="preserve"> been</w:t>
      </w:r>
      <w:r>
        <w:t xml:space="preserve"> observed inside</w:t>
      </w:r>
      <w:r w:rsidR="00C817D0">
        <w:t xml:space="preserve"> the</w:t>
      </w:r>
      <w:r>
        <w:t xml:space="preserve"> cartilage</w:t>
      </w:r>
      <w:r w:rsidR="00A821FF">
        <w:t xml:space="preserve"> during imaging, two issues can be present</w:t>
      </w:r>
      <w:r w:rsidR="005713F3">
        <w:t>;</w:t>
      </w:r>
      <w:r w:rsidR="00A821FF">
        <w:t xml:space="preserve"> </w:t>
      </w:r>
      <w:r w:rsidR="005713F3">
        <w:t>e</w:t>
      </w:r>
      <w:r w:rsidR="00A821FF">
        <w:t>ither the</w:t>
      </w:r>
      <w:r w:rsidR="005713F3">
        <w:t xml:space="preserve"> surface area for diffusion </w:t>
      </w:r>
      <w:r w:rsidR="001322B6">
        <w:t>wa</w:t>
      </w:r>
      <w:r w:rsidR="005713F3">
        <w:t>s blocked</w:t>
      </w:r>
      <w:r w:rsidR="00E75044">
        <w:t xml:space="preserve"> by the epoxy, or the </w:t>
      </w:r>
      <w:r w:rsidR="00CC7C10">
        <w:t xml:space="preserve">initial bath concentration </w:t>
      </w:r>
      <w:r w:rsidR="00531C3A">
        <w:t>wa</w:t>
      </w:r>
      <w:r w:rsidR="00CC7C10">
        <w:t xml:space="preserve">s too low to produce a fluorescent signal. </w:t>
      </w:r>
      <w:r w:rsidR="00CD19C7">
        <w:t>To fix these issues, remove excess epoxy from the cartilage surfaces and increase solute concentration.</w:t>
      </w:r>
    </w:p>
    <w:p w14:paraId="315C6FE4" w14:textId="2435AE06" w:rsidR="00FD541C" w:rsidRDefault="00FD541C" w:rsidP="00381F31">
      <w:pPr>
        <w:pStyle w:val="NormalWeb"/>
        <w:spacing w:before="0" w:beforeAutospacing="0" w:after="0" w:afterAutospacing="0"/>
      </w:pPr>
    </w:p>
    <w:p w14:paraId="6EC71A0A" w14:textId="320940DC" w:rsidR="00EC71B2" w:rsidRDefault="009C2EE1" w:rsidP="00381F31">
      <w:pPr>
        <w:rPr>
          <w:rFonts w:asciiTheme="minorHAnsi" w:hAnsiTheme="minorHAnsi" w:cstheme="minorHAnsi"/>
          <w:bCs/>
          <w:color w:val="000000" w:themeColor="text1"/>
        </w:rPr>
      </w:pPr>
      <w:r>
        <w:t xml:space="preserve">Non-equilibrium diffusion transport </w:t>
      </w:r>
      <w:r w:rsidR="00C905D3">
        <w:t>experiments</w:t>
      </w:r>
      <w:r w:rsidR="003F2CAF">
        <w:t xml:space="preserve"> result</w:t>
      </w:r>
      <w:r w:rsidR="00EB1BB8">
        <w:t>ed</w:t>
      </w:r>
      <w:r w:rsidR="00DA50DB">
        <w:t xml:space="preserve"> in </w:t>
      </w:r>
      <w:r w:rsidR="00E5512D">
        <w:t xml:space="preserve">a </w:t>
      </w:r>
      <w:r w:rsidR="00A90C59">
        <w:t xml:space="preserve">curve as shown in </w:t>
      </w:r>
      <w:r w:rsidR="003201C2">
        <w:rPr>
          <w:b/>
          <w:bCs/>
        </w:rPr>
        <w:t xml:space="preserve">Figure </w:t>
      </w:r>
      <w:r w:rsidR="00D77B18">
        <w:rPr>
          <w:b/>
          <w:bCs/>
        </w:rPr>
        <w:t>11</w:t>
      </w:r>
      <w:r w:rsidR="00B76BF2">
        <w:t xml:space="preserve">. </w:t>
      </w:r>
      <w:r w:rsidR="00E24A06">
        <w:t>The initial part of the curve represents solute diffusion through cartilage as solute-matrix binding interactions take place.</w:t>
      </w:r>
      <w:r w:rsidR="00580D45">
        <w:t xml:space="preserve"> </w:t>
      </w:r>
      <w:r w:rsidR="006F1FD2">
        <w:t>With increased charge of</w:t>
      </w:r>
      <w:r w:rsidR="00EB1BB8">
        <w:t xml:space="preserve"> the</w:t>
      </w:r>
      <w:r w:rsidR="006F1FD2">
        <w:t xml:space="preserve"> carrier, stronger matrix binding </w:t>
      </w:r>
      <w:r w:rsidR="00C817D0">
        <w:t>occurred</w:t>
      </w:r>
      <w:r w:rsidR="006F1FD2">
        <w:t xml:space="preserve"> which will result in </w:t>
      </w:r>
      <w:r w:rsidR="00803307">
        <w:t xml:space="preserve">a </w:t>
      </w:r>
      <w:r w:rsidR="00EB5AE9">
        <w:t>longer time for</w:t>
      </w:r>
      <w:r w:rsidR="00803307">
        <w:t xml:space="preserve"> solutes </w:t>
      </w:r>
      <w:r w:rsidR="00EB5AE9">
        <w:t>to reach</w:t>
      </w:r>
      <w:r w:rsidR="00803307">
        <w:t xml:space="preserve"> the downstream chamber. </w:t>
      </w:r>
      <w:r w:rsidR="00092EE1">
        <w:t xml:space="preserve">Once solutes penetrated through the depth of the cartilage and reached the downstream chamber, </w:t>
      </w:r>
      <w:r w:rsidR="00236340">
        <w:t xml:space="preserve">an increase in slope of the curve </w:t>
      </w:r>
      <w:r w:rsidR="009A5294">
        <w:t>was</w:t>
      </w:r>
      <w:r w:rsidR="00236340">
        <w:t xml:space="preserve"> observed</w:t>
      </w:r>
      <w:r w:rsidR="00E55024">
        <w:t xml:space="preserve"> as the fluorescence reading increas</w:t>
      </w:r>
      <w:r w:rsidR="007D754E">
        <w:t>e</w:t>
      </w:r>
      <w:r w:rsidR="00DF3E6A">
        <w:t>d</w:t>
      </w:r>
      <w:r w:rsidR="007D754E">
        <w:t xml:space="preserve"> over time. </w:t>
      </w:r>
      <w:r w:rsidR="00747744">
        <w:t xml:space="preserve">This second </w:t>
      </w:r>
      <w:r w:rsidR="00B70CAB">
        <w:t xml:space="preserve">part </w:t>
      </w:r>
      <w:r w:rsidR="00747744">
        <w:t>of the curve reach</w:t>
      </w:r>
      <w:r w:rsidR="00EB1BB8">
        <w:t>ed</w:t>
      </w:r>
      <w:r w:rsidR="00747744">
        <w:t xml:space="preserve"> a steady slope, representing steady-state diffusion.</w:t>
      </w:r>
      <w:r w:rsidR="00A8244E">
        <w:t xml:space="preserve"> A</w:t>
      </w:r>
      <w:r w:rsidR="000A2B25">
        <w:t xml:space="preserve"> tangential line</w:t>
      </w:r>
      <w:r w:rsidR="00EB1BB8">
        <w:t xml:space="preserve"> was</w:t>
      </w:r>
      <w:r w:rsidR="000A2B25">
        <w:t xml:space="preserve"> </w:t>
      </w:r>
      <w:r w:rsidR="00D51DF1">
        <w:t xml:space="preserve">drawn at the steady-state slope </w:t>
      </w:r>
      <w:r w:rsidR="00EB1BB8">
        <w:t xml:space="preserve">to </w:t>
      </w:r>
      <w:r w:rsidR="00D51DF1">
        <w:t>determine the time it takes to reach steady-state diffusion</w:t>
      </w:r>
      <w:r w:rsidR="002859CF">
        <w:t xml:space="preserve"> (</w:t>
      </w:r>
      <w:r w:rsidR="002859CF">
        <w:rPr>
          <w:lang w:val="el-GR"/>
        </w:rPr>
        <w:t>τ</w:t>
      </w:r>
      <w:r w:rsidR="002859CF">
        <w:rPr>
          <w:vertAlign w:val="subscript"/>
        </w:rPr>
        <w:t>Lag</w:t>
      </w:r>
      <w:r w:rsidR="002859CF">
        <w:t>)</w:t>
      </w:r>
      <w:r w:rsidR="002B6D60">
        <w:t xml:space="preserve">, </w:t>
      </w:r>
      <w:r w:rsidR="00D51DF1">
        <w:t>marked by the x-intercept.</w:t>
      </w:r>
      <w:r w:rsidR="00A8244E">
        <w:t xml:space="preserve"> </w:t>
      </w:r>
      <w:r w:rsidR="00A04634">
        <w:t xml:space="preserve">The </w:t>
      </w:r>
      <w:r w:rsidR="00EC71B2" w:rsidRPr="00127AFB">
        <w:rPr>
          <w:rFonts w:asciiTheme="minorHAnsi" w:hAnsiTheme="minorHAnsi" w:cstheme="minorHAnsi"/>
          <w:bCs/>
          <w:color w:val="000000" w:themeColor="text1"/>
        </w:rPr>
        <w:t>effective diffusivity (D</w:t>
      </w:r>
      <w:r w:rsidR="00EC71B2" w:rsidRPr="00127AFB">
        <w:rPr>
          <w:rFonts w:asciiTheme="minorHAnsi" w:hAnsiTheme="minorHAnsi" w:cstheme="minorHAnsi"/>
          <w:bCs/>
          <w:color w:val="000000" w:themeColor="text1"/>
          <w:vertAlign w:val="subscript"/>
        </w:rPr>
        <w:t>EFF</w:t>
      </w:r>
      <w:r w:rsidR="00EC71B2" w:rsidRPr="00127AFB">
        <w:rPr>
          <w:rFonts w:asciiTheme="minorHAnsi" w:hAnsiTheme="minorHAnsi" w:cstheme="minorHAnsi"/>
          <w:bCs/>
          <w:color w:val="000000" w:themeColor="text1"/>
        </w:rPr>
        <w:t>), the diffusion rate of CPC</w:t>
      </w:r>
      <w:r w:rsidR="007A59A5">
        <w:rPr>
          <w:rFonts w:asciiTheme="minorHAnsi" w:hAnsiTheme="minorHAnsi" w:cstheme="minorHAnsi"/>
          <w:bCs/>
          <w:color w:val="000000" w:themeColor="text1"/>
        </w:rPr>
        <w:t>s</w:t>
      </w:r>
      <w:r w:rsidR="00EC71B2" w:rsidRPr="00127AFB">
        <w:rPr>
          <w:rFonts w:asciiTheme="minorHAnsi" w:hAnsiTheme="minorHAnsi" w:cstheme="minorHAnsi"/>
          <w:bCs/>
          <w:color w:val="000000" w:themeColor="text1"/>
        </w:rPr>
        <w:t xml:space="preserve"> while there are binding interactions present in cartilage, </w:t>
      </w:r>
      <w:r w:rsidR="00EB1BB8">
        <w:rPr>
          <w:rFonts w:asciiTheme="minorHAnsi" w:hAnsiTheme="minorHAnsi" w:cstheme="minorHAnsi"/>
          <w:bCs/>
          <w:color w:val="000000" w:themeColor="text1"/>
        </w:rPr>
        <w:t>was</w:t>
      </w:r>
      <w:r w:rsidR="00A04634">
        <w:rPr>
          <w:rFonts w:asciiTheme="minorHAnsi" w:hAnsiTheme="minorHAnsi" w:cstheme="minorHAnsi"/>
          <w:bCs/>
          <w:color w:val="000000" w:themeColor="text1"/>
        </w:rPr>
        <w:t xml:space="preserve"> calculated </w:t>
      </w:r>
      <w:r w:rsidR="00EC71B2" w:rsidRPr="00127AFB">
        <w:rPr>
          <w:rFonts w:asciiTheme="minorHAnsi" w:hAnsiTheme="minorHAnsi" w:cstheme="minorHAnsi"/>
          <w:bCs/>
          <w:color w:val="000000" w:themeColor="text1"/>
        </w:rPr>
        <w:t>using the τ</w:t>
      </w:r>
      <w:r w:rsidR="00EC71B2" w:rsidRPr="00127AFB">
        <w:rPr>
          <w:rFonts w:asciiTheme="minorHAnsi" w:hAnsiTheme="minorHAnsi" w:cstheme="minorHAnsi"/>
          <w:bCs/>
          <w:color w:val="000000" w:themeColor="text1"/>
          <w:vertAlign w:val="subscript"/>
        </w:rPr>
        <w:t xml:space="preserve">Lag </w:t>
      </w:r>
      <w:r w:rsidR="00EC71B2" w:rsidRPr="00127AFB">
        <w:rPr>
          <w:rFonts w:asciiTheme="minorHAnsi" w:hAnsiTheme="minorHAnsi" w:cstheme="minorHAnsi"/>
          <w:bCs/>
          <w:color w:val="000000" w:themeColor="text1"/>
        </w:rPr>
        <w:t xml:space="preserve">and </w:t>
      </w:r>
      <w:r w:rsidR="00EC71B2" w:rsidRPr="00127AFB">
        <w:rPr>
          <w:rFonts w:asciiTheme="minorHAnsi" w:hAnsiTheme="minorHAnsi" w:cstheme="minorHAnsi"/>
          <w:bCs/>
          <w:color w:val="000000" w:themeColor="text1"/>
        </w:rPr>
        <w:lastRenderedPageBreak/>
        <w:t>explant thickness (L) as follows:</w:t>
      </w:r>
      <w:r w:rsidR="003F4EFE">
        <w:rPr>
          <w:rFonts w:asciiTheme="minorHAnsi" w:hAnsiTheme="minorHAnsi" w:cstheme="minorHAnsi"/>
          <w:bCs/>
          <w:color w:val="000000" w:themeColor="text1"/>
        </w:rPr>
        <w:t xml:space="preserve"> </w:t>
      </w:r>
    </w:p>
    <w:p w14:paraId="289FDB7B" w14:textId="77777777" w:rsidR="00825C93" w:rsidRPr="00127AFB" w:rsidRDefault="00825C93" w:rsidP="00381F31">
      <w:pPr>
        <w:rPr>
          <w:rFonts w:asciiTheme="minorHAnsi" w:hAnsiTheme="minorHAnsi" w:cstheme="minorHAnsi"/>
          <w:bCs/>
          <w:color w:val="000000" w:themeColor="text1"/>
        </w:rPr>
      </w:pPr>
    </w:p>
    <w:p w14:paraId="673EDAE8" w14:textId="77777777" w:rsidR="00EC71B2" w:rsidRPr="00F47946" w:rsidRDefault="00493CC1" w:rsidP="00381F31">
      <w:pPr>
        <w:rPr>
          <w:rFonts w:asciiTheme="minorHAnsi" w:hAnsiTheme="minorHAnsi" w:cstheme="minorHAnsi"/>
          <w:i/>
          <w:color w:val="000000" w:themeColor="text1"/>
        </w:rPr>
      </w:pPr>
      <m:oMathPara>
        <m:oMathParaPr>
          <m:jc m:val="left"/>
        </m:oMathParaPr>
        <m:oMath>
          <m:sSub>
            <m:sSubPr>
              <m:ctrlPr>
                <w:rPr>
                  <w:rFonts w:ascii="Cambria Math" w:hAnsi="Cambria Math" w:cs="Arial"/>
                  <w:i/>
                  <w:color w:val="000000" w:themeColor="text1"/>
                </w:rPr>
              </m:ctrlPr>
            </m:sSubPr>
            <m:e>
              <m:r>
                <w:rPr>
                  <w:rFonts w:ascii="Cambria Math" w:hAnsi="Cambria Math" w:cs="Arial"/>
                  <w:color w:val="000000" w:themeColor="text1"/>
                </w:rPr>
                <m:t>τ</m:t>
              </m:r>
            </m:e>
            <m:sub>
              <m:r>
                <w:rPr>
                  <w:rFonts w:ascii="Cambria Math" w:hAnsi="Cambria Math" w:cs="Arial"/>
                  <w:color w:val="000000" w:themeColor="text1"/>
                </w:rPr>
                <m:t>Lag</m:t>
              </m:r>
            </m:sub>
          </m:sSub>
          <m:r>
            <w:rPr>
              <w:rFonts w:ascii="Cambria Math" w:hAnsi="Cambria Math" w:cs="Arial"/>
              <w:color w:val="000000" w:themeColor="text1"/>
            </w:rPr>
            <m:t>=</m:t>
          </m:r>
          <m:f>
            <m:fPr>
              <m:ctrlPr>
                <w:rPr>
                  <w:rFonts w:ascii="Cambria Math" w:hAnsi="Cambria Math" w:cs="Arial"/>
                  <w:i/>
                  <w:color w:val="000000" w:themeColor="text1"/>
                </w:rPr>
              </m:ctrlPr>
            </m:fPr>
            <m:num>
              <m:sSup>
                <m:sSupPr>
                  <m:ctrlPr>
                    <w:rPr>
                      <w:rFonts w:ascii="Cambria Math" w:hAnsi="Cambria Math" w:cs="Arial"/>
                      <w:i/>
                      <w:color w:val="000000" w:themeColor="text1"/>
                    </w:rPr>
                  </m:ctrlPr>
                </m:sSupPr>
                <m:e>
                  <m:r>
                    <w:rPr>
                      <w:rFonts w:ascii="Cambria Math" w:hAnsi="Cambria Math" w:cs="Arial"/>
                      <w:color w:val="000000" w:themeColor="text1"/>
                    </w:rPr>
                    <m:t>L</m:t>
                  </m:r>
                </m:e>
                <m:sup>
                  <m:r>
                    <w:rPr>
                      <w:rFonts w:ascii="Cambria Math" w:hAnsi="Cambria Math" w:cs="Arial"/>
                      <w:color w:val="000000" w:themeColor="text1"/>
                    </w:rPr>
                    <m:t>2</m:t>
                  </m:r>
                </m:sup>
              </m:sSup>
            </m:num>
            <m:den>
              <m:r>
                <w:rPr>
                  <w:rFonts w:ascii="Cambria Math" w:hAnsi="Cambria Math" w:cs="Arial"/>
                  <w:color w:val="000000" w:themeColor="text1"/>
                </w:rPr>
                <m:t>6</m:t>
              </m:r>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EFF</m:t>
                  </m:r>
                </m:sub>
              </m:sSub>
            </m:den>
          </m:f>
        </m:oMath>
      </m:oMathPara>
    </w:p>
    <w:p w14:paraId="604140CF" w14:textId="77777777" w:rsidR="00EC71B2" w:rsidRPr="001F5F92" w:rsidRDefault="00EC71B2" w:rsidP="00381F31">
      <w:pPr>
        <w:pStyle w:val="NormalWeb"/>
        <w:spacing w:before="0" w:beforeAutospacing="0" w:after="0" w:afterAutospacing="0"/>
      </w:pPr>
    </w:p>
    <w:p w14:paraId="5178F21E" w14:textId="21FEA9BB" w:rsidR="00A342F6" w:rsidRPr="00A00F3A" w:rsidRDefault="00B70D65" w:rsidP="00381F31">
      <w:pPr>
        <w:rPr>
          <w:rFonts w:asciiTheme="minorHAnsi" w:hAnsiTheme="minorHAnsi" w:cstheme="minorHAnsi"/>
          <w:bCs/>
          <w:color w:val="000000" w:themeColor="text1"/>
        </w:rPr>
      </w:pPr>
      <w:r w:rsidRPr="00A00F3A">
        <w:rPr>
          <w:rFonts w:asciiTheme="minorHAnsi" w:hAnsiTheme="minorHAnsi"/>
        </w:rPr>
        <w:t xml:space="preserve">Following transfer of 20 </w:t>
      </w:r>
      <w:r w:rsidRPr="00A00F3A">
        <w:rPr>
          <w:rFonts w:asciiTheme="minorHAnsi" w:hAnsiTheme="minorHAnsi"/>
          <w:lang w:val="el-GR"/>
        </w:rPr>
        <w:t>μ</w:t>
      </w:r>
      <w:r w:rsidRPr="00A00F3A">
        <w:rPr>
          <w:rFonts w:asciiTheme="minorHAnsi" w:hAnsiTheme="minorHAnsi"/>
        </w:rPr>
        <w:t>L of solution from the upstream to downstream chamber, a</w:t>
      </w:r>
      <w:r w:rsidR="006918DA" w:rsidRPr="00A00F3A">
        <w:rPr>
          <w:rFonts w:asciiTheme="minorHAnsi" w:hAnsiTheme="minorHAnsi"/>
        </w:rPr>
        <w:t xml:space="preserve"> spike in fluorescence </w:t>
      </w:r>
      <w:r w:rsidR="00EB1BB8">
        <w:rPr>
          <w:rFonts w:asciiTheme="minorHAnsi" w:hAnsiTheme="minorHAnsi"/>
        </w:rPr>
        <w:t>was</w:t>
      </w:r>
      <w:r w:rsidR="006918DA" w:rsidRPr="00A00F3A">
        <w:rPr>
          <w:rFonts w:asciiTheme="minorHAnsi" w:hAnsiTheme="minorHAnsi"/>
        </w:rPr>
        <w:t xml:space="preserve"> observed; the resulting </w:t>
      </w:r>
      <w:r w:rsidR="00983816" w:rsidRPr="00A00F3A">
        <w:rPr>
          <w:rFonts w:asciiTheme="minorHAnsi" w:hAnsiTheme="minorHAnsi"/>
        </w:rPr>
        <w:t>stabilized</w:t>
      </w:r>
      <w:r w:rsidR="009307F4" w:rsidRPr="00A00F3A">
        <w:rPr>
          <w:rFonts w:asciiTheme="minorHAnsi" w:hAnsiTheme="minorHAnsi"/>
        </w:rPr>
        <w:t xml:space="preserve"> </w:t>
      </w:r>
      <w:r w:rsidR="006918DA" w:rsidRPr="00A00F3A">
        <w:rPr>
          <w:rFonts w:asciiTheme="minorHAnsi" w:hAnsiTheme="minorHAnsi"/>
        </w:rPr>
        <w:t xml:space="preserve">fluorescence intensity </w:t>
      </w:r>
      <w:r w:rsidR="00EB1BB8">
        <w:rPr>
          <w:rFonts w:asciiTheme="minorHAnsi" w:hAnsiTheme="minorHAnsi"/>
        </w:rPr>
        <w:t>wa</w:t>
      </w:r>
      <w:r w:rsidR="006918DA" w:rsidRPr="00A00F3A">
        <w:rPr>
          <w:rFonts w:asciiTheme="minorHAnsi" w:hAnsiTheme="minorHAnsi"/>
        </w:rPr>
        <w:t>s used for correlation to</w:t>
      </w:r>
      <w:r w:rsidR="00EB1BB8">
        <w:rPr>
          <w:rFonts w:asciiTheme="minorHAnsi" w:hAnsiTheme="minorHAnsi"/>
        </w:rPr>
        <w:t xml:space="preserve"> the</w:t>
      </w:r>
      <w:r w:rsidR="006918DA" w:rsidRPr="00A00F3A">
        <w:rPr>
          <w:rFonts w:asciiTheme="minorHAnsi" w:hAnsiTheme="minorHAnsi"/>
        </w:rPr>
        <w:t xml:space="preserve"> concentration</w:t>
      </w:r>
      <w:r w:rsidR="00B75564" w:rsidRPr="00A00F3A">
        <w:rPr>
          <w:rFonts w:asciiTheme="minorHAnsi" w:hAnsiTheme="minorHAnsi"/>
        </w:rPr>
        <w:t>. Th</w:t>
      </w:r>
      <w:r w:rsidR="00392DCE" w:rsidRPr="00A00F3A">
        <w:rPr>
          <w:rFonts w:asciiTheme="minorHAnsi" w:hAnsiTheme="minorHAnsi"/>
        </w:rPr>
        <w:t>e concentration</w:t>
      </w:r>
      <w:r w:rsidR="006918DA" w:rsidRPr="00A00F3A">
        <w:rPr>
          <w:rFonts w:asciiTheme="minorHAnsi" w:hAnsiTheme="minorHAnsi"/>
        </w:rPr>
        <w:t xml:space="preserve"> </w:t>
      </w:r>
      <w:r w:rsidR="00392DCE" w:rsidRPr="00A00F3A">
        <w:rPr>
          <w:rFonts w:asciiTheme="minorHAnsi" w:hAnsiTheme="minorHAnsi"/>
        </w:rPr>
        <w:t xml:space="preserve">of </w:t>
      </w:r>
      <w:r w:rsidR="006918DA" w:rsidRPr="00A00F3A">
        <w:rPr>
          <w:rFonts w:asciiTheme="minorHAnsi" w:hAnsiTheme="minorHAnsi" w:cstheme="minorHAnsi"/>
          <w:bCs/>
          <w:color w:val="000000" w:themeColor="text1"/>
        </w:rPr>
        <w:t>CPCs in downstream (C</w:t>
      </w:r>
      <w:r w:rsidR="006918DA" w:rsidRPr="00A00F3A">
        <w:rPr>
          <w:rFonts w:asciiTheme="minorHAnsi" w:hAnsiTheme="minorHAnsi" w:cstheme="minorHAnsi"/>
          <w:bCs/>
          <w:color w:val="000000" w:themeColor="text1"/>
          <w:vertAlign w:val="subscript"/>
        </w:rPr>
        <w:t>D</w:t>
      </w:r>
      <w:r w:rsidR="006918DA" w:rsidRPr="00A00F3A">
        <w:rPr>
          <w:rFonts w:asciiTheme="minorHAnsi" w:hAnsiTheme="minorHAnsi" w:cstheme="minorHAnsi"/>
          <w:bCs/>
          <w:color w:val="000000" w:themeColor="text1"/>
        </w:rPr>
        <w:t>) normalized to the upstream concentration</w:t>
      </w:r>
      <w:r w:rsidR="006918DA" w:rsidRPr="00A00F3A">
        <w:rPr>
          <w:rFonts w:asciiTheme="minorHAnsi" w:hAnsiTheme="minorHAnsi" w:cs="Arial"/>
          <w:color w:val="000000" w:themeColor="text1"/>
        </w:rPr>
        <w:t xml:space="preserve"> </w:t>
      </w:r>
      <w:r w:rsidR="006918DA" w:rsidRPr="00A00F3A">
        <w:rPr>
          <w:rFonts w:asciiTheme="minorHAnsi" w:hAnsiTheme="minorHAnsi" w:cstheme="minorHAnsi"/>
          <w:bCs/>
          <w:color w:val="000000" w:themeColor="text1"/>
        </w:rPr>
        <w:t>(C</w:t>
      </w:r>
      <w:r w:rsidR="006918DA" w:rsidRPr="00A00F3A">
        <w:rPr>
          <w:rFonts w:asciiTheme="minorHAnsi" w:hAnsiTheme="minorHAnsi" w:cstheme="minorHAnsi"/>
          <w:bCs/>
          <w:color w:val="000000" w:themeColor="text1"/>
          <w:vertAlign w:val="subscript"/>
        </w:rPr>
        <w:t>U</w:t>
      </w:r>
      <w:r w:rsidR="006918DA" w:rsidRPr="00A00F3A">
        <w:rPr>
          <w:rFonts w:asciiTheme="minorHAnsi" w:hAnsiTheme="minorHAnsi" w:cstheme="minorHAnsi"/>
          <w:bCs/>
          <w:color w:val="000000" w:themeColor="text1"/>
        </w:rPr>
        <w:t xml:space="preserve">) </w:t>
      </w:r>
      <w:r w:rsidR="00EB1BB8">
        <w:rPr>
          <w:rFonts w:asciiTheme="minorHAnsi" w:hAnsiTheme="minorHAnsi" w:cstheme="minorHAnsi"/>
          <w:bCs/>
          <w:color w:val="000000" w:themeColor="text1"/>
        </w:rPr>
        <w:t>was</w:t>
      </w:r>
      <w:r w:rsidR="00392DCE" w:rsidRPr="00A00F3A">
        <w:rPr>
          <w:rFonts w:asciiTheme="minorHAnsi" w:hAnsiTheme="minorHAnsi" w:cstheme="minorHAnsi"/>
          <w:bCs/>
          <w:color w:val="000000" w:themeColor="text1"/>
        </w:rPr>
        <w:t xml:space="preserve"> then plotted against time.</w:t>
      </w:r>
      <w:r w:rsidR="00554B41" w:rsidRPr="00A00F3A">
        <w:rPr>
          <w:rFonts w:asciiTheme="minorHAnsi" w:hAnsiTheme="minorHAnsi" w:cstheme="minorHAnsi"/>
          <w:bCs/>
          <w:color w:val="000000" w:themeColor="text1"/>
        </w:rPr>
        <w:t xml:space="preserve"> </w:t>
      </w:r>
      <w:r w:rsidR="00B75BEE" w:rsidRPr="00A00F3A">
        <w:rPr>
          <w:rFonts w:asciiTheme="minorHAnsi" w:hAnsiTheme="minorHAnsi" w:cstheme="minorHAnsi"/>
          <w:bCs/>
          <w:color w:val="000000" w:themeColor="text1"/>
        </w:rPr>
        <w:t>T</w:t>
      </w:r>
      <w:r w:rsidR="00554B41" w:rsidRPr="00A00F3A">
        <w:rPr>
          <w:rFonts w:asciiTheme="minorHAnsi" w:hAnsiTheme="minorHAnsi" w:cstheme="minorHAnsi"/>
          <w:bCs/>
          <w:color w:val="000000" w:themeColor="text1"/>
        </w:rPr>
        <w:t xml:space="preserve">he slope of </w:t>
      </w:r>
      <w:r w:rsidR="00B75BEE" w:rsidRPr="00A00F3A">
        <w:rPr>
          <w:rFonts w:asciiTheme="minorHAnsi" w:hAnsiTheme="minorHAnsi" w:cstheme="minorHAnsi"/>
          <w:bCs/>
          <w:color w:val="000000" w:themeColor="text1"/>
        </w:rPr>
        <w:t xml:space="preserve">this curve </w:t>
      </w:r>
      <w:r w:rsidR="00EB1BB8">
        <w:rPr>
          <w:rFonts w:asciiTheme="minorHAnsi" w:hAnsiTheme="minorHAnsi" w:cstheme="minorHAnsi"/>
          <w:bCs/>
          <w:color w:val="000000" w:themeColor="text1"/>
        </w:rPr>
        <w:t>was</w:t>
      </w:r>
      <w:r w:rsidR="00554B41" w:rsidRPr="00A00F3A">
        <w:rPr>
          <w:rFonts w:asciiTheme="minorHAnsi" w:hAnsiTheme="minorHAnsi" w:cstheme="minorHAnsi"/>
          <w:bCs/>
          <w:color w:val="000000" w:themeColor="text1"/>
        </w:rPr>
        <w:t xml:space="preserve"> used to estimate</w:t>
      </w:r>
      <w:r w:rsidR="00A342F6" w:rsidRPr="00A00F3A">
        <w:rPr>
          <w:rFonts w:asciiTheme="minorHAnsi" w:hAnsiTheme="minorHAnsi" w:cstheme="minorHAnsi"/>
          <w:bCs/>
          <w:color w:val="000000" w:themeColor="text1"/>
        </w:rPr>
        <w:t xml:space="preserve"> </w:t>
      </w:r>
      <w:r w:rsidR="00E56975" w:rsidRPr="00A00F3A">
        <w:rPr>
          <w:rFonts w:asciiTheme="minorHAnsi" w:hAnsiTheme="minorHAnsi" w:cstheme="minorHAnsi"/>
          <w:bCs/>
          <w:color w:val="000000" w:themeColor="text1"/>
        </w:rPr>
        <w:t xml:space="preserve">the </w:t>
      </w:r>
      <w:r w:rsidR="00EB2C4F" w:rsidRPr="00A00F3A">
        <w:rPr>
          <w:rFonts w:asciiTheme="minorHAnsi" w:hAnsiTheme="minorHAnsi" w:cstheme="minorHAnsi"/>
          <w:bCs/>
          <w:color w:val="000000" w:themeColor="text1"/>
        </w:rPr>
        <w:t xml:space="preserve">steady-state </w:t>
      </w:r>
      <w:r w:rsidR="00A342F6" w:rsidRPr="00A00F3A">
        <w:rPr>
          <w:rFonts w:asciiTheme="minorHAnsi" w:hAnsiTheme="minorHAnsi" w:cstheme="minorHAnsi"/>
          <w:bCs/>
          <w:color w:val="000000" w:themeColor="text1"/>
        </w:rPr>
        <w:t xml:space="preserve">diffusion rate </w:t>
      </w:r>
      <w:r w:rsidR="003448A6" w:rsidRPr="00A00F3A">
        <w:rPr>
          <w:rFonts w:asciiTheme="minorHAnsi" w:hAnsiTheme="minorHAnsi" w:cstheme="minorHAnsi"/>
          <w:bCs/>
          <w:color w:val="000000" w:themeColor="text1"/>
        </w:rPr>
        <w:t>when</w:t>
      </w:r>
      <w:r w:rsidR="00A342F6" w:rsidRPr="00A00F3A">
        <w:rPr>
          <w:rFonts w:asciiTheme="minorHAnsi" w:hAnsiTheme="minorHAnsi" w:cstheme="minorHAnsi"/>
          <w:bCs/>
          <w:color w:val="000000" w:themeColor="text1"/>
        </w:rPr>
        <w:t xml:space="preserve"> all binding sites in cartilage are occupied</w:t>
      </w:r>
      <w:r w:rsidR="000D40CF" w:rsidRPr="00A00F3A">
        <w:rPr>
          <w:rFonts w:asciiTheme="minorHAnsi" w:hAnsiTheme="minorHAnsi" w:cstheme="minorHAnsi"/>
          <w:bCs/>
          <w:color w:val="000000" w:themeColor="text1"/>
        </w:rPr>
        <w:t xml:space="preserve"> (D</w:t>
      </w:r>
      <w:r w:rsidR="000D40CF" w:rsidRPr="00A00F3A">
        <w:rPr>
          <w:rFonts w:asciiTheme="minorHAnsi" w:hAnsiTheme="minorHAnsi" w:cstheme="minorHAnsi"/>
          <w:bCs/>
          <w:color w:val="000000" w:themeColor="text1"/>
          <w:vertAlign w:val="subscript"/>
        </w:rPr>
        <w:t>SS</w:t>
      </w:r>
      <w:r w:rsidR="000D40CF" w:rsidRPr="00A00F3A">
        <w:rPr>
          <w:rFonts w:asciiTheme="minorHAnsi" w:hAnsiTheme="minorHAnsi" w:cstheme="minorHAnsi"/>
          <w:bCs/>
          <w:color w:val="000000" w:themeColor="text1"/>
        </w:rPr>
        <w:t>)</w:t>
      </w:r>
      <w:r w:rsidR="009A7ECC" w:rsidRPr="00A00F3A">
        <w:rPr>
          <w:rFonts w:asciiTheme="minorHAnsi" w:hAnsiTheme="minorHAnsi" w:cstheme="minorHAnsi"/>
          <w:bCs/>
          <w:color w:val="000000" w:themeColor="text1"/>
        </w:rPr>
        <w:t xml:space="preserve"> </w:t>
      </w:r>
      <w:r w:rsidR="006B5E0E" w:rsidRPr="00A00F3A">
        <w:rPr>
          <w:rFonts w:asciiTheme="minorHAnsi" w:hAnsiTheme="minorHAnsi" w:cstheme="minorHAnsi"/>
          <w:bCs/>
          <w:color w:val="000000" w:themeColor="text1"/>
        </w:rPr>
        <w:t>as shown below</w:t>
      </w:r>
      <w:r w:rsidR="009A7ECC" w:rsidRPr="00A00F3A">
        <w:rPr>
          <w:rFonts w:asciiTheme="minorHAnsi" w:hAnsiTheme="minorHAnsi" w:cstheme="minorHAnsi"/>
          <w:bCs/>
          <w:color w:val="000000" w:themeColor="text1"/>
        </w:rPr>
        <w:t>.</w:t>
      </w:r>
      <w:r w:rsidR="00A342F6" w:rsidRPr="00A00F3A">
        <w:rPr>
          <w:rFonts w:asciiTheme="minorHAnsi" w:hAnsiTheme="minorHAnsi" w:cstheme="minorHAnsi"/>
          <w:bCs/>
          <w:color w:val="000000" w:themeColor="text1"/>
        </w:rPr>
        <w:t xml:space="preserve"> </w:t>
      </w:r>
      <w:r w:rsidR="000B437E" w:rsidRPr="00A00F3A">
        <w:rPr>
          <w:rFonts w:asciiTheme="minorHAnsi" w:hAnsiTheme="minorHAnsi" w:cstheme="minorHAnsi"/>
          <w:bCs/>
          <w:color w:val="000000" w:themeColor="text1"/>
        </w:rPr>
        <w:t xml:space="preserve">This value </w:t>
      </w:r>
      <w:r w:rsidR="00EB1BB8">
        <w:rPr>
          <w:rFonts w:asciiTheme="minorHAnsi" w:hAnsiTheme="minorHAnsi" w:cstheme="minorHAnsi"/>
          <w:bCs/>
          <w:color w:val="000000" w:themeColor="text1"/>
        </w:rPr>
        <w:t>wa</w:t>
      </w:r>
      <w:r w:rsidR="000B437E" w:rsidRPr="00A00F3A">
        <w:rPr>
          <w:rFonts w:asciiTheme="minorHAnsi" w:hAnsiTheme="minorHAnsi" w:cstheme="minorHAnsi"/>
          <w:bCs/>
          <w:color w:val="000000" w:themeColor="text1"/>
        </w:rPr>
        <w:t>s inclusive of the p</w:t>
      </w:r>
      <w:r w:rsidR="002F1A26" w:rsidRPr="00A00F3A">
        <w:rPr>
          <w:rFonts w:asciiTheme="minorHAnsi" w:hAnsiTheme="minorHAnsi" w:cstheme="minorHAnsi"/>
          <w:bCs/>
          <w:color w:val="000000" w:themeColor="text1"/>
        </w:rPr>
        <w:t>a</w:t>
      </w:r>
      <w:r w:rsidR="000B437E" w:rsidRPr="00A00F3A">
        <w:rPr>
          <w:rFonts w:asciiTheme="minorHAnsi" w:hAnsiTheme="minorHAnsi" w:cstheme="minorHAnsi"/>
          <w:bCs/>
          <w:color w:val="000000" w:themeColor="text1"/>
        </w:rPr>
        <w:t>rti</w:t>
      </w:r>
      <w:r w:rsidR="002F1A26" w:rsidRPr="00A00F3A">
        <w:rPr>
          <w:rFonts w:asciiTheme="minorHAnsi" w:hAnsiTheme="minorHAnsi" w:cstheme="minorHAnsi"/>
          <w:bCs/>
          <w:color w:val="000000" w:themeColor="text1"/>
        </w:rPr>
        <w:t>ti</w:t>
      </w:r>
      <w:r w:rsidR="000B437E" w:rsidRPr="00A00F3A">
        <w:rPr>
          <w:rFonts w:asciiTheme="minorHAnsi" w:hAnsiTheme="minorHAnsi" w:cstheme="minorHAnsi"/>
          <w:bCs/>
          <w:color w:val="000000" w:themeColor="text1"/>
        </w:rPr>
        <w:t xml:space="preserve">oning coefficient. </w:t>
      </w:r>
      <w:r w:rsidR="009A7ECC" w:rsidRPr="00A00F3A">
        <w:rPr>
          <w:rFonts w:asciiTheme="minorHAnsi" w:hAnsiTheme="minorHAnsi" w:cstheme="minorHAnsi"/>
          <w:bCs/>
          <w:color w:val="000000" w:themeColor="text1"/>
        </w:rPr>
        <w:t>H</w:t>
      </w:r>
      <w:r w:rsidR="00A342F6" w:rsidRPr="00A00F3A">
        <w:rPr>
          <w:rFonts w:asciiTheme="minorHAnsi" w:hAnsiTheme="minorHAnsi" w:cstheme="minorHAnsi"/>
          <w:bCs/>
          <w:color w:val="000000" w:themeColor="text1"/>
        </w:rPr>
        <w:t>ere</w:t>
      </w:r>
      <w:r w:rsidR="009A7ECC" w:rsidRPr="00A00F3A">
        <w:rPr>
          <w:rFonts w:asciiTheme="minorHAnsi" w:hAnsiTheme="minorHAnsi" w:cstheme="minorHAnsi"/>
          <w:bCs/>
          <w:color w:val="000000" w:themeColor="text1"/>
        </w:rPr>
        <w:t>,</w:t>
      </w:r>
      <w:r w:rsidR="00A342F6" w:rsidRPr="00A00F3A">
        <w:rPr>
          <w:rFonts w:asciiTheme="minorHAnsi" w:hAnsiTheme="minorHAnsi" w:cstheme="minorHAnsi"/>
          <w:bCs/>
          <w:color w:val="000000" w:themeColor="text1"/>
        </w:rPr>
        <w:t xml:space="preserve"> φ</w:t>
      </w:r>
      <w:r w:rsidR="000F45DF" w:rsidRPr="00A00F3A">
        <w:rPr>
          <w:rFonts w:asciiTheme="minorHAnsi" w:hAnsiTheme="minorHAnsi" w:cstheme="minorHAnsi"/>
          <w:bCs/>
          <w:color w:val="000000" w:themeColor="text1"/>
        </w:rPr>
        <w:t>, V</w:t>
      </w:r>
      <w:r w:rsidR="000F45DF" w:rsidRPr="00A00F3A">
        <w:rPr>
          <w:rFonts w:asciiTheme="minorHAnsi" w:hAnsiTheme="minorHAnsi" w:cstheme="minorHAnsi"/>
          <w:bCs/>
          <w:color w:val="000000" w:themeColor="text1"/>
          <w:vertAlign w:val="subscript"/>
        </w:rPr>
        <w:t>D</w:t>
      </w:r>
      <w:r w:rsidR="000F45DF" w:rsidRPr="00A00F3A">
        <w:rPr>
          <w:rFonts w:asciiTheme="minorHAnsi" w:hAnsiTheme="minorHAnsi" w:cstheme="minorHAnsi"/>
          <w:bCs/>
          <w:color w:val="000000" w:themeColor="text1"/>
        </w:rPr>
        <w:t xml:space="preserve"> and A </w:t>
      </w:r>
      <w:r w:rsidR="00A342F6" w:rsidRPr="00A00F3A">
        <w:rPr>
          <w:rFonts w:asciiTheme="minorHAnsi" w:hAnsiTheme="minorHAnsi" w:cstheme="minorHAnsi"/>
          <w:bCs/>
          <w:color w:val="000000" w:themeColor="text1"/>
        </w:rPr>
        <w:t>represent cartilage porosity (</w:t>
      </w:r>
      <m:oMath>
        <m:r>
          <w:rPr>
            <w:rFonts w:ascii="Cambria Math" w:hAnsi="Cambria Math" w:cstheme="minorHAnsi"/>
            <w:color w:val="000000" w:themeColor="text1"/>
          </w:rPr>
          <m:t>~</m:t>
        </m:r>
      </m:oMath>
      <w:r w:rsidR="00A342F6" w:rsidRPr="00A00F3A">
        <w:rPr>
          <w:rFonts w:asciiTheme="minorHAnsi" w:hAnsiTheme="minorHAnsi" w:cstheme="minorHAnsi"/>
          <w:bCs/>
          <w:color w:val="000000" w:themeColor="text1"/>
        </w:rPr>
        <w:t>0.8)</w:t>
      </w:r>
      <w:r w:rsidR="00553013" w:rsidRPr="00A00F3A">
        <w:rPr>
          <w:rFonts w:asciiTheme="minorHAnsi" w:hAnsiTheme="minorHAnsi" w:cstheme="minorHAnsi"/>
          <w:bCs/>
          <w:color w:val="000000" w:themeColor="text1"/>
        </w:rPr>
        <w:t>,</w:t>
      </w:r>
      <w:r w:rsidR="00A342F6" w:rsidRPr="00A00F3A">
        <w:rPr>
          <w:rFonts w:asciiTheme="minorHAnsi" w:hAnsiTheme="minorHAnsi" w:cstheme="minorHAnsi"/>
          <w:bCs/>
          <w:color w:val="000000" w:themeColor="text1"/>
        </w:rPr>
        <w:t xml:space="preserve"> downstream </w:t>
      </w:r>
      <w:r w:rsidR="00553013" w:rsidRPr="00A00F3A">
        <w:rPr>
          <w:rFonts w:asciiTheme="minorHAnsi" w:hAnsiTheme="minorHAnsi" w:cstheme="minorHAnsi"/>
          <w:bCs/>
          <w:color w:val="000000" w:themeColor="text1"/>
        </w:rPr>
        <w:t xml:space="preserve">chamber </w:t>
      </w:r>
      <w:r w:rsidR="00A342F6" w:rsidRPr="00A00F3A">
        <w:rPr>
          <w:rFonts w:asciiTheme="minorHAnsi" w:hAnsiTheme="minorHAnsi" w:cstheme="minorHAnsi"/>
          <w:bCs/>
          <w:color w:val="000000" w:themeColor="text1"/>
        </w:rPr>
        <w:t>volume (2 m</w:t>
      </w:r>
      <w:r w:rsidR="00553013" w:rsidRPr="00A00F3A">
        <w:rPr>
          <w:rFonts w:asciiTheme="minorHAnsi" w:hAnsiTheme="minorHAnsi" w:cstheme="minorHAnsi"/>
          <w:bCs/>
          <w:color w:val="000000" w:themeColor="text1"/>
        </w:rPr>
        <w:t>L)</w:t>
      </w:r>
      <w:r w:rsidR="000F45DF" w:rsidRPr="00A00F3A">
        <w:rPr>
          <w:rFonts w:asciiTheme="minorHAnsi" w:hAnsiTheme="minorHAnsi" w:cstheme="minorHAnsi"/>
          <w:bCs/>
          <w:color w:val="000000" w:themeColor="text1"/>
        </w:rPr>
        <w:t xml:space="preserve"> and cross-sectional area of </w:t>
      </w:r>
      <w:r w:rsidR="00A025AB" w:rsidRPr="00A00F3A">
        <w:rPr>
          <w:rFonts w:asciiTheme="minorHAnsi" w:hAnsiTheme="minorHAnsi" w:cstheme="minorHAnsi"/>
          <w:bCs/>
          <w:color w:val="000000" w:themeColor="text1"/>
        </w:rPr>
        <w:t>cartilage (0.1257 cm</w:t>
      </w:r>
      <w:r w:rsidR="00A025AB" w:rsidRPr="00A00F3A">
        <w:rPr>
          <w:rFonts w:asciiTheme="minorHAnsi" w:hAnsiTheme="minorHAnsi" w:cstheme="minorHAnsi"/>
          <w:bCs/>
          <w:color w:val="000000" w:themeColor="text1"/>
          <w:vertAlign w:val="superscript"/>
        </w:rPr>
        <w:t>2</w:t>
      </w:r>
      <w:r w:rsidR="00A025AB" w:rsidRPr="00A00F3A">
        <w:rPr>
          <w:rFonts w:asciiTheme="minorHAnsi" w:hAnsiTheme="minorHAnsi" w:cstheme="minorHAnsi"/>
          <w:bCs/>
          <w:color w:val="000000" w:themeColor="text1"/>
        </w:rPr>
        <w:t>)</w:t>
      </w:r>
      <w:r w:rsidR="00590FC2" w:rsidRPr="00A00F3A">
        <w:rPr>
          <w:rFonts w:asciiTheme="minorHAnsi" w:hAnsiTheme="minorHAnsi" w:cstheme="minorHAnsi"/>
          <w:bCs/>
          <w:color w:val="000000" w:themeColor="text1"/>
        </w:rPr>
        <w:t>, respectively</w:t>
      </w:r>
      <w:r w:rsidR="00A025AB" w:rsidRPr="00A00F3A">
        <w:rPr>
          <w:rFonts w:asciiTheme="minorHAnsi" w:hAnsiTheme="minorHAnsi" w:cstheme="minorHAnsi"/>
          <w:bCs/>
          <w:color w:val="000000" w:themeColor="text1"/>
        </w:rPr>
        <w:t>.</w:t>
      </w:r>
      <w:r w:rsidR="007A1E7B" w:rsidRPr="00A00F3A">
        <w:rPr>
          <w:rFonts w:asciiTheme="minorHAnsi" w:hAnsiTheme="minorHAnsi" w:cstheme="minorHAnsi"/>
          <w:bCs/>
          <w:color w:val="000000" w:themeColor="text1"/>
        </w:rPr>
        <w:t xml:space="preserve"> </w:t>
      </w:r>
      <w:r w:rsidR="00632724" w:rsidRPr="00A00F3A">
        <w:rPr>
          <w:rFonts w:asciiTheme="minorHAnsi" w:hAnsiTheme="minorHAnsi" w:cstheme="minorHAnsi"/>
          <w:bCs/>
          <w:color w:val="000000" w:themeColor="text1"/>
        </w:rPr>
        <w:t>Representative D</w:t>
      </w:r>
      <w:r w:rsidR="00632724" w:rsidRPr="00A00F3A">
        <w:rPr>
          <w:rFonts w:asciiTheme="minorHAnsi" w:hAnsiTheme="minorHAnsi" w:cstheme="minorHAnsi"/>
          <w:bCs/>
          <w:color w:val="000000" w:themeColor="text1"/>
          <w:vertAlign w:val="subscript"/>
        </w:rPr>
        <w:t>EFF</w:t>
      </w:r>
      <w:r w:rsidR="00632724" w:rsidRPr="00A00F3A">
        <w:rPr>
          <w:rFonts w:asciiTheme="minorHAnsi" w:hAnsiTheme="minorHAnsi" w:cstheme="minorHAnsi"/>
          <w:bCs/>
          <w:color w:val="000000" w:themeColor="text1"/>
        </w:rPr>
        <w:t xml:space="preserve"> and D</w:t>
      </w:r>
      <w:r w:rsidR="00632724" w:rsidRPr="00A00F3A">
        <w:rPr>
          <w:rFonts w:asciiTheme="minorHAnsi" w:hAnsiTheme="minorHAnsi" w:cstheme="minorHAnsi"/>
          <w:bCs/>
          <w:color w:val="000000" w:themeColor="text1"/>
          <w:vertAlign w:val="subscript"/>
        </w:rPr>
        <w:t>SS</w:t>
      </w:r>
      <w:r w:rsidR="00632724" w:rsidRPr="00A00F3A">
        <w:rPr>
          <w:rFonts w:asciiTheme="minorHAnsi" w:hAnsiTheme="minorHAnsi" w:cstheme="minorHAnsi"/>
          <w:bCs/>
          <w:color w:val="000000" w:themeColor="text1"/>
        </w:rPr>
        <w:t xml:space="preserve"> values calculated from non-equilibrium transport experiments for CPCs can be found in </w:t>
      </w:r>
      <w:r w:rsidR="00632724" w:rsidRPr="00A00F3A">
        <w:rPr>
          <w:rFonts w:asciiTheme="minorHAnsi" w:hAnsiTheme="minorHAnsi" w:cstheme="minorHAnsi"/>
          <w:b/>
          <w:color w:val="000000" w:themeColor="text1"/>
        </w:rPr>
        <w:t>Table 1</w:t>
      </w:r>
      <w:r w:rsidR="00632724" w:rsidRPr="00A00F3A">
        <w:rPr>
          <w:rFonts w:asciiTheme="minorHAnsi" w:hAnsiTheme="minorHAnsi" w:cstheme="minorHAnsi"/>
          <w:bCs/>
          <w:color w:val="000000" w:themeColor="text1"/>
        </w:rPr>
        <w:t>.</w:t>
      </w:r>
    </w:p>
    <w:p w14:paraId="7B4C542A" w14:textId="77777777" w:rsidR="007F31AC" w:rsidRPr="00632724" w:rsidRDefault="007F31AC" w:rsidP="00381F31">
      <w:pPr>
        <w:rPr>
          <w:rFonts w:asciiTheme="minorHAnsi" w:hAnsiTheme="minorHAnsi" w:cstheme="minorHAnsi"/>
          <w:bCs/>
          <w:color w:val="000000" w:themeColor="text1"/>
        </w:rPr>
      </w:pPr>
    </w:p>
    <w:p w14:paraId="41F32077" w14:textId="68FA5DBE" w:rsidR="00A342F6" w:rsidRPr="00F47946" w:rsidRDefault="00493CC1" w:rsidP="00381F31">
      <m:oMathPara>
        <m:oMathParaPr>
          <m:jc m:val="left"/>
        </m:oMathParaPr>
        <m:oMath>
          <m:f>
            <m:fPr>
              <m:ctrlPr>
                <w:rPr>
                  <w:rFonts w:ascii="Cambria Math" w:hAnsi="Cambria Math" w:cs="Arial"/>
                  <w:i/>
                  <w:color w:val="000000" w:themeColor="text1"/>
                </w:rPr>
              </m:ctrlPr>
            </m:fPr>
            <m:num>
              <m:r>
                <w:rPr>
                  <w:rFonts w:ascii="Cambria Math" w:hAnsi="Cambria Math" w:cs="Arial"/>
                  <w:color w:val="000000" w:themeColor="text1"/>
                </w:rPr>
                <m:t>∂</m:t>
              </m:r>
            </m:num>
            <m:den>
              <m:r>
                <w:rPr>
                  <w:rFonts w:ascii="Cambria Math" w:hAnsi="Cambria Math" w:cs="Arial"/>
                  <w:color w:val="000000" w:themeColor="text1"/>
                </w:rPr>
                <m:t>∂t</m:t>
              </m:r>
            </m:den>
          </m:f>
          <m:d>
            <m:dPr>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D</m:t>
                      </m:r>
                    </m:sub>
                  </m:sSub>
                </m:num>
                <m:den>
                  <m:sSub>
                    <m:sSubPr>
                      <m:ctrlPr>
                        <w:rPr>
                          <w:rFonts w:ascii="Cambria Math" w:hAnsi="Cambria Math" w:cs="Arial"/>
                          <w:i/>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U</m:t>
                      </m:r>
                    </m:sub>
                  </m:sSub>
                </m:den>
              </m:f>
            </m:e>
          </m:d>
          <m:r>
            <w:rPr>
              <w:rFonts w:ascii="Cambria Math" w:hAnsi="Cambria Math" w:cs="Arial"/>
              <w:color w:val="000000" w:themeColor="text1"/>
            </w:rPr>
            <m:t>≅</m:t>
          </m:r>
          <m:f>
            <m:fPr>
              <m:ctrlPr>
                <w:rPr>
                  <w:rFonts w:ascii="Cambria Math" w:hAnsi="Cambria Math" w:cs="Arial"/>
                  <w:i/>
                  <w:color w:val="000000" w:themeColor="text1"/>
                </w:rPr>
              </m:ctrlPr>
            </m:fPr>
            <m:num>
              <m:r>
                <w:rPr>
                  <w:rFonts w:ascii="Cambria Math" w:hAnsi="Cambria Math" w:cs="Arial"/>
                  <w:color w:val="000000" w:themeColor="text1"/>
                </w:rPr>
                <m:t>Φ</m:t>
              </m:r>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ss</m:t>
                  </m:r>
                </m:sub>
              </m:sSub>
              <m:r>
                <w:rPr>
                  <w:rFonts w:ascii="Cambria Math" w:hAnsi="Cambria Math" w:cs="Arial"/>
                  <w:color w:val="000000" w:themeColor="text1"/>
                </w:rPr>
                <m:t>A</m:t>
              </m:r>
            </m:num>
            <m:den>
              <m:r>
                <w:rPr>
                  <w:rFonts w:ascii="Cambria Math" w:hAnsi="Cambria Math" w:cs="Arial"/>
                  <w:color w:val="000000" w:themeColor="text1"/>
                </w:rPr>
                <m:t>L</m:t>
              </m:r>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D</m:t>
                  </m:r>
                </m:sub>
              </m:sSub>
            </m:den>
          </m:f>
        </m:oMath>
      </m:oMathPara>
    </w:p>
    <w:p w14:paraId="6880D669" w14:textId="77777777" w:rsidR="00CE2D59" w:rsidRDefault="00CE2D59" w:rsidP="00381F31">
      <w:pPr>
        <w:pStyle w:val="NormalWeb"/>
        <w:spacing w:before="0" w:beforeAutospacing="0" w:after="0" w:afterAutospacing="0"/>
        <w:rPr>
          <w:rFonts w:asciiTheme="minorHAnsi" w:hAnsiTheme="minorHAnsi" w:cstheme="minorHAnsi"/>
          <w:bCs/>
          <w:color w:val="000000" w:themeColor="text1"/>
        </w:rPr>
      </w:pPr>
    </w:p>
    <w:p w14:paraId="24B5CA71" w14:textId="7FF51E47" w:rsidR="00DF6A1D" w:rsidRDefault="00DF6A1D" w:rsidP="00381F3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[Place </w:t>
      </w:r>
      <w:r>
        <w:rPr>
          <w:rFonts w:asciiTheme="minorHAnsi" w:hAnsiTheme="minorHAnsi" w:cstheme="minorHAnsi"/>
          <w:b/>
          <w:color w:val="000000" w:themeColor="text1"/>
        </w:rPr>
        <w:t xml:space="preserve">Figure </w:t>
      </w:r>
      <w:r w:rsidR="005301C0">
        <w:rPr>
          <w:rFonts w:asciiTheme="minorHAnsi" w:hAnsiTheme="minorHAnsi" w:cstheme="minorHAnsi"/>
          <w:b/>
          <w:color w:val="000000" w:themeColor="text1"/>
        </w:rPr>
        <w:t>11</w:t>
      </w:r>
      <w:r>
        <w:rPr>
          <w:rFonts w:asciiTheme="minorHAnsi" w:hAnsiTheme="minorHAnsi" w:cstheme="minorHAnsi"/>
          <w:b/>
          <w:color w:val="000000" w:themeColor="text1"/>
        </w:rPr>
        <w:t xml:space="preserve"> </w:t>
      </w:r>
      <w:r>
        <w:rPr>
          <w:rFonts w:asciiTheme="minorHAnsi" w:hAnsiTheme="minorHAnsi" w:cstheme="minorHAnsi"/>
          <w:bCs/>
          <w:color w:val="000000" w:themeColor="text1"/>
        </w:rPr>
        <w:t>here]</w:t>
      </w:r>
    </w:p>
    <w:p w14:paraId="0D08C7A6" w14:textId="77777777" w:rsidR="00D74ED0" w:rsidRDefault="00D74ED0" w:rsidP="00381F31">
      <w:pPr>
        <w:pStyle w:val="NormalWeb"/>
        <w:spacing w:before="0" w:beforeAutospacing="0" w:after="0" w:afterAutospacing="0"/>
        <w:rPr>
          <w:rFonts w:asciiTheme="minorHAnsi" w:hAnsiTheme="minorHAnsi" w:cstheme="minorHAnsi"/>
          <w:bCs/>
          <w:color w:val="000000" w:themeColor="text1"/>
        </w:rPr>
      </w:pPr>
    </w:p>
    <w:p w14:paraId="17AB4294" w14:textId="0F3E5C4C" w:rsidR="00CE2D59" w:rsidRDefault="00D32099" w:rsidP="00381F3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If the downstream fluorescence fails to stabilize prior to </w:t>
      </w:r>
      <w:r w:rsidR="00EB1BB8">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addition of </w:t>
      </w:r>
      <w:r w:rsidR="00AE0ED7">
        <w:rPr>
          <w:rFonts w:asciiTheme="minorHAnsi" w:hAnsiTheme="minorHAnsi" w:cstheme="minorHAnsi"/>
          <w:bCs/>
          <w:color w:val="000000" w:themeColor="text1"/>
        </w:rPr>
        <w:t xml:space="preserve">fluorescently </w:t>
      </w:r>
      <w:r>
        <w:rPr>
          <w:rFonts w:asciiTheme="minorHAnsi" w:hAnsiTheme="minorHAnsi" w:cstheme="minorHAnsi"/>
          <w:bCs/>
          <w:color w:val="000000" w:themeColor="text1"/>
        </w:rPr>
        <w:t>tagged peptide to</w:t>
      </w:r>
      <w:r w:rsidR="009976F2">
        <w:rPr>
          <w:rFonts w:asciiTheme="minorHAnsi" w:hAnsiTheme="minorHAnsi" w:cstheme="minorHAnsi"/>
          <w:bCs/>
          <w:color w:val="000000" w:themeColor="text1"/>
        </w:rPr>
        <w:t xml:space="preserve"> the upstream chamber, it is likely that there is solute residue stuck on the walls from a previous experiment. In this case, </w:t>
      </w:r>
      <w:r w:rsidR="00D75696">
        <w:rPr>
          <w:rFonts w:asciiTheme="minorHAnsi" w:hAnsiTheme="minorHAnsi" w:cstheme="minorHAnsi"/>
          <w:bCs/>
          <w:color w:val="000000" w:themeColor="text1"/>
        </w:rPr>
        <w:t>disassemble the chamber and wash with soap and sonicate.</w:t>
      </w:r>
      <w:r>
        <w:rPr>
          <w:rFonts w:asciiTheme="minorHAnsi" w:hAnsiTheme="minorHAnsi" w:cstheme="minorHAnsi"/>
          <w:bCs/>
          <w:color w:val="000000" w:themeColor="text1"/>
        </w:rPr>
        <w:t xml:space="preserve"> </w:t>
      </w:r>
      <w:r w:rsidR="0001336E">
        <w:rPr>
          <w:rFonts w:asciiTheme="minorHAnsi" w:hAnsiTheme="minorHAnsi" w:cstheme="minorHAnsi"/>
          <w:bCs/>
          <w:color w:val="000000" w:themeColor="text1"/>
        </w:rPr>
        <w:t xml:space="preserve">If there is an increase in </w:t>
      </w:r>
      <w:r w:rsidR="005F66F2">
        <w:rPr>
          <w:rFonts w:asciiTheme="minorHAnsi" w:hAnsiTheme="minorHAnsi" w:cstheme="minorHAnsi"/>
          <w:bCs/>
          <w:color w:val="000000" w:themeColor="text1"/>
        </w:rPr>
        <w:t xml:space="preserve">the </w:t>
      </w:r>
      <w:r w:rsidR="0001336E">
        <w:rPr>
          <w:rFonts w:asciiTheme="minorHAnsi" w:hAnsiTheme="minorHAnsi" w:cstheme="minorHAnsi"/>
          <w:bCs/>
          <w:color w:val="000000" w:themeColor="text1"/>
        </w:rPr>
        <w:t xml:space="preserve">downstream fluorescence immediately following </w:t>
      </w:r>
      <w:r w:rsidR="005F66F2">
        <w:rPr>
          <w:rFonts w:asciiTheme="minorHAnsi" w:hAnsiTheme="minorHAnsi" w:cstheme="minorHAnsi"/>
          <w:bCs/>
          <w:color w:val="000000" w:themeColor="text1"/>
        </w:rPr>
        <w:t xml:space="preserve">the </w:t>
      </w:r>
      <w:r w:rsidR="0001336E">
        <w:rPr>
          <w:rFonts w:asciiTheme="minorHAnsi" w:hAnsiTheme="minorHAnsi" w:cstheme="minorHAnsi"/>
          <w:bCs/>
          <w:color w:val="000000" w:themeColor="text1"/>
        </w:rPr>
        <w:t xml:space="preserve">addition of </w:t>
      </w:r>
      <w:r w:rsidR="003E33C0">
        <w:rPr>
          <w:rFonts w:asciiTheme="minorHAnsi" w:hAnsiTheme="minorHAnsi" w:cstheme="minorHAnsi"/>
          <w:bCs/>
          <w:color w:val="000000" w:themeColor="text1"/>
        </w:rPr>
        <w:t xml:space="preserve">fluorescently </w:t>
      </w:r>
      <w:r w:rsidR="0001336E">
        <w:rPr>
          <w:rFonts w:asciiTheme="minorHAnsi" w:hAnsiTheme="minorHAnsi" w:cstheme="minorHAnsi"/>
          <w:bCs/>
          <w:color w:val="000000" w:themeColor="text1"/>
        </w:rPr>
        <w:t xml:space="preserve">tagged peptide to the upstream chamber, this could indicate that leakage is present. </w:t>
      </w:r>
      <w:r w:rsidR="00AE79FE">
        <w:rPr>
          <w:rFonts w:asciiTheme="minorHAnsi" w:hAnsiTheme="minorHAnsi" w:cstheme="minorHAnsi"/>
          <w:bCs/>
          <w:color w:val="000000" w:themeColor="text1"/>
        </w:rPr>
        <w:t>This would require reassembly of the transport chamber and re-testing for leaks.</w:t>
      </w:r>
      <w:r w:rsidR="00E0598C">
        <w:rPr>
          <w:rFonts w:asciiTheme="minorHAnsi" w:hAnsiTheme="minorHAnsi" w:cstheme="minorHAnsi"/>
          <w:bCs/>
          <w:color w:val="000000" w:themeColor="text1"/>
        </w:rPr>
        <w:t xml:space="preserve"> </w:t>
      </w:r>
      <w:r w:rsidR="00D039AD">
        <w:rPr>
          <w:rFonts w:asciiTheme="minorHAnsi" w:hAnsiTheme="minorHAnsi" w:cstheme="minorHAnsi"/>
          <w:bCs/>
          <w:color w:val="000000" w:themeColor="text1"/>
        </w:rPr>
        <w:t xml:space="preserve">If the </w:t>
      </w:r>
      <w:r w:rsidR="00FF0F80">
        <w:rPr>
          <w:rFonts w:asciiTheme="minorHAnsi" w:hAnsiTheme="minorHAnsi" w:cstheme="minorHAnsi"/>
          <w:bCs/>
          <w:color w:val="000000" w:themeColor="text1"/>
        </w:rPr>
        <w:t xml:space="preserve">downstream </w:t>
      </w:r>
      <w:r w:rsidR="002C7C08">
        <w:rPr>
          <w:rFonts w:asciiTheme="minorHAnsi" w:hAnsiTheme="minorHAnsi" w:cstheme="minorHAnsi"/>
          <w:bCs/>
          <w:color w:val="000000" w:themeColor="text1"/>
        </w:rPr>
        <w:t xml:space="preserve">fluorescence </w:t>
      </w:r>
      <w:r w:rsidR="00FF0F80">
        <w:rPr>
          <w:rFonts w:asciiTheme="minorHAnsi" w:hAnsiTheme="minorHAnsi" w:cstheme="minorHAnsi"/>
          <w:bCs/>
          <w:color w:val="000000" w:themeColor="text1"/>
        </w:rPr>
        <w:t>signal reaches a plateau as opposed to a steady-state</w:t>
      </w:r>
      <w:r w:rsidR="004A7123">
        <w:rPr>
          <w:rFonts w:asciiTheme="minorHAnsi" w:hAnsiTheme="minorHAnsi" w:cstheme="minorHAnsi"/>
          <w:bCs/>
          <w:color w:val="000000" w:themeColor="text1"/>
        </w:rPr>
        <w:t xml:space="preserve"> increase</w:t>
      </w:r>
      <w:r w:rsidR="00FF0F80">
        <w:rPr>
          <w:rFonts w:asciiTheme="minorHAnsi" w:hAnsiTheme="minorHAnsi" w:cstheme="minorHAnsi"/>
          <w:bCs/>
          <w:color w:val="000000" w:themeColor="text1"/>
        </w:rPr>
        <w:t>, it indicates a possible loss of concentration in the upstream chamber, likely caused by solutes sticking to the walls of the chamber. Addition of 0.005%</w:t>
      </w:r>
      <w:r w:rsidR="00A24AF6">
        <w:rPr>
          <w:rFonts w:asciiTheme="minorHAnsi" w:hAnsiTheme="minorHAnsi" w:cstheme="minorHAnsi"/>
          <w:bCs/>
          <w:color w:val="000000" w:themeColor="text1"/>
        </w:rPr>
        <w:t xml:space="preserve"> w/v</w:t>
      </w:r>
      <w:r w:rsidR="00FF0F80">
        <w:rPr>
          <w:rFonts w:asciiTheme="minorHAnsi" w:hAnsiTheme="minorHAnsi" w:cstheme="minorHAnsi"/>
          <w:bCs/>
          <w:color w:val="000000" w:themeColor="text1"/>
        </w:rPr>
        <w:t xml:space="preserve"> bovine serum albumin (BSA) to the upstream chamber can help prevent sticking.</w:t>
      </w:r>
    </w:p>
    <w:p w14:paraId="5C8F050C" w14:textId="77777777" w:rsidR="00945997" w:rsidRDefault="00945997" w:rsidP="00381F31">
      <w:pPr>
        <w:rPr>
          <w:rFonts w:asciiTheme="minorHAnsi" w:hAnsiTheme="minorHAnsi" w:cstheme="minorHAnsi"/>
          <w:color w:val="808080" w:themeColor="background1" w:themeShade="80"/>
        </w:rPr>
      </w:pPr>
    </w:p>
    <w:p w14:paraId="3825D03A" w14:textId="77777777" w:rsidR="00B723A4" w:rsidRPr="001B1519" w:rsidRDefault="00B723A4" w:rsidP="00381F31">
      <w:pPr>
        <w:rPr>
          <w:rFonts w:asciiTheme="minorHAnsi" w:hAnsiTheme="minorHAnsi" w:cstheme="minorHAnsi"/>
          <w:bCs/>
          <w:color w:val="808080"/>
        </w:rPr>
      </w:pPr>
      <w:bookmarkStart w:id="10" w:name="Figure_Legends"/>
      <w:bookmarkStart w:id="11" w:name="Discussion"/>
      <w:r w:rsidRPr="001B1519">
        <w:rPr>
          <w:rFonts w:asciiTheme="minorHAnsi" w:hAnsiTheme="minorHAnsi" w:cstheme="minorHAnsi"/>
          <w:b/>
        </w:rPr>
        <w:t xml:space="preserve">FIGURE </w:t>
      </w:r>
      <w:r>
        <w:rPr>
          <w:rFonts w:asciiTheme="minorHAnsi" w:hAnsiTheme="minorHAnsi" w:cstheme="minorHAnsi"/>
          <w:b/>
          <w:bCs/>
        </w:rPr>
        <w:t>AND</w:t>
      </w:r>
      <w:r w:rsidRPr="001B1519">
        <w:rPr>
          <w:rFonts w:asciiTheme="minorHAnsi" w:hAnsiTheme="minorHAnsi" w:cstheme="minorHAnsi"/>
          <w:b/>
          <w:bCs/>
        </w:rPr>
        <w:t xml:space="preserve"> </w:t>
      </w:r>
      <w:r w:rsidRPr="001B1519">
        <w:rPr>
          <w:rFonts w:asciiTheme="minorHAnsi" w:hAnsiTheme="minorHAnsi" w:cstheme="minorHAnsi"/>
          <w:b/>
        </w:rPr>
        <w:t>TABLE LEGENDS</w:t>
      </w:r>
      <w:bookmarkEnd w:id="10"/>
      <w:r w:rsidRPr="001B1519">
        <w:rPr>
          <w:rFonts w:asciiTheme="minorHAnsi" w:hAnsiTheme="minorHAnsi" w:cstheme="minorHAnsi"/>
          <w:b/>
        </w:rPr>
        <w:t>:</w:t>
      </w:r>
      <w:r w:rsidRPr="001B1519">
        <w:rPr>
          <w:rFonts w:asciiTheme="minorHAnsi" w:hAnsiTheme="minorHAnsi" w:cstheme="minorHAnsi"/>
          <w:i/>
          <w:color w:val="808080"/>
        </w:rPr>
        <w:t xml:space="preserve"> </w:t>
      </w:r>
    </w:p>
    <w:p w14:paraId="647C1256" w14:textId="77777777" w:rsidR="00F27EA4" w:rsidRDefault="00F27EA4" w:rsidP="00381F31">
      <w:pPr>
        <w:rPr>
          <w:rFonts w:asciiTheme="minorHAnsi" w:hAnsiTheme="minorHAnsi" w:cstheme="minorHAnsi"/>
          <w:color w:val="808080" w:themeColor="background1" w:themeShade="80"/>
        </w:rPr>
      </w:pPr>
    </w:p>
    <w:p w14:paraId="39FC5DDE" w14:textId="7E88490A" w:rsidR="00F27EA4" w:rsidRPr="00936455" w:rsidRDefault="00F27EA4" w:rsidP="00381F31">
      <w:pPr>
        <w:rPr>
          <w:rFonts w:asciiTheme="minorHAnsi" w:hAnsiTheme="minorHAnsi" w:cstheme="minorHAnsi"/>
          <w:color w:val="000000" w:themeColor="text1"/>
          <w:vertAlign w:val="superscript"/>
        </w:rPr>
      </w:pPr>
      <w:r>
        <w:rPr>
          <w:rFonts w:asciiTheme="minorHAnsi" w:hAnsiTheme="minorHAnsi" w:cstheme="minorHAnsi"/>
          <w:b/>
          <w:bCs/>
          <w:color w:val="000000" w:themeColor="text1"/>
        </w:rPr>
        <w:t xml:space="preserve">Figure 1: </w:t>
      </w:r>
      <w:r w:rsidR="00941FB2" w:rsidRPr="00D374E6">
        <w:rPr>
          <w:rFonts w:asciiTheme="minorHAnsi" w:hAnsiTheme="minorHAnsi" w:cstheme="minorHAnsi"/>
          <w:b/>
          <w:color w:val="000000" w:themeColor="text1"/>
        </w:rPr>
        <w:t>Charge based intra-cartilage delivery of CPCs</w:t>
      </w:r>
      <w:r w:rsidR="00941FB2" w:rsidRPr="00941FB2">
        <w:rPr>
          <w:rFonts w:asciiTheme="minorHAnsi" w:hAnsiTheme="minorHAnsi" w:cstheme="minorHAnsi"/>
          <w:bCs/>
          <w:color w:val="000000" w:themeColor="text1"/>
        </w:rPr>
        <w:t>. Intra-articular</w:t>
      </w:r>
      <w:r w:rsidR="00623A12">
        <w:rPr>
          <w:rFonts w:asciiTheme="minorHAnsi" w:hAnsiTheme="minorHAnsi" w:cstheme="minorHAnsi"/>
          <w:bCs/>
          <w:color w:val="000000" w:themeColor="text1"/>
        </w:rPr>
        <w:t xml:space="preserve"> </w:t>
      </w:r>
      <w:r w:rsidR="00941FB2" w:rsidRPr="00941FB2">
        <w:rPr>
          <w:rFonts w:asciiTheme="minorHAnsi" w:hAnsiTheme="minorHAnsi" w:cstheme="minorHAnsi"/>
          <w:bCs/>
          <w:color w:val="000000" w:themeColor="text1"/>
        </w:rPr>
        <w:t>injection of CPCs</w:t>
      </w:r>
      <w:r w:rsidR="00777C27">
        <w:rPr>
          <w:rFonts w:asciiTheme="minorHAnsi" w:hAnsiTheme="minorHAnsi" w:cstheme="minorHAnsi"/>
          <w:bCs/>
          <w:color w:val="000000" w:themeColor="text1"/>
        </w:rPr>
        <w:t xml:space="preserve"> into the knee joint space</w:t>
      </w:r>
      <w:r w:rsidR="009D72BC">
        <w:rPr>
          <w:rFonts w:asciiTheme="minorHAnsi" w:hAnsiTheme="minorHAnsi" w:cstheme="minorHAnsi"/>
          <w:bCs/>
          <w:color w:val="000000" w:themeColor="text1"/>
        </w:rPr>
        <w:t>.</w:t>
      </w:r>
      <w:r w:rsidR="00941FB2" w:rsidRPr="00941FB2">
        <w:rPr>
          <w:rFonts w:asciiTheme="minorHAnsi" w:hAnsiTheme="minorHAnsi" w:cstheme="minorHAnsi"/>
          <w:bCs/>
          <w:color w:val="000000" w:themeColor="text1"/>
        </w:rPr>
        <w:t> </w:t>
      </w:r>
      <w:hyperlink r:id="rId8" w:tooltip="Learn more about Static Electricity from ScienceDirect's AI-generated Topic Pages" w:history="1">
        <w:r w:rsidR="00941FB2" w:rsidRPr="00941FB2">
          <w:rPr>
            <w:rFonts w:asciiTheme="minorHAnsi" w:hAnsiTheme="minorHAnsi" w:cstheme="minorHAnsi"/>
            <w:bCs/>
            <w:color w:val="000000" w:themeColor="text1"/>
          </w:rPr>
          <w:t>Electrostatic interactions</w:t>
        </w:r>
      </w:hyperlink>
      <w:r w:rsidR="00941FB2" w:rsidRPr="00941FB2">
        <w:rPr>
          <w:rFonts w:asciiTheme="minorHAnsi" w:hAnsiTheme="minorHAnsi" w:cstheme="minorHAnsi"/>
          <w:bCs/>
          <w:color w:val="000000" w:themeColor="text1"/>
        </w:rPr>
        <w:t> </w:t>
      </w:r>
      <w:r w:rsidR="00777C27">
        <w:rPr>
          <w:rFonts w:asciiTheme="minorHAnsi" w:hAnsiTheme="minorHAnsi" w:cstheme="minorHAnsi"/>
          <w:bCs/>
          <w:color w:val="000000" w:themeColor="text1"/>
        </w:rPr>
        <w:t xml:space="preserve">between </w:t>
      </w:r>
      <w:r w:rsidR="004908C3">
        <w:rPr>
          <w:rFonts w:asciiTheme="minorHAnsi" w:hAnsiTheme="minorHAnsi" w:cstheme="minorHAnsi"/>
          <w:bCs/>
          <w:color w:val="000000" w:themeColor="text1"/>
        </w:rPr>
        <w:t xml:space="preserve">positively charged </w:t>
      </w:r>
      <w:r w:rsidR="009D72BC">
        <w:rPr>
          <w:rFonts w:asciiTheme="minorHAnsi" w:hAnsiTheme="minorHAnsi" w:cstheme="minorHAnsi"/>
          <w:bCs/>
          <w:color w:val="000000" w:themeColor="text1"/>
        </w:rPr>
        <w:t xml:space="preserve">CPCs </w:t>
      </w:r>
      <w:r w:rsidR="004908C3">
        <w:rPr>
          <w:rFonts w:asciiTheme="minorHAnsi" w:hAnsiTheme="minorHAnsi" w:cstheme="minorHAnsi"/>
          <w:bCs/>
          <w:color w:val="000000" w:themeColor="text1"/>
        </w:rPr>
        <w:t xml:space="preserve">and negatively charged aggrecan groups </w:t>
      </w:r>
      <w:r w:rsidR="00941FB2" w:rsidRPr="00941FB2">
        <w:rPr>
          <w:rFonts w:asciiTheme="minorHAnsi" w:hAnsiTheme="minorHAnsi" w:cstheme="minorHAnsi"/>
          <w:bCs/>
          <w:color w:val="000000" w:themeColor="text1"/>
        </w:rPr>
        <w:t xml:space="preserve">enable rapid and </w:t>
      </w:r>
      <w:r w:rsidR="00941FB2" w:rsidRPr="00936455">
        <w:rPr>
          <w:rFonts w:asciiTheme="minorHAnsi" w:hAnsiTheme="minorHAnsi" w:cstheme="minorHAnsi"/>
          <w:bCs/>
          <w:color w:val="000000" w:themeColor="text1"/>
        </w:rPr>
        <w:t>full depth penetration</w:t>
      </w:r>
      <w:r w:rsidR="00F439C5" w:rsidRPr="00936455">
        <w:rPr>
          <w:rFonts w:asciiTheme="minorHAnsi" w:hAnsiTheme="minorHAnsi" w:cstheme="minorHAnsi"/>
          <w:bCs/>
          <w:color w:val="000000" w:themeColor="text1"/>
        </w:rPr>
        <w:t xml:space="preserve"> through cartilage</w:t>
      </w:r>
      <w:r w:rsidR="006A1265" w:rsidRPr="00936455">
        <w:rPr>
          <w:rFonts w:asciiTheme="minorHAnsi" w:hAnsiTheme="minorHAnsi" w:cstheme="minorHAnsi"/>
          <w:bCs/>
          <w:color w:val="000000" w:themeColor="text1"/>
        </w:rPr>
        <w:t>.</w:t>
      </w:r>
      <w:r w:rsidR="00936455" w:rsidRPr="00936455">
        <w:rPr>
          <w:rFonts w:asciiTheme="minorHAnsi" w:hAnsiTheme="minorHAnsi" w:cstheme="minorHAnsi"/>
          <w:bCs/>
          <w:color w:val="000000" w:themeColor="text1"/>
        </w:rPr>
        <w:t xml:space="preserve"> </w:t>
      </w:r>
      <w:r w:rsidR="00936455" w:rsidRPr="00936455">
        <w:rPr>
          <w:rFonts w:asciiTheme="minorHAnsi" w:hAnsiTheme="minorHAnsi" w:cstheme="minorHAnsi"/>
          <w:color w:val="000000" w:themeColor="text1"/>
        </w:rPr>
        <w:t xml:space="preserve">This figure has been modified from </w:t>
      </w:r>
      <w:r w:rsidR="0057041D">
        <w:rPr>
          <w:rFonts w:asciiTheme="minorHAnsi" w:hAnsiTheme="minorHAnsi" w:cstheme="minorHAnsi"/>
          <w:color w:val="000000" w:themeColor="text1"/>
        </w:rPr>
        <w:t>Vedadghavami</w:t>
      </w:r>
      <w:r w:rsidR="00936455" w:rsidRPr="00936455">
        <w:rPr>
          <w:rFonts w:asciiTheme="minorHAnsi" w:hAnsiTheme="minorHAnsi" w:cstheme="minorHAnsi"/>
          <w:color w:val="000000" w:themeColor="text1"/>
        </w:rPr>
        <w:t xml:space="preserve"> et al</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r w:rsidR="00936455" w:rsidRPr="00936455">
        <w:rPr>
          <w:rFonts w:asciiTheme="minorHAnsi" w:hAnsiTheme="minorHAnsi" w:cstheme="minorHAnsi"/>
          <w:color w:val="000000" w:themeColor="text1"/>
        </w:rPr>
        <w:t>.</w:t>
      </w:r>
    </w:p>
    <w:p w14:paraId="0233A997" w14:textId="4F8679E6" w:rsidR="0020740D" w:rsidRDefault="0020740D" w:rsidP="00381F31">
      <w:pPr>
        <w:rPr>
          <w:rFonts w:asciiTheme="minorHAnsi" w:hAnsiTheme="minorHAnsi" w:cstheme="minorHAnsi"/>
          <w:bCs/>
          <w:color w:val="000000" w:themeColor="text1"/>
        </w:rPr>
      </w:pPr>
    </w:p>
    <w:p w14:paraId="15807350" w14:textId="5C2219C2" w:rsidR="007E47C3" w:rsidRPr="00FD26CF" w:rsidRDefault="0020740D" w:rsidP="00381F31">
      <w:pPr>
        <w:rPr>
          <w:rFonts w:asciiTheme="minorHAnsi" w:hAnsiTheme="minorHAnsi" w:cstheme="minorHAnsi"/>
          <w:bCs/>
          <w:color w:val="000000" w:themeColor="text1"/>
        </w:rPr>
      </w:pPr>
      <w:r>
        <w:rPr>
          <w:rFonts w:asciiTheme="minorHAnsi" w:hAnsiTheme="minorHAnsi" w:cstheme="minorHAnsi"/>
          <w:b/>
          <w:color w:val="000000" w:themeColor="text1"/>
        </w:rPr>
        <w:t>Figure 2</w:t>
      </w:r>
      <w:r w:rsidR="006F1DD8">
        <w:rPr>
          <w:rFonts w:asciiTheme="minorHAnsi" w:hAnsiTheme="minorHAnsi" w:cstheme="minorHAnsi"/>
          <w:b/>
          <w:color w:val="000000" w:themeColor="text1"/>
        </w:rPr>
        <w:t xml:space="preserve">: </w:t>
      </w:r>
      <w:r w:rsidR="001F7EDD">
        <w:rPr>
          <w:rFonts w:asciiTheme="minorHAnsi" w:hAnsiTheme="minorHAnsi" w:cstheme="minorHAnsi"/>
          <w:b/>
          <w:color w:val="000000" w:themeColor="text1"/>
        </w:rPr>
        <w:t xml:space="preserve">Custom-designed slicing fixture. </w:t>
      </w:r>
      <w:r w:rsidR="00C3140D">
        <w:rPr>
          <w:rFonts w:asciiTheme="minorHAnsi" w:hAnsiTheme="minorHAnsi" w:cstheme="minorHAnsi"/>
          <w:bCs/>
          <w:color w:val="000000" w:themeColor="text1"/>
        </w:rPr>
        <w:t>Design parameters</w:t>
      </w:r>
      <w:r w:rsidR="00E4064E">
        <w:rPr>
          <w:rFonts w:asciiTheme="minorHAnsi" w:hAnsiTheme="minorHAnsi" w:cstheme="minorHAnsi"/>
          <w:bCs/>
          <w:color w:val="000000" w:themeColor="text1"/>
        </w:rPr>
        <w:t xml:space="preserve"> of </w:t>
      </w:r>
      <w:r w:rsidR="00DD3BAA">
        <w:rPr>
          <w:rFonts w:asciiTheme="minorHAnsi" w:hAnsiTheme="minorHAnsi" w:cstheme="minorHAnsi"/>
          <w:bCs/>
          <w:color w:val="000000" w:themeColor="text1"/>
        </w:rPr>
        <w:t xml:space="preserve">stainless steel </w:t>
      </w:r>
      <w:r w:rsidR="00E4064E">
        <w:rPr>
          <w:rFonts w:asciiTheme="minorHAnsi" w:hAnsiTheme="minorHAnsi" w:cstheme="minorHAnsi"/>
          <w:bCs/>
          <w:color w:val="000000" w:themeColor="text1"/>
        </w:rPr>
        <w:t>slicing fixture</w:t>
      </w:r>
      <w:r w:rsidR="00384CD7">
        <w:rPr>
          <w:rFonts w:asciiTheme="minorHAnsi" w:hAnsiTheme="minorHAnsi" w:cstheme="minorHAnsi"/>
          <w:bCs/>
          <w:color w:val="000000" w:themeColor="text1"/>
        </w:rPr>
        <w:t xml:space="preserve"> used for slicing cartilage explants</w:t>
      </w:r>
      <w:r w:rsidR="00DD3BAA">
        <w:rPr>
          <w:rFonts w:asciiTheme="minorHAnsi" w:hAnsiTheme="minorHAnsi" w:cstheme="minorHAnsi"/>
          <w:bCs/>
          <w:color w:val="000000" w:themeColor="text1"/>
        </w:rPr>
        <w:t xml:space="preserve"> of 3 and 6 mm diameter</w:t>
      </w:r>
      <w:r w:rsidR="00C3140D">
        <w:rPr>
          <w:rFonts w:asciiTheme="minorHAnsi" w:hAnsiTheme="minorHAnsi" w:cstheme="minorHAnsi"/>
          <w:bCs/>
          <w:color w:val="000000" w:themeColor="text1"/>
        </w:rPr>
        <w:t>.</w:t>
      </w:r>
      <w:r w:rsidR="00DD3BAA">
        <w:rPr>
          <w:rFonts w:asciiTheme="minorHAnsi" w:hAnsiTheme="minorHAnsi" w:cstheme="minorHAnsi"/>
          <w:bCs/>
          <w:color w:val="000000" w:themeColor="text1"/>
        </w:rPr>
        <w:t xml:space="preserve"> </w:t>
      </w:r>
      <w:r w:rsidR="00FD548B">
        <w:rPr>
          <w:rFonts w:asciiTheme="minorHAnsi" w:hAnsiTheme="minorHAnsi" w:cstheme="minorHAnsi"/>
          <w:bCs/>
          <w:color w:val="000000" w:themeColor="text1"/>
        </w:rPr>
        <w:t>Plastic i</w:t>
      </w:r>
      <w:r w:rsidR="004C3180">
        <w:rPr>
          <w:rFonts w:asciiTheme="minorHAnsi" w:hAnsiTheme="minorHAnsi" w:cstheme="minorHAnsi"/>
          <w:bCs/>
          <w:color w:val="000000" w:themeColor="text1"/>
        </w:rPr>
        <w:t xml:space="preserve">nserts of varying thickness </w:t>
      </w:r>
      <w:r w:rsidR="003F2CAF">
        <w:rPr>
          <w:rFonts w:asciiTheme="minorHAnsi" w:hAnsiTheme="minorHAnsi" w:cstheme="minorHAnsi"/>
          <w:bCs/>
          <w:color w:val="000000" w:themeColor="text1"/>
        </w:rPr>
        <w:t>were</w:t>
      </w:r>
      <w:r w:rsidR="004C3180">
        <w:rPr>
          <w:rFonts w:asciiTheme="minorHAnsi" w:hAnsiTheme="minorHAnsi" w:cstheme="minorHAnsi"/>
          <w:bCs/>
          <w:color w:val="000000" w:themeColor="text1"/>
        </w:rPr>
        <w:t xml:space="preserve"> placed inside wells to adjust </w:t>
      </w:r>
      <w:r w:rsidR="005F66F2">
        <w:rPr>
          <w:rFonts w:asciiTheme="minorHAnsi" w:hAnsiTheme="minorHAnsi" w:cstheme="minorHAnsi"/>
          <w:bCs/>
          <w:color w:val="000000" w:themeColor="text1"/>
        </w:rPr>
        <w:t xml:space="preserve">the </w:t>
      </w:r>
      <w:r w:rsidR="004C3180">
        <w:rPr>
          <w:rFonts w:asciiTheme="minorHAnsi" w:hAnsiTheme="minorHAnsi" w:cstheme="minorHAnsi"/>
          <w:bCs/>
          <w:color w:val="000000" w:themeColor="text1"/>
        </w:rPr>
        <w:t xml:space="preserve">thickness of sliced explants. </w:t>
      </w:r>
      <w:r w:rsidR="005F66F2">
        <w:rPr>
          <w:rFonts w:asciiTheme="minorHAnsi" w:hAnsiTheme="minorHAnsi" w:cstheme="minorHAnsi"/>
          <w:bCs/>
          <w:color w:val="000000" w:themeColor="text1"/>
        </w:rPr>
        <w:t>S</w:t>
      </w:r>
      <w:r w:rsidR="00DD3BAA">
        <w:rPr>
          <w:rFonts w:asciiTheme="minorHAnsi" w:hAnsiTheme="minorHAnsi" w:cstheme="minorHAnsi"/>
          <w:bCs/>
          <w:color w:val="000000" w:themeColor="text1"/>
        </w:rPr>
        <w:t xml:space="preserve">tainless steel cylindrical pin of &lt;1 mm diameter </w:t>
      </w:r>
      <w:r w:rsidR="003F2CAF">
        <w:rPr>
          <w:rFonts w:asciiTheme="minorHAnsi" w:hAnsiTheme="minorHAnsi" w:cstheme="minorHAnsi"/>
          <w:bCs/>
          <w:color w:val="000000" w:themeColor="text1"/>
        </w:rPr>
        <w:t>was</w:t>
      </w:r>
      <w:r w:rsidR="00DD3BAA">
        <w:rPr>
          <w:rFonts w:asciiTheme="minorHAnsi" w:hAnsiTheme="minorHAnsi" w:cstheme="minorHAnsi"/>
          <w:bCs/>
          <w:color w:val="000000" w:themeColor="text1"/>
        </w:rPr>
        <w:t xml:space="preserve"> used to push explant out of fixture</w:t>
      </w:r>
      <w:r w:rsidR="00C3140D">
        <w:rPr>
          <w:rFonts w:asciiTheme="minorHAnsi" w:hAnsiTheme="minorHAnsi" w:cstheme="minorHAnsi"/>
          <w:bCs/>
          <w:color w:val="000000" w:themeColor="text1"/>
        </w:rPr>
        <w:t>.</w:t>
      </w:r>
      <w:r w:rsidR="009A2D33">
        <w:rPr>
          <w:rFonts w:asciiTheme="minorHAnsi" w:hAnsiTheme="minorHAnsi" w:cstheme="minorHAnsi"/>
          <w:bCs/>
          <w:color w:val="000000" w:themeColor="text1"/>
        </w:rPr>
        <w:t xml:space="preserve"> All </w:t>
      </w:r>
      <w:r w:rsidR="00D4389D">
        <w:rPr>
          <w:rFonts w:asciiTheme="minorHAnsi" w:hAnsiTheme="minorHAnsi" w:cstheme="minorHAnsi"/>
          <w:bCs/>
          <w:color w:val="000000" w:themeColor="text1"/>
        </w:rPr>
        <w:t xml:space="preserve">numerical </w:t>
      </w:r>
      <w:r w:rsidR="009A2D33">
        <w:rPr>
          <w:rFonts w:asciiTheme="minorHAnsi" w:hAnsiTheme="minorHAnsi" w:cstheme="minorHAnsi"/>
          <w:bCs/>
          <w:color w:val="000000" w:themeColor="text1"/>
        </w:rPr>
        <w:t>values are presented in m</w:t>
      </w:r>
      <w:r w:rsidR="005F66F2">
        <w:rPr>
          <w:rFonts w:asciiTheme="minorHAnsi" w:hAnsiTheme="minorHAnsi" w:cstheme="minorHAnsi"/>
          <w:bCs/>
          <w:color w:val="000000" w:themeColor="text1"/>
        </w:rPr>
        <w:t>m</w:t>
      </w:r>
      <w:r w:rsidR="009A2D33">
        <w:rPr>
          <w:rFonts w:asciiTheme="minorHAnsi" w:hAnsiTheme="minorHAnsi" w:cstheme="minorHAnsi"/>
          <w:bCs/>
          <w:color w:val="000000" w:themeColor="text1"/>
        </w:rPr>
        <w:t>.</w:t>
      </w:r>
    </w:p>
    <w:p w14:paraId="1E33B9AE" w14:textId="77777777" w:rsidR="007E47C3" w:rsidRDefault="007E47C3" w:rsidP="00381F31">
      <w:pPr>
        <w:rPr>
          <w:rFonts w:asciiTheme="minorHAnsi" w:hAnsiTheme="minorHAnsi" w:cstheme="minorHAnsi"/>
          <w:b/>
          <w:color w:val="000000" w:themeColor="text1"/>
        </w:rPr>
      </w:pPr>
    </w:p>
    <w:p w14:paraId="74FF5AD9" w14:textId="24CBA579" w:rsidR="0020740D" w:rsidRDefault="007E47C3" w:rsidP="00381F31">
      <w:pPr>
        <w:rPr>
          <w:rFonts w:asciiTheme="minorHAnsi" w:hAnsiTheme="minorHAnsi" w:cstheme="minorHAnsi"/>
          <w:bCs/>
          <w:color w:val="000000" w:themeColor="text1"/>
        </w:rPr>
      </w:pPr>
      <w:r>
        <w:rPr>
          <w:rFonts w:asciiTheme="minorHAnsi" w:hAnsiTheme="minorHAnsi" w:cstheme="minorHAnsi"/>
          <w:b/>
          <w:color w:val="000000" w:themeColor="text1"/>
        </w:rPr>
        <w:t xml:space="preserve">Figure 3: </w:t>
      </w:r>
      <w:r w:rsidR="006F1DD8">
        <w:rPr>
          <w:rFonts w:asciiTheme="minorHAnsi" w:hAnsiTheme="minorHAnsi" w:cstheme="minorHAnsi"/>
          <w:b/>
          <w:color w:val="000000" w:themeColor="text1"/>
        </w:rPr>
        <w:t xml:space="preserve">Schematic of </w:t>
      </w:r>
      <w:r w:rsidR="006821B1">
        <w:rPr>
          <w:rFonts w:asciiTheme="minorHAnsi" w:hAnsiTheme="minorHAnsi" w:cstheme="minorHAnsi"/>
          <w:b/>
          <w:color w:val="000000" w:themeColor="text1"/>
        </w:rPr>
        <w:t>equilibrium uptake experiment</w:t>
      </w:r>
      <w:r w:rsidR="005A0D5D">
        <w:rPr>
          <w:rFonts w:asciiTheme="minorHAnsi" w:hAnsiTheme="minorHAnsi" w:cstheme="minorHAnsi"/>
          <w:b/>
          <w:color w:val="000000" w:themeColor="text1"/>
        </w:rPr>
        <w:t>s</w:t>
      </w:r>
      <w:r w:rsidR="006821B1">
        <w:rPr>
          <w:rFonts w:asciiTheme="minorHAnsi" w:hAnsiTheme="minorHAnsi" w:cstheme="minorHAnsi"/>
          <w:b/>
          <w:color w:val="000000" w:themeColor="text1"/>
        </w:rPr>
        <w:t xml:space="preserve">. </w:t>
      </w:r>
      <w:r w:rsidR="00F419A0">
        <w:rPr>
          <w:rFonts w:asciiTheme="minorHAnsi" w:hAnsiTheme="minorHAnsi" w:cstheme="minorHAnsi"/>
          <w:bCs/>
          <w:color w:val="000000" w:themeColor="text1"/>
        </w:rPr>
        <w:t xml:space="preserve">Cartilage explants (3 mm dia. </w:t>
      </w:r>
      <w:r w:rsidR="00894C3F">
        <w:rPr>
          <w:rFonts w:asciiTheme="minorHAnsi" w:hAnsiTheme="minorHAnsi" w:cstheme="minorHAnsi"/>
          <w:bCs/>
          <w:color w:val="000000" w:themeColor="text1"/>
        </w:rPr>
        <w:t>x</w:t>
      </w:r>
      <w:r w:rsidR="00F419A0">
        <w:rPr>
          <w:rFonts w:asciiTheme="minorHAnsi" w:hAnsiTheme="minorHAnsi" w:cstheme="minorHAnsi"/>
          <w:bCs/>
          <w:color w:val="000000" w:themeColor="text1"/>
        </w:rPr>
        <w:t xml:space="preserve"> 1 mm </w:t>
      </w:r>
      <w:r w:rsidR="00F419A0">
        <w:rPr>
          <w:rFonts w:asciiTheme="minorHAnsi" w:hAnsiTheme="minorHAnsi" w:cstheme="minorHAnsi"/>
          <w:bCs/>
          <w:color w:val="000000" w:themeColor="text1"/>
        </w:rPr>
        <w:lastRenderedPageBreak/>
        <w:t xml:space="preserve">thick) </w:t>
      </w:r>
      <w:r w:rsidR="003F2CAF">
        <w:rPr>
          <w:rFonts w:asciiTheme="minorHAnsi" w:hAnsiTheme="minorHAnsi" w:cstheme="minorHAnsi"/>
          <w:bCs/>
          <w:color w:val="000000" w:themeColor="text1"/>
        </w:rPr>
        <w:t>were</w:t>
      </w:r>
      <w:r w:rsidR="00F419A0">
        <w:rPr>
          <w:rFonts w:asciiTheme="minorHAnsi" w:hAnsiTheme="minorHAnsi" w:cstheme="minorHAnsi"/>
          <w:bCs/>
          <w:color w:val="000000" w:themeColor="text1"/>
        </w:rPr>
        <w:t xml:space="preserve"> placed in individuals wells in a 96-well plate </w:t>
      </w:r>
      <w:r w:rsidR="00055A3E">
        <w:rPr>
          <w:rFonts w:asciiTheme="minorHAnsi" w:hAnsiTheme="minorHAnsi" w:cstheme="minorHAnsi"/>
          <w:bCs/>
          <w:color w:val="000000" w:themeColor="text1"/>
        </w:rPr>
        <w:t>containing fluorescently</w:t>
      </w:r>
      <w:r w:rsidR="005F66F2">
        <w:rPr>
          <w:rFonts w:asciiTheme="minorHAnsi" w:hAnsiTheme="minorHAnsi" w:cstheme="minorHAnsi"/>
          <w:bCs/>
          <w:color w:val="000000" w:themeColor="text1"/>
        </w:rPr>
        <w:t xml:space="preserve"> </w:t>
      </w:r>
      <w:r w:rsidR="00055A3E">
        <w:rPr>
          <w:rFonts w:asciiTheme="minorHAnsi" w:hAnsiTheme="minorHAnsi" w:cstheme="minorHAnsi"/>
          <w:bCs/>
          <w:color w:val="000000" w:themeColor="text1"/>
        </w:rPr>
        <w:t>tagged CPC</w:t>
      </w:r>
      <w:r w:rsidR="000D5017">
        <w:rPr>
          <w:rFonts w:asciiTheme="minorHAnsi" w:hAnsiTheme="minorHAnsi" w:cstheme="minorHAnsi"/>
          <w:bCs/>
          <w:color w:val="000000" w:themeColor="text1"/>
        </w:rPr>
        <w:t xml:space="preserve"> solution</w:t>
      </w:r>
      <w:r w:rsidR="00B66438">
        <w:rPr>
          <w:rFonts w:asciiTheme="minorHAnsi" w:hAnsiTheme="minorHAnsi" w:cstheme="minorHAnsi"/>
          <w:bCs/>
          <w:color w:val="000000" w:themeColor="text1"/>
        </w:rPr>
        <w:t xml:space="preserve">. After 24 h CPCs </w:t>
      </w:r>
      <w:r w:rsidR="003F2CAF">
        <w:rPr>
          <w:rFonts w:asciiTheme="minorHAnsi" w:hAnsiTheme="minorHAnsi" w:cstheme="minorHAnsi"/>
          <w:bCs/>
          <w:color w:val="000000" w:themeColor="text1"/>
        </w:rPr>
        <w:t>were</w:t>
      </w:r>
      <w:r w:rsidR="00B66438">
        <w:rPr>
          <w:rFonts w:asciiTheme="minorHAnsi" w:hAnsiTheme="minorHAnsi" w:cstheme="minorHAnsi"/>
          <w:bCs/>
          <w:color w:val="000000" w:themeColor="text1"/>
        </w:rPr>
        <w:t xml:space="preserve"> uptaken by the cartilage</w:t>
      </w:r>
      <w:r w:rsidR="00FC3683">
        <w:rPr>
          <w:rFonts w:asciiTheme="minorHAnsi" w:hAnsiTheme="minorHAnsi" w:cstheme="minorHAnsi"/>
          <w:bCs/>
          <w:color w:val="000000" w:themeColor="text1"/>
        </w:rPr>
        <w:t>, thereby reducing the fluorescence of the surrounding bath</w:t>
      </w:r>
      <w:r w:rsidR="0032325F">
        <w:rPr>
          <w:rFonts w:asciiTheme="minorHAnsi" w:hAnsiTheme="minorHAnsi" w:cstheme="minorHAnsi"/>
          <w:bCs/>
          <w:color w:val="000000" w:themeColor="text1"/>
        </w:rPr>
        <w:t>.</w:t>
      </w:r>
    </w:p>
    <w:p w14:paraId="22017347" w14:textId="0619DEC0" w:rsidR="0071027B" w:rsidRDefault="0071027B" w:rsidP="00381F31">
      <w:pPr>
        <w:rPr>
          <w:rFonts w:asciiTheme="minorHAnsi" w:hAnsiTheme="minorHAnsi" w:cstheme="minorHAnsi"/>
          <w:bCs/>
          <w:color w:val="000000" w:themeColor="text1"/>
        </w:rPr>
      </w:pPr>
    </w:p>
    <w:p w14:paraId="3539329F" w14:textId="760808F8" w:rsidR="009D352D" w:rsidRPr="00FD26CF" w:rsidRDefault="0071027B" w:rsidP="00381F31">
      <w:pPr>
        <w:rPr>
          <w:rFonts w:asciiTheme="minorHAnsi" w:hAnsiTheme="minorHAnsi" w:cstheme="minorHAnsi"/>
          <w:bCs/>
          <w:color w:val="000000" w:themeColor="text1"/>
        </w:rPr>
      </w:pPr>
      <w:r>
        <w:rPr>
          <w:rFonts w:asciiTheme="minorHAnsi" w:hAnsiTheme="minorHAnsi" w:cstheme="minorHAnsi"/>
          <w:b/>
          <w:color w:val="000000" w:themeColor="text1"/>
        </w:rPr>
        <w:t xml:space="preserve">Figure </w:t>
      </w:r>
      <w:r w:rsidR="009D352D">
        <w:rPr>
          <w:rFonts w:asciiTheme="minorHAnsi" w:hAnsiTheme="minorHAnsi" w:cstheme="minorHAnsi"/>
          <w:b/>
          <w:color w:val="000000" w:themeColor="text1"/>
        </w:rPr>
        <w:t>4</w:t>
      </w:r>
      <w:r w:rsidR="00B71B4E">
        <w:rPr>
          <w:rFonts w:asciiTheme="minorHAnsi" w:hAnsiTheme="minorHAnsi" w:cstheme="minorHAnsi"/>
          <w:b/>
          <w:color w:val="000000" w:themeColor="text1"/>
        </w:rPr>
        <w:t xml:space="preserve">: </w:t>
      </w:r>
      <w:r w:rsidR="00103859">
        <w:rPr>
          <w:rFonts w:asciiTheme="minorHAnsi" w:hAnsiTheme="minorHAnsi" w:cstheme="minorHAnsi"/>
          <w:b/>
          <w:color w:val="000000" w:themeColor="text1"/>
        </w:rPr>
        <w:t>Custom-designed 1-D transport chamber.</w:t>
      </w:r>
      <w:r w:rsidR="00103859">
        <w:rPr>
          <w:rFonts w:asciiTheme="minorHAnsi" w:hAnsiTheme="minorHAnsi" w:cstheme="minorHAnsi"/>
          <w:bCs/>
          <w:color w:val="000000" w:themeColor="text1"/>
        </w:rPr>
        <w:t xml:space="preserve"> </w:t>
      </w:r>
      <w:r w:rsidR="00BB3C82">
        <w:rPr>
          <w:rFonts w:asciiTheme="minorHAnsi" w:hAnsiTheme="minorHAnsi" w:cstheme="minorHAnsi"/>
          <w:bCs/>
          <w:color w:val="000000" w:themeColor="text1"/>
        </w:rPr>
        <w:t>Design parameters of PMMA</w:t>
      </w:r>
      <w:r w:rsidR="000001EC">
        <w:rPr>
          <w:rFonts w:asciiTheme="minorHAnsi" w:hAnsiTheme="minorHAnsi" w:cstheme="minorHAnsi"/>
          <w:bCs/>
          <w:color w:val="000000" w:themeColor="text1"/>
        </w:rPr>
        <w:t xml:space="preserve"> 1D transport chamber</w:t>
      </w:r>
      <w:r w:rsidR="00683A34">
        <w:rPr>
          <w:rFonts w:asciiTheme="minorHAnsi" w:hAnsiTheme="minorHAnsi" w:cstheme="minorHAnsi"/>
          <w:bCs/>
          <w:color w:val="000000" w:themeColor="text1"/>
        </w:rPr>
        <w:t xml:space="preserve"> with 6 individual wells</w:t>
      </w:r>
      <w:r w:rsidR="000001EC">
        <w:rPr>
          <w:rFonts w:asciiTheme="minorHAnsi" w:hAnsiTheme="minorHAnsi" w:cstheme="minorHAnsi"/>
          <w:bCs/>
          <w:color w:val="000000" w:themeColor="text1"/>
        </w:rPr>
        <w:t>.</w:t>
      </w:r>
      <w:r w:rsidR="005958C0">
        <w:rPr>
          <w:rFonts w:asciiTheme="minorHAnsi" w:hAnsiTheme="minorHAnsi" w:cstheme="minorHAnsi"/>
          <w:bCs/>
          <w:color w:val="000000" w:themeColor="text1"/>
        </w:rPr>
        <w:t xml:space="preserve"> All </w:t>
      </w:r>
      <w:r w:rsidR="00D4389D">
        <w:rPr>
          <w:rFonts w:asciiTheme="minorHAnsi" w:hAnsiTheme="minorHAnsi" w:cstheme="minorHAnsi"/>
          <w:bCs/>
          <w:color w:val="000000" w:themeColor="text1"/>
        </w:rPr>
        <w:t xml:space="preserve">numerical </w:t>
      </w:r>
      <w:r w:rsidR="005958C0">
        <w:rPr>
          <w:rFonts w:asciiTheme="minorHAnsi" w:hAnsiTheme="minorHAnsi" w:cstheme="minorHAnsi"/>
          <w:bCs/>
          <w:color w:val="000000" w:themeColor="text1"/>
        </w:rPr>
        <w:t>values are presented in m</w:t>
      </w:r>
      <w:r w:rsidR="005F66F2">
        <w:rPr>
          <w:rFonts w:asciiTheme="minorHAnsi" w:hAnsiTheme="minorHAnsi" w:cstheme="minorHAnsi"/>
          <w:bCs/>
          <w:color w:val="000000" w:themeColor="text1"/>
        </w:rPr>
        <w:t>m</w:t>
      </w:r>
      <w:r w:rsidR="005958C0">
        <w:rPr>
          <w:rFonts w:asciiTheme="minorHAnsi" w:hAnsiTheme="minorHAnsi" w:cstheme="minorHAnsi"/>
          <w:bCs/>
          <w:color w:val="000000" w:themeColor="text1"/>
        </w:rPr>
        <w:t>.</w:t>
      </w:r>
    </w:p>
    <w:p w14:paraId="4D7438A9" w14:textId="77777777" w:rsidR="009D352D" w:rsidRDefault="009D352D" w:rsidP="00381F31">
      <w:pPr>
        <w:rPr>
          <w:rFonts w:asciiTheme="minorHAnsi" w:hAnsiTheme="minorHAnsi" w:cstheme="minorHAnsi"/>
          <w:b/>
          <w:color w:val="000000" w:themeColor="text1"/>
        </w:rPr>
      </w:pPr>
    </w:p>
    <w:p w14:paraId="29831569" w14:textId="0E068B89" w:rsidR="0071027B" w:rsidRPr="00A30582" w:rsidRDefault="009D352D" w:rsidP="00381F31">
      <w:pPr>
        <w:rPr>
          <w:rFonts w:asciiTheme="minorHAnsi" w:hAnsiTheme="minorHAnsi" w:cstheme="minorHAnsi"/>
          <w:color w:val="808080" w:themeColor="background1" w:themeShade="80"/>
          <w:vertAlign w:val="superscript"/>
        </w:rPr>
      </w:pPr>
      <w:r>
        <w:rPr>
          <w:rFonts w:asciiTheme="minorHAnsi" w:hAnsiTheme="minorHAnsi" w:cstheme="minorHAnsi"/>
          <w:b/>
          <w:color w:val="000000" w:themeColor="text1"/>
        </w:rPr>
        <w:t xml:space="preserve">Figure 5: </w:t>
      </w:r>
      <w:r w:rsidR="005A0D5D">
        <w:rPr>
          <w:rFonts w:asciiTheme="minorHAnsi" w:hAnsiTheme="minorHAnsi" w:cstheme="minorHAnsi"/>
          <w:b/>
          <w:color w:val="000000" w:themeColor="text1"/>
        </w:rPr>
        <w:t xml:space="preserve">Schematic of depth of penetration studies. </w:t>
      </w:r>
      <w:r w:rsidR="00894C3F">
        <w:rPr>
          <w:rFonts w:asciiTheme="minorHAnsi" w:hAnsiTheme="minorHAnsi" w:cstheme="minorHAnsi"/>
          <w:bCs/>
          <w:color w:val="000000" w:themeColor="text1"/>
        </w:rPr>
        <w:t>Cartilage explants (6 mm dia</w:t>
      </w:r>
      <w:r w:rsidR="00C817D0">
        <w:rPr>
          <w:rFonts w:asciiTheme="minorHAnsi" w:hAnsiTheme="minorHAnsi" w:cstheme="minorHAnsi"/>
          <w:bCs/>
          <w:color w:val="000000" w:themeColor="text1"/>
        </w:rPr>
        <w:t xml:space="preserve">meter </w:t>
      </w:r>
      <w:r w:rsidR="00894C3F">
        <w:rPr>
          <w:rFonts w:asciiTheme="minorHAnsi" w:hAnsiTheme="minorHAnsi" w:cstheme="minorHAnsi"/>
          <w:bCs/>
          <w:color w:val="000000" w:themeColor="text1"/>
        </w:rPr>
        <w:t>x 1 mm thick</w:t>
      </w:r>
      <w:r w:rsidR="00C817D0">
        <w:rPr>
          <w:rFonts w:asciiTheme="minorHAnsi" w:hAnsiTheme="minorHAnsi" w:cstheme="minorHAnsi"/>
          <w:bCs/>
          <w:color w:val="000000" w:themeColor="text1"/>
        </w:rPr>
        <w:t>ness</w:t>
      </w:r>
      <w:r w:rsidR="00894C3F">
        <w:rPr>
          <w:rFonts w:asciiTheme="minorHAnsi" w:hAnsiTheme="minorHAnsi" w:cstheme="minorHAnsi"/>
          <w:bCs/>
          <w:color w:val="000000" w:themeColor="text1"/>
        </w:rPr>
        <w:t xml:space="preserve">) </w:t>
      </w:r>
      <w:r w:rsidR="005F66F2">
        <w:rPr>
          <w:rFonts w:asciiTheme="minorHAnsi" w:hAnsiTheme="minorHAnsi" w:cstheme="minorHAnsi"/>
          <w:bCs/>
          <w:color w:val="000000" w:themeColor="text1"/>
        </w:rPr>
        <w:t>were</w:t>
      </w:r>
      <w:r w:rsidR="00894C3F">
        <w:rPr>
          <w:rFonts w:asciiTheme="minorHAnsi" w:hAnsiTheme="minorHAnsi" w:cstheme="minorHAnsi"/>
          <w:bCs/>
          <w:color w:val="000000" w:themeColor="text1"/>
        </w:rPr>
        <w:t xml:space="preserve"> cut in half and </w:t>
      </w:r>
      <w:r w:rsidR="00681C56">
        <w:rPr>
          <w:rFonts w:asciiTheme="minorHAnsi" w:hAnsiTheme="minorHAnsi" w:cstheme="minorHAnsi"/>
          <w:bCs/>
          <w:color w:val="000000" w:themeColor="text1"/>
        </w:rPr>
        <w:t>fixed</w:t>
      </w:r>
      <w:r w:rsidR="008D423A">
        <w:rPr>
          <w:rFonts w:asciiTheme="minorHAnsi" w:hAnsiTheme="minorHAnsi" w:cstheme="minorHAnsi"/>
          <w:bCs/>
          <w:color w:val="000000" w:themeColor="text1"/>
        </w:rPr>
        <w:t xml:space="preserve"> to the center of 1-D diffusive transport wells.</w:t>
      </w:r>
      <w:r w:rsidR="0002390F">
        <w:rPr>
          <w:rFonts w:asciiTheme="minorHAnsi" w:hAnsiTheme="minorHAnsi" w:cstheme="minorHAnsi"/>
          <w:bCs/>
          <w:color w:val="000000" w:themeColor="text1"/>
        </w:rPr>
        <w:t xml:space="preserve"> Fluorescently</w:t>
      </w:r>
      <w:r w:rsidR="005F66F2">
        <w:rPr>
          <w:rFonts w:asciiTheme="minorHAnsi" w:hAnsiTheme="minorHAnsi" w:cstheme="minorHAnsi"/>
          <w:bCs/>
          <w:color w:val="000000" w:themeColor="text1"/>
        </w:rPr>
        <w:t xml:space="preserve"> </w:t>
      </w:r>
      <w:r w:rsidR="0002390F">
        <w:rPr>
          <w:rFonts w:asciiTheme="minorHAnsi" w:hAnsiTheme="minorHAnsi" w:cstheme="minorHAnsi"/>
          <w:bCs/>
          <w:color w:val="000000" w:themeColor="text1"/>
        </w:rPr>
        <w:t xml:space="preserve">tagged CPC solution </w:t>
      </w:r>
      <w:r w:rsidR="005F66F2">
        <w:rPr>
          <w:rFonts w:asciiTheme="minorHAnsi" w:hAnsiTheme="minorHAnsi" w:cstheme="minorHAnsi"/>
          <w:bCs/>
          <w:color w:val="000000" w:themeColor="text1"/>
        </w:rPr>
        <w:t>was</w:t>
      </w:r>
      <w:r w:rsidR="0002390F">
        <w:rPr>
          <w:rFonts w:asciiTheme="minorHAnsi" w:hAnsiTheme="minorHAnsi" w:cstheme="minorHAnsi"/>
          <w:bCs/>
          <w:color w:val="000000" w:themeColor="text1"/>
        </w:rPr>
        <w:t xml:space="preserve"> added to </w:t>
      </w:r>
      <w:r w:rsidR="00F274C9">
        <w:rPr>
          <w:rFonts w:asciiTheme="minorHAnsi" w:hAnsiTheme="minorHAnsi" w:cstheme="minorHAnsi"/>
          <w:bCs/>
          <w:color w:val="000000" w:themeColor="text1"/>
        </w:rPr>
        <w:t>the side of the well in contact with the superficial zone (SZ) of cartilage</w:t>
      </w:r>
      <w:r w:rsidR="00B92E26">
        <w:rPr>
          <w:rFonts w:asciiTheme="minorHAnsi" w:hAnsiTheme="minorHAnsi" w:cstheme="minorHAnsi"/>
          <w:bCs/>
          <w:color w:val="000000" w:themeColor="text1"/>
        </w:rPr>
        <w:t xml:space="preserve">. </w:t>
      </w:r>
      <w:r w:rsidR="00D21F83">
        <w:rPr>
          <w:rFonts w:asciiTheme="minorHAnsi" w:hAnsiTheme="minorHAnsi" w:cstheme="minorHAnsi"/>
          <w:bCs/>
          <w:color w:val="000000" w:themeColor="text1"/>
        </w:rPr>
        <w:t xml:space="preserve">1x </w:t>
      </w:r>
      <w:r w:rsidR="00B92E26">
        <w:rPr>
          <w:rFonts w:asciiTheme="minorHAnsi" w:hAnsiTheme="minorHAnsi" w:cstheme="minorHAnsi"/>
          <w:bCs/>
          <w:color w:val="000000" w:themeColor="text1"/>
        </w:rPr>
        <w:t xml:space="preserve">PBS-PI </w:t>
      </w:r>
      <w:r w:rsidR="003F2CAF">
        <w:rPr>
          <w:rFonts w:asciiTheme="minorHAnsi" w:hAnsiTheme="minorHAnsi" w:cstheme="minorHAnsi"/>
          <w:bCs/>
          <w:color w:val="000000" w:themeColor="text1"/>
        </w:rPr>
        <w:t>wa</w:t>
      </w:r>
      <w:r w:rsidR="00B92E26">
        <w:rPr>
          <w:rFonts w:asciiTheme="minorHAnsi" w:hAnsiTheme="minorHAnsi" w:cstheme="minorHAnsi"/>
          <w:bCs/>
          <w:color w:val="000000" w:themeColor="text1"/>
        </w:rPr>
        <w:t>s added to the side of the well in contact with the deep zone (DZ) of cartilage.</w:t>
      </w:r>
      <w:r w:rsidR="00451D51">
        <w:rPr>
          <w:rFonts w:asciiTheme="minorHAnsi" w:hAnsiTheme="minorHAnsi" w:cstheme="minorHAnsi"/>
          <w:bCs/>
          <w:color w:val="000000" w:themeColor="text1"/>
        </w:rPr>
        <w:t xml:space="preserve"> Following diffusion</w:t>
      </w:r>
      <w:r w:rsidR="006C4701">
        <w:rPr>
          <w:rFonts w:asciiTheme="minorHAnsi" w:hAnsiTheme="minorHAnsi" w:cstheme="minorHAnsi"/>
          <w:bCs/>
          <w:color w:val="000000" w:themeColor="text1"/>
        </w:rPr>
        <w:t>, a cross-section of cartilage (3 mm</w:t>
      </w:r>
      <w:r w:rsidR="006C4701" w:rsidRPr="00A30582">
        <w:rPr>
          <w:rFonts w:asciiTheme="minorHAnsi" w:hAnsiTheme="minorHAnsi" w:cstheme="minorHAnsi"/>
          <w:bCs/>
          <w:color w:val="000000" w:themeColor="text1"/>
        </w:rPr>
        <w:t xml:space="preserve"> x 1 mm)</w:t>
      </w:r>
      <w:r w:rsidR="000719C3" w:rsidRPr="00A30582">
        <w:rPr>
          <w:rFonts w:asciiTheme="minorHAnsi" w:hAnsiTheme="minorHAnsi" w:cstheme="minorHAnsi"/>
          <w:bCs/>
          <w:color w:val="000000" w:themeColor="text1"/>
        </w:rPr>
        <w:t xml:space="preserve"> </w:t>
      </w:r>
      <w:r w:rsidR="003F2CAF">
        <w:rPr>
          <w:rFonts w:asciiTheme="minorHAnsi" w:hAnsiTheme="minorHAnsi" w:cstheme="minorHAnsi"/>
          <w:bCs/>
          <w:color w:val="000000" w:themeColor="text1"/>
        </w:rPr>
        <w:t>wa</w:t>
      </w:r>
      <w:r w:rsidR="000719C3" w:rsidRPr="00A30582">
        <w:rPr>
          <w:rFonts w:asciiTheme="minorHAnsi" w:hAnsiTheme="minorHAnsi" w:cstheme="minorHAnsi"/>
          <w:bCs/>
          <w:color w:val="000000" w:themeColor="text1"/>
        </w:rPr>
        <w:t>s imaged using confocal microscopy.</w:t>
      </w:r>
      <w:r w:rsidR="00A30582" w:rsidRPr="00A30582">
        <w:rPr>
          <w:rFonts w:asciiTheme="minorHAnsi" w:hAnsiTheme="minorHAnsi" w:cstheme="minorHAnsi"/>
          <w:color w:val="000000" w:themeColor="text1"/>
        </w:rPr>
        <w:t xml:space="preserve"> This figure has been modified from </w:t>
      </w:r>
      <w:r w:rsidR="00A30582">
        <w:rPr>
          <w:rFonts w:asciiTheme="minorHAnsi" w:hAnsiTheme="minorHAnsi" w:cstheme="minorHAnsi"/>
          <w:color w:val="000000" w:themeColor="text1"/>
        </w:rPr>
        <w:t>Vedadghavami</w:t>
      </w:r>
      <w:r w:rsidR="00A30582" w:rsidRPr="00A30582">
        <w:rPr>
          <w:rFonts w:asciiTheme="minorHAnsi" w:hAnsiTheme="minorHAnsi" w:cstheme="minorHAnsi"/>
          <w:color w:val="000000" w:themeColor="text1"/>
        </w:rPr>
        <w:t xml:space="preserve"> et al</w:t>
      </w:r>
      <w:r w:rsidR="00A30582">
        <w:rPr>
          <w:rFonts w:asciiTheme="minorHAnsi" w:hAnsiTheme="minorHAnsi" w:cstheme="minorHAnsi"/>
          <w:color w:val="000000" w:themeColor="text1"/>
        </w:rPr>
        <w:t>.</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r w:rsidR="007401F2">
        <w:rPr>
          <w:rFonts w:asciiTheme="minorHAnsi" w:hAnsiTheme="minorHAnsi" w:cstheme="minorHAnsi"/>
          <w:color w:val="000000" w:themeColor="text1"/>
        </w:rPr>
        <w:t xml:space="preserve"> </w:t>
      </w:r>
      <w:r w:rsidR="00A30582">
        <w:rPr>
          <w:rFonts w:asciiTheme="minorHAnsi" w:hAnsiTheme="minorHAnsi" w:cstheme="minorHAnsi"/>
          <w:color w:val="000000" w:themeColor="text1"/>
        </w:rPr>
        <w:t xml:space="preserve">and </w:t>
      </w:r>
      <w:r w:rsidR="007401F2">
        <w:rPr>
          <w:rFonts w:asciiTheme="minorHAnsi" w:hAnsiTheme="minorHAnsi" w:cstheme="minorHAnsi"/>
          <w:color w:val="000000" w:themeColor="text1"/>
        </w:rPr>
        <w:t>Bajpayee et al</w:t>
      </w:r>
      <w:r w:rsidR="00A30582">
        <w:rPr>
          <w:rFonts w:asciiTheme="minorHAnsi" w:hAnsiTheme="minorHAnsi" w:cstheme="minorHAnsi"/>
          <w:color w:val="000000" w:themeColor="text1"/>
        </w:rPr>
        <w:t>.</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{"citationItems":[{"id":"ITEM-1","itemData":{"DOI":"10.1016/J.BIOMATERIALS.2013.09.091","ISSN":"0142-9612","abstract":"Local drug delivery into cartilage remains a challenge due to its dense extracellular matrix of negatively charged proteoglycans enmeshed within a collagen fibril network. The high negative fixed charge density of cartilage offers the unique opportunity to utilize electrostatic interactions to augment transport, binding and retention of drug carriers. With the goal of developing particle-based drug delivery mechanisms for treating post-traumatic osteoarthritis, our objectives were, first, to determine the size range of a variety of solutes that could penetrate and diffuse through normal cartilage and enzymatically treated cartilage to mimic early stages of OA, and second, to investigate the effects of electrostatic interactions on particle partitioning, uptake and binding within cartilage using the highly positively charged protein, Avidin, as a model. Results showed that solutes having a hydrodynamic diameter ≤10 nm can penetrate into the full thickness of cartilage explants while larger sized solutes were trapped in the tissue's superficial zone. Avidin had a 400-fold higher uptake than its neutral same-sized counterpart, NeutrAvidin, and &gt;90% of the absorbed Avidin remained within cartilage explants for at least 15 days. We report reversible, weak binding (KD </w:instrText>
      </w:r>
      <w:r w:rsidR="0020711B">
        <w:rPr>
          <w:rFonts w:ascii="Cambria Math" w:hAnsi="Cambria Math" w:cs="Cambria Math"/>
          <w:color w:val="000000" w:themeColor="text1"/>
        </w:rPr>
        <w:instrText>∼</w:instrText>
      </w:r>
      <w:r w:rsidR="0020711B">
        <w:rPr>
          <w:color w:val="000000" w:themeColor="text1"/>
        </w:rPr>
        <w:instrText> </w:instrText>
      </w:r>
      <w:r w:rsidR="0020711B">
        <w:rPr>
          <w:rFonts w:asciiTheme="minorHAnsi" w:hAnsiTheme="minorHAnsi" w:cstheme="minorHAnsi"/>
          <w:color w:val="000000" w:themeColor="text1"/>
        </w:rPr>
        <w:instrText>150</w:instrText>
      </w:r>
      <w:r w:rsidR="0020711B">
        <w:rPr>
          <w:color w:val="000000" w:themeColor="text1"/>
        </w:rPr>
        <w:instrText> μ</w:instrText>
      </w:r>
      <w:r w:rsidR="0020711B">
        <w:rPr>
          <w:rFonts w:asciiTheme="minorHAnsi" w:hAnsiTheme="minorHAnsi" w:cstheme="minorHAnsi"/>
          <w:color w:val="000000" w:themeColor="text1"/>
        </w:rPr>
        <w:instrText>m) of Avidin to intratissue sites in cartilage. The large effective binding site density (NT </w:instrText>
      </w:r>
      <w:r w:rsidR="0020711B">
        <w:rPr>
          <w:rFonts w:ascii="Cambria Math" w:hAnsi="Cambria Math" w:cs="Cambria Math"/>
          <w:color w:val="000000" w:themeColor="text1"/>
        </w:rPr>
        <w:instrText>∼</w:instrText>
      </w:r>
      <w:r w:rsidR="0020711B">
        <w:rPr>
          <w:color w:val="000000" w:themeColor="text1"/>
        </w:rPr>
        <w:instrText> </w:instrText>
      </w:r>
      <w:r w:rsidR="0020711B">
        <w:rPr>
          <w:rFonts w:asciiTheme="minorHAnsi" w:hAnsiTheme="minorHAnsi" w:cstheme="minorHAnsi"/>
          <w:color w:val="000000" w:themeColor="text1"/>
        </w:rPr>
        <w:instrText>2920</w:instrText>
      </w:r>
      <w:r w:rsidR="0020711B">
        <w:rPr>
          <w:color w:val="000000" w:themeColor="text1"/>
        </w:rPr>
        <w:instrText> μ</w:instrText>
      </w:r>
      <w:r w:rsidR="0020711B">
        <w:rPr>
          <w:rFonts w:asciiTheme="minorHAnsi" w:hAnsiTheme="minorHAnsi" w:cstheme="minorHAnsi"/>
          <w:color w:val="000000" w:themeColor="text1"/>
        </w:rPr>
        <w:instrText>m) within cartilage matrix facilitates Avidin's retention, making its structure suitable for particle based drug delivery into cartilage.","author":[{"dropping-particle":"","family":"Bajpayee","given":"Ambika G.","non-dropping-particle":"","parse-names":false,"suffix":""},{"dropping-particle":"","family":"Wong","given":"Cliff R.","non-dropping-particle":"","parse-names":false,"suffix":""},{"dropping-particle":"","family":"Bawendi","given":"Moungi G.","non-dropping-particle":"","parse-names":false,"suffix":""},{"dropping-particle":"","family":"Frank","given":"Eliot H.","non-dropping-particle":"","parse-names":false,"suffix":""},{"dropping-particle":"","family":"Grodzinsky","given":"Alan J.","non-dropping-particle":"","parse-names":false,"suffix":""}],"container-title":"Biomaterials","id":"ITEM-1","issue":"1","issued":{"date-parts":[["2014","1","1"]]},"page":"538-549","publisher":"Elsevier","title":"Avidin as a model for charge driven transport into cartilage and drug delivery for treating early stage post-traumatic osteoarthritis","type":"article-journal","volume":"35"},"uris":["http://www.mendeley.com/documents/?uuid=7d970fc2-da34-3169-b9fa-1fa672171d28"]}],"mendeley":{"formattedCitation":"&lt;sup&gt;3&lt;/sup&gt;","plainTextFormattedCitation":"3","previouslyFormattedCitation":"&lt;sup&gt;3&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3</w:t>
      </w:r>
      <w:r w:rsidR="0020711B">
        <w:rPr>
          <w:rFonts w:asciiTheme="minorHAnsi" w:hAnsiTheme="minorHAnsi" w:cstheme="minorHAnsi"/>
          <w:color w:val="000000" w:themeColor="text1"/>
        </w:rPr>
        <w:fldChar w:fldCharType="end"/>
      </w:r>
    </w:p>
    <w:p w14:paraId="56104BF0" w14:textId="573B9282" w:rsidR="004C5E9B" w:rsidRDefault="004C5E9B" w:rsidP="00381F31">
      <w:pPr>
        <w:rPr>
          <w:rFonts w:asciiTheme="minorHAnsi" w:hAnsiTheme="minorHAnsi" w:cstheme="minorHAnsi"/>
          <w:bCs/>
          <w:color w:val="000000" w:themeColor="text1"/>
        </w:rPr>
      </w:pPr>
    </w:p>
    <w:p w14:paraId="1950FFCD" w14:textId="4DEABF2A" w:rsidR="00EB27FD" w:rsidRDefault="004C5E9B" w:rsidP="00381F31">
      <w:pPr>
        <w:rPr>
          <w:rFonts w:asciiTheme="minorHAnsi" w:hAnsiTheme="minorHAnsi" w:cstheme="minorHAnsi"/>
          <w:bCs/>
          <w:color w:val="000000" w:themeColor="text1"/>
        </w:rPr>
      </w:pPr>
      <w:r>
        <w:rPr>
          <w:rFonts w:asciiTheme="minorHAnsi" w:hAnsiTheme="minorHAnsi" w:cstheme="minorHAnsi"/>
          <w:b/>
          <w:color w:val="000000" w:themeColor="text1"/>
        </w:rPr>
        <w:t xml:space="preserve">Figure </w:t>
      </w:r>
      <w:r w:rsidR="00694EED">
        <w:rPr>
          <w:rFonts w:asciiTheme="minorHAnsi" w:hAnsiTheme="minorHAnsi" w:cstheme="minorHAnsi"/>
          <w:b/>
          <w:color w:val="000000" w:themeColor="text1"/>
        </w:rPr>
        <w:t>6</w:t>
      </w:r>
      <w:r>
        <w:rPr>
          <w:rFonts w:asciiTheme="minorHAnsi" w:hAnsiTheme="minorHAnsi" w:cstheme="minorHAnsi"/>
          <w:b/>
          <w:color w:val="000000" w:themeColor="text1"/>
        </w:rPr>
        <w:t>:</w:t>
      </w:r>
      <w:r w:rsidR="00D27622">
        <w:rPr>
          <w:rFonts w:asciiTheme="minorHAnsi" w:hAnsiTheme="minorHAnsi" w:cstheme="minorHAnsi"/>
          <w:b/>
          <w:color w:val="000000" w:themeColor="text1"/>
        </w:rPr>
        <w:t xml:space="preserve"> Custom-designed non-equilibrium diffusion transport chamber.</w:t>
      </w:r>
      <w:r w:rsidR="00D27622">
        <w:rPr>
          <w:rFonts w:asciiTheme="minorHAnsi" w:hAnsiTheme="minorHAnsi" w:cstheme="minorHAnsi"/>
          <w:bCs/>
          <w:color w:val="000000" w:themeColor="text1"/>
        </w:rPr>
        <w:t xml:space="preserve"> </w:t>
      </w:r>
      <w:r w:rsidR="001D4B85">
        <w:rPr>
          <w:rFonts w:asciiTheme="minorHAnsi" w:hAnsiTheme="minorHAnsi" w:cstheme="minorHAnsi"/>
          <w:bCs/>
          <w:color w:val="000000" w:themeColor="text1"/>
        </w:rPr>
        <w:t xml:space="preserve">Design parameters of PMMA non-equilibrium diffusion transport chamber. </w:t>
      </w:r>
      <w:r w:rsidR="000F51C1">
        <w:rPr>
          <w:rFonts w:asciiTheme="minorHAnsi" w:hAnsiTheme="minorHAnsi" w:cstheme="minorHAnsi"/>
          <w:bCs/>
          <w:color w:val="000000" w:themeColor="text1"/>
        </w:rPr>
        <w:t>The chamber must be translucent as to not interfere with fluorescence readings.</w:t>
      </w:r>
      <w:r w:rsidR="00AC7D94">
        <w:rPr>
          <w:rFonts w:asciiTheme="minorHAnsi" w:hAnsiTheme="minorHAnsi" w:cstheme="minorHAnsi"/>
          <w:bCs/>
          <w:color w:val="000000" w:themeColor="text1"/>
        </w:rPr>
        <w:t xml:space="preserve"> The complete transport chamber consist</w:t>
      </w:r>
      <w:r w:rsidR="003F2CAF">
        <w:rPr>
          <w:rFonts w:asciiTheme="minorHAnsi" w:hAnsiTheme="minorHAnsi" w:cstheme="minorHAnsi"/>
          <w:bCs/>
          <w:color w:val="000000" w:themeColor="text1"/>
        </w:rPr>
        <w:t>ed</w:t>
      </w:r>
      <w:r w:rsidR="00AC7D94">
        <w:rPr>
          <w:rFonts w:asciiTheme="minorHAnsi" w:hAnsiTheme="minorHAnsi" w:cstheme="minorHAnsi"/>
          <w:bCs/>
          <w:color w:val="000000" w:themeColor="text1"/>
        </w:rPr>
        <w:t xml:space="preserve"> of two identical halves of the fixture shown.</w:t>
      </w:r>
      <w:r w:rsidR="00A03529">
        <w:rPr>
          <w:rFonts w:asciiTheme="minorHAnsi" w:hAnsiTheme="minorHAnsi" w:cstheme="minorHAnsi"/>
          <w:bCs/>
          <w:color w:val="000000" w:themeColor="text1"/>
        </w:rPr>
        <w:t xml:space="preserve"> Two cylindrical stainless</w:t>
      </w:r>
      <w:r w:rsidR="005F66F2">
        <w:rPr>
          <w:rFonts w:asciiTheme="minorHAnsi" w:hAnsiTheme="minorHAnsi" w:cstheme="minorHAnsi"/>
          <w:bCs/>
          <w:color w:val="000000" w:themeColor="text1"/>
        </w:rPr>
        <w:t>-</w:t>
      </w:r>
      <w:r w:rsidR="00A03529">
        <w:rPr>
          <w:rFonts w:asciiTheme="minorHAnsi" w:hAnsiTheme="minorHAnsi" w:cstheme="minorHAnsi"/>
          <w:bCs/>
          <w:color w:val="000000" w:themeColor="text1"/>
        </w:rPr>
        <w:t>steel pins (</w:t>
      </w:r>
      <m:oMath>
        <m:r>
          <w:rPr>
            <w:rFonts w:ascii="Cambria Math" w:hAnsi="Cambria Math" w:cstheme="minorHAnsi"/>
            <w:color w:val="000000" w:themeColor="text1"/>
          </w:rPr>
          <m:t>~</m:t>
        </m:r>
      </m:oMath>
      <w:r w:rsidR="00A03529">
        <w:rPr>
          <w:rFonts w:asciiTheme="minorHAnsi" w:hAnsiTheme="minorHAnsi" w:cstheme="minorHAnsi"/>
          <w:bCs/>
          <w:color w:val="000000" w:themeColor="text1"/>
        </w:rPr>
        <w:t xml:space="preserve">2.94 mm diameter, </w:t>
      </w:r>
      <m:oMath>
        <m:r>
          <w:rPr>
            <w:rFonts w:ascii="Cambria Math" w:hAnsi="Cambria Math" w:cstheme="minorHAnsi"/>
            <w:color w:val="000000" w:themeColor="text1"/>
          </w:rPr>
          <m:t>~</m:t>
        </m:r>
      </m:oMath>
      <w:r w:rsidR="00A03529">
        <w:rPr>
          <w:rFonts w:asciiTheme="minorHAnsi" w:hAnsiTheme="minorHAnsi" w:cstheme="minorHAnsi"/>
          <w:bCs/>
          <w:color w:val="000000" w:themeColor="text1"/>
        </w:rPr>
        <w:t xml:space="preserve">18 mm long) </w:t>
      </w:r>
      <w:r w:rsidR="003F2CAF">
        <w:rPr>
          <w:rFonts w:asciiTheme="minorHAnsi" w:hAnsiTheme="minorHAnsi" w:cstheme="minorHAnsi"/>
          <w:bCs/>
          <w:color w:val="000000" w:themeColor="text1"/>
        </w:rPr>
        <w:t>were</w:t>
      </w:r>
      <w:r w:rsidR="00A03529">
        <w:rPr>
          <w:rFonts w:asciiTheme="minorHAnsi" w:hAnsiTheme="minorHAnsi" w:cstheme="minorHAnsi"/>
          <w:bCs/>
          <w:color w:val="000000" w:themeColor="text1"/>
        </w:rPr>
        <w:t xml:space="preserve"> required to ensure alignment and complete closure of the halves of the chamber.</w:t>
      </w:r>
      <w:r w:rsidR="00487E7F">
        <w:rPr>
          <w:rFonts w:asciiTheme="minorHAnsi" w:hAnsiTheme="minorHAnsi" w:cstheme="minorHAnsi"/>
          <w:bCs/>
          <w:color w:val="000000" w:themeColor="text1"/>
        </w:rPr>
        <w:t xml:space="preserve"> </w:t>
      </w:r>
      <w:r w:rsidR="006127D3">
        <w:rPr>
          <w:rFonts w:asciiTheme="minorHAnsi" w:hAnsiTheme="minorHAnsi" w:cstheme="minorHAnsi"/>
          <w:bCs/>
          <w:color w:val="000000" w:themeColor="text1"/>
        </w:rPr>
        <w:t>Four</w:t>
      </w:r>
      <w:r w:rsidR="00335345">
        <w:rPr>
          <w:rFonts w:asciiTheme="minorHAnsi" w:hAnsiTheme="minorHAnsi" w:cstheme="minorHAnsi"/>
          <w:bCs/>
          <w:color w:val="000000" w:themeColor="text1"/>
        </w:rPr>
        <w:t xml:space="preserve"> identical slots for 6-32 thread screws </w:t>
      </w:r>
      <w:r w:rsidR="003F2CAF">
        <w:rPr>
          <w:rFonts w:asciiTheme="minorHAnsi" w:hAnsiTheme="minorHAnsi" w:cstheme="minorHAnsi"/>
          <w:bCs/>
          <w:color w:val="000000" w:themeColor="text1"/>
        </w:rPr>
        <w:t>were</w:t>
      </w:r>
      <w:r w:rsidR="00335345">
        <w:rPr>
          <w:rFonts w:asciiTheme="minorHAnsi" w:hAnsiTheme="minorHAnsi" w:cstheme="minorHAnsi"/>
          <w:bCs/>
          <w:color w:val="000000" w:themeColor="text1"/>
        </w:rPr>
        <w:t xml:space="preserve"> made in each corner of the chamber for screw tight assembly.</w:t>
      </w:r>
      <w:r w:rsidR="003930DD">
        <w:rPr>
          <w:rFonts w:asciiTheme="minorHAnsi" w:hAnsiTheme="minorHAnsi" w:cstheme="minorHAnsi"/>
          <w:bCs/>
          <w:color w:val="000000" w:themeColor="text1"/>
        </w:rPr>
        <w:t xml:space="preserve"> All </w:t>
      </w:r>
      <w:r w:rsidR="00D4389D">
        <w:rPr>
          <w:rFonts w:asciiTheme="minorHAnsi" w:hAnsiTheme="minorHAnsi" w:cstheme="minorHAnsi"/>
          <w:bCs/>
          <w:color w:val="000000" w:themeColor="text1"/>
        </w:rPr>
        <w:t xml:space="preserve">numerical </w:t>
      </w:r>
      <w:r w:rsidR="003930DD">
        <w:rPr>
          <w:rFonts w:asciiTheme="minorHAnsi" w:hAnsiTheme="minorHAnsi" w:cstheme="minorHAnsi"/>
          <w:bCs/>
          <w:color w:val="000000" w:themeColor="text1"/>
        </w:rPr>
        <w:t>values are presented in millimeters.</w:t>
      </w:r>
    </w:p>
    <w:p w14:paraId="1D0F9D4C" w14:textId="358AF517" w:rsidR="009877DA" w:rsidRDefault="009877DA" w:rsidP="00381F31">
      <w:pPr>
        <w:rPr>
          <w:rFonts w:asciiTheme="minorHAnsi" w:hAnsiTheme="minorHAnsi" w:cstheme="minorHAnsi"/>
          <w:bCs/>
          <w:color w:val="000000" w:themeColor="text1"/>
        </w:rPr>
      </w:pPr>
    </w:p>
    <w:p w14:paraId="2EE930A6" w14:textId="3A2BF61C" w:rsidR="009877DA" w:rsidRPr="00FD26CF" w:rsidRDefault="009877DA" w:rsidP="00381F31">
      <w:pPr>
        <w:rPr>
          <w:rFonts w:asciiTheme="minorHAnsi" w:hAnsiTheme="minorHAnsi" w:cstheme="minorHAnsi"/>
          <w:bCs/>
          <w:color w:val="000000" w:themeColor="text1"/>
        </w:rPr>
      </w:pPr>
      <w:r>
        <w:rPr>
          <w:rFonts w:asciiTheme="minorHAnsi" w:hAnsiTheme="minorHAnsi" w:cstheme="minorHAnsi"/>
          <w:b/>
          <w:color w:val="000000" w:themeColor="text1"/>
        </w:rPr>
        <w:t>Figure 7:</w:t>
      </w:r>
      <w:r w:rsidR="00943423">
        <w:rPr>
          <w:rFonts w:asciiTheme="minorHAnsi" w:hAnsiTheme="minorHAnsi" w:cstheme="minorHAnsi"/>
          <w:b/>
          <w:color w:val="000000" w:themeColor="text1"/>
        </w:rPr>
        <w:t xml:space="preserve"> Assembly of non-equilibrium diffusion transport chamber.</w:t>
      </w:r>
      <w:r w:rsidR="00943423">
        <w:rPr>
          <w:rFonts w:asciiTheme="minorHAnsi" w:hAnsiTheme="minorHAnsi" w:cstheme="minorHAnsi"/>
          <w:bCs/>
          <w:color w:val="000000" w:themeColor="text1"/>
        </w:rPr>
        <w:t xml:space="preserve"> </w:t>
      </w:r>
      <w:r w:rsidR="003240FB">
        <w:rPr>
          <w:rFonts w:asciiTheme="minorHAnsi" w:hAnsiTheme="minorHAnsi" w:cstheme="minorHAnsi"/>
          <w:bCs/>
          <w:color w:val="000000" w:themeColor="text1"/>
        </w:rPr>
        <w:t xml:space="preserve">Design parameters of </w:t>
      </w:r>
      <w:r w:rsidR="005F66F2">
        <w:rPr>
          <w:rFonts w:asciiTheme="minorHAnsi" w:hAnsiTheme="minorHAnsi" w:cstheme="minorHAnsi"/>
          <w:bCs/>
          <w:color w:val="000000" w:themeColor="text1"/>
        </w:rPr>
        <w:t>(</w:t>
      </w:r>
      <w:r w:rsidR="003240FB">
        <w:rPr>
          <w:rFonts w:asciiTheme="minorHAnsi" w:hAnsiTheme="minorHAnsi" w:cstheme="minorHAnsi"/>
          <w:b/>
          <w:color w:val="000000" w:themeColor="text1"/>
        </w:rPr>
        <w:t>A</w:t>
      </w:r>
      <w:r w:rsidR="005F66F2" w:rsidRPr="005F66F2">
        <w:rPr>
          <w:rFonts w:asciiTheme="minorHAnsi" w:hAnsiTheme="minorHAnsi" w:cstheme="minorHAnsi"/>
          <w:bCs/>
          <w:color w:val="000000" w:themeColor="text1"/>
        </w:rPr>
        <w:t>)</w:t>
      </w:r>
      <w:r w:rsidR="003240FB">
        <w:rPr>
          <w:rFonts w:asciiTheme="minorHAnsi" w:hAnsiTheme="minorHAnsi" w:cstheme="minorHAnsi"/>
          <w:b/>
          <w:color w:val="000000" w:themeColor="text1"/>
        </w:rPr>
        <w:t xml:space="preserve"> </w:t>
      </w:r>
      <w:r w:rsidR="003240FB">
        <w:rPr>
          <w:rFonts w:asciiTheme="minorHAnsi" w:hAnsiTheme="minorHAnsi" w:cstheme="minorHAnsi"/>
          <w:bCs/>
          <w:color w:val="000000" w:themeColor="text1"/>
        </w:rPr>
        <w:t xml:space="preserve">black PMMA inserts and </w:t>
      </w:r>
      <w:r w:rsidR="005F66F2">
        <w:rPr>
          <w:rFonts w:asciiTheme="minorHAnsi" w:hAnsiTheme="minorHAnsi" w:cstheme="minorHAnsi"/>
          <w:bCs/>
          <w:color w:val="000000" w:themeColor="text1"/>
        </w:rPr>
        <w:t>(</w:t>
      </w:r>
      <w:r w:rsidR="003240FB">
        <w:rPr>
          <w:rFonts w:asciiTheme="minorHAnsi" w:hAnsiTheme="minorHAnsi" w:cstheme="minorHAnsi"/>
          <w:b/>
          <w:color w:val="000000" w:themeColor="text1"/>
        </w:rPr>
        <w:t>B</w:t>
      </w:r>
      <w:r w:rsidR="005F66F2" w:rsidRPr="005F66F2">
        <w:rPr>
          <w:rFonts w:asciiTheme="minorHAnsi" w:hAnsiTheme="minorHAnsi" w:cstheme="minorHAnsi"/>
          <w:bCs/>
          <w:color w:val="000000" w:themeColor="text1"/>
        </w:rPr>
        <w:t>)</w:t>
      </w:r>
      <w:r w:rsidR="003240FB">
        <w:rPr>
          <w:rFonts w:asciiTheme="minorHAnsi" w:hAnsiTheme="minorHAnsi" w:cstheme="minorHAnsi"/>
          <w:b/>
          <w:color w:val="000000" w:themeColor="text1"/>
        </w:rPr>
        <w:t xml:space="preserve"> </w:t>
      </w:r>
      <w:r w:rsidR="003240FB">
        <w:rPr>
          <w:rFonts w:asciiTheme="minorHAnsi" w:hAnsiTheme="minorHAnsi" w:cstheme="minorHAnsi"/>
          <w:bCs/>
          <w:color w:val="000000" w:themeColor="text1"/>
        </w:rPr>
        <w:t xml:space="preserve">large and small rubber gaskets. Thickness of rubber gaskets </w:t>
      </w:r>
      <w:r w:rsidR="005F66F2">
        <w:rPr>
          <w:rFonts w:asciiTheme="minorHAnsi" w:hAnsiTheme="minorHAnsi" w:cstheme="minorHAnsi"/>
          <w:bCs/>
          <w:color w:val="000000" w:themeColor="text1"/>
        </w:rPr>
        <w:t>was</w:t>
      </w:r>
      <w:r w:rsidR="003240FB">
        <w:rPr>
          <w:rFonts w:asciiTheme="minorHAnsi" w:hAnsiTheme="minorHAnsi" w:cstheme="minorHAnsi"/>
          <w:bCs/>
          <w:color w:val="000000" w:themeColor="text1"/>
        </w:rPr>
        <w:t xml:space="preserve"> adjusted to ensure tight closure of the chamber</w:t>
      </w:r>
      <w:r w:rsidR="005F671D">
        <w:rPr>
          <w:rFonts w:asciiTheme="minorHAnsi" w:hAnsiTheme="minorHAnsi" w:cstheme="minorHAnsi"/>
          <w:bCs/>
          <w:color w:val="000000" w:themeColor="text1"/>
        </w:rPr>
        <w:t>.</w:t>
      </w:r>
      <w:r w:rsidR="00DB49A9">
        <w:rPr>
          <w:rFonts w:asciiTheme="minorHAnsi" w:hAnsiTheme="minorHAnsi" w:cstheme="minorHAnsi"/>
          <w:bCs/>
          <w:color w:val="000000" w:themeColor="text1"/>
        </w:rPr>
        <w:t xml:space="preserve"> All </w:t>
      </w:r>
      <w:r w:rsidR="00D4389D">
        <w:rPr>
          <w:rFonts w:asciiTheme="minorHAnsi" w:hAnsiTheme="minorHAnsi" w:cstheme="minorHAnsi"/>
          <w:bCs/>
          <w:color w:val="000000" w:themeColor="text1"/>
        </w:rPr>
        <w:t xml:space="preserve">numerical </w:t>
      </w:r>
      <w:r w:rsidR="00DB49A9">
        <w:rPr>
          <w:rFonts w:asciiTheme="minorHAnsi" w:hAnsiTheme="minorHAnsi" w:cstheme="minorHAnsi"/>
          <w:bCs/>
          <w:color w:val="000000" w:themeColor="text1"/>
        </w:rPr>
        <w:t>values are presented in m</w:t>
      </w:r>
      <w:r w:rsidR="005F66F2">
        <w:rPr>
          <w:rFonts w:asciiTheme="minorHAnsi" w:hAnsiTheme="minorHAnsi" w:cstheme="minorHAnsi"/>
          <w:bCs/>
          <w:color w:val="000000" w:themeColor="text1"/>
        </w:rPr>
        <w:t>m</w:t>
      </w:r>
      <w:r w:rsidR="00DB49A9">
        <w:rPr>
          <w:rFonts w:asciiTheme="minorHAnsi" w:hAnsiTheme="minorHAnsi" w:cstheme="minorHAnsi"/>
          <w:bCs/>
          <w:color w:val="000000" w:themeColor="text1"/>
        </w:rPr>
        <w:t>.</w:t>
      </w:r>
      <w:r w:rsidR="005C5B1C">
        <w:rPr>
          <w:rFonts w:asciiTheme="minorHAnsi" w:hAnsiTheme="minorHAnsi" w:cstheme="minorHAnsi"/>
          <w:bCs/>
          <w:color w:val="000000" w:themeColor="text1"/>
        </w:rPr>
        <w:t xml:space="preserve"> </w:t>
      </w:r>
      <w:r w:rsidR="005F66F2">
        <w:rPr>
          <w:rFonts w:asciiTheme="minorHAnsi" w:hAnsiTheme="minorHAnsi" w:cstheme="minorHAnsi"/>
          <w:bCs/>
          <w:color w:val="000000" w:themeColor="text1"/>
        </w:rPr>
        <w:t>(</w:t>
      </w:r>
      <w:r w:rsidR="005C5B1C">
        <w:rPr>
          <w:rFonts w:asciiTheme="minorHAnsi" w:hAnsiTheme="minorHAnsi" w:cstheme="minorHAnsi"/>
          <w:b/>
          <w:color w:val="000000" w:themeColor="text1"/>
        </w:rPr>
        <w:t>C</w:t>
      </w:r>
      <w:r w:rsidR="005F66F2" w:rsidRPr="005F66F2">
        <w:rPr>
          <w:rFonts w:asciiTheme="minorHAnsi" w:hAnsiTheme="minorHAnsi" w:cstheme="minorHAnsi"/>
          <w:bCs/>
          <w:color w:val="000000" w:themeColor="text1"/>
        </w:rPr>
        <w:t>)</w:t>
      </w:r>
      <w:r w:rsidR="005C5B1C">
        <w:rPr>
          <w:rFonts w:asciiTheme="minorHAnsi" w:hAnsiTheme="minorHAnsi" w:cstheme="minorHAnsi"/>
          <w:bCs/>
          <w:color w:val="000000" w:themeColor="text1"/>
        </w:rPr>
        <w:t xml:space="preserve"> </w:t>
      </w:r>
      <w:r w:rsidR="00222A26">
        <w:rPr>
          <w:rFonts w:asciiTheme="minorHAnsi" w:hAnsiTheme="minorHAnsi" w:cstheme="minorHAnsi"/>
          <w:bCs/>
          <w:color w:val="000000" w:themeColor="text1"/>
        </w:rPr>
        <w:t>Schematic showing</w:t>
      </w:r>
      <w:r w:rsidR="005F66F2">
        <w:rPr>
          <w:rFonts w:asciiTheme="minorHAnsi" w:hAnsiTheme="minorHAnsi" w:cstheme="minorHAnsi"/>
          <w:bCs/>
          <w:color w:val="000000" w:themeColor="text1"/>
        </w:rPr>
        <w:t xml:space="preserve"> the</w:t>
      </w:r>
      <w:r w:rsidR="00222A26">
        <w:rPr>
          <w:rFonts w:asciiTheme="minorHAnsi" w:hAnsiTheme="minorHAnsi" w:cstheme="minorHAnsi"/>
          <w:bCs/>
          <w:color w:val="000000" w:themeColor="text1"/>
        </w:rPr>
        <w:t xml:space="preserve"> order of assembly for two halves of transport chamber</w:t>
      </w:r>
      <w:r w:rsidR="00F11D49">
        <w:rPr>
          <w:rFonts w:asciiTheme="minorHAnsi" w:hAnsiTheme="minorHAnsi" w:cstheme="minorHAnsi"/>
          <w:bCs/>
          <w:color w:val="000000" w:themeColor="text1"/>
        </w:rPr>
        <w:t xml:space="preserve"> with cartilage explant placed in the center</w:t>
      </w:r>
      <w:r w:rsidR="00222A26">
        <w:rPr>
          <w:rFonts w:asciiTheme="minorHAnsi" w:hAnsiTheme="minorHAnsi" w:cstheme="minorHAnsi"/>
          <w:bCs/>
          <w:color w:val="000000" w:themeColor="text1"/>
        </w:rPr>
        <w:t>.</w:t>
      </w:r>
      <w:r w:rsidR="00843F1F">
        <w:rPr>
          <w:rFonts w:asciiTheme="minorHAnsi" w:hAnsiTheme="minorHAnsi" w:cstheme="minorHAnsi"/>
          <w:bCs/>
          <w:color w:val="000000" w:themeColor="text1"/>
        </w:rPr>
        <w:t xml:space="preserve"> </w:t>
      </w:r>
      <w:r w:rsidR="0073250D">
        <w:rPr>
          <w:rFonts w:asciiTheme="minorHAnsi" w:hAnsiTheme="minorHAnsi" w:cstheme="minorHAnsi"/>
          <w:bCs/>
          <w:color w:val="000000" w:themeColor="text1"/>
        </w:rPr>
        <w:t xml:space="preserve">SZ indicates superficial zone of cartilage which </w:t>
      </w:r>
      <w:r w:rsidR="005F66F2">
        <w:rPr>
          <w:rFonts w:asciiTheme="minorHAnsi" w:hAnsiTheme="minorHAnsi" w:cstheme="minorHAnsi"/>
          <w:bCs/>
          <w:color w:val="000000" w:themeColor="text1"/>
        </w:rPr>
        <w:t>was</w:t>
      </w:r>
      <w:r w:rsidR="0073250D">
        <w:rPr>
          <w:rFonts w:asciiTheme="minorHAnsi" w:hAnsiTheme="minorHAnsi" w:cstheme="minorHAnsi"/>
          <w:bCs/>
          <w:color w:val="000000" w:themeColor="text1"/>
        </w:rPr>
        <w:t xml:space="preserve"> facing the upstream chamber.</w:t>
      </w:r>
    </w:p>
    <w:p w14:paraId="4BC0E5E2" w14:textId="77777777" w:rsidR="00EB27FD" w:rsidRDefault="00EB27FD" w:rsidP="00381F31">
      <w:pPr>
        <w:rPr>
          <w:rFonts w:asciiTheme="minorHAnsi" w:hAnsiTheme="minorHAnsi" w:cstheme="minorHAnsi"/>
          <w:b/>
          <w:color w:val="000000" w:themeColor="text1"/>
        </w:rPr>
      </w:pPr>
    </w:p>
    <w:p w14:paraId="237059AC" w14:textId="23C7A2B8" w:rsidR="004C5E9B" w:rsidRDefault="00EB27FD" w:rsidP="00381F31">
      <w:pPr>
        <w:rPr>
          <w:rFonts w:asciiTheme="minorHAnsi" w:hAnsiTheme="minorHAnsi" w:cstheme="minorHAnsi"/>
          <w:bCs/>
          <w:color w:val="000000" w:themeColor="text1"/>
        </w:rPr>
      </w:pPr>
      <w:r>
        <w:rPr>
          <w:rFonts w:asciiTheme="minorHAnsi" w:hAnsiTheme="minorHAnsi" w:cstheme="minorHAnsi"/>
          <w:b/>
          <w:color w:val="000000" w:themeColor="text1"/>
        </w:rPr>
        <w:t xml:space="preserve">Figure 8: </w:t>
      </w:r>
      <w:r w:rsidR="00E54AB5">
        <w:rPr>
          <w:rFonts w:asciiTheme="minorHAnsi" w:hAnsiTheme="minorHAnsi" w:cstheme="minorHAnsi"/>
          <w:b/>
          <w:color w:val="000000" w:themeColor="text1"/>
        </w:rPr>
        <w:t xml:space="preserve">Schematic of non-equilibrium diffusion experiments. </w:t>
      </w:r>
      <w:r w:rsidR="00681C8A">
        <w:rPr>
          <w:rFonts w:asciiTheme="minorHAnsi" w:hAnsiTheme="minorHAnsi" w:cstheme="minorHAnsi"/>
          <w:bCs/>
          <w:color w:val="000000" w:themeColor="text1"/>
        </w:rPr>
        <w:t>Cartilage explants (6 mm dia</w:t>
      </w:r>
      <w:r w:rsidR="00C817D0">
        <w:rPr>
          <w:rFonts w:asciiTheme="minorHAnsi" w:hAnsiTheme="minorHAnsi" w:cstheme="minorHAnsi"/>
          <w:bCs/>
          <w:color w:val="000000" w:themeColor="text1"/>
        </w:rPr>
        <w:t>meter</w:t>
      </w:r>
      <w:r w:rsidR="00681C8A">
        <w:rPr>
          <w:rFonts w:asciiTheme="minorHAnsi" w:hAnsiTheme="minorHAnsi" w:cstheme="minorHAnsi"/>
          <w:bCs/>
          <w:color w:val="000000" w:themeColor="text1"/>
        </w:rPr>
        <w:t xml:space="preserve"> x 1 mm thick</w:t>
      </w:r>
      <w:r w:rsidR="00C817D0">
        <w:rPr>
          <w:rFonts w:asciiTheme="minorHAnsi" w:hAnsiTheme="minorHAnsi" w:cstheme="minorHAnsi"/>
          <w:bCs/>
          <w:color w:val="000000" w:themeColor="text1"/>
        </w:rPr>
        <w:t>ness</w:t>
      </w:r>
      <w:r w:rsidR="00681C8A">
        <w:rPr>
          <w:rFonts w:asciiTheme="minorHAnsi" w:hAnsiTheme="minorHAnsi" w:cstheme="minorHAnsi"/>
          <w:bCs/>
          <w:color w:val="000000" w:themeColor="text1"/>
        </w:rPr>
        <w:t xml:space="preserve">) </w:t>
      </w:r>
      <w:r w:rsidR="003F2CAF">
        <w:rPr>
          <w:rFonts w:asciiTheme="minorHAnsi" w:hAnsiTheme="minorHAnsi" w:cstheme="minorHAnsi"/>
          <w:bCs/>
          <w:color w:val="000000" w:themeColor="text1"/>
        </w:rPr>
        <w:t>were</w:t>
      </w:r>
      <w:r w:rsidR="00EB1300">
        <w:rPr>
          <w:rFonts w:asciiTheme="minorHAnsi" w:hAnsiTheme="minorHAnsi" w:cstheme="minorHAnsi"/>
          <w:bCs/>
          <w:color w:val="000000" w:themeColor="text1"/>
        </w:rPr>
        <w:t xml:space="preserve"> placed in the center of the transport chamber with the superficial surface facing the upstream chamber</w:t>
      </w:r>
      <w:r w:rsidR="00C2642B">
        <w:rPr>
          <w:rFonts w:asciiTheme="minorHAnsi" w:hAnsiTheme="minorHAnsi" w:cstheme="minorHAnsi"/>
          <w:bCs/>
          <w:color w:val="000000" w:themeColor="text1"/>
        </w:rPr>
        <w:t xml:space="preserve">. Both up and downstream sides of the chamber </w:t>
      </w:r>
      <w:r w:rsidR="005F66F2">
        <w:rPr>
          <w:rFonts w:asciiTheme="minorHAnsi" w:hAnsiTheme="minorHAnsi" w:cstheme="minorHAnsi"/>
          <w:bCs/>
          <w:color w:val="000000" w:themeColor="text1"/>
        </w:rPr>
        <w:t>wer</w:t>
      </w:r>
      <w:r w:rsidR="00C2642B">
        <w:rPr>
          <w:rFonts w:asciiTheme="minorHAnsi" w:hAnsiTheme="minorHAnsi" w:cstheme="minorHAnsi"/>
          <w:bCs/>
          <w:color w:val="000000" w:themeColor="text1"/>
        </w:rPr>
        <w:t>e filled with</w:t>
      </w:r>
      <w:r w:rsidR="0072224F">
        <w:rPr>
          <w:rFonts w:asciiTheme="minorHAnsi" w:hAnsiTheme="minorHAnsi" w:cstheme="minorHAnsi"/>
          <w:bCs/>
          <w:color w:val="000000" w:themeColor="text1"/>
        </w:rPr>
        <w:t xml:space="preserve"> 1x</w:t>
      </w:r>
      <w:r w:rsidR="00C2642B">
        <w:rPr>
          <w:rFonts w:asciiTheme="minorHAnsi" w:hAnsiTheme="minorHAnsi" w:cstheme="minorHAnsi"/>
          <w:bCs/>
          <w:color w:val="000000" w:themeColor="text1"/>
        </w:rPr>
        <w:t xml:space="preserve"> PBS-PI</w:t>
      </w:r>
      <w:r w:rsidR="00642A21">
        <w:rPr>
          <w:rFonts w:asciiTheme="minorHAnsi" w:hAnsiTheme="minorHAnsi" w:cstheme="minorHAnsi"/>
          <w:bCs/>
          <w:color w:val="000000" w:themeColor="text1"/>
        </w:rPr>
        <w:t xml:space="preserve"> and mixed using a mini stir bar.</w:t>
      </w:r>
      <w:r w:rsidR="00A9663D">
        <w:rPr>
          <w:rFonts w:asciiTheme="minorHAnsi" w:hAnsiTheme="minorHAnsi" w:cstheme="minorHAnsi"/>
          <w:bCs/>
          <w:color w:val="000000" w:themeColor="text1"/>
        </w:rPr>
        <w:t xml:space="preserve"> With </w:t>
      </w:r>
      <w:r w:rsidR="00ED0B56">
        <w:rPr>
          <w:rFonts w:asciiTheme="minorHAnsi" w:hAnsiTheme="minorHAnsi" w:cstheme="minorHAnsi"/>
          <w:bCs/>
          <w:color w:val="000000" w:themeColor="text1"/>
        </w:rPr>
        <w:t>a laser pointed towards the downstream chamber to collect fluorescent readings, fluorescently</w:t>
      </w:r>
      <w:r w:rsidR="005F66F2">
        <w:rPr>
          <w:rFonts w:asciiTheme="minorHAnsi" w:hAnsiTheme="minorHAnsi" w:cstheme="minorHAnsi"/>
          <w:bCs/>
          <w:color w:val="000000" w:themeColor="text1"/>
        </w:rPr>
        <w:t xml:space="preserve"> </w:t>
      </w:r>
      <w:r w:rsidR="00ED0B56">
        <w:rPr>
          <w:rFonts w:asciiTheme="minorHAnsi" w:hAnsiTheme="minorHAnsi" w:cstheme="minorHAnsi"/>
          <w:bCs/>
          <w:color w:val="000000" w:themeColor="text1"/>
        </w:rPr>
        <w:t xml:space="preserve">tagged CPC solution </w:t>
      </w:r>
      <w:r w:rsidR="005F66F2">
        <w:rPr>
          <w:rFonts w:asciiTheme="minorHAnsi" w:hAnsiTheme="minorHAnsi" w:cstheme="minorHAnsi"/>
          <w:bCs/>
          <w:color w:val="000000" w:themeColor="text1"/>
        </w:rPr>
        <w:t>wa</w:t>
      </w:r>
      <w:r w:rsidR="00ED0B56">
        <w:rPr>
          <w:rFonts w:asciiTheme="minorHAnsi" w:hAnsiTheme="minorHAnsi" w:cstheme="minorHAnsi"/>
          <w:bCs/>
          <w:color w:val="000000" w:themeColor="text1"/>
        </w:rPr>
        <w:t>s added to the upstream chamber</w:t>
      </w:r>
      <w:r w:rsidR="0035102D">
        <w:rPr>
          <w:rFonts w:asciiTheme="minorHAnsi" w:hAnsiTheme="minorHAnsi" w:cstheme="minorHAnsi"/>
          <w:bCs/>
          <w:color w:val="000000" w:themeColor="text1"/>
        </w:rPr>
        <w:t>.</w:t>
      </w:r>
    </w:p>
    <w:p w14:paraId="324CF21D" w14:textId="0EA24A1E" w:rsidR="0054748B" w:rsidRDefault="0054748B" w:rsidP="00381F31">
      <w:pPr>
        <w:rPr>
          <w:rFonts w:asciiTheme="minorHAnsi" w:hAnsiTheme="minorHAnsi" w:cstheme="minorHAnsi"/>
          <w:bCs/>
          <w:color w:val="000000" w:themeColor="text1"/>
        </w:rPr>
      </w:pPr>
    </w:p>
    <w:p w14:paraId="0302259D" w14:textId="08F9B80D" w:rsidR="0054748B" w:rsidRDefault="0054748B" w:rsidP="00381F31">
      <w:pPr>
        <w:rPr>
          <w:rFonts w:asciiTheme="minorHAnsi" w:hAnsiTheme="minorHAnsi" w:cstheme="minorHAnsi"/>
          <w:bCs/>
          <w:color w:val="000000" w:themeColor="text1"/>
        </w:rPr>
      </w:pPr>
      <w:r>
        <w:rPr>
          <w:rFonts w:asciiTheme="minorHAnsi" w:hAnsiTheme="minorHAnsi" w:cstheme="minorHAnsi"/>
          <w:b/>
          <w:color w:val="000000" w:themeColor="text1"/>
        </w:rPr>
        <w:t xml:space="preserve">Figure </w:t>
      </w:r>
      <w:r w:rsidR="0081329C">
        <w:rPr>
          <w:rFonts w:asciiTheme="minorHAnsi" w:hAnsiTheme="minorHAnsi" w:cstheme="minorHAnsi"/>
          <w:b/>
          <w:color w:val="000000" w:themeColor="text1"/>
        </w:rPr>
        <w:t>9</w:t>
      </w:r>
      <w:r>
        <w:rPr>
          <w:rFonts w:asciiTheme="minorHAnsi" w:hAnsiTheme="minorHAnsi" w:cstheme="minorHAnsi"/>
          <w:b/>
          <w:color w:val="000000" w:themeColor="text1"/>
        </w:rPr>
        <w:t xml:space="preserve">: </w:t>
      </w:r>
      <w:r w:rsidR="00F4690A">
        <w:rPr>
          <w:rFonts w:asciiTheme="minorHAnsi" w:hAnsiTheme="minorHAnsi" w:cstheme="minorHAnsi"/>
          <w:b/>
          <w:color w:val="000000" w:themeColor="text1"/>
        </w:rPr>
        <w:t xml:space="preserve">Representative results </w:t>
      </w:r>
      <w:r w:rsidR="003E304A">
        <w:rPr>
          <w:rFonts w:asciiTheme="minorHAnsi" w:hAnsiTheme="minorHAnsi" w:cstheme="minorHAnsi"/>
          <w:b/>
          <w:color w:val="000000" w:themeColor="text1"/>
        </w:rPr>
        <w:t>of</w:t>
      </w:r>
      <w:r w:rsidR="00F4690A">
        <w:rPr>
          <w:rFonts w:asciiTheme="minorHAnsi" w:hAnsiTheme="minorHAnsi" w:cstheme="minorHAnsi"/>
          <w:b/>
          <w:color w:val="000000" w:themeColor="text1"/>
        </w:rPr>
        <w:t xml:space="preserve"> e</w:t>
      </w:r>
      <w:r w:rsidR="004B694D">
        <w:rPr>
          <w:rFonts w:asciiTheme="minorHAnsi" w:hAnsiTheme="minorHAnsi" w:cstheme="minorHAnsi"/>
          <w:b/>
          <w:color w:val="000000" w:themeColor="text1"/>
        </w:rPr>
        <w:t xml:space="preserve">quilibrium uptake </w:t>
      </w:r>
      <w:r w:rsidR="00F4690A">
        <w:rPr>
          <w:rFonts w:asciiTheme="minorHAnsi" w:hAnsiTheme="minorHAnsi" w:cstheme="minorHAnsi"/>
          <w:b/>
          <w:color w:val="000000" w:themeColor="text1"/>
        </w:rPr>
        <w:t>of CPCs in cartilage.</w:t>
      </w:r>
      <w:r w:rsidR="00152213">
        <w:rPr>
          <w:rFonts w:asciiTheme="minorHAnsi" w:hAnsiTheme="minorHAnsi" w:cstheme="minorHAnsi"/>
          <w:b/>
          <w:color w:val="000000" w:themeColor="text1"/>
        </w:rPr>
        <w:t xml:space="preserve"> </w:t>
      </w:r>
      <w:r w:rsidR="00152213">
        <w:rPr>
          <w:rFonts w:asciiTheme="minorHAnsi" w:hAnsiTheme="minorHAnsi" w:cstheme="minorHAnsi"/>
          <w:bCs/>
          <w:color w:val="000000" w:themeColor="text1"/>
        </w:rPr>
        <w:t xml:space="preserve">CPCs of varying </w:t>
      </w:r>
      <w:r w:rsidR="00D52958">
        <w:rPr>
          <w:rFonts w:asciiTheme="minorHAnsi" w:hAnsiTheme="minorHAnsi" w:cstheme="minorHAnsi"/>
          <w:bCs/>
          <w:color w:val="000000" w:themeColor="text1"/>
        </w:rPr>
        <w:t xml:space="preserve">net </w:t>
      </w:r>
      <w:r w:rsidR="00152213">
        <w:rPr>
          <w:rFonts w:asciiTheme="minorHAnsi" w:hAnsiTheme="minorHAnsi" w:cstheme="minorHAnsi"/>
          <w:bCs/>
          <w:color w:val="000000" w:themeColor="text1"/>
        </w:rPr>
        <w:t>charge (+8, +14 and +20)</w:t>
      </w:r>
      <w:r w:rsidR="003F53C5">
        <w:rPr>
          <w:rFonts w:asciiTheme="minorHAnsi" w:hAnsiTheme="minorHAnsi" w:cstheme="minorHAnsi"/>
          <w:bCs/>
          <w:color w:val="000000" w:themeColor="text1"/>
        </w:rPr>
        <w:t xml:space="preserve"> and their respective uptake ratios</w:t>
      </w:r>
      <w:r w:rsidR="0093522D">
        <w:rPr>
          <w:rFonts w:asciiTheme="minorHAnsi" w:hAnsiTheme="minorHAnsi" w:cstheme="minorHAnsi"/>
          <w:bCs/>
          <w:color w:val="000000" w:themeColor="text1"/>
        </w:rPr>
        <w:t xml:space="preserve"> in cartilage</w:t>
      </w:r>
      <w:r w:rsidR="00A16B73">
        <w:rPr>
          <w:rFonts w:asciiTheme="minorHAnsi" w:hAnsiTheme="minorHAnsi" w:cstheme="minorHAnsi"/>
          <w:bCs/>
          <w:color w:val="000000" w:themeColor="text1"/>
        </w:rPr>
        <w:t xml:space="preserve"> reveal</w:t>
      </w:r>
      <w:r w:rsidR="003F2CAF">
        <w:rPr>
          <w:rFonts w:asciiTheme="minorHAnsi" w:hAnsiTheme="minorHAnsi" w:cstheme="minorHAnsi"/>
          <w:bCs/>
          <w:color w:val="000000" w:themeColor="text1"/>
        </w:rPr>
        <w:t>ed</w:t>
      </w:r>
      <w:r w:rsidR="00A16B73">
        <w:rPr>
          <w:rFonts w:asciiTheme="minorHAnsi" w:hAnsiTheme="minorHAnsi" w:cstheme="minorHAnsi"/>
          <w:bCs/>
          <w:color w:val="000000" w:themeColor="text1"/>
        </w:rPr>
        <w:t xml:space="preserve"> that u</w:t>
      </w:r>
      <w:r w:rsidR="00E572D3">
        <w:rPr>
          <w:rFonts w:asciiTheme="minorHAnsi" w:hAnsiTheme="minorHAnsi" w:cstheme="minorHAnsi"/>
          <w:bCs/>
          <w:color w:val="000000" w:themeColor="text1"/>
        </w:rPr>
        <w:t>ptake does not increase monotonically with increasing charge</w:t>
      </w:r>
      <w:r w:rsidR="00725CA6">
        <w:rPr>
          <w:rFonts w:asciiTheme="minorHAnsi" w:hAnsiTheme="minorHAnsi" w:cstheme="minorHAnsi"/>
          <w:bCs/>
          <w:color w:val="000000" w:themeColor="text1"/>
        </w:rPr>
        <w:t>.</w:t>
      </w:r>
      <w:r w:rsidR="00894DF6">
        <w:rPr>
          <w:rFonts w:asciiTheme="minorHAnsi" w:hAnsiTheme="minorHAnsi" w:cstheme="minorHAnsi"/>
          <w:bCs/>
          <w:color w:val="000000" w:themeColor="text1"/>
        </w:rPr>
        <w:t xml:space="preserve"> </w:t>
      </w:r>
      <w:r w:rsidR="00894DF6" w:rsidRPr="00936455">
        <w:rPr>
          <w:rFonts w:asciiTheme="minorHAnsi" w:hAnsiTheme="minorHAnsi" w:cstheme="minorHAnsi"/>
          <w:color w:val="000000" w:themeColor="text1"/>
        </w:rPr>
        <w:t xml:space="preserve">This figure has been modified from </w:t>
      </w:r>
      <w:r w:rsidR="00894DF6">
        <w:rPr>
          <w:rFonts w:asciiTheme="minorHAnsi" w:hAnsiTheme="minorHAnsi" w:cstheme="minorHAnsi"/>
          <w:color w:val="000000" w:themeColor="text1"/>
        </w:rPr>
        <w:t>Vedadghavami</w:t>
      </w:r>
      <w:r w:rsidR="00894DF6" w:rsidRPr="00936455">
        <w:rPr>
          <w:rFonts w:asciiTheme="minorHAnsi" w:hAnsiTheme="minorHAnsi" w:cstheme="minorHAnsi"/>
          <w:color w:val="000000" w:themeColor="text1"/>
        </w:rPr>
        <w:t xml:space="preserve"> et al.</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p>
    <w:p w14:paraId="1D6621B9" w14:textId="01ED3AAE" w:rsidR="008354BC" w:rsidRDefault="008354BC" w:rsidP="00381F31">
      <w:pPr>
        <w:rPr>
          <w:rFonts w:asciiTheme="minorHAnsi" w:hAnsiTheme="minorHAnsi" w:cstheme="minorHAnsi"/>
          <w:bCs/>
          <w:color w:val="000000" w:themeColor="text1"/>
        </w:rPr>
      </w:pPr>
    </w:p>
    <w:p w14:paraId="043170D5" w14:textId="0E33C620" w:rsidR="00451FB2" w:rsidRDefault="00F15612" w:rsidP="00381F31">
      <w:pPr>
        <w:rPr>
          <w:rFonts w:asciiTheme="minorHAnsi" w:hAnsiTheme="minorHAnsi" w:cstheme="minorHAnsi"/>
          <w:bCs/>
          <w:color w:val="000000" w:themeColor="text1"/>
        </w:rPr>
      </w:pPr>
      <w:r>
        <w:rPr>
          <w:rFonts w:asciiTheme="minorHAnsi" w:hAnsiTheme="minorHAnsi" w:cstheme="minorHAnsi"/>
          <w:b/>
          <w:color w:val="000000" w:themeColor="text1"/>
        </w:rPr>
        <w:t xml:space="preserve">Figure </w:t>
      </w:r>
      <w:r w:rsidR="0081329C">
        <w:rPr>
          <w:rFonts w:asciiTheme="minorHAnsi" w:hAnsiTheme="minorHAnsi" w:cstheme="minorHAnsi"/>
          <w:b/>
          <w:color w:val="000000" w:themeColor="text1"/>
        </w:rPr>
        <w:t>10</w:t>
      </w:r>
      <w:r>
        <w:rPr>
          <w:rFonts w:asciiTheme="minorHAnsi" w:hAnsiTheme="minorHAnsi" w:cstheme="minorHAnsi"/>
          <w:b/>
          <w:color w:val="000000" w:themeColor="text1"/>
        </w:rPr>
        <w:t xml:space="preserve">: </w:t>
      </w:r>
      <w:r w:rsidR="00AB74C1">
        <w:rPr>
          <w:rFonts w:asciiTheme="minorHAnsi" w:hAnsiTheme="minorHAnsi" w:cstheme="minorHAnsi"/>
          <w:b/>
          <w:color w:val="000000" w:themeColor="text1"/>
        </w:rPr>
        <w:t xml:space="preserve">Representative results from depth of penetration studies in cartilage. </w:t>
      </w:r>
      <w:r w:rsidR="0071207F">
        <w:rPr>
          <w:rFonts w:asciiTheme="minorHAnsi" w:hAnsiTheme="minorHAnsi" w:cstheme="minorHAnsi"/>
          <w:bCs/>
          <w:color w:val="000000" w:themeColor="text1"/>
        </w:rPr>
        <w:t>CPCs of varying net charge (+8, +14 and +20) and their respective depth of penetration through cartilage reveal</w:t>
      </w:r>
      <w:r w:rsidR="005F66F2">
        <w:rPr>
          <w:rFonts w:asciiTheme="minorHAnsi" w:hAnsiTheme="minorHAnsi" w:cstheme="minorHAnsi"/>
          <w:bCs/>
          <w:color w:val="000000" w:themeColor="text1"/>
        </w:rPr>
        <w:t>ed</w:t>
      </w:r>
      <w:r w:rsidR="0071207F">
        <w:rPr>
          <w:rFonts w:asciiTheme="minorHAnsi" w:hAnsiTheme="minorHAnsi" w:cstheme="minorHAnsi"/>
          <w:bCs/>
          <w:color w:val="000000" w:themeColor="text1"/>
        </w:rPr>
        <w:t xml:space="preserve"> </w:t>
      </w:r>
      <w:r w:rsidR="0071207F">
        <w:rPr>
          <w:rFonts w:asciiTheme="minorHAnsi" w:hAnsiTheme="minorHAnsi" w:cstheme="minorHAnsi"/>
          <w:bCs/>
          <w:color w:val="000000" w:themeColor="text1"/>
        </w:rPr>
        <w:lastRenderedPageBreak/>
        <w:t>weak-reversible binding as seen by CPC+8 and CPC+14 is key for full depth penetration.</w:t>
      </w:r>
      <w:r w:rsidR="00C96385">
        <w:rPr>
          <w:rFonts w:asciiTheme="minorHAnsi" w:hAnsiTheme="minorHAnsi" w:cstheme="minorHAnsi"/>
          <w:bCs/>
          <w:color w:val="000000" w:themeColor="text1"/>
        </w:rPr>
        <w:t xml:space="preserve"> </w:t>
      </w:r>
      <w:r w:rsidR="007C1FBF">
        <w:rPr>
          <w:rFonts w:asciiTheme="minorHAnsi" w:hAnsiTheme="minorHAnsi" w:cstheme="minorHAnsi"/>
          <w:bCs/>
          <w:color w:val="000000" w:themeColor="text1"/>
        </w:rPr>
        <w:t>However, too strong binding as seen for CPC+20 impede</w:t>
      </w:r>
      <w:r w:rsidR="005F66F2">
        <w:rPr>
          <w:rFonts w:asciiTheme="minorHAnsi" w:hAnsiTheme="minorHAnsi" w:cstheme="minorHAnsi"/>
          <w:bCs/>
          <w:color w:val="000000" w:themeColor="text1"/>
        </w:rPr>
        <w:t>d</w:t>
      </w:r>
      <w:r w:rsidR="007C1FBF">
        <w:rPr>
          <w:rFonts w:asciiTheme="minorHAnsi" w:hAnsiTheme="minorHAnsi" w:cstheme="minorHAnsi"/>
          <w:bCs/>
          <w:color w:val="000000" w:themeColor="text1"/>
        </w:rPr>
        <w:t xml:space="preserve"> </w:t>
      </w:r>
      <w:r w:rsidR="00CF7C25">
        <w:rPr>
          <w:rFonts w:asciiTheme="minorHAnsi" w:hAnsiTheme="minorHAnsi" w:cstheme="minorHAnsi"/>
          <w:bCs/>
          <w:color w:val="000000" w:themeColor="text1"/>
        </w:rPr>
        <w:t>full thickness penetration.</w:t>
      </w:r>
      <w:r w:rsidR="00894DF6">
        <w:rPr>
          <w:rFonts w:asciiTheme="minorHAnsi" w:hAnsiTheme="minorHAnsi" w:cstheme="minorHAnsi"/>
          <w:bCs/>
          <w:color w:val="000000" w:themeColor="text1"/>
        </w:rPr>
        <w:t xml:space="preserve"> </w:t>
      </w:r>
      <w:r w:rsidR="00894DF6" w:rsidRPr="00936455">
        <w:rPr>
          <w:rFonts w:asciiTheme="minorHAnsi" w:hAnsiTheme="minorHAnsi" w:cstheme="minorHAnsi"/>
          <w:color w:val="000000" w:themeColor="text1"/>
        </w:rPr>
        <w:t xml:space="preserve">This figure has been modified from </w:t>
      </w:r>
      <w:r w:rsidR="00894DF6">
        <w:rPr>
          <w:rFonts w:asciiTheme="minorHAnsi" w:hAnsiTheme="minorHAnsi" w:cstheme="minorHAnsi"/>
          <w:color w:val="000000" w:themeColor="text1"/>
        </w:rPr>
        <w:t>Vedadghavami</w:t>
      </w:r>
      <w:r w:rsidR="00894DF6" w:rsidRPr="00936455">
        <w:rPr>
          <w:rFonts w:asciiTheme="minorHAnsi" w:hAnsiTheme="minorHAnsi" w:cstheme="minorHAnsi"/>
          <w:color w:val="000000" w:themeColor="text1"/>
        </w:rPr>
        <w:t xml:space="preserve"> et al.</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p>
    <w:p w14:paraId="75BE2722" w14:textId="2C3C5319" w:rsidR="00963A0A" w:rsidRDefault="00963A0A" w:rsidP="00381F31">
      <w:pPr>
        <w:rPr>
          <w:rFonts w:asciiTheme="minorHAnsi" w:hAnsiTheme="minorHAnsi" w:cstheme="minorHAnsi"/>
          <w:bCs/>
          <w:color w:val="000000" w:themeColor="text1"/>
        </w:rPr>
      </w:pPr>
    </w:p>
    <w:p w14:paraId="2C9988F5" w14:textId="59D62F85" w:rsidR="00451FB2" w:rsidRDefault="00963A0A" w:rsidP="00381F31">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81329C">
        <w:rPr>
          <w:rFonts w:asciiTheme="minorHAnsi" w:hAnsiTheme="minorHAnsi" w:cstheme="minorHAnsi"/>
          <w:b/>
          <w:color w:val="000000" w:themeColor="text1"/>
        </w:rPr>
        <w:t>11</w:t>
      </w:r>
      <w:r>
        <w:rPr>
          <w:rFonts w:asciiTheme="minorHAnsi" w:hAnsiTheme="minorHAnsi" w:cstheme="minorHAnsi"/>
          <w:b/>
          <w:color w:val="000000" w:themeColor="text1"/>
        </w:rPr>
        <w:t xml:space="preserve">: </w:t>
      </w:r>
      <w:r w:rsidR="00E7063B">
        <w:rPr>
          <w:rFonts w:asciiTheme="minorHAnsi" w:hAnsiTheme="minorHAnsi" w:cstheme="minorHAnsi"/>
          <w:b/>
          <w:color w:val="000000" w:themeColor="text1"/>
        </w:rPr>
        <w:t xml:space="preserve">Representative results from non-equilibrium </w:t>
      </w:r>
      <w:r w:rsidR="003E304A">
        <w:rPr>
          <w:rFonts w:asciiTheme="minorHAnsi" w:hAnsiTheme="minorHAnsi" w:cstheme="minorHAnsi"/>
          <w:b/>
          <w:color w:val="000000" w:themeColor="text1"/>
        </w:rPr>
        <w:t xml:space="preserve">diffusion </w:t>
      </w:r>
      <w:r w:rsidR="00915F03">
        <w:rPr>
          <w:rFonts w:asciiTheme="minorHAnsi" w:hAnsiTheme="minorHAnsi" w:cstheme="minorHAnsi"/>
          <w:b/>
          <w:color w:val="000000" w:themeColor="text1"/>
        </w:rPr>
        <w:t xml:space="preserve">studies through cartilage. </w:t>
      </w:r>
      <w:r w:rsidR="004553C4" w:rsidRPr="004553C4">
        <w:rPr>
          <w:rFonts w:asciiTheme="minorHAnsi" w:hAnsiTheme="minorHAnsi" w:cstheme="minorHAnsi"/>
          <w:bCs/>
          <w:color w:val="000000" w:themeColor="text1"/>
        </w:rPr>
        <w:t xml:space="preserve">CPC+8 </w:t>
      </w:r>
      <w:r w:rsidR="00473816">
        <w:rPr>
          <w:rFonts w:asciiTheme="minorHAnsi" w:hAnsiTheme="minorHAnsi" w:cstheme="minorHAnsi"/>
          <w:bCs/>
          <w:color w:val="000000" w:themeColor="text1"/>
        </w:rPr>
        <w:t xml:space="preserve">diffusion curve, </w:t>
      </w:r>
      <w:r w:rsidR="004553C4" w:rsidRPr="004553C4">
        <w:rPr>
          <w:rFonts w:asciiTheme="minorHAnsi" w:hAnsiTheme="minorHAnsi" w:cstheme="minorHAnsi"/>
          <w:bCs/>
          <w:color w:val="000000" w:themeColor="text1"/>
        </w:rPr>
        <w:t>plotted as the downstream concentration (C</w:t>
      </w:r>
      <w:r w:rsidR="004553C4" w:rsidRPr="004553C4">
        <w:rPr>
          <w:rFonts w:asciiTheme="minorHAnsi" w:hAnsiTheme="minorHAnsi" w:cstheme="minorHAnsi"/>
          <w:bCs/>
          <w:color w:val="000000" w:themeColor="text1"/>
          <w:vertAlign w:val="subscript"/>
        </w:rPr>
        <w:t>D</w:t>
      </w:r>
      <w:r w:rsidR="004553C4" w:rsidRPr="004553C4">
        <w:rPr>
          <w:rFonts w:asciiTheme="minorHAnsi" w:hAnsiTheme="minorHAnsi" w:cstheme="minorHAnsi"/>
          <w:bCs/>
          <w:color w:val="000000" w:themeColor="text1"/>
        </w:rPr>
        <w:t>) normalized to the upstream concentration (C</w:t>
      </w:r>
      <w:r w:rsidR="004553C4" w:rsidRPr="004553C4">
        <w:rPr>
          <w:rFonts w:asciiTheme="minorHAnsi" w:hAnsiTheme="minorHAnsi" w:cstheme="minorHAnsi"/>
          <w:bCs/>
          <w:color w:val="000000" w:themeColor="text1"/>
          <w:vertAlign w:val="subscript"/>
        </w:rPr>
        <w:t>U</w:t>
      </w:r>
      <w:r w:rsidR="004553C4" w:rsidRPr="004553C4">
        <w:rPr>
          <w:rFonts w:asciiTheme="minorHAnsi" w:hAnsiTheme="minorHAnsi" w:cstheme="minorHAnsi"/>
          <w:bCs/>
          <w:color w:val="000000" w:themeColor="text1"/>
        </w:rPr>
        <w:t>)</w:t>
      </w:r>
      <w:r w:rsidR="000566FA">
        <w:rPr>
          <w:rFonts w:asciiTheme="minorHAnsi" w:hAnsiTheme="minorHAnsi" w:cstheme="minorHAnsi"/>
          <w:bCs/>
          <w:color w:val="000000" w:themeColor="text1"/>
        </w:rPr>
        <w:t>,</w:t>
      </w:r>
      <w:r w:rsidR="00216667">
        <w:rPr>
          <w:rFonts w:asciiTheme="minorHAnsi" w:hAnsiTheme="minorHAnsi" w:cstheme="minorHAnsi"/>
          <w:bCs/>
          <w:color w:val="000000" w:themeColor="text1"/>
        </w:rPr>
        <w:t xml:space="preserve"> </w:t>
      </w:r>
      <w:r w:rsidR="00FA5F4B">
        <w:rPr>
          <w:rFonts w:asciiTheme="minorHAnsi" w:hAnsiTheme="minorHAnsi" w:cstheme="minorHAnsi"/>
          <w:bCs/>
          <w:color w:val="000000" w:themeColor="text1"/>
        </w:rPr>
        <w:t>against</w:t>
      </w:r>
      <w:r w:rsidR="004553C4" w:rsidRPr="004553C4">
        <w:rPr>
          <w:rFonts w:asciiTheme="minorHAnsi" w:hAnsiTheme="minorHAnsi" w:cstheme="minorHAnsi"/>
          <w:bCs/>
          <w:color w:val="000000" w:themeColor="text1"/>
        </w:rPr>
        <w:t xml:space="preserve"> time. </w:t>
      </w:r>
      <w:r w:rsidR="00350786">
        <w:rPr>
          <w:rFonts w:asciiTheme="minorHAnsi" w:hAnsiTheme="minorHAnsi" w:cstheme="minorHAnsi"/>
          <w:bCs/>
          <w:color w:val="000000" w:themeColor="text1"/>
        </w:rPr>
        <w:t xml:space="preserve">A tangential line drawn at the steady-state slope (blue) </w:t>
      </w:r>
      <w:r w:rsidR="00DF2CB1">
        <w:rPr>
          <w:rFonts w:asciiTheme="minorHAnsi" w:hAnsiTheme="minorHAnsi" w:cstheme="minorHAnsi"/>
          <w:bCs/>
          <w:color w:val="000000" w:themeColor="text1"/>
        </w:rPr>
        <w:t xml:space="preserve">crosses the x-axis at </w:t>
      </w:r>
      <w:r w:rsidR="00DF2CB1">
        <w:rPr>
          <w:rFonts w:asciiTheme="minorHAnsi" w:hAnsiTheme="minorHAnsi" w:cstheme="minorHAnsi"/>
          <w:bCs/>
          <w:color w:val="000000" w:themeColor="text1"/>
          <w:lang w:val="el-GR"/>
        </w:rPr>
        <w:t>τ</w:t>
      </w:r>
      <w:r w:rsidR="00DF2CB1">
        <w:rPr>
          <w:rFonts w:asciiTheme="minorHAnsi" w:hAnsiTheme="minorHAnsi" w:cstheme="minorHAnsi"/>
          <w:bCs/>
          <w:color w:val="000000" w:themeColor="text1"/>
          <w:vertAlign w:val="subscript"/>
        </w:rPr>
        <w:t>Lag</w:t>
      </w:r>
      <w:r w:rsidR="008D4697">
        <w:rPr>
          <w:rFonts w:asciiTheme="minorHAnsi" w:hAnsiTheme="minorHAnsi" w:cstheme="minorHAnsi"/>
          <w:bCs/>
          <w:color w:val="000000" w:themeColor="text1"/>
        </w:rPr>
        <w:t xml:space="preserve">, which </w:t>
      </w:r>
      <w:r w:rsidR="005F66F2">
        <w:rPr>
          <w:rFonts w:asciiTheme="minorHAnsi" w:hAnsiTheme="minorHAnsi" w:cstheme="minorHAnsi"/>
          <w:bCs/>
          <w:color w:val="000000" w:themeColor="text1"/>
        </w:rPr>
        <w:t>wa</w:t>
      </w:r>
      <w:r w:rsidR="008D4697">
        <w:rPr>
          <w:rFonts w:asciiTheme="minorHAnsi" w:hAnsiTheme="minorHAnsi" w:cstheme="minorHAnsi"/>
          <w:bCs/>
          <w:color w:val="000000" w:themeColor="text1"/>
        </w:rPr>
        <w:t>s used to calculate D</w:t>
      </w:r>
      <w:r w:rsidR="008D4697">
        <w:rPr>
          <w:rFonts w:asciiTheme="minorHAnsi" w:hAnsiTheme="minorHAnsi" w:cstheme="minorHAnsi"/>
          <w:bCs/>
          <w:color w:val="000000" w:themeColor="text1"/>
          <w:vertAlign w:val="subscript"/>
        </w:rPr>
        <w:t>EFF</w:t>
      </w:r>
      <w:r w:rsidR="00DF2CB1">
        <w:rPr>
          <w:rFonts w:asciiTheme="minorHAnsi" w:hAnsiTheme="minorHAnsi" w:cstheme="minorHAnsi"/>
          <w:bCs/>
          <w:color w:val="000000" w:themeColor="text1"/>
        </w:rPr>
        <w:t xml:space="preserve">. </w:t>
      </w:r>
      <w:r w:rsidR="00E946D0">
        <w:rPr>
          <w:rFonts w:asciiTheme="minorHAnsi" w:hAnsiTheme="minorHAnsi" w:cstheme="minorHAnsi"/>
          <w:bCs/>
          <w:color w:val="000000" w:themeColor="text1"/>
        </w:rPr>
        <w:t xml:space="preserve">The slope of the tangent </w:t>
      </w:r>
      <w:r w:rsidR="005F66F2">
        <w:rPr>
          <w:rFonts w:asciiTheme="minorHAnsi" w:hAnsiTheme="minorHAnsi" w:cstheme="minorHAnsi"/>
          <w:bCs/>
          <w:color w:val="000000" w:themeColor="text1"/>
        </w:rPr>
        <w:t>wa</w:t>
      </w:r>
      <w:r w:rsidR="00E946D0">
        <w:rPr>
          <w:rFonts w:asciiTheme="minorHAnsi" w:hAnsiTheme="minorHAnsi" w:cstheme="minorHAnsi"/>
          <w:bCs/>
          <w:color w:val="000000" w:themeColor="text1"/>
        </w:rPr>
        <w:t>s used to calculate D</w:t>
      </w:r>
      <w:r w:rsidR="00E946D0">
        <w:rPr>
          <w:rFonts w:asciiTheme="minorHAnsi" w:hAnsiTheme="minorHAnsi" w:cstheme="minorHAnsi"/>
          <w:bCs/>
          <w:color w:val="000000" w:themeColor="text1"/>
          <w:vertAlign w:val="subscript"/>
        </w:rPr>
        <w:t>SS</w:t>
      </w:r>
      <w:r w:rsidR="00E946D0">
        <w:rPr>
          <w:rFonts w:asciiTheme="minorHAnsi" w:hAnsiTheme="minorHAnsi" w:cstheme="minorHAnsi"/>
          <w:bCs/>
          <w:color w:val="000000" w:themeColor="text1"/>
        </w:rPr>
        <w:t xml:space="preserve">. </w:t>
      </w:r>
      <w:r w:rsidR="009275A1">
        <w:rPr>
          <w:rFonts w:asciiTheme="minorHAnsi" w:hAnsiTheme="minorHAnsi" w:cstheme="minorHAnsi"/>
          <w:bCs/>
          <w:color w:val="000000" w:themeColor="text1"/>
        </w:rPr>
        <w:t>The spike test (gray) represent</w:t>
      </w:r>
      <w:r w:rsidR="005F66F2">
        <w:rPr>
          <w:rFonts w:asciiTheme="minorHAnsi" w:hAnsiTheme="minorHAnsi" w:cstheme="minorHAnsi"/>
          <w:bCs/>
          <w:color w:val="000000" w:themeColor="text1"/>
        </w:rPr>
        <w:t>s</w:t>
      </w:r>
      <w:r w:rsidR="009275A1">
        <w:rPr>
          <w:rFonts w:asciiTheme="minorHAnsi" w:hAnsiTheme="minorHAnsi" w:cstheme="minorHAnsi"/>
          <w:bCs/>
          <w:color w:val="000000" w:themeColor="text1"/>
        </w:rPr>
        <w:t xml:space="preserve"> the stabilized concentration in the downstream chamber following transfer</w:t>
      </w:r>
      <w:r w:rsidR="004553C4" w:rsidRPr="004553C4">
        <w:rPr>
          <w:rFonts w:asciiTheme="minorHAnsi" w:hAnsiTheme="minorHAnsi" w:cstheme="minorHAnsi"/>
          <w:bCs/>
          <w:color w:val="000000" w:themeColor="text1"/>
        </w:rPr>
        <w:t xml:space="preserve"> </w:t>
      </w:r>
      <w:r w:rsidR="009275A1">
        <w:rPr>
          <w:rFonts w:asciiTheme="minorHAnsi" w:hAnsiTheme="minorHAnsi" w:cstheme="minorHAnsi"/>
          <w:bCs/>
          <w:color w:val="000000" w:themeColor="text1"/>
        </w:rPr>
        <w:t xml:space="preserve">of </w:t>
      </w:r>
      <w:r w:rsidR="004553C4" w:rsidRPr="004553C4">
        <w:rPr>
          <w:rFonts w:asciiTheme="minorHAnsi" w:hAnsiTheme="minorHAnsi" w:cstheme="minorHAnsi"/>
          <w:bCs/>
          <w:color w:val="000000" w:themeColor="text1"/>
        </w:rPr>
        <w:t>20 μ</w:t>
      </w:r>
      <w:r w:rsidR="009275A1">
        <w:rPr>
          <w:rFonts w:asciiTheme="minorHAnsi" w:hAnsiTheme="minorHAnsi" w:cstheme="minorHAnsi"/>
          <w:bCs/>
          <w:color w:val="000000" w:themeColor="text1"/>
        </w:rPr>
        <w:t>L</w:t>
      </w:r>
      <w:r w:rsidR="004553C4" w:rsidRPr="004553C4">
        <w:rPr>
          <w:rFonts w:asciiTheme="minorHAnsi" w:hAnsiTheme="minorHAnsi" w:cstheme="minorHAnsi"/>
          <w:bCs/>
          <w:color w:val="000000" w:themeColor="text1"/>
        </w:rPr>
        <w:t xml:space="preserve"> CPC solution from upstream to </w:t>
      </w:r>
      <w:r w:rsidR="009275A1">
        <w:rPr>
          <w:rFonts w:asciiTheme="minorHAnsi" w:hAnsiTheme="minorHAnsi" w:cstheme="minorHAnsi"/>
          <w:bCs/>
          <w:color w:val="000000" w:themeColor="text1"/>
        </w:rPr>
        <w:t>d</w:t>
      </w:r>
      <w:r w:rsidR="004553C4" w:rsidRPr="004553C4">
        <w:rPr>
          <w:rFonts w:asciiTheme="minorHAnsi" w:hAnsiTheme="minorHAnsi" w:cstheme="minorHAnsi"/>
          <w:bCs/>
          <w:color w:val="000000" w:themeColor="text1"/>
        </w:rPr>
        <w:t>ownstream</w:t>
      </w:r>
      <w:r w:rsidR="00E973D3">
        <w:rPr>
          <w:rFonts w:asciiTheme="minorHAnsi" w:hAnsiTheme="minorHAnsi" w:cstheme="minorHAnsi"/>
          <w:bCs/>
          <w:color w:val="000000" w:themeColor="text1"/>
        </w:rPr>
        <w:t>, used for normalizing downstream concentration</w:t>
      </w:r>
      <w:r w:rsidR="004553C4" w:rsidRPr="004553C4">
        <w:rPr>
          <w:rFonts w:asciiTheme="minorHAnsi" w:hAnsiTheme="minorHAnsi" w:cstheme="minorHAnsi"/>
          <w:bCs/>
          <w:color w:val="000000" w:themeColor="text1"/>
        </w:rPr>
        <w:t>.</w:t>
      </w:r>
      <w:r w:rsidR="00894DF6">
        <w:rPr>
          <w:rFonts w:asciiTheme="minorHAnsi" w:hAnsiTheme="minorHAnsi" w:cstheme="minorHAnsi"/>
          <w:bCs/>
          <w:color w:val="000000" w:themeColor="text1"/>
        </w:rPr>
        <w:t xml:space="preserve"> </w:t>
      </w:r>
      <w:r w:rsidR="00894DF6" w:rsidRPr="00936455">
        <w:rPr>
          <w:rFonts w:asciiTheme="minorHAnsi" w:hAnsiTheme="minorHAnsi" w:cstheme="minorHAnsi"/>
          <w:color w:val="000000" w:themeColor="text1"/>
        </w:rPr>
        <w:t xml:space="preserve">This figure has been modified from </w:t>
      </w:r>
      <w:r w:rsidR="00894DF6">
        <w:rPr>
          <w:rFonts w:asciiTheme="minorHAnsi" w:hAnsiTheme="minorHAnsi" w:cstheme="minorHAnsi"/>
          <w:color w:val="000000" w:themeColor="text1"/>
        </w:rPr>
        <w:t>Vedadghavami</w:t>
      </w:r>
      <w:r w:rsidR="00894DF6" w:rsidRPr="00936455">
        <w:rPr>
          <w:rFonts w:asciiTheme="minorHAnsi" w:hAnsiTheme="minorHAnsi" w:cstheme="minorHAnsi"/>
          <w:color w:val="000000" w:themeColor="text1"/>
        </w:rPr>
        <w:t xml:space="preserve"> et al.</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p>
    <w:p w14:paraId="69577D9A" w14:textId="5F495D67" w:rsidR="00FE0E31" w:rsidRDefault="00FE0E31" w:rsidP="00381F31">
      <w:pPr>
        <w:rPr>
          <w:rFonts w:asciiTheme="minorHAnsi" w:hAnsiTheme="minorHAnsi" w:cstheme="minorHAnsi"/>
          <w:color w:val="000000" w:themeColor="text1"/>
        </w:rPr>
      </w:pPr>
    </w:p>
    <w:p w14:paraId="1C912AB0" w14:textId="7DD1F7C8" w:rsidR="00FE0E31" w:rsidRPr="00B75CCE" w:rsidRDefault="00FE0E31" w:rsidP="00381F31">
      <w:pPr>
        <w:rPr>
          <w:rFonts w:asciiTheme="minorHAnsi" w:hAnsiTheme="minorHAnsi" w:cstheme="minorHAnsi"/>
          <w:color w:val="000000" w:themeColor="text1"/>
        </w:rPr>
      </w:pPr>
      <w:r>
        <w:rPr>
          <w:rFonts w:asciiTheme="minorHAnsi" w:hAnsiTheme="minorHAnsi" w:cstheme="minorHAnsi"/>
          <w:b/>
          <w:bCs/>
          <w:color w:val="000000" w:themeColor="text1"/>
        </w:rPr>
        <w:t xml:space="preserve">Table 1: </w:t>
      </w:r>
      <w:r w:rsidR="00D467DA">
        <w:rPr>
          <w:rFonts w:asciiTheme="minorHAnsi" w:hAnsiTheme="minorHAnsi" w:cstheme="minorHAnsi"/>
          <w:b/>
          <w:bCs/>
          <w:color w:val="000000" w:themeColor="text1"/>
        </w:rPr>
        <w:t xml:space="preserve">Representative </w:t>
      </w:r>
      <w:r w:rsidR="00090124">
        <w:rPr>
          <w:rFonts w:asciiTheme="minorHAnsi" w:hAnsiTheme="minorHAnsi" w:cstheme="minorHAnsi"/>
          <w:b/>
          <w:bCs/>
          <w:color w:val="000000" w:themeColor="text1"/>
        </w:rPr>
        <w:t>D</w:t>
      </w:r>
      <w:r w:rsidR="00090124">
        <w:rPr>
          <w:rFonts w:asciiTheme="minorHAnsi" w:hAnsiTheme="minorHAnsi" w:cstheme="minorHAnsi"/>
          <w:b/>
          <w:bCs/>
          <w:color w:val="000000" w:themeColor="text1"/>
          <w:vertAlign w:val="subscript"/>
        </w:rPr>
        <w:t>EFF</w:t>
      </w:r>
      <w:r w:rsidR="00090124">
        <w:rPr>
          <w:rFonts w:asciiTheme="minorHAnsi" w:hAnsiTheme="minorHAnsi" w:cstheme="minorHAnsi"/>
          <w:b/>
          <w:bCs/>
          <w:color w:val="000000" w:themeColor="text1"/>
        </w:rPr>
        <w:t xml:space="preserve"> and D</w:t>
      </w:r>
      <w:r w:rsidR="00090124">
        <w:rPr>
          <w:rFonts w:asciiTheme="minorHAnsi" w:hAnsiTheme="minorHAnsi" w:cstheme="minorHAnsi"/>
          <w:b/>
          <w:bCs/>
          <w:color w:val="000000" w:themeColor="text1"/>
          <w:vertAlign w:val="subscript"/>
        </w:rPr>
        <w:t>SS</w:t>
      </w:r>
      <w:r w:rsidR="00090124">
        <w:rPr>
          <w:rFonts w:asciiTheme="minorHAnsi" w:hAnsiTheme="minorHAnsi" w:cstheme="minorHAnsi"/>
          <w:b/>
          <w:bCs/>
          <w:color w:val="000000" w:themeColor="text1"/>
        </w:rPr>
        <w:t xml:space="preserve"> values for CPC transport through cartilage.</w:t>
      </w:r>
      <w:r w:rsidR="00B75CCE">
        <w:rPr>
          <w:rFonts w:asciiTheme="minorHAnsi" w:hAnsiTheme="minorHAnsi" w:cstheme="minorHAnsi"/>
          <w:color w:val="000000" w:themeColor="text1"/>
        </w:rPr>
        <w:t xml:space="preserve"> </w:t>
      </w:r>
      <w:r w:rsidR="00B75CCE" w:rsidRPr="00936455">
        <w:rPr>
          <w:rFonts w:asciiTheme="minorHAnsi" w:hAnsiTheme="minorHAnsi" w:cstheme="minorHAnsi"/>
          <w:color w:val="000000" w:themeColor="text1"/>
        </w:rPr>
        <w:t xml:space="preserve">This </w:t>
      </w:r>
      <w:r w:rsidR="00B75CCE">
        <w:rPr>
          <w:rFonts w:asciiTheme="minorHAnsi" w:hAnsiTheme="minorHAnsi" w:cstheme="minorHAnsi"/>
          <w:color w:val="000000" w:themeColor="text1"/>
        </w:rPr>
        <w:t>table</w:t>
      </w:r>
      <w:r w:rsidR="00B75CCE" w:rsidRPr="00936455">
        <w:rPr>
          <w:rFonts w:asciiTheme="minorHAnsi" w:hAnsiTheme="minorHAnsi" w:cstheme="minorHAnsi"/>
          <w:color w:val="000000" w:themeColor="text1"/>
        </w:rPr>
        <w:t xml:space="preserve"> has been modified from </w:t>
      </w:r>
      <w:r w:rsidR="00B75CCE">
        <w:rPr>
          <w:rFonts w:asciiTheme="minorHAnsi" w:hAnsiTheme="minorHAnsi" w:cstheme="minorHAnsi"/>
          <w:color w:val="000000" w:themeColor="text1"/>
        </w:rPr>
        <w:t>Vedadghavami</w:t>
      </w:r>
      <w:r w:rsidR="00B75CCE" w:rsidRPr="00936455">
        <w:rPr>
          <w:rFonts w:asciiTheme="minorHAnsi" w:hAnsiTheme="minorHAnsi" w:cstheme="minorHAnsi"/>
          <w:color w:val="000000" w:themeColor="text1"/>
        </w:rPr>
        <w:t xml:space="preserve"> et al</w:t>
      </w:r>
      <w:r w:rsidR="00B75CCE">
        <w:rPr>
          <w:rFonts w:asciiTheme="minorHAnsi" w:hAnsiTheme="minorHAnsi" w:cstheme="minorHAnsi"/>
          <w:color w:val="000000" w:themeColor="text1"/>
        </w:rPr>
        <w:t>.</w:t>
      </w:r>
      <w:r w:rsidR="0020711B">
        <w:rPr>
          <w:rFonts w:asciiTheme="minorHAnsi" w:hAnsiTheme="minorHAnsi" w:cstheme="minorHAnsi"/>
          <w:color w:val="000000" w:themeColor="text1"/>
        </w:rPr>
        <w:fldChar w:fldCharType="begin" w:fldLock="1"/>
      </w:r>
      <w:r w:rsidR="0020711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20711B" w:rsidRPr="0020711B">
        <w:rPr>
          <w:rFonts w:asciiTheme="minorHAnsi" w:hAnsiTheme="minorHAnsi" w:cstheme="minorHAnsi"/>
          <w:noProof/>
          <w:color w:val="000000" w:themeColor="text1"/>
          <w:vertAlign w:val="superscript"/>
        </w:rPr>
        <w:t>4</w:t>
      </w:r>
      <w:r w:rsidR="0020711B">
        <w:rPr>
          <w:rFonts w:asciiTheme="minorHAnsi" w:hAnsiTheme="minorHAnsi" w:cstheme="minorHAnsi"/>
          <w:color w:val="000000" w:themeColor="text1"/>
        </w:rPr>
        <w:fldChar w:fldCharType="end"/>
      </w:r>
    </w:p>
    <w:p w14:paraId="064AABCB" w14:textId="24F0A3FE" w:rsidR="00945997" w:rsidRPr="00452037" w:rsidRDefault="00451FB2" w:rsidP="00381F31">
      <w:pPr>
        <w:rPr>
          <w:rFonts w:asciiTheme="minorHAnsi" w:hAnsiTheme="minorHAnsi" w:cstheme="minorHAnsi"/>
          <w:bCs/>
          <w:color w:val="000000" w:themeColor="text1"/>
        </w:rPr>
      </w:pPr>
      <w:r w:rsidRPr="00AB74C1">
        <w:rPr>
          <w:rFonts w:asciiTheme="minorHAnsi" w:hAnsiTheme="minorHAnsi" w:cstheme="minorHAnsi"/>
          <w:bCs/>
          <w:color w:val="000000" w:themeColor="text1"/>
        </w:rPr>
        <w:t xml:space="preserve"> </w:t>
      </w:r>
    </w:p>
    <w:p w14:paraId="7AA5A6E2" w14:textId="6E40730F" w:rsidR="00945997" w:rsidRPr="003A2C8A" w:rsidRDefault="00945997" w:rsidP="00381F31">
      <w:pPr>
        <w:rPr>
          <w:rFonts w:asciiTheme="minorHAnsi" w:hAnsiTheme="minorHAnsi" w:cstheme="minorHAnsi"/>
          <w:b/>
        </w:rPr>
      </w:pPr>
      <w:r w:rsidRPr="003A2C8A">
        <w:rPr>
          <w:rFonts w:asciiTheme="minorHAnsi" w:hAnsiTheme="minorHAnsi" w:cstheme="minorHAnsi"/>
          <w:b/>
        </w:rPr>
        <w:t>DISCUSSION</w:t>
      </w:r>
      <w:bookmarkEnd w:id="11"/>
      <w:r w:rsidRPr="003A2C8A">
        <w:rPr>
          <w:rFonts w:asciiTheme="minorHAnsi" w:hAnsiTheme="minorHAnsi" w:cstheme="minorHAnsi"/>
          <w:b/>
          <w:bCs/>
        </w:rPr>
        <w:t xml:space="preserve">: </w:t>
      </w:r>
    </w:p>
    <w:p w14:paraId="21CC755F" w14:textId="51582D3E" w:rsidR="00945997" w:rsidRDefault="00945997" w:rsidP="00381F31">
      <w:pPr>
        <w:rPr>
          <w:rFonts w:asciiTheme="minorHAnsi" w:hAnsiTheme="minorHAnsi" w:cstheme="minorHAnsi"/>
          <w:color w:val="000000" w:themeColor="text1"/>
        </w:rPr>
      </w:pPr>
      <w:r>
        <w:rPr>
          <w:rFonts w:asciiTheme="minorHAnsi" w:hAnsiTheme="minorHAnsi" w:cstheme="minorHAnsi"/>
          <w:color w:val="000000" w:themeColor="text1"/>
        </w:rPr>
        <w:t xml:space="preserve">The methods and protocols described here </w:t>
      </w:r>
      <w:r w:rsidR="005F66F2">
        <w:rPr>
          <w:rFonts w:asciiTheme="minorHAnsi" w:hAnsiTheme="minorHAnsi" w:cstheme="minorHAnsi"/>
          <w:color w:val="000000" w:themeColor="text1"/>
        </w:rPr>
        <w:t>are significant</w:t>
      </w:r>
      <w:r>
        <w:rPr>
          <w:rFonts w:asciiTheme="minorHAnsi" w:hAnsiTheme="minorHAnsi" w:cstheme="minorHAnsi"/>
          <w:color w:val="000000" w:themeColor="text1"/>
        </w:rPr>
        <w:t xml:space="preserve"> to the field of targeted drug delivery to negatively charged tissues. Due to the high density of negatively charged aggrecans present in these tissues, a barrier is created, thus preventing drugs from reaching their cellular target sites which lie deep with the matrix. To address this outstanding challenge, drugs can be modified to incorporate positively charged drug carriers which can enhance the transport rate, uptake and binding of drugs within tissue</w:t>
      </w:r>
      <w:r w:rsidR="0020711B">
        <w:rPr>
          <w:rFonts w:asciiTheme="minorHAnsi" w:hAnsiTheme="minorHAnsi" w:cstheme="minorHAnsi"/>
          <w:color w:val="000000" w:themeColor="text1"/>
        </w:rPr>
        <w:fldChar w:fldCharType="begin" w:fldLock="1"/>
      </w:r>
      <w:r w:rsidR="007221EB">
        <w:rPr>
          <w:rFonts w:asciiTheme="minorHAnsi" w:hAnsiTheme="minorHAnsi" w:cstheme="minorHAnsi"/>
          <w:color w:val="000000" w:themeColor="text1"/>
        </w:rPr>
        <w:instrText>ADDIN CSL_CITATION {"citationItems":[{"id":"ITEM-1","itemData":{"DOI":"10.1016/J.BIOMATERIALS.2013.09.091","ISSN":"0142-9612","abstract":"Local drug delivery into cartilage remains a challenge due to its dense extracellular matrix of negatively charged proteoglycans enmeshed within a collagen fibril network. The high negative fixed charge density of cartilage offers the unique opportunity to utilize electrostatic interactions to augment transport, binding and retention of drug carriers. With the goal of developing particle-based drug delivery mechanisms for treating post-traumatic osteoarthritis, our objectives were, first, to determine the size range of a variety of solutes that could penetrate and diffuse through normal cartilage and enzymatically treated cartilage to mimic early stages of OA, and second, to investigate the effects of electrostatic interactions on particle partitioning, uptake and binding within cartilage using the highly positively charged protein, Avidin, as a model. Results showed that solutes having a hydrodynamic diameter ≤10 nm can penetrate into the full thickness of cartilage explants while larger sized solutes were trapped in the tissue's superficial zone. Avidin had a 400-fold higher uptake than its neutral same-sized counterpart, NeutrAvidin, and &gt;90% of the absorbed Avidin remained within cartilage explants for at least 15 days. We report reversible, weak binding (KD </w:instrText>
      </w:r>
      <w:r w:rsidR="007221EB">
        <w:rPr>
          <w:rFonts w:ascii="Cambria Math" w:hAnsi="Cambria Math" w:cs="Cambria Math"/>
          <w:color w:val="000000" w:themeColor="text1"/>
        </w:rPr>
        <w:instrText>∼</w:instrText>
      </w:r>
      <w:r w:rsidR="007221EB">
        <w:rPr>
          <w:color w:val="000000" w:themeColor="text1"/>
        </w:rPr>
        <w:instrText> </w:instrText>
      </w:r>
      <w:r w:rsidR="007221EB">
        <w:rPr>
          <w:rFonts w:asciiTheme="minorHAnsi" w:hAnsiTheme="minorHAnsi" w:cstheme="minorHAnsi"/>
          <w:color w:val="000000" w:themeColor="text1"/>
        </w:rPr>
        <w:instrText>150</w:instrText>
      </w:r>
      <w:r w:rsidR="007221EB">
        <w:rPr>
          <w:color w:val="000000" w:themeColor="text1"/>
        </w:rPr>
        <w:instrText> μ</w:instrText>
      </w:r>
      <w:r w:rsidR="007221EB">
        <w:rPr>
          <w:rFonts w:asciiTheme="minorHAnsi" w:hAnsiTheme="minorHAnsi" w:cstheme="minorHAnsi"/>
          <w:color w:val="000000" w:themeColor="text1"/>
        </w:rPr>
        <w:instrText>m) of Avidin to intratissue sites in cartilage. The large effective binding site density (NT </w:instrText>
      </w:r>
      <w:r w:rsidR="007221EB">
        <w:rPr>
          <w:rFonts w:ascii="Cambria Math" w:hAnsi="Cambria Math" w:cs="Cambria Math"/>
          <w:color w:val="000000" w:themeColor="text1"/>
        </w:rPr>
        <w:instrText>∼</w:instrText>
      </w:r>
      <w:r w:rsidR="007221EB">
        <w:rPr>
          <w:color w:val="000000" w:themeColor="text1"/>
        </w:rPr>
        <w:instrText> </w:instrText>
      </w:r>
      <w:r w:rsidR="007221EB">
        <w:rPr>
          <w:rFonts w:asciiTheme="minorHAnsi" w:hAnsiTheme="minorHAnsi" w:cstheme="minorHAnsi"/>
          <w:color w:val="000000" w:themeColor="text1"/>
        </w:rPr>
        <w:instrText>2920</w:instrText>
      </w:r>
      <w:r w:rsidR="007221EB">
        <w:rPr>
          <w:color w:val="000000" w:themeColor="text1"/>
        </w:rPr>
        <w:instrText> μ</w:instrText>
      </w:r>
      <w:r w:rsidR="007221EB">
        <w:rPr>
          <w:rFonts w:asciiTheme="minorHAnsi" w:hAnsiTheme="minorHAnsi" w:cstheme="minorHAnsi"/>
          <w:color w:val="000000" w:themeColor="text1"/>
        </w:rPr>
        <w:instrText>m) within cartilage matrix facilitates Avidin's retention, making its structure suitable for particle based drug delivery into cartilage.","author":[{"dropping-particle":"","family":"Bajpayee","given":"Ambika G.","non-dropping-particle":"","parse-names":false,"suffix":""},{"dropping-particle":"","family":"Wong","given":"Cliff R.","non-dropping-particle":"","parse-names":false,"suffix":""},{"dropping-particle":"","family":"Bawendi","given":"Moungi G.","non-dropping-particle":"","parse-names":false,"suffix":""},{"dropping-particle":"","family":"Frank","given":"Eliot H.","non-dropping-particle":"","parse-names":false,"suffix":""},{"dropping-particle":"","family":"Grodzinsky","given":"Alan J.","non-dropping-particle":"","parse-names":false,"suffix":""}],"container-title":"Biomaterials","id":"ITEM-1","issue":"1","issued":{"date-parts":[["2014","1","1"]]},"page":"538-549","publisher":"Elsevier","title":"Avidin as a model for charge driven transport into cartilage and drug delivery for treating early stage post-traumatic osteoarthritis","type":"article-journal","volume":"35"},"uris":["http://www.mendeley.com/documents/?uuid=7d970fc2-da34-3169-b9fa-1fa672171d28"]},{"id":"ITEM-2","itemData":{"DOI":"10.1038/nrrheum.2016.210","ISSN":"1759-4790","abstract":"Current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Rheumatology","id":"ITEM-2","issue":"3","issued":{"date-parts":[["2017","3","9"]]},"page":"183-193","publisher":"Nature Publishing Group","title":"Cartilage-targeting drug delivery: can electrostatic interactions help?","type":"article-journal","volume":"13"},"uris":["http://www.mendeley.com/documents/?uuid=80ec776e-8776-3dbe-9a1f-a67f8af47027"]},{"id":"ITEM-3","itemData":{"DOI":"10.1016/j.actbio.2018.12.004","ISSN":"18787568","PMID":"30529083","abstract":"Drug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Biomaterialia","id":"ITEM-3","issued":{"date-parts":[["2019","7","15"]]},"page":"258-269","publisher":"NIH Public Access","title":"Cartilage penetrating cationic peptide carriers for applications in drug delivery to avascular negatively charged tissues","type":"article-journal","volume":"93"},"uris":["http://www.mendeley.com/documents/?uuid=690172b7-760f-3e89-9c67-07364687ba50"]},{"id":"ITEM-4","itemData":{"DOI":"10.1038/nrrheum.2013.159","ISSN":"17594790","abstract":"Diarthrodial joints are well suited to intra-articular injection, and the local delivery of therapeutics in this fashion brings several potential advantages to the treatment of a wide range of arthropathies. Possible benefits over systemic delivery include increased bioavailability, reduced systemic exposure, fewer adverse events, and lower total drug costs. Nevertheless, intra-articular therapy is challenging because of the rapid egress of injected materials from the joint space; this elimination is true of both small molecules, which exit via synovial capillaries, and of macromolecules, which are cleared by the lymphatic system. In general, soluble materials have an intra-articular dwell time measured only in hours. Corticosteroids and hyaluronate preparations constitute the mainstay of FDA-approved intra-articular therapeutics. Recombinant proteins, autologous blood products and analgesics have also found clinical use via intra-articular delivery. Several alternative approaches, such as local delivery of cell and gene therapy, as well as the use of microparticles, liposomes, and modified drugs, are in various stages of preclinical development. © 2014 Macmillan Publishers Limited. All rights reserved.","author":[{"dropping-particle":"","family":"Evans","given":"Christopher H.","non-dropping-particle":"","parse-names":false,"suffix":""},{"dropping-particle":"","family":"Kraus","given":"Virginia B.","non-dropping-particle":"","parse-names":false,"suffix":""},{"dropping-particle":"","family":"Setton","given":"Lori A.","non-dropping-particle":"","parse-names":false,"suffix":""}],"container-title":"Nature Reviews Rheumatology","id":"ITEM-4","issue":"1","issued":{"date-parts":[["2014"]]},"page":"11-22","publisher":"Nature Publishing Group","title":"Progress in intra-articular therapy","type":"article-journal","volume":"10"},"uris":["http://www.mendeley.com/documents/?uuid=e123bf68-6f5e-45dc-a346-ebcc441dd6c6"]},{"id":"ITEM-5","itemData":{"DOI":"10.1016/j.jconrel.2019.12.020","ISSN":"18734995","abstract":"Targeted drug delivery to joint tissues like cartilage remains a challenge that has prevented clinical translation of promising osteoarthritis (OA) drugs. Local intra-articular (IA) injections of drugs suffer from rapid clearance from the joint space and slow diffusive transport through the dense, avascular cartilage matrix comprised of negatively charged glycosaminoglycans (GAGs). Here we apply drug carriers that leverage electrostatic interactions with the tissue's high negative fixed charge density (FCD) for delivering small molecule drugs to cartilage cell and matrix sites. We demonstrate that a multi-arm cationic nano-construct of Avidin (mAv) with 28 sites for covalent drug conjugation can rapidly penetrate through the full thickness of cartilage in high concentration and have long intra-cartilage residence time in both healthy and arthritic cartilage via weak-reversible binding with negatively charged aggrecans. mAv's intra-cartilage mean uptake was found to be 112× and 33× the equilibration bath concentration in healthy and arthritic (50% GAG depleted) cartilage, respectively. mAv was conjugated with Dexamethasone (mAv-Dex), a broad-spectrum glucocorticoid, using a combination of hydrolysable ester linkers derived from succinic anhydride (SA), 3,3-dimethylglutaric anhydride (GA) and phthalic anhydride (PA) in 2:1:1 M ratio that enabled 50% drug release within 38.5 h followed by sustained release in therapeutic doses over 2 weeks. A single 10 μM low dose of controlled release mAv-Dex (2:1:1) effectively suppressed IL-1α-induced GAG loss, cell death and inflammatory response significantly better than unmodified Dex over 2 weeks in cartilage explant culture models of OA. With this multi-arm design, &lt;1 μM Avidin was needed – a concentration which has been shown to be safe, preventing further GAG loss and cytotoxicity. A charge-based cartilage homing drug delivery platform like this can elicit disease modifying effects as well as facilitate long-term symptomatic pain and inflammation relief by enhancing tissue specificity and prolonging intra-cartilage residence time of OA drugs. This nano-construct thus has high translational potential for enabling intra-cartilage delivery of a broad array of small molecule OA drugs and their combinations to chondrocytes, enabling OA treatment with a single injection of low drug doses and eliminating toxicity issues associated with multiple high dose injections.","author":[{"dropping-particle":"","family":"He","given":"Tengfei","non-dropping-particle":"","parse-names":false,"suffix":""},{"dropping-particle":"","family":"Zhang","given":"Chenzhen","non-dropping-particle":"","parse-names":false,"suffix":""},{"dropping-particle":"","family":"Vedadghavami","given":"Armin","non-dropping-particle":"","parse-names":false,"suffix":""},{"dropping-particle":"","family":"Mehta","given":"Shikhar","non-dropping-particle":"","parse-names":false,"suffix":""},{"dropping-particle":"","family":"Clark","given":"Heather A.","non-dropping-particle":"","parse-names":false,"suffix":""},{"dropping-particle":"","family":"Porter","given":"Ryan M.","non-dropping-particle":"","parse-names":false,"suffix":""},{"dropping-particle":"","family":"Bajpayee","given":"Ambika G.","non-dropping-particle":"","parse-names":false,"suffix":""}],"container-title":"Journal of Controlled Release","id":"ITEM-5","issued":{"date-parts":[["2020","2"]]},"page":"109-123","title":"Multi-arm Avidin nano-construct for intra-cartilage delivery of small molecule drugs","type":"article-journal","volume":"318"},"uris":["http://www.mendeley.com/documents/?uuid=d66eb0be-4e17-39b9-a466-a4a1f0082a3f"]},{"id":"ITEM-6","itemData":{"DOI":"10.1002/jor.22841","ISSN":"07360266","author":[{"dropping-particle":"","family":"Bajpayee","given":"Ambika G.","non-dropping-particle":"","parse-names":false,"suffix":""},{"dropping-particle":"","family":"Scheu","given":"Maximiliano","non-dropping-particle":"","parse-names":false,"suffix":""},{"dropping-particle":"","family":"Grodzinsky","given":"Alan J.","non-dropping-particle":"","parse-names":false,"suffix":""},{"dropping-particle":"","family":"Porter","given":"Ryan M.","non-dropping-particle":"","parse-names":false,"suffix":""}],"container-title":"Journal of Orthopaedic Research","id":"ITEM-6","issue":"5","issued":{"date-parts":[["2015","5","1"]]},"page":"660-667","publisher":"John Wiley &amp; Sons, Ltd","title":"A rabbit model demonstrates the influence of cartilage thickness on intra-articular drug delivery and retention within cartilage","type":"article-journal","volume":"33"},"uris":["http://www.mendeley.com/documents/?uuid=4ab7a007-f023-30b1-9040-263d2010942e"]},{"id":"ITEM-7","itemData":{"DOI":"10.1016/j.joca.2015.07.010","ISSN":"15229653","abstract":"Objective: Avidin exhibits ideal characteristics for targeted intra-cartilage drug delivery: its small size and optimal positive charge enable rapid penetration through full-thickness cartilage and electrostatic binding interactions that give long half-lives in vivo. Here we conjugated Avidin with dexamethasone (DEX) and tested the hypothesis that single-dose Avidin-delivered DEX can ameliorate catabolic effects in cytokine-challenged cartilage relevant to post-traumatic OA. Methods: Avidin was covalently conjugated with DEX using fast (ester) and slow, pH-sensitive release (hydrazone) linkers. DEX release kinetics from these conjugates was characterized using 3H-DEX-Avidin (scintillation counting). Cartilage explants treated with IL-1α were cultured with or without Avidin-DEX conjugates and compared to soluble DEX. Sulfated-glycosaminoglycan (sGAG) loss and biosynthesis rates were measured using DMMB assay and 35S-incorporation, respectively. Chondrocyte viability was measured using fluorescence staining. Results: Ester linker released DEX from Avidin significantly faster than hydrazone under physiological buffer conditions. Single dose Avidin-DEX suppressed cytokine-induced sGAG loss over 3-weeks, rescued IL-1α-induced cell death, and restored sGAG synthesis levels without causing cytotoxicity. The two Avidin-DEX conjugates in 1:1 combination (fast:slow) had the most prominent bioactivity compared to single dose soluble-DEX, which had a shorter-lived effect and thus needed continuous replenishment throughout the culture period to ameliorate catabolic effects. Conclusion: Intra-cartilage drug delivery remains inadequate as drugs rapidly clear from the joint, requiring multiple injections or sustained release of high doses in synovial fluid. A single dose of Avidin-conjugated drug enables rapid uptake and sustained delivery inside cartilage at low intratissue doses, and potentially can minimize unwanted drug exposure to other joint tissues.","author":[{"dropping-particle":"","family":"Bajpayee","given":"A. G.","non-dropping-particle":"","parse-names":false,"suffix":""},{"dropping-particle":"","family":"Quadir","given":"M. A.","non-dropping-particle":"","parse-names":false,"suffix":""},{"dropping-particle":"","family":"Hammond","given":"P. T.","non-dropping-particle":"","parse-names":false,"suffix":""},{"dropping-particle":"","family":"Grodzinsky","given":"A. J.","non-dropping-particle":"","parse-names":false,"suffix":""}],"container-title":"Osteoarthritis and Cartilage","id":"ITEM-7","issue":"1","issued":{"date-parts":[["2016","1","1"]]},"page":"71-81","publisher":"W.B. Saunders Ltd","title":"Charge based intra-cartilage delivery of single dose dexamethasone using Avidin nano-carriers suppresses cytokine-induced catabolism long term","type":"article-journal","volume":"24"},"uris":["http://www.mendeley.com/documents/?uuid=85d08932-4b3a-3fcf-bbd6-69c2b7733432"]}],"mendeley":{"formattedCitation":"&lt;sup&gt;1, 3, 4, 12–15&lt;/sup&gt;","plainTextFormattedCitation":"1, 3, 4, 12–15","previouslyFormattedCitation":"&lt;sup&gt;1, 3, 4, 12–15&lt;/sup&gt;"},"properties":{"noteIndex":0},"schema":"https://github.com/citation-style-language/schema/raw/master/csl-citation.json"}</w:instrText>
      </w:r>
      <w:r w:rsidR="0020711B">
        <w:rPr>
          <w:rFonts w:asciiTheme="minorHAnsi" w:hAnsiTheme="minorHAnsi" w:cstheme="minorHAnsi"/>
          <w:color w:val="000000" w:themeColor="text1"/>
        </w:rPr>
        <w:fldChar w:fldCharType="separate"/>
      </w:r>
      <w:r w:rsidR="007221EB" w:rsidRPr="007221EB">
        <w:rPr>
          <w:rFonts w:asciiTheme="minorHAnsi" w:hAnsiTheme="minorHAnsi" w:cstheme="minorHAnsi"/>
          <w:noProof/>
          <w:color w:val="000000" w:themeColor="text1"/>
          <w:vertAlign w:val="superscript"/>
        </w:rPr>
        <w:t>1,3,4,12–15</w:t>
      </w:r>
      <w:r w:rsidR="0020711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As shown here with the developed methods, the transport of positively charged drug carriers can be characterized to determine </w:t>
      </w:r>
      <w:r w:rsidR="005F66F2">
        <w:rPr>
          <w:rFonts w:asciiTheme="minorHAnsi" w:hAnsiTheme="minorHAnsi" w:cstheme="minorHAnsi"/>
          <w:color w:val="000000" w:themeColor="text1"/>
        </w:rPr>
        <w:t xml:space="preserve">the </w:t>
      </w:r>
      <w:r>
        <w:rPr>
          <w:rFonts w:asciiTheme="minorHAnsi" w:hAnsiTheme="minorHAnsi" w:cstheme="minorHAnsi"/>
          <w:color w:val="000000" w:themeColor="text1"/>
        </w:rPr>
        <w:t>equilibrium uptake, depth of penetration and non-equilibrium diffusion rate. We have successfully designed three separate experimental setups which can be utilized for assessing the transport through cartilage explants</w:t>
      </w:r>
      <w:r w:rsidR="005E4129">
        <w:rPr>
          <w:rFonts w:asciiTheme="minorHAnsi" w:hAnsiTheme="minorHAnsi" w:cstheme="minorHAnsi"/>
          <w:color w:val="000000" w:themeColor="text1"/>
        </w:rPr>
        <w:t>.</w:t>
      </w:r>
    </w:p>
    <w:p w14:paraId="32DA4281" w14:textId="77777777" w:rsidR="00CF2BAF" w:rsidRDefault="00CF2BAF" w:rsidP="00381F31">
      <w:pPr>
        <w:rPr>
          <w:rFonts w:asciiTheme="minorHAnsi" w:hAnsiTheme="minorHAnsi" w:cstheme="minorHAnsi"/>
          <w:color w:val="000000" w:themeColor="text1"/>
        </w:rPr>
      </w:pPr>
    </w:p>
    <w:p w14:paraId="3BBF9301" w14:textId="2AD88F65" w:rsidR="00945997" w:rsidRDefault="00EE64A4" w:rsidP="00381F31">
      <w:pPr>
        <w:rPr>
          <w:rFonts w:asciiTheme="minorHAnsi" w:hAnsiTheme="minorHAnsi" w:cstheme="minorHAnsi"/>
          <w:color w:val="000000" w:themeColor="text1"/>
        </w:rPr>
      </w:pPr>
      <w:r>
        <w:rPr>
          <w:rFonts w:asciiTheme="minorHAnsi" w:hAnsiTheme="minorHAnsi" w:cstheme="minorHAnsi"/>
          <w:color w:val="000000" w:themeColor="text1"/>
        </w:rPr>
        <w:t xml:space="preserve">For </w:t>
      </w:r>
      <w:r w:rsidR="005F66F2">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successful characterization of transport, </w:t>
      </w:r>
      <w:r w:rsidR="00A32F0A">
        <w:rPr>
          <w:rFonts w:asciiTheme="minorHAnsi" w:hAnsiTheme="minorHAnsi" w:cstheme="minorHAnsi"/>
          <w:color w:val="000000" w:themeColor="text1"/>
        </w:rPr>
        <w:t>critical steps in the procedure need to be followed</w:t>
      </w:r>
      <w:r>
        <w:rPr>
          <w:rFonts w:asciiTheme="minorHAnsi" w:hAnsiTheme="minorHAnsi" w:cstheme="minorHAnsi"/>
          <w:color w:val="000000" w:themeColor="text1"/>
        </w:rPr>
        <w:t xml:space="preserve">. </w:t>
      </w:r>
      <w:r w:rsidR="005F66F2">
        <w:rPr>
          <w:rFonts w:asciiTheme="minorHAnsi" w:hAnsiTheme="minorHAnsi" w:cstheme="minorHAnsi"/>
          <w:color w:val="000000" w:themeColor="text1"/>
        </w:rPr>
        <w:t>The u</w:t>
      </w:r>
      <w:r w:rsidR="00BE2B39">
        <w:rPr>
          <w:rFonts w:asciiTheme="minorHAnsi" w:hAnsiTheme="minorHAnsi" w:cstheme="minorHAnsi"/>
          <w:color w:val="000000" w:themeColor="text1"/>
        </w:rPr>
        <w:t>se of protease inhibitors (PIs) in all solutions is critical for accurately characterizing intra-cartilage transport of CPCs through cartilage as they function to prevent enzymatic digestion of proteins in tissue</w:t>
      </w:r>
      <w:r w:rsidR="00714E4B">
        <w:rPr>
          <w:rFonts w:asciiTheme="minorHAnsi" w:hAnsiTheme="minorHAnsi" w:cstheme="minorHAnsi"/>
          <w:color w:val="000000" w:themeColor="text1"/>
        </w:rPr>
        <w:fldChar w:fldCharType="begin" w:fldLock="1"/>
      </w:r>
      <w:r w:rsidR="00714E4B">
        <w:rPr>
          <w:rFonts w:asciiTheme="minorHAnsi" w:hAnsiTheme="minorHAnsi" w:cstheme="minorHAnsi"/>
          <w:color w:val="000000" w:themeColor="text1"/>
        </w:rPr>
        <w:instrText>ADDIN CSL_CITATION {"citationItems":[{"id":"ITEM-1","itemData":{"DOI":"10.1016/j.bbapap.2011.06.020","ISSN":"15709639","abstract":"Osteoarthritis is a common joint disease for which there are currently no disease-modifying drugs available. Degradation of the cartilage extracellular matrix is a central feature of the disease and is widely thought to be mediated by proteinases that degrade structural components of the matrix, primarily aggrecan and collagen. Studies on transgenic mice have confirmed the central role of Adamalysin with Thrombospondin Motifs 5 (ADAMTS-5) in aggrecan degradation, and the collagenolytic matrix metalloproteinase MMP-13 in collagen degradation. This review discusses recent advances in current understanding of the mechanisms regulating expression of these key enzymes, as well as reviewing the roles of other proteinases in cartilage destruction. This article is part of a Special Issue entitled: Proteolysis 50 years after the discovery of lysosome. © 2011 Elsevier B.V. All rights reserved.","author":[{"dropping-particle":"","family":"Troeberg","given":"Linda","non-dropping-particle":"","parse-names":false,"suffix":""},{"dropping-particle":"","family":"Nagase","given":"Hideaki","non-dropping-particle":"","parse-names":false,"suffix":""}],"container-title":"Biochimica et Biophysica Acta - Proteins and Proteomics","id":"ITEM-1","issue":"1","issued":{"date-parts":[["2012","1"]]},"page":"133-145","title":"Proteases involved in cartilage matrix degradation in osteoarthritis","type":"article","volume":"1824"},"uris":["http://www.mendeley.com/documents/?uuid=5b7371ce-cc9d-3e02-95cf-5a4bed20b956"]}],"mendeley":{"formattedCitation":"&lt;sup&gt;16&lt;/sup&gt;","plainTextFormattedCitation":"16","previouslyFormattedCitation":"&lt;sup&gt;16&lt;/sup&gt;"},"properties":{"noteIndex":0},"schema":"https://github.com/citation-style-language/schema/raw/master/csl-citation.json"}</w:instrText>
      </w:r>
      <w:r w:rsidR="00714E4B">
        <w:rPr>
          <w:rFonts w:asciiTheme="minorHAnsi" w:hAnsiTheme="minorHAnsi" w:cstheme="minorHAnsi"/>
          <w:color w:val="000000" w:themeColor="text1"/>
        </w:rPr>
        <w:fldChar w:fldCharType="separate"/>
      </w:r>
      <w:r w:rsidR="00714E4B" w:rsidRPr="00714E4B">
        <w:rPr>
          <w:rFonts w:asciiTheme="minorHAnsi" w:hAnsiTheme="minorHAnsi" w:cstheme="minorHAnsi"/>
          <w:noProof/>
          <w:color w:val="000000" w:themeColor="text1"/>
          <w:vertAlign w:val="superscript"/>
        </w:rPr>
        <w:t>16</w:t>
      </w:r>
      <w:r w:rsidR="00714E4B">
        <w:rPr>
          <w:rFonts w:asciiTheme="minorHAnsi" w:hAnsiTheme="minorHAnsi" w:cstheme="minorHAnsi"/>
          <w:color w:val="000000" w:themeColor="text1"/>
        </w:rPr>
        <w:fldChar w:fldCharType="end"/>
      </w:r>
      <w:r w:rsidR="00BE2B39">
        <w:rPr>
          <w:rFonts w:asciiTheme="minorHAnsi" w:hAnsiTheme="minorHAnsi" w:cstheme="minorHAnsi"/>
          <w:color w:val="000000" w:themeColor="text1"/>
        </w:rPr>
        <w:t>. Therefore, if not used, cartilage matrix components such as aggrecans and collagen can begin to degrade and secrete into the surrounding bath during experimentation. This can greatly lower the FCD of cartilage, reducing the number of</w:t>
      </w:r>
      <w:r w:rsidR="007F0A4A">
        <w:rPr>
          <w:rFonts w:asciiTheme="minorHAnsi" w:hAnsiTheme="minorHAnsi" w:cstheme="minorHAnsi"/>
          <w:color w:val="000000" w:themeColor="text1"/>
        </w:rPr>
        <w:t xml:space="preserve"> charge-based</w:t>
      </w:r>
      <w:r w:rsidR="00BE2B39">
        <w:rPr>
          <w:rFonts w:asciiTheme="minorHAnsi" w:hAnsiTheme="minorHAnsi" w:cstheme="minorHAnsi"/>
          <w:color w:val="000000" w:themeColor="text1"/>
        </w:rPr>
        <w:t xml:space="preserve"> binding </w:t>
      </w:r>
      <w:r w:rsidR="00AA4350">
        <w:rPr>
          <w:rFonts w:asciiTheme="minorHAnsi" w:hAnsiTheme="minorHAnsi" w:cstheme="minorHAnsi"/>
          <w:color w:val="000000" w:themeColor="text1"/>
        </w:rPr>
        <w:t>sites</w:t>
      </w:r>
      <w:r w:rsidR="00BE2B39">
        <w:rPr>
          <w:rFonts w:asciiTheme="minorHAnsi" w:hAnsiTheme="minorHAnsi" w:cstheme="minorHAnsi"/>
          <w:color w:val="000000" w:themeColor="text1"/>
        </w:rPr>
        <w:t xml:space="preserve"> </w:t>
      </w:r>
      <w:r w:rsidR="00AA4350">
        <w:rPr>
          <w:rFonts w:asciiTheme="minorHAnsi" w:hAnsiTheme="minorHAnsi" w:cstheme="minorHAnsi"/>
          <w:color w:val="000000" w:themeColor="text1"/>
        </w:rPr>
        <w:t>in</w:t>
      </w:r>
      <w:r w:rsidR="00BE2B39">
        <w:rPr>
          <w:rFonts w:asciiTheme="minorHAnsi" w:hAnsiTheme="minorHAnsi" w:cstheme="minorHAnsi"/>
          <w:color w:val="000000" w:themeColor="text1"/>
        </w:rPr>
        <w:t xml:space="preserve"> the cartilage matrix. The resulting tissue would no longer be representative of healthy cartilage. Conversely, the experiments presented can also be used to evaluate </w:t>
      </w:r>
      <w:r w:rsidR="005F66F2">
        <w:rPr>
          <w:rFonts w:asciiTheme="minorHAnsi" w:hAnsiTheme="minorHAnsi" w:cstheme="minorHAnsi"/>
          <w:color w:val="000000" w:themeColor="text1"/>
        </w:rPr>
        <w:t xml:space="preserve">the </w:t>
      </w:r>
      <w:r w:rsidR="00BE2B39">
        <w:rPr>
          <w:rFonts w:asciiTheme="minorHAnsi" w:hAnsiTheme="minorHAnsi" w:cstheme="minorHAnsi"/>
          <w:color w:val="000000" w:themeColor="text1"/>
        </w:rPr>
        <w:t>transport of CPCs through arthritic cartilage where the aggrecan content is much lower</w:t>
      </w:r>
      <w:r w:rsidR="0087464E">
        <w:rPr>
          <w:rFonts w:asciiTheme="minorHAnsi" w:hAnsiTheme="minorHAnsi" w:cstheme="minorHAnsi"/>
          <w:color w:val="000000" w:themeColor="text1"/>
        </w:rPr>
        <w:t xml:space="preserve"> as seen in </w:t>
      </w:r>
      <w:r w:rsidR="000103A0">
        <w:rPr>
          <w:rFonts w:asciiTheme="minorHAnsi" w:hAnsiTheme="minorHAnsi" w:cstheme="minorHAnsi"/>
          <w:color w:val="000000" w:themeColor="text1"/>
        </w:rPr>
        <w:t>OA</w:t>
      </w:r>
      <w:r w:rsidR="00714E4B">
        <w:rPr>
          <w:rFonts w:asciiTheme="minorHAnsi" w:hAnsiTheme="minorHAnsi" w:cstheme="minorHAnsi"/>
          <w:color w:val="000000" w:themeColor="text1"/>
        </w:rPr>
        <w:fldChar w:fldCharType="begin" w:fldLock="1"/>
      </w:r>
      <w:r w:rsidR="00714E4B">
        <w:rPr>
          <w:rFonts w:asciiTheme="minorHAnsi" w:hAnsiTheme="minorHAnsi" w:cstheme="minorHAnsi"/>
          <w:color w:val="000000" w:themeColor="text1"/>
        </w:rPr>
        <w:instrText>ADDIN CSL_CITATION {"citationItems":[{"id":"ITEM-1","itemData":{"DOI":"10.1016/j.bbapap.2011.06.020","ISSN":"15709639","abstract":"Osteoarthritis is a common joint disease for which there are currently no disease-modifying drugs available. Degradation of the cartilage extracellular matrix is a central feature of the disease and is widely thought to be mediated by proteinases that degrade structural components of the matrix, primarily aggrecan and collagen. Studies on transgenic mice have confirmed the central role of Adamalysin with Thrombospondin Motifs 5 (ADAMTS-5) in aggrecan degradation, and the collagenolytic matrix metalloproteinase MMP-13 in collagen degradation. This review discusses recent advances in current understanding of the mechanisms regulating expression of these key enzymes, as well as reviewing the roles of other proteinases in cartilage destruction. This article is part of a Special Issue entitled: Proteolysis 50 years after the discovery of lysosome. © 2011 Elsevier B.V. All rights reserved.","author":[{"dropping-particle":"","family":"Troeberg","given":"Linda","non-dropping-particle":"","parse-names":false,"suffix":""},{"dropping-particle":"","family":"Nagase","given":"Hideaki","non-dropping-particle":"","parse-names":false,"suffix":""}],"container-title":"Biochimica et Biophysica Acta - Proteins and Proteomics","id":"ITEM-1","issue":"1","issued":{"date-parts":[["2012","1"]]},"page":"133-145","title":"Proteases involved in cartilage matrix degradation in osteoarthritis","type":"article","volume":"1824"},"uris":["http://www.mendeley.com/documents/?uuid=5b7371ce-cc9d-3e02-95cf-5a4bed20b956"]}],"mendeley":{"formattedCitation":"&lt;sup&gt;16&lt;/sup&gt;","plainTextFormattedCitation":"16","previouslyFormattedCitation":"&lt;sup&gt;16&lt;/sup&gt;"},"properties":{"noteIndex":0},"schema":"https://github.com/citation-style-language/schema/raw/master/csl-citation.json"}</w:instrText>
      </w:r>
      <w:r w:rsidR="00714E4B">
        <w:rPr>
          <w:rFonts w:asciiTheme="minorHAnsi" w:hAnsiTheme="minorHAnsi" w:cstheme="minorHAnsi"/>
          <w:color w:val="000000" w:themeColor="text1"/>
        </w:rPr>
        <w:fldChar w:fldCharType="separate"/>
      </w:r>
      <w:r w:rsidR="00714E4B" w:rsidRPr="00714E4B">
        <w:rPr>
          <w:rFonts w:asciiTheme="minorHAnsi" w:hAnsiTheme="minorHAnsi" w:cstheme="minorHAnsi"/>
          <w:noProof/>
          <w:color w:val="000000" w:themeColor="text1"/>
          <w:vertAlign w:val="superscript"/>
        </w:rPr>
        <w:t>16</w:t>
      </w:r>
      <w:r w:rsidR="00714E4B">
        <w:rPr>
          <w:rFonts w:asciiTheme="minorHAnsi" w:hAnsiTheme="minorHAnsi" w:cstheme="minorHAnsi"/>
          <w:color w:val="000000" w:themeColor="text1"/>
        </w:rPr>
        <w:fldChar w:fldCharType="end"/>
      </w:r>
      <w:r w:rsidR="00BE2B39">
        <w:rPr>
          <w:rFonts w:asciiTheme="minorHAnsi" w:hAnsiTheme="minorHAnsi" w:cstheme="minorHAnsi"/>
          <w:color w:val="000000" w:themeColor="text1"/>
        </w:rPr>
        <w:t xml:space="preserve">. Using trypsin or </w:t>
      </w:r>
      <w:proofErr w:type="spellStart"/>
      <w:r w:rsidR="00C817D0">
        <w:rPr>
          <w:rFonts w:asciiTheme="minorHAnsi" w:hAnsiTheme="minorHAnsi" w:cstheme="minorHAnsi"/>
          <w:color w:val="000000" w:themeColor="text1"/>
        </w:rPr>
        <w:t>C</w:t>
      </w:r>
      <w:r w:rsidR="00BE2B39">
        <w:rPr>
          <w:rFonts w:asciiTheme="minorHAnsi" w:hAnsiTheme="minorHAnsi" w:cstheme="minorHAnsi"/>
          <w:color w:val="000000" w:themeColor="text1"/>
        </w:rPr>
        <w:t>hondroitinase</w:t>
      </w:r>
      <w:proofErr w:type="spellEnd"/>
      <w:r w:rsidR="00BE2B39">
        <w:rPr>
          <w:rFonts w:asciiTheme="minorHAnsi" w:hAnsiTheme="minorHAnsi" w:cstheme="minorHAnsi"/>
          <w:color w:val="000000" w:themeColor="text1"/>
        </w:rPr>
        <w:t xml:space="preserve"> ABC to digest cartilage explants, the aggrecan density can be controlled, thereby allowing for</w:t>
      </w:r>
      <w:r w:rsidR="005F66F2">
        <w:rPr>
          <w:rFonts w:asciiTheme="minorHAnsi" w:hAnsiTheme="minorHAnsi" w:cstheme="minorHAnsi"/>
          <w:color w:val="000000" w:themeColor="text1"/>
        </w:rPr>
        <w:t xml:space="preserve"> the</w:t>
      </w:r>
      <w:r w:rsidR="00BE2B39">
        <w:rPr>
          <w:rFonts w:asciiTheme="minorHAnsi" w:hAnsiTheme="minorHAnsi" w:cstheme="minorHAnsi"/>
          <w:color w:val="000000" w:themeColor="text1"/>
        </w:rPr>
        <w:t xml:space="preserve"> evaluation of transport and drug delivery in a diseased state. In this case, charge-based binding may be compromised, while other types of interactions such as hydrogen bonds and hydrophobic interactions synergistically enhance intra-cartilage binding and retention</w:t>
      </w:r>
      <w:r w:rsidR="00714E4B">
        <w:rPr>
          <w:rFonts w:asciiTheme="minorHAnsi" w:hAnsiTheme="minorHAnsi" w:cstheme="minorHAnsi"/>
          <w:color w:val="000000" w:themeColor="text1"/>
        </w:rPr>
        <w:fldChar w:fldCharType="begin" w:fldLock="1"/>
      </w:r>
      <w:r w:rsidR="00714E4B">
        <w:rPr>
          <w:rFonts w:asciiTheme="minorHAnsi" w:hAnsiTheme="minorHAnsi" w:cstheme="minorHAnsi"/>
          <w:color w:val="000000" w:themeColor="text1"/>
        </w:rPr>
        <w:instrText>ADDIN CSL_CITATION {"citationItems":[{"id":"ITEM-1","itemData":{"DOI":"10.1016/j.actbio.2018.12.004","ISSN":"18787568","PMID":"30529083","abstract":"Drug delivery to avascular, negatively charged tissues like cartilage remains a challenge. The constant turnover of synovial fluid results in short residence time of administered drugs in the joint space and the dense negatively charged matrix of cartilage hinders their diffusive transport. Drugs are, therefore, unable to reach their cell and matrix targets in sufficient doses, and fail to elicit relevant biological response, which has led to unsuccessful clinical trials. The high negative fixed charge density (FCD) of cartilage, however, can be used to convert cartilage from a barrier to drug entry into a depot by making drugs positively charged. Here we design cartilage penetrating and binding cationic peptide carriers (CPCs) with varying net charge, spatial distribution and hydrophobicity to deliver large-sized therapeutics and investigate their electro-diffusive transport in healthy and arthritic cartilage. We showed that CPC uptake increased with increasing net charge up to +14 but dropped as charge increased further due to stronger binding interactions that hindered CPC penetrability and uptake showing that weak-reversible binding is key to enable their penetration through full tissue thickness. Even after 90% GAG depletion, while CPC +14 uptake reduced by over 50% but still had a significantly high value of 148× showing that intra-tissue long-range charge-based binding is further stabilized by short-range H-bond and hydrophobic interactions. The work presents an approach for rational design of cationic carriers based on tissue FCD and properties of macromolecules to be delivered. These design rules can be extended to drug delivery for other avascular, negatively charged tissues. Statement of Significance: Osteoarthritis (OA) remains an untreatable disease partly due to short joint residence time of drugs and a lack of delivery methods that can effectively target the dense, avascular, highly negatively charged cartilage tissue. In this study, we designed cartilage penetrating and binding cationic peptide carriers (CPCs) that, due to their optimal charge provide adequate electrical driving force to rapidly transport OA drugs into cartilage and reach their cell and matrix targets in therapeutic doses before drugs exit the joint space. This way cartilage is converted from being a barrier to drug entry into a drug depot that can provide sustained drug release for several weeks. This study also investigates synergistic effects of short-range H-bond and…","author":[{"dropping-particle":"","family":"Vedadghavami","given":"Armin","non-dropping-particle":"","parse-names":false,"suffix":""},{"dropping-particle":"","family":"Wagner","given":"Erica K","non-dropping-particle":"","parse-names":false,"suffix":""},{"dropping-particle":"","family":"Mehta","given":"Shikhar","non-dropping-particle":"","parse-names":false,"suffix":""},{"dropping-particle":"","family":"He","given":"Tengfei","non-dropping-particle":"","parse-names":false,"suffix":""},{"dropping-particle":"","family":"Zhang","given":"Chenzhen","non-dropping-particle":"","parse-names":false,"suffix":""},{"dropping-particle":"","family":"Bajpayee","given":"Ambika G","non-dropping-particle":"","parse-names":false,"suffix":""}],"container-title":"Acta Biomaterialia","id":"ITEM-1","issued":{"date-parts":[["2019","7","15"]]},"page":"258-269","publisher":"NIH Public Access","title":"Cartilage penetrating cationic peptide carriers for applications in drug delivery to avascular negatively charged tissues","type":"article-journal","volume":"93"},"uris":["http://www.mendeley.com/documents/?uuid=690172b7-760f-3e89-9c67-07364687ba50"]}],"mendeley":{"formattedCitation":"&lt;sup&gt;4&lt;/sup&gt;","plainTextFormattedCitation":"4","previouslyFormattedCitation":"&lt;sup&gt;4&lt;/sup&gt;"},"properties":{"noteIndex":0},"schema":"https://github.com/citation-style-language/schema/raw/master/csl-citation.json"}</w:instrText>
      </w:r>
      <w:r w:rsidR="00714E4B">
        <w:rPr>
          <w:rFonts w:asciiTheme="minorHAnsi" w:hAnsiTheme="minorHAnsi" w:cstheme="minorHAnsi"/>
          <w:color w:val="000000" w:themeColor="text1"/>
        </w:rPr>
        <w:fldChar w:fldCharType="separate"/>
      </w:r>
      <w:r w:rsidR="00714E4B" w:rsidRPr="00714E4B">
        <w:rPr>
          <w:rFonts w:asciiTheme="minorHAnsi" w:hAnsiTheme="minorHAnsi" w:cstheme="minorHAnsi"/>
          <w:noProof/>
          <w:color w:val="000000" w:themeColor="text1"/>
          <w:vertAlign w:val="superscript"/>
        </w:rPr>
        <w:t>4</w:t>
      </w:r>
      <w:r w:rsidR="00714E4B">
        <w:rPr>
          <w:rFonts w:asciiTheme="minorHAnsi" w:hAnsiTheme="minorHAnsi" w:cstheme="minorHAnsi"/>
          <w:color w:val="000000" w:themeColor="text1"/>
        </w:rPr>
        <w:fldChar w:fldCharType="end"/>
      </w:r>
      <w:r w:rsidR="00BE2B39">
        <w:rPr>
          <w:rFonts w:asciiTheme="minorHAnsi" w:hAnsiTheme="minorHAnsi" w:cstheme="minorHAnsi"/>
          <w:color w:val="000000" w:themeColor="text1"/>
        </w:rPr>
        <w:t>.</w:t>
      </w:r>
    </w:p>
    <w:p w14:paraId="709EBBAF" w14:textId="61BAE6BC" w:rsidR="00BE2B39" w:rsidRDefault="00BE2B39" w:rsidP="00381F31">
      <w:pPr>
        <w:rPr>
          <w:rFonts w:asciiTheme="minorHAnsi" w:hAnsiTheme="minorHAnsi" w:cstheme="minorHAnsi"/>
          <w:color w:val="000000" w:themeColor="text1"/>
        </w:rPr>
      </w:pPr>
    </w:p>
    <w:p w14:paraId="77007A21" w14:textId="2B4F319B" w:rsidR="00785AAE" w:rsidRDefault="00657AC8" w:rsidP="00381F31">
      <w:pPr>
        <w:rPr>
          <w:rFonts w:asciiTheme="minorHAnsi" w:hAnsiTheme="minorHAnsi" w:cstheme="minorHAnsi"/>
          <w:color w:val="000000" w:themeColor="text1"/>
        </w:rPr>
      </w:pPr>
      <w:r>
        <w:rPr>
          <w:rFonts w:asciiTheme="minorHAnsi" w:hAnsiTheme="minorHAnsi" w:cstheme="minorHAnsi"/>
          <w:color w:val="000000" w:themeColor="text1"/>
        </w:rPr>
        <w:t>Maintaining hydration of the cartilage explant is</w:t>
      </w:r>
      <w:r w:rsidR="005F66F2">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key during sample preparation and </w:t>
      </w:r>
      <w:r w:rsidR="00AA6E5B">
        <w:rPr>
          <w:rFonts w:asciiTheme="minorHAnsi" w:hAnsiTheme="minorHAnsi" w:cstheme="minorHAnsi"/>
          <w:color w:val="000000" w:themeColor="text1"/>
        </w:rPr>
        <w:t>experimentation</w:t>
      </w:r>
      <w:r w:rsidR="006103CC">
        <w:rPr>
          <w:rFonts w:asciiTheme="minorHAnsi" w:hAnsiTheme="minorHAnsi" w:cstheme="minorHAnsi"/>
          <w:color w:val="000000" w:themeColor="text1"/>
        </w:rPr>
        <w:t xml:space="preserve">. Dehydration via exposure to air for greater than 6 minutes has been shown to </w:t>
      </w:r>
      <w:r w:rsidR="00582A35">
        <w:rPr>
          <w:rFonts w:asciiTheme="minorHAnsi" w:hAnsiTheme="minorHAnsi" w:cstheme="minorHAnsi"/>
          <w:color w:val="000000" w:themeColor="text1"/>
        </w:rPr>
        <w:lastRenderedPageBreak/>
        <w:t xml:space="preserve">induce irreversible damage </w:t>
      </w:r>
      <w:r w:rsidR="001561A2">
        <w:rPr>
          <w:rFonts w:asciiTheme="minorHAnsi" w:hAnsiTheme="minorHAnsi" w:cstheme="minorHAnsi"/>
          <w:color w:val="000000" w:themeColor="text1"/>
        </w:rPr>
        <w:t>to articular cartilage</w:t>
      </w:r>
      <w:r w:rsidR="00714E4B">
        <w:rPr>
          <w:rFonts w:asciiTheme="minorHAnsi" w:hAnsiTheme="minorHAnsi" w:cstheme="minorHAnsi"/>
          <w:color w:val="000000" w:themeColor="text1"/>
        </w:rPr>
        <w:fldChar w:fldCharType="begin" w:fldLock="1"/>
      </w:r>
      <w:r w:rsidR="00714E4B">
        <w:rPr>
          <w:rFonts w:asciiTheme="minorHAnsi" w:hAnsiTheme="minorHAnsi" w:cstheme="minorHAnsi"/>
          <w:color w:val="000000" w:themeColor="text1"/>
        </w:rPr>
        <w:instrText>ADDIN CSL_CITATION {"citationItems":[{"id":"ITEM-1","itemData":{"author":[{"dropping-particle":"","family":"Kirk","given":"T.B.","non-dropping-particle":"","parse-names":false,"suffix":""},{"dropping-particle":"","family":"Wilson","given":"A.S.","non-dropping-particle":"","parse-names":false,"suffix":""},{"dropping-particle":"","family":"Stachowiak","given":"Gwidon","non-dropping-particle":"","parse-names":false,"suffix":""}],"container-title":"Journal of Orthopaedic Rheumatology","id":"ITEM-1","issue":"2/3","issued":{"date-parts":[["1993"]]},"page":"75-80","title":"The effects of dehydration on the surface morphology of articular cartilage","type":"article-journal","volume":"6"},"uris":["http://www.mendeley.com/documents/?uuid=987d06bd-d064-3766-b1b2-d40c388a1f02"]}],"mendeley":{"formattedCitation":"&lt;sup&gt;17&lt;/sup&gt;","plainTextFormattedCitation":"17","previouslyFormattedCitation":"&lt;sup&gt;17&lt;/sup&gt;"},"properties":{"noteIndex":0},"schema":"https://github.com/citation-style-language/schema/raw/master/csl-citation.json"}</w:instrText>
      </w:r>
      <w:r w:rsidR="00714E4B">
        <w:rPr>
          <w:rFonts w:asciiTheme="minorHAnsi" w:hAnsiTheme="minorHAnsi" w:cstheme="minorHAnsi"/>
          <w:color w:val="000000" w:themeColor="text1"/>
        </w:rPr>
        <w:fldChar w:fldCharType="separate"/>
      </w:r>
      <w:r w:rsidR="00714E4B" w:rsidRPr="00714E4B">
        <w:rPr>
          <w:rFonts w:asciiTheme="minorHAnsi" w:hAnsiTheme="minorHAnsi" w:cstheme="minorHAnsi"/>
          <w:noProof/>
          <w:color w:val="000000" w:themeColor="text1"/>
          <w:vertAlign w:val="superscript"/>
        </w:rPr>
        <w:t>17</w:t>
      </w:r>
      <w:r w:rsidR="00714E4B">
        <w:rPr>
          <w:rFonts w:asciiTheme="minorHAnsi" w:hAnsiTheme="minorHAnsi" w:cstheme="minorHAnsi"/>
          <w:color w:val="000000" w:themeColor="text1"/>
        </w:rPr>
        <w:fldChar w:fldCharType="end"/>
      </w:r>
      <w:r w:rsidR="001561A2">
        <w:rPr>
          <w:rFonts w:asciiTheme="minorHAnsi" w:hAnsiTheme="minorHAnsi" w:cstheme="minorHAnsi"/>
          <w:color w:val="000000" w:themeColor="text1"/>
        </w:rPr>
        <w:t>.</w:t>
      </w:r>
      <w:r w:rsidR="00157735">
        <w:rPr>
          <w:rFonts w:asciiTheme="minorHAnsi" w:hAnsiTheme="minorHAnsi" w:cstheme="minorHAnsi"/>
          <w:color w:val="000000" w:themeColor="text1"/>
        </w:rPr>
        <w:t xml:space="preserve"> </w:t>
      </w:r>
      <w:r w:rsidR="00FF69D6">
        <w:rPr>
          <w:rFonts w:asciiTheme="minorHAnsi" w:hAnsiTheme="minorHAnsi" w:cstheme="minorHAnsi"/>
          <w:color w:val="000000" w:themeColor="text1"/>
        </w:rPr>
        <w:t xml:space="preserve">As a result, unexpected changes in </w:t>
      </w:r>
      <w:r w:rsidR="00C817D0">
        <w:rPr>
          <w:rFonts w:asciiTheme="minorHAnsi" w:hAnsiTheme="minorHAnsi" w:cstheme="minorHAnsi"/>
          <w:color w:val="000000" w:themeColor="text1"/>
        </w:rPr>
        <w:t xml:space="preserve">the </w:t>
      </w:r>
      <w:r w:rsidR="00FF69D6">
        <w:rPr>
          <w:rFonts w:asciiTheme="minorHAnsi" w:hAnsiTheme="minorHAnsi" w:cstheme="minorHAnsi"/>
          <w:color w:val="000000" w:themeColor="text1"/>
        </w:rPr>
        <w:t>transport of CPCs may occur</w:t>
      </w:r>
      <w:r w:rsidR="00BF13F0">
        <w:rPr>
          <w:rFonts w:asciiTheme="minorHAnsi" w:hAnsiTheme="minorHAnsi" w:cstheme="minorHAnsi"/>
          <w:color w:val="000000" w:themeColor="text1"/>
        </w:rPr>
        <w:t>.</w:t>
      </w:r>
      <w:r w:rsidR="00D56659">
        <w:rPr>
          <w:rFonts w:asciiTheme="minorHAnsi" w:hAnsiTheme="minorHAnsi" w:cstheme="minorHAnsi"/>
          <w:color w:val="000000" w:themeColor="text1"/>
        </w:rPr>
        <w:t xml:space="preserve"> Similarly, evaporation </w:t>
      </w:r>
      <w:r w:rsidR="000C4939">
        <w:rPr>
          <w:rFonts w:asciiTheme="minorHAnsi" w:hAnsiTheme="minorHAnsi" w:cstheme="minorHAnsi"/>
          <w:color w:val="000000" w:themeColor="text1"/>
        </w:rPr>
        <w:t xml:space="preserve">of CPC baths can result in </w:t>
      </w:r>
      <w:r w:rsidR="00D53867">
        <w:rPr>
          <w:rFonts w:asciiTheme="minorHAnsi" w:hAnsiTheme="minorHAnsi" w:cstheme="minorHAnsi"/>
          <w:color w:val="000000" w:themeColor="text1"/>
        </w:rPr>
        <w:t>explant dehydration; this can be prevented by sealing</w:t>
      </w:r>
      <w:r w:rsidR="00D417EE">
        <w:rPr>
          <w:rFonts w:asciiTheme="minorHAnsi" w:hAnsiTheme="minorHAnsi" w:cstheme="minorHAnsi"/>
          <w:color w:val="000000" w:themeColor="text1"/>
        </w:rPr>
        <w:t xml:space="preserve"> with </w:t>
      </w:r>
      <w:r w:rsidR="00C817D0">
        <w:rPr>
          <w:rFonts w:asciiTheme="minorHAnsi" w:hAnsiTheme="minorHAnsi" w:cstheme="minorHAnsi"/>
          <w:color w:val="000000" w:themeColor="text1"/>
        </w:rPr>
        <w:t xml:space="preserve">a </w:t>
      </w:r>
      <w:r w:rsidR="00D417EE">
        <w:rPr>
          <w:rFonts w:asciiTheme="minorHAnsi" w:hAnsiTheme="minorHAnsi" w:cstheme="minorHAnsi"/>
          <w:color w:val="000000" w:themeColor="text1"/>
        </w:rPr>
        <w:t>flexible film</w:t>
      </w:r>
      <w:r w:rsidR="00D53867">
        <w:rPr>
          <w:rFonts w:asciiTheme="minorHAnsi" w:hAnsiTheme="minorHAnsi" w:cstheme="minorHAnsi"/>
          <w:color w:val="000000" w:themeColor="text1"/>
        </w:rPr>
        <w:t xml:space="preserve">. </w:t>
      </w:r>
      <w:r w:rsidR="00EA22A0">
        <w:rPr>
          <w:rFonts w:asciiTheme="minorHAnsi" w:hAnsiTheme="minorHAnsi" w:cstheme="minorHAnsi"/>
          <w:color w:val="000000" w:themeColor="text1"/>
        </w:rPr>
        <w:t xml:space="preserve">However, bath evaporation can not only cause explant dehydration, but it can also cause </w:t>
      </w:r>
      <w:r w:rsidR="0098678D">
        <w:rPr>
          <w:rFonts w:asciiTheme="minorHAnsi" w:hAnsiTheme="minorHAnsi" w:cstheme="minorHAnsi"/>
          <w:color w:val="000000" w:themeColor="text1"/>
        </w:rPr>
        <w:t>a change in CPC bath concentration</w:t>
      </w:r>
      <w:r w:rsidR="00DE7198">
        <w:rPr>
          <w:rFonts w:asciiTheme="minorHAnsi" w:hAnsiTheme="minorHAnsi" w:cstheme="minorHAnsi"/>
          <w:color w:val="000000" w:themeColor="text1"/>
        </w:rPr>
        <w:t>, resulting in</w:t>
      </w:r>
      <w:r w:rsidR="000C32DF">
        <w:rPr>
          <w:rFonts w:asciiTheme="minorHAnsi" w:hAnsiTheme="minorHAnsi" w:cstheme="minorHAnsi"/>
          <w:color w:val="000000" w:themeColor="text1"/>
        </w:rPr>
        <w:t xml:space="preserve"> false fluorescent readings.</w:t>
      </w:r>
      <w:r w:rsidR="00F142C1">
        <w:rPr>
          <w:rFonts w:asciiTheme="minorHAnsi" w:hAnsiTheme="minorHAnsi" w:cstheme="minorHAnsi"/>
          <w:color w:val="000000" w:themeColor="text1"/>
        </w:rPr>
        <w:t xml:space="preserve"> Further it is important to note that </w:t>
      </w:r>
      <w:r w:rsidR="003E30A0">
        <w:rPr>
          <w:rFonts w:asciiTheme="minorHAnsi" w:hAnsiTheme="minorHAnsi" w:cstheme="minorHAnsi"/>
          <w:color w:val="000000" w:themeColor="text1"/>
        </w:rPr>
        <w:t xml:space="preserve">depth of penetration studies </w:t>
      </w:r>
      <w:r w:rsidR="0013247F">
        <w:rPr>
          <w:rFonts w:asciiTheme="minorHAnsi" w:hAnsiTheme="minorHAnsi" w:cstheme="minorHAnsi"/>
          <w:color w:val="000000" w:themeColor="text1"/>
        </w:rPr>
        <w:t xml:space="preserve">require </w:t>
      </w:r>
      <w:r w:rsidR="003E30A0">
        <w:rPr>
          <w:rFonts w:asciiTheme="minorHAnsi" w:hAnsiTheme="minorHAnsi" w:cstheme="minorHAnsi"/>
          <w:color w:val="000000" w:themeColor="text1"/>
        </w:rPr>
        <w:t xml:space="preserve">thin cross-sections </w:t>
      </w:r>
      <w:r w:rsidR="00A86DE0">
        <w:rPr>
          <w:rFonts w:asciiTheme="minorHAnsi" w:hAnsiTheme="minorHAnsi" w:cstheme="minorHAnsi"/>
          <w:color w:val="000000" w:themeColor="text1"/>
        </w:rPr>
        <w:t>(</w:t>
      </w:r>
      <m:oMath>
        <m:r>
          <w:rPr>
            <w:rFonts w:ascii="Cambria Math" w:hAnsi="Cambria Math" w:cstheme="minorHAnsi"/>
            <w:color w:val="000000" w:themeColor="text1"/>
          </w:rPr>
          <m:t>~</m:t>
        </m:r>
      </m:oMath>
      <w:r w:rsidR="00A86DE0">
        <w:rPr>
          <w:rFonts w:asciiTheme="minorHAnsi" w:hAnsiTheme="minorHAnsi" w:cstheme="minorHAnsi"/>
          <w:color w:val="000000" w:themeColor="text1"/>
        </w:rPr>
        <w:t xml:space="preserve">100 </w:t>
      </w:r>
      <w:r w:rsidR="00A86DE0">
        <w:rPr>
          <w:rFonts w:asciiTheme="minorHAnsi" w:hAnsiTheme="minorHAnsi" w:cstheme="minorHAnsi"/>
          <w:color w:val="000000" w:themeColor="text1"/>
          <w:lang w:val="el-GR"/>
        </w:rPr>
        <w:t>μ</w:t>
      </w:r>
      <w:r w:rsidR="00A86DE0">
        <w:rPr>
          <w:rFonts w:asciiTheme="minorHAnsi" w:hAnsiTheme="minorHAnsi" w:cstheme="minorHAnsi"/>
          <w:color w:val="000000" w:themeColor="text1"/>
        </w:rPr>
        <w:t xml:space="preserve">M) </w:t>
      </w:r>
      <w:r w:rsidR="003E30A0">
        <w:rPr>
          <w:rFonts w:asciiTheme="minorHAnsi" w:hAnsiTheme="minorHAnsi" w:cstheme="minorHAnsi"/>
          <w:color w:val="000000" w:themeColor="text1"/>
        </w:rPr>
        <w:t>of cartilage to be imaged</w:t>
      </w:r>
      <w:r w:rsidR="008C05A4">
        <w:rPr>
          <w:rFonts w:asciiTheme="minorHAnsi" w:hAnsiTheme="minorHAnsi" w:cstheme="minorHAnsi"/>
          <w:color w:val="000000" w:themeColor="text1"/>
        </w:rPr>
        <w:t xml:space="preserve">. </w:t>
      </w:r>
      <w:r w:rsidR="00A53C29">
        <w:rPr>
          <w:rFonts w:asciiTheme="minorHAnsi" w:hAnsiTheme="minorHAnsi" w:cstheme="minorHAnsi"/>
          <w:color w:val="000000" w:themeColor="text1"/>
        </w:rPr>
        <w:t>This is a technique which requires practice</w:t>
      </w:r>
      <w:r w:rsidR="00E53FE9">
        <w:rPr>
          <w:rFonts w:asciiTheme="minorHAnsi" w:hAnsiTheme="minorHAnsi" w:cstheme="minorHAnsi"/>
          <w:color w:val="000000" w:themeColor="text1"/>
        </w:rPr>
        <w:t xml:space="preserve"> so that slices of uniform thickness can be obtained.</w:t>
      </w:r>
      <w:r w:rsidR="00D869F7">
        <w:rPr>
          <w:rFonts w:asciiTheme="minorHAnsi" w:hAnsiTheme="minorHAnsi" w:cstheme="minorHAnsi"/>
          <w:color w:val="000000" w:themeColor="text1"/>
        </w:rPr>
        <w:t xml:space="preserve"> It is also critical for </w:t>
      </w:r>
      <w:r w:rsidR="002E3194">
        <w:rPr>
          <w:rFonts w:asciiTheme="minorHAnsi" w:hAnsiTheme="minorHAnsi" w:cstheme="minorHAnsi"/>
          <w:color w:val="000000" w:themeColor="text1"/>
        </w:rPr>
        <w:t>non-equilibrium diffusion experiments, that the transport chamber be translucent so that real-time fluorescence measurements can be obtained with the custom-designed spectrophotometer.</w:t>
      </w:r>
      <w:r w:rsidR="00D51DC1">
        <w:rPr>
          <w:rFonts w:asciiTheme="minorHAnsi" w:hAnsiTheme="minorHAnsi" w:cstheme="minorHAnsi"/>
          <w:color w:val="000000" w:themeColor="text1"/>
        </w:rPr>
        <w:t xml:space="preserve"> However, as an alternative, aliquots from the downstream chamber can be obtained and assessed for fluorescence using a plate reader or other spectrophotometric reader.</w:t>
      </w:r>
    </w:p>
    <w:p w14:paraId="38BAC482" w14:textId="77777777" w:rsidR="00506429" w:rsidRDefault="00506429" w:rsidP="00381F31">
      <w:pPr>
        <w:rPr>
          <w:rFonts w:asciiTheme="minorHAnsi" w:hAnsiTheme="minorHAnsi" w:cstheme="minorHAnsi"/>
          <w:color w:val="000000" w:themeColor="text1"/>
        </w:rPr>
      </w:pPr>
    </w:p>
    <w:p w14:paraId="79AD056E" w14:textId="5E734FF3" w:rsidR="00AB050A" w:rsidRDefault="00713B23" w:rsidP="00381F31">
      <w:pPr>
        <w:rPr>
          <w:rFonts w:asciiTheme="minorHAnsi" w:hAnsiTheme="minorHAnsi" w:cstheme="minorHAnsi"/>
          <w:color w:val="000000" w:themeColor="text1"/>
        </w:rPr>
      </w:pPr>
      <w:r>
        <w:rPr>
          <w:rFonts w:asciiTheme="minorHAnsi" w:hAnsiTheme="minorHAnsi" w:cstheme="minorHAnsi"/>
          <w:color w:val="000000" w:themeColor="text1"/>
        </w:rPr>
        <w:t xml:space="preserve">The methods presented here are of great significance as </w:t>
      </w:r>
      <w:r w:rsidR="00D5627C">
        <w:rPr>
          <w:rFonts w:asciiTheme="minorHAnsi" w:hAnsiTheme="minorHAnsi" w:cstheme="minorHAnsi"/>
          <w:color w:val="000000" w:themeColor="text1"/>
        </w:rPr>
        <w:t xml:space="preserve">they provide a </w:t>
      </w:r>
      <w:r w:rsidR="008222AC">
        <w:rPr>
          <w:rFonts w:asciiTheme="minorHAnsi" w:hAnsiTheme="minorHAnsi" w:cstheme="minorHAnsi"/>
          <w:color w:val="000000" w:themeColor="text1"/>
        </w:rPr>
        <w:t xml:space="preserve">bench-scale </w:t>
      </w:r>
      <w:r w:rsidR="00D5627C">
        <w:rPr>
          <w:rFonts w:asciiTheme="minorHAnsi" w:hAnsiTheme="minorHAnsi" w:cstheme="minorHAnsi"/>
          <w:color w:val="000000" w:themeColor="text1"/>
        </w:rPr>
        <w:t xml:space="preserve">method for characterizing drug carrier transport through </w:t>
      </w:r>
      <w:r w:rsidR="005F66F2">
        <w:rPr>
          <w:rFonts w:asciiTheme="minorHAnsi" w:hAnsiTheme="minorHAnsi" w:cstheme="minorHAnsi"/>
          <w:color w:val="000000" w:themeColor="text1"/>
        </w:rPr>
        <w:t xml:space="preserve">the </w:t>
      </w:r>
      <w:r w:rsidR="00D5627C">
        <w:rPr>
          <w:rFonts w:asciiTheme="minorHAnsi" w:hAnsiTheme="minorHAnsi" w:cstheme="minorHAnsi"/>
          <w:color w:val="000000" w:themeColor="text1"/>
        </w:rPr>
        <w:t xml:space="preserve">cartilage </w:t>
      </w:r>
      <w:r w:rsidR="008222AC">
        <w:rPr>
          <w:rFonts w:asciiTheme="minorHAnsi" w:hAnsiTheme="minorHAnsi" w:cstheme="minorHAnsi"/>
          <w:color w:val="000000" w:themeColor="text1"/>
        </w:rPr>
        <w:t>i</w:t>
      </w:r>
      <w:r w:rsidR="008222AC" w:rsidRPr="005F66F2">
        <w:rPr>
          <w:rFonts w:asciiTheme="minorHAnsi" w:hAnsiTheme="minorHAnsi" w:cstheme="minorHAnsi"/>
          <w:color w:val="000000" w:themeColor="text1"/>
        </w:rPr>
        <w:t>n order to better predict in vivo drug retention and long-term biological efficacy.</w:t>
      </w:r>
      <w:r w:rsidR="00B50378" w:rsidRPr="005F66F2">
        <w:rPr>
          <w:rFonts w:asciiTheme="minorHAnsi" w:hAnsiTheme="minorHAnsi" w:cstheme="minorHAnsi"/>
          <w:color w:val="000000" w:themeColor="text1"/>
        </w:rPr>
        <w:t xml:space="preserve"> </w:t>
      </w:r>
      <w:r w:rsidR="0050283D" w:rsidRPr="005F66F2">
        <w:rPr>
          <w:rFonts w:asciiTheme="minorHAnsi" w:hAnsiTheme="minorHAnsi" w:cstheme="minorHAnsi"/>
          <w:color w:val="000000" w:themeColor="text1"/>
        </w:rPr>
        <w:t xml:space="preserve">Recently, a finite element framework for computational fluid dynamics </w:t>
      </w:r>
      <w:r w:rsidR="00F564A9" w:rsidRPr="005F66F2">
        <w:rPr>
          <w:rFonts w:asciiTheme="minorHAnsi" w:hAnsiTheme="minorHAnsi" w:cstheme="minorHAnsi"/>
          <w:color w:val="000000" w:themeColor="text1"/>
        </w:rPr>
        <w:t xml:space="preserve">was implemented </w:t>
      </w:r>
      <w:r w:rsidR="0050283D" w:rsidRPr="005F66F2">
        <w:rPr>
          <w:rFonts w:asciiTheme="minorHAnsi" w:hAnsiTheme="minorHAnsi" w:cstheme="minorHAnsi"/>
          <w:color w:val="000000" w:themeColor="text1"/>
        </w:rPr>
        <w:t xml:space="preserve">for </w:t>
      </w:r>
      <w:r w:rsidR="00F564A9" w:rsidRPr="005F66F2">
        <w:rPr>
          <w:rFonts w:asciiTheme="minorHAnsi" w:hAnsiTheme="minorHAnsi" w:cstheme="minorHAnsi"/>
          <w:color w:val="000000" w:themeColor="text1"/>
        </w:rPr>
        <w:t>mea</w:t>
      </w:r>
      <w:r w:rsidR="00F564A9">
        <w:rPr>
          <w:rFonts w:asciiTheme="minorHAnsi" w:hAnsiTheme="minorHAnsi" w:cstheme="minorHAnsi"/>
          <w:color w:val="000000" w:themeColor="text1"/>
        </w:rPr>
        <w:t>suring solute transport through porous media</w:t>
      </w:r>
      <w:r w:rsidR="00923F2F">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{"citationItems":[{"id":"ITEM-1","itemData":{"DOI":"10.1016/j.jbiomech.2012.01.003","ISSN":"00219290","abstract":"A finite element formulation of neutral solute transport across a contact interface between deformable porous media is implemented and validated against analytical solutions. By reducing the integral statements of external virtual work on the two contacting surfaces into a single contact integral, the algorithm automatically enforces continuity of solute molar flux across the contact interface, whereas continuity of the effective solute concentration (a measure of the solute mechano-chemical potential) is achieved using a penalty method. This novel formulation facilitates the analysis of problems in biomechanics where the transport of metabolites across contact interfaces of deformable tissues may be of interest. This contact algorithm is the first to address solute transport across deformable interfaces, and is made available in the public domain, open-source finite element code FEBio (http://www.febio.org). © 2012 Elsevier Ltd.","author":[{"dropping-particle":"","family":"Ateshian","given":"Gerard A.","non-dropping-particle":"","parse-names":false,"suffix":""},{"dropping-particle":"","family":"Maas","given":"Steve","non-dropping-particle":"","parse-names":false,"suffix":""},{"dropping-particle":"","family":"Weiss","given":"Jeffrey A.","non-dropping-particle":"","parse-names":false,"suffix":""}],"container-title":"Journal of Biomechanics","id":"ITEM-1","issue":"6","issued":{"date-parts":[["2012","4","5"]]},"page":"1023-1027","title":"Solute transport across a contact interface in deformable porous media","type":"article-journal","volume":"45"},"uris":["http://www.mendeley.com/documents/?uuid=e3d33845-08e9-3a57-8eb7-4ea1d4342160"]}],"mendeley":{"formattedCitation":"&lt;sup&gt;18&lt;/sup&gt;","plainTextFormattedCitation":"18","previouslyFormattedCitation":"&lt;sup&gt;18&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18</w:t>
      </w:r>
      <w:r w:rsidR="00923F2F">
        <w:rPr>
          <w:rFonts w:asciiTheme="minorHAnsi" w:hAnsiTheme="minorHAnsi" w:cstheme="minorHAnsi"/>
          <w:color w:val="000000" w:themeColor="text1"/>
        </w:rPr>
        <w:fldChar w:fldCharType="end"/>
      </w:r>
      <w:r w:rsidR="00F564A9">
        <w:rPr>
          <w:rFonts w:asciiTheme="minorHAnsi" w:hAnsiTheme="minorHAnsi" w:cstheme="minorHAnsi"/>
          <w:color w:val="000000" w:themeColor="text1"/>
        </w:rPr>
        <w:t xml:space="preserve">. </w:t>
      </w:r>
      <w:proofErr w:type="spellStart"/>
      <w:r w:rsidR="00E333F0">
        <w:rPr>
          <w:rFonts w:asciiTheme="minorHAnsi" w:hAnsiTheme="minorHAnsi" w:cstheme="minorHAnsi"/>
          <w:color w:val="000000" w:themeColor="text1"/>
        </w:rPr>
        <w:t>Arbabi</w:t>
      </w:r>
      <w:proofErr w:type="spellEnd"/>
      <w:r w:rsidR="00F564A9">
        <w:rPr>
          <w:rFonts w:asciiTheme="minorHAnsi" w:hAnsiTheme="minorHAnsi" w:cstheme="minorHAnsi"/>
          <w:color w:val="000000" w:themeColor="text1"/>
        </w:rPr>
        <w:t xml:space="preserve"> et al. have used finite element </w:t>
      </w:r>
      <w:r w:rsidR="006954BB">
        <w:rPr>
          <w:rFonts w:asciiTheme="minorHAnsi" w:hAnsiTheme="minorHAnsi" w:cstheme="minorHAnsi"/>
          <w:color w:val="000000" w:themeColor="text1"/>
        </w:rPr>
        <w:t>analysis</w:t>
      </w:r>
      <w:r w:rsidR="00F564A9">
        <w:rPr>
          <w:rFonts w:asciiTheme="minorHAnsi" w:hAnsiTheme="minorHAnsi" w:cstheme="minorHAnsi"/>
          <w:color w:val="000000" w:themeColor="text1"/>
        </w:rPr>
        <w:t xml:space="preserve"> in combination with experimental data obtained from micro-CT imaging to measure diffusion rates of negatively charged contrast agent, ioxaglate in cartilage</w:t>
      </w:r>
      <w:r w:rsidR="00923F2F">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{"citationItems":[{"id":"ITEM-1","itemData":{"DOI":"10.1016/j.jbiomech.2016.03.024","ISSN":"18732380","abstract":"Charged and uncharged solutes penetrate through cartilage to maintain the metabolic function of chondrocytes and to possibly restore or further breakdown the cartilage tissue in different stages of osteoarthritis. In this study the transport of charged solutes across the various zones of cartilage was quantified, taken into account the physicochemical interactions between the solute and the cartilage constituents. A multiphasic finite-bath finite element (FE) model was developed to simulate equine cartilage diffusion experiments that used a negatively charged contrast agent (ioxaglate) in combination with serial micro-computed tomography (micro-CT) to measure the diffusion. By comparing the FE model with the experimental data both the diffusion coefficient of ioxaglate and the fixed charge density (FCD) were obtained. In the multiphasic model, cartilage was divided into multiple (three) zones to help understand how diffusion coefficient and FCD vary across cartilage thickness. The direct effects of charged solute-FCD interaction on diffusion were investigated by comparing the diffusion coefficients derived from the multiphasic and biphasic-solute models. We found a relationship between the FCD obtained by the multiphasic model and ioxaglate partitioning obtained from micro-CT experiments. Using our multi-zone multiphasic model, diffusion coefficient of the superficial zone was up to ten-fold higher than that of the middle zone, while the FCD of the middle zone was up to almost two-fold higher than that of the superficial zone. In conclusion, the developed finite-bath multiphasic model provides us with a non-destructive method by which we could obtain both diffusion coefficient and FCD of different cartilage zones. The outcomes of the current work will also help understand how charge of the bath affects the diffusion of a charged molecule and also predict the diffusion behavior of a charged solute across articular cartilage.","author":[{"dropping-particle":"","family":"Arbabi","given":"Vahid","non-dropping-particle":"","parse-names":false,"suffix":""},{"dropping-particle":"","family":"Pouran","given":"Behdad","non-dropping-particle":"","parse-names":false,"suffix":""},{"dropping-particle":"","family":"Weinans","given":"Harrie","non-dropping-particle":"","parse-names":false,"suffix":""},{"dropping-particle":"","family":"Zadpoor","given":"Amir A.","non-dropping-particle":"","parse-names":false,"suffix":""}],"container-title":"Journal of Biomechanics","id":"ITEM-1","issue":"9","issued":{"date-parts":[["2016","6","14"]]},"page":"1510-1517","publisher":"Elsevier Ltd","title":"Multiphasic modeling of charged solute transport across articular cartilage: Application of multi-zone finite-bath model","type":"article-journal","volume":"49"},"uris":["http://www.mendeley.com/documents/?uuid=f6c3e2ab-bdfa-3bce-88e3-194fe8a291c6"]},{"id":"ITEM-2","itemData":{"DOI":"10.3791/54984","ISSN":"1940087X","abstract":"Osteoarthritis (OA) is a debilitating disease that is associated with degeneration of articular cartilage and subchondral bone. Degeneration of articular cartilage impairs its load-bearing function substantially as it experiences tremendous chemical degradation, i.e. proteoglycan loss and collagen fibril disruption. One promising way to investigate chemical damage mechanisms during OA is to expose the cartilage specimens to an external solute and monitor the diffusion of the molecules. The degree of cartilage damage (i.e. concentration and configuration of essential macromolecules) is associated with collisional energy loss of external solutes while moving across articular cartilage creates different diffusion characteristics compared to healthy cartilage. In this study, we introduce a protocol, which consists of several steps and is based on previously developed experimental micro-Computed Tomography (micro-CT) and finite element modeling. The transport of charged and uncharged iodinated molecules is first recorded using micro-CT, which is followed by applying biphasic-solute and multiphasic finite element models to obtain diffusion coefficients and fixed charge densities across cartilage zones.","author":[{"dropping-particle":"","family":"Arbabi","given":"Vahid","non-dropping-particle":"","parse-names":false,"suffix":""},{"dropping-particle":"","family":"Pouran","given":"Behdad","non-dropping-particle":"","parse-names":false,"suffix":""},{"dropping-particle":"","family":"Zadpoor","given":"Amir A.","non-dropping-particle":"","parse-names":false,"suffix":""},{"dropping-particle":"","family":"Weinans","given":"Harrie","non-dropping-particle":"","parse-names":false,"suffix":""}],"container-title":"Journal of Visualized Experiments","id":"ITEM-2","issue":"122","issued":{"date-parts":[["2017","4","23"]]},"publisher":"Journal of Visualized Experiments","title":"An experimental and finite element protocol to investigate the transport of neutral and charged solutes across articular cartilage","type":"article-journal","volume":"2017"},"uris":["http://www.mendeley.com/documents/?uuid=decd8ee4-e03a-31fc-8029-14270b166c6c"]}],"mendeley":{"formattedCitation":"&lt;sup&gt;19, 20&lt;/sup&gt;","plainTextFormattedCitation":"19, 20","previouslyFormattedCitation":"&lt;sup&gt;19, 20&lt;/sup&gt;"},"properties":{"noteIndex":0},"schema":"https://github.com/citation-style-language/schema/raw/master/csl-citation.json"}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19,20</w:t>
      </w:r>
      <w:r w:rsidR="00923F2F">
        <w:rPr>
          <w:rFonts w:asciiTheme="minorHAnsi" w:hAnsiTheme="minorHAnsi" w:cstheme="minorHAnsi"/>
          <w:color w:val="000000" w:themeColor="text1"/>
        </w:rPr>
        <w:fldChar w:fldCharType="end"/>
      </w:r>
      <w:r w:rsidR="00F564A9">
        <w:rPr>
          <w:rFonts w:asciiTheme="minorHAnsi" w:hAnsiTheme="minorHAnsi" w:cstheme="minorHAnsi"/>
          <w:color w:val="000000" w:themeColor="text1"/>
        </w:rPr>
        <w:t xml:space="preserve">. </w:t>
      </w:r>
      <w:r w:rsidR="00DB3A5D">
        <w:rPr>
          <w:rFonts w:asciiTheme="minorHAnsi" w:hAnsiTheme="minorHAnsi" w:cstheme="minorHAnsi"/>
          <w:color w:val="000000" w:themeColor="text1"/>
        </w:rPr>
        <w:t xml:space="preserve">Further, using a multi-zone, multi-phasic model, the diffusion coefficients of ioxaglate in different zones of cartilage were measured along with the FCD of each zone.  </w:t>
      </w:r>
      <w:r w:rsidR="0036450B">
        <w:rPr>
          <w:rFonts w:asciiTheme="minorHAnsi" w:hAnsiTheme="minorHAnsi" w:cstheme="minorHAnsi"/>
          <w:color w:val="000000" w:themeColor="text1"/>
        </w:rPr>
        <w:t>While micro-CT imaging can only be used with contrast agents, o</w:t>
      </w:r>
      <w:r w:rsidR="00F564A9">
        <w:rPr>
          <w:rFonts w:asciiTheme="minorHAnsi" w:hAnsiTheme="minorHAnsi" w:cstheme="minorHAnsi"/>
          <w:color w:val="000000" w:themeColor="text1"/>
        </w:rPr>
        <w:t>ur experimental setup allows</w:t>
      </w:r>
      <w:r w:rsidR="00346AF3">
        <w:rPr>
          <w:rFonts w:asciiTheme="minorHAnsi" w:hAnsiTheme="minorHAnsi" w:cstheme="minorHAnsi"/>
          <w:color w:val="000000" w:themeColor="text1"/>
        </w:rPr>
        <w:t xml:space="preserve"> for</w:t>
      </w:r>
      <w:r w:rsidR="00F564A9">
        <w:rPr>
          <w:rFonts w:asciiTheme="minorHAnsi" w:hAnsiTheme="minorHAnsi" w:cstheme="minorHAnsi"/>
          <w:color w:val="000000" w:themeColor="text1"/>
        </w:rPr>
        <w:t xml:space="preserve"> </w:t>
      </w:r>
      <w:r w:rsidR="00C93C13">
        <w:rPr>
          <w:rFonts w:asciiTheme="minorHAnsi" w:hAnsiTheme="minorHAnsi" w:cstheme="minorHAnsi"/>
          <w:color w:val="000000" w:themeColor="text1"/>
        </w:rPr>
        <w:t xml:space="preserve">the characterization of </w:t>
      </w:r>
      <w:r w:rsidR="0036450B">
        <w:rPr>
          <w:rFonts w:asciiTheme="minorHAnsi" w:hAnsiTheme="minorHAnsi" w:cstheme="minorHAnsi"/>
          <w:color w:val="000000" w:themeColor="text1"/>
        </w:rPr>
        <w:t xml:space="preserve">transport of all </w:t>
      </w:r>
      <w:r w:rsidR="006D0F04">
        <w:rPr>
          <w:rFonts w:asciiTheme="minorHAnsi" w:hAnsiTheme="minorHAnsi" w:cstheme="minorHAnsi"/>
          <w:color w:val="000000" w:themeColor="text1"/>
        </w:rPr>
        <w:t>drugs and drug carriers</w:t>
      </w:r>
      <w:r w:rsidR="0036450B">
        <w:rPr>
          <w:rFonts w:asciiTheme="minorHAnsi" w:hAnsiTheme="minorHAnsi" w:cstheme="minorHAnsi"/>
          <w:color w:val="000000" w:themeColor="text1"/>
        </w:rPr>
        <w:t xml:space="preserve"> that can be fluorescently labeled.</w:t>
      </w:r>
      <w:r w:rsidR="007C7D19">
        <w:rPr>
          <w:rFonts w:asciiTheme="minorHAnsi" w:hAnsiTheme="minorHAnsi" w:cstheme="minorHAnsi"/>
          <w:color w:val="000000" w:themeColor="text1"/>
        </w:rPr>
        <w:t xml:space="preserve"> </w:t>
      </w:r>
      <w:r w:rsidR="005D31D6">
        <w:rPr>
          <w:rFonts w:asciiTheme="minorHAnsi" w:hAnsiTheme="minorHAnsi" w:cstheme="minorHAnsi"/>
          <w:color w:val="000000" w:themeColor="text1"/>
        </w:rPr>
        <w:t xml:space="preserve">However, the advanced computation modeling used by </w:t>
      </w:r>
      <w:proofErr w:type="spellStart"/>
      <w:r w:rsidR="00E333F0">
        <w:rPr>
          <w:rFonts w:asciiTheme="minorHAnsi" w:hAnsiTheme="minorHAnsi" w:cstheme="minorHAnsi"/>
          <w:color w:val="000000" w:themeColor="text1"/>
        </w:rPr>
        <w:t>Arbabi</w:t>
      </w:r>
      <w:proofErr w:type="spellEnd"/>
      <w:r w:rsidR="005D31D6">
        <w:rPr>
          <w:rFonts w:asciiTheme="minorHAnsi" w:hAnsiTheme="minorHAnsi" w:cstheme="minorHAnsi"/>
          <w:color w:val="000000" w:themeColor="text1"/>
        </w:rPr>
        <w:t xml:space="preserve"> et al. provides a more comprehensive analysis </w:t>
      </w:r>
      <w:r w:rsidR="00C505BC">
        <w:rPr>
          <w:rFonts w:asciiTheme="minorHAnsi" w:hAnsiTheme="minorHAnsi" w:cstheme="minorHAnsi"/>
          <w:color w:val="000000" w:themeColor="text1"/>
        </w:rPr>
        <w:t>of solute transport behavior</w:t>
      </w:r>
      <w:r w:rsidR="00345B52">
        <w:rPr>
          <w:rFonts w:asciiTheme="minorHAnsi" w:hAnsiTheme="minorHAnsi" w:cstheme="minorHAnsi"/>
          <w:color w:val="000000" w:themeColor="text1"/>
        </w:rPr>
        <w:t xml:space="preserve"> and may be applied to our experimental methods</w:t>
      </w:r>
      <w:r w:rsidR="00923F2F">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{"citationItems":[{"id":"ITEM-1","itemData":{"DOI":"10.1016/j.jbiomech.2016.03.024","ISSN":"18732380","abstract":"Charged and uncharged solutes penetrate through cartilage to maintain the metabolic function of chondrocytes and to possibly restore or further breakdown the cartilage tissue in different stages of osteoarthritis. In this study the transport of charged solutes across the various zones of cartilage was quantified, taken into account the physicochemical interactions between the solute and the cartilage constituents. A multiphasic finite-bath finite element (FE) model was developed to simulate equine cartilage diffusion experiments that used a negatively charged contrast agent (ioxaglate) in combination with serial micro-computed tomography (micro-CT) to measure the diffusion. By comparing the FE model with the experimental data both the diffusion coefficient of ioxaglate and the fixed charge density (FCD) were obtained. In the multiphasic model, cartilage was divided into multiple (three) zones to help understand how diffusion coefficient and FCD vary across cartilage thickness. The direct effects of charged solute-FCD interaction on diffusion were investigated by comparing the diffusion coefficients derived from the multiphasic and biphasic-solute models. We found a relationship between the FCD obtained by the multiphasic model and ioxaglate partitioning obtained from micro-CT experiments. Using our multi-zone multiphasic model, diffusion coefficient of the superficial zone was up to ten-fold higher than that of the middle zone, while the FCD of the middle zone was up to almost two-fold higher than that of the superficial zone. In conclusion, the developed finite-bath multiphasic model provides us with a non-destructive method by which we could obtain both diffusion coefficient and FCD of different cartilage zones. The outcomes of the current work will also help understand how charge of the bath affects the diffusion of a charged molecule and also predict the diffusion behavior of a charged solute across articular cartilage.","author":[{"dropping-particle":"","family":"Arbabi","given":"Vahid","non-dropping-particle":"","parse-names":false,"suffix":""},{"dropping-particle":"","family":"Pouran","given":"Behdad","non-dropping-particle":"","parse-names":false,"suffix":""},{"dropping-particle":"","family":"Weinans","given":"Harrie","non-dropping-particle":"","parse-names":false,"suffix":""},{"dropping-particle":"","family":"Zadpoor","given":"Amir A.","non-dropping-particle":"","parse-names":false,"suffix":""}],"container-title":"Journal of Biomechanics","id":"ITEM-1","issue":"9","issued":{"date-parts":[["2016","6","14"]]},"page":"1510-1517","publisher":"Elsevier Ltd","title":"Multiphasic modeling of charged solute transport across articular cartilage: Application of multi-zone finite-bath model","type":"article-journal","volume":"49"},"uris":["http://www.mendeley.com/documents/?uuid=f6c3e2ab-bdfa-3bce-88e3-194fe8a291c6"]},{"id":"ITEM-2","itemData":{"DOI":"10.3791/54984","ISSN":"1940087X","abstract":"Osteoarthritis (OA) is a debilitating disease that is associated with degeneration of articular cartilage and subchondral bone. Degeneration of articular cartilage impairs its load-bearing function substantially as it experiences tremendous chemical degradation, i.e. proteoglycan loss and collagen fibril disruption. One promising way to investigate chemical damage mechanisms during OA is to expose the cartilage specimens to an external solute and monitor the diffusion of the molecules. The degree of cartilage damage (i.e. concentration and configuration of essential macromolecules) is associated with collisional energy loss of external solutes while moving across articular cartilage creates different diffusion characteristics compared to healthy cartilage. In this study, we introduce a protocol, which consists of several steps and is based on previously developed experimental micro-Computed Tomography (micro-CT) and finite element modeling. The transport of charged and uncharged iodinated molecules is first recorded using micro-CT, which is followed by applying biphasic-solute and multiphasic finite element models to obtain diffusion coefficients and fixed charge densities across cartilage zones.","author":[{"dropping-particle":"","family":"Arbabi","given":"Vahid","non-dropping-particle":"","parse-names":false,"suffix":""},{"dropping-particle":"","family":"Pouran","given":"Behdad","non-dropping-particle":"","parse-names":false,"suffix":""},{"dropping-particle":"","family":"Zadpoor","given":"Amir A.","non-dropping-particle":"","parse-names":false,"suffix":""},{"dropping-particle":"","family":"Weinans","given":"Harrie","non-dropping-particle":"","parse-names":false,"suffix":""}],"container-title":"Journal of Visualized Experiments","id":"ITEM-2","issue":"122","issued":{"date-parts":[["2017","4","23"]]},"publisher":"Journal of Visualized Experiments","title":"An experimental and finite element protocol to investigate the transport of neutral and charged solutes across articular cartilage","type":"article-journal","volume":"2017"},"uris":["http://www.mendeley.com/documents/?uuid=decd8ee4-e03a-31fc-8029-14270b166c6c"]}],"mendeley":{"formattedCitation":"&lt;sup&gt;19, 20&lt;/sup&gt;","plainTextFormattedCitation":"19, 20","previouslyFormattedCitation":"&lt;sup&gt;19, 20&lt;/sup&gt;"},"properties":{"noteIndex":0},"schema":"https://github.com/citation-style-language/schema/raw/master/csl-citation.json"}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19,20</w:t>
      </w:r>
      <w:r w:rsidR="00923F2F">
        <w:rPr>
          <w:rFonts w:asciiTheme="minorHAnsi" w:hAnsiTheme="minorHAnsi" w:cstheme="minorHAnsi"/>
          <w:color w:val="000000" w:themeColor="text1"/>
        </w:rPr>
        <w:fldChar w:fldCharType="end"/>
      </w:r>
      <w:r w:rsidR="00345B52">
        <w:rPr>
          <w:rFonts w:asciiTheme="minorHAnsi" w:hAnsiTheme="minorHAnsi" w:cstheme="minorHAnsi"/>
          <w:color w:val="000000" w:themeColor="text1"/>
        </w:rPr>
        <w:t>.</w:t>
      </w:r>
    </w:p>
    <w:p w14:paraId="124B1D18" w14:textId="66E19EF8" w:rsidR="00713B23" w:rsidRDefault="00713B23" w:rsidP="00381F31">
      <w:pPr>
        <w:rPr>
          <w:rFonts w:asciiTheme="minorHAnsi" w:hAnsiTheme="minorHAnsi" w:cstheme="minorHAnsi"/>
          <w:color w:val="000000" w:themeColor="text1"/>
        </w:rPr>
      </w:pPr>
    </w:p>
    <w:p w14:paraId="5C04C981" w14:textId="2DA3E9AC" w:rsidR="00C427C2" w:rsidRDefault="00945997" w:rsidP="00381F31">
      <w:pPr>
        <w:rPr>
          <w:rFonts w:asciiTheme="minorHAnsi" w:hAnsiTheme="minorHAnsi" w:cstheme="minorHAnsi"/>
          <w:color w:val="000000" w:themeColor="text1"/>
        </w:rPr>
      </w:pPr>
      <w:r>
        <w:rPr>
          <w:rFonts w:asciiTheme="minorHAnsi" w:hAnsiTheme="minorHAnsi" w:cstheme="minorHAnsi"/>
          <w:color w:val="000000" w:themeColor="text1"/>
        </w:rPr>
        <w:t>A limitation of the presented method is that the experimental setup for each solute transport experimen</w:t>
      </w:r>
      <w:r w:rsidRPr="00135AA2">
        <w:rPr>
          <w:rFonts w:asciiTheme="minorHAnsi" w:hAnsiTheme="minorHAnsi" w:cstheme="minorHAnsi"/>
          <w:color w:val="000000" w:themeColor="text1"/>
        </w:rPr>
        <w:t>t does not fully encompass the in vivo environment. Biological responses and mechanica</w:t>
      </w:r>
      <w:r>
        <w:rPr>
          <w:rFonts w:asciiTheme="minorHAnsi" w:hAnsiTheme="minorHAnsi" w:cstheme="minorHAnsi"/>
          <w:color w:val="000000" w:themeColor="text1"/>
        </w:rPr>
        <w:t xml:space="preserve">l and dynamic forces that occur within the natural joint are not simulated here. </w:t>
      </w:r>
      <w:r w:rsidR="00F568FB">
        <w:rPr>
          <w:rFonts w:asciiTheme="minorHAnsi" w:hAnsiTheme="minorHAnsi" w:cstheme="minorHAnsi"/>
          <w:color w:val="000000" w:themeColor="text1"/>
        </w:rPr>
        <w:t xml:space="preserve">To incorporate </w:t>
      </w:r>
      <w:r w:rsidR="006307BD">
        <w:rPr>
          <w:rFonts w:asciiTheme="minorHAnsi" w:hAnsiTheme="minorHAnsi" w:cstheme="minorHAnsi"/>
          <w:color w:val="000000" w:themeColor="text1"/>
        </w:rPr>
        <w:t>these</w:t>
      </w:r>
      <w:r w:rsidR="00F568FB">
        <w:rPr>
          <w:rFonts w:asciiTheme="minorHAnsi" w:hAnsiTheme="minorHAnsi" w:cstheme="minorHAnsi"/>
          <w:color w:val="000000" w:themeColor="text1"/>
        </w:rPr>
        <w:t xml:space="preserve"> forces, the transport chamber can be modified </w:t>
      </w:r>
      <w:r w:rsidR="007A2D77">
        <w:rPr>
          <w:rFonts w:asciiTheme="minorHAnsi" w:hAnsiTheme="minorHAnsi" w:cstheme="minorHAnsi"/>
          <w:color w:val="000000" w:themeColor="text1"/>
        </w:rPr>
        <w:t xml:space="preserve">with a piston </w:t>
      </w:r>
      <w:r w:rsidR="00F568FB">
        <w:rPr>
          <w:rFonts w:asciiTheme="minorHAnsi" w:hAnsiTheme="minorHAnsi" w:cstheme="minorHAnsi"/>
          <w:color w:val="000000" w:themeColor="text1"/>
        </w:rPr>
        <w:t xml:space="preserve">to simulate convective flow patterns </w:t>
      </w:r>
      <w:r w:rsidR="00A947AC">
        <w:rPr>
          <w:rFonts w:asciiTheme="minorHAnsi" w:hAnsiTheme="minorHAnsi" w:cstheme="minorHAnsi"/>
          <w:color w:val="000000" w:themeColor="text1"/>
        </w:rPr>
        <w:t>that occur</w:t>
      </w:r>
      <w:r w:rsidR="00F568FB">
        <w:rPr>
          <w:rFonts w:asciiTheme="minorHAnsi" w:hAnsiTheme="minorHAnsi" w:cstheme="minorHAnsi"/>
          <w:color w:val="000000" w:themeColor="text1"/>
        </w:rPr>
        <w:t xml:space="preserve"> during </w:t>
      </w:r>
      <w:r w:rsidR="00DD7696">
        <w:rPr>
          <w:rFonts w:asciiTheme="minorHAnsi" w:hAnsiTheme="minorHAnsi" w:cstheme="minorHAnsi"/>
          <w:color w:val="000000" w:themeColor="text1"/>
        </w:rPr>
        <w:t xml:space="preserve">activities as walking and running. </w:t>
      </w:r>
      <w:r w:rsidR="007A2D77">
        <w:rPr>
          <w:rFonts w:asciiTheme="minorHAnsi" w:hAnsiTheme="minorHAnsi" w:cstheme="minorHAnsi"/>
          <w:color w:val="000000" w:themeColor="text1"/>
        </w:rPr>
        <w:t>However,</w:t>
      </w:r>
      <w:r w:rsidR="0065006A">
        <w:rPr>
          <w:rFonts w:asciiTheme="minorHAnsi" w:hAnsiTheme="minorHAnsi" w:cstheme="minorHAnsi"/>
          <w:color w:val="000000" w:themeColor="text1"/>
        </w:rPr>
        <w:t xml:space="preserve"> while convective flow can increase uptake by 2-fold, uptake due to electrostatic interactions can increase</w:t>
      </w:r>
      <w:r w:rsidR="00107152">
        <w:rPr>
          <w:rFonts w:asciiTheme="minorHAnsi" w:hAnsiTheme="minorHAnsi" w:cstheme="minorHAnsi"/>
          <w:color w:val="000000" w:themeColor="text1"/>
        </w:rPr>
        <w:t xml:space="preserve"> 100-400x. Thus, the experimental setups presented here provide a good estimate for charge-based transport and uptake</w:t>
      </w:r>
      <w:r w:rsidR="00690C33">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{"citationItems":[{"id":"ITEM-1","itemData":{"DOI":"10.1016/j.jbiomech.2018.12.004","ISSN":"18732380","abstract":"Nutrient and metabolite transport through the cartilage endplate (CEP) is important for maintaining proper disc nutrition, but the mechanisms of solute transport remain unclear. One unresolved issue is the role of dynamic loading. In comparison to static loading, dynamic loading is thought to enhance transport by increasing convection. However, the CEP has a high resistance to fluid flow, which could limit solute convection. Here we measure solute transport through site-matched cadaveric human lumbar CEP tissues under static vs. dynamic loading, and we determine how the degree of transport enhancement from dynamic loading depends on CEP porosity and solute size. We found that dynamic loading significantly increased small and large solute transport through the CEP: on average, dynamic loading increased the transport of sodium fluorescein (376 Da) by a factor of 1.85 ± 0.64 and the transport of a large dextran (4000 Da) by a factor of 4.97 ± 3.05. Importantly, CEP porosity (0.65 ± 0.07; range: 0.47–0.76) strongly influenced the degree of transport enhancement. Specifically, for both solutes, transport enhancement was greater for CEPs with low porosity than for CEPs with high porosity. This is because the CEPs with low porosity were susceptible to larger improvements in fluid flow under dynamic loading. The CEP becomes less porous and less hydrated with aging and as disc degeneration progresses. Together, these findings suggest that as those changes occur, dynamic loading has a greater effect on solute transport through the CEP compared to static loading, and thus may play a larger role in disc nutrition.","author":[{"dropping-particle":"","family":"Sampson","given":"Sara L.","non-dropping-particle":"","parse-names":false,"suffix":""},{"dropping-particle":"","family":"Sylvia","given":"Meghan","non-dropping-particle":"","parse-names":false,"suffix":""},{"dropping-particle":"","family":"Fields","given":"Aaron J.","non-dropping-particle":"","parse-names":false,"suffix":""}],"container-title":"Journal of Biomechanics","id":"ITEM-1","issued":{"date-parts":[["2019","1","23"]]},"page":"273-279","publisher":"Elsevier Ltd","title":"Effects of dynamic loading on solute transport through the human cartilage endplate","type":"article-journal","volume":"83"},"uris":["http://www.mendeley.com/documents/?uuid=42586966-5aa3-3a96-ad5c-dc4f8a72ca30"]}],"mendeley":{"formattedCitation":"&lt;sup&gt;21&lt;/sup&gt;","plainTextFormattedCitation":"21","previouslyFormattedCitation":"&lt;sup&gt;21&lt;/sup&gt;"},"properties":{"noteIndex":0},"schema":"https://github.com/citation-style-language/schema/raw/master/csl-citation.json"}</w:instrText>
      </w:r>
      <w:r w:rsidR="00690C33">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21</w:t>
      </w:r>
      <w:r w:rsidR="00690C33">
        <w:rPr>
          <w:rFonts w:asciiTheme="minorHAnsi" w:hAnsiTheme="minorHAnsi" w:cstheme="minorHAnsi"/>
          <w:color w:val="000000" w:themeColor="text1"/>
        </w:rPr>
        <w:fldChar w:fldCharType="end"/>
      </w:r>
      <w:r w:rsidR="00107152">
        <w:rPr>
          <w:rFonts w:asciiTheme="minorHAnsi" w:hAnsiTheme="minorHAnsi" w:cstheme="minorHAnsi"/>
          <w:color w:val="000000" w:themeColor="text1"/>
        </w:rPr>
        <w:t>.</w:t>
      </w:r>
      <w:r w:rsidR="0065006A">
        <w:rPr>
          <w:rFonts w:asciiTheme="minorHAnsi" w:hAnsiTheme="minorHAnsi" w:cstheme="minorHAnsi"/>
          <w:color w:val="000000" w:themeColor="text1"/>
        </w:rPr>
        <w:t xml:space="preserve"> </w:t>
      </w:r>
      <w:r w:rsidR="00601A6A">
        <w:rPr>
          <w:rFonts w:asciiTheme="minorHAnsi" w:hAnsiTheme="minorHAnsi" w:cstheme="minorHAnsi"/>
          <w:color w:val="000000" w:themeColor="text1"/>
        </w:rPr>
        <w:t xml:space="preserve">Further, </w:t>
      </w:r>
      <w:r w:rsidR="00C143A4">
        <w:rPr>
          <w:rFonts w:asciiTheme="minorHAnsi" w:hAnsiTheme="minorHAnsi" w:cstheme="minorHAnsi"/>
          <w:color w:val="000000" w:themeColor="text1"/>
        </w:rPr>
        <w:t xml:space="preserve">since </w:t>
      </w:r>
      <w:r w:rsidR="0095067B">
        <w:rPr>
          <w:rFonts w:asciiTheme="minorHAnsi" w:hAnsiTheme="minorHAnsi" w:cstheme="minorHAnsi"/>
          <w:color w:val="000000" w:themeColor="text1"/>
        </w:rPr>
        <w:t xml:space="preserve">the knee joint naturally contains </w:t>
      </w:r>
      <w:r w:rsidR="00C143A4">
        <w:rPr>
          <w:rFonts w:asciiTheme="minorHAnsi" w:hAnsiTheme="minorHAnsi" w:cstheme="minorHAnsi"/>
          <w:color w:val="000000" w:themeColor="text1"/>
        </w:rPr>
        <w:t>synovial fluid</w:t>
      </w:r>
      <w:r w:rsidR="0095067B">
        <w:rPr>
          <w:rFonts w:asciiTheme="minorHAnsi" w:hAnsiTheme="minorHAnsi" w:cstheme="minorHAnsi"/>
          <w:color w:val="000000" w:themeColor="text1"/>
        </w:rPr>
        <w:t>,</w:t>
      </w:r>
      <w:r w:rsidR="00C143A4">
        <w:rPr>
          <w:rFonts w:asciiTheme="minorHAnsi" w:hAnsiTheme="minorHAnsi" w:cstheme="minorHAnsi"/>
          <w:color w:val="000000" w:themeColor="text1"/>
        </w:rPr>
        <w:t xml:space="preserve"> </w:t>
      </w:r>
      <w:r w:rsidR="0095067B">
        <w:rPr>
          <w:rFonts w:asciiTheme="minorHAnsi" w:hAnsiTheme="minorHAnsi" w:cstheme="minorHAnsi"/>
          <w:color w:val="000000" w:themeColor="text1"/>
        </w:rPr>
        <w:t xml:space="preserve">it can be used in the bath solutions for transport experiments instead of </w:t>
      </w:r>
      <w:r w:rsidR="004D01F3">
        <w:rPr>
          <w:rFonts w:asciiTheme="minorHAnsi" w:hAnsiTheme="minorHAnsi" w:cstheme="minorHAnsi"/>
          <w:color w:val="000000" w:themeColor="text1"/>
        </w:rPr>
        <w:t xml:space="preserve">1x </w:t>
      </w:r>
      <w:r w:rsidR="0095067B">
        <w:rPr>
          <w:rFonts w:asciiTheme="minorHAnsi" w:hAnsiTheme="minorHAnsi" w:cstheme="minorHAnsi"/>
          <w:color w:val="000000" w:themeColor="text1"/>
        </w:rPr>
        <w:t>PBS-PI</w:t>
      </w:r>
      <w:r w:rsidR="001F5E0B">
        <w:rPr>
          <w:rFonts w:asciiTheme="minorHAnsi" w:hAnsiTheme="minorHAnsi" w:cstheme="minorHAnsi"/>
          <w:color w:val="000000" w:themeColor="text1"/>
        </w:rPr>
        <w:t>.</w:t>
      </w:r>
      <w:r w:rsidR="008F09F9">
        <w:rPr>
          <w:rFonts w:asciiTheme="minorHAnsi" w:hAnsiTheme="minorHAnsi" w:cstheme="minorHAnsi"/>
          <w:color w:val="000000" w:themeColor="text1"/>
        </w:rPr>
        <w:t xml:space="preserve"> </w:t>
      </w:r>
      <w:r w:rsidR="00620813">
        <w:rPr>
          <w:rFonts w:asciiTheme="minorHAnsi" w:hAnsiTheme="minorHAnsi" w:cstheme="minorHAnsi"/>
          <w:color w:val="000000" w:themeColor="text1"/>
        </w:rPr>
        <w:t xml:space="preserve">It is estimated that the uptake of cationic carriers in cartilage would decrease in synovial fluid compared to in 1x PBS due to the presence of hyaluronan chains with </w:t>
      </w:r>
      <w:r w:rsidR="008F09F9">
        <w:rPr>
          <w:rFonts w:asciiTheme="minorHAnsi" w:hAnsiTheme="minorHAnsi" w:cstheme="minorHAnsi"/>
          <w:color w:val="000000" w:themeColor="text1"/>
        </w:rPr>
        <w:t>negatively charged carboxyl groups</w:t>
      </w:r>
      <w:r w:rsidR="00EA74EB">
        <w:rPr>
          <w:rFonts w:asciiTheme="minorHAnsi" w:hAnsiTheme="minorHAnsi" w:cstheme="minorHAnsi"/>
          <w:color w:val="000000" w:themeColor="text1"/>
        </w:rPr>
        <w:t xml:space="preserve"> in synovial fluid</w:t>
      </w:r>
      <w:r w:rsidR="00183780">
        <w:rPr>
          <w:rFonts w:asciiTheme="minorHAnsi" w:hAnsiTheme="minorHAnsi" w:cstheme="minorHAnsi"/>
          <w:color w:val="000000" w:themeColor="text1"/>
        </w:rPr>
        <w:t xml:space="preserve">. </w:t>
      </w:r>
      <w:r w:rsidR="00E11F0E">
        <w:rPr>
          <w:rFonts w:asciiTheme="minorHAnsi" w:hAnsiTheme="minorHAnsi" w:cstheme="minorHAnsi"/>
          <w:color w:val="000000" w:themeColor="text1"/>
        </w:rPr>
        <w:t xml:space="preserve">It is possible that cationic carriers competitively bind with the hyaluronan chains of the synovial fluid in addition to the GAGs of cartilage. However, the density of negatively charged groups is significantly higher in cartilage compared to synovial fluid, due to the presence of </w:t>
      </w:r>
      <w:r w:rsidR="002B74AC">
        <w:rPr>
          <w:rFonts w:asciiTheme="minorHAnsi" w:hAnsiTheme="minorHAnsi" w:cstheme="minorHAnsi"/>
          <w:color w:val="000000" w:themeColor="text1"/>
        </w:rPr>
        <w:t xml:space="preserve">both </w:t>
      </w:r>
      <w:r w:rsidR="00E11F0E">
        <w:rPr>
          <w:rFonts w:asciiTheme="minorHAnsi" w:hAnsiTheme="minorHAnsi" w:cstheme="minorHAnsi"/>
          <w:color w:val="000000" w:themeColor="text1"/>
        </w:rPr>
        <w:t xml:space="preserve">negatively charged carboxylated hyaluronan </w:t>
      </w:r>
      <w:r w:rsidR="00460027">
        <w:rPr>
          <w:rFonts w:asciiTheme="minorHAnsi" w:hAnsiTheme="minorHAnsi" w:cstheme="minorHAnsi"/>
          <w:color w:val="000000" w:themeColor="text1"/>
        </w:rPr>
        <w:t xml:space="preserve">chains </w:t>
      </w:r>
      <w:r w:rsidR="00E11F0E">
        <w:rPr>
          <w:rFonts w:asciiTheme="minorHAnsi" w:hAnsiTheme="minorHAnsi" w:cstheme="minorHAnsi"/>
          <w:color w:val="000000" w:themeColor="text1"/>
        </w:rPr>
        <w:t>and sulfated GAGs in cartilage</w:t>
      </w:r>
      <w:r w:rsidR="00714E4B">
        <w:rPr>
          <w:rFonts w:asciiTheme="minorHAnsi" w:hAnsiTheme="minorHAnsi" w:cstheme="minorHAnsi"/>
          <w:color w:val="000000" w:themeColor="text1"/>
        </w:rPr>
        <w:fldChar w:fldCharType="begin" w:fldLock="1"/>
      </w:r>
      <w:r w:rsidR="00923F2F">
        <w:rPr>
          <w:rFonts w:asciiTheme="minorHAnsi" w:hAnsiTheme="minorHAnsi" w:cstheme="minorHAnsi"/>
          <w:color w:val="000000" w:themeColor="text1"/>
        </w:rPr>
        <w:instrText>ADDIN CSL_CITATION {"citationItems":[{"id":"ITEM-1","itemData":{"DOI":"10.1016/j.jconrel.2019.12.020","ISSN":"18734995","abstract":"Targeted drug delivery to joint tissues like cartilage remains a challenge that has prevented clinical translation of promising osteoarthritis (OA) drugs. Local intra-articular (IA) injections of drugs suffer from rapid clearance from the joint space and slow diffusive transport through the dense, avascular cartilage matrix comprised of negatively charged glycosaminoglycans (GAGs). Here we apply drug carriers that leverage electrostatic interactions with the tissue's high negative fixed charge density (FCD) for delivering small molecule drugs to cartilage cell and matrix sites. We demonstrate that a multi-arm cationic nano-construct of Avidin (mAv) with 28 sites for covalent drug conjugation can rapidly penetrate through the full thickness of cartilage in high concentration and have long intra-cartilage residence time in both healthy and arthritic cartilage via weak-reversible binding with negatively charged aggrecans. mAv's intra-cartilage mean uptake was found to be 112× and 33× the equilibration bath concentration in healthy and arthritic (50% GAG depleted) cartilage, respectively. mAv was conjugated with Dexamethasone (mAv-Dex), a broad-spectrum glucocorticoid, using a combination of hydrolysable ester linkers derived from succinic anhydride (SA), 3,3-dimethylglutaric anhydride (GA) and phthalic anhydride (PA) in 2:1:1 M ratio that enabled 50% drug release within 38.5 h followed by sustained release in therapeutic doses over 2 weeks. A single 10 μM low dose of controlled release mAv-Dex (2:1:1) effectively suppressed IL-1α-induced GAG loss, cell death and inflammatory response significantly better than unmodified Dex over 2 weeks in cartilage explant culture models of OA. With this multi-arm design, &lt;1 μM Avidin was needed – a concentration which has been shown to be safe, preventing further GAG loss and cytotoxicity. A charge-based cartilage homing drug delivery platform like this can elicit disease modifying effects as well as facilitate long-term symptomatic pain and inflammation relief by enhancing tissue specificity and prolonging intra-cartilage residence time of OA drugs. This nano-construct thus has high translational potential for enabling intra-cartilage delivery of a broad array of small molecule OA drugs and their combinations to chondrocytes, enabling OA treatment with a single injection of low drug doses and eliminating toxicity issues associated with multiple high dose injections.","author":[{"dropping-particle":"","family":"He","given":"Tengfei","non-dropping-particle":"","parse-names":false,"suffix":""},{"dropping-particle":"","family":"Zhang","given":"Chenzhen","non-dropping-particle":"","parse-names":false,"suffix":""},{"dropping-particle":"","family":"Vedadghavami","given":"Armin","non-dropping-particle":"","parse-names":false,"suffix":""},{"dropping-particle":"","family":"Mehta","given":"Shikhar","non-dropping-particle":"","parse-names":false,"suffix":""},{"dropping-particle":"","family":"Clark","given":"Heather A.","non-dropping-particle":"","parse-names":false,"suffix":""},{"dropping-particle":"","family":"Porter","given":"Ryan M.","non-dropping-particle":"","parse-names":false,"suffix":""},{"dropping-particle":"","family":"Bajpayee","given":"Ambika G.","non-dropping-particle":"","parse-names":false,"suffix":""}],"container-title":"Journal of Controlled Release","id":"ITEM-1","issued":{"date-parts":[["2020","2"]]},"page":"109-123","title":"Multi-arm Avidin nano-construct for intra-cartilage delivery of small molecule drugs","type":"article-journal","volume":"318"},"uris":["http://www.mendeley.com/documents/?uuid=d66eb0be-4e17-39b9-a466-a4a1f0082a3f"]}],"mendeley":{"formattedCitation":"&lt;sup&gt;13&lt;/sup&gt;","plainTextFormattedCitation":"13","previouslyFormattedCitation":"&lt;sup&gt;13&lt;/sup&gt;"},"properties":{"noteIndex":0},"schema":"https://github.com/citation-style-language/schema/raw/master/csl-citation.json"}</w:instrText>
      </w:r>
      <w:r w:rsidR="00714E4B">
        <w:rPr>
          <w:rFonts w:asciiTheme="minorHAnsi" w:hAnsiTheme="minorHAnsi" w:cstheme="minorHAnsi"/>
          <w:color w:val="000000" w:themeColor="text1"/>
        </w:rPr>
        <w:fldChar w:fldCharType="separate"/>
      </w:r>
      <w:r w:rsidR="00714E4B" w:rsidRPr="00714E4B">
        <w:rPr>
          <w:rFonts w:asciiTheme="minorHAnsi" w:hAnsiTheme="minorHAnsi" w:cstheme="minorHAnsi"/>
          <w:noProof/>
          <w:color w:val="000000" w:themeColor="text1"/>
          <w:vertAlign w:val="superscript"/>
        </w:rPr>
        <w:t>13</w:t>
      </w:r>
      <w:r w:rsidR="00714E4B">
        <w:rPr>
          <w:rFonts w:asciiTheme="minorHAnsi" w:hAnsiTheme="minorHAnsi" w:cstheme="minorHAnsi"/>
          <w:color w:val="000000" w:themeColor="text1"/>
        </w:rPr>
        <w:fldChar w:fldCharType="end"/>
      </w:r>
      <w:r w:rsidR="00E11F0E">
        <w:rPr>
          <w:rFonts w:asciiTheme="minorHAnsi" w:hAnsiTheme="minorHAnsi" w:cstheme="minorHAnsi"/>
          <w:color w:val="000000" w:themeColor="text1"/>
        </w:rPr>
        <w:t xml:space="preserve">. </w:t>
      </w:r>
      <w:r w:rsidR="00C427C2">
        <w:rPr>
          <w:rFonts w:asciiTheme="minorHAnsi" w:hAnsiTheme="minorHAnsi" w:cstheme="minorHAnsi"/>
          <w:color w:val="000000" w:themeColor="text1"/>
        </w:rPr>
        <w:t>Thus, although the uptake in cartilage in presence of synovial fluid will be lower than in 1x PBS, it is still expected to maintain high intra-car</w:t>
      </w:r>
      <w:r w:rsidR="00C427C2" w:rsidRPr="00135AA2">
        <w:rPr>
          <w:rFonts w:asciiTheme="minorHAnsi" w:hAnsiTheme="minorHAnsi" w:cstheme="minorHAnsi"/>
          <w:color w:val="000000" w:themeColor="text1"/>
        </w:rPr>
        <w:t xml:space="preserve">tilage uptake. In vivo, </w:t>
      </w:r>
      <w:r w:rsidR="00C427C2">
        <w:rPr>
          <w:rFonts w:asciiTheme="minorHAnsi" w:hAnsiTheme="minorHAnsi" w:cstheme="minorHAnsi"/>
          <w:color w:val="000000" w:themeColor="text1"/>
        </w:rPr>
        <w:t>Avidin has shown high intra-cartilage uptake in both rat and rabbit cartilage</w:t>
      </w:r>
      <w:r w:rsidR="00B97225">
        <w:rPr>
          <w:rFonts w:asciiTheme="minorHAnsi" w:hAnsiTheme="minorHAnsi" w:cstheme="minorHAnsi"/>
          <w:color w:val="000000" w:themeColor="text1"/>
        </w:rPr>
        <w:t xml:space="preserve"> in presence of synovial fluid</w:t>
      </w:r>
      <w:r w:rsidR="00923F2F">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{"citationItems":[{"id":"ITEM-1","itemData":{"DOI":"10.1002/jor.22841","ISSN":"07360266","author":[{"dropping-particle":"","family":"Bajpayee","given":"Ambika G.","non-dropping-particle":"","parse-names":false,"suffix":""},{"dropping-particle":"","family":"Scheu","given":"Maximiliano","non-dropping-particle":"","parse-names":false,"suffix":""},{"dropping-particle":"","family":"Grodzinsky","given":"Alan J.","non-dropping-particle":"","parse-names":false,"suffix":""},{"dropping-particle":"","family":"Porter","given":"Ryan M.","non-dropping-particle":"","parse-names":false,"suffix":""}],"container-title":"Journal of Orthopaedic Research","id":"ITEM-1","issue":"5","issued":{"date-parts":[["2015","5","1"]]},"page":"660-667","publisher":"John Wiley &amp; Sons, Ltd","title":"A rabbit model demonstrates the influence of cartilage thickness on intra-articular drug delivery and retention within cartilage","type":"article-journal","volume":"33"},"uris":["http://www.mendeley.com/documents/?uuid=4ab7a007-f023-30b1-9040-263d2010942e"]},{"id":"ITEM-2","itemData":{"DOI":"10.1002/jor.22630","ISSN":"1554-527X","PMID":"24753019","abstract":"Intra-articular (i.a.) drug delivery for local treatment of osteoarthritis remains inadequate due to rapid clearance by the vasculature or lymphatics. Local therapy targeting articular cartilage is further complicated by its dense meshwork of collagen and negatively charged proteoglycans, which can prevent even nano-sized solutes from entering. In a previous in vitro study, we showed that Avidin, due to its size (7 nm diameter) and high positive charge (pI 10.5), penetrated the full thickness of bovine cartilage and was retained for 15 days. With the goal of using Avidin as a nano-carrier for cartilage drug delivery, we investigated its transport properties within rat knee joints. Avidin penetrated the full thickness of articular cartilage within 6 h, with a half-life of 29 h, and stayed inside the joint for 7 days after i.a. injection. The highest concentration of Avidin was found in cartilage, the least in patellar tendon and none in the femoral bone; in contrast, negligible Neutravidin (neutral counterpart of Avidin) was present in cartilage after 24 h. A positive correlation between tissue sGAG content and Avidin uptake (R(2)  = 0.83) confirmed the effects of electrostatic interactions. Avidin doses up to at least 1 µM did not affect bovine cartilage explant cell viability, matrix catabolism or biosynthesis.","author":[{"dropping-particle":"","family":"Bajpayee","given":"Ambika G","non-dropping-particle":"","parse-names":false,"suffix":""},{"dropping-particle":"","family":"Scheu","given":"Maximiliano","non-dropping-particle":"","parse-names":false,"suffix":""},{"dropping-particle":"","family":"Grodzinsky","given":"Alan J","non-dropping-particle":"","parse-names":false,"suffix":""},{"dropping-particle":"","family":"Porter","given":"Ryan M","non-dropping-particle":"","parse-names":false,"suffix":""}],"container-title":"Journal of orthopaedic research : official publication of the Orthopaedic Research Society","id":"ITEM-2","issue":"8","issued":{"date-parts":[["2014","8"]]},"page":"1044-51","title":"Electrostatic interactions enable rapid penetration, enhanced uptake and retention of intra-articular injected avidin in rat knee joints.","type":"article-journal","volume":"32"},"uris":["http://www.mendeley.com/documents/?uuid=075b7950-e215-3389-b96b-ffdd360bf24d"]}],"mendeley":{"formattedCitation":"&lt;sup&gt;14, 22&lt;/sup&gt;","plainTextFormattedCitation":"14, 22","previouslyFormattedCitation":"&lt;sup&gt;14, 22&lt;/sup&gt;"},"properties":{"noteIndex":0},"schema":"https://github.com/citation-style-language/schema/raw/master/csl-citation.json"}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14,22</w:t>
      </w:r>
      <w:r w:rsidR="00923F2F">
        <w:rPr>
          <w:rFonts w:asciiTheme="minorHAnsi" w:hAnsiTheme="minorHAnsi" w:cstheme="minorHAnsi"/>
          <w:color w:val="000000" w:themeColor="text1"/>
        </w:rPr>
        <w:fldChar w:fldCharType="end"/>
      </w:r>
      <w:r w:rsidR="00B97225">
        <w:rPr>
          <w:rFonts w:asciiTheme="minorHAnsi" w:hAnsiTheme="minorHAnsi" w:cstheme="minorHAnsi"/>
          <w:color w:val="000000" w:themeColor="text1"/>
        </w:rPr>
        <w:t>.</w:t>
      </w:r>
      <w:r w:rsidR="00C427C2">
        <w:rPr>
          <w:rFonts w:asciiTheme="minorHAnsi" w:hAnsiTheme="minorHAnsi" w:cstheme="minorHAnsi"/>
          <w:color w:val="000000" w:themeColor="text1"/>
        </w:rPr>
        <w:t xml:space="preserve"> </w:t>
      </w:r>
      <w:r w:rsidR="00B97225">
        <w:rPr>
          <w:rFonts w:asciiTheme="minorHAnsi" w:hAnsiTheme="minorHAnsi" w:cstheme="minorHAnsi"/>
          <w:color w:val="000000" w:themeColor="text1"/>
        </w:rPr>
        <w:t xml:space="preserve">Further, </w:t>
      </w:r>
      <w:r w:rsidR="00C427C2">
        <w:rPr>
          <w:rFonts w:asciiTheme="minorHAnsi" w:hAnsiTheme="minorHAnsi" w:cstheme="minorHAnsi"/>
          <w:color w:val="000000" w:themeColor="text1"/>
        </w:rPr>
        <w:t xml:space="preserve">Avidin </w:t>
      </w:r>
      <w:r w:rsidR="00C427C2">
        <w:rPr>
          <w:rFonts w:asciiTheme="minorHAnsi" w:hAnsiTheme="minorHAnsi" w:cstheme="minorHAnsi"/>
          <w:color w:val="000000" w:themeColor="text1"/>
        </w:rPr>
        <w:lastRenderedPageBreak/>
        <w:t>has shown high uptake and retention in cartilage up to 2 weeks following intra-articular injection in a rabbit anterior cruciate ligament transection model</w:t>
      </w:r>
      <w:r w:rsidR="00923F2F">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{"citationItems":[{"id":"ITEM-1","itemData":{"DOI":"10.22203/eCM.v034a21","ISSN":"1473-2262","PMID":"29205258","abstract":"Disease-modifying osteoarthritis drugs (DMOADs) should reach their intra-tissue target sites at optimal doses for clinical efficacy. The dense, negatively charged matrix of cartilage poses a major hindrance to the transport of potential therapeutics. In this work, electrostatic interactions were utilised to overcome this challenge and enable higher uptake, full-thickness penetration and enhanced retention of dexamethasone (Dex) inside rabbit cartilage. This was accomplished by using the positively charged glycoprotein avidin as nanocarrier, conjugated to Dex by releasable linkers. Therapeutic effects of a single intra-articular injection of low dose avidin-Dex (0.5 mg Dex) were evaluated in rabbits 3 weeks after anterior cruciate ligament transection (ACLT). Immunostaining confirmed that avidin penetrated the full cartilage thickness and was retained for at least 3 weeks. Avidin-Dex suppressed injury-induced joint swelling and catabolic gene expression to a greater extent than free Dex. It also significantly improved the histological score of cell infiltration and morphogenesis within the periarticular synovium. Micro-computed tomography confirmed the reduced incidence and volume of osteophytes following avidin-Dex treatment. However, neither treatment restored the loss of cartilage stiffness following ACLT, suggesting the need for a combinational therapy with a pro-anabolic factor for enhancing matrix biosynthesis. The avidin dose used caused significant glycosaminoglycan (GAG) loss, suggesting the use of higher Dex : avidin ratios in future formulations, such that the delivered avidin dose could be much less than that shown to affect GAGs. This charge-based delivery system converted cartilage into a drug depot that could also be employed for delivery to nearby synovium, menisci and ligaments, enabling clinical translation of a variety of DMOADs.","author":[{"dropping-particle":"","family":"Bajpayee","given":"A G","non-dropping-particle":"","parse-names":false,"suffix":""},{"dropping-particle":"","family":"la Vega","given":"R E","non-dropping-particle":"De","parse-names":false,"suffix":""},{"dropping-particle":"","family":"Scheu","given":"M","non-dropping-particle":"","parse-names":false,"suffix":""},{"dropping-particle":"","family":"Varady","given":"N H","non-dropping-particle":"","parse-names":false,"suffix":""},{"dropping-particle":"","family":"Yannatos","given":"I A","non-dropping-particle":"","parse-names":false,"suffix":""},{"dropping-particle":"","family":"Brown","given":"L A","non-dropping-particle":"","parse-names":false,"suffix":""},{"dropping-particle":"","family":"Krishnan","given":"Y","non-dropping-particle":"","parse-names":false,"suffix":""},{"dropping-particle":"","family":"Fitzsimons","given":"T J","non-dropping-particle":"","parse-names":false,"suffix":""},{"dropping-particle":"","family":"Bhattacharya","given":"P","non-dropping-particle":"","parse-names":false,"suffix":""},{"dropping-particle":"","family":"Frank","given":"E H","non-dropping-particle":"","parse-names":false,"suffix":""},{"dropping-particle":"","family":"Grodzinsky","given":"A J","non-dropping-particle":"","parse-names":false,"suffix":""},{"dropping-particle":"","family":"Porter","given":"R M","non-dropping-particle":"","parse-names":false,"suffix":""}],"container-title":"European cells &amp; materials","id":"ITEM-1","issued":{"date-parts":[["2017"]]},"page":"341-364","publisher":"NIH Public Access","title":"Sustained intra-cartilage delivery of low dose dexamethasone using a cationic carrier for treatment of post traumatic osteoarthritis.","type":"article-journal","volume":"34"},"uris":["http://www.mendeley.com/documents/?uuid=72064d7c-7c75-3310-b9a4-4586339112db"]}],"mendeley":{"formattedCitation":"&lt;sup&gt;23&lt;/sup&gt;","plainTextFormattedCitation":"23","previouslyFormattedCitation":"&lt;sup&gt;23&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23</w:t>
      </w:r>
      <w:r w:rsidR="00923F2F">
        <w:rPr>
          <w:rFonts w:asciiTheme="minorHAnsi" w:hAnsiTheme="minorHAnsi" w:cstheme="minorHAnsi"/>
          <w:color w:val="000000" w:themeColor="text1"/>
        </w:rPr>
        <w:fldChar w:fldCharType="end"/>
      </w:r>
      <w:r w:rsidR="00C427C2">
        <w:rPr>
          <w:rFonts w:asciiTheme="minorHAnsi" w:hAnsiTheme="minorHAnsi" w:cstheme="minorHAnsi"/>
          <w:color w:val="000000" w:themeColor="text1"/>
        </w:rPr>
        <w:t xml:space="preserve">.  </w:t>
      </w:r>
    </w:p>
    <w:p w14:paraId="6E9AA49C" w14:textId="77777777" w:rsidR="00C427C2" w:rsidRDefault="00C427C2" w:rsidP="00381F31">
      <w:pPr>
        <w:rPr>
          <w:rFonts w:asciiTheme="minorHAnsi" w:hAnsiTheme="minorHAnsi" w:cstheme="minorHAnsi"/>
          <w:color w:val="000000" w:themeColor="text1"/>
        </w:rPr>
      </w:pPr>
    </w:p>
    <w:p w14:paraId="670D5498" w14:textId="6F776F83" w:rsidR="00945997" w:rsidRDefault="004D451E" w:rsidP="00381F31">
      <w:pPr>
        <w:rPr>
          <w:rFonts w:asciiTheme="minorHAnsi" w:hAnsiTheme="minorHAnsi" w:cstheme="minorHAnsi"/>
          <w:color w:val="000000" w:themeColor="text1"/>
        </w:rPr>
      </w:pPr>
      <w:r>
        <w:rPr>
          <w:rFonts w:asciiTheme="minorHAnsi" w:hAnsiTheme="minorHAnsi" w:cstheme="minorHAnsi"/>
          <w:color w:val="000000" w:themeColor="text1"/>
        </w:rPr>
        <w:t xml:space="preserve">Use of bovine cartilage in this system allows for </w:t>
      </w:r>
      <w:r w:rsidR="00982C5D">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more accurate representation of drug penetration through cartilage due to its </w:t>
      </w:r>
      <w:r w:rsidR="00A119E9">
        <w:rPr>
          <w:rFonts w:asciiTheme="minorHAnsi" w:hAnsiTheme="minorHAnsi" w:cstheme="minorHAnsi"/>
          <w:color w:val="000000" w:themeColor="text1"/>
        </w:rPr>
        <w:t xml:space="preserve">similarities </w:t>
      </w:r>
      <w:r>
        <w:rPr>
          <w:rFonts w:asciiTheme="minorHAnsi" w:hAnsiTheme="minorHAnsi" w:cstheme="minorHAnsi"/>
          <w:color w:val="000000" w:themeColor="text1"/>
        </w:rPr>
        <w:t>to human cartilage</w:t>
      </w:r>
      <w:r w:rsidR="00A119E9">
        <w:rPr>
          <w:rFonts w:asciiTheme="minorHAnsi" w:hAnsiTheme="minorHAnsi" w:cstheme="minorHAnsi"/>
          <w:color w:val="000000" w:themeColor="text1"/>
        </w:rPr>
        <w:t xml:space="preserve"> in terms of thickness (</w:t>
      </w:r>
      <m:oMath>
        <m:r>
          <w:rPr>
            <w:rFonts w:ascii="Cambria Math" w:hAnsi="Cambria Math" w:cstheme="minorHAnsi"/>
            <w:color w:val="000000" w:themeColor="text1"/>
          </w:rPr>
          <m:t>~</m:t>
        </m:r>
      </m:oMath>
      <w:r w:rsidR="00A119E9">
        <w:rPr>
          <w:rFonts w:asciiTheme="minorHAnsi" w:hAnsiTheme="minorHAnsi" w:cstheme="minorHAnsi"/>
          <w:color w:val="000000" w:themeColor="text1"/>
        </w:rPr>
        <w:t>1.5-2 mm)</w:t>
      </w:r>
      <w:r w:rsidR="00923F2F">
        <w:rPr>
          <w:rFonts w:asciiTheme="minorHAnsi" w:hAnsiTheme="minorHAnsi" w:cstheme="minorHAnsi"/>
          <w:color w:val="000000" w:themeColor="text1"/>
        </w:rPr>
        <w:fldChar w:fldCharType="begin" w:fldLock="1"/>
      </w:r>
      <w:r w:rsidR="00234360">
        <w:rPr>
          <w:rFonts w:asciiTheme="minorHAnsi" w:hAnsiTheme="minorHAnsi" w:cstheme="minorHAnsi"/>
          <w:color w:val="000000" w:themeColor="text1"/>
        </w:rPr>
        <w:instrText>ADDIN CSL_CITATION {"citationItems":[{"id":"ITEM-1","itemData":{"DOI":"10.1371/journal.pone.0057683","ISSN":"19326203","abstract":"Mammalian articular cartilage serves diverse functions, including shock absorption, force transmission and enabling low-friction joint motion. These challenging requirements are met by the tissue's thickness combined with its highly specific extracellular matrix, consisting of a glycosaminoglycan-interspersed collagen fiber network that provides a unique combination of resilience and high compressive and shear resistance. It is unknown how this critical tissue deals with the challenges posed by increases in body mass. For this study, osteochondral cores were harvested post-mortem from the central sites of both medial and lateral femoral condyles of 58 different mammalian species ranging from 25 g (mouse) to 4000 kg (African elephant). Joint size and cartilage thickness were measured and biochemical composition (glycosaminoclycan, collagen and DNA content) and collagen cross-links densities were analyzed. Here, we show that cartilage thickness at the femoral condyle in the mammalian species investigated varies between 90 μm and 3000 μm and bears a negative allometric relationship to body mass, unlike the isometric scaling of the skeleton. Cellular density (as determined by DNA content) decreases with increasing body mass, but gross biochemical composition is remarkably constant. This however need not affect life-long performance of the tissue in heavier mammals, due to relatively constant static compressive stresses, the zonal organization of the tissue and additional compensation by joint congruence, posture and activity pattern of larger mammals. These findings provide insight in the scaling of articular cartilage thickness with body weight, as well as in cartilage biochemical composition and cellularity across mammalian species. They underscore the need for the use of appropriate in vivo models in translational research aiming at human applications. © 2013 Malda et al.","author":[{"dropping-particle":"","family":"Malda","given":"Jos","non-dropping-particle":"","parse-names":false,"suffix":""},{"dropping-particle":"","family":"Grauw","given":"Janny C.","non-dropping-particle":"de","parse-names":false,"suffix":""},{"dropping-particle":"","family":"Benders","given":"Kim E.M.","non-dropping-particle":"","parse-names":false,"suffix":""},{"dropping-particle":"","family":"Kik","given":"Marja J.L.","non-dropping-particle":"","parse-names":false,"suffix":""},{"dropping-particle":"","family":"Lest","given":"Chris H.A.","non-dropping-particle":"van de","parse-names":false,"suffix":""},{"dropping-particle":"","family":"Creemers","given":"Laura B.","non-dropping-particle":"","parse-names":false,"suffix":""},{"dropping-particle":"","family":"Dhert","given":"Wouter J.A.","non-dropping-particle":"","parse-names":false,"suffix":""},{"dropping-particle":"","family":"Weeren","given":"P. René","non-dropping-particle":"van","parse-names":false,"suffix":""}],"container-title":"PLoS ONE","id":"ITEM-1","issue":"2","issued":{"date-parts":[["2013","2","21"]]},"page":"e57683","title":"Of Mice, Men and Elephants: The Relation between Articular Cartilage Thickness and Body Mass","type":"article-journal","volume":"8"},"uris":["http://www.mendeley.com/documents/?uuid=89f757a2-3e1a-3e1f-921c-cc4dc82509d3"]},{"id":"ITEM-2","itemData":{"DOI":"10.1055/s-0038-1632990","ISSN":"09320814","PMID":"16971996","abstract":"Histological measurements of the thickness of non-calcified and calcified cartilage, as well as the subchondral bone plate in five locations on the femoral trochlea and medial femoral condyles of species were used in pre-clinical studies of articular cartilage and compared to those of the human knee. Cadaver specimens were obtained of six human knees, as well as six equine, six goat, six dog, six sheep and six rabbit stifle joints (the animal equivalent of the human knee). Specimens were taken from the lateral trochlear ridge, medial trochlear ridge and medial femoral condyle. After histopathological processing, the thickness of non-calcified and calcified cartilage layers, as well as the subchondral bone plate, was measured. Average articular cartilage thickness over five locations were 2.2-2.5 mm for human, 0.3 mm for rabbit, 0.4-0.5 mm for sheep, 0.6-1.3 mm for dog, 0.7-1.5 mm for goat and 1.5-2 mm for horse. The horse provides the closest approximation to humans in terms of articular cartilage thickness, and this approximation is considered relevant in pre-clinical studies of cartilage healing. © 2006 Schattauer GmbH.","author":[{"dropping-particle":"","family":"Frisbie","given":"D. D.","non-dropping-particle":"","parse-names":false,"suffix":""},{"dropping-particle":"","family":"Cross","given":"M. W.","non-dropping-particle":"","parse-names":false,"suffix":""},{"dropping-particle":"","family":"McIlwraith","given":"C. Wayne","non-dropping-particle":"","parse-names":false,"suffix":""}],"container-title":"Veterinary and Comparative Orthopaedics and Traumatology","id":"ITEM-2","issue":"3","issued":{"date-parts":[["2006"]]},"page":"142-146","title":"A comparative study of articular cartilage thickness in the stifle of animal species used in human pre-clinical studies compared to articular cartilage thickness in the human knee","type":"article-journal","volume":"19"},"uris":["http://www.mendeley.com/documents/?uuid=34664489-3640-3ca2-89e7-f5168568bea9"]}],"mendeley":{"formattedCitation":"&lt;sup&gt;24, 25&lt;/sup&gt;","plainTextFormattedCitation":"24, 25","previouslyFormattedCitation":"&lt;sup&gt;24, 25&lt;/sup&gt;"},"properties":{"noteIndex":0},"schema":"https://github.com/citation-style-language/schema/raw/master/csl-citation.json"}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234360" w:rsidRPr="00234360">
        <w:rPr>
          <w:rFonts w:asciiTheme="minorHAnsi" w:hAnsiTheme="minorHAnsi" w:cstheme="minorHAnsi"/>
          <w:noProof/>
          <w:color w:val="000000" w:themeColor="text1"/>
          <w:vertAlign w:val="superscript"/>
        </w:rPr>
        <w:t>24,25</w:t>
      </w:r>
      <w:r w:rsidR="00923F2F">
        <w:rPr>
          <w:rFonts w:asciiTheme="minorHAnsi" w:hAnsiTheme="minorHAnsi" w:cstheme="minorHAnsi"/>
          <w:color w:val="000000" w:themeColor="text1"/>
        </w:rPr>
        <w:fldChar w:fldCharType="end"/>
      </w:r>
      <w:r w:rsidR="00A119E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710CC">
        <w:rPr>
          <w:rFonts w:asciiTheme="minorHAnsi" w:hAnsiTheme="minorHAnsi" w:cstheme="minorHAnsi"/>
          <w:color w:val="000000" w:themeColor="text1"/>
        </w:rPr>
        <w:t xml:space="preserve">Transport of solutes through </w:t>
      </w:r>
      <w:r w:rsidR="00D7338B">
        <w:rPr>
          <w:rFonts w:asciiTheme="minorHAnsi" w:hAnsiTheme="minorHAnsi" w:cstheme="minorHAnsi"/>
          <w:color w:val="000000" w:themeColor="text1"/>
        </w:rPr>
        <w:t xml:space="preserve">the </w:t>
      </w:r>
      <w:r w:rsidR="003710CC">
        <w:rPr>
          <w:rFonts w:asciiTheme="minorHAnsi" w:hAnsiTheme="minorHAnsi" w:cstheme="minorHAnsi"/>
          <w:color w:val="000000" w:themeColor="text1"/>
        </w:rPr>
        <w:t xml:space="preserve">cartilage </w:t>
      </w:r>
      <w:r w:rsidR="00B24D8C">
        <w:rPr>
          <w:rFonts w:asciiTheme="minorHAnsi" w:hAnsiTheme="minorHAnsi" w:cstheme="minorHAnsi"/>
          <w:color w:val="000000" w:themeColor="text1"/>
        </w:rPr>
        <w:t xml:space="preserve">can vary with thickness; </w:t>
      </w:r>
      <w:r w:rsidR="0015258A">
        <w:rPr>
          <w:rFonts w:asciiTheme="minorHAnsi" w:hAnsiTheme="minorHAnsi" w:cstheme="minorHAnsi"/>
          <w:color w:val="000000" w:themeColor="text1"/>
        </w:rPr>
        <w:t>drug carriers may require fewer binding interactions to</w:t>
      </w:r>
      <w:r w:rsidR="00B24D8C">
        <w:rPr>
          <w:rFonts w:asciiTheme="minorHAnsi" w:hAnsiTheme="minorHAnsi" w:cstheme="minorHAnsi"/>
          <w:color w:val="000000" w:themeColor="text1"/>
        </w:rPr>
        <w:t xml:space="preserve"> </w:t>
      </w:r>
      <w:r w:rsidR="0015258A">
        <w:rPr>
          <w:rFonts w:asciiTheme="minorHAnsi" w:hAnsiTheme="minorHAnsi" w:cstheme="minorHAnsi"/>
          <w:color w:val="000000" w:themeColor="text1"/>
        </w:rPr>
        <w:t xml:space="preserve">fully </w:t>
      </w:r>
      <w:r w:rsidR="00B24D8C">
        <w:rPr>
          <w:rFonts w:asciiTheme="minorHAnsi" w:hAnsiTheme="minorHAnsi" w:cstheme="minorHAnsi"/>
          <w:color w:val="000000" w:themeColor="text1"/>
        </w:rPr>
        <w:t>penetrate</w:t>
      </w:r>
      <w:r w:rsidR="0015258A">
        <w:rPr>
          <w:rFonts w:asciiTheme="minorHAnsi" w:hAnsiTheme="minorHAnsi" w:cstheme="minorHAnsi"/>
          <w:color w:val="000000" w:themeColor="text1"/>
        </w:rPr>
        <w:t xml:space="preserve"> through</w:t>
      </w:r>
      <w:r w:rsidR="00B24D8C">
        <w:rPr>
          <w:rFonts w:asciiTheme="minorHAnsi" w:hAnsiTheme="minorHAnsi" w:cstheme="minorHAnsi"/>
          <w:color w:val="000000" w:themeColor="text1"/>
        </w:rPr>
        <w:t xml:space="preserve"> mice or rat cartilage which are much thinner</w:t>
      </w:r>
      <w:r w:rsidR="0015258A">
        <w:rPr>
          <w:rFonts w:asciiTheme="minorHAnsi" w:hAnsiTheme="minorHAnsi" w:cstheme="minorHAnsi"/>
          <w:color w:val="000000" w:themeColor="text1"/>
        </w:rPr>
        <w:t xml:space="preserve">, however </w:t>
      </w:r>
      <w:r w:rsidR="00B24D8C">
        <w:rPr>
          <w:rFonts w:asciiTheme="minorHAnsi" w:hAnsiTheme="minorHAnsi" w:cstheme="minorHAnsi"/>
          <w:color w:val="000000" w:themeColor="text1"/>
        </w:rPr>
        <w:t xml:space="preserve">can </w:t>
      </w:r>
      <w:r w:rsidR="0015258A">
        <w:rPr>
          <w:rFonts w:asciiTheme="minorHAnsi" w:hAnsiTheme="minorHAnsi" w:cstheme="minorHAnsi"/>
          <w:color w:val="000000" w:themeColor="text1"/>
        </w:rPr>
        <w:t xml:space="preserve">significantly be hindered </w:t>
      </w:r>
      <w:r w:rsidR="00685B02">
        <w:rPr>
          <w:rFonts w:asciiTheme="minorHAnsi" w:hAnsiTheme="minorHAnsi" w:cstheme="minorHAnsi"/>
          <w:color w:val="000000" w:themeColor="text1"/>
        </w:rPr>
        <w:t xml:space="preserve">from penetrating deeper </w:t>
      </w:r>
      <w:r w:rsidR="0015258A">
        <w:rPr>
          <w:rFonts w:asciiTheme="minorHAnsi" w:hAnsiTheme="minorHAnsi" w:cstheme="minorHAnsi"/>
          <w:color w:val="000000" w:themeColor="text1"/>
        </w:rPr>
        <w:t>in thicker human cartilage</w:t>
      </w:r>
      <w:r w:rsidR="00923F2F">
        <w:rPr>
          <w:rFonts w:asciiTheme="minorHAnsi" w:hAnsiTheme="minorHAnsi" w:cstheme="minorHAnsi"/>
          <w:color w:val="000000" w:themeColor="text1"/>
        </w:rPr>
        <w:fldChar w:fldCharType="begin" w:fldLock="1"/>
      </w:r>
      <w:r w:rsidR="00923F2F">
        <w:rPr>
          <w:rFonts w:asciiTheme="minorHAnsi" w:hAnsiTheme="minorHAnsi" w:cstheme="minorHAnsi"/>
          <w:color w:val="000000" w:themeColor="text1"/>
        </w:rPr>
        <w:instrText>ADDIN CSL_CITATION {"citationItems":[{"id":"ITEM-1","itemData":{"DOI":"10.1038/nrrheum.2016.210","ISSN":"1759-4790","abstract":"Current osteoarthritis therapies cannot sufficiently target cartilage and guarantee a biological response owing to limitations in the delivery methods. This Perspectives article discusses how electrostatic interactions can be utilized to increase drug penetration and retention in cartilage to provide sustained intra-tissue delivery.","author":[{"dropping-particle":"","family":"Bajpayee","given":"Ambika G.","non-dropping-particle":"","parse-names":false,"suffix":""},{"dropping-particle":"","family":"Grodzinsky","given":"Alan J.","non-dropping-particle":"","parse-names":false,"suffix":""}],"container-title":"Nature Reviews Rheumatology","id":"ITEM-1","issue":"3","issued":{"date-parts":[["2017","3","9"]]},"page":"183-193","publisher":"Nature Publishing Group","title":"Cartilage-targeting drug delivery: can electrostatic interactions help?","type":"article-journal","volume":"13"},"uris":["http://www.mendeley.com/documents/?uuid=80ec776e-8776-3dbe-9a1f-a67f8af47027"]}],"mendeley":{"formattedCitation":"&lt;sup&gt;1&lt;/sup&gt;","plainTextFormattedCitation":"1","previouslyFormattedCitation":"&lt;sup&gt;1&lt;/sup&gt;"},"properties":{"noteIndex":0},"schema":"https://github.com/citation-style-language/schema/raw/master/csl-citation.json"}</w:instrText>
      </w:r>
      <w:r w:rsidR="00923F2F">
        <w:rPr>
          <w:rFonts w:asciiTheme="minorHAnsi" w:hAnsiTheme="minorHAnsi" w:cstheme="minorHAnsi"/>
          <w:color w:val="000000" w:themeColor="text1"/>
        </w:rPr>
        <w:fldChar w:fldCharType="separate"/>
      </w:r>
      <w:r w:rsidR="00923F2F" w:rsidRPr="00923F2F">
        <w:rPr>
          <w:rFonts w:asciiTheme="minorHAnsi" w:hAnsiTheme="minorHAnsi" w:cstheme="minorHAnsi"/>
          <w:noProof/>
          <w:color w:val="000000" w:themeColor="text1"/>
          <w:vertAlign w:val="superscript"/>
        </w:rPr>
        <w:t>1</w:t>
      </w:r>
      <w:r w:rsidR="00923F2F">
        <w:rPr>
          <w:rFonts w:asciiTheme="minorHAnsi" w:hAnsiTheme="minorHAnsi" w:cstheme="minorHAnsi"/>
          <w:color w:val="000000" w:themeColor="text1"/>
        </w:rPr>
        <w:fldChar w:fldCharType="end"/>
      </w:r>
      <w:r w:rsidR="0015258A">
        <w:rPr>
          <w:rFonts w:asciiTheme="minorHAnsi" w:hAnsiTheme="minorHAnsi" w:cstheme="minorHAnsi"/>
          <w:color w:val="000000" w:themeColor="text1"/>
        </w:rPr>
        <w:t xml:space="preserve">. </w:t>
      </w:r>
      <w:r w:rsidR="000029EE">
        <w:rPr>
          <w:rFonts w:asciiTheme="minorHAnsi" w:hAnsiTheme="minorHAnsi" w:cstheme="minorHAnsi"/>
          <w:color w:val="000000" w:themeColor="text1"/>
        </w:rPr>
        <w:t>Further, a</w:t>
      </w:r>
      <w:r w:rsidR="00945997">
        <w:rPr>
          <w:rFonts w:asciiTheme="minorHAnsi" w:hAnsiTheme="minorHAnsi" w:cstheme="minorHAnsi"/>
          <w:color w:val="000000" w:themeColor="text1"/>
        </w:rPr>
        <w:t xml:space="preserve">lthough these experiments were designed to characterize solute transport within </w:t>
      </w:r>
      <w:r w:rsidR="00135AA2">
        <w:rPr>
          <w:rFonts w:asciiTheme="minorHAnsi" w:hAnsiTheme="minorHAnsi" w:cstheme="minorHAnsi"/>
          <w:color w:val="000000" w:themeColor="text1"/>
        </w:rPr>
        <w:t xml:space="preserve">the </w:t>
      </w:r>
      <w:r w:rsidR="00945997">
        <w:rPr>
          <w:rFonts w:asciiTheme="minorHAnsi" w:hAnsiTheme="minorHAnsi" w:cstheme="minorHAnsi"/>
          <w:color w:val="000000" w:themeColor="text1"/>
        </w:rPr>
        <w:t xml:space="preserve">cartilage, these methods can be modified and applied to other negatively charged tissues such as meniscus, cornea and vitreous humor of the eye, and the nucleus pulposus of intervertebral disks. </w:t>
      </w:r>
      <w:r w:rsidR="0057305D">
        <w:rPr>
          <w:rFonts w:asciiTheme="minorHAnsi" w:hAnsiTheme="minorHAnsi" w:cstheme="minorHAnsi"/>
          <w:color w:val="000000" w:themeColor="text1"/>
        </w:rPr>
        <w:t xml:space="preserve">The </w:t>
      </w:r>
      <w:r w:rsidR="0030650F">
        <w:rPr>
          <w:rFonts w:asciiTheme="minorHAnsi" w:hAnsiTheme="minorHAnsi" w:cstheme="minorHAnsi"/>
          <w:color w:val="000000" w:themeColor="text1"/>
        </w:rPr>
        <w:t xml:space="preserve">methodologies of experiments designed here are advantageous as the </w:t>
      </w:r>
      <w:r w:rsidR="0057305D">
        <w:rPr>
          <w:rFonts w:asciiTheme="minorHAnsi" w:hAnsiTheme="minorHAnsi" w:cstheme="minorHAnsi"/>
          <w:color w:val="000000" w:themeColor="text1"/>
        </w:rPr>
        <w:t xml:space="preserve">dimensions of fixtures and transport chambers can be adapted according to the size and species of tissue. </w:t>
      </w:r>
      <w:r w:rsidR="00C72BA2">
        <w:rPr>
          <w:rFonts w:asciiTheme="minorHAnsi" w:hAnsiTheme="minorHAnsi" w:cstheme="minorHAnsi"/>
          <w:color w:val="000000" w:themeColor="text1"/>
        </w:rPr>
        <w:t>The impact of t</w:t>
      </w:r>
      <w:r w:rsidR="00945997">
        <w:rPr>
          <w:rFonts w:asciiTheme="minorHAnsi" w:hAnsiTheme="minorHAnsi" w:cstheme="minorHAnsi"/>
          <w:color w:val="000000" w:themeColor="text1"/>
        </w:rPr>
        <w:t xml:space="preserve">hese methods </w:t>
      </w:r>
      <w:r w:rsidR="00C72BA2">
        <w:rPr>
          <w:rFonts w:asciiTheme="minorHAnsi" w:hAnsiTheme="minorHAnsi" w:cstheme="minorHAnsi"/>
          <w:color w:val="000000" w:themeColor="text1"/>
        </w:rPr>
        <w:t xml:space="preserve">is widespread, </w:t>
      </w:r>
      <w:r w:rsidR="00945997">
        <w:rPr>
          <w:rFonts w:asciiTheme="minorHAnsi" w:hAnsiTheme="minorHAnsi" w:cstheme="minorHAnsi"/>
          <w:color w:val="000000" w:themeColor="text1"/>
        </w:rPr>
        <w:t xml:space="preserve">limited </w:t>
      </w:r>
      <w:r w:rsidR="00C72BA2">
        <w:rPr>
          <w:rFonts w:asciiTheme="minorHAnsi" w:hAnsiTheme="minorHAnsi" w:cstheme="minorHAnsi"/>
          <w:color w:val="000000" w:themeColor="text1"/>
        </w:rPr>
        <w:t xml:space="preserve">not </w:t>
      </w:r>
      <w:r w:rsidR="00945997">
        <w:rPr>
          <w:rFonts w:asciiTheme="minorHAnsi" w:hAnsiTheme="minorHAnsi" w:cstheme="minorHAnsi"/>
          <w:color w:val="000000" w:themeColor="text1"/>
        </w:rPr>
        <w:t xml:space="preserve">only </w:t>
      </w:r>
      <w:r w:rsidR="00C72BA2">
        <w:rPr>
          <w:rFonts w:asciiTheme="minorHAnsi" w:hAnsiTheme="minorHAnsi" w:cstheme="minorHAnsi"/>
          <w:color w:val="000000" w:themeColor="text1"/>
        </w:rPr>
        <w:t xml:space="preserve">to </w:t>
      </w:r>
      <w:r w:rsidR="00945997">
        <w:rPr>
          <w:rFonts w:asciiTheme="minorHAnsi" w:hAnsiTheme="minorHAnsi" w:cstheme="minorHAnsi"/>
          <w:color w:val="000000" w:themeColor="text1"/>
        </w:rPr>
        <w:t xml:space="preserve">drug carriers but also </w:t>
      </w:r>
      <w:r w:rsidR="00FD5391">
        <w:rPr>
          <w:rFonts w:asciiTheme="minorHAnsi" w:hAnsiTheme="minorHAnsi" w:cstheme="minorHAnsi"/>
          <w:color w:val="000000" w:themeColor="text1"/>
        </w:rPr>
        <w:t>for</w:t>
      </w:r>
      <w:r w:rsidR="00945997">
        <w:rPr>
          <w:rFonts w:asciiTheme="minorHAnsi" w:hAnsiTheme="minorHAnsi" w:cstheme="minorHAnsi"/>
          <w:color w:val="000000" w:themeColor="text1"/>
        </w:rPr>
        <w:t xml:space="preserve"> </w:t>
      </w:r>
      <w:r w:rsidR="00135AA2">
        <w:rPr>
          <w:rFonts w:asciiTheme="minorHAnsi" w:hAnsiTheme="minorHAnsi" w:cstheme="minorHAnsi"/>
          <w:color w:val="000000" w:themeColor="text1"/>
        </w:rPr>
        <w:t xml:space="preserve">the </w:t>
      </w:r>
      <w:r w:rsidR="00945997">
        <w:rPr>
          <w:rFonts w:asciiTheme="minorHAnsi" w:hAnsiTheme="minorHAnsi" w:cstheme="minorHAnsi"/>
          <w:color w:val="000000" w:themeColor="text1"/>
        </w:rPr>
        <w:t>evaluation of transport of drugs and drug-drug carrier conjugates.</w:t>
      </w:r>
    </w:p>
    <w:p w14:paraId="52971BA9" w14:textId="77777777" w:rsidR="005E4129" w:rsidRPr="00BC439C" w:rsidRDefault="005E4129" w:rsidP="00381F31">
      <w:pPr>
        <w:rPr>
          <w:rFonts w:asciiTheme="minorHAnsi" w:hAnsiTheme="minorHAnsi" w:cstheme="minorHAnsi"/>
          <w:color w:val="000000" w:themeColor="text1"/>
        </w:rPr>
      </w:pPr>
    </w:p>
    <w:p w14:paraId="357CEA06" w14:textId="77777777" w:rsidR="00A26888" w:rsidRPr="001B1519" w:rsidRDefault="00A26888" w:rsidP="00381F31">
      <w:pPr>
        <w:rPr>
          <w:rFonts w:asciiTheme="minorHAnsi" w:hAnsiTheme="minorHAnsi" w:cstheme="minorHAnsi"/>
        </w:rPr>
      </w:pPr>
      <w:bookmarkStart w:id="12" w:name="Acknowledgments"/>
      <w:r w:rsidRPr="001B1519">
        <w:rPr>
          <w:rFonts w:asciiTheme="minorHAnsi" w:hAnsiTheme="minorHAnsi" w:cstheme="minorHAnsi"/>
          <w:b/>
          <w:bCs/>
        </w:rPr>
        <w:t>ACKNOWLEDGMENTS</w:t>
      </w:r>
      <w:bookmarkEnd w:id="12"/>
      <w:r w:rsidRPr="001B1519">
        <w:rPr>
          <w:rFonts w:asciiTheme="minorHAnsi" w:hAnsiTheme="minorHAnsi" w:cstheme="minorHAnsi"/>
          <w:b/>
          <w:bCs/>
        </w:rPr>
        <w:t>:</w:t>
      </w:r>
      <w:r w:rsidRPr="001B1519">
        <w:rPr>
          <w:rFonts w:asciiTheme="minorHAnsi" w:hAnsiTheme="minorHAnsi" w:cstheme="minorHAnsi"/>
        </w:rPr>
        <w:t xml:space="preserve"> </w:t>
      </w:r>
    </w:p>
    <w:p w14:paraId="142AA7A6" w14:textId="77777777" w:rsidR="00A26888" w:rsidRPr="00875430" w:rsidRDefault="00A26888" w:rsidP="00381F31">
      <w:pPr>
        <w:rPr>
          <w:rFonts w:asciiTheme="minorHAnsi" w:hAnsiTheme="minorHAnsi" w:cstheme="minorHAnsi"/>
          <w:color w:val="000000" w:themeColor="text1"/>
        </w:rPr>
      </w:pPr>
      <w:r>
        <w:rPr>
          <w:rFonts w:asciiTheme="minorHAnsi" w:hAnsiTheme="minorHAnsi" w:cstheme="minorHAnsi"/>
          <w:color w:val="000000" w:themeColor="text1"/>
        </w:rPr>
        <w:t xml:space="preserve">This work was funded by the United States Department of Defense through the Congressionally Directed Medical Research Programs (CDMRP) under contract </w:t>
      </w:r>
      <w:r w:rsidRPr="00875430">
        <w:rPr>
          <w:rFonts w:asciiTheme="minorHAnsi" w:hAnsiTheme="minorHAnsi" w:cstheme="minorHAnsi"/>
          <w:color w:val="000000" w:themeColor="text1"/>
        </w:rPr>
        <w:t>W81XWH‐17‐1‐0085</w:t>
      </w:r>
      <w:r>
        <w:rPr>
          <w:rFonts w:asciiTheme="minorHAnsi" w:hAnsiTheme="minorHAnsi" w:cstheme="minorHAnsi"/>
          <w:color w:val="000000" w:themeColor="text1"/>
        </w:rPr>
        <w:t xml:space="preserve">, and the </w:t>
      </w:r>
      <w:r w:rsidRPr="00875430">
        <w:rPr>
          <w:rFonts w:asciiTheme="minorHAnsi" w:hAnsiTheme="minorHAnsi" w:cstheme="minorHAnsi"/>
          <w:color w:val="000000" w:themeColor="text1"/>
        </w:rPr>
        <w:t>National Institute of Health R03 EB025903-1. AV was funded by</w:t>
      </w:r>
      <w:r>
        <w:rPr>
          <w:rFonts w:asciiTheme="minorHAnsi" w:hAnsiTheme="minorHAnsi" w:cstheme="minorHAnsi"/>
          <w:color w:val="000000" w:themeColor="text1"/>
        </w:rPr>
        <w:t xml:space="preserve"> the</w:t>
      </w:r>
      <w:r w:rsidRPr="00875430">
        <w:rPr>
          <w:rFonts w:asciiTheme="minorHAnsi" w:hAnsiTheme="minorHAnsi" w:cstheme="minorHAnsi"/>
          <w:color w:val="000000" w:themeColor="text1"/>
        </w:rPr>
        <w:t xml:space="preserve"> College of Engineering Dean’s Fellowship at Northeastern University.</w:t>
      </w:r>
    </w:p>
    <w:p w14:paraId="436E3903" w14:textId="77777777" w:rsidR="00A26888" w:rsidRDefault="00A26888" w:rsidP="00381F31">
      <w:pPr>
        <w:rPr>
          <w:rFonts w:asciiTheme="minorHAnsi" w:hAnsiTheme="minorHAnsi" w:cstheme="minorHAnsi"/>
          <w:color w:val="808080" w:themeColor="background1" w:themeShade="80"/>
        </w:rPr>
      </w:pPr>
    </w:p>
    <w:p w14:paraId="768DFA48" w14:textId="77777777" w:rsidR="00A26888" w:rsidRPr="001B1519" w:rsidRDefault="00A26888" w:rsidP="00381F31">
      <w:pPr>
        <w:rPr>
          <w:rFonts w:asciiTheme="minorHAnsi" w:hAnsiTheme="minorHAnsi" w:cstheme="minorHAnsi"/>
          <w:b/>
        </w:rPr>
      </w:pPr>
      <w:bookmarkStart w:id="13" w:name="Disclosures"/>
      <w:r w:rsidRPr="001B1519">
        <w:rPr>
          <w:rFonts w:asciiTheme="minorHAnsi" w:hAnsiTheme="minorHAnsi" w:cstheme="minorHAnsi"/>
          <w:b/>
        </w:rPr>
        <w:t>DISCLOSURES</w:t>
      </w:r>
      <w:bookmarkEnd w:id="13"/>
      <w:r w:rsidRPr="001B1519">
        <w:rPr>
          <w:rFonts w:asciiTheme="minorHAnsi" w:hAnsiTheme="minorHAnsi" w:cstheme="minorHAnsi"/>
          <w:b/>
        </w:rPr>
        <w:t xml:space="preserve">: </w:t>
      </w:r>
    </w:p>
    <w:p w14:paraId="77A7E75D" w14:textId="66101347" w:rsidR="00945997" w:rsidRPr="003C3410" w:rsidRDefault="00A26888" w:rsidP="00381F31">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F7DFECA" w14:textId="5296E3B5" w:rsidR="00B32616" w:rsidRDefault="00B32616" w:rsidP="00381F31">
      <w:pPr>
        <w:rPr>
          <w:rFonts w:asciiTheme="minorHAnsi" w:hAnsiTheme="minorHAnsi" w:cstheme="minorHAnsi"/>
          <w:b/>
          <w:color w:val="000000" w:themeColor="text1"/>
        </w:rPr>
      </w:pPr>
    </w:p>
    <w:p w14:paraId="367008C1" w14:textId="71883707" w:rsidR="009726EE" w:rsidRPr="003A2C8A" w:rsidRDefault="009726EE" w:rsidP="00381F31">
      <w:pPr>
        <w:autoSpaceDE/>
        <w:autoSpaceDN/>
        <w:adjustRightInd/>
        <w:rPr>
          <w:rFonts w:asciiTheme="minorHAnsi" w:eastAsia="Calibri" w:hAnsiTheme="minorHAnsi" w:cstheme="minorHAnsi"/>
          <w:b/>
          <w:color w:val="auto"/>
        </w:rPr>
      </w:pPr>
      <w:bookmarkStart w:id="14" w:name="References"/>
      <w:r w:rsidRPr="003A2C8A">
        <w:rPr>
          <w:rFonts w:asciiTheme="minorHAnsi" w:hAnsiTheme="minorHAnsi" w:cstheme="minorHAnsi"/>
          <w:b/>
          <w:bCs/>
        </w:rPr>
        <w:t>REFERENCES</w:t>
      </w:r>
      <w:r w:rsidR="00EF64FC">
        <w:rPr>
          <w:rFonts w:asciiTheme="minorHAnsi" w:hAnsiTheme="minorHAnsi" w:cstheme="minorHAnsi"/>
          <w:b/>
          <w:bCs/>
        </w:rPr>
        <w:t>:</w:t>
      </w:r>
      <w:bookmarkEnd w:id="14"/>
    </w:p>
    <w:p w14:paraId="7A2A8A03" w14:textId="109680F8" w:rsidR="00F357C6" w:rsidRPr="00F357C6" w:rsidRDefault="007221EB" w:rsidP="00381F31">
      <w:pPr>
        <w:rPr>
          <w:noProof/>
        </w:rPr>
      </w:pPr>
      <w:r>
        <w:fldChar w:fldCharType="begin" w:fldLock="1"/>
      </w:r>
      <w:r>
        <w:instrText xml:space="preserve">ADDIN Mendeley Bibliography CSL_BIBLIOGRAPHY </w:instrText>
      </w:r>
      <w:r>
        <w:fldChar w:fldCharType="separate"/>
      </w:r>
      <w:r w:rsidR="00F357C6" w:rsidRPr="00F357C6">
        <w:rPr>
          <w:noProof/>
        </w:rPr>
        <w:t>1.</w:t>
      </w:r>
      <w:r w:rsidR="00F357C6" w:rsidRPr="00F357C6">
        <w:rPr>
          <w:noProof/>
        </w:rPr>
        <w:tab/>
        <w:t>Bajpayee, A.</w:t>
      </w:r>
      <w:r w:rsidR="00135AA2">
        <w:rPr>
          <w:noProof/>
        </w:rPr>
        <w:t xml:space="preserve"> </w:t>
      </w:r>
      <w:r w:rsidR="00F357C6" w:rsidRPr="00F357C6">
        <w:rPr>
          <w:noProof/>
        </w:rPr>
        <w:t>G., Grodzinsky, A.</w:t>
      </w:r>
      <w:r w:rsidR="00135AA2">
        <w:rPr>
          <w:noProof/>
        </w:rPr>
        <w:t xml:space="preserve"> </w:t>
      </w:r>
      <w:r w:rsidR="00F357C6" w:rsidRPr="00F357C6">
        <w:rPr>
          <w:noProof/>
        </w:rPr>
        <w:t xml:space="preserve">J. Cartilage-targeting drug delivery: can electrostatic interactions help? </w:t>
      </w:r>
      <w:r w:rsidR="00F357C6" w:rsidRPr="00F357C6">
        <w:rPr>
          <w:i/>
          <w:iCs/>
          <w:noProof/>
        </w:rPr>
        <w:t>Nature Reviews Rheumatology</w:t>
      </w:r>
      <w:r w:rsidR="00F357C6" w:rsidRPr="00F357C6">
        <w:rPr>
          <w:noProof/>
        </w:rPr>
        <w:t xml:space="preserve">. </w:t>
      </w:r>
      <w:r w:rsidR="00F357C6" w:rsidRPr="00F357C6">
        <w:rPr>
          <w:b/>
          <w:bCs/>
          <w:noProof/>
        </w:rPr>
        <w:t>13</w:t>
      </w:r>
      <w:r w:rsidR="00F357C6" w:rsidRPr="00F357C6">
        <w:rPr>
          <w:noProof/>
        </w:rPr>
        <w:t xml:space="preserve"> (3), 183–193 (2017).</w:t>
      </w:r>
    </w:p>
    <w:p w14:paraId="4CFD967E" w14:textId="01914BB0" w:rsidR="00F357C6" w:rsidRPr="00F357C6" w:rsidRDefault="00F357C6" w:rsidP="00381F31">
      <w:pPr>
        <w:rPr>
          <w:noProof/>
        </w:rPr>
      </w:pPr>
      <w:r w:rsidRPr="00F357C6">
        <w:rPr>
          <w:noProof/>
        </w:rPr>
        <w:t>2.</w:t>
      </w:r>
      <w:r w:rsidRPr="00F357C6">
        <w:rPr>
          <w:noProof/>
        </w:rPr>
        <w:tab/>
        <w:t xml:space="preserve">Maroudas, A. Transport of solutes through cartilage: permeability to large molecules. </w:t>
      </w:r>
      <w:r w:rsidRPr="00F357C6">
        <w:rPr>
          <w:i/>
          <w:iCs/>
          <w:noProof/>
        </w:rPr>
        <w:t xml:space="preserve">Journal of </w:t>
      </w:r>
      <w:r w:rsidR="00D7338B">
        <w:rPr>
          <w:i/>
          <w:iCs/>
          <w:noProof/>
        </w:rPr>
        <w:t>A</w:t>
      </w:r>
      <w:r w:rsidRPr="00F357C6">
        <w:rPr>
          <w:i/>
          <w:iCs/>
          <w:noProof/>
        </w:rPr>
        <w:t>natomy</w:t>
      </w:r>
      <w:r w:rsidRPr="00F357C6">
        <w:rPr>
          <w:noProof/>
        </w:rPr>
        <w:t xml:space="preserve">. </w:t>
      </w:r>
      <w:r w:rsidRPr="00F357C6">
        <w:rPr>
          <w:b/>
          <w:bCs/>
          <w:noProof/>
        </w:rPr>
        <w:t>122</w:t>
      </w:r>
      <w:r w:rsidRPr="00F357C6">
        <w:rPr>
          <w:noProof/>
        </w:rPr>
        <w:t xml:space="preserve"> (Pt 2), 335–47 (1976).</w:t>
      </w:r>
    </w:p>
    <w:p w14:paraId="37832DED" w14:textId="0658E6B1" w:rsidR="00F357C6" w:rsidRPr="00F357C6" w:rsidRDefault="00F357C6" w:rsidP="00381F31">
      <w:pPr>
        <w:rPr>
          <w:noProof/>
        </w:rPr>
      </w:pPr>
      <w:r w:rsidRPr="00F357C6">
        <w:rPr>
          <w:noProof/>
        </w:rPr>
        <w:t>3.</w:t>
      </w:r>
      <w:r w:rsidRPr="00F357C6">
        <w:rPr>
          <w:noProof/>
        </w:rPr>
        <w:tab/>
        <w:t>Bajpayee, A.</w:t>
      </w:r>
      <w:r w:rsidR="00135AA2">
        <w:rPr>
          <w:noProof/>
        </w:rPr>
        <w:t xml:space="preserve"> </w:t>
      </w:r>
      <w:r w:rsidRPr="00F357C6">
        <w:rPr>
          <w:noProof/>
        </w:rPr>
        <w:t>G., Wong, C.</w:t>
      </w:r>
      <w:r w:rsidR="00135AA2">
        <w:rPr>
          <w:noProof/>
        </w:rPr>
        <w:t xml:space="preserve"> </w:t>
      </w:r>
      <w:r w:rsidRPr="00F357C6">
        <w:rPr>
          <w:noProof/>
        </w:rPr>
        <w:t>R., Bawendi, M.</w:t>
      </w:r>
      <w:r w:rsidR="00135AA2">
        <w:rPr>
          <w:noProof/>
        </w:rPr>
        <w:t xml:space="preserve"> </w:t>
      </w:r>
      <w:r w:rsidRPr="00F357C6">
        <w:rPr>
          <w:noProof/>
        </w:rPr>
        <w:t>G., Frank, E.</w:t>
      </w:r>
      <w:r w:rsidR="00135AA2">
        <w:rPr>
          <w:noProof/>
        </w:rPr>
        <w:t xml:space="preserve"> </w:t>
      </w:r>
      <w:r w:rsidRPr="00F357C6">
        <w:rPr>
          <w:noProof/>
        </w:rPr>
        <w:t>H., Grodzinsky, A.</w:t>
      </w:r>
      <w:r w:rsidR="00135AA2">
        <w:rPr>
          <w:noProof/>
        </w:rPr>
        <w:t xml:space="preserve"> </w:t>
      </w:r>
      <w:r w:rsidRPr="00F357C6">
        <w:rPr>
          <w:noProof/>
        </w:rPr>
        <w:t xml:space="preserve">J. Avidin as a model for charge driven transport into cartilage and drug delivery for treating early stage post-traumatic osteoarthritis. </w:t>
      </w:r>
      <w:r w:rsidRPr="00F357C6">
        <w:rPr>
          <w:i/>
          <w:iCs/>
          <w:noProof/>
        </w:rPr>
        <w:t>Biomaterials</w:t>
      </w:r>
      <w:r w:rsidRPr="00F357C6">
        <w:rPr>
          <w:noProof/>
        </w:rPr>
        <w:t xml:space="preserve">. </w:t>
      </w:r>
      <w:r w:rsidRPr="00F357C6">
        <w:rPr>
          <w:b/>
          <w:bCs/>
          <w:noProof/>
        </w:rPr>
        <w:t>35</w:t>
      </w:r>
      <w:r w:rsidRPr="00F357C6">
        <w:rPr>
          <w:noProof/>
        </w:rPr>
        <w:t xml:space="preserve"> (1), 538–549 (2014).</w:t>
      </w:r>
    </w:p>
    <w:p w14:paraId="3E85A1E2" w14:textId="1C005BDF" w:rsidR="00F357C6" w:rsidRPr="00F357C6" w:rsidRDefault="00F357C6" w:rsidP="00381F31">
      <w:pPr>
        <w:rPr>
          <w:noProof/>
        </w:rPr>
      </w:pPr>
      <w:r w:rsidRPr="00F357C6">
        <w:rPr>
          <w:noProof/>
        </w:rPr>
        <w:t>4.</w:t>
      </w:r>
      <w:r w:rsidRPr="00F357C6">
        <w:rPr>
          <w:noProof/>
        </w:rPr>
        <w:tab/>
        <w:t xml:space="preserve">Vedadghavami, A., </w:t>
      </w:r>
      <w:r w:rsidR="00135AA2">
        <w:rPr>
          <w:noProof/>
        </w:rPr>
        <w:t>et al.</w:t>
      </w:r>
      <w:r w:rsidRPr="00F357C6">
        <w:rPr>
          <w:noProof/>
        </w:rPr>
        <w:t xml:space="preserve"> Cartilage penetrating cationic peptide carriers for applications in drug delivery to avascular negatively charged tissues. </w:t>
      </w:r>
      <w:r w:rsidRPr="00F357C6">
        <w:rPr>
          <w:i/>
          <w:iCs/>
          <w:noProof/>
        </w:rPr>
        <w:t>Acta Biomaterialia</w:t>
      </w:r>
      <w:r w:rsidRPr="00F357C6">
        <w:rPr>
          <w:noProof/>
        </w:rPr>
        <w:t xml:space="preserve">. </w:t>
      </w:r>
      <w:r w:rsidRPr="00F357C6">
        <w:rPr>
          <w:b/>
          <w:bCs/>
          <w:noProof/>
        </w:rPr>
        <w:t>93</w:t>
      </w:r>
      <w:r w:rsidRPr="00F357C6">
        <w:rPr>
          <w:noProof/>
        </w:rPr>
        <w:t>, 258–269 (2019).</w:t>
      </w:r>
    </w:p>
    <w:p w14:paraId="27A02B34" w14:textId="5D602B96" w:rsidR="00F357C6" w:rsidRPr="00F357C6" w:rsidRDefault="00F357C6" w:rsidP="00381F31">
      <w:pPr>
        <w:rPr>
          <w:noProof/>
        </w:rPr>
      </w:pPr>
      <w:r w:rsidRPr="00F357C6">
        <w:rPr>
          <w:noProof/>
        </w:rPr>
        <w:t>5.</w:t>
      </w:r>
      <w:r w:rsidRPr="00F357C6">
        <w:rPr>
          <w:noProof/>
        </w:rPr>
        <w:tab/>
        <w:t>Mehta, S., Akhtar, S., Porter, R.</w:t>
      </w:r>
      <w:r w:rsidR="00135AA2">
        <w:rPr>
          <w:noProof/>
        </w:rPr>
        <w:t xml:space="preserve"> </w:t>
      </w:r>
      <w:r w:rsidRPr="00F357C6">
        <w:rPr>
          <w:noProof/>
        </w:rPr>
        <w:t>M., Önnerfjord, P., Bajpayee, A.</w:t>
      </w:r>
      <w:r w:rsidR="00135AA2">
        <w:rPr>
          <w:noProof/>
        </w:rPr>
        <w:t xml:space="preserve"> </w:t>
      </w:r>
      <w:r w:rsidRPr="00F357C6">
        <w:rPr>
          <w:noProof/>
        </w:rPr>
        <w:t xml:space="preserve">G. Interleukin-1 receptor antagonist (IL-1Ra) is more effective in suppressing cytokine-induced catabolism in cartilage-synovium co-culture than in cartilage monoculture. </w:t>
      </w:r>
      <w:r w:rsidRPr="00F357C6">
        <w:rPr>
          <w:i/>
          <w:iCs/>
          <w:noProof/>
        </w:rPr>
        <w:t xml:space="preserve">Arthritis </w:t>
      </w:r>
      <w:r w:rsidR="00135AA2">
        <w:rPr>
          <w:i/>
          <w:iCs/>
          <w:noProof/>
        </w:rPr>
        <w:t>R</w:t>
      </w:r>
      <w:r w:rsidRPr="00F357C6">
        <w:rPr>
          <w:i/>
          <w:iCs/>
          <w:noProof/>
        </w:rPr>
        <w:t xml:space="preserve">esearch &amp; </w:t>
      </w:r>
      <w:r w:rsidR="00135AA2">
        <w:rPr>
          <w:i/>
          <w:iCs/>
          <w:noProof/>
        </w:rPr>
        <w:t>T</w:t>
      </w:r>
      <w:r w:rsidRPr="00F357C6">
        <w:rPr>
          <w:i/>
          <w:iCs/>
          <w:noProof/>
        </w:rPr>
        <w:t>herapy</w:t>
      </w:r>
      <w:r w:rsidRPr="00F357C6">
        <w:rPr>
          <w:noProof/>
        </w:rPr>
        <w:t xml:space="preserve">. </w:t>
      </w:r>
      <w:r w:rsidRPr="00F357C6">
        <w:rPr>
          <w:b/>
          <w:bCs/>
          <w:noProof/>
        </w:rPr>
        <w:t>21</w:t>
      </w:r>
      <w:r w:rsidRPr="00F357C6">
        <w:rPr>
          <w:noProof/>
        </w:rPr>
        <w:t xml:space="preserve"> (1), 238 (2019).</w:t>
      </w:r>
    </w:p>
    <w:p w14:paraId="46A62409" w14:textId="44D0912F" w:rsidR="00F357C6" w:rsidRPr="00F357C6" w:rsidRDefault="00F357C6" w:rsidP="00381F31">
      <w:pPr>
        <w:rPr>
          <w:noProof/>
        </w:rPr>
      </w:pPr>
      <w:r w:rsidRPr="00F357C6">
        <w:rPr>
          <w:noProof/>
        </w:rPr>
        <w:t>6.</w:t>
      </w:r>
      <w:r w:rsidRPr="00F357C6">
        <w:rPr>
          <w:noProof/>
        </w:rPr>
        <w:tab/>
        <w:t>Felson, D.</w:t>
      </w:r>
      <w:r w:rsidR="00135AA2">
        <w:rPr>
          <w:noProof/>
        </w:rPr>
        <w:t xml:space="preserve"> </w:t>
      </w:r>
      <w:r w:rsidRPr="00F357C6">
        <w:rPr>
          <w:noProof/>
        </w:rPr>
        <w:t xml:space="preserve">T. Osteoarthritis of the knee. </w:t>
      </w:r>
      <w:r w:rsidRPr="00F357C6">
        <w:rPr>
          <w:i/>
          <w:iCs/>
          <w:noProof/>
        </w:rPr>
        <w:t>New England Journal of Medicine</w:t>
      </w:r>
      <w:r w:rsidRPr="00F357C6">
        <w:rPr>
          <w:noProof/>
        </w:rPr>
        <w:t xml:space="preserve">. </w:t>
      </w:r>
      <w:r w:rsidRPr="00F357C6">
        <w:rPr>
          <w:b/>
          <w:bCs/>
          <w:noProof/>
        </w:rPr>
        <w:t>354</w:t>
      </w:r>
      <w:r w:rsidRPr="00F357C6">
        <w:rPr>
          <w:noProof/>
        </w:rPr>
        <w:t xml:space="preserve"> (8), 841–848 (2006).</w:t>
      </w:r>
    </w:p>
    <w:p w14:paraId="6EC1454F" w14:textId="6100782B" w:rsidR="00F357C6" w:rsidRPr="00F357C6" w:rsidRDefault="00F357C6" w:rsidP="00381F31">
      <w:pPr>
        <w:rPr>
          <w:noProof/>
        </w:rPr>
      </w:pPr>
      <w:r w:rsidRPr="00F357C6">
        <w:rPr>
          <w:noProof/>
        </w:rPr>
        <w:t>7.</w:t>
      </w:r>
      <w:r w:rsidRPr="00F357C6">
        <w:rPr>
          <w:noProof/>
        </w:rPr>
        <w:tab/>
        <w:t>Wieland, H.</w:t>
      </w:r>
      <w:r w:rsidR="00135AA2">
        <w:rPr>
          <w:noProof/>
        </w:rPr>
        <w:t xml:space="preserve"> </w:t>
      </w:r>
      <w:r w:rsidRPr="00F357C6">
        <w:rPr>
          <w:noProof/>
        </w:rPr>
        <w:t>A., Michaelis, M., Kirschbaum, B.</w:t>
      </w:r>
      <w:r w:rsidR="00135AA2">
        <w:rPr>
          <w:noProof/>
        </w:rPr>
        <w:t xml:space="preserve"> </w:t>
      </w:r>
      <w:r w:rsidRPr="00F357C6">
        <w:rPr>
          <w:noProof/>
        </w:rPr>
        <w:t>J., Rudolphi, K.</w:t>
      </w:r>
      <w:r w:rsidR="00135AA2">
        <w:rPr>
          <w:noProof/>
        </w:rPr>
        <w:t xml:space="preserve"> </w:t>
      </w:r>
      <w:r w:rsidRPr="00F357C6">
        <w:rPr>
          <w:noProof/>
        </w:rPr>
        <w:t xml:space="preserve">A. Osteoarthritis - An untreatable disease? </w:t>
      </w:r>
      <w:r w:rsidRPr="00F357C6">
        <w:rPr>
          <w:i/>
          <w:iCs/>
          <w:noProof/>
        </w:rPr>
        <w:t>Nature Reviews Drug Discovery</w:t>
      </w:r>
      <w:r w:rsidRPr="00F357C6">
        <w:rPr>
          <w:noProof/>
        </w:rPr>
        <w:t xml:space="preserve">. </w:t>
      </w:r>
      <w:r w:rsidRPr="00F357C6">
        <w:rPr>
          <w:b/>
          <w:bCs/>
          <w:noProof/>
        </w:rPr>
        <w:t>4</w:t>
      </w:r>
      <w:r w:rsidRPr="00F357C6">
        <w:rPr>
          <w:noProof/>
        </w:rPr>
        <w:t xml:space="preserve"> (4), 331–344 (2005).</w:t>
      </w:r>
    </w:p>
    <w:p w14:paraId="078CD1F4" w14:textId="77777777" w:rsidR="00F357C6" w:rsidRPr="00F357C6" w:rsidRDefault="00F357C6" w:rsidP="00381F31">
      <w:pPr>
        <w:rPr>
          <w:noProof/>
        </w:rPr>
      </w:pPr>
      <w:r w:rsidRPr="00F357C6">
        <w:rPr>
          <w:noProof/>
        </w:rPr>
        <w:t>8.</w:t>
      </w:r>
      <w:r w:rsidRPr="00F357C6">
        <w:rPr>
          <w:noProof/>
        </w:rPr>
        <w:tab/>
        <w:t xml:space="preserve">Martel-Pelletier, J. Pathophysiology of osteoarthritis. </w:t>
      </w:r>
      <w:r w:rsidRPr="00F357C6">
        <w:rPr>
          <w:i/>
          <w:iCs/>
          <w:noProof/>
        </w:rPr>
        <w:t>Osteoarthritis and Cartilage</w:t>
      </w:r>
      <w:r w:rsidRPr="00F357C6">
        <w:rPr>
          <w:noProof/>
        </w:rPr>
        <w:t xml:space="preserve">. </w:t>
      </w:r>
      <w:r w:rsidRPr="00F357C6">
        <w:rPr>
          <w:b/>
          <w:bCs/>
          <w:noProof/>
        </w:rPr>
        <w:t>7</w:t>
      </w:r>
      <w:r w:rsidRPr="00F357C6">
        <w:rPr>
          <w:noProof/>
        </w:rPr>
        <w:t xml:space="preserve"> (4), </w:t>
      </w:r>
      <w:r w:rsidRPr="00F357C6">
        <w:rPr>
          <w:noProof/>
        </w:rPr>
        <w:lastRenderedPageBreak/>
        <w:t>371–373 (1999).</w:t>
      </w:r>
    </w:p>
    <w:p w14:paraId="405F20A2" w14:textId="5D912F8E" w:rsidR="00F357C6" w:rsidRPr="00F357C6" w:rsidRDefault="00F357C6" w:rsidP="00381F31">
      <w:pPr>
        <w:rPr>
          <w:noProof/>
        </w:rPr>
      </w:pPr>
      <w:r w:rsidRPr="00F357C6">
        <w:rPr>
          <w:noProof/>
        </w:rPr>
        <w:t>9.</w:t>
      </w:r>
      <w:r w:rsidRPr="00F357C6">
        <w:rPr>
          <w:noProof/>
        </w:rPr>
        <w:tab/>
        <w:t>Sophia Fox, A.</w:t>
      </w:r>
      <w:r w:rsidR="00135AA2">
        <w:rPr>
          <w:noProof/>
        </w:rPr>
        <w:t xml:space="preserve"> </w:t>
      </w:r>
      <w:r w:rsidRPr="00F357C6">
        <w:rPr>
          <w:noProof/>
        </w:rPr>
        <w:t>J., Bedi, A., Rodeo, S.</w:t>
      </w:r>
      <w:r w:rsidR="00135AA2">
        <w:rPr>
          <w:noProof/>
        </w:rPr>
        <w:t xml:space="preserve"> </w:t>
      </w:r>
      <w:r w:rsidRPr="00F357C6">
        <w:rPr>
          <w:noProof/>
        </w:rPr>
        <w:t xml:space="preserve">A. The basic science of articular cartilage: Structure, composition, and function. </w:t>
      </w:r>
      <w:r w:rsidRPr="00F357C6">
        <w:rPr>
          <w:i/>
          <w:iCs/>
          <w:noProof/>
        </w:rPr>
        <w:t>Sports Health</w:t>
      </w:r>
      <w:r w:rsidRPr="00F357C6">
        <w:rPr>
          <w:noProof/>
        </w:rPr>
        <w:t xml:space="preserve">. </w:t>
      </w:r>
      <w:r w:rsidRPr="00F357C6">
        <w:rPr>
          <w:b/>
          <w:bCs/>
          <w:noProof/>
        </w:rPr>
        <w:t>1</w:t>
      </w:r>
      <w:r w:rsidRPr="00F357C6">
        <w:rPr>
          <w:noProof/>
        </w:rPr>
        <w:t xml:space="preserve"> (6), 461–468 (2009).</w:t>
      </w:r>
    </w:p>
    <w:p w14:paraId="1C73BA06" w14:textId="77777777" w:rsidR="00F357C6" w:rsidRPr="00F357C6" w:rsidRDefault="00F357C6" w:rsidP="00381F31">
      <w:pPr>
        <w:rPr>
          <w:noProof/>
        </w:rPr>
      </w:pPr>
      <w:r w:rsidRPr="00F357C6">
        <w:rPr>
          <w:noProof/>
        </w:rPr>
        <w:t>10.</w:t>
      </w:r>
      <w:r w:rsidRPr="00F357C6">
        <w:rPr>
          <w:noProof/>
        </w:rPr>
        <w:tab/>
        <w:t xml:space="preserve">Chevalier, X. </w:t>
      </w:r>
      <w:r w:rsidRPr="00135AA2">
        <w:rPr>
          <w:noProof/>
        </w:rPr>
        <w:t>et al.</w:t>
      </w:r>
      <w:r w:rsidRPr="00F357C6">
        <w:rPr>
          <w:noProof/>
        </w:rPr>
        <w:t xml:space="preserve"> Intraarticular injection of anakinra in osteoarthritis of the knee: A multicenter, randomized, double-blind, placebo-controlled study. </w:t>
      </w:r>
      <w:r w:rsidRPr="00F357C6">
        <w:rPr>
          <w:i/>
          <w:iCs/>
          <w:noProof/>
        </w:rPr>
        <w:t>Arthritis Care and Research</w:t>
      </w:r>
      <w:r w:rsidRPr="00F357C6">
        <w:rPr>
          <w:noProof/>
        </w:rPr>
        <w:t xml:space="preserve">. </w:t>
      </w:r>
      <w:r w:rsidRPr="00F357C6">
        <w:rPr>
          <w:b/>
          <w:bCs/>
          <w:noProof/>
        </w:rPr>
        <w:t>61</w:t>
      </w:r>
      <w:r w:rsidRPr="00F357C6">
        <w:rPr>
          <w:noProof/>
        </w:rPr>
        <w:t xml:space="preserve"> (3), 344–352 (2009).</w:t>
      </w:r>
    </w:p>
    <w:p w14:paraId="1EB4437C" w14:textId="17FFF781" w:rsidR="00F357C6" w:rsidRPr="00F357C6" w:rsidRDefault="00F357C6" w:rsidP="00381F31">
      <w:pPr>
        <w:rPr>
          <w:noProof/>
        </w:rPr>
      </w:pPr>
      <w:r w:rsidRPr="00F357C6">
        <w:rPr>
          <w:noProof/>
        </w:rPr>
        <w:t>11.</w:t>
      </w:r>
      <w:r w:rsidRPr="00F357C6">
        <w:rPr>
          <w:noProof/>
        </w:rPr>
        <w:tab/>
        <w:t>Cohen, S.</w:t>
      </w:r>
      <w:r w:rsidR="00135AA2">
        <w:rPr>
          <w:noProof/>
        </w:rPr>
        <w:t xml:space="preserve"> </w:t>
      </w:r>
      <w:r w:rsidRPr="00F357C6">
        <w:rPr>
          <w:noProof/>
        </w:rPr>
        <w:t xml:space="preserve">B. </w:t>
      </w:r>
      <w:r w:rsidRPr="00135AA2">
        <w:rPr>
          <w:noProof/>
        </w:rPr>
        <w:t>et al.</w:t>
      </w:r>
      <w:r w:rsidRPr="00F357C6">
        <w:rPr>
          <w:noProof/>
        </w:rPr>
        <w:t xml:space="preserve"> A randomized, double-blind study of AMG 108 (a fully human monoclonal antibody to IL-1R1) in patients with osteoarthritis of the knee. </w:t>
      </w:r>
      <w:r w:rsidRPr="00F357C6">
        <w:rPr>
          <w:i/>
          <w:iCs/>
          <w:noProof/>
        </w:rPr>
        <w:t>Arthritis Research and Therapy</w:t>
      </w:r>
      <w:r w:rsidRPr="00F357C6">
        <w:rPr>
          <w:noProof/>
        </w:rPr>
        <w:t xml:space="preserve">. </w:t>
      </w:r>
      <w:r w:rsidRPr="00F357C6">
        <w:rPr>
          <w:b/>
          <w:bCs/>
          <w:noProof/>
        </w:rPr>
        <w:t>13</w:t>
      </w:r>
      <w:r w:rsidRPr="00F357C6">
        <w:rPr>
          <w:noProof/>
        </w:rPr>
        <w:t xml:space="preserve"> (4), R125 (2011).</w:t>
      </w:r>
    </w:p>
    <w:p w14:paraId="048DB495" w14:textId="630DF692" w:rsidR="00F357C6" w:rsidRPr="00F357C6" w:rsidRDefault="00F357C6" w:rsidP="00381F31">
      <w:pPr>
        <w:rPr>
          <w:noProof/>
        </w:rPr>
      </w:pPr>
      <w:r w:rsidRPr="00F357C6">
        <w:rPr>
          <w:noProof/>
        </w:rPr>
        <w:t>12.</w:t>
      </w:r>
      <w:r w:rsidRPr="00F357C6">
        <w:rPr>
          <w:noProof/>
        </w:rPr>
        <w:tab/>
        <w:t>Evans, C.</w:t>
      </w:r>
      <w:r w:rsidR="00135AA2">
        <w:rPr>
          <w:noProof/>
        </w:rPr>
        <w:t xml:space="preserve"> </w:t>
      </w:r>
      <w:r w:rsidRPr="00F357C6">
        <w:rPr>
          <w:noProof/>
        </w:rPr>
        <w:t>H., Kraus, V.</w:t>
      </w:r>
      <w:r w:rsidR="00135AA2">
        <w:rPr>
          <w:noProof/>
        </w:rPr>
        <w:t xml:space="preserve"> </w:t>
      </w:r>
      <w:r w:rsidRPr="00F357C6">
        <w:rPr>
          <w:noProof/>
        </w:rPr>
        <w:t>B., Setton, L.</w:t>
      </w:r>
      <w:r w:rsidR="00135AA2">
        <w:rPr>
          <w:noProof/>
        </w:rPr>
        <w:t xml:space="preserve"> </w:t>
      </w:r>
      <w:r w:rsidRPr="00F357C6">
        <w:rPr>
          <w:noProof/>
        </w:rPr>
        <w:t xml:space="preserve">A. Progress in intra-articular therapy. </w:t>
      </w:r>
      <w:r w:rsidRPr="00F357C6">
        <w:rPr>
          <w:i/>
          <w:iCs/>
          <w:noProof/>
        </w:rPr>
        <w:t>Nature Reviews Rheumatology</w:t>
      </w:r>
      <w:r w:rsidRPr="00F357C6">
        <w:rPr>
          <w:noProof/>
        </w:rPr>
        <w:t xml:space="preserve">. </w:t>
      </w:r>
      <w:r w:rsidRPr="00F357C6">
        <w:rPr>
          <w:b/>
          <w:bCs/>
          <w:noProof/>
        </w:rPr>
        <w:t>10</w:t>
      </w:r>
      <w:r w:rsidRPr="00F357C6">
        <w:rPr>
          <w:noProof/>
        </w:rPr>
        <w:t xml:space="preserve"> (1), 11–22 (2014).</w:t>
      </w:r>
    </w:p>
    <w:p w14:paraId="4B556503" w14:textId="77777777" w:rsidR="00F357C6" w:rsidRPr="00F357C6" w:rsidRDefault="00F357C6" w:rsidP="00381F31">
      <w:pPr>
        <w:rPr>
          <w:noProof/>
        </w:rPr>
      </w:pPr>
      <w:r w:rsidRPr="00F357C6">
        <w:rPr>
          <w:noProof/>
        </w:rPr>
        <w:t>13.</w:t>
      </w:r>
      <w:r w:rsidRPr="00F357C6">
        <w:rPr>
          <w:noProof/>
        </w:rPr>
        <w:tab/>
        <w:t xml:space="preserve">He, T. </w:t>
      </w:r>
      <w:r w:rsidRPr="00135AA2">
        <w:rPr>
          <w:noProof/>
        </w:rPr>
        <w:t>et al.</w:t>
      </w:r>
      <w:r w:rsidRPr="00F357C6">
        <w:rPr>
          <w:noProof/>
        </w:rPr>
        <w:t xml:space="preserve"> Multi-arm Avidin nano-construct for intra-cartilage delivery of small molecule drugs. </w:t>
      </w:r>
      <w:r w:rsidRPr="00F357C6">
        <w:rPr>
          <w:i/>
          <w:iCs/>
          <w:noProof/>
        </w:rPr>
        <w:t>Journal of Controlled Release</w:t>
      </w:r>
      <w:r w:rsidRPr="00F357C6">
        <w:rPr>
          <w:noProof/>
        </w:rPr>
        <w:t xml:space="preserve">. </w:t>
      </w:r>
      <w:r w:rsidRPr="00F357C6">
        <w:rPr>
          <w:b/>
          <w:bCs/>
          <w:noProof/>
        </w:rPr>
        <w:t>318</w:t>
      </w:r>
      <w:r w:rsidRPr="00F357C6">
        <w:rPr>
          <w:noProof/>
        </w:rPr>
        <w:t>, 109–123 (2020).</w:t>
      </w:r>
    </w:p>
    <w:p w14:paraId="2610F65D" w14:textId="02382C48" w:rsidR="00F357C6" w:rsidRPr="00F357C6" w:rsidRDefault="00F357C6" w:rsidP="00381F31">
      <w:pPr>
        <w:rPr>
          <w:noProof/>
        </w:rPr>
      </w:pPr>
      <w:r w:rsidRPr="00F357C6">
        <w:rPr>
          <w:noProof/>
        </w:rPr>
        <w:t>14.</w:t>
      </w:r>
      <w:r w:rsidRPr="00F357C6">
        <w:rPr>
          <w:noProof/>
        </w:rPr>
        <w:tab/>
        <w:t>Bajpayee, A.</w:t>
      </w:r>
      <w:r w:rsidR="00135AA2">
        <w:rPr>
          <w:noProof/>
        </w:rPr>
        <w:t xml:space="preserve"> </w:t>
      </w:r>
      <w:r w:rsidRPr="00F357C6">
        <w:rPr>
          <w:noProof/>
        </w:rPr>
        <w:t>G., Scheu, M., Grodzinsky, A.</w:t>
      </w:r>
      <w:r w:rsidR="00135AA2">
        <w:rPr>
          <w:noProof/>
        </w:rPr>
        <w:t xml:space="preserve"> </w:t>
      </w:r>
      <w:r w:rsidRPr="00F357C6">
        <w:rPr>
          <w:noProof/>
        </w:rPr>
        <w:t>J., Porter, R.</w:t>
      </w:r>
      <w:r w:rsidR="00135AA2">
        <w:rPr>
          <w:noProof/>
        </w:rPr>
        <w:t xml:space="preserve"> </w:t>
      </w:r>
      <w:r w:rsidRPr="00F357C6">
        <w:rPr>
          <w:noProof/>
        </w:rPr>
        <w:t xml:space="preserve">M. A rabbit model demonstrates the influence of cartilage thickness on intra-articular drug delivery and retention within cartilage. </w:t>
      </w:r>
      <w:r w:rsidRPr="00F357C6">
        <w:rPr>
          <w:i/>
          <w:iCs/>
          <w:noProof/>
        </w:rPr>
        <w:t>Journal of Orthopaedic Research</w:t>
      </w:r>
      <w:r w:rsidRPr="00F357C6">
        <w:rPr>
          <w:noProof/>
        </w:rPr>
        <w:t xml:space="preserve">. </w:t>
      </w:r>
      <w:r w:rsidRPr="00F357C6">
        <w:rPr>
          <w:b/>
          <w:bCs/>
          <w:noProof/>
        </w:rPr>
        <w:t>33</w:t>
      </w:r>
      <w:r w:rsidRPr="00F357C6">
        <w:rPr>
          <w:noProof/>
        </w:rPr>
        <w:t xml:space="preserve"> (5), 660–667 (2015).</w:t>
      </w:r>
    </w:p>
    <w:p w14:paraId="73C81231" w14:textId="6F3A93E5" w:rsidR="00F357C6" w:rsidRPr="00F357C6" w:rsidRDefault="00F357C6" w:rsidP="00381F31">
      <w:pPr>
        <w:rPr>
          <w:noProof/>
        </w:rPr>
      </w:pPr>
      <w:r w:rsidRPr="00F357C6">
        <w:rPr>
          <w:noProof/>
        </w:rPr>
        <w:t>15.</w:t>
      </w:r>
      <w:r w:rsidRPr="00F357C6">
        <w:rPr>
          <w:noProof/>
        </w:rPr>
        <w:tab/>
        <w:t>Bajpayee, A.</w:t>
      </w:r>
      <w:r w:rsidR="00135AA2">
        <w:rPr>
          <w:noProof/>
        </w:rPr>
        <w:t xml:space="preserve"> </w:t>
      </w:r>
      <w:r w:rsidRPr="00F357C6">
        <w:rPr>
          <w:noProof/>
        </w:rPr>
        <w:t>G., Quadir, M.</w:t>
      </w:r>
      <w:r w:rsidR="00135AA2">
        <w:rPr>
          <w:noProof/>
        </w:rPr>
        <w:t xml:space="preserve"> </w:t>
      </w:r>
      <w:r w:rsidRPr="00F357C6">
        <w:rPr>
          <w:noProof/>
        </w:rPr>
        <w:t>A., Hammond, P.</w:t>
      </w:r>
      <w:r w:rsidR="00135AA2">
        <w:rPr>
          <w:noProof/>
        </w:rPr>
        <w:t xml:space="preserve"> </w:t>
      </w:r>
      <w:r w:rsidRPr="00F357C6">
        <w:rPr>
          <w:noProof/>
        </w:rPr>
        <w:t>T., Grodzinsky, A.</w:t>
      </w:r>
      <w:r w:rsidR="00135AA2">
        <w:rPr>
          <w:noProof/>
        </w:rPr>
        <w:t xml:space="preserve"> </w:t>
      </w:r>
      <w:r w:rsidRPr="00F357C6">
        <w:rPr>
          <w:noProof/>
        </w:rPr>
        <w:t xml:space="preserve">J. Charge based intra-cartilage delivery of single dose dexamethasone using Avidin nano-carriers suppresses cytokine-induced catabolism long term. </w:t>
      </w:r>
      <w:r w:rsidRPr="00F357C6">
        <w:rPr>
          <w:i/>
          <w:iCs/>
          <w:noProof/>
        </w:rPr>
        <w:t>Osteoarthritis and Cartilage</w:t>
      </w:r>
      <w:r w:rsidRPr="00F357C6">
        <w:rPr>
          <w:noProof/>
        </w:rPr>
        <w:t xml:space="preserve">. </w:t>
      </w:r>
      <w:r w:rsidRPr="00F357C6">
        <w:rPr>
          <w:b/>
          <w:bCs/>
          <w:noProof/>
        </w:rPr>
        <w:t>24</w:t>
      </w:r>
      <w:r w:rsidRPr="00F357C6">
        <w:rPr>
          <w:noProof/>
        </w:rPr>
        <w:t xml:space="preserve"> (1), 71–81 (2016).</w:t>
      </w:r>
    </w:p>
    <w:p w14:paraId="5D6EDBC8" w14:textId="77777777" w:rsidR="00F357C6" w:rsidRPr="00F357C6" w:rsidRDefault="00F357C6" w:rsidP="00381F31">
      <w:pPr>
        <w:rPr>
          <w:noProof/>
        </w:rPr>
      </w:pPr>
      <w:r w:rsidRPr="00F357C6">
        <w:rPr>
          <w:noProof/>
        </w:rPr>
        <w:t>16.</w:t>
      </w:r>
      <w:r w:rsidRPr="00F357C6">
        <w:rPr>
          <w:noProof/>
        </w:rPr>
        <w:tab/>
        <w:t xml:space="preserve">Troeberg, L., Nagase, H. Proteases involved in cartilage matrix degradation in osteoarthritis. </w:t>
      </w:r>
      <w:r w:rsidRPr="00F357C6">
        <w:rPr>
          <w:i/>
          <w:iCs/>
          <w:noProof/>
        </w:rPr>
        <w:t>Biochimica et Biophysica Acta - Proteins and Proteomics</w:t>
      </w:r>
      <w:r w:rsidRPr="00F357C6">
        <w:rPr>
          <w:noProof/>
        </w:rPr>
        <w:t xml:space="preserve">. </w:t>
      </w:r>
      <w:r w:rsidRPr="00F357C6">
        <w:rPr>
          <w:b/>
          <w:bCs/>
          <w:noProof/>
        </w:rPr>
        <w:t>1824</w:t>
      </w:r>
      <w:r w:rsidRPr="00F357C6">
        <w:rPr>
          <w:noProof/>
        </w:rPr>
        <w:t xml:space="preserve"> (1), 133–145 (2012).</w:t>
      </w:r>
    </w:p>
    <w:p w14:paraId="00F27CC6" w14:textId="1390257D" w:rsidR="00F357C6" w:rsidRPr="00F357C6" w:rsidRDefault="00F357C6" w:rsidP="00381F31">
      <w:pPr>
        <w:rPr>
          <w:noProof/>
        </w:rPr>
      </w:pPr>
      <w:r w:rsidRPr="00F357C6">
        <w:rPr>
          <w:noProof/>
        </w:rPr>
        <w:t>17.</w:t>
      </w:r>
      <w:r w:rsidRPr="00F357C6">
        <w:rPr>
          <w:noProof/>
        </w:rPr>
        <w:tab/>
        <w:t>Kirk, T.</w:t>
      </w:r>
      <w:r w:rsidR="00135AA2">
        <w:rPr>
          <w:noProof/>
        </w:rPr>
        <w:t xml:space="preserve"> </w:t>
      </w:r>
      <w:r w:rsidRPr="00F357C6">
        <w:rPr>
          <w:noProof/>
        </w:rPr>
        <w:t>B., Wilson, A.</w:t>
      </w:r>
      <w:r w:rsidR="00135AA2">
        <w:rPr>
          <w:noProof/>
        </w:rPr>
        <w:t xml:space="preserve"> </w:t>
      </w:r>
      <w:r w:rsidRPr="00F357C6">
        <w:rPr>
          <w:noProof/>
        </w:rPr>
        <w:t xml:space="preserve">S., Stachowiak, G. The effects of dehydration on the surface morphology of articular cartilage. </w:t>
      </w:r>
      <w:r w:rsidRPr="00F357C6">
        <w:rPr>
          <w:i/>
          <w:iCs/>
          <w:noProof/>
        </w:rPr>
        <w:t>Journal of Orthopaedic Rheumatology</w:t>
      </w:r>
      <w:r w:rsidRPr="00F357C6">
        <w:rPr>
          <w:noProof/>
        </w:rPr>
        <w:t xml:space="preserve">. </w:t>
      </w:r>
      <w:r w:rsidRPr="00F357C6">
        <w:rPr>
          <w:b/>
          <w:bCs/>
          <w:noProof/>
        </w:rPr>
        <w:t>6</w:t>
      </w:r>
      <w:r w:rsidRPr="00F357C6">
        <w:rPr>
          <w:noProof/>
        </w:rPr>
        <w:t xml:space="preserve"> (2/3), 75–80 (1993).</w:t>
      </w:r>
    </w:p>
    <w:p w14:paraId="71A967BB" w14:textId="6A1A8FAF" w:rsidR="00F357C6" w:rsidRPr="00F357C6" w:rsidRDefault="00F357C6" w:rsidP="00381F31">
      <w:pPr>
        <w:rPr>
          <w:noProof/>
        </w:rPr>
      </w:pPr>
      <w:r w:rsidRPr="00F357C6">
        <w:rPr>
          <w:noProof/>
        </w:rPr>
        <w:t>18.</w:t>
      </w:r>
      <w:r w:rsidRPr="00F357C6">
        <w:rPr>
          <w:noProof/>
        </w:rPr>
        <w:tab/>
        <w:t>Ateshian, G.</w:t>
      </w:r>
      <w:r w:rsidR="00135AA2">
        <w:rPr>
          <w:noProof/>
        </w:rPr>
        <w:t xml:space="preserve"> </w:t>
      </w:r>
      <w:r w:rsidRPr="00F357C6">
        <w:rPr>
          <w:noProof/>
        </w:rPr>
        <w:t>A., Maas, S., Weiss, J.</w:t>
      </w:r>
      <w:r w:rsidR="00135AA2">
        <w:rPr>
          <w:noProof/>
        </w:rPr>
        <w:t xml:space="preserve"> </w:t>
      </w:r>
      <w:r w:rsidRPr="00F357C6">
        <w:rPr>
          <w:noProof/>
        </w:rPr>
        <w:t xml:space="preserve">A. Solute transport across a contact interface in deformable porous media. </w:t>
      </w:r>
      <w:r w:rsidRPr="00F357C6">
        <w:rPr>
          <w:i/>
          <w:iCs/>
          <w:noProof/>
        </w:rPr>
        <w:t>Journal of Biomechanics</w:t>
      </w:r>
      <w:r w:rsidRPr="00F357C6">
        <w:rPr>
          <w:noProof/>
        </w:rPr>
        <w:t xml:space="preserve">. </w:t>
      </w:r>
      <w:r w:rsidRPr="00F357C6">
        <w:rPr>
          <w:b/>
          <w:bCs/>
          <w:noProof/>
        </w:rPr>
        <w:t>45</w:t>
      </w:r>
      <w:r w:rsidRPr="00F357C6">
        <w:rPr>
          <w:noProof/>
        </w:rPr>
        <w:t xml:space="preserve"> (6), 1023–1027 (2012).</w:t>
      </w:r>
    </w:p>
    <w:p w14:paraId="0AFD6CCB" w14:textId="79A5C54C" w:rsidR="00F357C6" w:rsidRPr="00F357C6" w:rsidRDefault="00F357C6" w:rsidP="00381F31">
      <w:pPr>
        <w:rPr>
          <w:noProof/>
        </w:rPr>
      </w:pPr>
      <w:r w:rsidRPr="00F357C6">
        <w:rPr>
          <w:noProof/>
        </w:rPr>
        <w:t>19.</w:t>
      </w:r>
      <w:r w:rsidRPr="00F357C6">
        <w:rPr>
          <w:noProof/>
        </w:rPr>
        <w:tab/>
        <w:t>Arbabi, V., Pouran, B., Weinans, H., Zadpoor, A.</w:t>
      </w:r>
      <w:r w:rsidR="00135AA2">
        <w:rPr>
          <w:noProof/>
        </w:rPr>
        <w:t xml:space="preserve"> </w:t>
      </w:r>
      <w:r w:rsidRPr="00F357C6">
        <w:rPr>
          <w:noProof/>
        </w:rPr>
        <w:t xml:space="preserve">A. Multiphasic modeling of charged solute transport across articular cartilage: Application of multi-zone finite-bath model. </w:t>
      </w:r>
      <w:r w:rsidRPr="00F357C6">
        <w:rPr>
          <w:i/>
          <w:iCs/>
          <w:noProof/>
        </w:rPr>
        <w:t>Journal of Biomechanics</w:t>
      </w:r>
      <w:r w:rsidRPr="00F357C6">
        <w:rPr>
          <w:noProof/>
        </w:rPr>
        <w:t xml:space="preserve">. </w:t>
      </w:r>
      <w:r w:rsidRPr="00F357C6">
        <w:rPr>
          <w:b/>
          <w:bCs/>
          <w:noProof/>
        </w:rPr>
        <w:t>49</w:t>
      </w:r>
      <w:r w:rsidRPr="00F357C6">
        <w:rPr>
          <w:noProof/>
        </w:rPr>
        <w:t xml:space="preserve"> (9), 1510–1517 (2016).</w:t>
      </w:r>
    </w:p>
    <w:p w14:paraId="37437081" w14:textId="13A5979F" w:rsidR="00F357C6" w:rsidRPr="00F357C6" w:rsidRDefault="00F357C6" w:rsidP="00381F31">
      <w:pPr>
        <w:rPr>
          <w:noProof/>
        </w:rPr>
      </w:pPr>
      <w:r w:rsidRPr="00F357C6">
        <w:rPr>
          <w:noProof/>
        </w:rPr>
        <w:t>20.</w:t>
      </w:r>
      <w:r w:rsidRPr="00F357C6">
        <w:rPr>
          <w:noProof/>
        </w:rPr>
        <w:tab/>
        <w:t>Arbabi, V., Pouran, B., Zadpoor, A.</w:t>
      </w:r>
      <w:r w:rsidR="00135AA2">
        <w:rPr>
          <w:noProof/>
        </w:rPr>
        <w:t xml:space="preserve"> </w:t>
      </w:r>
      <w:r w:rsidRPr="00F357C6">
        <w:rPr>
          <w:noProof/>
        </w:rPr>
        <w:t xml:space="preserve">A., Weinans, H. An experimental and finite element protocol to investigate the transport of neutral and charged solutes across articular cartilage. </w:t>
      </w:r>
      <w:r w:rsidRPr="00F357C6">
        <w:rPr>
          <w:i/>
          <w:iCs/>
          <w:noProof/>
        </w:rPr>
        <w:t>Journal of Visualized Experiments</w:t>
      </w:r>
      <w:r w:rsidRPr="00F357C6">
        <w:rPr>
          <w:noProof/>
        </w:rPr>
        <w:t xml:space="preserve">. </w:t>
      </w:r>
      <w:r w:rsidRPr="00F357C6">
        <w:rPr>
          <w:b/>
          <w:bCs/>
          <w:noProof/>
        </w:rPr>
        <w:t>2017</w:t>
      </w:r>
      <w:r w:rsidRPr="00F357C6">
        <w:rPr>
          <w:noProof/>
        </w:rPr>
        <w:t xml:space="preserve"> (122) (2017).</w:t>
      </w:r>
    </w:p>
    <w:p w14:paraId="313FC6A7" w14:textId="659FDFE5" w:rsidR="00F357C6" w:rsidRPr="00F357C6" w:rsidRDefault="00F357C6" w:rsidP="00381F31">
      <w:pPr>
        <w:rPr>
          <w:noProof/>
        </w:rPr>
      </w:pPr>
      <w:r w:rsidRPr="00F357C6">
        <w:rPr>
          <w:noProof/>
        </w:rPr>
        <w:t>21.</w:t>
      </w:r>
      <w:r w:rsidRPr="00F357C6">
        <w:rPr>
          <w:noProof/>
        </w:rPr>
        <w:tab/>
        <w:t>Sampson, S.</w:t>
      </w:r>
      <w:r w:rsidR="00135AA2">
        <w:rPr>
          <w:noProof/>
        </w:rPr>
        <w:t xml:space="preserve"> </w:t>
      </w:r>
      <w:r w:rsidRPr="00F357C6">
        <w:rPr>
          <w:noProof/>
        </w:rPr>
        <w:t>L., Sylvia, M., Fields, A.</w:t>
      </w:r>
      <w:r w:rsidR="00135AA2">
        <w:rPr>
          <w:noProof/>
        </w:rPr>
        <w:t xml:space="preserve"> </w:t>
      </w:r>
      <w:r w:rsidRPr="00F357C6">
        <w:rPr>
          <w:noProof/>
        </w:rPr>
        <w:t xml:space="preserve">J. Effects of dynamic loading on solute transport through the human cartilage endplate. </w:t>
      </w:r>
      <w:r w:rsidRPr="00F357C6">
        <w:rPr>
          <w:i/>
          <w:iCs/>
          <w:noProof/>
        </w:rPr>
        <w:t>Journal of Biomechanics</w:t>
      </w:r>
      <w:r w:rsidRPr="00F357C6">
        <w:rPr>
          <w:noProof/>
        </w:rPr>
        <w:t xml:space="preserve">. </w:t>
      </w:r>
      <w:r w:rsidRPr="00F357C6">
        <w:rPr>
          <w:b/>
          <w:bCs/>
          <w:noProof/>
        </w:rPr>
        <w:t>83</w:t>
      </w:r>
      <w:r w:rsidRPr="00F357C6">
        <w:rPr>
          <w:noProof/>
        </w:rPr>
        <w:t>, 273–279 (2019).</w:t>
      </w:r>
    </w:p>
    <w:p w14:paraId="76B4BA93" w14:textId="6216810B" w:rsidR="00F357C6" w:rsidRPr="00F357C6" w:rsidRDefault="00F357C6" w:rsidP="00381F31">
      <w:pPr>
        <w:rPr>
          <w:noProof/>
        </w:rPr>
      </w:pPr>
      <w:r w:rsidRPr="00F357C6">
        <w:rPr>
          <w:noProof/>
        </w:rPr>
        <w:t>22.</w:t>
      </w:r>
      <w:r w:rsidRPr="00F357C6">
        <w:rPr>
          <w:noProof/>
        </w:rPr>
        <w:tab/>
        <w:t>Bajpayee, A.</w:t>
      </w:r>
      <w:r w:rsidR="00135AA2">
        <w:rPr>
          <w:noProof/>
        </w:rPr>
        <w:t xml:space="preserve"> </w:t>
      </w:r>
      <w:r w:rsidRPr="00F357C6">
        <w:rPr>
          <w:noProof/>
        </w:rPr>
        <w:t>G., Scheu, M., Grodzinsky, A.</w:t>
      </w:r>
      <w:r w:rsidR="00135AA2">
        <w:rPr>
          <w:noProof/>
        </w:rPr>
        <w:t xml:space="preserve"> </w:t>
      </w:r>
      <w:r w:rsidRPr="00F357C6">
        <w:rPr>
          <w:noProof/>
        </w:rPr>
        <w:t>J., Porter, R.</w:t>
      </w:r>
      <w:r w:rsidR="00135AA2">
        <w:rPr>
          <w:noProof/>
        </w:rPr>
        <w:t xml:space="preserve"> </w:t>
      </w:r>
      <w:r w:rsidRPr="00F357C6">
        <w:rPr>
          <w:noProof/>
        </w:rPr>
        <w:t xml:space="preserve">M. Electrostatic interactions enable rapid penetration, enhanced uptake and retention of intra-articular injected avidin in rat knee joints. </w:t>
      </w:r>
      <w:r w:rsidRPr="00F357C6">
        <w:rPr>
          <w:i/>
          <w:iCs/>
          <w:noProof/>
        </w:rPr>
        <w:t xml:space="preserve">Journal of </w:t>
      </w:r>
      <w:r w:rsidR="00135AA2">
        <w:rPr>
          <w:i/>
          <w:iCs/>
          <w:noProof/>
        </w:rPr>
        <w:t>O</w:t>
      </w:r>
      <w:r w:rsidRPr="00F357C6">
        <w:rPr>
          <w:i/>
          <w:iCs/>
          <w:noProof/>
        </w:rPr>
        <w:t xml:space="preserve">rthopaedic </w:t>
      </w:r>
      <w:r w:rsidR="00135AA2">
        <w:rPr>
          <w:i/>
          <w:iCs/>
          <w:noProof/>
        </w:rPr>
        <w:t>R</w:t>
      </w:r>
      <w:r w:rsidRPr="00F357C6">
        <w:rPr>
          <w:i/>
          <w:iCs/>
          <w:noProof/>
        </w:rPr>
        <w:t xml:space="preserve">esearch : </w:t>
      </w:r>
      <w:r w:rsidR="00135AA2">
        <w:rPr>
          <w:i/>
          <w:iCs/>
          <w:noProof/>
        </w:rPr>
        <w:t>O</w:t>
      </w:r>
      <w:r w:rsidRPr="00F357C6">
        <w:rPr>
          <w:i/>
          <w:iCs/>
          <w:noProof/>
        </w:rPr>
        <w:t xml:space="preserve">fficial </w:t>
      </w:r>
      <w:r w:rsidR="00135AA2">
        <w:rPr>
          <w:i/>
          <w:iCs/>
          <w:noProof/>
        </w:rPr>
        <w:t>P</w:t>
      </w:r>
      <w:r w:rsidRPr="00F357C6">
        <w:rPr>
          <w:i/>
          <w:iCs/>
          <w:noProof/>
        </w:rPr>
        <w:t>ublication of the Orthopaedic Research Society</w:t>
      </w:r>
      <w:r w:rsidRPr="00F357C6">
        <w:rPr>
          <w:noProof/>
        </w:rPr>
        <w:t xml:space="preserve">. </w:t>
      </w:r>
      <w:r w:rsidRPr="00F357C6">
        <w:rPr>
          <w:b/>
          <w:bCs/>
          <w:noProof/>
        </w:rPr>
        <w:t>32</w:t>
      </w:r>
      <w:r w:rsidRPr="00F357C6">
        <w:rPr>
          <w:noProof/>
        </w:rPr>
        <w:t xml:space="preserve"> (8), 1044–51 (2014).</w:t>
      </w:r>
    </w:p>
    <w:p w14:paraId="0E66854D" w14:textId="0D07B455" w:rsidR="00F357C6" w:rsidRPr="00F357C6" w:rsidRDefault="00F357C6" w:rsidP="00381F31">
      <w:pPr>
        <w:rPr>
          <w:noProof/>
        </w:rPr>
      </w:pPr>
      <w:r w:rsidRPr="00F357C6">
        <w:rPr>
          <w:noProof/>
        </w:rPr>
        <w:t>23.</w:t>
      </w:r>
      <w:r w:rsidRPr="00F357C6">
        <w:rPr>
          <w:noProof/>
        </w:rPr>
        <w:tab/>
        <w:t>Bajpayee, A.G.</w:t>
      </w:r>
      <w:r w:rsidRPr="00135AA2">
        <w:rPr>
          <w:noProof/>
        </w:rPr>
        <w:t xml:space="preserve"> et al. Su</w:t>
      </w:r>
      <w:r w:rsidRPr="00F357C6">
        <w:rPr>
          <w:noProof/>
        </w:rPr>
        <w:t xml:space="preserve">stained intra-cartilage delivery of low dose dexamethasone using a cationic carrier for treatment of post traumatic osteoarthritis. </w:t>
      </w:r>
      <w:r w:rsidRPr="00F357C6">
        <w:rPr>
          <w:i/>
          <w:iCs/>
          <w:noProof/>
        </w:rPr>
        <w:t xml:space="preserve">European </w:t>
      </w:r>
      <w:r w:rsidR="00135AA2">
        <w:rPr>
          <w:i/>
          <w:iCs/>
          <w:noProof/>
        </w:rPr>
        <w:t>C</w:t>
      </w:r>
      <w:r w:rsidRPr="00F357C6">
        <w:rPr>
          <w:i/>
          <w:iCs/>
          <w:noProof/>
        </w:rPr>
        <w:t xml:space="preserve">ells &amp; </w:t>
      </w:r>
      <w:r w:rsidR="00135AA2">
        <w:rPr>
          <w:i/>
          <w:iCs/>
          <w:noProof/>
        </w:rPr>
        <w:t>M</w:t>
      </w:r>
      <w:r w:rsidRPr="00F357C6">
        <w:rPr>
          <w:i/>
          <w:iCs/>
          <w:noProof/>
        </w:rPr>
        <w:t>aterials</w:t>
      </w:r>
      <w:r w:rsidRPr="00F357C6">
        <w:rPr>
          <w:noProof/>
        </w:rPr>
        <w:t xml:space="preserve">. </w:t>
      </w:r>
      <w:r w:rsidRPr="00F357C6">
        <w:rPr>
          <w:b/>
          <w:bCs/>
          <w:noProof/>
        </w:rPr>
        <w:t>34</w:t>
      </w:r>
      <w:r w:rsidRPr="00F357C6">
        <w:rPr>
          <w:noProof/>
        </w:rPr>
        <w:t>, 341–364 (2017).</w:t>
      </w:r>
    </w:p>
    <w:p w14:paraId="0E14A408" w14:textId="3D0EB863" w:rsidR="00F357C6" w:rsidRPr="00F357C6" w:rsidRDefault="00F357C6" w:rsidP="00381F31">
      <w:pPr>
        <w:rPr>
          <w:noProof/>
        </w:rPr>
      </w:pPr>
      <w:r w:rsidRPr="00F357C6">
        <w:rPr>
          <w:noProof/>
        </w:rPr>
        <w:t>24.</w:t>
      </w:r>
      <w:r w:rsidRPr="00F357C6">
        <w:rPr>
          <w:noProof/>
        </w:rPr>
        <w:tab/>
        <w:t xml:space="preserve">Malda, J. </w:t>
      </w:r>
      <w:r w:rsidRPr="00135AA2">
        <w:rPr>
          <w:noProof/>
        </w:rPr>
        <w:t xml:space="preserve">et al. </w:t>
      </w:r>
      <w:r w:rsidRPr="00F357C6">
        <w:rPr>
          <w:noProof/>
        </w:rPr>
        <w:t xml:space="preserve">Of Mice, Men and Elephants: The Relation between Articular Cartilage Thickness and Body Mass. </w:t>
      </w:r>
      <w:r w:rsidRPr="00F357C6">
        <w:rPr>
          <w:i/>
          <w:iCs/>
          <w:noProof/>
        </w:rPr>
        <w:t>PLoS O</w:t>
      </w:r>
      <w:r w:rsidR="00135AA2">
        <w:rPr>
          <w:i/>
          <w:iCs/>
          <w:noProof/>
        </w:rPr>
        <w:t>ne</w:t>
      </w:r>
      <w:r w:rsidRPr="00F357C6">
        <w:rPr>
          <w:noProof/>
        </w:rPr>
        <w:t xml:space="preserve">. </w:t>
      </w:r>
      <w:r w:rsidRPr="00F357C6">
        <w:rPr>
          <w:b/>
          <w:bCs/>
          <w:noProof/>
        </w:rPr>
        <w:t>8</w:t>
      </w:r>
      <w:r w:rsidRPr="00F357C6">
        <w:rPr>
          <w:noProof/>
        </w:rPr>
        <w:t xml:space="preserve"> (2), e57683 (2013).</w:t>
      </w:r>
    </w:p>
    <w:p w14:paraId="48E57E34" w14:textId="4CB3F2A9" w:rsidR="00F357C6" w:rsidRPr="00F357C6" w:rsidRDefault="00F357C6" w:rsidP="00381F31">
      <w:pPr>
        <w:rPr>
          <w:noProof/>
        </w:rPr>
      </w:pPr>
      <w:r w:rsidRPr="00F357C6">
        <w:rPr>
          <w:noProof/>
        </w:rPr>
        <w:t>25.</w:t>
      </w:r>
      <w:r w:rsidRPr="00F357C6">
        <w:rPr>
          <w:noProof/>
        </w:rPr>
        <w:tab/>
        <w:t>Frisbie, D.</w:t>
      </w:r>
      <w:r w:rsidR="00135AA2">
        <w:rPr>
          <w:noProof/>
        </w:rPr>
        <w:t xml:space="preserve"> </w:t>
      </w:r>
      <w:r w:rsidRPr="00F357C6">
        <w:rPr>
          <w:noProof/>
        </w:rPr>
        <w:t>D., Cross, M.</w:t>
      </w:r>
      <w:r w:rsidR="00135AA2">
        <w:rPr>
          <w:noProof/>
        </w:rPr>
        <w:t xml:space="preserve"> </w:t>
      </w:r>
      <w:r w:rsidRPr="00F357C6">
        <w:rPr>
          <w:noProof/>
        </w:rPr>
        <w:t>W., McIlwraith, C.</w:t>
      </w:r>
      <w:r w:rsidR="00135AA2">
        <w:rPr>
          <w:noProof/>
        </w:rPr>
        <w:t xml:space="preserve"> </w:t>
      </w:r>
      <w:r w:rsidRPr="00F357C6">
        <w:rPr>
          <w:noProof/>
        </w:rPr>
        <w:t xml:space="preserve">W. A comparative study of articular cartilage thickness in the stifle of animal species used in human pre-clinical studies compared to articular </w:t>
      </w:r>
      <w:r w:rsidRPr="00F357C6">
        <w:rPr>
          <w:noProof/>
        </w:rPr>
        <w:lastRenderedPageBreak/>
        <w:t xml:space="preserve">cartilage thickness in the human knee. </w:t>
      </w:r>
      <w:r w:rsidRPr="00F357C6">
        <w:rPr>
          <w:i/>
          <w:iCs/>
          <w:noProof/>
        </w:rPr>
        <w:t>Veterinary and Comparative Orthopaedics and Traumatology</w:t>
      </w:r>
      <w:r w:rsidRPr="00F357C6">
        <w:rPr>
          <w:noProof/>
        </w:rPr>
        <w:t xml:space="preserve">. </w:t>
      </w:r>
      <w:r w:rsidRPr="00F357C6">
        <w:rPr>
          <w:b/>
          <w:bCs/>
          <w:noProof/>
        </w:rPr>
        <w:t>19</w:t>
      </w:r>
      <w:r w:rsidRPr="00F357C6">
        <w:rPr>
          <w:noProof/>
        </w:rPr>
        <w:t xml:space="preserve"> (3), 142–146 (2006).</w:t>
      </w:r>
    </w:p>
    <w:p w14:paraId="1F47C06E" w14:textId="6E4C1FCC" w:rsidR="00CA31D2" w:rsidRPr="00232AFA" w:rsidRDefault="007221EB" w:rsidP="00381F31">
      <w:r>
        <w:fldChar w:fldCharType="end"/>
      </w:r>
    </w:p>
    <w:sectPr w:rsidR="00CA31D2" w:rsidRPr="00232AFA"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3145F" w14:textId="77777777" w:rsidR="00493CC1" w:rsidRDefault="00493CC1" w:rsidP="00621C4E">
      <w:r>
        <w:separator/>
      </w:r>
    </w:p>
  </w:endnote>
  <w:endnote w:type="continuationSeparator" w:id="0">
    <w:p w14:paraId="78A7AD7C" w14:textId="77777777" w:rsidR="00493CC1" w:rsidRDefault="00493C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1596F" w:rsidRDefault="00B159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E0023" w14:textId="77777777" w:rsidR="00493CC1" w:rsidRDefault="00493CC1" w:rsidP="00621C4E">
      <w:r>
        <w:separator/>
      </w:r>
    </w:p>
  </w:footnote>
  <w:footnote w:type="continuationSeparator" w:id="0">
    <w:p w14:paraId="62AA2D65" w14:textId="77777777" w:rsidR="00493CC1" w:rsidRDefault="00493C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1596F" w:rsidRPr="006F06E4" w:rsidRDefault="00B1596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76497"/>
    <w:multiLevelType w:val="hybridMultilevel"/>
    <w:tmpl w:val="839A48B6"/>
    <w:lvl w:ilvl="0" w:tplc="F8ACA706">
      <w:start w:val="2"/>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C7B5D"/>
    <w:multiLevelType w:val="hybridMultilevel"/>
    <w:tmpl w:val="ED5C6048"/>
    <w:lvl w:ilvl="0" w:tplc="5978A756">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93C6B"/>
    <w:multiLevelType w:val="multilevel"/>
    <w:tmpl w:val="40660AC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B3FF9"/>
    <w:multiLevelType w:val="multilevel"/>
    <w:tmpl w:val="DCC646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6C4FF5"/>
    <w:multiLevelType w:val="multilevel"/>
    <w:tmpl w:val="332686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509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F6A1D"/>
    <w:multiLevelType w:val="multilevel"/>
    <w:tmpl w:val="3174768C"/>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97508"/>
    <w:multiLevelType w:val="multilevel"/>
    <w:tmpl w:val="252A12B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540" w:hanging="360"/>
      </w:pPr>
      <w:rPr>
        <w:rFonts w:ascii="Symbol" w:eastAsia="Symbol" w:hAnsi="Symbol" w:cs="Symbol" w:hint="default"/>
        <w:w w:val="100"/>
        <w:sz w:val="24"/>
        <w:szCs w:val="24"/>
      </w:rPr>
    </w:lvl>
    <w:lvl w:ilvl="1" w:tplc="80663B14">
      <w:start w:val="1"/>
      <w:numFmt w:val="bullet"/>
      <w:lvlText w:val="o"/>
      <w:lvlJc w:val="left"/>
      <w:pPr>
        <w:ind w:left="1260" w:hanging="360"/>
      </w:pPr>
      <w:rPr>
        <w:rFonts w:ascii="Courier New" w:eastAsia="Courier New" w:hAnsi="Courier New" w:cs="Courier New" w:hint="default"/>
        <w:w w:val="99"/>
      </w:rPr>
    </w:lvl>
    <w:lvl w:ilvl="2" w:tplc="CDA259B6">
      <w:start w:val="1"/>
      <w:numFmt w:val="bullet"/>
      <w:lvlText w:val="•"/>
      <w:lvlJc w:val="left"/>
      <w:pPr>
        <w:ind w:left="2160" w:hanging="360"/>
      </w:pPr>
      <w:rPr>
        <w:rFonts w:hint="default"/>
      </w:rPr>
    </w:lvl>
    <w:lvl w:ilvl="3" w:tplc="33E8C714">
      <w:start w:val="1"/>
      <w:numFmt w:val="bullet"/>
      <w:lvlText w:val="•"/>
      <w:lvlJc w:val="left"/>
      <w:pPr>
        <w:ind w:left="3060" w:hanging="360"/>
      </w:pPr>
      <w:rPr>
        <w:rFonts w:hint="default"/>
      </w:rPr>
    </w:lvl>
    <w:lvl w:ilvl="4" w:tplc="FEB88EC4">
      <w:start w:val="1"/>
      <w:numFmt w:val="bullet"/>
      <w:lvlText w:val="•"/>
      <w:lvlJc w:val="left"/>
      <w:pPr>
        <w:ind w:left="3960" w:hanging="360"/>
      </w:pPr>
      <w:rPr>
        <w:rFonts w:hint="default"/>
      </w:rPr>
    </w:lvl>
    <w:lvl w:ilvl="5" w:tplc="921CE87E">
      <w:start w:val="1"/>
      <w:numFmt w:val="bullet"/>
      <w:lvlText w:val="•"/>
      <w:lvlJc w:val="left"/>
      <w:pPr>
        <w:ind w:left="4860" w:hanging="360"/>
      </w:pPr>
      <w:rPr>
        <w:rFonts w:hint="default"/>
      </w:rPr>
    </w:lvl>
    <w:lvl w:ilvl="6" w:tplc="C5FCD1F6">
      <w:start w:val="1"/>
      <w:numFmt w:val="bullet"/>
      <w:lvlText w:val="•"/>
      <w:lvlJc w:val="left"/>
      <w:pPr>
        <w:ind w:left="5760" w:hanging="360"/>
      </w:pPr>
      <w:rPr>
        <w:rFonts w:hint="default"/>
      </w:rPr>
    </w:lvl>
    <w:lvl w:ilvl="7" w:tplc="86BAF9EE">
      <w:start w:val="1"/>
      <w:numFmt w:val="bullet"/>
      <w:lvlText w:val="•"/>
      <w:lvlJc w:val="left"/>
      <w:pPr>
        <w:ind w:left="6660" w:hanging="360"/>
      </w:pPr>
      <w:rPr>
        <w:rFonts w:hint="default"/>
      </w:rPr>
    </w:lvl>
    <w:lvl w:ilvl="8" w:tplc="DEB434A4">
      <w:start w:val="1"/>
      <w:numFmt w:val="bullet"/>
      <w:lvlText w:val="•"/>
      <w:lvlJc w:val="left"/>
      <w:pPr>
        <w:ind w:left="756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E80A74"/>
    <w:multiLevelType w:val="hybridMultilevel"/>
    <w:tmpl w:val="4082248A"/>
    <w:lvl w:ilvl="0" w:tplc="0FAE0DB8">
      <w:start w:val="1"/>
      <w:numFmt w:val="decimal"/>
      <w:lvlText w:val="%1."/>
      <w:lvlJc w:val="left"/>
      <w:pPr>
        <w:ind w:left="720" w:hanging="360"/>
      </w:pPr>
      <w:rPr>
        <w:rFonts w:hint="default"/>
        <w:b/>
        <w:bCs w:val="0"/>
      </w:rPr>
    </w:lvl>
    <w:lvl w:ilvl="1" w:tplc="11AAF1F0">
      <w:start w:val="2"/>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34C84"/>
    <w:multiLevelType w:val="hybridMultilevel"/>
    <w:tmpl w:val="4C884A8E"/>
    <w:lvl w:ilvl="0" w:tplc="F82A224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B6EEA"/>
    <w:multiLevelType w:val="hybridMultilevel"/>
    <w:tmpl w:val="9A4A749A"/>
    <w:lvl w:ilvl="0" w:tplc="CB96CB2A">
      <w:start w:val="3"/>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F2F44"/>
    <w:multiLevelType w:val="hybridMultilevel"/>
    <w:tmpl w:val="240E8FC4"/>
    <w:lvl w:ilvl="0" w:tplc="11AAF1F0">
      <w:start w:val="2"/>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74412"/>
    <w:multiLevelType w:val="multilevel"/>
    <w:tmpl w:val="40660A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31BEC"/>
    <w:multiLevelType w:val="multilevel"/>
    <w:tmpl w:val="D2D83E8C"/>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756F4"/>
    <w:multiLevelType w:val="multilevel"/>
    <w:tmpl w:val="40660AC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5"/>
  </w:num>
  <w:num w:numId="4">
    <w:abstractNumId w:val="27"/>
  </w:num>
  <w:num w:numId="5">
    <w:abstractNumId w:val="14"/>
  </w:num>
  <w:num w:numId="6">
    <w:abstractNumId w:val="25"/>
  </w:num>
  <w:num w:numId="7">
    <w:abstractNumId w:val="0"/>
  </w:num>
  <w:num w:numId="8">
    <w:abstractNumId w:val="15"/>
  </w:num>
  <w:num w:numId="9">
    <w:abstractNumId w:val="17"/>
  </w:num>
  <w:num w:numId="10">
    <w:abstractNumId w:val="28"/>
  </w:num>
  <w:num w:numId="11">
    <w:abstractNumId w:val="34"/>
  </w:num>
  <w:num w:numId="12">
    <w:abstractNumId w:val="2"/>
  </w:num>
  <w:num w:numId="13">
    <w:abstractNumId w:val="31"/>
  </w:num>
  <w:num w:numId="14">
    <w:abstractNumId w:val="39"/>
  </w:num>
  <w:num w:numId="15">
    <w:abstractNumId w:val="19"/>
  </w:num>
  <w:num w:numId="16">
    <w:abstractNumId w:val="13"/>
  </w:num>
  <w:num w:numId="17">
    <w:abstractNumId w:val="33"/>
  </w:num>
  <w:num w:numId="18">
    <w:abstractNumId w:val="20"/>
  </w:num>
  <w:num w:numId="19">
    <w:abstractNumId w:val="36"/>
  </w:num>
  <w:num w:numId="20">
    <w:abstractNumId w:val="3"/>
  </w:num>
  <w:num w:numId="21">
    <w:abstractNumId w:val="38"/>
  </w:num>
  <w:num w:numId="22">
    <w:abstractNumId w:val="35"/>
  </w:num>
  <w:num w:numId="23">
    <w:abstractNumId w:val="21"/>
  </w:num>
  <w:num w:numId="24">
    <w:abstractNumId w:val="40"/>
  </w:num>
  <w:num w:numId="25">
    <w:abstractNumId w:val="11"/>
  </w:num>
  <w:num w:numId="26">
    <w:abstractNumId w:val="1"/>
  </w:num>
  <w:num w:numId="27">
    <w:abstractNumId w:val="10"/>
  </w:num>
  <w:num w:numId="28">
    <w:abstractNumId w:val="41"/>
  </w:num>
  <w:num w:numId="29">
    <w:abstractNumId w:val="22"/>
  </w:num>
  <w:num w:numId="30">
    <w:abstractNumId w:val="37"/>
  </w:num>
  <w:num w:numId="31">
    <w:abstractNumId w:val="4"/>
  </w:num>
  <w:num w:numId="32">
    <w:abstractNumId w:val="18"/>
  </w:num>
  <w:num w:numId="33">
    <w:abstractNumId w:val="24"/>
  </w:num>
  <w:num w:numId="34">
    <w:abstractNumId w:val="12"/>
  </w:num>
  <w:num w:numId="35">
    <w:abstractNumId w:val="7"/>
  </w:num>
  <w:num w:numId="36">
    <w:abstractNumId w:val="26"/>
  </w:num>
  <w:num w:numId="37">
    <w:abstractNumId w:val="32"/>
  </w:num>
  <w:num w:numId="38">
    <w:abstractNumId w:val="23"/>
  </w:num>
  <w:num w:numId="39">
    <w:abstractNumId w:val="9"/>
  </w:num>
  <w:num w:numId="40">
    <w:abstractNumId w:val="6"/>
  </w:num>
  <w:num w:numId="41">
    <w:abstractNumId w:val="30"/>
  </w:num>
  <w:num w:numId="4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x2faxd5dezt2earsuvzafktapef9xsxzwz&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EE705F"/>
    <w:rsid w:val="000001EC"/>
    <w:rsid w:val="00001169"/>
    <w:rsid w:val="00001806"/>
    <w:rsid w:val="00002387"/>
    <w:rsid w:val="000029EE"/>
    <w:rsid w:val="00002F60"/>
    <w:rsid w:val="00004C61"/>
    <w:rsid w:val="00005815"/>
    <w:rsid w:val="00005B47"/>
    <w:rsid w:val="00006E68"/>
    <w:rsid w:val="00007204"/>
    <w:rsid w:val="0000799E"/>
    <w:rsid w:val="00007CA4"/>
    <w:rsid w:val="00007DBC"/>
    <w:rsid w:val="00007EA1"/>
    <w:rsid w:val="00007ECF"/>
    <w:rsid w:val="000100F0"/>
    <w:rsid w:val="000103A0"/>
    <w:rsid w:val="000109D4"/>
    <w:rsid w:val="00010A81"/>
    <w:rsid w:val="00010C0F"/>
    <w:rsid w:val="000129B2"/>
    <w:rsid w:val="00012FF9"/>
    <w:rsid w:val="0001336E"/>
    <w:rsid w:val="0001389C"/>
    <w:rsid w:val="00014314"/>
    <w:rsid w:val="00014481"/>
    <w:rsid w:val="000144FD"/>
    <w:rsid w:val="00014780"/>
    <w:rsid w:val="00017DB5"/>
    <w:rsid w:val="000212AE"/>
    <w:rsid w:val="00021434"/>
    <w:rsid w:val="00021774"/>
    <w:rsid w:val="00021DF3"/>
    <w:rsid w:val="00022ADB"/>
    <w:rsid w:val="00022C1B"/>
    <w:rsid w:val="00023869"/>
    <w:rsid w:val="0002390F"/>
    <w:rsid w:val="00023E37"/>
    <w:rsid w:val="00024598"/>
    <w:rsid w:val="00025010"/>
    <w:rsid w:val="00025614"/>
    <w:rsid w:val="00025D82"/>
    <w:rsid w:val="00026D49"/>
    <w:rsid w:val="000279B0"/>
    <w:rsid w:val="00031474"/>
    <w:rsid w:val="00031B02"/>
    <w:rsid w:val="00032769"/>
    <w:rsid w:val="0003311E"/>
    <w:rsid w:val="00033ADA"/>
    <w:rsid w:val="00034765"/>
    <w:rsid w:val="000348EB"/>
    <w:rsid w:val="00036974"/>
    <w:rsid w:val="00037B58"/>
    <w:rsid w:val="00037FA6"/>
    <w:rsid w:val="0004145A"/>
    <w:rsid w:val="00041846"/>
    <w:rsid w:val="000422B8"/>
    <w:rsid w:val="00044B60"/>
    <w:rsid w:val="0004578E"/>
    <w:rsid w:val="00051B73"/>
    <w:rsid w:val="0005350D"/>
    <w:rsid w:val="00053D33"/>
    <w:rsid w:val="00054402"/>
    <w:rsid w:val="000547CF"/>
    <w:rsid w:val="00054E8A"/>
    <w:rsid w:val="000554F6"/>
    <w:rsid w:val="00055A3E"/>
    <w:rsid w:val="00055B25"/>
    <w:rsid w:val="0005611D"/>
    <w:rsid w:val="000566FA"/>
    <w:rsid w:val="000575CF"/>
    <w:rsid w:val="00060852"/>
    <w:rsid w:val="00060ABE"/>
    <w:rsid w:val="00061A50"/>
    <w:rsid w:val="00061E08"/>
    <w:rsid w:val="00062BC0"/>
    <w:rsid w:val="0006361B"/>
    <w:rsid w:val="00064104"/>
    <w:rsid w:val="00064F32"/>
    <w:rsid w:val="00065167"/>
    <w:rsid w:val="000652E3"/>
    <w:rsid w:val="00065949"/>
    <w:rsid w:val="00066025"/>
    <w:rsid w:val="00067100"/>
    <w:rsid w:val="00067893"/>
    <w:rsid w:val="00067A8F"/>
    <w:rsid w:val="000701D1"/>
    <w:rsid w:val="000719C3"/>
    <w:rsid w:val="00072787"/>
    <w:rsid w:val="00072F1C"/>
    <w:rsid w:val="00074CEF"/>
    <w:rsid w:val="00075C12"/>
    <w:rsid w:val="000766A1"/>
    <w:rsid w:val="00076E2C"/>
    <w:rsid w:val="000770DC"/>
    <w:rsid w:val="00080A20"/>
    <w:rsid w:val="00082796"/>
    <w:rsid w:val="00082DF4"/>
    <w:rsid w:val="00083D02"/>
    <w:rsid w:val="000846A0"/>
    <w:rsid w:val="00086007"/>
    <w:rsid w:val="000866F3"/>
    <w:rsid w:val="00086FF5"/>
    <w:rsid w:val="00087597"/>
    <w:rsid w:val="00087906"/>
    <w:rsid w:val="00087C0A"/>
    <w:rsid w:val="00090124"/>
    <w:rsid w:val="00090C6D"/>
    <w:rsid w:val="00091788"/>
    <w:rsid w:val="00092EE1"/>
    <w:rsid w:val="000931BC"/>
    <w:rsid w:val="0009390A"/>
    <w:rsid w:val="00093BC4"/>
    <w:rsid w:val="000943E6"/>
    <w:rsid w:val="00094D06"/>
    <w:rsid w:val="00097929"/>
    <w:rsid w:val="00097971"/>
    <w:rsid w:val="000A06FD"/>
    <w:rsid w:val="000A0E67"/>
    <w:rsid w:val="000A0F2D"/>
    <w:rsid w:val="000A1110"/>
    <w:rsid w:val="000A1E80"/>
    <w:rsid w:val="000A2958"/>
    <w:rsid w:val="000A2B25"/>
    <w:rsid w:val="000A3558"/>
    <w:rsid w:val="000A3B70"/>
    <w:rsid w:val="000A3C30"/>
    <w:rsid w:val="000A4613"/>
    <w:rsid w:val="000A4805"/>
    <w:rsid w:val="000A5153"/>
    <w:rsid w:val="000A5621"/>
    <w:rsid w:val="000A57E0"/>
    <w:rsid w:val="000A5C23"/>
    <w:rsid w:val="000A62B1"/>
    <w:rsid w:val="000A706D"/>
    <w:rsid w:val="000A7572"/>
    <w:rsid w:val="000A7E36"/>
    <w:rsid w:val="000A7EC0"/>
    <w:rsid w:val="000B10AE"/>
    <w:rsid w:val="000B30BF"/>
    <w:rsid w:val="000B437E"/>
    <w:rsid w:val="000B566B"/>
    <w:rsid w:val="000B57B3"/>
    <w:rsid w:val="000B595C"/>
    <w:rsid w:val="000B6049"/>
    <w:rsid w:val="000B662E"/>
    <w:rsid w:val="000B7085"/>
    <w:rsid w:val="000B7294"/>
    <w:rsid w:val="000B75D0"/>
    <w:rsid w:val="000C0DF0"/>
    <w:rsid w:val="000C11E8"/>
    <w:rsid w:val="000C1CF8"/>
    <w:rsid w:val="000C2121"/>
    <w:rsid w:val="000C23C9"/>
    <w:rsid w:val="000C32DF"/>
    <w:rsid w:val="000C3FFB"/>
    <w:rsid w:val="000C42BC"/>
    <w:rsid w:val="000C4939"/>
    <w:rsid w:val="000C49CF"/>
    <w:rsid w:val="000C52E9"/>
    <w:rsid w:val="000C581B"/>
    <w:rsid w:val="000C5B8B"/>
    <w:rsid w:val="000C5CDC"/>
    <w:rsid w:val="000C5E2C"/>
    <w:rsid w:val="000C6430"/>
    <w:rsid w:val="000C65DC"/>
    <w:rsid w:val="000C66F3"/>
    <w:rsid w:val="000C6900"/>
    <w:rsid w:val="000D05E9"/>
    <w:rsid w:val="000D28BF"/>
    <w:rsid w:val="000D31E8"/>
    <w:rsid w:val="000D3B21"/>
    <w:rsid w:val="000D3C2D"/>
    <w:rsid w:val="000D40CF"/>
    <w:rsid w:val="000D4600"/>
    <w:rsid w:val="000D4BA8"/>
    <w:rsid w:val="000D5017"/>
    <w:rsid w:val="000D5417"/>
    <w:rsid w:val="000D5F52"/>
    <w:rsid w:val="000D6115"/>
    <w:rsid w:val="000D644B"/>
    <w:rsid w:val="000D6AC7"/>
    <w:rsid w:val="000D6C11"/>
    <w:rsid w:val="000D76E4"/>
    <w:rsid w:val="000D7E71"/>
    <w:rsid w:val="000E18E6"/>
    <w:rsid w:val="000E283B"/>
    <w:rsid w:val="000E3816"/>
    <w:rsid w:val="000E4543"/>
    <w:rsid w:val="000E49AC"/>
    <w:rsid w:val="000E4F77"/>
    <w:rsid w:val="000E52E2"/>
    <w:rsid w:val="000E587B"/>
    <w:rsid w:val="000E6EBC"/>
    <w:rsid w:val="000F1D3B"/>
    <w:rsid w:val="000F237E"/>
    <w:rsid w:val="000F265C"/>
    <w:rsid w:val="000F2BC5"/>
    <w:rsid w:val="000F3AFA"/>
    <w:rsid w:val="000F45DF"/>
    <w:rsid w:val="000F5128"/>
    <w:rsid w:val="000F51C1"/>
    <w:rsid w:val="000F52B5"/>
    <w:rsid w:val="000F5712"/>
    <w:rsid w:val="000F6611"/>
    <w:rsid w:val="000F7E22"/>
    <w:rsid w:val="00100269"/>
    <w:rsid w:val="0010231F"/>
    <w:rsid w:val="00102F5C"/>
    <w:rsid w:val="00103859"/>
    <w:rsid w:val="0010397D"/>
    <w:rsid w:val="00104B8F"/>
    <w:rsid w:val="00107152"/>
    <w:rsid w:val="00107554"/>
    <w:rsid w:val="001075E9"/>
    <w:rsid w:val="001104F3"/>
    <w:rsid w:val="00110E94"/>
    <w:rsid w:val="00112EEB"/>
    <w:rsid w:val="00114580"/>
    <w:rsid w:val="001173FF"/>
    <w:rsid w:val="001179DA"/>
    <w:rsid w:val="00122025"/>
    <w:rsid w:val="0012239C"/>
    <w:rsid w:val="001246C2"/>
    <w:rsid w:val="0012563A"/>
    <w:rsid w:val="001264DE"/>
    <w:rsid w:val="00127132"/>
    <w:rsid w:val="00127AFB"/>
    <w:rsid w:val="00130052"/>
    <w:rsid w:val="001313A7"/>
    <w:rsid w:val="00131489"/>
    <w:rsid w:val="00131D3A"/>
    <w:rsid w:val="00131E94"/>
    <w:rsid w:val="001322B6"/>
    <w:rsid w:val="0013247F"/>
    <w:rsid w:val="0013276F"/>
    <w:rsid w:val="00132C41"/>
    <w:rsid w:val="00132E5B"/>
    <w:rsid w:val="001334C7"/>
    <w:rsid w:val="00133A22"/>
    <w:rsid w:val="0013402B"/>
    <w:rsid w:val="00134269"/>
    <w:rsid w:val="001342B5"/>
    <w:rsid w:val="001342D3"/>
    <w:rsid w:val="00134FDD"/>
    <w:rsid w:val="00135AA2"/>
    <w:rsid w:val="0013621E"/>
    <w:rsid w:val="0013642E"/>
    <w:rsid w:val="00136B2E"/>
    <w:rsid w:val="001373B6"/>
    <w:rsid w:val="0013780C"/>
    <w:rsid w:val="0014070E"/>
    <w:rsid w:val="00140883"/>
    <w:rsid w:val="00142EAC"/>
    <w:rsid w:val="00142EFE"/>
    <w:rsid w:val="001433FB"/>
    <w:rsid w:val="00146517"/>
    <w:rsid w:val="00150C2D"/>
    <w:rsid w:val="00151121"/>
    <w:rsid w:val="001516C9"/>
    <w:rsid w:val="00151A54"/>
    <w:rsid w:val="00151DCD"/>
    <w:rsid w:val="00152213"/>
    <w:rsid w:val="00152248"/>
    <w:rsid w:val="0015258A"/>
    <w:rsid w:val="00152A23"/>
    <w:rsid w:val="0015467B"/>
    <w:rsid w:val="0015558B"/>
    <w:rsid w:val="001561A2"/>
    <w:rsid w:val="00156B11"/>
    <w:rsid w:val="0015709F"/>
    <w:rsid w:val="00157735"/>
    <w:rsid w:val="00162CB7"/>
    <w:rsid w:val="00162DF7"/>
    <w:rsid w:val="00166585"/>
    <w:rsid w:val="001665C9"/>
    <w:rsid w:val="00166F32"/>
    <w:rsid w:val="001704C3"/>
    <w:rsid w:val="0017155C"/>
    <w:rsid w:val="001718C0"/>
    <w:rsid w:val="00171E5B"/>
    <w:rsid w:val="00171F94"/>
    <w:rsid w:val="00175D4E"/>
    <w:rsid w:val="0017668A"/>
    <w:rsid w:val="001766FE"/>
    <w:rsid w:val="001768BF"/>
    <w:rsid w:val="0017710D"/>
    <w:rsid w:val="001771E7"/>
    <w:rsid w:val="00177B68"/>
    <w:rsid w:val="001825DB"/>
    <w:rsid w:val="00182B3B"/>
    <w:rsid w:val="00182E89"/>
    <w:rsid w:val="00183780"/>
    <w:rsid w:val="00184A5C"/>
    <w:rsid w:val="00184CE1"/>
    <w:rsid w:val="0018583E"/>
    <w:rsid w:val="001869FD"/>
    <w:rsid w:val="001911FF"/>
    <w:rsid w:val="0019165F"/>
    <w:rsid w:val="00191A7E"/>
    <w:rsid w:val="00192006"/>
    <w:rsid w:val="00192D6E"/>
    <w:rsid w:val="00192D70"/>
    <w:rsid w:val="00193180"/>
    <w:rsid w:val="00193656"/>
    <w:rsid w:val="0019530C"/>
    <w:rsid w:val="00195A0E"/>
    <w:rsid w:val="00196792"/>
    <w:rsid w:val="00196EB8"/>
    <w:rsid w:val="001972EB"/>
    <w:rsid w:val="00197ED0"/>
    <w:rsid w:val="001A2D34"/>
    <w:rsid w:val="001A481E"/>
    <w:rsid w:val="001A496D"/>
    <w:rsid w:val="001A52ED"/>
    <w:rsid w:val="001A6ADE"/>
    <w:rsid w:val="001A6ED2"/>
    <w:rsid w:val="001A756E"/>
    <w:rsid w:val="001B1519"/>
    <w:rsid w:val="001B173A"/>
    <w:rsid w:val="001B2E2D"/>
    <w:rsid w:val="001B482D"/>
    <w:rsid w:val="001B493E"/>
    <w:rsid w:val="001B4C01"/>
    <w:rsid w:val="001B4D65"/>
    <w:rsid w:val="001B5CD2"/>
    <w:rsid w:val="001B6AA6"/>
    <w:rsid w:val="001B6D23"/>
    <w:rsid w:val="001B6DD1"/>
    <w:rsid w:val="001C0BEE"/>
    <w:rsid w:val="001C1E49"/>
    <w:rsid w:val="001C27C1"/>
    <w:rsid w:val="001C29C1"/>
    <w:rsid w:val="001C2A98"/>
    <w:rsid w:val="001C334F"/>
    <w:rsid w:val="001C3798"/>
    <w:rsid w:val="001C3A23"/>
    <w:rsid w:val="001C3B86"/>
    <w:rsid w:val="001C4113"/>
    <w:rsid w:val="001C48AA"/>
    <w:rsid w:val="001C4978"/>
    <w:rsid w:val="001C4D95"/>
    <w:rsid w:val="001C5CF7"/>
    <w:rsid w:val="001C7332"/>
    <w:rsid w:val="001D1FA2"/>
    <w:rsid w:val="001D26E5"/>
    <w:rsid w:val="001D281C"/>
    <w:rsid w:val="001D3D7D"/>
    <w:rsid w:val="001D3FFF"/>
    <w:rsid w:val="001D4997"/>
    <w:rsid w:val="001D4B85"/>
    <w:rsid w:val="001D5750"/>
    <w:rsid w:val="001D625F"/>
    <w:rsid w:val="001D68A4"/>
    <w:rsid w:val="001D68C6"/>
    <w:rsid w:val="001D7576"/>
    <w:rsid w:val="001E0E3F"/>
    <w:rsid w:val="001E14A0"/>
    <w:rsid w:val="001E2F9F"/>
    <w:rsid w:val="001E3AEE"/>
    <w:rsid w:val="001E484C"/>
    <w:rsid w:val="001E4E2C"/>
    <w:rsid w:val="001E4EF7"/>
    <w:rsid w:val="001E50A9"/>
    <w:rsid w:val="001E5C12"/>
    <w:rsid w:val="001E5DBD"/>
    <w:rsid w:val="001E6662"/>
    <w:rsid w:val="001E7376"/>
    <w:rsid w:val="001F0D29"/>
    <w:rsid w:val="001F19A0"/>
    <w:rsid w:val="001F225C"/>
    <w:rsid w:val="001F5E0B"/>
    <w:rsid w:val="001F5F92"/>
    <w:rsid w:val="001F7EDD"/>
    <w:rsid w:val="00200410"/>
    <w:rsid w:val="00200792"/>
    <w:rsid w:val="00200A4F"/>
    <w:rsid w:val="00201CFA"/>
    <w:rsid w:val="0020220D"/>
    <w:rsid w:val="00202448"/>
    <w:rsid w:val="00202D15"/>
    <w:rsid w:val="002058AE"/>
    <w:rsid w:val="00205B3F"/>
    <w:rsid w:val="00205C79"/>
    <w:rsid w:val="002061BC"/>
    <w:rsid w:val="00206AA2"/>
    <w:rsid w:val="00206E38"/>
    <w:rsid w:val="002070C2"/>
    <w:rsid w:val="0020711B"/>
    <w:rsid w:val="0020740D"/>
    <w:rsid w:val="00207531"/>
    <w:rsid w:val="00207DE4"/>
    <w:rsid w:val="00210C5B"/>
    <w:rsid w:val="0021234B"/>
    <w:rsid w:val="00212EAE"/>
    <w:rsid w:val="00214BEE"/>
    <w:rsid w:val="00215004"/>
    <w:rsid w:val="00215397"/>
    <w:rsid w:val="00216667"/>
    <w:rsid w:val="00217F85"/>
    <w:rsid w:val="002205B8"/>
    <w:rsid w:val="0022116C"/>
    <w:rsid w:val="00222A26"/>
    <w:rsid w:val="00222B94"/>
    <w:rsid w:val="00223DB2"/>
    <w:rsid w:val="002240CA"/>
    <w:rsid w:val="00225720"/>
    <w:rsid w:val="002259E5"/>
    <w:rsid w:val="00226140"/>
    <w:rsid w:val="002274F3"/>
    <w:rsid w:val="002276B3"/>
    <w:rsid w:val="0023094C"/>
    <w:rsid w:val="00230A44"/>
    <w:rsid w:val="00230DDD"/>
    <w:rsid w:val="00232AFA"/>
    <w:rsid w:val="00232B90"/>
    <w:rsid w:val="00232C1A"/>
    <w:rsid w:val="00233484"/>
    <w:rsid w:val="002342F5"/>
    <w:rsid w:val="00234303"/>
    <w:rsid w:val="00234360"/>
    <w:rsid w:val="00234397"/>
    <w:rsid w:val="00234BE3"/>
    <w:rsid w:val="002354F5"/>
    <w:rsid w:val="00235A90"/>
    <w:rsid w:val="0023624F"/>
    <w:rsid w:val="00236340"/>
    <w:rsid w:val="00241A25"/>
    <w:rsid w:val="00241E48"/>
    <w:rsid w:val="0024214E"/>
    <w:rsid w:val="00242623"/>
    <w:rsid w:val="002427F5"/>
    <w:rsid w:val="002432CD"/>
    <w:rsid w:val="0024598F"/>
    <w:rsid w:val="00246AA0"/>
    <w:rsid w:val="002478A9"/>
    <w:rsid w:val="00250558"/>
    <w:rsid w:val="002523FD"/>
    <w:rsid w:val="0025245F"/>
    <w:rsid w:val="00252EFA"/>
    <w:rsid w:val="0025357C"/>
    <w:rsid w:val="00253972"/>
    <w:rsid w:val="00253A58"/>
    <w:rsid w:val="00254389"/>
    <w:rsid w:val="00254CDB"/>
    <w:rsid w:val="002551A5"/>
    <w:rsid w:val="002553CD"/>
    <w:rsid w:val="00255D0A"/>
    <w:rsid w:val="002605D1"/>
    <w:rsid w:val="00260652"/>
    <w:rsid w:val="00261F25"/>
    <w:rsid w:val="002648A9"/>
    <w:rsid w:val="00264FF0"/>
    <w:rsid w:val="0026536F"/>
    <w:rsid w:val="0026553C"/>
    <w:rsid w:val="002661A0"/>
    <w:rsid w:val="0026790A"/>
    <w:rsid w:val="00267DD5"/>
    <w:rsid w:val="002709AB"/>
    <w:rsid w:val="00271240"/>
    <w:rsid w:val="0027227F"/>
    <w:rsid w:val="00272AD2"/>
    <w:rsid w:val="00272AF5"/>
    <w:rsid w:val="002734C1"/>
    <w:rsid w:val="00273E41"/>
    <w:rsid w:val="00274A0A"/>
    <w:rsid w:val="0027537E"/>
    <w:rsid w:val="002755B6"/>
    <w:rsid w:val="00275E1C"/>
    <w:rsid w:val="00276BF5"/>
    <w:rsid w:val="002773A6"/>
    <w:rsid w:val="00277593"/>
    <w:rsid w:val="00277A82"/>
    <w:rsid w:val="00280909"/>
    <w:rsid w:val="00280918"/>
    <w:rsid w:val="002812E1"/>
    <w:rsid w:val="0028135E"/>
    <w:rsid w:val="00281AFF"/>
    <w:rsid w:val="002822D0"/>
    <w:rsid w:val="0028231E"/>
    <w:rsid w:val="00282480"/>
    <w:rsid w:val="002824F7"/>
    <w:rsid w:val="0028263A"/>
    <w:rsid w:val="00282AF6"/>
    <w:rsid w:val="00282CCD"/>
    <w:rsid w:val="0028359F"/>
    <w:rsid w:val="00283AAA"/>
    <w:rsid w:val="0028543A"/>
    <w:rsid w:val="0028544F"/>
    <w:rsid w:val="0028596A"/>
    <w:rsid w:val="00285991"/>
    <w:rsid w:val="002859CF"/>
    <w:rsid w:val="00286441"/>
    <w:rsid w:val="00287085"/>
    <w:rsid w:val="00287DC0"/>
    <w:rsid w:val="002908EB"/>
    <w:rsid w:val="00290AF9"/>
    <w:rsid w:val="00291131"/>
    <w:rsid w:val="00291EFD"/>
    <w:rsid w:val="0029248E"/>
    <w:rsid w:val="00293021"/>
    <w:rsid w:val="002952B8"/>
    <w:rsid w:val="002967CF"/>
    <w:rsid w:val="00296B48"/>
    <w:rsid w:val="00297788"/>
    <w:rsid w:val="002A3285"/>
    <w:rsid w:val="002A34F9"/>
    <w:rsid w:val="002A484B"/>
    <w:rsid w:val="002A64A6"/>
    <w:rsid w:val="002B113B"/>
    <w:rsid w:val="002B1795"/>
    <w:rsid w:val="002B1FE3"/>
    <w:rsid w:val="002B23B2"/>
    <w:rsid w:val="002B3301"/>
    <w:rsid w:val="002B3468"/>
    <w:rsid w:val="002B3699"/>
    <w:rsid w:val="002B58F3"/>
    <w:rsid w:val="002B666A"/>
    <w:rsid w:val="002B6D60"/>
    <w:rsid w:val="002B74AC"/>
    <w:rsid w:val="002C10A2"/>
    <w:rsid w:val="002C1445"/>
    <w:rsid w:val="002C1EDC"/>
    <w:rsid w:val="002C311B"/>
    <w:rsid w:val="002C3213"/>
    <w:rsid w:val="002C463D"/>
    <w:rsid w:val="002C470E"/>
    <w:rsid w:val="002C4799"/>
    <w:rsid w:val="002C47D4"/>
    <w:rsid w:val="002C6610"/>
    <w:rsid w:val="002C6C2A"/>
    <w:rsid w:val="002C7C08"/>
    <w:rsid w:val="002D0AE9"/>
    <w:rsid w:val="002D0F2F"/>
    <w:rsid w:val="002D0F38"/>
    <w:rsid w:val="002D3F40"/>
    <w:rsid w:val="002D4D31"/>
    <w:rsid w:val="002D6828"/>
    <w:rsid w:val="002D6D30"/>
    <w:rsid w:val="002D77E3"/>
    <w:rsid w:val="002E0AF5"/>
    <w:rsid w:val="002E1E41"/>
    <w:rsid w:val="002E2009"/>
    <w:rsid w:val="002E2543"/>
    <w:rsid w:val="002E3194"/>
    <w:rsid w:val="002E3F53"/>
    <w:rsid w:val="002E4197"/>
    <w:rsid w:val="002E450B"/>
    <w:rsid w:val="002E4D74"/>
    <w:rsid w:val="002E5B9D"/>
    <w:rsid w:val="002E63F8"/>
    <w:rsid w:val="002E7BE9"/>
    <w:rsid w:val="002F17B8"/>
    <w:rsid w:val="002F1A26"/>
    <w:rsid w:val="002F2859"/>
    <w:rsid w:val="002F2D36"/>
    <w:rsid w:val="002F42E6"/>
    <w:rsid w:val="002F6E3C"/>
    <w:rsid w:val="002F741A"/>
    <w:rsid w:val="0030117D"/>
    <w:rsid w:val="00301DE5"/>
    <w:rsid w:val="00301F30"/>
    <w:rsid w:val="003031FC"/>
    <w:rsid w:val="003032E2"/>
    <w:rsid w:val="0030358F"/>
    <w:rsid w:val="003038FD"/>
    <w:rsid w:val="00303C87"/>
    <w:rsid w:val="00305739"/>
    <w:rsid w:val="0030603B"/>
    <w:rsid w:val="0030650F"/>
    <w:rsid w:val="00306E84"/>
    <w:rsid w:val="003108E5"/>
    <w:rsid w:val="003115A8"/>
    <w:rsid w:val="00311925"/>
    <w:rsid w:val="003120CB"/>
    <w:rsid w:val="00313A31"/>
    <w:rsid w:val="00314F5A"/>
    <w:rsid w:val="00315828"/>
    <w:rsid w:val="003176B9"/>
    <w:rsid w:val="00320153"/>
    <w:rsid w:val="003201C2"/>
    <w:rsid w:val="00320367"/>
    <w:rsid w:val="00320A10"/>
    <w:rsid w:val="00322871"/>
    <w:rsid w:val="0032325F"/>
    <w:rsid w:val="003240FB"/>
    <w:rsid w:val="0032505C"/>
    <w:rsid w:val="00326D17"/>
    <w:rsid w:val="00326FB3"/>
    <w:rsid w:val="003316D4"/>
    <w:rsid w:val="00331C9E"/>
    <w:rsid w:val="003321B2"/>
    <w:rsid w:val="00332938"/>
    <w:rsid w:val="00332BBE"/>
    <w:rsid w:val="00332C33"/>
    <w:rsid w:val="0033322D"/>
    <w:rsid w:val="00333822"/>
    <w:rsid w:val="0033493E"/>
    <w:rsid w:val="00335345"/>
    <w:rsid w:val="003354D2"/>
    <w:rsid w:val="00336715"/>
    <w:rsid w:val="003367F1"/>
    <w:rsid w:val="003369D0"/>
    <w:rsid w:val="003401EC"/>
    <w:rsid w:val="00340DFD"/>
    <w:rsid w:val="003421D4"/>
    <w:rsid w:val="0034324F"/>
    <w:rsid w:val="0034431E"/>
    <w:rsid w:val="003448A6"/>
    <w:rsid w:val="00344954"/>
    <w:rsid w:val="00345B52"/>
    <w:rsid w:val="00345DE8"/>
    <w:rsid w:val="0034666B"/>
    <w:rsid w:val="00346A58"/>
    <w:rsid w:val="00346AF3"/>
    <w:rsid w:val="00346E42"/>
    <w:rsid w:val="00347805"/>
    <w:rsid w:val="00347D39"/>
    <w:rsid w:val="003500F5"/>
    <w:rsid w:val="00350786"/>
    <w:rsid w:val="00350C3B"/>
    <w:rsid w:val="00350CD7"/>
    <w:rsid w:val="0035102D"/>
    <w:rsid w:val="00351BF7"/>
    <w:rsid w:val="00353611"/>
    <w:rsid w:val="00353F49"/>
    <w:rsid w:val="0035412F"/>
    <w:rsid w:val="00354190"/>
    <w:rsid w:val="00356463"/>
    <w:rsid w:val="00360B17"/>
    <w:rsid w:val="00360C17"/>
    <w:rsid w:val="003621C6"/>
    <w:rsid w:val="003622B8"/>
    <w:rsid w:val="00363608"/>
    <w:rsid w:val="0036450B"/>
    <w:rsid w:val="0036515C"/>
    <w:rsid w:val="003668FB"/>
    <w:rsid w:val="00366B76"/>
    <w:rsid w:val="00367BCB"/>
    <w:rsid w:val="003710CC"/>
    <w:rsid w:val="00371EF0"/>
    <w:rsid w:val="00372575"/>
    <w:rsid w:val="00373051"/>
    <w:rsid w:val="00373B8F"/>
    <w:rsid w:val="003764B6"/>
    <w:rsid w:val="00376865"/>
    <w:rsid w:val="00376D95"/>
    <w:rsid w:val="003778F9"/>
    <w:rsid w:val="00377FBB"/>
    <w:rsid w:val="00380E27"/>
    <w:rsid w:val="003810FE"/>
    <w:rsid w:val="00381F31"/>
    <w:rsid w:val="003820FC"/>
    <w:rsid w:val="003829EF"/>
    <w:rsid w:val="00384CD7"/>
    <w:rsid w:val="00385140"/>
    <w:rsid w:val="00385581"/>
    <w:rsid w:val="00385DAA"/>
    <w:rsid w:val="0039022C"/>
    <w:rsid w:val="003913A2"/>
    <w:rsid w:val="00392DCE"/>
    <w:rsid w:val="00392E30"/>
    <w:rsid w:val="003930DD"/>
    <w:rsid w:val="00393CC7"/>
    <w:rsid w:val="00394053"/>
    <w:rsid w:val="003944E9"/>
    <w:rsid w:val="00396302"/>
    <w:rsid w:val="003971F7"/>
    <w:rsid w:val="003A10C2"/>
    <w:rsid w:val="003A16FC"/>
    <w:rsid w:val="003A2C8A"/>
    <w:rsid w:val="003A3175"/>
    <w:rsid w:val="003A3D98"/>
    <w:rsid w:val="003A4545"/>
    <w:rsid w:val="003A4FCD"/>
    <w:rsid w:val="003A6182"/>
    <w:rsid w:val="003A62C5"/>
    <w:rsid w:val="003A6324"/>
    <w:rsid w:val="003A6AF4"/>
    <w:rsid w:val="003B035E"/>
    <w:rsid w:val="003B0944"/>
    <w:rsid w:val="003B12E3"/>
    <w:rsid w:val="003B1593"/>
    <w:rsid w:val="003B206B"/>
    <w:rsid w:val="003B393B"/>
    <w:rsid w:val="003B3E6A"/>
    <w:rsid w:val="003B4381"/>
    <w:rsid w:val="003B5022"/>
    <w:rsid w:val="003B5592"/>
    <w:rsid w:val="003B66D6"/>
    <w:rsid w:val="003B6BD3"/>
    <w:rsid w:val="003C0563"/>
    <w:rsid w:val="003C1043"/>
    <w:rsid w:val="003C1A30"/>
    <w:rsid w:val="003C1E26"/>
    <w:rsid w:val="003C2124"/>
    <w:rsid w:val="003C3410"/>
    <w:rsid w:val="003C5505"/>
    <w:rsid w:val="003C6779"/>
    <w:rsid w:val="003C71BE"/>
    <w:rsid w:val="003C7205"/>
    <w:rsid w:val="003C7934"/>
    <w:rsid w:val="003D033C"/>
    <w:rsid w:val="003D0427"/>
    <w:rsid w:val="003D072E"/>
    <w:rsid w:val="003D0F05"/>
    <w:rsid w:val="003D13DA"/>
    <w:rsid w:val="003D2998"/>
    <w:rsid w:val="003D2F0A"/>
    <w:rsid w:val="003D3891"/>
    <w:rsid w:val="003D3FE9"/>
    <w:rsid w:val="003D47F5"/>
    <w:rsid w:val="003D4ECD"/>
    <w:rsid w:val="003D5D84"/>
    <w:rsid w:val="003D5E09"/>
    <w:rsid w:val="003D629E"/>
    <w:rsid w:val="003D6307"/>
    <w:rsid w:val="003E0F4F"/>
    <w:rsid w:val="003E129E"/>
    <w:rsid w:val="003E17F2"/>
    <w:rsid w:val="003E18AC"/>
    <w:rsid w:val="003E210B"/>
    <w:rsid w:val="003E2A12"/>
    <w:rsid w:val="003E304A"/>
    <w:rsid w:val="003E30A0"/>
    <w:rsid w:val="003E3384"/>
    <w:rsid w:val="003E33C0"/>
    <w:rsid w:val="003E3CA4"/>
    <w:rsid w:val="003E4777"/>
    <w:rsid w:val="003E548E"/>
    <w:rsid w:val="003E5F21"/>
    <w:rsid w:val="003E7488"/>
    <w:rsid w:val="003F024A"/>
    <w:rsid w:val="003F0E25"/>
    <w:rsid w:val="003F132F"/>
    <w:rsid w:val="003F1543"/>
    <w:rsid w:val="003F2C43"/>
    <w:rsid w:val="003F2CAF"/>
    <w:rsid w:val="003F324B"/>
    <w:rsid w:val="003F3636"/>
    <w:rsid w:val="003F38CF"/>
    <w:rsid w:val="003F4616"/>
    <w:rsid w:val="003F473B"/>
    <w:rsid w:val="003F4EFE"/>
    <w:rsid w:val="003F4F97"/>
    <w:rsid w:val="003F53C5"/>
    <w:rsid w:val="003F55E9"/>
    <w:rsid w:val="003F6933"/>
    <w:rsid w:val="003F6A50"/>
    <w:rsid w:val="003F6F72"/>
    <w:rsid w:val="00400088"/>
    <w:rsid w:val="004004F5"/>
    <w:rsid w:val="00400E1A"/>
    <w:rsid w:val="00403992"/>
    <w:rsid w:val="004048AF"/>
    <w:rsid w:val="0040523B"/>
    <w:rsid w:val="00406766"/>
    <w:rsid w:val="00407298"/>
    <w:rsid w:val="00407EC8"/>
    <w:rsid w:val="0041110A"/>
    <w:rsid w:val="00411624"/>
    <w:rsid w:val="00411E0C"/>
    <w:rsid w:val="00413712"/>
    <w:rsid w:val="004148E1"/>
    <w:rsid w:val="00414CFA"/>
    <w:rsid w:val="004155E7"/>
    <w:rsid w:val="00415EC0"/>
    <w:rsid w:val="00415FB0"/>
    <w:rsid w:val="0041662B"/>
    <w:rsid w:val="0041674C"/>
    <w:rsid w:val="00417832"/>
    <w:rsid w:val="004208AD"/>
    <w:rsid w:val="00420BE9"/>
    <w:rsid w:val="00421B7D"/>
    <w:rsid w:val="00423AD8"/>
    <w:rsid w:val="00423FDD"/>
    <w:rsid w:val="00424B3D"/>
    <w:rsid w:val="00424C85"/>
    <w:rsid w:val="004254D5"/>
    <w:rsid w:val="004260BD"/>
    <w:rsid w:val="00427B4D"/>
    <w:rsid w:val="00427BE3"/>
    <w:rsid w:val="0043012F"/>
    <w:rsid w:val="004303A1"/>
    <w:rsid w:val="004307FD"/>
    <w:rsid w:val="00430F1F"/>
    <w:rsid w:val="0043239F"/>
    <w:rsid w:val="004326EA"/>
    <w:rsid w:val="004336E0"/>
    <w:rsid w:val="004353E8"/>
    <w:rsid w:val="00436126"/>
    <w:rsid w:val="004409E6"/>
    <w:rsid w:val="0044212A"/>
    <w:rsid w:val="00442AE4"/>
    <w:rsid w:val="00442DF6"/>
    <w:rsid w:val="0044434C"/>
    <w:rsid w:val="0044456B"/>
    <w:rsid w:val="00444A44"/>
    <w:rsid w:val="00445ED8"/>
    <w:rsid w:val="0044705D"/>
    <w:rsid w:val="00447BD1"/>
    <w:rsid w:val="004507F3"/>
    <w:rsid w:val="00450AF4"/>
    <w:rsid w:val="004511A9"/>
    <w:rsid w:val="00451A98"/>
    <w:rsid w:val="00451D51"/>
    <w:rsid w:val="00451FB2"/>
    <w:rsid w:val="00452037"/>
    <w:rsid w:val="00452B36"/>
    <w:rsid w:val="004536A8"/>
    <w:rsid w:val="004553C4"/>
    <w:rsid w:val="00455400"/>
    <w:rsid w:val="00455D56"/>
    <w:rsid w:val="00455FD1"/>
    <w:rsid w:val="00456A57"/>
    <w:rsid w:val="00457826"/>
    <w:rsid w:val="00457CB4"/>
    <w:rsid w:val="00460027"/>
    <w:rsid w:val="00460377"/>
    <w:rsid w:val="004607DE"/>
    <w:rsid w:val="004612DC"/>
    <w:rsid w:val="0046134F"/>
    <w:rsid w:val="004615D5"/>
    <w:rsid w:val="0046168D"/>
    <w:rsid w:val="00462D51"/>
    <w:rsid w:val="00462D6E"/>
    <w:rsid w:val="004644CF"/>
    <w:rsid w:val="00466161"/>
    <w:rsid w:val="004667BB"/>
    <w:rsid w:val="00466F71"/>
    <w:rsid w:val="004671C7"/>
    <w:rsid w:val="00470289"/>
    <w:rsid w:val="004719BE"/>
    <w:rsid w:val="00471A44"/>
    <w:rsid w:val="00471CD1"/>
    <w:rsid w:val="00471ED2"/>
    <w:rsid w:val="00472F4D"/>
    <w:rsid w:val="004730BF"/>
    <w:rsid w:val="004736DC"/>
    <w:rsid w:val="00473816"/>
    <w:rsid w:val="00474DCB"/>
    <w:rsid w:val="0047535C"/>
    <w:rsid w:val="004762F6"/>
    <w:rsid w:val="00480502"/>
    <w:rsid w:val="00481398"/>
    <w:rsid w:val="0048249E"/>
    <w:rsid w:val="00483B80"/>
    <w:rsid w:val="00484E4E"/>
    <w:rsid w:val="00485848"/>
    <w:rsid w:val="00485870"/>
    <w:rsid w:val="00485B12"/>
    <w:rsid w:val="00485EB6"/>
    <w:rsid w:val="00485FE8"/>
    <w:rsid w:val="00486200"/>
    <w:rsid w:val="0048761E"/>
    <w:rsid w:val="00487E7F"/>
    <w:rsid w:val="0049054A"/>
    <w:rsid w:val="00490621"/>
    <w:rsid w:val="004908C3"/>
    <w:rsid w:val="00492473"/>
    <w:rsid w:val="00492EB5"/>
    <w:rsid w:val="00493CC1"/>
    <w:rsid w:val="00494F77"/>
    <w:rsid w:val="004953C8"/>
    <w:rsid w:val="0049589E"/>
    <w:rsid w:val="00496B62"/>
    <w:rsid w:val="00497721"/>
    <w:rsid w:val="004A0229"/>
    <w:rsid w:val="004A1F1C"/>
    <w:rsid w:val="004A35D2"/>
    <w:rsid w:val="004A3DDE"/>
    <w:rsid w:val="004A3F9E"/>
    <w:rsid w:val="004A421C"/>
    <w:rsid w:val="004A5918"/>
    <w:rsid w:val="004A5D8E"/>
    <w:rsid w:val="004A61B4"/>
    <w:rsid w:val="004A7123"/>
    <w:rsid w:val="004A71E4"/>
    <w:rsid w:val="004B17FA"/>
    <w:rsid w:val="004B1E59"/>
    <w:rsid w:val="004B2056"/>
    <w:rsid w:val="004B2D67"/>
    <w:rsid w:val="004B2EBF"/>
    <w:rsid w:val="004B2F00"/>
    <w:rsid w:val="004B4A3F"/>
    <w:rsid w:val="004B51D5"/>
    <w:rsid w:val="004B667A"/>
    <w:rsid w:val="004B694D"/>
    <w:rsid w:val="004B6E31"/>
    <w:rsid w:val="004B70AE"/>
    <w:rsid w:val="004C1436"/>
    <w:rsid w:val="004C1D66"/>
    <w:rsid w:val="004C2B38"/>
    <w:rsid w:val="004C3180"/>
    <w:rsid w:val="004C31D7"/>
    <w:rsid w:val="004C40B0"/>
    <w:rsid w:val="004C4AD2"/>
    <w:rsid w:val="004C5915"/>
    <w:rsid w:val="004C5E9B"/>
    <w:rsid w:val="004C62CE"/>
    <w:rsid w:val="004C6981"/>
    <w:rsid w:val="004C6D63"/>
    <w:rsid w:val="004C7B46"/>
    <w:rsid w:val="004D01F3"/>
    <w:rsid w:val="004D04B2"/>
    <w:rsid w:val="004D1F21"/>
    <w:rsid w:val="004D22EC"/>
    <w:rsid w:val="004D254C"/>
    <w:rsid w:val="004D268C"/>
    <w:rsid w:val="004D2D42"/>
    <w:rsid w:val="004D3B72"/>
    <w:rsid w:val="004D44B2"/>
    <w:rsid w:val="004D451E"/>
    <w:rsid w:val="004D59D8"/>
    <w:rsid w:val="004D5B0D"/>
    <w:rsid w:val="004D5DA1"/>
    <w:rsid w:val="004D65E2"/>
    <w:rsid w:val="004D7910"/>
    <w:rsid w:val="004E09F7"/>
    <w:rsid w:val="004E150F"/>
    <w:rsid w:val="004E181A"/>
    <w:rsid w:val="004E1ADF"/>
    <w:rsid w:val="004E1DCA"/>
    <w:rsid w:val="004E23A1"/>
    <w:rsid w:val="004E2497"/>
    <w:rsid w:val="004E3489"/>
    <w:rsid w:val="004E358A"/>
    <w:rsid w:val="004E3AFA"/>
    <w:rsid w:val="004E44FB"/>
    <w:rsid w:val="004E475D"/>
    <w:rsid w:val="004E55CB"/>
    <w:rsid w:val="004E6588"/>
    <w:rsid w:val="004E6690"/>
    <w:rsid w:val="004E7803"/>
    <w:rsid w:val="004F0206"/>
    <w:rsid w:val="004F13B9"/>
    <w:rsid w:val="004F162E"/>
    <w:rsid w:val="004F1BA5"/>
    <w:rsid w:val="004F2742"/>
    <w:rsid w:val="004F2CC9"/>
    <w:rsid w:val="004F30B2"/>
    <w:rsid w:val="004F46BD"/>
    <w:rsid w:val="004F7606"/>
    <w:rsid w:val="004F7767"/>
    <w:rsid w:val="004F79AF"/>
    <w:rsid w:val="004F7B2C"/>
    <w:rsid w:val="00500CF7"/>
    <w:rsid w:val="0050283D"/>
    <w:rsid w:val="00502A0A"/>
    <w:rsid w:val="00503147"/>
    <w:rsid w:val="00504BDB"/>
    <w:rsid w:val="00506429"/>
    <w:rsid w:val="00507927"/>
    <w:rsid w:val="00507C50"/>
    <w:rsid w:val="0051004E"/>
    <w:rsid w:val="00510B08"/>
    <w:rsid w:val="00511416"/>
    <w:rsid w:val="00511902"/>
    <w:rsid w:val="00511B92"/>
    <w:rsid w:val="00512142"/>
    <w:rsid w:val="00512993"/>
    <w:rsid w:val="00512ACA"/>
    <w:rsid w:val="0051368A"/>
    <w:rsid w:val="00514801"/>
    <w:rsid w:val="005148A4"/>
    <w:rsid w:val="00514D40"/>
    <w:rsid w:val="00515CB3"/>
    <w:rsid w:val="00517478"/>
    <w:rsid w:val="00517C3A"/>
    <w:rsid w:val="00520184"/>
    <w:rsid w:val="0052053F"/>
    <w:rsid w:val="005217FD"/>
    <w:rsid w:val="005240BA"/>
    <w:rsid w:val="00524682"/>
    <w:rsid w:val="00524DD7"/>
    <w:rsid w:val="00524DDE"/>
    <w:rsid w:val="005256CF"/>
    <w:rsid w:val="005276D2"/>
    <w:rsid w:val="00527BF4"/>
    <w:rsid w:val="00527CFB"/>
    <w:rsid w:val="00530081"/>
    <w:rsid w:val="005301C0"/>
    <w:rsid w:val="005312FA"/>
    <w:rsid w:val="0053152C"/>
    <w:rsid w:val="0053193E"/>
    <w:rsid w:val="00531C3A"/>
    <w:rsid w:val="00531D3E"/>
    <w:rsid w:val="005322C3"/>
    <w:rsid w:val="005324BE"/>
    <w:rsid w:val="00533209"/>
    <w:rsid w:val="00534F6C"/>
    <w:rsid w:val="00534F75"/>
    <w:rsid w:val="0053545F"/>
    <w:rsid w:val="00535994"/>
    <w:rsid w:val="00535B5A"/>
    <w:rsid w:val="0053634D"/>
    <w:rsid w:val="0053646D"/>
    <w:rsid w:val="00536D67"/>
    <w:rsid w:val="0053781C"/>
    <w:rsid w:val="0054063F"/>
    <w:rsid w:val="00540AAD"/>
    <w:rsid w:val="0054174D"/>
    <w:rsid w:val="0054259B"/>
    <w:rsid w:val="00542B70"/>
    <w:rsid w:val="005435FB"/>
    <w:rsid w:val="00543EC1"/>
    <w:rsid w:val="00546458"/>
    <w:rsid w:val="0054725F"/>
    <w:rsid w:val="0054748B"/>
    <w:rsid w:val="0055087C"/>
    <w:rsid w:val="00550FAE"/>
    <w:rsid w:val="00552B5D"/>
    <w:rsid w:val="00553013"/>
    <w:rsid w:val="00553413"/>
    <w:rsid w:val="00553F92"/>
    <w:rsid w:val="00554896"/>
    <w:rsid w:val="00554B41"/>
    <w:rsid w:val="00555983"/>
    <w:rsid w:val="0055664B"/>
    <w:rsid w:val="00556FB8"/>
    <w:rsid w:val="00560E31"/>
    <w:rsid w:val="00561199"/>
    <w:rsid w:val="00561666"/>
    <w:rsid w:val="00561BDA"/>
    <w:rsid w:val="00564529"/>
    <w:rsid w:val="0056608C"/>
    <w:rsid w:val="00566AAA"/>
    <w:rsid w:val="00567DBF"/>
    <w:rsid w:val="0057041D"/>
    <w:rsid w:val="00570825"/>
    <w:rsid w:val="005713F3"/>
    <w:rsid w:val="00571637"/>
    <w:rsid w:val="005726BB"/>
    <w:rsid w:val="005729AB"/>
    <w:rsid w:val="0057305D"/>
    <w:rsid w:val="00574D8A"/>
    <w:rsid w:val="00575265"/>
    <w:rsid w:val="0057565E"/>
    <w:rsid w:val="0057798E"/>
    <w:rsid w:val="0058072D"/>
    <w:rsid w:val="00580922"/>
    <w:rsid w:val="00580D45"/>
    <w:rsid w:val="00581B23"/>
    <w:rsid w:val="00581C7B"/>
    <w:rsid w:val="0058219C"/>
    <w:rsid w:val="00582632"/>
    <w:rsid w:val="00582A35"/>
    <w:rsid w:val="00582FA1"/>
    <w:rsid w:val="005831D9"/>
    <w:rsid w:val="005843E3"/>
    <w:rsid w:val="0058707F"/>
    <w:rsid w:val="005877E9"/>
    <w:rsid w:val="00587AA7"/>
    <w:rsid w:val="00587F5D"/>
    <w:rsid w:val="00590083"/>
    <w:rsid w:val="00590FC2"/>
    <w:rsid w:val="005915A0"/>
    <w:rsid w:val="00591DBD"/>
    <w:rsid w:val="005930F5"/>
    <w:rsid w:val="005931FE"/>
    <w:rsid w:val="00593749"/>
    <w:rsid w:val="00594F4D"/>
    <w:rsid w:val="005958C0"/>
    <w:rsid w:val="00597017"/>
    <w:rsid w:val="005A0028"/>
    <w:rsid w:val="005A0851"/>
    <w:rsid w:val="005A0ACC"/>
    <w:rsid w:val="005A0D5D"/>
    <w:rsid w:val="005A11EB"/>
    <w:rsid w:val="005A2F7A"/>
    <w:rsid w:val="005A3107"/>
    <w:rsid w:val="005A3DC0"/>
    <w:rsid w:val="005A4B2F"/>
    <w:rsid w:val="005A5536"/>
    <w:rsid w:val="005A65C5"/>
    <w:rsid w:val="005A66C6"/>
    <w:rsid w:val="005A754A"/>
    <w:rsid w:val="005B0072"/>
    <w:rsid w:val="005B0732"/>
    <w:rsid w:val="005B0BD5"/>
    <w:rsid w:val="005B0D8F"/>
    <w:rsid w:val="005B29F8"/>
    <w:rsid w:val="005B2B89"/>
    <w:rsid w:val="005B38A0"/>
    <w:rsid w:val="005B491C"/>
    <w:rsid w:val="005B4DBF"/>
    <w:rsid w:val="005B532A"/>
    <w:rsid w:val="005B56F1"/>
    <w:rsid w:val="005B57DB"/>
    <w:rsid w:val="005B5DE2"/>
    <w:rsid w:val="005B674C"/>
    <w:rsid w:val="005B72DD"/>
    <w:rsid w:val="005C17E5"/>
    <w:rsid w:val="005C21A0"/>
    <w:rsid w:val="005C24F2"/>
    <w:rsid w:val="005C3075"/>
    <w:rsid w:val="005C5B1C"/>
    <w:rsid w:val="005C6907"/>
    <w:rsid w:val="005C7561"/>
    <w:rsid w:val="005C7D72"/>
    <w:rsid w:val="005D1E57"/>
    <w:rsid w:val="005D2F57"/>
    <w:rsid w:val="005D31D6"/>
    <w:rsid w:val="005D34F6"/>
    <w:rsid w:val="005D4F1A"/>
    <w:rsid w:val="005D7391"/>
    <w:rsid w:val="005D7BE1"/>
    <w:rsid w:val="005E0068"/>
    <w:rsid w:val="005E0683"/>
    <w:rsid w:val="005E1884"/>
    <w:rsid w:val="005E1B74"/>
    <w:rsid w:val="005E1F38"/>
    <w:rsid w:val="005E2DC5"/>
    <w:rsid w:val="005E4129"/>
    <w:rsid w:val="005E446F"/>
    <w:rsid w:val="005E5AB2"/>
    <w:rsid w:val="005E6466"/>
    <w:rsid w:val="005E71DB"/>
    <w:rsid w:val="005F2F96"/>
    <w:rsid w:val="005F3268"/>
    <w:rsid w:val="005F373A"/>
    <w:rsid w:val="005F409E"/>
    <w:rsid w:val="005F4F87"/>
    <w:rsid w:val="005F520F"/>
    <w:rsid w:val="005F573E"/>
    <w:rsid w:val="005F66F2"/>
    <w:rsid w:val="005F671D"/>
    <w:rsid w:val="005F6743"/>
    <w:rsid w:val="005F67F6"/>
    <w:rsid w:val="005F6B0E"/>
    <w:rsid w:val="005F6D7D"/>
    <w:rsid w:val="005F71C3"/>
    <w:rsid w:val="005F760E"/>
    <w:rsid w:val="005F7B1D"/>
    <w:rsid w:val="005F7CDD"/>
    <w:rsid w:val="00601A6A"/>
    <w:rsid w:val="0060222A"/>
    <w:rsid w:val="006029BC"/>
    <w:rsid w:val="00602F21"/>
    <w:rsid w:val="00604254"/>
    <w:rsid w:val="006070C4"/>
    <w:rsid w:val="00607CD3"/>
    <w:rsid w:val="006103CC"/>
    <w:rsid w:val="00610785"/>
    <w:rsid w:val="00610C21"/>
    <w:rsid w:val="0061142C"/>
    <w:rsid w:val="00611557"/>
    <w:rsid w:val="00611907"/>
    <w:rsid w:val="006120BD"/>
    <w:rsid w:val="00612771"/>
    <w:rsid w:val="006127D3"/>
    <w:rsid w:val="00613116"/>
    <w:rsid w:val="0061506C"/>
    <w:rsid w:val="0061654D"/>
    <w:rsid w:val="00620060"/>
    <w:rsid w:val="006202A6"/>
    <w:rsid w:val="0062054B"/>
    <w:rsid w:val="00620813"/>
    <w:rsid w:val="00620926"/>
    <w:rsid w:val="006209B0"/>
    <w:rsid w:val="00621C4E"/>
    <w:rsid w:val="00622BB4"/>
    <w:rsid w:val="00623537"/>
    <w:rsid w:val="0062384D"/>
    <w:rsid w:val="00623A12"/>
    <w:rsid w:val="006246ED"/>
    <w:rsid w:val="00624991"/>
    <w:rsid w:val="00624EAE"/>
    <w:rsid w:val="00625A28"/>
    <w:rsid w:val="00625C92"/>
    <w:rsid w:val="00626676"/>
    <w:rsid w:val="006305D7"/>
    <w:rsid w:val="006307BD"/>
    <w:rsid w:val="00630A94"/>
    <w:rsid w:val="00631F0D"/>
    <w:rsid w:val="00632724"/>
    <w:rsid w:val="0063290A"/>
    <w:rsid w:val="00632F63"/>
    <w:rsid w:val="006332B0"/>
    <w:rsid w:val="00633A01"/>
    <w:rsid w:val="00633B00"/>
    <w:rsid w:val="00633B97"/>
    <w:rsid w:val="006341F7"/>
    <w:rsid w:val="00634585"/>
    <w:rsid w:val="00635014"/>
    <w:rsid w:val="006369CE"/>
    <w:rsid w:val="006406E9"/>
    <w:rsid w:val="006411CA"/>
    <w:rsid w:val="00641ADC"/>
    <w:rsid w:val="00641DFA"/>
    <w:rsid w:val="006422ED"/>
    <w:rsid w:val="00642A21"/>
    <w:rsid w:val="00644F5F"/>
    <w:rsid w:val="006450C9"/>
    <w:rsid w:val="00645141"/>
    <w:rsid w:val="00645F3F"/>
    <w:rsid w:val="0064605E"/>
    <w:rsid w:val="0064729E"/>
    <w:rsid w:val="00647E72"/>
    <w:rsid w:val="0065006A"/>
    <w:rsid w:val="006503C7"/>
    <w:rsid w:val="0065165C"/>
    <w:rsid w:val="00653E3E"/>
    <w:rsid w:val="00655DCD"/>
    <w:rsid w:val="00655E53"/>
    <w:rsid w:val="0065633C"/>
    <w:rsid w:val="006565F8"/>
    <w:rsid w:val="00656803"/>
    <w:rsid w:val="00657516"/>
    <w:rsid w:val="00657AC8"/>
    <w:rsid w:val="00657BC4"/>
    <w:rsid w:val="006619C8"/>
    <w:rsid w:val="00661FA0"/>
    <w:rsid w:val="00662381"/>
    <w:rsid w:val="00664B1F"/>
    <w:rsid w:val="006650E7"/>
    <w:rsid w:val="006662EB"/>
    <w:rsid w:val="006663E8"/>
    <w:rsid w:val="006667C4"/>
    <w:rsid w:val="006671C6"/>
    <w:rsid w:val="00667B1C"/>
    <w:rsid w:val="00667D27"/>
    <w:rsid w:val="00667EE1"/>
    <w:rsid w:val="00670A10"/>
    <w:rsid w:val="00671710"/>
    <w:rsid w:val="006719FC"/>
    <w:rsid w:val="00671CD0"/>
    <w:rsid w:val="00673152"/>
    <w:rsid w:val="00673414"/>
    <w:rsid w:val="00676040"/>
    <w:rsid w:val="00676079"/>
    <w:rsid w:val="00676ECD"/>
    <w:rsid w:val="00677A0A"/>
    <w:rsid w:val="00677D0A"/>
    <w:rsid w:val="0068046C"/>
    <w:rsid w:val="006811E3"/>
    <w:rsid w:val="0068179F"/>
    <w:rsid w:val="0068185F"/>
    <w:rsid w:val="00681C56"/>
    <w:rsid w:val="00681C8A"/>
    <w:rsid w:val="006821B1"/>
    <w:rsid w:val="00682546"/>
    <w:rsid w:val="0068394B"/>
    <w:rsid w:val="00683A34"/>
    <w:rsid w:val="00683DEF"/>
    <w:rsid w:val="00683DFD"/>
    <w:rsid w:val="00684C68"/>
    <w:rsid w:val="00684DDD"/>
    <w:rsid w:val="006856EC"/>
    <w:rsid w:val="00685AFA"/>
    <w:rsid w:val="00685B02"/>
    <w:rsid w:val="00685E58"/>
    <w:rsid w:val="00687657"/>
    <w:rsid w:val="00690C33"/>
    <w:rsid w:val="006913F1"/>
    <w:rsid w:val="006918DA"/>
    <w:rsid w:val="00692071"/>
    <w:rsid w:val="00693963"/>
    <w:rsid w:val="00693FD7"/>
    <w:rsid w:val="00694868"/>
    <w:rsid w:val="00694EED"/>
    <w:rsid w:val="006954BB"/>
    <w:rsid w:val="00695C86"/>
    <w:rsid w:val="006965C4"/>
    <w:rsid w:val="00697237"/>
    <w:rsid w:val="006A01CF"/>
    <w:rsid w:val="006A0296"/>
    <w:rsid w:val="006A05AF"/>
    <w:rsid w:val="006A1265"/>
    <w:rsid w:val="006A1D6E"/>
    <w:rsid w:val="006A4B7A"/>
    <w:rsid w:val="006A60DD"/>
    <w:rsid w:val="006B0679"/>
    <w:rsid w:val="006B074C"/>
    <w:rsid w:val="006B1082"/>
    <w:rsid w:val="006B24DD"/>
    <w:rsid w:val="006B3B84"/>
    <w:rsid w:val="006B4E7C"/>
    <w:rsid w:val="006B57A9"/>
    <w:rsid w:val="006B5D8C"/>
    <w:rsid w:val="006B5E0E"/>
    <w:rsid w:val="006B7272"/>
    <w:rsid w:val="006B72D4"/>
    <w:rsid w:val="006C11CC"/>
    <w:rsid w:val="006C15DC"/>
    <w:rsid w:val="006C18FC"/>
    <w:rsid w:val="006C1A5E"/>
    <w:rsid w:val="006C1AEB"/>
    <w:rsid w:val="006C1F95"/>
    <w:rsid w:val="006C30CF"/>
    <w:rsid w:val="006C4701"/>
    <w:rsid w:val="006C4AC0"/>
    <w:rsid w:val="006C4C4C"/>
    <w:rsid w:val="006C54E6"/>
    <w:rsid w:val="006C57FE"/>
    <w:rsid w:val="006C668E"/>
    <w:rsid w:val="006C6BC2"/>
    <w:rsid w:val="006D0478"/>
    <w:rsid w:val="006D0B09"/>
    <w:rsid w:val="006D0F04"/>
    <w:rsid w:val="006D24BC"/>
    <w:rsid w:val="006D4D65"/>
    <w:rsid w:val="006D51ED"/>
    <w:rsid w:val="006D5866"/>
    <w:rsid w:val="006D614B"/>
    <w:rsid w:val="006D6DAD"/>
    <w:rsid w:val="006D7A6E"/>
    <w:rsid w:val="006E05B8"/>
    <w:rsid w:val="006E0CD3"/>
    <w:rsid w:val="006E1443"/>
    <w:rsid w:val="006E20C0"/>
    <w:rsid w:val="006E4B63"/>
    <w:rsid w:val="006E5586"/>
    <w:rsid w:val="006E6B86"/>
    <w:rsid w:val="006E70F3"/>
    <w:rsid w:val="006F0254"/>
    <w:rsid w:val="006F0268"/>
    <w:rsid w:val="006F06E4"/>
    <w:rsid w:val="006F1174"/>
    <w:rsid w:val="006F1DD8"/>
    <w:rsid w:val="006F1FD2"/>
    <w:rsid w:val="006F26E4"/>
    <w:rsid w:val="006F28C7"/>
    <w:rsid w:val="006F28E4"/>
    <w:rsid w:val="006F3D45"/>
    <w:rsid w:val="006F4015"/>
    <w:rsid w:val="006F40FF"/>
    <w:rsid w:val="006F489B"/>
    <w:rsid w:val="006F5404"/>
    <w:rsid w:val="006F54BD"/>
    <w:rsid w:val="006F63B1"/>
    <w:rsid w:val="006F7298"/>
    <w:rsid w:val="006F7B41"/>
    <w:rsid w:val="0070058A"/>
    <w:rsid w:val="007008F1"/>
    <w:rsid w:val="0070229B"/>
    <w:rsid w:val="007023F0"/>
    <w:rsid w:val="00702B5D"/>
    <w:rsid w:val="00702EA0"/>
    <w:rsid w:val="00703EA1"/>
    <w:rsid w:val="00703ED2"/>
    <w:rsid w:val="007042DD"/>
    <w:rsid w:val="00704C6B"/>
    <w:rsid w:val="00706E68"/>
    <w:rsid w:val="00707B8D"/>
    <w:rsid w:val="0071027B"/>
    <w:rsid w:val="007118A1"/>
    <w:rsid w:val="0071207F"/>
    <w:rsid w:val="00713636"/>
    <w:rsid w:val="00713B23"/>
    <w:rsid w:val="00714B8C"/>
    <w:rsid w:val="00714E4B"/>
    <w:rsid w:val="007155A5"/>
    <w:rsid w:val="00715861"/>
    <w:rsid w:val="007160DE"/>
    <w:rsid w:val="0071675D"/>
    <w:rsid w:val="00717736"/>
    <w:rsid w:val="00720105"/>
    <w:rsid w:val="0072055B"/>
    <w:rsid w:val="007221EB"/>
    <w:rsid w:val="0072224F"/>
    <w:rsid w:val="007253D1"/>
    <w:rsid w:val="00725CA6"/>
    <w:rsid w:val="00726BF5"/>
    <w:rsid w:val="00726C93"/>
    <w:rsid w:val="0072742F"/>
    <w:rsid w:val="00727823"/>
    <w:rsid w:val="00730A27"/>
    <w:rsid w:val="0073250D"/>
    <w:rsid w:val="00732AB7"/>
    <w:rsid w:val="00732B47"/>
    <w:rsid w:val="00732CCD"/>
    <w:rsid w:val="00734787"/>
    <w:rsid w:val="00735144"/>
    <w:rsid w:val="00735CF5"/>
    <w:rsid w:val="00735FFD"/>
    <w:rsid w:val="00736219"/>
    <w:rsid w:val="007401F2"/>
    <w:rsid w:val="0074063A"/>
    <w:rsid w:val="00741712"/>
    <w:rsid w:val="00742AA4"/>
    <w:rsid w:val="00743BA1"/>
    <w:rsid w:val="007447F0"/>
    <w:rsid w:val="00745F1E"/>
    <w:rsid w:val="00746967"/>
    <w:rsid w:val="00747744"/>
    <w:rsid w:val="007508D1"/>
    <w:rsid w:val="00750AC8"/>
    <w:rsid w:val="00750EBD"/>
    <w:rsid w:val="0075143A"/>
    <w:rsid w:val="007515FE"/>
    <w:rsid w:val="00752182"/>
    <w:rsid w:val="00752BA8"/>
    <w:rsid w:val="00755AB8"/>
    <w:rsid w:val="00755CEC"/>
    <w:rsid w:val="0075792B"/>
    <w:rsid w:val="00757CBB"/>
    <w:rsid w:val="00757EA4"/>
    <w:rsid w:val="007600A5"/>
    <w:rsid w:val="007601D0"/>
    <w:rsid w:val="007603BB"/>
    <w:rsid w:val="0076109D"/>
    <w:rsid w:val="007618C5"/>
    <w:rsid w:val="0076518F"/>
    <w:rsid w:val="007656FD"/>
    <w:rsid w:val="0076644A"/>
    <w:rsid w:val="00767107"/>
    <w:rsid w:val="007702E7"/>
    <w:rsid w:val="00771F98"/>
    <w:rsid w:val="00772178"/>
    <w:rsid w:val="007729B7"/>
    <w:rsid w:val="00773617"/>
    <w:rsid w:val="00773BFD"/>
    <w:rsid w:val="007743B3"/>
    <w:rsid w:val="00774490"/>
    <w:rsid w:val="007744CF"/>
    <w:rsid w:val="0077581E"/>
    <w:rsid w:val="00777C27"/>
    <w:rsid w:val="00780FCF"/>
    <w:rsid w:val="007819FF"/>
    <w:rsid w:val="00782241"/>
    <w:rsid w:val="0078360C"/>
    <w:rsid w:val="007845F8"/>
    <w:rsid w:val="00784A4C"/>
    <w:rsid w:val="00784BC6"/>
    <w:rsid w:val="0078523D"/>
    <w:rsid w:val="00785AAE"/>
    <w:rsid w:val="007862D6"/>
    <w:rsid w:val="00787330"/>
    <w:rsid w:val="00787BAE"/>
    <w:rsid w:val="00791166"/>
    <w:rsid w:val="007914D7"/>
    <w:rsid w:val="00791E9F"/>
    <w:rsid w:val="0079280E"/>
    <w:rsid w:val="007930EE"/>
    <w:rsid w:val="007931DF"/>
    <w:rsid w:val="007934A3"/>
    <w:rsid w:val="0079492C"/>
    <w:rsid w:val="00795AF2"/>
    <w:rsid w:val="007965BD"/>
    <w:rsid w:val="00796A50"/>
    <w:rsid w:val="007974D7"/>
    <w:rsid w:val="007A0172"/>
    <w:rsid w:val="007A07E8"/>
    <w:rsid w:val="007A13BB"/>
    <w:rsid w:val="007A1804"/>
    <w:rsid w:val="007A1BD1"/>
    <w:rsid w:val="007A1E7B"/>
    <w:rsid w:val="007A215A"/>
    <w:rsid w:val="007A2511"/>
    <w:rsid w:val="007A260E"/>
    <w:rsid w:val="007A2D77"/>
    <w:rsid w:val="007A3487"/>
    <w:rsid w:val="007A35EC"/>
    <w:rsid w:val="007A4956"/>
    <w:rsid w:val="007A4D4C"/>
    <w:rsid w:val="007A4DD6"/>
    <w:rsid w:val="007A5090"/>
    <w:rsid w:val="007A52C7"/>
    <w:rsid w:val="007A59A5"/>
    <w:rsid w:val="007A5CB9"/>
    <w:rsid w:val="007A5F25"/>
    <w:rsid w:val="007B0484"/>
    <w:rsid w:val="007B0542"/>
    <w:rsid w:val="007B0CED"/>
    <w:rsid w:val="007B128E"/>
    <w:rsid w:val="007B20AE"/>
    <w:rsid w:val="007B2643"/>
    <w:rsid w:val="007B26C1"/>
    <w:rsid w:val="007B32A4"/>
    <w:rsid w:val="007B35BF"/>
    <w:rsid w:val="007B5DE7"/>
    <w:rsid w:val="007B6499"/>
    <w:rsid w:val="007B681C"/>
    <w:rsid w:val="007B6B07"/>
    <w:rsid w:val="007B6D43"/>
    <w:rsid w:val="007B6F2A"/>
    <w:rsid w:val="007B749A"/>
    <w:rsid w:val="007B7C6E"/>
    <w:rsid w:val="007C1200"/>
    <w:rsid w:val="007C1FBF"/>
    <w:rsid w:val="007C27EE"/>
    <w:rsid w:val="007C2D21"/>
    <w:rsid w:val="007C34C6"/>
    <w:rsid w:val="007C38D3"/>
    <w:rsid w:val="007C3980"/>
    <w:rsid w:val="007C46BE"/>
    <w:rsid w:val="007C694A"/>
    <w:rsid w:val="007C6F38"/>
    <w:rsid w:val="007C7D19"/>
    <w:rsid w:val="007D08FA"/>
    <w:rsid w:val="007D0C9A"/>
    <w:rsid w:val="007D10C8"/>
    <w:rsid w:val="007D1153"/>
    <w:rsid w:val="007D12D0"/>
    <w:rsid w:val="007D23A7"/>
    <w:rsid w:val="007D44D7"/>
    <w:rsid w:val="007D4EAA"/>
    <w:rsid w:val="007D621A"/>
    <w:rsid w:val="007D6B27"/>
    <w:rsid w:val="007D7207"/>
    <w:rsid w:val="007D74E1"/>
    <w:rsid w:val="007D754E"/>
    <w:rsid w:val="007E058A"/>
    <w:rsid w:val="007E0BBF"/>
    <w:rsid w:val="007E0CA9"/>
    <w:rsid w:val="007E0FDE"/>
    <w:rsid w:val="007E2887"/>
    <w:rsid w:val="007E2F9A"/>
    <w:rsid w:val="007E318E"/>
    <w:rsid w:val="007E47C3"/>
    <w:rsid w:val="007E48BD"/>
    <w:rsid w:val="007E4DE2"/>
    <w:rsid w:val="007E5278"/>
    <w:rsid w:val="007E6651"/>
    <w:rsid w:val="007E6780"/>
    <w:rsid w:val="007E749C"/>
    <w:rsid w:val="007E793C"/>
    <w:rsid w:val="007F0A4A"/>
    <w:rsid w:val="007F0BD4"/>
    <w:rsid w:val="007F1450"/>
    <w:rsid w:val="007F1B5C"/>
    <w:rsid w:val="007F31AC"/>
    <w:rsid w:val="007F31EE"/>
    <w:rsid w:val="007F358E"/>
    <w:rsid w:val="007F498C"/>
    <w:rsid w:val="007F6F31"/>
    <w:rsid w:val="007F6F67"/>
    <w:rsid w:val="00800334"/>
    <w:rsid w:val="00800BF4"/>
    <w:rsid w:val="00801257"/>
    <w:rsid w:val="00801598"/>
    <w:rsid w:val="008015F7"/>
    <w:rsid w:val="00803307"/>
    <w:rsid w:val="008036F8"/>
    <w:rsid w:val="00803B0A"/>
    <w:rsid w:val="008044D8"/>
    <w:rsid w:val="00804DED"/>
    <w:rsid w:val="00805B96"/>
    <w:rsid w:val="00805DB0"/>
    <w:rsid w:val="00806316"/>
    <w:rsid w:val="008065F4"/>
    <w:rsid w:val="00807F74"/>
    <w:rsid w:val="008104C7"/>
    <w:rsid w:val="008105BE"/>
    <w:rsid w:val="008115A5"/>
    <w:rsid w:val="00811D46"/>
    <w:rsid w:val="0081329C"/>
    <w:rsid w:val="0081415D"/>
    <w:rsid w:val="0081496D"/>
    <w:rsid w:val="00814C01"/>
    <w:rsid w:val="00814CF2"/>
    <w:rsid w:val="00815B5E"/>
    <w:rsid w:val="0081605F"/>
    <w:rsid w:val="0081617D"/>
    <w:rsid w:val="0081667D"/>
    <w:rsid w:val="008174C6"/>
    <w:rsid w:val="00817E9B"/>
    <w:rsid w:val="00820229"/>
    <w:rsid w:val="00821810"/>
    <w:rsid w:val="00821CA3"/>
    <w:rsid w:val="008222AC"/>
    <w:rsid w:val="00822338"/>
    <w:rsid w:val="00822393"/>
    <w:rsid w:val="00822448"/>
    <w:rsid w:val="00822AA2"/>
    <w:rsid w:val="00822ABE"/>
    <w:rsid w:val="008244D1"/>
    <w:rsid w:val="0082555D"/>
    <w:rsid w:val="008255B6"/>
    <w:rsid w:val="00825C93"/>
    <w:rsid w:val="0082684F"/>
    <w:rsid w:val="00826DD8"/>
    <w:rsid w:val="00827332"/>
    <w:rsid w:val="00827F51"/>
    <w:rsid w:val="008307F1"/>
    <w:rsid w:val="008308D6"/>
    <w:rsid w:val="0083104E"/>
    <w:rsid w:val="00832274"/>
    <w:rsid w:val="00832EA4"/>
    <w:rsid w:val="00833509"/>
    <w:rsid w:val="008336A2"/>
    <w:rsid w:val="00833798"/>
    <w:rsid w:val="00833D6C"/>
    <w:rsid w:val="008343BE"/>
    <w:rsid w:val="008347B6"/>
    <w:rsid w:val="008354BC"/>
    <w:rsid w:val="00836387"/>
    <w:rsid w:val="00836535"/>
    <w:rsid w:val="00837678"/>
    <w:rsid w:val="00840FB4"/>
    <w:rsid w:val="008410B2"/>
    <w:rsid w:val="00841471"/>
    <w:rsid w:val="00841780"/>
    <w:rsid w:val="00842B64"/>
    <w:rsid w:val="00843F1F"/>
    <w:rsid w:val="00844735"/>
    <w:rsid w:val="00844994"/>
    <w:rsid w:val="00845F07"/>
    <w:rsid w:val="00846D84"/>
    <w:rsid w:val="008500A0"/>
    <w:rsid w:val="008516D8"/>
    <w:rsid w:val="0085198E"/>
    <w:rsid w:val="00851ECA"/>
    <w:rsid w:val="008524E5"/>
    <w:rsid w:val="008526E9"/>
    <w:rsid w:val="0085309C"/>
    <w:rsid w:val="0085351C"/>
    <w:rsid w:val="00853BBF"/>
    <w:rsid w:val="0085435A"/>
    <w:rsid w:val="008549CA"/>
    <w:rsid w:val="00855387"/>
    <w:rsid w:val="00855684"/>
    <w:rsid w:val="008556C3"/>
    <w:rsid w:val="0085580B"/>
    <w:rsid w:val="0085591C"/>
    <w:rsid w:val="0085687C"/>
    <w:rsid w:val="0085745B"/>
    <w:rsid w:val="00860BE0"/>
    <w:rsid w:val="008611C1"/>
    <w:rsid w:val="00862C55"/>
    <w:rsid w:val="008631B0"/>
    <w:rsid w:val="00863A8A"/>
    <w:rsid w:val="0086464C"/>
    <w:rsid w:val="00864735"/>
    <w:rsid w:val="00864B47"/>
    <w:rsid w:val="00865832"/>
    <w:rsid w:val="008660EE"/>
    <w:rsid w:val="00866442"/>
    <w:rsid w:val="00866FA7"/>
    <w:rsid w:val="0086708A"/>
    <w:rsid w:val="008706C5"/>
    <w:rsid w:val="008707FE"/>
    <w:rsid w:val="00872DA1"/>
    <w:rsid w:val="00873707"/>
    <w:rsid w:val="00873898"/>
    <w:rsid w:val="00873B91"/>
    <w:rsid w:val="0087464E"/>
    <w:rsid w:val="008746B0"/>
    <w:rsid w:val="00874B20"/>
    <w:rsid w:val="00874E92"/>
    <w:rsid w:val="00875430"/>
    <w:rsid w:val="008757C6"/>
    <w:rsid w:val="008763E1"/>
    <w:rsid w:val="00876635"/>
    <w:rsid w:val="00876C2B"/>
    <w:rsid w:val="008774C5"/>
    <w:rsid w:val="0087775C"/>
    <w:rsid w:val="00877EC8"/>
    <w:rsid w:val="00880F36"/>
    <w:rsid w:val="0088141A"/>
    <w:rsid w:val="00881A5E"/>
    <w:rsid w:val="00881FF4"/>
    <w:rsid w:val="00882A9D"/>
    <w:rsid w:val="00883119"/>
    <w:rsid w:val="00885530"/>
    <w:rsid w:val="0088557E"/>
    <w:rsid w:val="00885DE7"/>
    <w:rsid w:val="008862DF"/>
    <w:rsid w:val="0088676D"/>
    <w:rsid w:val="0088684E"/>
    <w:rsid w:val="00890154"/>
    <w:rsid w:val="00890304"/>
    <w:rsid w:val="008910D1"/>
    <w:rsid w:val="00891992"/>
    <w:rsid w:val="00891ADB"/>
    <w:rsid w:val="0089296C"/>
    <w:rsid w:val="00892EA5"/>
    <w:rsid w:val="00893243"/>
    <w:rsid w:val="008935D1"/>
    <w:rsid w:val="0089468B"/>
    <w:rsid w:val="00894C3F"/>
    <w:rsid w:val="00894DF6"/>
    <w:rsid w:val="00896ABD"/>
    <w:rsid w:val="00896EFD"/>
    <w:rsid w:val="00897AB6"/>
    <w:rsid w:val="00897DA8"/>
    <w:rsid w:val="008A012E"/>
    <w:rsid w:val="008A19C7"/>
    <w:rsid w:val="008A3380"/>
    <w:rsid w:val="008A506A"/>
    <w:rsid w:val="008A6526"/>
    <w:rsid w:val="008A7201"/>
    <w:rsid w:val="008A7A87"/>
    <w:rsid w:val="008A7A9C"/>
    <w:rsid w:val="008B1EE6"/>
    <w:rsid w:val="008B2A42"/>
    <w:rsid w:val="008B337D"/>
    <w:rsid w:val="008B3CE4"/>
    <w:rsid w:val="008B40A0"/>
    <w:rsid w:val="008B5218"/>
    <w:rsid w:val="008B62B2"/>
    <w:rsid w:val="008B7102"/>
    <w:rsid w:val="008B74A4"/>
    <w:rsid w:val="008C05A4"/>
    <w:rsid w:val="008C1BF2"/>
    <w:rsid w:val="008C2420"/>
    <w:rsid w:val="008C2C98"/>
    <w:rsid w:val="008C3B7D"/>
    <w:rsid w:val="008C6E28"/>
    <w:rsid w:val="008C747F"/>
    <w:rsid w:val="008D0F90"/>
    <w:rsid w:val="008D15D2"/>
    <w:rsid w:val="008D3546"/>
    <w:rsid w:val="008D3715"/>
    <w:rsid w:val="008D38AE"/>
    <w:rsid w:val="008D3997"/>
    <w:rsid w:val="008D423A"/>
    <w:rsid w:val="008D4517"/>
    <w:rsid w:val="008D4697"/>
    <w:rsid w:val="008D5465"/>
    <w:rsid w:val="008D5E61"/>
    <w:rsid w:val="008D6236"/>
    <w:rsid w:val="008D64C1"/>
    <w:rsid w:val="008D6E9D"/>
    <w:rsid w:val="008D7EB7"/>
    <w:rsid w:val="008D7EC5"/>
    <w:rsid w:val="008E01EC"/>
    <w:rsid w:val="008E0F2E"/>
    <w:rsid w:val="008E2843"/>
    <w:rsid w:val="008E2D83"/>
    <w:rsid w:val="008E3684"/>
    <w:rsid w:val="008E4FCA"/>
    <w:rsid w:val="008E57F5"/>
    <w:rsid w:val="008E60F9"/>
    <w:rsid w:val="008E67F9"/>
    <w:rsid w:val="008E7606"/>
    <w:rsid w:val="008F09F9"/>
    <w:rsid w:val="008F1DAA"/>
    <w:rsid w:val="008F3EBD"/>
    <w:rsid w:val="008F4956"/>
    <w:rsid w:val="008F5176"/>
    <w:rsid w:val="008F52BC"/>
    <w:rsid w:val="008F5630"/>
    <w:rsid w:val="008F60B2"/>
    <w:rsid w:val="008F6664"/>
    <w:rsid w:val="008F69D6"/>
    <w:rsid w:val="008F6EBB"/>
    <w:rsid w:val="008F7858"/>
    <w:rsid w:val="008F7C41"/>
    <w:rsid w:val="008F7C8C"/>
    <w:rsid w:val="008F7F8E"/>
    <w:rsid w:val="0090052F"/>
    <w:rsid w:val="00901A76"/>
    <w:rsid w:val="00901C70"/>
    <w:rsid w:val="00902842"/>
    <w:rsid w:val="00902FF7"/>
    <w:rsid w:val="00903118"/>
    <w:rsid w:val="009031E2"/>
    <w:rsid w:val="00905FC5"/>
    <w:rsid w:val="009061A1"/>
    <w:rsid w:val="0090711C"/>
    <w:rsid w:val="0091262C"/>
    <w:rsid w:val="0091276C"/>
    <w:rsid w:val="00913A07"/>
    <w:rsid w:val="00913E91"/>
    <w:rsid w:val="00913FE3"/>
    <w:rsid w:val="009145BE"/>
    <w:rsid w:val="0091469C"/>
    <w:rsid w:val="00915F03"/>
    <w:rsid w:val="009165AC"/>
    <w:rsid w:val="0091661D"/>
    <w:rsid w:val="0091675A"/>
    <w:rsid w:val="00916FFC"/>
    <w:rsid w:val="009178CC"/>
    <w:rsid w:val="00920290"/>
    <w:rsid w:val="0092053F"/>
    <w:rsid w:val="0092119F"/>
    <w:rsid w:val="0092178D"/>
    <w:rsid w:val="009224C5"/>
    <w:rsid w:val="00922521"/>
    <w:rsid w:val="0092340A"/>
    <w:rsid w:val="00923835"/>
    <w:rsid w:val="00923F2F"/>
    <w:rsid w:val="00926478"/>
    <w:rsid w:val="009275A1"/>
    <w:rsid w:val="009307F4"/>
    <w:rsid w:val="009313D9"/>
    <w:rsid w:val="009336F4"/>
    <w:rsid w:val="00934C74"/>
    <w:rsid w:val="0093522D"/>
    <w:rsid w:val="00935B7F"/>
    <w:rsid w:val="00935F2D"/>
    <w:rsid w:val="00936455"/>
    <w:rsid w:val="00936A52"/>
    <w:rsid w:val="00937690"/>
    <w:rsid w:val="00941293"/>
    <w:rsid w:val="00941FB2"/>
    <w:rsid w:val="00943423"/>
    <w:rsid w:val="009439B6"/>
    <w:rsid w:val="00945997"/>
    <w:rsid w:val="00945BA6"/>
    <w:rsid w:val="00946372"/>
    <w:rsid w:val="00946898"/>
    <w:rsid w:val="00946FA6"/>
    <w:rsid w:val="0095032B"/>
    <w:rsid w:val="0095067B"/>
    <w:rsid w:val="00950913"/>
    <w:rsid w:val="00950B13"/>
    <w:rsid w:val="00950C17"/>
    <w:rsid w:val="00950EF9"/>
    <w:rsid w:val="00951D38"/>
    <w:rsid w:val="00951FAF"/>
    <w:rsid w:val="00952735"/>
    <w:rsid w:val="00953484"/>
    <w:rsid w:val="00954740"/>
    <w:rsid w:val="00955386"/>
    <w:rsid w:val="009557BC"/>
    <w:rsid w:val="009559C0"/>
    <w:rsid w:val="00955AE5"/>
    <w:rsid w:val="00960FF9"/>
    <w:rsid w:val="00961D3A"/>
    <w:rsid w:val="009621A3"/>
    <w:rsid w:val="0096246B"/>
    <w:rsid w:val="0096266E"/>
    <w:rsid w:val="00962E71"/>
    <w:rsid w:val="00963174"/>
    <w:rsid w:val="009634FE"/>
    <w:rsid w:val="00963A0A"/>
    <w:rsid w:val="00963ABC"/>
    <w:rsid w:val="00964AB6"/>
    <w:rsid w:val="00965D21"/>
    <w:rsid w:val="00967764"/>
    <w:rsid w:val="009706B6"/>
    <w:rsid w:val="00970B0E"/>
    <w:rsid w:val="00970BB9"/>
    <w:rsid w:val="00971E05"/>
    <w:rsid w:val="009726EE"/>
    <w:rsid w:val="00972CDE"/>
    <w:rsid w:val="009733DD"/>
    <w:rsid w:val="00973713"/>
    <w:rsid w:val="00973EAE"/>
    <w:rsid w:val="00974DA2"/>
    <w:rsid w:val="00975573"/>
    <w:rsid w:val="00975659"/>
    <w:rsid w:val="0097591F"/>
    <w:rsid w:val="00975EA9"/>
    <w:rsid w:val="0097601D"/>
    <w:rsid w:val="00976D03"/>
    <w:rsid w:val="00976F0F"/>
    <w:rsid w:val="00977B30"/>
    <w:rsid w:val="00977EEE"/>
    <w:rsid w:val="00980DFD"/>
    <w:rsid w:val="00981771"/>
    <w:rsid w:val="0098199A"/>
    <w:rsid w:val="00981C84"/>
    <w:rsid w:val="00981D41"/>
    <w:rsid w:val="009822F3"/>
    <w:rsid w:val="00982434"/>
    <w:rsid w:val="00982C57"/>
    <w:rsid w:val="00982C5D"/>
    <w:rsid w:val="00982F41"/>
    <w:rsid w:val="0098312D"/>
    <w:rsid w:val="00983816"/>
    <w:rsid w:val="00984308"/>
    <w:rsid w:val="00985090"/>
    <w:rsid w:val="00985600"/>
    <w:rsid w:val="0098678D"/>
    <w:rsid w:val="00986AA0"/>
    <w:rsid w:val="00987710"/>
    <w:rsid w:val="009877DA"/>
    <w:rsid w:val="00990163"/>
    <w:rsid w:val="009904AB"/>
    <w:rsid w:val="00995688"/>
    <w:rsid w:val="009958A6"/>
    <w:rsid w:val="00996456"/>
    <w:rsid w:val="00996F77"/>
    <w:rsid w:val="009976F2"/>
    <w:rsid w:val="00997707"/>
    <w:rsid w:val="009A04F5"/>
    <w:rsid w:val="009A14D9"/>
    <w:rsid w:val="009A15EF"/>
    <w:rsid w:val="009A1C2F"/>
    <w:rsid w:val="009A1D44"/>
    <w:rsid w:val="009A2794"/>
    <w:rsid w:val="009A2D33"/>
    <w:rsid w:val="009A33DD"/>
    <w:rsid w:val="009A38A5"/>
    <w:rsid w:val="009A5044"/>
    <w:rsid w:val="009A5294"/>
    <w:rsid w:val="009A5B73"/>
    <w:rsid w:val="009A65D6"/>
    <w:rsid w:val="009A7130"/>
    <w:rsid w:val="009A7894"/>
    <w:rsid w:val="009A7D69"/>
    <w:rsid w:val="009A7ECC"/>
    <w:rsid w:val="009B0A1E"/>
    <w:rsid w:val="009B118B"/>
    <w:rsid w:val="009B1737"/>
    <w:rsid w:val="009B3D4B"/>
    <w:rsid w:val="009B3F65"/>
    <w:rsid w:val="009B4008"/>
    <w:rsid w:val="009B47D4"/>
    <w:rsid w:val="009B4E63"/>
    <w:rsid w:val="009B5B99"/>
    <w:rsid w:val="009B5BAD"/>
    <w:rsid w:val="009B661A"/>
    <w:rsid w:val="009B6EFC"/>
    <w:rsid w:val="009C0A8A"/>
    <w:rsid w:val="009C1FD0"/>
    <w:rsid w:val="009C20ED"/>
    <w:rsid w:val="009C2292"/>
    <w:rsid w:val="009C2DF8"/>
    <w:rsid w:val="009C2EE1"/>
    <w:rsid w:val="009C31BF"/>
    <w:rsid w:val="009C3AFE"/>
    <w:rsid w:val="009C474B"/>
    <w:rsid w:val="009C4A3B"/>
    <w:rsid w:val="009C68B7"/>
    <w:rsid w:val="009D0834"/>
    <w:rsid w:val="009D095A"/>
    <w:rsid w:val="009D0A1E"/>
    <w:rsid w:val="009D2AE3"/>
    <w:rsid w:val="009D2E57"/>
    <w:rsid w:val="009D34AD"/>
    <w:rsid w:val="009D352D"/>
    <w:rsid w:val="009D4CBE"/>
    <w:rsid w:val="009D4D0C"/>
    <w:rsid w:val="009D52BC"/>
    <w:rsid w:val="009D58EB"/>
    <w:rsid w:val="009D72BC"/>
    <w:rsid w:val="009D7C1B"/>
    <w:rsid w:val="009D7D0A"/>
    <w:rsid w:val="009E09D9"/>
    <w:rsid w:val="009E1A01"/>
    <w:rsid w:val="009E1BC5"/>
    <w:rsid w:val="009E2D1F"/>
    <w:rsid w:val="009E3CEB"/>
    <w:rsid w:val="009E500F"/>
    <w:rsid w:val="009E792C"/>
    <w:rsid w:val="009F01B1"/>
    <w:rsid w:val="009F0DBB"/>
    <w:rsid w:val="009F20A6"/>
    <w:rsid w:val="009F2CB9"/>
    <w:rsid w:val="009F2E58"/>
    <w:rsid w:val="009F37E1"/>
    <w:rsid w:val="009F3887"/>
    <w:rsid w:val="009F40DC"/>
    <w:rsid w:val="009F4DA5"/>
    <w:rsid w:val="009F5901"/>
    <w:rsid w:val="009F659A"/>
    <w:rsid w:val="009F6946"/>
    <w:rsid w:val="009F6B74"/>
    <w:rsid w:val="009F732B"/>
    <w:rsid w:val="009F7F65"/>
    <w:rsid w:val="00A00F3A"/>
    <w:rsid w:val="00A01FE0"/>
    <w:rsid w:val="00A025AB"/>
    <w:rsid w:val="00A033D5"/>
    <w:rsid w:val="00A03529"/>
    <w:rsid w:val="00A03736"/>
    <w:rsid w:val="00A03F18"/>
    <w:rsid w:val="00A042ED"/>
    <w:rsid w:val="00A043DC"/>
    <w:rsid w:val="00A04634"/>
    <w:rsid w:val="00A04889"/>
    <w:rsid w:val="00A053E9"/>
    <w:rsid w:val="00A05BEF"/>
    <w:rsid w:val="00A06509"/>
    <w:rsid w:val="00A06945"/>
    <w:rsid w:val="00A1045D"/>
    <w:rsid w:val="00A10656"/>
    <w:rsid w:val="00A113C0"/>
    <w:rsid w:val="00A119E9"/>
    <w:rsid w:val="00A12FA6"/>
    <w:rsid w:val="00A1339B"/>
    <w:rsid w:val="00A14ABA"/>
    <w:rsid w:val="00A154FD"/>
    <w:rsid w:val="00A16B73"/>
    <w:rsid w:val="00A234BA"/>
    <w:rsid w:val="00A24AF6"/>
    <w:rsid w:val="00A24CB6"/>
    <w:rsid w:val="00A25865"/>
    <w:rsid w:val="00A26503"/>
    <w:rsid w:val="00A26888"/>
    <w:rsid w:val="00A26CD2"/>
    <w:rsid w:val="00A2717F"/>
    <w:rsid w:val="00A27667"/>
    <w:rsid w:val="00A30582"/>
    <w:rsid w:val="00A31561"/>
    <w:rsid w:val="00A3157F"/>
    <w:rsid w:val="00A3181F"/>
    <w:rsid w:val="00A31E84"/>
    <w:rsid w:val="00A31FC1"/>
    <w:rsid w:val="00A32979"/>
    <w:rsid w:val="00A32E60"/>
    <w:rsid w:val="00A32F0A"/>
    <w:rsid w:val="00A334CD"/>
    <w:rsid w:val="00A33596"/>
    <w:rsid w:val="00A342F6"/>
    <w:rsid w:val="00A34A67"/>
    <w:rsid w:val="00A351CC"/>
    <w:rsid w:val="00A353A1"/>
    <w:rsid w:val="00A35C4D"/>
    <w:rsid w:val="00A364DE"/>
    <w:rsid w:val="00A3653C"/>
    <w:rsid w:val="00A371BD"/>
    <w:rsid w:val="00A37462"/>
    <w:rsid w:val="00A379B3"/>
    <w:rsid w:val="00A40E19"/>
    <w:rsid w:val="00A41E49"/>
    <w:rsid w:val="00A42BE5"/>
    <w:rsid w:val="00A44801"/>
    <w:rsid w:val="00A44D86"/>
    <w:rsid w:val="00A459E1"/>
    <w:rsid w:val="00A45D95"/>
    <w:rsid w:val="00A46181"/>
    <w:rsid w:val="00A46AC4"/>
    <w:rsid w:val="00A478A5"/>
    <w:rsid w:val="00A52296"/>
    <w:rsid w:val="00A53976"/>
    <w:rsid w:val="00A53C29"/>
    <w:rsid w:val="00A54DB5"/>
    <w:rsid w:val="00A55661"/>
    <w:rsid w:val="00A60E3B"/>
    <w:rsid w:val="00A61B70"/>
    <w:rsid w:val="00A61FA8"/>
    <w:rsid w:val="00A637F4"/>
    <w:rsid w:val="00A64316"/>
    <w:rsid w:val="00A64D76"/>
    <w:rsid w:val="00A64DF2"/>
    <w:rsid w:val="00A64E5A"/>
    <w:rsid w:val="00A653CF"/>
    <w:rsid w:val="00A65485"/>
    <w:rsid w:val="00A6587C"/>
    <w:rsid w:val="00A66E05"/>
    <w:rsid w:val="00A674E6"/>
    <w:rsid w:val="00A67655"/>
    <w:rsid w:val="00A70007"/>
    <w:rsid w:val="00A706D9"/>
    <w:rsid w:val="00A70753"/>
    <w:rsid w:val="00A70DB5"/>
    <w:rsid w:val="00A712D2"/>
    <w:rsid w:val="00A719FB"/>
    <w:rsid w:val="00A726FD"/>
    <w:rsid w:val="00A733BB"/>
    <w:rsid w:val="00A73910"/>
    <w:rsid w:val="00A764CF"/>
    <w:rsid w:val="00A821FF"/>
    <w:rsid w:val="00A8244E"/>
    <w:rsid w:val="00A8276D"/>
    <w:rsid w:val="00A82C8A"/>
    <w:rsid w:val="00A82DA5"/>
    <w:rsid w:val="00A82F02"/>
    <w:rsid w:val="00A8346B"/>
    <w:rsid w:val="00A83EA4"/>
    <w:rsid w:val="00A8507A"/>
    <w:rsid w:val="00A850F1"/>
    <w:rsid w:val="00A85170"/>
    <w:rsid w:val="00A852FF"/>
    <w:rsid w:val="00A85661"/>
    <w:rsid w:val="00A864DB"/>
    <w:rsid w:val="00A86DE0"/>
    <w:rsid w:val="00A87337"/>
    <w:rsid w:val="00A8787E"/>
    <w:rsid w:val="00A908A6"/>
    <w:rsid w:val="00A90C59"/>
    <w:rsid w:val="00A90C97"/>
    <w:rsid w:val="00A92DDC"/>
    <w:rsid w:val="00A93955"/>
    <w:rsid w:val="00A94360"/>
    <w:rsid w:val="00A947AC"/>
    <w:rsid w:val="00A95FF1"/>
    <w:rsid w:val="00A960C8"/>
    <w:rsid w:val="00A96604"/>
    <w:rsid w:val="00A9663D"/>
    <w:rsid w:val="00AA0291"/>
    <w:rsid w:val="00AA02AD"/>
    <w:rsid w:val="00AA03DF"/>
    <w:rsid w:val="00AA0935"/>
    <w:rsid w:val="00AA0E50"/>
    <w:rsid w:val="00AA1B4F"/>
    <w:rsid w:val="00AA21D8"/>
    <w:rsid w:val="00AA2708"/>
    <w:rsid w:val="00AA271A"/>
    <w:rsid w:val="00AA3044"/>
    <w:rsid w:val="00AA3270"/>
    <w:rsid w:val="00AA375A"/>
    <w:rsid w:val="00AA3D95"/>
    <w:rsid w:val="00AA4350"/>
    <w:rsid w:val="00AA51F7"/>
    <w:rsid w:val="00AA54F3"/>
    <w:rsid w:val="00AA6B43"/>
    <w:rsid w:val="00AA6E5B"/>
    <w:rsid w:val="00AA720D"/>
    <w:rsid w:val="00AA7B1F"/>
    <w:rsid w:val="00AA7FE9"/>
    <w:rsid w:val="00AB050A"/>
    <w:rsid w:val="00AB0AD8"/>
    <w:rsid w:val="00AB0D8F"/>
    <w:rsid w:val="00AB1BFF"/>
    <w:rsid w:val="00AB3049"/>
    <w:rsid w:val="00AB3145"/>
    <w:rsid w:val="00AB367A"/>
    <w:rsid w:val="00AB3BB5"/>
    <w:rsid w:val="00AB407C"/>
    <w:rsid w:val="00AB41CE"/>
    <w:rsid w:val="00AB4A99"/>
    <w:rsid w:val="00AB4E64"/>
    <w:rsid w:val="00AB63AC"/>
    <w:rsid w:val="00AB649D"/>
    <w:rsid w:val="00AB6FD3"/>
    <w:rsid w:val="00AB74C1"/>
    <w:rsid w:val="00AB7BF8"/>
    <w:rsid w:val="00AC01D1"/>
    <w:rsid w:val="00AC0AB2"/>
    <w:rsid w:val="00AC0BFA"/>
    <w:rsid w:val="00AC0E62"/>
    <w:rsid w:val="00AC0E9F"/>
    <w:rsid w:val="00AC4BD9"/>
    <w:rsid w:val="00AC4EDB"/>
    <w:rsid w:val="00AC52A5"/>
    <w:rsid w:val="00AC683B"/>
    <w:rsid w:val="00AC6B28"/>
    <w:rsid w:val="00AC6EFD"/>
    <w:rsid w:val="00AC7151"/>
    <w:rsid w:val="00AC7D94"/>
    <w:rsid w:val="00AD1ABA"/>
    <w:rsid w:val="00AD2357"/>
    <w:rsid w:val="00AD2953"/>
    <w:rsid w:val="00AD2A9B"/>
    <w:rsid w:val="00AD301A"/>
    <w:rsid w:val="00AD36FB"/>
    <w:rsid w:val="00AD460A"/>
    <w:rsid w:val="00AD6A05"/>
    <w:rsid w:val="00AD6DBD"/>
    <w:rsid w:val="00AD6F14"/>
    <w:rsid w:val="00AD6FE0"/>
    <w:rsid w:val="00AE0792"/>
    <w:rsid w:val="00AE0B55"/>
    <w:rsid w:val="00AE0ED7"/>
    <w:rsid w:val="00AE118B"/>
    <w:rsid w:val="00AE12C1"/>
    <w:rsid w:val="00AE253C"/>
    <w:rsid w:val="00AE272B"/>
    <w:rsid w:val="00AE3032"/>
    <w:rsid w:val="00AE3E3A"/>
    <w:rsid w:val="00AE4681"/>
    <w:rsid w:val="00AE47CE"/>
    <w:rsid w:val="00AE5413"/>
    <w:rsid w:val="00AE54E7"/>
    <w:rsid w:val="00AE62CE"/>
    <w:rsid w:val="00AE77B4"/>
    <w:rsid w:val="00AE79FE"/>
    <w:rsid w:val="00AE7C1A"/>
    <w:rsid w:val="00AE7DF8"/>
    <w:rsid w:val="00AE7FD2"/>
    <w:rsid w:val="00AF0BB5"/>
    <w:rsid w:val="00AF0D9C"/>
    <w:rsid w:val="00AF12FA"/>
    <w:rsid w:val="00AF13AB"/>
    <w:rsid w:val="00AF1D36"/>
    <w:rsid w:val="00AF280B"/>
    <w:rsid w:val="00AF312D"/>
    <w:rsid w:val="00AF3348"/>
    <w:rsid w:val="00AF4550"/>
    <w:rsid w:val="00AF5F75"/>
    <w:rsid w:val="00AF6001"/>
    <w:rsid w:val="00AF69D4"/>
    <w:rsid w:val="00B0175B"/>
    <w:rsid w:val="00B01A16"/>
    <w:rsid w:val="00B01D48"/>
    <w:rsid w:val="00B024D5"/>
    <w:rsid w:val="00B02AB8"/>
    <w:rsid w:val="00B03066"/>
    <w:rsid w:val="00B0381F"/>
    <w:rsid w:val="00B054A4"/>
    <w:rsid w:val="00B05567"/>
    <w:rsid w:val="00B06301"/>
    <w:rsid w:val="00B079FE"/>
    <w:rsid w:val="00B07D58"/>
    <w:rsid w:val="00B07F45"/>
    <w:rsid w:val="00B1021A"/>
    <w:rsid w:val="00B10271"/>
    <w:rsid w:val="00B1264E"/>
    <w:rsid w:val="00B12A27"/>
    <w:rsid w:val="00B140D9"/>
    <w:rsid w:val="00B1413D"/>
    <w:rsid w:val="00B141FD"/>
    <w:rsid w:val="00B1481A"/>
    <w:rsid w:val="00B14A2C"/>
    <w:rsid w:val="00B1549B"/>
    <w:rsid w:val="00B1596F"/>
    <w:rsid w:val="00B15A1F"/>
    <w:rsid w:val="00B15A4C"/>
    <w:rsid w:val="00B15D73"/>
    <w:rsid w:val="00B15FE9"/>
    <w:rsid w:val="00B170A2"/>
    <w:rsid w:val="00B21020"/>
    <w:rsid w:val="00B21160"/>
    <w:rsid w:val="00B2148A"/>
    <w:rsid w:val="00B21800"/>
    <w:rsid w:val="00B22091"/>
    <w:rsid w:val="00B220C2"/>
    <w:rsid w:val="00B2276E"/>
    <w:rsid w:val="00B23E8D"/>
    <w:rsid w:val="00B24D8C"/>
    <w:rsid w:val="00B25177"/>
    <w:rsid w:val="00B25B32"/>
    <w:rsid w:val="00B26B86"/>
    <w:rsid w:val="00B30229"/>
    <w:rsid w:val="00B30BB6"/>
    <w:rsid w:val="00B32134"/>
    <w:rsid w:val="00B324E5"/>
    <w:rsid w:val="00B32616"/>
    <w:rsid w:val="00B36475"/>
    <w:rsid w:val="00B36838"/>
    <w:rsid w:val="00B36AF0"/>
    <w:rsid w:val="00B36C42"/>
    <w:rsid w:val="00B42EA7"/>
    <w:rsid w:val="00B46044"/>
    <w:rsid w:val="00B4632B"/>
    <w:rsid w:val="00B46B3B"/>
    <w:rsid w:val="00B50213"/>
    <w:rsid w:val="00B50378"/>
    <w:rsid w:val="00B51485"/>
    <w:rsid w:val="00B51845"/>
    <w:rsid w:val="00B51923"/>
    <w:rsid w:val="00B51C55"/>
    <w:rsid w:val="00B5328B"/>
    <w:rsid w:val="00B5337C"/>
    <w:rsid w:val="00B53FDE"/>
    <w:rsid w:val="00B54A57"/>
    <w:rsid w:val="00B54EA3"/>
    <w:rsid w:val="00B55FE6"/>
    <w:rsid w:val="00B56397"/>
    <w:rsid w:val="00B568DA"/>
    <w:rsid w:val="00B571DA"/>
    <w:rsid w:val="00B6027B"/>
    <w:rsid w:val="00B6070F"/>
    <w:rsid w:val="00B62285"/>
    <w:rsid w:val="00B62B9F"/>
    <w:rsid w:val="00B63642"/>
    <w:rsid w:val="00B636C8"/>
    <w:rsid w:val="00B63EB2"/>
    <w:rsid w:val="00B644FA"/>
    <w:rsid w:val="00B65EBB"/>
    <w:rsid w:val="00B65EDB"/>
    <w:rsid w:val="00B66438"/>
    <w:rsid w:val="00B66D9D"/>
    <w:rsid w:val="00B670A3"/>
    <w:rsid w:val="00B67AFF"/>
    <w:rsid w:val="00B67C41"/>
    <w:rsid w:val="00B70663"/>
    <w:rsid w:val="00B70B59"/>
    <w:rsid w:val="00B70CAB"/>
    <w:rsid w:val="00B70D65"/>
    <w:rsid w:val="00B71B4E"/>
    <w:rsid w:val="00B723A4"/>
    <w:rsid w:val="00B7296D"/>
    <w:rsid w:val="00B73657"/>
    <w:rsid w:val="00B7397B"/>
    <w:rsid w:val="00B739B3"/>
    <w:rsid w:val="00B744B5"/>
    <w:rsid w:val="00B74A7F"/>
    <w:rsid w:val="00B75564"/>
    <w:rsid w:val="00B75BEE"/>
    <w:rsid w:val="00B75CCE"/>
    <w:rsid w:val="00B76BF2"/>
    <w:rsid w:val="00B80777"/>
    <w:rsid w:val="00B80BF0"/>
    <w:rsid w:val="00B81A66"/>
    <w:rsid w:val="00B81B15"/>
    <w:rsid w:val="00B83C87"/>
    <w:rsid w:val="00B84654"/>
    <w:rsid w:val="00B915AE"/>
    <w:rsid w:val="00B91A93"/>
    <w:rsid w:val="00B92E26"/>
    <w:rsid w:val="00B95AF6"/>
    <w:rsid w:val="00B969C5"/>
    <w:rsid w:val="00B97225"/>
    <w:rsid w:val="00B97446"/>
    <w:rsid w:val="00B976E1"/>
    <w:rsid w:val="00B978C5"/>
    <w:rsid w:val="00BA1735"/>
    <w:rsid w:val="00BA19FA"/>
    <w:rsid w:val="00BA319C"/>
    <w:rsid w:val="00BA4288"/>
    <w:rsid w:val="00BA4AFA"/>
    <w:rsid w:val="00BA559C"/>
    <w:rsid w:val="00BA5B30"/>
    <w:rsid w:val="00BA6011"/>
    <w:rsid w:val="00BA6CC3"/>
    <w:rsid w:val="00BA79EA"/>
    <w:rsid w:val="00BB0902"/>
    <w:rsid w:val="00BB1F9C"/>
    <w:rsid w:val="00BB38AB"/>
    <w:rsid w:val="00BB3C82"/>
    <w:rsid w:val="00BB3FE1"/>
    <w:rsid w:val="00BB48E5"/>
    <w:rsid w:val="00BB4E09"/>
    <w:rsid w:val="00BB5607"/>
    <w:rsid w:val="00BB5ACA"/>
    <w:rsid w:val="00BB5E24"/>
    <w:rsid w:val="00BB627F"/>
    <w:rsid w:val="00BB651A"/>
    <w:rsid w:val="00BC0492"/>
    <w:rsid w:val="00BC0C17"/>
    <w:rsid w:val="00BC3729"/>
    <w:rsid w:val="00BC3823"/>
    <w:rsid w:val="00BC439C"/>
    <w:rsid w:val="00BC5417"/>
    <w:rsid w:val="00BC5841"/>
    <w:rsid w:val="00BC5872"/>
    <w:rsid w:val="00BC5E38"/>
    <w:rsid w:val="00BC6BBE"/>
    <w:rsid w:val="00BD201A"/>
    <w:rsid w:val="00BD2DC4"/>
    <w:rsid w:val="00BD2EF0"/>
    <w:rsid w:val="00BD4337"/>
    <w:rsid w:val="00BD4ACE"/>
    <w:rsid w:val="00BD5109"/>
    <w:rsid w:val="00BD53F7"/>
    <w:rsid w:val="00BD60B4"/>
    <w:rsid w:val="00BD6271"/>
    <w:rsid w:val="00BD796B"/>
    <w:rsid w:val="00BE0CDC"/>
    <w:rsid w:val="00BE0DE5"/>
    <w:rsid w:val="00BE121D"/>
    <w:rsid w:val="00BE2087"/>
    <w:rsid w:val="00BE2B39"/>
    <w:rsid w:val="00BE3474"/>
    <w:rsid w:val="00BE3BD1"/>
    <w:rsid w:val="00BE40C0"/>
    <w:rsid w:val="00BE445C"/>
    <w:rsid w:val="00BE537C"/>
    <w:rsid w:val="00BE5F4A"/>
    <w:rsid w:val="00BE66EC"/>
    <w:rsid w:val="00BE671C"/>
    <w:rsid w:val="00BE6D05"/>
    <w:rsid w:val="00BE758A"/>
    <w:rsid w:val="00BE7AEF"/>
    <w:rsid w:val="00BF050E"/>
    <w:rsid w:val="00BF09B0"/>
    <w:rsid w:val="00BF13F0"/>
    <w:rsid w:val="00BF1544"/>
    <w:rsid w:val="00BF1B23"/>
    <w:rsid w:val="00BF1B53"/>
    <w:rsid w:val="00BF246D"/>
    <w:rsid w:val="00BF2682"/>
    <w:rsid w:val="00BF576B"/>
    <w:rsid w:val="00BF5A47"/>
    <w:rsid w:val="00BF654A"/>
    <w:rsid w:val="00BF6C1C"/>
    <w:rsid w:val="00BF7A88"/>
    <w:rsid w:val="00C009D7"/>
    <w:rsid w:val="00C00CA2"/>
    <w:rsid w:val="00C021AE"/>
    <w:rsid w:val="00C02635"/>
    <w:rsid w:val="00C02E74"/>
    <w:rsid w:val="00C05544"/>
    <w:rsid w:val="00C06F06"/>
    <w:rsid w:val="00C07AE3"/>
    <w:rsid w:val="00C07BF6"/>
    <w:rsid w:val="00C07F10"/>
    <w:rsid w:val="00C11EDA"/>
    <w:rsid w:val="00C12E25"/>
    <w:rsid w:val="00C143A4"/>
    <w:rsid w:val="00C1559C"/>
    <w:rsid w:val="00C17BFF"/>
    <w:rsid w:val="00C202E0"/>
    <w:rsid w:val="00C20FAD"/>
    <w:rsid w:val="00C2140B"/>
    <w:rsid w:val="00C21EC9"/>
    <w:rsid w:val="00C21F1A"/>
    <w:rsid w:val="00C2375F"/>
    <w:rsid w:val="00C23D3A"/>
    <w:rsid w:val="00C247CB"/>
    <w:rsid w:val="00C258B8"/>
    <w:rsid w:val="00C2642B"/>
    <w:rsid w:val="00C3140D"/>
    <w:rsid w:val="00C31890"/>
    <w:rsid w:val="00C32E66"/>
    <w:rsid w:val="00C3355F"/>
    <w:rsid w:val="00C33A04"/>
    <w:rsid w:val="00C34899"/>
    <w:rsid w:val="00C3569A"/>
    <w:rsid w:val="00C35E3A"/>
    <w:rsid w:val="00C401F7"/>
    <w:rsid w:val="00C40D16"/>
    <w:rsid w:val="00C41055"/>
    <w:rsid w:val="00C427C2"/>
    <w:rsid w:val="00C43957"/>
    <w:rsid w:val="00C43F48"/>
    <w:rsid w:val="00C448FF"/>
    <w:rsid w:val="00C44ED2"/>
    <w:rsid w:val="00C45E57"/>
    <w:rsid w:val="00C46616"/>
    <w:rsid w:val="00C46B78"/>
    <w:rsid w:val="00C505BC"/>
    <w:rsid w:val="00C528FF"/>
    <w:rsid w:val="00C52F29"/>
    <w:rsid w:val="00C5302B"/>
    <w:rsid w:val="00C54604"/>
    <w:rsid w:val="00C56CE6"/>
    <w:rsid w:val="00C5745F"/>
    <w:rsid w:val="00C57718"/>
    <w:rsid w:val="00C60005"/>
    <w:rsid w:val="00C60BFF"/>
    <w:rsid w:val="00C61A98"/>
    <w:rsid w:val="00C63201"/>
    <w:rsid w:val="00C63898"/>
    <w:rsid w:val="00C63CD5"/>
    <w:rsid w:val="00C63FC0"/>
    <w:rsid w:val="00C64393"/>
    <w:rsid w:val="00C64E62"/>
    <w:rsid w:val="00C650E7"/>
    <w:rsid w:val="00C651D5"/>
    <w:rsid w:val="00C655A2"/>
    <w:rsid w:val="00C6587A"/>
    <w:rsid w:val="00C659D4"/>
    <w:rsid w:val="00C65CCC"/>
    <w:rsid w:val="00C65DA9"/>
    <w:rsid w:val="00C660D9"/>
    <w:rsid w:val="00C67E3D"/>
    <w:rsid w:val="00C72733"/>
    <w:rsid w:val="00C72BA2"/>
    <w:rsid w:val="00C73334"/>
    <w:rsid w:val="00C752D8"/>
    <w:rsid w:val="00C7618F"/>
    <w:rsid w:val="00C76289"/>
    <w:rsid w:val="00C765A9"/>
    <w:rsid w:val="00C76AC2"/>
    <w:rsid w:val="00C81157"/>
    <w:rsid w:val="00C8162D"/>
    <w:rsid w:val="00C817D0"/>
    <w:rsid w:val="00C830BB"/>
    <w:rsid w:val="00C83A0B"/>
    <w:rsid w:val="00C842D0"/>
    <w:rsid w:val="00C84731"/>
    <w:rsid w:val="00C84ED1"/>
    <w:rsid w:val="00C85F91"/>
    <w:rsid w:val="00C863CC"/>
    <w:rsid w:val="00C86BCC"/>
    <w:rsid w:val="00C90297"/>
    <w:rsid w:val="00C9038F"/>
    <w:rsid w:val="00C905D3"/>
    <w:rsid w:val="00C90F18"/>
    <w:rsid w:val="00C92465"/>
    <w:rsid w:val="00C92AAB"/>
    <w:rsid w:val="00C93C13"/>
    <w:rsid w:val="00C94764"/>
    <w:rsid w:val="00C94F0D"/>
    <w:rsid w:val="00C95D4C"/>
    <w:rsid w:val="00C96099"/>
    <w:rsid w:val="00C962CB"/>
    <w:rsid w:val="00C9637F"/>
    <w:rsid w:val="00C96385"/>
    <w:rsid w:val="00C96430"/>
    <w:rsid w:val="00C9708A"/>
    <w:rsid w:val="00C97354"/>
    <w:rsid w:val="00C97E80"/>
    <w:rsid w:val="00C97FCB"/>
    <w:rsid w:val="00CA0320"/>
    <w:rsid w:val="00CA1689"/>
    <w:rsid w:val="00CA2435"/>
    <w:rsid w:val="00CA31D2"/>
    <w:rsid w:val="00CA3957"/>
    <w:rsid w:val="00CA4068"/>
    <w:rsid w:val="00CA4702"/>
    <w:rsid w:val="00CA4836"/>
    <w:rsid w:val="00CA4D5D"/>
    <w:rsid w:val="00CA67F4"/>
    <w:rsid w:val="00CA6FB1"/>
    <w:rsid w:val="00CA7E93"/>
    <w:rsid w:val="00CB07F3"/>
    <w:rsid w:val="00CB2326"/>
    <w:rsid w:val="00CB2F23"/>
    <w:rsid w:val="00CB37F8"/>
    <w:rsid w:val="00CB5BCB"/>
    <w:rsid w:val="00CB73B0"/>
    <w:rsid w:val="00CB7DC3"/>
    <w:rsid w:val="00CC0374"/>
    <w:rsid w:val="00CC0E1B"/>
    <w:rsid w:val="00CC0F15"/>
    <w:rsid w:val="00CC3188"/>
    <w:rsid w:val="00CC5BE1"/>
    <w:rsid w:val="00CC6B4E"/>
    <w:rsid w:val="00CC72CE"/>
    <w:rsid w:val="00CC75A2"/>
    <w:rsid w:val="00CC7A18"/>
    <w:rsid w:val="00CC7C10"/>
    <w:rsid w:val="00CC7E35"/>
    <w:rsid w:val="00CD0E2F"/>
    <w:rsid w:val="00CD19C7"/>
    <w:rsid w:val="00CD1A6C"/>
    <w:rsid w:val="00CD1D49"/>
    <w:rsid w:val="00CD21A9"/>
    <w:rsid w:val="00CD2202"/>
    <w:rsid w:val="00CD299C"/>
    <w:rsid w:val="00CD2F20"/>
    <w:rsid w:val="00CD374A"/>
    <w:rsid w:val="00CD4F64"/>
    <w:rsid w:val="00CD5AF3"/>
    <w:rsid w:val="00CD6319"/>
    <w:rsid w:val="00CD6B20"/>
    <w:rsid w:val="00CD7176"/>
    <w:rsid w:val="00CD7B6F"/>
    <w:rsid w:val="00CD7C51"/>
    <w:rsid w:val="00CE1339"/>
    <w:rsid w:val="00CE2047"/>
    <w:rsid w:val="00CE21C8"/>
    <w:rsid w:val="00CE2462"/>
    <w:rsid w:val="00CE2D59"/>
    <w:rsid w:val="00CE34C9"/>
    <w:rsid w:val="00CE50FD"/>
    <w:rsid w:val="00CE61CC"/>
    <w:rsid w:val="00CE64E9"/>
    <w:rsid w:val="00CE6E42"/>
    <w:rsid w:val="00CE6F9F"/>
    <w:rsid w:val="00CE7B45"/>
    <w:rsid w:val="00CF1DD9"/>
    <w:rsid w:val="00CF20B7"/>
    <w:rsid w:val="00CF261F"/>
    <w:rsid w:val="00CF27E9"/>
    <w:rsid w:val="00CF283B"/>
    <w:rsid w:val="00CF2BAF"/>
    <w:rsid w:val="00CF3290"/>
    <w:rsid w:val="00CF4F14"/>
    <w:rsid w:val="00CF5812"/>
    <w:rsid w:val="00CF6692"/>
    <w:rsid w:val="00CF7441"/>
    <w:rsid w:val="00CF7492"/>
    <w:rsid w:val="00CF7C25"/>
    <w:rsid w:val="00D004AB"/>
    <w:rsid w:val="00D00D16"/>
    <w:rsid w:val="00D00F64"/>
    <w:rsid w:val="00D0161F"/>
    <w:rsid w:val="00D02791"/>
    <w:rsid w:val="00D02DFB"/>
    <w:rsid w:val="00D039AD"/>
    <w:rsid w:val="00D03C6C"/>
    <w:rsid w:val="00D041BA"/>
    <w:rsid w:val="00D04316"/>
    <w:rsid w:val="00D0444C"/>
    <w:rsid w:val="00D04760"/>
    <w:rsid w:val="00D04A95"/>
    <w:rsid w:val="00D04ACC"/>
    <w:rsid w:val="00D050FB"/>
    <w:rsid w:val="00D06288"/>
    <w:rsid w:val="00D068C7"/>
    <w:rsid w:val="00D1042A"/>
    <w:rsid w:val="00D10C78"/>
    <w:rsid w:val="00D11FA8"/>
    <w:rsid w:val="00D127E0"/>
    <w:rsid w:val="00D128A4"/>
    <w:rsid w:val="00D12AD4"/>
    <w:rsid w:val="00D147C8"/>
    <w:rsid w:val="00D14BCA"/>
    <w:rsid w:val="00D15131"/>
    <w:rsid w:val="00D16FA2"/>
    <w:rsid w:val="00D20954"/>
    <w:rsid w:val="00D20D55"/>
    <w:rsid w:val="00D20F6D"/>
    <w:rsid w:val="00D21C39"/>
    <w:rsid w:val="00D21F83"/>
    <w:rsid w:val="00D21F88"/>
    <w:rsid w:val="00D21FC6"/>
    <w:rsid w:val="00D2243A"/>
    <w:rsid w:val="00D22491"/>
    <w:rsid w:val="00D22EED"/>
    <w:rsid w:val="00D23383"/>
    <w:rsid w:val="00D233A2"/>
    <w:rsid w:val="00D26F74"/>
    <w:rsid w:val="00D27622"/>
    <w:rsid w:val="00D278CC"/>
    <w:rsid w:val="00D27A13"/>
    <w:rsid w:val="00D315EF"/>
    <w:rsid w:val="00D32099"/>
    <w:rsid w:val="00D33393"/>
    <w:rsid w:val="00D33D36"/>
    <w:rsid w:val="00D34048"/>
    <w:rsid w:val="00D34A6D"/>
    <w:rsid w:val="00D34D94"/>
    <w:rsid w:val="00D34DB8"/>
    <w:rsid w:val="00D352E2"/>
    <w:rsid w:val="00D35E1C"/>
    <w:rsid w:val="00D374E6"/>
    <w:rsid w:val="00D409E2"/>
    <w:rsid w:val="00D409F4"/>
    <w:rsid w:val="00D417EE"/>
    <w:rsid w:val="00D41FA2"/>
    <w:rsid w:val="00D42087"/>
    <w:rsid w:val="00D427D7"/>
    <w:rsid w:val="00D42AB8"/>
    <w:rsid w:val="00D4389D"/>
    <w:rsid w:val="00D44E62"/>
    <w:rsid w:val="00D45C47"/>
    <w:rsid w:val="00D467DA"/>
    <w:rsid w:val="00D467F9"/>
    <w:rsid w:val="00D46E97"/>
    <w:rsid w:val="00D47534"/>
    <w:rsid w:val="00D47EC6"/>
    <w:rsid w:val="00D50457"/>
    <w:rsid w:val="00D50EDA"/>
    <w:rsid w:val="00D51570"/>
    <w:rsid w:val="00D51725"/>
    <w:rsid w:val="00D51DC1"/>
    <w:rsid w:val="00D51DF1"/>
    <w:rsid w:val="00D52362"/>
    <w:rsid w:val="00D52958"/>
    <w:rsid w:val="00D52B9D"/>
    <w:rsid w:val="00D532F9"/>
    <w:rsid w:val="00D535E6"/>
    <w:rsid w:val="00D53867"/>
    <w:rsid w:val="00D54710"/>
    <w:rsid w:val="00D55407"/>
    <w:rsid w:val="00D556AD"/>
    <w:rsid w:val="00D5614A"/>
    <w:rsid w:val="00D5627C"/>
    <w:rsid w:val="00D56659"/>
    <w:rsid w:val="00D57019"/>
    <w:rsid w:val="00D60381"/>
    <w:rsid w:val="00D616DE"/>
    <w:rsid w:val="00D6171C"/>
    <w:rsid w:val="00D61C6E"/>
    <w:rsid w:val="00D61DB9"/>
    <w:rsid w:val="00D61FF4"/>
    <w:rsid w:val="00D62201"/>
    <w:rsid w:val="00D651D1"/>
    <w:rsid w:val="00D652D9"/>
    <w:rsid w:val="00D65687"/>
    <w:rsid w:val="00D65A9E"/>
    <w:rsid w:val="00D717BB"/>
    <w:rsid w:val="00D71CEE"/>
    <w:rsid w:val="00D7226B"/>
    <w:rsid w:val="00D72707"/>
    <w:rsid w:val="00D7338B"/>
    <w:rsid w:val="00D74519"/>
    <w:rsid w:val="00D74ED0"/>
    <w:rsid w:val="00D75696"/>
    <w:rsid w:val="00D75A9C"/>
    <w:rsid w:val="00D765DB"/>
    <w:rsid w:val="00D777B1"/>
    <w:rsid w:val="00D77990"/>
    <w:rsid w:val="00D77B18"/>
    <w:rsid w:val="00D80503"/>
    <w:rsid w:val="00D81220"/>
    <w:rsid w:val="00D82801"/>
    <w:rsid w:val="00D829C8"/>
    <w:rsid w:val="00D8440F"/>
    <w:rsid w:val="00D8487B"/>
    <w:rsid w:val="00D8508E"/>
    <w:rsid w:val="00D852C0"/>
    <w:rsid w:val="00D8583D"/>
    <w:rsid w:val="00D859AB"/>
    <w:rsid w:val="00D859D7"/>
    <w:rsid w:val="00D869F7"/>
    <w:rsid w:val="00D87917"/>
    <w:rsid w:val="00D87CEA"/>
    <w:rsid w:val="00D87E8A"/>
    <w:rsid w:val="00D9007D"/>
    <w:rsid w:val="00D90871"/>
    <w:rsid w:val="00D9155F"/>
    <w:rsid w:val="00D925D4"/>
    <w:rsid w:val="00D92A06"/>
    <w:rsid w:val="00D9403F"/>
    <w:rsid w:val="00D945BC"/>
    <w:rsid w:val="00D959B4"/>
    <w:rsid w:val="00D97DDF"/>
    <w:rsid w:val="00DA09D4"/>
    <w:rsid w:val="00DA1D80"/>
    <w:rsid w:val="00DA1DDD"/>
    <w:rsid w:val="00DA3025"/>
    <w:rsid w:val="00DA329C"/>
    <w:rsid w:val="00DA3808"/>
    <w:rsid w:val="00DA44DE"/>
    <w:rsid w:val="00DA50DB"/>
    <w:rsid w:val="00DA56E5"/>
    <w:rsid w:val="00DA57B5"/>
    <w:rsid w:val="00DA6254"/>
    <w:rsid w:val="00DA62D2"/>
    <w:rsid w:val="00DA750B"/>
    <w:rsid w:val="00DA75DF"/>
    <w:rsid w:val="00DA7F6C"/>
    <w:rsid w:val="00DB1113"/>
    <w:rsid w:val="00DB131C"/>
    <w:rsid w:val="00DB2B68"/>
    <w:rsid w:val="00DB3A5D"/>
    <w:rsid w:val="00DB4525"/>
    <w:rsid w:val="00DB492D"/>
    <w:rsid w:val="00DB49A9"/>
    <w:rsid w:val="00DB620A"/>
    <w:rsid w:val="00DB6345"/>
    <w:rsid w:val="00DB6CC2"/>
    <w:rsid w:val="00DC04F0"/>
    <w:rsid w:val="00DC1106"/>
    <w:rsid w:val="00DC1FC8"/>
    <w:rsid w:val="00DC2D54"/>
    <w:rsid w:val="00DC2EF4"/>
    <w:rsid w:val="00DC3832"/>
    <w:rsid w:val="00DC417E"/>
    <w:rsid w:val="00DC7A51"/>
    <w:rsid w:val="00DD0176"/>
    <w:rsid w:val="00DD0FA2"/>
    <w:rsid w:val="00DD107F"/>
    <w:rsid w:val="00DD1E1B"/>
    <w:rsid w:val="00DD3B1E"/>
    <w:rsid w:val="00DD3BAA"/>
    <w:rsid w:val="00DD42A3"/>
    <w:rsid w:val="00DD47B0"/>
    <w:rsid w:val="00DD527A"/>
    <w:rsid w:val="00DD52A7"/>
    <w:rsid w:val="00DD54EE"/>
    <w:rsid w:val="00DD67ED"/>
    <w:rsid w:val="00DD7696"/>
    <w:rsid w:val="00DE0127"/>
    <w:rsid w:val="00DE0546"/>
    <w:rsid w:val="00DE06B2"/>
    <w:rsid w:val="00DE0991"/>
    <w:rsid w:val="00DE1C03"/>
    <w:rsid w:val="00DE2B8C"/>
    <w:rsid w:val="00DE313F"/>
    <w:rsid w:val="00DE3454"/>
    <w:rsid w:val="00DE4386"/>
    <w:rsid w:val="00DE4542"/>
    <w:rsid w:val="00DE5B5F"/>
    <w:rsid w:val="00DE7198"/>
    <w:rsid w:val="00DF0B93"/>
    <w:rsid w:val="00DF246A"/>
    <w:rsid w:val="00DF2CB1"/>
    <w:rsid w:val="00DF2DD6"/>
    <w:rsid w:val="00DF3AA3"/>
    <w:rsid w:val="00DF3AC9"/>
    <w:rsid w:val="00DF3E6A"/>
    <w:rsid w:val="00DF4743"/>
    <w:rsid w:val="00DF5A7D"/>
    <w:rsid w:val="00DF5CA1"/>
    <w:rsid w:val="00DF5D3C"/>
    <w:rsid w:val="00DF614E"/>
    <w:rsid w:val="00DF6A1D"/>
    <w:rsid w:val="00E00349"/>
    <w:rsid w:val="00E005CF"/>
    <w:rsid w:val="00E00696"/>
    <w:rsid w:val="00E00B5B"/>
    <w:rsid w:val="00E02930"/>
    <w:rsid w:val="00E02CEC"/>
    <w:rsid w:val="00E03651"/>
    <w:rsid w:val="00E03808"/>
    <w:rsid w:val="00E03BC2"/>
    <w:rsid w:val="00E04CD5"/>
    <w:rsid w:val="00E0598C"/>
    <w:rsid w:val="00E060C2"/>
    <w:rsid w:val="00E06324"/>
    <w:rsid w:val="00E06380"/>
    <w:rsid w:val="00E070EA"/>
    <w:rsid w:val="00E07AF4"/>
    <w:rsid w:val="00E07B81"/>
    <w:rsid w:val="00E1011D"/>
    <w:rsid w:val="00E10AFD"/>
    <w:rsid w:val="00E11F0E"/>
    <w:rsid w:val="00E128BF"/>
    <w:rsid w:val="00E12B11"/>
    <w:rsid w:val="00E12FB0"/>
    <w:rsid w:val="00E13EE9"/>
    <w:rsid w:val="00E14814"/>
    <w:rsid w:val="00E15092"/>
    <w:rsid w:val="00E15358"/>
    <w:rsid w:val="00E1591B"/>
    <w:rsid w:val="00E16A50"/>
    <w:rsid w:val="00E174A9"/>
    <w:rsid w:val="00E20B65"/>
    <w:rsid w:val="00E20C95"/>
    <w:rsid w:val="00E214CB"/>
    <w:rsid w:val="00E21819"/>
    <w:rsid w:val="00E2195E"/>
    <w:rsid w:val="00E225B4"/>
    <w:rsid w:val="00E227DB"/>
    <w:rsid w:val="00E22AD5"/>
    <w:rsid w:val="00E23CE7"/>
    <w:rsid w:val="00E23D5F"/>
    <w:rsid w:val="00E2459B"/>
    <w:rsid w:val="00E249D5"/>
    <w:rsid w:val="00E24A06"/>
    <w:rsid w:val="00E24F9F"/>
    <w:rsid w:val="00E24FF1"/>
    <w:rsid w:val="00E25017"/>
    <w:rsid w:val="00E26719"/>
    <w:rsid w:val="00E26F73"/>
    <w:rsid w:val="00E303D6"/>
    <w:rsid w:val="00E30A34"/>
    <w:rsid w:val="00E312BE"/>
    <w:rsid w:val="00E31A23"/>
    <w:rsid w:val="00E31A44"/>
    <w:rsid w:val="00E333F0"/>
    <w:rsid w:val="00E33828"/>
    <w:rsid w:val="00E33C68"/>
    <w:rsid w:val="00E33CB4"/>
    <w:rsid w:val="00E33DC6"/>
    <w:rsid w:val="00E34EEB"/>
    <w:rsid w:val="00E35219"/>
    <w:rsid w:val="00E36878"/>
    <w:rsid w:val="00E3687C"/>
    <w:rsid w:val="00E368AD"/>
    <w:rsid w:val="00E4064E"/>
    <w:rsid w:val="00E41924"/>
    <w:rsid w:val="00E440DF"/>
    <w:rsid w:val="00E44586"/>
    <w:rsid w:val="00E44EB9"/>
    <w:rsid w:val="00E45BDC"/>
    <w:rsid w:val="00E460B7"/>
    <w:rsid w:val="00E46358"/>
    <w:rsid w:val="00E46535"/>
    <w:rsid w:val="00E471DC"/>
    <w:rsid w:val="00E4735B"/>
    <w:rsid w:val="00E505EB"/>
    <w:rsid w:val="00E507E9"/>
    <w:rsid w:val="00E50EB4"/>
    <w:rsid w:val="00E5239B"/>
    <w:rsid w:val="00E52DC0"/>
    <w:rsid w:val="00E532FC"/>
    <w:rsid w:val="00E53FE9"/>
    <w:rsid w:val="00E549D3"/>
    <w:rsid w:val="00E54AB5"/>
    <w:rsid w:val="00E54F53"/>
    <w:rsid w:val="00E55024"/>
    <w:rsid w:val="00E5512D"/>
    <w:rsid w:val="00E559B4"/>
    <w:rsid w:val="00E55BB0"/>
    <w:rsid w:val="00E56975"/>
    <w:rsid w:val="00E572D3"/>
    <w:rsid w:val="00E601E0"/>
    <w:rsid w:val="00E6044B"/>
    <w:rsid w:val="00E609E5"/>
    <w:rsid w:val="00E60F27"/>
    <w:rsid w:val="00E620E2"/>
    <w:rsid w:val="00E629DC"/>
    <w:rsid w:val="00E630CD"/>
    <w:rsid w:val="00E63F55"/>
    <w:rsid w:val="00E64029"/>
    <w:rsid w:val="00E64346"/>
    <w:rsid w:val="00E64D93"/>
    <w:rsid w:val="00E65EDB"/>
    <w:rsid w:val="00E660F9"/>
    <w:rsid w:val="00E6688A"/>
    <w:rsid w:val="00E66927"/>
    <w:rsid w:val="00E673EF"/>
    <w:rsid w:val="00E677B8"/>
    <w:rsid w:val="00E67D48"/>
    <w:rsid w:val="00E67E9E"/>
    <w:rsid w:val="00E67FA1"/>
    <w:rsid w:val="00E7063B"/>
    <w:rsid w:val="00E710D0"/>
    <w:rsid w:val="00E7115E"/>
    <w:rsid w:val="00E7329F"/>
    <w:rsid w:val="00E7387D"/>
    <w:rsid w:val="00E73B0A"/>
    <w:rsid w:val="00E73D53"/>
    <w:rsid w:val="00E73D7B"/>
    <w:rsid w:val="00E74BEA"/>
    <w:rsid w:val="00E75044"/>
    <w:rsid w:val="00E75111"/>
    <w:rsid w:val="00E75E6B"/>
    <w:rsid w:val="00E75FA3"/>
    <w:rsid w:val="00E76DB1"/>
    <w:rsid w:val="00E77296"/>
    <w:rsid w:val="00E81251"/>
    <w:rsid w:val="00E82C0C"/>
    <w:rsid w:val="00E83BA5"/>
    <w:rsid w:val="00E8416D"/>
    <w:rsid w:val="00E84EFB"/>
    <w:rsid w:val="00E84FE4"/>
    <w:rsid w:val="00E86878"/>
    <w:rsid w:val="00E87527"/>
    <w:rsid w:val="00E87EF7"/>
    <w:rsid w:val="00E90393"/>
    <w:rsid w:val="00E91A4D"/>
    <w:rsid w:val="00E93763"/>
    <w:rsid w:val="00E9432E"/>
    <w:rsid w:val="00E946C1"/>
    <w:rsid w:val="00E946D0"/>
    <w:rsid w:val="00E94779"/>
    <w:rsid w:val="00E96C4C"/>
    <w:rsid w:val="00E973D3"/>
    <w:rsid w:val="00E97AB5"/>
    <w:rsid w:val="00EA04C7"/>
    <w:rsid w:val="00EA22A0"/>
    <w:rsid w:val="00EA2729"/>
    <w:rsid w:val="00EA2AAE"/>
    <w:rsid w:val="00EA2EC0"/>
    <w:rsid w:val="00EA2FCA"/>
    <w:rsid w:val="00EA38F2"/>
    <w:rsid w:val="00EA39D1"/>
    <w:rsid w:val="00EA3A7D"/>
    <w:rsid w:val="00EA3D48"/>
    <w:rsid w:val="00EA427A"/>
    <w:rsid w:val="00EA50B1"/>
    <w:rsid w:val="00EA54F6"/>
    <w:rsid w:val="00EA5978"/>
    <w:rsid w:val="00EA6A7A"/>
    <w:rsid w:val="00EA723B"/>
    <w:rsid w:val="00EA74EB"/>
    <w:rsid w:val="00EB0006"/>
    <w:rsid w:val="00EB1300"/>
    <w:rsid w:val="00EB1951"/>
    <w:rsid w:val="00EB1BB8"/>
    <w:rsid w:val="00EB27FD"/>
    <w:rsid w:val="00EB29E7"/>
    <w:rsid w:val="00EB2C4F"/>
    <w:rsid w:val="00EB3346"/>
    <w:rsid w:val="00EB3B45"/>
    <w:rsid w:val="00EB4E98"/>
    <w:rsid w:val="00EB4F86"/>
    <w:rsid w:val="00EB4FD1"/>
    <w:rsid w:val="00EB5AE9"/>
    <w:rsid w:val="00EB5C24"/>
    <w:rsid w:val="00EB6350"/>
    <w:rsid w:val="00EB687A"/>
    <w:rsid w:val="00EB77CA"/>
    <w:rsid w:val="00EC079A"/>
    <w:rsid w:val="00EC2D06"/>
    <w:rsid w:val="00EC2F62"/>
    <w:rsid w:val="00EC395B"/>
    <w:rsid w:val="00EC4208"/>
    <w:rsid w:val="00EC4D5E"/>
    <w:rsid w:val="00EC62EB"/>
    <w:rsid w:val="00EC6721"/>
    <w:rsid w:val="00EC6B43"/>
    <w:rsid w:val="00EC6E9F"/>
    <w:rsid w:val="00EC71B2"/>
    <w:rsid w:val="00EC7584"/>
    <w:rsid w:val="00ED01B3"/>
    <w:rsid w:val="00ED040F"/>
    <w:rsid w:val="00ED07FC"/>
    <w:rsid w:val="00ED0A60"/>
    <w:rsid w:val="00ED0B56"/>
    <w:rsid w:val="00ED1ECF"/>
    <w:rsid w:val="00ED298B"/>
    <w:rsid w:val="00ED40C1"/>
    <w:rsid w:val="00ED4301"/>
    <w:rsid w:val="00ED44F0"/>
    <w:rsid w:val="00ED4B33"/>
    <w:rsid w:val="00ED4DC1"/>
    <w:rsid w:val="00ED5551"/>
    <w:rsid w:val="00ED5993"/>
    <w:rsid w:val="00ED7A65"/>
    <w:rsid w:val="00ED7DD6"/>
    <w:rsid w:val="00EE060B"/>
    <w:rsid w:val="00EE0ABA"/>
    <w:rsid w:val="00EE13EE"/>
    <w:rsid w:val="00EE15A1"/>
    <w:rsid w:val="00EE1A49"/>
    <w:rsid w:val="00EE2476"/>
    <w:rsid w:val="00EE2A7C"/>
    <w:rsid w:val="00EE2C42"/>
    <w:rsid w:val="00EE2CAA"/>
    <w:rsid w:val="00EE341B"/>
    <w:rsid w:val="00EE391A"/>
    <w:rsid w:val="00EE4453"/>
    <w:rsid w:val="00EE5FCE"/>
    <w:rsid w:val="00EE64A4"/>
    <w:rsid w:val="00EE64FE"/>
    <w:rsid w:val="00EE6BBD"/>
    <w:rsid w:val="00EE6E1E"/>
    <w:rsid w:val="00EE705F"/>
    <w:rsid w:val="00EF0DCC"/>
    <w:rsid w:val="00EF1462"/>
    <w:rsid w:val="00EF1BF0"/>
    <w:rsid w:val="00EF2800"/>
    <w:rsid w:val="00EF33D0"/>
    <w:rsid w:val="00EF5399"/>
    <w:rsid w:val="00EF54FD"/>
    <w:rsid w:val="00EF64FC"/>
    <w:rsid w:val="00EF73F6"/>
    <w:rsid w:val="00F00384"/>
    <w:rsid w:val="00F0249D"/>
    <w:rsid w:val="00F033BB"/>
    <w:rsid w:val="00F03EAF"/>
    <w:rsid w:val="00F047B8"/>
    <w:rsid w:val="00F0507B"/>
    <w:rsid w:val="00F06219"/>
    <w:rsid w:val="00F06D45"/>
    <w:rsid w:val="00F0777A"/>
    <w:rsid w:val="00F07F0D"/>
    <w:rsid w:val="00F107DD"/>
    <w:rsid w:val="00F11145"/>
    <w:rsid w:val="00F11876"/>
    <w:rsid w:val="00F11D49"/>
    <w:rsid w:val="00F12522"/>
    <w:rsid w:val="00F13112"/>
    <w:rsid w:val="00F142C1"/>
    <w:rsid w:val="00F152FA"/>
    <w:rsid w:val="00F15612"/>
    <w:rsid w:val="00F16FE6"/>
    <w:rsid w:val="00F17E56"/>
    <w:rsid w:val="00F20F34"/>
    <w:rsid w:val="00F228A3"/>
    <w:rsid w:val="00F22B22"/>
    <w:rsid w:val="00F238BD"/>
    <w:rsid w:val="00F24992"/>
    <w:rsid w:val="00F274C9"/>
    <w:rsid w:val="00F27EA4"/>
    <w:rsid w:val="00F30353"/>
    <w:rsid w:val="00F317AC"/>
    <w:rsid w:val="00F31ACA"/>
    <w:rsid w:val="00F32F2F"/>
    <w:rsid w:val="00F33AEC"/>
    <w:rsid w:val="00F33F3F"/>
    <w:rsid w:val="00F3517A"/>
    <w:rsid w:val="00F357C6"/>
    <w:rsid w:val="00F35901"/>
    <w:rsid w:val="00F35BDD"/>
    <w:rsid w:val="00F35EF0"/>
    <w:rsid w:val="00F35F05"/>
    <w:rsid w:val="00F360ED"/>
    <w:rsid w:val="00F36EA6"/>
    <w:rsid w:val="00F36FBF"/>
    <w:rsid w:val="00F3781F"/>
    <w:rsid w:val="00F403FD"/>
    <w:rsid w:val="00F40461"/>
    <w:rsid w:val="00F4056C"/>
    <w:rsid w:val="00F414CB"/>
    <w:rsid w:val="00F4168F"/>
    <w:rsid w:val="00F41952"/>
    <w:rsid w:val="00F419A0"/>
    <w:rsid w:val="00F41E72"/>
    <w:rsid w:val="00F42997"/>
    <w:rsid w:val="00F43225"/>
    <w:rsid w:val="00F439C5"/>
    <w:rsid w:val="00F43B5E"/>
    <w:rsid w:val="00F44EC3"/>
    <w:rsid w:val="00F45BDF"/>
    <w:rsid w:val="00F465E0"/>
    <w:rsid w:val="00F467EF"/>
    <w:rsid w:val="00F4690A"/>
    <w:rsid w:val="00F472FD"/>
    <w:rsid w:val="00F47946"/>
    <w:rsid w:val="00F50300"/>
    <w:rsid w:val="00F51034"/>
    <w:rsid w:val="00F5294D"/>
    <w:rsid w:val="00F54070"/>
    <w:rsid w:val="00F5414B"/>
    <w:rsid w:val="00F559CE"/>
    <w:rsid w:val="00F55ADB"/>
    <w:rsid w:val="00F55B24"/>
    <w:rsid w:val="00F564A9"/>
    <w:rsid w:val="00F568FB"/>
    <w:rsid w:val="00F56E39"/>
    <w:rsid w:val="00F57115"/>
    <w:rsid w:val="00F57345"/>
    <w:rsid w:val="00F57748"/>
    <w:rsid w:val="00F60FE0"/>
    <w:rsid w:val="00F623E9"/>
    <w:rsid w:val="00F6266E"/>
    <w:rsid w:val="00F62DC2"/>
    <w:rsid w:val="00F63237"/>
    <w:rsid w:val="00F63951"/>
    <w:rsid w:val="00F63C86"/>
    <w:rsid w:val="00F64021"/>
    <w:rsid w:val="00F64C6C"/>
    <w:rsid w:val="00F65CFA"/>
    <w:rsid w:val="00F66AB3"/>
    <w:rsid w:val="00F766BE"/>
    <w:rsid w:val="00F7715A"/>
    <w:rsid w:val="00F77EB9"/>
    <w:rsid w:val="00F80635"/>
    <w:rsid w:val="00F80AD3"/>
    <w:rsid w:val="00F8115F"/>
    <w:rsid w:val="00F815D1"/>
    <w:rsid w:val="00F8176A"/>
    <w:rsid w:val="00F81A7B"/>
    <w:rsid w:val="00F81E7E"/>
    <w:rsid w:val="00F81F0F"/>
    <w:rsid w:val="00F82436"/>
    <w:rsid w:val="00F825F4"/>
    <w:rsid w:val="00F838DF"/>
    <w:rsid w:val="00F845AD"/>
    <w:rsid w:val="00F86A81"/>
    <w:rsid w:val="00F91BD5"/>
    <w:rsid w:val="00F91DEB"/>
    <w:rsid w:val="00F92AA1"/>
    <w:rsid w:val="00F92BF3"/>
    <w:rsid w:val="00F932DE"/>
    <w:rsid w:val="00F933B3"/>
    <w:rsid w:val="00F955C4"/>
    <w:rsid w:val="00F95A37"/>
    <w:rsid w:val="00F95E4D"/>
    <w:rsid w:val="00F963DD"/>
    <w:rsid w:val="00F9641A"/>
    <w:rsid w:val="00F967E2"/>
    <w:rsid w:val="00F97004"/>
    <w:rsid w:val="00F973E2"/>
    <w:rsid w:val="00F97716"/>
    <w:rsid w:val="00FA067D"/>
    <w:rsid w:val="00FA0BD1"/>
    <w:rsid w:val="00FA1A66"/>
    <w:rsid w:val="00FA1A7B"/>
    <w:rsid w:val="00FA1B9B"/>
    <w:rsid w:val="00FA2045"/>
    <w:rsid w:val="00FA2282"/>
    <w:rsid w:val="00FA37F4"/>
    <w:rsid w:val="00FA3ABC"/>
    <w:rsid w:val="00FA3C24"/>
    <w:rsid w:val="00FA3D82"/>
    <w:rsid w:val="00FA4785"/>
    <w:rsid w:val="00FA4E07"/>
    <w:rsid w:val="00FA5F4B"/>
    <w:rsid w:val="00FA6890"/>
    <w:rsid w:val="00FA6E79"/>
    <w:rsid w:val="00FA7A5C"/>
    <w:rsid w:val="00FA7A66"/>
    <w:rsid w:val="00FB1A5E"/>
    <w:rsid w:val="00FB1AA9"/>
    <w:rsid w:val="00FB2E03"/>
    <w:rsid w:val="00FB30FB"/>
    <w:rsid w:val="00FB4B5A"/>
    <w:rsid w:val="00FB5963"/>
    <w:rsid w:val="00FB5DAA"/>
    <w:rsid w:val="00FB774C"/>
    <w:rsid w:val="00FC04B9"/>
    <w:rsid w:val="00FC161A"/>
    <w:rsid w:val="00FC1C5E"/>
    <w:rsid w:val="00FC1C6F"/>
    <w:rsid w:val="00FC23D5"/>
    <w:rsid w:val="00FC3683"/>
    <w:rsid w:val="00FC410F"/>
    <w:rsid w:val="00FC4217"/>
    <w:rsid w:val="00FC4337"/>
    <w:rsid w:val="00FC48D6"/>
    <w:rsid w:val="00FC4C1A"/>
    <w:rsid w:val="00FC4D36"/>
    <w:rsid w:val="00FC5CFE"/>
    <w:rsid w:val="00FC628F"/>
    <w:rsid w:val="00FC6468"/>
    <w:rsid w:val="00FC6D49"/>
    <w:rsid w:val="00FC7533"/>
    <w:rsid w:val="00FC7842"/>
    <w:rsid w:val="00FD0322"/>
    <w:rsid w:val="00FD052E"/>
    <w:rsid w:val="00FD0E11"/>
    <w:rsid w:val="00FD26CF"/>
    <w:rsid w:val="00FD4922"/>
    <w:rsid w:val="00FD5391"/>
    <w:rsid w:val="00FD541C"/>
    <w:rsid w:val="00FD548B"/>
    <w:rsid w:val="00FD6461"/>
    <w:rsid w:val="00FD78E1"/>
    <w:rsid w:val="00FD78EC"/>
    <w:rsid w:val="00FE0281"/>
    <w:rsid w:val="00FE0707"/>
    <w:rsid w:val="00FE0E31"/>
    <w:rsid w:val="00FE2CA9"/>
    <w:rsid w:val="00FE3B8F"/>
    <w:rsid w:val="00FE44C0"/>
    <w:rsid w:val="00FE4EB6"/>
    <w:rsid w:val="00FE7083"/>
    <w:rsid w:val="00FF019F"/>
    <w:rsid w:val="00FF0F03"/>
    <w:rsid w:val="00FF0F80"/>
    <w:rsid w:val="00FF16B6"/>
    <w:rsid w:val="00FF1B2A"/>
    <w:rsid w:val="00FF2160"/>
    <w:rsid w:val="00FF2E31"/>
    <w:rsid w:val="00FF30DE"/>
    <w:rsid w:val="00FF4723"/>
    <w:rsid w:val="00FF644B"/>
    <w:rsid w:val="00FF69D6"/>
    <w:rsid w:val="00FF7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2C470E"/>
    <w:rPr>
      <w:color w:val="808080"/>
    </w:rPr>
  </w:style>
  <w:style w:type="paragraph" w:customStyle="1" w:styleId="EndNoteBibliographyTitle">
    <w:name w:val="EndNote Bibliography Title"/>
    <w:basedOn w:val="Normal"/>
    <w:link w:val="EndNoteBibliographyTitleChar"/>
    <w:rsid w:val="001C334F"/>
    <w:pPr>
      <w:jc w:val="center"/>
    </w:pPr>
    <w:rPr>
      <w:noProof/>
    </w:rPr>
  </w:style>
  <w:style w:type="character" w:customStyle="1" w:styleId="EndNoteBibliographyTitleChar">
    <w:name w:val="EndNote Bibliography Title Char"/>
    <w:basedOn w:val="DefaultParagraphFont"/>
    <w:link w:val="EndNoteBibliographyTitle"/>
    <w:rsid w:val="001C334F"/>
    <w:rPr>
      <w:rFonts w:ascii="Calibri" w:hAnsi="Calibri" w:cs="Calibri"/>
      <w:noProof/>
      <w:color w:val="000000"/>
      <w:sz w:val="24"/>
      <w:szCs w:val="24"/>
    </w:rPr>
  </w:style>
  <w:style w:type="paragraph" w:customStyle="1" w:styleId="EndNoteBibliography">
    <w:name w:val="EndNote Bibliography"/>
    <w:basedOn w:val="Normal"/>
    <w:link w:val="EndNoteBibliographyChar"/>
    <w:rsid w:val="001C334F"/>
    <w:rPr>
      <w:noProof/>
    </w:rPr>
  </w:style>
  <w:style w:type="character" w:customStyle="1" w:styleId="EndNoteBibliographyChar">
    <w:name w:val="EndNote Bibliography Char"/>
    <w:basedOn w:val="DefaultParagraphFont"/>
    <w:link w:val="EndNoteBibliography"/>
    <w:rsid w:val="001C334F"/>
    <w:rPr>
      <w:rFonts w:ascii="Calibri" w:hAnsi="Calibri" w:cs="Calibri"/>
      <w:noProof/>
      <w:color w:val="000000"/>
      <w:sz w:val="24"/>
      <w:szCs w:val="24"/>
    </w:rPr>
  </w:style>
  <w:style w:type="character" w:customStyle="1" w:styleId="mjxassistivemathml">
    <w:name w:val="mjx_assistive_mathml"/>
    <w:basedOn w:val="DefaultParagraphFont"/>
    <w:rsid w:val="004553C4"/>
  </w:style>
  <w:style w:type="paragraph" w:customStyle="1" w:styleId="jovecontent">
    <w:name w:val="jove_content"/>
    <w:basedOn w:val="Normal"/>
    <w:rsid w:val="005E4129"/>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jovestep">
    <w:name w:val="jove_step"/>
    <w:basedOn w:val="Normal"/>
    <w:rsid w:val="005E4129"/>
    <w:pPr>
      <w:widowControl/>
      <w:autoSpaceDE/>
      <w:autoSpaceDN/>
      <w:adjustRightInd/>
      <w:spacing w:before="100" w:beforeAutospacing="1" w:after="100" w:afterAutospacing="1"/>
      <w:jc w:val="lef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50994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static-electric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614F-E014-45B5-BE95-79AA8E84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32543</Words>
  <Characters>185500</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2020-04-10T20:06:00Z</dcterms:created>
  <dcterms:modified xsi:type="dcterms:W3CDTF">2020-04-13T19:48:00Z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1aaf5a30-2241-33c0-8f7e-1f769c152b3e</vt:lpwstr>
  </property>
  <property fmtid="{D5CDD505-2E9C-101B-9397-08002B2CF9AE}" pid="4" name="Mendeley Citation Style_1">
    <vt:lpwstr>http://csl.mendeley.com/styles/507568101/journal-of-visualized-experiments</vt:lpwstr>
  </property>
  <property fmtid="{D5CDD505-2E9C-101B-9397-08002B2CF9AE}" pid="5" name="Mendeley Recent Style Id 0_1">
    <vt:lpwstr>http://www.zotero.org/styles/acs-biomaterials-science-and-engineering</vt:lpwstr>
  </property>
  <property fmtid="{D5CDD505-2E9C-101B-9397-08002B2CF9AE}" pid="6" name="Mendeley Recent Style Name 0_1">
    <vt:lpwstr>ACS Biomaterials Science &amp; Engineering</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http://www.zotero.org/styles/biomaterials-science</vt:lpwstr>
  </property>
  <property fmtid="{D5CDD505-2E9C-101B-9397-08002B2CF9AE}" pid="16" name="Mendeley Recent Style Name 5_1">
    <vt:lpwstr>Biomaterials Science</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http://csl.mendeley.com/styles/507568101/journal-of-visualized-experiments</vt:lpwstr>
  </property>
  <property fmtid="{D5CDD505-2E9C-101B-9397-08002B2CF9AE}" pid="20" name="Mendeley Recent Style Name 7_1">
    <vt:lpwstr>Journal of Visualized Experiments - Armin Vedadghavami</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http://www.zotero.org/styles/nano-today</vt:lpwstr>
  </property>
  <property fmtid="{D5CDD505-2E9C-101B-9397-08002B2CF9AE}" pid="24" name="Mendeley Recent Style Name 9_1">
    <vt:lpwstr>Nano Today</vt:lpwstr>
  </property>
</Properties>
</file>