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78" w:rsidRDefault="00987878" w:rsidP="007831D2">
      <w:pPr>
        <w:rPr>
          <w:rFonts w:ascii="Arial" w:hAnsi="Arial" w:cs="Arial"/>
          <w:color w:val="222222"/>
          <w:shd w:val="clear" w:color="auto" w:fill="FFFFFF"/>
        </w:rPr>
      </w:pPr>
      <w:r>
        <w:rPr>
          <w:rFonts w:ascii="Arial" w:hAnsi="Arial" w:cs="Arial"/>
          <w:color w:val="222222"/>
          <w:shd w:val="clear" w:color="auto" w:fill="FFFFFF"/>
        </w:rPr>
        <w:t xml:space="preserve">Dear </w:t>
      </w:r>
      <w:r w:rsidR="007831D2">
        <w:rPr>
          <w:rFonts w:ascii="Arial" w:hAnsi="Arial" w:cs="Arial"/>
          <w:color w:val="222222"/>
          <w:shd w:val="clear" w:color="auto" w:fill="FFFFFF"/>
        </w:rPr>
        <w:t>E</w:t>
      </w:r>
      <w:r>
        <w:rPr>
          <w:rFonts w:ascii="Arial" w:hAnsi="Arial" w:cs="Arial"/>
          <w:color w:val="222222"/>
          <w:shd w:val="clear" w:color="auto" w:fill="FFFFFF"/>
        </w:rPr>
        <w:t>ditor,</w:t>
      </w:r>
    </w:p>
    <w:p w:rsidR="00987878" w:rsidRDefault="00987878">
      <w:pPr>
        <w:rPr>
          <w:rFonts w:ascii="Arial" w:hAnsi="Arial" w:cs="Arial"/>
          <w:color w:val="222222"/>
          <w:shd w:val="clear" w:color="auto" w:fill="FFFFFF"/>
        </w:rPr>
      </w:pPr>
    </w:p>
    <w:p w:rsidR="001A2B00" w:rsidRPr="00C1252A" w:rsidRDefault="00987878" w:rsidP="00C1252A">
      <w:pPr>
        <w:spacing w:before="100" w:beforeAutospacing="1" w:after="100" w:afterAutospacing="1"/>
        <w:jc w:val="both"/>
        <w:rPr>
          <w:rFonts w:ascii="Calibri" w:hAnsi="Calibri" w:cs="Calibri"/>
        </w:rPr>
      </w:pPr>
      <w:r>
        <w:rPr>
          <w:rFonts w:ascii="Arial" w:hAnsi="Arial" w:cs="Arial"/>
          <w:color w:val="222222"/>
          <w:shd w:val="clear" w:color="auto" w:fill="FFFFFF"/>
        </w:rPr>
        <w:t>Attached please find our manuscript</w:t>
      </w:r>
      <w:r w:rsidR="0022095D">
        <w:rPr>
          <w:rFonts w:ascii="Arial" w:hAnsi="Arial" w:cs="Arial"/>
          <w:color w:val="222222"/>
          <w:shd w:val="clear" w:color="auto" w:fill="FFFFFF"/>
        </w:rPr>
        <w:t xml:space="preserve"> titled:”</w:t>
      </w:r>
      <w:r w:rsidR="00C1252A" w:rsidRPr="00C1252A">
        <w:rPr>
          <w:rFonts w:ascii="Arial" w:hAnsi="Arial" w:cs="Arial"/>
          <w:color w:val="222222"/>
          <w:shd w:val="clear" w:color="auto" w:fill="FFFFFF"/>
        </w:rPr>
        <w:t xml:space="preserve"> DNA curtains shed light on complex molecular systems during homologous recombination” </w:t>
      </w:r>
      <w:r w:rsidR="00FD72F4">
        <w:rPr>
          <w:rFonts w:ascii="Arial" w:hAnsi="Arial" w:cs="Arial"/>
          <w:color w:val="222222"/>
          <w:shd w:val="clear" w:color="auto" w:fill="FFFFFF"/>
        </w:rPr>
        <w:t xml:space="preserve"> </w:t>
      </w:r>
      <w:r>
        <w:rPr>
          <w:rFonts w:ascii="Arial" w:hAnsi="Arial" w:cs="Arial"/>
          <w:color w:val="222222"/>
          <w:shd w:val="clear" w:color="auto" w:fill="FFFFFF"/>
        </w:rPr>
        <w:t>which is submitted for the second time</w:t>
      </w:r>
      <w:r w:rsidR="007831D2">
        <w:rPr>
          <w:rFonts w:ascii="Arial" w:hAnsi="Arial" w:cs="Arial"/>
          <w:color w:val="222222"/>
          <w:shd w:val="clear" w:color="auto" w:fill="FFFFFF"/>
        </w:rPr>
        <w:t xml:space="preserve"> and we will be grateful if it can be reconsidered for publication in </w:t>
      </w:r>
      <w:proofErr w:type="spellStart"/>
      <w:r w:rsidR="00C1252A">
        <w:rPr>
          <w:rFonts w:ascii="Arial" w:hAnsi="Arial" w:cs="Arial"/>
          <w:color w:val="222222"/>
          <w:shd w:val="clear" w:color="auto" w:fill="FFFFFF"/>
        </w:rPr>
        <w:t>JoVE</w:t>
      </w:r>
      <w:proofErr w:type="spellEnd"/>
      <w:r>
        <w:rPr>
          <w:rFonts w:ascii="Arial" w:hAnsi="Arial" w:cs="Arial"/>
          <w:color w:val="222222"/>
          <w:shd w:val="clear" w:color="auto" w:fill="FFFFFF"/>
        </w:rPr>
        <w:t>.</w:t>
      </w:r>
      <w:r w:rsidR="008B21DF">
        <w:rPr>
          <w:rFonts w:ascii="Arial" w:hAnsi="Arial" w:cs="Arial"/>
          <w:color w:val="222222"/>
          <w:shd w:val="clear" w:color="auto" w:fill="FFFFFF"/>
        </w:rPr>
        <w:t xml:space="preserve"> We have fully addressed all the editorial comments on the manuscript, all changes were formed using track changes.</w:t>
      </w:r>
      <w:r>
        <w:rPr>
          <w:rFonts w:ascii="Arial" w:hAnsi="Arial" w:cs="Arial"/>
          <w:color w:val="222222"/>
          <w:shd w:val="clear" w:color="auto" w:fill="FFFFFF"/>
        </w:rPr>
        <w:t xml:space="preserve"> Two reviewers have reviewed the manuscript</w:t>
      </w:r>
      <w:r w:rsidR="007831D2">
        <w:rPr>
          <w:rFonts w:ascii="Arial" w:hAnsi="Arial" w:cs="Arial"/>
          <w:color w:val="222222"/>
          <w:shd w:val="clear" w:color="auto" w:fill="FFFFFF"/>
        </w:rPr>
        <w:t xml:space="preserve"> previously, the first reviewer </w:t>
      </w:r>
      <w:r>
        <w:rPr>
          <w:rFonts w:ascii="Arial" w:hAnsi="Arial" w:cs="Arial"/>
          <w:color w:val="222222"/>
          <w:shd w:val="clear" w:color="auto" w:fill="FFFFFF"/>
        </w:rPr>
        <w:t xml:space="preserve">have asked </w:t>
      </w:r>
      <w:r w:rsidR="00C1252A">
        <w:rPr>
          <w:rFonts w:ascii="Arial" w:hAnsi="Arial" w:cs="Arial"/>
          <w:color w:val="222222"/>
          <w:shd w:val="clear" w:color="auto" w:fill="FFFFFF"/>
        </w:rPr>
        <w:t>to better describe the lithography process involved with assembling flow cells</w:t>
      </w:r>
      <w:r>
        <w:rPr>
          <w:rFonts w:ascii="Arial" w:hAnsi="Arial" w:cs="Arial"/>
          <w:color w:val="222222"/>
          <w:shd w:val="clear" w:color="auto" w:fill="FFFFFF"/>
        </w:rPr>
        <w:t>.</w:t>
      </w:r>
      <w:r w:rsidR="00C1252A">
        <w:rPr>
          <w:rFonts w:ascii="Arial" w:hAnsi="Arial" w:cs="Arial"/>
          <w:color w:val="222222"/>
          <w:shd w:val="clear" w:color="auto" w:fill="FFFFFF"/>
        </w:rPr>
        <w:t xml:space="preserve"> We expanded the discussion and described in better details the lithography used for assembling a flow cell. Furthermore, we added a pattern used for lithography to form a double-tethered flow cell. Besides that all the reviewer’s minor spellings/</w:t>
      </w:r>
      <w:r w:rsidR="008B21DF">
        <w:rPr>
          <w:rFonts w:ascii="Arial" w:hAnsi="Arial" w:cs="Arial"/>
          <w:color w:val="222222"/>
          <w:shd w:val="clear" w:color="auto" w:fill="FFFFFF"/>
        </w:rPr>
        <w:t>t</w:t>
      </w:r>
      <w:r w:rsidR="00C1252A">
        <w:rPr>
          <w:rFonts w:ascii="Arial" w:hAnsi="Arial" w:cs="Arial"/>
          <w:color w:val="222222"/>
          <w:shd w:val="clear" w:color="auto" w:fill="FFFFFF"/>
        </w:rPr>
        <w:t>ypos comments were corrected.</w:t>
      </w:r>
      <w:r>
        <w:rPr>
          <w:rFonts w:ascii="Arial" w:hAnsi="Arial" w:cs="Arial"/>
          <w:color w:val="222222"/>
          <w:shd w:val="clear" w:color="auto" w:fill="FFFFFF"/>
        </w:rPr>
        <w:t xml:space="preserve"> </w:t>
      </w:r>
      <w:r w:rsidR="0022095D">
        <w:rPr>
          <w:rFonts w:ascii="Arial" w:hAnsi="Arial" w:cs="Arial"/>
          <w:color w:val="222222"/>
          <w:shd w:val="clear" w:color="auto" w:fill="FFFFFF"/>
        </w:rPr>
        <w:t>As for</w:t>
      </w:r>
      <w:r w:rsidR="007831D2">
        <w:rPr>
          <w:rFonts w:ascii="Arial" w:hAnsi="Arial" w:cs="Arial"/>
          <w:color w:val="222222"/>
          <w:shd w:val="clear" w:color="auto" w:fill="FFFFFF"/>
        </w:rPr>
        <w:t xml:space="preserve"> the second reviewer most of </w:t>
      </w:r>
      <w:r w:rsidR="00956FCE">
        <w:rPr>
          <w:rFonts w:ascii="Arial" w:hAnsi="Arial" w:cs="Arial"/>
          <w:color w:val="222222"/>
          <w:shd w:val="clear" w:color="auto" w:fill="FFFFFF"/>
        </w:rPr>
        <w:t>his/</w:t>
      </w:r>
      <w:r w:rsidR="007831D2">
        <w:rPr>
          <w:rFonts w:ascii="Arial" w:hAnsi="Arial" w:cs="Arial"/>
          <w:color w:val="222222"/>
          <w:shd w:val="clear" w:color="auto" w:fill="FFFFFF"/>
        </w:rPr>
        <w:t>her</w:t>
      </w:r>
      <w:r w:rsidR="0022095D">
        <w:rPr>
          <w:rFonts w:ascii="Arial" w:hAnsi="Arial" w:cs="Arial"/>
          <w:color w:val="222222"/>
          <w:shd w:val="clear" w:color="auto" w:fill="FFFFFF"/>
        </w:rPr>
        <w:t xml:space="preserve"> comments were as for </w:t>
      </w:r>
      <w:r w:rsidR="00C1252A">
        <w:rPr>
          <w:rFonts w:ascii="Arial" w:hAnsi="Arial" w:cs="Arial"/>
          <w:color w:val="222222"/>
          <w:shd w:val="clear" w:color="auto" w:fill="FFFFFF"/>
        </w:rPr>
        <w:t>refining several issues within the manuscript, all being better addressed now in</w:t>
      </w:r>
      <w:r w:rsidR="0022095D">
        <w:rPr>
          <w:rFonts w:ascii="Arial" w:hAnsi="Arial" w:cs="Arial"/>
          <w:color w:val="222222"/>
          <w:shd w:val="clear" w:color="auto" w:fill="FFFFFF"/>
        </w:rPr>
        <w:t xml:space="preserve">. </w:t>
      </w:r>
      <w:r w:rsidR="00C1252A">
        <w:rPr>
          <w:rFonts w:ascii="Arial" w:hAnsi="Arial" w:cs="Arial"/>
          <w:color w:val="222222"/>
          <w:shd w:val="clear" w:color="auto" w:fill="FFFFFF"/>
        </w:rPr>
        <w:t>Overall, a</w:t>
      </w:r>
      <w:r w:rsidR="0022095D">
        <w:rPr>
          <w:rFonts w:ascii="Arial" w:hAnsi="Arial" w:cs="Arial"/>
          <w:color w:val="222222"/>
          <w:shd w:val="clear" w:color="auto" w:fill="FFFFFF"/>
        </w:rPr>
        <w:t xml:space="preserve">ll of the reviewers comments of the previous manuscript have been fully addressed and revised. </w:t>
      </w:r>
      <w:r w:rsidR="00FD72F4" w:rsidRPr="00FD72F4">
        <w:rPr>
          <w:rFonts w:ascii="Arial" w:hAnsi="Arial" w:cs="Arial"/>
          <w:color w:val="222222"/>
          <w:shd w:val="clear" w:color="auto" w:fill="FFFFFF"/>
        </w:rPr>
        <w:t>We would like to stress, that the significan</w:t>
      </w:r>
      <w:r w:rsidR="008B21DF">
        <w:rPr>
          <w:rFonts w:ascii="Arial" w:hAnsi="Arial" w:cs="Arial"/>
          <w:color w:val="222222"/>
          <w:shd w:val="clear" w:color="auto" w:fill="FFFFFF"/>
        </w:rPr>
        <w:t>ce of</w:t>
      </w:r>
      <w:r w:rsidR="00FD72F4" w:rsidRPr="00FD72F4">
        <w:rPr>
          <w:rFonts w:ascii="Arial" w:hAnsi="Arial" w:cs="Arial"/>
          <w:color w:val="222222"/>
          <w:shd w:val="clear" w:color="auto" w:fill="FFFFFF"/>
        </w:rPr>
        <w:t xml:space="preserve"> this manuscript is</w:t>
      </w:r>
      <w:r w:rsidR="00FD72F4">
        <w:rPr>
          <w:rFonts w:ascii="Arial" w:hAnsi="Arial" w:cs="Arial"/>
          <w:color w:val="222222"/>
          <w:shd w:val="clear" w:color="auto" w:fill="FFFFFF"/>
        </w:rPr>
        <w:t xml:space="preserve"> </w:t>
      </w:r>
      <w:r w:rsidR="008B21DF">
        <w:rPr>
          <w:rFonts w:ascii="Arial" w:hAnsi="Arial" w:cs="Arial"/>
          <w:color w:val="222222"/>
          <w:shd w:val="clear" w:color="auto" w:fill="FFFFFF"/>
        </w:rPr>
        <w:t>to describe in details a novel approach for single-molecule experiments which are carried out using flow-cells experiments. We believe this manuscript describes our method in its most minor details, making it easily available for the wide audience.</w:t>
      </w:r>
    </w:p>
    <w:p w:rsidR="001A2B00" w:rsidRDefault="001A2B00" w:rsidP="001A2B00">
      <w:pPr>
        <w:jc w:val="both"/>
        <w:rPr>
          <w:rFonts w:ascii="Arial" w:hAnsi="Arial" w:cs="Arial"/>
          <w:color w:val="222222"/>
          <w:shd w:val="clear" w:color="auto" w:fill="FFFFFF"/>
        </w:rPr>
      </w:pPr>
    </w:p>
    <w:p w:rsidR="001A2B00" w:rsidRPr="001A2B00" w:rsidRDefault="001A2B00" w:rsidP="001A2B00">
      <w:pPr>
        <w:jc w:val="both"/>
        <w:rPr>
          <w:rFonts w:ascii="Arial" w:hAnsi="Arial" w:cs="Arial"/>
          <w:color w:val="222222"/>
          <w:shd w:val="clear" w:color="auto" w:fill="FFFFFF"/>
        </w:rPr>
      </w:pPr>
      <w:r w:rsidRPr="001A2B00">
        <w:rPr>
          <w:rFonts w:ascii="Arial" w:hAnsi="Arial" w:cs="Arial"/>
          <w:color w:val="222222"/>
          <w:shd w:val="clear" w:color="auto" w:fill="FFFFFF"/>
        </w:rPr>
        <w:t>We have add</w:t>
      </w:r>
      <w:r>
        <w:rPr>
          <w:rFonts w:ascii="Arial" w:hAnsi="Arial" w:cs="Arial"/>
          <w:color w:val="222222"/>
          <w:shd w:val="clear" w:color="auto" w:fill="FFFFFF"/>
        </w:rPr>
        <w:t>ressed all of the reviewers</w:t>
      </w:r>
      <w:r w:rsidRPr="001A2B00">
        <w:rPr>
          <w:rFonts w:ascii="Arial" w:hAnsi="Arial" w:cs="Arial"/>
          <w:color w:val="222222"/>
          <w:shd w:val="clear" w:color="auto" w:fill="FFFFFF"/>
        </w:rPr>
        <w:t xml:space="preserve"> comments below, and hope that with this revision, the</w:t>
      </w:r>
    </w:p>
    <w:p w:rsidR="001A2B00" w:rsidRPr="001A2B00" w:rsidRDefault="001A2B00" w:rsidP="001A2B00">
      <w:pPr>
        <w:jc w:val="both"/>
        <w:rPr>
          <w:rFonts w:ascii="Arial" w:hAnsi="Arial" w:cs="Arial"/>
          <w:color w:val="222222"/>
          <w:shd w:val="clear" w:color="auto" w:fill="FFFFFF"/>
        </w:rPr>
      </w:pPr>
      <w:r w:rsidRPr="001A2B00">
        <w:rPr>
          <w:rFonts w:ascii="Arial" w:hAnsi="Arial" w:cs="Arial"/>
          <w:color w:val="222222"/>
          <w:shd w:val="clear" w:color="auto" w:fill="FFFFFF"/>
        </w:rPr>
        <w:t>manuscript will be found suitable for publication.</w:t>
      </w:r>
    </w:p>
    <w:p w:rsidR="001A2B00" w:rsidRPr="001A2B00" w:rsidRDefault="001A2B00" w:rsidP="001A2B00">
      <w:pPr>
        <w:jc w:val="both"/>
        <w:rPr>
          <w:rFonts w:ascii="Arial" w:hAnsi="Arial" w:cs="Arial"/>
          <w:color w:val="222222"/>
          <w:shd w:val="clear" w:color="auto" w:fill="FFFFFF"/>
        </w:rPr>
      </w:pPr>
    </w:p>
    <w:p w:rsidR="001A2B00" w:rsidRPr="001A2B00" w:rsidRDefault="001A2B00" w:rsidP="001A2B00">
      <w:pPr>
        <w:jc w:val="both"/>
        <w:rPr>
          <w:rFonts w:ascii="Arial" w:hAnsi="Arial" w:cs="Arial"/>
          <w:color w:val="222222"/>
          <w:shd w:val="clear" w:color="auto" w:fill="FFFFFF"/>
        </w:rPr>
      </w:pPr>
      <w:r w:rsidRPr="001A2B00">
        <w:rPr>
          <w:rFonts w:ascii="Arial" w:hAnsi="Arial" w:cs="Arial"/>
          <w:color w:val="222222"/>
          <w:shd w:val="clear" w:color="auto" w:fill="FFFFFF"/>
        </w:rPr>
        <w:t>Thank you for you kind consideration</w:t>
      </w:r>
    </w:p>
    <w:p w:rsidR="001A2B00" w:rsidRPr="001A2B00" w:rsidRDefault="001A2B00" w:rsidP="001A2B00">
      <w:pPr>
        <w:jc w:val="both"/>
        <w:rPr>
          <w:rFonts w:ascii="Arial" w:hAnsi="Arial" w:cs="Arial"/>
          <w:color w:val="222222"/>
          <w:shd w:val="clear" w:color="auto" w:fill="FFFFFF"/>
        </w:rPr>
      </w:pPr>
      <w:r w:rsidRPr="001A2B00">
        <w:rPr>
          <w:rFonts w:ascii="Arial" w:hAnsi="Arial" w:cs="Arial"/>
          <w:color w:val="222222"/>
          <w:shd w:val="clear" w:color="auto" w:fill="FFFFFF"/>
        </w:rPr>
        <w:t>Sincerely yours</w:t>
      </w:r>
    </w:p>
    <w:p w:rsidR="00987878" w:rsidRDefault="00C1252A" w:rsidP="001A2B00">
      <w:pPr>
        <w:jc w:val="both"/>
        <w:rPr>
          <w:rFonts w:ascii="Arial" w:hAnsi="Arial" w:cs="Arial"/>
          <w:color w:val="222222"/>
          <w:shd w:val="clear" w:color="auto" w:fill="FFFFFF"/>
        </w:rPr>
      </w:pPr>
      <w:r>
        <w:rPr>
          <w:rFonts w:ascii="Arial" w:hAnsi="Arial" w:cs="Arial"/>
          <w:color w:val="222222"/>
          <w:shd w:val="clear" w:color="auto" w:fill="FFFFFF"/>
        </w:rPr>
        <w:t>Eric Greene</w:t>
      </w: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1A2B00" w:rsidRDefault="001A2B00">
      <w:pPr>
        <w:rPr>
          <w:rFonts w:ascii="Arial" w:hAnsi="Arial" w:cs="Arial"/>
          <w:color w:val="222222"/>
          <w:shd w:val="clear" w:color="auto" w:fill="FFFFFF"/>
        </w:rPr>
      </w:pPr>
    </w:p>
    <w:p w:rsidR="00904BBC" w:rsidRDefault="00904BBC" w:rsidP="00540546">
      <w:pPr>
        <w:pStyle w:val="para"/>
        <w:shd w:val="clear" w:color="auto" w:fill="FCFCFC"/>
        <w:spacing w:before="240" w:beforeAutospacing="0" w:after="288" w:afterAutospacing="0" w:line="360" w:lineRule="auto"/>
        <w:rPr>
          <w:rFonts w:ascii="Arial" w:eastAsiaTheme="minorHAnsi" w:hAnsi="Arial" w:cs="Arial"/>
          <w:color w:val="FF0000"/>
          <w:sz w:val="22"/>
          <w:szCs w:val="22"/>
          <w:shd w:val="clear" w:color="auto" w:fill="FFFFFF"/>
        </w:rPr>
      </w:pPr>
    </w:p>
    <w:p w:rsidR="006412E4" w:rsidRDefault="006412E4" w:rsidP="00540546">
      <w:pPr>
        <w:pStyle w:val="para"/>
        <w:shd w:val="clear" w:color="auto" w:fill="FCFCFC"/>
        <w:spacing w:before="240" w:beforeAutospacing="0" w:after="288" w:afterAutospacing="0" w:line="360" w:lineRule="auto"/>
        <w:rPr>
          <w:rFonts w:ascii="Arial" w:eastAsiaTheme="minorHAnsi" w:hAnsi="Arial" w:cs="Arial"/>
          <w:color w:val="FF0000"/>
          <w:sz w:val="22"/>
          <w:szCs w:val="22"/>
          <w:shd w:val="clear" w:color="auto" w:fill="FFFFFF"/>
        </w:rPr>
      </w:pPr>
    </w:p>
    <w:p w:rsidR="006412E4" w:rsidRDefault="006412E4" w:rsidP="006412E4">
      <w:pPr>
        <w:pStyle w:val="NormalWeb"/>
      </w:pPr>
      <w:r>
        <w:rPr>
          <w:rStyle w:val="Strong"/>
        </w:rPr>
        <w:lastRenderedPageBreak/>
        <w:t>Editorial comments:</w:t>
      </w:r>
      <w:r>
        <w:br/>
        <w:t>Changes to be made by the Author(s):</w:t>
      </w:r>
      <w:r>
        <w:br/>
        <w:t xml:space="preserve">-Please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6412E4" w:rsidRPr="001D3317" w:rsidRDefault="006412E4" w:rsidP="006412E4">
      <w:pPr>
        <w:pStyle w:val="NormalWeb"/>
        <w:rPr>
          <w:color w:val="FF0000"/>
        </w:rPr>
      </w:pPr>
      <w:r w:rsidRPr="001D3317">
        <w:rPr>
          <w:color w:val="FF0000"/>
        </w:rPr>
        <w:t>Author’s reply: Manuscript was well proofread</w:t>
      </w:r>
      <w:r w:rsidR="0058237A" w:rsidRPr="001D3317">
        <w:rPr>
          <w:color w:val="FF0000"/>
        </w:rPr>
        <w:t>.</w:t>
      </w:r>
      <w:r w:rsidRPr="001D3317">
        <w:rPr>
          <w:color w:val="FF0000"/>
        </w:rPr>
        <w:t xml:space="preserve"> </w:t>
      </w:r>
    </w:p>
    <w:p w:rsidR="006412E4" w:rsidRDefault="006412E4" w:rsidP="006412E4">
      <w:pPr>
        <w:pStyle w:val="NormalWeb"/>
      </w:pPr>
      <w:r>
        <w:br/>
        <w:t xml:space="preserve">-Please include a single line space between each step, </w:t>
      </w:r>
      <w:proofErr w:type="spellStart"/>
      <w:r>
        <w:t>substep</w:t>
      </w:r>
      <w:proofErr w:type="spellEnd"/>
      <w:r>
        <w:t xml:space="preserve"> and note in the protocol section. Please use Calibri 12 points</w:t>
      </w:r>
    </w:p>
    <w:p w:rsidR="006412E4" w:rsidRPr="001D3317" w:rsidRDefault="006412E4" w:rsidP="006412E4">
      <w:pPr>
        <w:pStyle w:val="NormalWeb"/>
        <w:rPr>
          <w:color w:val="FF0000"/>
        </w:rPr>
      </w:pPr>
      <w:r w:rsidRPr="001D3317">
        <w:rPr>
          <w:color w:val="FF0000"/>
        </w:rPr>
        <w:t xml:space="preserve">Author’s reply: </w:t>
      </w:r>
      <w:r w:rsidR="0058237A" w:rsidRPr="001D3317">
        <w:rPr>
          <w:color w:val="FF0000"/>
        </w:rPr>
        <w:t>A</w:t>
      </w:r>
      <w:r w:rsidRPr="001D3317">
        <w:rPr>
          <w:color w:val="FF0000"/>
        </w:rPr>
        <w:t xml:space="preserve">ll of the above were </w:t>
      </w:r>
      <w:r w:rsidR="0058237A" w:rsidRPr="001D3317">
        <w:rPr>
          <w:color w:val="FF0000"/>
        </w:rPr>
        <w:t>implemented in the manuscript.</w:t>
      </w:r>
    </w:p>
    <w:p w:rsidR="0058237A" w:rsidRDefault="006412E4" w:rsidP="006412E4">
      <w:pPr>
        <w:pStyle w:val="NormalWeb"/>
      </w:pPr>
      <w:r>
        <w:br/>
        <w:t>-Please ensure that the long Abstract is within 150-300 word limit and clearly states the goal of the protocol.</w:t>
      </w:r>
    </w:p>
    <w:p w:rsidR="0058237A" w:rsidRPr="001D3317" w:rsidRDefault="0058237A" w:rsidP="006412E4">
      <w:pPr>
        <w:pStyle w:val="NormalWeb"/>
        <w:rPr>
          <w:color w:val="FF0000"/>
        </w:rPr>
      </w:pPr>
      <w:r w:rsidRPr="001D3317">
        <w:rPr>
          <w:color w:val="FF0000"/>
        </w:rPr>
        <w:t>Author’s reply: The abstract is 163 words.</w:t>
      </w:r>
    </w:p>
    <w:p w:rsidR="0058237A" w:rsidRDefault="006412E4" w:rsidP="006412E4">
      <w:pPr>
        <w:pStyle w:val="NormalWeb"/>
      </w:pPr>
      <w:r>
        <w:br/>
      </w:r>
      <w:r w:rsidR="0058237A">
        <w:t>-</w:t>
      </w:r>
      <w:r>
        <w:t>Please revise the manuscript text to avoid the use of any personal pronouns (e.g., "we", "you", "our" etc.).</w:t>
      </w:r>
    </w:p>
    <w:p w:rsidR="0058237A" w:rsidRPr="001D3317" w:rsidRDefault="0058237A" w:rsidP="006412E4">
      <w:pPr>
        <w:pStyle w:val="NormalWeb"/>
        <w:rPr>
          <w:color w:val="FF0000"/>
        </w:rPr>
      </w:pPr>
      <w:r w:rsidRPr="001D3317">
        <w:rPr>
          <w:color w:val="FF0000"/>
        </w:rPr>
        <w:t>Author’s reply: This was double checked and all personal pronouns were revised.</w:t>
      </w:r>
    </w:p>
    <w:p w:rsidR="0058237A" w:rsidRDefault="006412E4" w:rsidP="006412E4">
      <w:pPr>
        <w:pStyle w:val="NormalWeb"/>
      </w:pPr>
      <w:r>
        <w:br/>
      </w:r>
      <w:r w:rsidR="0058237A">
        <w:t>-</w:t>
      </w:r>
      <w:proofErr w:type="spellStart"/>
      <w:r>
        <w:t>JoVE</w:t>
      </w:r>
      <w:proofErr w:type="spellEnd"/>
      <w:r>
        <w:t xml:space="preserve"> cannot publish manuscripts containing commercial language. Please remove all commercial language from your manuscript and use generic terms instead. All commercial products should be sufficiently referenced in the Table of Materials and Reagents.</w:t>
      </w:r>
      <w:r>
        <w:br/>
        <w:t xml:space="preserve">For example: aquaSAVE, Milli-Q, FEI Nova </w:t>
      </w:r>
      <w:proofErr w:type="spellStart"/>
      <w:r>
        <w:t>NanoSEM</w:t>
      </w:r>
      <w:proofErr w:type="spellEnd"/>
      <w:r>
        <w:t xml:space="preserve">, </w:t>
      </w:r>
      <w:proofErr w:type="spellStart"/>
      <w:r>
        <w:t>EvoVac</w:t>
      </w:r>
      <w:proofErr w:type="spellEnd"/>
      <w:r>
        <w:t xml:space="preserve">, </w:t>
      </w:r>
      <w:proofErr w:type="spellStart"/>
      <w:r>
        <w:t>NanoPorts</w:t>
      </w:r>
      <w:proofErr w:type="spellEnd"/>
      <w:r>
        <w:t xml:space="preserve">, Hellmanex, </w:t>
      </w:r>
      <w:proofErr w:type="spellStart"/>
      <w:r>
        <w:t>etc</w:t>
      </w:r>
      <w:proofErr w:type="spellEnd"/>
      <w:r>
        <w:t>,</w:t>
      </w:r>
    </w:p>
    <w:p w:rsidR="0058237A" w:rsidRPr="001D3317" w:rsidRDefault="0058237A" w:rsidP="0058237A">
      <w:pPr>
        <w:pStyle w:val="NormalWeb"/>
        <w:rPr>
          <w:color w:val="FF0000"/>
        </w:rPr>
      </w:pPr>
      <w:r w:rsidRPr="001D3317">
        <w:rPr>
          <w:color w:val="FF0000"/>
        </w:rPr>
        <w:t>Author’s reply: This was double checked and all commercial language were revised.</w:t>
      </w:r>
    </w:p>
    <w:p w:rsidR="0058237A" w:rsidRDefault="006412E4" w:rsidP="006412E4">
      <w:pPr>
        <w:pStyle w:val="NormalWeb"/>
      </w:pPr>
      <w:r>
        <w:br/>
      </w:r>
      <w:r w:rsidR="0058237A">
        <w:t>-</w:t>
      </w:r>
      <w: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8237A" w:rsidRPr="001D3317" w:rsidRDefault="0058237A" w:rsidP="0058237A">
      <w:pPr>
        <w:pStyle w:val="NormalWeb"/>
        <w:rPr>
          <w:color w:val="FF0000"/>
        </w:rPr>
      </w:pPr>
      <w:r w:rsidRPr="001D3317">
        <w:rPr>
          <w:color w:val="FF0000"/>
        </w:rPr>
        <w:t>Author’s reply: This was double checked and revised.</w:t>
      </w:r>
    </w:p>
    <w:p w:rsidR="0058237A" w:rsidRDefault="006412E4" w:rsidP="006412E4">
      <w:pPr>
        <w:pStyle w:val="NormalWeb"/>
      </w:pPr>
      <w:r>
        <w:br/>
      </w:r>
      <w:r w:rsidR="0058237A">
        <w:t>-</w:t>
      </w:r>
      <w:r>
        <w:t>The Protocol should contain only action items that direct the reader to do something.</w:t>
      </w:r>
    </w:p>
    <w:p w:rsidR="0058237A" w:rsidRPr="001D3317" w:rsidRDefault="0058237A" w:rsidP="0058237A">
      <w:pPr>
        <w:pStyle w:val="NormalWeb"/>
        <w:rPr>
          <w:color w:val="FF0000"/>
        </w:rPr>
      </w:pPr>
      <w:r w:rsidRPr="001D3317">
        <w:rPr>
          <w:color w:val="FF0000"/>
        </w:rPr>
        <w:lastRenderedPageBreak/>
        <w:t>Author’s reply: This was double checked and revised.</w:t>
      </w:r>
    </w:p>
    <w:p w:rsidR="0058237A" w:rsidRDefault="006412E4" w:rsidP="006412E4">
      <w:pPr>
        <w:pStyle w:val="NormalWeb"/>
      </w:pPr>
      <w:r>
        <w:br/>
      </w:r>
      <w:r w:rsidR="0058237A">
        <w:t>-</w:t>
      </w:r>
      <w:r>
        <w:t>Please ensure you answer the “how” question, i.e., how is the step performed?</w:t>
      </w:r>
    </w:p>
    <w:p w:rsidR="0058237A" w:rsidRPr="001D3317" w:rsidRDefault="0058237A" w:rsidP="0058237A">
      <w:pPr>
        <w:pStyle w:val="NormalWeb"/>
        <w:rPr>
          <w:color w:val="FF0000"/>
        </w:rPr>
      </w:pPr>
      <w:r w:rsidRPr="001D3317">
        <w:rPr>
          <w:color w:val="FF0000"/>
        </w:rPr>
        <w:t>Author’s reply: This was double checked and revised.</w:t>
      </w:r>
    </w:p>
    <w:p w:rsidR="0058237A" w:rsidRDefault="006412E4" w:rsidP="006412E4">
      <w:pPr>
        <w:pStyle w:val="NormalWeb"/>
      </w:pPr>
      <w:r>
        <w:b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58237A" w:rsidRPr="001D3317" w:rsidRDefault="0058237A" w:rsidP="0058237A">
      <w:pPr>
        <w:pStyle w:val="NormalWeb"/>
        <w:rPr>
          <w:color w:val="FF0000"/>
        </w:rPr>
      </w:pPr>
      <w:r w:rsidRPr="001D3317">
        <w:rPr>
          <w:color w:val="FF0000"/>
        </w:rPr>
        <w:t>Author’s reply: This manuscript is in the correct range of length.</w:t>
      </w:r>
    </w:p>
    <w:p w:rsidR="0058237A" w:rsidRDefault="006412E4" w:rsidP="006412E4">
      <w:pPr>
        <w:pStyle w:val="NormalWeb"/>
      </w:pPr>
      <w:r>
        <w:br/>
      </w:r>
      <w:r w:rsidR="0058237A">
        <w:t>-</w:t>
      </w:r>
      <w: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58237A" w:rsidRPr="00564090" w:rsidRDefault="0058237A" w:rsidP="00564090">
      <w:r w:rsidRPr="00564090">
        <w:rPr>
          <w:rFonts w:ascii="Times New Roman" w:eastAsia="Times New Roman" w:hAnsi="Times New Roman" w:cs="Times New Roman"/>
          <w:color w:val="FF0000"/>
          <w:sz w:val="24"/>
          <w:szCs w:val="24"/>
          <w:lang w:bidi="ar-SA"/>
        </w:rPr>
        <w:t>Author’s reply:</w:t>
      </w:r>
      <w:r w:rsidR="00564090" w:rsidRPr="00564090">
        <w:rPr>
          <w:rFonts w:ascii="Times New Roman" w:eastAsia="Times New Roman" w:hAnsi="Times New Roman" w:cs="Times New Roman"/>
          <w:color w:val="FF0000"/>
          <w:sz w:val="24"/>
          <w:szCs w:val="24"/>
          <w:lang w:bidi="ar-SA"/>
        </w:rPr>
        <w:t xml:space="preserve"> </w:t>
      </w:r>
      <w:proofErr w:type="spellStart"/>
      <w:r w:rsidR="00564090" w:rsidRPr="00564090">
        <w:rPr>
          <w:rFonts w:ascii="Times New Roman" w:eastAsia="Times New Roman" w:hAnsi="Times New Roman" w:cs="Times New Roman"/>
          <w:color w:val="FF0000"/>
          <w:sz w:val="24"/>
          <w:szCs w:val="24"/>
          <w:lang w:bidi="ar-SA"/>
        </w:rPr>
        <w:t>Chaoyou</w:t>
      </w:r>
      <w:proofErr w:type="spellEnd"/>
      <w:r w:rsidR="00564090" w:rsidRPr="00564090">
        <w:rPr>
          <w:rFonts w:ascii="Times New Roman" w:eastAsia="Times New Roman" w:hAnsi="Times New Roman" w:cs="Times New Roman"/>
          <w:color w:val="FF0000"/>
          <w:sz w:val="24"/>
          <w:szCs w:val="24"/>
          <w:lang w:bidi="ar-SA"/>
        </w:rPr>
        <w:t xml:space="preserve"> </w:t>
      </w:r>
      <w:proofErr w:type="spellStart"/>
      <w:r w:rsidR="00564090" w:rsidRPr="00564090">
        <w:rPr>
          <w:rFonts w:ascii="Times New Roman" w:eastAsia="Times New Roman" w:hAnsi="Times New Roman" w:cs="Times New Roman"/>
          <w:color w:val="FF0000"/>
          <w:sz w:val="24"/>
          <w:szCs w:val="24"/>
          <w:lang w:bidi="ar-SA"/>
        </w:rPr>
        <w:t>Xue</w:t>
      </w:r>
      <w:proofErr w:type="spellEnd"/>
      <w:r w:rsidR="00564090" w:rsidRPr="00564090">
        <w:rPr>
          <w:rFonts w:ascii="Times New Roman" w:eastAsia="Times New Roman" w:hAnsi="Times New Roman" w:cs="Times New Roman"/>
          <w:color w:val="FF0000"/>
          <w:sz w:val="24"/>
          <w:szCs w:val="24"/>
          <w:lang w:bidi="ar-SA"/>
        </w:rPr>
        <w:t xml:space="preserve"> and Eric C. Greene are first and corresponding authors on the PNAS paper from which panels in Figure 2 are adapted. According to PNAS policy authors need not obtain permission for use their original figures or tables in their future works</w:t>
      </w:r>
      <w:r w:rsidR="00564090">
        <w:rPr>
          <w:rFonts w:ascii="Times New Roman" w:eastAsia="Times New Roman" w:hAnsi="Times New Roman" w:cs="Times New Roman"/>
          <w:color w:val="FF0000"/>
          <w:sz w:val="24"/>
          <w:szCs w:val="24"/>
          <w:lang w:bidi="ar-SA"/>
        </w:rPr>
        <w:t xml:space="preserve">. This can be also verified in the link: </w:t>
      </w:r>
      <w:hyperlink r:id="rId4" w:tgtFrame="_blank" w:history="1">
        <w:r w:rsidR="00564090">
          <w:rPr>
            <w:rStyle w:val="Hyperlink"/>
          </w:rPr>
          <w:t>https://www.pnas.org/page/about/rights-permissions</w:t>
        </w:r>
      </w:hyperlink>
      <w:r w:rsidR="00564090">
        <w:t>.</w:t>
      </w:r>
    </w:p>
    <w:p w:rsidR="008C739E" w:rsidRDefault="006412E4" w:rsidP="006412E4">
      <w:pPr>
        <w:pStyle w:val="NormalWeb"/>
      </w:pPr>
      <w:r>
        <w:br/>
        <w:t>11.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8C739E" w:rsidRPr="001D3317" w:rsidRDefault="008C739E" w:rsidP="008C739E">
      <w:pPr>
        <w:pStyle w:val="NormalWeb"/>
        <w:rPr>
          <w:color w:val="FF0000"/>
        </w:rPr>
      </w:pPr>
      <w:r w:rsidRPr="001D3317">
        <w:rPr>
          <w:color w:val="FF0000"/>
        </w:rPr>
        <w:t>Author’s reply: Discussion was revised according to all reviewers’ comments and we believe that now it addresses all of the above.</w:t>
      </w:r>
    </w:p>
    <w:p w:rsidR="008C739E" w:rsidRDefault="006412E4" w:rsidP="006412E4">
      <w:pPr>
        <w:pStyle w:val="NormalWeb"/>
      </w:pPr>
      <w:r w:rsidRPr="001D3317">
        <w:rPr>
          <w:color w:val="FF0000"/>
        </w:rPr>
        <w:br/>
      </w:r>
      <w:r>
        <w:t>Please remove trademark (™) and registered (®) symbols from the Table of Equipment and Materials and sort the table in alphabetical order.</w:t>
      </w:r>
      <w:r>
        <w:br/>
      </w:r>
    </w:p>
    <w:p w:rsidR="00CB4EEB" w:rsidRDefault="008C739E" w:rsidP="006412E4">
      <w:pPr>
        <w:pStyle w:val="NormalWeb"/>
      </w:pPr>
      <w:r w:rsidRPr="001D3317">
        <w:rPr>
          <w:color w:val="FF0000"/>
        </w:rPr>
        <w:t>Author’s reply:</w:t>
      </w:r>
      <w:r w:rsidR="00CB4EEB" w:rsidRPr="001D3317">
        <w:rPr>
          <w:color w:val="FF0000"/>
        </w:rPr>
        <w:t xml:space="preserve"> all trademarks were removed from the manuscript.</w:t>
      </w:r>
      <w:r w:rsidR="006412E4">
        <w:br/>
      </w:r>
      <w:r w:rsidR="006412E4">
        <w:br/>
      </w:r>
      <w:r w:rsidR="006412E4">
        <w:lastRenderedPageBreak/>
        <w:br/>
      </w:r>
      <w:r w:rsidR="006412E4">
        <w:rPr>
          <w:b/>
          <w:bCs/>
        </w:rPr>
        <w:t xml:space="preserve">Reviewer #1: </w:t>
      </w:r>
      <w:r w:rsidR="006412E4">
        <w:br/>
        <w:t>This methods paper from the Greene lab describes the DNA curtains protocol that they have developed and refined over the years. It can have broad utility in single molecule experiments and is not as widely adopted as it could be, in part due to technical challenges. There are clear text descriptions here that will be helpful to labs in establishing the technique. The area that is not really discussed and which is critical to the technique is the design and implementation of the lithography to make chrome barriers and pedestals. It would be useful to expand on this section to give further tips as otherwise it is very vague at the moment. In the interests of open science, the CAD (?) designs used in this paper could be supplied as supplementary information. Otherwise I have only minor typos/comments.</w:t>
      </w:r>
    </w:p>
    <w:p w:rsidR="00D57D7B" w:rsidRDefault="00CB4EEB" w:rsidP="006412E4">
      <w:pPr>
        <w:pStyle w:val="NormalWeb"/>
      </w:pPr>
      <w:r w:rsidRPr="001D3317">
        <w:rPr>
          <w:color w:val="FF0000"/>
        </w:rPr>
        <w:t>Author’s reply: thank you for this comment, we extended our discussion section and broadly discussed the  lithography</w:t>
      </w:r>
      <w:r w:rsidR="000423DF" w:rsidRPr="001D3317">
        <w:rPr>
          <w:color w:val="FF0000"/>
        </w:rPr>
        <w:t xml:space="preserve"> process</w:t>
      </w:r>
      <w:r w:rsidRPr="001D3317">
        <w:rPr>
          <w:color w:val="FF0000"/>
        </w:rPr>
        <w:t xml:space="preserve"> </w:t>
      </w:r>
      <w:r w:rsidR="000423DF" w:rsidRPr="001D3317">
        <w:rPr>
          <w:color w:val="FF0000"/>
        </w:rPr>
        <w:t>including the pattern used for writing slides.</w:t>
      </w:r>
      <w:r w:rsidRPr="001D3317">
        <w:rPr>
          <w:color w:val="FF0000"/>
        </w:rPr>
        <w:t xml:space="preserve"> </w:t>
      </w:r>
      <w:r w:rsidR="006412E4" w:rsidRPr="001D3317">
        <w:rPr>
          <w:color w:val="FF0000"/>
        </w:rPr>
        <w:br/>
      </w:r>
      <w:r w:rsidR="006412E4">
        <w:br/>
      </w:r>
      <w:r w:rsidR="00D57D7B">
        <w:t>-</w:t>
      </w:r>
      <w:r w:rsidR="006412E4">
        <w:t>Page 1, lines 68 and 72: "nanofabricated" vs "</w:t>
      </w:r>
      <w:proofErr w:type="spellStart"/>
      <w:r w:rsidR="006412E4">
        <w:t>nano</w:t>
      </w:r>
      <w:proofErr w:type="spellEnd"/>
      <w:r w:rsidR="006412E4">
        <w:t>-fabricated"</w:t>
      </w:r>
    </w:p>
    <w:p w:rsidR="00D57D7B" w:rsidRPr="001D3317" w:rsidRDefault="00D57D7B" w:rsidP="006412E4">
      <w:pPr>
        <w:pStyle w:val="NormalWeb"/>
        <w:rPr>
          <w:color w:val="FF0000"/>
        </w:rPr>
      </w:pPr>
      <w:r w:rsidRPr="001D3317">
        <w:rPr>
          <w:color w:val="FF0000"/>
        </w:rPr>
        <w:t>Author’s reply: Corrected.</w:t>
      </w:r>
    </w:p>
    <w:p w:rsidR="00D57D7B" w:rsidRDefault="006412E4" w:rsidP="006412E4">
      <w:pPr>
        <w:pStyle w:val="NormalWeb"/>
      </w:pPr>
      <w:r>
        <w:br/>
      </w:r>
      <w:r w:rsidR="00D57D7B">
        <w:t>-</w:t>
      </w:r>
      <w:r>
        <w:t>Page 1, line 78: "a priori"</w:t>
      </w:r>
    </w:p>
    <w:p w:rsidR="00D57D7B" w:rsidRPr="001D3317" w:rsidRDefault="00D57D7B" w:rsidP="00D57D7B">
      <w:pPr>
        <w:pStyle w:val="NormalWeb"/>
        <w:rPr>
          <w:color w:val="FF0000"/>
        </w:rPr>
      </w:pPr>
      <w:r w:rsidRPr="001D3317">
        <w:rPr>
          <w:color w:val="FF0000"/>
        </w:rPr>
        <w:t>Author’s reply: Corrected.</w:t>
      </w:r>
    </w:p>
    <w:p w:rsidR="00D57D7B" w:rsidRDefault="006412E4" w:rsidP="006412E4">
      <w:pPr>
        <w:pStyle w:val="NormalWeb"/>
      </w:pPr>
      <w:r>
        <w:br/>
      </w:r>
      <w:r w:rsidR="00D57D7B">
        <w:t>-</w:t>
      </w:r>
      <w:r>
        <w:t xml:space="preserve">Page 3, line 129: Piranha solution is quite nasty and it might be a good idea to describe exactly </w:t>
      </w:r>
      <w:r w:rsidR="00D57D7B">
        <w:t>-</w:t>
      </w:r>
      <w:r>
        <w:t>how this is safely made and disposed of.</w:t>
      </w:r>
    </w:p>
    <w:p w:rsidR="00D57D7B" w:rsidRPr="001D3317" w:rsidRDefault="00D57D7B" w:rsidP="00D57D7B">
      <w:pPr>
        <w:pStyle w:val="NormalWeb"/>
        <w:rPr>
          <w:color w:val="FF0000"/>
        </w:rPr>
      </w:pPr>
      <w:r w:rsidRPr="001D3317">
        <w:rPr>
          <w:color w:val="FF0000"/>
        </w:rPr>
        <w:t>Author’s reply: we better described the preparation of the Piranha solution and disposal to ensure safety usage.</w:t>
      </w:r>
    </w:p>
    <w:p w:rsidR="00D57D7B" w:rsidRDefault="006412E4" w:rsidP="006412E4">
      <w:pPr>
        <w:pStyle w:val="NormalWeb"/>
      </w:pPr>
      <w:r>
        <w:br/>
      </w:r>
      <w:r w:rsidR="00D57D7B">
        <w:t>-</w:t>
      </w:r>
      <w:r>
        <w:t>page 3, line 147: "icy water" reads a little colloquial.</w:t>
      </w:r>
    </w:p>
    <w:p w:rsidR="00D57D7B" w:rsidRPr="001D3317" w:rsidRDefault="00D57D7B" w:rsidP="00D57D7B">
      <w:pPr>
        <w:pStyle w:val="NormalWeb"/>
        <w:rPr>
          <w:color w:val="FF0000"/>
        </w:rPr>
      </w:pPr>
      <w:r w:rsidRPr="001D3317">
        <w:rPr>
          <w:color w:val="FF0000"/>
        </w:rPr>
        <w:t>Author’s reply: Corrected to ice bath.</w:t>
      </w:r>
    </w:p>
    <w:p w:rsidR="00D57D7B" w:rsidRDefault="006412E4" w:rsidP="006412E4">
      <w:pPr>
        <w:pStyle w:val="NormalWeb"/>
      </w:pPr>
      <w:r>
        <w:br/>
      </w:r>
      <w:r w:rsidR="00D57D7B">
        <w:t>-</w:t>
      </w:r>
      <w:r>
        <w:t>Page 4, line 164: thickness of tape? Since that gives flow cell dimensions.</w:t>
      </w:r>
    </w:p>
    <w:p w:rsidR="00D57D7B" w:rsidRPr="001D3317" w:rsidRDefault="00D57D7B" w:rsidP="00D57D7B">
      <w:pPr>
        <w:pStyle w:val="NormalWeb"/>
        <w:rPr>
          <w:color w:val="FF0000"/>
        </w:rPr>
      </w:pPr>
      <w:r w:rsidRPr="001D3317">
        <w:rPr>
          <w:color w:val="FF0000"/>
        </w:rPr>
        <w:t>Author’s reply: Corrected, 1mm thickness was added.</w:t>
      </w:r>
    </w:p>
    <w:p w:rsidR="00D772E8" w:rsidRDefault="006412E4" w:rsidP="006412E4">
      <w:pPr>
        <w:pStyle w:val="NormalWeb"/>
      </w:pPr>
      <w:r>
        <w:br/>
      </w:r>
      <w:r>
        <w:br/>
      </w:r>
      <w:r>
        <w:br/>
      </w:r>
      <w:r>
        <w:rPr>
          <w:b/>
          <w:bCs/>
        </w:rPr>
        <w:t>Reviewer #2:</w:t>
      </w:r>
      <w:r>
        <w:br/>
        <w:t>Manuscript Summary:</w:t>
      </w:r>
      <w:r>
        <w:br/>
      </w:r>
      <w:r>
        <w:lastRenderedPageBreak/>
        <w:t>In the manuscript entitled "DNA curtains shed light on complex molecular systems during homologous recombination", Meir et. al describe detailed experimental procedures and knowhows for the DNA curtain assay. The manuscript is well organized and provides useful information for each step of the protocols. It will be greatly beneficial for the related research communities. The manuscript can further be improved by considering following issues:</w:t>
      </w:r>
      <w:r>
        <w:br/>
      </w:r>
      <w:r>
        <w:br/>
        <w:t>Major Concerns:</w:t>
      </w:r>
      <w:r>
        <w:br/>
        <w:t>None</w:t>
      </w:r>
      <w:r>
        <w:br/>
      </w:r>
      <w:r>
        <w:br/>
        <w:t>Minor Concerns:</w:t>
      </w:r>
      <w:r>
        <w:br/>
      </w:r>
      <w:r w:rsidR="00D772E8">
        <w:t>-</w:t>
      </w:r>
      <w:r>
        <w:t>On page 2 (Protocol 1.1), the authors used 18:1 (D9-Cis) PC and 18:1 PEG2000 PE. Can they provide reasons why they chose these lipids?</w:t>
      </w:r>
    </w:p>
    <w:p w:rsidR="00D772E8" w:rsidRDefault="00D772E8" w:rsidP="006412E4">
      <w:pPr>
        <w:pStyle w:val="NormalWeb"/>
      </w:pPr>
      <w:r w:rsidRPr="001D3317">
        <w:rPr>
          <w:color w:val="FF0000"/>
        </w:rPr>
        <w:t>Author’s reply:</w:t>
      </w:r>
      <w:r w:rsidR="00100B41">
        <w:rPr>
          <w:color w:val="FF0000"/>
        </w:rPr>
        <w:t xml:space="preserve"> Both </w:t>
      </w:r>
      <w:r w:rsidR="00100B41" w:rsidRPr="00100B41">
        <w:rPr>
          <w:color w:val="FF0000"/>
        </w:rPr>
        <w:t>18:1 (D9-Cis) PC</w:t>
      </w:r>
      <w:r w:rsidR="00100B41" w:rsidRPr="00100B41">
        <w:rPr>
          <w:color w:val="FF0000"/>
        </w:rPr>
        <w:t xml:space="preserve"> and </w:t>
      </w:r>
      <w:r w:rsidR="00100B41" w:rsidRPr="00100B41">
        <w:rPr>
          <w:color w:val="FF0000"/>
        </w:rPr>
        <w:t>PEG2000 PE</w:t>
      </w:r>
      <w:r w:rsidR="00100B41" w:rsidRPr="00100B41">
        <w:rPr>
          <w:color w:val="FF0000"/>
        </w:rPr>
        <w:t xml:space="preserve">  are well characterized lipids  which help to reduce non-specific absorption to the surface of the flow cell. This was added to the protocol as:” </w:t>
      </w:r>
      <w:r w:rsidR="00100B41" w:rsidRPr="00100B41">
        <w:rPr>
          <w:color w:val="FF0000"/>
        </w:rPr>
        <w:t>Both DOPC and DPPE are well characterized and, along with PEG modification, are selected for their ability to minimize non-specific adsorption to the surface of the flow cell.</w:t>
      </w:r>
      <w:r w:rsidR="00100B41" w:rsidRPr="00100B41">
        <w:rPr>
          <w:color w:val="FF0000"/>
        </w:rPr>
        <w:t>”</w:t>
      </w:r>
      <w:r w:rsidR="006412E4" w:rsidRPr="00100B41">
        <w:rPr>
          <w:color w:val="FF0000"/>
        </w:rPr>
        <w:br/>
      </w:r>
      <w:r w:rsidR="006412E4">
        <w:br/>
      </w:r>
      <w:r>
        <w:t>-</w:t>
      </w:r>
      <w:r w:rsidR="006412E4">
        <w:t>On page 2 (protocol 1.1), the authors described that the aliquots can be stored at -20dC. How long can the aliquots be stored?</w:t>
      </w:r>
    </w:p>
    <w:p w:rsidR="00D772E8" w:rsidRDefault="00D772E8" w:rsidP="006412E4">
      <w:pPr>
        <w:pStyle w:val="NormalWeb"/>
      </w:pPr>
      <w:r w:rsidRPr="001D3317">
        <w:rPr>
          <w:color w:val="FF0000"/>
        </w:rPr>
        <w:t>Author’s reply:</w:t>
      </w:r>
      <w:r>
        <w:rPr>
          <w:color w:val="FF0000"/>
        </w:rPr>
        <w:t xml:space="preserve"> Thank you for this comment, we added to the manuscript that the aliquots can be stored in -20dC up to 12 months.</w:t>
      </w:r>
      <w:r w:rsidR="006412E4">
        <w:br/>
      </w:r>
      <w:r w:rsidR="006412E4">
        <w:br/>
      </w:r>
      <w:r>
        <w:t>-</w:t>
      </w:r>
      <w:r w:rsidR="006412E4">
        <w:t xml:space="preserve">It would be easier for the readers to follow the protocol if the buffers used in the protocol is summarized with their compositions at the end of the manuscript. (ex. Lipid buffer and BSA buffer, </w:t>
      </w:r>
      <w:proofErr w:type="spellStart"/>
      <w:r w:rsidR="006412E4">
        <w:t>etc</w:t>
      </w:r>
      <w:proofErr w:type="spellEnd"/>
      <w:r w:rsidR="006412E4">
        <w:t>)</w:t>
      </w:r>
    </w:p>
    <w:p w:rsidR="00D772E8" w:rsidRDefault="00D772E8" w:rsidP="006412E4">
      <w:pPr>
        <w:pStyle w:val="NormalWeb"/>
      </w:pPr>
      <w:r w:rsidRPr="001D3317">
        <w:rPr>
          <w:color w:val="FF0000"/>
        </w:rPr>
        <w:t>Author’s reply:</w:t>
      </w:r>
      <w:r>
        <w:rPr>
          <w:color w:val="FF0000"/>
        </w:rPr>
        <w:t xml:space="preserve"> We added the buffers at the materials table</w:t>
      </w:r>
      <w:r w:rsidR="006412E4">
        <w:br/>
      </w:r>
      <w:r w:rsidR="006412E4">
        <w:br/>
      </w:r>
      <w:r>
        <w:t>-</w:t>
      </w:r>
      <w:r w:rsidR="006412E4">
        <w:t xml:space="preserve">On page 2 (protocol 1.6), the unit of amplitude should be provided so that the readers can estimate how much power they have to set when a </w:t>
      </w:r>
      <w:proofErr w:type="spellStart"/>
      <w:r w:rsidR="006412E4">
        <w:t>sonicator</w:t>
      </w:r>
      <w:proofErr w:type="spellEnd"/>
      <w:r w:rsidR="006412E4">
        <w:t xml:space="preserve"> from another company is used.</w:t>
      </w:r>
    </w:p>
    <w:p w:rsidR="00D772E8" w:rsidRDefault="00D772E8" w:rsidP="006412E4">
      <w:pPr>
        <w:pStyle w:val="NormalWeb"/>
      </w:pPr>
      <w:r w:rsidRPr="001D3317">
        <w:rPr>
          <w:color w:val="FF0000"/>
        </w:rPr>
        <w:t>Author’s reply:</w:t>
      </w:r>
      <w:r>
        <w:rPr>
          <w:color w:val="FF0000"/>
        </w:rPr>
        <w:t xml:space="preserve"> We added to the manuscript that the total sonication energy results in 1,500-2,000 J.</w:t>
      </w:r>
      <w:r w:rsidR="006412E4">
        <w:br/>
      </w:r>
      <w:r w:rsidR="006412E4">
        <w:br/>
      </w:r>
      <w:r>
        <w:t>-</w:t>
      </w:r>
      <w:r w:rsidR="006412E4">
        <w:t>On page 3 (protocol 3.1), it would be helpful if they refer Fig. 1B to show the geometry of the drilling positions.</w:t>
      </w:r>
    </w:p>
    <w:p w:rsidR="00D772E8" w:rsidRDefault="00D772E8" w:rsidP="006412E4">
      <w:pPr>
        <w:pStyle w:val="NormalWeb"/>
      </w:pPr>
      <w:r w:rsidRPr="001D3317">
        <w:rPr>
          <w:color w:val="FF0000"/>
        </w:rPr>
        <w:t>Author’s reply:</w:t>
      </w:r>
      <w:r>
        <w:rPr>
          <w:color w:val="FF0000"/>
        </w:rPr>
        <w:t xml:space="preserve"> </w:t>
      </w:r>
      <w:r w:rsidR="00385104">
        <w:rPr>
          <w:color w:val="FF0000"/>
        </w:rPr>
        <w:t>Figure 1B was revised and now refers to step 3.1</w:t>
      </w:r>
      <w:r w:rsidR="00FB75E5">
        <w:rPr>
          <w:color w:val="FF0000"/>
        </w:rPr>
        <w:t>.</w:t>
      </w:r>
      <w:bookmarkStart w:id="0" w:name="_GoBack"/>
      <w:bookmarkEnd w:id="0"/>
      <w:r w:rsidR="00385104">
        <w:rPr>
          <w:color w:val="FF0000"/>
        </w:rPr>
        <w:t xml:space="preserve"> </w:t>
      </w:r>
      <w:r w:rsidR="006412E4">
        <w:br/>
      </w:r>
      <w:r w:rsidR="006412E4">
        <w:br/>
      </w:r>
      <w:r>
        <w:t>-</w:t>
      </w:r>
      <w:r w:rsidR="006412E4">
        <w:t>Figure 1A is somewhat difficult to understand. At a first glance, the double-sided tape and the paper template seemed to be embedded within the cover slip. It became clear only after reading the text that the cover slip, double-sided tape and the paper were stacked on top of each other. The confusion comes mainly from the drawing that the thickness of the cover slip, tape, paper, quartz slide is not illustrated. Please consider revising the drawing for easier understanding.</w:t>
      </w:r>
    </w:p>
    <w:p w:rsidR="006412E4" w:rsidRDefault="00D772E8" w:rsidP="006412E4">
      <w:pPr>
        <w:pStyle w:val="NormalWeb"/>
      </w:pPr>
      <w:r w:rsidRPr="001D3317">
        <w:rPr>
          <w:color w:val="FF0000"/>
        </w:rPr>
        <w:lastRenderedPageBreak/>
        <w:t>Author’s reply:</w:t>
      </w:r>
      <w:r w:rsidR="006D7C2A">
        <w:rPr>
          <w:color w:val="FF0000"/>
        </w:rPr>
        <w:t xml:space="preserve"> Thank you for this comment, we redesigned the figure and added references to which steps of the protocol each stage is related. </w:t>
      </w:r>
      <w:r w:rsidR="006412E4">
        <w:br/>
      </w:r>
      <w:r w:rsidR="006412E4">
        <w:br/>
      </w:r>
      <w:r>
        <w:t>-</w:t>
      </w:r>
      <w:r w:rsidR="006412E4">
        <w:t>The list of material/Equipment provided at the end of the manuscript does not seem to be finished. Each material/Equipment is better listed with following information: 1) company, 2) catalogue(model) number, 3) commercial name and the name used in the protocol, and 4) the place mentioned in the protocol.</w:t>
      </w:r>
    </w:p>
    <w:p w:rsidR="00D772E8" w:rsidRDefault="00D772E8" w:rsidP="006412E4">
      <w:pPr>
        <w:pStyle w:val="NormalWeb"/>
      </w:pPr>
      <w:r w:rsidRPr="001D3317">
        <w:rPr>
          <w:color w:val="FF0000"/>
        </w:rPr>
        <w:t>Author’s reply:</w:t>
      </w:r>
      <w:r w:rsidR="006D7C2A">
        <w:rPr>
          <w:color w:val="FF0000"/>
        </w:rPr>
        <w:t xml:space="preserve"> Thank you for this comment. It was a excel file formatting issue, it was corrected</w:t>
      </w:r>
      <w:r w:rsidR="005E4A08">
        <w:rPr>
          <w:color w:val="FF0000"/>
        </w:rPr>
        <w:t>.</w:t>
      </w:r>
    </w:p>
    <w:p w:rsidR="006412E4" w:rsidRPr="00904BBC" w:rsidRDefault="006412E4" w:rsidP="00540546">
      <w:pPr>
        <w:pStyle w:val="para"/>
        <w:shd w:val="clear" w:color="auto" w:fill="FCFCFC"/>
        <w:spacing w:before="240" w:beforeAutospacing="0" w:after="288" w:afterAutospacing="0" w:line="360" w:lineRule="auto"/>
        <w:rPr>
          <w:rFonts w:ascii="Arial" w:eastAsiaTheme="minorHAnsi" w:hAnsi="Arial" w:cs="Arial"/>
          <w:color w:val="FF0000"/>
          <w:sz w:val="22"/>
          <w:szCs w:val="22"/>
          <w:shd w:val="clear" w:color="auto" w:fill="FFFFFF"/>
        </w:rPr>
      </w:pPr>
    </w:p>
    <w:sectPr w:rsidR="006412E4" w:rsidRPr="00904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61"/>
    <w:rsid w:val="000423DF"/>
    <w:rsid w:val="000C3409"/>
    <w:rsid w:val="000F51E8"/>
    <w:rsid w:val="00100B41"/>
    <w:rsid w:val="001A2B00"/>
    <w:rsid w:val="001D3317"/>
    <w:rsid w:val="001E1BA4"/>
    <w:rsid w:val="0022095D"/>
    <w:rsid w:val="00224D3D"/>
    <w:rsid w:val="002C38DB"/>
    <w:rsid w:val="00385104"/>
    <w:rsid w:val="004517D8"/>
    <w:rsid w:val="004978F1"/>
    <w:rsid w:val="004D33F8"/>
    <w:rsid w:val="004F7351"/>
    <w:rsid w:val="00505AA5"/>
    <w:rsid w:val="00540546"/>
    <w:rsid w:val="00556149"/>
    <w:rsid w:val="00564090"/>
    <w:rsid w:val="0058237A"/>
    <w:rsid w:val="005D005C"/>
    <w:rsid w:val="005E4A08"/>
    <w:rsid w:val="00606C61"/>
    <w:rsid w:val="006412E4"/>
    <w:rsid w:val="00662B98"/>
    <w:rsid w:val="006D7C2A"/>
    <w:rsid w:val="00727C1D"/>
    <w:rsid w:val="007831D2"/>
    <w:rsid w:val="00836AF7"/>
    <w:rsid w:val="008A584C"/>
    <w:rsid w:val="008B21DF"/>
    <w:rsid w:val="008C739E"/>
    <w:rsid w:val="00904BBC"/>
    <w:rsid w:val="00956FCE"/>
    <w:rsid w:val="009755CA"/>
    <w:rsid w:val="00987878"/>
    <w:rsid w:val="00A03D8A"/>
    <w:rsid w:val="00A448BD"/>
    <w:rsid w:val="00AF3B87"/>
    <w:rsid w:val="00BE1529"/>
    <w:rsid w:val="00C1252A"/>
    <w:rsid w:val="00C25592"/>
    <w:rsid w:val="00C45AC5"/>
    <w:rsid w:val="00CB4EEB"/>
    <w:rsid w:val="00CE0B2E"/>
    <w:rsid w:val="00CE3488"/>
    <w:rsid w:val="00D5662F"/>
    <w:rsid w:val="00D57D7B"/>
    <w:rsid w:val="00D772E8"/>
    <w:rsid w:val="00E21EE7"/>
    <w:rsid w:val="00E941EA"/>
    <w:rsid w:val="00FB75E5"/>
    <w:rsid w:val="00FD72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0774"/>
  <w15:docId w15:val="{70B1F7D3-C945-41D8-AAD1-76996B2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C61"/>
    <w:rPr>
      <w:color w:val="0000FF"/>
      <w:u w:val="single"/>
    </w:rPr>
  </w:style>
  <w:style w:type="paragraph" w:customStyle="1" w:styleId="para">
    <w:name w:val="para"/>
    <w:basedOn w:val="Normal"/>
    <w:rsid w:val="004F73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00"/>
    <w:rPr>
      <w:rFonts w:ascii="Tahoma" w:hAnsi="Tahoma" w:cs="Tahoma"/>
      <w:sz w:val="16"/>
      <w:szCs w:val="16"/>
    </w:rPr>
  </w:style>
  <w:style w:type="paragraph" w:styleId="NormalWeb">
    <w:name w:val="Normal (Web)"/>
    <w:basedOn w:val="Normal"/>
    <w:uiPriority w:val="99"/>
    <w:semiHidden/>
    <w:unhideWhenUsed/>
    <w:rsid w:val="006412E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41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8310">
      <w:bodyDiv w:val="1"/>
      <w:marLeft w:val="0"/>
      <w:marRight w:val="0"/>
      <w:marTop w:val="0"/>
      <w:marBottom w:val="0"/>
      <w:divBdr>
        <w:top w:val="none" w:sz="0" w:space="0" w:color="auto"/>
        <w:left w:val="none" w:sz="0" w:space="0" w:color="auto"/>
        <w:bottom w:val="none" w:sz="0" w:space="0" w:color="auto"/>
        <w:right w:val="none" w:sz="0" w:space="0" w:color="auto"/>
      </w:divBdr>
    </w:div>
    <w:div w:id="14471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nas.org/page/about/rights-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Gavorkian</dc:creator>
  <cp:lastModifiedBy>Microsoft Office User</cp:lastModifiedBy>
  <cp:revision>164</cp:revision>
  <cp:lastPrinted>2019-05-20T06:38:00Z</cp:lastPrinted>
  <dcterms:created xsi:type="dcterms:W3CDTF">2020-03-05T15:28:00Z</dcterms:created>
  <dcterms:modified xsi:type="dcterms:W3CDTF">2020-03-06T15:55:00Z</dcterms:modified>
</cp:coreProperties>
</file>