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DBA29" w14:textId="1E9CB087" w:rsidR="005359D2" w:rsidRDefault="005A3429" w:rsidP="00C56D23">
      <w:pPr>
        <w:pStyle w:val="NormalWeb"/>
      </w:pPr>
      <w:r>
        <w:br/>
      </w:r>
      <w:r w:rsidRPr="005B07F2">
        <w:rPr>
          <w:rStyle w:val="Strong"/>
          <w:sz w:val="28"/>
          <w:szCs w:val="28"/>
        </w:rPr>
        <w:t>Editorial comments:</w:t>
      </w:r>
      <w:r w:rsidR="005B07F2">
        <w:rPr>
          <w:rStyle w:val="Strong"/>
          <w:sz w:val="24"/>
          <w:szCs w:val="24"/>
        </w:rPr>
        <w:br/>
      </w:r>
      <w:r>
        <w:br/>
        <w:t>Changes to be made by the author(s) regarding the manuscript:</w:t>
      </w:r>
      <w:r w:rsidR="005B07F2">
        <w:br/>
      </w:r>
      <w:r>
        <w:br/>
      </w:r>
      <w:r w:rsidRPr="003546B6">
        <w:rPr>
          <w:b/>
          <w:bCs/>
        </w:rPr>
        <w:t xml:space="preserve">1. Please take this opportunity to thoroughly proofread the manuscript to ensure that there are no spelling or grammar issues. The </w:t>
      </w:r>
      <w:proofErr w:type="spellStart"/>
      <w:r w:rsidRPr="003546B6">
        <w:rPr>
          <w:b/>
          <w:bCs/>
        </w:rPr>
        <w:t>JoVE</w:t>
      </w:r>
      <w:proofErr w:type="spellEnd"/>
      <w:r w:rsidRPr="003546B6">
        <w:rPr>
          <w:b/>
          <w:bCs/>
        </w:rPr>
        <w:t xml:space="preserve"> editor will not copy-edit your manuscript and any errors in the submitted revision may be present in the published version.</w:t>
      </w:r>
      <w:r w:rsidR="005B07F2">
        <w:br/>
      </w:r>
      <w:r w:rsidR="003546B6">
        <w:t xml:space="preserve">We have made multiple minor revisions to correct spelling and grammar issues. </w:t>
      </w:r>
      <w:r w:rsidR="003546B6">
        <w:br/>
      </w:r>
      <w:r>
        <w:br/>
      </w:r>
      <w:r w:rsidRPr="003546B6">
        <w:rPr>
          <w:b/>
          <w:bCs/>
        </w:rPr>
        <w:t>2. Authors and affiliations: Please provide the full postal address of each affiliation.</w:t>
      </w:r>
      <w:r w:rsidR="003546B6">
        <w:br/>
        <w:t xml:space="preserve">Affiliations, addresses, and contact information have been </w:t>
      </w:r>
      <w:r w:rsidR="004D3335">
        <w:t xml:space="preserve">updated </w:t>
      </w:r>
      <w:r w:rsidR="003546B6">
        <w:t>for each listed author.</w:t>
      </w:r>
      <w:r w:rsidR="005B07F2">
        <w:br/>
      </w:r>
      <w:r>
        <w:br/>
      </w:r>
      <w:r w:rsidRPr="00772C78">
        <w:rPr>
          <w:b/>
          <w:bCs/>
        </w:rPr>
        <w:t xml:space="preserve">3. </w:t>
      </w:r>
      <w:proofErr w:type="spellStart"/>
      <w:r w:rsidRPr="00772C78">
        <w:rPr>
          <w:b/>
          <w:bCs/>
        </w:rPr>
        <w:t>JoVE</w:t>
      </w:r>
      <w:proofErr w:type="spellEnd"/>
      <w:r w:rsidRPr="00772C78">
        <w:rPr>
          <w:b/>
          <w:bC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Pr="00772C78">
        <w:rPr>
          <w:b/>
          <w:bCs/>
        </w:rPr>
        <w:t>SomnoSuite</w:t>
      </w:r>
      <w:proofErr w:type="spellEnd"/>
      <w:r w:rsidRPr="00772C78">
        <w:rPr>
          <w:b/>
          <w:bCs/>
        </w:rPr>
        <w:t>, Kent Scientific Corp., GraphPad Software, etc.</w:t>
      </w:r>
      <w:r w:rsidR="005B07F2">
        <w:br/>
      </w:r>
      <w:r w:rsidR="00772C78">
        <w:t xml:space="preserve">All commercial language and references have been removed from the body of the manuscript. </w:t>
      </w:r>
      <w:r w:rsidR="00772C78">
        <w:br/>
      </w:r>
      <w:r>
        <w:br/>
      </w:r>
      <w:r w:rsidRPr="006C66E4">
        <w:rPr>
          <w:b/>
          <w:bCs/>
        </w:rPr>
        <w:t>4. All methods that involve the use of human or vertebrate subjects and/or tissue sampling must include an ethics statement. Please provide an ethics statement at the beginning of the protocol section indicating that the protocol follows the guidelines of your institution.</w:t>
      </w:r>
      <w:r w:rsidR="006C66E4">
        <w:t xml:space="preserve"> </w:t>
      </w:r>
      <w:r w:rsidR="006C66E4">
        <w:br/>
        <w:t xml:space="preserve">We have added an ethics statement at the beginning of the protocol section as recommended. </w:t>
      </w:r>
      <w:r w:rsidR="005B07F2">
        <w:br/>
      </w:r>
      <w:r>
        <w:br/>
      </w:r>
      <w:r w:rsidRPr="006C66E4">
        <w:rPr>
          <w:b/>
          <w:bCs/>
        </w:rPr>
        <w:t>5. 3.1.2: Please specify the age, gender and strain of mouse used.</w:t>
      </w:r>
      <w:r w:rsidR="006C66E4">
        <w:br/>
        <w:t xml:space="preserve">We have added animal age, sex and strain under “Animals” in the Representative Results section. </w:t>
      </w:r>
      <w:r w:rsidR="006C66E4">
        <w:br/>
      </w:r>
      <w:r>
        <w:br/>
      </w:r>
      <w:r w:rsidRPr="006C66E4">
        <w:rPr>
          <w:b/>
          <w:bCs/>
        </w:rPr>
        <w:t>6. 4.1: Please describe how to intubate the animal.</w:t>
      </w:r>
      <w:r w:rsidR="006C66E4" w:rsidRPr="006C66E4">
        <w:rPr>
          <w:b/>
          <w:bCs/>
        </w:rPr>
        <w:t xml:space="preserve"> </w:t>
      </w:r>
      <w:r w:rsidR="006C66E4">
        <w:br/>
        <w:t xml:space="preserve">We have added further details regarding the intubation procedure as recommended. </w:t>
      </w:r>
      <w:r w:rsidR="006C66E4">
        <w:br/>
      </w:r>
      <w:r>
        <w:br/>
      </w:r>
      <w:r w:rsidRPr="0064028E">
        <w:rPr>
          <w:b/>
          <w:bCs/>
        </w:rPr>
        <w:t>7. Please reference Figure 1-4 in the protocol section. Please reference Figure 5 in the results section.</w:t>
      </w:r>
      <w:r w:rsidR="006C66E4">
        <w:br/>
      </w:r>
      <w:r w:rsidR="0064028E">
        <w:t xml:space="preserve">We have added Figure references through the protocol and results section as recommended. </w:t>
      </w:r>
      <w:r w:rsidR="0064028E">
        <w:br/>
      </w:r>
      <w:r>
        <w:br/>
      </w:r>
      <w:r w:rsidRPr="005B4489">
        <w:rPr>
          <w:b/>
          <w:bCs/>
        </w:rPr>
        <w:t>8. Discussion: Please discuss any limitations of the equipment.</w:t>
      </w:r>
      <w:r w:rsidR="006C66E4">
        <w:br/>
      </w:r>
      <w:r w:rsidR="005B4489">
        <w:t xml:space="preserve">We have added statements to the Discussion to address limitations. </w:t>
      </w:r>
      <w:r w:rsidR="005B4489">
        <w:br/>
      </w:r>
      <w:r>
        <w:br/>
      </w:r>
      <w:r w:rsidRPr="00772C78">
        <w:rPr>
          <w:b/>
          <w:bCs/>
        </w:rPr>
        <w:t>9. Please remain neutral in tone when discussing the commercial device. The accompanying video cannot become an advertisement.</w:t>
      </w:r>
      <w:r w:rsidR="006C66E4" w:rsidRPr="00772C78">
        <w:rPr>
          <w:b/>
          <w:bCs/>
        </w:rPr>
        <w:br/>
      </w:r>
      <w:r w:rsidR="00772C78">
        <w:t xml:space="preserve">All commercial language has been removed and replaced with generic terminology throughout the manuscript. </w:t>
      </w:r>
      <w:r w:rsidR="00772C78">
        <w:br/>
      </w:r>
      <w:r>
        <w:br/>
      </w:r>
      <w:r w:rsidRPr="00772C78">
        <w:rPr>
          <w:b/>
          <w:bCs/>
        </w:rPr>
        <w:t>10. Please remove the embedded figure(s) from the manuscript.</w:t>
      </w:r>
      <w:r w:rsidR="006C66E4">
        <w:br/>
      </w:r>
      <w:r w:rsidR="00772C78">
        <w:t>Embedded figures have been removed.</w:t>
      </w:r>
      <w:r w:rsidR="00772C78">
        <w:br/>
      </w:r>
      <w:r>
        <w:br/>
      </w:r>
      <w:r w:rsidRPr="005B4489">
        <w:rPr>
          <w:b/>
          <w:bCs/>
        </w:rPr>
        <w:lastRenderedPageBreak/>
        <w:t>11. Table of Materials: Please ensure that it has information on all relevant supplies, reagents, equipment and software used, especially those mentioned in the Protocol. Please sort the materials alphabetically by material name.</w:t>
      </w:r>
      <w:r>
        <w:br/>
      </w:r>
      <w:r w:rsidR="005B4489">
        <w:t>We have added missing items and sorted the Table alphabetically as recommended.</w:t>
      </w:r>
      <w:r w:rsidR="005B4489">
        <w:br/>
      </w:r>
      <w:r>
        <w:br/>
      </w:r>
      <w:r w:rsidRPr="005B07F2">
        <w:rPr>
          <w:rStyle w:val="Strong"/>
          <w:sz w:val="28"/>
          <w:szCs w:val="28"/>
        </w:rPr>
        <w:t>Reviewers' comments:</w:t>
      </w:r>
    </w:p>
    <w:p w14:paraId="68985BC0" w14:textId="62C4D81F" w:rsidR="00614E49" w:rsidRPr="00BE3BB8" w:rsidRDefault="005359D2" w:rsidP="00C56D23">
      <w:pPr>
        <w:pStyle w:val="NormalWeb"/>
        <w:rPr>
          <w:color w:val="0070C0"/>
        </w:rPr>
      </w:pPr>
      <w:r>
        <w:t xml:space="preserve">We would like to sincerely thank all three reviewers for their comments and chance to </w:t>
      </w:r>
      <w:r w:rsidR="00C965CB">
        <w:t>improve this manuscript. Below are details describing our changes to the text.</w:t>
      </w:r>
      <w:r w:rsidR="00C965CB">
        <w:br/>
      </w:r>
      <w:r w:rsidR="005A3429">
        <w:br/>
      </w:r>
      <w:r w:rsidR="005A3429" w:rsidRPr="005B07F2">
        <w:rPr>
          <w:b/>
          <w:bCs/>
          <w:sz w:val="24"/>
          <w:szCs w:val="24"/>
        </w:rPr>
        <w:t xml:space="preserve">Reviewer #1: </w:t>
      </w:r>
      <w:r w:rsidR="005A3429">
        <w:br/>
        <w:t>Manuscript Summary:</w:t>
      </w:r>
      <w:r w:rsidR="005A3429">
        <w:br/>
        <w:t>In their work "Use of an integrated low-flow anesthetic vaporizer, ventilator, and physiological monitoring system for rodents", Bigiarelli et al. describe the use of a commercial device that provides anesthesia delivery, mechanical ventilation, controlled body temperature maintenance, and pulse oximetry for rodents. Such multi-purpose device may indeed be valuable in certain lab environments, where space is limited and/or equipment is required to be transferred quickly. The authors provide a guideline for basic use, and demonstrate physiological data obtained with the system from mice.</w:t>
      </w:r>
      <w:r w:rsidR="005A3429">
        <w:br/>
      </w:r>
      <w:r w:rsidR="005A3429">
        <w:br/>
        <w:t>Major Concerns:</w:t>
      </w:r>
      <w:r w:rsidR="005A3429">
        <w:br/>
      </w:r>
      <w:r w:rsidR="005A3429" w:rsidRPr="00B45230">
        <w:rPr>
          <w:b/>
          <w:bCs/>
        </w:rPr>
        <w:t>1. The authors refer multiple times to previous studies, but there are no references embedded in the text available for review process. Despite there is a bibliography, it is rather difficult for a reviewer to evaluate whether necessary amount of references is provided in the text.</w:t>
      </w:r>
      <w:r w:rsidR="006C66E4">
        <w:br/>
      </w:r>
      <w:r w:rsidR="00B45230">
        <w:t>We</w:t>
      </w:r>
      <w:r w:rsidR="00C965CB">
        <w:t xml:space="preserve"> appreciate the need to reference previous studies and</w:t>
      </w:r>
      <w:r w:rsidR="00B45230">
        <w:t xml:space="preserve"> have </w:t>
      </w:r>
      <w:r w:rsidR="00720514">
        <w:t>embedded references throughout the introduction and discussion</w:t>
      </w:r>
      <w:r w:rsidR="00B45230">
        <w:t xml:space="preserve"> </w:t>
      </w:r>
      <w:r w:rsidR="00C965CB">
        <w:t>to better highlight previous work</w:t>
      </w:r>
      <w:r w:rsidR="00B45230">
        <w:t xml:space="preserve">. </w:t>
      </w:r>
      <w:r w:rsidR="00A572C9">
        <w:t>Th</w:t>
      </w:r>
      <w:r w:rsidR="001A62D3">
        <w:t xml:space="preserve">ese also </w:t>
      </w:r>
      <w:r w:rsidR="00A572C9">
        <w:t xml:space="preserve">include </w:t>
      </w:r>
      <w:r w:rsidR="001A62D3">
        <w:t xml:space="preserve">three additional references (24-27). </w:t>
      </w:r>
      <w:r w:rsidR="00084B38">
        <w:br/>
      </w:r>
      <w:r w:rsidR="005A3429" w:rsidRPr="00B3158B">
        <w:br/>
      </w:r>
      <w:r w:rsidR="005A3429" w:rsidRPr="00B3158B">
        <w:rPr>
          <w:b/>
          <w:bCs/>
        </w:rPr>
        <w:t xml:space="preserve">2. The statement that non-invasive measurement of blood oxygen saturation with pulse oximetry in small animals is accurate (row 75) can be questionable if there are no experiments where the measured </w:t>
      </w:r>
      <w:proofErr w:type="spellStart"/>
      <w:r w:rsidR="005A3429" w:rsidRPr="00B3158B">
        <w:rPr>
          <w:b/>
          <w:bCs/>
        </w:rPr>
        <w:t>PulseOx</w:t>
      </w:r>
      <w:proofErr w:type="spellEnd"/>
      <w:r w:rsidR="005A3429" w:rsidRPr="00B3158B">
        <w:rPr>
          <w:b/>
          <w:bCs/>
        </w:rPr>
        <w:t xml:space="preserve"> values obtained with the current equipment are compared with values obtained directly from blood samples. In current work, the authors show that there are no differences in blood oxygen saturation between animals breathing either room air or pure oxygen (Figure 7). According to common sense and empirical experience, there should be a clear difference between these groups, and this observation emphasizes the concern related to the reliability of the blood oxygen saturation measurements. This factor should be discussed by the authors. In any case, if blood samples (or references to previous work) are not available to confirm the accurate oxygen saturation, I suggest to remove the sentence emphasizing the accuracy</w:t>
      </w:r>
      <w:r w:rsidR="005A3429" w:rsidRPr="00C26867">
        <w:rPr>
          <w:b/>
          <w:bCs/>
          <w:color w:val="000000" w:themeColor="text1"/>
        </w:rPr>
        <w:t>.</w:t>
      </w:r>
      <w:r w:rsidR="004733FA">
        <w:rPr>
          <w:color w:val="0070C0"/>
        </w:rPr>
        <w:br/>
      </w:r>
      <w:r w:rsidR="004A1C2D" w:rsidRPr="00B3158B">
        <w:t xml:space="preserve">We </w:t>
      </w:r>
      <w:r w:rsidR="00C965CB" w:rsidRPr="00B3158B">
        <w:t>agree with t</w:t>
      </w:r>
      <w:r w:rsidR="007478AF" w:rsidRPr="00B3158B">
        <w:t xml:space="preserve">his </w:t>
      </w:r>
      <w:r w:rsidR="00C965CB" w:rsidRPr="00B3158B">
        <w:t xml:space="preserve">comment and have </w:t>
      </w:r>
      <w:r w:rsidR="004A1C2D" w:rsidRPr="00B3158B">
        <w:t>remove</w:t>
      </w:r>
      <w:r w:rsidR="00C965CB" w:rsidRPr="00B3158B">
        <w:t>d</w:t>
      </w:r>
      <w:r w:rsidR="004A1C2D" w:rsidRPr="00B3158B">
        <w:t xml:space="preserve"> </w:t>
      </w:r>
      <w:r w:rsidR="00C965CB" w:rsidRPr="00B3158B">
        <w:t xml:space="preserve">the </w:t>
      </w:r>
      <w:r w:rsidR="004A1C2D" w:rsidRPr="00B3158B">
        <w:t xml:space="preserve">statement </w:t>
      </w:r>
      <w:r w:rsidR="00C965CB" w:rsidRPr="00B3158B">
        <w:t xml:space="preserve">on </w:t>
      </w:r>
      <w:r w:rsidR="00D73C03" w:rsidRPr="00B3158B">
        <w:t xml:space="preserve">accuracy </w:t>
      </w:r>
      <w:r w:rsidR="004A1C2D" w:rsidRPr="00B3158B">
        <w:t xml:space="preserve">since no blood samples were obtained to </w:t>
      </w:r>
      <w:r w:rsidR="00E90C1B" w:rsidRPr="00B3158B">
        <w:t xml:space="preserve">truly determine </w:t>
      </w:r>
      <w:r w:rsidR="004A1C2D" w:rsidRPr="00B3158B">
        <w:t xml:space="preserve">to </w:t>
      </w:r>
      <w:proofErr w:type="spellStart"/>
      <w:r w:rsidR="004A1C2D" w:rsidRPr="00B3158B">
        <w:t>PulseOx</w:t>
      </w:r>
      <w:proofErr w:type="spellEnd"/>
      <w:r w:rsidR="004A1C2D" w:rsidRPr="00B3158B">
        <w:t xml:space="preserve"> values. </w:t>
      </w:r>
      <w:r w:rsidR="005D6268" w:rsidRPr="00B3158B">
        <w:t>The similarities in SpO</w:t>
      </w:r>
      <w:r w:rsidR="005D6268" w:rsidRPr="00B3158B">
        <w:rPr>
          <w:vertAlign w:val="subscript"/>
        </w:rPr>
        <w:t xml:space="preserve">2 </w:t>
      </w:r>
      <w:r w:rsidR="005D6268" w:rsidRPr="00B3158B">
        <w:t>values</w:t>
      </w:r>
      <w:r w:rsidR="004A1C2D" w:rsidRPr="00B3158B">
        <w:t xml:space="preserve"> between </w:t>
      </w:r>
      <w:r w:rsidR="007478AF" w:rsidRPr="00B3158B">
        <w:t>mice breathing room air and 100% O</w:t>
      </w:r>
      <w:r w:rsidR="007478AF" w:rsidRPr="00B3158B">
        <w:rPr>
          <w:vertAlign w:val="subscript"/>
        </w:rPr>
        <w:t>2</w:t>
      </w:r>
      <w:r w:rsidR="004A1C2D" w:rsidRPr="00B3158B">
        <w:t xml:space="preserve"> </w:t>
      </w:r>
      <w:r w:rsidR="007478AF" w:rsidRPr="00B3158B">
        <w:t xml:space="preserve">could be due to the fact that normal </w:t>
      </w:r>
      <w:r w:rsidR="008367CF" w:rsidRPr="00B3158B">
        <w:t>blood O</w:t>
      </w:r>
      <w:r w:rsidR="008367CF" w:rsidRPr="00B3158B">
        <w:rPr>
          <w:vertAlign w:val="subscript"/>
        </w:rPr>
        <w:t>2</w:t>
      </w:r>
      <w:r w:rsidR="008367CF" w:rsidRPr="00B3158B">
        <w:t xml:space="preserve"> </w:t>
      </w:r>
      <w:r w:rsidR="007478AF" w:rsidRPr="00B3158B">
        <w:t>saturation levels in a mouse are already close to 100%</w:t>
      </w:r>
      <w:r w:rsidR="00307DD3" w:rsidRPr="00B3158B">
        <w:t>.</w:t>
      </w:r>
      <w:r w:rsidR="007478AF" w:rsidRPr="00B3158B">
        <w:t xml:space="preserve"> </w:t>
      </w:r>
      <w:r w:rsidR="00307DD3" w:rsidRPr="00B3158B">
        <w:t>G</w:t>
      </w:r>
      <w:r w:rsidR="00E90C1B" w:rsidRPr="00B3158B">
        <w:t xml:space="preserve">iven that the purpose of this manuscript </w:t>
      </w:r>
      <w:r w:rsidR="00307DD3" w:rsidRPr="00B3158B">
        <w:t>wa</w:t>
      </w:r>
      <w:r w:rsidR="00E90C1B" w:rsidRPr="00B3158B">
        <w:t xml:space="preserve">s to demonstrate how to </w:t>
      </w:r>
      <w:r w:rsidR="00307DD3" w:rsidRPr="00B3158B">
        <w:t>operate</w:t>
      </w:r>
      <w:r w:rsidR="00E90C1B" w:rsidRPr="00B3158B">
        <w:t xml:space="preserve"> a digital vaporizer, we have not made any claims on </w:t>
      </w:r>
      <w:proofErr w:type="spellStart"/>
      <w:r w:rsidR="00E90C1B" w:rsidRPr="00B3158B">
        <w:t>PulseOx</w:t>
      </w:r>
      <w:proofErr w:type="spellEnd"/>
      <w:r w:rsidR="00E90C1B" w:rsidRPr="00B3158B">
        <w:t xml:space="preserve"> accuracy</w:t>
      </w:r>
      <w:r w:rsidR="00D64221" w:rsidRPr="00B3158B">
        <w:t>,</w:t>
      </w:r>
      <w:r w:rsidR="00E90C1B" w:rsidRPr="00B3158B">
        <w:t xml:space="preserve"> which can depend</w:t>
      </w:r>
      <w:r w:rsidR="00D64221" w:rsidRPr="00B3158B">
        <w:t xml:space="preserve"> greatly</w:t>
      </w:r>
      <w:r w:rsidR="00E90C1B" w:rsidRPr="00B3158B">
        <w:t xml:space="preserve"> on position of the </w:t>
      </w:r>
      <w:r w:rsidR="00D64221" w:rsidRPr="00B3158B">
        <w:t xml:space="preserve">paw </w:t>
      </w:r>
      <w:r w:rsidR="00E90C1B" w:rsidRPr="00B3158B">
        <w:t>sensor</w:t>
      </w:r>
      <w:r w:rsidR="00E32909">
        <w:t>, skin pigmentation,</w:t>
      </w:r>
      <w:r w:rsidR="00307DD3" w:rsidRPr="00B3158B">
        <w:t xml:space="preserve"> and size of the hindlimb</w:t>
      </w:r>
      <w:r w:rsidR="00D64221" w:rsidRPr="00B3158B">
        <w:t>.</w:t>
      </w:r>
      <w:r w:rsidR="006C66E4">
        <w:br/>
      </w:r>
      <w:r w:rsidR="005A3429" w:rsidRPr="00B3158B">
        <w:br/>
      </w:r>
      <w:bookmarkStart w:id="0" w:name="_Hlk35525411"/>
      <w:r w:rsidR="005A3429" w:rsidRPr="00B3158B">
        <w:rPr>
          <w:b/>
          <w:bCs/>
        </w:rPr>
        <w:t xml:space="preserve">3. The authors state that the device provides all-in-one digital anesthesia system (e.g. row 88). Although the device has many important functions, one key function, namely breathing frequency measurement, is not mentioned. Breathing rate is one of the most essential parameters to provide an </w:t>
      </w:r>
      <w:r w:rsidR="005A3429" w:rsidRPr="00B3158B">
        <w:rPr>
          <w:b/>
          <w:bCs/>
        </w:rPr>
        <w:lastRenderedPageBreak/>
        <w:t>estimation for the depth of the anesthesia, and changes in breathing rate provide the necessary information to adjust the concentration of anesthetic. If the device is missing the breathing rate measurement option, it should be noted as a limitation.</w:t>
      </w:r>
      <w:bookmarkEnd w:id="0"/>
      <w:r w:rsidR="004733FA">
        <w:rPr>
          <w:color w:val="0070C0"/>
        </w:rPr>
        <w:br/>
      </w:r>
      <w:r w:rsidR="001A39E6" w:rsidRPr="00776B5F">
        <w:t xml:space="preserve">Respiration </w:t>
      </w:r>
      <w:r w:rsidR="00502420" w:rsidRPr="00776B5F">
        <w:t xml:space="preserve">rate </w:t>
      </w:r>
      <w:r w:rsidR="00307DD3" w:rsidRPr="00776B5F">
        <w:t>can</w:t>
      </w:r>
      <w:r w:rsidR="00A76119" w:rsidRPr="00776B5F">
        <w:t xml:space="preserve"> be </w:t>
      </w:r>
      <w:r w:rsidR="00502420" w:rsidRPr="00776B5F">
        <w:t>recorded</w:t>
      </w:r>
      <w:r w:rsidR="00A76119" w:rsidRPr="00776B5F">
        <w:t xml:space="preserve"> using the all-in-one digital anesthesia system</w:t>
      </w:r>
      <w:r w:rsidR="00307DD3" w:rsidRPr="00776B5F">
        <w:t xml:space="preserve"> via the optical paw sensor</w:t>
      </w:r>
      <w:r w:rsidR="00502420" w:rsidRPr="00776B5F">
        <w:t xml:space="preserve">, but </w:t>
      </w:r>
      <w:r w:rsidR="00A76119" w:rsidRPr="00776B5F">
        <w:t>it was difficult to</w:t>
      </w:r>
      <w:r w:rsidR="00502420" w:rsidRPr="00776B5F">
        <w:t xml:space="preserve"> obtain</w:t>
      </w:r>
      <w:r w:rsidR="00B3158B" w:rsidRPr="00776B5F">
        <w:t xml:space="preserve"> </w:t>
      </w:r>
      <w:r w:rsidR="00A76119" w:rsidRPr="00776B5F">
        <w:t xml:space="preserve">consistent recordings </w:t>
      </w:r>
      <w:r w:rsidR="00502420" w:rsidRPr="00776B5F">
        <w:t xml:space="preserve">over the 15-minute period for </w:t>
      </w:r>
      <w:r w:rsidR="00307DD3" w:rsidRPr="00776B5F">
        <w:t xml:space="preserve">the majority of </w:t>
      </w:r>
      <w:r w:rsidR="00502420" w:rsidRPr="00776B5F">
        <w:t>animals</w:t>
      </w:r>
      <w:r w:rsidR="00307DD3" w:rsidRPr="00776B5F">
        <w:t xml:space="preserve"> in this study and t</w:t>
      </w:r>
      <w:r w:rsidR="00A76119" w:rsidRPr="00776B5F">
        <w:t>herefore</w:t>
      </w:r>
      <w:r w:rsidR="00502420" w:rsidRPr="00776B5F">
        <w:t xml:space="preserve"> not reported.</w:t>
      </w:r>
      <w:r w:rsidR="00307DD3" w:rsidRPr="00776B5F" w:rsidDel="00307DD3">
        <w:t xml:space="preserve"> </w:t>
      </w:r>
      <w:r w:rsidR="00307DD3" w:rsidRPr="00776B5F">
        <w:t>A</w:t>
      </w:r>
      <w:r w:rsidR="00A76119" w:rsidRPr="00776B5F">
        <w:t>lthough</w:t>
      </w:r>
      <w:r w:rsidR="00502420" w:rsidRPr="00776B5F">
        <w:t xml:space="preserve"> the system has </w:t>
      </w:r>
      <w:r w:rsidR="00A76119" w:rsidRPr="00776B5F">
        <w:t>the capability to noninvasively measure RR from the SpO</w:t>
      </w:r>
      <w:r w:rsidR="00A76119" w:rsidRPr="00776B5F">
        <w:rPr>
          <w:vertAlign w:val="subscript"/>
        </w:rPr>
        <w:t>2</w:t>
      </w:r>
      <w:r w:rsidR="00A76119" w:rsidRPr="00776B5F">
        <w:t xml:space="preserve"> sensors</w:t>
      </w:r>
      <w:r w:rsidR="00502420" w:rsidRPr="00776B5F">
        <w:t>, it</w:t>
      </w:r>
      <w:r w:rsidR="00B3158B" w:rsidRPr="00776B5F">
        <w:t xml:space="preserve"> </w:t>
      </w:r>
      <w:r w:rsidR="00502420" w:rsidRPr="00776B5F">
        <w:t xml:space="preserve">can be difficult to consistently measure </w:t>
      </w:r>
      <w:r w:rsidR="00307DD3" w:rsidRPr="00776B5F">
        <w:t xml:space="preserve">this </w:t>
      </w:r>
      <w:r w:rsidR="00502420" w:rsidRPr="00776B5F">
        <w:t xml:space="preserve">over an extended period of time. </w:t>
      </w:r>
      <w:r w:rsidR="00A76119" w:rsidRPr="00776B5F">
        <w:t>Th</w:t>
      </w:r>
      <w:r w:rsidR="00844F88" w:rsidRPr="00776B5F">
        <w:t xml:space="preserve">ese details </w:t>
      </w:r>
      <w:r w:rsidR="00B3158B" w:rsidRPr="00776B5F">
        <w:t>have</w:t>
      </w:r>
      <w:r w:rsidR="00A76119" w:rsidRPr="00776B5F">
        <w:t xml:space="preserve"> been added to </w:t>
      </w:r>
      <w:r w:rsidR="00A76119" w:rsidRPr="008C13FB">
        <w:t xml:space="preserve">line </w:t>
      </w:r>
      <w:r w:rsidR="008C13FB" w:rsidRPr="008C13FB">
        <w:t>330</w:t>
      </w:r>
      <w:r w:rsidR="00A76119" w:rsidRPr="008C13FB">
        <w:t xml:space="preserve"> in</w:t>
      </w:r>
      <w:r w:rsidR="00A76119" w:rsidRPr="00776B5F">
        <w:t xml:space="preserve"> the</w:t>
      </w:r>
      <w:r w:rsidR="00844F88" w:rsidRPr="00776B5F">
        <w:t xml:space="preserve"> discussion of the </w:t>
      </w:r>
      <w:r w:rsidR="00A76119" w:rsidRPr="00776B5F">
        <w:t xml:space="preserve">manuscript. </w:t>
      </w:r>
      <w:r w:rsidR="006C66E4">
        <w:br/>
      </w:r>
      <w:r w:rsidR="005A3429">
        <w:br/>
      </w:r>
      <w:r w:rsidR="005A3429" w:rsidRPr="005B4489">
        <w:rPr>
          <w:b/>
          <w:bCs/>
        </w:rPr>
        <w:t xml:space="preserve">4. The protocol description is occasionally rather general. For example, </w:t>
      </w:r>
      <w:proofErr w:type="spellStart"/>
      <w:r w:rsidR="005A3429" w:rsidRPr="005B4489">
        <w:rPr>
          <w:b/>
          <w:bCs/>
        </w:rPr>
        <w:t>i</w:t>
      </w:r>
      <w:proofErr w:type="spellEnd"/>
      <w:r w:rsidR="005A3429" w:rsidRPr="005B4489">
        <w:rPr>
          <w:b/>
          <w:bCs/>
        </w:rPr>
        <w:t>) intubation protocol 4.1 should be described in more detail or reference should be provided as the task is not straightforward. ii) There are no instructions to what direction user should adjust ventilation settings (volume, rate) if needed, and when the adjustments are necessary (row 197). iii) There is no description how to estimate the validity of pulse-oximetry signal, as the authors state that invalid measures can be observed.</w:t>
      </w:r>
      <w:r w:rsidR="006C66E4">
        <w:br/>
      </w:r>
      <w:r w:rsidR="005B4489">
        <w:t>We have added additional details related to flow and ventilation settings. The system automatically calculates flow rate and ventilation settings, though these can be manually adjusted if needed. Adjustments will be dependent on the needs of individual protocols and has been noted.</w:t>
      </w:r>
      <w:r w:rsidR="000A769C">
        <w:br/>
      </w:r>
      <w:r w:rsidR="005A3429">
        <w:br/>
      </w:r>
      <w:r w:rsidR="005A3429" w:rsidRPr="005B4489">
        <w:rPr>
          <w:b/>
          <w:bCs/>
        </w:rPr>
        <w:t>5. No raw heart rate / pulse oximetry data is shown. It would be beneficial for the user to have a reference image/video for signal quality, which would allow the user to estimate when their signal is good or bad.</w:t>
      </w:r>
      <w:r w:rsidR="005A3429">
        <w:br/>
      </w:r>
      <w:r w:rsidR="005B4489">
        <w:t>We will include video footage of signal quality, including the expected signal.</w:t>
      </w:r>
      <w:r w:rsidR="005B4489">
        <w:br/>
      </w:r>
      <w:r w:rsidR="005A3429">
        <w:br/>
        <w:t>Minor Concerns:</w:t>
      </w:r>
      <w:r w:rsidR="005A3429">
        <w:br/>
      </w:r>
      <w:r w:rsidR="005A3429" w:rsidRPr="002D2828">
        <w:rPr>
          <w:b/>
          <w:bCs/>
        </w:rPr>
        <w:t xml:space="preserve">6. It is unclear what are "T-circuit" or "modified </w:t>
      </w:r>
      <w:proofErr w:type="spellStart"/>
      <w:r w:rsidR="005A3429" w:rsidRPr="002D2828">
        <w:rPr>
          <w:b/>
          <w:bCs/>
        </w:rPr>
        <w:t>bain</w:t>
      </w:r>
      <w:proofErr w:type="spellEnd"/>
      <w:r w:rsidR="005A3429" w:rsidRPr="002D2828">
        <w:rPr>
          <w:b/>
          <w:bCs/>
        </w:rPr>
        <w:t xml:space="preserve"> circuit" (rows 52-53).</w:t>
      </w:r>
      <w:r w:rsidR="002D2828" w:rsidRPr="002D2828">
        <w:rPr>
          <w:b/>
          <w:bCs/>
        </w:rPr>
        <w:br/>
      </w:r>
      <w:r w:rsidR="002D2828">
        <w:t>We have clarified this by simplifying the statement to nose cone maintenance, which is further in line with the protocol. The circuit will be demonstrated in both the figure diagrams and accompanying video.</w:t>
      </w:r>
      <w:r w:rsidR="006C66E4">
        <w:br/>
      </w:r>
      <w:r w:rsidR="005A3429">
        <w:br/>
      </w:r>
      <w:r w:rsidR="005A3429" w:rsidRPr="002D2828">
        <w:rPr>
          <w:b/>
          <w:bCs/>
        </w:rPr>
        <w:t>7. In the protocol section 3.1.2 it would be beneficial to mention that the anesthetic concentration 3% refers to isoflurane. Even though it has been mentioned earlier that the setup is for isoflurane, some users may accidentally follow this guideline with sevoflurane, which is also supported by the device.</w:t>
      </w:r>
      <w:r w:rsidR="006C66E4" w:rsidRPr="002D2828">
        <w:rPr>
          <w:b/>
          <w:bCs/>
        </w:rPr>
        <w:br/>
      </w:r>
      <w:r w:rsidR="002D2828">
        <w:t xml:space="preserve">We have added this clarification. </w:t>
      </w:r>
      <w:r w:rsidR="002D2828">
        <w:br/>
      </w:r>
      <w:r w:rsidR="005A3429">
        <w:br/>
      </w:r>
      <w:r w:rsidR="005A3429" w:rsidRPr="002D2828">
        <w:rPr>
          <w:b/>
          <w:bCs/>
        </w:rPr>
        <w:t xml:space="preserve">8. Figure 4 shows the pulse-oximetry probe placed on the </w:t>
      </w:r>
      <w:proofErr w:type="spellStart"/>
      <w:r w:rsidR="005A3429" w:rsidRPr="002D2828">
        <w:rPr>
          <w:b/>
          <w:bCs/>
        </w:rPr>
        <w:t>hindpaw</w:t>
      </w:r>
      <w:proofErr w:type="spellEnd"/>
      <w:r w:rsidR="005A3429" w:rsidRPr="002D2828">
        <w:rPr>
          <w:b/>
          <w:bCs/>
        </w:rPr>
        <w:t xml:space="preserve"> of a mouse. Is the probe compatible with tail? In some cases the tail may provide stronger signal compared to the paw, which could potentially help to solve issues with weak signal.</w:t>
      </w:r>
      <w:r w:rsidR="006C66E4" w:rsidRPr="002D2828">
        <w:rPr>
          <w:b/>
          <w:bCs/>
        </w:rPr>
        <w:br/>
      </w:r>
      <w:r w:rsidR="002D2828">
        <w:t>Per manufacturer recommendations, this pulse oximetry sensor is for paw usage only. We have added a statement addressing this in the Discussion section.</w:t>
      </w:r>
      <w:r w:rsidR="002D2828">
        <w:br/>
      </w:r>
      <w:r w:rsidR="005A3429">
        <w:br/>
      </w:r>
      <w:r w:rsidR="005A3429" w:rsidRPr="005B4489">
        <w:rPr>
          <w:b/>
          <w:bCs/>
        </w:rPr>
        <w:t>9. Anesthetic agent is missing from the material list.</w:t>
      </w:r>
      <w:r w:rsidR="005A3429">
        <w:br/>
      </w:r>
      <w:r w:rsidR="005B4489">
        <w:t>We have added isoflurane and alphabetized the list.</w:t>
      </w:r>
      <w:r w:rsidR="005A3429">
        <w:br/>
      </w:r>
      <w:r w:rsidR="005A3429">
        <w:br/>
      </w:r>
      <w:r w:rsidR="005A3429">
        <w:rPr>
          <w:b/>
          <w:bCs/>
        </w:rPr>
        <w:t>Reviewer #2:</w:t>
      </w:r>
      <w:r w:rsidR="005A3429">
        <w:br/>
        <w:t xml:space="preserve">This article shows the step-by-step how to use </w:t>
      </w:r>
      <w:r w:rsidR="00607CE7">
        <w:t>low f</w:t>
      </w:r>
      <w:r w:rsidR="005A3429">
        <w:t xml:space="preserve">low </w:t>
      </w:r>
      <w:proofErr w:type="spellStart"/>
      <w:r w:rsidR="005A3429">
        <w:t>SomnoSuite</w:t>
      </w:r>
      <w:proofErr w:type="spellEnd"/>
      <w:r w:rsidR="005A3429">
        <w:t>. It has sufficient information with some minor revisions needed.</w:t>
      </w:r>
      <w:r w:rsidR="005A3429">
        <w:br/>
      </w:r>
      <w:r w:rsidR="005A3429">
        <w:br/>
      </w:r>
      <w:r w:rsidR="005A3429" w:rsidRPr="005B4489">
        <w:rPr>
          <w:b/>
          <w:bCs/>
        </w:rPr>
        <w:t>Major Concerns:</w:t>
      </w:r>
      <w:r w:rsidR="005A3429" w:rsidRPr="005B4489">
        <w:rPr>
          <w:b/>
          <w:bCs/>
        </w:rPr>
        <w:br/>
      </w:r>
      <w:r w:rsidR="005A3429" w:rsidRPr="005B4489">
        <w:rPr>
          <w:b/>
          <w:bCs/>
        </w:rPr>
        <w:lastRenderedPageBreak/>
        <w:t>N/A</w:t>
      </w:r>
      <w:r w:rsidR="005A3429" w:rsidRPr="005B4489">
        <w:rPr>
          <w:b/>
          <w:bCs/>
        </w:rPr>
        <w:br/>
      </w:r>
      <w:r w:rsidR="005A3429" w:rsidRPr="005B4489">
        <w:rPr>
          <w:b/>
          <w:bCs/>
        </w:rPr>
        <w:br/>
        <w:t>Minor Concerns &amp; questions:</w:t>
      </w:r>
      <w:r w:rsidR="005A3429" w:rsidRPr="005B4489">
        <w:rPr>
          <w:b/>
          <w:bCs/>
        </w:rPr>
        <w:br/>
        <w:t>Protocols</w:t>
      </w:r>
      <w:r w:rsidR="005A3429">
        <w:br/>
      </w:r>
      <w:r w:rsidR="005A3429" w:rsidRPr="00C56D23">
        <w:rPr>
          <w:b/>
          <w:bCs/>
        </w:rPr>
        <w:t>-How long will the battery last during power outage?</w:t>
      </w:r>
      <w:r w:rsidR="00C56D23">
        <w:br/>
        <w:t xml:space="preserve">We have added a statement </w:t>
      </w:r>
      <w:r w:rsidR="004733FA">
        <w:t>stating that batteries can last several hours</w:t>
      </w:r>
      <w:r w:rsidR="00C56D23">
        <w:t xml:space="preserve"> in the Discussion section</w:t>
      </w:r>
      <w:r w:rsidR="004733FA">
        <w:t xml:space="preserve"> (lines 420-422)</w:t>
      </w:r>
      <w:r w:rsidR="00C56D23">
        <w:t>.</w:t>
      </w:r>
      <w:r w:rsidR="00C56D23">
        <w:br/>
      </w:r>
      <w:r w:rsidR="005A3429">
        <w:br/>
        <w:t>-</w:t>
      </w:r>
      <w:r w:rsidR="005A3429" w:rsidRPr="00C56D23">
        <w:rPr>
          <w:b/>
          <w:bCs/>
        </w:rPr>
        <w:t>During chamber induction, why do you not recommend to use high flow (normal flow) which lead to quicker induction?</w:t>
      </w:r>
      <w:r w:rsidR="00C56D23">
        <w:br/>
        <w:t>This system uses a higher flow for the induction phase compared to maintenance on the nose cone. We have added that the flow rates can be manually adjusted in the protocol.</w:t>
      </w:r>
      <w:r w:rsidR="00C56D23">
        <w:br/>
      </w:r>
      <w:r w:rsidR="005A3429">
        <w:br/>
      </w:r>
      <w:r w:rsidR="005A3429" w:rsidRPr="00070387">
        <w:rPr>
          <w:b/>
          <w:bCs/>
        </w:rPr>
        <w:t>-Is the software compatible with either Mac or PC computer?</w:t>
      </w:r>
      <w:r w:rsidR="00070387">
        <w:br/>
        <w:t xml:space="preserve">This system does not have designated software, but is compatible with PC-based </w:t>
      </w:r>
      <w:r w:rsidR="00005395">
        <w:t xml:space="preserve">data collection </w:t>
      </w:r>
      <w:r w:rsidR="00070387">
        <w:t>software only. It is not compatible with Mac operating systems.</w:t>
      </w:r>
      <w:r w:rsidR="00070387">
        <w:br/>
      </w:r>
      <w:r w:rsidR="005A3429">
        <w:br/>
      </w:r>
      <w:r w:rsidR="005A3429" w:rsidRPr="00776B5F">
        <w:rPr>
          <w:b/>
          <w:bCs/>
        </w:rPr>
        <w:t>-During the use of room air, should medical grade air be used? If the regular room air is used (not medical grade air), what are possible complications that can occur?</w:t>
      </w:r>
      <w:r w:rsidR="00084B38">
        <w:rPr>
          <w:color w:val="0070C0"/>
        </w:rPr>
        <w:br/>
      </w:r>
      <w:r w:rsidR="00084B38" w:rsidRPr="00776B5F">
        <w:t xml:space="preserve">The reviewer brings an important and valid point. </w:t>
      </w:r>
      <w:r w:rsidR="00783D5F" w:rsidRPr="00776B5F">
        <w:t xml:space="preserve">We have used room air for </w:t>
      </w:r>
      <w:r w:rsidR="00084B38" w:rsidRPr="00776B5F">
        <w:t xml:space="preserve">the vast majority of our previous </w:t>
      </w:r>
      <w:r w:rsidR="00783D5F" w:rsidRPr="00776B5F">
        <w:t xml:space="preserve">experiments and have not </w:t>
      </w:r>
      <w:r w:rsidR="00084B38" w:rsidRPr="00776B5F">
        <w:t xml:space="preserve">observed </w:t>
      </w:r>
      <w:r w:rsidR="00783D5F" w:rsidRPr="00776B5F">
        <w:t>any complications</w:t>
      </w:r>
      <w:r w:rsidR="001142C4" w:rsidRPr="00776B5F">
        <w:t xml:space="preserve"> that occurred due to the use of normal room air, as opposed to medical grade air</w:t>
      </w:r>
      <w:r w:rsidR="00783D5F" w:rsidRPr="00776B5F">
        <w:t xml:space="preserve">. </w:t>
      </w:r>
      <w:r w:rsidR="00084B38" w:rsidRPr="00776B5F">
        <w:t>While medical grade air does have fewer particles, it is also extremely dry</w:t>
      </w:r>
      <w:r w:rsidR="001142C4" w:rsidRPr="00776B5F">
        <w:t xml:space="preserve"> with a maximum allowable moisture concentration under 67 parts per million by volume</w:t>
      </w:r>
      <w:r w:rsidR="00084B38" w:rsidRPr="00776B5F">
        <w:t xml:space="preserve">. This makes its use in longer studies ill-advised as </w:t>
      </w:r>
      <w:r w:rsidR="00E32909">
        <w:t>pulmonary</w:t>
      </w:r>
      <w:r w:rsidR="00E32909" w:rsidRPr="00776B5F">
        <w:t xml:space="preserve"> </w:t>
      </w:r>
      <w:r w:rsidR="00084B38" w:rsidRPr="00776B5F">
        <w:t>tissue can quickly dry out. If medical grade air is required for a procedure</w:t>
      </w:r>
      <w:r w:rsidR="001142C4" w:rsidRPr="00776B5F">
        <w:t>, such as with immunocompromised mice or with animals that have reduced respiratory capacity</w:t>
      </w:r>
      <w:r w:rsidR="00084B38" w:rsidRPr="00776B5F">
        <w:t>, a humidifier can be combined as part of the circuit in order to increase the moisture concentration.</w:t>
      </w:r>
      <w:r w:rsidR="00F67E2D" w:rsidRPr="005B4489">
        <w:rPr>
          <w:b/>
          <w:bCs/>
          <w:color w:val="FF0000"/>
        </w:rPr>
        <w:br/>
      </w:r>
      <w:r w:rsidR="005A3429">
        <w:br/>
      </w:r>
      <w:r w:rsidR="005A3429" w:rsidRPr="005B4489">
        <w:rPr>
          <w:b/>
          <w:bCs/>
        </w:rPr>
        <w:t>-Line 70, why was the use of "far infrared" found to be beneficial to other types of heating pads?</w:t>
      </w:r>
      <w:r w:rsidR="00AA4C44">
        <w:rPr>
          <w:b/>
          <w:bCs/>
        </w:rPr>
        <w:br/>
      </w:r>
      <w:r w:rsidR="00AA4C44">
        <w:t>We have added a citation to this statement for further clarification.</w:t>
      </w:r>
      <w:r w:rsidR="00AA4C44">
        <w:br/>
      </w:r>
      <w:r w:rsidR="005A3429" w:rsidRPr="005B4489">
        <w:rPr>
          <w:b/>
          <w:bCs/>
        </w:rPr>
        <w:br/>
        <w:t>-Line 123, was this a feedback system? Please specify.</w:t>
      </w:r>
      <w:r w:rsidR="00AA4C44">
        <w:rPr>
          <w:b/>
          <w:bCs/>
        </w:rPr>
        <w:br/>
      </w:r>
      <w:r w:rsidR="00AA4C44">
        <w:t>The warming methods do include a feedback setting, which will be demonstrated in the accompanying video.</w:t>
      </w:r>
      <w:r w:rsidR="00AA4C44">
        <w:br/>
      </w:r>
      <w:r w:rsidR="005A3429" w:rsidRPr="005B4489">
        <w:rPr>
          <w:b/>
          <w:bCs/>
        </w:rPr>
        <w:br/>
        <w:t>-Line 151, how can users choose pressure vs. volume control?</w:t>
      </w:r>
      <w:r w:rsidR="00AA4C44">
        <w:rPr>
          <w:b/>
          <w:bCs/>
        </w:rPr>
        <w:br/>
      </w:r>
      <w:r w:rsidR="00084A0F">
        <w:t xml:space="preserve">We have added an additional step in the protocol to choose pressure vs. volume control settings. </w:t>
      </w:r>
      <w:r w:rsidR="00084A0F">
        <w:br/>
      </w:r>
      <w:r w:rsidR="005A3429" w:rsidRPr="005B4489">
        <w:rPr>
          <w:b/>
          <w:bCs/>
        </w:rPr>
        <w:br/>
        <w:t>-Line 170, was the highest concentration 3%? Please discuss the advantages and disadvantages compared to regular vaporizers (5% for isoflurane or 8% for sevoflurane).</w:t>
      </w:r>
      <w:r w:rsidR="00AA4C44">
        <w:rPr>
          <w:b/>
          <w:bCs/>
        </w:rPr>
        <w:br/>
      </w:r>
      <w:r w:rsidR="00897ED7">
        <w:t>The system has the same concentration scales (0-5% isoflurane and 0-8% sevoflurane) as traditional vaporizers. This will be further demonstrated in the accompanying video. 3% isoflurane was used during this protocol as sufficient induction concentration.</w:t>
      </w:r>
      <w:r w:rsidR="00897ED7">
        <w:br/>
      </w:r>
      <w:r w:rsidR="005A3429" w:rsidRPr="005B4489">
        <w:rPr>
          <w:b/>
          <w:bCs/>
        </w:rPr>
        <w:br/>
        <w:t>-Line 176, please describe "sufficiently anesthetized".</w:t>
      </w:r>
      <w:r w:rsidR="00897ED7">
        <w:rPr>
          <w:b/>
          <w:bCs/>
        </w:rPr>
        <w:br/>
      </w:r>
      <w:r w:rsidR="00897ED7">
        <w:t>We have added clarification</w:t>
      </w:r>
      <w:r w:rsidR="00E32909">
        <w:t xml:space="preserve"> on line </w:t>
      </w:r>
      <w:r w:rsidR="00C26867">
        <w:t>203-204</w:t>
      </w:r>
      <w:bookmarkStart w:id="1" w:name="_GoBack"/>
      <w:bookmarkEnd w:id="1"/>
      <w:r w:rsidR="00897ED7">
        <w:t xml:space="preserve"> describing loss of righting reflex and a decrease in respiration rate as indications of sufficient anesthetization.</w:t>
      </w:r>
      <w:r w:rsidR="00AA4C44">
        <w:rPr>
          <w:b/>
          <w:bCs/>
        </w:rPr>
        <w:br/>
      </w:r>
      <w:r w:rsidR="005A3429" w:rsidRPr="005B4489">
        <w:rPr>
          <w:b/>
          <w:bCs/>
        </w:rPr>
        <w:br/>
      </w:r>
      <w:r w:rsidR="005A3429" w:rsidRPr="005B4489">
        <w:rPr>
          <w:b/>
          <w:bCs/>
        </w:rPr>
        <w:lastRenderedPageBreak/>
        <w:t>-Line 203, can the sensor be applied to other areas i.e. front paws, thighs ears, etc. Please explain.</w:t>
      </w:r>
      <w:r w:rsidR="00897ED7">
        <w:rPr>
          <w:b/>
          <w:bCs/>
        </w:rPr>
        <w:br/>
      </w:r>
      <w:r w:rsidR="00897ED7">
        <w:t xml:space="preserve">Per manufacturer recommendation, the sensor is for use on the paws only. We have added a statement in the Discussion section to address this as a possible limitation. </w:t>
      </w:r>
      <w:r w:rsidR="00AA4C44">
        <w:rPr>
          <w:b/>
          <w:bCs/>
        </w:rPr>
        <w:br/>
      </w:r>
      <w:r w:rsidR="005A3429" w:rsidRPr="005B4489">
        <w:rPr>
          <w:b/>
          <w:bCs/>
        </w:rPr>
        <w:br/>
      </w:r>
      <w:r w:rsidR="005A3429" w:rsidRPr="00776B5F">
        <w:rPr>
          <w:b/>
          <w:bCs/>
        </w:rPr>
        <w:t>-Line 204, what should SpO2 read at room air vs. 100%O2?</w:t>
      </w:r>
      <w:r w:rsidR="001142C4" w:rsidRPr="00776B5F">
        <w:br/>
        <w:t>In general, SpO</w:t>
      </w:r>
      <w:r w:rsidR="001142C4" w:rsidRPr="00776B5F">
        <w:rPr>
          <w:vertAlign w:val="subscript"/>
        </w:rPr>
        <w:t>2</w:t>
      </w:r>
      <w:r w:rsidR="001142C4" w:rsidRPr="00776B5F">
        <w:t xml:space="preserve"> readings above 95% are considered normal, with 98-99% being ideal values. That said, the reliability</w:t>
      </w:r>
      <w:r w:rsidR="000B56FE" w:rsidRPr="00776B5F">
        <w:t xml:space="preserve"> of the </w:t>
      </w:r>
      <w:proofErr w:type="spellStart"/>
      <w:r w:rsidR="000B56FE" w:rsidRPr="00776B5F">
        <w:t>pulseox</w:t>
      </w:r>
      <w:proofErr w:type="spellEnd"/>
      <w:r w:rsidR="000B56FE" w:rsidRPr="00776B5F">
        <w:t xml:space="preserve"> </w:t>
      </w:r>
      <w:r w:rsidR="001142C4" w:rsidRPr="00776B5F">
        <w:t>sensor was not ideal, leading to fluctuations in these readings.</w:t>
      </w:r>
      <w:r w:rsidR="00AA4C44" w:rsidRPr="00776B5F">
        <w:rPr>
          <w:b/>
          <w:bCs/>
        </w:rPr>
        <w:br/>
      </w:r>
      <w:r w:rsidR="005A3429" w:rsidRPr="005B4489">
        <w:rPr>
          <w:b/>
          <w:bCs/>
          <w:color w:val="FF0000"/>
        </w:rPr>
        <w:br/>
      </w:r>
      <w:r w:rsidR="005A3429" w:rsidRPr="00776B5F">
        <w:rPr>
          <w:b/>
          <w:bCs/>
        </w:rPr>
        <w:t>-Line 222, SpO2 reading at 82-99% is wide range. When SpO2 is below than 90%, it's considered severe hypoxemia. Are you suggesting that SpO2 reading at 82-99% is fine?</w:t>
      </w:r>
      <w:r w:rsidR="00BE3BB8" w:rsidRPr="00776B5F">
        <w:br/>
      </w:r>
      <w:r w:rsidR="000B56FE" w:rsidRPr="00776B5F">
        <w:t xml:space="preserve">Under physiologic parameters, </w:t>
      </w:r>
      <w:r w:rsidR="001142C4" w:rsidRPr="00776B5F">
        <w:t>we</w:t>
      </w:r>
      <w:r w:rsidR="00F307AA" w:rsidRPr="00776B5F">
        <w:t xml:space="preserve"> </w:t>
      </w:r>
      <w:r w:rsidR="000B56FE" w:rsidRPr="00776B5F">
        <w:t>mentioned that</w:t>
      </w:r>
      <w:r w:rsidR="00F307AA" w:rsidRPr="00776B5F">
        <w:t xml:space="preserve"> the</w:t>
      </w:r>
      <w:r w:rsidR="000B56FE" w:rsidRPr="00776B5F">
        <w:t xml:space="preserve"> position of the </w:t>
      </w:r>
      <w:proofErr w:type="spellStart"/>
      <w:r w:rsidR="000B56FE" w:rsidRPr="00776B5F">
        <w:t>pulseox</w:t>
      </w:r>
      <w:proofErr w:type="spellEnd"/>
      <w:r w:rsidR="00F307AA" w:rsidRPr="00776B5F">
        <w:t xml:space="preserve"> paw sensors</w:t>
      </w:r>
      <w:r w:rsidR="000B56FE" w:rsidRPr="00776B5F">
        <w:t xml:space="preserve"> and </w:t>
      </w:r>
      <w:r w:rsidR="001142C4" w:rsidRPr="00776B5F">
        <w:t xml:space="preserve">the animal’s </w:t>
      </w:r>
      <w:r w:rsidR="000B56FE" w:rsidRPr="00776B5F">
        <w:t xml:space="preserve">body temperature </w:t>
      </w:r>
      <w:r w:rsidR="00F307AA" w:rsidRPr="00776B5F">
        <w:t>may a</w:t>
      </w:r>
      <w:r w:rsidR="000B56FE" w:rsidRPr="00776B5F">
        <w:t>ffect SpO</w:t>
      </w:r>
      <w:r w:rsidR="000B56FE" w:rsidRPr="00776B5F">
        <w:rPr>
          <w:vertAlign w:val="subscript"/>
        </w:rPr>
        <w:t xml:space="preserve">2 </w:t>
      </w:r>
      <w:r w:rsidR="000B56FE" w:rsidRPr="00776B5F">
        <w:t>measurements. Readings indicating hypoxemia can likely be attributed to low body temperature</w:t>
      </w:r>
      <w:r w:rsidR="001142C4" w:rsidRPr="00776B5F">
        <w:t>,</w:t>
      </w:r>
      <w:r w:rsidR="000B56FE" w:rsidRPr="00776B5F">
        <w:t xml:space="preserve"> especially after animals were transferred from the intubation stage</w:t>
      </w:r>
      <w:r w:rsidR="001142C4" w:rsidRPr="00776B5F">
        <w:t>,</w:t>
      </w:r>
      <w:r w:rsidR="000B56FE" w:rsidRPr="00776B5F">
        <w:t xml:space="preserve"> or</w:t>
      </w:r>
      <w:r w:rsidR="001142C4" w:rsidRPr="00776B5F">
        <w:t xml:space="preserve"> due to</w:t>
      </w:r>
      <w:r w:rsidR="000B56FE" w:rsidRPr="00776B5F">
        <w:t xml:space="preserve"> slight misplacement of the </w:t>
      </w:r>
      <w:proofErr w:type="spellStart"/>
      <w:r w:rsidR="000B56FE" w:rsidRPr="00776B5F">
        <w:t>pulseox</w:t>
      </w:r>
      <w:proofErr w:type="spellEnd"/>
      <w:r w:rsidR="001142C4" w:rsidRPr="00776B5F">
        <w:t xml:space="preserve"> sensor</w:t>
      </w:r>
      <w:r w:rsidR="000B56FE" w:rsidRPr="00776B5F">
        <w:t>.</w:t>
      </w:r>
      <w:r w:rsidR="00AA4C44">
        <w:rPr>
          <w:b/>
          <w:bCs/>
          <w:color w:val="FF0000"/>
        </w:rPr>
        <w:br/>
      </w:r>
      <w:r w:rsidR="005A3429" w:rsidRPr="005B4489">
        <w:rPr>
          <w:b/>
          <w:bCs/>
        </w:rPr>
        <w:br/>
      </w:r>
      <w:r w:rsidR="005A3429" w:rsidRPr="00776B5F">
        <w:rPr>
          <w:b/>
          <w:bCs/>
        </w:rPr>
        <w:t>-Line 228, because your animal numbers (n) per group were small, what was the power analysis? Please provide.</w:t>
      </w:r>
      <w:r w:rsidR="00BE3BB8" w:rsidRPr="00776B5F">
        <w:br/>
      </w:r>
      <w:r w:rsidR="00614E49" w:rsidRPr="00776B5F">
        <w:t xml:space="preserve">A </w:t>
      </w:r>
      <w:r w:rsidR="00BE3BB8" w:rsidRPr="00776B5F">
        <w:t>p</w:t>
      </w:r>
      <w:r w:rsidR="00614E49" w:rsidRPr="00776B5F">
        <w:t xml:space="preserve">ower analysis </w:t>
      </w:r>
      <w:r w:rsidR="00BE3BB8" w:rsidRPr="00776B5F">
        <w:t xml:space="preserve">to determine group sizes for this </w:t>
      </w:r>
      <w:r w:rsidR="00614E49" w:rsidRPr="00776B5F">
        <w:t xml:space="preserve">methods paper is not really appropriate as </w:t>
      </w:r>
      <w:r w:rsidR="00BE3BB8" w:rsidRPr="00776B5F">
        <w:t>we had no anticipated means for the physiologic metrics that were quantified. In future studies aimed at quantifying differences in heart rate, respiration rate, or SpO</w:t>
      </w:r>
      <w:r w:rsidR="00BE3BB8" w:rsidRPr="00776B5F">
        <w:rPr>
          <w:vertAlign w:val="subscript"/>
        </w:rPr>
        <w:t>2</w:t>
      </w:r>
      <w:r w:rsidR="00BE3BB8" w:rsidRPr="00776B5F">
        <w:t xml:space="preserve"> between groups, a power analysis would be warranted and helpful. A group size of 5 was chosen for practical reasons – it allowed us to calculate averages while also abiding by the reduction principle of animal research that aims to minimize the number of animals used per experiment.</w:t>
      </w:r>
    </w:p>
    <w:p w14:paraId="44110FB7" w14:textId="25E619E2" w:rsidR="006F68A2" w:rsidRDefault="005A3429" w:rsidP="00776B5F">
      <w:pPr>
        <w:pStyle w:val="NormalWeb"/>
      </w:pPr>
      <w:r w:rsidRPr="005B4489">
        <w:rPr>
          <w:b/>
          <w:bCs/>
        </w:rPr>
        <w:br/>
        <w:t>-Figure 7, change "blood oxygen saturation" to "tissue oxygen saturation"</w:t>
      </w:r>
      <w:r w:rsidRPr="005B4489">
        <w:rPr>
          <w:b/>
          <w:bCs/>
        </w:rPr>
        <w:br/>
      </w:r>
      <w:r w:rsidR="00084A0F">
        <w:t>We have made this recommended revision.</w:t>
      </w:r>
      <w:r>
        <w:br/>
      </w:r>
      <w:r>
        <w:br/>
      </w:r>
      <w:r>
        <w:rPr>
          <w:b/>
          <w:bCs/>
        </w:rPr>
        <w:t xml:space="preserve">Reviewer #3: </w:t>
      </w:r>
      <w:r>
        <w:br/>
      </w:r>
      <w:r w:rsidRPr="00084A0F">
        <w:rPr>
          <w:b/>
          <w:bCs/>
        </w:rPr>
        <w:t>I have no ethical concerns with the paper. Note that there are other systems available that permit use of low flow anesthetic gas rates with room air (e.g., Vet Equip), so the emphasis on the '</w:t>
      </w:r>
      <w:proofErr w:type="spellStart"/>
      <w:r w:rsidRPr="00084A0F">
        <w:rPr>
          <w:b/>
          <w:bCs/>
        </w:rPr>
        <w:t>somnosuite</w:t>
      </w:r>
      <w:proofErr w:type="spellEnd"/>
      <w:r w:rsidRPr="00084A0F">
        <w:rPr>
          <w:b/>
          <w:bCs/>
        </w:rPr>
        <w:t>' in this paper and the images did feel like excessive marketing.</w:t>
      </w:r>
      <w:r w:rsidR="00776B5F">
        <w:br/>
      </w:r>
      <w:r w:rsidR="005359D2">
        <w:t>Thank you for your comment. We have reduced the number of references to the “</w:t>
      </w:r>
      <w:proofErr w:type="spellStart"/>
      <w:r w:rsidR="005359D2">
        <w:t>SomnoSuite</w:t>
      </w:r>
      <w:proofErr w:type="spellEnd"/>
      <w:r w:rsidR="005359D2">
        <w:t>” and made additional edits to focus on the data and results from this study.</w:t>
      </w:r>
    </w:p>
    <w:sectPr w:rsidR="006F6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978A3"/>
    <w:multiLevelType w:val="hybridMultilevel"/>
    <w:tmpl w:val="B0461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57948"/>
    <w:multiLevelType w:val="hybridMultilevel"/>
    <w:tmpl w:val="2716B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29"/>
    <w:rsid w:val="00005395"/>
    <w:rsid w:val="000234CF"/>
    <w:rsid w:val="00070387"/>
    <w:rsid w:val="00084A0F"/>
    <w:rsid w:val="00084B38"/>
    <w:rsid w:val="000A769C"/>
    <w:rsid w:val="000B56FE"/>
    <w:rsid w:val="00102D6E"/>
    <w:rsid w:val="001142C4"/>
    <w:rsid w:val="0018475C"/>
    <w:rsid w:val="00193778"/>
    <w:rsid w:val="001A39E6"/>
    <w:rsid w:val="001A62D3"/>
    <w:rsid w:val="00247D5D"/>
    <w:rsid w:val="00285E2B"/>
    <w:rsid w:val="002C468D"/>
    <w:rsid w:val="002D2828"/>
    <w:rsid w:val="00305AB7"/>
    <w:rsid w:val="00307DD3"/>
    <w:rsid w:val="00314A1E"/>
    <w:rsid w:val="00351220"/>
    <w:rsid w:val="003546B6"/>
    <w:rsid w:val="003D18B6"/>
    <w:rsid w:val="00414DC6"/>
    <w:rsid w:val="004733FA"/>
    <w:rsid w:val="004A12D4"/>
    <w:rsid w:val="004A1C2D"/>
    <w:rsid w:val="004D3335"/>
    <w:rsid w:val="005012C3"/>
    <w:rsid w:val="00502420"/>
    <w:rsid w:val="005359D2"/>
    <w:rsid w:val="005A3429"/>
    <w:rsid w:val="005B07F2"/>
    <w:rsid w:val="005B4489"/>
    <w:rsid w:val="005D6268"/>
    <w:rsid w:val="00607CE7"/>
    <w:rsid w:val="00614E49"/>
    <w:rsid w:val="0064028E"/>
    <w:rsid w:val="00655B36"/>
    <w:rsid w:val="006A00B2"/>
    <w:rsid w:val="006C66E4"/>
    <w:rsid w:val="006F68A2"/>
    <w:rsid w:val="00720514"/>
    <w:rsid w:val="007478AF"/>
    <w:rsid w:val="00772C78"/>
    <w:rsid w:val="00776B5F"/>
    <w:rsid w:val="00783D5F"/>
    <w:rsid w:val="008367CF"/>
    <w:rsid w:val="00844F88"/>
    <w:rsid w:val="00897ED7"/>
    <w:rsid w:val="008C13FB"/>
    <w:rsid w:val="008D066F"/>
    <w:rsid w:val="009D232D"/>
    <w:rsid w:val="00A572C9"/>
    <w:rsid w:val="00A76119"/>
    <w:rsid w:val="00AA4C44"/>
    <w:rsid w:val="00B160E6"/>
    <w:rsid w:val="00B3158B"/>
    <w:rsid w:val="00B45230"/>
    <w:rsid w:val="00B73A60"/>
    <w:rsid w:val="00B765E8"/>
    <w:rsid w:val="00BE3BB8"/>
    <w:rsid w:val="00BF5D73"/>
    <w:rsid w:val="00C26867"/>
    <w:rsid w:val="00C56D23"/>
    <w:rsid w:val="00C965CB"/>
    <w:rsid w:val="00CA2E78"/>
    <w:rsid w:val="00D64221"/>
    <w:rsid w:val="00D73C03"/>
    <w:rsid w:val="00E26C2A"/>
    <w:rsid w:val="00E32909"/>
    <w:rsid w:val="00E71ECD"/>
    <w:rsid w:val="00E90C1B"/>
    <w:rsid w:val="00F307AA"/>
    <w:rsid w:val="00F67E2D"/>
    <w:rsid w:val="00FD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A99C"/>
  <w15:chartTrackingRefBased/>
  <w15:docId w15:val="{9B2CA8D5-71AA-4068-8253-0521BD81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3429"/>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5A3429"/>
    <w:rPr>
      <w:b/>
      <w:bCs/>
    </w:rPr>
  </w:style>
  <w:style w:type="paragraph" w:styleId="BalloonText">
    <w:name w:val="Balloon Text"/>
    <w:basedOn w:val="Normal"/>
    <w:link w:val="BalloonTextChar"/>
    <w:uiPriority w:val="99"/>
    <w:semiHidden/>
    <w:unhideWhenUsed/>
    <w:rsid w:val="00193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778"/>
    <w:rPr>
      <w:rFonts w:ascii="Segoe UI" w:hAnsi="Segoe UI" w:cs="Segoe UI"/>
      <w:sz w:val="18"/>
      <w:szCs w:val="18"/>
    </w:rPr>
  </w:style>
  <w:style w:type="character" w:styleId="Hyperlink">
    <w:name w:val="Hyperlink"/>
    <w:basedOn w:val="DefaultParagraphFont"/>
    <w:uiPriority w:val="99"/>
    <w:unhideWhenUsed/>
    <w:rsid w:val="002C468D"/>
    <w:rPr>
      <w:color w:val="0000FF"/>
      <w:u w:val="single"/>
    </w:rPr>
  </w:style>
  <w:style w:type="character" w:styleId="UnresolvedMention">
    <w:name w:val="Unresolved Mention"/>
    <w:basedOn w:val="DefaultParagraphFont"/>
    <w:uiPriority w:val="99"/>
    <w:semiHidden/>
    <w:unhideWhenUsed/>
    <w:rsid w:val="0018475C"/>
    <w:rPr>
      <w:color w:val="605E5C"/>
      <w:shd w:val="clear" w:color="auto" w:fill="E1DFDD"/>
    </w:rPr>
  </w:style>
  <w:style w:type="character" w:styleId="CommentReference">
    <w:name w:val="annotation reference"/>
    <w:basedOn w:val="DefaultParagraphFont"/>
    <w:uiPriority w:val="99"/>
    <w:semiHidden/>
    <w:unhideWhenUsed/>
    <w:rsid w:val="003D18B6"/>
    <w:rPr>
      <w:sz w:val="16"/>
      <w:szCs w:val="16"/>
    </w:rPr>
  </w:style>
  <w:style w:type="paragraph" w:styleId="CommentText">
    <w:name w:val="annotation text"/>
    <w:basedOn w:val="Normal"/>
    <w:link w:val="CommentTextChar"/>
    <w:uiPriority w:val="99"/>
    <w:unhideWhenUsed/>
    <w:rsid w:val="003D18B6"/>
    <w:pPr>
      <w:spacing w:line="240" w:lineRule="auto"/>
    </w:pPr>
    <w:rPr>
      <w:sz w:val="20"/>
      <w:szCs w:val="20"/>
    </w:rPr>
  </w:style>
  <w:style w:type="character" w:customStyle="1" w:styleId="CommentTextChar">
    <w:name w:val="Comment Text Char"/>
    <w:basedOn w:val="DefaultParagraphFont"/>
    <w:link w:val="CommentText"/>
    <w:uiPriority w:val="99"/>
    <w:rsid w:val="003D18B6"/>
    <w:rPr>
      <w:sz w:val="20"/>
      <w:szCs w:val="20"/>
    </w:rPr>
  </w:style>
  <w:style w:type="paragraph" w:styleId="CommentSubject">
    <w:name w:val="annotation subject"/>
    <w:basedOn w:val="CommentText"/>
    <w:next w:val="CommentText"/>
    <w:link w:val="CommentSubjectChar"/>
    <w:uiPriority w:val="99"/>
    <w:semiHidden/>
    <w:unhideWhenUsed/>
    <w:rsid w:val="003D18B6"/>
    <w:rPr>
      <w:b/>
      <w:bCs/>
    </w:rPr>
  </w:style>
  <w:style w:type="character" w:customStyle="1" w:styleId="CommentSubjectChar">
    <w:name w:val="Comment Subject Char"/>
    <w:basedOn w:val="CommentTextChar"/>
    <w:link w:val="CommentSubject"/>
    <w:uiPriority w:val="99"/>
    <w:semiHidden/>
    <w:rsid w:val="003D18B6"/>
    <w:rPr>
      <w:b/>
      <w:bCs/>
      <w:sz w:val="20"/>
      <w:szCs w:val="20"/>
    </w:rPr>
  </w:style>
  <w:style w:type="character" w:styleId="FollowedHyperlink">
    <w:name w:val="FollowedHyperlink"/>
    <w:basedOn w:val="DefaultParagraphFont"/>
    <w:uiPriority w:val="99"/>
    <w:semiHidden/>
    <w:unhideWhenUsed/>
    <w:rsid w:val="000234CF"/>
    <w:rPr>
      <w:color w:val="954F72" w:themeColor="followedHyperlink"/>
      <w:u w:val="single"/>
    </w:rPr>
  </w:style>
  <w:style w:type="paragraph" w:styleId="Revision">
    <w:name w:val="Revision"/>
    <w:hidden/>
    <w:uiPriority w:val="99"/>
    <w:semiHidden/>
    <w:rsid w:val="00307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061">
      <w:bodyDiv w:val="1"/>
      <w:marLeft w:val="0"/>
      <w:marRight w:val="0"/>
      <w:marTop w:val="0"/>
      <w:marBottom w:val="0"/>
      <w:divBdr>
        <w:top w:val="none" w:sz="0" w:space="0" w:color="auto"/>
        <w:left w:val="none" w:sz="0" w:space="0" w:color="auto"/>
        <w:bottom w:val="none" w:sz="0" w:space="0" w:color="auto"/>
        <w:right w:val="none" w:sz="0" w:space="0" w:color="auto"/>
      </w:divBdr>
    </w:div>
    <w:div w:id="134109007">
      <w:bodyDiv w:val="1"/>
      <w:marLeft w:val="0"/>
      <w:marRight w:val="0"/>
      <w:marTop w:val="0"/>
      <w:marBottom w:val="0"/>
      <w:divBdr>
        <w:top w:val="none" w:sz="0" w:space="0" w:color="auto"/>
        <w:left w:val="none" w:sz="0" w:space="0" w:color="auto"/>
        <w:bottom w:val="none" w:sz="0" w:space="0" w:color="auto"/>
        <w:right w:val="none" w:sz="0" w:space="0" w:color="auto"/>
      </w:divBdr>
    </w:div>
    <w:div w:id="164706078">
      <w:bodyDiv w:val="1"/>
      <w:marLeft w:val="0"/>
      <w:marRight w:val="0"/>
      <w:marTop w:val="0"/>
      <w:marBottom w:val="0"/>
      <w:divBdr>
        <w:top w:val="none" w:sz="0" w:space="0" w:color="auto"/>
        <w:left w:val="none" w:sz="0" w:space="0" w:color="auto"/>
        <w:bottom w:val="none" w:sz="0" w:space="0" w:color="auto"/>
        <w:right w:val="none" w:sz="0" w:space="0" w:color="auto"/>
      </w:divBdr>
    </w:div>
    <w:div w:id="430931038">
      <w:bodyDiv w:val="1"/>
      <w:marLeft w:val="0"/>
      <w:marRight w:val="0"/>
      <w:marTop w:val="0"/>
      <w:marBottom w:val="0"/>
      <w:divBdr>
        <w:top w:val="none" w:sz="0" w:space="0" w:color="auto"/>
        <w:left w:val="none" w:sz="0" w:space="0" w:color="auto"/>
        <w:bottom w:val="none" w:sz="0" w:space="0" w:color="auto"/>
        <w:right w:val="none" w:sz="0" w:space="0" w:color="auto"/>
      </w:divBdr>
    </w:div>
    <w:div w:id="1087455634">
      <w:bodyDiv w:val="1"/>
      <w:marLeft w:val="0"/>
      <w:marRight w:val="0"/>
      <w:marTop w:val="0"/>
      <w:marBottom w:val="0"/>
      <w:divBdr>
        <w:top w:val="none" w:sz="0" w:space="0" w:color="auto"/>
        <w:left w:val="none" w:sz="0" w:space="0" w:color="auto"/>
        <w:bottom w:val="none" w:sz="0" w:space="0" w:color="auto"/>
        <w:right w:val="none" w:sz="0" w:space="0" w:color="auto"/>
      </w:divBdr>
    </w:div>
    <w:div w:id="1787384245">
      <w:bodyDiv w:val="1"/>
      <w:marLeft w:val="0"/>
      <w:marRight w:val="0"/>
      <w:marTop w:val="0"/>
      <w:marBottom w:val="0"/>
      <w:divBdr>
        <w:top w:val="none" w:sz="0" w:space="0" w:color="auto"/>
        <w:left w:val="none" w:sz="0" w:space="0" w:color="auto"/>
        <w:bottom w:val="none" w:sz="0" w:space="0" w:color="auto"/>
        <w:right w:val="none" w:sz="0" w:space="0" w:color="auto"/>
      </w:divBdr>
    </w:div>
    <w:div w:id="179085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2130</Words>
  <Characters>12145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Bigiarelli</dc:creator>
  <cp:keywords/>
  <dc:description/>
  <cp:lastModifiedBy>Krista Bigiarelli</cp:lastModifiedBy>
  <cp:revision>2</cp:revision>
  <dcterms:created xsi:type="dcterms:W3CDTF">2020-04-14T16:47:00Z</dcterms:created>
  <dcterms:modified xsi:type="dcterms:W3CDTF">2020-04-14T16:47:00Z</dcterms:modified>
</cp:coreProperties>
</file>