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D592FA" w14:textId="5ABA3A6F" w:rsidR="00A26076" w:rsidRPr="005E205F" w:rsidRDefault="00A26076" w:rsidP="003B2BA9">
      <w:pPr>
        <w:pStyle w:val="NormalWeb"/>
        <w:spacing w:before="0" w:beforeAutospacing="0" w:after="0" w:afterAutospacing="0"/>
        <w:contextualSpacing/>
      </w:pPr>
      <w:r w:rsidRPr="005E205F">
        <w:rPr>
          <w:b/>
          <w:bCs/>
        </w:rPr>
        <w:t>TITLE:</w:t>
      </w:r>
      <w:r w:rsidRPr="005E205F">
        <w:t xml:space="preserve"> </w:t>
      </w:r>
    </w:p>
    <w:p w14:paraId="74745E8D" w14:textId="1E51FA28" w:rsidR="00A26076" w:rsidRPr="005E205F" w:rsidRDefault="00A26076" w:rsidP="003B2BA9">
      <w:pPr>
        <w:pStyle w:val="NormalWeb"/>
        <w:spacing w:before="0" w:beforeAutospacing="0" w:after="0" w:afterAutospacing="0"/>
        <w:contextualSpacing/>
      </w:pPr>
      <w:r w:rsidRPr="005E205F">
        <w:rPr>
          <w:b/>
          <w:bCs/>
          <w:color w:val="292B31"/>
        </w:rPr>
        <w:t xml:space="preserve">An </w:t>
      </w:r>
      <w:r w:rsidR="005E205F" w:rsidRPr="005E205F">
        <w:rPr>
          <w:b/>
          <w:bCs/>
          <w:color w:val="292B31"/>
        </w:rPr>
        <w:t xml:space="preserve">Automated Differential Nuclear Staining Assay </w:t>
      </w:r>
      <w:r w:rsidR="005E205F">
        <w:rPr>
          <w:b/>
          <w:bCs/>
          <w:color w:val="292B31"/>
        </w:rPr>
        <w:t>f</w:t>
      </w:r>
      <w:r w:rsidR="005E205F" w:rsidRPr="005E205F">
        <w:rPr>
          <w:b/>
          <w:bCs/>
          <w:color w:val="292B31"/>
        </w:rPr>
        <w:t xml:space="preserve">or Accurate Determination </w:t>
      </w:r>
      <w:r w:rsidR="005E205F">
        <w:rPr>
          <w:b/>
          <w:bCs/>
          <w:color w:val="292B31"/>
        </w:rPr>
        <w:t>o</w:t>
      </w:r>
      <w:r w:rsidR="005E205F" w:rsidRPr="005E205F">
        <w:rPr>
          <w:b/>
          <w:bCs/>
          <w:color w:val="292B31"/>
        </w:rPr>
        <w:t xml:space="preserve">f </w:t>
      </w:r>
      <w:proofErr w:type="spellStart"/>
      <w:r w:rsidR="005E205F" w:rsidRPr="005E205F">
        <w:rPr>
          <w:b/>
          <w:bCs/>
          <w:color w:val="292B31"/>
        </w:rPr>
        <w:t>Mitocan</w:t>
      </w:r>
      <w:proofErr w:type="spellEnd"/>
      <w:r w:rsidR="005E205F" w:rsidRPr="005E205F">
        <w:rPr>
          <w:b/>
          <w:bCs/>
          <w:color w:val="292B31"/>
        </w:rPr>
        <w:t xml:space="preserve"> Cytotoxicity</w:t>
      </w:r>
    </w:p>
    <w:p w14:paraId="2F5C5058" w14:textId="77777777" w:rsidR="00A26076" w:rsidRPr="005E205F" w:rsidRDefault="00A26076" w:rsidP="003B2BA9">
      <w:pPr>
        <w:contextualSpacing/>
        <w:rPr>
          <w:b/>
          <w:bCs/>
        </w:rPr>
      </w:pPr>
    </w:p>
    <w:p w14:paraId="03830309" w14:textId="1FBFCC17" w:rsidR="00A26076" w:rsidRPr="005E205F" w:rsidRDefault="00A26076" w:rsidP="003B2BA9">
      <w:pPr>
        <w:contextualSpacing/>
        <w:rPr>
          <w:color w:val="808080" w:themeColor="background1" w:themeShade="80"/>
        </w:rPr>
      </w:pPr>
      <w:r w:rsidRPr="005E205F">
        <w:rPr>
          <w:b/>
          <w:bCs/>
        </w:rPr>
        <w:t>AUTHORS AND AFFILIATIONS:</w:t>
      </w:r>
    </w:p>
    <w:p w14:paraId="5418132F" w14:textId="3C66A83C" w:rsidR="00A26076" w:rsidRPr="005E205F" w:rsidRDefault="00A26076" w:rsidP="003B2BA9">
      <w:pPr>
        <w:contextualSpacing/>
        <w:rPr>
          <w:bCs/>
          <w:color w:val="000000" w:themeColor="text1"/>
        </w:rPr>
      </w:pPr>
      <w:proofErr w:type="spellStart"/>
      <w:r w:rsidRPr="005E205F">
        <w:rPr>
          <w:bCs/>
          <w:color w:val="000000" w:themeColor="text1"/>
        </w:rPr>
        <w:t>Jingqi</w:t>
      </w:r>
      <w:proofErr w:type="spellEnd"/>
      <w:r w:rsidRPr="005E205F">
        <w:rPr>
          <w:bCs/>
          <w:color w:val="000000" w:themeColor="text1"/>
        </w:rPr>
        <w:t xml:space="preserve"> Pei</w:t>
      </w:r>
      <w:r w:rsidRPr="005E205F">
        <w:rPr>
          <w:bCs/>
          <w:color w:val="000000" w:themeColor="text1"/>
          <w:vertAlign w:val="superscript"/>
        </w:rPr>
        <w:t>*</w:t>
      </w:r>
      <w:r w:rsidRPr="005E205F">
        <w:rPr>
          <w:bCs/>
          <w:color w:val="000000" w:themeColor="text1"/>
        </w:rPr>
        <w:t xml:space="preserve">, Svetlana B </w:t>
      </w:r>
      <w:proofErr w:type="spellStart"/>
      <w:r w:rsidRPr="005E205F">
        <w:rPr>
          <w:bCs/>
          <w:color w:val="000000" w:themeColor="text1"/>
        </w:rPr>
        <w:t>Panina</w:t>
      </w:r>
      <w:proofErr w:type="spellEnd"/>
      <w:r w:rsidRPr="005E205F">
        <w:rPr>
          <w:bCs/>
          <w:color w:val="000000" w:themeColor="text1"/>
          <w:vertAlign w:val="superscript"/>
        </w:rPr>
        <w:t>*</w:t>
      </w:r>
      <w:r w:rsidRPr="005E205F">
        <w:rPr>
          <w:bCs/>
          <w:color w:val="000000" w:themeColor="text1"/>
        </w:rPr>
        <w:t xml:space="preserve">, Natalia V </w:t>
      </w:r>
      <w:proofErr w:type="spellStart"/>
      <w:r w:rsidRPr="005E205F">
        <w:rPr>
          <w:bCs/>
          <w:color w:val="000000" w:themeColor="text1"/>
        </w:rPr>
        <w:t>Kirienko</w:t>
      </w:r>
      <w:proofErr w:type="spellEnd"/>
    </w:p>
    <w:p w14:paraId="319DCF27" w14:textId="77777777" w:rsidR="005E205F" w:rsidRDefault="005E205F" w:rsidP="003B2BA9">
      <w:pPr>
        <w:contextualSpacing/>
        <w:rPr>
          <w:bCs/>
          <w:color w:val="000000" w:themeColor="text1"/>
          <w:vertAlign w:val="superscript"/>
        </w:rPr>
      </w:pPr>
    </w:p>
    <w:p w14:paraId="3AA4E4A4" w14:textId="78E62EC9" w:rsidR="00A26076" w:rsidRPr="005E205F" w:rsidRDefault="00A26076" w:rsidP="003B2BA9">
      <w:pPr>
        <w:contextualSpacing/>
        <w:rPr>
          <w:bCs/>
          <w:color w:val="000000" w:themeColor="text1"/>
        </w:rPr>
      </w:pPr>
      <w:r w:rsidRPr="005E205F">
        <w:rPr>
          <w:bCs/>
          <w:color w:val="000000" w:themeColor="text1"/>
        </w:rPr>
        <w:t xml:space="preserve">Department of </w:t>
      </w:r>
      <w:proofErr w:type="spellStart"/>
      <w:r w:rsidRPr="005E205F">
        <w:rPr>
          <w:bCs/>
          <w:color w:val="000000" w:themeColor="text1"/>
        </w:rPr>
        <w:t>BioSciences</w:t>
      </w:r>
      <w:proofErr w:type="spellEnd"/>
      <w:r w:rsidRPr="005E205F">
        <w:rPr>
          <w:bCs/>
          <w:color w:val="000000" w:themeColor="text1"/>
        </w:rPr>
        <w:t>, Rice University, Houston, TX, USA</w:t>
      </w:r>
    </w:p>
    <w:p w14:paraId="62E43700" w14:textId="387BA2A1" w:rsidR="00A26076" w:rsidRDefault="00A26076" w:rsidP="003B2BA9">
      <w:pPr>
        <w:contextualSpacing/>
        <w:rPr>
          <w:bCs/>
          <w:color w:val="000000" w:themeColor="text1"/>
        </w:rPr>
      </w:pPr>
    </w:p>
    <w:p w14:paraId="7A1ACC15" w14:textId="380F1081" w:rsidR="00EF62DC" w:rsidRDefault="00EF62DC" w:rsidP="003B2BA9">
      <w:pPr>
        <w:contextualSpacing/>
        <w:rPr>
          <w:bCs/>
          <w:color w:val="000000" w:themeColor="text1"/>
        </w:rPr>
      </w:pPr>
      <w:hyperlink r:id="rId8" w:history="1">
        <w:r w:rsidRPr="00047540">
          <w:rPr>
            <w:rStyle w:val="Hyperlink"/>
            <w:bCs/>
          </w:rPr>
          <w:t>jp72@rice.edu</w:t>
        </w:r>
      </w:hyperlink>
    </w:p>
    <w:p w14:paraId="5285C274" w14:textId="0722D3E1" w:rsidR="00EF62DC" w:rsidRDefault="00EF62DC" w:rsidP="003B2BA9">
      <w:pPr>
        <w:contextualSpacing/>
        <w:rPr>
          <w:bCs/>
          <w:color w:val="000000" w:themeColor="text1"/>
        </w:rPr>
      </w:pPr>
      <w:hyperlink r:id="rId9" w:history="1">
        <w:r w:rsidRPr="00047540">
          <w:rPr>
            <w:rStyle w:val="Hyperlink"/>
            <w:bCs/>
          </w:rPr>
          <w:t>sp68@rice.edu</w:t>
        </w:r>
      </w:hyperlink>
    </w:p>
    <w:p w14:paraId="448BBCD0" w14:textId="77777777" w:rsidR="00EF62DC" w:rsidRPr="005E205F" w:rsidRDefault="00EF62DC" w:rsidP="003B2BA9">
      <w:pPr>
        <w:contextualSpacing/>
        <w:rPr>
          <w:bCs/>
          <w:color w:val="000000" w:themeColor="text1"/>
        </w:rPr>
      </w:pPr>
    </w:p>
    <w:p w14:paraId="681EE984" w14:textId="77777777" w:rsidR="00A26076" w:rsidRPr="005E205F" w:rsidRDefault="00A26076" w:rsidP="003B2BA9">
      <w:pPr>
        <w:contextualSpacing/>
        <w:rPr>
          <w:bCs/>
          <w:color w:val="000000" w:themeColor="text1"/>
        </w:rPr>
      </w:pPr>
      <w:r w:rsidRPr="005E205F">
        <w:rPr>
          <w:bCs/>
          <w:color w:val="000000" w:themeColor="text1"/>
        </w:rPr>
        <w:t xml:space="preserve">Corresponding Author: </w:t>
      </w:r>
    </w:p>
    <w:p w14:paraId="04F16A16" w14:textId="77777777" w:rsidR="00A26076" w:rsidRPr="005E205F" w:rsidRDefault="00A26076" w:rsidP="003B2BA9">
      <w:pPr>
        <w:contextualSpacing/>
        <w:rPr>
          <w:bCs/>
          <w:color w:val="000000" w:themeColor="text1"/>
          <w:vertAlign w:val="superscript"/>
        </w:rPr>
      </w:pPr>
      <w:r w:rsidRPr="005E205F">
        <w:rPr>
          <w:bCs/>
          <w:color w:val="000000" w:themeColor="text1"/>
        </w:rPr>
        <w:t>Natalia V Kirienko</w:t>
      </w:r>
    </w:p>
    <w:p w14:paraId="3C7F8E82" w14:textId="77777777" w:rsidR="00A26076" w:rsidRPr="005E205F" w:rsidRDefault="00A26076" w:rsidP="003B2BA9">
      <w:pPr>
        <w:contextualSpacing/>
        <w:rPr>
          <w:bCs/>
          <w:color w:val="000000" w:themeColor="text1"/>
        </w:rPr>
      </w:pPr>
      <w:r w:rsidRPr="005E205F">
        <w:rPr>
          <w:bCs/>
          <w:color w:val="000000" w:themeColor="text1"/>
        </w:rPr>
        <w:t>kirienko@rice.edu</w:t>
      </w:r>
    </w:p>
    <w:p w14:paraId="048AD3C4" w14:textId="77777777" w:rsidR="00A26076" w:rsidRPr="005E205F" w:rsidRDefault="00A26076" w:rsidP="003B2BA9">
      <w:pPr>
        <w:contextualSpacing/>
        <w:rPr>
          <w:bCs/>
          <w:color w:val="000000" w:themeColor="text1"/>
        </w:rPr>
      </w:pPr>
    </w:p>
    <w:p w14:paraId="5CEAC511" w14:textId="77777777" w:rsidR="00A26076" w:rsidRPr="005E205F" w:rsidRDefault="00A26076" w:rsidP="003B2BA9">
      <w:pPr>
        <w:contextualSpacing/>
        <w:rPr>
          <w:bCs/>
          <w:i/>
          <w:color w:val="000000" w:themeColor="text1"/>
        </w:rPr>
      </w:pPr>
      <w:r w:rsidRPr="005E205F">
        <w:rPr>
          <w:bCs/>
          <w:i/>
          <w:color w:val="000000" w:themeColor="text1"/>
        </w:rPr>
        <w:t>*contributed equally</w:t>
      </w:r>
    </w:p>
    <w:p w14:paraId="3597063A" w14:textId="77777777" w:rsidR="00A26076" w:rsidRPr="005E205F" w:rsidRDefault="00A26076" w:rsidP="003B2BA9">
      <w:pPr>
        <w:contextualSpacing/>
        <w:rPr>
          <w:bCs/>
          <w:color w:val="808080" w:themeColor="background1" w:themeShade="80"/>
        </w:rPr>
      </w:pPr>
    </w:p>
    <w:p w14:paraId="7DD6ABDE" w14:textId="78F5E91A" w:rsidR="00A26076" w:rsidRPr="005E205F" w:rsidRDefault="00A26076" w:rsidP="003B2BA9">
      <w:pPr>
        <w:pStyle w:val="NormalWeb"/>
        <w:spacing w:before="0" w:beforeAutospacing="0" w:after="0" w:afterAutospacing="0"/>
        <w:contextualSpacing/>
      </w:pPr>
      <w:r w:rsidRPr="005E205F">
        <w:rPr>
          <w:b/>
          <w:bCs/>
        </w:rPr>
        <w:t>KEYWORDS:</w:t>
      </w:r>
    </w:p>
    <w:p w14:paraId="2F8C6AD2" w14:textId="77777777" w:rsidR="00A26076" w:rsidRPr="005E205F" w:rsidRDefault="00A26076" w:rsidP="003B2BA9">
      <w:pPr>
        <w:contextualSpacing/>
        <w:rPr>
          <w:color w:val="000000" w:themeColor="text1"/>
        </w:rPr>
      </w:pPr>
      <w:r w:rsidRPr="005E205F">
        <w:rPr>
          <w:color w:val="000000" w:themeColor="text1"/>
        </w:rPr>
        <w:t>High-throughput screening, mitochondria-targeted compounds (mitocans), cytotoxicity assay, leukemia, fluorescence microscopy, automated cell counting.</w:t>
      </w:r>
    </w:p>
    <w:p w14:paraId="38EAC7D7" w14:textId="77777777" w:rsidR="00A26076" w:rsidRPr="005E205F" w:rsidRDefault="00A26076" w:rsidP="003B2BA9">
      <w:pPr>
        <w:pStyle w:val="NormalWeb"/>
        <w:spacing w:before="0" w:beforeAutospacing="0" w:after="0" w:afterAutospacing="0"/>
        <w:contextualSpacing/>
      </w:pPr>
    </w:p>
    <w:p w14:paraId="22015CDF" w14:textId="0EB44864" w:rsidR="00A26076" w:rsidRPr="005E205F" w:rsidRDefault="00A26076" w:rsidP="003B2BA9">
      <w:pPr>
        <w:contextualSpacing/>
      </w:pPr>
      <w:r w:rsidRPr="005E205F">
        <w:rPr>
          <w:b/>
          <w:bCs/>
        </w:rPr>
        <w:t>SUMMARY:</w:t>
      </w:r>
    </w:p>
    <w:p w14:paraId="2954A1B8" w14:textId="4D234EFB" w:rsidR="00A26076" w:rsidRPr="005E205F" w:rsidRDefault="00A26076" w:rsidP="003B2BA9">
      <w:pPr>
        <w:contextualSpacing/>
        <w:rPr>
          <w:color w:val="000000" w:themeColor="text1"/>
        </w:rPr>
      </w:pPr>
      <w:r w:rsidRPr="005E205F">
        <w:rPr>
          <w:color w:val="000000" w:themeColor="text1"/>
        </w:rPr>
        <w:t xml:space="preserve">The protocol describes a rapid, high-throughput, </w:t>
      </w:r>
      <w:r w:rsidRPr="005E205F">
        <w:rPr>
          <w:color w:val="292B31"/>
        </w:rPr>
        <w:t>reliable, inexpensive, and unbiased assay for efficiently determining cellular viability. This assay is particularly useful when cell</w:t>
      </w:r>
      <w:r w:rsidR="00EF62DC">
        <w:rPr>
          <w:color w:val="292B31"/>
        </w:rPr>
        <w:t xml:space="preserve"> </w:t>
      </w:r>
      <w:r w:rsidR="003A7526" w:rsidRPr="005E205F">
        <w:rPr>
          <w:color w:val="292B31"/>
        </w:rPr>
        <w:t xml:space="preserve">mitochondria have </w:t>
      </w:r>
      <w:r w:rsidRPr="005E205F">
        <w:rPr>
          <w:color w:val="292B31"/>
        </w:rPr>
        <w:t>been damage</w:t>
      </w:r>
      <w:r w:rsidR="003A7526" w:rsidRPr="005E205F">
        <w:rPr>
          <w:color w:val="292B31"/>
        </w:rPr>
        <w:t>d, which interferes with other assays</w:t>
      </w:r>
      <w:r w:rsidRPr="005E205F">
        <w:rPr>
          <w:color w:val="292B31"/>
        </w:rPr>
        <w:t>. The assay uses automated counting of cells stained with two nuclear dyes – Hoechst 33342 and propidium iodide.</w:t>
      </w:r>
    </w:p>
    <w:p w14:paraId="2ECCC6FE" w14:textId="77777777" w:rsidR="00A26076" w:rsidRPr="005E205F" w:rsidRDefault="00A26076" w:rsidP="003B2BA9">
      <w:pPr>
        <w:contextualSpacing/>
      </w:pPr>
    </w:p>
    <w:p w14:paraId="00FACC21" w14:textId="248248F2" w:rsidR="00A26076" w:rsidRPr="005E205F" w:rsidRDefault="00A26076" w:rsidP="003B2BA9">
      <w:pPr>
        <w:contextualSpacing/>
        <w:rPr>
          <w:color w:val="808080"/>
        </w:rPr>
      </w:pPr>
      <w:r w:rsidRPr="005E205F">
        <w:rPr>
          <w:b/>
          <w:bCs/>
        </w:rPr>
        <w:t>ABSTRACT:</w:t>
      </w:r>
    </w:p>
    <w:p w14:paraId="3075B6E7" w14:textId="5F360E45" w:rsidR="00A26076" w:rsidRPr="005E205F" w:rsidRDefault="00A26076" w:rsidP="003B2BA9">
      <w:pPr>
        <w:pStyle w:val="jovecontent"/>
        <w:shd w:val="clear" w:color="auto" w:fill="FFFFFF"/>
        <w:spacing w:before="0" w:beforeAutospacing="0" w:after="0" w:afterAutospacing="0"/>
        <w:contextualSpacing/>
        <w:jc w:val="both"/>
        <w:rPr>
          <w:rFonts w:ascii="Calibri" w:hAnsi="Calibri" w:cs="Calibri"/>
          <w:color w:val="292B31"/>
        </w:rPr>
      </w:pPr>
      <w:r w:rsidRPr="005E205F">
        <w:rPr>
          <w:rFonts w:ascii="Calibri" w:hAnsi="Calibri" w:cs="Calibri"/>
          <w:color w:val="292B31"/>
        </w:rPr>
        <w:t xml:space="preserve">The contribution of mitochondria to oncogenic transformation is a subject of wide interest and active study. As the field of cancer metabolism becomes more complex, the goal of targeting mitochondria using various compounds that inflict </w:t>
      </w:r>
      <w:r w:rsidR="003A7526" w:rsidRPr="005E205F">
        <w:rPr>
          <w:rFonts w:ascii="Calibri" w:hAnsi="Calibri" w:cs="Calibri"/>
          <w:color w:val="292B31"/>
        </w:rPr>
        <w:t xml:space="preserve">mitochondrial </w:t>
      </w:r>
      <w:r w:rsidRPr="005E205F">
        <w:rPr>
          <w:rFonts w:ascii="Calibri" w:hAnsi="Calibri" w:cs="Calibri"/>
          <w:color w:val="292B31"/>
        </w:rPr>
        <w:t xml:space="preserve">damage (so-called mitocans) is becoming quite popular. Unfortunately, many existing cytotoxicity assays, such as those based on tetrazolium salts or resazurin require </w:t>
      </w:r>
      <w:r w:rsidR="009609A6" w:rsidRPr="005E205F">
        <w:rPr>
          <w:rFonts w:ascii="Calibri" w:hAnsi="Calibri" w:cs="Calibri"/>
          <w:color w:val="292B31"/>
        </w:rPr>
        <w:t>functional</w:t>
      </w:r>
      <w:r w:rsidR="003A7526" w:rsidRPr="005E205F">
        <w:rPr>
          <w:rFonts w:ascii="Calibri" w:hAnsi="Calibri" w:cs="Calibri"/>
          <w:color w:val="292B31"/>
        </w:rPr>
        <w:t xml:space="preserve"> </w:t>
      </w:r>
      <w:r w:rsidRPr="005E205F">
        <w:rPr>
          <w:rFonts w:ascii="Calibri" w:hAnsi="Calibri" w:cs="Calibri"/>
          <w:color w:val="292B31"/>
        </w:rPr>
        <w:t>mitochondrial enzyme</w:t>
      </w:r>
      <w:r w:rsidR="009609A6" w:rsidRPr="005E205F">
        <w:rPr>
          <w:rFonts w:ascii="Calibri" w:hAnsi="Calibri" w:cs="Calibri"/>
          <w:color w:val="292B31"/>
        </w:rPr>
        <w:t>s</w:t>
      </w:r>
      <w:r w:rsidRPr="005E205F">
        <w:rPr>
          <w:rFonts w:ascii="Calibri" w:hAnsi="Calibri" w:cs="Calibri"/>
          <w:color w:val="292B31"/>
        </w:rPr>
        <w:t xml:space="preserve"> </w:t>
      </w:r>
      <w:r w:rsidRPr="005E205F">
        <w:rPr>
          <w:rFonts w:ascii="Calibri" w:hAnsi="Calibri" w:cs="Calibri"/>
        </w:rPr>
        <w:t xml:space="preserve">for </w:t>
      </w:r>
      <w:r w:rsidR="009609A6" w:rsidRPr="005E205F">
        <w:rPr>
          <w:rFonts w:ascii="Calibri" w:hAnsi="Calibri" w:cs="Calibri"/>
        </w:rPr>
        <w:t>their performance</w:t>
      </w:r>
      <w:r w:rsidRPr="005E205F">
        <w:rPr>
          <w:rFonts w:ascii="Calibri" w:hAnsi="Calibri" w:cs="Calibri"/>
        </w:rPr>
        <w:t xml:space="preserve">. The damage inflicted by compounds that target mitochondria often compromises the accuracy of these assays. </w:t>
      </w:r>
      <w:r w:rsidRPr="005E205F">
        <w:rPr>
          <w:rFonts w:ascii="Calibri" w:hAnsi="Calibri" w:cs="Calibri"/>
          <w:color w:val="292B31"/>
        </w:rPr>
        <w:t>Here</w:t>
      </w:r>
      <w:r w:rsidR="00EF62DC">
        <w:rPr>
          <w:rFonts w:ascii="Calibri" w:hAnsi="Calibri" w:cs="Calibri"/>
          <w:color w:val="292B31"/>
        </w:rPr>
        <w:t>,</w:t>
      </w:r>
      <w:r w:rsidR="003A7526" w:rsidRPr="005E205F">
        <w:rPr>
          <w:rFonts w:ascii="Calibri" w:hAnsi="Calibri" w:cs="Calibri"/>
          <w:color w:val="292B31"/>
        </w:rPr>
        <w:t xml:space="preserve"> we describe </w:t>
      </w:r>
      <w:r w:rsidRPr="005E205F">
        <w:rPr>
          <w:rFonts w:ascii="Calibri" w:hAnsi="Calibri" w:cs="Calibri"/>
          <w:color w:val="292B31"/>
        </w:rPr>
        <w:t>a modified protocol based on differential staining with two fluorescent dyes, one of which is cell-permeant (Hoechst 33342) and the other</w:t>
      </w:r>
      <w:r w:rsidR="003A7526" w:rsidRPr="005E205F">
        <w:rPr>
          <w:rFonts w:ascii="Calibri" w:hAnsi="Calibri" w:cs="Calibri"/>
          <w:color w:val="292B31"/>
        </w:rPr>
        <w:t xml:space="preserve"> of which</w:t>
      </w:r>
      <w:r w:rsidRPr="005E205F">
        <w:rPr>
          <w:rFonts w:ascii="Calibri" w:hAnsi="Calibri" w:cs="Calibri"/>
          <w:color w:val="292B31"/>
        </w:rPr>
        <w:t xml:space="preserve"> is not (propidium iodide). The difference in staining </w:t>
      </w:r>
      <w:r w:rsidR="003A7526" w:rsidRPr="005E205F">
        <w:rPr>
          <w:rFonts w:ascii="Calibri" w:hAnsi="Calibri" w:cs="Calibri"/>
          <w:color w:val="292B31"/>
        </w:rPr>
        <w:t xml:space="preserve">allows living and dead cells to be discriminated. The assay is amenable to </w:t>
      </w:r>
      <w:r w:rsidRPr="005E205F">
        <w:rPr>
          <w:rFonts w:ascii="Calibri" w:hAnsi="Calibri" w:cs="Calibri"/>
          <w:color w:val="292B31"/>
        </w:rPr>
        <w:t>automated microscopy and image analysis</w:t>
      </w:r>
      <w:r w:rsidR="003A7526" w:rsidRPr="005E205F">
        <w:rPr>
          <w:rFonts w:ascii="Calibri" w:hAnsi="Calibri" w:cs="Calibri"/>
          <w:color w:val="292B31"/>
        </w:rPr>
        <w:t>, which</w:t>
      </w:r>
      <w:r w:rsidRPr="005E205F">
        <w:rPr>
          <w:rFonts w:ascii="Calibri" w:hAnsi="Calibri" w:cs="Calibri"/>
          <w:color w:val="292B31"/>
        </w:rPr>
        <w:t xml:space="preserve"> </w:t>
      </w:r>
      <w:r w:rsidR="00257B40" w:rsidRPr="005E205F">
        <w:rPr>
          <w:rFonts w:ascii="Calibri" w:hAnsi="Calibri" w:cs="Calibri"/>
          <w:color w:val="292B31"/>
        </w:rPr>
        <w:t>increase</w:t>
      </w:r>
      <w:r w:rsidR="003A7526" w:rsidRPr="005E205F">
        <w:rPr>
          <w:rFonts w:ascii="Calibri" w:hAnsi="Calibri" w:cs="Calibri"/>
          <w:color w:val="292B31"/>
        </w:rPr>
        <w:t>s</w:t>
      </w:r>
      <w:r w:rsidR="00257B40" w:rsidRPr="005E205F">
        <w:rPr>
          <w:rFonts w:ascii="Calibri" w:hAnsi="Calibri" w:cs="Calibri"/>
          <w:color w:val="292B31"/>
        </w:rPr>
        <w:t xml:space="preserve"> throughput and </w:t>
      </w:r>
      <w:r w:rsidR="003A7526" w:rsidRPr="005E205F">
        <w:rPr>
          <w:rFonts w:ascii="Calibri" w:hAnsi="Calibri" w:cs="Calibri"/>
          <w:color w:val="292B31"/>
        </w:rPr>
        <w:t>reduces</w:t>
      </w:r>
      <w:r w:rsidR="00257B40" w:rsidRPr="005E205F">
        <w:rPr>
          <w:rFonts w:ascii="Calibri" w:hAnsi="Calibri" w:cs="Calibri"/>
          <w:color w:val="292B31"/>
        </w:rPr>
        <w:t xml:space="preserve"> bias</w:t>
      </w:r>
      <w:r w:rsidRPr="005E205F">
        <w:rPr>
          <w:rFonts w:ascii="Calibri" w:hAnsi="Calibri" w:cs="Calibri"/>
          <w:color w:val="292B31"/>
        </w:rPr>
        <w:t>.</w:t>
      </w:r>
      <w:r w:rsidR="003A7526" w:rsidRPr="005E205F">
        <w:rPr>
          <w:rFonts w:ascii="Calibri" w:hAnsi="Calibri" w:cs="Calibri"/>
          <w:color w:val="292B31"/>
        </w:rPr>
        <w:t xml:space="preserve"> This also allows the assay to be used in high-throughput fashion using </w:t>
      </w:r>
      <w:r w:rsidR="003A7526" w:rsidRPr="005E205F">
        <w:rPr>
          <w:rFonts w:ascii="Calibri" w:hAnsi="Calibri" w:cs="Calibri"/>
          <w:color w:val="292B31"/>
          <w:lang w:eastAsia="en-US"/>
        </w:rPr>
        <w:t xml:space="preserve">96-well plates, making it a viable option for drug discovery efforts, particularly when the drugs in question have some level of </w:t>
      </w:r>
      <w:proofErr w:type="spellStart"/>
      <w:r w:rsidR="003A7526" w:rsidRPr="005E205F">
        <w:rPr>
          <w:rFonts w:ascii="Calibri" w:hAnsi="Calibri" w:cs="Calibri"/>
          <w:color w:val="292B31"/>
          <w:lang w:eastAsia="en-US"/>
        </w:rPr>
        <w:t>mitotoxicity</w:t>
      </w:r>
      <w:proofErr w:type="spellEnd"/>
      <w:r w:rsidR="00C175E7" w:rsidRPr="005E205F">
        <w:rPr>
          <w:rFonts w:ascii="Calibri" w:hAnsi="Calibri" w:cs="Calibri"/>
          <w:color w:val="292B31"/>
          <w:lang w:eastAsia="en-US"/>
        </w:rPr>
        <w:t>.</w:t>
      </w:r>
      <w:r w:rsidRPr="005E205F">
        <w:rPr>
          <w:rFonts w:ascii="Calibri" w:hAnsi="Calibri" w:cs="Calibri"/>
          <w:color w:val="292B31"/>
        </w:rPr>
        <w:t xml:space="preserve"> </w:t>
      </w:r>
      <w:r w:rsidRPr="005E205F">
        <w:rPr>
          <w:rFonts w:ascii="Calibri" w:hAnsi="Calibri" w:cs="Calibri"/>
          <w:color w:val="292B31"/>
          <w:lang w:eastAsia="en-US"/>
        </w:rPr>
        <w:t xml:space="preserve">Importantly, results obtained by Hoechst/PI staining assay </w:t>
      </w:r>
      <w:r w:rsidR="003A7526" w:rsidRPr="005E205F">
        <w:rPr>
          <w:rFonts w:ascii="Calibri" w:hAnsi="Calibri" w:cs="Calibri"/>
          <w:color w:val="292B31"/>
          <w:lang w:eastAsia="en-US"/>
        </w:rPr>
        <w:t xml:space="preserve">show increased consistency, both with </w:t>
      </w:r>
      <w:r w:rsidR="00476B6D">
        <w:rPr>
          <w:rFonts w:ascii="Calibri" w:hAnsi="Calibri" w:cs="Calibri"/>
          <w:color w:val="292B31"/>
          <w:lang w:eastAsia="en-US"/>
        </w:rPr>
        <w:t>Trypan</w:t>
      </w:r>
      <w:r w:rsidR="003A7526" w:rsidRPr="005E205F">
        <w:rPr>
          <w:rFonts w:ascii="Calibri" w:hAnsi="Calibri" w:cs="Calibri"/>
          <w:color w:val="292B31"/>
          <w:lang w:eastAsia="en-US"/>
        </w:rPr>
        <w:t xml:space="preserve"> blue exclusion results and between biological replicates when the assay is compared to other methods.</w:t>
      </w:r>
    </w:p>
    <w:p w14:paraId="2EF67624" w14:textId="77777777" w:rsidR="00A26076" w:rsidRPr="005E205F" w:rsidRDefault="00A26076" w:rsidP="003B2BA9">
      <w:pPr>
        <w:contextualSpacing/>
      </w:pPr>
    </w:p>
    <w:p w14:paraId="401F073A" w14:textId="345151AD" w:rsidR="00A26076" w:rsidRPr="005E205F" w:rsidRDefault="00A26076" w:rsidP="003B2BA9">
      <w:pPr>
        <w:contextualSpacing/>
        <w:rPr>
          <w:color w:val="808080"/>
        </w:rPr>
      </w:pPr>
      <w:r w:rsidRPr="005E205F">
        <w:rPr>
          <w:b/>
        </w:rPr>
        <w:t>INTRODUCTION</w:t>
      </w:r>
      <w:r w:rsidRPr="005E205F">
        <w:rPr>
          <w:b/>
          <w:bCs/>
        </w:rPr>
        <w:t>:</w:t>
      </w:r>
      <w:r w:rsidRPr="005E205F">
        <w:rPr>
          <w:color w:val="808080"/>
        </w:rPr>
        <w:t xml:space="preserve"> </w:t>
      </w:r>
    </w:p>
    <w:p w14:paraId="4446216D" w14:textId="58E2777A" w:rsidR="00A26076" w:rsidRDefault="00A26076" w:rsidP="003B2BA9">
      <w:pPr>
        <w:contextualSpacing/>
      </w:pPr>
      <w:r w:rsidRPr="005E205F">
        <w:t>The first step to identify</w:t>
      </w:r>
      <w:r w:rsidR="00346DCF" w:rsidRPr="005E205F">
        <w:t>ing</w:t>
      </w:r>
      <w:r w:rsidRPr="005E205F">
        <w:t xml:space="preserve"> effective cancer treatments is the selection of a robust, unbiased cytotoxicity assay that can be used to </w:t>
      </w:r>
      <w:r w:rsidR="00346DCF" w:rsidRPr="005E205F">
        <w:t>examine the effect of</w:t>
      </w:r>
      <w:r w:rsidRPr="005E205F">
        <w:t xml:space="preserve"> treatment. A common choice for low-throughput experiments is the exclusion of </w:t>
      </w:r>
      <w:r w:rsidR="00476B6D">
        <w:t>Trypan</w:t>
      </w:r>
      <w:r w:rsidRPr="005E205F">
        <w:t xml:space="preserve"> blue </w:t>
      </w:r>
      <w:r w:rsidR="00433570" w:rsidRPr="005E205F">
        <w:t xml:space="preserve">dye </w:t>
      </w:r>
      <w:r w:rsidRPr="005E205F">
        <w:t>from living cells</w:t>
      </w:r>
      <w:r w:rsidR="00433570" w:rsidRPr="005E205F">
        <w:t>. This method is favored because it allows a relatively</w:t>
      </w:r>
      <w:r w:rsidRPr="005E205F">
        <w:t xml:space="preserve"> </w:t>
      </w:r>
      <w:r w:rsidR="00114192" w:rsidRPr="005E205F">
        <w:t>unbiased</w:t>
      </w:r>
      <w:r w:rsidRPr="005E205F">
        <w:t xml:space="preserve"> </w:t>
      </w:r>
      <w:r w:rsidR="00433570" w:rsidRPr="005E205F">
        <w:t>method</w:t>
      </w:r>
      <w:r w:rsidRPr="005E205F">
        <w:t xml:space="preserve"> for quantifying cell survival. </w:t>
      </w:r>
      <w:r w:rsidR="00476B6D">
        <w:t>Trypan</w:t>
      </w:r>
      <w:r w:rsidRPr="005E205F">
        <w:t xml:space="preserve"> blue </w:t>
      </w:r>
      <w:r w:rsidRPr="005E205F">
        <w:rPr>
          <w:shd w:val="clear" w:color="auto" w:fill="FFFFFF"/>
        </w:rPr>
        <w:t>passively diffuses into cells whose membranes are compromised</w:t>
      </w:r>
      <w:r w:rsidR="003F58C8" w:rsidRPr="005E205F">
        <w:rPr>
          <w:shd w:val="clear" w:color="auto" w:fill="FFFFFF"/>
        </w:rPr>
        <w:t>,</w:t>
      </w:r>
      <w:r w:rsidRPr="005E205F">
        <w:rPr>
          <w:shd w:val="clear" w:color="auto" w:fill="FFFFFF"/>
        </w:rPr>
        <w:t xml:space="preserve"> but it is effectively blocked from entering healthy cells</w:t>
      </w:r>
      <w:r w:rsidR="004C75B0" w:rsidRPr="005E205F">
        <w:rPr>
          <w:shd w:val="clear" w:color="auto" w:fill="FFFFFF"/>
        </w:rPr>
        <w:fldChar w:fldCharType="begin"/>
      </w:r>
      <w:r w:rsidR="00AC686A" w:rsidRPr="005E205F">
        <w:rPr>
          <w:shd w:val="clear" w:color="auto" w:fill="FFFFFF"/>
        </w:rPr>
        <w:instrText xml:space="preserve"> ADDIN EN.CITE &lt;EndNote&gt;&lt;Cite&gt;&lt;Author&gt;Ramirez&lt;/Author&gt;&lt;Year&gt;2010&lt;/Year&gt;&lt;IDText&gt;Cell viability assessment: toward content-rich platforms&lt;/IDText&gt;&lt;DisplayText&gt;&lt;style face="superscript"&gt;1&lt;/style&gt;&lt;/DisplayText&gt;&lt;record&gt;&lt;dates&gt;&lt;pub-dates&gt;&lt;date&gt;Mar&lt;/date&gt;&lt;/pub-dates&gt;&lt;year&gt;2010&lt;/year&gt;&lt;/dates&gt;&lt;urls&gt;&lt;related-urls&gt;&lt;url&gt;https://www.ncbi.nlm.nih.gov/pubmed/22823019&lt;/url&gt;&lt;/related-urls&gt;&lt;/urls&gt;&lt;isbn&gt;1746-0441&lt;/isbn&gt;&lt;custom2&gt;PMC3640448&lt;/custom2&gt;&lt;titles&gt;&lt;title&gt;Cell viability assessment: toward content-rich platforms&lt;/title&gt;&lt;secondary-title&gt;Expert Opin Drug Discov&lt;/secondary-title&gt;&lt;/titles&gt;&lt;pages&gt;223-33&lt;/pages&gt;&lt;number&gt;3&lt;/number&gt;&lt;contributors&gt;&lt;authors&gt;&lt;author&gt;Ramirez, C. N.&lt;/author&gt;&lt;author&gt;Antczak, C.&lt;/author&gt;&lt;author&gt;Djaballah, H.&lt;/author&gt;&lt;/authors&gt;&lt;/contributors&gt;&lt;edition&gt;2010/01/29&lt;/edition&gt;&lt;language&gt;eng&lt;/language&gt;&lt;added-date format="utc"&gt;1585420713&lt;/added-date&gt;&lt;ref-type name="Journal Article"&gt;17&lt;/ref-type&gt;&lt;rec-number&gt;244&lt;/rec-number&gt;&lt;last-updated-date format="utc"&gt;1585420713&lt;/last-updated-date&gt;&lt;accession-num&gt;22823019&lt;/accession-num&gt;&lt;electronic-resource-num&gt;10.1517/17460441003596685&lt;/electronic-resource-num&gt;&lt;volume&gt;5&lt;/volume&gt;&lt;/record&gt;&lt;/Cite&gt;&lt;/EndNote&gt;</w:instrText>
      </w:r>
      <w:r w:rsidR="004C75B0" w:rsidRPr="005E205F">
        <w:rPr>
          <w:shd w:val="clear" w:color="auto" w:fill="FFFFFF"/>
        </w:rPr>
        <w:fldChar w:fldCharType="separate"/>
      </w:r>
      <w:r w:rsidR="00AC686A" w:rsidRPr="005E205F">
        <w:rPr>
          <w:noProof/>
          <w:shd w:val="clear" w:color="auto" w:fill="FFFFFF"/>
          <w:vertAlign w:val="superscript"/>
        </w:rPr>
        <w:t>1</w:t>
      </w:r>
      <w:r w:rsidR="004C75B0" w:rsidRPr="005E205F">
        <w:rPr>
          <w:shd w:val="clear" w:color="auto" w:fill="FFFFFF"/>
        </w:rPr>
        <w:fldChar w:fldCharType="end"/>
      </w:r>
      <w:r w:rsidRPr="005E205F">
        <w:rPr>
          <w:shd w:val="clear" w:color="auto" w:fill="FFFFFF"/>
        </w:rPr>
        <w:t>.</w:t>
      </w:r>
      <w:r w:rsidRPr="005E205F">
        <w:t xml:space="preserve"> </w:t>
      </w:r>
      <w:r w:rsidR="003F6E95" w:rsidRPr="005E205F">
        <w:t>The quotient of the</w:t>
      </w:r>
      <w:r w:rsidRPr="005E205F">
        <w:t xml:space="preserve"> living </w:t>
      </w:r>
      <w:r w:rsidR="003F58C8" w:rsidRPr="005E205F">
        <w:t xml:space="preserve">cells </w:t>
      </w:r>
      <w:r w:rsidR="003F6E95" w:rsidRPr="005E205F">
        <w:t>and the</w:t>
      </w:r>
      <w:r w:rsidR="003F58C8" w:rsidRPr="005E205F">
        <w:t xml:space="preserve"> </w:t>
      </w:r>
      <w:r w:rsidRPr="005E205F">
        <w:t xml:space="preserve">total </w:t>
      </w:r>
      <w:r w:rsidR="003F58C8" w:rsidRPr="005E205F">
        <w:t>cell</w:t>
      </w:r>
      <w:r w:rsidR="003F6E95" w:rsidRPr="005E205F">
        <w:t xml:space="preserve">s represents the </w:t>
      </w:r>
      <w:r w:rsidRPr="005E205F">
        <w:t>percent viability</w:t>
      </w:r>
      <w:r w:rsidR="003F6E95" w:rsidRPr="005E205F">
        <w:t>, which indicates the efficacy of the treatment</w:t>
      </w:r>
      <w:r w:rsidRPr="005E205F">
        <w:t xml:space="preserve">. The most significant disadvantage of </w:t>
      </w:r>
      <w:r w:rsidR="003F6E95" w:rsidRPr="005E205F">
        <w:t xml:space="preserve">the </w:t>
      </w:r>
      <w:r w:rsidR="00476B6D">
        <w:t>Trypan</w:t>
      </w:r>
      <w:r w:rsidR="003F6E95" w:rsidRPr="005E205F">
        <w:t xml:space="preserve"> blue </w:t>
      </w:r>
      <w:r w:rsidRPr="005E205F">
        <w:t xml:space="preserve">assay is that it is poorly suited for high-throughput methodologies. </w:t>
      </w:r>
      <w:r w:rsidR="003F6E95" w:rsidRPr="005E205F">
        <w:t xml:space="preserve">It </w:t>
      </w:r>
      <w:r w:rsidRPr="005E205F">
        <w:t>has a relatively low signal-</w:t>
      </w:r>
      <w:r w:rsidR="00173735" w:rsidRPr="005E205F">
        <w:t>to-</w:t>
      </w:r>
      <w:r w:rsidRPr="005E205F">
        <w:t>noise ratio and prolonged staining can result in</w:t>
      </w:r>
      <w:r w:rsidR="00290558" w:rsidRPr="005E205F">
        <w:t xml:space="preserve"> </w:t>
      </w:r>
      <w:r w:rsidR="003F6E95" w:rsidRPr="005E205F">
        <w:t>artifacts</w:t>
      </w:r>
      <w:r w:rsidR="00290558" w:rsidRPr="005E205F">
        <w:t xml:space="preserve"> due to the</w:t>
      </w:r>
      <w:r w:rsidRPr="005E205F">
        <w:t xml:space="preserve"> staining of viable cells. </w:t>
      </w:r>
      <w:r w:rsidR="003F6E95" w:rsidRPr="005E205F">
        <w:t xml:space="preserve">Consequently, </w:t>
      </w:r>
      <w:r w:rsidR="00476B6D">
        <w:t>Trypan</w:t>
      </w:r>
      <w:r w:rsidR="003F6E95" w:rsidRPr="005E205F">
        <w:t xml:space="preserve"> </w:t>
      </w:r>
      <w:r w:rsidRPr="005E205F">
        <w:t>blue exclusion is typically, but not always</w:t>
      </w:r>
      <w:r w:rsidR="004C75B0" w:rsidRPr="005E205F">
        <w:fldChar w:fldCharType="begin"/>
      </w:r>
      <w:r w:rsidR="00AC686A" w:rsidRPr="005E205F">
        <w:instrText xml:space="preserve"> ADDIN EN.CITE &lt;EndNote&gt;&lt;Cite&gt;&lt;Author&gt;Melzer&lt;/Author&gt;&lt;Year&gt;2016&lt;/Year&gt;&lt;IDText&gt;Trypan blue as an affordable marker for automated live-dead cell analysis in image cytometry&lt;/IDText&gt;&lt;DisplayText&gt;&lt;style face="superscript"&gt;2&lt;/style&gt;&lt;/DisplayText&gt;&lt;record&gt;&lt;dates&gt;&lt;pub-dates&gt;&lt;date&gt;Nov&lt;/date&gt;&lt;/pub-dates&gt;&lt;year&gt;2016&lt;/year&gt;&lt;/dates&gt;&lt;keywords&gt;&lt;keyword&gt;Adult&lt;/keyword&gt;&lt;keyword&gt;Biomarkers&lt;/keyword&gt;&lt;keyword&gt;Cell Proliferation&lt;/keyword&gt;&lt;keyword&gt;Female&lt;/keyword&gt;&lt;keyword&gt;Humans&lt;/keyword&gt;&lt;keyword&gt;Image Cytometry&lt;/keyword&gt;&lt;keyword&gt;Staining and Labeling&lt;/keyword&gt;&lt;keyword&gt;Trypan Blue&lt;/keyword&gt;&lt;keyword&gt;image cytometry&lt;/keyword&gt;&lt;keyword&gt;live-dead analysis&lt;/keyword&gt;&lt;keyword&gt;machine-based learning&lt;/keyword&gt;&lt;keyword&gt;trypan blue&lt;/keyword&gt;&lt;/keywords&gt;&lt;urls&gt;&lt;related-urls&gt;&lt;url&gt;https://www.ncbi.nlm.nih.gov/pubmed/27353800&lt;/url&gt;&lt;/related-urls&gt;&lt;/urls&gt;&lt;isbn&gt;1932-8745&lt;/isbn&gt;&lt;titles&gt;&lt;title&gt;Trypan blue as an affordable marker for automated live-dead cell analysis in image cytometry&lt;/title&gt;&lt;secondary-title&gt;Scanning&lt;/secondary-title&gt;&lt;/titles&gt;&lt;pages&gt;857-863&lt;/pages&gt;&lt;number&gt;6&lt;/number&gt;&lt;contributors&gt;&lt;authors&gt;&lt;author&gt;Melzer, S.&lt;/author&gt;&lt;author&gt;Nunes, C. S.&lt;/author&gt;&lt;author&gt;Endringer, D. C.&lt;/author&gt;&lt;author&gt;de Andrade, T. U.&lt;/author&gt;&lt;author&gt;Tarnok, A.&lt;/author&gt;&lt;author&gt;Lenz, D.&lt;/author&gt;&lt;/authors&gt;&lt;/contributors&gt;&lt;edition&gt;2016/06/29&lt;/edition&gt;&lt;language&gt;eng&lt;/language&gt;&lt;added-date format="utc"&gt;1585420844&lt;/added-date&gt;&lt;ref-type name="Journal Article"&gt;17&lt;/ref-type&gt;&lt;rec-number&gt;245&lt;/rec-number&gt;&lt;last-updated-date format="utc"&gt;1585420844&lt;/last-updated-date&gt;&lt;accession-num&gt;27353800&lt;/accession-num&gt;&lt;electronic-resource-num&gt;10.1002/sca.21335&lt;/electronic-resource-num&gt;&lt;volume&gt;38&lt;/volume&gt;&lt;/record&gt;&lt;/Cite&gt;&lt;/EndNote&gt;</w:instrText>
      </w:r>
      <w:r w:rsidR="004C75B0" w:rsidRPr="005E205F">
        <w:fldChar w:fldCharType="separate"/>
      </w:r>
      <w:r w:rsidR="00AC686A" w:rsidRPr="005E205F">
        <w:rPr>
          <w:noProof/>
          <w:vertAlign w:val="superscript"/>
        </w:rPr>
        <w:t>2</w:t>
      </w:r>
      <w:r w:rsidR="004C75B0" w:rsidRPr="005E205F">
        <w:fldChar w:fldCharType="end"/>
      </w:r>
      <w:r w:rsidRPr="005E205F">
        <w:t xml:space="preserve">, relegated to manual counting. This makes it too slow and introduces </w:t>
      </w:r>
      <w:r w:rsidR="00363F07">
        <w:t>a</w:t>
      </w:r>
      <w:r w:rsidRPr="005E205F">
        <w:t xml:space="preserve"> strong possibility of bias </w:t>
      </w:r>
      <w:r w:rsidR="00986D98" w:rsidRPr="005E205F">
        <w:t xml:space="preserve">due to subjective judgment of the researcher </w:t>
      </w:r>
      <w:r w:rsidRPr="005E205F">
        <w:t xml:space="preserve">(unless blinding </w:t>
      </w:r>
      <w:r w:rsidR="003F6E95" w:rsidRPr="005E205F">
        <w:t xml:space="preserve">or </w:t>
      </w:r>
      <w:r w:rsidRPr="005E205F">
        <w:t xml:space="preserve">independent counts are used, which further reduce laboratory throughput). In general, the throughput of </w:t>
      </w:r>
      <w:r w:rsidR="003F6E95" w:rsidRPr="005E205F">
        <w:t>this assay</w:t>
      </w:r>
      <w:r w:rsidRPr="005E205F">
        <w:t xml:space="preserve"> is insufficient for modern drug discovery.</w:t>
      </w:r>
    </w:p>
    <w:p w14:paraId="1E0329B1" w14:textId="77777777" w:rsidR="00EF62DC" w:rsidRPr="005E205F" w:rsidRDefault="00EF62DC" w:rsidP="003B2BA9">
      <w:pPr>
        <w:contextualSpacing/>
      </w:pPr>
    </w:p>
    <w:p w14:paraId="517D2AAD" w14:textId="173A7540" w:rsidR="00470419" w:rsidRDefault="00A26076" w:rsidP="003B2BA9">
      <w:pPr>
        <w:pStyle w:val="jovecontent"/>
        <w:shd w:val="clear" w:color="auto" w:fill="FFFFFF"/>
        <w:spacing w:before="0" w:beforeAutospacing="0" w:after="0" w:afterAutospacing="0"/>
        <w:contextualSpacing/>
        <w:jc w:val="both"/>
        <w:rPr>
          <w:rFonts w:ascii="Calibri" w:hAnsi="Calibri" w:cs="Calibri"/>
        </w:rPr>
      </w:pPr>
      <w:r w:rsidRPr="005E205F">
        <w:rPr>
          <w:rFonts w:ascii="Calibri" w:hAnsi="Calibri" w:cs="Calibri"/>
        </w:rPr>
        <w:t xml:space="preserve">Viability assays, which generally have a much higher throughput, allow researchers to circumvent this limitation, </w:t>
      </w:r>
      <w:r w:rsidR="00320F3A" w:rsidRPr="005E205F">
        <w:rPr>
          <w:rFonts w:ascii="Calibri" w:hAnsi="Calibri" w:cs="Calibri"/>
        </w:rPr>
        <w:t xml:space="preserve">but come </w:t>
      </w:r>
      <w:r w:rsidRPr="005E205F">
        <w:rPr>
          <w:rFonts w:ascii="Calibri" w:hAnsi="Calibri" w:cs="Calibri"/>
        </w:rPr>
        <w:t xml:space="preserve">with </w:t>
      </w:r>
      <w:r w:rsidR="00320F3A" w:rsidRPr="005E205F">
        <w:rPr>
          <w:rFonts w:ascii="Calibri" w:hAnsi="Calibri" w:cs="Calibri"/>
        </w:rPr>
        <w:t xml:space="preserve">significant </w:t>
      </w:r>
      <w:r w:rsidRPr="005E205F">
        <w:rPr>
          <w:rFonts w:ascii="Calibri" w:hAnsi="Calibri" w:cs="Calibri"/>
        </w:rPr>
        <w:t>caveats</w:t>
      </w:r>
      <w:r w:rsidR="007F5814" w:rsidRPr="005E205F">
        <w:rPr>
          <w:rFonts w:ascii="Calibri" w:hAnsi="Calibri" w:cs="Calibri"/>
        </w:rPr>
        <w:t xml:space="preserve"> </w:t>
      </w:r>
      <w:r w:rsidR="00943D60" w:rsidRPr="005E205F">
        <w:rPr>
          <w:rFonts w:ascii="Calibri" w:hAnsi="Calibri" w:cs="Calibri"/>
        </w:rPr>
        <w:t>(</w:t>
      </w:r>
      <w:r w:rsidRPr="005E205F">
        <w:rPr>
          <w:rFonts w:ascii="Calibri" w:hAnsi="Calibri" w:cs="Calibri"/>
          <w:b/>
        </w:rPr>
        <w:t>Table 1</w:t>
      </w:r>
      <w:r w:rsidR="00943D60" w:rsidRPr="00EF62DC">
        <w:rPr>
          <w:rFonts w:ascii="Calibri" w:hAnsi="Calibri" w:cs="Calibri"/>
          <w:bCs/>
        </w:rPr>
        <w:t>)</w:t>
      </w:r>
      <w:r w:rsidRPr="00EF62DC">
        <w:rPr>
          <w:rFonts w:ascii="Calibri" w:hAnsi="Calibri" w:cs="Calibri"/>
          <w:bCs/>
        </w:rPr>
        <w:t>. T</w:t>
      </w:r>
      <w:r w:rsidRPr="005E205F">
        <w:rPr>
          <w:rFonts w:ascii="Calibri" w:hAnsi="Calibri" w:cs="Calibri"/>
        </w:rPr>
        <w:t xml:space="preserve">hese methods generally fall into two groups. </w:t>
      </w:r>
      <w:r w:rsidR="0044383C" w:rsidRPr="005E205F">
        <w:rPr>
          <w:rFonts w:ascii="Calibri" w:hAnsi="Calibri" w:cs="Calibri"/>
        </w:rPr>
        <w:t>One</w:t>
      </w:r>
      <w:r w:rsidRPr="005E205F">
        <w:rPr>
          <w:rFonts w:ascii="Calibri" w:hAnsi="Calibri" w:cs="Calibri"/>
        </w:rPr>
        <w:t xml:space="preserve"> group is comprised of colorimetric assays that are based on the function of cellular redox enzymes. Colorless or non-fluorescent substrates are converted into vibrant products that can be quantified using a spectrophotometer. Classic examples include tetrazolium salts (MTT, WST-1,</w:t>
      </w:r>
      <w:r w:rsidR="0044383C" w:rsidRPr="005E205F">
        <w:rPr>
          <w:rFonts w:ascii="Calibri" w:hAnsi="Calibri" w:cs="Calibri"/>
        </w:rPr>
        <w:t xml:space="preserve"> XTT,</w:t>
      </w:r>
      <w:r w:rsidRPr="005E205F">
        <w:rPr>
          <w:rFonts w:ascii="Calibri" w:hAnsi="Calibri" w:cs="Calibri"/>
        </w:rPr>
        <w:t xml:space="preserve"> etc.) and resazurin. This </w:t>
      </w:r>
      <w:r w:rsidR="00320F3A" w:rsidRPr="005E205F">
        <w:rPr>
          <w:rFonts w:ascii="Calibri" w:hAnsi="Calibri" w:cs="Calibri"/>
        </w:rPr>
        <w:t xml:space="preserve">category </w:t>
      </w:r>
      <w:r w:rsidRPr="005E205F">
        <w:rPr>
          <w:rFonts w:ascii="Calibri" w:hAnsi="Calibri" w:cs="Calibri"/>
        </w:rPr>
        <w:t>also includes lu</w:t>
      </w:r>
      <w:r w:rsidR="00BC3AAC" w:rsidRPr="005E205F">
        <w:rPr>
          <w:rFonts w:ascii="Calibri" w:hAnsi="Calibri" w:cs="Calibri"/>
        </w:rPr>
        <w:t xml:space="preserve">minescent </w:t>
      </w:r>
      <w:r w:rsidRPr="005E205F">
        <w:rPr>
          <w:rFonts w:ascii="Calibri" w:hAnsi="Calibri" w:cs="Calibri"/>
        </w:rPr>
        <w:t xml:space="preserve">assays that </w:t>
      </w:r>
      <w:r w:rsidR="00320F3A" w:rsidRPr="005E205F">
        <w:rPr>
          <w:rFonts w:ascii="Calibri" w:hAnsi="Calibri" w:cs="Calibri"/>
        </w:rPr>
        <w:t xml:space="preserve">utilize luciferin to </w:t>
      </w:r>
      <w:r w:rsidRPr="005E205F">
        <w:rPr>
          <w:rFonts w:ascii="Calibri" w:hAnsi="Calibri" w:cs="Calibri"/>
        </w:rPr>
        <w:t>evaluat</w:t>
      </w:r>
      <w:r w:rsidR="00B21EA8" w:rsidRPr="005E205F">
        <w:rPr>
          <w:rFonts w:ascii="Calibri" w:hAnsi="Calibri" w:cs="Calibri"/>
        </w:rPr>
        <w:t>e</w:t>
      </w:r>
      <w:r w:rsidRPr="005E205F">
        <w:rPr>
          <w:rFonts w:ascii="Calibri" w:hAnsi="Calibri" w:cs="Calibri"/>
        </w:rPr>
        <w:t xml:space="preserve"> ATP </w:t>
      </w:r>
      <w:r w:rsidR="00986D98" w:rsidRPr="005E205F">
        <w:rPr>
          <w:rFonts w:ascii="Calibri" w:hAnsi="Calibri" w:cs="Calibri"/>
        </w:rPr>
        <w:t>level</w:t>
      </w:r>
      <w:r w:rsidRPr="005E205F">
        <w:rPr>
          <w:rFonts w:ascii="Calibri" w:hAnsi="Calibri" w:cs="Calibri"/>
        </w:rPr>
        <w:t xml:space="preserve">. Assays of this type have the underlying limitation </w:t>
      </w:r>
      <w:r w:rsidR="00320F3A" w:rsidRPr="005E205F">
        <w:rPr>
          <w:rFonts w:ascii="Calibri" w:hAnsi="Calibri" w:cs="Calibri"/>
        </w:rPr>
        <w:t>that</w:t>
      </w:r>
      <w:r w:rsidR="000D11AF" w:rsidRPr="005E205F">
        <w:rPr>
          <w:rFonts w:ascii="Calibri" w:hAnsi="Calibri" w:cs="Calibri"/>
        </w:rPr>
        <w:t xml:space="preserve"> </w:t>
      </w:r>
      <w:r w:rsidRPr="005E205F">
        <w:rPr>
          <w:rFonts w:ascii="Calibri" w:hAnsi="Calibri" w:cs="Calibri"/>
        </w:rPr>
        <w:t xml:space="preserve">they are measuring cellular </w:t>
      </w:r>
      <w:r w:rsidR="00BC3AAC" w:rsidRPr="005E205F">
        <w:rPr>
          <w:rFonts w:ascii="Calibri" w:hAnsi="Calibri" w:cs="Calibri"/>
        </w:rPr>
        <w:t>metabolism</w:t>
      </w:r>
      <w:r w:rsidRPr="005E205F">
        <w:rPr>
          <w:rFonts w:ascii="Calibri" w:hAnsi="Calibri" w:cs="Calibri"/>
        </w:rPr>
        <w:t xml:space="preserve">, </w:t>
      </w:r>
      <w:r w:rsidR="00320F3A" w:rsidRPr="005E205F">
        <w:rPr>
          <w:rFonts w:ascii="Calibri" w:hAnsi="Calibri" w:cs="Calibri"/>
        </w:rPr>
        <w:t xml:space="preserve">which is </w:t>
      </w:r>
      <w:r w:rsidRPr="005E205F">
        <w:rPr>
          <w:rFonts w:ascii="Calibri" w:hAnsi="Calibri" w:cs="Calibri"/>
        </w:rPr>
        <w:t xml:space="preserve">not cellular viability </w:t>
      </w:r>
      <w:r w:rsidRPr="005E205F">
        <w:rPr>
          <w:rFonts w:ascii="Calibri" w:hAnsi="Calibri" w:cs="Calibri"/>
          <w:i/>
        </w:rPr>
        <w:t>per se.</w:t>
      </w:r>
      <w:r w:rsidRPr="005E205F">
        <w:rPr>
          <w:rFonts w:ascii="Calibri" w:hAnsi="Calibri" w:cs="Calibri"/>
        </w:rPr>
        <w:t xml:space="preserve"> It is quite common for cells to become quiescent under adverse conditions, but still retain the ability to divide</w:t>
      </w:r>
      <w:r w:rsidR="004C75B0" w:rsidRPr="005E205F">
        <w:rPr>
          <w:rFonts w:ascii="Calibri" w:hAnsi="Calibri" w:cs="Calibri"/>
        </w:rPr>
        <w:fldChar w:fldCharType="begin">
          <w:fldData xml:space="preserve">PEVuZE5vdGU+PENpdGU+PEF1dGhvcj5TaWtvcmE8L0F1dGhvcj48WWVhcj4yMDE2PC9ZZWFyPjxJ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</w:fldData>
        </w:fldChar>
      </w:r>
      <w:r w:rsidR="00AC686A" w:rsidRPr="005E205F">
        <w:rPr>
          <w:rFonts w:ascii="Calibri" w:hAnsi="Calibri" w:cs="Calibri"/>
        </w:rPr>
        <w:instrText xml:space="preserve"> ADDIN EN.CITE </w:instrText>
      </w:r>
      <w:r w:rsidR="004C75B0" w:rsidRPr="005E205F">
        <w:rPr>
          <w:rFonts w:ascii="Calibri" w:hAnsi="Calibri" w:cs="Calibri"/>
        </w:rPr>
        <w:fldChar w:fldCharType="begin">
          <w:fldData xml:space="preserve">PEVuZE5vdGU+PENpdGU+PEF1dGhvcj5TaWtvcmE8L0F1dGhvcj48WWVhcj4yMDE2PC9ZZWFyPjxJ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</w:fldData>
        </w:fldChar>
      </w:r>
      <w:r w:rsidR="00AC686A" w:rsidRPr="005E205F">
        <w:rPr>
          <w:rFonts w:ascii="Calibri" w:hAnsi="Calibri" w:cs="Calibri"/>
        </w:rPr>
        <w:instrText xml:space="preserve"> ADDIN EN.CITE.DATA </w:instrText>
      </w:r>
      <w:r w:rsidR="004C75B0" w:rsidRPr="005E205F">
        <w:rPr>
          <w:rFonts w:ascii="Calibri" w:hAnsi="Calibri" w:cs="Calibri"/>
        </w:rPr>
      </w:r>
      <w:r w:rsidR="004C75B0" w:rsidRPr="005E205F">
        <w:rPr>
          <w:rFonts w:ascii="Calibri" w:hAnsi="Calibri" w:cs="Calibri"/>
        </w:rPr>
        <w:fldChar w:fldCharType="end"/>
      </w:r>
      <w:r w:rsidR="004C75B0" w:rsidRPr="005E205F">
        <w:rPr>
          <w:rFonts w:ascii="Calibri" w:hAnsi="Calibri" w:cs="Calibri"/>
        </w:rPr>
      </w:r>
      <w:r w:rsidR="004C75B0" w:rsidRPr="005E205F">
        <w:rPr>
          <w:rFonts w:ascii="Calibri" w:hAnsi="Calibri" w:cs="Calibri"/>
        </w:rPr>
        <w:fldChar w:fldCharType="separate"/>
      </w:r>
      <w:r w:rsidR="00AC686A" w:rsidRPr="005E205F">
        <w:rPr>
          <w:rFonts w:ascii="Calibri" w:hAnsi="Calibri" w:cs="Calibri"/>
          <w:noProof/>
          <w:vertAlign w:val="superscript"/>
        </w:rPr>
        <w:t>3-5</w:t>
      </w:r>
      <w:r w:rsidR="004C75B0" w:rsidRPr="005E205F">
        <w:rPr>
          <w:rFonts w:ascii="Calibri" w:hAnsi="Calibri" w:cs="Calibri"/>
        </w:rPr>
        <w:fldChar w:fldCharType="end"/>
      </w:r>
      <w:r w:rsidR="008C48AD" w:rsidRPr="005E205F">
        <w:rPr>
          <w:rFonts w:ascii="Calibri" w:hAnsi="Calibri" w:cs="Calibri"/>
        </w:rPr>
        <w:t xml:space="preserve">. </w:t>
      </w:r>
      <w:r w:rsidR="00320F3A" w:rsidRPr="005E205F">
        <w:rPr>
          <w:rFonts w:ascii="Calibri" w:hAnsi="Calibri" w:cs="Calibri"/>
        </w:rPr>
        <w:t>For example, cancer stem cells are often relatively metabolically quiescent</w:t>
      </w:r>
      <w:r w:rsidR="004C75B0" w:rsidRPr="005E205F">
        <w:rPr>
          <w:rFonts w:ascii="Calibri" w:hAnsi="Calibri" w:cs="Calibri"/>
        </w:rPr>
        <w:fldChar w:fldCharType="begin">
          <w:fldData xml:space="preserve">PEVuZE5vdGU+PENpdGU+PEF1dGhvcj5XZWlodWE8L0F1dGhvcj48WWVhcj4yMDExPC9ZZWFyPjxJ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</w:fldData>
        </w:fldChar>
      </w:r>
      <w:r w:rsidR="00AC686A" w:rsidRPr="005E205F">
        <w:rPr>
          <w:rFonts w:ascii="Calibri" w:hAnsi="Calibri" w:cs="Calibri"/>
        </w:rPr>
        <w:instrText xml:space="preserve"> ADDIN EN.CITE </w:instrText>
      </w:r>
      <w:r w:rsidR="004C75B0" w:rsidRPr="005E205F">
        <w:rPr>
          <w:rFonts w:ascii="Calibri" w:hAnsi="Calibri" w:cs="Calibri"/>
        </w:rPr>
        <w:fldChar w:fldCharType="begin">
          <w:fldData xml:space="preserve">PEVuZE5vdGU+PENpdGU+PEF1dGhvcj5XZWlodWE8L0F1dGhvcj48WWVhcj4yMDExPC9ZZWFyPjxJ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</w:fldData>
        </w:fldChar>
      </w:r>
      <w:r w:rsidR="00AC686A" w:rsidRPr="005E205F">
        <w:rPr>
          <w:rFonts w:ascii="Calibri" w:hAnsi="Calibri" w:cs="Calibri"/>
        </w:rPr>
        <w:instrText xml:space="preserve"> ADDIN EN.CITE.DATA </w:instrText>
      </w:r>
      <w:r w:rsidR="004C75B0" w:rsidRPr="005E205F">
        <w:rPr>
          <w:rFonts w:ascii="Calibri" w:hAnsi="Calibri" w:cs="Calibri"/>
        </w:rPr>
      </w:r>
      <w:r w:rsidR="004C75B0" w:rsidRPr="005E205F">
        <w:rPr>
          <w:rFonts w:ascii="Calibri" w:hAnsi="Calibri" w:cs="Calibri"/>
        </w:rPr>
        <w:fldChar w:fldCharType="end"/>
      </w:r>
      <w:r w:rsidR="004C75B0" w:rsidRPr="005E205F">
        <w:rPr>
          <w:rFonts w:ascii="Calibri" w:hAnsi="Calibri" w:cs="Calibri"/>
        </w:rPr>
      </w:r>
      <w:r w:rsidR="004C75B0" w:rsidRPr="005E205F">
        <w:rPr>
          <w:rFonts w:ascii="Calibri" w:hAnsi="Calibri" w:cs="Calibri"/>
        </w:rPr>
        <w:fldChar w:fldCharType="separate"/>
      </w:r>
      <w:r w:rsidR="00AC686A" w:rsidRPr="005E205F">
        <w:rPr>
          <w:rFonts w:ascii="Calibri" w:hAnsi="Calibri" w:cs="Calibri"/>
          <w:noProof/>
          <w:vertAlign w:val="superscript"/>
        </w:rPr>
        <w:t>6-9</w:t>
      </w:r>
      <w:r w:rsidR="004C75B0" w:rsidRPr="005E205F">
        <w:rPr>
          <w:rFonts w:ascii="Calibri" w:hAnsi="Calibri" w:cs="Calibri"/>
        </w:rPr>
        <w:fldChar w:fldCharType="end"/>
      </w:r>
      <w:r w:rsidR="00320F3A" w:rsidRPr="005E205F">
        <w:rPr>
          <w:rFonts w:ascii="Calibri" w:hAnsi="Calibri" w:cs="Calibri"/>
        </w:rPr>
        <w:t>, and are likely to be difficult to assay using these techniques.</w:t>
      </w:r>
      <w:r w:rsidRPr="005E205F">
        <w:rPr>
          <w:rFonts w:ascii="Calibri" w:hAnsi="Calibri" w:cs="Calibri"/>
        </w:rPr>
        <w:t xml:space="preserve"> </w:t>
      </w:r>
      <w:r w:rsidR="004A08F2" w:rsidRPr="005E205F">
        <w:rPr>
          <w:rFonts w:ascii="Calibri" w:hAnsi="Calibri" w:cs="Calibri"/>
        </w:rPr>
        <w:t>Effectiveness of t</w:t>
      </w:r>
      <w:r w:rsidR="00320F3A" w:rsidRPr="005E205F">
        <w:rPr>
          <w:rFonts w:ascii="Calibri" w:hAnsi="Calibri" w:cs="Calibri"/>
        </w:rPr>
        <w:t xml:space="preserve">reatments that damage mitochondrial function, such as most mitocans, </w:t>
      </w:r>
      <w:r w:rsidR="004A08F2" w:rsidRPr="005E205F">
        <w:rPr>
          <w:rFonts w:ascii="Calibri" w:hAnsi="Calibri" w:cs="Calibri"/>
        </w:rPr>
        <w:t xml:space="preserve">is </w:t>
      </w:r>
      <w:r w:rsidR="00320F3A" w:rsidRPr="005E205F">
        <w:rPr>
          <w:rFonts w:ascii="Calibri" w:hAnsi="Calibri" w:cs="Calibri"/>
        </w:rPr>
        <w:t xml:space="preserve">also likely to be </w:t>
      </w:r>
      <w:r w:rsidRPr="005E205F">
        <w:rPr>
          <w:rFonts w:ascii="Calibri" w:hAnsi="Calibri" w:cs="Calibri"/>
        </w:rPr>
        <w:t xml:space="preserve">significantly </w:t>
      </w:r>
      <w:r w:rsidR="004A08F2" w:rsidRPr="005E205F">
        <w:rPr>
          <w:rFonts w:ascii="Calibri" w:hAnsi="Calibri" w:cs="Calibri"/>
        </w:rPr>
        <w:t>overestimated</w:t>
      </w:r>
      <w:r w:rsidRPr="005E205F">
        <w:rPr>
          <w:rFonts w:ascii="Calibri" w:hAnsi="Calibri" w:cs="Calibri"/>
        </w:rPr>
        <w:t>.</w:t>
      </w:r>
      <w:r w:rsidR="00470419" w:rsidRPr="005E205F">
        <w:rPr>
          <w:rFonts w:ascii="Calibri" w:hAnsi="Calibri" w:cs="Calibri"/>
        </w:rPr>
        <w:t xml:space="preserve"> </w:t>
      </w:r>
    </w:p>
    <w:p w14:paraId="38B0D997" w14:textId="77777777" w:rsidR="00363F07" w:rsidRPr="005E205F" w:rsidRDefault="00363F07" w:rsidP="003B2BA9">
      <w:pPr>
        <w:pStyle w:val="jovecontent"/>
        <w:shd w:val="clear" w:color="auto" w:fill="FFFFFF"/>
        <w:spacing w:before="0" w:beforeAutospacing="0" w:after="0" w:afterAutospacing="0"/>
        <w:contextualSpacing/>
        <w:jc w:val="both"/>
        <w:rPr>
          <w:rFonts w:ascii="Calibri" w:hAnsi="Calibri" w:cs="Calibri"/>
        </w:rPr>
      </w:pPr>
    </w:p>
    <w:p w14:paraId="49DB095C" w14:textId="5A28FCA9" w:rsidR="00470419" w:rsidRDefault="00470419" w:rsidP="003B2BA9">
      <w:pPr>
        <w:pStyle w:val="jovecontent"/>
        <w:shd w:val="clear" w:color="auto" w:fill="FFFFFF"/>
        <w:spacing w:before="0" w:beforeAutospacing="0" w:after="0" w:afterAutospacing="0"/>
        <w:contextualSpacing/>
        <w:jc w:val="both"/>
        <w:rPr>
          <w:rFonts w:ascii="Calibri" w:hAnsi="Calibri" w:cs="Calibri"/>
        </w:rPr>
      </w:pPr>
      <w:r w:rsidRPr="005E205F">
        <w:rPr>
          <w:rFonts w:ascii="Calibri" w:hAnsi="Calibri" w:cs="Calibri"/>
        </w:rPr>
        <w:t>An alternative methodology leverages the chemical properties of various substances that allow them to either cross or not cr</w:t>
      </w:r>
      <w:r w:rsidR="008C6801" w:rsidRPr="005E205F">
        <w:rPr>
          <w:rFonts w:ascii="Calibri" w:hAnsi="Calibri" w:cs="Calibri"/>
        </w:rPr>
        <w:t>o</w:t>
      </w:r>
      <w:r w:rsidRPr="005E205F">
        <w:rPr>
          <w:rFonts w:ascii="Calibri" w:hAnsi="Calibri" w:cs="Calibri"/>
        </w:rPr>
        <w:t>ss biological membranes</w:t>
      </w:r>
      <w:r w:rsidR="00476B6D" w:rsidRPr="00363F07">
        <w:rPr>
          <w:rFonts w:ascii="Calibri" w:hAnsi="Calibri" w:cs="Calibri"/>
          <w:vertAlign w:val="superscript"/>
        </w:rPr>
        <w:t>10-18</w:t>
      </w:r>
      <w:r w:rsidRPr="005E205F">
        <w:rPr>
          <w:rFonts w:ascii="Calibri" w:hAnsi="Calibri" w:cs="Calibri"/>
        </w:rPr>
        <w:t xml:space="preserve">. One example is nuclear stains such as SYTOX or propidium iodide (PI). This category also includes assays that are similar in concept but different in function, such as the lactate dehydrogenase (LDH) assay, which measures the release of LDH into the extracellular milieu as an indicator of cellular necrosis </w:t>
      </w:r>
      <w:r w:rsidR="00B1165A" w:rsidRPr="005E205F">
        <w:rPr>
          <w:rFonts w:ascii="Calibri" w:hAnsi="Calibri" w:cs="Calibri"/>
        </w:rPr>
        <w:t>(</w:t>
      </w:r>
      <w:r w:rsidRPr="005E205F">
        <w:rPr>
          <w:rFonts w:ascii="Calibri" w:hAnsi="Calibri" w:cs="Calibri"/>
          <w:b/>
          <w:bCs/>
        </w:rPr>
        <w:t>Figure 1</w:t>
      </w:r>
      <w:r w:rsidRPr="005E205F">
        <w:rPr>
          <w:rFonts w:ascii="Calibri" w:hAnsi="Calibri" w:cs="Calibri"/>
          <w:b/>
        </w:rPr>
        <w:t>, Table 1</w:t>
      </w:r>
      <w:r w:rsidR="00B1165A" w:rsidRPr="00363F07">
        <w:rPr>
          <w:rFonts w:ascii="Calibri" w:hAnsi="Calibri" w:cs="Calibri"/>
          <w:bCs/>
        </w:rPr>
        <w:t>)</w:t>
      </w:r>
      <w:r w:rsidRPr="00363F07">
        <w:rPr>
          <w:rFonts w:ascii="Calibri" w:hAnsi="Calibri" w:cs="Calibri"/>
          <w:bCs/>
        </w:rPr>
        <w:t xml:space="preserve">. </w:t>
      </w:r>
      <w:r w:rsidRPr="005E205F">
        <w:rPr>
          <w:rFonts w:ascii="Calibri" w:hAnsi="Calibri" w:cs="Calibri"/>
        </w:rPr>
        <w:t>These assays are more capable of distinguishing between metabolically inactive and dead cells.</w:t>
      </w:r>
    </w:p>
    <w:p w14:paraId="6158353B" w14:textId="77777777" w:rsidR="00363F07" w:rsidRDefault="00363F07" w:rsidP="003B2BA9">
      <w:pPr>
        <w:pStyle w:val="jovecontent"/>
        <w:shd w:val="clear" w:color="auto" w:fill="FFFFFF"/>
        <w:spacing w:before="0" w:beforeAutospacing="0" w:after="0" w:afterAutospacing="0"/>
        <w:contextualSpacing/>
        <w:jc w:val="both"/>
        <w:rPr>
          <w:rFonts w:ascii="Calibri" w:hAnsi="Calibri" w:cs="Calibri"/>
        </w:rPr>
      </w:pPr>
    </w:p>
    <w:p w14:paraId="06C6E4BD" w14:textId="3607E453" w:rsidR="00A26076" w:rsidRDefault="00A26076" w:rsidP="003B2BA9">
      <w:pPr>
        <w:pStyle w:val="jovecontent"/>
        <w:shd w:val="clear" w:color="auto" w:fill="FFFFFF"/>
        <w:spacing w:before="0" w:beforeAutospacing="0" w:after="0" w:afterAutospacing="0"/>
        <w:contextualSpacing/>
        <w:jc w:val="both"/>
        <w:rPr>
          <w:rFonts w:ascii="Calibri" w:hAnsi="Calibri" w:cs="Calibri"/>
          <w:noProof/>
          <w:color w:val="292B31"/>
        </w:rPr>
      </w:pPr>
      <w:r w:rsidRPr="005E205F">
        <w:rPr>
          <w:rFonts w:ascii="Calibri" w:hAnsi="Calibri" w:cs="Calibri"/>
        </w:rPr>
        <w:t xml:space="preserve">Recent studies have demonstrated that </w:t>
      </w:r>
      <w:r w:rsidRPr="005E205F">
        <w:rPr>
          <w:rFonts w:ascii="Calibri" w:hAnsi="Calibri" w:cs="Calibri"/>
          <w:color w:val="292B31"/>
        </w:rPr>
        <w:t>mitochondrial metabolism is altered in some cancer</w:t>
      </w:r>
      <w:r w:rsidR="00103A01" w:rsidRPr="005E205F">
        <w:rPr>
          <w:rFonts w:ascii="Calibri" w:hAnsi="Calibri" w:cs="Calibri"/>
          <w:color w:val="292B31"/>
        </w:rPr>
        <w:t>s</w:t>
      </w:r>
      <w:r w:rsidR="004C75B0" w:rsidRPr="005E205F">
        <w:rPr>
          <w:rFonts w:ascii="Calibri" w:hAnsi="Calibri" w:cs="Calibri"/>
          <w:color w:val="292B31"/>
        </w:rPr>
        <w:fldChar w:fldCharType="begin">
          <w:fldData xml:space="preserve">PEVuZE5vdGU+PENpdGU+PEF1dGhvcj5QYW5pbmE8L0F1dGhvcj48WWVhcj4yMDE5PC9ZZWFyPjxJ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==
</w:fldData>
        </w:fldChar>
      </w:r>
      <w:r w:rsidR="00AC686A" w:rsidRPr="005E205F">
        <w:rPr>
          <w:rFonts w:ascii="Calibri" w:hAnsi="Calibri" w:cs="Calibri"/>
          <w:color w:val="292B31"/>
        </w:rPr>
        <w:instrText xml:space="preserve"> ADDIN EN.CITE </w:instrText>
      </w:r>
      <w:r w:rsidR="004C75B0" w:rsidRPr="005E205F">
        <w:rPr>
          <w:rFonts w:ascii="Calibri" w:hAnsi="Calibri" w:cs="Calibri"/>
          <w:color w:val="292B31"/>
        </w:rPr>
        <w:fldChar w:fldCharType="begin">
          <w:fldData xml:space="preserve">PEVuZE5vdGU+PENpdGU+PEF1dGhvcj5QYW5pbmE8L0F1dGhvcj48WWVhcj4yMDE5PC9ZZWFyPjxJ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==
</w:fldData>
        </w:fldChar>
      </w:r>
      <w:r w:rsidR="00AC686A" w:rsidRPr="005E205F">
        <w:rPr>
          <w:rFonts w:ascii="Calibri" w:hAnsi="Calibri" w:cs="Calibri"/>
          <w:color w:val="292B31"/>
        </w:rPr>
        <w:instrText xml:space="preserve"> ADDIN EN.CITE.DATA </w:instrText>
      </w:r>
      <w:r w:rsidR="004C75B0" w:rsidRPr="005E205F">
        <w:rPr>
          <w:rFonts w:ascii="Calibri" w:hAnsi="Calibri" w:cs="Calibri"/>
          <w:color w:val="292B31"/>
        </w:rPr>
      </w:r>
      <w:r w:rsidR="004C75B0" w:rsidRPr="005E205F">
        <w:rPr>
          <w:rFonts w:ascii="Calibri" w:hAnsi="Calibri" w:cs="Calibri"/>
          <w:color w:val="292B31"/>
        </w:rPr>
        <w:fldChar w:fldCharType="end"/>
      </w:r>
      <w:r w:rsidR="004C75B0" w:rsidRPr="005E205F">
        <w:rPr>
          <w:rFonts w:ascii="Calibri" w:hAnsi="Calibri" w:cs="Calibri"/>
          <w:color w:val="292B31"/>
        </w:rPr>
      </w:r>
      <w:r w:rsidR="004C75B0" w:rsidRPr="005E205F">
        <w:rPr>
          <w:rFonts w:ascii="Calibri" w:hAnsi="Calibri" w:cs="Calibri"/>
          <w:color w:val="292B31"/>
        </w:rPr>
        <w:fldChar w:fldCharType="separate"/>
      </w:r>
      <w:r w:rsidR="00AC686A" w:rsidRPr="005E205F">
        <w:rPr>
          <w:rFonts w:ascii="Calibri" w:hAnsi="Calibri" w:cs="Calibri"/>
          <w:noProof/>
          <w:color w:val="292B31"/>
          <w:vertAlign w:val="superscript"/>
        </w:rPr>
        <w:t>19-25</w:t>
      </w:r>
      <w:r w:rsidR="004C75B0" w:rsidRPr="005E205F">
        <w:rPr>
          <w:rFonts w:ascii="Calibri" w:hAnsi="Calibri" w:cs="Calibri"/>
          <w:color w:val="292B31"/>
        </w:rPr>
        <w:fldChar w:fldCharType="end"/>
      </w:r>
      <w:r w:rsidR="00055BFD" w:rsidRPr="005E205F">
        <w:rPr>
          <w:rFonts w:ascii="Calibri" w:hAnsi="Calibri" w:cs="Calibri"/>
          <w:color w:val="292B31"/>
        </w:rPr>
        <w:t xml:space="preserve">. </w:t>
      </w:r>
      <w:r w:rsidR="00CB48D3" w:rsidRPr="005E205F">
        <w:rPr>
          <w:rFonts w:ascii="Calibri" w:hAnsi="Calibri" w:cs="Calibri"/>
          <w:color w:val="292B31"/>
        </w:rPr>
        <w:t>For example, acute myeloid leukemias have been shown to upregulate their mitochondrial mass</w:t>
      </w:r>
      <w:r w:rsidR="00665933" w:rsidRPr="005E205F">
        <w:rPr>
          <w:rFonts w:ascii="Calibri" w:hAnsi="Calibri" w:cs="Calibri"/>
          <w:color w:val="292B31"/>
        </w:rPr>
        <w:t xml:space="preserve">, </w:t>
      </w:r>
      <w:proofErr w:type="spellStart"/>
      <w:r w:rsidR="00665933" w:rsidRPr="005E205F">
        <w:rPr>
          <w:rFonts w:ascii="Calibri" w:hAnsi="Calibri" w:cs="Calibri"/>
          <w:color w:val="292B31"/>
        </w:rPr>
        <w:t>mtDNA</w:t>
      </w:r>
      <w:proofErr w:type="spellEnd"/>
      <w:r w:rsidR="00665933" w:rsidRPr="005E205F">
        <w:rPr>
          <w:rFonts w:ascii="Calibri" w:hAnsi="Calibri" w:cs="Calibri"/>
          <w:color w:val="292B31"/>
        </w:rPr>
        <w:t xml:space="preserve"> content,</w:t>
      </w:r>
      <w:r w:rsidR="00CB48D3" w:rsidRPr="005E205F">
        <w:rPr>
          <w:rFonts w:ascii="Calibri" w:hAnsi="Calibri" w:cs="Calibri"/>
          <w:color w:val="292B31"/>
        </w:rPr>
        <w:t xml:space="preserve"> and mitochondrial respiration to meet their energy demands</w:t>
      </w:r>
      <w:r w:rsidR="004C75B0" w:rsidRPr="005E205F">
        <w:rPr>
          <w:rFonts w:ascii="Calibri" w:hAnsi="Calibri" w:cs="Calibri"/>
          <w:color w:val="292B31"/>
        </w:rPr>
        <w:fldChar w:fldCharType="begin">
          <w:fldData xml:space="preserve">PEVuZE5vdGU+PENpdGU+PEF1dGhvcj5LcmVpdHo8L0F1dGhvcj48WWVhcj4yMDE5PC9ZZWFyPjxJ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</w:fldData>
        </w:fldChar>
      </w:r>
      <w:r w:rsidR="00665933" w:rsidRPr="005E205F">
        <w:rPr>
          <w:rFonts w:ascii="Calibri" w:hAnsi="Calibri" w:cs="Calibri"/>
          <w:color w:val="292B31"/>
        </w:rPr>
        <w:instrText xml:space="preserve"> ADDIN EN.CITE </w:instrText>
      </w:r>
      <w:r w:rsidR="004C75B0" w:rsidRPr="005E205F">
        <w:rPr>
          <w:rFonts w:ascii="Calibri" w:hAnsi="Calibri" w:cs="Calibri"/>
          <w:color w:val="292B31"/>
        </w:rPr>
        <w:fldChar w:fldCharType="begin">
          <w:fldData xml:space="preserve">PEVuZE5vdGU+PENpdGU+PEF1dGhvcj5LcmVpdHo8L0F1dGhvcj48WWVhcj4yMDE5PC9ZZWFyPjxJ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</w:fldData>
        </w:fldChar>
      </w:r>
      <w:r w:rsidR="00665933" w:rsidRPr="005E205F">
        <w:rPr>
          <w:rFonts w:ascii="Calibri" w:hAnsi="Calibri" w:cs="Calibri"/>
          <w:color w:val="292B31"/>
        </w:rPr>
        <w:instrText xml:space="preserve"> ADDIN EN.CITE.DATA </w:instrText>
      </w:r>
      <w:r w:rsidR="004C75B0" w:rsidRPr="005E205F">
        <w:rPr>
          <w:rFonts w:ascii="Calibri" w:hAnsi="Calibri" w:cs="Calibri"/>
          <w:color w:val="292B31"/>
        </w:rPr>
      </w:r>
      <w:r w:rsidR="004C75B0" w:rsidRPr="005E205F">
        <w:rPr>
          <w:rFonts w:ascii="Calibri" w:hAnsi="Calibri" w:cs="Calibri"/>
          <w:color w:val="292B31"/>
        </w:rPr>
        <w:fldChar w:fldCharType="end"/>
      </w:r>
      <w:r w:rsidR="004C75B0" w:rsidRPr="005E205F">
        <w:rPr>
          <w:rFonts w:ascii="Calibri" w:hAnsi="Calibri" w:cs="Calibri"/>
          <w:color w:val="292B31"/>
        </w:rPr>
      </w:r>
      <w:r w:rsidR="004C75B0" w:rsidRPr="005E205F">
        <w:rPr>
          <w:rFonts w:ascii="Calibri" w:hAnsi="Calibri" w:cs="Calibri"/>
          <w:color w:val="292B31"/>
        </w:rPr>
        <w:fldChar w:fldCharType="separate"/>
      </w:r>
      <w:r w:rsidR="00665933" w:rsidRPr="005E205F">
        <w:rPr>
          <w:rFonts w:ascii="Calibri" w:hAnsi="Calibri" w:cs="Calibri"/>
          <w:noProof/>
          <w:color w:val="292B31"/>
          <w:vertAlign w:val="superscript"/>
        </w:rPr>
        <w:t>19,26,27</w:t>
      </w:r>
      <w:r w:rsidR="004C75B0" w:rsidRPr="005E205F">
        <w:rPr>
          <w:rFonts w:ascii="Calibri" w:hAnsi="Calibri" w:cs="Calibri"/>
          <w:color w:val="292B31"/>
        </w:rPr>
        <w:fldChar w:fldCharType="end"/>
      </w:r>
      <w:r w:rsidR="00BF056E" w:rsidRPr="005E205F">
        <w:rPr>
          <w:rFonts w:ascii="Calibri" w:hAnsi="Calibri" w:cs="Calibri"/>
          <w:color w:val="292B31"/>
        </w:rPr>
        <w:t>.</w:t>
      </w:r>
      <w:r w:rsidR="0032110B" w:rsidRPr="005E205F">
        <w:rPr>
          <w:rFonts w:ascii="Calibri" w:hAnsi="Calibri" w:cs="Calibri"/>
          <w:color w:val="292B31"/>
        </w:rPr>
        <w:t xml:space="preserve"> On the other hand, some solid tumors are characterized by </w:t>
      </w:r>
      <w:r w:rsidR="00B47F56" w:rsidRPr="005E205F">
        <w:rPr>
          <w:rFonts w:ascii="Calibri" w:hAnsi="Calibri" w:cs="Calibri"/>
          <w:color w:val="292B31"/>
        </w:rPr>
        <w:t>mitochondrial dysfunction</w:t>
      </w:r>
      <w:r w:rsidR="0032110B" w:rsidRPr="005E205F">
        <w:rPr>
          <w:rFonts w:ascii="Calibri" w:hAnsi="Calibri" w:cs="Calibri"/>
          <w:color w:val="292B31"/>
        </w:rPr>
        <w:t xml:space="preserve">, </w:t>
      </w:r>
      <w:r w:rsidR="008D3BF3" w:rsidRPr="005E205F">
        <w:rPr>
          <w:rFonts w:ascii="Calibri" w:hAnsi="Calibri" w:cs="Calibri"/>
          <w:color w:val="292B31"/>
        </w:rPr>
        <w:t xml:space="preserve">or rather “metabolic reprogramming”, </w:t>
      </w:r>
      <w:r w:rsidR="0032110B" w:rsidRPr="005E205F">
        <w:rPr>
          <w:rFonts w:ascii="Calibri" w:hAnsi="Calibri" w:cs="Calibri"/>
          <w:color w:val="292B31"/>
        </w:rPr>
        <w:t xml:space="preserve">such as downregulation of mitochondrial proteins involved in </w:t>
      </w:r>
      <w:r w:rsidR="0032110B" w:rsidRPr="005E205F">
        <w:rPr>
          <w:rFonts w:ascii="Calibri" w:hAnsi="Calibri" w:cs="Calibri"/>
          <w:color w:val="292B31"/>
        </w:rPr>
        <w:lastRenderedPageBreak/>
        <w:t>OXPHOS</w:t>
      </w:r>
      <w:r w:rsidR="00552312" w:rsidRPr="005E205F">
        <w:rPr>
          <w:rFonts w:ascii="Calibri" w:hAnsi="Calibri" w:cs="Calibri"/>
          <w:color w:val="292B31"/>
        </w:rPr>
        <w:t xml:space="preserve"> or decreased </w:t>
      </w:r>
      <w:proofErr w:type="spellStart"/>
      <w:r w:rsidR="00552312" w:rsidRPr="005E205F">
        <w:rPr>
          <w:rFonts w:ascii="Calibri" w:hAnsi="Calibri" w:cs="Calibri"/>
          <w:color w:val="292B31"/>
        </w:rPr>
        <w:t>mtDNA</w:t>
      </w:r>
      <w:proofErr w:type="spellEnd"/>
      <w:r w:rsidR="00552312" w:rsidRPr="005E205F">
        <w:rPr>
          <w:rFonts w:ascii="Calibri" w:hAnsi="Calibri" w:cs="Calibri"/>
          <w:color w:val="292B31"/>
        </w:rPr>
        <w:t xml:space="preserve"> content</w:t>
      </w:r>
      <w:r w:rsidR="0032110B" w:rsidRPr="005E205F">
        <w:rPr>
          <w:rFonts w:ascii="Calibri" w:hAnsi="Calibri" w:cs="Calibri"/>
          <w:color w:val="292B31"/>
        </w:rPr>
        <w:t>, that</w:t>
      </w:r>
      <w:r w:rsidR="00B47F56" w:rsidRPr="005E205F">
        <w:rPr>
          <w:rFonts w:ascii="Calibri" w:hAnsi="Calibri" w:cs="Calibri"/>
          <w:color w:val="292B31"/>
        </w:rPr>
        <w:t xml:space="preserve"> has been associated with </w:t>
      </w:r>
      <w:r w:rsidR="008D3BF3" w:rsidRPr="005E205F">
        <w:rPr>
          <w:rFonts w:ascii="Calibri" w:hAnsi="Calibri" w:cs="Calibri"/>
          <w:color w:val="292B31"/>
        </w:rPr>
        <w:t xml:space="preserve">tumor </w:t>
      </w:r>
      <w:r w:rsidR="00B47F56" w:rsidRPr="005E205F">
        <w:rPr>
          <w:rFonts w:ascii="Calibri" w:hAnsi="Calibri" w:cs="Calibri"/>
          <w:color w:val="292B31"/>
        </w:rPr>
        <w:t>invasiveness, metastatic potential and resistance</w:t>
      </w:r>
      <w:r w:rsidR="00FF42A1" w:rsidRPr="005E205F">
        <w:rPr>
          <w:rFonts w:ascii="Calibri" w:hAnsi="Calibri" w:cs="Calibri"/>
          <w:color w:val="292B31"/>
        </w:rPr>
        <w:t xml:space="preserve"> to apoptosis-inducing drugs</w:t>
      </w:r>
      <w:r w:rsidR="004C75B0" w:rsidRPr="005E205F">
        <w:rPr>
          <w:rFonts w:ascii="Calibri" w:hAnsi="Calibri" w:cs="Calibri"/>
          <w:color w:val="292B31"/>
        </w:rPr>
        <w:fldChar w:fldCharType="begin">
          <w:fldData xml:space="preserve">PEVuZE5vdGU+PENpdGU+PEF1dGhvcj5HdWVycmE8L0F1dGhvcj48WWVhcj4yMDE3PC9ZZWFyPjxJ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==
</w:fldData>
        </w:fldChar>
      </w:r>
      <w:r w:rsidR="00552312" w:rsidRPr="005E205F">
        <w:rPr>
          <w:rFonts w:ascii="Calibri" w:hAnsi="Calibri" w:cs="Calibri"/>
          <w:color w:val="292B31"/>
        </w:rPr>
        <w:instrText xml:space="preserve"> ADDIN EN.CITE </w:instrText>
      </w:r>
      <w:r w:rsidR="004C75B0" w:rsidRPr="005E205F">
        <w:rPr>
          <w:rFonts w:ascii="Calibri" w:hAnsi="Calibri" w:cs="Calibri"/>
          <w:color w:val="292B31"/>
        </w:rPr>
        <w:fldChar w:fldCharType="begin">
          <w:fldData xml:space="preserve">PEVuZE5vdGU+PENpdGU+PEF1dGhvcj5HdWVycmE8L0F1dGhvcj48WWVhcj4yMDE3PC9ZZWFyPjxJ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==
</w:fldData>
        </w:fldChar>
      </w:r>
      <w:r w:rsidR="00552312" w:rsidRPr="005E205F">
        <w:rPr>
          <w:rFonts w:ascii="Calibri" w:hAnsi="Calibri" w:cs="Calibri"/>
          <w:color w:val="292B31"/>
        </w:rPr>
        <w:instrText xml:space="preserve"> ADDIN EN.CITE.DATA </w:instrText>
      </w:r>
      <w:r w:rsidR="004C75B0" w:rsidRPr="005E205F">
        <w:rPr>
          <w:rFonts w:ascii="Calibri" w:hAnsi="Calibri" w:cs="Calibri"/>
          <w:color w:val="292B31"/>
        </w:rPr>
      </w:r>
      <w:r w:rsidR="004C75B0" w:rsidRPr="005E205F">
        <w:rPr>
          <w:rFonts w:ascii="Calibri" w:hAnsi="Calibri" w:cs="Calibri"/>
          <w:color w:val="292B31"/>
        </w:rPr>
        <w:fldChar w:fldCharType="end"/>
      </w:r>
      <w:r w:rsidR="004C75B0" w:rsidRPr="005E205F">
        <w:rPr>
          <w:rFonts w:ascii="Calibri" w:hAnsi="Calibri" w:cs="Calibri"/>
          <w:color w:val="292B31"/>
        </w:rPr>
      </w:r>
      <w:r w:rsidR="004C75B0" w:rsidRPr="005E205F">
        <w:rPr>
          <w:rFonts w:ascii="Calibri" w:hAnsi="Calibri" w:cs="Calibri"/>
          <w:color w:val="292B31"/>
        </w:rPr>
        <w:fldChar w:fldCharType="separate"/>
      </w:r>
      <w:r w:rsidR="00552312" w:rsidRPr="005E205F">
        <w:rPr>
          <w:rFonts w:ascii="Calibri" w:hAnsi="Calibri" w:cs="Calibri"/>
          <w:noProof/>
          <w:color w:val="292B31"/>
          <w:vertAlign w:val="superscript"/>
        </w:rPr>
        <w:t>28,29</w:t>
      </w:r>
      <w:r w:rsidR="004C75B0" w:rsidRPr="005E205F">
        <w:rPr>
          <w:rFonts w:ascii="Calibri" w:hAnsi="Calibri" w:cs="Calibri"/>
          <w:color w:val="292B31"/>
        </w:rPr>
        <w:fldChar w:fldCharType="end"/>
      </w:r>
      <w:r w:rsidR="00B47F56" w:rsidRPr="005E205F">
        <w:rPr>
          <w:rFonts w:ascii="Calibri" w:hAnsi="Calibri" w:cs="Calibri"/>
          <w:color w:val="292B31"/>
        </w:rPr>
        <w:t>.</w:t>
      </w:r>
      <w:r w:rsidR="0008637E" w:rsidRPr="005E205F">
        <w:rPr>
          <w:rFonts w:ascii="Calibri" w:hAnsi="Calibri" w:cs="Calibri"/>
          <w:color w:val="292B31"/>
        </w:rPr>
        <w:t xml:space="preserve"> </w:t>
      </w:r>
      <w:r w:rsidR="00C80E82" w:rsidRPr="005E205F">
        <w:rPr>
          <w:rFonts w:ascii="Calibri" w:hAnsi="Calibri" w:cs="Calibri"/>
          <w:noProof/>
          <w:color w:val="292B31"/>
        </w:rPr>
        <w:t>Furthermore, recently, there h</w:t>
      </w:r>
      <w:r w:rsidR="00DF4B5D" w:rsidRPr="005E205F">
        <w:rPr>
          <w:rFonts w:ascii="Calibri" w:hAnsi="Calibri" w:cs="Calibri"/>
          <w:noProof/>
          <w:color w:val="292B31"/>
        </w:rPr>
        <w:t>as</w:t>
      </w:r>
      <w:r w:rsidR="00C80E82" w:rsidRPr="005E205F">
        <w:rPr>
          <w:rFonts w:ascii="Calibri" w:hAnsi="Calibri" w:cs="Calibri"/>
          <w:noProof/>
          <w:color w:val="292B31"/>
        </w:rPr>
        <w:t xml:space="preserve"> been</w:t>
      </w:r>
      <w:r w:rsidR="00621261" w:rsidRPr="005E205F">
        <w:rPr>
          <w:rFonts w:ascii="Calibri" w:hAnsi="Calibri" w:cs="Calibri"/>
          <w:noProof/>
          <w:color w:val="292B31"/>
        </w:rPr>
        <w:t xml:space="preserve"> an</w:t>
      </w:r>
      <w:r w:rsidRPr="005E205F">
        <w:rPr>
          <w:rFonts w:ascii="Calibri" w:hAnsi="Calibri" w:cs="Calibri"/>
          <w:color w:val="292B31"/>
        </w:rPr>
        <w:t xml:space="preserve"> increased interest in using mechanistically diverse compounds</w:t>
      </w:r>
      <w:r w:rsidR="00621261" w:rsidRPr="005E205F">
        <w:rPr>
          <w:rFonts w:ascii="Calibri" w:hAnsi="Calibri" w:cs="Calibri"/>
          <w:color w:val="292B31"/>
        </w:rPr>
        <w:t xml:space="preserve"> that </w:t>
      </w:r>
      <w:r w:rsidR="000C611C" w:rsidRPr="005E205F">
        <w:rPr>
          <w:rFonts w:ascii="Calibri" w:hAnsi="Calibri" w:cs="Calibri"/>
          <w:color w:val="292B31"/>
        </w:rPr>
        <w:t>affect</w:t>
      </w:r>
      <w:r w:rsidR="005E205F">
        <w:rPr>
          <w:rFonts w:ascii="Calibri" w:hAnsi="Calibri" w:cs="Calibri"/>
          <w:color w:val="292B31"/>
        </w:rPr>
        <w:t xml:space="preserve"> </w:t>
      </w:r>
      <w:r w:rsidR="00621261" w:rsidRPr="005E205F">
        <w:rPr>
          <w:rFonts w:ascii="Calibri" w:hAnsi="Calibri" w:cs="Calibri"/>
          <w:color w:val="292B31"/>
        </w:rPr>
        <w:t>mitochondria</w:t>
      </w:r>
      <w:r w:rsidR="000C611C" w:rsidRPr="005E205F">
        <w:rPr>
          <w:rFonts w:ascii="Calibri" w:hAnsi="Calibri" w:cs="Calibri"/>
          <w:color w:val="292B31"/>
        </w:rPr>
        <w:t>l function</w:t>
      </w:r>
      <w:r w:rsidRPr="005E205F">
        <w:rPr>
          <w:rFonts w:ascii="Calibri" w:hAnsi="Calibri" w:cs="Calibri"/>
          <w:color w:val="292B31"/>
        </w:rPr>
        <w:t xml:space="preserve"> </w:t>
      </w:r>
      <w:r w:rsidR="000C611C" w:rsidRPr="005E205F">
        <w:rPr>
          <w:rFonts w:ascii="Calibri" w:hAnsi="Calibri" w:cs="Calibri"/>
          <w:color w:val="292B31"/>
        </w:rPr>
        <w:t xml:space="preserve">(generally called </w:t>
      </w:r>
      <w:r w:rsidRPr="005E205F">
        <w:rPr>
          <w:rFonts w:ascii="Calibri" w:hAnsi="Calibri" w:cs="Calibri"/>
          <w:color w:val="292B31"/>
        </w:rPr>
        <w:t>mitocans</w:t>
      </w:r>
      <w:r w:rsidR="004C75B0" w:rsidRPr="005E205F">
        <w:rPr>
          <w:rFonts w:ascii="Calibri" w:hAnsi="Calibri" w:cs="Calibri"/>
          <w:color w:val="292B31"/>
        </w:rPr>
        <w:fldChar w:fldCharType="begin"/>
      </w:r>
      <w:r w:rsidR="00552312" w:rsidRPr="005E205F">
        <w:rPr>
          <w:rFonts w:ascii="Calibri" w:hAnsi="Calibri" w:cs="Calibri"/>
          <w:color w:val="292B31"/>
        </w:rPr>
        <w:instrText xml:space="preserve"> ADDIN EN.CITE &lt;EndNote&gt;&lt;Cite&gt;&lt;Author&gt;Neuzil&lt;/Author&gt;&lt;Year&gt;2013&lt;/Year&gt;&lt;IDText&gt;Classification of mitocans, anti-cancer drugs acting on mitochondria&lt;/IDText&gt;&lt;DisplayText&gt;&lt;style face="superscript"&gt;30&lt;/style&gt;&lt;/DisplayText&gt;&lt;record&gt;&lt;dates&gt;&lt;pub-dates&gt;&lt;date&gt;May&lt;/date&gt;&lt;/pub-dates&gt;&lt;year&gt;2013&lt;/year&gt;&lt;/dates&gt;&lt;keywords&gt;&lt;keyword&gt;Animals&lt;/keyword&gt;&lt;keyword&gt;Antineoplastic Agents&lt;/keyword&gt;&lt;keyword&gt;Humans&lt;/keyword&gt;&lt;keyword&gt;Mitochondria&lt;/keyword&gt;&lt;keyword&gt;Mutation&lt;/keyword&gt;&lt;keyword&gt;Neoplasms&lt;/keyword&gt;&lt;/keywords&gt;&lt;urls&gt;&lt;related-urls&gt;&lt;url&gt;https://www.ncbi.nlm.nih.gov/pubmed/22846431&lt;/url&gt;&lt;/related-urls&gt;&lt;/urls&gt;&lt;isbn&gt;1872-8278&lt;/isbn&gt;&lt;titles&gt;&lt;title&gt;Classification of mitocans, anti-cancer drugs acting on mitochondria&lt;/title&gt;&lt;secondary-title&gt;Mitochondrion&lt;/secondary-title&gt;&lt;/titles&gt;&lt;pages&gt;199-208&lt;/pages&gt;&lt;number&gt;3&lt;/number&gt;&lt;contributors&gt;&lt;authors&gt;&lt;author&gt;Neuzil, J.&lt;/author&gt;&lt;author&gt;Dong, L. F.&lt;/author&gt;&lt;author&gt;Rohlena, J.&lt;/author&gt;&lt;author&gt;Truksa, J.&lt;/author&gt;&lt;author&gt;Ralph, S. J.&lt;/author&gt;&lt;/authors&gt;&lt;/contributors&gt;&lt;edition&gt;2012/07/28&lt;/edition&gt;&lt;language&gt;eng&lt;/language&gt;&lt;added-date format="utc"&gt;1534118744&lt;/added-date&gt;&lt;ref-type name="Journal Article"&gt;17&lt;/ref-type&gt;&lt;rec-number&gt;23&lt;/rec-number&gt;&lt;last-updated-date format="utc"&gt;1534118744&lt;/last-updated-date&gt;&lt;accession-num&gt;22846431&lt;/accession-num&gt;&lt;electronic-resource-num&gt;10.1016/j.mito.2012.07.112&lt;/electronic-resource-num&gt;&lt;volume&gt;13&lt;/volume&gt;&lt;/record&gt;&lt;/Cite&gt;&lt;/EndNote&gt;</w:instrText>
      </w:r>
      <w:r w:rsidR="004C75B0" w:rsidRPr="005E205F">
        <w:rPr>
          <w:rFonts w:ascii="Calibri" w:hAnsi="Calibri" w:cs="Calibri"/>
          <w:color w:val="292B31"/>
        </w:rPr>
        <w:fldChar w:fldCharType="separate"/>
      </w:r>
      <w:r w:rsidR="00552312" w:rsidRPr="005E205F">
        <w:rPr>
          <w:rFonts w:ascii="Calibri" w:hAnsi="Calibri" w:cs="Calibri"/>
          <w:noProof/>
          <w:color w:val="292B31"/>
          <w:vertAlign w:val="superscript"/>
        </w:rPr>
        <w:t>30</w:t>
      </w:r>
      <w:r w:rsidR="004C75B0" w:rsidRPr="005E205F">
        <w:rPr>
          <w:rFonts w:ascii="Calibri" w:hAnsi="Calibri" w:cs="Calibri"/>
          <w:color w:val="292B31"/>
        </w:rPr>
        <w:fldChar w:fldCharType="end"/>
      </w:r>
      <w:r w:rsidR="000C611C" w:rsidRPr="005E205F">
        <w:rPr>
          <w:rFonts w:ascii="Calibri" w:hAnsi="Calibri" w:cs="Calibri"/>
          <w:color w:val="292B31"/>
        </w:rPr>
        <w:t>)</w:t>
      </w:r>
      <w:r w:rsidR="00621261" w:rsidRPr="005E205F">
        <w:rPr>
          <w:rFonts w:ascii="Calibri" w:hAnsi="Calibri" w:cs="Calibri"/>
          <w:color w:val="292B31"/>
        </w:rPr>
        <w:t xml:space="preserve">, as </w:t>
      </w:r>
      <w:r w:rsidRPr="005E205F">
        <w:rPr>
          <w:rFonts w:ascii="Calibri" w:hAnsi="Calibri" w:cs="Calibri"/>
          <w:color w:val="292B31"/>
        </w:rPr>
        <w:t>potential therapies</w:t>
      </w:r>
      <w:r w:rsidR="00566532" w:rsidRPr="005E205F">
        <w:rPr>
          <w:rFonts w:ascii="Calibri" w:hAnsi="Calibri" w:cs="Calibri"/>
          <w:color w:val="292B31"/>
        </w:rPr>
        <w:t xml:space="preserve"> </w:t>
      </w:r>
      <w:r w:rsidR="00470419" w:rsidRPr="005E205F">
        <w:rPr>
          <w:rFonts w:ascii="Calibri" w:hAnsi="Calibri" w:cs="Calibri"/>
          <w:color w:val="292B31"/>
        </w:rPr>
        <w:t>for</w:t>
      </w:r>
      <w:r w:rsidR="00566532" w:rsidRPr="005E205F">
        <w:rPr>
          <w:rFonts w:ascii="Calibri" w:hAnsi="Calibri" w:cs="Calibri"/>
          <w:color w:val="292B31"/>
        </w:rPr>
        <w:t xml:space="preserve"> particular </w:t>
      </w:r>
      <w:r w:rsidR="00E93222" w:rsidRPr="005E205F">
        <w:rPr>
          <w:rFonts w:ascii="Calibri" w:hAnsi="Calibri" w:cs="Calibri"/>
          <w:color w:val="292B31"/>
        </w:rPr>
        <w:t>cancer</w:t>
      </w:r>
      <w:r w:rsidR="00993D09" w:rsidRPr="005E205F">
        <w:rPr>
          <w:rFonts w:ascii="Calibri" w:hAnsi="Calibri" w:cs="Calibri"/>
          <w:color w:val="292B31"/>
        </w:rPr>
        <w:t>s</w:t>
      </w:r>
      <w:r w:rsidRPr="005E205F">
        <w:rPr>
          <w:rFonts w:ascii="Calibri" w:hAnsi="Calibri" w:cs="Calibri"/>
          <w:color w:val="292B31"/>
        </w:rPr>
        <w:t xml:space="preserve">. These drugs target ATP synthesis, mitochondrial DNA, OXPHOS, </w:t>
      </w:r>
      <w:r w:rsidR="00470419" w:rsidRPr="005E205F">
        <w:rPr>
          <w:rFonts w:ascii="Calibri" w:hAnsi="Calibri" w:cs="Calibri"/>
          <w:color w:val="292B31"/>
        </w:rPr>
        <w:t xml:space="preserve">and </w:t>
      </w:r>
      <w:r w:rsidRPr="005E205F">
        <w:rPr>
          <w:rFonts w:ascii="Calibri" w:hAnsi="Calibri" w:cs="Calibri"/>
          <w:color w:val="292B31"/>
        </w:rPr>
        <w:t>ROS production, as well as pro‐ and anti-apoptotic proteins</w:t>
      </w:r>
      <w:r w:rsidR="009F6BAF" w:rsidRPr="005E205F">
        <w:rPr>
          <w:rFonts w:ascii="Calibri" w:hAnsi="Calibri" w:cs="Calibri"/>
          <w:color w:val="292B31"/>
        </w:rPr>
        <w:t xml:space="preserve"> associated with mitochondria</w:t>
      </w:r>
      <w:r w:rsidR="004C75B0" w:rsidRPr="005E205F">
        <w:rPr>
          <w:rFonts w:ascii="Calibri" w:hAnsi="Calibri" w:cs="Calibri"/>
          <w:color w:val="292B31"/>
        </w:rPr>
        <w:fldChar w:fldCharType="begin">
          <w:fldData xml:space="preserve">PEVuZE5vdGU+PENpdGU+PEF1dGhvcj5OZXV6aWw8L0F1dGhvcj48WWVhcj4yMDEzPC9ZZWFyPjxJ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</w:fldData>
        </w:fldChar>
      </w:r>
      <w:r w:rsidR="00552312" w:rsidRPr="005E205F">
        <w:rPr>
          <w:rFonts w:ascii="Calibri" w:hAnsi="Calibri" w:cs="Calibri"/>
          <w:color w:val="292B31"/>
        </w:rPr>
        <w:instrText xml:space="preserve"> ADDIN EN.CITE </w:instrText>
      </w:r>
      <w:r w:rsidR="004C75B0" w:rsidRPr="005E205F">
        <w:rPr>
          <w:rFonts w:ascii="Calibri" w:hAnsi="Calibri" w:cs="Calibri"/>
          <w:color w:val="292B31"/>
        </w:rPr>
        <w:fldChar w:fldCharType="begin">
          <w:fldData xml:space="preserve">PEVuZE5vdGU+PENpdGU+PEF1dGhvcj5OZXV6aWw8L0F1dGhvcj48WWVhcj4yMDEzPC9ZZWFyPjxJ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</w:fldData>
        </w:fldChar>
      </w:r>
      <w:r w:rsidR="00552312" w:rsidRPr="005E205F">
        <w:rPr>
          <w:rFonts w:ascii="Calibri" w:hAnsi="Calibri" w:cs="Calibri"/>
          <w:color w:val="292B31"/>
        </w:rPr>
        <w:instrText xml:space="preserve"> ADDIN EN.CITE.DATA </w:instrText>
      </w:r>
      <w:r w:rsidR="004C75B0" w:rsidRPr="005E205F">
        <w:rPr>
          <w:rFonts w:ascii="Calibri" w:hAnsi="Calibri" w:cs="Calibri"/>
          <w:color w:val="292B31"/>
        </w:rPr>
      </w:r>
      <w:r w:rsidR="004C75B0" w:rsidRPr="005E205F">
        <w:rPr>
          <w:rFonts w:ascii="Calibri" w:hAnsi="Calibri" w:cs="Calibri"/>
          <w:color w:val="292B31"/>
        </w:rPr>
        <w:fldChar w:fldCharType="end"/>
      </w:r>
      <w:r w:rsidR="004C75B0" w:rsidRPr="005E205F">
        <w:rPr>
          <w:rFonts w:ascii="Calibri" w:hAnsi="Calibri" w:cs="Calibri"/>
          <w:color w:val="292B31"/>
        </w:rPr>
      </w:r>
      <w:r w:rsidR="004C75B0" w:rsidRPr="005E205F">
        <w:rPr>
          <w:rFonts w:ascii="Calibri" w:hAnsi="Calibri" w:cs="Calibri"/>
          <w:color w:val="292B31"/>
        </w:rPr>
        <w:fldChar w:fldCharType="separate"/>
      </w:r>
      <w:r w:rsidR="00552312" w:rsidRPr="005E205F">
        <w:rPr>
          <w:rFonts w:ascii="Calibri" w:hAnsi="Calibri" w:cs="Calibri"/>
          <w:noProof/>
          <w:color w:val="292B31"/>
          <w:vertAlign w:val="superscript"/>
        </w:rPr>
        <w:t>30,31</w:t>
      </w:r>
      <w:r w:rsidR="004C75B0" w:rsidRPr="005E205F">
        <w:rPr>
          <w:rFonts w:ascii="Calibri" w:hAnsi="Calibri" w:cs="Calibri"/>
          <w:color w:val="292B31"/>
        </w:rPr>
        <w:fldChar w:fldCharType="end"/>
      </w:r>
      <w:r w:rsidRPr="005E205F">
        <w:rPr>
          <w:rFonts w:ascii="Calibri" w:hAnsi="Calibri" w:cs="Calibri"/>
          <w:color w:val="292B31"/>
        </w:rPr>
        <w:t>.</w:t>
      </w:r>
      <w:r w:rsidR="009C1012" w:rsidRPr="005E205F">
        <w:rPr>
          <w:rFonts w:ascii="Calibri" w:hAnsi="Calibri" w:cs="Calibri"/>
          <w:color w:val="292B31"/>
        </w:rPr>
        <w:t xml:space="preserve"> </w:t>
      </w:r>
      <w:r w:rsidRPr="005E205F">
        <w:rPr>
          <w:rFonts w:ascii="Calibri" w:hAnsi="Calibri" w:cs="Calibri"/>
          <w:color w:val="292B31"/>
        </w:rPr>
        <w:t>Several studies have shown that this approach has significant promise</w:t>
      </w:r>
      <w:r w:rsidR="00E7631E" w:rsidRPr="005E205F">
        <w:rPr>
          <w:rFonts w:ascii="Calibri" w:hAnsi="Calibri" w:cs="Calibri"/>
          <w:color w:val="292B31"/>
        </w:rPr>
        <w:fldChar w:fldCharType="begin">
          <w:fldData xml:space="preserve">PEVuZE5vdGU+PENpdGU+PEF1dGhvcj5ZYW1hZ3VjaGk8L0F1dGhvcj48WWVhcj4yMDExPC9ZZWFy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</w:fldData>
        </w:fldChar>
      </w:r>
      <w:r w:rsidR="00E7631E" w:rsidRPr="005E205F">
        <w:rPr>
          <w:rFonts w:ascii="Calibri" w:hAnsi="Calibri" w:cs="Calibri"/>
          <w:color w:val="292B31"/>
        </w:rPr>
        <w:instrText xml:space="preserve"> ADDIN EN.CITE </w:instrText>
      </w:r>
      <w:r w:rsidR="00E7631E" w:rsidRPr="005E205F">
        <w:rPr>
          <w:rFonts w:ascii="Calibri" w:hAnsi="Calibri" w:cs="Calibri"/>
          <w:color w:val="292B31"/>
        </w:rPr>
        <w:fldChar w:fldCharType="begin">
          <w:fldData xml:space="preserve">PEVuZE5vdGU+PENpdGU+PEF1dGhvcj5ZYW1hZ3VjaGk8L0F1dGhvcj48WWVhcj4yMDExPC9ZZWFy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</w:fldData>
        </w:fldChar>
      </w:r>
      <w:r w:rsidR="00E7631E" w:rsidRPr="005E205F">
        <w:rPr>
          <w:rFonts w:ascii="Calibri" w:hAnsi="Calibri" w:cs="Calibri"/>
          <w:color w:val="292B31"/>
        </w:rPr>
        <w:instrText xml:space="preserve"> ADDIN EN.CITE.DATA </w:instrText>
      </w:r>
      <w:r w:rsidR="00E7631E" w:rsidRPr="005E205F">
        <w:rPr>
          <w:rFonts w:ascii="Calibri" w:hAnsi="Calibri" w:cs="Calibri"/>
          <w:color w:val="292B31"/>
        </w:rPr>
      </w:r>
      <w:r w:rsidR="00E7631E" w:rsidRPr="005E205F">
        <w:rPr>
          <w:rFonts w:ascii="Calibri" w:hAnsi="Calibri" w:cs="Calibri"/>
          <w:color w:val="292B31"/>
        </w:rPr>
        <w:fldChar w:fldCharType="end"/>
      </w:r>
      <w:r w:rsidR="00E7631E" w:rsidRPr="005E205F">
        <w:rPr>
          <w:rFonts w:ascii="Calibri" w:hAnsi="Calibri" w:cs="Calibri"/>
          <w:color w:val="292B31"/>
        </w:rPr>
      </w:r>
      <w:r w:rsidR="00E7631E" w:rsidRPr="005E205F">
        <w:rPr>
          <w:rFonts w:ascii="Calibri" w:hAnsi="Calibri" w:cs="Calibri"/>
          <w:color w:val="292B31"/>
        </w:rPr>
        <w:fldChar w:fldCharType="separate"/>
      </w:r>
      <w:r w:rsidR="00E7631E" w:rsidRPr="005E205F">
        <w:rPr>
          <w:rFonts w:ascii="Calibri" w:hAnsi="Calibri" w:cs="Calibri"/>
          <w:noProof/>
          <w:color w:val="292B31"/>
          <w:vertAlign w:val="superscript"/>
        </w:rPr>
        <w:t>19,32-34</w:t>
      </w:r>
      <w:r w:rsidR="00E7631E" w:rsidRPr="005E205F">
        <w:rPr>
          <w:rFonts w:ascii="Calibri" w:hAnsi="Calibri" w:cs="Calibri"/>
          <w:color w:val="292B31"/>
        </w:rPr>
        <w:fldChar w:fldCharType="end"/>
      </w:r>
      <w:r w:rsidR="00055BFD" w:rsidRPr="005E205F">
        <w:rPr>
          <w:rFonts w:ascii="Calibri" w:hAnsi="Calibri" w:cs="Calibri"/>
          <w:color w:val="292B31"/>
        </w:rPr>
        <w:t>.</w:t>
      </w:r>
      <w:r w:rsidR="00C80E82" w:rsidRPr="005E205F">
        <w:rPr>
          <w:rFonts w:ascii="Calibri" w:hAnsi="Calibri" w:cs="Calibri"/>
          <w:color w:val="292B31"/>
        </w:rPr>
        <w:t xml:space="preserve"> </w:t>
      </w:r>
      <w:r w:rsidR="001D7FD8" w:rsidRPr="005E205F">
        <w:rPr>
          <w:rFonts w:ascii="Calibri" w:hAnsi="Calibri" w:cs="Calibri"/>
          <w:color w:val="292B31"/>
        </w:rPr>
        <w:t>However</w:t>
      </w:r>
      <w:r w:rsidR="0008637E" w:rsidRPr="005E205F">
        <w:rPr>
          <w:rFonts w:ascii="Calibri" w:hAnsi="Calibri" w:cs="Calibri"/>
          <w:color w:val="292B31"/>
        </w:rPr>
        <w:t xml:space="preserve">, </w:t>
      </w:r>
      <w:r w:rsidR="001D7FD8" w:rsidRPr="005E205F">
        <w:rPr>
          <w:rFonts w:ascii="Calibri" w:hAnsi="Calibri" w:cs="Calibri"/>
          <w:color w:val="292B31"/>
        </w:rPr>
        <w:t>these</w:t>
      </w:r>
      <w:r w:rsidR="00552312" w:rsidRPr="005E205F">
        <w:rPr>
          <w:rFonts w:ascii="Calibri" w:hAnsi="Calibri" w:cs="Calibri"/>
          <w:color w:val="292B31"/>
        </w:rPr>
        <w:t xml:space="preserve"> </w:t>
      </w:r>
      <w:r w:rsidR="001D7FD8" w:rsidRPr="005E205F">
        <w:rPr>
          <w:rFonts w:ascii="Calibri" w:hAnsi="Calibri" w:cs="Calibri"/>
          <w:color w:val="292B31"/>
        </w:rPr>
        <w:t xml:space="preserve">metabolic </w:t>
      </w:r>
      <w:r w:rsidR="0008637E" w:rsidRPr="005E205F">
        <w:rPr>
          <w:rFonts w:ascii="Calibri" w:hAnsi="Calibri" w:cs="Calibri"/>
          <w:color w:val="292B31"/>
        </w:rPr>
        <w:t>deviations in cancer cell biology or mitochondria-target</w:t>
      </w:r>
      <w:r w:rsidR="001D7FD8" w:rsidRPr="005E205F">
        <w:rPr>
          <w:rFonts w:ascii="Calibri" w:hAnsi="Calibri" w:cs="Calibri"/>
          <w:color w:val="292B31"/>
        </w:rPr>
        <w:t>ing</w:t>
      </w:r>
      <w:r w:rsidR="0008637E" w:rsidRPr="005E205F">
        <w:rPr>
          <w:rFonts w:ascii="Calibri" w:hAnsi="Calibri" w:cs="Calibri"/>
          <w:color w:val="292B31"/>
        </w:rPr>
        <w:t xml:space="preserve"> treatments may significantly affect </w:t>
      </w:r>
      <w:r w:rsidR="00993D09" w:rsidRPr="005E205F">
        <w:rPr>
          <w:rFonts w:ascii="Calibri" w:hAnsi="Calibri" w:cs="Calibri"/>
          <w:color w:val="292B31"/>
        </w:rPr>
        <w:t>conventional</w:t>
      </w:r>
      <w:r w:rsidR="0008637E" w:rsidRPr="005E205F">
        <w:rPr>
          <w:rFonts w:ascii="Calibri" w:hAnsi="Calibri" w:cs="Calibri"/>
          <w:color w:val="292B31"/>
        </w:rPr>
        <w:t xml:space="preserve"> viability assays </w:t>
      </w:r>
      <w:r w:rsidR="00280498" w:rsidRPr="005E205F">
        <w:rPr>
          <w:rFonts w:ascii="Calibri" w:hAnsi="Calibri" w:cs="Calibri"/>
          <w:color w:val="292B31"/>
        </w:rPr>
        <w:t xml:space="preserve">that are </w:t>
      </w:r>
      <w:r w:rsidR="0008637E" w:rsidRPr="005E205F">
        <w:rPr>
          <w:rFonts w:ascii="Calibri" w:hAnsi="Calibri" w:cs="Calibri"/>
          <w:color w:val="292B31"/>
        </w:rPr>
        <w:t>based on mitochondrial functionality.</w:t>
      </w:r>
      <w:r w:rsidR="0008637E" w:rsidRPr="005E205F" w:rsidDel="00055BFD">
        <w:rPr>
          <w:rFonts w:ascii="Calibri" w:hAnsi="Calibri" w:cs="Calibri"/>
          <w:noProof/>
          <w:color w:val="292B31"/>
        </w:rPr>
        <w:t xml:space="preserve"> </w:t>
      </w:r>
    </w:p>
    <w:p w14:paraId="67CF2149" w14:textId="77777777" w:rsidR="00363F07" w:rsidRPr="005E205F" w:rsidRDefault="00363F07" w:rsidP="003B2BA9">
      <w:pPr>
        <w:pStyle w:val="jovecontent"/>
        <w:shd w:val="clear" w:color="auto" w:fill="FFFFFF"/>
        <w:spacing w:before="0" w:beforeAutospacing="0" w:after="0" w:afterAutospacing="0"/>
        <w:contextualSpacing/>
        <w:jc w:val="both"/>
        <w:rPr>
          <w:rFonts w:ascii="Calibri" w:hAnsi="Calibri" w:cs="Calibri"/>
          <w:color w:val="292B31"/>
        </w:rPr>
      </w:pPr>
    </w:p>
    <w:p w14:paraId="52381AF5" w14:textId="5940FDC1" w:rsidR="00A26076" w:rsidRPr="005E205F" w:rsidRDefault="00A26076" w:rsidP="003B2BA9">
      <w:pPr>
        <w:contextualSpacing/>
        <w:rPr>
          <w:color w:val="292B31"/>
        </w:rPr>
      </w:pPr>
      <w:r w:rsidRPr="005E205F">
        <w:rPr>
          <w:color w:val="292B31"/>
        </w:rPr>
        <w:t xml:space="preserve">Here, an optimized protocol for a differential nuclear staining assay is described. The protocol allows fast and accurate determination of cytotoxicity of mitocans or their combinations with other compounds. </w:t>
      </w:r>
      <w:r w:rsidRPr="005E205F">
        <w:rPr>
          <w:shd w:val="clear" w:color="auto" w:fill="FFFFFF"/>
        </w:rPr>
        <w:t>Hoechst 33342 is a cell-permeant nuclear dye that readily cross</w:t>
      </w:r>
      <w:r w:rsidR="00FB143D" w:rsidRPr="005E205F">
        <w:rPr>
          <w:shd w:val="clear" w:color="auto" w:fill="FFFFFF"/>
        </w:rPr>
        <w:t>es</w:t>
      </w:r>
      <w:r w:rsidRPr="005E205F">
        <w:rPr>
          <w:shd w:val="clear" w:color="auto" w:fill="FFFFFF"/>
        </w:rPr>
        <w:t xml:space="preserve"> cell membranes to stain DNA, allowing the total cell count </w:t>
      </w:r>
      <w:r w:rsidR="00566305" w:rsidRPr="005E205F">
        <w:rPr>
          <w:shd w:val="clear" w:color="auto" w:fill="FFFFFF"/>
        </w:rPr>
        <w:t xml:space="preserve">to </w:t>
      </w:r>
      <w:r w:rsidRPr="005E205F">
        <w:rPr>
          <w:shd w:val="clear" w:color="auto" w:fill="FFFFFF"/>
        </w:rPr>
        <w:t xml:space="preserve">be obtained. By co-staining with PI, which only </w:t>
      </w:r>
      <w:r w:rsidR="00FB143D" w:rsidRPr="005E205F">
        <w:rPr>
          <w:shd w:val="clear" w:color="auto" w:fill="FFFFFF"/>
        </w:rPr>
        <w:t xml:space="preserve">enters </w:t>
      </w:r>
      <w:r w:rsidRPr="005E205F">
        <w:rPr>
          <w:shd w:val="clear" w:color="auto" w:fill="FFFFFF"/>
        </w:rPr>
        <w:t xml:space="preserve">the nuclei of dead cells, the proportion of living (Hoechst only) and dead (stained with both) cells can be accurately determined. </w:t>
      </w:r>
      <w:r w:rsidRPr="005E205F">
        <w:rPr>
          <w:color w:val="292B31"/>
        </w:rPr>
        <w:t>Th</w:t>
      </w:r>
      <w:r w:rsidR="00993D09" w:rsidRPr="005E205F">
        <w:rPr>
          <w:color w:val="292B31"/>
        </w:rPr>
        <w:t>is</w:t>
      </w:r>
      <w:r w:rsidRPr="005E205F">
        <w:rPr>
          <w:color w:val="292B31"/>
        </w:rPr>
        <w:t xml:space="preserve"> protocol refines the published assay</w:t>
      </w:r>
      <w:r w:rsidR="004C75B0" w:rsidRPr="005E205F">
        <w:rPr>
          <w:color w:val="292B31"/>
        </w:rPr>
        <w:fldChar w:fldCharType="begin"/>
      </w:r>
      <w:r w:rsidR="00E7631E" w:rsidRPr="005E205F">
        <w:rPr>
          <w:color w:val="292B31"/>
        </w:rPr>
        <w:instrText xml:space="preserve"> ADDIN EN.CITE &lt;EndNote&gt;&lt;Cite&gt;&lt;Author&gt;Lema&lt;/Author&gt;&lt;Year&gt;2011&lt;/Year&gt;&lt;IDText&gt;Differential nuclear staining assay for high-throughput screening to identify cytotoxic compounds&lt;/IDText&gt;&lt;DisplayText&gt;&lt;style face="superscript"&gt;35&lt;/style&gt;&lt;/DisplayText&gt;&lt;record&gt;&lt;dates&gt;&lt;pub-dates&gt;&lt;date&gt;2011&lt;/date&gt;&lt;/pub-dates&gt;&lt;year&gt;2011&lt;/year&gt;&lt;/dates&gt;&lt;keywords&gt;&lt;keyword&gt;Drug discovery&lt;/keyword&gt;&lt;keyword&gt;High-content screening&lt;/keyword&gt;&lt;keyword&gt;Hit identification&lt;/keyword&gt;&lt;keyword&gt;Image-based assay&lt;/keyword&gt;&lt;keyword&gt;Live-cell fluorescence assay&lt;/keyword&gt;&lt;keyword&gt;Propidium iodide&lt;/keyword&gt;&lt;/keywords&gt;&lt;urls&gt;&lt;related-urls&gt;&lt;url&gt;https://www.ncbi.nlm.nih.gov/pubmed/27042697&lt;/url&gt;&lt;/related-urls&gt;&lt;/urls&gt;&lt;custom2&gt;PMC4816492&lt;/custom2&gt;&lt;titles&gt;&lt;title&gt;Differential nuclear staining assay for high-throughput screening to identify cytotoxic compounds&lt;/title&gt;&lt;secondary-title&gt;Curr Cell Biochem&lt;/secondary-title&gt;&lt;/titles&gt;&lt;pages&gt;1-14&lt;/pages&gt;&lt;number&gt;1&lt;/number&gt;&lt;contributors&gt;&lt;authors&gt;&lt;author&gt;Lema, C.&lt;/author&gt;&lt;author&gt;Varela-Ramirez, A.&lt;/author&gt;&lt;author&gt;Aguilera, R. J.&lt;/author&gt;&lt;/authors&gt;&lt;/contributors&gt;&lt;edition&gt;2011/09/12&lt;/edition&gt;&lt;language&gt;eng&lt;/language&gt;&lt;added-date format="utc"&gt;1571705577&lt;/added-date&gt;&lt;ref-type name="Journal Article"&gt;17&lt;/ref-type&gt;&lt;rec-number&gt;185&lt;/rec-number&gt;&lt;last-updated-date format="utc"&gt;1571705577&lt;/last-updated-date&gt;&lt;accession-num&gt;27042697&lt;/accession-num&gt;&lt;volume&gt;1&lt;/volume&gt;&lt;/record&gt;&lt;/Cite&gt;&lt;/EndNote&gt;</w:instrText>
      </w:r>
      <w:r w:rsidR="004C75B0" w:rsidRPr="005E205F">
        <w:rPr>
          <w:color w:val="292B31"/>
        </w:rPr>
        <w:fldChar w:fldCharType="separate"/>
      </w:r>
      <w:r w:rsidR="00E7631E" w:rsidRPr="005E205F">
        <w:rPr>
          <w:noProof/>
          <w:color w:val="292B31"/>
          <w:vertAlign w:val="superscript"/>
        </w:rPr>
        <w:t>35</w:t>
      </w:r>
      <w:r w:rsidR="004C75B0" w:rsidRPr="005E205F">
        <w:rPr>
          <w:color w:val="292B31"/>
        </w:rPr>
        <w:fldChar w:fldCharType="end"/>
      </w:r>
      <w:r w:rsidR="0084461E" w:rsidRPr="005E205F">
        <w:rPr>
          <w:color w:val="292B31"/>
        </w:rPr>
        <w:t xml:space="preserve"> </w:t>
      </w:r>
      <w:r w:rsidRPr="005E205F">
        <w:rPr>
          <w:color w:val="292B31"/>
        </w:rPr>
        <w:t xml:space="preserve">by adding </w:t>
      </w:r>
      <w:r w:rsidR="00993D09" w:rsidRPr="005E205F">
        <w:rPr>
          <w:color w:val="292B31"/>
        </w:rPr>
        <w:t xml:space="preserve">a step for the optimization of the </w:t>
      </w:r>
      <w:r w:rsidRPr="005E205F">
        <w:rPr>
          <w:color w:val="292B31"/>
        </w:rPr>
        <w:t>dye concentration (</w:t>
      </w:r>
      <w:r w:rsidR="00FB143D" w:rsidRPr="005E205F">
        <w:rPr>
          <w:color w:val="292B31"/>
        </w:rPr>
        <w:t>by</w:t>
      </w:r>
      <w:r w:rsidRPr="005E205F">
        <w:rPr>
          <w:color w:val="292B31"/>
        </w:rPr>
        <w:t xml:space="preserve"> cross-referencing results with orthogonal </w:t>
      </w:r>
      <w:r w:rsidR="00476B6D">
        <w:rPr>
          <w:color w:val="292B31"/>
        </w:rPr>
        <w:t>Trypan</w:t>
      </w:r>
      <w:r w:rsidRPr="005E205F">
        <w:rPr>
          <w:color w:val="292B31"/>
        </w:rPr>
        <w:t xml:space="preserve"> blue method) and centrifugation of the plate prior to imaging. Since many cell lines are semi-adherent or suspended, </w:t>
      </w:r>
      <w:r w:rsidR="00993D09" w:rsidRPr="005E205F">
        <w:rPr>
          <w:color w:val="292B31"/>
        </w:rPr>
        <w:t xml:space="preserve">centrifugation </w:t>
      </w:r>
      <w:r w:rsidRPr="005E205F">
        <w:rPr>
          <w:color w:val="292B31"/>
        </w:rPr>
        <w:t xml:space="preserve">increases the proportion of cells that are imaged and strongly improves accuracy. </w:t>
      </w:r>
      <w:r w:rsidRPr="005E205F">
        <w:t xml:space="preserve">The assay has several advantages, including that staining does not require removal of media or washing. The dye mixture is also inexpensive, easy to prepare, and compatible with multichannel/robotic pipetting systems. </w:t>
      </w:r>
    </w:p>
    <w:p w14:paraId="4D6F1221" w14:textId="77777777" w:rsidR="00A26076" w:rsidRPr="005E205F" w:rsidRDefault="00A26076" w:rsidP="003B2BA9">
      <w:pPr>
        <w:contextualSpacing/>
      </w:pPr>
    </w:p>
    <w:p w14:paraId="39174FC2" w14:textId="7CF86824" w:rsidR="00A26076" w:rsidRPr="005E205F" w:rsidRDefault="00A26076" w:rsidP="003B2BA9">
      <w:pPr>
        <w:contextualSpacing/>
      </w:pPr>
      <w:r w:rsidRPr="005E205F">
        <w:t xml:space="preserve">After cells have been stained, they are imaged with an automated microscope. This has the added advantage of creating a permanent record of the </w:t>
      </w:r>
      <w:r w:rsidR="00FC62A6" w:rsidRPr="005E205F">
        <w:t>images</w:t>
      </w:r>
      <w:r w:rsidRPr="005E205F">
        <w:t xml:space="preserve"> that can be re-analyzed later and the effects of </w:t>
      </w:r>
      <w:proofErr w:type="gramStart"/>
      <w:r w:rsidRPr="005E205F">
        <w:t>particular compounds</w:t>
      </w:r>
      <w:proofErr w:type="gramEnd"/>
      <w:r w:rsidRPr="005E205F">
        <w:t xml:space="preserve"> can be re-evaluated by visual inspection of captured images. Once images have been obtained, cells can be counted either manually or by using any of several software packages, including both free (e.g., ImageJ, </w:t>
      </w:r>
      <w:proofErr w:type="spellStart"/>
      <w:r w:rsidRPr="005E205F">
        <w:t>CellProfiler</w:t>
      </w:r>
      <w:proofErr w:type="spellEnd"/>
      <w:r w:rsidRPr="005E205F">
        <w:t xml:space="preserve">, </w:t>
      </w:r>
      <w:proofErr w:type="spellStart"/>
      <w:r w:rsidRPr="005E205F">
        <w:t>etc</w:t>
      </w:r>
      <w:proofErr w:type="spellEnd"/>
      <w:r w:rsidRPr="005E205F">
        <w:t xml:space="preserve">) and commercial software (e.g., </w:t>
      </w:r>
      <w:proofErr w:type="spellStart"/>
      <w:r w:rsidRPr="005E205F">
        <w:t>Metamorph</w:t>
      </w:r>
      <w:proofErr w:type="spellEnd"/>
      <w:r w:rsidRPr="005E205F">
        <w:t>, Gen5, etc</w:t>
      </w:r>
      <w:r w:rsidR="00476B6D">
        <w:t>.</w:t>
      </w:r>
      <w:r w:rsidRPr="005E205F">
        <w:t>). Automated cell counting is generally preferable since properly developed automated cell counting pipelines are more accurate and less biased than manual counts. They also more effectively disregard cell debris or insoluble complexes. Development of these pipelines is generally straightforward</w:t>
      </w:r>
      <w:r w:rsidR="001C28A5" w:rsidRPr="005E205F">
        <w:t xml:space="preserve"> </w:t>
      </w:r>
      <w:r w:rsidRPr="005E205F">
        <w:t xml:space="preserve">and is simplified by the efficiency of the stains used. The output is quantitative since the actual number of dead cells is automatically calculated with respect to </w:t>
      </w:r>
      <w:r w:rsidR="00476B6D">
        <w:t xml:space="preserve">the </w:t>
      </w:r>
      <w:r w:rsidRPr="005E205F">
        <w:t>total cell number</w:t>
      </w:r>
      <w:r w:rsidR="00B61899" w:rsidRPr="005E205F">
        <w:t>,</w:t>
      </w:r>
      <w:r w:rsidRPr="005E205F">
        <w:t xml:space="preserve"> and different thresholds can be applied to increase or decrease the stringency of detection</w:t>
      </w:r>
      <w:r w:rsidR="004C75B0" w:rsidRPr="005E205F">
        <w:fldChar w:fldCharType="begin"/>
      </w:r>
      <w:r w:rsidR="00E7631E" w:rsidRPr="005E205F">
        <w:instrText xml:space="preserve"> ADDIN EN.CITE &lt;EndNote&gt;&lt;Cite&gt;&lt;Author&gt;Lema&lt;/Author&gt;&lt;Year&gt;2011&lt;/Year&gt;&lt;IDText&gt;Differential nuclear staining assay for high-throughput screening to identify cytotoxic compounds&lt;/IDText&gt;&lt;DisplayText&gt;&lt;style face="superscript"&gt;35&lt;/style&gt;&lt;/DisplayText&gt;&lt;record&gt;&lt;dates&gt;&lt;pub-dates&gt;&lt;date&gt;2011&lt;/date&gt;&lt;/pub-dates&gt;&lt;year&gt;2011&lt;/year&gt;&lt;/dates&gt;&lt;keywords&gt;&lt;keyword&gt;Drug discovery&lt;/keyword&gt;&lt;keyword&gt;High-content screening&lt;/keyword&gt;&lt;keyword&gt;Hit identification&lt;/keyword&gt;&lt;keyword&gt;Image-based assay&lt;/keyword&gt;&lt;keyword&gt;Live-cell fluorescence assay&lt;/keyword&gt;&lt;keyword&gt;Propidium iodide&lt;/keyword&gt;&lt;/keywords&gt;&lt;urls&gt;&lt;related-urls&gt;&lt;url&gt;https://www.ncbi.nlm.nih.gov/pubmed/27042697&lt;/url&gt;&lt;/related-urls&gt;&lt;/urls&gt;&lt;custom2&gt;PMC4816492&lt;/custom2&gt;&lt;titles&gt;&lt;title&gt;Differential nuclear staining assay for high-throughput screening to identify cytotoxic compounds&lt;/title&gt;&lt;secondary-title&gt;Curr Cell Biochem&lt;/secondary-title&gt;&lt;/titles&gt;&lt;pages&gt;1-14&lt;/pages&gt;&lt;number&gt;1&lt;/number&gt;&lt;contributors&gt;&lt;authors&gt;&lt;author&gt;Lema, C.&lt;/author&gt;&lt;author&gt;Varela-Ramirez, A.&lt;/author&gt;&lt;author&gt;Aguilera, R. J.&lt;/author&gt;&lt;/authors&gt;&lt;/contributors&gt;&lt;edition&gt;2011/09/12&lt;/edition&gt;&lt;language&gt;eng&lt;/language&gt;&lt;added-date format="utc"&gt;1571705577&lt;/added-date&gt;&lt;ref-type name="Journal Article"&gt;17&lt;/ref-type&gt;&lt;rec-number&gt;185&lt;/rec-number&gt;&lt;last-updated-date format="utc"&gt;1571705577&lt;/last-updated-date&gt;&lt;accession-num&gt;27042697&lt;/accession-num&gt;&lt;volume&gt;1&lt;/volume&gt;&lt;/record&gt;&lt;/Cite&gt;&lt;/EndNote&gt;</w:instrText>
      </w:r>
      <w:r w:rsidR="004C75B0" w:rsidRPr="005E205F">
        <w:fldChar w:fldCharType="separate"/>
      </w:r>
      <w:r w:rsidR="00E7631E" w:rsidRPr="005E205F">
        <w:rPr>
          <w:noProof/>
          <w:vertAlign w:val="superscript"/>
        </w:rPr>
        <w:t>35</w:t>
      </w:r>
      <w:r w:rsidR="004C75B0" w:rsidRPr="005E205F">
        <w:fldChar w:fldCharType="end"/>
      </w:r>
      <w:r w:rsidRPr="005E205F">
        <w:t xml:space="preserve">. </w:t>
      </w:r>
      <w:r w:rsidRPr="005E205F">
        <w:rPr>
          <w:color w:val="292B31"/>
        </w:rPr>
        <w:t xml:space="preserve">For convenience, optimized parameters for counting cells using software compatible with </w:t>
      </w:r>
      <w:r w:rsidR="00476B6D">
        <w:rPr>
          <w:shd w:val="clear" w:color="auto" w:fill="FFFFFF"/>
        </w:rPr>
        <w:t xml:space="preserve">a commercial </w:t>
      </w:r>
      <w:r w:rsidR="00476B6D" w:rsidRPr="005E205F">
        <w:rPr>
          <w:shd w:val="clear" w:color="auto" w:fill="FFFFFF"/>
        </w:rPr>
        <w:t xml:space="preserve">cell imaging multi-mode reader </w:t>
      </w:r>
      <w:r w:rsidR="00476B6D">
        <w:rPr>
          <w:shd w:val="clear" w:color="auto" w:fill="FFFFFF"/>
        </w:rPr>
        <w:t xml:space="preserve">(e.g., </w:t>
      </w:r>
      <w:proofErr w:type="spellStart"/>
      <w:r w:rsidR="00476B6D">
        <w:rPr>
          <w:shd w:val="clear" w:color="auto" w:fill="FFFFFF"/>
        </w:rPr>
        <w:t>Cytation</w:t>
      </w:r>
      <w:proofErr w:type="spellEnd"/>
      <w:r w:rsidR="00476B6D">
        <w:rPr>
          <w:shd w:val="clear" w:color="auto" w:fill="FFFFFF"/>
        </w:rPr>
        <w:t xml:space="preserve"> 5) </w:t>
      </w:r>
      <w:r w:rsidR="00476B6D" w:rsidRPr="005E205F">
        <w:rPr>
          <w:shd w:val="clear" w:color="auto" w:fill="FFFFFF"/>
        </w:rPr>
        <w:t>are included.</w:t>
      </w:r>
      <w:r w:rsidR="00476B6D" w:rsidRPr="005E205F">
        <w:t xml:space="preserve"> </w:t>
      </w:r>
    </w:p>
    <w:p w14:paraId="4E5BA22A" w14:textId="77777777" w:rsidR="00A26076" w:rsidRPr="005E205F" w:rsidRDefault="00A26076" w:rsidP="003B2BA9">
      <w:pPr>
        <w:contextualSpacing/>
        <w:rPr>
          <w:b/>
        </w:rPr>
      </w:pPr>
    </w:p>
    <w:p w14:paraId="2C68F32F" w14:textId="1E130BD0" w:rsidR="00A26076" w:rsidRDefault="00A26076" w:rsidP="003B2BA9">
      <w:pPr>
        <w:contextualSpacing/>
        <w:rPr>
          <w:color w:val="808080"/>
        </w:rPr>
      </w:pPr>
      <w:r w:rsidRPr="005E205F">
        <w:rPr>
          <w:b/>
        </w:rPr>
        <w:t>PROTOCOL:</w:t>
      </w:r>
    </w:p>
    <w:p w14:paraId="5BB8E35B" w14:textId="77777777" w:rsidR="00363F07" w:rsidRPr="005E205F" w:rsidRDefault="00363F07" w:rsidP="003B2BA9">
      <w:pPr>
        <w:contextualSpacing/>
        <w:rPr>
          <w:color w:val="808080" w:themeColor="background1" w:themeShade="80"/>
        </w:rPr>
      </w:pPr>
    </w:p>
    <w:p w14:paraId="51462851" w14:textId="17639B5B" w:rsidR="00A26076" w:rsidRPr="005E205F" w:rsidRDefault="00A26076" w:rsidP="003B2BA9">
      <w:pPr>
        <w:pStyle w:val="ListParagraph"/>
        <w:numPr>
          <w:ilvl w:val="0"/>
          <w:numId w:val="27"/>
        </w:numPr>
        <w:ind w:left="0" w:firstLine="0"/>
        <w:outlineLvl w:val="0"/>
        <w:rPr>
          <w:rFonts w:eastAsiaTheme="minorEastAsia"/>
          <w:b/>
          <w:bCs/>
          <w:highlight w:val="yellow"/>
        </w:rPr>
      </w:pPr>
      <w:r w:rsidRPr="005E205F">
        <w:rPr>
          <w:rFonts w:eastAsiaTheme="minorEastAsia"/>
          <w:b/>
          <w:bCs/>
          <w:highlight w:val="yellow"/>
        </w:rPr>
        <w:t xml:space="preserve">Cytotoxicity </w:t>
      </w:r>
      <w:r w:rsidR="00476B6D" w:rsidRPr="005E205F">
        <w:rPr>
          <w:rFonts w:eastAsiaTheme="minorEastAsia"/>
          <w:b/>
          <w:bCs/>
          <w:highlight w:val="yellow"/>
        </w:rPr>
        <w:t>assay: setup</w:t>
      </w:r>
    </w:p>
    <w:p w14:paraId="0B8587E4" w14:textId="77777777" w:rsidR="00A26076" w:rsidRPr="005E205F" w:rsidRDefault="00A26076" w:rsidP="003B2BA9">
      <w:pPr>
        <w:contextualSpacing/>
        <w:rPr>
          <w:rFonts w:eastAsiaTheme="minorEastAsia"/>
        </w:rPr>
      </w:pPr>
    </w:p>
    <w:p w14:paraId="1CBAEEDA" w14:textId="5C5D2F5A" w:rsidR="00A26076" w:rsidRPr="005E205F" w:rsidRDefault="00A26076" w:rsidP="003B2BA9">
      <w:pPr>
        <w:pStyle w:val="ListParagraph"/>
        <w:widowControl/>
        <w:numPr>
          <w:ilvl w:val="1"/>
          <w:numId w:val="29"/>
        </w:numPr>
        <w:autoSpaceDE/>
        <w:autoSpaceDN/>
        <w:adjustRightInd/>
        <w:ind w:left="0" w:firstLine="0"/>
        <w:rPr>
          <w:rFonts w:eastAsiaTheme="minorEastAsia"/>
          <w:highlight w:val="yellow"/>
        </w:rPr>
      </w:pPr>
      <w:r w:rsidRPr="005E205F">
        <w:rPr>
          <w:rFonts w:eastAsiaTheme="minorEastAsia"/>
          <w:highlight w:val="yellow"/>
        </w:rPr>
        <w:t xml:space="preserve">Prepare solutions of compounds of interest </w:t>
      </w:r>
      <w:r w:rsidR="00426D35" w:rsidRPr="005E205F">
        <w:rPr>
          <w:rFonts w:eastAsiaTheme="minorEastAsia"/>
          <w:highlight w:val="yellow"/>
        </w:rPr>
        <w:t xml:space="preserve">at desired concentrations </w:t>
      </w:r>
      <w:r w:rsidRPr="005E205F">
        <w:rPr>
          <w:rFonts w:eastAsiaTheme="minorEastAsia"/>
          <w:highlight w:val="yellow"/>
        </w:rPr>
        <w:t>in the appropriate media (serum-free or 1, 2.5, or 5% FBS RPMI-1640).</w:t>
      </w:r>
    </w:p>
    <w:p w14:paraId="4A69DD70" w14:textId="77777777" w:rsidR="00A26076" w:rsidRPr="005E205F" w:rsidRDefault="00A26076" w:rsidP="003B2BA9">
      <w:pPr>
        <w:pStyle w:val="ListParagraph"/>
        <w:widowControl/>
        <w:autoSpaceDE/>
        <w:autoSpaceDN/>
        <w:adjustRightInd/>
        <w:ind w:left="0"/>
        <w:rPr>
          <w:rFonts w:eastAsiaTheme="minorEastAsia"/>
          <w:highlight w:val="yellow"/>
        </w:rPr>
      </w:pPr>
    </w:p>
    <w:p w14:paraId="5A60ED06" w14:textId="12BD26F6" w:rsidR="00A26076" w:rsidRPr="005E205F" w:rsidRDefault="0080504F" w:rsidP="003B2BA9">
      <w:pPr>
        <w:pStyle w:val="ListParagraph"/>
        <w:widowControl/>
        <w:numPr>
          <w:ilvl w:val="2"/>
          <w:numId w:val="29"/>
        </w:numPr>
        <w:autoSpaceDE/>
        <w:autoSpaceDN/>
        <w:adjustRightInd/>
        <w:ind w:left="0" w:firstLine="0"/>
        <w:rPr>
          <w:rFonts w:eastAsiaTheme="minorEastAsia"/>
          <w:highlight w:val="yellow"/>
        </w:rPr>
      </w:pPr>
      <w:r w:rsidRPr="005E205F">
        <w:rPr>
          <w:rFonts w:eastAsiaTheme="minorEastAsia"/>
          <w:highlight w:val="yellow"/>
        </w:rPr>
        <w:t>To measure</w:t>
      </w:r>
      <w:r w:rsidR="00A26076" w:rsidRPr="005E205F">
        <w:rPr>
          <w:rFonts w:eastAsiaTheme="minorEastAsia"/>
          <w:highlight w:val="yellow"/>
        </w:rPr>
        <w:t xml:space="preserve"> </w:t>
      </w:r>
      <w:r w:rsidR="000344A1" w:rsidRPr="005E205F">
        <w:rPr>
          <w:rFonts w:eastAsiaTheme="minorEastAsia"/>
          <w:highlight w:val="yellow"/>
        </w:rPr>
        <w:t xml:space="preserve">cytotoxicity of a </w:t>
      </w:r>
      <w:r w:rsidR="00A26076" w:rsidRPr="005E205F">
        <w:rPr>
          <w:rFonts w:eastAsiaTheme="minorEastAsia"/>
          <w:highlight w:val="yellow"/>
        </w:rPr>
        <w:t xml:space="preserve">single compound (e.g., to determine effective </w:t>
      </w:r>
      <w:r w:rsidRPr="005E205F">
        <w:rPr>
          <w:rFonts w:eastAsiaTheme="minorEastAsia"/>
          <w:highlight w:val="yellow"/>
        </w:rPr>
        <w:t xml:space="preserve">doses), </w:t>
      </w:r>
      <w:r w:rsidR="00A26076" w:rsidRPr="005E205F">
        <w:rPr>
          <w:rFonts w:eastAsiaTheme="minorEastAsia"/>
          <w:highlight w:val="yellow"/>
        </w:rPr>
        <w:t xml:space="preserve">prepare compounds at 2x </w:t>
      </w:r>
      <w:r w:rsidR="00426D35" w:rsidRPr="005E205F">
        <w:rPr>
          <w:rFonts w:eastAsiaTheme="minorEastAsia"/>
          <w:highlight w:val="yellow"/>
        </w:rPr>
        <w:t xml:space="preserve">final </w:t>
      </w:r>
      <w:r w:rsidR="00A26076" w:rsidRPr="005E205F">
        <w:rPr>
          <w:rFonts w:eastAsiaTheme="minorEastAsia"/>
          <w:highlight w:val="yellow"/>
        </w:rPr>
        <w:t>concentration.</w:t>
      </w:r>
    </w:p>
    <w:p w14:paraId="5371E921" w14:textId="77777777" w:rsidR="00A26076" w:rsidRPr="005E205F" w:rsidRDefault="00A26076" w:rsidP="003B2BA9">
      <w:pPr>
        <w:pStyle w:val="ListParagraph"/>
        <w:widowControl/>
        <w:autoSpaceDE/>
        <w:autoSpaceDN/>
        <w:adjustRightInd/>
        <w:ind w:left="0"/>
        <w:rPr>
          <w:rFonts w:eastAsiaTheme="minorEastAsia"/>
          <w:highlight w:val="yellow"/>
        </w:rPr>
      </w:pPr>
    </w:p>
    <w:p w14:paraId="54096AAF" w14:textId="241192EE" w:rsidR="00A26076" w:rsidRPr="005E205F" w:rsidRDefault="000344A1" w:rsidP="003B2BA9">
      <w:pPr>
        <w:pStyle w:val="ListParagraph"/>
        <w:widowControl/>
        <w:numPr>
          <w:ilvl w:val="2"/>
          <w:numId w:val="29"/>
        </w:numPr>
        <w:autoSpaceDE/>
        <w:autoSpaceDN/>
        <w:adjustRightInd/>
        <w:ind w:left="0" w:firstLine="0"/>
        <w:rPr>
          <w:rFonts w:eastAsiaTheme="minorEastAsia"/>
          <w:highlight w:val="yellow"/>
        </w:rPr>
      </w:pPr>
      <w:r w:rsidRPr="005E205F">
        <w:rPr>
          <w:rFonts w:eastAsiaTheme="minorEastAsia"/>
          <w:highlight w:val="yellow"/>
        </w:rPr>
        <w:t>To measure cytotoxicity of</w:t>
      </w:r>
      <w:r w:rsidR="00A26076" w:rsidRPr="005E205F">
        <w:rPr>
          <w:rFonts w:eastAsiaTheme="minorEastAsia"/>
          <w:highlight w:val="yellow"/>
        </w:rPr>
        <w:t xml:space="preserve"> compound combinations, prepare compounds at 4x </w:t>
      </w:r>
      <w:r w:rsidR="00426D35" w:rsidRPr="005E205F">
        <w:rPr>
          <w:rFonts w:eastAsiaTheme="minorEastAsia"/>
          <w:highlight w:val="yellow"/>
        </w:rPr>
        <w:t xml:space="preserve">final </w:t>
      </w:r>
      <w:r w:rsidR="00A26076" w:rsidRPr="005E205F">
        <w:rPr>
          <w:rFonts w:eastAsiaTheme="minorEastAsia"/>
          <w:highlight w:val="yellow"/>
        </w:rPr>
        <w:t>concentration.</w:t>
      </w:r>
    </w:p>
    <w:p w14:paraId="084E914C" w14:textId="77777777" w:rsidR="00A26076" w:rsidRPr="005E205F" w:rsidRDefault="00A26076" w:rsidP="003B2BA9">
      <w:pPr>
        <w:pStyle w:val="ListParagraph"/>
        <w:ind w:left="0"/>
        <w:rPr>
          <w:rFonts w:eastAsiaTheme="minorEastAsia"/>
          <w:highlight w:val="yellow"/>
        </w:rPr>
      </w:pPr>
    </w:p>
    <w:p w14:paraId="4928BC4B" w14:textId="6BF5E2C6" w:rsidR="00A26076" w:rsidRPr="005E205F" w:rsidRDefault="00A26076" w:rsidP="003B2BA9">
      <w:pPr>
        <w:pStyle w:val="ListParagraph"/>
        <w:widowControl/>
        <w:numPr>
          <w:ilvl w:val="2"/>
          <w:numId w:val="29"/>
        </w:numPr>
        <w:autoSpaceDE/>
        <w:autoSpaceDN/>
        <w:adjustRightInd/>
        <w:ind w:left="0" w:firstLine="0"/>
        <w:rPr>
          <w:rFonts w:eastAsiaTheme="minorEastAsia"/>
          <w:highlight w:val="yellow"/>
        </w:rPr>
      </w:pPr>
      <w:r w:rsidRPr="005E205F">
        <w:rPr>
          <w:rFonts w:eastAsiaTheme="minorEastAsia"/>
          <w:highlight w:val="yellow"/>
        </w:rPr>
        <w:t xml:space="preserve">Prepare solvent-only controls by mixing the same amount of solvent with </w:t>
      </w:r>
      <w:r w:rsidR="00397BA1" w:rsidRPr="005E205F">
        <w:rPr>
          <w:rFonts w:eastAsiaTheme="minorEastAsia"/>
          <w:highlight w:val="yellow"/>
        </w:rPr>
        <w:t>the appropriate</w:t>
      </w:r>
      <w:r w:rsidRPr="005E205F">
        <w:rPr>
          <w:rFonts w:eastAsiaTheme="minorEastAsia"/>
          <w:highlight w:val="yellow"/>
        </w:rPr>
        <w:t xml:space="preserve"> medium. For example, if testing compounds dissolved in DMSO and methanol, make solvent-only control for each solvent.</w:t>
      </w:r>
    </w:p>
    <w:p w14:paraId="3ACC5F1D" w14:textId="77777777" w:rsidR="00A26076" w:rsidRPr="005E205F" w:rsidRDefault="00A26076" w:rsidP="003B2BA9">
      <w:pPr>
        <w:pStyle w:val="ListParagraph"/>
        <w:widowControl/>
        <w:autoSpaceDE/>
        <w:autoSpaceDN/>
        <w:adjustRightInd/>
        <w:ind w:left="0"/>
        <w:rPr>
          <w:rFonts w:eastAsiaTheme="minorEastAsia"/>
          <w:highlight w:val="yellow"/>
        </w:rPr>
      </w:pPr>
    </w:p>
    <w:p w14:paraId="4D69BB85" w14:textId="77777777" w:rsidR="00A26076" w:rsidRPr="005E205F" w:rsidRDefault="00A26076" w:rsidP="003B2BA9">
      <w:pPr>
        <w:pStyle w:val="ListParagraph"/>
        <w:widowControl/>
        <w:numPr>
          <w:ilvl w:val="1"/>
          <w:numId w:val="29"/>
        </w:numPr>
        <w:autoSpaceDE/>
        <w:autoSpaceDN/>
        <w:adjustRightInd/>
        <w:ind w:left="0" w:firstLine="0"/>
        <w:rPr>
          <w:rFonts w:eastAsiaTheme="minorEastAsia"/>
          <w:highlight w:val="yellow"/>
        </w:rPr>
      </w:pPr>
      <w:r w:rsidRPr="005E205F">
        <w:rPr>
          <w:rFonts w:eastAsiaTheme="minorEastAsia"/>
          <w:highlight w:val="yellow"/>
        </w:rPr>
        <w:t>Collect cells from culture dish</w:t>
      </w:r>
      <w:r w:rsidR="00397BA1" w:rsidRPr="005E205F">
        <w:rPr>
          <w:rFonts w:eastAsiaTheme="minorEastAsia"/>
          <w:highlight w:val="yellow"/>
        </w:rPr>
        <w:t xml:space="preserve"> or flask</w:t>
      </w:r>
      <w:r w:rsidRPr="005E205F">
        <w:rPr>
          <w:rFonts w:eastAsiaTheme="minorEastAsia"/>
          <w:highlight w:val="yellow"/>
        </w:rPr>
        <w:t xml:space="preserve"> into a 15 mL conical tube. </w:t>
      </w:r>
    </w:p>
    <w:p w14:paraId="6C4BAAF1" w14:textId="77777777" w:rsidR="00A26076" w:rsidRPr="005E205F" w:rsidRDefault="00A26076" w:rsidP="003B2BA9">
      <w:pPr>
        <w:pStyle w:val="ListParagraph"/>
        <w:widowControl/>
        <w:autoSpaceDE/>
        <w:autoSpaceDN/>
        <w:adjustRightInd/>
        <w:ind w:left="0"/>
        <w:rPr>
          <w:rFonts w:eastAsiaTheme="minorEastAsia"/>
          <w:highlight w:val="yellow"/>
        </w:rPr>
      </w:pPr>
    </w:p>
    <w:p w14:paraId="2DE9C049" w14:textId="24B394C2" w:rsidR="00A26076" w:rsidRPr="005E205F" w:rsidRDefault="00A26076" w:rsidP="003B2BA9">
      <w:pPr>
        <w:pStyle w:val="ListParagraph"/>
        <w:widowControl/>
        <w:numPr>
          <w:ilvl w:val="1"/>
          <w:numId w:val="29"/>
        </w:numPr>
        <w:autoSpaceDE/>
        <w:autoSpaceDN/>
        <w:adjustRightInd/>
        <w:ind w:left="0" w:firstLine="0"/>
        <w:rPr>
          <w:rFonts w:eastAsiaTheme="minorEastAsia"/>
          <w:highlight w:val="yellow"/>
        </w:rPr>
      </w:pPr>
      <w:r w:rsidRPr="005E205F">
        <w:rPr>
          <w:rFonts w:eastAsiaTheme="minorEastAsia"/>
          <w:highlight w:val="yellow"/>
        </w:rPr>
        <w:t>Transfer 10 µL of cell suspension into a</w:t>
      </w:r>
      <w:r w:rsidR="003C1B72" w:rsidRPr="005E205F">
        <w:rPr>
          <w:rFonts w:eastAsiaTheme="minorEastAsia"/>
          <w:highlight w:val="yellow"/>
        </w:rPr>
        <w:t xml:space="preserve"> microcentrifuge</w:t>
      </w:r>
      <w:r w:rsidR="008D60F6" w:rsidRPr="005E205F">
        <w:rPr>
          <w:rFonts w:eastAsiaTheme="minorEastAsia"/>
          <w:highlight w:val="yellow"/>
        </w:rPr>
        <w:t xml:space="preserve"> </w:t>
      </w:r>
      <w:r w:rsidRPr="005E205F">
        <w:rPr>
          <w:rFonts w:eastAsiaTheme="minorEastAsia"/>
          <w:highlight w:val="yellow"/>
        </w:rPr>
        <w:t>tube and stain with 10 µL</w:t>
      </w:r>
      <w:r w:rsidR="00476B6D">
        <w:rPr>
          <w:rFonts w:eastAsiaTheme="minorEastAsia"/>
          <w:highlight w:val="yellow"/>
        </w:rPr>
        <w:t xml:space="preserve"> of</w:t>
      </w:r>
      <w:r w:rsidRPr="005E205F">
        <w:rPr>
          <w:rFonts w:eastAsiaTheme="minorEastAsia"/>
          <w:highlight w:val="yellow"/>
        </w:rPr>
        <w:t xml:space="preserve"> 0.4% </w:t>
      </w:r>
      <w:r w:rsidR="00476B6D">
        <w:rPr>
          <w:rFonts w:eastAsiaTheme="minorEastAsia"/>
          <w:highlight w:val="yellow"/>
        </w:rPr>
        <w:t>Trypan</w:t>
      </w:r>
      <w:r w:rsidRPr="005E205F">
        <w:rPr>
          <w:rFonts w:eastAsiaTheme="minorEastAsia"/>
          <w:highlight w:val="yellow"/>
        </w:rPr>
        <w:t xml:space="preserve"> blue. Use a hemocytometer to count viable and non-viable cells for each </w:t>
      </w:r>
      <w:r w:rsidR="008D60F6" w:rsidRPr="005E205F">
        <w:rPr>
          <w:rFonts w:eastAsiaTheme="minorEastAsia"/>
          <w:highlight w:val="yellow"/>
        </w:rPr>
        <w:t xml:space="preserve">cell </w:t>
      </w:r>
      <w:r w:rsidR="00426D35" w:rsidRPr="005E205F">
        <w:rPr>
          <w:rFonts w:eastAsiaTheme="minorEastAsia"/>
          <w:highlight w:val="yellow"/>
        </w:rPr>
        <w:t>source</w:t>
      </w:r>
      <w:r w:rsidRPr="005E205F">
        <w:rPr>
          <w:rFonts w:eastAsiaTheme="minorEastAsia"/>
          <w:highlight w:val="yellow"/>
        </w:rPr>
        <w:t>.</w:t>
      </w:r>
    </w:p>
    <w:p w14:paraId="7B82772C" w14:textId="77777777" w:rsidR="00A26076" w:rsidRPr="005E205F" w:rsidRDefault="00A26076" w:rsidP="003B2BA9">
      <w:pPr>
        <w:pStyle w:val="ListParagraph"/>
        <w:widowControl/>
        <w:autoSpaceDE/>
        <w:autoSpaceDN/>
        <w:adjustRightInd/>
        <w:ind w:left="0"/>
        <w:rPr>
          <w:rFonts w:eastAsiaTheme="minorEastAsia"/>
          <w:highlight w:val="yellow"/>
        </w:rPr>
      </w:pPr>
    </w:p>
    <w:p w14:paraId="5722DE33" w14:textId="5E19138B" w:rsidR="00A26076" w:rsidRPr="005E205F" w:rsidRDefault="00A26076" w:rsidP="003B2BA9">
      <w:pPr>
        <w:pStyle w:val="ListParagraph"/>
        <w:widowControl/>
        <w:numPr>
          <w:ilvl w:val="1"/>
          <w:numId w:val="29"/>
        </w:numPr>
        <w:autoSpaceDE/>
        <w:autoSpaceDN/>
        <w:adjustRightInd/>
        <w:ind w:left="0" w:firstLine="0"/>
        <w:rPr>
          <w:rFonts w:eastAsiaTheme="minorEastAsia"/>
          <w:highlight w:val="yellow"/>
        </w:rPr>
      </w:pPr>
      <w:r w:rsidRPr="005E205F">
        <w:rPr>
          <w:rFonts w:eastAsiaTheme="minorEastAsia"/>
          <w:highlight w:val="yellow"/>
        </w:rPr>
        <w:t xml:space="preserve">Pellet cells at 200 </w:t>
      </w:r>
      <w:r w:rsidR="00476B6D">
        <w:rPr>
          <w:rFonts w:eastAsiaTheme="minorEastAsia"/>
          <w:highlight w:val="yellow"/>
        </w:rPr>
        <w:t xml:space="preserve">x </w:t>
      </w:r>
      <w:r w:rsidRPr="005E205F">
        <w:rPr>
          <w:rFonts w:eastAsiaTheme="minorEastAsia"/>
          <w:i/>
          <w:highlight w:val="yellow"/>
        </w:rPr>
        <w:t>g</w:t>
      </w:r>
      <w:r w:rsidRPr="005E205F">
        <w:rPr>
          <w:rFonts w:eastAsiaTheme="minorEastAsia"/>
          <w:highlight w:val="yellow"/>
        </w:rPr>
        <w:t xml:space="preserve"> for 5 min. Aspirate or decant supernatant.</w:t>
      </w:r>
    </w:p>
    <w:p w14:paraId="6FB3373F" w14:textId="77777777" w:rsidR="00A26076" w:rsidRPr="005E205F" w:rsidRDefault="00A26076" w:rsidP="003B2BA9">
      <w:pPr>
        <w:pStyle w:val="ListParagraph"/>
        <w:ind w:left="0"/>
        <w:rPr>
          <w:rFonts w:eastAsiaTheme="minorEastAsia"/>
          <w:highlight w:val="yellow"/>
        </w:rPr>
      </w:pPr>
    </w:p>
    <w:p w14:paraId="495B5B3B" w14:textId="0309C03D" w:rsidR="00A26076" w:rsidRPr="005E205F" w:rsidRDefault="00A26076" w:rsidP="003B2BA9">
      <w:pPr>
        <w:pStyle w:val="ListParagraph"/>
        <w:widowControl/>
        <w:numPr>
          <w:ilvl w:val="1"/>
          <w:numId w:val="29"/>
        </w:numPr>
        <w:autoSpaceDE/>
        <w:autoSpaceDN/>
        <w:adjustRightInd/>
        <w:ind w:left="0" w:firstLine="0"/>
        <w:rPr>
          <w:rFonts w:eastAsiaTheme="minorEastAsia"/>
          <w:highlight w:val="yellow"/>
        </w:rPr>
      </w:pPr>
      <w:r w:rsidRPr="005E205F">
        <w:rPr>
          <w:rFonts w:eastAsiaTheme="minorEastAsia"/>
          <w:highlight w:val="yellow"/>
        </w:rPr>
        <w:t xml:space="preserve">Resuspend cell pellet in </w:t>
      </w:r>
      <w:r w:rsidR="00426D35" w:rsidRPr="005E205F">
        <w:rPr>
          <w:rFonts w:eastAsiaTheme="minorEastAsia"/>
          <w:highlight w:val="yellow"/>
        </w:rPr>
        <w:t xml:space="preserve">assay-appropriate </w:t>
      </w:r>
      <w:r w:rsidRPr="005E205F">
        <w:rPr>
          <w:rFonts w:eastAsiaTheme="minorEastAsia"/>
          <w:highlight w:val="yellow"/>
        </w:rPr>
        <w:t xml:space="preserve">media (serum-free or 1, 2.5, 5% FBS RPMI-1640) </w:t>
      </w:r>
      <w:r w:rsidR="00426D35" w:rsidRPr="005E205F">
        <w:rPr>
          <w:rFonts w:eastAsiaTheme="minorEastAsia"/>
          <w:highlight w:val="yellow"/>
        </w:rPr>
        <w:t xml:space="preserve">at </w:t>
      </w:r>
      <w:r w:rsidRPr="005E205F">
        <w:rPr>
          <w:rFonts w:eastAsiaTheme="minorEastAsia"/>
          <w:highlight w:val="yellow"/>
        </w:rPr>
        <w:t>a cell density of 3</w:t>
      </w:r>
      <w:r w:rsidR="00476B6D">
        <w:rPr>
          <w:rFonts w:eastAsiaTheme="minorEastAsia"/>
          <w:highlight w:val="yellow"/>
        </w:rPr>
        <w:t xml:space="preserve"> x </w:t>
      </w:r>
      <w:r w:rsidRPr="005E205F">
        <w:rPr>
          <w:rFonts w:eastAsiaTheme="minorEastAsia"/>
          <w:highlight w:val="yellow"/>
        </w:rPr>
        <w:t>10</w:t>
      </w:r>
      <w:r w:rsidRPr="005E205F">
        <w:rPr>
          <w:rFonts w:eastAsiaTheme="minorEastAsia"/>
          <w:highlight w:val="yellow"/>
          <w:vertAlign w:val="superscript"/>
        </w:rPr>
        <w:t>5</w:t>
      </w:r>
      <w:r w:rsidRPr="005E205F">
        <w:rPr>
          <w:rFonts w:eastAsiaTheme="minorEastAsia"/>
          <w:highlight w:val="yellow"/>
        </w:rPr>
        <w:t xml:space="preserve"> cells/</w:t>
      </w:r>
      <w:proofErr w:type="spellStart"/>
      <w:r w:rsidRPr="005E205F">
        <w:rPr>
          <w:rFonts w:eastAsiaTheme="minorEastAsia"/>
          <w:highlight w:val="yellow"/>
        </w:rPr>
        <w:t>mL.</w:t>
      </w:r>
      <w:proofErr w:type="spellEnd"/>
    </w:p>
    <w:p w14:paraId="50C7BD46" w14:textId="77777777" w:rsidR="00A26076" w:rsidRPr="005E205F" w:rsidRDefault="00A26076" w:rsidP="003B2BA9">
      <w:pPr>
        <w:widowControl/>
        <w:autoSpaceDE/>
        <w:autoSpaceDN/>
        <w:adjustRightInd/>
        <w:contextualSpacing/>
        <w:rPr>
          <w:rFonts w:eastAsiaTheme="minorEastAsia"/>
          <w:highlight w:val="yellow"/>
        </w:rPr>
      </w:pPr>
    </w:p>
    <w:p w14:paraId="361024DC" w14:textId="17EC0BD3" w:rsidR="00A26076" w:rsidRPr="00476B6D" w:rsidRDefault="00476B6D" w:rsidP="003B2BA9">
      <w:pPr>
        <w:pStyle w:val="ListParagraph"/>
        <w:ind w:left="0"/>
        <w:rPr>
          <w:rFonts w:eastAsiaTheme="minorEastAsia"/>
        </w:rPr>
      </w:pPr>
      <w:r>
        <w:rPr>
          <w:rFonts w:eastAsiaTheme="minorEastAsia"/>
        </w:rPr>
        <w:t>NOTE:</w:t>
      </w:r>
      <w:r w:rsidR="00A26076" w:rsidRPr="00476B6D">
        <w:rPr>
          <w:rFonts w:eastAsiaTheme="minorEastAsia"/>
        </w:rPr>
        <w:t xml:space="preserve"> </w:t>
      </w:r>
      <w:r w:rsidR="00DD7EC2" w:rsidRPr="00476B6D">
        <w:rPr>
          <w:rFonts w:eastAsiaTheme="minorEastAsia"/>
        </w:rPr>
        <w:t>Cell density of 3</w:t>
      </w:r>
      <w:r w:rsidRPr="00476B6D">
        <w:rPr>
          <w:rFonts w:eastAsiaTheme="minorEastAsia"/>
        </w:rPr>
        <w:t xml:space="preserve"> x </w:t>
      </w:r>
      <w:r w:rsidR="00DD7EC2" w:rsidRPr="00476B6D">
        <w:rPr>
          <w:rFonts w:eastAsiaTheme="minorEastAsia"/>
        </w:rPr>
        <w:t>10</w:t>
      </w:r>
      <w:r w:rsidR="00DD7EC2" w:rsidRPr="00476B6D">
        <w:rPr>
          <w:rFonts w:eastAsiaTheme="minorEastAsia"/>
          <w:vertAlign w:val="superscript"/>
        </w:rPr>
        <w:t>5</w:t>
      </w:r>
      <w:r w:rsidR="00DD7EC2" w:rsidRPr="00476B6D">
        <w:rPr>
          <w:rFonts w:eastAsiaTheme="minorEastAsia"/>
        </w:rPr>
        <w:t xml:space="preserve"> cells/mL </w:t>
      </w:r>
      <w:r w:rsidR="008D60F6" w:rsidRPr="00476B6D">
        <w:rPr>
          <w:rFonts w:eastAsiaTheme="minorEastAsia"/>
        </w:rPr>
        <w:t>provide</w:t>
      </w:r>
      <w:r w:rsidR="00426D35" w:rsidRPr="00476B6D">
        <w:rPr>
          <w:rFonts w:eastAsiaTheme="minorEastAsia"/>
        </w:rPr>
        <w:t>s</w:t>
      </w:r>
      <w:r w:rsidR="008D60F6" w:rsidRPr="00476B6D">
        <w:rPr>
          <w:rFonts w:eastAsiaTheme="minorEastAsia"/>
        </w:rPr>
        <w:t xml:space="preserve"> a</w:t>
      </w:r>
      <w:r w:rsidR="00DD7EC2" w:rsidRPr="00476B6D">
        <w:rPr>
          <w:rFonts w:eastAsiaTheme="minorEastAsia"/>
        </w:rPr>
        <w:t xml:space="preserve"> seeding density of 15,000 cells/well. Seeding density is a</w:t>
      </w:r>
      <w:r w:rsidR="00F420EC" w:rsidRPr="00476B6D">
        <w:rPr>
          <w:rFonts w:eastAsiaTheme="minorEastAsia"/>
        </w:rPr>
        <w:t xml:space="preserve">n </w:t>
      </w:r>
      <w:r w:rsidR="00DD7EC2" w:rsidRPr="00476B6D">
        <w:rPr>
          <w:rFonts w:eastAsiaTheme="minorEastAsia"/>
        </w:rPr>
        <w:t>important parameter and</w:t>
      </w:r>
      <w:r w:rsidR="00F420EC" w:rsidRPr="00476B6D">
        <w:rPr>
          <w:rFonts w:eastAsiaTheme="minorEastAsia"/>
        </w:rPr>
        <w:t xml:space="preserve"> ideally</w:t>
      </w:r>
      <w:r w:rsidR="00DD7EC2" w:rsidRPr="00476B6D">
        <w:rPr>
          <w:rFonts w:eastAsiaTheme="minorEastAsia"/>
        </w:rPr>
        <w:t xml:space="preserve"> should be pre-defined prior to the experiment.</w:t>
      </w:r>
      <w:r w:rsidR="00DD7EC2" w:rsidRPr="00476B6D">
        <w:rPr>
          <w:rFonts w:eastAsiaTheme="minorEastAsia"/>
          <w:color w:val="auto"/>
        </w:rPr>
        <w:t xml:space="preserve"> </w:t>
      </w:r>
      <w:r w:rsidR="00426D35" w:rsidRPr="00476B6D">
        <w:rPr>
          <w:rFonts w:eastAsiaTheme="minorEastAsia"/>
          <w:color w:val="auto"/>
        </w:rPr>
        <w:t>S</w:t>
      </w:r>
      <w:r w:rsidR="00BF5CAD" w:rsidRPr="00476B6D">
        <w:rPr>
          <w:color w:val="auto"/>
        </w:rPr>
        <w:t xml:space="preserve">eeding density </w:t>
      </w:r>
      <w:r w:rsidR="00426D35" w:rsidRPr="00476B6D">
        <w:rPr>
          <w:color w:val="auto"/>
        </w:rPr>
        <w:t>should take into account</w:t>
      </w:r>
      <w:r w:rsidR="00BF5CAD" w:rsidRPr="00476B6D">
        <w:rPr>
          <w:color w:val="auto"/>
        </w:rPr>
        <w:t xml:space="preserve"> 1) cell size</w:t>
      </w:r>
      <w:r w:rsidR="007F70E9" w:rsidRPr="00476B6D">
        <w:rPr>
          <w:color w:val="auto"/>
        </w:rPr>
        <w:t xml:space="preserve"> –</w:t>
      </w:r>
      <w:r w:rsidR="00BF5CAD" w:rsidRPr="00476B6D">
        <w:rPr>
          <w:color w:val="auto"/>
        </w:rPr>
        <w:t xml:space="preserve"> </w:t>
      </w:r>
      <w:r w:rsidR="0068387F" w:rsidRPr="00476B6D">
        <w:rPr>
          <w:color w:val="auto"/>
        </w:rPr>
        <w:t>usually</w:t>
      </w:r>
      <w:r w:rsidR="00426D35" w:rsidRPr="00476B6D">
        <w:rPr>
          <w:color w:val="auto"/>
        </w:rPr>
        <w:t xml:space="preserve"> larger cells are seeded at a lower density</w:t>
      </w:r>
      <w:r w:rsidR="00BF5CAD" w:rsidRPr="00476B6D">
        <w:rPr>
          <w:color w:val="auto"/>
        </w:rPr>
        <w:t xml:space="preserve">; 2) treatment </w:t>
      </w:r>
      <w:r w:rsidR="007F70E9" w:rsidRPr="00476B6D">
        <w:rPr>
          <w:color w:val="auto"/>
        </w:rPr>
        <w:t xml:space="preserve">duration – </w:t>
      </w:r>
      <w:r w:rsidR="00E6525D" w:rsidRPr="00476B6D">
        <w:rPr>
          <w:color w:val="auto"/>
        </w:rPr>
        <w:t>cells are typically seeded at a lower density for experiments that will last longer</w:t>
      </w:r>
      <w:r w:rsidR="00BF5CAD" w:rsidRPr="00476B6D">
        <w:rPr>
          <w:color w:val="auto"/>
        </w:rPr>
        <w:t xml:space="preserve">; </w:t>
      </w:r>
      <w:r w:rsidR="00E6525D" w:rsidRPr="00476B6D">
        <w:rPr>
          <w:color w:val="auto"/>
        </w:rPr>
        <w:t xml:space="preserve">and </w:t>
      </w:r>
      <w:r w:rsidR="00BF5CAD" w:rsidRPr="00476B6D">
        <w:rPr>
          <w:color w:val="auto"/>
        </w:rPr>
        <w:t xml:space="preserve">3) </w:t>
      </w:r>
      <w:r w:rsidR="00E6525D" w:rsidRPr="00476B6D">
        <w:rPr>
          <w:color w:val="auto"/>
        </w:rPr>
        <w:t xml:space="preserve">cell </w:t>
      </w:r>
      <w:r w:rsidR="00BF5CAD" w:rsidRPr="00476B6D">
        <w:rPr>
          <w:color w:val="auto"/>
        </w:rPr>
        <w:t>division rate</w:t>
      </w:r>
      <w:r w:rsidR="007F70E9" w:rsidRPr="00476B6D">
        <w:rPr>
          <w:color w:val="auto"/>
        </w:rPr>
        <w:t xml:space="preserve"> – </w:t>
      </w:r>
      <w:r w:rsidR="00E6525D" w:rsidRPr="00476B6D">
        <w:rPr>
          <w:color w:val="auto"/>
        </w:rPr>
        <w:t xml:space="preserve">cells with a higher rate of division are seeded at a </w:t>
      </w:r>
      <w:r w:rsidR="00BF5CAD" w:rsidRPr="00476B6D">
        <w:rPr>
          <w:color w:val="auto"/>
        </w:rPr>
        <w:t xml:space="preserve">lower </w:t>
      </w:r>
      <w:r w:rsidR="00E6525D" w:rsidRPr="00476B6D">
        <w:rPr>
          <w:color w:val="auto"/>
        </w:rPr>
        <w:t>density</w:t>
      </w:r>
      <w:r w:rsidR="00BF5CAD" w:rsidRPr="00476B6D">
        <w:rPr>
          <w:color w:val="auto"/>
        </w:rPr>
        <w:t>.</w:t>
      </w:r>
      <w:r w:rsidR="00DD7EC2" w:rsidRPr="00476B6D">
        <w:rPr>
          <w:color w:val="auto"/>
        </w:rPr>
        <w:t xml:space="preserve"> </w:t>
      </w:r>
      <w:r w:rsidR="00BF5CAD" w:rsidRPr="00476B6D">
        <w:rPr>
          <w:color w:val="auto"/>
        </w:rPr>
        <w:t xml:space="preserve">Specific examples of optimized seeding densities: K562 cells, </w:t>
      </w:r>
      <w:r w:rsidR="00E6525D" w:rsidRPr="00476B6D">
        <w:rPr>
          <w:color w:val="auto"/>
        </w:rPr>
        <w:t xml:space="preserve">larger, </w:t>
      </w:r>
      <w:r w:rsidR="00BF5CAD" w:rsidRPr="00476B6D">
        <w:rPr>
          <w:color w:val="auto"/>
        </w:rPr>
        <w:t xml:space="preserve">24 h </w:t>
      </w:r>
      <w:r w:rsidR="00E6525D" w:rsidRPr="00476B6D">
        <w:rPr>
          <w:color w:val="auto"/>
        </w:rPr>
        <w:t>duration</w:t>
      </w:r>
      <w:r w:rsidR="00BF5CAD" w:rsidRPr="00476B6D">
        <w:rPr>
          <w:color w:val="auto"/>
        </w:rPr>
        <w:t xml:space="preserve"> – 10,000 cells/well; MOLM-13 cells</w:t>
      </w:r>
      <w:r w:rsidR="00E6525D" w:rsidRPr="00476B6D">
        <w:rPr>
          <w:color w:val="auto"/>
        </w:rPr>
        <w:t>, moderate size</w:t>
      </w:r>
      <w:r w:rsidR="00BF5CAD" w:rsidRPr="00476B6D">
        <w:rPr>
          <w:color w:val="auto"/>
        </w:rPr>
        <w:t xml:space="preserve">, 24 h treatment – 15,000/well; MOLM-13 cells, 48 h treatment – 8,000/well; small </w:t>
      </w:r>
      <w:r w:rsidR="00913A6C" w:rsidRPr="00476B6D">
        <w:rPr>
          <w:color w:val="auto"/>
        </w:rPr>
        <w:t>healthy</w:t>
      </w:r>
      <w:r w:rsidR="00BF5CAD" w:rsidRPr="00476B6D">
        <w:rPr>
          <w:color w:val="auto"/>
        </w:rPr>
        <w:t xml:space="preserve"> </w:t>
      </w:r>
      <w:r w:rsidR="002563C0" w:rsidRPr="00476B6D">
        <w:rPr>
          <w:rFonts w:eastAsiaTheme="minorEastAsia"/>
          <w:color w:val="auto"/>
        </w:rPr>
        <w:t>peripheral blood mononuclear cells</w:t>
      </w:r>
      <w:r w:rsidR="002563C0" w:rsidRPr="00476B6D">
        <w:rPr>
          <w:color w:val="auto"/>
        </w:rPr>
        <w:t xml:space="preserve"> (</w:t>
      </w:r>
      <w:r w:rsidR="00BF5CAD" w:rsidRPr="00476B6D">
        <w:rPr>
          <w:color w:val="auto"/>
        </w:rPr>
        <w:t>PBMCs</w:t>
      </w:r>
      <w:r w:rsidR="002563C0" w:rsidRPr="00476B6D">
        <w:rPr>
          <w:color w:val="auto"/>
        </w:rPr>
        <w:t>)</w:t>
      </w:r>
      <w:r w:rsidR="00BF5CAD" w:rsidRPr="00476B6D">
        <w:rPr>
          <w:color w:val="auto"/>
        </w:rPr>
        <w:t xml:space="preserve">, 24 h treatment – 50,000/well; primary AML cells, 24 h treatment – 15,000-20,000/well </w:t>
      </w:r>
      <w:r w:rsidR="00E6525D" w:rsidRPr="00476B6D">
        <w:rPr>
          <w:color w:val="auto"/>
        </w:rPr>
        <w:t>(</w:t>
      </w:r>
      <w:r w:rsidR="00BF5CAD" w:rsidRPr="00476B6D">
        <w:rPr>
          <w:color w:val="auto"/>
        </w:rPr>
        <w:t xml:space="preserve">depending on </w:t>
      </w:r>
      <w:r w:rsidR="00E6525D" w:rsidRPr="00476B6D">
        <w:rPr>
          <w:color w:val="auto"/>
        </w:rPr>
        <w:t>availability)</w:t>
      </w:r>
      <w:r w:rsidR="00BF5CAD" w:rsidRPr="00476B6D">
        <w:rPr>
          <w:color w:val="auto"/>
        </w:rPr>
        <w:t>.</w:t>
      </w:r>
      <w:r w:rsidR="0081674B">
        <w:rPr>
          <w:color w:val="auto"/>
        </w:rPr>
        <w:t xml:space="preserve"> </w:t>
      </w:r>
      <w:r w:rsidR="00E6525D" w:rsidRPr="00476B6D">
        <w:rPr>
          <w:rFonts w:eastAsiaTheme="minorEastAsia"/>
        </w:rPr>
        <w:t xml:space="preserve">The presence of </w:t>
      </w:r>
      <w:r w:rsidR="00BF5CAD" w:rsidRPr="00476B6D">
        <w:rPr>
          <w:rFonts w:eastAsiaTheme="minorEastAsia"/>
        </w:rPr>
        <w:t xml:space="preserve">FBS in media may affect the activity of the compounds. Reducing the concentration of FBS may make assay results simpler to interpret, </w:t>
      </w:r>
      <w:r w:rsidR="00E6525D" w:rsidRPr="00476B6D">
        <w:rPr>
          <w:rFonts w:eastAsiaTheme="minorEastAsia"/>
        </w:rPr>
        <w:t xml:space="preserve">but </w:t>
      </w:r>
      <w:r w:rsidR="00BF5CAD" w:rsidRPr="00476B6D">
        <w:rPr>
          <w:rFonts w:eastAsiaTheme="minorEastAsia"/>
        </w:rPr>
        <w:t xml:space="preserve">it also reduces the physiological accuracy. </w:t>
      </w:r>
    </w:p>
    <w:p w14:paraId="2462CB17" w14:textId="77777777" w:rsidR="00A26076" w:rsidRPr="005E205F" w:rsidRDefault="00A26076" w:rsidP="003B2BA9">
      <w:pPr>
        <w:contextualSpacing/>
        <w:rPr>
          <w:rFonts w:eastAsiaTheme="minorEastAsia"/>
          <w:highlight w:val="yellow"/>
        </w:rPr>
      </w:pPr>
    </w:p>
    <w:p w14:paraId="7D15E98C" w14:textId="1E3C5D8F" w:rsidR="00A26076" w:rsidRPr="005E205F" w:rsidRDefault="00A26076" w:rsidP="003B2BA9">
      <w:pPr>
        <w:pStyle w:val="ListParagraph"/>
        <w:numPr>
          <w:ilvl w:val="1"/>
          <w:numId w:val="29"/>
        </w:numPr>
        <w:ind w:left="0" w:firstLine="0"/>
        <w:rPr>
          <w:rFonts w:eastAsiaTheme="minorEastAsia"/>
          <w:highlight w:val="yellow"/>
        </w:rPr>
      </w:pPr>
      <w:r w:rsidRPr="005E205F">
        <w:rPr>
          <w:rFonts w:eastAsiaTheme="minorEastAsia"/>
          <w:highlight w:val="yellow"/>
        </w:rPr>
        <w:t xml:space="preserve">Seed </w:t>
      </w:r>
      <w:r w:rsidR="00856E7D" w:rsidRPr="005E205F">
        <w:rPr>
          <w:rFonts w:eastAsiaTheme="minorEastAsia"/>
          <w:highlight w:val="yellow"/>
        </w:rPr>
        <w:t xml:space="preserve">50 µL of cell suspension from step 1.5 into </w:t>
      </w:r>
      <w:r w:rsidRPr="005E205F">
        <w:rPr>
          <w:rFonts w:eastAsiaTheme="minorEastAsia"/>
          <w:highlight w:val="yellow"/>
        </w:rPr>
        <w:t>each well of a 96-well plate using a multichannel pipette.</w:t>
      </w:r>
    </w:p>
    <w:p w14:paraId="4CADA8E7" w14:textId="77777777" w:rsidR="00A26076" w:rsidRPr="005E205F" w:rsidRDefault="00A26076" w:rsidP="003B2BA9">
      <w:pPr>
        <w:pStyle w:val="ListParagraph"/>
        <w:ind w:left="0"/>
        <w:rPr>
          <w:rFonts w:eastAsiaTheme="minorEastAsia"/>
          <w:highlight w:val="yellow"/>
        </w:rPr>
      </w:pPr>
    </w:p>
    <w:p w14:paraId="3D35884D" w14:textId="77777777" w:rsidR="00A26076" w:rsidRPr="005E205F" w:rsidRDefault="00A26076" w:rsidP="003B2BA9">
      <w:pPr>
        <w:pStyle w:val="ListParagraph"/>
        <w:numPr>
          <w:ilvl w:val="1"/>
          <w:numId w:val="29"/>
        </w:numPr>
        <w:ind w:left="0" w:firstLine="0"/>
        <w:rPr>
          <w:rFonts w:eastAsiaTheme="minorEastAsia"/>
          <w:highlight w:val="yellow"/>
        </w:rPr>
      </w:pPr>
      <w:r w:rsidRPr="005E205F">
        <w:rPr>
          <w:rFonts w:eastAsiaTheme="minorEastAsia"/>
          <w:highlight w:val="yellow"/>
        </w:rPr>
        <w:t xml:space="preserve">Add compounds as follows: </w:t>
      </w:r>
    </w:p>
    <w:p w14:paraId="49BAB868" w14:textId="77777777" w:rsidR="00A26076" w:rsidRPr="005E205F" w:rsidRDefault="00A26076" w:rsidP="003B2BA9">
      <w:pPr>
        <w:contextualSpacing/>
        <w:rPr>
          <w:rFonts w:eastAsiaTheme="minorEastAsia"/>
          <w:highlight w:val="yellow"/>
        </w:rPr>
      </w:pPr>
    </w:p>
    <w:p w14:paraId="1B413DBB" w14:textId="0CDDFA8A" w:rsidR="00A26076" w:rsidRPr="005E205F" w:rsidRDefault="00A26076" w:rsidP="003B2BA9">
      <w:pPr>
        <w:pStyle w:val="ListParagraph"/>
        <w:widowControl/>
        <w:numPr>
          <w:ilvl w:val="2"/>
          <w:numId w:val="29"/>
        </w:numPr>
        <w:autoSpaceDE/>
        <w:autoSpaceDN/>
        <w:adjustRightInd/>
        <w:ind w:left="0" w:firstLine="0"/>
        <w:rPr>
          <w:rFonts w:eastAsiaTheme="minorEastAsia"/>
          <w:highlight w:val="yellow"/>
        </w:rPr>
      </w:pPr>
      <w:r w:rsidRPr="005E205F">
        <w:rPr>
          <w:rFonts w:eastAsiaTheme="minorEastAsia"/>
          <w:highlight w:val="yellow"/>
        </w:rPr>
        <w:t xml:space="preserve">For single compound assays, add 50 µL of 2x compound solution into each well. For solvent-control wells, add 50 µL of test media containing the solvent at the </w:t>
      </w:r>
      <w:r w:rsidR="008C1BF3" w:rsidRPr="005E205F">
        <w:rPr>
          <w:rFonts w:eastAsiaTheme="minorEastAsia"/>
          <w:highlight w:val="yellow"/>
        </w:rPr>
        <w:t xml:space="preserve">2x </w:t>
      </w:r>
      <w:r w:rsidRPr="005E205F">
        <w:rPr>
          <w:rFonts w:eastAsiaTheme="minorEastAsia"/>
          <w:highlight w:val="yellow"/>
        </w:rPr>
        <w:t>concentration.</w:t>
      </w:r>
    </w:p>
    <w:p w14:paraId="30EA0181" w14:textId="77777777" w:rsidR="00A26076" w:rsidRPr="005E205F" w:rsidRDefault="00A26076" w:rsidP="003B2BA9">
      <w:pPr>
        <w:pStyle w:val="ListParagraph"/>
        <w:widowControl/>
        <w:autoSpaceDE/>
        <w:autoSpaceDN/>
        <w:adjustRightInd/>
        <w:ind w:left="0"/>
        <w:rPr>
          <w:rFonts w:eastAsiaTheme="minorEastAsia"/>
          <w:highlight w:val="yellow"/>
        </w:rPr>
      </w:pPr>
    </w:p>
    <w:p w14:paraId="1C489226" w14:textId="38B4F8E6" w:rsidR="00A26076" w:rsidRPr="005E205F" w:rsidRDefault="00A26076" w:rsidP="003B2BA9">
      <w:pPr>
        <w:pStyle w:val="ListParagraph"/>
        <w:widowControl/>
        <w:numPr>
          <w:ilvl w:val="2"/>
          <w:numId w:val="29"/>
        </w:numPr>
        <w:autoSpaceDE/>
        <w:autoSpaceDN/>
        <w:adjustRightInd/>
        <w:ind w:left="0" w:firstLine="0"/>
        <w:rPr>
          <w:rFonts w:eastAsiaTheme="minorEastAsia"/>
          <w:highlight w:val="yellow"/>
        </w:rPr>
      </w:pPr>
      <w:r w:rsidRPr="005E205F">
        <w:rPr>
          <w:rFonts w:eastAsiaTheme="minorEastAsia"/>
          <w:highlight w:val="yellow"/>
        </w:rPr>
        <w:lastRenderedPageBreak/>
        <w:t>For combination assays, add 25 µL of each</w:t>
      </w:r>
      <w:r w:rsidR="00017AD7" w:rsidRPr="005E205F">
        <w:rPr>
          <w:rFonts w:eastAsiaTheme="minorEastAsia"/>
          <w:highlight w:val="yellow"/>
        </w:rPr>
        <w:t xml:space="preserve"> of the</w:t>
      </w:r>
      <w:r w:rsidRPr="005E205F">
        <w:rPr>
          <w:rFonts w:eastAsiaTheme="minorEastAsia"/>
          <w:highlight w:val="yellow"/>
        </w:rPr>
        <w:t xml:space="preserve"> compound</w:t>
      </w:r>
      <w:r w:rsidR="00017AD7" w:rsidRPr="005E205F">
        <w:rPr>
          <w:rFonts w:eastAsiaTheme="minorEastAsia"/>
          <w:highlight w:val="yellow"/>
        </w:rPr>
        <w:t xml:space="preserve"> (4x</w:t>
      </w:r>
      <w:r w:rsidRPr="005E205F">
        <w:rPr>
          <w:rFonts w:eastAsiaTheme="minorEastAsia"/>
          <w:highlight w:val="yellow"/>
        </w:rPr>
        <w:t xml:space="preserve"> solution</w:t>
      </w:r>
      <w:r w:rsidR="0079421F" w:rsidRPr="005E205F">
        <w:rPr>
          <w:rFonts w:eastAsiaTheme="minorEastAsia"/>
          <w:highlight w:val="yellow"/>
        </w:rPr>
        <w:t>s</w:t>
      </w:r>
      <w:r w:rsidR="00017AD7" w:rsidRPr="005E205F">
        <w:rPr>
          <w:rFonts w:eastAsiaTheme="minorEastAsia"/>
          <w:highlight w:val="yellow"/>
        </w:rPr>
        <w:t>)</w:t>
      </w:r>
      <w:r w:rsidRPr="005E205F">
        <w:rPr>
          <w:rFonts w:eastAsiaTheme="minorEastAsia"/>
          <w:highlight w:val="yellow"/>
        </w:rPr>
        <w:t xml:space="preserve"> into each well. For single compound-control wells, add 25 µL </w:t>
      </w:r>
      <w:r w:rsidR="0079421F" w:rsidRPr="005E205F">
        <w:rPr>
          <w:rFonts w:eastAsiaTheme="minorEastAsia"/>
          <w:highlight w:val="yellow"/>
        </w:rPr>
        <w:t xml:space="preserve">of </w:t>
      </w:r>
      <w:r w:rsidRPr="005E205F">
        <w:rPr>
          <w:rFonts w:eastAsiaTheme="minorEastAsia"/>
          <w:highlight w:val="yellow"/>
        </w:rPr>
        <w:t xml:space="preserve">4x compound solution and 25 µL of </w:t>
      </w:r>
      <w:r w:rsidR="0079421F" w:rsidRPr="005E205F">
        <w:rPr>
          <w:rFonts w:eastAsiaTheme="minorEastAsia"/>
          <w:highlight w:val="yellow"/>
        </w:rPr>
        <w:t>test</w:t>
      </w:r>
      <w:r w:rsidRPr="005E205F">
        <w:rPr>
          <w:rFonts w:eastAsiaTheme="minorEastAsia"/>
          <w:highlight w:val="yellow"/>
        </w:rPr>
        <w:t xml:space="preserve"> medium. For solvent-control wells, add 50 µL of </w:t>
      </w:r>
      <w:r w:rsidR="009E539E" w:rsidRPr="005E205F">
        <w:rPr>
          <w:rFonts w:eastAsiaTheme="minorEastAsia"/>
          <w:highlight w:val="yellow"/>
        </w:rPr>
        <w:t>test</w:t>
      </w:r>
      <w:r w:rsidRPr="005E205F">
        <w:rPr>
          <w:rFonts w:eastAsiaTheme="minorEastAsia"/>
          <w:highlight w:val="yellow"/>
        </w:rPr>
        <w:t xml:space="preserve"> medium or </w:t>
      </w:r>
      <w:r w:rsidR="009E539E" w:rsidRPr="005E205F">
        <w:rPr>
          <w:rFonts w:eastAsiaTheme="minorEastAsia"/>
          <w:highlight w:val="yellow"/>
        </w:rPr>
        <w:t>test</w:t>
      </w:r>
      <w:r w:rsidRPr="005E205F">
        <w:rPr>
          <w:rFonts w:eastAsiaTheme="minorEastAsia"/>
          <w:highlight w:val="yellow"/>
        </w:rPr>
        <w:t xml:space="preserve"> medium containing the solvent.</w:t>
      </w:r>
    </w:p>
    <w:p w14:paraId="271B7EF1" w14:textId="77777777" w:rsidR="00A26076" w:rsidRPr="005E205F" w:rsidRDefault="00A26076" w:rsidP="003B2BA9">
      <w:pPr>
        <w:pStyle w:val="ListParagraph"/>
        <w:ind w:left="0"/>
        <w:rPr>
          <w:rFonts w:eastAsiaTheme="minorEastAsia"/>
          <w:highlight w:val="yellow"/>
        </w:rPr>
      </w:pPr>
    </w:p>
    <w:p w14:paraId="524C2262" w14:textId="6F0A435A" w:rsidR="00A26076" w:rsidRPr="005E205F" w:rsidRDefault="00476B6D" w:rsidP="003B2BA9">
      <w:pPr>
        <w:pStyle w:val="ListParagraph"/>
        <w:widowControl/>
        <w:autoSpaceDE/>
        <w:autoSpaceDN/>
        <w:adjustRightInd/>
        <w:ind w:left="0"/>
        <w:rPr>
          <w:rFonts w:eastAsiaTheme="minorEastAsia"/>
          <w:highlight w:val="yellow"/>
        </w:rPr>
      </w:pPr>
      <w:r>
        <w:rPr>
          <w:rFonts w:eastAsiaTheme="minorEastAsia"/>
          <w:highlight w:val="yellow"/>
        </w:rPr>
        <w:t>NOTE:</w:t>
      </w:r>
      <w:r w:rsidR="00A26076" w:rsidRPr="005E205F">
        <w:rPr>
          <w:rFonts w:eastAsiaTheme="minorEastAsia"/>
          <w:highlight w:val="yellow"/>
        </w:rPr>
        <w:t xml:space="preserve"> The final concentration of DMSO should not exceed 0.5%. </w:t>
      </w:r>
      <w:r>
        <w:rPr>
          <w:rFonts w:eastAsiaTheme="minorEastAsia"/>
          <w:highlight w:val="yellow"/>
        </w:rPr>
        <w:t>A</w:t>
      </w:r>
      <w:r w:rsidR="00A26076" w:rsidRPr="005E205F">
        <w:rPr>
          <w:rFonts w:eastAsiaTheme="minorEastAsia"/>
          <w:highlight w:val="yellow"/>
        </w:rPr>
        <w:t>dd the media containing the compound</w:t>
      </w:r>
      <w:r w:rsidR="009E539E" w:rsidRPr="005E205F">
        <w:rPr>
          <w:rFonts w:eastAsiaTheme="minorEastAsia"/>
          <w:highlight w:val="yellow"/>
        </w:rPr>
        <w:t>s</w:t>
      </w:r>
      <w:r w:rsidR="00A26076" w:rsidRPr="005E205F">
        <w:rPr>
          <w:rFonts w:eastAsiaTheme="minorEastAsia"/>
          <w:highlight w:val="yellow"/>
        </w:rPr>
        <w:t xml:space="preserve"> with the pipette touching the wall of each well</w:t>
      </w:r>
      <w:r w:rsidR="009E539E" w:rsidRPr="005E205F">
        <w:rPr>
          <w:rFonts w:eastAsiaTheme="minorEastAsia"/>
          <w:highlight w:val="yellow"/>
        </w:rPr>
        <w:t xml:space="preserve"> due to low volume</w:t>
      </w:r>
      <w:r w:rsidR="00A26076" w:rsidRPr="005E205F">
        <w:rPr>
          <w:rFonts w:eastAsiaTheme="minorEastAsia"/>
          <w:highlight w:val="yellow"/>
        </w:rPr>
        <w:t>.</w:t>
      </w:r>
    </w:p>
    <w:p w14:paraId="4DCFF499" w14:textId="77777777" w:rsidR="00A26076" w:rsidRPr="005E205F" w:rsidRDefault="00A26076" w:rsidP="003B2BA9">
      <w:pPr>
        <w:contextualSpacing/>
        <w:rPr>
          <w:rFonts w:eastAsiaTheme="minorEastAsia"/>
          <w:highlight w:val="yellow"/>
        </w:rPr>
      </w:pPr>
    </w:p>
    <w:p w14:paraId="3DE77A1C" w14:textId="77777777" w:rsidR="00A26076" w:rsidRPr="005E205F" w:rsidRDefault="00A26076" w:rsidP="003B2BA9">
      <w:pPr>
        <w:pStyle w:val="ListParagraph"/>
        <w:widowControl/>
        <w:numPr>
          <w:ilvl w:val="1"/>
          <w:numId w:val="29"/>
        </w:numPr>
        <w:autoSpaceDE/>
        <w:autoSpaceDN/>
        <w:adjustRightInd/>
        <w:ind w:left="0" w:firstLine="0"/>
        <w:rPr>
          <w:rFonts w:eastAsiaTheme="minorEastAsia"/>
          <w:highlight w:val="yellow"/>
        </w:rPr>
      </w:pPr>
      <w:r w:rsidRPr="005E205F">
        <w:rPr>
          <w:rFonts w:eastAsiaTheme="minorEastAsia"/>
          <w:highlight w:val="yellow"/>
        </w:rPr>
        <w:t xml:space="preserve">Gently tap the plate to ensure mixing of the contents of the wells. </w:t>
      </w:r>
    </w:p>
    <w:p w14:paraId="7444468E" w14:textId="77777777" w:rsidR="00A26076" w:rsidRPr="005E205F" w:rsidRDefault="00A26076" w:rsidP="003B2BA9">
      <w:pPr>
        <w:pStyle w:val="ListParagraph"/>
        <w:widowControl/>
        <w:autoSpaceDE/>
        <w:autoSpaceDN/>
        <w:adjustRightInd/>
        <w:ind w:left="0"/>
        <w:rPr>
          <w:rFonts w:eastAsiaTheme="minorEastAsia"/>
          <w:highlight w:val="yellow"/>
        </w:rPr>
      </w:pPr>
    </w:p>
    <w:p w14:paraId="7A53B33D" w14:textId="00D58445" w:rsidR="00A26076" w:rsidRPr="005E205F" w:rsidRDefault="00A26076" w:rsidP="003B2BA9">
      <w:pPr>
        <w:pStyle w:val="ListParagraph"/>
        <w:widowControl/>
        <w:numPr>
          <w:ilvl w:val="1"/>
          <w:numId w:val="29"/>
        </w:numPr>
        <w:autoSpaceDE/>
        <w:autoSpaceDN/>
        <w:adjustRightInd/>
        <w:ind w:left="0" w:firstLine="0"/>
        <w:rPr>
          <w:rFonts w:eastAsiaTheme="minorEastAsia"/>
          <w:highlight w:val="yellow"/>
        </w:rPr>
      </w:pPr>
      <w:r w:rsidRPr="005E205F">
        <w:rPr>
          <w:rFonts w:eastAsiaTheme="minorEastAsia"/>
          <w:highlight w:val="yellow"/>
        </w:rPr>
        <w:t>Incubate plates at 37 °C in a humidified 5% CO</w:t>
      </w:r>
      <w:r w:rsidRPr="005E205F">
        <w:rPr>
          <w:rFonts w:eastAsiaTheme="minorEastAsia"/>
          <w:highlight w:val="yellow"/>
          <w:vertAlign w:val="subscript"/>
        </w:rPr>
        <w:t>2</w:t>
      </w:r>
      <w:r w:rsidRPr="005E205F">
        <w:rPr>
          <w:rFonts w:eastAsiaTheme="minorEastAsia"/>
          <w:highlight w:val="yellow"/>
        </w:rPr>
        <w:t xml:space="preserve"> atmosphere for </w:t>
      </w:r>
      <w:r w:rsidR="001770AE" w:rsidRPr="005E205F">
        <w:rPr>
          <w:rFonts w:eastAsiaTheme="minorEastAsia"/>
          <w:highlight w:val="yellow"/>
        </w:rPr>
        <w:t xml:space="preserve">an appropriate </w:t>
      </w:r>
      <w:r w:rsidRPr="005E205F">
        <w:rPr>
          <w:rFonts w:eastAsiaTheme="minorEastAsia"/>
          <w:highlight w:val="yellow"/>
        </w:rPr>
        <w:t>time</w:t>
      </w:r>
      <w:r w:rsidR="00476B6D">
        <w:rPr>
          <w:rFonts w:eastAsiaTheme="minorEastAsia"/>
          <w:highlight w:val="yellow"/>
        </w:rPr>
        <w:t xml:space="preserve"> (</w:t>
      </w:r>
      <w:r w:rsidRPr="005E205F">
        <w:rPr>
          <w:rFonts w:eastAsiaTheme="minorEastAsia"/>
          <w:highlight w:val="yellow"/>
        </w:rPr>
        <w:t>e.g., 24 h</w:t>
      </w:r>
      <w:r w:rsidR="00476B6D">
        <w:rPr>
          <w:rFonts w:eastAsiaTheme="minorEastAsia"/>
          <w:highlight w:val="yellow"/>
        </w:rPr>
        <w:t>)</w:t>
      </w:r>
      <w:r w:rsidRPr="005E205F">
        <w:rPr>
          <w:rFonts w:eastAsiaTheme="minorEastAsia"/>
          <w:highlight w:val="yellow"/>
        </w:rPr>
        <w:t>.</w:t>
      </w:r>
    </w:p>
    <w:p w14:paraId="78101C86" w14:textId="77777777" w:rsidR="00A26076" w:rsidRPr="005E205F" w:rsidRDefault="00A26076" w:rsidP="003B2BA9">
      <w:pPr>
        <w:contextualSpacing/>
        <w:rPr>
          <w:rFonts w:eastAsiaTheme="minorEastAsia"/>
        </w:rPr>
      </w:pPr>
    </w:p>
    <w:p w14:paraId="1D233A24" w14:textId="0CD59A66" w:rsidR="00A26076" w:rsidRPr="005E205F" w:rsidRDefault="00A26076" w:rsidP="003B2BA9">
      <w:pPr>
        <w:pStyle w:val="ListParagraph"/>
        <w:numPr>
          <w:ilvl w:val="0"/>
          <w:numId w:val="29"/>
        </w:numPr>
        <w:ind w:left="0" w:firstLine="0"/>
        <w:outlineLvl w:val="0"/>
        <w:rPr>
          <w:rFonts w:eastAsiaTheme="minorEastAsia"/>
          <w:b/>
          <w:bCs/>
          <w:highlight w:val="yellow"/>
        </w:rPr>
      </w:pPr>
      <w:r w:rsidRPr="005E205F">
        <w:rPr>
          <w:rFonts w:eastAsiaTheme="minorEastAsia"/>
          <w:b/>
          <w:bCs/>
          <w:highlight w:val="yellow"/>
        </w:rPr>
        <w:t xml:space="preserve">Cytotoxicity Assay: staining with Hoechst 33342 and </w:t>
      </w:r>
      <w:r w:rsidR="00476B6D" w:rsidRPr="005E205F">
        <w:rPr>
          <w:rFonts w:eastAsiaTheme="minorEastAsia"/>
          <w:b/>
          <w:bCs/>
          <w:highlight w:val="yellow"/>
        </w:rPr>
        <w:t>propidium iodide</w:t>
      </w:r>
    </w:p>
    <w:p w14:paraId="6B7A3B7C" w14:textId="77777777" w:rsidR="00A26076" w:rsidRPr="005E205F" w:rsidRDefault="00A26076" w:rsidP="003B2BA9">
      <w:pPr>
        <w:contextualSpacing/>
        <w:rPr>
          <w:rFonts w:eastAsiaTheme="minorEastAsia"/>
        </w:rPr>
      </w:pPr>
      <w:r w:rsidRPr="005E205F">
        <w:rPr>
          <w:rFonts w:eastAsiaTheme="minorEastAsia"/>
        </w:rPr>
        <w:t xml:space="preserve"> </w:t>
      </w:r>
    </w:p>
    <w:p w14:paraId="4B48FE08" w14:textId="25297905" w:rsidR="00A26076" w:rsidRPr="005E205F" w:rsidRDefault="00A26076" w:rsidP="003B2BA9">
      <w:pPr>
        <w:pStyle w:val="ListParagraph"/>
        <w:widowControl/>
        <w:numPr>
          <w:ilvl w:val="1"/>
          <w:numId w:val="31"/>
        </w:numPr>
        <w:autoSpaceDE/>
        <w:autoSpaceDN/>
        <w:adjustRightInd/>
        <w:ind w:left="0" w:firstLine="0"/>
        <w:rPr>
          <w:rFonts w:eastAsiaTheme="minorEastAsia"/>
          <w:highlight w:val="yellow"/>
        </w:rPr>
      </w:pPr>
      <w:r w:rsidRPr="005E205F">
        <w:rPr>
          <w:rFonts w:eastAsiaTheme="minorEastAsia"/>
          <w:highlight w:val="yellow"/>
        </w:rPr>
        <w:t xml:space="preserve">Prepare 10x staining </w:t>
      </w:r>
      <w:r w:rsidR="00234EA1" w:rsidRPr="005E205F">
        <w:rPr>
          <w:rFonts w:eastAsiaTheme="minorEastAsia"/>
          <w:highlight w:val="yellow"/>
        </w:rPr>
        <w:t>solution</w:t>
      </w:r>
      <w:r w:rsidRPr="005E205F">
        <w:rPr>
          <w:rFonts w:eastAsiaTheme="minorEastAsia"/>
          <w:highlight w:val="yellow"/>
        </w:rPr>
        <w:t xml:space="preserve">. </w:t>
      </w:r>
      <w:r w:rsidR="00476B6D">
        <w:rPr>
          <w:rFonts w:eastAsiaTheme="minorEastAsia"/>
          <w:highlight w:val="yellow"/>
        </w:rPr>
        <w:t>Prepare this</w:t>
      </w:r>
      <w:r w:rsidRPr="005E205F">
        <w:rPr>
          <w:rFonts w:eastAsiaTheme="minorEastAsia"/>
          <w:highlight w:val="yellow"/>
        </w:rPr>
        <w:t xml:space="preserve"> </w:t>
      </w:r>
      <w:r w:rsidR="00234EA1" w:rsidRPr="005E205F">
        <w:rPr>
          <w:rFonts w:eastAsiaTheme="minorEastAsia"/>
          <w:highlight w:val="yellow"/>
        </w:rPr>
        <w:t>solution</w:t>
      </w:r>
      <w:r w:rsidRPr="005E205F">
        <w:rPr>
          <w:rFonts w:eastAsiaTheme="minorEastAsia"/>
          <w:highlight w:val="yellow"/>
        </w:rPr>
        <w:t xml:space="preserve"> </w:t>
      </w:r>
      <w:r w:rsidR="00523445" w:rsidRPr="005E205F">
        <w:rPr>
          <w:rFonts w:eastAsiaTheme="minorEastAsia"/>
          <w:highlight w:val="yellow"/>
        </w:rPr>
        <w:t xml:space="preserve">fresh </w:t>
      </w:r>
      <w:r w:rsidRPr="005E205F">
        <w:rPr>
          <w:rFonts w:eastAsiaTheme="minorEastAsia"/>
          <w:highlight w:val="yellow"/>
        </w:rPr>
        <w:t>before each experiment</w:t>
      </w:r>
      <w:r w:rsidR="00476B6D">
        <w:rPr>
          <w:rFonts w:eastAsiaTheme="minorEastAsia"/>
          <w:highlight w:val="yellow"/>
        </w:rPr>
        <w:t xml:space="preserve"> as </w:t>
      </w:r>
      <w:r w:rsidRPr="005E205F">
        <w:rPr>
          <w:rFonts w:eastAsiaTheme="minorEastAsia"/>
          <w:highlight w:val="yellow"/>
        </w:rPr>
        <w:t xml:space="preserve">it cannot be stored. </w:t>
      </w:r>
      <w:r w:rsidR="00476B6D">
        <w:rPr>
          <w:rFonts w:eastAsiaTheme="minorEastAsia"/>
          <w:highlight w:val="yellow"/>
        </w:rPr>
        <w:t>Determine f</w:t>
      </w:r>
      <w:r w:rsidR="00234EA1" w:rsidRPr="005E205F">
        <w:rPr>
          <w:rFonts w:eastAsiaTheme="minorEastAsia"/>
          <w:highlight w:val="yellow"/>
        </w:rPr>
        <w:t>inal d</w:t>
      </w:r>
      <w:r w:rsidRPr="005E205F">
        <w:rPr>
          <w:rFonts w:eastAsiaTheme="minorEastAsia"/>
          <w:highlight w:val="yellow"/>
        </w:rPr>
        <w:t>ye concentration</w:t>
      </w:r>
      <w:r w:rsidR="00234EA1" w:rsidRPr="005E205F">
        <w:rPr>
          <w:rFonts w:eastAsiaTheme="minorEastAsia"/>
          <w:highlight w:val="yellow"/>
        </w:rPr>
        <w:t>s</w:t>
      </w:r>
      <w:r w:rsidRPr="005E205F">
        <w:rPr>
          <w:rFonts w:eastAsiaTheme="minorEastAsia"/>
          <w:highlight w:val="yellow"/>
        </w:rPr>
        <w:t xml:space="preserve"> </w:t>
      </w:r>
      <w:r w:rsidR="00234EA1" w:rsidRPr="005E205F">
        <w:rPr>
          <w:rFonts w:eastAsiaTheme="minorEastAsia"/>
          <w:highlight w:val="yellow"/>
        </w:rPr>
        <w:t>prior to the experiment</w:t>
      </w:r>
      <w:r w:rsidRPr="005E205F">
        <w:rPr>
          <w:rFonts w:eastAsiaTheme="minorEastAsia"/>
          <w:highlight w:val="yellow"/>
        </w:rPr>
        <w:t xml:space="preserve">. </w:t>
      </w:r>
    </w:p>
    <w:p w14:paraId="4A4647A8" w14:textId="77777777" w:rsidR="00A26076" w:rsidRPr="005E205F" w:rsidRDefault="00A26076" w:rsidP="003B2BA9">
      <w:pPr>
        <w:widowControl/>
        <w:autoSpaceDE/>
        <w:autoSpaceDN/>
        <w:adjustRightInd/>
        <w:contextualSpacing/>
        <w:rPr>
          <w:rFonts w:eastAsiaTheme="minorEastAsia"/>
        </w:rPr>
      </w:pPr>
    </w:p>
    <w:p w14:paraId="0537CE34" w14:textId="5EE0603B" w:rsidR="00A26076" w:rsidRPr="00476B6D" w:rsidRDefault="00BF5CAD" w:rsidP="003B2BA9">
      <w:pPr>
        <w:pStyle w:val="ListParagraph"/>
        <w:widowControl/>
        <w:numPr>
          <w:ilvl w:val="2"/>
          <w:numId w:val="29"/>
        </w:numPr>
        <w:autoSpaceDE/>
        <w:autoSpaceDN/>
        <w:adjustRightInd/>
        <w:ind w:left="0" w:firstLine="0"/>
        <w:rPr>
          <w:rFonts w:eastAsiaTheme="minorEastAsia"/>
        </w:rPr>
      </w:pPr>
      <w:r w:rsidRPr="00476B6D">
        <w:rPr>
          <w:rFonts w:eastAsiaTheme="minorEastAsia"/>
        </w:rPr>
        <w:t>For leukemia cell lines</w:t>
      </w:r>
      <w:r w:rsidR="00234EA1" w:rsidRPr="00476B6D">
        <w:rPr>
          <w:rFonts w:eastAsiaTheme="minorEastAsia"/>
        </w:rPr>
        <w:t xml:space="preserve"> and primary leukemia cells</w:t>
      </w:r>
      <w:r w:rsidR="00A26076" w:rsidRPr="00476B6D">
        <w:rPr>
          <w:rFonts w:eastAsiaTheme="minorEastAsia"/>
        </w:rPr>
        <w:t xml:space="preserve">, </w:t>
      </w:r>
      <w:r w:rsidR="00476B6D" w:rsidRPr="00476B6D">
        <w:rPr>
          <w:rFonts w:eastAsiaTheme="minorEastAsia"/>
        </w:rPr>
        <w:t xml:space="preserve">use </w:t>
      </w:r>
      <w:r w:rsidR="00A26076" w:rsidRPr="00476B6D">
        <w:rPr>
          <w:rFonts w:eastAsiaTheme="minorEastAsia"/>
        </w:rPr>
        <w:t xml:space="preserve">1 mL of 10x staining buffer </w:t>
      </w:r>
      <w:r w:rsidR="00476B6D" w:rsidRPr="00476B6D">
        <w:rPr>
          <w:rFonts w:eastAsiaTheme="minorEastAsia"/>
        </w:rPr>
        <w:t>with</w:t>
      </w:r>
      <w:r w:rsidR="00A26076" w:rsidRPr="00476B6D">
        <w:rPr>
          <w:rFonts w:eastAsiaTheme="minorEastAsia"/>
        </w:rPr>
        <w:t xml:space="preserve"> 10 µL of 20 mM Hoechst 33342 and 50 µL of 1 mg/mL propidium iodide in sterile PBS </w:t>
      </w:r>
      <w:r w:rsidRPr="00476B6D">
        <w:rPr>
          <w:rFonts w:eastAsiaTheme="minorEastAsia"/>
        </w:rPr>
        <w:t xml:space="preserve">(final concentrations: Hoechst 33342 20 µM, PI 5 µg/mL). </w:t>
      </w:r>
    </w:p>
    <w:p w14:paraId="48EE5005" w14:textId="77777777" w:rsidR="00A26076" w:rsidRPr="00476B6D" w:rsidRDefault="00A26076" w:rsidP="003B2BA9">
      <w:pPr>
        <w:pStyle w:val="ListParagraph"/>
        <w:widowControl/>
        <w:autoSpaceDE/>
        <w:autoSpaceDN/>
        <w:adjustRightInd/>
        <w:ind w:left="0"/>
        <w:rPr>
          <w:rFonts w:eastAsiaTheme="minorEastAsia"/>
        </w:rPr>
      </w:pPr>
    </w:p>
    <w:p w14:paraId="7980B351" w14:textId="08AAA123" w:rsidR="00A26076" w:rsidRPr="00476B6D" w:rsidRDefault="00BF5CAD" w:rsidP="003B2BA9">
      <w:pPr>
        <w:pStyle w:val="ListParagraph"/>
        <w:widowControl/>
        <w:numPr>
          <w:ilvl w:val="2"/>
          <w:numId w:val="29"/>
        </w:numPr>
        <w:autoSpaceDE/>
        <w:autoSpaceDN/>
        <w:adjustRightInd/>
        <w:ind w:left="0" w:firstLine="0"/>
        <w:rPr>
          <w:rFonts w:eastAsiaTheme="minorEastAsia"/>
        </w:rPr>
      </w:pPr>
      <w:r w:rsidRPr="00476B6D">
        <w:rPr>
          <w:rFonts w:eastAsiaTheme="minorEastAsia"/>
        </w:rPr>
        <w:t xml:space="preserve">For </w:t>
      </w:r>
      <w:r w:rsidR="00523445" w:rsidRPr="00476B6D">
        <w:rPr>
          <w:rFonts w:eastAsiaTheme="minorEastAsia"/>
        </w:rPr>
        <w:t>healthy</w:t>
      </w:r>
      <w:r w:rsidRPr="00476B6D">
        <w:rPr>
          <w:rFonts w:eastAsiaTheme="minorEastAsia"/>
        </w:rPr>
        <w:t xml:space="preserve"> PBMCs</w:t>
      </w:r>
      <w:r w:rsidR="00A26076" w:rsidRPr="00476B6D">
        <w:rPr>
          <w:rFonts w:eastAsiaTheme="minorEastAsia"/>
        </w:rPr>
        <w:t xml:space="preserve">, </w:t>
      </w:r>
      <w:r w:rsidR="00476B6D" w:rsidRPr="00476B6D">
        <w:rPr>
          <w:rFonts w:eastAsiaTheme="minorEastAsia"/>
        </w:rPr>
        <w:t xml:space="preserve">use </w:t>
      </w:r>
      <w:r w:rsidR="00A26076" w:rsidRPr="00476B6D">
        <w:rPr>
          <w:rFonts w:eastAsiaTheme="minorEastAsia"/>
        </w:rPr>
        <w:t xml:space="preserve">1 mL </w:t>
      </w:r>
      <w:r w:rsidR="00F97BEB" w:rsidRPr="00476B6D">
        <w:rPr>
          <w:rFonts w:eastAsiaTheme="minorEastAsia"/>
        </w:rPr>
        <w:t xml:space="preserve">of 10x </w:t>
      </w:r>
      <w:r w:rsidR="00A26076" w:rsidRPr="00476B6D">
        <w:rPr>
          <w:rFonts w:eastAsiaTheme="minorEastAsia"/>
        </w:rPr>
        <w:t xml:space="preserve">staining buffer </w:t>
      </w:r>
      <w:r w:rsidR="00476B6D" w:rsidRPr="00476B6D">
        <w:rPr>
          <w:rFonts w:eastAsiaTheme="minorEastAsia"/>
        </w:rPr>
        <w:t>with</w:t>
      </w:r>
      <w:r w:rsidR="00A26076" w:rsidRPr="00476B6D">
        <w:rPr>
          <w:rFonts w:eastAsiaTheme="minorEastAsia"/>
        </w:rPr>
        <w:t xml:space="preserve"> 10 µL of 20 mM Hoechst 33342 and 10 µL of 1 mg/mL propidium iodide in sterile PBS </w:t>
      </w:r>
      <w:r w:rsidRPr="00476B6D">
        <w:rPr>
          <w:rFonts w:eastAsiaTheme="minorEastAsia"/>
        </w:rPr>
        <w:t>(final concentrations: Hoechst 33342 20 µM, PI 1 µg/mL).</w:t>
      </w:r>
    </w:p>
    <w:p w14:paraId="596C3305" w14:textId="77777777" w:rsidR="00A26076" w:rsidRPr="005E205F" w:rsidRDefault="00A26076" w:rsidP="003B2BA9">
      <w:pPr>
        <w:pStyle w:val="ListParagraph"/>
        <w:ind w:left="0"/>
        <w:rPr>
          <w:rFonts w:eastAsiaTheme="minorEastAsia"/>
        </w:rPr>
      </w:pPr>
    </w:p>
    <w:p w14:paraId="192B15E9" w14:textId="20EA19D2" w:rsidR="002B5ADE" w:rsidRPr="005E205F" w:rsidRDefault="00476B6D" w:rsidP="003B2BA9">
      <w:pPr>
        <w:pStyle w:val="ListParagraph"/>
        <w:ind w:left="0"/>
        <w:rPr>
          <w:shd w:val="clear" w:color="auto" w:fill="FFFFFF"/>
        </w:rPr>
      </w:pPr>
      <w:r>
        <w:rPr>
          <w:rFonts w:eastAsiaTheme="minorEastAsia"/>
        </w:rPr>
        <w:t>NOTE:</w:t>
      </w:r>
      <w:r w:rsidR="00A26076" w:rsidRPr="005E205F">
        <w:rPr>
          <w:rFonts w:eastAsiaTheme="minorEastAsia"/>
        </w:rPr>
        <w:t xml:space="preserve"> The final concentration of </w:t>
      </w:r>
      <w:r w:rsidR="00A26076" w:rsidRPr="005E205F">
        <w:rPr>
          <w:shd w:val="clear" w:color="auto" w:fill="FFFFFF"/>
        </w:rPr>
        <w:t xml:space="preserve">propidium iodide </w:t>
      </w:r>
      <w:proofErr w:type="gramStart"/>
      <w:r w:rsidR="000B5E6D" w:rsidRPr="005E205F">
        <w:rPr>
          <w:shd w:val="clear" w:color="auto" w:fill="FFFFFF"/>
        </w:rPr>
        <w:t>has to</w:t>
      </w:r>
      <w:proofErr w:type="gramEnd"/>
      <w:r w:rsidR="000B5E6D" w:rsidRPr="005E205F">
        <w:rPr>
          <w:shd w:val="clear" w:color="auto" w:fill="FFFFFF"/>
        </w:rPr>
        <w:t xml:space="preserve"> be </w:t>
      </w:r>
      <w:r w:rsidR="00A26076" w:rsidRPr="005E205F">
        <w:rPr>
          <w:shd w:val="clear" w:color="auto" w:fill="FFFFFF"/>
        </w:rPr>
        <w:t xml:space="preserve">determined </w:t>
      </w:r>
      <w:r w:rsidR="00690DC0" w:rsidRPr="005E205F">
        <w:rPr>
          <w:shd w:val="clear" w:color="auto" w:fill="FFFFFF"/>
        </w:rPr>
        <w:t>prior to the experiments</w:t>
      </w:r>
      <w:r w:rsidR="00F763AF" w:rsidRPr="005E205F">
        <w:rPr>
          <w:shd w:val="clear" w:color="auto" w:fill="FFFFFF"/>
        </w:rPr>
        <w:t xml:space="preserve">. Cells </w:t>
      </w:r>
      <w:r w:rsidR="00D35D9C" w:rsidRPr="005E205F">
        <w:rPr>
          <w:shd w:val="clear" w:color="auto" w:fill="FFFFFF"/>
        </w:rPr>
        <w:t>should</w:t>
      </w:r>
      <w:r w:rsidR="00F763AF" w:rsidRPr="005E205F">
        <w:rPr>
          <w:shd w:val="clear" w:color="auto" w:fill="FFFFFF"/>
        </w:rPr>
        <w:t xml:space="preserve"> </w:t>
      </w:r>
      <w:r w:rsidR="00D35D9C" w:rsidRPr="005E205F">
        <w:rPr>
          <w:shd w:val="clear" w:color="auto" w:fill="FFFFFF"/>
        </w:rPr>
        <w:t>be tested using a range of</w:t>
      </w:r>
      <w:r w:rsidR="00F763AF" w:rsidRPr="005E205F">
        <w:rPr>
          <w:shd w:val="clear" w:color="auto" w:fill="FFFFFF"/>
        </w:rPr>
        <w:t xml:space="preserve"> PI concentrations (1, 2.5, 5</w:t>
      </w:r>
      <w:r w:rsidR="00BF5CAD" w:rsidRPr="005E205F">
        <w:rPr>
          <w:rFonts w:eastAsiaTheme="minorEastAsia"/>
        </w:rPr>
        <w:t xml:space="preserve"> µg/mL</w:t>
      </w:r>
      <w:r w:rsidR="00F763AF" w:rsidRPr="005E205F">
        <w:rPr>
          <w:shd w:val="clear" w:color="auto" w:fill="FFFFFF"/>
        </w:rPr>
        <w:t xml:space="preserve">), and </w:t>
      </w:r>
      <w:r w:rsidR="00D35D9C" w:rsidRPr="005E205F">
        <w:rPr>
          <w:shd w:val="clear" w:color="auto" w:fill="FFFFFF"/>
        </w:rPr>
        <w:t xml:space="preserve">then </w:t>
      </w:r>
      <w:r w:rsidR="00CD4398" w:rsidRPr="005E205F">
        <w:rPr>
          <w:shd w:val="clear" w:color="auto" w:fill="FFFFFF"/>
        </w:rPr>
        <w:t>Hoechst/PI-</w:t>
      </w:r>
      <w:r w:rsidR="00F763AF" w:rsidRPr="005E205F">
        <w:rPr>
          <w:shd w:val="clear" w:color="auto" w:fill="FFFFFF"/>
        </w:rPr>
        <w:t xml:space="preserve">calculated viability </w:t>
      </w:r>
      <w:r w:rsidR="00D35D9C" w:rsidRPr="005E205F">
        <w:rPr>
          <w:shd w:val="clear" w:color="auto" w:fill="FFFFFF"/>
        </w:rPr>
        <w:t>should be</w:t>
      </w:r>
      <w:r w:rsidR="00F763AF" w:rsidRPr="005E205F">
        <w:rPr>
          <w:shd w:val="clear" w:color="auto" w:fill="FFFFFF"/>
        </w:rPr>
        <w:t xml:space="preserve"> compared with</w:t>
      </w:r>
      <w:r w:rsidR="00690DC0" w:rsidRPr="005E205F">
        <w:rPr>
          <w:shd w:val="clear" w:color="auto" w:fill="FFFFFF"/>
        </w:rPr>
        <w:t xml:space="preserve"> </w:t>
      </w:r>
      <w:r w:rsidR="00F763AF" w:rsidRPr="005E205F">
        <w:rPr>
          <w:shd w:val="clear" w:color="auto" w:fill="FFFFFF"/>
        </w:rPr>
        <w:t xml:space="preserve">viability </w:t>
      </w:r>
      <w:r w:rsidR="00D35D9C" w:rsidRPr="005E205F">
        <w:rPr>
          <w:shd w:val="clear" w:color="auto" w:fill="FFFFFF"/>
        </w:rPr>
        <w:t xml:space="preserve">measured via </w:t>
      </w:r>
      <w:r>
        <w:rPr>
          <w:shd w:val="clear" w:color="auto" w:fill="FFFFFF"/>
        </w:rPr>
        <w:t>Trypan</w:t>
      </w:r>
      <w:r w:rsidR="00F763AF" w:rsidRPr="005E205F">
        <w:rPr>
          <w:shd w:val="clear" w:color="auto" w:fill="FFFFFF"/>
        </w:rPr>
        <w:t xml:space="preserve"> blue. </w:t>
      </w:r>
      <w:r w:rsidR="00D35D9C" w:rsidRPr="005E205F">
        <w:rPr>
          <w:shd w:val="clear" w:color="auto" w:fill="FFFFFF"/>
        </w:rPr>
        <w:t xml:space="preserve">The </w:t>
      </w:r>
      <w:r w:rsidR="008005EF" w:rsidRPr="005E205F">
        <w:rPr>
          <w:shd w:val="clear" w:color="auto" w:fill="FFFFFF"/>
        </w:rPr>
        <w:t>PI concentration</w:t>
      </w:r>
      <w:r w:rsidR="00D35D9C" w:rsidRPr="005E205F">
        <w:rPr>
          <w:shd w:val="clear" w:color="auto" w:fill="FFFFFF"/>
        </w:rPr>
        <w:t>s listed above</w:t>
      </w:r>
      <w:r w:rsidR="008005EF" w:rsidRPr="005E205F">
        <w:rPr>
          <w:shd w:val="clear" w:color="auto" w:fill="FFFFFF"/>
        </w:rPr>
        <w:t xml:space="preserve"> w</w:t>
      </w:r>
      <w:r w:rsidR="00D35D9C" w:rsidRPr="005E205F">
        <w:rPr>
          <w:shd w:val="clear" w:color="auto" w:fill="FFFFFF"/>
        </w:rPr>
        <w:t>ere</w:t>
      </w:r>
      <w:r w:rsidR="008005EF" w:rsidRPr="005E205F">
        <w:rPr>
          <w:shd w:val="clear" w:color="auto" w:fill="FFFFFF"/>
        </w:rPr>
        <w:t xml:space="preserve"> chosen based on </w:t>
      </w:r>
      <w:r w:rsidR="00A26076" w:rsidRPr="005E205F">
        <w:rPr>
          <w:shd w:val="clear" w:color="auto" w:fill="FFFFFF"/>
        </w:rPr>
        <w:t>target cell viability in media-control wells (above ~90% for leukemia cell lines, above ~70% for primary normal PBMCs)</w:t>
      </w:r>
      <w:r w:rsidR="008005EF" w:rsidRPr="005E205F">
        <w:rPr>
          <w:shd w:val="clear" w:color="auto" w:fill="FFFFFF"/>
        </w:rPr>
        <w:t>.</w:t>
      </w:r>
      <w:r w:rsidR="00A26076" w:rsidRPr="005E205F">
        <w:rPr>
          <w:shd w:val="clear" w:color="auto" w:fill="FFFFFF"/>
        </w:rPr>
        <w:t xml:space="preserve"> </w:t>
      </w:r>
    </w:p>
    <w:p w14:paraId="24F45959" w14:textId="77777777" w:rsidR="00D97C78" w:rsidRPr="005E205F" w:rsidRDefault="00D97C78" w:rsidP="003B2BA9">
      <w:pPr>
        <w:pStyle w:val="ListParagraph"/>
        <w:widowControl/>
        <w:autoSpaceDE/>
        <w:autoSpaceDN/>
        <w:adjustRightInd/>
        <w:ind w:left="0"/>
        <w:rPr>
          <w:shd w:val="clear" w:color="auto" w:fill="FFFFFF"/>
        </w:rPr>
      </w:pPr>
    </w:p>
    <w:p w14:paraId="2399C4F3" w14:textId="77777777" w:rsidR="00A26076" w:rsidRPr="005E205F" w:rsidRDefault="00A26076" w:rsidP="003B2BA9">
      <w:pPr>
        <w:pStyle w:val="ListParagraph"/>
        <w:widowControl/>
        <w:autoSpaceDE/>
        <w:autoSpaceDN/>
        <w:adjustRightInd/>
        <w:ind w:left="0"/>
        <w:rPr>
          <w:shd w:val="clear" w:color="auto" w:fill="FFFFFF"/>
        </w:rPr>
      </w:pPr>
      <w:r w:rsidRPr="005E205F">
        <w:rPr>
          <w:shd w:val="clear" w:color="auto" w:fill="FFFFFF"/>
        </w:rPr>
        <w:t>CAUTION: Hoechst 33342 and propidium iodide are potential carcinogens. Wear appropriate personal protective equipment when handling them.</w:t>
      </w:r>
    </w:p>
    <w:p w14:paraId="39F228AC" w14:textId="77777777" w:rsidR="00A26076" w:rsidRPr="005E205F" w:rsidRDefault="00A26076" w:rsidP="003B2BA9">
      <w:pPr>
        <w:pStyle w:val="ListParagraph"/>
        <w:widowControl/>
        <w:autoSpaceDE/>
        <w:autoSpaceDN/>
        <w:adjustRightInd/>
        <w:ind w:left="0"/>
        <w:rPr>
          <w:rFonts w:eastAsiaTheme="minorEastAsia"/>
        </w:rPr>
      </w:pPr>
    </w:p>
    <w:p w14:paraId="1A0F17EB" w14:textId="738BE2D1" w:rsidR="00D35D9C" w:rsidRPr="005E205F" w:rsidRDefault="00D35D9C" w:rsidP="003B2BA9">
      <w:pPr>
        <w:pStyle w:val="ListParagraph"/>
        <w:widowControl/>
        <w:numPr>
          <w:ilvl w:val="1"/>
          <w:numId w:val="29"/>
        </w:numPr>
        <w:autoSpaceDE/>
        <w:autoSpaceDN/>
        <w:adjustRightInd/>
        <w:ind w:left="0" w:firstLine="0"/>
        <w:rPr>
          <w:rFonts w:eastAsiaTheme="minorEastAsia"/>
          <w:highlight w:val="yellow"/>
        </w:rPr>
      </w:pPr>
      <w:r w:rsidRPr="005E205F">
        <w:rPr>
          <w:rFonts w:eastAsiaTheme="minorEastAsia"/>
          <w:highlight w:val="yellow"/>
        </w:rPr>
        <w:t>After incubation, use a multichannel pipette to add 10 µL of 10x staining buffer to each well.</w:t>
      </w:r>
    </w:p>
    <w:p w14:paraId="50154625" w14:textId="77777777" w:rsidR="00D35D9C" w:rsidRPr="005E205F" w:rsidRDefault="00D35D9C" w:rsidP="003B2BA9">
      <w:pPr>
        <w:widowControl/>
        <w:autoSpaceDE/>
        <w:autoSpaceDN/>
        <w:adjustRightInd/>
        <w:contextualSpacing/>
        <w:rPr>
          <w:rFonts w:eastAsiaTheme="minorEastAsia"/>
        </w:rPr>
      </w:pPr>
      <w:r w:rsidRPr="005E205F">
        <w:rPr>
          <w:rFonts w:eastAsiaTheme="minorEastAsia"/>
        </w:rPr>
        <w:tab/>
      </w:r>
    </w:p>
    <w:p w14:paraId="5B30E6FC" w14:textId="6CA9E87F" w:rsidR="00D35D9C" w:rsidRPr="005E205F" w:rsidRDefault="00476B6D" w:rsidP="003B2BA9">
      <w:pPr>
        <w:widowControl/>
        <w:autoSpaceDE/>
        <w:autoSpaceDN/>
        <w:adjustRightInd/>
        <w:contextualSpacing/>
        <w:rPr>
          <w:rFonts w:eastAsiaTheme="minorEastAsia"/>
        </w:rPr>
      </w:pPr>
      <w:r>
        <w:rPr>
          <w:rFonts w:eastAsiaTheme="minorEastAsia"/>
        </w:rPr>
        <w:t>NOTE:</w:t>
      </w:r>
      <w:r w:rsidR="00D35D9C" w:rsidRPr="005E205F">
        <w:rPr>
          <w:rFonts w:eastAsiaTheme="minorEastAsia"/>
        </w:rPr>
        <w:t xml:space="preserve"> To prevent cross-contamination, make sure that the pipette tips do not touch the media.</w:t>
      </w:r>
    </w:p>
    <w:p w14:paraId="7E1A40D0" w14:textId="77777777" w:rsidR="00D35D9C" w:rsidRPr="005E205F" w:rsidRDefault="00D35D9C" w:rsidP="003B2BA9">
      <w:pPr>
        <w:widowControl/>
        <w:autoSpaceDE/>
        <w:autoSpaceDN/>
        <w:adjustRightInd/>
        <w:contextualSpacing/>
        <w:rPr>
          <w:shd w:val="clear" w:color="auto" w:fill="FFFFFF"/>
        </w:rPr>
      </w:pPr>
    </w:p>
    <w:p w14:paraId="503561A6" w14:textId="5C524DD0" w:rsidR="00A26076" w:rsidRPr="005E205F" w:rsidRDefault="00D35D9C" w:rsidP="003B2BA9">
      <w:pPr>
        <w:pStyle w:val="ListParagraph"/>
        <w:widowControl/>
        <w:numPr>
          <w:ilvl w:val="1"/>
          <w:numId w:val="29"/>
        </w:numPr>
        <w:autoSpaceDE/>
        <w:autoSpaceDN/>
        <w:adjustRightInd/>
        <w:ind w:left="0" w:firstLine="0"/>
        <w:rPr>
          <w:rFonts w:eastAsiaTheme="minorEastAsia"/>
          <w:highlight w:val="yellow"/>
        </w:rPr>
      </w:pPr>
      <w:r w:rsidRPr="005E205F">
        <w:rPr>
          <w:rFonts w:eastAsiaTheme="minorEastAsia"/>
          <w:highlight w:val="yellow"/>
        </w:rPr>
        <w:t>G</w:t>
      </w:r>
      <w:r w:rsidR="00A26076" w:rsidRPr="005E205F">
        <w:rPr>
          <w:rFonts w:eastAsiaTheme="minorEastAsia"/>
          <w:highlight w:val="yellow"/>
        </w:rPr>
        <w:t>ently tap the plate to mix and clear bubbles. Stain at 37</w:t>
      </w:r>
      <w:r w:rsidR="00A26076" w:rsidRPr="005E205F">
        <w:rPr>
          <w:rFonts w:eastAsiaTheme="minorEastAsia"/>
          <w:highlight w:val="yellow"/>
          <w:vertAlign w:val="superscript"/>
        </w:rPr>
        <w:t xml:space="preserve"> </w:t>
      </w:r>
      <w:r w:rsidR="003B2BA9">
        <w:rPr>
          <w:rFonts w:eastAsiaTheme="minorEastAsia"/>
          <w:highlight w:val="yellow"/>
        </w:rPr>
        <w:t>°</w:t>
      </w:r>
      <w:r w:rsidR="00A26076" w:rsidRPr="005E205F">
        <w:rPr>
          <w:rFonts w:eastAsiaTheme="minorEastAsia"/>
          <w:highlight w:val="yellow"/>
        </w:rPr>
        <w:t>C for 15 min.</w:t>
      </w:r>
    </w:p>
    <w:p w14:paraId="2AF00156" w14:textId="77777777" w:rsidR="00A26076" w:rsidRPr="005E205F" w:rsidRDefault="00A26076" w:rsidP="003B2BA9">
      <w:pPr>
        <w:pStyle w:val="ListParagraph"/>
        <w:widowControl/>
        <w:autoSpaceDE/>
        <w:autoSpaceDN/>
        <w:adjustRightInd/>
        <w:ind w:left="0"/>
        <w:rPr>
          <w:rFonts w:eastAsiaTheme="minorEastAsia"/>
          <w:highlight w:val="yellow"/>
        </w:rPr>
      </w:pPr>
    </w:p>
    <w:p w14:paraId="54700686" w14:textId="6B463FCA" w:rsidR="00A26076" w:rsidRPr="005E205F" w:rsidRDefault="00A26076" w:rsidP="003B2BA9">
      <w:pPr>
        <w:pStyle w:val="ListParagraph"/>
        <w:widowControl/>
        <w:numPr>
          <w:ilvl w:val="1"/>
          <w:numId w:val="29"/>
        </w:numPr>
        <w:autoSpaceDE/>
        <w:autoSpaceDN/>
        <w:adjustRightInd/>
        <w:ind w:left="0" w:firstLine="0"/>
        <w:rPr>
          <w:rFonts w:eastAsiaTheme="minorEastAsia"/>
          <w:highlight w:val="yellow"/>
        </w:rPr>
      </w:pPr>
      <w:r w:rsidRPr="005E205F">
        <w:rPr>
          <w:rFonts w:eastAsiaTheme="minorEastAsia"/>
          <w:highlight w:val="yellow"/>
        </w:rPr>
        <w:lastRenderedPageBreak/>
        <w:t xml:space="preserve">Centrifuge the plate at 200 </w:t>
      </w:r>
      <w:r w:rsidR="003B2BA9">
        <w:rPr>
          <w:rFonts w:eastAsiaTheme="minorEastAsia"/>
          <w:highlight w:val="yellow"/>
        </w:rPr>
        <w:t xml:space="preserve">x </w:t>
      </w:r>
      <w:r w:rsidRPr="005E205F">
        <w:rPr>
          <w:rFonts w:eastAsiaTheme="minorEastAsia"/>
          <w:i/>
          <w:highlight w:val="yellow"/>
        </w:rPr>
        <w:t xml:space="preserve">g </w:t>
      </w:r>
      <w:r w:rsidRPr="005E205F">
        <w:rPr>
          <w:rFonts w:eastAsiaTheme="minorEastAsia"/>
          <w:highlight w:val="yellow"/>
        </w:rPr>
        <w:t xml:space="preserve">for 4 min to bring </w:t>
      </w:r>
      <w:r w:rsidR="003B2BA9" w:rsidRPr="005E205F">
        <w:rPr>
          <w:rFonts w:eastAsiaTheme="minorEastAsia"/>
          <w:highlight w:val="yellow"/>
        </w:rPr>
        <w:t>all</w:t>
      </w:r>
      <w:r w:rsidRPr="005E205F">
        <w:rPr>
          <w:rFonts w:eastAsiaTheme="minorEastAsia"/>
          <w:highlight w:val="yellow"/>
        </w:rPr>
        <w:t xml:space="preserve"> the cells to the bottom of the plate. Carefully wipe the</w:t>
      </w:r>
      <w:r w:rsidR="00057FC2" w:rsidRPr="005E205F">
        <w:rPr>
          <w:rFonts w:eastAsiaTheme="minorEastAsia"/>
          <w:highlight w:val="yellow"/>
        </w:rPr>
        <w:t xml:space="preserve"> bottom of the</w:t>
      </w:r>
      <w:r w:rsidRPr="005E205F">
        <w:rPr>
          <w:rFonts w:eastAsiaTheme="minorEastAsia"/>
          <w:highlight w:val="yellow"/>
        </w:rPr>
        <w:t xml:space="preserve"> plate with a damp </w:t>
      </w:r>
      <w:r w:rsidR="003B2BA9">
        <w:rPr>
          <w:rFonts w:eastAsiaTheme="minorEastAsia"/>
          <w:highlight w:val="yellow"/>
        </w:rPr>
        <w:t>laboratory wipe</w:t>
      </w:r>
      <w:r w:rsidRPr="005E205F">
        <w:rPr>
          <w:rFonts w:eastAsiaTheme="minorEastAsia"/>
          <w:highlight w:val="yellow"/>
        </w:rPr>
        <w:t xml:space="preserve"> to remove fibers and/or debris </w:t>
      </w:r>
      <w:r w:rsidR="00057FC2" w:rsidRPr="005E205F">
        <w:rPr>
          <w:rFonts w:eastAsiaTheme="minorEastAsia"/>
          <w:highlight w:val="yellow"/>
        </w:rPr>
        <w:t>that will interfere with imaging</w:t>
      </w:r>
      <w:r w:rsidRPr="005E205F">
        <w:rPr>
          <w:rFonts w:eastAsiaTheme="minorEastAsia"/>
          <w:highlight w:val="yellow"/>
        </w:rPr>
        <w:t>.</w:t>
      </w:r>
    </w:p>
    <w:p w14:paraId="68B72B0D" w14:textId="77777777" w:rsidR="00A26076" w:rsidRPr="005E205F" w:rsidRDefault="00A26076" w:rsidP="003B2BA9">
      <w:pPr>
        <w:widowControl/>
        <w:autoSpaceDE/>
        <w:autoSpaceDN/>
        <w:adjustRightInd/>
        <w:contextualSpacing/>
        <w:rPr>
          <w:rFonts w:eastAsiaTheme="minorEastAsia"/>
          <w:highlight w:val="yellow"/>
        </w:rPr>
      </w:pPr>
    </w:p>
    <w:p w14:paraId="6C6CC409" w14:textId="77777777" w:rsidR="003B2BA9" w:rsidRDefault="003B2BA9" w:rsidP="003B2BA9">
      <w:pPr>
        <w:pStyle w:val="ListParagraph"/>
        <w:ind w:left="0"/>
        <w:rPr>
          <w:rFonts w:eastAsiaTheme="minorEastAsia"/>
          <w:highlight w:val="yellow"/>
        </w:rPr>
      </w:pPr>
      <w:r>
        <w:rPr>
          <w:rFonts w:eastAsiaTheme="minorEastAsia"/>
          <w:highlight w:val="yellow"/>
        </w:rPr>
        <w:t>NOTE</w:t>
      </w:r>
      <w:r w:rsidR="00A26076" w:rsidRPr="005E205F">
        <w:rPr>
          <w:rFonts w:eastAsiaTheme="minorEastAsia"/>
          <w:highlight w:val="yellow"/>
        </w:rPr>
        <w:t xml:space="preserve">: </w:t>
      </w:r>
      <w:r w:rsidR="006A1262" w:rsidRPr="005E205F">
        <w:rPr>
          <w:rFonts w:eastAsiaTheme="minorEastAsia"/>
          <w:highlight w:val="yellow"/>
        </w:rPr>
        <w:t>C</w:t>
      </w:r>
      <w:r w:rsidR="00A26076" w:rsidRPr="005E205F">
        <w:rPr>
          <w:rFonts w:eastAsiaTheme="minorEastAsia"/>
          <w:highlight w:val="yellow"/>
        </w:rPr>
        <w:t>entrifugation of the plate ensure</w:t>
      </w:r>
      <w:r w:rsidR="00057FC2" w:rsidRPr="005E205F">
        <w:rPr>
          <w:rFonts w:eastAsiaTheme="minorEastAsia"/>
          <w:highlight w:val="yellow"/>
        </w:rPr>
        <w:t>s</w:t>
      </w:r>
      <w:r w:rsidR="00A26076" w:rsidRPr="005E205F">
        <w:rPr>
          <w:rFonts w:eastAsiaTheme="minorEastAsia"/>
          <w:highlight w:val="yellow"/>
        </w:rPr>
        <w:t xml:space="preserve"> </w:t>
      </w:r>
      <w:r w:rsidR="00057FC2" w:rsidRPr="005E205F">
        <w:rPr>
          <w:rFonts w:eastAsiaTheme="minorEastAsia"/>
          <w:highlight w:val="yellow"/>
        </w:rPr>
        <w:t xml:space="preserve">the highest chances for </w:t>
      </w:r>
      <w:r w:rsidR="00A26076" w:rsidRPr="005E205F">
        <w:rPr>
          <w:rFonts w:eastAsiaTheme="minorEastAsia"/>
          <w:highlight w:val="yellow"/>
        </w:rPr>
        <w:t xml:space="preserve">all the cells </w:t>
      </w:r>
      <w:r w:rsidR="00057FC2" w:rsidRPr="005E205F">
        <w:rPr>
          <w:rFonts w:eastAsiaTheme="minorEastAsia"/>
          <w:highlight w:val="yellow"/>
        </w:rPr>
        <w:t xml:space="preserve">to be </w:t>
      </w:r>
      <w:r w:rsidR="00A26076" w:rsidRPr="005E205F">
        <w:rPr>
          <w:rFonts w:eastAsiaTheme="minorEastAsia"/>
          <w:highlight w:val="yellow"/>
        </w:rPr>
        <w:t>captured in the image. Often dead cells will detach and float, providing misleading values of cytotoxicity</w:t>
      </w:r>
      <w:r w:rsidR="00057FC2" w:rsidRPr="005E205F">
        <w:rPr>
          <w:rFonts w:eastAsiaTheme="minorEastAsia"/>
          <w:highlight w:val="yellow"/>
        </w:rPr>
        <w:t>.</w:t>
      </w:r>
      <w:r w:rsidR="006A1262" w:rsidRPr="005E205F">
        <w:rPr>
          <w:rFonts w:eastAsiaTheme="minorEastAsia"/>
          <w:highlight w:val="yellow"/>
        </w:rPr>
        <w:t xml:space="preserve"> </w:t>
      </w:r>
      <w:r w:rsidR="00057FC2" w:rsidRPr="005E205F">
        <w:rPr>
          <w:rFonts w:eastAsiaTheme="minorEastAsia"/>
          <w:highlight w:val="yellow"/>
        </w:rPr>
        <w:t>C</w:t>
      </w:r>
      <w:r w:rsidR="006A1262" w:rsidRPr="005E205F">
        <w:rPr>
          <w:rFonts w:eastAsiaTheme="minorEastAsia"/>
          <w:highlight w:val="yellow"/>
        </w:rPr>
        <w:t>entrifugation mitigates th</w:t>
      </w:r>
      <w:r w:rsidR="00057FC2" w:rsidRPr="005E205F">
        <w:rPr>
          <w:rFonts w:eastAsiaTheme="minorEastAsia"/>
          <w:highlight w:val="yellow"/>
        </w:rPr>
        <w:t>is</w:t>
      </w:r>
      <w:r w:rsidR="006A1262" w:rsidRPr="005E205F">
        <w:rPr>
          <w:rFonts w:eastAsiaTheme="minorEastAsia"/>
          <w:highlight w:val="yellow"/>
        </w:rPr>
        <w:t xml:space="preserve"> </w:t>
      </w:r>
      <w:r w:rsidR="00057FC2" w:rsidRPr="005E205F">
        <w:rPr>
          <w:rFonts w:eastAsiaTheme="minorEastAsia"/>
          <w:highlight w:val="yellow"/>
        </w:rPr>
        <w:t>effe</w:t>
      </w:r>
      <w:r w:rsidR="006A1262" w:rsidRPr="005E205F">
        <w:rPr>
          <w:rFonts w:eastAsiaTheme="minorEastAsia"/>
          <w:highlight w:val="yellow"/>
        </w:rPr>
        <w:t>ct</w:t>
      </w:r>
      <w:r w:rsidR="00A26076" w:rsidRPr="005E205F">
        <w:rPr>
          <w:rFonts w:eastAsiaTheme="minorEastAsia"/>
          <w:highlight w:val="yellow"/>
        </w:rPr>
        <w:t>.</w:t>
      </w:r>
      <w:r>
        <w:rPr>
          <w:rFonts w:eastAsiaTheme="minorEastAsia"/>
          <w:highlight w:val="yellow"/>
        </w:rPr>
        <w:t xml:space="preserve"> </w:t>
      </w:r>
    </w:p>
    <w:p w14:paraId="1149F737" w14:textId="77777777" w:rsidR="003B2BA9" w:rsidRDefault="003B2BA9" w:rsidP="003B2BA9">
      <w:pPr>
        <w:pStyle w:val="ListParagraph"/>
        <w:ind w:left="0"/>
        <w:rPr>
          <w:rFonts w:eastAsiaTheme="minorEastAsia"/>
          <w:highlight w:val="yellow"/>
        </w:rPr>
      </w:pPr>
    </w:p>
    <w:p w14:paraId="2D7C7989" w14:textId="762D96D8" w:rsidR="00A26076" w:rsidRPr="003B2BA9" w:rsidRDefault="003B2BA9" w:rsidP="003B2BA9">
      <w:pPr>
        <w:pStyle w:val="ListParagraph"/>
        <w:numPr>
          <w:ilvl w:val="2"/>
          <w:numId w:val="29"/>
        </w:numPr>
        <w:ind w:left="0" w:firstLine="0"/>
        <w:rPr>
          <w:rFonts w:eastAsiaTheme="minorEastAsia"/>
          <w:highlight w:val="yellow"/>
        </w:rPr>
      </w:pPr>
      <w:r>
        <w:rPr>
          <w:rFonts w:eastAsiaTheme="minorEastAsia"/>
          <w:highlight w:val="yellow"/>
        </w:rPr>
        <w:t>Image the p</w:t>
      </w:r>
      <w:r w:rsidR="00A26076" w:rsidRPr="005E205F">
        <w:rPr>
          <w:rFonts w:eastAsiaTheme="minorEastAsia"/>
          <w:highlight w:val="yellow"/>
        </w:rPr>
        <w:t>late as quickly as possible after centrifugation</w:t>
      </w:r>
      <w:r w:rsidR="00E60F15" w:rsidRPr="005E205F">
        <w:rPr>
          <w:rFonts w:eastAsiaTheme="minorEastAsia"/>
          <w:highlight w:val="yellow"/>
        </w:rPr>
        <w:t>, ideally, within 15 min</w:t>
      </w:r>
      <w:r w:rsidR="00A26076" w:rsidRPr="005E205F">
        <w:rPr>
          <w:rFonts w:eastAsiaTheme="minorEastAsia"/>
          <w:highlight w:val="yellow"/>
        </w:rPr>
        <w:t xml:space="preserve">. Centrifugation </w:t>
      </w:r>
      <w:r w:rsidR="006B696B" w:rsidRPr="005E205F">
        <w:rPr>
          <w:rFonts w:eastAsiaTheme="minorEastAsia"/>
          <w:highlight w:val="yellow"/>
        </w:rPr>
        <w:t>can</w:t>
      </w:r>
      <w:r w:rsidR="00A26076" w:rsidRPr="005E205F">
        <w:rPr>
          <w:rFonts w:eastAsiaTheme="minorEastAsia"/>
          <w:highlight w:val="yellow"/>
        </w:rPr>
        <w:t xml:space="preserve"> reduce the selectivity of PI staining and </w:t>
      </w:r>
      <w:r w:rsidR="006B696B" w:rsidRPr="005E205F">
        <w:rPr>
          <w:rFonts w:eastAsiaTheme="minorEastAsia"/>
          <w:highlight w:val="yellow"/>
        </w:rPr>
        <w:t xml:space="preserve">may </w:t>
      </w:r>
      <w:r w:rsidR="00A26076" w:rsidRPr="005E205F">
        <w:rPr>
          <w:rFonts w:eastAsiaTheme="minorEastAsia"/>
          <w:highlight w:val="yellow"/>
        </w:rPr>
        <w:t>allow cells to slowly accrue propidium iodide. The improvement in accuracy gained by visualizing the dead cells outweighs the slight increase in PI staining.</w:t>
      </w:r>
      <w:r w:rsidR="001B7BBB" w:rsidRPr="005E205F">
        <w:rPr>
          <w:rFonts w:eastAsiaTheme="minorEastAsia"/>
        </w:rPr>
        <w:t xml:space="preserve"> </w:t>
      </w:r>
      <w:r>
        <w:rPr>
          <w:rFonts w:eastAsiaTheme="minorEastAsia"/>
          <w:highlight w:val="yellow"/>
        </w:rPr>
        <w:t>F</w:t>
      </w:r>
      <w:r w:rsidR="00FA7F68" w:rsidRPr="005E205F">
        <w:rPr>
          <w:rFonts w:eastAsiaTheme="minorEastAsia"/>
          <w:highlight w:val="yellow"/>
        </w:rPr>
        <w:t xml:space="preserve">inish </w:t>
      </w:r>
      <w:r w:rsidR="00EB200D" w:rsidRPr="005E205F">
        <w:rPr>
          <w:rFonts w:eastAsiaTheme="minorEastAsia"/>
          <w:highlight w:val="yellow"/>
        </w:rPr>
        <w:t xml:space="preserve">imaging </w:t>
      </w:r>
      <w:r w:rsidR="00FA7F68" w:rsidRPr="005E205F">
        <w:rPr>
          <w:rFonts w:eastAsiaTheme="minorEastAsia"/>
          <w:highlight w:val="yellow"/>
        </w:rPr>
        <w:t>within</w:t>
      </w:r>
      <w:r w:rsidR="00BF5CAD" w:rsidRPr="005E205F">
        <w:rPr>
          <w:rFonts w:eastAsiaTheme="minorEastAsia"/>
          <w:highlight w:val="yellow"/>
        </w:rPr>
        <w:t xml:space="preserve"> 1 h</w:t>
      </w:r>
      <w:r w:rsidR="00FA7F68" w:rsidRPr="005E205F">
        <w:rPr>
          <w:rFonts w:eastAsiaTheme="minorEastAsia"/>
          <w:highlight w:val="yellow"/>
        </w:rPr>
        <w:t xml:space="preserve"> of centrifugation</w:t>
      </w:r>
      <w:r w:rsidR="00BF5CAD" w:rsidRPr="005E205F">
        <w:rPr>
          <w:rFonts w:eastAsiaTheme="minorEastAsia"/>
          <w:highlight w:val="yellow"/>
        </w:rPr>
        <w:t>.</w:t>
      </w:r>
    </w:p>
    <w:p w14:paraId="1B4F4FDE" w14:textId="77777777" w:rsidR="00A26076" w:rsidRPr="005E205F" w:rsidRDefault="00A26076" w:rsidP="003B2BA9">
      <w:pPr>
        <w:pStyle w:val="ListParagraph"/>
        <w:ind w:left="0"/>
        <w:rPr>
          <w:rFonts w:eastAsiaTheme="minorEastAsia"/>
        </w:rPr>
      </w:pPr>
    </w:p>
    <w:p w14:paraId="4CB7BBFC" w14:textId="6173627D" w:rsidR="00A26076" w:rsidRPr="005E205F" w:rsidRDefault="00A26076" w:rsidP="003B2BA9">
      <w:pPr>
        <w:pStyle w:val="ListParagraph"/>
        <w:numPr>
          <w:ilvl w:val="0"/>
          <w:numId w:val="29"/>
        </w:numPr>
        <w:ind w:left="0" w:firstLine="0"/>
        <w:outlineLvl w:val="0"/>
        <w:rPr>
          <w:rFonts w:eastAsiaTheme="minorEastAsia"/>
          <w:b/>
          <w:bCs/>
        </w:rPr>
      </w:pPr>
      <w:r w:rsidRPr="005E205F">
        <w:rPr>
          <w:rFonts w:eastAsiaTheme="minorEastAsia"/>
          <w:b/>
          <w:bCs/>
        </w:rPr>
        <w:t xml:space="preserve">Cytotoxicity </w:t>
      </w:r>
      <w:r w:rsidR="003B2BA9">
        <w:rPr>
          <w:rFonts w:eastAsiaTheme="minorEastAsia"/>
          <w:b/>
          <w:bCs/>
        </w:rPr>
        <w:t>a</w:t>
      </w:r>
      <w:r w:rsidRPr="005E205F">
        <w:rPr>
          <w:rFonts w:eastAsiaTheme="minorEastAsia"/>
          <w:b/>
          <w:bCs/>
        </w:rPr>
        <w:t>ssay: data acquisition</w:t>
      </w:r>
    </w:p>
    <w:p w14:paraId="3FB37F33" w14:textId="77777777" w:rsidR="00A26076" w:rsidRPr="005E205F" w:rsidRDefault="00A26076" w:rsidP="003B2BA9">
      <w:pPr>
        <w:pStyle w:val="ListParagraph"/>
        <w:ind w:left="0"/>
        <w:outlineLvl w:val="0"/>
        <w:rPr>
          <w:rFonts w:eastAsiaTheme="minorEastAsia"/>
          <w:b/>
          <w:bCs/>
        </w:rPr>
      </w:pPr>
    </w:p>
    <w:p w14:paraId="64239A65" w14:textId="52BBDE69" w:rsidR="00A26076" w:rsidRPr="005E205F" w:rsidRDefault="00022A57" w:rsidP="003B2BA9">
      <w:pPr>
        <w:pStyle w:val="ListParagraph"/>
        <w:widowControl/>
        <w:numPr>
          <w:ilvl w:val="1"/>
          <w:numId w:val="29"/>
        </w:numPr>
        <w:autoSpaceDE/>
        <w:autoSpaceDN/>
        <w:adjustRightInd/>
        <w:ind w:left="0" w:firstLine="0"/>
        <w:rPr>
          <w:rFonts w:eastAsiaTheme="minorEastAsia"/>
          <w:highlight w:val="yellow"/>
        </w:rPr>
      </w:pPr>
      <w:r w:rsidRPr="005E205F">
        <w:rPr>
          <w:rFonts w:eastAsiaTheme="minorEastAsia"/>
          <w:highlight w:val="yellow"/>
        </w:rPr>
        <w:t xml:space="preserve">Set </w:t>
      </w:r>
      <w:r w:rsidR="00A26076" w:rsidRPr="005E205F">
        <w:rPr>
          <w:rFonts w:eastAsiaTheme="minorEastAsia"/>
          <w:highlight w:val="yellow"/>
        </w:rPr>
        <w:t xml:space="preserve">the software </w:t>
      </w:r>
      <w:r w:rsidRPr="005E205F">
        <w:rPr>
          <w:rFonts w:eastAsiaTheme="minorEastAsia"/>
          <w:highlight w:val="yellow"/>
        </w:rPr>
        <w:t xml:space="preserve">for the automated microscope/plate imager </w:t>
      </w:r>
      <w:r w:rsidR="00A26076" w:rsidRPr="005E205F">
        <w:rPr>
          <w:rFonts w:eastAsiaTheme="minorEastAsia"/>
          <w:highlight w:val="yellow"/>
        </w:rPr>
        <w:t>to detect fluorescence for both Hoechst 33342 (excitation maximum 350 nm, emission maximum 461 nm) and PI (excitation maximum 493 nm, emission maximum 636 nm). Acquire images for each well in both channels.</w:t>
      </w:r>
    </w:p>
    <w:p w14:paraId="44E710D9" w14:textId="77777777" w:rsidR="00A26076" w:rsidRPr="005E205F" w:rsidRDefault="00A26076" w:rsidP="003B2BA9">
      <w:pPr>
        <w:widowControl/>
        <w:autoSpaceDE/>
        <w:autoSpaceDN/>
        <w:adjustRightInd/>
        <w:contextualSpacing/>
        <w:rPr>
          <w:rFonts w:eastAsiaTheme="minorEastAsia"/>
          <w:highlight w:val="yellow"/>
        </w:rPr>
      </w:pPr>
    </w:p>
    <w:p w14:paraId="6F7E2DD8" w14:textId="77777777" w:rsidR="00A26076" w:rsidRPr="005E205F" w:rsidRDefault="00A26076" w:rsidP="003B2BA9">
      <w:pPr>
        <w:pStyle w:val="ListParagraph"/>
        <w:widowControl/>
        <w:numPr>
          <w:ilvl w:val="1"/>
          <w:numId w:val="29"/>
        </w:numPr>
        <w:autoSpaceDE/>
        <w:autoSpaceDN/>
        <w:adjustRightInd/>
        <w:ind w:left="0" w:firstLine="0"/>
        <w:rPr>
          <w:rFonts w:eastAsiaTheme="minorEastAsia"/>
          <w:highlight w:val="yellow"/>
        </w:rPr>
      </w:pPr>
      <w:r w:rsidRPr="005E205F">
        <w:rPr>
          <w:rFonts w:eastAsiaTheme="minorEastAsia"/>
          <w:highlight w:val="yellow"/>
        </w:rPr>
        <w:t xml:space="preserve">Using the software (such as </w:t>
      </w:r>
      <w:proofErr w:type="spellStart"/>
      <w:r w:rsidRPr="005E205F">
        <w:rPr>
          <w:rFonts w:eastAsiaTheme="minorEastAsia"/>
          <w:highlight w:val="yellow"/>
        </w:rPr>
        <w:t>CellProfiler</w:t>
      </w:r>
      <w:proofErr w:type="spellEnd"/>
      <w:r w:rsidRPr="005E205F">
        <w:rPr>
          <w:rFonts w:eastAsiaTheme="minorEastAsia"/>
          <w:highlight w:val="yellow"/>
        </w:rPr>
        <w:t xml:space="preserve">, a free image analysis studio based on </w:t>
      </w:r>
      <w:proofErr w:type="spellStart"/>
      <w:r w:rsidRPr="005E205F">
        <w:rPr>
          <w:rFonts w:eastAsiaTheme="minorEastAsia"/>
          <w:highlight w:val="yellow"/>
        </w:rPr>
        <w:t>MatLab</w:t>
      </w:r>
      <w:proofErr w:type="spellEnd"/>
      <w:r w:rsidRPr="005E205F">
        <w:rPr>
          <w:rFonts w:eastAsiaTheme="minorEastAsia"/>
          <w:highlight w:val="yellow"/>
        </w:rPr>
        <w:t xml:space="preserve"> </w:t>
      </w:r>
      <w:hyperlink r:id="rId10" w:history="1">
        <w:r w:rsidRPr="005E205F">
          <w:rPr>
            <w:rStyle w:val="Hyperlink"/>
            <w:rFonts w:eastAsiaTheme="minorEastAsia"/>
            <w:highlight w:val="yellow"/>
          </w:rPr>
          <w:t>http://cellprofiler.org/</w:t>
        </w:r>
      </w:hyperlink>
      <w:r w:rsidRPr="005E205F">
        <w:rPr>
          <w:highlight w:val="yellow"/>
        </w:rPr>
        <w:t>, ImageJ,</w:t>
      </w:r>
      <w:r w:rsidRPr="005E205F">
        <w:rPr>
          <w:rFonts w:eastAsiaTheme="minorEastAsia"/>
          <w:highlight w:val="yellow"/>
        </w:rPr>
        <w:t xml:space="preserve"> or proprietary software such as Gen5) count the cells in each well in each channel.</w:t>
      </w:r>
    </w:p>
    <w:p w14:paraId="56B1AF94" w14:textId="77777777" w:rsidR="00A26076" w:rsidRPr="005E205F" w:rsidRDefault="00A26076" w:rsidP="003B2BA9">
      <w:pPr>
        <w:widowControl/>
        <w:autoSpaceDE/>
        <w:autoSpaceDN/>
        <w:adjustRightInd/>
        <w:contextualSpacing/>
        <w:rPr>
          <w:rFonts w:eastAsiaTheme="minorEastAsia"/>
          <w:highlight w:val="yellow"/>
        </w:rPr>
      </w:pPr>
    </w:p>
    <w:p w14:paraId="79A9A132" w14:textId="0E57457B" w:rsidR="00A26076" w:rsidRPr="005E205F" w:rsidRDefault="00476B6D" w:rsidP="003B2BA9">
      <w:pPr>
        <w:pStyle w:val="ListParagraph"/>
        <w:ind w:left="0"/>
        <w:rPr>
          <w:rFonts w:eastAsiaTheme="minorEastAsia"/>
        </w:rPr>
      </w:pPr>
      <w:r>
        <w:rPr>
          <w:rFonts w:eastAsiaTheme="minorEastAsia"/>
          <w:highlight w:val="yellow"/>
        </w:rPr>
        <w:t>NOTE:</w:t>
      </w:r>
      <w:r w:rsidR="00A26076" w:rsidRPr="005E205F">
        <w:rPr>
          <w:rFonts w:eastAsiaTheme="minorEastAsia"/>
          <w:highlight w:val="yellow"/>
        </w:rPr>
        <w:t xml:space="preserve"> Since every cell should be stained </w:t>
      </w:r>
      <w:r w:rsidR="00B14EA8" w:rsidRPr="005E205F">
        <w:rPr>
          <w:rFonts w:eastAsiaTheme="minorEastAsia"/>
          <w:highlight w:val="yellow"/>
        </w:rPr>
        <w:t>with</w:t>
      </w:r>
      <w:r w:rsidR="00A26076" w:rsidRPr="005E205F">
        <w:rPr>
          <w:rFonts w:eastAsiaTheme="minorEastAsia"/>
          <w:highlight w:val="yellow"/>
        </w:rPr>
        <w:t xml:space="preserve"> Hoechst 33342, and dead cells are stained with PI, the ratio of dead to all represents the fraction of cells that are dead. For example, if the automated count</w:t>
      </w:r>
      <w:r w:rsidR="00B14EA8" w:rsidRPr="005E205F">
        <w:rPr>
          <w:rFonts w:eastAsiaTheme="minorEastAsia"/>
          <w:highlight w:val="yellow"/>
        </w:rPr>
        <w:t xml:space="preserve"> in untreated sample</w:t>
      </w:r>
      <w:r w:rsidR="00A26076" w:rsidRPr="005E205F">
        <w:rPr>
          <w:rFonts w:eastAsiaTheme="minorEastAsia"/>
          <w:highlight w:val="yellow"/>
        </w:rPr>
        <w:t xml:space="preserve"> shows 467 cells stained with PI (dead cells) and 2335 cells stained with Hoechst 33342 (total cells), the fraction dead is 0.2 or 20%. This </w:t>
      </w:r>
      <w:r w:rsidR="006B696B" w:rsidRPr="005E205F">
        <w:rPr>
          <w:rFonts w:eastAsiaTheme="minorEastAsia"/>
          <w:highlight w:val="yellow"/>
        </w:rPr>
        <w:t xml:space="preserve">value is </w:t>
      </w:r>
      <w:r w:rsidR="00A26076" w:rsidRPr="005E205F">
        <w:rPr>
          <w:rFonts w:eastAsiaTheme="minorEastAsia"/>
          <w:highlight w:val="yellow"/>
        </w:rPr>
        <w:t>then compared to a</w:t>
      </w:r>
      <w:r w:rsidR="006B696B" w:rsidRPr="005E205F">
        <w:rPr>
          <w:rFonts w:eastAsiaTheme="minorEastAsia"/>
          <w:highlight w:val="yellow"/>
        </w:rPr>
        <w:t>n identically handled</w:t>
      </w:r>
      <w:r w:rsidR="00A26076" w:rsidRPr="005E205F">
        <w:rPr>
          <w:rFonts w:eastAsiaTheme="minorEastAsia"/>
          <w:highlight w:val="yellow"/>
        </w:rPr>
        <w:t xml:space="preserve"> sample where treatment was used.</w:t>
      </w:r>
    </w:p>
    <w:p w14:paraId="7B99F299" w14:textId="77777777" w:rsidR="00A26076" w:rsidRPr="005E205F" w:rsidRDefault="00A26076" w:rsidP="003B2BA9">
      <w:pPr>
        <w:pStyle w:val="ListParagraph"/>
        <w:ind w:left="0"/>
        <w:rPr>
          <w:rFonts w:eastAsiaTheme="minorEastAsia"/>
        </w:rPr>
      </w:pPr>
      <w:r w:rsidRPr="005E205F">
        <w:rPr>
          <w:rFonts w:eastAsiaTheme="minorEastAsia"/>
        </w:rPr>
        <w:t xml:space="preserve"> </w:t>
      </w:r>
    </w:p>
    <w:p w14:paraId="5BFCC61A" w14:textId="33A410CD" w:rsidR="00A26076" w:rsidRPr="005E205F" w:rsidRDefault="00A26076" w:rsidP="003B2BA9">
      <w:pPr>
        <w:pStyle w:val="ListParagraph"/>
        <w:widowControl/>
        <w:numPr>
          <w:ilvl w:val="1"/>
          <w:numId w:val="29"/>
        </w:numPr>
        <w:autoSpaceDE/>
        <w:autoSpaceDN/>
        <w:adjustRightInd/>
        <w:ind w:left="0" w:firstLine="0"/>
        <w:rPr>
          <w:rFonts w:eastAsiaTheme="minorEastAsia"/>
        </w:rPr>
      </w:pPr>
      <w:r w:rsidRPr="005E205F">
        <w:rPr>
          <w:rFonts w:eastAsiaTheme="minorEastAsia"/>
        </w:rPr>
        <w:t xml:space="preserve">Detailed description of </w:t>
      </w:r>
      <w:r w:rsidR="003B2BA9">
        <w:rPr>
          <w:rFonts w:eastAsiaTheme="minorEastAsia"/>
        </w:rPr>
        <w:t xml:space="preserve">the </w:t>
      </w:r>
      <w:r w:rsidRPr="005E205F">
        <w:rPr>
          <w:rFonts w:eastAsiaTheme="minorEastAsia"/>
        </w:rPr>
        <w:t>Hoechst/PI staining assa</w:t>
      </w:r>
      <w:r w:rsidR="003B2BA9">
        <w:rPr>
          <w:rFonts w:eastAsiaTheme="minorEastAsia"/>
        </w:rPr>
        <w:t>y</w:t>
      </w:r>
    </w:p>
    <w:p w14:paraId="0B48AA4A" w14:textId="77777777" w:rsidR="00A26076" w:rsidRPr="005E205F" w:rsidRDefault="00A26076" w:rsidP="003B2BA9">
      <w:pPr>
        <w:pStyle w:val="ListParagraph"/>
        <w:widowControl/>
        <w:autoSpaceDE/>
        <w:autoSpaceDN/>
        <w:adjustRightInd/>
        <w:ind w:left="0"/>
        <w:rPr>
          <w:rFonts w:eastAsiaTheme="minorEastAsia"/>
        </w:rPr>
      </w:pPr>
    </w:p>
    <w:p w14:paraId="7DB9A05C" w14:textId="1EF05E8E" w:rsidR="00A26076" w:rsidRPr="005E205F" w:rsidRDefault="003B2BA9" w:rsidP="003B2BA9">
      <w:pPr>
        <w:pStyle w:val="ListParagraph"/>
        <w:widowControl/>
        <w:numPr>
          <w:ilvl w:val="2"/>
          <w:numId w:val="29"/>
        </w:numPr>
        <w:autoSpaceDE/>
        <w:autoSpaceDN/>
        <w:adjustRightInd/>
        <w:ind w:left="0" w:firstLine="0"/>
        <w:rPr>
          <w:rFonts w:eastAsiaTheme="minorEastAsia"/>
          <w:highlight w:val="yellow"/>
        </w:rPr>
      </w:pPr>
      <w:r>
        <w:rPr>
          <w:rFonts w:eastAsiaTheme="minorEastAsia"/>
          <w:highlight w:val="yellow"/>
        </w:rPr>
        <w:t>Set the</w:t>
      </w:r>
      <w:r w:rsidR="00A26076" w:rsidRPr="005E205F">
        <w:rPr>
          <w:rFonts w:eastAsiaTheme="minorEastAsia"/>
          <w:highlight w:val="yellow"/>
        </w:rPr>
        <w:t xml:space="preserve"> multimode plate reader/imager </w:t>
      </w:r>
      <w:r>
        <w:rPr>
          <w:rFonts w:eastAsiaTheme="minorEastAsia"/>
          <w:highlight w:val="yellow"/>
        </w:rPr>
        <w:t xml:space="preserve">(e.g., Cytation5) </w:t>
      </w:r>
      <w:r w:rsidR="00A26076" w:rsidRPr="005E205F">
        <w:rPr>
          <w:rFonts w:eastAsiaTheme="minorEastAsia"/>
          <w:highlight w:val="yellow"/>
        </w:rPr>
        <w:t xml:space="preserve">to image cells in flat bottom, 96-well, </w:t>
      </w:r>
      <w:r w:rsidR="001E1C4A" w:rsidRPr="005E205F">
        <w:rPr>
          <w:rFonts w:eastAsiaTheme="minorEastAsia"/>
          <w:highlight w:val="yellow"/>
        </w:rPr>
        <w:t xml:space="preserve">generic </w:t>
      </w:r>
      <w:r w:rsidR="00A26076" w:rsidRPr="005E205F">
        <w:rPr>
          <w:rFonts w:eastAsiaTheme="minorEastAsia"/>
          <w:highlight w:val="yellow"/>
        </w:rPr>
        <w:t>black plastic plates.</w:t>
      </w:r>
    </w:p>
    <w:p w14:paraId="5549F490" w14:textId="77777777" w:rsidR="00A26076" w:rsidRPr="005E205F" w:rsidRDefault="00A26076" w:rsidP="003B2BA9">
      <w:pPr>
        <w:pStyle w:val="ListParagraph"/>
        <w:widowControl/>
        <w:autoSpaceDE/>
        <w:autoSpaceDN/>
        <w:adjustRightInd/>
        <w:ind w:left="0"/>
        <w:rPr>
          <w:rFonts w:eastAsiaTheme="minorEastAsia"/>
          <w:highlight w:val="yellow"/>
        </w:rPr>
      </w:pPr>
    </w:p>
    <w:p w14:paraId="1434C2E4" w14:textId="31A08E51" w:rsidR="003B2BA9" w:rsidRPr="003B2BA9" w:rsidRDefault="003B2BA9" w:rsidP="003B2BA9">
      <w:pPr>
        <w:pStyle w:val="ListParagraph"/>
        <w:widowControl/>
        <w:numPr>
          <w:ilvl w:val="3"/>
          <w:numId w:val="29"/>
        </w:numPr>
        <w:autoSpaceDE/>
        <w:autoSpaceDN/>
        <w:adjustRightInd/>
        <w:rPr>
          <w:rFonts w:eastAsiaTheme="minorEastAsia"/>
          <w:highlight w:val="yellow"/>
        </w:rPr>
      </w:pPr>
      <w:r>
        <w:rPr>
          <w:rFonts w:eastAsiaTheme="minorEastAsia"/>
          <w:highlight w:val="yellow"/>
        </w:rPr>
        <w:t>Set an</w:t>
      </w:r>
      <w:r w:rsidR="00A26076" w:rsidRPr="005E205F">
        <w:rPr>
          <w:rFonts w:eastAsiaTheme="minorEastAsia"/>
          <w:highlight w:val="yellow"/>
        </w:rPr>
        <w:t xml:space="preserve"> imaging protocol to utilize the standard DAPI and Texas Red filter sets. </w:t>
      </w:r>
      <w:r w:rsidRPr="003B2BA9">
        <w:rPr>
          <w:highlight w:val="yellow"/>
          <w:shd w:val="clear" w:color="auto" w:fill="FFFFFF"/>
        </w:rPr>
        <w:t>Take i</w:t>
      </w:r>
      <w:r w:rsidR="00A26076" w:rsidRPr="003B2BA9">
        <w:rPr>
          <w:highlight w:val="yellow"/>
          <w:shd w:val="clear" w:color="auto" w:fill="FFFFFF"/>
        </w:rPr>
        <w:t xml:space="preserve">mages at the well center using a 4x magnification objective. </w:t>
      </w:r>
      <w:r w:rsidRPr="003B2BA9">
        <w:rPr>
          <w:highlight w:val="yellow"/>
          <w:shd w:val="clear" w:color="auto" w:fill="FFFFFF"/>
        </w:rPr>
        <w:t>Use n</w:t>
      </w:r>
      <w:r w:rsidR="00A26076" w:rsidRPr="003B2BA9">
        <w:rPr>
          <w:highlight w:val="yellow"/>
          <w:shd w:val="clear" w:color="auto" w:fill="FFFFFF"/>
        </w:rPr>
        <w:t xml:space="preserve">o offset (X/Y or Z). </w:t>
      </w:r>
    </w:p>
    <w:p w14:paraId="77808D6B" w14:textId="77777777" w:rsidR="003B2BA9" w:rsidRPr="003B2BA9" w:rsidRDefault="003B2BA9" w:rsidP="003B2BA9">
      <w:pPr>
        <w:pStyle w:val="ListParagraph"/>
        <w:widowControl/>
        <w:autoSpaceDE/>
        <w:autoSpaceDN/>
        <w:adjustRightInd/>
        <w:rPr>
          <w:rFonts w:eastAsiaTheme="minorEastAsia"/>
          <w:highlight w:val="yellow"/>
        </w:rPr>
      </w:pPr>
    </w:p>
    <w:p w14:paraId="11381DFE" w14:textId="200252F2" w:rsidR="00A26076" w:rsidRPr="003B2BA9" w:rsidRDefault="003B2BA9" w:rsidP="003B2BA9">
      <w:pPr>
        <w:pStyle w:val="ListParagraph"/>
        <w:widowControl/>
        <w:numPr>
          <w:ilvl w:val="3"/>
          <w:numId w:val="29"/>
        </w:numPr>
        <w:autoSpaceDE/>
        <w:autoSpaceDN/>
        <w:adjustRightInd/>
        <w:rPr>
          <w:rFonts w:eastAsiaTheme="minorEastAsia"/>
          <w:highlight w:val="yellow"/>
        </w:rPr>
      </w:pPr>
      <w:r w:rsidRPr="003B2BA9">
        <w:rPr>
          <w:highlight w:val="yellow"/>
          <w:shd w:val="clear" w:color="auto" w:fill="FFFFFF"/>
        </w:rPr>
        <w:t>Use the following</w:t>
      </w:r>
      <w:r w:rsidR="00A26076" w:rsidRPr="003B2BA9">
        <w:rPr>
          <w:highlight w:val="yellow"/>
          <w:shd w:val="clear" w:color="auto" w:fill="FFFFFF"/>
        </w:rPr>
        <w:t xml:space="preserve"> settings used for DAPI filter set: LED - 10, integration time – 99, gain - 0; for Texas Red filter set: LED - 8, integration time – 950, gain - 18. </w:t>
      </w:r>
      <w:r w:rsidRPr="003B2BA9">
        <w:rPr>
          <w:highlight w:val="yellow"/>
          <w:shd w:val="clear" w:color="auto" w:fill="FFFFFF"/>
        </w:rPr>
        <w:t>Perform a</w:t>
      </w:r>
      <w:r w:rsidR="00A26076" w:rsidRPr="003B2BA9">
        <w:rPr>
          <w:highlight w:val="yellow"/>
          <w:shd w:val="clear" w:color="auto" w:fill="FFFFFF"/>
        </w:rPr>
        <w:t>utofocusing based on DAPI signal; there was no offset in focusing between channels.</w:t>
      </w:r>
    </w:p>
    <w:p w14:paraId="30E35F68" w14:textId="77777777" w:rsidR="00A26076" w:rsidRPr="005E205F" w:rsidRDefault="00A26076" w:rsidP="003B2BA9">
      <w:pPr>
        <w:pStyle w:val="ListParagraph"/>
        <w:widowControl/>
        <w:autoSpaceDE/>
        <w:autoSpaceDN/>
        <w:adjustRightInd/>
        <w:ind w:left="0"/>
        <w:rPr>
          <w:rFonts w:eastAsiaTheme="minorEastAsia"/>
        </w:rPr>
      </w:pPr>
    </w:p>
    <w:p w14:paraId="101AA6E1" w14:textId="77777777" w:rsidR="003B2BA9" w:rsidRPr="003B2BA9" w:rsidRDefault="003B2BA9" w:rsidP="003B2BA9">
      <w:pPr>
        <w:pStyle w:val="ListParagraph"/>
        <w:widowControl/>
        <w:numPr>
          <w:ilvl w:val="2"/>
          <w:numId w:val="29"/>
        </w:numPr>
        <w:autoSpaceDE/>
        <w:autoSpaceDN/>
        <w:adjustRightInd/>
        <w:ind w:left="0" w:firstLine="0"/>
        <w:rPr>
          <w:rFonts w:eastAsiaTheme="minorEastAsia"/>
          <w:highlight w:val="yellow"/>
        </w:rPr>
      </w:pPr>
      <w:r>
        <w:rPr>
          <w:highlight w:val="yellow"/>
          <w:shd w:val="clear" w:color="auto" w:fill="FFFFFF"/>
        </w:rPr>
        <w:t>Perform i</w:t>
      </w:r>
      <w:r w:rsidR="00A26076" w:rsidRPr="005E205F">
        <w:rPr>
          <w:highlight w:val="yellow"/>
          <w:shd w:val="clear" w:color="auto" w:fill="FFFFFF"/>
        </w:rPr>
        <w:t xml:space="preserve">mage analysis using software </w:t>
      </w:r>
      <w:r>
        <w:rPr>
          <w:highlight w:val="yellow"/>
          <w:shd w:val="clear" w:color="auto" w:fill="FFFFFF"/>
        </w:rPr>
        <w:t xml:space="preserve">(e.g., </w:t>
      </w:r>
      <w:r w:rsidRPr="005E205F">
        <w:rPr>
          <w:highlight w:val="yellow"/>
          <w:shd w:val="clear" w:color="auto" w:fill="FFFFFF"/>
        </w:rPr>
        <w:t xml:space="preserve">Gen5 </w:t>
      </w:r>
      <w:r w:rsidR="00A26076" w:rsidRPr="005E205F">
        <w:rPr>
          <w:highlight w:val="yellow"/>
          <w:shd w:val="clear" w:color="auto" w:fill="FFFFFF"/>
        </w:rPr>
        <w:t>v3.00</w:t>
      </w:r>
      <w:r>
        <w:rPr>
          <w:highlight w:val="yellow"/>
          <w:shd w:val="clear" w:color="auto" w:fill="FFFFFF"/>
        </w:rPr>
        <w:t>)</w:t>
      </w:r>
      <w:r w:rsidR="00A26076" w:rsidRPr="005E205F">
        <w:rPr>
          <w:highlight w:val="yellow"/>
          <w:shd w:val="clear" w:color="auto" w:fill="FFFFFF"/>
        </w:rPr>
        <w:t xml:space="preserve">. </w:t>
      </w:r>
    </w:p>
    <w:p w14:paraId="42B8A606" w14:textId="77777777" w:rsidR="003B2BA9" w:rsidRDefault="003B2BA9" w:rsidP="003B2BA9">
      <w:pPr>
        <w:pStyle w:val="ListParagraph"/>
        <w:widowControl/>
        <w:autoSpaceDE/>
        <w:autoSpaceDN/>
        <w:adjustRightInd/>
        <w:ind w:left="0"/>
        <w:rPr>
          <w:highlight w:val="yellow"/>
          <w:shd w:val="clear" w:color="auto" w:fill="FFFFFF"/>
        </w:rPr>
      </w:pPr>
    </w:p>
    <w:p w14:paraId="47BD1B60" w14:textId="73801CA6" w:rsidR="003B2BA9" w:rsidRPr="003B2BA9" w:rsidRDefault="00A26076" w:rsidP="003B2BA9">
      <w:pPr>
        <w:pStyle w:val="ListParagraph"/>
        <w:widowControl/>
        <w:numPr>
          <w:ilvl w:val="3"/>
          <w:numId w:val="29"/>
        </w:numPr>
        <w:autoSpaceDE/>
        <w:autoSpaceDN/>
        <w:adjustRightInd/>
        <w:rPr>
          <w:rFonts w:eastAsiaTheme="minorEastAsia"/>
          <w:highlight w:val="yellow"/>
        </w:rPr>
      </w:pPr>
      <w:r w:rsidRPr="005E205F">
        <w:rPr>
          <w:highlight w:val="yellow"/>
          <w:shd w:val="clear" w:color="auto" w:fill="FFFFFF"/>
        </w:rPr>
        <w:t xml:space="preserve">In the software settings, </w:t>
      </w:r>
      <w:r w:rsidR="003B2BA9">
        <w:rPr>
          <w:highlight w:val="yellow"/>
          <w:shd w:val="clear" w:color="auto" w:fill="FFFFFF"/>
        </w:rPr>
        <w:t xml:space="preserve">define </w:t>
      </w:r>
      <w:r w:rsidRPr="005E205F">
        <w:rPr>
          <w:highlight w:val="yellow"/>
          <w:shd w:val="clear" w:color="auto" w:fill="FFFFFF"/>
        </w:rPr>
        <w:t>cells as shapes between 5 and 25 µ</w:t>
      </w:r>
      <w:r w:rsidR="008446AA" w:rsidRPr="005E205F">
        <w:rPr>
          <w:highlight w:val="yellow"/>
          <w:shd w:val="clear" w:color="auto" w:fill="FFFFFF"/>
        </w:rPr>
        <w:t>m</w:t>
      </w:r>
      <w:r w:rsidR="006B696B" w:rsidRPr="005E205F">
        <w:rPr>
          <w:highlight w:val="yellow"/>
          <w:shd w:val="clear" w:color="auto" w:fill="FFFFFF"/>
        </w:rPr>
        <w:t xml:space="preserve"> in </w:t>
      </w:r>
      <w:r w:rsidR="002B1201" w:rsidRPr="005E205F">
        <w:rPr>
          <w:highlight w:val="yellow"/>
          <w:shd w:val="clear" w:color="auto" w:fill="FFFFFF"/>
        </w:rPr>
        <w:t>their size</w:t>
      </w:r>
      <w:r w:rsidRPr="005E205F">
        <w:rPr>
          <w:highlight w:val="yellow"/>
          <w:shd w:val="clear" w:color="auto" w:fill="FFFFFF"/>
        </w:rPr>
        <w:t xml:space="preserve">. </w:t>
      </w:r>
      <w:r w:rsidR="003B2BA9">
        <w:rPr>
          <w:highlight w:val="yellow"/>
          <w:shd w:val="clear" w:color="auto" w:fill="FFFFFF"/>
        </w:rPr>
        <w:t>Exclude p</w:t>
      </w:r>
      <w:r w:rsidRPr="005E205F">
        <w:rPr>
          <w:highlight w:val="yellow"/>
          <w:shd w:val="clear" w:color="auto" w:fill="FFFFFF"/>
        </w:rPr>
        <w:t xml:space="preserve">rimary edge objects and </w:t>
      </w:r>
      <w:r w:rsidR="003B2BA9">
        <w:rPr>
          <w:highlight w:val="yellow"/>
          <w:shd w:val="clear" w:color="auto" w:fill="FFFFFF"/>
        </w:rPr>
        <w:t xml:space="preserve">split </w:t>
      </w:r>
      <w:r w:rsidRPr="005E205F">
        <w:rPr>
          <w:highlight w:val="yellow"/>
          <w:shd w:val="clear" w:color="auto" w:fill="FFFFFF"/>
        </w:rPr>
        <w:t xml:space="preserve">touching objects </w:t>
      </w:r>
      <w:r w:rsidR="00F24CD1" w:rsidRPr="005E205F">
        <w:rPr>
          <w:highlight w:val="yellow"/>
          <w:shd w:val="clear" w:color="auto" w:fill="FFFFFF"/>
        </w:rPr>
        <w:t xml:space="preserve">by </w:t>
      </w:r>
      <w:r w:rsidRPr="005E205F">
        <w:rPr>
          <w:highlight w:val="yellow"/>
          <w:shd w:val="clear" w:color="auto" w:fill="FFFFFF"/>
        </w:rPr>
        <w:t xml:space="preserve">turning on special option </w:t>
      </w:r>
      <w:r w:rsidRPr="003B2BA9">
        <w:rPr>
          <w:b/>
          <w:bCs/>
          <w:highlight w:val="yellow"/>
          <w:shd w:val="clear" w:color="auto" w:fill="FFFFFF"/>
        </w:rPr>
        <w:t>Split touching objects</w:t>
      </w:r>
      <w:r w:rsidRPr="005E205F">
        <w:rPr>
          <w:highlight w:val="yellow"/>
          <w:shd w:val="clear" w:color="auto" w:fill="FFFFFF"/>
        </w:rPr>
        <w:t>.</w:t>
      </w:r>
      <w:r w:rsidR="005E205F">
        <w:rPr>
          <w:highlight w:val="yellow"/>
          <w:shd w:val="clear" w:color="auto" w:fill="FFFFFF"/>
        </w:rPr>
        <w:t xml:space="preserve"> </w:t>
      </w:r>
    </w:p>
    <w:p w14:paraId="14D81128" w14:textId="77777777" w:rsidR="003B2BA9" w:rsidRDefault="003B2BA9" w:rsidP="003B2BA9">
      <w:pPr>
        <w:pStyle w:val="ListParagraph"/>
        <w:widowControl/>
        <w:autoSpaceDE/>
        <w:autoSpaceDN/>
        <w:adjustRightInd/>
        <w:rPr>
          <w:rFonts w:eastAsiaTheme="minorEastAsia"/>
          <w:highlight w:val="yellow"/>
        </w:rPr>
      </w:pPr>
    </w:p>
    <w:p w14:paraId="48C46E8B" w14:textId="7CB1B6B1" w:rsidR="003B2BA9" w:rsidRPr="003B2BA9" w:rsidRDefault="003B2BA9" w:rsidP="003B2BA9">
      <w:pPr>
        <w:pStyle w:val="ListParagraph"/>
        <w:widowControl/>
        <w:numPr>
          <w:ilvl w:val="3"/>
          <w:numId w:val="29"/>
        </w:numPr>
        <w:autoSpaceDE/>
        <w:autoSpaceDN/>
        <w:adjustRightInd/>
        <w:rPr>
          <w:rFonts w:eastAsiaTheme="minorEastAsia"/>
          <w:highlight w:val="yellow"/>
        </w:rPr>
      </w:pPr>
      <w:r>
        <w:rPr>
          <w:highlight w:val="yellow"/>
          <w:shd w:val="clear" w:color="auto" w:fill="FFFFFF"/>
        </w:rPr>
        <w:t>Process t</w:t>
      </w:r>
      <w:r w:rsidR="00A26076" w:rsidRPr="003B2BA9">
        <w:rPr>
          <w:highlight w:val="yellow"/>
          <w:shd w:val="clear" w:color="auto" w:fill="FFFFFF"/>
        </w:rPr>
        <w:t xml:space="preserve">he image to remove the background (dark background subtraction), </w:t>
      </w:r>
      <w:r>
        <w:rPr>
          <w:highlight w:val="yellow"/>
          <w:shd w:val="clear" w:color="auto" w:fill="FFFFFF"/>
        </w:rPr>
        <w:t xml:space="preserve">apply </w:t>
      </w:r>
      <w:r w:rsidR="00A26076" w:rsidRPr="003B2BA9">
        <w:rPr>
          <w:highlight w:val="yellow"/>
          <w:shd w:val="clear" w:color="auto" w:fill="FFFFFF"/>
        </w:rPr>
        <w:t>a nuclear mask (threshold value DAPI &gt;= 6000</w:t>
      </w:r>
      <w:r w:rsidR="00F24CD1" w:rsidRPr="003B2BA9">
        <w:rPr>
          <w:highlight w:val="yellow"/>
          <w:shd w:val="clear" w:color="auto" w:fill="FFFFFF"/>
        </w:rPr>
        <w:t xml:space="preserve"> AU</w:t>
      </w:r>
      <w:r w:rsidR="00A26076" w:rsidRPr="003B2BA9">
        <w:rPr>
          <w:highlight w:val="yellow"/>
          <w:shd w:val="clear" w:color="auto" w:fill="FFFFFF"/>
        </w:rPr>
        <w:t xml:space="preserve">), and </w:t>
      </w:r>
      <w:r>
        <w:rPr>
          <w:highlight w:val="yellow"/>
          <w:shd w:val="clear" w:color="auto" w:fill="FFFFFF"/>
        </w:rPr>
        <w:t xml:space="preserve">count </w:t>
      </w:r>
      <w:r w:rsidR="00A26076" w:rsidRPr="003B2BA9">
        <w:rPr>
          <w:highlight w:val="yellow"/>
          <w:shd w:val="clear" w:color="auto" w:fill="FFFFFF"/>
        </w:rPr>
        <w:t xml:space="preserve">objects. </w:t>
      </w:r>
      <w:r>
        <w:rPr>
          <w:highlight w:val="yellow"/>
          <w:shd w:val="clear" w:color="auto" w:fill="FFFFFF"/>
        </w:rPr>
        <w:t>Perform a</w:t>
      </w:r>
      <w:r w:rsidR="00A26076" w:rsidRPr="003B2BA9">
        <w:rPr>
          <w:highlight w:val="yellow"/>
          <w:shd w:val="clear" w:color="auto" w:fill="FFFFFF"/>
        </w:rPr>
        <w:t xml:space="preserve"> subpopulation analysis based on PI staining (threshold value Texas Red</w:t>
      </w:r>
      <w:r w:rsidR="00F24CD1" w:rsidRPr="003B2BA9">
        <w:rPr>
          <w:highlight w:val="yellow"/>
          <w:shd w:val="clear" w:color="auto" w:fill="FFFFFF"/>
        </w:rPr>
        <w:t xml:space="preserve"> &gt;=</w:t>
      </w:r>
      <w:r w:rsidR="00A26076" w:rsidRPr="003B2BA9">
        <w:rPr>
          <w:highlight w:val="yellow"/>
          <w:shd w:val="clear" w:color="auto" w:fill="FFFFFF"/>
        </w:rPr>
        <w:t xml:space="preserve"> 5000</w:t>
      </w:r>
      <w:r w:rsidR="00F24CD1" w:rsidRPr="003B2BA9">
        <w:rPr>
          <w:highlight w:val="yellow"/>
          <w:shd w:val="clear" w:color="auto" w:fill="FFFFFF"/>
        </w:rPr>
        <w:t xml:space="preserve"> AU</w:t>
      </w:r>
      <w:r w:rsidR="00A26076" w:rsidRPr="003B2BA9">
        <w:rPr>
          <w:highlight w:val="yellow"/>
          <w:shd w:val="clear" w:color="auto" w:fill="FFFFFF"/>
        </w:rPr>
        <w:t xml:space="preserve">), and </w:t>
      </w:r>
      <w:r w:rsidR="00A82D80">
        <w:rPr>
          <w:highlight w:val="yellow"/>
          <w:shd w:val="clear" w:color="auto" w:fill="FFFFFF"/>
        </w:rPr>
        <w:t xml:space="preserve">count </w:t>
      </w:r>
      <w:r w:rsidR="00A26076" w:rsidRPr="003B2BA9">
        <w:rPr>
          <w:highlight w:val="yellow"/>
          <w:shd w:val="clear" w:color="auto" w:fill="FFFFFF"/>
        </w:rPr>
        <w:t xml:space="preserve">objects. </w:t>
      </w:r>
    </w:p>
    <w:p w14:paraId="2C7CD3F0" w14:textId="77777777" w:rsidR="003B2BA9" w:rsidRPr="003B2BA9" w:rsidRDefault="003B2BA9" w:rsidP="003B2BA9">
      <w:pPr>
        <w:pStyle w:val="ListParagraph"/>
        <w:rPr>
          <w:highlight w:val="yellow"/>
          <w:shd w:val="clear" w:color="auto" w:fill="FFFFFF"/>
        </w:rPr>
      </w:pPr>
    </w:p>
    <w:p w14:paraId="621E1675" w14:textId="52549510" w:rsidR="00A26076" w:rsidRPr="003B2BA9" w:rsidRDefault="003B2BA9" w:rsidP="003B2BA9">
      <w:pPr>
        <w:pStyle w:val="ListParagraph"/>
        <w:widowControl/>
        <w:numPr>
          <w:ilvl w:val="3"/>
          <w:numId w:val="29"/>
        </w:numPr>
        <w:autoSpaceDE/>
        <w:autoSpaceDN/>
        <w:adjustRightInd/>
        <w:rPr>
          <w:rFonts w:eastAsiaTheme="minorEastAsia"/>
          <w:highlight w:val="yellow"/>
        </w:rPr>
      </w:pPr>
      <w:r>
        <w:rPr>
          <w:highlight w:val="yellow"/>
          <w:shd w:val="clear" w:color="auto" w:fill="FFFFFF"/>
        </w:rPr>
        <w:t xml:space="preserve">Define </w:t>
      </w:r>
      <w:r w:rsidR="00CD352B" w:rsidRPr="003B2BA9">
        <w:rPr>
          <w:highlight w:val="yellow"/>
          <w:shd w:val="clear" w:color="auto" w:fill="FFFFFF"/>
        </w:rPr>
        <w:t xml:space="preserve">cell </w:t>
      </w:r>
      <w:r w:rsidR="0081198E" w:rsidRPr="003B2BA9">
        <w:rPr>
          <w:highlight w:val="yellow"/>
          <w:shd w:val="clear" w:color="auto" w:fill="FFFFFF"/>
        </w:rPr>
        <w:t>viability</w:t>
      </w:r>
      <w:r w:rsidR="00EB200D" w:rsidRPr="003B2BA9">
        <w:rPr>
          <w:highlight w:val="yellow"/>
          <w:shd w:val="clear" w:color="auto" w:fill="FFFFFF"/>
        </w:rPr>
        <w:t xml:space="preserve"> %,</w:t>
      </w:r>
      <w:r w:rsidR="002F7101" w:rsidRPr="003B2BA9">
        <w:rPr>
          <w:highlight w:val="yellow"/>
          <w:shd w:val="clear" w:color="auto" w:fill="FFFFFF"/>
        </w:rPr>
        <w:t xml:space="preserve"> </w:t>
      </w:r>
      <w:r w:rsidR="00A26076" w:rsidRPr="003B2BA9">
        <w:rPr>
          <w:highlight w:val="yellow"/>
          <w:shd w:val="clear" w:color="auto" w:fill="FFFFFF"/>
        </w:rPr>
        <w:t xml:space="preserve">as </w:t>
      </w:r>
      <w:r w:rsidR="003F04CB" w:rsidRPr="003B2BA9">
        <w:rPr>
          <w:highlight w:val="yellow"/>
          <w:shd w:val="clear" w:color="auto" w:fill="FFFFFF"/>
        </w:rPr>
        <w:t>(</w:t>
      </w:r>
      <w:r w:rsidR="0081198E" w:rsidRPr="003B2BA9">
        <w:rPr>
          <w:highlight w:val="yellow"/>
          <w:shd w:val="clear" w:color="auto" w:fill="FFFFFF"/>
        </w:rPr>
        <w:t xml:space="preserve">1 - </w:t>
      </w:r>
      <m:oMath>
        <m:f>
          <m:fPr>
            <m:ctrlPr>
              <w:rPr>
                <w:rFonts w:ascii="Cambria Math" w:hAnsi="Cambria Math"/>
                <w:i/>
                <w:highlight w:val="yellow"/>
                <w:shd w:val="clear" w:color="auto" w:fill="FFFFFF"/>
              </w:rPr>
            </m:ctrlPr>
          </m:fPr>
          <m:num>
            <m:r>
              <w:rPr>
                <w:rFonts w:ascii="Cambria Math" w:hAnsi="Cambria Math"/>
                <w:highlight w:val="yellow"/>
                <w:shd w:val="clear" w:color="auto" w:fill="FFFFFF"/>
              </w:rPr>
              <m:t>Texas Red (counts)</m:t>
            </m:r>
          </m:num>
          <m:den>
            <m:r>
              <w:rPr>
                <w:rFonts w:ascii="Cambria Math" w:hAnsi="Cambria Math"/>
                <w:highlight w:val="yellow"/>
                <w:shd w:val="clear" w:color="auto" w:fill="FFFFFF"/>
              </w:rPr>
              <m:t>DAPI (counts)</m:t>
            </m:r>
          </m:den>
        </m:f>
        <m:r>
          <m:rPr>
            <m:sty m:val="p"/>
          </m:rPr>
          <w:rPr>
            <w:rFonts w:ascii="Cambria Math" w:hAnsi="Cambria Math"/>
            <w:highlight w:val="yellow"/>
            <w:shd w:val="clear" w:color="auto" w:fill="FFFFFF"/>
          </w:rPr>
          <m:t>)</m:t>
        </m:r>
        <m:r>
          <w:rPr>
            <w:rFonts w:ascii="Cambria Math" w:hAnsi="Cambria Math"/>
            <w:highlight w:val="yellow"/>
            <w:shd w:val="clear" w:color="auto" w:fill="FFFFFF"/>
          </w:rPr>
          <m:t>×100</m:t>
        </m:r>
      </m:oMath>
      <w:r w:rsidR="00BF5CAD" w:rsidRPr="003B2BA9">
        <w:rPr>
          <w:highlight w:val="yellow"/>
          <w:shd w:val="clear" w:color="auto" w:fill="FFFFFF"/>
        </w:rPr>
        <w:t>.</w:t>
      </w:r>
    </w:p>
    <w:p w14:paraId="2383EB03" w14:textId="77777777" w:rsidR="00A26076" w:rsidRPr="005E205F" w:rsidRDefault="00A26076" w:rsidP="003B2BA9">
      <w:pPr>
        <w:pStyle w:val="ListParagraph"/>
        <w:widowControl/>
        <w:autoSpaceDE/>
        <w:autoSpaceDN/>
        <w:adjustRightInd/>
        <w:ind w:left="0"/>
        <w:rPr>
          <w:rFonts w:eastAsiaTheme="minorEastAsia"/>
        </w:rPr>
      </w:pPr>
    </w:p>
    <w:p w14:paraId="7FB6B0CD" w14:textId="39E4337F" w:rsidR="00A26076" w:rsidRPr="003B2BA9" w:rsidRDefault="00A26076" w:rsidP="003B2BA9">
      <w:pPr>
        <w:pStyle w:val="NormalWeb"/>
        <w:spacing w:before="0" w:beforeAutospacing="0" w:after="0" w:afterAutospacing="0"/>
        <w:contextualSpacing/>
        <w:rPr>
          <w:color w:val="808080"/>
        </w:rPr>
      </w:pPr>
      <w:r w:rsidRPr="005E205F">
        <w:rPr>
          <w:b/>
        </w:rPr>
        <w:t>REPRESENTATIVE RESULTS:</w:t>
      </w:r>
      <w:r w:rsidRPr="005E205F">
        <w:rPr>
          <w:b/>
          <w:bCs/>
        </w:rPr>
        <w:t xml:space="preserve"> </w:t>
      </w:r>
    </w:p>
    <w:p w14:paraId="1EA9981E" w14:textId="28464D83" w:rsidR="003E4921" w:rsidRPr="005E205F" w:rsidRDefault="001D2BD3" w:rsidP="003B2BA9">
      <w:pPr>
        <w:contextualSpacing/>
        <w:rPr>
          <w:color w:val="292B31"/>
        </w:rPr>
      </w:pPr>
      <w:r w:rsidRPr="005E205F">
        <w:rPr>
          <w:color w:val="292B31"/>
        </w:rPr>
        <w:t xml:space="preserve">The </w:t>
      </w:r>
      <w:proofErr w:type="gramStart"/>
      <w:r w:rsidRPr="005E205F">
        <w:rPr>
          <w:color w:val="292B31"/>
        </w:rPr>
        <w:t>aforementioned protocol</w:t>
      </w:r>
      <w:proofErr w:type="gramEnd"/>
      <w:r w:rsidRPr="005E205F">
        <w:rPr>
          <w:color w:val="292B31"/>
        </w:rPr>
        <w:t xml:space="preserve"> has been developed using OCI-AML2 cell</w:t>
      </w:r>
      <w:r w:rsidR="00C71B8F" w:rsidRPr="005E205F">
        <w:rPr>
          <w:color w:val="292B31"/>
        </w:rPr>
        <w:t>s</w:t>
      </w:r>
      <w:r w:rsidRPr="005E205F">
        <w:rPr>
          <w:color w:val="292B31"/>
        </w:rPr>
        <w:t xml:space="preserve">, </w:t>
      </w:r>
      <w:r w:rsidR="006B696B" w:rsidRPr="005E205F">
        <w:rPr>
          <w:color w:val="292B31"/>
        </w:rPr>
        <w:t xml:space="preserve">which were taken as a </w:t>
      </w:r>
      <w:r w:rsidRPr="005E205F">
        <w:rPr>
          <w:color w:val="292B31"/>
        </w:rPr>
        <w:t>representative acute myeloid leukemia (AML) cell</w:t>
      </w:r>
      <w:r w:rsidR="00C71B8F" w:rsidRPr="005E205F">
        <w:rPr>
          <w:color w:val="292B31"/>
        </w:rPr>
        <w:t xml:space="preserve"> line</w:t>
      </w:r>
      <w:r w:rsidRPr="005E205F">
        <w:rPr>
          <w:color w:val="292B31"/>
        </w:rPr>
        <w:t xml:space="preserve">. </w:t>
      </w:r>
      <w:r w:rsidR="00C71B8F" w:rsidRPr="005E205F">
        <w:rPr>
          <w:color w:val="292B31"/>
        </w:rPr>
        <w:t>AML is characterized by abnormal proliferation of undifferentiated and non-functional hematopoietic cells in the bone marrow</w:t>
      </w:r>
      <w:r w:rsidR="004C75B0" w:rsidRPr="005E205F">
        <w:rPr>
          <w:color w:val="292B31"/>
        </w:rPr>
        <w:fldChar w:fldCharType="begin"/>
      </w:r>
      <w:r w:rsidR="00CB48D3" w:rsidRPr="005E205F">
        <w:rPr>
          <w:color w:val="292B31"/>
        </w:rPr>
        <w:instrText xml:space="preserve"> ADDIN EN.CITE &lt;EndNote&gt;&lt;Cite&gt;&lt;Author&gt;Kreitz&lt;/Author&gt;&lt;Year&gt;2019&lt;/Year&gt;&lt;IDText&gt;Metabolic Plasticity of Acute Myeloid Leukemia&lt;/IDText&gt;&lt;DisplayText&gt;&lt;style face="superscript"&gt;26&lt;/style&gt;&lt;/DisplayText&gt;&lt;record&gt;&lt;dates&gt;&lt;pub-dates&gt;&lt;date&gt;07&lt;/date&gt;&lt;/pub-dates&gt;&lt;year&gt;2019&lt;/year&gt;&lt;/dates&gt;&lt;keywords&gt;&lt;keyword&gt;TCA cycle&lt;/keyword&gt;&lt;keyword&gt;acute myeloid leukemia&lt;/keyword&gt;&lt;keyword&gt;aerobic glycolysis&lt;/keyword&gt;&lt;keyword&gt;amino acids&lt;/keyword&gt;&lt;keyword&gt;drug resistance&lt;/keyword&gt;&lt;keyword&gt;fatty acids&lt;/keyword&gt;&lt;keyword&gt;leukemic stem cells&lt;/keyword&gt;&lt;keyword&gt;metabolic plasticity&lt;/keyword&gt;&lt;keyword&gt;oxidative phosphorylation&lt;/keyword&gt;&lt;keyword&gt;redox homeostasis&lt;/keyword&gt;&lt;/keywords&gt;&lt;urls&gt;&lt;related-urls&gt;&lt;url&gt;https://www.ncbi.nlm.nih.gov/pubmed/31370337&lt;/url&gt;&lt;/related-urls&gt;&lt;/urls&gt;&lt;isbn&gt;2073-4409&lt;/isbn&gt;&lt;custom2&gt;PMC6721808&lt;/custom2&gt;&lt;titles&gt;&lt;title&gt;Metabolic Plasticity of Acute Myeloid Leukemia&lt;/title&gt;&lt;secondary-title&gt;Cells&lt;/secondary-title&gt;&lt;/titles&gt;&lt;number&gt;8&lt;/number&gt;&lt;contributors&gt;&lt;authors&gt;&lt;author&gt;Kreitz, J.&lt;/author&gt;&lt;author&gt;Schönfeld, C.&lt;/author&gt;&lt;author&gt;Seibert, M.&lt;/author&gt;&lt;author&gt;Stolp, V.&lt;/author&gt;&lt;author&gt;Alshamleh, I.&lt;/author&gt;&lt;author&gt;Oellerich, T.&lt;/author&gt;&lt;author&gt;Steffen, B.&lt;/author&gt;&lt;author&gt;Schwalbe, H.&lt;/author&gt;&lt;author&gt;Schnütgen, F.&lt;/author&gt;&lt;author&gt;Kurrle, N.&lt;/author&gt;&lt;author&gt;Serve, H.&lt;/author&gt;&lt;/authors&gt;&lt;/contributors&gt;&lt;edition&gt;2019/07/31&lt;/edition&gt;&lt;language&gt;eng&lt;/language&gt;&lt;added-date format="utc"&gt;1585165309&lt;/added-date&gt;&lt;ref-type name="Journal Article"&gt;17&lt;/ref-type&gt;&lt;rec-number&gt;235&lt;/rec-number&gt;&lt;last-updated-date format="utc"&gt;1585165309&lt;/last-updated-date&gt;&lt;accession-num&gt;31370337&lt;/accession-num&gt;&lt;electronic-resource-num&gt;10.3390/cells8080805&lt;/electronic-resource-num&gt;&lt;volume&gt;8&lt;/volume&gt;&lt;/record&gt;&lt;/Cite&gt;&lt;/EndNote&gt;</w:instrText>
      </w:r>
      <w:r w:rsidR="004C75B0" w:rsidRPr="005E205F">
        <w:rPr>
          <w:color w:val="292B31"/>
        </w:rPr>
        <w:fldChar w:fldCharType="separate"/>
      </w:r>
      <w:r w:rsidR="00CB48D3" w:rsidRPr="005E205F">
        <w:rPr>
          <w:noProof/>
          <w:color w:val="292B31"/>
          <w:vertAlign w:val="superscript"/>
        </w:rPr>
        <w:t>26</w:t>
      </w:r>
      <w:r w:rsidR="004C75B0" w:rsidRPr="005E205F">
        <w:rPr>
          <w:color w:val="292B31"/>
        </w:rPr>
        <w:fldChar w:fldCharType="end"/>
      </w:r>
      <w:r w:rsidR="00AC686A" w:rsidRPr="005E205F">
        <w:rPr>
          <w:color w:val="292B31"/>
        </w:rPr>
        <w:t>.</w:t>
      </w:r>
      <w:r w:rsidR="00C71B8F" w:rsidRPr="005E205F">
        <w:rPr>
          <w:color w:val="292B31"/>
        </w:rPr>
        <w:t xml:space="preserve"> </w:t>
      </w:r>
      <w:r w:rsidR="003E4921" w:rsidRPr="005E205F">
        <w:rPr>
          <w:color w:val="292B31"/>
        </w:rPr>
        <w:t>Despite recent developments in AML</w:t>
      </w:r>
      <w:r w:rsidR="00B27675" w:rsidRPr="005E205F">
        <w:rPr>
          <w:color w:val="292B31"/>
        </w:rPr>
        <w:t xml:space="preserve"> targeted</w:t>
      </w:r>
      <w:r w:rsidR="003E4921" w:rsidRPr="005E205F">
        <w:rPr>
          <w:color w:val="292B31"/>
        </w:rPr>
        <w:t xml:space="preserve"> therapy, </w:t>
      </w:r>
      <w:r w:rsidR="00B27675" w:rsidRPr="005E205F">
        <w:rPr>
          <w:color w:val="292B31"/>
        </w:rPr>
        <w:t>the standard of care has remained unchanged for several decades</w:t>
      </w:r>
      <w:r w:rsidR="006B696B" w:rsidRPr="005E205F">
        <w:rPr>
          <w:color w:val="292B31"/>
        </w:rPr>
        <w:t xml:space="preserve">, and consists of </w:t>
      </w:r>
      <w:r w:rsidR="003E4921" w:rsidRPr="005E205F">
        <w:rPr>
          <w:color w:val="292B31"/>
        </w:rPr>
        <w:t xml:space="preserve">induction therapy </w:t>
      </w:r>
      <w:r w:rsidR="006B696B" w:rsidRPr="005E205F">
        <w:rPr>
          <w:color w:val="292B31"/>
        </w:rPr>
        <w:t>(</w:t>
      </w:r>
      <w:r w:rsidR="003E4921" w:rsidRPr="005E205F">
        <w:rPr>
          <w:color w:val="292B31"/>
        </w:rPr>
        <w:t xml:space="preserve">typically comprised of </w:t>
      </w:r>
      <w:r w:rsidR="00B27675" w:rsidRPr="005E205F">
        <w:rPr>
          <w:color w:val="292B31"/>
        </w:rPr>
        <w:t>three days of anthracycline</w:t>
      </w:r>
      <w:r w:rsidR="00A82D80">
        <w:rPr>
          <w:color w:val="292B31"/>
        </w:rPr>
        <w:t xml:space="preserve"> [</w:t>
      </w:r>
      <w:r w:rsidR="00B27675" w:rsidRPr="005E205F">
        <w:rPr>
          <w:color w:val="292B31"/>
        </w:rPr>
        <w:t>e.g.,</w:t>
      </w:r>
      <w:r w:rsidR="003E4921" w:rsidRPr="005E205F">
        <w:rPr>
          <w:color w:val="292B31"/>
        </w:rPr>
        <w:t xml:space="preserve"> d</w:t>
      </w:r>
      <w:r w:rsidR="00B27675" w:rsidRPr="005E205F">
        <w:rPr>
          <w:color w:val="292B31"/>
        </w:rPr>
        <w:t xml:space="preserve">aunorubicin, idarubicin, or </w:t>
      </w:r>
      <w:proofErr w:type="spellStart"/>
      <w:r w:rsidR="00B27675" w:rsidRPr="005E205F">
        <w:rPr>
          <w:color w:val="292B31"/>
        </w:rPr>
        <w:t>anthracenedione</w:t>
      </w:r>
      <w:proofErr w:type="spellEnd"/>
      <w:r w:rsidR="00B27675" w:rsidRPr="005E205F">
        <w:rPr>
          <w:color w:val="292B31"/>
        </w:rPr>
        <w:t xml:space="preserve"> </w:t>
      </w:r>
      <w:proofErr w:type="spellStart"/>
      <w:r w:rsidR="00B27675" w:rsidRPr="005E205F">
        <w:rPr>
          <w:color w:val="292B31"/>
        </w:rPr>
        <w:t>mitoxanthrone</w:t>
      </w:r>
      <w:proofErr w:type="spellEnd"/>
      <w:r w:rsidR="00A82D80">
        <w:rPr>
          <w:color w:val="292B31"/>
        </w:rPr>
        <w:t>]</w:t>
      </w:r>
      <w:r w:rsidR="003E4921" w:rsidRPr="005E205F">
        <w:rPr>
          <w:color w:val="292B31"/>
        </w:rPr>
        <w:t xml:space="preserve"> and </w:t>
      </w:r>
      <w:r w:rsidR="00B27675" w:rsidRPr="005E205F">
        <w:rPr>
          <w:color w:val="292B31"/>
        </w:rPr>
        <w:t xml:space="preserve">7 days of </w:t>
      </w:r>
      <w:r w:rsidR="003E4921" w:rsidRPr="005E205F">
        <w:rPr>
          <w:color w:val="292B31"/>
        </w:rPr>
        <w:t>cytarabine</w:t>
      </w:r>
      <w:r w:rsidR="00C46CE4" w:rsidRPr="005E205F">
        <w:rPr>
          <w:color w:val="292B31"/>
        </w:rPr>
        <w:t>) followed by consolidation (typically comprised of rounds of cytarabine treatment followed by periods of recovery)</w:t>
      </w:r>
      <w:r w:rsidR="004C75B0" w:rsidRPr="005E205F">
        <w:rPr>
          <w:color w:val="292B31"/>
        </w:rPr>
        <w:fldChar w:fldCharType="begin">
          <w:fldData xml:space="preserve">PEVuZE5vdGU+PENpdGU+PEF1dGhvcj5Ew7ZobmVyPC9BdXRob3I+PFllYXI+MjAxMDwvWWVhcj48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</w:fldData>
        </w:fldChar>
      </w:r>
      <w:r w:rsidR="00E7631E" w:rsidRPr="005E205F">
        <w:rPr>
          <w:color w:val="292B31"/>
        </w:rPr>
        <w:instrText xml:space="preserve"> ADDIN EN.CITE </w:instrText>
      </w:r>
      <w:r w:rsidR="00E7631E" w:rsidRPr="005E205F">
        <w:rPr>
          <w:color w:val="292B31"/>
        </w:rPr>
        <w:fldChar w:fldCharType="begin">
          <w:fldData xml:space="preserve">PEVuZE5vdGU+PENpdGU+PEF1dGhvcj5Ew7ZobmVyPC9BdXRob3I+PFllYXI+MjAxMDwvWWVhcj48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</w:fldData>
        </w:fldChar>
      </w:r>
      <w:r w:rsidR="00E7631E" w:rsidRPr="005E205F">
        <w:rPr>
          <w:color w:val="292B31"/>
        </w:rPr>
        <w:instrText xml:space="preserve"> ADDIN EN.CITE.DATA </w:instrText>
      </w:r>
      <w:r w:rsidR="00E7631E" w:rsidRPr="005E205F">
        <w:rPr>
          <w:color w:val="292B31"/>
        </w:rPr>
      </w:r>
      <w:r w:rsidR="00E7631E" w:rsidRPr="005E205F">
        <w:rPr>
          <w:color w:val="292B31"/>
        </w:rPr>
        <w:fldChar w:fldCharType="end"/>
      </w:r>
      <w:r w:rsidR="004C75B0" w:rsidRPr="005E205F">
        <w:rPr>
          <w:color w:val="292B31"/>
        </w:rPr>
      </w:r>
      <w:r w:rsidR="004C75B0" w:rsidRPr="005E205F">
        <w:rPr>
          <w:color w:val="292B31"/>
        </w:rPr>
        <w:fldChar w:fldCharType="separate"/>
      </w:r>
      <w:r w:rsidR="00E7631E" w:rsidRPr="005E205F">
        <w:rPr>
          <w:noProof/>
          <w:color w:val="292B31"/>
          <w:vertAlign w:val="superscript"/>
        </w:rPr>
        <w:t>36</w:t>
      </w:r>
      <w:r w:rsidR="004C75B0" w:rsidRPr="005E205F">
        <w:rPr>
          <w:color w:val="292B31"/>
        </w:rPr>
        <w:fldChar w:fldCharType="end"/>
      </w:r>
      <w:r w:rsidR="003E4921" w:rsidRPr="005E205F">
        <w:rPr>
          <w:color w:val="292B31"/>
        </w:rPr>
        <w:t xml:space="preserve">. </w:t>
      </w:r>
    </w:p>
    <w:p w14:paraId="6B3D8340" w14:textId="77777777" w:rsidR="003E4921" w:rsidRPr="005E205F" w:rsidRDefault="003E4921" w:rsidP="003B2BA9">
      <w:pPr>
        <w:contextualSpacing/>
      </w:pPr>
    </w:p>
    <w:p w14:paraId="31E10B9D" w14:textId="0FA7B860" w:rsidR="00A26076" w:rsidRPr="005E205F" w:rsidRDefault="00A26076" w:rsidP="003B2BA9">
      <w:pPr>
        <w:contextualSpacing/>
      </w:pPr>
      <w:r w:rsidRPr="005E205F">
        <w:t>Following the protocol outlined in</w:t>
      </w:r>
      <w:r w:rsidR="007F5814" w:rsidRPr="005E205F">
        <w:t xml:space="preserve"> </w:t>
      </w:r>
      <w:r w:rsidR="007F5814" w:rsidRPr="005E205F">
        <w:rPr>
          <w:b/>
        </w:rPr>
        <w:t>Figure 1</w:t>
      </w:r>
      <w:r w:rsidR="008E43CC" w:rsidRPr="005E205F">
        <w:rPr>
          <w:b/>
        </w:rPr>
        <w:t>A</w:t>
      </w:r>
      <w:r w:rsidRPr="005E205F">
        <w:t xml:space="preserve">, OCI-AML2 cells were seeded in 96-well plates and treated with </w:t>
      </w:r>
      <w:r w:rsidR="00BA255A" w:rsidRPr="005E205F">
        <w:t xml:space="preserve">the </w:t>
      </w:r>
      <w:r w:rsidRPr="005E205F">
        <w:t xml:space="preserve">mitochondrial uncoupler carbonyl cyanide </w:t>
      </w:r>
      <w:r w:rsidRPr="005E205F">
        <w:rPr>
          <w:i/>
        </w:rPr>
        <w:t>m</w:t>
      </w:r>
      <w:r w:rsidRPr="005E205F">
        <w:t xml:space="preserve">-chlorophenyl </w:t>
      </w:r>
      <w:proofErr w:type="spellStart"/>
      <w:r w:rsidRPr="005E205F">
        <w:t>hydrazone</w:t>
      </w:r>
      <w:proofErr w:type="spellEnd"/>
      <w:r w:rsidRPr="005E205F">
        <w:t xml:space="preserve"> (CCCP)</w:t>
      </w:r>
      <w:r w:rsidR="008810D5" w:rsidRPr="005E205F">
        <w:t xml:space="preserve"> or</w:t>
      </w:r>
      <w:r w:rsidR="00BA255A" w:rsidRPr="005E205F">
        <w:t xml:space="preserve"> the</w:t>
      </w:r>
      <w:r w:rsidR="008810D5" w:rsidRPr="005E205F">
        <w:t xml:space="preserve"> glycolytic inhibitor 2-deoxy-D-glucose (2-DG) </w:t>
      </w:r>
      <w:r w:rsidRPr="005E205F">
        <w:t xml:space="preserve">at a range of concentrations. Cells were treated for 24 h at 37 °C </w:t>
      </w:r>
      <w:r w:rsidR="008810D5" w:rsidRPr="005E205F">
        <w:t xml:space="preserve">in serum-free RPMI-1640 media, </w:t>
      </w:r>
      <w:r w:rsidRPr="005E205F">
        <w:t xml:space="preserve">and then viability was assessed using </w:t>
      </w:r>
      <w:r w:rsidR="00476B6D">
        <w:t>Trypan</w:t>
      </w:r>
      <w:r w:rsidRPr="005E205F">
        <w:t xml:space="preserve"> blue</w:t>
      </w:r>
      <w:r w:rsidR="006D29D3" w:rsidRPr="005E205F">
        <w:t xml:space="preserve"> (TB)</w:t>
      </w:r>
      <w:r w:rsidRPr="005E205F">
        <w:t xml:space="preserve"> exclusion or one of four viability assays (Hoechst/PI differential nuclear staining, LDH </w:t>
      </w:r>
      <w:r w:rsidR="000F70EB" w:rsidRPr="005E205F">
        <w:t xml:space="preserve">release </w:t>
      </w:r>
      <w:r w:rsidRPr="005E205F">
        <w:t xml:space="preserve">assay, </w:t>
      </w:r>
      <w:r w:rsidR="008810D5" w:rsidRPr="005E205F">
        <w:t xml:space="preserve">MTT, </w:t>
      </w:r>
      <w:r w:rsidRPr="005E205F">
        <w:t xml:space="preserve">or </w:t>
      </w:r>
      <w:proofErr w:type="spellStart"/>
      <w:r w:rsidR="002E45B6" w:rsidRPr="005E205F">
        <w:t>a</w:t>
      </w:r>
      <w:r w:rsidR="008810D5" w:rsidRPr="005E205F">
        <w:t>lamar</w:t>
      </w:r>
      <w:r w:rsidRPr="005E205F">
        <w:t>Blue</w:t>
      </w:r>
      <w:proofErr w:type="spellEnd"/>
      <w:r w:rsidRPr="005E205F">
        <w:t xml:space="preserve">). Representative </w:t>
      </w:r>
      <w:r w:rsidR="008810D5" w:rsidRPr="005E205F">
        <w:t>images</w:t>
      </w:r>
      <w:r w:rsidR="007C6790" w:rsidRPr="005E205F">
        <w:t xml:space="preserve"> of cells stained with</w:t>
      </w:r>
      <w:r w:rsidRPr="005E205F">
        <w:t xml:space="preserve"> Hoechst/PI are shown in</w:t>
      </w:r>
      <w:r w:rsidR="007F5814" w:rsidRPr="005E205F">
        <w:t xml:space="preserve"> </w:t>
      </w:r>
      <w:r w:rsidR="007F5814" w:rsidRPr="005E205F">
        <w:rPr>
          <w:b/>
        </w:rPr>
        <w:t>Figure 2A</w:t>
      </w:r>
      <w:r w:rsidRPr="005E205F">
        <w:t xml:space="preserve">. Several important observations can be made immediately. First, the total number of cells (Hoechst staining) is reasonably high and is markedly greater than the number of dead cells (PI staining). This suggests that the </w:t>
      </w:r>
      <w:r w:rsidR="00B73E2C" w:rsidRPr="005E205F">
        <w:t>media conditions are not triggering high rates of cell death</w:t>
      </w:r>
      <w:r w:rsidRPr="005E205F">
        <w:t>. Second, since only cells being labeled with both Hoechst and PI are counted as dead (purple cells in the merged image), the p</w:t>
      </w:r>
      <w:r w:rsidR="00797E73" w:rsidRPr="005E205F">
        <w:t>robability</w:t>
      </w:r>
      <w:r w:rsidRPr="005E205F">
        <w:t xml:space="preserve"> of counting debri</w:t>
      </w:r>
      <w:r w:rsidR="00BA255A" w:rsidRPr="005E205F">
        <w:t>s</w:t>
      </w:r>
      <w:r w:rsidRPr="005E205F">
        <w:t xml:space="preserve"> is </w:t>
      </w:r>
      <w:r w:rsidR="00542ABD" w:rsidRPr="005E205F">
        <w:t>very</w:t>
      </w:r>
      <w:r w:rsidRPr="005E205F">
        <w:t xml:space="preserve"> low. This </w:t>
      </w:r>
      <w:r w:rsidR="00BA255A" w:rsidRPr="005E205F">
        <w:t xml:space="preserve">image shows </w:t>
      </w:r>
      <w:r w:rsidRPr="005E205F">
        <w:t>a good example of properly stained cells.</w:t>
      </w:r>
    </w:p>
    <w:p w14:paraId="57CD5539" w14:textId="76B0E4D0" w:rsidR="00A26076" w:rsidRDefault="00A26076" w:rsidP="003B2BA9">
      <w:pPr>
        <w:contextualSpacing/>
      </w:pPr>
    </w:p>
    <w:p w14:paraId="7B470442" w14:textId="3B28401C" w:rsidR="00B54E36" w:rsidRDefault="00B54E36" w:rsidP="003B2BA9">
      <w:pPr>
        <w:contextualSpacing/>
      </w:pPr>
      <w:r>
        <w:t>[Figure 1 and 2 here]</w:t>
      </w:r>
    </w:p>
    <w:p w14:paraId="41855C01" w14:textId="77777777" w:rsidR="00B54E36" w:rsidRPr="005E205F" w:rsidRDefault="00B54E36" w:rsidP="003B2BA9">
      <w:pPr>
        <w:contextualSpacing/>
      </w:pPr>
    </w:p>
    <w:p w14:paraId="7B4B4DA3" w14:textId="2B174236" w:rsidR="00A26076" w:rsidRPr="005E205F" w:rsidRDefault="00A26076" w:rsidP="003B2BA9">
      <w:pPr>
        <w:contextualSpacing/>
      </w:pPr>
      <w:r w:rsidRPr="005E205F">
        <w:t xml:space="preserve">As </w:t>
      </w:r>
      <w:r w:rsidR="001E60BD" w:rsidRPr="005E205F">
        <w:t>we</w:t>
      </w:r>
      <w:r w:rsidRPr="005E205F">
        <w:t xml:space="preserve"> recently reported</w:t>
      </w:r>
      <w:r w:rsidR="004C75B0" w:rsidRPr="005E205F">
        <w:fldChar w:fldCharType="begin"/>
      </w:r>
      <w:r w:rsidR="00AC686A" w:rsidRPr="005E205F">
        <w:instrText xml:space="preserve"> ADDIN EN.CITE &lt;EndNote&gt;&lt;Cite&gt;&lt;Author&gt;Panina&lt;/Author&gt;&lt;Year&gt;2019&lt;/Year&gt;&lt;IDText&gt;A mechanism for increased sensitivity of acute myeloid leukemia to mitotoxic drugs&lt;/IDText&gt;&lt;DisplayText&gt;&lt;style face="superscript"&gt;19&lt;/style&gt;&lt;/DisplayText&gt;&lt;record&gt;&lt;dates&gt;&lt;pub-dates&gt;&lt;date&gt;Aug&lt;/date&gt;&lt;/pub-dates&gt;&lt;year&gt;2019&lt;/year&gt;&lt;/dates&gt;&lt;urls&gt;&lt;related-urls&gt;&lt;url&gt;https://www.ncbi.nlm.nih.gov/pubmed/31409768&lt;/url&gt;&lt;/related-urls&gt;&lt;/urls&gt;&lt;isbn&gt;2041-4889&lt;/isbn&gt;&lt;custom2&gt;PMC6692368&lt;/custom2&gt;&lt;titles&gt;&lt;title&gt;A mechanism for increased sensitivity of acute myeloid leukemia to mitotoxic drugs&lt;/title&gt;&lt;secondary-title&gt;Cell Death Dis&lt;/secondary-title&gt;&lt;/titles&gt;&lt;pages&gt;617&lt;/pages&gt;&lt;number&gt;8&lt;/number&gt;&lt;contributors&gt;&lt;authors&gt;&lt;author&gt;Panina, S. B.&lt;/author&gt;&lt;author&gt;Baran, N.&lt;/author&gt;&lt;author&gt;Brasil da Costa, F. H.&lt;/author&gt;&lt;author&gt;Konopleva, M.&lt;/author&gt;&lt;author&gt;Kirienko, N. V.&lt;/author&gt;&lt;/authors&gt;&lt;/contributors&gt;&lt;edition&gt;2019/08/13&lt;/edition&gt;&lt;language&gt;eng&lt;/language&gt;&lt;added-date format="utc"&gt;1571322486&lt;/added-date&gt;&lt;ref-type name="Journal Article"&gt;17&lt;/ref-type&gt;&lt;rec-number&gt;173&lt;/rec-number&gt;&lt;last-updated-date format="utc"&gt;1571322486&lt;/last-updated-date&gt;&lt;accession-num&gt;31409768&lt;/accession-num&gt;&lt;electronic-resource-num&gt;10.1038/s41419-019-1851-3&lt;/electronic-resource-num&gt;&lt;volume&gt;10&lt;/volume&gt;&lt;/record&gt;&lt;/Cite&gt;&lt;/EndNote&gt;</w:instrText>
      </w:r>
      <w:r w:rsidR="004C75B0" w:rsidRPr="005E205F">
        <w:fldChar w:fldCharType="separate"/>
      </w:r>
      <w:r w:rsidR="00AC686A" w:rsidRPr="005E205F">
        <w:rPr>
          <w:noProof/>
          <w:vertAlign w:val="superscript"/>
        </w:rPr>
        <w:t>19</w:t>
      </w:r>
      <w:r w:rsidR="004C75B0" w:rsidRPr="005E205F">
        <w:fldChar w:fldCharType="end"/>
      </w:r>
      <w:r w:rsidRPr="005E205F">
        <w:t xml:space="preserve">, leukemias are very sensitive to mitotoxic treatments, </w:t>
      </w:r>
      <w:r w:rsidR="001E60BD" w:rsidRPr="005E205F">
        <w:t>which indicates that the cells already have</w:t>
      </w:r>
      <w:r w:rsidRPr="005E205F">
        <w:t xml:space="preserve"> underlying mitochondrial damage. On this basis, </w:t>
      </w:r>
      <w:r w:rsidR="001E60BD" w:rsidRPr="005E205F">
        <w:t xml:space="preserve">we predicted that the </w:t>
      </w:r>
      <w:r w:rsidRPr="005E205F">
        <w:t xml:space="preserve">MTT and </w:t>
      </w:r>
      <w:proofErr w:type="spellStart"/>
      <w:r w:rsidR="00F23F99" w:rsidRPr="005E205F">
        <w:t>a</w:t>
      </w:r>
      <w:r w:rsidRPr="005E205F">
        <w:t>lamarBlue</w:t>
      </w:r>
      <w:proofErr w:type="spellEnd"/>
      <w:r w:rsidRPr="005E205F">
        <w:t xml:space="preserve"> assays, which are based on mitochondrial enzyme activity, </w:t>
      </w:r>
      <w:r w:rsidR="001E60BD" w:rsidRPr="005E205F">
        <w:t xml:space="preserve">would inaccurately measure </w:t>
      </w:r>
      <w:r w:rsidRPr="005E205F">
        <w:t xml:space="preserve">cellular viability. </w:t>
      </w:r>
      <w:r w:rsidR="001E60BD" w:rsidRPr="005E205F">
        <w:t>As expected, these assays</w:t>
      </w:r>
      <w:r w:rsidRPr="005E205F">
        <w:t xml:space="preserve"> </w:t>
      </w:r>
      <w:r w:rsidR="001E60BD" w:rsidRPr="005E205F">
        <w:t xml:space="preserve">(especially </w:t>
      </w:r>
      <w:proofErr w:type="spellStart"/>
      <w:r w:rsidR="001E60BD" w:rsidRPr="005E205F">
        <w:t>alamarBlue</w:t>
      </w:r>
      <w:proofErr w:type="spellEnd"/>
      <w:r w:rsidR="001E60BD" w:rsidRPr="005E205F">
        <w:t xml:space="preserve">) </w:t>
      </w:r>
      <w:r w:rsidRPr="005E205F">
        <w:t xml:space="preserve">showed significantly </w:t>
      </w:r>
      <w:r w:rsidR="00542ABD" w:rsidRPr="005E205F">
        <w:t xml:space="preserve">lower </w:t>
      </w:r>
      <w:r w:rsidRPr="005E205F">
        <w:t xml:space="preserve">viability compared to </w:t>
      </w:r>
      <w:r w:rsidR="00476B6D">
        <w:t>Trypan</w:t>
      </w:r>
      <w:r w:rsidRPr="005E205F">
        <w:t xml:space="preserve"> Blue exclusion</w:t>
      </w:r>
      <w:r w:rsidR="007F5814" w:rsidRPr="005E205F">
        <w:t xml:space="preserve">, </w:t>
      </w:r>
      <w:r w:rsidR="00BE5703" w:rsidRPr="005E205F">
        <w:t xml:space="preserve">see </w:t>
      </w:r>
      <w:r w:rsidR="007F5814" w:rsidRPr="005E205F">
        <w:rPr>
          <w:b/>
        </w:rPr>
        <w:t>Figure 2</w:t>
      </w:r>
      <w:proofErr w:type="gramStart"/>
      <w:r w:rsidR="007F5814" w:rsidRPr="005E205F">
        <w:rPr>
          <w:b/>
        </w:rPr>
        <w:t>B</w:t>
      </w:r>
      <w:r w:rsidR="00CE08EE" w:rsidRPr="005E205F">
        <w:rPr>
          <w:b/>
        </w:rPr>
        <w:t>,</w:t>
      </w:r>
      <w:r w:rsidR="007F5814" w:rsidRPr="005E205F">
        <w:rPr>
          <w:b/>
        </w:rPr>
        <w:t>C</w:t>
      </w:r>
      <w:proofErr w:type="gramEnd"/>
      <w:r w:rsidR="007F5814" w:rsidRPr="005E205F">
        <w:rPr>
          <w:b/>
        </w:rPr>
        <w:t>, Supplementary Tables S1</w:t>
      </w:r>
      <w:r w:rsidR="00CE08EE" w:rsidRPr="005E205F">
        <w:rPr>
          <w:b/>
        </w:rPr>
        <w:t>,</w:t>
      </w:r>
      <w:r w:rsidR="00B54E36">
        <w:rPr>
          <w:b/>
        </w:rPr>
        <w:t>S</w:t>
      </w:r>
      <w:r w:rsidR="007F5814" w:rsidRPr="005E205F">
        <w:rPr>
          <w:b/>
        </w:rPr>
        <w:t>2</w:t>
      </w:r>
      <w:r w:rsidR="00B54E36">
        <w:t>).</w:t>
      </w:r>
      <w:r w:rsidRPr="005E205F">
        <w:t xml:space="preserve"> This is consistent with the fact that doses </w:t>
      </w:r>
      <w:r w:rsidR="001E60BD" w:rsidRPr="005E205F">
        <w:t xml:space="preserve">of these </w:t>
      </w:r>
      <w:r w:rsidR="001E60BD" w:rsidRPr="005E205F">
        <w:lastRenderedPageBreak/>
        <w:t xml:space="preserve">compounds </w:t>
      </w:r>
      <w:r w:rsidRPr="005E205F">
        <w:t>required to induce apoptosis or necrosis are higher than those needed to compromise mitochondrial function.</w:t>
      </w:r>
    </w:p>
    <w:p w14:paraId="12EE4F91" w14:textId="77777777" w:rsidR="00A26076" w:rsidRPr="005E205F" w:rsidRDefault="00A26076" w:rsidP="003B2BA9">
      <w:pPr>
        <w:contextualSpacing/>
      </w:pPr>
    </w:p>
    <w:p w14:paraId="5B6F3023" w14:textId="70D57646" w:rsidR="00A26076" w:rsidRPr="005E205F" w:rsidRDefault="00A26076" w:rsidP="003B2BA9">
      <w:pPr>
        <w:contextualSpacing/>
      </w:pPr>
      <w:r w:rsidRPr="005E205F">
        <w:t xml:space="preserve">Amongst the assays that were tested, dual staining with Hoechst 33342 and PI had the best combination of robustness, sensitivity, and consistency with </w:t>
      </w:r>
      <w:r w:rsidR="006D29D3" w:rsidRPr="005E205F">
        <w:t>TB</w:t>
      </w:r>
      <w:r w:rsidRPr="005E205F">
        <w:t xml:space="preserve"> staining, with the smallest me</w:t>
      </w:r>
      <w:r w:rsidR="0096017C" w:rsidRPr="005E205F">
        <w:t>dian</w:t>
      </w:r>
      <w:r w:rsidRPr="005E205F">
        <w:t xml:space="preserve"> deviation from </w:t>
      </w:r>
      <w:r w:rsidR="006D29D3" w:rsidRPr="005E205F">
        <w:t>TB exclusion method</w:t>
      </w:r>
      <w:r w:rsidR="001E60BD" w:rsidRPr="005E205F">
        <w:t xml:space="preserve"> after CCCP or 2-DG treatment</w:t>
      </w:r>
      <w:r w:rsidR="007F5814" w:rsidRPr="005E205F">
        <w:t xml:space="preserve"> </w:t>
      </w:r>
      <w:r w:rsidR="00765359" w:rsidRPr="005E205F">
        <w:t>(</w:t>
      </w:r>
      <w:r w:rsidR="007F5814" w:rsidRPr="005E205F">
        <w:rPr>
          <w:b/>
        </w:rPr>
        <w:t>Supplementary Table</w:t>
      </w:r>
      <w:r w:rsidR="002B3ECC" w:rsidRPr="005E205F">
        <w:rPr>
          <w:b/>
        </w:rPr>
        <w:t>s</w:t>
      </w:r>
      <w:r w:rsidR="007F5814" w:rsidRPr="005E205F">
        <w:rPr>
          <w:b/>
        </w:rPr>
        <w:t xml:space="preserve"> S</w:t>
      </w:r>
      <w:r w:rsidR="002B3ECC" w:rsidRPr="005E205F">
        <w:rPr>
          <w:b/>
        </w:rPr>
        <w:t>1</w:t>
      </w:r>
      <w:r w:rsidR="006C3133" w:rsidRPr="005E205F">
        <w:rPr>
          <w:b/>
        </w:rPr>
        <w:t>-</w:t>
      </w:r>
      <w:r w:rsidR="002B3ECC" w:rsidRPr="005E205F">
        <w:rPr>
          <w:b/>
        </w:rPr>
        <w:t>2</w:t>
      </w:r>
      <w:r w:rsidR="00765359" w:rsidRPr="00B54E36">
        <w:rPr>
          <w:bCs/>
        </w:rPr>
        <w:t>)</w:t>
      </w:r>
      <w:r w:rsidRPr="00B54E36">
        <w:rPr>
          <w:bCs/>
        </w:rPr>
        <w:t xml:space="preserve">. </w:t>
      </w:r>
      <w:r w:rsidR="00F17D64" w:rsidRPr="005E205F">
        <w:t xml:space="preserve">Interestingly, </w:t>
      </w:r>
      <w:r w:rsidR="006D29D3" w:rsidRPr="005E205F">
        <w:t xml:space="preserve">at higher doses of CCCP (50 and 100 </w:t>
      </w:r>
      <w:r w:rsidR="006D29D3" w:rsidRPr="005E205F">
        <w:rPr>
          <w:color w:val="000000" w:themeColor="text1"/>
        </w:rPr>
        <w:t>µM</w:t>
      </w:r>
      <w:r w:rsidR="006D29D3" w:rsidRPr="005E205F">
        <w:t>) viability estimated with Hoechst/PI or TB</w:t>
      </w:r>
      <w:r w:rsidR="009A1550" w:rsidRPr="005E205F">
        <w:t xml:space="preserve"> was increased compared to lower doses </w:t>
      </w:r>
      <w:r w:rsidR="00765359" w:rsidRPr="005E205F">
        <w:t>(</w:t>
      </w:r>
      <w:r w:rsidR="00BF5CAD" w:rsidRPr="005E205F">
        <w:rPr>
          <w:b/>
        </w:rPr>
        <w:t>Figure 2B</w:t>
      </w:r>
      <w:r w:rsidR="00765359" w:rsidRPr="005E205F">
        <w:rPr>
          <w:b/>
        </w:rPr>
        <w:t>,</w:t>
      </w:r>
      <w:r w:rsidR="00BF5CAD" w:rsidRPr="005E205F">
        <w:rPr>
          <w:b/>
        </w:rPr>
        <w:t xml:space="preserve"> </w:t>
      </w:r>
      <w:r w:rsidR="00BF5CAD" w:rsidRPr="005E205F">
        <w:t>top)</w:t>
      </w:r>
      <w:r w:rsidR="009A1550" w:rsidRPr="005E205F">
        <w:t xml:space="preserve">. </w:t>
      </w:r>
      <w:r w:rsidR="00765359" w:rsidRPr="005E205F">
        <w:t>This</w:t>
      </w:r>
      <w:r w:rsidR="009A1550" w:rsidRPr="005E205F">
        <w:t xml:space="preserve"> is </w:t>
      </w:r>
      <w:r w:rsidR="00765359" w:rsidRPr="005E205F">
        <w:t>likely due to the</w:t>
      </w:r>
      <w:r w:rsidR="009A1550" w:rsidRPr="005E205F">
        <w:t xml:space="preserve"> precipitation of CCCP at higher doses</w:t>
      </w:r>
      <w:r w:rsidR="00E61C9C" w:rsidRPr="005E205F">
        <w:t xml:space="preserve"> due to its hydrophobic</w:t>
      </w:r>
      <w:r w:rsidR="00765359" w:rsidRPr="005E205F">
        <w:t>ity,</w:t>
      </w:r>
      <w:r w:rsidR="009A1550" w:rsidRPr="005E205F">
        <w:t xml:space="preserve"> </w:t>
      </w:r>
      <w:r w:rsidR="00765359" w:rsidRPr="005E205F">
        <w:t>reduc</w:t>
      </w:r>
      <w:r w:rsidR="009A1550" w:rsidRPr="005E205F">
        <w:t xml:space="preserve">ing </w:t>
      </w:r>
      <w:r w:rsidR="00765359" w:rsidRPr="005E205F">
        <w:t xml:space="preserve">its </w:t>
      </w:r>
      <w:r w:rsidR="00E61C9C" w:rsidRPr="005E205F">
        <w:t>effective concentration and</w:t>
      </w:r>
      <w:r w:rsidR="009A1550" w:rsidRPr="005E205F">
        <w:t xml:space="preserve"> </w:t>
      </w:r>
      <w:r w:rsidR="00765359" w:rsidRPr="005E205F">
        <w:t>impa</w:t>
      </w:r>
      <w:r w:rsidR="009A1550" w:rsidRPr="005E205F">
        <w:t>ct on cells.</w:t>
      </w:r>
      <w:r w:rsidR="00431C39" w:rsidRPr="005E205F">
        <w:t xml:space="preserve"> </w:t>
      </w:r>
      <w:r w:rsidR="00765359" w:rsidRPr="005E205F">
        <w:t>I</w:t>
      </w:r>
      <w:r w:rsidR="00431C39" w:rsidRPr="005E205F">
        <w:t xml:space="preserve">ncreasing </w:t>
      </w:r>
      <w:r w:rsidR="00765359" w:rsidRPr="005E205F">
        <w:t xml:space="preserve">the dose of </w:t>
      </w:r>
      <w:r w:rsidR="00E03836" w:rsidRPr="005E205F">
        <w:t xml:space="preserve">CCCP </w:t>
      </w:r>
      <w:r w:rsidR="00765359" w:rsidRPr="005E205F">
        <w:t>further reduced</w:t>
      </w:r>
      <w:r w:rsidR="00E03836" w:rsidRPr="005E205F">
        <w:t xml:space="preserve"> </w:t>
      </w:r>
      <w:r w:rsidR="00C04421" w:rsidRPr="005E205F">
        <w:t xml:space="preserve">Hoechst/PI-estimated </w:t>
      </w:r>
      <w:r w:rsidR="00C72D94" w:rsidRPr="005E205F">
        <w:t xml:space="preserve">mean </w:t>
      </w:r>
      <w:r w:rsidR="00E03836" w:rsidRPr="005E205F">
        <w:t xml:space="preserve">viability </w:t>
      </w:r>
      <w:r w:rsidR="00DA6489" w:rsidRPr="005E205F">
        <w:t>of OCI-AML2 cells</w:t>
      </w:r>
      <w:r w:rsidR="00765359" w:rsidRPr="005E205F">
        <w:t>, however</w:t>
      </w:r>
      <w:r w:rsidR="00C04421" w:rsidRPr="005E205F">
        <w:t>: 74%</w:t>
      </w:r>
      <w:r w:rsidR="0070346B" w:rsidRPr="005E205F">
        <w:t xml:space="preserve"> at 150 </w:t>
      </w:r>
      <w:r w:rsidR="0070346B" w:rsidRPr="005E205F">
        <w:rPr>
          <w:color w:val="000000" w:themeColor="text1"/>
        </w:rPr>
        <w:t>µM</w:t>
      </w:r>
      <w:r w:rsidR="00C04421" w:rsidRPr="005E205F">
        <w:t>, 62%</w:t>
      </w:r>
      <w:r w:rsidR="0070346B" w:rsidRPr="005E205F">
        <w:t xml:space="preserve"> at 200 </w:t>
      </w:r>
      <w:r w:rsidR="0070346B" w:rsidRPr="005E205F">
        <w:rPr>
          <w:color w:val="000000" w:themeColor="text1"/>
        </w:rPr>
        <w:t>µM</w:t>
      </w:r>
      <w:r w:rsidR="00C04421" w:rsidRPr="005E205F">
        <w:t xml:space="preserve">, 6% </w:t>
      </w:r>
      <w:r w:rsidR="0070346B" w:rsidRPr="005E205F">
        <w:t xml:space="preserve">at 300 </w:t>
      </w:r>
      <w:r w:rsidR="0070346B" w:rsidRPr="005E205F">
        <w:rPr>
          <w:color w:val="000000" w:themeColor="text1"/>
        </w:rPr>
        <w:t>µM</w:t>
      </w:r>
      <w:r w:rsidR="0070346B" w:rsidRPr="005E205F" w:rsidDel="004A0A35">
        <w:t xml:space="preserve"> </w:t>
      </w:r>
      <w:r w:rsidR="00C04421" w:rsidRPr="005E205F">
        <w:t>(</w:t>
      </w:r>
      <w:r w:rsidR="00BF5CAD" w:rsidRPr="005E205F">
        <w:rPr>
          <w:i/>
        </w:rPr>
        <w:t>data not shown</w:t>
      </w:r>
      <w:r w:rsidR="00C04421" w:rsidRPr="005E205F">
        <w:t>).</w:t>
      </w:r>
    </w:p>
    <w:p w14:paraId="53968CF9" w14:textId="77777777" w:rsidR="007F5814" w:rsidRPr="005E205F" w:rsidRDefault="007F5814" w:rsidP="003B2BA9">
      <w:pPr>
        <w:contextualSpacing/>
      </w:pPr>
    </w:p>
    <w:p w14:paraId="51AB19A0" w14:textId="43BED258" w:rsidR="00B37CD7" w:rsidRPr="005E205F" w:rsidRDefault="00FC50DA" w:rsidP="003B2BA9">
      <w:pPr>
        <w:contextualSpacing/>
      </w:pPr>
      <w:r w:rsidRPr="005E205F">
        <w:t xml:space="preserve">The </w:t>
      </w:r>
      <w:r w:rsidR="00DA3C8B" w:rsidRPr="005E205F">
        <w:t>Hoechst/PI</w:t>
      </w:r>
      <w:r w:rsidR="00A26076" w:rsidRPr="005E205F">
        <w:t xml:space="preserve"> assay was also effective at determining </w:t>
      </w:r>
      <w:r w:rsidR="00DA3C8B" w:rsidRPr="005E205F">
        <w:t xml:space="preserve">cellular </w:t>
      </w:r>
      <w:r w:rsidR="00A26076" w:rsidRPr="005E205F">
        <w:t xml:space="preserve">viability </w:t>
      </w:r>
      <w:r w:rsidR="00DA3C8B" w:rsidRPr="005E205F">
        <w:t xml:space="preserve">after </w:t>
      </w:r>
      <w:r w:rsidR="00A26076" w:rsidRPr="005E205F">
        <w:t>trea</w:t>
      </w:r>
      <w:r w:rsidR="00DA3C8B" w:rsidRPr="005E205F">
        <w:t>tment</w:t>
      </w:r>
      <w:r w:rsidR="00A26076" w:rsidRPr="005E205F">
        <w:t xml:space="preserve"> with other mitochondria-targeting molecules</w:t>
      </w:r>
      <w:r w:rsidR="00526610" w:rsidRPr="005E205F">
        <w:t>. These included</w:t>
      </w:r>
      <w:r w:rsidR="00A26076" w:rsidRPr="005E205F">
        <w:t xml:space="preserve"> rotenone</w:t>
      </w:r>
      <w:r w:rsidRPr="005E205F">
        <w:t xml:space="preserve">, </w:t>
      </w:r>
      <w:r w:rsidR="00A26076" w:rsidRPr="005E205F">
        <w:t>a poison that compromises Complex I of the mitochondrial electron transport chain</w:t>
      </w:r>
      <w:r w:rsidR="004C75B0" w:rsidRPr="005E205F">
        <w:fldChar w:fldCharType="begin"/>
      </w:r>
      <w:r w:rsidR="00E7631E" w:rsidRPr="005E205F">
        <w:instrText xml:space="preserve"> ADDIN EN.CITE &lt;EndNote&gt;&lt;Cite&gt;&lt;Author&gt;Heinz&lt;/Author&gt;&lt;Year&gt;2017&lt;/Year&gt;&lt;IDText&gt;Mechanistic Investigations of the Mitochondrial Complex I Inhibitor Rotenone in the Context of Pharmacological and Safety Evaluation&lt;/IDText&gt;&lt;DisplayText&gt;&lt;style face="superscript"&gt;37&lt;/style&gt;&lt;/DisplayText&gt;&lt;record&gt;&lt;dates&gt;&lt;pub-dates&gt;&lt;date&gt;04&lt;/date&gt;&lt;/pub-dates&gt;&lt;year&gt;2017&lt;/year&gt;&lt;/dates&gt;&lt;keywords&gt;&lt;keyword&gt;Administration, Oral&lt;/keyword&gt;&lt;keyword&gt;Animals&lt;/keyword&gt;&lt;keyword&gt;Body Weight&lt;/keyword&gt;&lt;keyword&gt;Bone and Bones&lt;/keyword&gt;&lt;keyword&gt;Brain&lt;/keyword&gt;&lt;keyword&gt;Electron Transport Complex I&lt;/keyword&gt;&lt;keyword&gt;Gene Expression&lt;/keyword&gt;&lt;keyword&gt;Hematopoiesis&lt;/keyword&gt;&lt;keyword&gt;Liver&lt;/keyword&gt;&lt;keyword&gt;Male&lt;/keyword&gt;&lt;keyword&gt;Mitochondria&lt;/keyword&gt;&lt;keyword&gt;Rats&lt;/keyword&gt;&lt;keyword&gt;Rats, Wistar&lt;/keyword&gt;&lt;keyword&gt;Rotenone&lt;/keyword&gt;&lt;/keywords&gt;&lt;urls&gt;&lt;related-urls&gt;&lt;url&gt;https://www.ncbi.nlm.nih.gov/pubmed/28374803&lt;/url&gt;&lt;/related-urls&gt;&lt;/urls&gt;&lt;isbn&gt;2045-2322&lt;/isbn&gt;&lt;custom2&gt;PMC5379642&lt;/custom2&gt;&lt;titles&gt;&lt;title&gt;Mechanistic Investigations of the Mitochondrial Complex I Inhibitor Rotenone in the Context of Pharmacological and Safety Evaluation&lt;/title&gt;&lt;secondary-title&gt;Sci Rep&lt;/secondary-title&gt;&lt;/titles&gt;&lt;pages&gt;45465&lt;/pages&gt;&lt;contributors&gt;&lt;authors&gt;&lt;author&gt;Heinz, S.&lt;/author&gt;&lt;author&gt;Freyberger, A.&lt;/author&gt;&lt;author&gt;Lawrenz, B.&lt;/author&gt;&lt;author&gt;Schladt, L.&lt;/author&gt;&lt;author&gt;Schmuck, G.&lt;/author&gt;&lt;author&gt;Ellinger-Ziegelbauer, H.&lt;/author&gt;&lt;/authors&gt;&lt;/contributors&gt;&lt;edition&gt;2017/04/04&lt;/edition&gt;&lt;language&gt;eng&lt;/language&gt;&lt;added-date format="utc"&gt;1574370614&lt;/added-date&gt;&lt;ref-type name="Journal Article"&gt;17&lt;/ref-type&gt;&lt;rec-number&gt;199&lt;/rec-number&gt;&lt;last-updated-date format="utc"&gt;1574370614&lt;/last-updated-date&gt;&lt;accession-num&gt;28374803&lt;/accession-num&gt;&lt;electronic-resource-num&gt;10.1038/srep45465&lt;/electronic-resource-num&gt;&lt;volume&gt;7&lt;/volume&gt;&lt;/record&gt;&lt;/Cite&gt;&lt;/EndNote&gt;</w:instrText>
      </w:r>
      <w:r w:rsidR="004C75B0" w:rsidRPr="005E205F">
        <w:fldChar w:fldCharType="separate"/>
      </w:r>
      <w:r w:rsidR="00E7631E" w:rsidRPr="005E205F">
        <w:rPr>
          <w:noProof/>
          <w:vertAlign w:val="superscript"/>
        </w:rPr>
        <w:t>37</w:t>
      </w:r>
      <w:r w:rsidR="004C75B0" w:rsidRPr="005E205F">
        <w:fldChar w:fldCharType="end"/>
      </w:r>
      <w:r w:rsidRPr="005E205F">
        <w:t>,</w:t>
      </w:r>
      <w:r w:rsidR="00A26076" w:rsidRPr="005E205F">
        <w:t xml:space="preserve"> </w:t>
      </w:r>
      <w:r w:rsidR="00166FFB" w:rsidRPr="005E205F">
        <w:t xml:space="preserve">and </w:t>
      </w:r>
      <w:r w:rsidR="00A26076" w:rsidRPr="005E205F">
        <w:t>3-bromopyruvate</w:t>
      </w:r>
      <w:r w:rsidRPr="005E205F">
        <w:t>,</w:t>
      </w:r>
      <w:r w:rsidR="00A26076" w:rsidRPr="005E205F">
        <w:t xml:space="preserve"> a glycolytic inhibitor</w:t>
      </w:r>
      <w:r w:rsidR="00526610" w:rsidRPr="005E205F">
        <w:t xml:space="preserve"> and alkylating agent </w:t>
      </w:r>
      <w:r w:rsidRPr="005E205F">
        <w:t xml:space="preserve">that </w:t>
      </w:r>
      <w:r w:rsidR="00526610" w:rsidRPr="005E205F">
        <w:t>impair</w:t>
      </w:r>
      <w:r w:rsidRPr="005E205F">
        <w:t>s</w:t>
      </w:r>
      <w:r w:rsidR="00526610" w:rsidRPr="005E205F">
        <w:t xml:space="preserve"> mitochondrial respiration and mitochondrial metabolism</w:t>
      </w:r>
      <w:r w:rsidR="004C75B0" w:rsidRPr="005E205F">
        <w:fldChar w:fldCharType="begin"/>
      </w:r>
      <w:r w:rsidR="00E7631E" w:rsidRPr="005E205F">
        <w:instrText xml:space="preserve"> ADDIN EN.CITE &lt;EndNote&gt;&lt;Cite&gt;&lt;Author&gt;Fan&lt;/Author&gt;&lt;Year&gt;2019&lt;/Year&gt;&lt;IDText&gt;Tumor Energy Metabolism and Potential of 3-Bromopyruvate as an Inhibitor of Aerobic Glycolysis: Implications in Tumor Treatment&lt;/IDText&gt;&lt;DisplayText&gt;&lt;style face="superscript"&gt;38&lt;/style&gt;&lt;/DisplayText&gt;&lt;record&gt;&lt;dates&gt;&lt;pub-dates&gt;&lt;date&gt;Mar&lt;/date&gt;&lt;/pub-dates&gt;&lt;year&gt;2019&lt;/year&gt;&lt;/dates&gt;&lt;keywords&gt;&lt;keyword&gt;3-bromopyruvate&lt;/keyword&gt;&lt;keyword&gt;aerobic glycolysis&lt;/keyword&gt;&lt;keyword&gt;antitumor effect&lt;/keyword&gt;&lt;keyword&gt;glycolytic inhibitor&lt;/keyword&gt;&lt;keyword&gt;tumor energy metabolism&lt;/keyword&gt;&lt;/keywords&gt;&lt;urls&gt;&lt;related-urls&gt;&lt;url&gt;https://www.ncbi.nlm.nih.gov/pubmed/30845728&lt;/url&gt;&lt;/related-urls&gt;&lt;/urls&gt;&lt;isbn&gt;2072-6694&lt;/isbn&gt;&lt;custom2&gt;PMC6468516&lt;/custom2&gt;&lt;titles&gt;&lt;title&gt;Tumor Energy Metabolism and Potential of 3-Bromopyruvate as an Inhibitor of Aerobic Glycolysis: Implications in Tumor Treatment&lt;/title&gt;&lt;secondary-title&gt;Cancers (Basel)&lt;/secondary-title&gt;&lt;/titles&gt;&lt;number&gt;3&lt;/number&gt;&lt;contributors&gt;&lt;authors&gt;&lt;author&gt;Fan, T.&lt;/author&gt;&lt;author&gt;Sun, G.&lt;/author&gt;&lt;author&gt;Sun, X.&lt;/author&gt;&lt;author&gt;Zhao, L.&lt;/author&gt;&lt;author&gt;Zhong, R.&lt;/author&gt;&lt;author&gt;Peng, Y.&lt;/author&gt;&lt;/authors&gt;&lt;/contributors&gt;&lt;edition&gt;2019/03/06&lt;/edition&gt;&lt;language&gt;eng&lt;/language&gt;&lt;added-date format="utc"&gt;1585511537&lt;/added-date&gt;&lt;ref-type name="Journal Article"&gt;17&lt;/ref-type&gt;&lt;rec-number&gt;274&lt;/rec-number&gt;&lt;last-updated-date format="utc"&gt;1585511537&lt;/last-updated-date&gt;&lt;accession-num&gt;30845728&lt;/accession-num&gt;&lt;electronic-resource-num&gt;10.3390/cancers11030317&lt;/electronic-resource-num&gt;&lt;volume&gt;11&lt;/volume&gt;&lt;/record&gt;&lt;/Cite&gt;&lt;/EndNote&gt;</w:instrText>
      </w:r>
      <w:r w:rsidR="004C75B0" w:rsidRPr="005E205F">
        <w:fldChar w:fldCharType="separate"/>
      </w:r>
      <w:r w:rsidR="00E7631E" w:rsidRPr="005E205F">
        <w:rPr>
          <w:noProof/>
          <w:vertAlign w:val="superscript"/>
        </w:rPr>
        <w:t>38</w:t>
      </w:r>
      <w:r w:rsidR="004C75B0" w:rsidRPr="005E205F">
        <w:fldChar w:fldCharType="end"/>
      </w:r>
      <w:r w:rsidRPr="005E205F">
        <w:t xml:space="preserve"> (</w:t>
      </w:r>
      <w:r w:rsidR="007F5814" w:rsidRPr="005E205F">
        <w:rPr>
          <w:b/>
        </w:rPr>
        <w:t>Figure 3</w:t>
      </w:r>
      <w:r w:rsidR="00667ABD" w:rsidRPr="005E205F">
        <w:rPr>
          <w:b/>
        </w:rPr>
        <w:t>A-D</w:t>
      </w:r>
      <w:r w:rsidR="007F5814" w:rsidRPr="005E205F">
        <w:rPr>
          <w:b/>
        </w:rPr>
        <w:t>, Supplementary Tables S</w:t>
      </w:r>
      <w:r w:rsidR="004C69DC" w:rsidRPr="005E205F">
        <w:rPr>
          <w:b/>
        </w:rPr>
        <w:t>3-</w:t>
      </w:r>
      <w:r w:rsidR="00707E31" w:rsidRPr="005E205F">
        <w:rPr>
          <w:b/>
        </w:rPr>
        <w:t>4</w:t>
      </w:r>
      <w:r w:rsidRPr="005E205F">
        <w:t>).</w:t>
      </w:r>
    </w:p>
    <w:p w14:paraId="2A8D10FD" w14:textId="77777777" w:rsidR="00B54E36" w:rsidRDefault="00B54E36" w:rsidP="00B54E36">
      <w:pPr>
        <w:contextualSpacing/>
      </w:pPr>
    </w:p>
    <w:p w14:paraId="00D1831F" w14:textId="62B3BF34" w:rsidR="00B54E36" w:rsidRDefault="00B54E36" w:rsidP="00B54E36">
      <w:pPr>
        <w:contextualSpacing/>
      </w:pPr>
      <w:r>
        <w:t>[Figure 3 here]</w:t>
      </w:r>
    </w:p>
    <w:p w14:paraId="1EFC8F67" w14:textId="77777777" w:rsidR="00B37CD7" w:rsidRPr="005E205F" w:rsidRDefault="00B37CD7" w:rsidP="003B2BA9">
      <w:pPr>
        <w:contextualSpacing/>
      </w:pPr>
    </w:p>
    <w:p w14:paraId="5A1613F2" w14:textId="5BBFCC9E" w:rsidR="00A26076" w:rsidRDefault="00FC50DA" w:rsidP="003B2BA9">
      <w:pPr>
        <w:contextualSpacing/>
      </w:pPr>
      <w:r w:rsidRPr="005E205F">
        <w:t xml:space="preserve">The </w:t>
      </w:r>
      <w:r w:rsidR="00667ABD" w:rsidRPr="005E205F">
        <w:t xml:space="preserve">Hoechst/PI cytotoxicity assay was further validated </w:t>
      </w:r>
      <w:r w:rsidR="00C71B8F" w:rsidRPr="005E205F">
        <w:t>using</w:t>
      </w:r>
      <w:r w:rsidR="00667ABD" w:rsidRPr="005E205F">
        <w:t xml:space="preserve"> </w:t>
      </w:r>
      <w:r w:rsidR="006902B5" w:rsidRPr="005E205F">
        <w:t xml:space="preserve">a panel of </w:t>
      </w:r>
      <w:r w:rsidR="001D2BD3" w:rsidRPr="005E205F">
        <w:t>leukemia cell</w:t>
      </w:r>
      <w:r w:rsidR="006902B5" w:rsidRPr="005E205F">
        <w:t xml:space="preserve"> lines</w:t>
      </w:r>
      <w:r w:rsidR="00C71B8F" w:rsidRPr="005E205F">
        <w:t xml:space="preserve"> </w:t>
      </w:r>
      <w:r w:rsidR="006902B5" w:rsidRPr="005E205F">
        <w:t>representing</w:t>
      </w:r>
      <w:r w:rsidR="00C71B8F" w:rsidRPr="005E205F">
        <w:t xml:space="preserve"> </w:t>
      </w:r>
      <w:r w:rsidR="006902B5" w:rsidRPr="005E205F">
        <w:t>multiple types of leukemia, as well as primary cells</w:t>
      </w:r>
      <w:r w:rsidR="001D2BD3" w:rsidRPr="005E205F">
        <w:t>. Th</w:t>
      </w:r>
      <w:r w:rsidR="006902B5" w:rsidRPr="005E205F">
        <w:t>ey</w:t>
      </w:r>
      <w:r w:rsidR="001D2BD3" w:rsidRPr="005E205F">
        <w:t xml:space="preserve"> included </w:t>
      </w:r>
      <w:r w:rsidR="00667ABD" w:rsidRPr="005E205F">
        <w:t>MOLM-13</w:t>
      </w:r>
      <w:r w:rsidR="001D2BD3" w:rsidRPr="005E205F">
        <w:t xml:space="preserve"> (</w:t>
      </w:r>
      <w:r w:rsidRPr="005E205F">
        <w:t xml:space="preserve">an </w:t>
      </w:r>
      <w:r w:rsidR="001D2BD3" w:rsidRPr="005E205F">
        <w:t>AML cell line</w:t>
      </w:r>
      <w:r w:rsidR="00C71B8F" w:rsidRPr="005E205F">
        <w:t>)</w:t>
      </w:r>
      <w:r w:rsidR="00667ABD" w:rsidRPr="005E205F">
        <w:t xml:space="preserve">, primary AML cells derived from a </w:t>
      </w:r>
      <w:r w:rsidR="00FC42CC" w:rsidRPr="005E205F">
        <w:t xml:space="preserve">representative </w:t>
      </w:r>
      <w:r w:rsidR="00667ABD" w:rsidRPr="005E205F">
        <w:t xml:space="preserve">patient sample, </w:t>
      </w:r>
      <w:r w:rsidR="00C71B8F" w:rsidRPr="005E205F">
        <w:t>MOLT-4 (</w:t>
      </w:r>
      <w:r w:rsidRPr="005E205F">
        <w:t xml:space="preserve">an </w:t>
      </w:r>
      <w:r w:rsidR="00667ABD" w:rsidRPr="005E205F">
        <w:t>acute lymphoblastic leukemi</w:t>
      </w:r>
      <w:r w:rsidR="00C00849" w:rsidRPr="005E205F">
        <w:t>a</w:t>
      </w:r>
      <w:r w:rsidR="00C71B8F" w:rsidRPr="005E205F">
        <w:t xml:space="preserve"> cell line, </w:t>
      </w:r>
      <w:r w:rsidR="00D106E6" w:rsidRPr="005E205F">
        <w:t>ALL</w:t>
      </w:r>
      <w:r w:rsidR="00C71B8F" w:rsidRPr="005E205F">
        <w:t>),</w:t>
      </w:r>
      <w:r w:rsidR="00667ABD" w:rsidRPr="005E205F">
        <w:t xml:space="preserve"> and </w:t>
      </w:r>
      <w:r w:rsidR="00C71B8F" w:rsidRPr="005E205F">
        <w:t>K562 (</w:t>
      </w:r>
      <w:r w:rsidRPr="005E205F">
        <w:t xml:space="preserve">a </w:t>
      </w:r>
      <w:r w:rsidR="00667ABD" w:rsidRPr="005E205F">
        <w:t>chronic myelogenous leukemi</w:t>
      </w:r>
      <w:r w:rsidR="00435EE3" w:rsidRPr="005E205F">
        <w:t>a</w:t>
      </w:r>
      <w:r w:rsidR="00C71B8F" w:rsidRPr="005E205F">
        <w:t xml:space="preserve"> cell line, </w:t>
      </w:r>
      <w:r w:rsidR="00474820" w:rsidRPr="005E205F">
        <w:t>CML</w:t>
      </w:r>
      <w:r w:rsidR="00C71B8F" w:rsidRPr="005E205F">
        <w:t>)</w:t>
      </w:r>
      <w:r w:rsidRPr="005E205F">
        <w:t xml:space="preserve"> (</w:t>
      </w:r>
      <w:r w:rsidR="00BF5CAD" w:rsidRPr="005E205F">
        <w:rPr>
          <w:b/>
        </w:rPr>
        <w:t>Figure 3E</w:t>
      </w:r>
      <w:r w:rsidR="00C759B1" w:rsidRPr="005E205F">
        <w:rPr>
          <w:b/>
        </w:rPr>
        <w:t>, Supplementary Figure S1</w:t>
      </w:r>
      <w:r w:rsidRPr="005E205F">
        <w:t>)</w:t>
      </w:r>
      <w:r w:rsidR="00667ABD" w:rsidRPr="005E205F">
        <w:t>.</w:t>
      </w:r>
      <w:r w:rsidR="00474820" w:rsidRPr="005E205F">
        <w:t xml:space="preserve"> Results of </w:t>
      </w:r>
      <w:r w:rsidRPr="005E205F">
        <w:t xml:space="preserve">the </w:t>
      </w:r>
      <w:r w:rsidR="00474820" w:rsidRPr="005E205F">
        <w:t xml:space="preserve">Hoechst/PI assay showed </w:t>
      </w:r>
      <w:r w:rsidRPr="005E205F">
        <w:t xml:space="preserve">that these cells had </w:t>
      </w:r>
      <w:r w:rsidR="00474820" w:rsidRPr="005E205F">
        <w:t xml:space="preserve">profound differences in </w:t>
      </w:r>
      <w:r w:rsidRPr="005E205F">
        <w:t xml:space="preserve">rotenone </w:t>
      </w:r>
      <w:r w:rsidR="00474820" w:rsidRPr="005E205F">
        <w:t>sensitivity</w:t>
      </w:r>
      <w:r w:rsidRPr="005E205F">
        <w:t>,</w:t>
      </w:r>
      <w:r w:rsidR="00474820" w:rsidRPr="005E205F">
        <w:t xml:space="preserve"> ranging from very sensitive (MOLT-4) to resistant (K562) cells</w:t>
      </w:r>
      <w:r w:rsidR="00C71B8F" w:rsidRPr="005E205F">
        <w:t>.</w:t>
      </w:r>
    </w:p>
    <w:p w14:paraId="6819C075" w14:textId="77777777" w:rsidR="00B54E36" w:rsidRPr="005E205F" w:rsidRDefault="00B54E36" w:rsidP="003B2BA9">
      <w:pPr>
        <w:contextualSpacing/>
      </w:pPr>
    </w:p>
    <w:p w14:paraId="7B0A0D84" w14:textId="4361EE75" w:rsidR="00A26076" w:rsidRDefault="00A26076" w:rsidP="003B2BA9">
      <w:pPr>
        <w:pStyle w:val="jovecontent"/>
        <w:shd w:val="clear" w:color="auto" w:fill="FFFFFF"/>
        <w:spacing w:before="0" w:beforeAutospacing="0" w:after="0" w:afterAutospacing="0"/>
        <w:contextualSpacing/>
        <w:jc w:val="both"/>
        <w:rPr>
          <w:rFonts w:ascii="Calibri" w:hAnsi="Calibri" w:cs="Calibri"/>
          <w:color w:val="000000"/>
          <w:lang w:eastAsia="en-US"/>
        </w:rPr>
      </w:pPr>
      <w:r w:rsidRPr="005E205F">
        <w:rPr>
          <w:rFonts w:ascii="Calibri" w:hAnsi="Calibri" w:cs="Calibri"/>
          <w:color w:val="000000"/>
          <w:lang w:eastAsia="en-US"/>
        </w:rPr>
        <w:t xml:space="preserve">To demonstrate the robustness of the assay, OCI-AML2 cells were treated with a </w:t>
      </w:r>
      <w:r w:rsidR="00CD433A" w:rsidRPr="005E205F">
        <w:rPr>
          <w:rFonts w:ascii="Calibri" w:hAnsi="Calibri" w:cs="Calibri"/>
          <w:color w:val="000000"/>
          <w:lang w:eastAsia="en-US"/>
        </w:rPr>
        <w:t xml:space="preserve">concentration </w:t>
      </w:r>
      <w:r w:rsidRPr="005E205F">
        <w:rPr>
          <w:rFonts w:ascii="Calibri" w:hAnsi="Calibri" w:cs="Calibri"/>
          <w:color w:val="000000"/>
          <w:lang w:eastAsia="en-US"/>
        </w:rPr>
        <w:t xml:space="preserve">gradient of 3-bromopyruvate, as described in the protocol above. Cell counts were collected for 6 wells at each concentration and are shown </w:t>
      </w:r>
      <w:r w:rsidR="00CC5A0A" w:rsidRPr="005E205F">
        <w:rPr>
          <w:rFonts w:ascii="Calibri" w:hAnsi="Calibri" w:cs="Calibri"/>
          <w:color w:val="000000"/>
          <w:lang w:eastAsia="en-US"/>
        </w:rPr>
        <w:t>(</w:t>
      </w:r>
      <w:r w:rsidR="007F5814" w:rsidRPr="005E205F">
        <w:rPr>
          <w:rFonts w:ascii="Calibri" w:hAnsi="Calibri" w:cs="Calibri"/>
          <w:b/>
          <w:color w:val="000000"/>
          <w:lang w:eastAsia="en-US"/>
        </w:rPr>
        <w:t>Figure 4</w:t>
      </w:r>
      <w:proofErr w:type="gramStart"/>
      <w:r w:rsidR="007F5814" w:rsidRPr="005E205F">
        <w:rPr>
          <w:rFonts w:ascii="Calibri" w:hAnsi="Calibri" w:cs="Calibri"/>
          <w:b/>
          <w:color w:val="000000"/>
          <w:lang w:eastAsia="en-US"/>
        </w:rPr>
        <w:t>A</w:t>
      </w:r>
      <w:r w:rsidR="00CE08EE" w:rsidRPr="005E205F">
        <w:rPr>
          <w:rFonts w:ascii="Calibri" w:hAnsi="Calibri" w:cs="Calibri"/>
          <w:b/>
          <w:color w:val="000000"/>
          <w:lang w:eastAsia="en-US"/>
        </w:rPr>
        <w:t>,</w:t>
      </w:r>
      <w:r w:rsidR="007F5814" w:rsidRPr="005E205F">
        <w:rPr>
          <w:rFonts w:ascii="Calibri" w:hAnsi="Calibri" w:cs="Calibri"/>
          <w:b/>
          <w:color w:val="000000"/>
          <w:lang w:eastAsia="en-US"/>
        </w:rPr>
        <w:t>B</w:t>
      </w:r>
      <w:proofErr w:type="gramEnd"/>
      <w:r w:rsidR="00CC5A0A" w:rsidRPr="005E205F">
        <w:rPr>
          <w:rFonts w:ascii="Calibri" w:hAnsi="Calibri" w:cs="Calibri"/>
          <w:color w:val="000000"/>
          <w:lang w:eastAsia="en-US"/>
        </w:rPr>
        <w:t>)</w:t>
      </w:r>
      <w:r w:rsidRPr="005E205F">
        <w:rPr>
          <w:rFonts w:ascii="Calibri" w:hAnsi="Calibri" w:cs="Calibri"/>
          <w:color w:val="000000"/>
          <w:lang w:eastAsia="en-US"/>
        </w:rPr>
        <w:t xml:space="preserve">. These counts were used to calculate </w:t>
      </w:r>
      <w:r w:rsidR="00B54E36" w:rsidRPr="005E205F">
        <w:rPr>
          <w:rFonts w:ascii="Calibri" w:hAnsi="Calibri" w:cs="Calibri"/>
          <w:color w:val="000000"/>
          <w:lang w:eastAsia="en-US"/>
        </w:rPr>
        <w:t>viability and</w:t>
      </w:r>
      <w:r w:rsidR="00CC5A0A" w:rsidRPr="005E205F">
        <w:rPr>
          <w:rFonts w:ascii="Calibri" w:hAnsi="Calibri" w:cs="Calibri"/>
          <w:color w:val="000000"/>
          <w:lang w:eastAsia="en-US"/>
        </w:rPr>
        <w:t xml:space="preserve"> showed that </w:t>
      </w:r>
      <w:r w:rsidRPr="005E205F">
        <w:rPr>
          <w:rFonts w:ascii="Calibri" w:hAnsi="Calibri" w:cs="Calibri"/>
          <w:color w:val="000000"/>
          <w:lang w:eastAsia="en-US"/>
        </w:rPr>
        <w:t xml:space="preserve">as few as 4 wells were </w:t>
      </w:r>
      <w:proofErr w:type="gramStart"/>
      <w:r w:rsidRPr="005E205F">
        <w:rPr>
          <w:rFonts w:ascii="Calibri" w:hAnsi="Calibri" w:cs="Calibri"/>
          <w:color w:val="000000"/>
          <w:lang w:eastAsia="en-US"/>
        </w:rPr>
        <w:t>sufficient</w:t>
      </w:r>
      <w:proofErr w:type="gramEnd"/>
      <w:r w:rsidRPr="005E205F">
        <w:rPr>
          <w:rFonts w:ascii="Calibri" w:hAnsi="Calibri" w:cs="Calibri"/>
          <w:color w:val="000000"/>
          <w:lang w:eastAsia="en-US"/>
        </w:rPr>
        <w:t xml:space="preserve"> to accurately capture assay outcome</w:t>
      </w:r>
      <w:r w:rsidR="00CC5A0A" w:rsidRPr="005E205F">
        <w:rPr>
          <w:rFonts w:ascii="Calibri" w:hAnsi="Calibri" w:cs="Calibri"/>
          <w:color w:val="000000"/>
          <w:lang w:eastAsia="en-US"/>
        </w:rPr>
        <w:t xml:space="preserve"> (</w:t>
      </w:r>
      <w:r w:rsidR="00BF5CAD" w:rsidRPr="005E205F">
        <w:rPr>
          <w:rFonts w:ascii="Calibri" w:hAnsi="Calibri" w:cs="Calibri"/>
          <w:b/>
          <w:color w:val="000000"/>
          <w:lang w:eastAsia="en-US"/>
        </w:rPr>
        <w:t>Figure 4C</w:t>
      </w:r>
      <w:r w:rsidR="00CC5A0A" w:rsidRPr="005E205F">
        <w:rPr>
          <w:rFonts w:ascii="Calibri" w:hAnsi="Calibri" w:cs="Calibri"/>
          <w:color w:val="000000"/>
          <w:lang w:eastAsia="en-US"/>
        </w:rPr>
        <w:t>)</w:t>
      </w:r>
      <w:r w:rsidR="007F5814" w:rsidRPr="005E205F">
        <w:rPr>
          <w:rFonts w:ascii="Calibri" w:hAnsi="Calibri" w:cs="Calibri"/>
          <w:color w:val="000000"/>
          <w:lang w:eastAsia="en-US"/>
        </w:rPr>
        <w:t>.</w:t>
      </w:r>
      <w:r w:rsidRPr="005E205F">
        <w:rPr>
          <w:rFonts w:ascii="Calibri" w:hAnsi="Calibri" w:cs="Calibri"/>
          <w:color w:val="000000"/>
          <w:lang w:eastAsia="en-US"/>
        </w:rPr>
        <w:t xml:space="preserve"> The resulting dose-</w:t>
      </w:r>
      <w:r w:rsidR="00127B78" w:rsidRPr="005E205F">
        <w:rPr>
          <w:rFonts w:ascii="Calibri" w:hAnsi="Calibri" w:cs="Calibri"/>
          <w:color w:val="000000"/>
          <w:lang w:eastAsia="en-US"/>
        </w:rPr>
        <w:t>response curve</w:t>
      </w:r>
      <w:r w:rsidRPr="005E205F">
        <w:rPr>
          <w:rFonts w:ascii="Calibri" w:hAnsi="Calibri" w:cs="Calibri"/>
          <w:color w:val="000000"/>
          <w:lang w:eastAsia="en-US"/>
        </w:rPr>
        <w:t xml:space="preserve"> </w:t>
      </w:r>
      <w:r w:rsidR="00127B78" w:rsidRPr="005E205F">
        <w:rPr>
          <w:rFonts w:ascii="Calibri" w:hAnsi="Calibri" w:cs="Calibri"/>
          <w:color w:val="000000"/>
          <w:lang w:eastAsia="en-US"/>
        </w:rPr>
        <w:t>is shown</w:t>
      </w:r>
      <w:r w:rsidRPr="005E205F">
        <w:rPr>
          <w:rFonts w:ascii="Calibri" w:hAnsi="Calibri" w:cs="Calibri"/>
          <w:color w:val="000000"/>
          <w:lang w:eastAsia="en-US"/>
        </w:rPr>
        <w:t xml:space="preserve"> </w:t>
      </w:r>
      <w:r w:rsidR="00CC5A0A" w:rsidRPr="005E205F">
        <w:rPr>
          <w:rFonts w:ascii="Calibri" w:hAnsi="Calibri" w:cs="Calibri"/>
          <w:color w:val="000000"/>
          <w:lang w:eastAsia="en-US"/>
        </w:rPr>
        <w:t>(</w:t>
      </w:r>
      <w:r w:rsidR="00BF5CAD" w:rsidRPr="005E205F">
        <w:rPr>
          <w:rFonts w:ascii="Calibri" w:hAnsi="Calibri" w:cs="Calibri"/>
          <w:b/>
          <w:color w:val="000000"/>
          <w:lang w:eastAsia="en-US"/>
        </w:rPr>
        <w:t>Figure 4D</w:t>
      </w:r>
      <w:r w:rsidR="00CC5A0A" w:rsidRPr="005E205F">
        <w:rPr>
          <w:rFonts w:ascii="Calibri" w:hAnsi="Calibri" w:cs="Calibri"/>
          <w:color w:val="000000"/>
          <w:lang w:eastAsia="en-US"/>
        </w:rPr>
        <w:t>).</w:t>
      </w:r>
      <w:r w:rsidR="005E205F">
        <w:rPr>
          <w:rFonts w:ascii="Calibri" w:hAnsi="Calibri" w:cs="Calibri"/>
          <w:color w:val="000000"/>
          <w:lang w:eastAsia="en-US"/>
        </w:rPr>
        <w:t xml:space="preserve"> </w:t>
      </w:r>
    </w:p>
    <w:p w14:paraId="60D96A5E" w14:textId="77777777" w:rsidR="00B54E36" w:rsidRDefault="00B54E36" w:rsidP="00B54E36">
      <w:pPr>
        <w:contextualSpacing/>
      </w:pPr>
    </w:p>
    <w:p w14:paraId="0FD28639" w14:textId="77777777" w:rsidR="00B54E36" w:rsidRDefault="00B54E36" w:rsidP="00B54E36">
      <w:pPr>
        <w:contextualSpacing/>
      </w:pPr>
      <w:r>
        <w:t>[Figure 4 here]</w:t>
      </w:r>
    </w:p>
    <w:p w14:paraId="05BE37B3" w14:textId="77777777" w:rsidR="00B54E36" w:rsidRDefault="00B54E36" w:rsidP="00B54E36">
      <w:pPr>
        <w:contextualSpacing/>
      </w:pPr>
    </w:p>
    <w:p w14:paraId="09F57237" w14:textId="1494FFD0" w:rsidR="00A26076" w:rsidRPr="005E205F" w:rsidRDefault="00CC5A0A" w:rsidP="003B2BA9">
      <w:pPr>
        <w:contextualSpacing/>
      </w:pPr>
      <w:r w:rsidRPr="005E205F">
        <w:t xml:space="preserve">Although the assay is relatively robust, care must still be taken. </w:t>
      </w:r>
      <w:r w:rsidR="00A26076" w:rsidRPr="005E205F">
        <w:t xml:space="preserve">Improper </w:t>
      </w:r>
      <w:r w:rsidRPr="005E205F">
        <w:t xml:space="preserve">performance </w:t>
      </w:r>
      <w:r w:rsidR="002851F6" w:rsidRPr="005E205F">
        <w:t xml:space="preserve">of </w:t>
      </w:r>
      <w:r w:rsidR="00A26076" w:rsidRPr="005E205F">
        <w:t xml:space="preserve">the assay </w:t>
      </w:r>
      <w:r w:rsidR="002851F6" w:rsidRPr="005E205F">
        <w:t xml:space="preserve">may </w:t>
      </w:r>
      <w:r w:rsidR="00A26076" w:rsidRPr="005E205F">
        <w:t xml:space="preserve">compromise its accuracy. Several </w:t>
      </w:r>
      <w:r w:rsidRPr="005E205F">
        <w:t xml:space="preserve">compromised </w:t>
      </w:r>
      <w:r w:rsidR="00A26076" w:rsidRPr="005E205F">
        <w:t>outcomes are shown for troubleshooting purposes</w:t>
      </w:r>
      <w:r w:rsidRPr="005E205F">
        <w:t xml:space="preserve"> (</w:t>
      </w:r>
      <w:r w:rsidRPr="005E205F">
        <w:rPr>
          <w:b/>
        </w:rPr>
        <w:t>Figure 5</w:t>
      </w:r>
      <w:r w:rsidRPr="005E205F">
        <w:t>)</w:t>
      </w:r>
      <w:r w:rsidR="00A26076" w:rsidRPr="005E205F">
        <w:t xml:space="preserve">. The first set of images </w:t>
      </w:r>
      <w:r w:rsidRPr="005E205F">
        <w:t>shows the consequences of over-staining with</w:t>
      </w:r>
      <w:r w:rsidR="00A26076" w:rsidRPr="005E205F">
        <w:t xml:space="preserve"> PI</w:t>
      </w:r>
      <w:r w:rsidRPr="005E205F">
        <w:t>,</w:t>
      </w:r>
      <w:r w:rsidR="00A26076" w:rsidRPr="005E205F">
        <w:t xml:space="preserve"> which may arise from</w:t>
      </w:r>
      <w:r w:rsidR="002F5322" w:rsidRPr="005E205F">
        <w:t xml:space="preserve"> the</w:t>
      </w:r>
      <w:r w:rsidR="00A26076" w:rsidRPr="005E205F">
        <w:t xml:space="preserve"> following sources: using the dye at too high concentration, staining for too long, or </w:t>
      </w:r>
      <w:r w:rsidR="00100D93" w:rsidRPr="005E205F">
        <w:t xml:space="preserve">using too high LED intensity/integration time </w:t>
      </w:r>
      <w:r w:rsidR="00A26076" w:rsidRPr="005E205F">
        <w:t>in the red channel</w:t>
      </w:r>
      <w:r w:rsidRPr="005E205F">
        <w:t xml:space="preserve"> (</w:t>
      </w:r>
      <w:r w:rsidR="00BF5CAD" w:rsidRPr="005E205F">
        <w:rPr>
          <w:b/>
        </w:rPr>
        <w:t>Figure 5A</w:t>
      </w:r>
      <w:r w:rsidRPr="005E205F">
        <w:t>).</w:t>
      </w:r>
      <w:r w:rsidR="00A26076" w:rsidRPr="005E205F">
        <w:t xml:space="preserve"> These errors will generate artificially inflated numbers of dead cells. The second issue arises from neglecting the centrifugation step. </w:t>
      </w:r>
      <w:r w:rsidRPr="005E205F">
        <w:t xml:space="preserve">Often, dead cells begin to lose their </w:t>
      </w:r>
      <w:r w:rsidRPr="005E205F">
        <w:lastRenderedPageBreak/>
        <w:t>attachment from the surface of the dish</w:t>
      </w:r>
      <w:r w:rsidR="00A26076" w:rsidRPr="005E205F">
        <w:t xml:space="preserve">. </w:t>
      </w:r>
      <w:r w:rsidRPr="005E205F">
        <w:t>C</w:t>
      </w:r>
      <w:r w:rsidR="00A26076" w:rsidRPr="005E205F">
        <w:t>onsequen</w:t>
      </w:r>
      <w:r w:rsidRPr="005E205F">
        <w:t>tly</w:t>
      </w:r>
      <w:r w:rsidR="00A26076" w:rsidRPr="005E205F">
        <w:t>, they will be underrepresented during image acquisition, which generally occurs near the bottom of the well</w:t>
      </w:r>
      <w:r w:rsidRPr="005E205F">
        <w:t xml:space="preserve"> (</w:t>
      </w:r>
      <w:r w:rsidR="007F5814" w:rsidRPr="005E205F">
        <w:rPr>
          <w:b/>
        </w:rPr>
        <w:t>Figure 5B</w:t>
      </w:r>
      <w:r w:rsidRPr="005E205F">
        <w:t>).</w:t>
      </w:r>
      <w:r w:rsidR="00A26076" w:rsidRPr="005E205F">
        <w:t xml:space="preserve"> </w:t>
      </w:r>
      <w:r w:rsidRPr="005E205F">
        <w:t xml:space="preserve">Finally, overexposure </w:t>
      </w:r>
      <w:r w:rsidR="00A26076" w:rsidRPr="005E205F">
        <w:t xml:space="preserve">in the Hoechst </w:t>
      </w:r>
      <w:r w:rsidR="00100D93" w:rsidRPr="005E205F">
        <w:t xml:space="preserve">channel </w:t>
      </w:r>
      <w:r w:rsidR="00A26076" w:rsidRPr="005E205F">
        <w:t xml:space="preserve">artificially expands the size of the cells, significantly reducing the </w:t>
      </w:r>
      <w:r w:rsidR="00100D93" w:rsidRPr="005E205F">
        <w:t>total counts</w:t>
      </w:r>
      <w:r w:rsidR="00A26076" w:rsidRPr="005E205F">
        <w:t xml:space="preserve"> per well and limiting the assay power</w:t>
      </w:r>
      <w:r w:rsidRPr="005E205F">
        <w:t xml:space="preserve"> (</w:t>
      </w:r>
      <w:r w:rsidR="007F5814" w:rsidRPr="005E205F">
        <w:rPr>
          <w:b/>
        </w:rPr>
        <w:t>Figure 5C</w:t>
      </w:r>
      <w:r w:rsidRPr="005E205F">
        <w:t>).</w:t>
      </w:r>
      <w:r w:rsidR="005E205F">
        <w:t xml:space="preserve"> </w:t>
      </w:r>
    </w:p>
    <w:p w14:paraId="02AD3A31" w14:textId="77777777" w:rsidR="00B54E36" w:rsidRDefault="00B54E36" w:rsidP="00B54E36">
      <w:pPr>
        <w:contextualSpacing/>
      </w:pPr>
    </w:p>
    <w:p w14:paraId="4A9E1D5A" w14:textId="6478F0DA" w:rsidR="00B54E36" w:rsidRDefault="00B54E36" w:rsidP="00B54E36">
      <w:pPr>
        <w:contextualSpacing/>
      </w:pPr>
      <w:r>
        <w:t>[Figure 5 here]</w:t>
      </w:r>
    </w:p>
    <w:p w14:paraId="23D71971" w14:textId="77777777" w:rsidR="00A26076" w:rsidRPr="005E205F" w:rsidRDefault="00A26076" w:rsidP="003B2BA9">
      <w:pPr>
        <w:contextualSpacing/>
        <w:rPr>
          <w:color w:val="808080" w:themeColor="background1" w:themeShade="80"/>
        </w:rPr>
      </w:pPr>
    </w:p>
    <w:p w14:paraId="0DF7BEF3" w14:textId="48F8D06B" w:rsidR="00A26076" w:rsidRPr="005E205F" w:rsidRDefault="00A26076" w:rsidP="003B2BA9">
      <w:pPr>
        <w:contextualSpacing/>
        <w:rPr>
          <w:color w:val="808080"/>
        </w:rPr>
      </w:pPr>
      <w:r w:rsidRPr="005E205F">
        <w:rPr>
          <w:b/>
        </w:rPr>
        <w:t>FIGURE AND TABLE LEGENDS:</w:t>
      </w:r>
    </w:p>
    <w:p w14:paraId="74651AE9" w14:textId="77777777" w:rsidR="00A26076" w:rsidRPr="005E205F" w:rsidRDefault="00A26076" w:rsidP="003B2BA9">
      <w:pPr>
        <w:contextualSpacing/>
        <w:rPr>
          <w:b/>
          <w:bCs/>
          <w:color w:val="000000" w:themeColor="text1"/>
        </w:rPr>
      </w:pPr>
    </w:p>
    <w:p w14:paraId="65C6440B" w14:textId="77777777" w:rsidR="0007017A" w:rsidRPr="005E205F" w:rsidRDefault="00A26076" w:rsidP="003B2BA9">
      <w:pPr>
        <w:widowControl/>
        <w:autoSpaceDE/>
        <w:autoSpaceDN/>
        <w:adjustRightInd/>
        <w:contextualSpacing/>
        <w:rPr>
          <w:color w:val="222222"/>
          <w:shd w:val="clear" w:color="auto" w:fill="FFFFFF"/>
        </w:rPr>
      </w:pPr>
      <w:r w:rsidRPr="005E205F">
        <w:rPr>
          <w:b/>
          <w:bCs/>
          <w:color w:val="000000" w:themeColor="text1"/>
        </w:rPr>
        <w:t>Table 1.</w:t>
      </w:r>
      <w:r w:rsidRPr="005E205F">
        <w:rPr>
          <w:bCs/>
          <w:color w:val="000000" w:themeColor="text1"/>
        </w:rPr>
        <w:t xml:space="preserve"> </w:t>
      </w:r>
      <w:r w:rsidRPr="005E205F">
        <w:rPr>
          <w:b/>
          <w:color w:val="000000" w:themeColor="text1"/>
        </w:rPr>
        <w:t xml:space="preserve">List of cytotoxicity assays. </w:t>
      </w:r>
      <w:r w:rsidRPr="005E205F">
        <w:rPr>
          <w:color w:val="000000" w:themeColor="text1"/>
        </w:rPr>
        <w:t>Cytotoxicity assays</w:t>
      </w:r>
      <w:r w:rsidR="002E1CB8" w:rsidRPr="005E205F">
        <w:rPr>
          <w:color w:val="000000" w:themeColor="text1"/>
        </w:rPr>
        <w:t xml:space="preserve">, some of </w:t>
      </w:r>
      <w:r w:rsidR="00FD1583" w:rsidRPr="005E205F">
        <w:rPr>
          <w:color w:val="000000" w:themeColor="text1"/>
        </w:rPr>
        <w:t>which</w:t>
      </w:r>
      <w:r w:rsidR="00636656" w:rsidRPr="005E205F">
        <w:rPr>
          <w:color w:val="000000" w:themeColor="text1"/>
        </w:rPr>
        <w:t xml:space="preserve"> </w:t>
      </w:r>
      <w:r w:rsidR="002E1CB8" w:rsidRPr="005E205F">
        <w:rPr>
          <w:color w:val="000000" w:themeColor="text1"/>
        </w:rPr>
        <w:t>were</w:t>
      </w:r>
      <w:r w:rsidRPr="005E205F">
        <w:rPr>
          <w:color w:val="000000" w:themeColor="text1"/>
        </w:rPr>
        <w:t xml:space="preserve"> used in this study</w:t>
      </w:r>
      <w:r w:rsidR="002E1CB8" w:rsidRPr="005E205F">
        <w:rPr>
          <w:color w:val="000000" w:themeColor="text1"/>
        </w:rPr>
        <w:t>,</w:t>
      </w:r>
      <w:r w:rsidRPr="005E205F">
        <w:rPr>
          <w:color w:val="000000" w:themeColor="text1"/>
        </w:rPr>
        <w:t xml:space="preserve"> listed along with the brief description of their key features.</w:t>
      </w:r>
      <w:r w:rsidR="00C33307" w:rsidRPr="005E205F">
        <w:rPr>
          <w:color w:val="000000" w:themeColor="text1"/>
        </w:rPr>
        <w:t xml:space="preserve"> </w:t>
      </w:r>
    </w:p>
    <w:p w14:paraId="3AC5E0BA" w14:textId="77777777" w:rsidR="00A26076" w:rsidRPr="005E205F" w:rsidRDefault="00A26076" w:rsidP="003B2BA9">
      <w:pPr>
        <w:contextualSpacing/>
        <w:rPr>
          <w:b/>
          <w:color w:val="000000" w:themeColor="text1"/>
        </w:rPr>
      </w:pPr>
    </w:p>
    <w:p w14:paraId="544B0AB9" w14:textId="53FB12B7" w:rsidR="0007017A" w:rsidRPr="005E205F" w:rsidRDefault="00A26076" w:rsidP="003B2BA9">
      <w:pPr>
        <w:contextualSpacing/>
        <w:rPr>
          <w:color w:val="000000" w:themeColor="text1"/>
        </w:rPr>
      </w:pPr>
      <w:r w:rsidRPr="005E205F">
        <w:rPr>
          <w:b/>
        </w:rPr>
        <w:t>Figure 1.</w:t>
      </w:r>
      <w:r w:rsidRPr="005E205F">
        <w:rPr>
          <w:rFonts w:eastAsiaTheme="minorEastAsia"/>
          <w:b/>
        </w:rPr>
        <w:t xml:space="preserve"> </w:t>
      </w:r>
      <w:r w:rsidRPr="005E205F">
        <w:rPr>
          <w:rFonts w:eastAsiaTheme="minorEastAsia"/>
          <w:b/>
          <w:bCs/>
        </w:rPr>
        <w:t xml:space="preserve">Experimental timeline and comparison of existing cytotoxicity assays. </w:t>
      </w:r>
      <w:r w:rsidR="00107C9B" w:rsidRPr="00107C9B">
        <w:rPr>
          <w:rFonts w:eastAsiaTheme="minorEastAsia"/>
        </w:rPr>
        <w:t>(</w:t>
      </w:r>
      <w:r w:rsidRPr="005E205F">
        <w:rPr>
          <w:rFonts w:eastAsiaTheme="minorEastAsia"/>
          <w:b/>
          <w:bCs/>
        </w:rPr>
        <w:t>A</w:t>
      </w:r>
      <w:r w:rsidR="00107C9B">
        <w:rPr>
          <w:rFonts w:eastAsiaTheme="minorEastAsia"/>
          <w:bCs/>
        </w:rPr>
        <w:t>)</w:t>
      </w:r>
      <w:r w:rsidRPr="005E205F">
        <w:rPr>
          <w:rFonts w:eastAsiaTheme="minorEastAsia"/>
          <w:bCs/>
        </w:rPr>
        <w:t xml:space="preserve"> Flowchart summarizing the timeline for the experimental procedure</w:t>
      </w:r>
      <w:r w:rsidR="001E64F5" w:rsidRPr="005E205F">
        <w:rPr>
          <w:rFonts w:eastAsiaTheme="minorEastAsia"/>
          <w:bCs/>
        </w:rPr>
        <w:t>, e.g. Hoechst/PI staining</w:t>
      </w:r>
      <w:r w:rsidRPr="005E205F">
        <w:rPr>
          <w:rFonts w:eastAsiaTheme="minorEastAsia"/>
          <w:bCs/>
        </w:rPr>
        <w:t xml:space="preserve">. </w:t>
      </w:r>
      <w:r w:rsidR="00107C9B" w:rsidRPr="00107C9B">
        <w:rPr>
          <w:rFonts w:eastAsiaTheme="minorEastAsia"/>
        </w:rPr>
        <w:t>(</w:t>
      </w:r>
      <w:r w:rsidR="00107C9B">
        <w:rPr>
          <w:rFonts w:eastAsiaTheme="minorEastAsia"/>
          <w:b/>
          <w:bCs/>
        </w:rPr>
        <w:t>B</w:t>
      </w:r>
      <w:r w:rsidR="00107C9B">
        <w:rPr>
          <w:rFonts w:eastAsiaTheme="minorEastAsia"/>
          <w:bCs/>
        </w:rPr>
        <w:t>)</w:t>
      </w:r>
      <w:r w:rsidR="00107C9B" w:rsidRPr="005E205F">
        <w:rPr>
          <w:rFonts w:eastAsiaTheme="minorEastAsia"/>
          <w:bCs/>
        </w:rPr>
        <w:t xml:space="preserve"> </w:t>
      </w:r>
      <w:r w:rsidRPr="005E205F">
        <w:rPr>
          <w:rFonts w:eastAsiaTheme="minorEastAsia"/>
          <w:bCs/>
        </w:rPr>
        <w:t>Comparison of cytotoxicity assays</w:t>
      </w:r>
      <w:r w:rsidR="002E1CB8" w:rsidRPr="005E205F">
        <w:rPr>
          <w:rFonts w:eastAsiaTheme="minorEastAsia"/>
          <w:bCs/>
        </w:rPr>
        <w:t xml:space="preserve">, some of </w:t>
      </w:r>
      <w:r w:rsidR="00FD1583" w:rsidRPr="005E205F">
        <w:rPr>
          <w:rFonts w:eastAsiaTheme="minorEastAsia"/>
          <w:bCs/>
        </w:rPr>
        <w:t>which</w:t>
      </w:r>
      <w:r w:rsidR="002E1CB8" w:rsidRPr="005E205F">
        <w:rPr>
          <w:rFonts w:eastAsiaTheme="minorEastAsia"/>
          <w:bCs/>
        </w:rPr>
        <w:t xml:space="preserve"> were</w:t>
      </w:r>
      <w:r w:rsidRPr="005E205F">
        <w:rPr>
          <w:rFonts w:eastAsiaTheme="minorEastAsia"/>
          <w:bCs/>
        </w:rPr>
        <w:t xml:space="preserve"> used in this study.</w:t>
      </w:r>
      <w:r w:rsidR="0007017A" w:rsidRPr="005E205F">
        <w:rPr>
          <w:color w:val="000000" w:themeColor="text1"/>
        </w:rPr>
        <w:t xml:space="preserve"> </w:t>
      </w:r>
      <w:r w:rsidR="00A63F48" w:rsidRPr="005E205F">
        <w:rPr>
          <w:color w:val="000000" w:themeColor="text1"/>
        </w:rPr>
        <w:t xml:space="preserve">Dye exclusion assays </w:t>
      </w:r>
      <w:r w:rsidR="009A64F0" w:rsidRPr="005E205F">
        <w:rPr>
          <w:color w:val="000000" w:themeColor="text1"/>
        </w:rPr>
        <w:t>involve</w:t>
      </w:r>
      <w:r w:rsidR="001E64F5" w:rsidRPr="005E205F">
        <w:rPr>
          <w:color w:val="000000" w:themeColor="text1"/>
        </w:rPr>
        <w:t xml:space="preserve"> impermeant </w:t>
      </w:r>
      <w:r w:rsidR="00446A28" w:rsidRPr="005E205F">
        <w:rPr>
          <w:color w:val="000000" w:themeColor="text1"/>
        </w:rPr>
        <w:t xml:space="preserve">nuclear </w:t>
      </w:r>
      <w:r w:rsidR="001E64F5" w:rsidRPr="005E205F">
        <w:rPr>
          <w:color w:val="000000" w:themeColor="text1"/>
        </w:rPr>
        <w:t>dyes that stain dead cells</w:t>
      </w:r>
      <w:r w:rsidR="00446A28" w:rsidRPr="005E205F">
        <w:rPr>
          <w:color w:val="000000" w:themeColor="text1"/>
        </w:rPr>
        <w:t xml:space="preserve"> with compromised plasma membrane</w:t>
      </w:r>
      <w:r w:rsidR="001E64F5" w:rsidRPr="005E205F">
        <w:rPr>
          <w:color w:val="000000" w:themeColor="text1"/>
        </w:rPr>
        <w:t>:</w:t>
      </w:r>
      <w:r w:rsidR="00A63F48" w:rsidRPr="005E205F">
        <w:rPr>
          <w:color w:val="000000" w:themeColor="text1"/>
        </w:rPr>
        <w:t xml:space="preserve"> </w:t>
      </w:r>
      <w:r w:rsidR="0007017A" w:rsidRPr="005E205F">
        <w:rPr>
          <w:color w:val="000000" w:themeColor="text1"/>
        </w:rPr>
        <w:t xml:space="preserve">TB – </w:t>
      </w:r>
      <w:r w:rsidR="00476B6D">
        <w:rPr>
          <w:color w:val="000000" w:themeColor="text1"/>
        </w:rPr>
        <w:t>Trypan</w:t>
      </w:r>
      <w:r w:rsidR="0007017A" w:rsidRPr="005E205F">
        <w:rPr>
          <w:color w:val="000000" w:themeColor="text1"/>
        </w:rPr>
        <w:t xml:space="preserve"> blue, PI – propidium iodide, EtBr – ethidium bromide</w:t>
      </w:r>
      <w:r w:rsidR="001E64F5" w:rsidRPr="005E205F">
        <w:rPr>
          <w:color w:val="000000" w:themeColor="text1"/>
        </w:rPr>
        <w:t xml:space="preserve">, and SYTOX. Second group of assays depend on cellular metabolism, for example, </w:t>
      </w:r>
      <w:r w:rsidR="00CE08EE" w:rsidRPr="005E205F">
        <w:rPr>
          <w:color w:val="000000" w:themeColor="text1"/>
        </w:rPr>
        <w:t xml:space="preserve">tetrazolium salts </w:t>
      </w:r>
      <w:r w:rsidR="0007017A" w:rsidRPr="005E205F">
        <w:rPr>
          <w:color w:val="000000" w:themeColor="text1"/>
        </w:rPr>
        <w:t>MTT</w:t>
      </w:r>
      <w:r w:rsidR="00CE08EE" w:rsidRPr="005E205F">
        <w:rPr>
          <w:color w:val="000000" w:themeColor="text1"/>
        </w:rPr>
        <w:t>,</w:t>
      </w:r>
      <w:r w:rsidR="0007017A" w:rsidRPr="005E205F">
        <w:rPr>
          <w:color w:val="222222"/>
          <w:shd w:val="clear" w:color="auto" w:fill="FFFFFF"/>
        </w:rPr>
        <w:t xml:space="preserve"> XTT</w:t>
      </w:r>
      <w:r w:rsidR="00CE08EE" w:rsidRPr="005E205F">
        <w:rPr>
          <w:color w:val="222222"/>
          <w:shd w:val="clear" w:color="auto" w:fill="FFFFFF"/>
        </w:rPr>
        <w:t>, and CKK-8 (WST-8)</w:t>
      </w:r>
      <w:r w:rsidR="0007017A" w:rsidRPr="005E205F">
        <w:rPr>
          <w:color w:val="222222"/>
          <w:shd w:val="clear" w:color="auto" w:fill="FFFFFF"/>
        </w:rPr>
        <w:t xml:space="preserve">, </w:t>
      </w:r>
      <w:r w:rsidR="00CE08EE" w:rsidRPr="005E205F">
        <w:rPr>
          <w:color w:val="222222"/>
          <w:shd w:val="clear" w:color="auto" w:fill="FFFFFF"/>
        </w:rPr>
        <w:t xml:space="preserve">resazurin-based reagent </w:t>
      </w:r>
      <w:proofErr w:type="spellStart"/>
      <w:r w:rsidR="002E45B6" w:rsidRPr="005E205F">
        <w:rPr>
          <w:color w:val="222222"/>
          <w:shd w:val="clear" w:color="auto" w:fill="FFFFFF"/>
        </w:rPr>
        <w:t>a</w:t>
      </w:r>
      <w:r w:rsidR="001E64F5" w:rsidRPr="005E205F">
        <w:rPr>
          <w:color w:val="222222"/>
          <w:shd w:val="clear" w:color="auto" w:fill="FFFFFF"/>
        </w:rPr>
        <w:t>lamarBlue</w:t>
      </w:r>
      <w:proofErr w:type="spellEnd"/>
      <w:r w:rsidR="00CE08EE" w:rsidRPr="005E205F">
        <w:rPr>
          <w:color w:val="222222"/>
          <w:shd w:val="clear" w:color="auto" w:fill="FFFFFF"/>
        </w:rPr>
        <w:t>, etc.</w:t>
      </w:r>
    </w:p>
    <w:p w14:paraId="0AFBF2C0" w14:textId="77777777" w:rsidR="00A26076" w:rsidRPr="005E205F" w:rsidRDefault="00A26076" w:rsidP="003B2BA9">
      <w:pPr>
        <w:contextualSpacing/>
        <w:rPr>
          <w:rFonts w:eastAsiaTheme="minorEastAsia"/>
        </w:rPr>
      </w:pPr>
    </w:p>
    <w:p w14:paraId="7E9C5AE8" w14:textId="3AC4250F" w:rsidR="00A26076" w:rsidRPr="005E205F" w:rsidRDefault="00A26076" w:rsidP="003B2BA9">
      <w:pPr>
        <w:contextualSpacing/>
        <w:rPr>
          <w:b/>
          <w:bCs/>
          <w:color w:val="000000" w:themeColor="text1"/>
        </w:rPr>
      </w:pPr>
      <w:r w:rsidRPr="005E205F">
        <w:rPr>
          <w:b/>
        </w:rPr>
        <w:t>Figure 2.</w:t>
      </w:r>
      <w:r w:rsidR="005E205F">
        <w:rPr>
          <w:b/>
        </w:rPr>
        <w:t xml:space="preserve"> </w:t>
      </w:r>
      <w:r w:rsidRPr="005E205F">
        <w:rPr>
          <w:b/>
          <w:bCs/>
        </w:rPr>
        <w:t xml:space="preserve">Comparison of a panel of cytotoxicity assays with </w:t>
      </w:r>
      <w:r w:rsidR="00476B6D">
        <w:rPr>
          <w:b/>
          <w:bCs/>
        </w:rPr>
        <w:t>Trypan</w:t>
      </w:r>
      <w:r w:rsidRPr="005E205F">
        <w:rPr>
          <w:b/>
          <w:bCs/>
        </w:rPr>
        <w:t xml:space="preserve"> blue exclusion.</w:t>
      </w:r>
      <w:r w:rsidRPr="005E205F">
        <w:t xml:space="preserve"> </w:t>
      </w:r>
      <w:r w:rsidR="00107C9B" w:rsidRPr="00107C9B">
        <w:rPr>
          <w:rFonts w:eastAsiaTheme="minorEastAsia"/>
        </w:rPr>
        <w:t>(</w:t>
      </w:r>
      <w:r w:rsidR="00107C9B" w:rsidRPr="005E205F">
        <w:rPr>
          <w:rFonts w:eastAsiaTheme="minorEastAsia"/>
          <w:b/>
          <w:bCs/>
        </w:rPr>
        <w:t>A</w:t>
      </w:r>
      <w:r w:rsidR="00107C9B">
        <w:rPr>
          <w:rFonts w:eastAsiaTheme="minorEastAsia"/>
          <w:bCs/>
        </w:rPr>
        <w:t>)</w:t>
      </w:r>
      <w:r w:rsidR="00107C9B" w:rsidRPr="005E205F">
        <w:rPr>
          <w:rFonts w:eastAsiaTheme="minorEastAsia"/>
          <w:bCs/>
        </w:rPr>
        <w:t xml:space="preserve"> </w:t>
      </w:r>
      <w:r w:rsidRPr="005E205F">
        <w:rPr>
          <w:color w:val="000000" w:themeColor="text1"/>
        </w:rPr>
        <w:t xml:space="preserve">Representative images of total (Hoechst 33342) and dead (propidium iodide, PI) OCI-AML2 cells via Hoechst/PI staining. </w:t>
      </w:r>
      <w:r w:rsidR="00107C9B" w:rsidRPr="00107C9B">
        <w:rPr>
          <w:rFonts w:eastAsiaTheme="minorEastAsia"/>
        </w:rPr>
        <w:t>(</w:t>
      </w:r>
      <w:r w:rsidR="00107C9B">
        <w:rPr>
          <w:rFonts w:eastAsiaTheme="minorEastAsia"/>
          <w:b/>
          <w:bCs/>
        </w:rPr>
        <w:t>B</w:t>
      </w:r>
      <w:r w:rsidR="00107C9B">
        <w:rPr>
          <w:rFonts w:eastAsiaTheme="minorEastAsia"/>
          <w:bCs/>
        </w:rPr>
        <w:t>)</w:t>
      </w:r>
      <w:r w:rsidR="00107C9B" w:rsidRPr="005E205F">
        <w:rPr>
          <w:rFonts w:eastAsiaTheme="minorEastAsia"/>
          <w:bCs/>
        </w:rPr>
        <w:t xml:space="preserve"> </w:t>
      </w:r>
      <w:r w:rsidRPr="005E205F">
        <w:rPr>
          <w:color w:val="000000" w:themeColor="text1"/>
        </w:rPr>
        <w:t xml:space="preserve">Assessment of viability of OCI-AML2 cells using different methods after treatment with a gradient of </w:t>
      </w:r>
      <w:r w:rsidR="002E1CB8" w:rsidRPr="005E205F">
        <w:rPr>
          <w:color w:val="000000" w:themeColor="text1"/>
        </w:rPr>
        <w:t>CCCP</w:t>
      </w:r>
      <w:r w:rsidRPr="005E205F">
        <w:rPr>
          <w:color w:val="000000" w:themeColor="text1"/>
        </w:rPr>
        <w:t xml:space="preserve"> (</w:t>
      </w:r>
      <w:r w:rsidRPr="005E205F">
        <w:rPr>
          <w:b/>
          <w:color w:val="000000" w:themeColor="text1"/>
        </w:rPr>
        <w:t>top</w:t>
      </w:r>
      <w:r w:rsidRPr="005E205F">
        <w:rPr>
          <w:color w:val="000000" w:themeColor="text1"/>
        </w:rPr>
        <w:t xml:space="preserve">) or </w:t>
      </w:r>
      <w:r w:rsidR="002E1CB8" w:rsidRPr="005E205F">
        <w:rPr>
          <w:color w:val="000000" w:themeColor="text1"/>
        </w:rPr>
        <w:t>2-DG</w:t>
      </w:r>
      <w:r w:rsidRPr="005E205F">
        <w:rPr>
          <w:color w:val="000000" w:themeColor="text1"/>
        </w:rPr>
        <w:t xml:space="preserve"> (</w:t>
      </w:r>
      <w:r w:rsidRPr="005E205F">
        <w:rPr>
          <w:b/>
          <w:color w:val="000000" w:themeColor="text1"/>
        </w:rPr>
        <w:t>bottom</w:t>
      </w:r>
      <w:r w:rsidRPr="005E205F">
        <w:rPr>
          <w:color w:val="000000" w:themeColor="text1"/>
        </w:rPr>
        <w:t>) concentrations. OCI-AML2 were treated with CCCP</w:t>
      </w:r>
      <w:r w:rsidR="002E1CB8" w:rsidRPr="005E205F">
        <w:rPr>
          <w:color w:val="000000" w:themeColor="text1"/>
        </w:rPr>
        <w:t xml:space="preserve"> or 2-DG</w:t>
      </w:r>
      <w:r w:rsidRPr="005E205F">
        <w:rPr>
          <w:color w:val="000000" w:themeColor="text1"/>
        </w:rPr>
        <w:t xml:space="preserve"> in </w:t>
      </w:r>
      <w:r w:rsidR="002E1CB8" w:rsidRPr="005E205F">
        <w:rPr>
          <w:color w:val="000000" w:themeColor="text1"/>
        </w:rPr>
        <w:t xml:space="preserve">serum-free </w:t>
      </w:r>
      <w:r w:rsidRPr="005E205F">
        <w:rPr>
          <w:color w:val="000000" w:themeColor="text1"/>
        </w:rPr>
        <w:t>RPMI-1640 for 24 h</w:t>
      </w:r>
      <w:r w:rsidR="009A64F0" w:rsidRPr="005E205F">
        <w:rPr>
          <w:color w:val="000000" w:themeColor="text1"/>
        </w:rPr>
        <w:t xml:space="preserve"> prior to determination of </w:t>
      </w:r>
      <w:r w:rsidRPr="005E205F">
        <w:rPr>
          <w:color w:val="000000" w:themeColor="text1"/>
        </w:rPr>
        <w:t>cell viability. Shown is mean</w:t>
      </w:r>
      <w:r w:rsidR="009A64F0" w:rsidRPr="005E205F">
        <w:rPr>
          <w:color w:val="000000" w:themeColor="text1"/>
        </w:rPr>
        <w:t>, error bars represent</w:t>
      </w:r>
      <w:r w:rsidRPr="005E205F">
        <w:rPr>
          <w:color w:val="000000" w:themeColor="text1"/>
        </w:rPr>
        <w:t xml:space="preserve"> SEM. </w:t>
      </w:r>
      <w:r w:rsidRPr="005E205F">
        <w:rPr>
          <w:b/>
          <w:bCs/>
          <w:color w:val="000000" w:themeColor="text1"/>
        </w:rPr>
        <w:t>C.</w:t>
      </w:r>
      <w:r w:rsidRPr="005E205F">
        <w:rPr>
          <w:color w:val="000000" w:themeColor="text1"/>
        </w:rPr>
        <w:t xml:space="preserve"> Difference in cell viability between cytotoxicity assays in (</w:t>
      </w:r>
      <w:r w:rsidRPr="005E205F">
        <w:rPr>
          <w:b/>
          <w:color w:val="000000" w:themeColor="text1"/>
        </w:rPr>
        <w:t>B</w:t>
      </w:r>
      <w:r w:rsidRPr="005E205F">
        <w:rPr>
          <w:color w:val="000000" w:themeColor="text1"/>
        </w:rPr>
        <w:t xml:space="preserve">) </w:t>
      </w:r>
      <w:r w:rsidRPr="005E205F">
        <w:rPr>
          <w:i/>
          <w:color w:val="000000" w:themeColor="text1"/>
        </w:rPr>
        <w:t>vs.</w:t>
      </w:r>
      <w:r w:rsidRPr="005E205F">
        <w:rPr>
          <w:color w:val="000000" w:themeColor="text1"/>
        </w:rPr>
        <w:t xml:space="preserve"> </w:t>
      </w:r>
      <w:r w:rsidR="00476B6D">
        <w:rPr>
          <w:color w:val="000000" w:themeColor="text1"/>
        </w:rPr>
        <w:t>Trypan</w:t>
      </w:r>
      <w:r w:rsidRPr="005E205F">
        <w:rPr>
          <w:color w:val="000000" w:themeColor="text1"/>
        </w:rPr>
        <w:t xml:space="preserve"> blue staining (see </w:t>
      </w:r>
      <w:r w:rsidRPr="005E205F">
        <w:rPr>
          <w:b/>
          <w:color w:val="000000" w:themeColor="text1"/>
        </w:rPr>
        <w:t>Supplementary Tables S1</w:t>
      </w:r>
      <w:r w:rsidR="00BA67CD" w:rsidRPr="005E205F">
        <w:rPr>
          <w:b/>
          <w:color w:val="000000" w:themeColor="text1"/>
        </w:rPr>
        <w:t>-</w:t>
      </w:r>
      <w:r w:rsidRPr="005E205F">
        <w:rPr>
          <w:b/>
          <w:color w:val="000000" w:themeColor="text1"/>
        </w:rPr>
        <w:t>2</w:t>
      </w:r>
      <w:r w:rsidRPr="005E205F">
        <w:rPr>
          <w:color w:val="000000" w:themeColor="text1"/>
        </w:rPr>
        <w:t xml:space="preserve"> for the exact numbers and </w:t>
      </w:r>
      <w:r w:rsidR="00BA67CD" w:rsidRPr="005E205F">
        <w:rPr>
          <w:color w:val="000000" w:themeColor="text1"/>
        </w:rPr>
        <w:t xml:space="preserve">median </w:t>
      </w:r>
      <w:r w:rsidRPr="005E205F">
        <w:rPr>
          <w:color w:val="000000" w:themeColor="text1"/>
        </w:rPr>
        <w:t xml:space="preserve">difference). Stars indicate significant difference </w:t>
      </w:r>
      <w:r w:rsidRPr="005E205F">
        <w:rPr>
          <w:i/>
          <w:color w:val="000000" w:themeColor="text1"/>
        </w:rPr>
        <w:t>vs</w:t>
      </w:r>
      <w:r w:rsidRPr="005E205F">
        <w:rPr>
          <w:color w:val="000000" w:themeColor="text1"/>
        </w:rPr>
        <w:t xml:space="preserve">. </w:t>
      </w:r>
      <w:r w:rsidR="00476B6D">
        <w:rPr>
          <w:color w:val="000000" w:themeColor="text1"/>
        </w:rPr>
        <w:t>Trypan</w:t>
      </w:r>
      <w:r w:rsidRPr="005E205F">
        <w:rPr>
          <w:color w:val="000000" w:themeColor="text1"/>
        </w:rPr>
        <w:t xml:space="preserve"> blue staining. ** </w:t>
      </w:r>
      <w:r w:rsidRPr="005E205F">
        <w:rPr>
          <w:i/>
          <w:color w:val="000000" w:themeColor="text1"/>
        </w:rPr>
        <w:t>p</w:t>
      </w:r>
      <w:r w:rsidRPr="005E205F">
        <w:rPr>
          <w:color w:val="000000" w:themeColor="text1"/>
        </w:rPr>
        <w:t xml:space="preserve"> &lt; 0.01, *** </w:t>
      </w:r>
      <w:r w:rsidRPr="005E205F">
        <w:rPr>
          <w:i/>
          <w:color w:val="000000" w:themeColor="text1"/>
        </w:rPr>
        <w:t>p</w:t>
      </w:r>
      <w:r w:rsidRPr="005E205F">
        <w:rPr>
          <w:color w:val="000000" w:themeColor="text1"/>
        </w:rPr>
        <w:t xml:space="preserve"> &lt; 0.001</w:t>
      </w:r>
      <w:r w:rsidR="00F65263" w:rsidRPr="005E205F">
        <w:rPr>
          <w:color w:val="000000" w:themeColor="text1"/>
        </w:rPr>
        <w:t>, ns – non-significant</w:t>
      </w:r>
      <w:r w:rsidRPr="005E205F">
        <w:rPr>
          <w:color w:val="000000" w:themeColor="text1"/>
        </w:rPr>
        <w:t xml:space="preserve">. Group comparison was done via </w:t>
      </w:r>
      <w:r w:rsidRPr="005E205F">
        <w:rPr>
          <w:i/>
          <w:color w:val="000000" w:themeColor="text1"/>
        </w:rPr>
        <w:t>t</w:t>
      </w:r>
      <w:r w:rsidRPr="005E205F">
        <w:rPr>
          <w:color w:val="000000" w:themeColor="text1"/>
        </w:rPr>
        <w:t>-test</w:t>
      </w:r>
      <w:r w:rsidR="002E1CB8" w:rsidRPr="005E205F">
        <w:rPr>
          <w:color w:val="000000" w:themeColor="text1"/>
        </w:rPr>
        <w:t xml:space="preserve"> with </w:t>
      </w:r>
      <w:r w:rsidR="0072389B" w:rsidRPr="005E205F">
        <w:rPr>
          <w:color w:val="000000" w:themeColor="text1"/>
        </w:rPr>
        <w:t>correction</w:t>
      </w:r>
      <w:r w:rsidR="002E1CB8" w:rsidRPr="005E205F">
        <w:rPr>
          <w:color w:val="000000" w:themeColor="text1"/>
        </w:rPr>
        <w:t xml:space="preserve"> for multiple </w:t>
      </w:r>
      <w:r w:rsidR="0072389B" w:rsidRPr="005E205F">
        <w:rPr>
          <w:color w:val="000000" w:themeColor="text1"/>
        </w:rPr>
        <w:t>hypothesis testing</w:t>
      </w:r>
      <w:r w:rsidRPr="005E205F">
        <w:rPr>
          <w:color w:val="000000" w:themeColor="text1"/>
        </w:rPr>
        <w:t>. Three independent biological replicates were performed.</w:t>
      </w:r>
    </w:p>
    <w:p w14:paraId="4F586819" w14:textId="77777777" w:rsidR="00A26076" w:rsidRPr="005E205F" w:rsidRDefault="00A26076" w:rsidP="003B2BA9">
      <w:pPr>
        <w:contextualSpacing/>
        <w:rPr>
          <w:color w:val="000000" w:themeColor="text1"/>
        </w:rPr>
      </w:pPr>
    </w:p>
    <w:p w14:paraId="0D9E5DA1" w14:textId="2811793A" w:rsidR="00A26076" w:rsidRPr="005E205F" w:rsidRDefault="00A26076" w:rsidP="003B2BA9">
      <w:pPr>
        <w:contextualSpacing/>
        <w:rPr>
          <w:color w:val="000000" w:themeColor="text1"/>
        </w:rPr>
      </w:pPr>
      <w:r w:rsidRPr="005E205F">
        <w:rPr>
          <w:b/>
        </w:rPr>
        <w:t xml:space="preserve">Figure 3. </w:t>
      </w:r>
      <w:r w:rsidR="000E5132" w:rsidRPr="005E205F">
        <w:rPr>
          <w:b/>
          <w:bCs/>
        </w:rPr>
        <w:t>Va</w:t>
      </w:r>
      <w:r w:rsidR="00866A3E" w:rsidRPr="005E205F">
        <w:rPr>
          <w:b/>
          <w:bCs/>
        </w:rPr>
        <w:t>l</w:t>
      </w:r>
      <w:r w:rsidR="000E5132" w:rsidRPr="005E205F">
        <w:rPr>
          <w:b/>
          <w:bCs/>
        </w:rPr>
        <w:t xml:space="preserve">idation </w:t>
      </w:r>
      <w:r w:rsidRPr="005E205F">
        <w:rPr>
          <w:b/>
          <w:bCs/>
        </w:rPr>
        <w:t xml:space="preserve">of Hoechst/PI </w:t>
      </w:r>
      <w:r w:rsidR="007B7DA6" w:rsidRPr="005E205F">
        <w:rPr>
          <w:b/>
          <w:bCs/>
        </w:rPr>
        <w:t>cytotoxicity assay</w:t>
      </w:r>
      <w:r w:rsidR="006158D2" w:rsidRPr="005E205F">
        <w:rPr>
          <w:b/>
          <w:bCs/>
        </w:rPr>
        <w:t xml:space="preserve"> in leukemia </w:t>
      </w:r>
      <w:r w:rsidR="000548B3" w:rsidRPr="005E205F">
        <w:rPr>
          <w:b/>
          <w:bCs/>
        </w:rPr>
        <w:t>cells</w:t>
      </w:r>
      <w:r w:rsidR="007B7DA6" w:rsidRPr="005E205F">
        <w:rPr>
          <w:b/>
          <w:bCs/>
        </w:rPr>
        <w:t xml:space="preserve">. </w:t>
      </w:r>
      <w:r w:rsidR="00107C9B" w:rsidRPr="00107C9B">
        <w:rPr>
          <w:rFonts w:eastAsiaTheme="minorEastAsia"/>
        </w:rPr>
        <w:t>(</w:t>
      </w:r>
      <w:proofErr w:type="gramStart"/>
      <w:r w:rsidR="00107C9B" w:rsidRPr="005E205F">
        <w:rPr>
          <w:rFonts w:eastAsiaTheme="minorEastAsia"/>
          <w:b/>
          <w:bCs/>
        </w:rPr>
        <w:t>A</w:t>
      </w:r>
      <w:r w:rsidR="00107C9B">
        <w:rPr>
          <w:rFonts w:eastAsiaTheme="minorEastAsia"/>
          <w:b/>
          <w:bCs/>
        </w:rPr>
        <w:t>,B</w:t>
      </w:r>
      <w:proofErr w:type="gramEnd"/>
      <w:r w:rsidR="00107C9B">
        <w:rPr>
          <w:rFonts w:eastAsiaTheme="minorEastAsia"/>
          <w:bCs/>
        </w:rPr>
        <w:t>)</w:t>
      </w:r>
      <w:r w:rsidR="00107C9B" w:rsidRPr="005E205F">
        <w:rPr>
          <w:rFonts w:eastAsiaTheme="minorEastAsia"/>
          <w:bCs/>
        </w:rPr>
        <w:t xml:space="preserve"> </w:t>
      </w:r>
      <w:r w:rsidRPr="005E205F">
        <w:t>OCI-AML2</w:t>
      </w:r>
      <w:r w:rsidR="000548B3" w:rsidRPr="005E205F">
        <w:t xml:space="preserve"> (AML)</w:t>
      </w:r>
      <w:r w:rsidRPr="005E205F">
        <w:t xml:space="preserve"> cells were treated with different concentrations of rotenone (</w:t>
      </w:r>
      <w:r w:rsidRPr="005E205F">
        <w:rPr>
          <w:b/>
        </w:rPr>
        <w:t>A</w:t>
      </w:r>
      <w:r w:rsidRPr="005E205F">
        <w:t xml:space="preserve">) or </w:t>
      </w:r>
      <w:r w:rsidR="007B7DA6" w:rsidRPr="005E205F">
        <w:t xml:space="preserve">3-bromopyruvate, </w:t>
      </w:r>
      <w:r w:rsidRPr="005E205F">
        <w:t>3-BP (</w:t>
      </w:r>
      <w:r w:rsidRPr="005E205F">
        <w:rPr>
          <w:b/>
        </w:rPr>
        <w:t>B</w:t>
      </w:r>
      <w:r w:rsidRPr="005E205F">
        <w:t xml:space="preserve">) in </w:t>
      </w:r>
      <w:r w:rsidR="000A27CC" w:rsidRPr="005E205F">
        <w:t>serum-free</w:t>
      </w:r>
      <w:r w:rsidR="008E228E" w:rsidRPr="005E205F">
        <w:t xml:space="preserve"> </w:t>
      </w:r>
      <w:r w:rsidRPr="005E205F">
        <w:t xml:space="preserve">RPMI-1640 media for 24 h, then viability was determined. Shown is mean with SEM. </w:t>
      </w:r>
      <w:r w:rsidR="00107C9B" w:rsidRPr="00107C9B">
        <w:rPr>
          <w:rFonts w:eastAsiaTheme="minorEastAsia"/>
        </w:rPr>
        <w:t>(</w:t>
      </w:r>
      <w:proofErr w:type="gramStart"/>
      <w:r w:rsidR="00107C9B">
        <w:rPr>
          <w:rFonts w:eastAsiaTheme="minorEastAsia"/>
          <w:b/>
          <w:bCs/>
        </w:rPr>
        <w:t>C,D</w:t>
      </w:r>
      <w:proofErr w:type="gramEnd"/>
      <w:r w:rsidR="00107C9B">
        <w:rPr>
          <w:rFonts w:eastAsiaTheme="minorEastAsia"/>
          <w:bCs/>
        </w:rPr>
        <w:t>)</w:t>
      </w:r>
      <w:r w:rsidR="00107C9B" w:rsidRPr="005E205F">
        <w:rPr>
          <w:rFonts w:eastAsiaTheme="minorEastAsia"/>
          <w:bCs/>
        </w:rPr>
        <w:t xml:space="preserve"> </w:t>
      </w:r>
      <w:r w:rsidRPr="005E205F">
        <w:rPr>
          <w:color w:val="000000" w:themeColor="text1"/>
        </w:rPr>
        <w:t xml:space="preserve">Comparison of viability difference between Hoechst/PI assay </w:t>
      </w:r>
      <w:r w:rsidRPr="005E205F">
        <w:rPr>
          <w:i/>
          <w:color w:val="000000" w:themeColor="text1"/>
        </w:rPr>
        <w:t>vs.</w:t>
      </w:r>
      <w:r w:rsidRPr="005E205F">
        <w:rPr>
          <w:color w:val="000000" w:themeColor="text1"/>
        </w:rPr>
        <w:t xml:space="preserve"> </w:t>
      </w:r>
      <w:r w:rsidR="00476B6D">
        <w:rPr>
          <w:color w:val="000000" w:themeColor="text1"/>
        </w:rPr>
        <w:t>Trypan</w:t>
      </w:r>
      <w:r w:rsidRPr="005E205F">
        <w:rPr>
          <w:color w:val="000000" w:themeColor="text1"/>
        </w:rPr>
        <w:t xml:space="preserve"> blue staining</w:t>
      </w:r>
      <w:r w:rsidR="0072389B" w:rsidRPr="005E205F">
        <w:rPr>
          <w:color w:val="000000" w:themeColor="text1"/>
        </w:rPr>
        <w:t xml:space="preserve"> (for the cells in </w:t>
      </w:r>
      <w:r w:rsidRPr="005E205F">
        <w:rPr>
          <w:b/>
          <w:color w:val="000000" w:themeColor="text1"/>
        </w:rPr>
        <w:t>A-B</w:t>
      </w:r>
      <w:r w:rsidR="0072389B" w:rsidRPr="005E205F">
        <w:rPr>
          <w:color w:val="000000" w:themeColor="text1"/>
        </w:rPr>
        <w:t xml:space="preserve">, </w:t>
      </w:r>
      <w:r w:rsidRPr="005E205F">
        <w:rPr>
          <w:color w:val="000000" w:themeColor="text1"/>
        </w:rPr>
        <w:t xml:space="preserve">see </w:t>
      </w:r>
      <w:r w:rsidRPr="005E205F">
        <w:rPr>
          <w:b/>
          <w:color w:val="000000" w:themeColor="text1"/>
        </w:rPr>
        <w:t>Supplementary Tables S</w:t>
      </w:r>
      <w:r w:rsidR="00BA67CD" w:rsidRPr="005E205F">
        <w:rPr>
          <w:b/>
          <w:color w:val="000000" w:themeColor="text1"/>
        </w:rPr>
        <w:t>3-4</w:t>
      </w:r>
      <w:r w:rsidRPr="005E205F">
        <w:rPr>
          <w:color w:val="000000" w:themeColor="text1"/>
        </w:rPr>
        <w:t xml:space="preserve"> for </w:t>
      </w:r>
      <w:r w:rsidR="0072389B" w:rsidRPr="005E205F">
        <w:rPr>
          <w:color w:val="000000" w:themeColor="text1"/>
        </w:rPr>
        <w:t>quantitation</w:t>
      </w:r>
      <w:r w:rsidRPr="005E205F">
        <w:rPr>
          <w:color w:val="000000" w:themeColor="text1"/>
        </w:rPr>
        <w:t xml:space="preserve">). </w:t>
      </w:r>
      <w:r w:rsidRPr="005E205F">
        <w:t xml:space="preserve">Stars indicate </w:t>
      </w:r>
      <w:r w:rsidR="0072389B" w:rsidRPr="005E205F">
        <w:t xml:space="preserve">statistical significance </w:t>
      </w:r>
      <w:r w:rsidRPr="005E205F">
        <w:rPr>
          <w:i/>
        </w:rPr>
        <w:t>vs.</w:t>
      </w:r>
      <w:r w:rsidRPr="005E205F">
        <w:t xml:space="preserve"> </w:t>
      </w:r>
      <w:r w:rsidR="00476B6D">
        <w:t>Trypan</w:t>
      </w:r>
      <w:r w:rsidRPr="005E205F">
        <w:t xml:space="preserve"> blue staining.</w:t>
      </w:r>
      <w:r w:rsidRPr="005E205F">
        <w:rPr>
          <w:color w:val="000000" w:themeColor="text1"/>
        </w:rPr>
        <w:t xml:space="preserve"> ** </w:t>
      </w:r>
      <w:r w:rsidRPr="005E205F">
        <w:rPr>
          <w:i/>
          <w:color w:val="000000" w:themeColor="text1"/>
        </w:rPr>
        <w:t>p</w:t>
      </w:r>
      <w:r w:rsidRPr="005E205F">
        <w:rPr>
          <w:color w:val="000000" w:themeColor="text1"/>
        </w:rPr>
        <w:t xml:space="preserve"> &lt; 0.01, *** </w:t>
      </w:r>
      <w:r w:rsidRPr="005E205F">
        <w:rPr>
          <w:i/>
          <w:color w:val="000000" w:themeColor="text1"/>
        </w:rPr>
        <w:t>p</w:t>
      </w:r>
      <w:r w:rsidRPr="005E205F">
        <w:rPr>
          <w:color w:val="000000" w:themeColor="text1"/>
        </w:rPr>
        <w:t xml:space="preserve"> &lt; 0.001</w:t>
      </w:r>
      <w:r w:rsidR="000A27CC" w:rsidRPr="005E205F">
        <w:rPr>
          <w:color w:val="000000" w:themeColor="text1"/>
        </w:rPr>
        <w:t>, ns – non-significant</w:t>
      </w:r>
      <w:r w:rsidRPr="005E205F">
        <w:rPr>
          <w:color w:val="000000" w:themeColor="text1"/>
        </w:rPr>
        <w:t xml:space="preserve">. Group comparison was done via </w:t>
      </w:r>
      <w:r w:rsidRPr="005E205F">
        <w:rPr>
          <w:i/>
          <w:color w:val="000000" w:themeColor="text1"/>
        </w:rPr>
        <w:t>t</w:t>
      </w:r>
      <w:r w:rsidRPr="005E205F">
        <w:rPr>
          <w:color w:val="000000" w:themeColor="text1"/>
        </w:rPr>
        <w:t>-test</w:t>
      </w:r>
      <w:r w:rsidR="000A27CC" w:rsidRPr="005E205F">
        <w:rPr>
          <w:color w:val="000000" w:themeColor="text1"/>
        </w:rPr>
        <w:t xml:space="preserve"> with </w:t>
      </w:r>
      <w:r w:rsidR="0072389B" w:rsidRPr="005E205F">
        <w:rPr>
          <w:color w:val="000000" w:themeColor="text1"/>
        </w:rPr>
        <w:t xml:space="preserve">correction for </w:t>
      </w:r>
      <w:r w:rsidR="000A27CC" w:rsidRPr="005E205F">
        <w:rPr>
          <w:color w:val="000000" w:themeColor="text1"/>
        </w:rPr>
        <w:t xml:space="preserve">multiple </w:t>
      </w:r>
      <w:r w:rsidR="0072389B" w:rsidRPr="005E205F">
        <w:rPr>
          <w:color w:val="000000" w:themeColor="text1"/>
        </w:rPr>
        <w:t>hypothesis testing</w:t>
      </w:r>
      <w:r w:rsidRPr="005E205F">
        <w:rPr>
          <w:color w:val="000000" w:themeColor="text1"/>
        </w:rPr>
        <w:t xml:space="preserve">. </w:t>
      </w:r>
      <w:r w:rsidR="00BF5CAD" w:rsidRPr="005E205F">
        <w:rPr>
          <w:b/>
          <w:color w:val="000000" w:themeColor="text1"/>
        </w:rPr>
        <w:t>E</w:t>
      </w:r>
      <w:r w:rsidR="00FE1321" w:rsidRPr="005E205F">
        <w:rPr>
          <w:color w:val="000000" w:themeColor="text1"/>
        </w:rPr>
        <w:t>.</w:t>
      </w:r>
      <w:r w:rsidR="0067699C" w:rsidRPr="005E205F">
        <w:rPr>
          <w:color w:val="000000" w:themeColor="text1"/>
        </w:rPr>
        <w:t xml:space="preserve"> </w:t>
      </w:r>
      <w:r w:rsidR="001A49A0" w:rsidRPr="005E205F">
        <w:rPr>
          <w:color w:val="000000" w:themeColor="text1"/>
        </w:rPr>
        <w:t>MOLM-13</w:t>
      </w:r>
      <w:r w:rsidR="000548B3" w:rsidRPr="005E205F">
        <w:rPr>
          <w:color w:val="000000" w:themeColor="text1"/>
        </w:rPr>
        <w:t xml:space="preserve"> (AML)</w:t>
      </w:r>
      <w:r w:rsidR="001A49A0" w:rsidRPr="005E205F">
        <w:rPr>
          <w:color w:val="000000" w:themeColor="text1"/>
        </w:rPr>
        <w:t xml:space="preserve">, </w:t>
      </w:r>
      <w:r w:rsidR="000A27CC" w:rsidRPr="005E205F">
        <w:rPr>
          <w:color w:val="000000" w:themeColor="text1"/>
        </w:rPr>
        <w:t xml:space="preserve">primary AML cells isolated from a patient, </w:t>
      </w:r>
      <w:r w:rsidR="001A49A0" w:rsidRPr="005E205F">
        <w:rPr>
          <w:color w:val="000000" w:themeColor="text1"/>
        </w:rPr>
        <w:t>MOLT-4</w:t>
      </w:r>
      <w:r w:rsidR="000548B3" w:rsidRPr="005E205F">
        <w:rPr>
          <w:color w:val="000000" w:themeColor="text1"/>
        </w:rPr>
        <w:t xml:space="preserve"> (ALL)</w:t>
      </w:r>
      <w:r w:rsidR="001A49A0" w:rsidRPr="005E205F">
        <w:rPr>
          <w:color w:val="000000" w:themeColor="text1"/>
        </w:rPr>
        <w:t xml:space="preserve">, </w:t>
      </w:r>
      <w:r w:rsidR="0072389B" w:rsidRPr="005E205F">
        <w:rPr>
          <w:color w:val="000000" w:themeColor="text1"/>
        </w:rPr>
        <w:t xml:space="preserve">and </w:t>
      </w:r>
      <w:r w:rsidR="001A49A0" w:rsidRPr="005E205F">
        <w:rPr>
          <w:color w:val="000000" w:themeColor="text1"/>
        </w:rPr>
        <w:t>K562</w:t>
      </w:r>
      <w:r w:rsidR="000548B3" w:rsidRPr="005E205F">
        <w:rPr>
          <w:color w:val="000000" w:themeColor="text1"/>
        </w:rPr>
        <w:t xml:space="preserve"> (CML)</w:t>
      </w:r>
      <w:r w:rsidR="001A49A0" w:rsidRPr="005E205F">
        <w:rPr>
          <w:color w:val="000000" w:themeColor="text1"/>
        </w:rPr>
        <w:t xml:space="preserve"> cells </w:t>
      </w:r>
      <w:r w:rsidR="00F011FB" w:rsidRPr="005E205F">
        <w:rPr>
          <w:color w:val="000000" w:themeColor="text1"/>
        </w:rPr>
        <w:t xml:space="preserve">were treated with </w:t>
      </w:r>
      <w:r w:rsidR="0072389B" w:rsidRPr="005E205F">
        <w:rPr>
          <w:color w:val="000000" w:themeColor="text1"/>
        </w:rPr>
        <w:t xml:space="preserve">the </w:t>
      </w:r>
      <w:r w:rsidR="00F011FB" w:rsidRPr="005E205F">
        <w:rPr>
          <w:color w:val="000000" w:themeColor="text1"/>
        </w:rPr>
        <w:t>indicated concentrations of rotenone</w:t>
      </w:r>
      <w:r w:rsidR="008172FA" w:rsidRPr="005E205F">
        <w:rPr>
          <w:color w:val="000000" w:themeColor="text1"/>
        </w:rPr>
        <w:t xml:space="preserve"> in </w:t>
      </w:r>
      <w:r w:rsidR="000A27CC" w:rsidRPr="005E205F">
        <w:rPr>
          <w:color w:val="000000" w:themeColor="text1"/>
        </w:rPr>
        <w:t>serum-free</w:t>
      </w:r>
      <w:r w:rsidR="008172FA" w:rsidRPr="005E205F">
        <w:rPr>
          <w:color w:val="000000" w:themeColor="text1"/>
        </w:rPr>
        <w:t xml:space="preserve"> RPMI</w:t>
      </w:r>
      <w:r w:rsidR="000A27CC" w:rsidRPr="005E205F">
        <w:rPr>
          <w:color w:val="000000" w:themeColor="text1"/>
        </w:rPr>
        <w:t>-1640</w:t>
      </w:r>
      <w:r w:rsidR="008172FA" w:rsidRPr="005E205F">
        <w:rPr>
          <w:color w:val="000000" w:themeColor="text1"/>
        </w:rPr>
        <w:t xml:space="preserve"> media for 24 h, </w:t>
      </w:r>
      <w:r w:rsidR="0072389B" w:rsidRPr="005E205F">
        <w:rPr>
          <w:color w:val="000000" w:themeColor="text1"/>
        </w:rPr>
        <w:t xml:space="preserve">prior to </w:t>
      </w:r>
      <w:r w:rsidR="008172FA" w:rsidRPr="005E205F">
        <w:rPr>
          <w:color w:val="000000" w:themeColor="text1"/>
        </w:rPr>
        <w:t>v</w:t>
      </w:r>
      <w:r w:rsidR="008E228E" w:rsidRPr="005E205F">
        <w:rPr>
          <w:color w:val="000000" w:themeColor="text1"/>
        </w:rPr>
        <w:t>ia</w:t>
      </w:r>
      <w:r w:rsidR="008172FA" w:rsidRPr="005E205F">
        <w:rPr>
          <w:color w:val="000000" w:themeColor="text1"/>
        </w:rPr>
        <w:t xml:space="preserve">bility </w:t>
      </w:r>
      <w:r w:rsidR="0072389B" w:rsidRPr="005E205F">
        <w:rPr>
          <w:color w:val="000000" w:themeColor="text1"/>
        </w:rPr>
        <w:t>determination</w:t>
      </w:r>
      <w:r w:rsidR="00823BE1" w:rsidRPr="005E205F">
        <w:rPr>
          <w:color w:val="000000" w:themeColor="text1"/>
        </w:rPr>
        <w:t xml:space="preserve"> using Hoechst/PI staining</w:t>
      </w:r>
      <w:r w:rsidR="008172FA" w:rsidRPr="005E205F">
        <w:rPr>
          <w:color w:val="000000" w:themeColor="text1"/>
        </w:rPr>
        <w:t>. Shown is mean with SEM. Three independent biological replicates were performed.</w:t>
      </w:r>
    </w:p>
    <w:p w14:paraId="0F7A951A" w14:textId="77777777" w:rsidR="00A26076" w:rsidRPr="005E205F" w:rsidRDefault="00A26076" w:rsidP="003B2BA9">
      <w:pPr>
        <w:contextualSpacing/>
      </w:pPr>
    </w:p>
    <w:p w14:paraId="6CB6AEFB" w14:textId="24F8C321" w:rsidR="00A26076" w:rsidRPr="005E205F" w:rsidRDefault="00A26076" w:rsidP="003B2BA9">
      <w:pPr>
        <w:contextualSpacing/>
        <w:rPr>
          <w:color w:val="000000" w:themeColor="text1"/>
        </w:rPr>
      </w:pPr>
      <w:r w:rsidRPr="005E205F">
        <w:rPr>
          <w:b/>
        </w:rPr>
        <w:lastRenderedPageBreak/>
        <w:t xml:space="preserve">Figure 4. </w:t>
      </w:r>
      <w:r w:rsidRPr="005E205F">
        <w:rPr>
          <w:b/>
          <w:bCs/>
          <w:color w:val="000000" w:themeColor="text1"/>
        </w:rPr>
        <w:t xml:space="preserve">Reproducibility of </w:t>
      </w:r>
      <w:r w:rsidRPr="005E205F">
        <w:rPr>
          <w:b/>
          <w:bCs/>
        </w:rPr>
        <w:t>Hoechst/PI staining</w:t>
      </w:r>
      <w:r w:rsidRPr="005E205F">
        <w:rPr>
          <w:b/>
          <w:bCs/>
          <w:color w:val="000000" w:themeColor="text1"/>
        </w:rPr>
        <w:t xml:space="preserve">. </w:t>
      </w:r>
      <w:r w:rsidR="00257533" w:rsidRPr="005E205F">
        <w:rPr>
          <w:color w:val="000000" w:themeColor="text1"/>
        </w:rPr>
        <w:t>Viability of OCI-AML2 cells</w:t>
      </w:r>
      <w:r w:rsidRPr="005E205F">
        <w:rPr>
          <w:color w:val="000000" w:themeColor="text1"/>
        </w:rPr>
        <w:t xml:space="preserve"> after 24 h of treatment</w:t>
      </w:r>
      <w:r w:rsidR="00257533" w:rsidRPr="005E205F">
        <w:rPr>
          <w:color w:val="000000" w:themeColor="text1"/>
        </w:rPr>
        <w:t xml:space="preserve"> with different concentrations of 3-bromopyruvate (3-BP)</w:t>
      </w:r>
      <w:r w:rsidRPr="005E205F">
        <w:rPr>
          <w:color w:val="000000" w:themeColor="text1"/>
        </w:rPr>
        <w:t xml:space="preserve">. </w:t>
      </w:r>
      <w:r w:rsidR="00107C9B" w:rsidRPr="00107C9B">
        <w:rPr>
          <w:rFonts w:eastAsiaTheme="minorEastAsia"/>
        </w:rPr>
        <w:t>(</w:t>
      </w:r>
      <w:r w:rsidR="00107C9B" w:rsidRPr="005E205F">
        <w:rPr>
          <w:rFonts w:eastAsiaTheme="minorEastAsia"/>
          <w:b/>
          <w:bCs/>
        </w:rPr>
        <w:t>A</w:t>
      </w:r>
      <w:r w:rsidR="00107C9B">
        <w:rPr>
          <w:rFonts w:eastAsiaTheme="minorEastAsia"/>
          <w:bCs/>
        </w:rPr>
        <w:t>)</w:t>
      </w:r>
      <w:r w:rsidR="00107C9B" w:rsidRPr="005E205F">
        <w:rPr>
          <w:rFonts w:eastAsiaTheme="minorEastAsia"/>
          <w:bCs/>
        </w:rPr>
        <w:t xml:space="preserve"> </w:t>
      </w:r>
      <w:r w:rsidRPr="005E205F">
        <w:rPr>
          <w:color w:val="000000" w:themeColor="text1"/>
        </w:rPr>
        <w:t xml:space="preserve">Total cell number counted via Hoechst 33342 staining, </w:t>
      </w:r>
      <w:r w:rsidR="00107C9B" w:rsidRPr="00107C9B">
        <w:rPr>
          <w:rFonts w:eastAsiaTheme="minorEastAsia"/>
        </w:rPr>
        <w:t>(</w:t>
      </w:r>
      <w:r w:rsidR="00107C9B">
        <w:rPr>
          <w:rFonts w:eastAsiaTheme="minorEastAsia"/>
          <w:b/>
          <w:bCs/>
        </w:rPr>
        <w:t>B</w:t>
      </w:r>
      <w:r w:rsidR="00107C9B">
        <w:rPr>
          <w:rFonts w:eastAsiaTheme="minorEastAsia"/>
          <w:bCs/>
        </w:rPr>
        <w:t>)</w:t>
      </w:r>
      <w:r w:rsidR="00107C9B" w:rsidRPr="005E205F">
        <w:rPr>
          <w:rFonts w:eastAsiaTheme="minorEastAsia"/>
          <w:bCs/>
        </w:rPr>
        <w:t xml:space="preserve"> </w:t>
      </w:r>
      <w:r w:rsidR="00257533" w:rsidRPr="005E205F">
        <w:rPr>
          <w:color w:val="000000" w:themeColor="text1"/>
        </w:rPr>
        <w:t>Dead cell number</w:t>
      </w:r>
      <w:r w:rsidRPr="005E205F">
        <w:rPr>
          <w:color w:val="000000" w:themeColor="text1"/>
        </w:rPr>
        <w:t xml:space="preserve"> </w:t>
      </w:r>
      <w:r w:rsidR="00257533" w:rsidRPr="005E205F">
        <w:rPr>
          <w:color w:val="000000" w:themeColor="text1"/>
        </w:rPr>
        <w:t xml:space="preserve">counted via </w:t>
      </w:r>
      <w:r w:rsidRPr="005E205F">
        <w:rPr>
          <w:color w:val="000000" w:themeColor="text1"/>
        </w:rPr>
        <w:t xml:space="preserve">propidium iodide staining. </w:t>
      </w:r>
      <w:r w:rsidR="00107C9B" w:rsidRPr="00107C9B">
        <w:rPr>
          <w:rFonts w:eastAsiaTheme="minorEastAsia"/>
        </w:rPr>
        <w:t>(</w:t>
      </w:r>
      <w:r w:rsidR="00107C9B">
        <w:rPr>
          <w:rFonts w:eastAsiaTheme="minorEastAsia"/>
          <w:b/>
          <w:bCs/>
        </w:rPr>
        <w:t>C</w:t>
      </w:r>
      <w:r w:rsidR="00107C9B">
        <w:rPr>
          <w:rFonts w:eastAsiaTheme="minorEastAsia"/>
          <w:bCs/>
        </w:rPr>
        <w:t>)</w:t>
      </w:r>
      <w:r w:rsidR="00107C9B" w:rsidRPr="005E205F">
        <w:rPr>
          <w:rFonts w:eastAsiaTheme="minorEastAsia"/>
          <w:bCs/>
        </w:rPr>
        <w:t xml:space="preserve"> </w:t>
      </w:r>
      <w:r w:rsidRPr="005E205F">
        <w:rPr>
          <w:color w:val="000000" w:themeColor="text1"/>
        </w:rPr>
        <w:t>Viability (%) calculated using (</w:t>
      </w:r>
      <w:r w:rsidRPr="005E205F">
        <w:rPr>
          <w:b/>
          <w:color w:val="000000" w:themeColor="text1"/>
        </w:rPr>
        <w:t>A-B</w:t>
      </w:r>
      <w:r w:rsidRPr="005E205F">
        <w:rPr>
          <w:color w:val="000000" w:themeColor="text1"/>
        </w:rPr>
        <w:t xml:space="preserve">). </w:t>
      </w:r>
      <w:r w:rsidR="00107C9B" w:rsidRPr="00107C9B">
        <w:rPr>
          <w:rFonts w:eastAsiaTheme="minorEastAsia"/>
        </w:rPr>
        <w:t>(</w:t>
      </w:r>
      <w:r w:rsidR="00107C9B">
        <w:rPr>
          <w:rFonts w:eastAsiaTheme="minorEastAsia"/>
          <w:b/>
          <w:bCs/>
        </w:rPr>
        <w:t>D</w:t>
      </w:r>
      <w:r w:rsidR="00107C9B">
        <w:rPr>
          <w:rFonts w:eastAsiaTheme="minorEastAsia"/>
          <w:bCs/>
        </w:rPr>
        <w:t>)</w:t>
      </w:r>
      <w:r w:rsidR="00107C9B" w:rsidRPr="005E205F">
        <w:rPr>
          <w:rFonts w:eastAsiaTheme="minorEastAsia"/>
          <w:bCs/>
        </w:rPr>
        <w:t xml:space="preserve"> </w:t>
      </w:r>
      <w:r w:rsidRPr="005E205F">
        <w:rPr>
          <w:color w:val="000000" w:themeColor="text1"/>
        </w:rPr>
        <w:t>Representative dose-response graph.</w:t>
      </w:r>
      <w:r w:rsidRPr="005E205F">
        <w:t xml:space="preserve"> </w:t>
      </w:r>
      <w:r w:rsidRPr="005E205F">
        <w:rPr>
          <w:color w:val="000000" w:themeColor="text1"/>
        </w:rPr>
        <w:t>Shown is mean with SEM. Three independent biological replicates were performed.</w:t>
      </w:r>
    </w:p>
    <w:p w14:paraId="3763B74A" w14:textId="77777777" w:rsidR="00A26076" w:rsidRPr="005E205F" w:rsidRDefault="00A26076" w:rsidP="003B2BA9">
      <w:pPr>
        <w:contextualSpacing/>
      </w:pPr>
    </w:p>
    <w:p w14:paraId="077B5F23" w14:textId="7246EB16" w:rsidR="00A26076" w:rsidRPr="005E205F" w:rsidRDefault="00A26076" w:rsidP="003B2BA9">
      <w:pPr>
        <w:contextualSpacing/>
        <w:rPr>
          <w:color w:val="000000" w:themeColor="text1"/>
        </w:rPr>
      </w:pPr>
      <w:r w:rsidRPr="005E205F">
        <w:rPr>
          <w:b/>
          <w:color w:val="000000" w:themeColor="text1"/>
        </w:rPr>
        <w:t xml:space="preserve">Figure 5. </w:t>
      </w:r>
      <w:r w:rsidRPr="005E205F">
        <w:rPr>
          <w:b/>
          <w:bCs/>
          <w:color w:val="000000" w:themeColor="text1"/>
        </w:rPr>
        <w:t>Comparison of optimal and sub-optimal assay parameters.</w:t>
      </w:r>
      <w:r w:rsidRPr="005E205F">
        <w:rPr>
          <w:color w:val="000000" w:themeColor="text1"/>
        </w:rPr>
        <w:t xml:space="preserve"> Comparison of results acquired via optimized parameters (left) or </w:t>
      </w:r>
      <w:r w:rsidR="00257533" w:rsidRPr="005E205F">
        <w:rPr>
          <w:color w:val="000000" w:themeColor="text1"/>
        </w:rPr>
        <w:t>sub-optimal</w:t>
      </w:r>
      <w:r w:rsidRPr="005E205F">
        <w:rPr>
          <w:color w:val="000000" w:themeColor="text1"/>
        </w:rPr>
        <w:t xml:space="preserve"> parameters (right). </w:t>
      </w:r>
      <w:r w:rsidR="00107C9B" w:rsidRPr="00107C9B">
        <w:rPr>
          <w:rFonts w:eastAsiaTheme="minorEastAsia"/>
        </w:rPr>
        <w:t>(</w:t>
      </w:r>
      <w:r w:rsidR="00107C9B" w:rsidRPr="005E205F">
        <w:rPr>
          <w:rFonts w:eastAsiaTheme="minorEastAsia"/>
          <w:b/>
          <w:bCs/>
        </w:rPr>
        <w:t>A</w:t>
      </w:r>
      <w:r w:rsidR="00107C9B">
        <w:rPr>
          <w:rFonts w:eastAsiaTheme="minorEastAsia"/>
          <w:bCs/>
        </w:rPr>
        <w:t>)</w:t>
      </w:r>
      <w:r w:rsidR="00107C9B" w:rsidRPr="005E205F">
        <w:rPr>
          <w:rFonts w:eastAsiaTheme="minorEastAsia"/>
          <w:bCs/>
        </w:rPr>
        <w:t xml:space="preserve"> </w:t>
      </w:r>
      <w:r w:rsidR="00257533" w:rsidRPr="005E205F">
        <w:rPr>
          <w:color w:val="000000" w:themeColor="text1"/>
        </w:rPr>
        <w:t xml:space="preserve">Normal </w:t>
      </w:r>
      <w:r w:rsidRPr="005E205F">
        <w:rPr>
          <w:color w:val="000000" w:themeColor="text1"/>
        </w:rPr>
        <w:t>PBMCs were stained with propidium iodide at 1 µg/mL (left) or 5 µg/mL (right) for 15 min</w:t>
      </w:r>
      <w:r w:rsidR="00257533" w:rsidRPr="005E205F">
        <w:rPr>
          <w:color w:val="000000" w:themeColor="text1"/>
        </w:rPr>
        <w:t xml:space="preserve"> </w:t>
      </w:r>
      <w:r w:rsidRPr="005E205F">
        <w:rPr>
          <w:color w:val="000000" w:themeColor="text1"/>
        </w:rPr>
        <w:t xml:space="preserve">before imaging. </w:t>
      </w:r>
      <w:r w:rsidR="00107C9B" w:rsidRPr="00107C9B">
        <w:rPr>
          <w:rFonts w:eastAsiaTheme="minorEastAsia"/>
        </w:rPr>
        <w:t>(</w:t>
      </w:r>
      <w:r w:rsidR="00107C9B">
        <w:rPr>
          <w:rFonts w:eastAsiaTheme="minorEastAsia"/>
          <w:b/>
          <w:bCs/>
        </w:rPr>
        <w:t>B</w:t>
      </w:r>
      <w:r w:rsidR="00107C9B">
        <w:rPr>
          <w:rFonts w:eastAsiaTheme="minorEastAsia"/>
          <w:bCs/>
        </w:rPr>
        <w:t>)</w:t>
      </w:r>
      <w:r w:rsidR="00107C9B" w:rsidRPr="005E205F">
        <w:rPr>
          <w:rFonts w:eastAsiaTheme="minorEastAsia"/>
          <w:bCs/>
        </w:rPr>
        <w:t xml:space="preserve"> </w:t>
      </w:r>
      <w:r w:rsidRPr="005E205F">
        <w:rPr>
          <w:color w:val="000000" w:themeColor="text1"/>
        </w:rPr>
        <w:t xml:space="preserve">Images of OCI-AML2 cells taken with (left) or without (right) plate centrifugation. </w:t>
      </w:r>
      <w:r w:rsidR="00072A41" w:rsidRPr="00107C9B">
        <w:rPr>
          <w:rFonts w:eastAsiaTheme="minorEastAsia"/>
        </w:rPr>
        <w:t>(</w:t>
      </w:r>
      <w:r w:rsidR="00072A41">
        <w:rPr>
          <w:rFonts w:eastAsiaTheme="minorEastAsia"/>
          <w:b/>
          <w:bCs/>
        </w:rPr>
        <w:t>C</w:t>
      </w:r>
      <w:r w:rsidR="00072A41">
        <w:rPr>
          <w:rFonts w:eastAsiaTheme="minorEastAsia"/>
          <w:bCs/>
        </w:rPr>
        <w:t>)</w:t>
      </w:r>
      <w:r w:rsidR="00072A41" w:rsidRPr="005E205F">
        <w:rPr>
          <w:rFonts w:eastAsiaTheme="minorEastAsia"/>
          <w:bCs/>
        </w:rPr>
        <w:t xml:space="preserve"> </w:t>
      </w:r>
      <w:r w:rsidRPr="005E205F">
        <w:rPr>
          <w:color w:val="000000" w:themeColor="text1"/>
        </w:rPr>
        <w:t xml:space="preserve">Images of OCI-AML2 cells acquired with optimal (left) or excessive (right) integration time for the </w:t>
      </w:r>
      <w:r w:rsidR="00257533" w:rsidRPr="005E205F">
        <w:rPr>
          <w:color w:val="000000" w:themeColor="text1"/>
        </w:rPr>
        <w:t>Hoechst</w:t>
      </w:r>
      <w:r w:rsidRPr="005E205F">
        <w:rPr>
          <w:color w:val="000000" w:themeColor="text1"/>
        </w:rPr>
        <w:t xml:space="preserve"> channel.</w:t>
      </w:r>
    </w:p>
    <w:p w14:paraId="72C8A5B1" w14:textId="77777777" w:rsidR="00107C9B" w:rsidRPr="005E205F" w:rsidRDefault="00107C9B" w:rsidP="00107C9B">
      <w:pPr>
        <w:contextualSpacing/>
        <w:rPr>
          <w:color w:val="000000" w:themeColor="text1"/>
        </w:rPr>
      </w:pPr>
    </w:p>
    <w:p w14:paraId="16895E54" w14:textId="77777777" w:rsidR="00107C9B" w:rsidRPr="005E205F" w:rsidRDefault="00107C9B" w:rsidP="00107C9B">
      <w:pPr>
        <w:contextualSpacing/>
        <w:rPr>
          <w:color w:val="000000" w:themeColor="text1"/>
        </w:rPr>
      </w:pPr>
      <w:r w:rsidRPr="005E205F">
        <w:rPr>
          <w:b/>
          <w:color w:val="000000" w:themeColor="text1"/>
        </w:rPr>
        <w:t>Supplementary Figure S1.</w:t>
      </w:r>
      <w:r w:rsidRPr="005E205F">
        <w:rPr>
          <w:color w:val="000000" w:themeColor="text1"/>
        </w:rPr>
        <w:t xml:space="preserve"> </w:t>
      </w:r>
      <w:r w:rsidRPr="00107C9B">
        <w:rPr>
          <w:b/>
          <w:bCs/>
          <w:color w:val="000000" w:themeColor="text1"/>
        </w:rPr>
        <w:t xml:space="preserve">Representative images of cells stained with Hoechst/PI, with or without rotenone treatment at indicated concentrations in serum-free RPMI-1640 media for 24 h: </w:t>
      </w:r>
      <w:r w:rsidRPr="005E205F">
        <w:rPr>
          <w:b/>
          <w:color w:val="000000" w:themeColor="text1"/>
        </w:rPr>
        <w:t xml:space="preserve">A-B. </w:t>
      </w:r>
      <w:r w:rsidRPr="005E205F">
        <w:rPr>
          <w:color w:val="000000" w:themeColor="text1"/>
        </w:rPr>
        <w:t xml:space="preserve">AML: MOLM-13 cell line </w:t>
      </w:r>
      <w:r w:rsidRPr="00107C9B">
        <w:rPr>
          <w:bCs/>
          <w:color w:val="000000" w:themeColor="text1"/>
        </w:rPr>
        <w:t>(</w:t>
      </w:r>
      <w:r w:rsidRPr="005E205F">
        <w:rPr>
          <w:b/>
          <w:color w:val="000000" w:themeColor="text1"/>
        </w:rPr>
        <w:t>A</w:t>
      </w:r>
      <w:r w:rsidRPr="00107C9B">
        <w:rPr>
          <w:bCs/>
          <w:color w:val="000000" w:themeColor="text1"/>
        </w:rPr>
        <w:t>), a</w:t>
      </w:r>
      <w:r w:rsidRPr="005E205F">
        <w:rPr>
          <w:color w:val="000000" w:themeColor="text1"/>
        </w:rPr>
        <w:t xml:space="preserve">nd primary AML cells </w:t>
      </w:r>
      <w:r w:rsidRPr="00107C9B">
        <w:rPr>
          <w:bCs/>
          <w:color w:val="000000" w:themeColor="text1"/>
        </w:rPr>
        <w:t>(</w:t>
      </w:r>
      <w:r w:rsidRPr="005E205F">
        <w:rPr>
          <w:b/>
          <w:color w:val="000000" w:themeColor="text1"/>
        </w:rPr>
        <w:t>B</w:t>
      </w:r>
      <w:r w:rsidRPr="00107C9B">
        <w:rPr>
          <w:bCs/>
          <w:color w:val="000000" w:themeColor="text1"/>
        </w:rPr>
        <w:t>)</w:t>
      </w:r>
      <w:r w:rsidRPr="005E205F">
        <w:rPr>
          <w:color w:val="000000" w:themeColor="text1"/>
        </w:rPr>
        <w:t xml:space="preserve"> derived from a representative patient sample. </w:t>
      </w:r>
      <w:r w:rsidRPr="005E205F">
        <w:rPr>
          <w:b/>
          <w:color w:val="000000" w:themeColor="text1"/>
        </w:rPr>
        <w:t>C.</w:t>
      </w:r>
      <w:r w:rsidRPr="005E205F">
        <w:rPr>
          <w:color w:val="000000" w:themeColor="text1"/>
        </w:rPr>
        <w:t xml:space="preserve"> ALL: MOLT-4 cell line. </w:t>
      </w:r>
      <w:r w:rsidRPr="005E205F">
        <w:rPr>
          <w:b/>
          <w:color w:val="000000" w:themeColor="text1"/>
        </w:rPr>
        <w:t>D.</w:t>
      </w:r>
      <w:r w:rsidRPr="005E205F">
        <w:rPr>
          <w:color w:val="000000" w:themeColor="text1"/>
        </w:rPr>
        <w:t xml:space="preserve"> CML: K562 cell line. </w:t>
      </w:r>
    </w:p>
    <w:p w14:paraId="22FD7F9C" w14:textId="77777777" w:rsidR="00A26076" w:rsidRPr="005E205F" w:rsidRDefault="00A26076" w:rsidP="003B2BA9">
      <w:pPr>
        <w:contextualSpacing/>
        <w:rPr>
          <w:color w:val="000000" w:themeColor="text1"/>
        </w:rPr>
      </w:pPr>
    </w:p>
    <w:p w14:paraId="368159BE" w14:textId="6AD0384E" w:rsidR="00A26076" w:rsidRPr="005E205F" w:rsidRDefault="00A26076" w:rsidP="003B2BA9">
      <w:pPr>
        <w:contextualSpacing/>
        <w:rPr>
          <w:color w:val="000000" w:themeColor="text1"/>
        </w:rPr>
      </w:pPr>
      <w:r w:rsidRPr="005E205F">
        <w:rPr>
          <w:b/>
          <w:color w:val="000000" w:themeColor="text1"/>
        </w:rPr>
        <w:t xml:space="preserve">Supplementary </w:t>
      </w:r>
      <w:r w:rsidRPr="005E205F">
        <w:rPr>
          <w:b/>
          <w:bCs/>
          <w:color w:val="000000" w:themeColor="text1"/>
        </w:rPr>
        <w:t xml:space="preserve">Table S1. </w:t>
      </w:r>
      <w:r w:rsidRPr="005E205F">
        <w:rPr>
          <w:b/>
          <w:color w:val="000000" w:themeColor="text1"/>
        </w:rPr>
        <w:t xml:space="preserve">Viability differences for a panel of assays in OCI-AML2 </w:t>
      </w:r>
      <w:r w:rsidR="007C73BF" w:rsidRPr="005E205F">
        <w:rPr>
          <w:b/>
          <w:color w:val="000000" w:themeColor="text1"/>
        </w:rPr>
        <w:t xml:space="preserve">cells </w:t>
      </w:r>
      <w:r w:rsidR="00590AC3" w:rsidRPr="005E205F">
        <w:rPr>
          <w:b/>
          <w:color w:val="000000" w:themeColor="text1"/>
        </w:rPr>
        <w:t>after</w:t>
      </w:r>
      <w:r w:rsidRPr="005E205F">
        <w:rPr>
          <w:b/>
          <w:color w:val="000000" w:themeColor="text1"/>
        </w:rPr>
        <w:t xml:space="preserve"> </w:t>
      </w:r>
      <w:r w:rsidR="00101538" w:rsidRPr="005E205F">
        <w:rPr>
          <w:b/>
          <w:color w:val="000000" w:themeColor="text1"/>
        </w:rPr>
        <w:t>CCCP</w:t>
      </w:r>
      <w:r w:rsidRPr="005E205F">
        <w:rPr>
          <w:b/>
          <w:color w:val="000000" w:themeColor="text1"/>
        </w:rPr>
        <w:t xml:space="preserve"> treatment.</w:t>
      </w:r>
      <w:r w:rsidR="00107C9B">
        <w:rPr>
          <w:b/>
          <w:color w:val="000000" w:themeColor="text1"/>
        </w:rPr>
        <w:t xml:space="preserve"> </w:t>
      </w:r>
      <w:r w:rsidRPr="005E205F">
        <w:rPr>
          <w:color w:val="000000" w:themeColor="text1"/>
        </w:rPr>
        <w:t xml:space="preserve">Assessment of viability was performed after 24 h of treatment with different concentrations of </w:t>
      </w:r>
      <w:r w:rsidR="00101538" w:rsidRPr="005E205F">
        <w:rPr>
          <w:color w:val="000000" w:themeColor="text1"/>
        </w:rPr>
        <w:t>CCCP</w:t>
      </w:r>
      <w:r w:rsidRPr="005E205F">
        <w:rPr>
          <w:color w:val="000000" w:themeColor="text1"/>
        </w:rPr>
        <w:t xml:space="preserve">. </w:t>
      </w:r>
      <w:r w:rsidR="00590AC3" w:rsidRPr="005E205F">
        <w:rPr>
          <w:color w:val="000000" w:themeColor="text1"/>
        </w:rPr>
        <w:t>Median</w:t>
      </w:r>
      <w:r w:rsidR="00101538" w:rsidRPr="005E205F">
        <w:rPr>
          <w:color w:val="000000" w:themeColor="text1"/>
        </w:rPr>
        <w:t xml:space="preserve"> vi</w:t>
      </w:r>
      <w:r w:rsidR="007C73BF" w:rsidRPr="005E205F">
        <w:rPr>
          <w:color w:val="000000" w:themeColor="text1"/>
        </w:rPr>
        <w:t>ability</w:t>
      </w:r>
      <w:r w:rsidR="00590AC3" w:rsidRPr="005E205F">
        <w:rPr>
          <w:color w:val="000000" w:themeColor="text1"/>
        </w:rPr>
        <w:t xml:space="preserve"> differences</w:t>
      </w:r>
      <w:r w:rsidR="007C73BF" w:rsidRPr="005E205F">
        <w:rPr>
          <w:color w:val="000000" w:themeColor="text1"/>
        </w:rPr>
        <w:t xml:space="preserve"> </w:t>
      </w:r>
      <w:r w:rsidR="00590AC3" w:rsidRPr="005E205F">
        <w:rPr>
          <w:color w:val="000000" w:themeColor="text1"/>
        </w:rPr>
        <w:t>between tested assays (</w:t>
      </w:r>
      <w:r w:rsidRPr="005E205F">
        <w:rPr>
          <w:color w:val="000000" w:themeColor="text1"/>
        </w:rPr>
        <w:t>Hoechst/PI, LDH, MTT</w:t>
      </w:r>
      <w:r w:rsidR="007C73BF" w:rsidRPr="005E205F">
        <w:rPr>
          <w:color w:val="000000" w:themeColor="text1"/>
        </w:rPr>
        <w:t xml:space="preserve">, </w:t>
      </w:r>
      <w:r w:rsidR="00590AC3" w:rsidRPr="005E205F">
        <w:rPr>
          <w:color w:val="000000" w:themeColor="text1"/>
        </w:rPr>
        <w:t xml:space="preserve">or </w:t>
      </w:r>
      <w:proofErr w:type="spellStart"/>
      <w:r w:rsidR="00EC0D58" w:rsidRPr="005E205F">
        <w:rPr>
          <w:color w:val="000000" w:themeColor="text1"/>
        </w:rPr>
        <w:t>a</w:t>
      </w:r>
      <w:r w:rsidR="007C73BF" w:rsidRPr="005E205F">
        <w:rPr>
          <w:color w:val="000000" w:themeColor="text1"/>
        </w:rPr>
        <w:t>lamarBlue</w:t>
      </w:r>
      <w:proofErr w:type="spellEnd"/>
      <w:r w:rsidRPr="005E205F">
        <w:rPr>
          <w:color w:val="000000" w:themeColor="text1"/>
        </w:rPr>
        <w:t xml:space="preserve">) </w:t>
      </w:r>
      <w:r w:rsidR="007C73BF" w:rsidRPr="005E205F">
        <w:rPr>
          <w:color w:val="000000" w:themeColor="text1"/>
        </w:rPr>
        <w:t>and</w:t>
      </w:r>
      <w:r w:rsidRPr="005E205F">
        <w:rPr>
          <w:color w:val="000000" w:themeColor="text1"/>
        </w:rPr>
        <w:t xml:space="preserve"> </w:t>
      </w:r>
      <w:r w:rsidR="00476B6D">
        <w:rPr>
          <w:color w:val="000000" w:themeColor="text1"/>
        </w:rPr>
        <w:t>Trypan</w:t>
      </w:r>
      <w:r w:rsidRPr="005E205F">
        <w:rPr>
          <w:color w:val="000000" w:themeColor="text1"/>
        </w:rPr>
        <w:t xml:space="preserve"> blue staining with automated counting </w:t>
      </w:r>
      <w:r w:rsidR="00147F81" w:rsidRPr="005E205F">
        <w:rPr>
          <w:color w:val="000000" w:themeColor="text1"/>
        </w:rPr>
        <w:t>was calculated based on viability differences at each drug concentration</w:t>
      </w:r>
      <w:r w:rsidRPr="005E205F">
        <w:rPr>
          <w:color w:val="000000" w:themeColor="text1"/>
        </w:rPr>
        <w:t>.</w:t>
      </w:r>
    </w:p>
    <w:p w14:paraId="1B5CA2FF" w14:textId="77777777" w:rsidR="00A26076" w:rsidRPr="005E205F" w:rsidRDefault="00A26076" w:rsidP="003B2BA9">
      <w:pPr>
        <w:contextualSpacing/>
        <w:rPr>
          <w:color w:val="000000" w:themeColor="text1"/>
        </w:rPr>
      </w:pPr>
      <w:r w:rsidRPr="005E205F">
        <w:rPr>
          <w:color w:val="000000" w:themeColor="text1"/>
        </w:rPr>
        <w:tab/>
      </w:r>
    </w:p>
    <w:p w14:paraId="48849F80" w14:textId="148F847F" w:rsidR="008335E9" w:rsidRPr="005E205F" w:rsidRDefault="00A26076" w:rsidP="003B2BA9">
      <w:pPr>
        <w:contextualSpacing/>
        <w:rPr>
          <w:color w:val="000000" w:themeColor="text1"/>
        </w:rPr>
      </w:pPr>
      <w:r w:rsidRPr="005E205F">
        <w:rPr>
          <w:b/>
          <w:color w:val="000000" w:themeColor="text1"/>
        </w:rPr>
        <w:t xml:space="preserve">Supplementary Table S2. </w:t>
      </w:r>
      <w:r w:rsidR="007C73BF" w:rsidRPr="005E205F">
        <w:rPr>
          <w:b/>
          <w:color w:val="000000" w:themeColor="text1"/>
        </w:rPr>
        <w:t xml:space="preserve">Viability differences for a panel of assays in OCI-AML2 cells </w:t>
      </w:r>
      <w:r w:rsidR="00B31F42" w:rsidRPr="005E205F">
        <w:rPr>
          <w:b/>
          <w:color w:val="000000" w:themeColor="text1"/>
        </w:rPr>
        <w:t>after</w:t>
      </w:r>
      <w:r w:rsidR="007C73BF" w:rsidRPr="005E205F">
        <w:rPr>
          <w:b/>
          <w:color w:val="000000" w:themeColor="text1"/>
        </w:rPr>
        <w:t xml:space="preserve"> 2-DG treatment.</w:t>
      </w:r>
      <w:r w:rsidR="00107C9B">
        <w:rPr>
          <w:b/>
          <w:color w:val="000000" w:themeColor="text1"/>
        </w:rPr>
        <w:t xml:space="preserve"> </w:t>
      </w:r>
      <w:r w:rsidR="007C73BF" w:rsidRPr="005E205F">
        <w:rPr>
          <w:color w:val="000000" w:themeColor="text1"/>
        </w:rPr>
        <w:t xml:space="preserve">Assessment of viability was performed after 24 h of treatment with different concentrations of 2-DG. </w:t>
      </w:r>
      <w:r w:rsidR="008335E9" w:rsidRPr="005E205F">
        <w:rPr>
          <w:color w:val="000000" w:themeColor="text1"/>
        </w:rPr>
        <w:t xml:space="preserve">Median viability differences between tested assays (Hoechst/PI, LDH, MTT, or </w:t>
      </w:r>
      <w:proofErr w:type="spellStart"/>
      <w:r w:rsidR="008335E9" w:rsidRPr="005E205F">
        <w:rPr>
          <w:color w:val="000000" w:themeColor="text1"/>
        </w:rPr>
        <w:t>alamarBlue</w:t>
      </w:r>
      <w:proofErr w:type="spellEnd"/>
      <w:r w:rsidR="008335E9" w:rsidRPr="005E205F">
        <w:rPr>
          <w:color w:val="000000" w:themeColor="text1"/>
        </w:rPr>
        <w:t xml:space="preserve">) and </w:t>
      </w:r>
      <w:r w:rsidR="00476B6D">
        <w:rPr>
          <w:color w:val="000000" w:themeColor="text1"/>
        </w:rPr>
        <w:t>Trypan</w:t>
      </w:r>
      <w:r w:rsidR="008335E9" w:rsidRPr="005E205F">
        <w:rPr>
          <w:color w:val="000000" w:themeColor="text1"/>
        </w:rPr>
        <w:t xml:space="preserve"> blue staining with automated counting w</w:t>
      </w:r>
      <w:r w:rsidR="007F59A6" w:rsidRPr="005E205F">
        <w:rPr>
          <w:color w:val="000000" w:themeColor="text1"/>
        </w:rPr>
        <w:t>ere</w:t>
      </w:r>
      <w:r w:rsidR="008335E9" w:rsidRPr="005E205F">
        <w:rPr>
          <w:color w:val="000000" w:themeColor="text1"/>
        </w:rPr>
        <w:t xml:space="preserve"> calculated based on viability differences at each drug concentration.</w:t>
      </w:r>
    </w:p>
    <w:p w14:paraId="74DC3D88" w14:textId="77777777" w:rsidR="00A26076" w:rsidRPr="005E205F" w:rsidRDefault="00A26076" w:rsidP="003B2BA9">
      <w:pPr>
        <w:contextualSpacing/>
        <w:rPr>
          <w:color w:val="000000" w:themeColor="text1"/>
        </w:rPr>
      </w:pPr>
    </w:p>
    <w:p w14:paraId="140E1575" w14:textId="60502CE3" w:rsidR="002511D8" w:rsidRPr="005E205F" w:rsidRDefault="00A26076" w:rsidP="003B2BA9">
      <w:pPr>
        <w:contextualSpacing/>
        <w:rPr>
          <w:color w:val="000000" w:themeColor="text1"/>
        </w:rPr>
      </w:pPr>
      <w:r w:rsidRPr="005E205F">
        <w:rPr>
          <w:b/>
          <w:color w:val="000000" w:themeColor="text1"/>
        </w:rPr>
        <w:t xml:space="preserve">Supplementary </w:t>
      </w:r>
      <w:r w:rsidRPr="005E205F">
        <w:rPr>
          <w:b/>
          <w:bCs/>
          <w:color w:val="000000" w:themeColor="text1"/>
        </w:rPr>
        <w:t xml:space="preserve">Table </w:t>
      </w:r>
      <w:r w:rsidR="00164736" w:rsidRPr="005E205F">
        <w:rPr>
          <w:b/>
          <w:bCs/>
          <w:color w:val="000000" w:themeColor="text1"/>
        </w:rPr>
        <w:t>S3</w:t>
      </w:r>
      <w:r w:rsidRPr="005E205F">
        <w:rPr>
          <w:b/>
          <w:bCs/>
          <w:color w:val="000000" w:themeColor="text1"/>
        </w:rPr>
        <w:t xml:space="preserve">. </w:t>
      </w:r>
      <w:r w:rsidR="00BB3847" w:rsidRPr="005E205F">
        <w:rPr>
          <w:b/>
          <w:color w:val="000000" w:themeColor="text1"/>
        </w:rPr>
        <w:t xml:space="preserve">Viability difference between Hoechst/PI and TB exclusion method in OCI-AML2 cells </w:t>
      </w:r>
      <w:r w:rsidR="00B31F42" w:rsidRPr="005E205F">
        <w:rPr>
          <w:b/>
          <w:color w:val="000000" w:themeColor="text1"/>
        </w:rPr>
        <w:t>after</w:t>
      </w:r>
      <w:r w:rsidR="00BB3847" w:rsidRPr="005E205F">
        <w:rPr>
          <w:b/>
          <w:color w:val="000000" w:themeColor="text1"/>
        </w:rPr>
        <w:t xml:space="preserve"> </w:t>
      </w:r>
      <w:r w:rsidR="002511D8" w:rsidRPr="005E205F">
        <w:rPr>
          <w:b/>
          <w:color w:val="000000" w:themeColor="text1"/>
        </w:rPr>
        <w:t>rotenone</w:t>
      </w:r>
      <w:r w:rsidR="00BB3847" w:rsidRPr="005E205F">
        <w:rPr>
          <w:b/>
          <w:color w:val="000000" w:themeColor="text1"/>
        </w:rPr>
        <w:t xml:space="preserve"> treatment.</w:t>
      </w:r>
      <w:r w:rsidR="00107C9B">
        <w:rPr>
          <w:b/>
          <w:color w:val="000000" w:themeColor="text1"/>
        </w:rPr>
        <w:t xml:space="preserve"> </w:t>
      </w:r>
      <w:r w:rsidR="002511D8" w:rsidRPr="005E205F">
        <w:rPr>
          <w:color w:val="000000" w:themeColor="text1"/>
        </w:rPr>
        <w:t xml:space="preserve">Assessment of viability was performed after 24 h of treatment with different concentrations of rotenone. </w:t>
      </w:r>
      <w:r w:rsidR="00164736" w:rsidRPr="005E205F">
        <w:rPr>
          <w:color w:val="000000" w:themeColor="text1"/>
        </w:rPr>
        <w:t>Median viability difference between</w:t>
      </w:r>
      <w:r w:rsidR="002511D8" w:rsidRPr="005E205F">
        <w:rPr>
          <w:color w:val="000000" w:themeColor="text1"/>
        </w:rPr>
        <w:t xml:space="preserve"> Hoechst/PI and </w:t>
      </w:r>
      <w:r w:rsidR="00476B6D">
        <w:rPr>
          <w:color w:val="000000" w:themeColor="text1"/>
        </w:rPr>
        <w:t>Trypan</w:t>
      </w:r>
      <w:r w:rsidR="002511D8" w:rsidRPr="005E205F">
        <w:rPr>
          <w:color w:val="000000" w:themeColor="text1"/>
        </w:rPr>
        <w:t xml:space="preserve"> blue staining with automated counting </w:t>
      </w:r>
      <w:r w:rsidR="00164736" w:rsidRPr="005E205F">
        <w:rPr>
          <w:color w:val="000000" w:themeColor="text1"/>
        </w:rPr>
        <w:t>was calculated based on viability differences at each drug concentration</w:t>
      </w:r>
      <w:r w:rsidR="002511D8" w:rsidRPr="005E205F">
        <w:rPr>
          <w:color w:val="000000" w:themeColor="text1"/>
        </w:rPr>
        <w:t>.</w:t>
      </w:r>
    </w:p>
    <w:p w14:paraId="43BE40FE" w14:textId="77777777" w:rsidR="00A26076" w:rsidRPr="005E205F" w:rsidRDefault="00A26076" w:rsidP="003B2BA9">
      <w:pPr>
        <w:contextualSpacing/>
      </w:pPr>
    </w:p>
    <w:p w14:paraId="6E180CCB" w14:textId="122C6C61" w:rsidR="002511D8" w:rsidRPr="005E205F" w:rsidRDefault="00A26076" w:rsidP="003B2BA9">
      <w:pPr>
        <w:contextualSpacing/>
        <w:rPr>
          <w:color w:val="000000" w:themeColor="text1"/>
        </w:rPr>
      </w:pPr>
      <w:r w:rsidRPr="005E205F">
        <w:rPr>
          <w:b/>
          <w:color w:val="000000" w:themeColor="text1"/>
        </w:rPr>
        <w:t xml:space="preserve">Supplementary </w:t>
      </w:r>
      <w:r w:rsidRPr="005E205F">
        <w:rPr>
          <w:b/>
          <w:bCs/>
          <w:color w:val="000000" w:themeColor="text1"/>
        </w:rPr>
        <w:t xml:space="preserve">Table </w:t>
      </w:r>
      <w:r w:rsidR="00386F17" w:rsidRPr="005E205F">
        <w:rPr>
          <w:b/>
          <w:bCs/>
          <w:color w:val="000000" w:themeColor="text1"/>
        </w:rPr>
        <w:t>S4</w:t>
      </w:r>
      <w:r w:rsidRPr="005E205F">
        <w:rPr>
          <w:b/>
          <w:bCs/>
          <w:color w:val="000000" w:themeColor="text1"/>
        </w:rPr>
        <w:t xml:space="preserve">. </w:t>
      </w:r>
      <w:r w:rsidR="002511D8" w:rsidRPr="005E205F">
        <w:rPr>
          <w:b/>
          <w:color w:val="000000" w:themeColor="text1"/>
        </w:rPr>
        <w:t xml:space="preserve">Viability difference between Hoechst/PI and TB exclusion method in OCI-AML2 cells </w:t>
      </w:r>
      <w:r w:rsidR="0068357F" w:rsidRPr="005E205F">
        <w:rPr>
          <w:b/>
          <w:color w:val="000000" w:themeColor="text1"/>
        </w:rPr>
        <w:t xml:space="preserve">after </w:t>
      </w:r>
      <w:r w:rsidR="002511D8" w:rsidRPr="005E205F">
        <w:rPr>
          <w:b/>
          <w:color w:val="000000" w:themeColor="text1"/>
        </w:rPr>
        <w:t>3-bromopyruvate (3-BP) treatment.</w:t>
      </w:r>
      <w:r w:rsidR="00107C9B">
        <w:rPr>
          <w:b/>
          <w:color w:val="000000" w:themeColor="text1"/>
        </w:rPr>
        <w:t xml:space="preserve"> </w:t>
      </w:r>
      <w:r w:rsidR="002511D8" w:rsidRPr="005E205F">
        <w:rPr>
          <w:color w:val="000000" w:themeColor="text1"/>
        </w:rPr>
        <w:t xml:space="preserve">Assessment of viability was performed after 24 h of treatment with different concentrations of 3-BP. </w:t>
      </w:r>
      <w:r w:rsidR="003B3BEF" w:rsidRPr="005E205F">
        <w:rPr>
          <w:color w:val="000000" w:themeColor="text1"/>
        </w:rPr>
        <w:t xml:space="preserve">Median viability difference between </w:t>
      </w:r>
      <w:r w:rsidR="002511D8" w:rsidRPr="005E205F">
        <w:rPr>
          <w:color w:val="000000" w:themeColor="text1"/>
        </w:rPr>
        <w:t xml:space="preserve">Hoechst/PI and </w:t>
      </w:r>
      <w:r w:rsidR="00476B6D">
        <w:rPr>
          <w:color w:val="000000" w:themeColor="text1"/>
        </w:rPr>
        <w:t>Trypan</w:t>
      </w:r>
      <w:r w:rsidR="002511D8" w:rsidRPr="005E205F">
        <w:rPr>
          <w:color w:val="000000" w:themeColor="text1"/>
        </w:rPr>
        <w:t xml:space="preserve"> blue staining with automated counting </w:t>
      </w:r>
      <w:r w:rsidR="003B3BEF" w:rsidRPr="005E205F">
        <w:rPr>
          <w:color w:val="000000" w:themeColor="text1"/>
        </w:rPr>
        <w:t>was calculated based on viability differences at each drug concentration</w:t>
      </w:r>
      <w:r w:rsidR="002511D8" w:rsidRPr="005E205F">
        <w:rPr>
          <w:color w:val="000000" w:themeColor="text1"/>
        </w:rPr>
        <w:t>.</w:t>
      </w:r>
    </w:p>
    <w:p w14:paraId="08602D04" w14:textId="77777777" w:rsidR="00926A8C" w:rsidRPr="005E205F" w:rsidRDefault="00926A8C" w:rsidP="003B2BA9">
      <w:pPr>
        <w:contextualSpacing/>
        <w:rPr>
          <w:color w:val="000000" w:themeColor="text1"/>
        </w:rPr>
      </w:pPr>
    </w:p>
    <w:p w14:paraId="117C3C74" w14:textId="70E78858" w:rsidR="00A26076" w:rsidRPr="00107C9B" w:rsidRDefault="00A26076" w:rsidP="003B2BA9">
      <w:pPr>
        <w:contextualSpacing/>
        <w:rPr>
          <w:b/>
        </w:rPr>
      </w:pPr>
      <w:r w:rsidRPr="005E205F">
        <w:rPr>
          <w:b/>
        </w:rPr>
        <w:t>DISCUSSION</w:t>
      </w:r>
      <w:r w:rsidRPr="005E205F">
        <w:rPr>
          <w:b/>
          <w:bCs/>
        </w:rPr>
        <w:t>:</w:t>
      </w:r>
    </w:p>
    <w:p w14:paraId="6627E6B6" w14:textId="7DEEA8F7" w:rsidR="00A26076" w:rsidRPr="005E205F" w:rsidRDefault="00A26076" w:rsidP="003B2BA9">
      <w:pPr>
        <w:contextualSpacing/>
      </w:pPr>
      <w:r w:rsidRPr="005E205F">
        <w:t xml:space="preserve">Although the protocol for Hoechst/PI cytotoxicity assay is robust and requires comparatively </w:t>
      </w:r>
      <w:r w:rsidRPr="005E205F">
        <w:lastRenderedPageBreak/>
        <w:t xml:space="preserve">little hands-on time, there are several experimental details that are very important </w:t>
      </w:r>
      <w:r w:rsidR="007F59A6" w:rsidRPr="005E205F">
        <w:t xml:space="preserve">to ensure </w:t>
      </w:r>
      <w:r w:rsidRPr="005E205F">
        <w:t xml:space="preserve">accurate results. First, it is essential to make sure that the concentration of DMSO remains below 0.5% (v/v). </w:t>
      </w:r>
      <w:r w:rsidRPr="005E205F">
        <w:rPr>
          <w:shd w:val="clear" w:color="auto" w:fill="FFFFFF"/>
        </w:rPr>
        <w:t>It is generally agreed that exposure to even low doses of DMSO can substantially alter the morphology and attachment of cells and significantly delay cell cycle pr</w:t>
      </w:r>
      <w:r w:rsidR="00E05FDB" w:rsidRPr="005E205F">
        <w:rPr>
          <w:shd w:val="clear" w:color="auto" w:fill="FFFFFF"/>
        </w:rPr>
        <w:t>o</w:t>
      </w:r>
      <w:r w:rsidRPr="005E205F">
        <w:rPr>
          <w:shd w:val="clear" w:color="auto" w:fill="FFFFFF"/>
        </w:rPr>
        <w:t>gression</w:t>
      </w:r>
      <w:r w:rsidR="004C75B0" w:rsidRPr="005E205F">
        <w:rPr>
          <w:shd w:val="clear" w:color="auto" w:fill="FFFFFF"/>
        </w:rPr>
        <w:fldChar w:fldCharType="begin">
          <w:fldData xml:space="preserve">PEVuZE5vdGU+PENpdGU+PEF1dGhvcj5QYWw8L0F1dGhvcj48WWVhcj4yMDEyPC9ZZWFyPjxJRFRl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</w:fldData>
        </w:fldChar>
      </w:r>
      <w:r w:rsidR="00E7631E" w:rsidRPr="005E205F">
        <w:rPr>
          <w:shd w:val="clear" w:color="auto" w:fill="FFFFFF"/>
        </w:rPr>
        <w:instrText xml:space="preserve"> ADDIN EN.CITE </w:instrText>
      </w:r>
      <w:r w:rsidR="00E7631E" w:rsidRPr="005E205F">
        <w:rPr>
          <w:shd w:val="clear" w:color="auto" w:fill="FFFFFF"/>
        </w:rPr>
        <w:fldChar w:fldCharType="begin">
          <w:fldData xml:space="preserve">PEVuZE5vdGU+PENpdGU+PEF1dGhvcj5QYWw8L0F1dGhvcj48WWVhcj4yMDEyPC9ZZWFyPjxJRFRl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</w:fldData>
        </w:fldChar>
      </w:r>
      <w:r w:rsidR="00E7631E" w:rsidRPr="005E205F">
        <w:rPr>
          <w:shd w:val="clear" w:color="auto" w:fill="FFFFFF"/>
        </w:rPr>
        <w:instrText xml:space="preserve"> ADDIN EN.CITE.DATA </w:instrText>
      </w:r>
      <w:r w:rsidR="00E7631E" w:rsidRPr="005E205F">
        <w:rPr>
          <w:shd w:val="clear" w:color="auto" w:fill="FFFFFF"/>
        </w:rPr>
      </w:r>
      <w:r w:rsidR="00E7631E" w:rsidRPr="005E205F">
        <w:rPr>
          <w:shd w:val="clear" w:color="auto" w:fill="FFFFFF"/>
        </w:rPr>
        <w:fldChar w:fldCharType="end"/>
      </w:r>
      <w:r w:rsidR="004C75B0" w:rsidRPr="005E205F">
        <w:rPr>
          <w:shd w:val="clear" w:color="auto" w:fill="FFFFFF"/>
        </w:rPr>
      </w:r>
      <w:r w:rsidR="004C75B0" w:rsidRPr="005E205F">
        <w:rPr>
          <w:shd w:val="clear" w:color="auto" w:fill="FFFFFF"/>
        </w:rPr>
        <w:fldChar w:fldCharType="separate"/>
      </w:r>
      <w:r w:rsidR="00E7631E" w:rsidRPr="005E205F">
        <w:rPr>
          <w:noProof/>
          <w:shd w:val="clear" w:color="auto" w:fill="FFFFFF"/>
          <w:vertAlign w:val="superscript"/>
        </w:rPr>
        <w:t>39,40</w:t>
      </w:r>
      <w:r w:rsidR="004C75B0" w:rsidRPr="005E205F">
        <w:rPr>
          <w:shd w:val="clear" w:color="auto" w:fill="FFFFFF"/>
        </w:rPr>
        <w:fldChar w:fldCharType="end"/>
      </w:r>
      <w:r w:rsidR="007B60FA" w:rsidRPr="005E205F">
        <w:rPr>
          <w:shd w:val="clear" w:color="auto" w:fill="FFFFFF"/>
        </w:rPr>
        <w:t>.</w:t>
      </w:r>
    </w:p>
    <w:p w14:paraId="23CAB347" w14:textId="77777777" w:rsidR="00A26076" w:rsidRPr="005E205F" w:rsidRDefault="00A26076" w:rsidP="003B2BA9">
      <w:pPr>
        <w:contextualSpacing/>
      </w:pPr>
    </w:p>
    <w:p w14:paraId="324C787F" w14:textId="43E3C4A6" w:rsidR="007F59A6" w:rsidRPr="005E205F" w:rsidRDefault="00A26076" w:rsidP="003B2BA9">
      <w:pPr>
        <w:contextualSpacing/>
      </w:pPr>
      <w:r w:rsidRPr="005E205F">
        <w:t>Second, the staining should be performed as soon as possible after treatment</w:t>
      </w:r>
      <w:r w:rsidR="007F59A6" w:rsidRPr="005E205F">
        <w:t>.</w:t>
      </w:r>
      <w:r w:rsidRPr="005E205F">
        <w:t xml:space="preserve"> </w:t>
      </w:r>
      <w:r w:rsidR="007F59A6" w:rsidRPr="005E205F">
        <w:t xml:space="preserve">Since </w:t>
      </w:r>
      <w:r w:rsidRPr="005E205F">
        <w:t>there are no washing steps</w:t>
      </w:r>
      <w:r w:rsidR="007F59A6" w:rsidRPr="005E205F">
        <w:t>,</w:t>
      </w:r>
      <w:r w:rsidRPr="005E205F">
        <w:t xml:space="preserve"> the compound remains in the wells and can continue to inflict damage on the cells. In comparison to the earlier protocol</w:t>
      </w:r>
      <w:r w:rsidR="004C75B0" w:rsidRPr="005E205F">
        <w:fldChar w:fldCharType="begin"/>
      </w:r>
      <w:r w:rsidR="00E7631E" w:rsidRPr="005E205F">
        <w:instrText xml:space="preserve"> ADDIN EN.CITE &lt;EndNote&gt;&lt;Cite&gt;&lt;Author&gt;Lema&lt;/Author&gt;&lt;Year&gt;2011&lt;/Year&gt;&lt;IDText&gt;Differential nuclear staining assay for high-throughput screening to identify cytotoxic compounds&lt;/IDText&gt;&lt;DisplayText&gt;&lt;style face="superscript"&gt;35&lt;/style&gt;&lt;/DisplayText&gt;&lt;record&gt;&lt;dates&gt;&lt;pub-dates&gt;&lt;date&gt;2011&lt;/date&gt;&lt;/pub-dates&gt;&lt;year&gt;2011&lt;/year&gt;&lt;/dates&gt;&lt;keywords&gt;&lt;keyword&gt;Drug discovery&lt;/keyword&gt;&lt;keyword&gt;High-content screening&lt;/keyword&gt;&lt;keyword&gt;Hit identification&lt;/keyword&gt;&lt;keyword&gt;Image-based assay&lt;/keyword&gt;&lt;keyword&gt;Live-cell fluorescence assay&lt;/keyword&gt;&lt;keyword&gt;Propidium iodide&lt;/keyword&gt;&lt;/keywords&gt;&lt;urls&gt;&lt;related-urls&gt;&lt;url&gt;https://www.ncbi.nlm.nih.gov/pubmed/27042697&lt;/url&gt;&lt;/related-urls&gt;&lt;/urls&gt;&lt;custom2&gt;PMC4816492&lt;/custom2&gt;&lt;titles&gt;&lt;title&gt;Differential nuclear staining assay for high-throughput screening to identify cytotoxic compounds&lt;/title&gt;&lt;secondary-title&gt;Curr Cell Biochem&lt;/secondary-title&gt;&lt;/titles&gt;&lt;pages&gt;1-14&lt;/pages&gt;&lt;number&gt;1&lt;/number&gt;&lt;contributors&gt;&lt;authors&gt;&lt;author&gt;Lema, C.&lt;/author&gt;&lt;author&gt;Varela-Ramirez, A.&lt;/author&gt;&lt;author&gt;Aguilera, R. J.&lt;/author&gt;&lt;/authors&gt;&lt;/contributors&gt;&lt;edition&gt;2011/09/12&lt;/edition&gt;&lt;language&gt;eng&lt;/language&gt;&lt;added-date format="utc"&gt;1571705577&lt;/added-date&gt;&lt;ref-type name="Journal Article"&gt;17&lt;/ref-type&gt;&lt;rec-number&gt;185&lt;/rec-number&gt;&lt;last-updated-date format="utc"&gt;1571705577&lt;/last-updated-date&gt;&lt;accession-num&gt;27042697&lt;/accession-num&gt;&lt;volume&gt;1&lt;/volume&gt;&lt;/record&gt;&lt;/Cite&gt;&lt;/EndNote&gt;</w:instrText>
      </w:r>
      <w:r w:rsidR="004C75B0" w:rsidRPr="005E205F">
        <w:fldChar w:fldCharType="separate"/>
      </w:r>
      <w:r w:rsidR="00E7631E" w:rsidRPr="005E205F">
        <w:rPr>
          <w:noProof/>
          <w:vertAlign w:val="superscript"/>
        </w:rPr>
        <w:t>35</w:t>
      </w:r>
      <w:r w:rsidR="004C75B0" w:rsidRPr="005E205F">
        <w:fldChar w:fldCharType="end"/>
      </w:r>
      <w:r w:rsidRPr="005E205F">
        <w:t>, the cells were stained for only 15 minutes immediately after treatment. This limits the possibility that viable cells could be inadvertently stained with propidium iodide. For this reason,</w:t>
      </w:r>
      <w:r w:rsidR="00B54869" w:rsidRPr="005E205F">
        <w:t xml:space="preserve"> </w:t>
      </w:r>
      <w:r w:rsidR="007F59A6" w:rsidRPr="005E205F">
        <w:t>we</w:t>
      </w:r>
      <w:r w:rsidRPr="005E205F">
        <w:t xml:space="preserve"> suggest staggering treatments and staining if more than </w:t>
      </w:r>
      <w:r w:rsidR="00A67D37" w:rsidRPr="005E205F">
        <w:t>two</w:t>
      </w:r>
      <w:r w:rsidRPr="005E205F">
        <w:t xml:space="preserve"> plates will be treated</w:t>
      </w:r>
      <w:r w:rsidR="007F59A6" w:rsidRPr="005E205F">
        <w:t>.</w:t>
      </w:r>
      <w:r w:rsidRPr="005E205F">
        <w:t xml:space="preserve"> </w:t>
      </w:r>
      <w:r w:rsidR="007F59A6" w:rsidRPr="005E205F">
        <w:t xml:space="preserve">This </w:t>
      </w:r>
      <w:r w:rsidRPr="005E205F">
        <w:t>allow</w:t>
      </w:r>
      <w:r w:rsidR="007F59A6" w:rsidRPr="005E205F">
        <w:t>s</w:t>
      </w:r>
      <w:r w:rsidRPr="005E205F">
        <w:t xml:space="preserve"> for imaging time between plates </w:t>
      </w:r>
      <w:r w:rsidR="00A67D37" w:rsidRPr="005E205F">
        <w:t>and</w:t>
      </w:r>
      <w:r w:rsidRPr="005E205F">
        <w:t xml:space="preserve"> improve</w:t>
      </w:r>
      <w:r w:rsidR="007F59A6" w:rsidRPr="005E205F">
        <w:t>s</w:t>
      </w:r>
      <w:r w:rsidRPr="005E205F">
        <w:t xml:space="preserve"> reproducibility. </w:t>
      </w:r>
    </w:p>
    <w:p w14:paraId="3AB7617A" w14:textId="77777777" w:rsidR="007F59A6" w:rsidRPr="005E205F" w:rsidRDefault="007F59A6" w:rsidP="003B2BA9">
      <w:pPr>
        <w:contextualSpacing/>
      </w:pPr>
    </w:p>
    <w:p w14:paraId="282347C9" w14:textId="04459B2F" w:rsidR="00A26076" w:rsidRPr="005E205F" w:rsidRDefault="007F59A6" w:rsidP="003B2BA9">
      <w:pPr>
        <w:contextualSpacing/>
      </w:pPr>
      <w:r w:rsidRPr="005E205F">
        <w:t xml:space="preserve">Third, </w:t>
      </w:r>
      <w:r w:rsidR="00A26076" w:rsidRPr="005E205F">
        <w:t xml:space="preserve">appropriate dye concentration is dependent on cell type. It is important to </w:t>
      </w:r>
      <w:r w:rsidRPr="005E205F">
        <w:t xml:space="preserve">empirically determine the </w:t>
      </w:r>
      <w:r w:rsidR="00A26076" w:rsidRPr="005E205F">
        <w:t>optimize</w:t>
      </w:r>
      <w:r w:rsidRPr="005E205F">
        <w:t>d</w:t>
      </w:r>
      <w:r w:rsidR="00A26076" w:rsidRPr="005E205F">
        <w:t xml:space="preserve"> propidium iodide concentration</w:t>
      </w:r>
      <w:r w:rsidRPr="005E205F">
        <w:t>, beginning with</w:t>
      </w:r>
      <w:r w:rsidR="00A26076" w:rsidRPr="005E205F">
        <w:t xml:space="preserve"> untreated cells, using </w:t>
      </w:r>
      <w:r w:rsidR="00476B6D">
        <w:t>Trypan</w:t>
      </w:r>
      <w:r w:rsidR="00A26076" w:rsidRPr="005E205F">
        <w:t xml:space="preserve"> blue staining as an orthogonal reference.</w:t>
      </w:r>
    </w:p>
    <w:p w14:paraId="6C85A1EA" w14:textId="77777777" w:rsidR="00A26076" w:rsidRPr="005E205F" w:rsidRDefault="00A26076" w:rsidP="003B2BA9">
      <w:pPr>
        <w:contextualSpacing/>
      </w:pPr>
    </w:p>
    <w:p w14:paraId="5DA17B2D" w14:textId="62E79C86" w:rsidR="00A26076" w:rsidRPr="005E205F" w:rsidRDefault="00A26076" w:rsidP="003B2BA9">
      <w:pPr>
        <w:contextualSpacing/>
      </w:pPr>
      <w:r w:rsidRPr="005E205F">
        <w:t>Finally, the centrifugation step immediately before visualization is also critical. Based on this protocol, a range of 500-4,000 cells is recorded (depending on seeding density)</w:t>
      </w:r>
      <w:r w:rsidR="00702AE0" w:rsidRPr="005E205F">
        <w:t>. This is a notable improvement over the</w:t>
      </w:r>
      <w:r w:rsidRPr="005E205F">
        <w:t xml:space="preserve"> 100-400 cells per well used previously</w:t>
      </w:r>
      <w:r w:rsidR="004C75B0" w:rsidRPr="005E205F">
        <w:fldChar w:fldCharType="begin"/>
      </w:r>
      <w:r w:rsidR="00E7631E" w:rsidRPr="005E205F">
        <w:instrText xml:space="preserve"> ADDIN EN.CITE &lt;EndNote&gt;&lt;Cite&gt;&lt;Author&gt;Lema&lt;/Author&gt;&lt;Year&gt;2011&lt;/Year&gt;&lt;IDText&gt;Differential nuclear staining assay for high-throughput screening to identify cytotoxic compounds&lt;/IDText&gt;&lt;DisplayText&gt;&lt;style face="superscript"&gt;35&lt;/style&gt;&lt;/DisplayText&gt;&lt;record&gt;&lt;dates&gt;&lt;pub-dates&gt;&lt;date&gt;2011&lt;/date&gt;&lt;/pub-dates&gt;&lt;year&gt;2011&lt;/year&gt;&lt;/dates&gt;&lt;keywords&gt;&lt;keyword&gt;Drug discovery&lt;/keyword&gt;&lt;keyword&gt;High-content screening&lt;/keyword&gt;&lt;keyword&gt;Hit identification&lt;/keyword&gt;&lt;keyword&gt;Image-based assay&lt;/keyword&gt;&lt;keyword&gt;Live-cell fluorescence assay&lt;/keyword&gt;&lt;keyword&gt;Propidium iodide&lt;/keyword&gt;&lt;/keywords&gt;&lt;urls&gt;&lt;related-urls&gt;&lt;url&gt;https://www.ncbi.nlm.nih.gov/pubmed/27042697&lt;/url&gt;&lt;/related-urls&gt;&lt;/urls&gt;&lt;custom2&gt;PMC4816492&lt;/custom2&gt;&lt;titles&gt;&lt;title&gt;Differential nuclear staining assay for high-throughput screening to identify cytotoxic compounds&lt;/title&gt;&lt;secondary-title&gt;Curr Cell Biochem&lt;/secondary-title&gt;&lt;/titles&gt;&lt;pages&gt;1-14&lt;/pages&gt;&lt;number&gt;1&lt;/number&gt;&lt;contributors&gt;&lt;authors&gt;&lt;author&gt;Lema, C.&lt;/author&gt;&lt;author&gt;Varela-Ramirez, A.&lt;/author&gt;&lt;author&gt;Aguilera, R. J.&lt;/author&gt;&lt;/authors&gt;&lt;/contributors&gt;&lt;edition&gt;2011/09/12&lt;/edition&gt;&lt;language&gt;eng&lt;/language&gt;&lt;added-date format="utc"&gt;1571705577&lt;/added-date&gt;&lt;ref-type name="Journal Article"&gt;17&lt;/ref-type&gt;&lt;rec-number&gt;185&lt;/rec-number&gt;&lt;last-updated-date format="utc"&gt;1571705577&lt;/last-updated-date&gt;&lt;accession-num&gt;27042697&lt;/accession-num&gt;&lt;volume&gt;1&lt;/volume&gt;&lt;/record&gt;&lt;/Cite&gt;&lt;/EndNote&gt;</w:instrText>
      </w:r>
      <w:r w:rsidR="004C75B0" w:rsidRPr="005E205F">
        <w:fldChar w:fldCharType="separate"/>
      </w:r>
      <w:r w:rsidR="00E7631E" w:rsidRPr="005E205F">
        <w:rPr>
          <w:noProof/>
          <w:vertAlign w:val="superscript"/>
        </w:rPr>
        <w:t>35</w:t>
      </w:r>
      <w:r w:rsidR="004C75B0" w:rsidRPr="005E205F">
        <w:fldChar w:fldCharType="end"/>
      </w:r>
      <w:r w:rsidRPr="005E205F">
        <w:t xml:space="preserve">. Considering the variation in the population of cancer cells (especially primary cells), having more cells for analysis is </w:t>
      </w:r>
      <w:r w:rsidR="00E05FDB" w:rsidRPr="005E205F">
        <w:t>important</w:t>
      </w:r>
      <w:r w:rsidRPr="005E205F">
        <w:t>, and may allow more robust data analysis.</w:t>
      </w:r>
    </w:p>
    <w:p w14:paraId="16FF6037" w14:textId="77777777" w:rsidR="00A26076" w:rsidRPr="005E205F" w:rsidRDefault="00A26076" w:rsidP="003B2BA9">
      <w:pPr>
        <w:contextualSpacing/>
      </w:pPr>
    </w:p>
    <w:p w14:paraId="5E1AE2EA" w14:textId="6CACE177" w:rsidR="00A26076" w:rsidRPr="005E205F" w:rsidRDefault="00A26076" w:rsidP="003B2BA9">
      <w:pPr>
        <w:contextualSpacing/>
      </w:pPr>
      <w:r w:rsidRPr="005E205F">
        <w:t xml:space="preserve">Due to the relative simplicity of the method, a wide variety of modifications can easily be performed. For example, many other cell-impermeant dyes are available from </w:t>
      </w:r>
      <w:proofErr w:type="gramStart"/>
      <w:r w:rsidRPr="005E205F">
        <w:t>a number of</w:t>
      </w:r>
      <w:proofErr w:type="gramEnd"/>
      <w:r w:rsidRPr="005E205F">
        <w:t xml:space="preserve"> vendors and can be substituted for propidium iodide. While this substitution has relatively little value on its own, the increased palette of colors means that more complex experiments can be performed. For example, the addition of a third color will allow differential survival to be assessed between subpopulations of cells, as is commonly performed with flow cytometry. </w:t>
      </w:r>
    </w:p>
    <w:p w14:paraId="4880090B" w14:textId="77777777" w:rsidR="00A26076" w:rsidRPr="005E205F" w:rsidRDefault="00A26076" w:rsidP="003B2BA9">
      <w:pPr>
        <w:contextualSpacing/>
      </w:pPr>
    </w:p>
    <w:p w14:paraId="72E7C342" w14:textId="6CA75449" w:rsidR="00A26076" w:rsidRPr="005E205F" w:rsidRDefault="00A26076" w:rsidP="003B2BA9">
      <w:pPr>
        <w:contextualSpacing/>
      </w:pPr>
      <w:r w:rsidRPr="005E205F">
        <w:t xml:space="preserve">A more substantial modification of the protocol is foregoing cell visualization and using a spectrophotometer instead. This approach has the advantage of </w:t>
      </w:r>
      <w:r w:rsidR="00303371" w:rsidRPr="005E205F">
        <w:t xml:space="preserve">utilizing </w:t>
      </w:r>
      <w:r w:rsidRPr="005E205F">
        <w:t>a nearly ubiquitous piece of equipment (a standard spectrophotometer with a microplate reader) and is the fastest method to acquire data. However, this method is far less accurate. Fluorescence intensity is representative of cell staining, but stochastic variations in staining intensity, combined with the relatively smaller sample area, introduce significant variability. While further optimization (such as the inclusion of a fixative, additional washing steps, or a larger number of samples</w:t>
      </w:r>
      <w:r w:rsidR="00303A72" w:rsidRPr="005E205F">
        <w:t>)</w:t>
      </w:r>
      <w:r w:rsidRPr="005E205F">
        <w:t xml:space="preserve"> may address these problems, fluorescence microscopy is generally a superior approach.</w:t>
      </w:r>
    </w:p>
    <w:p w14:paraId="403ABA21" w14:textId="77777777" w:rsidR="00A26076" w:rsidRPr="005E205F" w:rsidRDefault="00A26076" w:rsidP="003B2BA9">
      <w:pPr>
        <w:contextualSpacing/>
      </w:pPr>
    </w:p>
    <w:p w14:paraId="259D8F65" w14:textId="542BA5EF" w:rsidR="00A26076" w:rsidRDefault="00A26076" w:rsidP="003B2BA9">
      <w:pPr>
        <w:contextualSpacing/>
      </w:pPr>
      <w:r w:rsidRPr="005E205F">
        <w:t xml:space="preserve">In conclusion, </w:t>
      </w:r>
      <w:r w:rsidR="00F8744F" w:rsidRPr="005E205F">
        <w:t>the</w:t>
      </w:r>
      <w:r w:rsidRPr="005E205F">
        <w:t xml:space="preserve"> modified Hoechst/PI protocol is </w:t>
      </w:r>
      <w:r w:rsidR="00F8744F" w:rsidRPr="005E205F">
        <w:t xml:space="preserve">a fast, </w:t>
      </w:r>
      <w:r w:rsidRPr="005E205F">
        <w:rPr>
          <w:color w:val="292B31"/>
        </w:rPr>
        <w:t xml:space="preserve">accurate, inexpensive, high-throughput cytotoxicity assay </w:t>
      </w:r>
      <w:r w:rsidR="00F8744F" w:rsidRPr="005E205F">
        <w:rPr>
          <w:color w:val="292B31"/>
        </w:rPr>
        <w:t xml:space="preserve">that is independent of mitochondrial function. This assay has substantial </w:t>
      </w:r>
      <w:r w:rsidR="006C0609" w:rsidRPr="005E205F">
        <w:rPr>
          <w:color w:val="292B31"/>
        </w:rPr>
        <w:t>utility</w:t>
      </w:r>
      <w:r w:rsidR="00F8744F" w:rsidRPr="005E205F">
        <w:rPr>
          <w:color w:val="292B31"/>
        </w:rPr>
        <w:t xml:space="preserve"> </w:t>
      </w:r>
      <w:r w:rsidRPr="005E205F">
        <w:rPr>
          <w:color w:val="292B31"/>
        </w:rPr>
        <w:t>for efficiently screening compounds or compound combinations that target mitochondria.</w:t>
      </w:r>
    </w:p>
    <w:p w14:paraId="2989A6AE" w14:textId="77777777" w:rsidR="00072A41" w:rsidRPr="005E205F" w:rsidRDefault="00072A41" w:rsidP="003B2BA9">
      <w:pPr>
        <w:contextualSpacing/>
      </w:pPr>
    </w:p>
    <w:p w14:paraId="2892DA8D" w14:textId="1D24980D" w:rsidR="00A26076" w:rsidRPr="005E205F" w:rsidRDefault="00A26076" w:rsidP="003B2BA9">
      <w:pPr>
        <w:pStyle w:val="NormalWeb"/>
        <w:spacing w:before="0" w:beforeAutospacing="0" w:after="0" w:afterAutospacing="0"/>
        <w:contextualSpacing/>
        <w:rPr>
          <w:color w:val="808080"/>
        </w:rPr>
      </w:pPr>
      <w:r w:rsidRPr="005E205F">
        <w:rPr>
          <w:b/>
          <w:bCs/>
        </w:rPr>
        <w:t xml:space="preserve">ACKNOWLEDGMENTS: </w:t>
      </w:r>
    </w:p>
    <w:p w14:paraId="24D72A4B" w14:textId="77777777" w:rsidR="00A26076" w:rsidRPr="005E205F" w:rsidRDefault="00A26076" w:rsidP="003B2BA9">
      <w:pPr>
        <w:contextualSpacing/>
      </w:pPr>
      <w:r w:rsidRPr="005E205F">
        <w:t>NVK, a CPRIT scholar in Cancer Research, thanks the Cancer Prevention and Research Institute of Texas (CPRIT) for their generous support, CPRIT grant RR150044. This work was also supported by the Welch Foundation Research Grant C-1930, and by the National Institutes of Health R35 GM129294 awarded to NVK. The funders had no role in study design, data collection and analysis, decision to publish, or preparation of the manuscript.</w:t>
      </w:r>
    </w:p>
    <w:p w14:paraId="6D7E3544" w14:textId="77777777" w:rsidR="00A26076" w:rsidRPr="005E205F" w:rsidRDefault="00A26076" w:rsidP="003B2BA9">
      <w:pPr>
        <w:contextualSpacing/>
        <w:rPr>
          <w:b/>
          <w:bCs/>
        </w:rPr>
      </w:pPr>
    </w:p>
    <w:p w14:paraId="1DCE707C" w14:textId="4EFC39F9" w:rsidR="00A26076" w:rsidRPr="005E205F" w:rsidRDefault="00A26076" w:rsidP="003B2BA9">
      <w:pPr>
        <w:pStyle w:val="NormalWeb"/>
        <w:spacing w:before="0" w:beforeAutospacing="0" w:after="0" w:afterAutospacing="0"/>
        <w:contextualSpacing/>
        <w:rPr>
          <w:color w:val="808080"/>
        </w:rPr>
      </w:pPr>
      <w:r w:rsidRPr="005E205F">
        <w:rPr>
          <w:b/>
        </w:rPr>
        <w:t>DISCLOSURES</w:t>
      </w:r>
      <w:r w:rsidRPr="005E205F">
        <w:rPr>
          <w:b/>
          <w:bCs/>
        </w:rPr>
        <w:t>:</w:t>
      </w:r>
      <w:r w:rsidR="0081674B">
        <w:rPr>
          <w:b/>
          <w:bCs/>
        </w:rPr>
        <w:t xml:space="preserve"> </w:t>
      </w:r>
    </w:p>
    <w:p w14:paraId="13BE056A" w14:textId="77777777" w:rsidR="00A26076" w:rsidRPr="005E205F" w:rsidRDefault="00A26076" w:rsidP="003B2BA9">
      <w:pPr>
        <w:contextualSpacing/>
        <w:rPr>
          <w:color w:val="000000" w:themeColor="text1"/>
        </w:rPr>
      </w:pPr>
      <w:r w:rsidRPr="005E205F">
        <w:rPr>
          <w:color w:val="000000" w:themeColor="text1"/>
        </w:rPr>
        <w:t>The authors have nothing to disclose.</w:t>
      </w:r>
    </w:p>
    <w:p w14:paraId="7BE2681B" w14:textId="77777777" w:rsidR="00A26076" w:rsidRPr="005E205F" w:rsidRDefault="00A26076" w:rsidP="003B2BA9">
      <w:pPr>
        <w:contextualSpacing/>
        <w:rPr>
          <w:color w:val="auto"/>
        </w:rPr>
      </w:pPr>
    </w:p>
    <w:p w14:paraId="603BA568" w14:textId="0E538045" w:rsidR="00A26076" w:rsidRPr="00072A41" w:rsidRDefault="00A26076" w:rsidP="003B2BA9">
      <w:pPr>
        <w:contextualSpacing/>
        <w:rPr>
          <w:color w:val="808080" w:themeColor="background1" w:themeShade="80"/>
        </w:rPr>
      </w:pPr>
      <w:r w:rsidRPr="005E205F">
        <w:rPr>
          <w:b/>
          <w:bCs/>
        </w:rPr>
        <w:t>REFERENCES:</w:t>
      </w:r>
      <w:r w:rsidRPr="005E205F">
        <w:t xml:space="preserve"> </w:t>
      </w:r>
    </w:p>
    <w:p w14:paraId="61287050" w14:textId="51AE5DF5" w:rsidR="00E7631E" w:rsidRPr="005E205F" w:rsidRDefault="004C75B0" w:rsidP="003B2BA9">
      <w:pPr>
        <w:pStyle w:val="EndNoteBibliography"/>
        <w:contextualSpacing/>
        <w:rPr>
          <w:noProof/>
        </w:rPr>
      </w:pPr>
      <w:r w:rsidRPr="005E205F">
        <w:fldChar w:fldCharType="begin"/>
      </w:r>
      <w:r w:rsidR="00A26076" w:rsidRPr="005E205F">
        <w:instrText xml:space="preserve"> ADDIN EN.REFLIST </w:instrText>
      </w:r>
      <w:r w:rsidRPr="005E205F">
        <w:fldChar w:fldCharType="separate"/>
      </w:r>
      <w:r w:rsidR="00E7631E" w:rsidRPr="005E205F">
        <w:rPr>
          <w:noProof/>
        </w:rPr>
        <w:t>1</w:t>
      </w:r>
      <w:r w:rsidR="00E7631E" w:rsidRPr="005E205F">
        <w:rPr>
          <w:noProof/>
        </w:rPr>
        <w:tab/>
        <w:t>Ramirez, C. N., Antczak, C.</w:t>
      </w:r>
      <w:r w:rsidR="00072A41">
        <w:rPr>
          <w:noProof/>
        </w:rPr>
        <w:t xml:space="preserve">, </w:t>
      </w:r>
      <w:r w:rsidR="00E7631E" w:rsidRPr="005E205F">
        <w:rPr>
          <w:noProof/>
        </w:rPr>
        <w:t xml:space="preserve">Djaballah, H. Cell viability assessment: toward content-rich platforms. </w:t>
      </w:r>
      <w:r w:rsidR="0090737A">
        <w:rPr>
          <w:i/>
          <w:noProof/>
        </w:rPr>
        <w:t>Expert Opinion on Drug Discovery</w:t>
      </w:r>
      <w:r w:rsidR="0090737A" w:rsidRPr="0090737A">
        <w:rPr>
          <w:iCs/>
          <w:noProof/>
        </w:rPr>
        <w:t xml:space="preserve">. </w:t>
      </w:r>
      <w:r w:rsidR="00E7631E" w:rsidRPr="005E205F">
        <w:rPr>
          <w:b/>
          <w:noProof/>
        </w:rPr>
        <w:t>5</w:t>
      </w:r>
      <w:r w:rsidR="00E7631E" w:rsidRPr="005E205F">
        <w:rPr>
          <w:noProof/>
        </w:rPr>
        <w:t xml:space="preserve"> (3), 223-233 (2010).</w:t>
      </w:r>
    </w:p>
    <w:p w14:paraId="29165DF9" w14:textId="7B513A3E" w:rsidR="00E7631E" w:rsidRPr="005E205F" w:rsidRDefault="00E7631E" w:rsidP="003B2BA9">
      <w:pPr>
        <w:pStyle w:val="EndNoteBibliography"/>
        <w:contextualSpacing/>
        <w:rPr>
          <w:noProof/>
        </w:rPr>
      </w:pPr>
      <w:r w:rsidRPr="005E205F">
        <w:rPr>
          <w:noProof/>
        </w:rPr>
        <w:t>2</w:t>
      </w:r>
      <w:r w:rsidRPr="005E205F">
        <w:rPr>
          <w:noProof/>
        </w:rPr>
        <w:tab/>
        <w:t>Melzer, S</w:t>
      </w:r>
      <w:r w:rsidR="00072A41" w:rsidRPr="00072A41">
        <w:rPr>
          <w:noProof/>
        </w:rPr>
        <w:t>. et al.</w:t>
      </w:r>
      <w:r w:rsidRPr="005E205F">
        <w:rPr>
          <w:noProof/>
        </w:rPr>
        <w:t xml:space="preserve"> </w:t>
      </w:r>
      <w:r w:rsidR="00476B6D">
        <w:rPr>
          <w:noProof/>
        </w:rPr>
        <w:t>Trypan</w:t>
      </w:r>
      <w:r w:rsidRPr="005E205F">
        <w:rPr>
          <w:noProof/>
        </w:rPr>
        <w:t xml:space="preserve"> blue as an affordable marker for automated live-dead cell analysis in image cytometry. </w:t>
      </w:r>
      <w:r w:rsidRPr="005E205F">
        <w:rPr>
          <w:i/>
          <w:noProof/>
        </w:rPr>
        <w:t>Scanning.</w:t>
      </w:r>
      <w:r w:rsidRPr="005E205F">
        <w:rPr>
          <w:noProof/>
        </w:rPr>
        <w:t xml:space="preserve"> </w:t>
      </w:r>
      <w:r w:rsidRPr="005E205F">
        <w:rPr>
          <w:b/>
          <w:noProof/>
        </w:rPr>
        <w:t>38</w:t>
      </w:r>
      <w:r w:rsidRPr="005E205F">
        <w:rPr>
          <w:noProof/>
        </w:rPr>
        <w:t xml:space="preserve"> (6), 857-863 (2016).</w:t>
      </w:r>
    </w:p>
    <w:p w14:paraId="203EC814" w14:textId="41C689DF" w:rsidR="00E7631E" w:rsidRPr="005E205F" w:rsidRDefault="00E7631E" w:rsidP="003B2BA9">
      <w:pPr>
        <w:pStyle w:val="EndNoteBibliography"/>
        <w:contextualSpacing/>
        <w:rPr>
          <w:noProof/>
        </w:rPr>
      </w:pPr>
      <w:r w:rsidRPr="005E205F">
        <w:rPr>
          <w:noProof/>
        </w:rPr>
        <w:t>3</w:t>
      </w:r>
      <w:r w:rsidRPr="005E205F">
        <w:rPr>
          <w:noProof/>
        </w:rPr>
        <w:tab/>
        <w:t>Sikora, E., Mosieniak, G.</w:t>
      </w:r>
      <w:r w:rsidR="00072A41">
        <w:rPr>
          <w:noProof/>
        </w:rPr>
        <w:t xml:space="preserve">, </w:t>
      </w:r>
      <w:r w:rsidRPr="005E205F">
        <w:rPr>
          <w:noProof/>
        </w:rPr>
        <w:t xml:space="preserve">Sliwinska, M. A. Morphological and Functional Characteristic of Senescent Cancer Cells. </w:t>
      </w:r>
      <w:r w:rsidR="0090737A">
        <w:rPr>
          <w:i/>
          <w:noProof/>
        </w:rPr>
        <w:t>Current Cancer Drug Targets</w:t>
      </w:r>
      <w:r w:rsidRPr="005E205F">
        <w:rPr>
          <w:i/>
          <w:noProof/>
        </w:rPr>
        <w:t>.</w:t>
      </w:r>
      <w:r w:rsidRPr="005E205F">
        <w:rPr>
          <w:noProof/>
        </w:rPr>
        <w:t xml:space="preserve"> </w:t>
      </w:r>
      <w:r w:rsidRPr="005E205F">
        <w:rPr>
          <w:b/>
          <w:noProof/>
        </w:rPr>
        <w:t>17</w:t>
      </w:r>
      <w:r w:rsidRPr="005E205F">
        <w:rPr>
          <w:noProof/>
        </w:rPr>
        <w:t xml:space="preserve"> (4), 377-387 (2016).</w:t>
      </w:r>
    </w:p>
    <w:p w14:paraId="69E057C2" w14:textId="2E130AA6" w:rsidR="00E7631E" w:rsidRPr="005E205F" w:rsidRDefault="00E7631E" w:rsidP="003B2BA9">
      <w:pPr>
        <w:pStyle w:val="EndNoteBibliography"/>
        <w:contextualSpacing/>
        <w:rPr>
          <w:noProof/>
        </w:rPr>
      </w:pPr>
      <w:r w:rsidRPr="005E205F">
        <w:rPr>
          <w:noProof/>
        </w:rPr>
        <w:t>4</w:t>
      </w:r>
      <w:r w:rsidRPr="005E205F">
        <w:rPr>
          <w:noProof/>
        </w:rPr>
        <w:tab/>
        <w:t>Coppé, J. P., Desprez, P. Y., Krtolica, A.</w:t>
      </w:r>
      <w:r w:rsidR="00072A41">
        <w:rPr>
          <w:noProof/>
        </w:rPr>
        <w:t xml:space="preserve">, </w:t>
      </w:r>
      <w:r w:rsidRPr="005E205F">
        <w:rPr>
          <w:noProof/>
        </w:rPr>
        <w:t xml:space="preserve">Campisi, J. The senescence-associated secretory phenotype: the dark side of tumor suppression. </w:t>
      </w:r>
      <w:r w:rsidR="0090737A">
        <w:rPr>
          <w:i/>
          <w:noProof/>
        </w:rPr>
        <w:t>Annual Review of Pathology</w:t>
      </w:r>
      <w:r w:rsidRPr="005E205F">
        <w:rPr>
          <w:i/>
          <w:noProof/>
        </w:rPr>
        <w:t>.</w:t>
      </w:r>
      <w:r w:rsidRPr="005E205F">
        <w:rPr>
          <w:noProof/>
        </w:rPr>
        <w:t xml:space="preserve"> </w:t>
      </w:r>
      <w:r w:rsidRPr="005E205F">
        <w:rPr>
          <w:b/>
          <w:noProof/>
        </w:rPr>
        <w:t>5</w:t>
      </w:r>
      <w:r w:rsidR="00B11AAD" w:rsidRPr="005E205F">
        <w:rPr>
          <w:noProof/>
        </w:rPr>
        <w:t>,</w:t>
      </w:r>
      <w:r w:rsidR="0081674B">
        <w:rPr>
          <w:noProof/>
        </w:rPr>
        <w:t xml:space="preserve"> </w:t>
      </w:r>
      <w:r w:rsidRPr="005E205F">
        <w:rPr>
          <w:noProof/>
        </w:rPr>
        <w:t>99-118 (2010).</w:t>
      </w:r>
    </w:p>
    <w:p w14:paraId="5DD1D38D" w14:textId="5A9B99BB" w:rsidR="00E7631E" w:rsidRPr="005E205F" w:rsidRDefault="00E7631E" w:rsidP="003B2BA9">
      <w:pPr>
        <w:pStyle w:val="EndNoteBibliography"/>
        <w:contextualSpacing/>
        <w:rPr>
          <w:noProof/>
        </w:rPr>
      </w:pPr>
      <w:r w:rsidRPr="005E205F">
        <w:rPr>
          <w:noProof/>
        </w:rPr>
        <w:t>5</w:t>
      </w:r>
      <w:r w:rsidRPr="005E205F">
        <w:rPr>
          <w:noProof/>
        </w:rPr>
        <w:tab/>
        <w:t>Castro-Vega, L. J</w:t>
      </w:r>
      <w:r w:rsidR="00072A41" w:rsidRPr="00072A41">
        <w:rPr>
          <w:noProof/>
        </w:rPr>
        <w:t>. et al.</w:t>
      </w:r>
      <w:r w:rsidRPr="005E205F">
        <w:rPr>
          <w:noProof/>
        </w:rPr>
        <w:t xml:space="preserve"> The senescent microenvironment promotes the emergence of heterogeneous cancer stem-like cells. </w:t>
      </w:r>
      <w:r w:rsidRPr="005E205F">
        <w:rPr>
          <w:i/>
          <w:noProof/>
        </w:rPr>
        <w:t>Carcinogenesis.</w:t>
      </w:r>
      <w:r w:rsidRPr="005E205F">
        <w:rPr>
          <w:noProof/>
        </w:rPr>
        <w:t xml:space="preserve"> </w:t>
      </w:r>
      <w:r w:rsidRPr="005E205F">
        <w:rPr>
          <w:b/>
          <w:noProof/>
        </w:rPr>
        <w:t>36</w:t>
      </w:r>
      <w:r w:rsidRPr="005E205F">
        <w:rPr>
          <w:noProof/>
        </w:rPr>
        <w:t xml:space="preserve"> (10), 1180-1192 (2015).</w:t>
      </w:r>
    </w:p>
    <w:p w14:paraId="5FC8F99E" w14:textId="26534D16" w:rsidR="00E7631E" w:rsidRPr="005E205F" w:rsidRDefault="00E7631E" w:rsidP="003B2BA9">
      <w:pPr>
        <w:pStyle w:val="EndNoteBibliography"/>
        <w:contextualSpacing/>
        <w:rPr>
          <w:noProof/>
        </w:rPr>
      </w:pPr>
      <w:r w:rsidRPr="005E205F">
        <w:rPr>
          <w:noProof/>
        </w:rPr>
        <w:t>6</w:t>
      </w:r>
      <w:r w:rsidRPr="005E205F">
        <w:rPr>
          <w:noProof/>
        </w:rPr>
        <w:tab/>
        <w:t>Weihua, Z., Lin, Q., Ramoth, A. J., Fan, D.</w:t>
      </w:r>
      <w:r w:rsidR="00072A41">
        <w:rPr>
          <w:noProof/>
        </w:rPr>
        <w:t xml:space="preserve">, </w:t>
      </w:r>
      <w:r w:rsidRPr="005E205F">
        <w:rPr>
          <w:noProof/>
        </w:rPr>
        <w:t xml:space="preserve">Fidler, I. J. Formation of solid tumors by a single multinucleated cancer cell. </w:t>
      </w:r>
      <w:r w:rsidRPr="005E205F">
        <w:rPr>
          <w:i/>
          <w:noProof/>
        </w:rPr>
        <w:t>Cancer.</w:t>
      </w:r>
      <w:r w:rsidRPr="005E205F">
        <w:rPr>
          <w:noProof/>
        </w:rPr>
        <w:t xml:space="preserve"> </w:t>
      </w:r>
      <w:r w:rsidRPr="005E205F">
        <w:rPr>
          <w:b/>
          <w:noProof/>
        </w:rPr>
        <w:t>117</w:t>
      </w:r>
      <w:r w:rsidRPr="005E205F">
        <w:rPr>
          <w:noProof/>
        </w:rPr>
        <w:t xml:space="preserve"> (17), 4092-4099 (2011).</w:t>
      </w:r>
    </w:p>
    <w:p w14:paraId="353CCB98" w14:textId="4EBAB3DC" w:rsidR="00E7631E" w:rsidRPr="005E205F" w:rsidRDefault="00E7631E" w:rsidP="003B2BA9">
      <w:pPr>
        <w:pStyle w:val="EndNoteBibliography"/>
        <w:contextualSpacing/>
        <w:rPr>
          <w:noProof/>
        </w:rPr>
      </w:pPr>
      <w:r w:rsidRPr="005E205F">
        <w:rPr>
          <w:noProof/>
        </w:rPr>
        <w:t>7</w:t>
      </w:r>
      <w:r w:rsidRPr="005E205F">
        <w:rPr>
          <w:noProof/>
        </w:rPr>
        <w:tab/>
        <w:t>Osisami, M.</w:t>
      </w:r>
      <w:r w:rsidR="00072A41">
        <w:rPr>
          <w:noProof/>
        </w:rPr>
        <w:t xml:space="preserve">, </w:t>
      </w:r>
      <w:r w:rsidRPr="005E205F">
        <w:rPr>
          <w:noProof/>
        </w:rPr>
        <w:t xml:space="preserve">Keller, E. T. Mechanisms of Metastatic Tumor Dormancy. </w:t>
      </w:r>
      <w:r w:rsidR="0090737A">
        <w:rPr>
          <w:i/>
          <w:noProof/>
        </w:rPr>
        <w:t>Clinical Medicine</w:t>
      </w:r>
      <w:r w:rsidRPr="005E205F">
        <w:rPr>
          <w:i/>
          <w:noProof/>
        </w:rPr>
        <w:t>.</w:t>
      </w:r>
      <w:r w:rsidRPr="005E205F">
        <w:rPr>
          <w:noProof/>
        </w:rPr>
        <w:t xml:space="preserve"> </w:t>
      </w:r>
      <w:r w:rsidRPr="005E205F">
        <w:rPr>
          <w:b/>
          <w:noProof/>
        </w:rPr>
        <w:t>2</w:t>
      </w:r>
      <w:r w:rsidRPr="005E205F">
        <w:rPr>
          <w:noProof/>
        </w:rPr>
        <w:t xml:space="preserve"> (3), 136-150 (2013).</w:t>
      </w:r>
    </w:p>
    <w:p w14:paraId="6102F957" w14:textId="33DBA01B" w:rsidR="00E7631E" w:rsidRPr="005E205F" w:rsidRDefault="00E7631E" w:rsidP="003B2BA9">
      <w:pPr>
        <w:pStyle w:val="EndNoteBibliography"/>
        <w:contextualSpacing/>
        <w:rPr>
          <w:noProof/>
        </w:rPr>
      </w:pPr>
      <w:r w:rsidRPr="005E205F">
        <w:rPr>
          <w:noProof/>
        </w:rPr>
        <w:t>8</w:t>
      </w:r>
      <w:r w:rsidRPr="005E205F">
        <w:rPr>
          <w:noProof/>
        </w:rPr>
        <w:tab/>
        <w:t>Zhang, S</w:t>
      </w:r>
      <w:r w:rsidR="00072A41" w:rsidRPr="00072A41">
        <w:rPr>
          <w:noProof/>
        </w:rPr>
        <w:t>. et al.</w:t>
      </w:r>
      <w:r w:rsidRPr="005E205F">
        <w:rPr>
          <w:noProof/>
        </w:rPr>
        <w:t xml:space="preserve"> Generation of cancer stem-like cells through the formation of polyploid giant cancer cells. </w:t>
      </w:r>
      <w:r w:rsidRPr="005E205F">
        <w:rPr>
          <w:i/>
          <w:noProof/>
        </w:rPr>
        <w:t>Oncogene.</w:t>
      </w:r>
      <w:r w:rsidRPr="005E205F">
        <w:rPr>
          <w:noProof/>
        </w:rPr>
        <w:t xml:space="preserve"> </w:t>
      </w:r>
      <w:r w:rsidRPr="005E205F">
        <w:rPr>
          <w:b/>
          <w:noProof/>
        </w:rPr>
        <w:t>33</w:t>
      </w:r>
      <w:r w:rsidRPr="005E205F">
        <w:rPr>
          <w:noProof/>
        </w:rPr>
        <w:t xml:space="preserve"> (1), 116-128 (2014).</w:t>
      </w:r>
    </w:p>
    <w:p w14:paraId="78D48A13" w14:textId="44652CD6" w:rsidR="00E7631E" w:rsidRPr="005E205F" w:rsidRDefault="00E7631E" w:rsidP="003B2BA9">
      <w:pPr>
        <w:pStyle w:val="EndNoteBibliography"/>
        <w:contextualSpacing/>
        <w:rPr>
          <w:noProof/>
        </w:rPr>
      </w:pPr>
      <w:r w:rsidRPr="005E205F">
        <w:rPr>
          <w:noProof/>
        </w:rPr>
        <w:t>9</w:t>
      </w:r>
      <w:r w:rsidRPr="005E205F">
        <w:rPr>
          <w:noProof/>
        </w:rPr>
        <w:tab/>
        <w:t>Mittal, K</w:t>
      </w:r>
      <w:r w:rsidR="00072A41" w:rsidRPr="00072A41">
        <w:rPr>
          <w:noProof/>
        </w:rPr>
        <w:t>. et al.</w:t>
      </w:r>
      <w:r w:rsidRPr="005E205F">
        <w:rPr>
          <w:noProof/>
        </w:rPr>
        <w:t xml:space="preserve"> Multinucleated polyploidy drives resistance to Docetaxel chemotherapy in prostate cancer. </w:t>
      </w:r>
      <w:r w:rsidR="0090737A">
        <w:rPr>
          <w:i/>
          <w:noProof/>
        </w:rPr>
        <w:t>British Journal of Cancer</w:t>
      </w:r>
      <w:r w:rsidRPr="005E205F">
        <w:rPr>
          <w:i/>
          <w:noProof/>
        </w:rPr>
        <w:t>.</w:t>
      </w:r>
      <w:r w:rsidRPr="005E205F">
        <w:rPr>
          <w:noProof/>
        </w:rPr>
        <w:t xml:space="preserve"> </w:t>
      </w:r>
      <w:r w:rsidRPr="005E205F">
        <w:rPr>
          <w:b/>
          <w:noProof/>
        </w:rPr>
        <w:t>116</w:t>
      </w:r>
      <w:r w:rsidRPr="005E205F">
        <w:rPr>
          <w:noProof/>
        </w:rPr>
        <w:t xml:space="preserve"> (9), 1186-1194 (2017).</w:t>
      </w:r>
    </w:p>
    <w:p w14:paraId="61382938" w14:textId="76480DAE" w:rsidR="00E7631E" w:rsidRPr="005E205F" w:rsidRDefault="00E7631E" w:rsidP="003B2BA9">
      <w:pPr>
        <w:pStyle w:val="EndNoteBibliography"/>
        <w:contextualSpacing/>
        <w:rPr>
          <w:noProof/>
        </w:rPr>
      </w:pPr>
      <w:r w:rsidRPr="005E205F">
        <w:rPr>
          <w:noProof/>
        </w:rPr>
        <w:t>10</w:t>
      </w:r>
      <w:r w:rsidRPr="005E205F">
        <w:rPr>
          <w:noProof/>
        </w:rPr>
        <w:tab/>
        <w:t>McKeague, A. L., Wilson, D. J.</w:t>
      </w:r>
      <w:r w:rsidR="00072A41">
        <w:rPr>
          <w:noProof/>
        </w:rPr>
        <w:t xml:space="preserve">, </w:t>
      </w:r>
      <w:r w:rsidRPr="005E205F">
        <w:rPr>
          <w:noProof/>
        </w:rPr>
        <w:t xml:space="preserve">Nelson, J. Staurosporine-induced apoptosis and hydrogen peroxide-induced necrosis in two human breast cell lines. </w:t>
      </w:r>
      <w:r w:rsidR="0090737A">
        <w:rPr>
          <w:i/>
          <w:noProof/>
        </w:rPr>
        <w:t>British Journal of Cancer</w:t>
      </w:r>
      <w:r w:rsidRPr="005E205F">
        <w:rPr>
          <w:i/>
          <w:noProof/>
        </w:rPr>
        <w:t>.</w:t>
      </w:r>
      <w:r w:rsidRPr="005E205F">
        <w:rPr>
          <w:noProof/>
        </w:rPr>
        <w:t xml:space="preserve"> </w:t>
      </w:r>
      <w:r w:rsidRPr="005E205F">
        <w:rPr>
          <w:b/>
          <w:noProof/>
        </w:rPr>
        <w:t>88</w:t>
      </w:r>
      <w:r w:rsidRPr="005E205F">
        <w:rPr>
          <w:noProof/>
        </w:rPr>
        <w:t xml:space="preserve"> (1), 125-131 (2003).</w:t>
      </w:r>
    </w:p>
    <w:p w14:paraId="0036CD28" w14:textId="3E5C7B4B" w:rsidR="00E7631E" w:rsidRPr="005E205F" w:rsidRDefault="00E7631E" w:rsidP="003B2BA9">
      <w:pPr>
        <w:pStyle w:val="EndNoteBibliography"/>
        <w:contextualSpacing/>
        <w:rPr>
          <w:noProof/>
        </w:rPr>
      </w:pPr>
      <w:r w:rsidRPr="005E205F">
        <w:rPr>
          <w:noProof/>
        </w:rPr>
        <w:t>11</w:t>
      </w:r>
      <w:r w:rsidRPr="005E205F">
        <w:rPr>
          <w:noProof/>
        </w:rPr>
        <w:tab/>
        <w:t>Kaja, S</w:t>
      </w:r>
      <w:r w:rsidR="00072A41" w:rsidRPr="00072A41">
        <w:rPr>
          <w:noProof/>
        </w:rPr>
        <w:t>. et al.</w:t>
      </w:r>
      <w:r w:rsidRPr="005E205F">
        <w:rPr>
          <w:noProof/>
        </w:rPr>
        <w:t xml:space="preserve"> An optimized lactate dehydrogenase release assay for screening of drug candidates in neuroscience. </w:t>
      </w:r>
      <w:r w:rsidR="0090737A">
        <w:rPr>
          <w:i/>
          <w:noProof/>
        </w:rPr>
        <w:t>Journal of Pharmacological and Toxicological Methods</w:t>
      </w:r>
      <w:r w:rsidRPr="005E205F">
        <w:rPr>
          <w:i/>
          <w:noProof/>
        </w:rPr>
        <w:t>.</w:t>
      </w:r>
      <w:r w:rsidRPr="005E205F">
        <w:rPr>
          <w:noProof/>
        </w:rPr>
        <w:t xml:space="preserve"> </w:t>
      </w:r>
      <w:r w:rsidRPr="005E205F">
        <w:rPr>
          <w:b/>
          <w:noProof/>
        </w:rPr>
        <w:t>73</w:t>
      </w:r>
      <w:r w:rsidR="00B11AAD" w:rsidRPr="005E205F">
        <w:rPr>
          <w:noProof/>
        </w:rPr>
        <w:t>,</w:t>
      </w:r>
      <w:r w:rsidR="0081674B">
        <w:rPr>
          <w:noProof/>
        </w:rPr>
        <w:t xml:space="preserve"> </w:t>
      </w:r>
      <w:r w:rsidRPr="005E205F">
        <w:rPr>
          <w:noProof/>
        </w:rPr>
        <w:t>1-6 (2015).</w:t>
      </w:r>
    </w:p>
    <w:p w14:paraId="4A4201CC" w14:textId="06BD61A7" w:rsidR="00E7631E" w:rsidRPr="005E205F" w:rsidRDefault="00E7631E" w:rsidP="003B2BA9">
      <w:pPr>
        <w:pStyle w:val="EndNoteBibliography"/>
        <w:contextualSpacing/>
        <w:rPr>
          <w:noProof/>
        </w:rPr>
      </w:pPr>
      <w:r w:rsidRPr="005E205F">
        <w:rPr>
          <w:noProof/>
        </w:rPr>
        <w:t>12</w:t>
      </w:r>
      <w:r w:rsidRPr="005E205F">
        <w:rPr>
          <w:noProof/>
        </w:rPr>
        <w:tab/>
        <w:t>Chan, F. K., Moriwaki, K.</w:t>
      </w:r>
      <w:r w:rsidR="00072A41">
        <w:rPr>
          <w:noProof/>
        </w:rPr>
        <w:t xml:space="preserve">, </w:t>
      </w:r>
      <w:r w:rsidRPr="005E205F">
        <w:rPr>
          <w:noProof/>
        </w:rPr>
        <w:t xml:space="preserve">De Rosa, M. J. Detection of necrosis by release of lactate dehydrogenase activity. </w:t>
      </w:r>
      <w:r w:rsidR="0090737A">
        <w:rPr>
          <w:i/>
          <w:noProof/>
        </w:rPr>
        <w:t>Methods in Molecular Biology</w:t>
      </w:r>
      <w:r w:rsidRPr="005E205F">
        <w:rPr>
          <w:i/>
          <w:noProof/>
        </w:rPr>
        <w:t>.</w:t>
      </w:r>
      <w:r w:rsidRPr="005E205F">
        <w:rPr>
          <w:noProof/>
        </w:rPr>
        <w:t xml:space="preserve"> </w:t>
      </w:r>
      <w:r w:rsidRPr="005E205F">
        <w:rPr>
          <w:b/>
          <w:noProof/>
        </w:rPr>
        <w:t>979</w:t>
      </w:r>
      <w:r w:rsidR="00B11AAD" w:rsidRPr="005E205F">
        <w:rPr>
          <w:noProof/>
        </w:rPr>
        <w:t>,</w:t>
      </w:r>
      <w:r w:rsidR="0081674B">
        <w:rPr>
          <w:noProof/>
        </w:rPr>
        <w:t xml:space="preserve"> </w:t>
      </w:r>
      <w:r w:rsidRPr="005E205F">
        <w:rPr>
          <w:noProof/>
        </w:rPr>
        <w:t>65-70 (2013).</w:t>
      </w:r>
    </w:p>
    <w:p w14:paraId="4C3109CB" w14:textId="0D210790" w:rsidR="00E7631E" w:rsidRPr="005E205F" w:rsidRDefault="00E7631E" w:rsidP="003B2BA9">
      <w:pPr>
        <w:pStyle w:val="EndNoteBibliography"/>
        <w:contextualSpacing/>
        <w:rPr>
          <w:noProof/>
        </w:rPr>
      </w:pPr>
      <w:r w:rsidRPr="005E205F">
        <w:rPr>
          <w:noProof/>
        </w:rPr>
        <w:t>13</w:t>
      </w:r>
      <w:r w:rsidRPr="005E205F">
        <w:rPr>
          <w:noProof/>
        </w:rPr>
        <w:tab/>
        <w:t>Piccinini, F., Tesei, A., Arienti, C.</w:t>
      </w:r>
      <w:r w:rsidR="00072A41">
        <w:rPr>
          <w:noProof/>
        </w:rPr>
        <w:t xml:space="preserve">, </w:t>
      </w:r>
      <w:r w:rsidRPr="005E205F">
        <w:rPr>
          <w:noProof/>
        </w:rPr>
        <w:t xml:space="preserve">Bevilacqua, A. Cell Counting and Viability Assessment of 2D and 3D Cell Cultures: Expected Reliability of the </w:t>
      </w:r>
      <w:r w:rsidR="00476B6D">
        <w:rPr>
          <w:noProof/>
        </w:rPr>
        <w:t>Trypan</w:t>
      </w:r>
      <w:r w:rsidRPr="005E205F">
        <w:rPr>
          <w:noProof/>
        </w:rPr>
        <w:t xml:space="preserve"> Blue Assay. </w:t>
      </w:r>
      <w:r w:rsidR="0090737A">
        <w:rPr>
          <w:i/>
          <w:noProof/>
        </w:rPr>
        <w:t>Biological Procedures Online</w:t>
      </w:r>
      <w:r w:rsidRPr="005E205F">
        <w:rPr>
          <w:i/>
          <w:noProof/>
        </w:rPr>
        <w:t>.</w:t>
      </w:r>
      <w:r w:rsidRPr="005E205F">
        <w:rPr>
          <w:noProof/>
        </w:rPr>
        <w:t xml:space="preserve"> </w:t>
      </w:r>
      <w:r w:rsidRPr="005E205F">
        <w:rPr>
          <w:b/>
          <w:noProof/>
        </w:rPr>
        <w:t>19</w:t>
      </w:r>
      <w:r w:rsidR="00B11AAD" w:rsidRPr="005E205F">
        <w:rPr>
          <w:noProof/>
        </w:rPr>
        <w:t>,</w:t>
      </w:r>
      <w:r w:rsidR="0081674B">
        <w:rPr>
          <w:noProof/>
        </w:rPr>
        <w:t xml:space="preserve"> </w:t>
      </w:r>
      <w:r w:rsidRPr="005E205F">
        <w:rPr>
          <w:noProof/>
        </w:rPr>
        <w:t>8 (2017).</w:t>
      </w:r>
    </w:p>
    <w:p w14:paraId="23738939" w14:textId="0405EFEA" w:rsidR="00E7631E" w:rsidRPr="005E205F" w:rsidRDefault="00E7631E" w:rsidP="003B2BA9">
      <w:pPr>
        <w:pStyle w:val="EndNoteBibliography"/>
        <w:contextualSpacing/>
        <w:rPr>
          <w:noProof/>
        </w:rPr>
      </w:pPr>
      <w:r w:rsidRPr="005E205F">
        <w:rPr>
          <w:noProof/>
        </w:rPr>
        <w:t>14</w:t>
      </w:r>
      <w:r w:rsidRPr="005E205F">
        <w:rPr>
          <w:noProof/>
        </w:rPr>
        <w:tab/>
        <w:t>Plemel, J. R</w:t>
      </w:r>
      <w:r w:rsidR="00072A41" w:rsidRPr="00072A41">
        <w:rPr>
          <w:noProof/>
        </w:rPr>
        <w:t>. et al.</w:t>
      </w:r>
      <w:r w:rsidRPr="005E205F">
        <w:rPr>
          <w:noProof/>
        </w:rPr>
        <w:t xml:space="preserve"> Unique spectral signatures of the nucleic acid dye acridine orange can distinguish cell death by apoptosis and necroptosis. </w:t>
      </w:r>
      <w:r w:rsidR="0090737A">
        <w:rPr>
          <w:i/>
          <w:noProof/>
        </w:rPr>
        <w:t>Journal of Cell Biology</w:t>
      </w:r>
      <w:r w:rsidRPr="005E205F">
        <w:rPr>
          <w:i/>
          <w:noProof/>
        </w:rPr>
        <w:t>.</w:t>
      </w:r>
      <w:r w:rsidRPr="005E205F">
        <w:rPr>
          <w:noProof/>
        </w:rPr>
        <w:t xml:space="preserve"> </w:t>
      </w:r>
      <w:r w:rsidRPr="005E205F">
        <w:rPr>
          <w:b/>
          <w:noProof/>
        </w:rPr>
        <w:t>216</w:t>
      </w:r>
      <w:r w:rsidRPr="005E205F">
        <w:rPr>
          <w:noProof/>
        </w:rPr>
        <w:t xml:space="preserve"> (4), 1163-1181 (2017).</w:t>
      </w:r>
    </w:p>
    <w:p w14:paraId="1CA35BA2" w14:textId="402C0C8B" w:rsidR="00E7631E" w:rsidRPr="005E205F" w:rsidRDefault="00E7631E" w:rsidP="003B2BA9">
      <w:pPr>
        <w:pStyle w:val="EndNoteBibliography"/>
        <w:contextualSpacing/>
        <w:rPr>
          <w:noProof/>
        </w:rPr>
      </w:pPr>
      <w:r w:rsidRPr="005E205F">
        <w:rPr>
          <w:noProof/>
        </w:rPr>
        <w:lastRenderedPageBreak/>
        <w:t>15</w:t>
      </w:r>
      <w:r w:rsidRPr="005E205F">
        <w:rPr>
          <w:noProof/>
        </w:rPr>
        <w:tab/>
        <w:t>Galluzzi, L</w:t>
      </w:r>
      <w:r w:rsidR="00072A41" w:rsidRPr="00072A41">
        <w:rPr>
          <w:noProof/>
        </w:rPr>
        <w:t>. et al.</w:t>
      </w:r>
      <w:r w:rsidRPr="005E205F">
        <w:rPr>
          <w:noProof/>
        </w:rPr>
        <w:t xml:space="preserve"> Guidelines for the use and interpretation of assays for monitoring cell death in higher eukaryotes. </w:t>
      </w:r>
      <w:r w:rsidR="0090737A">
        <w:rPr>
          <w:i/>
          <w:noProof/>
        </w:rPr>
        <w:t>Cell Death &amp; Differentiation</w:t>
      </w:r>
      <w:r w:rsidRPr="005E205F">
        <w:rPr>
          <w:i/>
          <w:noProof/>
        </w:rPr>
        <w:t>.</w:t>
      </w:r>
      <w:r w:rsidRPr="005E205F">
        <w:rPr>
          <w:noProof/>
        </w:rPr>
        <w:t xml:space="preserve"> </w:t>
      </w:r>
      <w:r w:rsidRPr="005E205F">
        <w:rPr>
          <w:b/>
          <w:noProof/>
        </w:rPr>
        <w:t>16</w:t>
      </w:r>
      <w:r w:rsidRPr="005E205F">
        <w:rPr>
          <w:noProof/>
        </w:rPr>
        <w:t xml:space="preserve"> (8), 1093-1107 (2009).</w:t>
      </w:r>
    </w:p>
    <w:p w14:paraId="735D076C" w14:textId="7872FE72" w:rsidR="00E7631E" w:rsidRPr="005E205F" w:rsidRDefault="00E7631E" w:rsidP="003B2BA9">
      <w:pPr>
        <w:pStyle w:val="EndNoteBibliography"/>
        <w:contextualSpacing/>
        <w:rPr>
          <w:noProof/>
        </w:rPr>
      </w:pPr>
      <w:r w:rsidRPr="005E205F">
        <w:rPr>
          <w:noProof/>
        </w:rPr>
        <w:t>16</w:t>
      </w:r>
      <w:r w:rsidRPr="005E205F">
        <w:rPr>
          <w:noProof/>
        </w:rPr>
        <w:tab/>
        <w:t>Cummings, B. S.</w:t>
      </w:r>
      <w:r w:rsidR="00072A41">
        <w:rPr>
          <w:noProof/>
        </w:rPr>
        <w:t xml:space="preserve">, </w:t>
      </w:r>
      <w:r w:rsidRPr="005E205F">
        <w:rPr>
          <w:noProof/>
        </w:rPr>
        <w:t xml:space="preserve">Schnellmann, R. G. Measurement of cell death in mammalian cells. </w:t>
      </w:r>
      <w:r w:rsidR="0090737A">
        <w:rPr>
          <w:i/>
          <w:noProof/>
        </w:rPr>
        <w:t>Current Protocols in Pharmacology</w:t>
      </w:r>
      <w:r w:rsidRPr="005E205F">
        <w:rPr>
          <w:i/>
          <w:noProof/>
        </w:rPr>
        <w:t>.</w:t>
      </w:r>
      <w:r w:rsidRPr="005E205F">
        <w:rPr>
          <w:noProof/>
        </w:rPr>
        <w:t xml:space="preserve"> </w:t>
      </w:r>
      <w:r w:rsidRPr="005E205F">
        <w:rPr>
          <w:b/>
          <w:noProof/>
        </w:rPr>
        <w:t>Chapter 12</w:t>
      </w:r>
      <w:r w:rsidR="00B11AAD" w:rsidRPr="005E205F">
        <w:rPr>
          <w:noProof/>
        </w:rPr>
        <w:t xml:space="preserve">, </w:t>
      </w:r>
      <w:r w:rsidRPr="005E205F">
        <w:rPr>
          <w:noProof/>
        </w:rPr>
        <w:t>Unit 12.18 (2004).</w:t>
      </w:r>
    </w:p>
    <w:p w14:paraId="62443FE4" w14:textId="78A11146" w:rsidR="00E7631E" w:rsidRPr="005E205F" w:rsidRDefault="00E7631E" w:rsidP="003B2BA9">
      <w:pPr>
        <w:pStyle w:val="EndNoteBibliography"/>
        <w:contextualSpacing/>
        <w:rPr>
          <w:noProof/>
        </w:rPr>
      </w:pPr>
      <w:r w:rsidRPr="005E205F">
        <w:rPr>
          <w:noProof/>
        </w:rPr>
        <w:t>17</w:t>
      </w:r>
      <w:r w:rsidRPr="005E205F">
        <w:rPr>
          <w:noProof/>
        </w:rPr>
        <w:tab/>
        <w:t>Brauchle, E., Thude, S., Brucker, S. Y.</w:t>
      </w:r>
      <w:r w:rsidR="00072A41">
        <w:rPr>
          <w:noProof/>
        </w:rPr>
        <w:t xml:space="preserve">, </w:t>
      </w:r>
      <w:r w:rsidRPr="005E205F">
        <w:rPr>
          <w:noProof/>
        </w:rPr>
        <w:t xml:space="preserve">Schenke-Layland, K. Cell death stages in single apoptotic and necrotic cells monitored by Raman microspectroscopy. </w:t>
      </w:r>
      <w:r w:rsidR="0090737A">
        <w:rPr>
          <w:i/>
          <w:noProof/>
        </w:rPr>
        <w:t>Scientific Reports</w:t>
      </w:r>
      <w:r w:rsidRPr="005E205F">
        <w:rPr>
          <w:i/>
          <w:noProof/>
        </w:rPr>
        <w:t>.</w:t>
      </w:r>
      <w:r w:rsidRPr="005E205F">
        <w:rPr>
          <w:noProof/>
        </w:rPr>
        <w:t xml:space="preserve"> </w:t>
      </w:r>
      <w:r w:rsidRPr="005E205F">
        <w:rPr>
          <w:b/>
          <w:noProof/>
        </w:rPr>
        <w:t>4</w:t>
      </w:r>
      <w:r w:rsidR="00B11AAD" w:rsidRPr="005E205F">
        <w:rPr>
          <w:noProof/>
        </w:rPr>
        <w:t>,</w:t>
      </w:r>
      <w:r w:rsidR="0081674B">
        <w:rPr>
          <w:noProof/>
        </w:rPr>
        <w:t xml:space="preserve"> </w:t>
      </w:r>
      <w:r w:rsidRPr="005E205F">
        <w:rPr>
          <w:noProof/>
        </w:rPr>
        <w:t>4698 (2014).</w:t>
      </w:r>
    </w:p>
    <w:p w14:paraId="3A3EF25D" w14:textId="38D8FD84" w:rsidR="00E7631E" w:rsidRPr="005E205F" w:rsidRDefault="00E7631E" w:rsidP="003B2BA9">
      <w:pPr>
        <w:pStyle w:val="EndNoteBibliography"/>
        <w:contextualSpacing/>
        <w:rPr>
          <w:noProof/>
        </w:rPr>
      </w:pPr>
      <w:r w:rsidRPr="005E205F">
        <w:rPr>
          <w:noProof/>
        </w:rPr>
        <w:t>18</w:t>
      </w:r>
      <w:r w:rsidRPr="005E205F">
        <w:rPr>
          <w:noProof/>
        </w:rPr>
        <w:tab/>
        <w:t>Chiaraviglio, L.</w:t>
      </w:r>
      <w:r w:rsidR="00072A41">
        <w:rPr>
          <w:noProof/>
        </w:rPr>
        <w:t xml:space="preserve">, </w:t>
      </w:r>
      <w:r w:rsidRPr="005E205F">
        <w:rPr>
          <w:noProof/>
        </w:rPr>
        <w:t xml:space="preserve">Kirby, J. E. Evaluation of impermeant, DNA-binding dye fluorescence as a real-time readout of eukaryotic cell toxicity in a high throughput screening format. </w:t>
      </w:r>
      <w:r w:rsidR="0090737A">
        <w:rPr>
          <w:i/>
          <w:noProof/>
        </w:rPr>
        <w:t>Assay and Drug Development Technologies</w:t>
      </w:r>
      <w:r w:rsidRPr="005E205F">
        <w:rPr>
          <w:i/>
          <w:noProof/>
        </w:rPr>
        <w:t>.</w:t>
      </w:r>
      <w:r w:rsidRPr="005E205F">
        <w:rPr>
          <w:noProof/>
        </w:rPr>
        <w:t xml:space="preserve"> </w:t>
      </w:r>
      <w:r w:rsidRPr="005E205F">
        <w:rPr>
          <w:b/>
          <w:noProof/>
        </w:rPr>
        <w:t>12</w:t>
      </w:r>
      <w:r w:rsidRPr="005E205F">
        <w:rPr>
          <w:noProof/>
        </w:rPr>
        <w:t xml:space="preserve"> (4), 219-228 (2014).</w:t>
      </w:r>
    </w:p>
    <w:p w14:paraId="2232AD6A" w14:textId="6C65D2FD" w:rsidR="00E7631E" w:rsidRPr="005E205F" w:rsidRDefault="00E7631E" w:rsidP="003B2BA9">
      <w:pPr>
        <w:pStyle w:val="EndNoteBibliography"/>
        <w:contextualSpacing/>
        <w:rPr>
          <w:noProof/>
        </w:rPr>
      </w:pPr>
      <w:r w:rsidRPr="005E205F">
        <w:rPr>
          <w:noProof/>
        </w:rPr>
        <w:t>19</w:t>
      </w:r>
      <w:r w:rsidRPr="005E205F">
        <w:rPr>
          <w:noProof/>
        </w:rPr>
        <w:tab/>
        <w:t>Panina, S. B., Baran, N., Brasil da Costa, F. H., Konopleva, M.</w:t>
      </w:r>
      <w:r w:rsidR="00072A41">
        <w:rPr>
          <w:noProof/>
        </w:rPr>
        <w:t xml:space="preserve">, </w:t>
      </w:r>
      <w:r w:rsidRPr="005E205F">
        <w:rPr>
          <w:noProof/>
        </w:rPr>
        <w:t xml:space="preserve">Kirienko, N. V. A mechanism for increased sensitivity of acute myeloid leukemia to mitotoxic drugs. </w:t>
      </w:r>
      <w:r w:rsidR="00B11AAD">
        <w:rPr>
          <w:i/>
          <w:noProof/>
        </w:rPr>
        <w:t>Cell Death &amp; Disease</w:t>
      </w:r>
      <w:r w:rsidRPr="005E205F">
        <w:rPr>
          <w:i/>
          <w:noProof/>
        </w:rPr>
        <w:t>.</w:t>
      </w:r>
      <w:r w:rsidRPr="005E205F">
        <w:rPr>
          <w:noProof/>
        </w:rPr>
        <w:t xml:space="preserve"> </w:t>
      </w:r>
      <w:r w:rsidRPr="005E205F">
        <w:rPr>
          <w:b/>
          <w:noProof/>
        </w:rPr>
        <w:t>10</w:t>
      </w:r>
      <w:r w:rsidRPr="005E205F">
        <w:rPr>
          <w:noProof/>
        </w:rPr>
        <w:t xml:space="preserve"> (8), 617 (2019).</w:t>
      </w:r>
    </w:p>
    <w:p w14:paraId="5413CF4D" w14:textId="67C831C8" w:rsidR="00E7631E" w:rsidRPr="005E205F" w:rsidRDefault="00E7631E" w:rsidP="003B2BA9">
      <w:pPr>
        <w:pStyle w:val="EndNoteBibliography"/>
        <w:contextualSpacing/>
        <w:rPr>
          <w:noProof/>
        </w:rPr>
      </w:pPr>
      <w:r w:rsidRPr="005E205F">
        <w:rPr>
          <w:noProof/>
        </w:rPr>
        <w:t>20</w:t>
      </w:r>
      <w:r w:rsidRPr="005E205F">
        <w:rPr>
          <w:noProof/>
        </w:rPr>
        <w:tab/>
        <w:t>Caro, P</w:t>
      </w:r>
      <w:r w:rsidR="00072A41" w:rsidRPr="00072A41">
        <w:rPr>
          <w:noProof/>
        </w:rPr>
        <w:t>. et al.</w:t>
      </w:r>
      <w:r w:rsidRPr="005E205F">
        <w:rPr>
          <w:noProof/>
        </w:rPr>
        <w:t xml:space="preserve"> Metabolic signatures uncover distinct targets in molecular subsets of diffuse large B cell lymphoma. </w:t>
      </w:r>
      <w:r w:rsidRPr="005E205F">
        <w:rPr>
          <w:i/>
          <w:noProof/>
        </w:rPr>
        <w:t>Cancer Cell.</w:t>
      </w:r>
      <w:r w:rsidRPr="005E205F">
        <w:rPr>
          <w:noProof/>
        </w:rPr>
        <w:t xml:space="preserve"> </w:t>
      </w:r>
      <w:r w:rsidRPr="005E205F">
        <w:rPr>
          <w:b/>
          <w:noProof/>
        </w:rPr>
        <w:t>22</w:t>
      </w:r>
      <w:r w:rsidRPr="005E205F">
        <w:rPr>
          <w:noProof/>
        </w:rPr>
        <w:t xml:space="preserve"> (4), 547-560 (2012).</w:t>
      </w:r>
    </w:p>
    <w:p w14:paraId="350DFDF7" w14:textId="67A9C545" w:rsidR="00E7631E" w:rsidRPr="005E205F" w:rsidRDefault="00E7631E" w:rsidP="003B2BA9">
      <w:pPr>
        <w:pStyle w:val="EndNoteBibliography"/>
        <w:contextualSpacing/>
        <w:rPr>
          <w:noProof/>
        </w:rPr>
      </w:pPr>
      <w:r w:rsidRPr="005E205F">
        <w:rPr>
          <w:noProof/>
        </w:rPr>
        <w:t>21</w:t>
      </w:r>
      <w:r w:rsidRPr="005E205F">
        <w:rPr>
          <w:noProof/>
        </w:rPr>
        <w:tab/>
        <w:t>Lagadinou, E. D</w:t>
      </w:r>
      <w:r w:rsidR="00072A41" w:rsidRPr="00072A41">
        <w:rPr>
          <w:noProof/>
        </w:rPr>
        <w:t>. et al.</w:t>
      </w:r>
      <w:r w:rsidRPr="005E205F">
        <w:rPr>
          <w:noProof/>
        </w:rPr>
        <w:t xml:space="preserve"> BCL-2 inhibition targets oxidative phosphorylation and selectively eradicates quiescent human leukemia stem cells. </w:t>
      </w:r>
      <w:r w:rsidRPr="005E205F">
        <w:rPr>
          <w:i/>
          <w:noProof/>
        </w:rPr>
        <w:t>Cell Stem Cell.</w:t>
      </w:r>
      <w:r w:rsidRPr="005E205F">
        <w:rPr>
          <w:noProof/>
        </w:rPr>
        <w:t xml:space="preserve"> </w:t>
      </w:r>
      <w:r w:rsidRPr="005E205F">
        <w:rPr>
          <w:b/>
          <w:noProof/>
        </w:rPr>
        <w:t>12</w:t>
      </w:r>
      <w:r w:rsidRPr="005E205F">
        <w:rPr>
          <w:noProof/>
        </w:rPr>
        <w:t xml:space="preserve"> (3), 329-341 (2013).</w:t>
      </w:r>
    </w:p>
    <w:p w14:paraId="20687102" w14:textId="799EB661" w:rsidR="00E7631E" w:rsidRPr="005E205F" w:rsidRDefault="00E7631E" w:rsidP="003B2BA9">
      <w:pPr>
        <w:pStyle w:val="EndNoteBibliography"/>
        <w:contextualSpacing/>
        <w:rPr>
          <w:noProof/>
        </w:rPr>
      </w:pPr>
      <w:r w:rsidRPr="005E205F">
        <w:rPr>
          <w:noProof/>
        </w:rPr>
        <w:t>22</w:t>
      </w:r>
      <w:r w:rsidRPr="005E205F">
        <w:rPr>
          <w:noProof/>
        </w:rPr>
        <w:tab/>
        <w:t>Senft, D.</w:t>
      </w:r>
      <w:r w:rsidR="00072A41">
        <w:rPr>
          <w:noProof/>
        </w:rPr>
        <w:t xml:space="preserve">, </w:t>
      </w:r>
      <w:r w:rsidRPr="005E205F">
        <w:rPr>
          <w:noProof/>
        </w:rPr>
        <w:t xml:space="preserve">Ronai, Z. A. Regulators of mitochondrial dynamics in cancer. </w:t>
      </w:r>
      <w:r w:rsidR="00B11AAD">
        <w:rPr>
          <w:i/>
          <w:noProof/>
        </w:rPr>
        <w:t>Current Opinion in Cell Biology</w:t>
      </w:r>
      <w:r w:rsidRPr="005E205F">
        <w:rPr>
          <w:i/>
          <w:noProof/>
        </w:rPr>
        <w:t>.</w:t>
      </w:r>
      <w:r w:rsidRPr="005E205F">
        <w:rPr>
          <w:noProof/>
        </w:rPr>
        <w:t xml:space="preserve"> </w:t>
      </w:r>
      <w:r w:rsidRPr="005E205F">
        <w:rPr>
          <w:b/>
          <w:noProof/>
        </w:rPr>
        <w:t>39</w:t>
      </w:r>
      <w:r w:rsidRPr="005E205F">
        <w:rPr>
          <w:noProof/>
        </w:rPr>
        <w:t xml:space="preserve"> 43-52 (2016).</w:t>
      </w:r>
    </w:p>
    <w:p w14:paraId="26052967" w14:textId="71D08126" w:rsidR="00E7631E" w:rsidRPr="005E205F" w:rsidRDefault="00E7631E" w:rsidP="003B2BA9">
      <w:pPr>
        <w:pStyle w:val="EndNoteBibliography"/>
        <w:contextualSpacing/>
        <w:rPr>
          <w:noProof/>
        </w:rPr>
      </w:pPr>
      <w:r w:rsidRPr="005E205F">
        <w:rPr>
          <w:noProof/>
        </w:rPr>
        <w:t>23</w:t>
      </w:r>
      <w:r w:rsidRPr="005E205F">
        <w:rPr>
          <w:noProof/>
        </w:rPr>
        <w:tab/>
        <w:t>Vazquez, F</w:t>
      </w:r>
      <w:r w:rsidR="00072A41" w:rsidRPr="00072A41">
        <w:rPr>
          <w:noProof/>
        </w:rPr>
        <w:t>. et al.</w:t>
      </w:r>
      <w:r w:rsidRPr="005E205F">
        <w:rPr>
          <w:noProof/>
        </w:rPr>
        <w:t xml:space="preserve"> PGC1α expression defines a subset of human melanoma tumors with increased mitochondrial capacity and resistance to oxidative stress. </w:t>
      </w:r>
      <w:r w:rsidRPr="005E205F">
        <w:rPr>
          <w:i/>
          <w:noProof/>
        </w:rPr>
        <w:t>Cancer Cell.</w:t>
      </w:r>
      <w:r w:rsidRPr="005E205F">
        <w:rPr>
          <w:noProof/>
        </w:rPr>
        <w:t xml:space="preserve"> </w:t>
      </w:r>
      <w:r w:rsidRPr="005E205F">
        <w:rPr>
          <w:b/>
          <w:noProof/>
        </w:rPr>
        <w:t>23</w:t>
      </w:r>
      <w:r w:rsidRPr="005E205F">
        <w:rPr>
          <w:noProof/>
        </w:rPr>
        <w:t xml:space="preserve"> (3), 287-301 (2013).</w:t>
      </w:r>
    </w:p>
    <w:p w14:paraId="51F46912" w14:textId="64F72D4F" w:rsidR="00E7631E" w:rsidRPr="005E205F" w:rsidRDefault="00E7631E" w:rsidP="003B2BA9">
      <w:pPr>
        <w:pStyle w:val="EndNoteBibliography"/>
        <w:contextualSpacing/>
        <w:rPr>
          <w:noProof/>
        </w:rPr>
      </w:pPr>
      <w:r w:rsidRPr="005E205F">
        <w:rPr>
          <w:noProof/>
        </w:rPr>
        <w:t>24</w:t>
      </w:r>
      <w:r w:rsidRPr="005E205F">
        <w:rPr>
          <w:noProof/>
        </w:rPr>
        <w:tab/>
        <w:t>Caino, M. C.</w:t>
      </w:r>
      <w:r w:rsidR="00072A41">
        <w:rPr>
          <w:noProof/>
        </w:rPr>
        <w:t xml:space="preserve">, </w:t>
      </w:r>
      <w:r w:rsidRPr="005E205F">
        <w:rPr>
          <w:noProof/>
        </w:rPr>
        <w:t xml:space="preserve">Altieri, D. C. Cancer cells exploit adaptive mitochondrial dynamics to increase tumor cell invasion. </w:t>
      </w:r>
      <w:r w:rsidRPr="005E205F">
        <w:rPr>
          <w:i/>
          <w:noProof/>
        </w:rPr>
        <w:t>Cell Cycle.</w:t>
      </w:r>
      <w:r w:rsidRPr="005E205F">
        <w:rPr>
          <w:noProof/>
        </w:rPr>
        <w:t xml:space="preserve"> </w:t>
      </w:r>
      <w:r w:rsidRPr="005E205F">
        <w:rPr>
          <w:b/>
          <w:noProof/>
        </w:rPr>
        <w:t>14</w:t>
      </w:r>
      <w:r w:rsidRPr="005E205F">
        <w:rPr>
          <w:noProof/>
        </w:rPr>
        <w:t xml:space="preserve"> (20), 3242-3247 (2015).</w:t>
      </w:r>
    </w:p>
    <w:p w14:paraId="39CF83F2" w14:textId="137765CA" w:rsidR="00E7631E" w:rsidRPr="005E205F" w:rsidRDefault="00E7631E" w:rsidP="003B2BA9">
      <w:pPr>
        <w:pStyle w:val="EndNoteBibliography"/>
        <w:contextualSpacing/>
        <w:rPr>
          <w:noProof/>
        </w:rPr>
      </w:pPr>
      <w:r w:rsidRPr="005E205F">
        <w:rPr>
          <w:noProof/>
        </w:rPr>
        <w:t>25</w:t>
      </w:r>
      <w:r w:rsidRPr="005E205F">
        <w:rPr>
          <w:noProof/>
        </w:rPr>
        <w:tab/>
        <w:t>Ralph, S. J., Rodríguez-Enríquez, S., Neuzil, J., Saavedra, E.</w:t>
      </w:r>
      <w:r w:rsidR="00072A41">
        <w:rPr>
          <w:noProof/>
        </w:rPr>
        <w:t xml:space="preserve">, </w:t>
      </w:r>
      <w:r w:rsidRPr="005E205F">
        <w:rPr>
          <w:noProof/>
        </w:rPr>
        <w:t xml:space="preserve">Moreno-Sánchez, R. The causes of cancer revisited: "mitochondrial malignancy" and ROS-induced oncogenic transformation - why mitochondria are targets for cancer therapy. </w:t>
      </w:r>
      <w:r w:rsidR="00B11AAD">
        <w:rPr>
          <w:i/>
          <w:noProof/>
        </w:rPr>
        <w:t>Molecular Aspects of Medicine</w:t>
      </w:r>
      <w:r w:rsidRPr="005E205F">
        <w:rPr>
          <w:i/>
          <w:noProof/>
        </w:rPr>
        <w:t>.</w:t>
      </w:r>
      <w:r w:rsidRPr="005E205F">
        <w:rPr>
          <w:noProof/>
        </w:rPr>
        <w:t xml:space="preserve"> </w:t>
      </w:r>
      <w:r w:rsidRPr="005E205F">
        <w:rPr>
          <w:b/>
          <w:noProof/>
        </w:rPr>
        <w:t>31</w:t>
      </w:r>
      <w:r w:rsidRPr="005E205F">
        <w:rPr>
          <w:noProof/>
        </w:rPr>
        <w:t xml:space="preserve"> (2), 145-170 (2010).</w:t>
      </w:r>
    </w:p>
    <w:p w14:paraId="0B1478E6" w14:textId="7A081337" w:rsidR="00E7631E" w:rsidRPr="005E205F" w:rsidRDefault="00E7631E" w:rsidP="003B2BA9">
      <w:pPr>
        <w:pStyle w:val="EndNoteBibliography"/>
        <w:contextualSpacing/>
        <w:rPr>
          <w:noProof/>
        </w:rPr>
      </w:pPr>
      <w:r w:rsidRPr="005E205F">
        <w:rPr>
          <w:noProof/>
        </w:rPr>
        <w:t>26</w:t>
      </w:r>
      <w:r w:rsidRPr="005E205F">
        <w:rPr>
          <w:noProof/>
        </w:rPr>
        <w:tab/>
        <w:t>Kreitz, J</w:t>
      </w:r>
      <w:r w:rsidR="00072A41" w:rsidRPr="00072A41">
        <w:rPr>
          <w:noProof/>
        </w:rPr>
        <w:t>. et al.</w:t>
      </w:r>
      <w:r w:rsidRPr="005E205F">
        <w:rPr>
          <w:noProof/>
        </w:rPr>
        <w:t xml:space="preserve"> Metabolic Plasticity of Acute Myeloid Leukemia. </w:t>
      </w:r>
      <w:r w:rsidRPr="005E205F">
        <w:rPr>
          <w:i/>
          <w:noProof/>
        </w:rPr>
        <w:t>Cells.</w:t>
      </w:r>
      <w:r w:rsidRPr="005E205F">
        <w:rPr>
          <w:noProof/>
        </w:rPr>
        <w:t xml:space="preserve"> </w:t>
      </w:r>
      <w:r w:rsidRPr="005E205F">
        <w:rPr>
          <w:b/>
          <w:noProof/>
        </w:rPr>
        <w:t>8</w:t>
      </w:r>
      <w:r w:rsidRPr="005E205F">
        <w:rPr>
          <w:noProof/>
        </w:rPr>
        <w:t xml:space="preserve"> (8) (2019).</w:t>
      </w:r>
    </w:p>
    <w:p w14:paraId="25C00A88" w14:textId="6EF4F06D" w:rsidR="00E7631E" w:rsidRPr="005E205F" w:rsidRDefault="00E7631E" w:rsidP="003B2BA9">
      <w:pPr>
        <w:pStyle w:val="EndNoteBibliography"/>
        <w:contextualSpacing/>
        <w:rPr>
          <w:noProof/>
        </w:rPr>
      </w:pPr>
      <w:r w:rsidRPr="005E205F">
        <w:rPr>
          <w:noProof/>
        </w:rPr>
        <w:t>27</w:t>
      </w:r>
      <w:r w:rsidRPr="005E205F">
        <w:rPr>
          <w:noProof/>
        </w:rPr>
        <w:tab/>
        <w:t>Sriskanthadevan, S</w:t>
      </w:r>
      <w:r w:rsidR="00072A41" w:rsidRPr="00072A41">
        <w:rPr>
          <w:noProof/>
        </w:rPr>
        <w:t>. et al.</w:t>
      </w:r>
      <w:r w:rsidRPr="005E205F">
        <w:rPr>
          <w:noProof/>
        </w:rPr>
        <w:t xml:space="preserve"> AML cells have low spare reserve capacity in their respiratory chain that renders them susceptible to oxidative metabolic stress. </w:t>
      </w:r>
      <w:r w:rsidRPr="005E205F">
        <w:rPr>
          <w:i/>
          <w:noProof/>
        </w:rPr>
        <w:t>Blood.</w:t>
      </w:r>
      <w:r w:rsidRPr="005E205F">
        <w:rPr>
          <w:noProof/>
        </w:rPr>
        <w:t xml:space="preserve"> </w:t>
      </w:r>
      <w:r w:rsidRPr="005E205F">
        <w:rPr>
          <w:b/>
          <w:noProof/>
        </w:rPr>
        <w:t>125</w:t>
      </w:r>
      <w:r w:rsidRPr="005E205F">
        <w:rPr>
          <w:noProof/>
        </w:rPr>
        <w:t xml:space="preserve"> (13), 2120-2130 (2015).</w:t>
      </w:r>
    </w:p>
    <w:p w14:paraId="42181978" w14:textId="4B6055D3" w:rsidR="00E7631E" w:rsidRPr="005E205F" w:rsidRDefault="00E7631E" w:rsidP="003B2BA9">
      <w:pPr>
        <w:pStyle w:val="EndNoteBibliography"/>
        <w:contextualSpacing/>
        <w:rPr>
          <w:noProof/>
        </w:rPr>
      </w:pPr>
      <w:r w:rsidRPr="005E205F">
        <w:rPr>
          <w:noProof/>
        </w:rPr>
        <w:t>28</w:t>
      </w:r>
      <w:r w:rsidRPr="005E205F">
        <w:rPr>
          <w:noProof/>
        </w:rPr>
        <w:tab/>
        <w:t>Guerra, F</w:t>
      </w:r>
      <w:r w:rsidR="00072A41" w:rsidRPr="00072A41">
        <w:rPr>
          <w:noProof/>
        </w:rPr>
        <w:t>. et al.</w:t>
      </w:r>
      <w:r w:rsidRPr="005E205F">
        <w:rPr>
          <w:noProof/>
        </w:rPr>
        <w:t xml:space="preserve"> Mitochondrial Dysfunction: A Novel Potential Driver of Epithelial-to-Mesenchymal Transition in Cancer. </w:t>
      </w:r>
      <w:r w:rsidR="00B11AAD">
        <w:rPr>
          <w:i/>
          <w:noProof/>
        </w:rPr>
        <w:t>Frontiers in Oncology</w:t>
      </w:r>
      <w:r w:rsidRPr="005E205F">
        <w:rPr>
          <w:i/>
          <w:noProof/>
        </w:rPr>
        <w:t>.</w:t>
      </w:r>
      <w:r w:rsidRPr="005E205F">
        <w:rPr>
          <w:noProof/>
        </w:rPr>
        <w:t xml:space="preserve"> </w:t>
      </w:r>
      <w:r w:rsidRPr="005E205F">
        <w:rPr>
          <w:b/>
          <w:noProof/>
        </w:rPr>
        <w:t>7</w:t>
      </w:r>
      <w:r w:rsidR="00B11AAD" w:rsidRPr="005E205F">
        <w:rPr>
          <w:noProof/>
        </w:rPr>
        <w:t>,</w:t>
      </w:r>
      <w:r w:rsidRPr="005E205F">
        <w:rPr>
          <w:noProof/>
        </w:rPr>
        <w:t xml:space="preserve"> 295 (2017).</w:t>
      </w:r>
    </w:p>
    <w:p w14:paraId="29C2A024" w14:textId="40797666" w:rsidR="00E7631E" w:rsidRPr="005E205F" w:rsidRDefault="00E7631E" w:rsidP="003B2BA9">
      <w:pPr>
        <w:pStyle w:val="EndNoteBibliography"/>
        <w:contextualSpacing/>
        <w:rPr>
          <w:noProof/>
        </w:rPr>
      </w:pPr>
      <w:r w:rsidRPr="005E205F">
        <w:rPr>
          <w:noProof/>
        </w:rPr>
        <w:t>29</w:t>
      </w:r>
      <w:r w:rsidRPr="005E205F">
        <w:rPr>
          <w:noProof/>
        </w:rPr>
        <w:tab/>
        <w:t>Guerra, F., Arbini, A. A.</w:t>
      </w:r>
      <w:r w:rsidR="00072A41">
        <w:rPr>
          <w:noProof/>
        </w:rPr>
        <w:t xml:space="preserve">, </w:t>
      </w:r>
      <w:r w:rsidRPr="005E205F">
        <w:rPr>
          <w:noProof/>
        </w:rPr>
        <w:t xml:space="preserve">Moro, L. Mitochondria and cancer chemoresistance. </w:t>
      </w:r>
      <w:r w:rsidR="00B11AAD">
        <w:rPr>
          <w:i/>
          <w:noProof/>
        </w:rPr>
        <w:t>Biochimica et Biophysica Acta</w:t>
      </w:r>
      <w:r w:rsidRPr="005E205F">
        <w:rPr>
          <w:i/>
          <w:noProof/>
        </w:rPr>
        <w:t>.</w:t>
      </w:r>
      <w:r w:rsidRPr="005E205F">
        <w:rPr>
          <w:noProof/>
        </w:rPr>
        <w:t xml:space="preserve"> </w:t>
      </w:r>
      <w:r w:rsidRPr="005E205F">
        <w:rPr>
          <w:b/>
          <w:noProof/>
        </w:rPr>
        <w:t>1858</w:t>
      </w:r>
      <w:r w:rsidRPr="005E205F">
        <w:rPr>
          <w:noProof/>
        </w:rPr>
        <w:t xml:space="preserve"> (8), 686-699 (2017).</w:t>
      </w:r>
    </w:p>
    <w:p w14:paraId="34EBF8E0" w14:textId="306880BD" w:rsidR="00E7631E" w:rsidRPr="005E205F" w:rsidRDefault="00E7631E" w:rsidP="003B2BA9">
      <w:pPr>
        <w:pStyle w:val="EndNoteBibliography"/>
        <w:contextualSpacing/>
        <w:rPr>
          <w:noProof/>
        </w:rPr>
      </w:pPr>
      <w:r w:rsidRPr="005E205F">
        <w:rPr>
          <w:noProof/>
        </w:rPr>
        <w:t>30</w:t>
      </w:r>
      <w:r w:rsidRPr="005E205F">
        <w:rPr>
          <w:noProof/>
        </w:rPr>
        <w:tab/>
        <w:t>Neuzil, J., Dong, L. F., Rohlena, J., Truksa, J.</w:t>
      </w:r>
      <w:r w:rsidR="00072A41">
        <w:rPr>
          <w:noProof/>
        </w:rPr>
        <w:t xml:space="preserve">, </w:t>
      </w:r>
      <w:r w:rsidRPr="005E205F">
        <w:rPr>
          <w:noProof/>
        </w:rPr>
        <w:t xml:space="preserve">Ralph, S. J. Classification of mitocans, anti-cancer drugs acting on mitochondria. </w:t>
      </w:r>
      <w:r w:rsidRPr="005E205F">
        <w:rPr>
          <w:i/>
          <w:noProof/>
        </w:rPr>
        <w:t>Mitochondrion.</w:t>
      </w:r>
      <w:r w:rsidRPr="005E205F">
        <w:rPr>
          <w:noProof/>
        </w:rPr>
        <w:t xml:space="preserve"> </w:t>
      </w:r>
      <w:r w:rsidRPr="005E205F">
        <w:rPr>
          <w:b/>
          <w:noProof/>
        </w:rPr>
        <w:t>13</w:t>
      </w:r>
      <w:r w:rsidRPr="005E205F">
        <w:rPr>
          <w:noProof/>
        </w:rPr>
        <w:t xml:space="preserve"> (3), 199-208 (2013).</w:t>
      </w:r>
    </w:p>
    <w:p w14:paraId="79DAD362" w14:textId="43BCA0BF" w:rsidR="00E7631E" w:rsidRPr="005E205F" w:rsidRDefault="00E7631E" w:rsidP="003B2BA9">
      <w:pPr>
        <w:pStyle w:val="EndNoteBibliography"/>
        <w:contextualSpacing/>
        <w:rPr>
          <w:noProof/>
        </w:rPr>
      </w:pPr>
      <w:r w:rsidRPr="005E205F">
        <w:rPr>
          <w:noProof/>
        </w:rPr>
        <w:t>31</w:t>
      </w:r>
      <w:r w:rsidRPr="005E205F">
        <w:rPr>
          <w:noProof/>
        </w:rPr>
        <w:tab/>
        <w:t>Ubah, O. C.</w:t>
      </w:r>
      <w:r w:rsidR="00072A41">
        <w:rPr>
          <w:noProof/>
        </w:rPr>
        <w:t xml:space="preserve">, </w:t>
      </w:r>
      <w:r w:rsidRPr="005E205F">
        <w:rPr>
          <w:noProof/>
        </w:rPr>
        <w:t xml:space="preserve">Wallace, H. M. Cancer therapy: Targeting mitochondria and other sub-cellular organelles. </w:t>
      </w:r>
      <w:r w:rsidR="00B11AAD">
        <w:rPr>
          <w:i/>
          <w:noProof/>
        </w:rPr>
        <w:t>Current Pharmaceutical Design</w:t>
      </w:r>
      <w:r w:rsidRPr="005E205F">
        <w:rPr>
          <w:i/>
          <w:noProof/>
        </w:rPr>
        <w:t>.</w:t>
      </w:r>
      <w:r w:rsidRPr="005E205F">
        <w:rPr>
          <w:noProof/>
        </w:rPr>
        <w:t xml:space="preserve"> </w:t>
      </w:r>
      <w:r w:rsidRPr="005E205F">
        <w:rPr>
          <w:b/>
          <w:noProof/>
        </w:rPr>
        <w:t>20</w:t>
      </w:r>
      <w:r w:rsidRPr="005E205F">
        <w:rPr>
          <w:noProof/>
        </w:rPr>
        <w:t xml:space="preserve"> (2), 201-222 (2014).</w:t>
      </w:r>
    </w:p>
    <w:p w14:paraId="37D38E45" w14:textId="20EB706A" w:rsidR="00E7631E" w:rsidRPr="005E205F" w:rsidRDefault="00E7631E" w:rsidP="003B2BA9">
      <w:pPr>
        <w:pStyle w:val="EndNoteBibliography"/>
        <w:contextualSpacing/>
        <w:rPr>
          <w:noProof/>
        </w:rPr>
      </w:pPr>
      <w:r w:rsidRPr="005E205F">
        <w:rPr>
          <w:noProof/>
        </w:rPr>
        <w:t>32</w:t>
      </w:r>
      <w:r w:rsidRPr="005E205F">
        <w:rPr>
          <w:noProof/>
        </w:rPr>
        <w:tab/>
        <w:t>Yamaguchi, R</w:t>
      </w:r>
      <w:r w:rsidR="00072A41" w:rsidRPr="00072A41">
        <w:rPr>
          <w:noProof/>
        </w:rPr>
        <w:t>. et al.</w:t>
      </w:r>
      <w:r w:rsidRPr="005E205F">
        <w:rPr>
          <w:noProof/>
        </w:rPr>
        <w:t xml:space="preserve"> Efficient elimination of cancer cells by deoxyglucose-ABT-263/737 combination therapy. </w:t>
      </w:r>
      <w:r w:rsidRPr="005E205F">
        <w:rPr>
          <w:i/>
          <w:noProof/>
        </w:rPr>
        <w:t>PLoS One.</w:t>
      </w:r>
      <w:r w:rsidRPr="005E205F">
        <w:rPr>
          <w:noProof/>
        </w:rPr>
        <w:t xml:space="preserve"> </w:t>
      </w:r>
      <w:r w:rsidRPr="005E205F">
        <w:rPr>
          <w:b/>
          <w:noProof/>
        </w:rPr>
        <w:t>6</w:t>
      </w:r>
      <w:r w:rsidRPr="005E205F">
        <w:rPr>
          <w:noProof/>
        </w:rPr>
        <w:t xml:space="preserve"> (9), e24102 (2011).</w:t>
      </w:r>
    </w:p>
    <w:p w14:paraId="1D6F3564" w14:textId="7BB8F2DA" w:rsidR="00E7631E" w:rsidRPr="005E205F" w:rsidRDefault="00E7631E" w:rsidP="003B2BA9">
      <w:pPr>
        <w:pStyle w:val="EndNoteBibliography"/>
        <w:contextualSpacing/>
        <w:rPr>
          <w:noProof/>
        </w:rPr>
      </w:pPr>
      <w:r w:rsidRPr="005E205F">
        <w:rPr>
          <w:noProof/>
        </w:rPr>
        <w:t>33</w:t>
      </w:r>
      <w:r w:rsidRPr="005E205F">
        <w:rPr>
          <w:noProof/>
        </w:rPr>
        <w:tab/>
        <w:t>Hahn, T</w:t>
      </w:r>
      <w:r w:rsidR="00072A41" w:rsidRPr="00072A41">
        <w:rPr>
          <w:noProof/>
        </w:rPr>
        <w:t>. et al.</w:t>
      </w:r>
      <w:r w:rsidRPr="005E205F">
        <w:rPr>
          <w:noProof/>
        </w:rPr>
        <w:t xml:space="preserve"> Use of anti-cancer drugs, mitocans, to enhance the immune responses against tumors. </w:t>
      </w:r>
      <w:r w:rsidR="00B11AAD">
        <w:rPr>
          <w:i/>
          <w:noProof/>
        </w:rPr>
        <w:t>Current Pharmaceutical Biotechnology</w:t>
      </w:r>
      <w:r w:rsidRPr="005E205F">
        <w:rPr>
          <w:i/>
          <w:noProof/>
        </w:rPr>
        <w:t>.</w:t>
      </w:r>
      <w:r w:rsidRPr="005E205F">
        <w:rPr>
          <w:noProof/>
        </w:rPr>
        <w:t xml:space="preserve"> </w:t>
      </w:r>
      <w:r w:rsidRPr="005E205F">
        <w:rPr>
          <w:b/>
          <w:noProof/>
        </w:rPr>
        <w:t>14</w:t>
      </w:r>
      <w:r w:rsidRPr="005E205F">
        <w:rPr>
          <w:noProof/>
        </w:rPr>
        <w:t xml:space="preserve"> (3), 357-376 (2013).</w:t>
      </w:r>
    </w:p>
    <w:p w14:paraId="7A756561" w14:textId="3D92625C" w:rsidR="00E7631E" w:rsidRPr="005E205F" w:rsidRDefault="00E7631E" w:rsidP="003B2BA9">
      <w:pPr>
        <w:pStyle w:val="EndNoteBibliography"/>
        <w:contextualSpacing/>
        <w:rPr>
          <w:noProof/>
        </w:rPr>
      </w:pPr>
      <w:r w:rsidRPr="005E205F">
        <w:rPr>
          <w:noProof/>
        </w:rPr>
        <w:lastRenderedPageBreak/>
        <w:t>34</w:t>
      </w:r>
      <w:r w:rsidRPr="005E205F">
        <w:rPr>
          <w:noProof/>
        </w:rPr>
        <w:tab/>
        <w:t>Panina, S. B., Pei, J., Baran, N., Konopleva, M.</w:t>
      </w:r>
      <w:r w:rsidR="00072A41">
        <w:rPr>
          <w:noProof/>
        </w:rPr>
        <w:t xml:space="preserve">, </w:t>
      </w:r>
      <w:r w:rsidRPr="005E205F">
        <w:rPr>
          <w:noProof/>
        </w:rPr>
        <w:t xml:space="preserve">Kirienko, N. V. Utilizing Synergistic Potential of Mitochondria-Targeting Drugs for Leukemia Therapy. </w:t>
      </w:r>
      <w:r w:rsidR="00B11AAD">
        <w:rPr>
          <w:i/>
          <w:noProof/>
        </w:rPr>
        <w:t>Frontiers in Oncology</w:t>
      </w:r>
      <w:r w:rsidRPr="005E205F">
        <w:rPr>
          <w:i/>
          <w:noProof/>
        </w:rPr>
        <w:t>.</w:t>
      </w:r>
      <w:r w:rsidRPr="005E205F">
        <w:rPr>
          <w:noProof/>
        </w:rPr>
        <w:t xml:space="preserve"> </w:t>
      </w:r>
      <w:r w:rsidRPr="005E205F">
        <w:rPr>
          <w:b/>
          <w:noProof/>
        </w:rPr>
        <w:t>10</w:t>
      </w:r>
      <w:r w:rsidR="00B11AAD" w:rsidRPr="005E205F">
        <w:rPr>
          <w:noProof/>
        </w:rPr>
        <w:t>,</w:t>
      </w:r>
      <w:r w:rsidR="0081674B">
        <w:rPr>
          <w:noProof/>
        </w:rPr>
        <w:t xml:space="preserve"> </w:t>
      </w:r>
      <w:r w:rsidRPr="005E205F">
        <w:rPr>
          <w:noProof/>
        </w:rPr>
        <w:t>435 (2020).</w:t>
      </w:r>
    </w:p>
    <w:p w14:paraId="36B63849" w14:textId="6D43CAED" w:rsidR="00E7631E" w:rsidRPr="005E205F" w:rsidRDefault="00E7631E" w:rsidP="003B2BA9">
      <w:pPr>
        <w:pStyle w:val="EndNoteBibliography"/>
        <w:contextualSpacing/>
        <w:rPr>
          <w:noProof/>
        </w:rPr>
      </w:pPr>
      <w:r w:rsidRPr="005E205F">
        <w:rPr>
          <w:noProof/>
        </w:rPr>
        <w:t>35</w:t>
      </w:r>
      <w:r w:rsidRPr="005E205F">
        <w:rPr>
          <w:noProof/>
        </w:rPr>
        <w:tab/>
        <w:t>Lema, C., Varela-Ramirez, A.</w:t>
      </w:r>
      <w:r w:rsidR="00072A41">
        <w:rPr>
          <w:noProof/>
        </w:rPr>
        <w:t xml:space="preserve">, </w:t>
      </w:r>
      <w:r w:rsidRPr="005E205F">
        <w:rPr>
          <w:noProof/>
        </w:rPr>
        <w:t xml:space="preserve">Aguilera, R. J. Differential nuclear staining assay for high-throughput screening to identify cytotoxic compounds. </w:t>
      </w:r>
      <w:r w:rsidR="00B11AAD">
        <w:rPr>
          <w:i/>
          <w:noProof/>
        </w:rPr>
        <w:t>Current Cellular Biochemistry</w:t>
      </w:r>
      <w:r w:rsidRPr="005E205F">
        <w:rPr>
          <w:i/>
          <w:noProof/>
        </w:rPr>
        <w:t>.</w:t>
      </w:r>
      <w:r w:rsidRPr="005E205F">
        <w:rPr>
          <w:noProof/>
        </w:rPr>
        <w:t xml:space="preserve"> </w:t>
      </w:r>
      <w:r w:rsidRPr="005E205F">
        <w:rPr>
          <w:b/>
          <w:noProof/>
        </w:rPr>
        <w:t>1</w:t>
      </w:r>
      <w:r w:rsidRPr="005E205F">
        <w:rPr>
          <w:noProof/>
        </w:rPr>
        <w:t xml:space="preserve"> (1), 1-14 (2011).</w:t>
      </w:r>
    </w:p>
    <w:p w14:paraId="72924F15" w14:textId="1FC070D4" w:rsidR="00E7631E" w:rsidRPr="005E205F" w:rsidRDefault="00E7631E" w:rsidP="003B2BA9">
      <w:pPr>
        <w:pStyle w:val="EndNoteBibliography"/>
        <w:contextualSpacing/>
        <w:rPr>
          <w:noProof/>
        </w:rPr>
      </w:pPr>
      <w:r w:rsidRPr="005E205F">
        <w:rPr>
          <w:noProof/>
        </w:rPr>
        <w:t>36</w:t>
      </w:r>
      <w:r w:rsidRPr="005E205F">
        <w:rPr>
          <w:noProof/>
        </w:rPr>
        <w:tab/>
        <w:t>Döhner, H</w:t>
      </w:r>
      <w:r w:rsidR="00072A41" w:rsidRPr="00072A41">
        <w:rPr>
          <w:noProof/>
        </w:rPr>
        <w:t>. et al.</w:t>
      </w:r>
      <w:r w:rsidRPr="005E205F">
        <w:rPr>
          <w:noProof/>
        </w:rPr>
        <w:t xml:space="preserve"> Diagnosis and management of acute myeloid leukemia in adults: recommendations from an international expert panel, on behalf of the European LeukemiaNet. </w:t>
      </w:r>
      <w:r w:rsidRPr="005E205F">
        <w:rPr>
          <w:i/>
          <w:noProof/>
        </w:rPr>
        <w:t>Blood.</w:t>
      </w:r>
      <w:r w:rsidRPr="005E205F">
        <w:rPr>
          <w:noProof/>
        </w:rPr>
        <w:t xml:space="preserve"> </w:t>
      </w:r>
      <w:r w:rsidRPr="005E205F">
        <w:rPr>
          <w:b/>
          <w:noProof/>
        </w:rPr>
        <w:t>115</w:t>
      </w:r>
      <w:r w:rsidRPr="005E205F">
        <w:rPr>
          <w:noProof/>
        </w:rPr>
        <w:t xml:space="preserve"> (3), 453-474 (2010).</w:t>
      </w:r>
    </w:p>
    <w:p w14:paraId="7689ABED" w14:textId="039CD55F" w:rsidR="00E7631E" w:rsidRPr="005E205F" w:rsidRDefault="00E7631E" w:rsidP="003B2BA9">
      <w:pPr>
        <w:pStyle w:val="EndNoteBibliography"/>
        <w:contextualSpacing/>
        <w:rPr>
          <w:noProof/>
        </w:rPr>
      </w:pPr>
      <w:r w:rsidRPr="005E205F">
        <w:rPr>
          <w:noProof/>
        </w:rPr>
        <w:t>37</w:t>
      </w:r>
      <w:r w:rsidRPr="005E205F">
        <w:rPr>
          <w:noProof/>
        </w:rPr>
        <w:tab/>
        <w:t>Heinz, S</w:t>
      </w:r>
      <w:r w:rsidR="00072A41" w:rsidRPr="00072A41">
        <w:rPr>
          <w:noProof/>
        </w:rPr>
        <w:t>. et al.</w:t>
      </w:r>
      <w:r w:rsidRPr="005E205F">
        <w:rPr>
          <w:noProof/>
        </w:rPr>
        <w:t xml:space="preserve"> Mechanistic Investigations of the Mitochondrial Complex I Inhibitor Rotenone in the Context of Pharmacological and Safety Evaluation. </w:t>
      </w:r>
      <w:r w:rsidR="0090737A">
        <w:rPr>
          <w:i/>
          <w:noProof/>
        </w:rPr>
        <w:t>Scientific Reports</w:t>
      </w:r>
      <w:r w:rsidRPr="005E205F">
        <w:rPr>
          <w:i/>
          <w:noProof/>
        </w:rPr>
        <w:t>.</w:t>
      </w:r>
      <w:r w:rsidRPr="005E205F">
        <w:rPr>
          <w:noProof/>
        </w:rPr>
        <w:t xml:space="preserve"> </w:t>
      </w:r>
      <w:r w:rsidRPr="005E205F">
        <w:rPr>
          <w:b/>
          <w:noProof/>
        </w:rPr>
        <w:t>7</w:t>
      </w:r>
      <w:r w:rsidR="00B11AAD" w:rsidRPr="00B11AAD">
        <w:rPr>
          <w:bCs/>
          <w:noProof/>
        </w:rPr>
        <w:t>,</w:t>
      </w:r>
      <w:r w:rsidRPr="00B11AAD">
        <w:rPr>
          <w:bCs/>
          <w:noProof/>
        </w:rPr>
        <w:t xml:space="preserve"> 4</w:t>
      </w:r>
      <w:r w:rsidRPr="005E205F">
        <w:rPr>
          <w:noProof/>
        </w:rPr>
        <w:t>5465 (2017).</w:t>
      </w:r>
    </w:p>
    <w:p w14:paraId="41F67A3C" w14:textId="5BDE2F4E" w:rsidR="00E7631E" w:rsidRPr="005E205F" w:rsidRDefault="00E7631E" w:rsidP="003B2BA9">
      <w:pPr>
        <w:pStyle w:val="EndNoteBibliography"/>
        <w:contextualSpacing/>
        <w:rPr>
          <w:noProof/>
        </w:rPr>
      </w:pPr>
      <w:r w:rsidRPr="005E205F">
        <w:rPr>
          <w:noProof/>
        </w:rPr>
        <w:t>38</w:t>
      </w:r>
      <w:r w:rsidRPr="005E205F">
        <w:rPr>
          <w:noProof/>
        </w:rPr>
        <w:tab/>
        <w:t>Fan, T</w:t>
      </w:r>
      <w:r w:rsidR="00072A41" w:rsidRPr="00072A41">
        <w:rPr>
          <w:noProof/>
        </w:rPr>
        <w:t>. et al.</w:t>
      </w:r>
      <w:r w:rsidRPr="005E205F">
        <w:rPr>
          <w:noProof/>
        </w:rPr>
        <w:t xml:space="preserve"> Tumor Energy Metabolism and Potential of 3-Bromopyruvate as an Inhibitor of Aerobic Glycolysis: Implications in Tumor Treatment. </w:t>
      </w:r>
      <w:r w:rsidRPr="005E205F">
        <w:rPr>
          <w:i/>
          <w:noProof/>
        </w:rPr>
        <w:t>Cancers (Basel).</w:t>
      </w:r>
      <w:r w:rsidRPr="005E205F">
        <w:rPr>
          <w:noProof/>
        </w:rPr>
        <w:t xml:space="preserve"> </w:t>
      </w:r>
      <w:r w:rsidRPr="005E205F">
        <w:rPr>
          <w:b/>
          <w:noProof/>
        </w:rPr>
        <w:t>11</w:t>
      </w:r>
      <w:r w:rsidRPr="005E205F">
        <w:rPr>
          <w:noProof/>
        </w:rPr>
        <w:t xml:space="preserve"> (3) (2019).</w:t>
      </w:r>
    </w:p>
    <w:p w14:paraId="391CB579" w14:textId="1D7A29B4" w:rsidR="00E7631E" w:rsidRPr="005E205F" w:rsidRDefault="00E7631E" w:rsidP="003B2BA9">
      <w:pPr>
        <w:pStyle w:val="EndNoteBibliography"/>
        <w:contextualSpacing/>
        <w:rPr>
          <w:noProof/>
        </w:rPr>
      </w:pPr>
      <w:r w:rsidRPr="005E205F">
        <w:rPr>
          <w:noProof/>
        </w:rPr>
        <w:t>39</w:t>
      </w:r>
      <w:r w:rsidRPr="005E205F">
        <w:rPr>
          <w:noProof/>
        </w:rPr>
        <w:tab/>
        <w:t>Pal, R., Mamidi, M. K., Das, A. K.</w:t>
      </w:r>
      <w:r w:rsidR="00072A41">
        <w:rPr>
          <w:noProof/>
        </w:rPr>
        <w:t xml:space="preserve">, </w:t>
      </w:r>
      <w:r w:rsidRPr="005E205F">
        <w:rPr>
          <w:noProof/>
        </w:rPr>
        <w:t xml:space="preserve">Bhonde, R. Diverse effects of dimethyl sulfoxide </w:t>
      </w:r>
      <w:bookmarkStart w:id="0" w:name="_GoBack"/>
      <w:bookmarkEnd w:id="0"/>
      <w:r w:rsidRPr="005E205F">
        <w:rPr>
          <w:noProof/>
        </w:rPr>
        <w:t xml:space="preserve">(DMSO) on the differentiation potential of human embryonic stem cells. </w:t>
      </w:r>
      <w:r w:rsidR="00B11AAD">
        <w:rPr>
          <w:i/>
          <w:noProof/>
        </w:rPr>
        <w:t>Archives of Toxicology</w:t>
      </w:r>
      <w:r w:rsidRPr="005E205F">
        <w:rPr>
          <w:i/>
          <w:noProof/>
        </w:rPr>
        <w:t>.</w:t>
      </w:r>
      <w:r w:rsidRPr="005E205F">
        <w:rPr>
          <w:noProof/>
        </w:rPr>
        <w:t xml:space="preserve"> </w:t>
      </w:r>
      <w:r w:rsidRPr="005E205F">
        <w:rPr>
          <w:b/>
          <w:noProof/>
        </w:rPr>
        <w:t>86</w:t>
      </w:r>
      <w:r w:rsidRPr="005E205F">
        <w:rPr>
          <w:noProof/>
        </w:rPr>
        <w:t xml:space="preserve"> (4), 651-661 (2012).</w:t>
      </w:r>
    </w:p>
    <w:p w14:paraId="767AE504" w14:textId="5AD286D5" w:rsidR="00E7631E" w:rsidRPr="005E205F" w:rsidRDefault="00E7631E" w:rsidP="003B2BA9">
      <w:pPr>
        <w:pStyle w:val="EndNoteBibliography"/>
        <w:contextualSpacing/>
        <w:rPr>
          <w:noProof/>
        </w:rPr>
      </w:pPr>
      <w:r w:rsidRPr="005E205F">
        <w:rPr>
          <w:noProof/>
        </w:rPr>
        <w:t>40</w:t>
      </w:r>
      <w:r w:rsidRPr="005E205F">
        <w:rPr>
          <w:noProof/>
        </w:rPr>
        <w:tab/>
        <w:t>Tunçer, S</w:t>
      </w:r>
      <w:r w:rsidR="00072A41" w:rsidRPr="00072A41">
        <w:rPr>
          <w:noProof/>
        </w:rPr>
        <w:t>. et al.</w:t>
      </w:r>
      <w:r w:rsidRPr="005E205F">
        <w:rPr>
          <w:noProof/>
        </w:rPr>
        <w:t xml:space="preserve"> Low dose dimethyl sulfoxide driven gross molecular changes have the potential to interfere with various cellular processes. </w:t>
      </w:r>
      <w:r w:rsidR="0090737A">
        <w:rPr>
          <w:i/>
          <w:noProof/>
        </w:rPr>
        <w:t>Scientific Reports</w:t>
      </w:r>
      <w:r w:rsidRPr="005E205F">
        <w:rPr>
          <w:i/>
          <w:noProof/>
        </w:rPr>
        <w:t>.</w:t>
      </w:r>
      <w:r w:rsidRPr="005E205F">
        <w:rPr>
          <w:noProof/>
        </w:rPr>
        <w:t xml:space="preserve"> </w:t>
      </w:r>
      <w:r w:rsidRPr="005E205F">
        <w:rPr>
          <w:b/>
          <w:noProof/>
        </w:rPr>
        <w:t>8</w:t>
      </w:r>
      <w:r w:rsidRPr="005E205F">
        <w:rPr>
          <w:noProof/>
        </w:rPr>
        <w:t xml:space="preserve"> (1), 14828 (2018).</w:t>
      </w:r>
    </w:p>
    <w:p w14:paraId="4C8AA4C2" w14:textId="7C748DA8" w:rsidR="0087798F" w:rsidRPr="005E205F" w:rsidRDefault="004C75B0" w:rsidP="003B2BA9">
      <w:pPr>
        <w:contextualSpacing/>
      </w:pPr>
      <w:r w:rsidRPr="005E205F">
        <w:fldChar w:fldCharType="end"/>
      </w:r>
    </w:p>
    <w:sectPr w:rsidR="0087798F" w:rsidRPr="005E205F" w:rsidSect="005E205F">
      <w:headerReference w:type="default" r:id="rId11"/>
      <w:footerReference w:type="default" r:id="rId12"/>
      <w:headerReference w:type="first" r:id="rId13"/>
      <w:footerReference w:type="first" r:id="rId14"/>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F7E508" w14:textId="77777777" w:rsidR="003F10CA" w:rsidRDefault="003F10CA">
      <w:r>
        <w:separator/>
      </w:r>
    </w:p>
  </w:endnote>
  <w:endnote w:type="continuationSeparator" w:id="0">
    <w:p w14:paraId="3F0C88AD" w14:textId="77777777" w:rsidR="003F10CA" w:rsidRDefault="003F1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Grande">
    <w:altName w:val="Arial"/>
    <w:charset w:val="00"/>
    <w:family w:val="swiss"/>
    <w:pitch w:val="variable"/>
    <w:sig w:usb0="00000000" w:usb1="5000A1FF" w:usb2="00000000" w:usb3="00000000" w:csb0="000001B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7314223"/>
      <w:docPartObj>
        <w:docPartGallery w:val="Page Numbers (Bottom of Page)"/>
        <w:docPartUnique/>
      </w:docPartObj>
    </w:sdtPr>
    <w:sdtEndPr>
      <w:rPr>
        <w:noProof/>
      </w:rPr>
    </w:sdtEndPr>
    <w:sdtContent>
      <w:p w14:paraId="4BDCBF88" w14:textId="77777777" w:rsidR="0090737A" w:rsidRDefault="0090737A">
        <w:pPr>
          <w:pStyle w:val="Footer"/>
        </w:pPr>
        <w:r>
          <w:rPr>
            <w:noProof/>
          </w:rPr>
          <w:tab/>
        </w:r>
        <w:r>
          <w:rPr>
            <w:noProof/>
          </w:rPr>
          <w:tab/>
        </w:r>
      </w:p>
    </w:sdtContent>
  </w:sdt>
  <w:p w14:paraId="6EACAFDA" w14:textId="77777777" w:rsidR="0090737A" w:rsidRPr="00494F77" w:rsidRDefault="0090737A" w:rsidP="007E353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3BD69B" w14:textId="77777777" w:rsidR="0090737A" w:rsidRDefault="0090737A" w:rsidP="007E353C">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FF5957" w14:textId="77777777" w:rsidR="003F10CA" w:rsidRDefault="003F10CA">
      <w:r>
        <w:separator/>
      </w:r>
    </w:p>
  </w:footnote>
  <w:footnote w:type="continuationSeparator" w:id="0">
    <w:p w14:paraId="1A40D564" w14:textId="77777777" w:rsidR="003F10CA" w:rsidRDefault="003F10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4C5388" w14:textId="77777777" w:rsidR="0090737A" w:rsidRPr="006F06E4" w:rsidRDefault="0090737A" w:rsidP="007E353C">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D583B8" w14:textId="77777777" w:rsidR="0090737A" w:rsidRPr="006F06E4" w:rsidRDefault="0090737A" w:rsidP="007E353C">
    <w:pPr>
      <w:pStyle w:val="Header"/>
      <w:jc w:val="right"/>
      <w:rPr>
        <w:b/>
        <w:color w:val="1F497D"/>
        <w:sz w:val="32"/>
        <w:szCs w:val="32"/>
      </w:rPr>
    </w:pPr>
    <w:r>
      <w:rPr>
        <w:b/>
        <w:noProof/>
        <w:color w:val="1F497D"/>
        <w:sz w:val="32"/>
        <w:szCs w:val="32"/>
      </w:rPr>
      <w:drawing>
        <wp:anchor distT="0" distB="0" distL="114300" distR="114300" simplePos="0" relativeHeight="251659264" behindDoc="1" locked="0" layoutInCell="1" allowOverlap="1" wp14:anchorId="1FD970C8" wp14:editId="73C86798">
          <wp:simplePos x="0" y="0"/>
          <wp:positionH relativeFrom="margin">
            <wp:align>left</wp:align>
          </wp:positionH>
          <wp:positionV relativeFrom="paragraph">
            <wp:posOffset>-428625</wp:posOffset>
          </wp:positionV>
          <wp:extent cx="2843586" cy="93408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etterhead_new"/>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43586" cy="934085"/>
                  </a:xfrm>
                  <a:prstGeom prst="rect">
                    <a:avLst/>
                  </a:prstGeom>
                  <a:noFill/>
                </pic:spPr>
              </pic:pic>
            </a:graphicData>
          </a:graphic>
        </wp:anchor>
      </w:drawing>
    </w:r>
    <w:r>
      <w:rPr>
        <w:b/>
        <w:color w:val="1F497D"/>
        <w:sz w:val="32"/>
        <w:szCs w:val="32"/>
      </w:rPr>
      <w:t>Standard Manuscript Template</w:t>
    </w:r>
    <w:r>
      <w:rPr>
        <w:b/>
        <w:color w:val="1F497D"/>
        <w:sz w:val="32"/>
        <w:szCs w:val="32"/>
      </w:rPr>
      <w:br/>
    </w:r>
    <w:r w:rsidRPr="0087775C">
      <w:rPr>
        <w:b/>
        <w:color w:val="1F497D"/>
        <w:szCs w:val="32"/>
      </w:rPr>
      <w:t>Please Remove all Gr</w:t>
    </w:r>
    <w:r>
      <w:rPr>
        <w:b/>
        <w:color w:val="1F497D"/>
        <w:szCs w:val="32"/>
      </w:rPr>
      <w:t>a</w:t>
    </w:r>
    <w:r w:rsidRPr="0087775C">
      <w:rPr>
        <w:b/>
        <w:color w:val="1F497D"/>
        <w:szCs w:val="32"/>
      </w:rPr>
      <w:t>y Text before Submitting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E77822"/>
    <w:multiLevelType w:val="hybridMultilevel"/>
    <w:tmpl w:val="D9D44EB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2C3602"/>
    <w:multiLevelType w:val="multilevel"/>
    <w:tmpl w:val="50F2ADA8"/>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A82FE7"/>
    <w:multiLevelType w:val="hybridMultilevel"/>
    <w:tmpl w:val="00029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BB3F07"/>
    <w:multiLevelType w:val="multilevel"/>
    <w:tmpl w:val="814A751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305F76FD"/>
    <w:multiLevelType w:val="multilevel"/>
    <w:tmpl w:val="339E8DDE"/>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6C03092"/>
    <w:multiLevelType w:val="multilevel"/>
    <w:tmpl w:val="3D94E70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7" w15:restartNumberingAfterBreak="0">
    <w:nsid w:val="495F0ED6"/>
    <w:multiLevelType w:val="hybridMultilevel"/>
    <w:tmpl w:val="A112AD5A"/>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8"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9"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0"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E41D15"/>
    <w:multiLevelType w:val="multilevel"/>
    <w:tmpl w:val="E84EA45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DC40288"/>
    <w:multiLevelType w:val="hybridMultilevel"/>
    <w:tmpl w:val="1C5A0EC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8"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28B1621"/>
    <w:multiLevelType w:val="hybridMultilevel"/>
    <w:tmpl w:val="154698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7"/>
  </w:num>
  <w:num w:numId="2">
    <w:abstractNumId w:val="24"/>
  </w:num>
  <w:num w:numId="3">
    <w:abstractNumId w:val="5"/>
  </w:num>
  <w:num w:numId="4">
    <w:abstractNumId w:val="21"/>
  </w:num>
  <w:num w:numId="5">
    <w:abstractNumId w:val="13"/>
  </w:num>
  <w:num w:numId="6">
    <w:abstractNumId w:val="20"/>
  </w:num>
  <w:num w:numId="7">
    <w:abstractNumId w:val="0"/>
  </w:num>
  <w:num w:numId="8">
    <w:abstractNumId w:val="14"/>
  </w:num>
  <w:num w:numId="9">
    <w:abstractNumId w:val="15"/>
  </w:num>
  <w:num w:numId="10">
    <w:abstractNumId w:val="22"/>
  </w:num>
  <w:num w:numId="11">
    <w:abstractNumId w:val="28"/>
  </w:num>
  <w:num w:numId="12">
    <w:abstractNumId w:val="2"/>
  </w:num>
  <w:num w:numId="13">
    <w:abstractNumId w:val="25"/>
  </w:num>
  <w:num w:numId="14">
    <w:abstractNumId w:val="33"/>
  </w:num>
  <w:num w:numId="15">
    <w:abstractNumId w:val="16"/>
  </w:num>
  <w:num w:numId="16">
    <w:abstractNumId w:val="12"/>
  </w:num>
  <w:num w:numId="17">
    <w:abstractNumId w:val="27"/>
  </w:num>
  <w:num w:numId="18">
    <w:abstractNumId w:val="18"/>
  </w:num>
  <w:num w:numId="19">
    <w:abstractNumId w:val="30"/>
  </w:num>
  <w:num w:numId="20">
    <w:abstractNumId w:val="4"/>
  </w:num>
  <w:num w:numId="21">
    <w:abstractNumId w:val="31"/>
  </w:num>
  <w:num w:numId="22">
    <w:abstractNumId w:val="29"/>
  </w:num>
  <w:num w:numId="23">
    <w:abstractNumId w:val="19"/>
  </w:num>
  <w:num w:numId="24">
    <w:abstractNumId w:val="34"/>
  </w:num>
  <w:num w:numId="25">
    <w:abstractNumId w:val="9"/>
  </w:num>
  <w:num w:numId="26">
    <w:abstractNumId w:val="26"/>
  </w:num>
  <w:num w:numId="27">
    <w:abstractNumId w:val="1"/>
  </w:num>
  <w:num w:numId="28">
    <w:abstractNumId w:val="10"/>
  </w:num>
  <w:num w:numId="29">
    <w:abstractNumId w:val="11"/>
  </w:num>
  <w:num w:numId="30">
    <w:abstractNumId w:val="8"/>
  </w:num>
  <w:num w:numId="31">
    <w:abstractNumId w:val="23"/>
  </w:num>
  <w:num w:numId="32">
    <w:abstractNumId w:val="3"/>
  </w:num>
  <w:num w:numId="33">
    <w:abstractNumId w:val="32"/>
  </w:num>
  <w:num w:numId="34">
    <w:abstractNumId w:val="17"/>
  </w:num>
  <w:num w:numId="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19"/>
  <w:doNotDisplayPageBoundaries/>
  <w:proofState w:spelling="clean" w:grammar="clean"/>
  <w:doNotTrackFormattin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Libraries&gt;&lt;/Libraries&gt;"/>
  </w:docVars>
  <w:rsids>
    <w:rsidRoot w:val="00A26076"/>
    <w:rsid w:val="00017AD7"/>
    <w:rsid w:val="00020CB5"/>
    <w:rsid w:val="000229FE"/>
    <w:rsid w:val="00022A57"/>
    <w:rsid w:val="00022D93"/>
    <w:rsid w:val="000344A1"/>
    <w:rsid w:val="00036BC9"/>
    <w:rsid w:val="00052F2E"/>
    <w:rsid w:val="000548B3"/>
    <w:rsid w:val="0005510E"/>
    <w:rsid w:val="00055BFD"/>
    <w:rsid w:val="00057FC2"/>
    <w:rsid w:val="00064C94"/>
    <w:rsid w:val="0007017A"/>
    <w:rsid w:val="00072A41"/>
    <w:rsid w:val="00084F65"/>
    <w:rsid w:val="0008637E"/>
    <w:rsid w:val="00093F64"/>
    <w:rsid w:val="000A267C"/>
    <w:rsid w:val="000A27CC"/>
    <w:rsid w:val="000A502D"/>
    <w:rsid w:val="000B5E6D"/>
    <w:rsid w:val="000C0CA8"/>
    <w:rsid w:val="000C1FD6"/>
    <w:rsid w:val="000C518A"/>
    <w:rsid w:val="000C611C"/>
    <w:rsid w:val="000D0E4B"/>
    <w:rsid w:val="000D11AF"/>
    <w:rsid w:val="000D5D38"/>
    <w:rsid w:val="000E21BA"/>
    <w:rsid w:val="000E264B"/>
    <w:rsid w:val="000E4B02"/>
    <w:rsid w:val="000E5132"/>
    <w:rsid w:val="000F57B1"/>
    <w:rsid w:val="000F70EB"/>
    <w:rsid w:val="00100D93"/>
    <w:rsid w:val="00101538"/>
    <w:rsid w:val="00103A01"/>
    <w:rsid w:val="001066D7"/>
    <w:rsid w:val="00107C9B"/>
    <w:rsid w:val="00110FC3"/>
    <w:rsid w:val="00114192"/>
    <w:rsid w:val="001202A9"/>
    <w:rsid w:val="00125231"/>
    <w:rsid w:val="00127B78"/>
    <w:rsid w:val="001428E1"/>
    <w:rsid w:val="00147F81"/>
    <w:rsid w:val="00152BFA"/>
    <w:rsid w:val="00161941"/>
    <w:rsid w:val="00164736"/>
    <w:rsid w:val="00166FFB"/>
    <w:rsid w:val="001711EB"/>
    <w:rsid w:val="00173735"/>
    <w:rsid w:val="001770AE"/>
    <w:rsid w:val="00196E26"/>
    <w:rsid w:val="001A49A0"/>
    <w:rsid w:val="001A7AD6"/>
    <w:rsid w:val="001B11CE"/>
    <w:rsid w:val="001B7BBB"/>
    <w:rsid w:val="001C28A5"/>
    <w:rsid w:val="001C433A"/>
    <w:rsid w:val="001D2BD3"/>
    <w:rsid w:val="001D71E0"/>
    <w:rsid w:val="001D7FD8"/>
    <w:rsid w:val="001E1C4A"/>
    <w:rsid w:val="001E60BD"/>
    <w:rsid w:val="001E64F5"/>
    <w:rsid w:val="00204286"/>
    <w:rsid w:val="00204F3B"/>
    <w:rsid w:val="00234EA1"/>
    <w:rsid w:val="002511D8"/>
    <w:rsid w:val="002534DC"/>
    <w:rsid w:val="002563C0"/>
    <w:rsid w:val="00257533"/>
    <w:rsid w:val="00257B40"/>
    <w:rsid w:val="00270532"/>
    <w:rsid w:val="00272C24"/>
    <w:rsid w:val="002755EC"/>
    <w:rsid w:val="00277D0A"/>
    <w:rsid w:val="00280498"/>
    <w:rsid w:val="00280623"/>
    <w:rsid w:val="002851F6"/>
    <w:rsid w:val="00285CA9"/>
    <w:rsid w:val="002865F6"/>
    <w:rsid w:val="00290558"/>
    <w:rsid w:val="002B1201"/>
    <w:rsid w:val="002B3ECC"/>
    <w:rsid w:val="002B5ADE"/>
    <w:rsid w:val="002C6C9C"/>
    <w:rsid w:val="002E1CB8"/>
    <w:rsid w:val="002E45B6"/>
    <w:rsid w:val="002E74E3"/>
    <w:rsid w:val="002F4659"/>
    <w:rsid w:val="002F5322"/>
    <w:rsid w:val="002F7101"/>
    <w:rsid w:val="00303371"/>
    <w:rsid w:val="00303A72"/>
    <w:rsid w:val="00305AB5"/>
    <w:rsid w:val="00312EB6"/>
    <w:rsid w:val="003209E1"/>
    <w:rsid w:val="00320F3A"/>
    <w:rsid w:val="0032110B"/>
    <w:rsid w:val="003231B8"/>
    <w:rsid w:val="003346F2"/>
    <w:rsid w:val="00334968"/>
    <w:rsid w:val="00343D42"/>
    <w:rsid w:val="003446D0"/>
    <w:rsid w:val="00346DCF"/>
    <w:rsid w:val="0035119E"/>
    <w:rsid w:val="00353067"/>
    <w:rsid w:val="00363C47"/>
    <w:rsid w:val="00363F07"/>
    <w:rsid w:val="00364423"/>
    <w:rsid w:val="00364766"/>
    <w:rsid w:val="00364E24"/>
    <w:rsid w:val="00371DC8"/>
    <w:rsid w:val="00386F17"/>
    <w:rsid w:val="00390B12"/>
    <w:rsid w:val="00397BA1"/>
    <w:rsid w:val="003A06AC"/>
    <w:rsid w:val="003A3534"/>
    <w:rsid w:val="003A5C8A"/>
    <w:rsid w:val="003A7526"/>
    <w:rsid w:val="003B2BA9"/>
    <w:rsid w:val="003B3BEF"/>
    <w:rsid w:val="003B6394"/>
    <w:rsid w:val="003C1B72"/>
    <w:rsid w:val="003C3F77"/>
    <w:rsid w:val="003E4921"/>
    <w:rsid w:val="003F04CB"/>
    <w:rsid w:val="003F10CA"/>
    <w:rsid w:val="003F58C8"/>
    <w:rsid w:val="003F6604"/>
    <w:rsid w:val="003F6BDA"/>
    <w:rsid w:val="003F6E95"/>
    <w:rsid w:val="004070AE"/>
    <w:rsid w:val="00426D35"/>
    <w:rsid w:val="00431513"/>
    <w:rsid w:val="00431C39"/>
    <w:rsid w:val="00432D6C"/>
    <w:rsid w:val="00433570"/>
    <w:rsid w:val="00435EE3"/>
    <w:rsid w:val="0044383C"/>
    <w:rsid w:val="00446A28"/>
    <w:rsid w:val="00456935"/>
    <w:rsid w:val="00470419"/>
    <w:rsid w:val="00474820"/>
    <w:rsid w:val="00476B6D"/>
    <w:rsid w:val="004A08F2"/>
    <w:rsid w:val="004A170F"/>
    <w:rsid w:val="004A5A90"/>
    <w:rsid w:val="004C69DC"/>
    <w:rsid w:val="004C75B0"/>
    <w:rsid w:val="004E7DB7"/>
    <w:rsid w:val="004F200E"/>
    <w:rsid w:val="004F6BAB"/>
    <w:rsid w:val="004F7C53"/>
    <w:rsid w:val="00503ADF"/>
    <w:rsid w:val="005166B6"/>
    <w:rsid w:val="00523445"/>
    <w:rsid w:val="00526610"/>
    <w:rsid w:val="00542ABD"/>
    <w:rsid w:val="00552312"/>
    <w:rsid w:val="00566305"/>
    <w:rsid w:val="00566532"/>
    <w:rsid w:val="00575CC1"/>
    <w:rsid w:val="00590AC3"/>
    <w:rsid w:val="005B6802"/>
    <w:rsid w:val="005C5C4C"/>
    <w:rsid w:val="005C675E"/>
    <w:rsid w:val="005D37D5"/>
    <w:rsid w:val="005E205F"/>
    <w:rsid w:val="005E5341"/>
    <w:rsid w:val="006158D2"/>
    <w:rsid w:val="00621261"/>
    <w:rsid w:val="00622D67"/>
    <w:rsid w:val="00633DF9"/>
    <w:rsid w:val="00636656"/>
    <w:rsid w:val="00637B90"/>
    <w:rsid w:val="00652C88"/>
    <w:rsid w:val="006557FA"/>
    <w:rsid w:val="0066006A"/>
    <w:rsid w:val="00665933"/>
    <w:rsid w:val="00667ABD"/>
    <w:rsid w:val="0067699C"/>
    <w:rsid w:val="0068357F"/>
    <w:rsid w:val="0068387F"/>
    <w:rsid w:val="006902B5"/>
    <w:rsid w:val="00690DC0"/>
    <w:rsid w:val="006A1262"/>
    <w:rsid w:val="006A5099"/>
    <w:rsid w:val="006B696B"/>
    <w:rsid w:val="006B7612"/>
    <w:rsid w:val="006C0609"/>
    <w:rsid w:val="006C3133"/>
    <w:rsid w:val="006D29D3"/>
    <w:rsid w:val="006D78DD"/>
    <w:rsid w:val="006F097C"/>
    <w:rsid w:val="00702AE0"/>
    <w:rsid w:val="0070346B"/>
    <w:rsid w:val="00707E31"/>
    <w:rsid w:val="00711822"/>
    <w:rsid w:val="0072389B"/>
    <w:rsid w:val="00755E10"/>
    <w:rsid w:val="00756421"/>
    <w:rsid w:val="00765359"/>
    <w:rsid w:val="00774D1C"/>
    <w:rsid w:val="0079421F"/>
    <w:rsid w:val="00794EF7"/>
    <w:rsid w:val="00797E73"/>
    <w:rsid w:val="007A4CE4"/>
    <w:rsid w:val="007A5E7B"/>
    <w:rsid w:val="007B60FA"/>
    <w:rsid w:val="007B7DA6"/>
    <w:rsid w:val="007C30CA"/>
    <w:rsid w:val="007C3ABA"/>
    <w:rsid w:val="007C6790"/>
    <w:rsid w:val="007C73BF"/>
    <w:rsid w:val="007D65DA"/>
    <w:rsid w:val="007D6CE0"/>
    <w:rsid w:val="007E2DE8"/>
    <w:rsid w:val="007E353C"/>
    <w:rsid w:val="007F5814"/>
    <w:rsid w:val="007F59A6"/>
    <w:rsid w:val="007F70E9"/>
    <w:rsid w:val="008005EF"/>
    <w:rsid w:val="0080504F"/>
    <w:rsid w:val="0081198E"/>
    <w:rsid w:val="0081674B"/>
    <w:rsid w:val="008172FA"/>
    <w:rsid w:val="00823BE1"/>
    <w:rsid w:val="008335E9"/>
    <w:rsid w:val="00844220"/>
    <w:rsid w:val="00844345"/>
    <w:rsid w:val="0084461E"/>
    <w:rsid w:val="008446AA"/>
    <w:rsid w:val="00844C94"/>
    <w:rsid w:val="00847E2D"/>
    <w:rsid w:val="00856E7D"/>
    <w:rsid w:val="00857151"/>
    <w:rsid w:val="00866A3E"/>
    <w:rsid w:val="00867A47"/>
    <w:rsid w:val="00876F78"/>
    <w:rsid w:val="0087798F"/>
    <w:rsid w:val="008810D5"/>
    <w:rsid w:val="00893BD1"/>
    <w:rsid w:val="0089692C"/>
    <w:rsid w:val="008A0326"/>
    <w:rsid w:val="008A60D2"/>
    <w:rsid w:val="008B7634"/>
    <w:rsid w:val="008C1BF3"/>
    <w:rsid w:val="008C48AD"/>
    <w:rsid w:val="008C6801"/>
    <w:rsid w:val="008D3BF3"/>
    <w:rsid w:val="008D60F6"/>
    <w:rsid w:val="008E228E"/>
    <w:rsid w:val="008E43CC"/>
    <w:rsid w:val="008E7D06"/>
    <w:rsid w:val="0090737A"/>
    <w:rsid w:val="00913A6C"/>
    <w:rsid w:val="00920B6D"/>
    <w:rsid w:val="00925547"/>
    <w:rsid w:val="009257B6"/>
    <w:rsid w:val="00926A8C"/>
    <w:rsid w:val="00926D1D"/>
    <w:rsid w:val="00933AB9"/>
    <w:rsid w:val="00943D60"/>
    <w:rsid w:val="0096017C"/>
    <w:rsid w:val="009609A6"/>
    <w:rsid w:val="009647BE"/>
    <w:rsid w:val="009720F1"/>
    <w:rsid w:val="009847BC"/>
    <w:rsid w:val="00986D98"/>
    <w:rsid w:val="00987631"/>
    <w:rsid w:val="00993D09"/>
    <w:rsid w:val="009A1550"/>
    <w:rsid w:val="009A64F0"/>
    <w:rsid w:val="009C1012"/>
    <w:rsid w:val="009C7B59"/>
    <w:rsid w:val="009E539E"/>
    <w:rsid w:val="009F30B2"/>
    <w:rsid w:val="009F3B30"/>
    <w:rsid w:val="009F6BAF"/>
    <w:rsid w:val="00A02CA8"/>
    <w:rsid w:val="00A13859"/>
    <w:rsid w:val="00A245F8"/>
    <w:rsid w:val="00A26076"/>
    <w:rsid w:val="00A35818"/>
    <w:rsid w:val="00A61968"/>
    <w:rsid w:val="00A63F48"/>
    <w:rsid w:val="00A67D37"/>
    <w:rsid w:val="00A7008A"/>
    <w:rsid w:val="00A7268B"/>
    <w:rsid w:val="00A802F7"/>
    <w:rsid w:val="00A82D80"/>
    <w:rsid w:val="00A867DB"/>
    <w:rsid w:val="00A93C4C"/>
    <w:rsid w:val="00A97915"/>
    <w:rsid w:val="00AC686A"/>
    <w:rsid w:val="00AD24EF"/>
    <w:rsid w:val="00AD7801"/>
    <w:rsid w:val="00AF31EC"/>
    <w:rsid w:val="00B03DC6"/>
    <w:rsid w:val="00B1165A"/>
    <w:rsid w:val="00B11AAD"/>
    <w:rsid w:val="00B14EA8"/>
    <w:rsid w:val="00B1796D"/>
    <w:rsid w:val="00B204C7"/>
    <w:rsid w:val="00B21EA8"/>
    <w:rsid w:val="00B231D3"/>
    <w:rsid w:val="00B27675"/>
    <w:rsid w:val="00B31F42"/>
    <w:rsid w:val="00B329C3"/>
    <w:rsid w:val="00B37CD7"/>
    <w:rsid w:val="00B414FA"/>
    <w:rsid w:val="00B4580A"/>
    <w:rsid w:val="00B47F56"/>
    <w:rsid w:val="00B514D1"/>
    <w:rsid w:val="00B54869"/>
    <w:rsid w:val="00B54E36"/>
    <w:rsid w:val="00B61899"/>
    <w:rsid w:val="00B62509"/>
    <w:rsid w:val="00B70672"/>
    <w:rsid w:val="00B73E2C"/>
    <w:rsid w:val="00B85A1D"/>
    <w:rsid w:val="00B920E6"/>
    <w:rsid w:val="00BA255A"/>
    <w:rsid w:val="00BA67CD"/>
    <w:rsid w:val="00BB3847"/>
    <w:rsid w:val="00BB4352"/>
    <w:rsid w:val="00BB4B1C"/>
    <w:rsid w:val="00BC387A"/>
    <w:rsid w:val="00BC3AAC"/>
    <w:rsid w:val="00BC53DA"/>
    <w:rsid w:val="00BD2B60"/>
    <w:rsid w:val="00BE2EA9"/>
    <w:rsid w:val="00BE559B"/>
    <w:rsid w:val="00BE5703"/>
    <w:rsid w:val="00BF056E"/>
    <w:rsid w:val="00BF5CAD"/>
    <w:rsid w:val="00BF6244"/>
    <w:rsid w:val="00C00849"/>
    <w:rsid w:val="00C0351C"/>
    <w:rsid w:val="00C04421"/>
    <w:rsid w:val="00C175E7"/>
    <w:rsid w:val="00C254F9"/>
    <w:rsid w:val="00C33307"/>
    <w:rsid w:val="00C34A92"/>
    <w:rsid w:val="00C46CE4"/>
    <w:rsid w:val="00C52BEF"/>
    <w:rsid w:val="00C53700"/>
    <w:rsid w:val="00C54C69"/>
    <w:rsid w:val="00C61E0C"/>
    <w:rsid w:val="00C7089D"/>
    <w:rsid w:val="00C71B8F"/>
    <w:rsid w:val="00C72D94"/>
    <w:rsid w:val="00C73376"/>
    <w:rsid w:val="00C759B1"/>
    <w:rsid w:val="00C80E82"/>
    <w:rsid w:val="00C9243D"/>
    <w:rsid w:val="00CA63AF"/>
    <w:rsid w:val="00CB48D3"/>
    <w:rsid w:val="00CC5A0A"/>
    <w:rsid w:val="00CD352B"/>
    <w:rsid w:val="00CD3C1E"/>
    <w:rsid w:val="00CD433A"/>
    <w:rsid w:val="00CD4398"/>
    <w:rsid w:val="00CD460D"/>
    <w:rsid w:val="00CE08AC"/>
    <w:rsid w:val="00CE08EE"/>
    <w:rsid w:val="00CE3879"/>
    <w:rsid w:val="00CF0C84"/>
    <w:rsid w:val="00D106E6"/>
    <w:rsid w:val="00D17E99"/>
    <w:rsid w:val="00D21D4F"/>
    <w:rsid w:val="00D27058"/>
    <w:rsid w:val="00D30CAF"/>
    <w:rsid w:val="00D35CD5"/>
    <w:rsid w:val="00D35CEC"/>
    <w:rsid w:val="00D35D9C"/>
    <w:rsid w:val="00D436F0"/>
    <w:rsid w:val="00D44E45"/>
    <w:rsid w:val="00D5626F"/>
    <w:rsid w:val="00D71E53"/>
    <w:rsid w:val="00D7247E"/>
    <w:rsid w:val="00D73D55"/>
    <w:rsid w:val="00D8707C"/>
    <w:rsid w:val="00D9054B"/>
    <w:rsid w:val="00D97C78"/>
    <w:rsid w:val="00DA3C8B"/>
    <w:rsid w:val="00DA6489"/>
    <w:rsid w:val="00DB55DC"/>
    <w:rsid w:val="00DD25BC"/>
    <w:rsid w:val="00DD27DA"/>
    <w:rsid w:val="00DD7EC2"/>
    <w:rsid w:val="00DF4B5D"/>
    <w:rsid w:val="00E03836"/>
    <w:rsid w:val="00E05FDB"/>
    <w:rsid w:val="00E06DA8"/>
    <w:rsid w:val="00E143C5"/>
    <w:rsid w:val="00E21FD7"/>
    <w:rsid w:val="00E2763D"/>
    <w:rsid w:val="00E34E36"/>
    <w:rsid w:val="00E35A15"/>
    <w:rsid w:val="00E4234A"/>
    <w:rsid w:val="00E60F15"/>
    <w:rsid w:val="00E61C9C"/>
    <w:rsid w:val="00E6525D"/>
    <w:rsid w:val="00E676D1"/>
    <w:rsid w:val="00E7339A"/>
    <w:rsid w:val="00E7631E"/>
    <w:rsid w:val="00E90B5D"/>
    <w:rsid w:val="00E93222"/>
    <w:rsid w:val="00E95704"/>
    <w:rsid w:val="00E95D4F"/>
    <w:rsid w:val="00EB200D"/>
    <w:rsid w:val="00EB6D2F"/>
    <w:rsid w:val="00EC0D58"/>
    <w:rsid w:val="00ED165A"/>
    <w:rsid w:val="00EF2B19"/>
    <w:rsid w:val="00EF30CE"/>
    <w:rsid w:val="00EF62DC"/>
    <w:rsid w:val="00F011FB"/>
    <w:rsid w:val="00F03474"/>
    <w:rsid w:val="00F163FB"/>
    <w:rsid w:val="00F17D64"/>
    <w:rsid w:val="00F23F99"/>
    <w:rsid w:val="00F24CD1"/>
    <w:rsid w:val="00F34181"/>
    <w:rsid w:val="00F420EC"/>
    <w:rsid w:val="00F46032"/>
    <w:rsid w:val="00F5046D"/>
    <w:rsid w:val="00F53967"/>
    <w:rsid w:val="00F5626D"/>
    <w:rsid w:val="00F644A2"/>
    <w:rsid w:val="00F65263"/>
    <w:rsid w:val="00F763AF"/>
    <w:rsid w:val="00F83990"/>
    <w:rsid w:val="00F8744F"/>
    <w:rsid w:val="00F90994"/>
    <w:rsid w:val="00F97BEB"/>
    <w:rsid w:val="00FA7590"/>
    <w:rsid w:val="00FA7F68"/>
    <w:rsid w:val="00FB143D"/>
    <w:rsid w:val="00FB4D3F"/>
    <w:rsid w:val="00FB7360"/>
    <w:rsid w:val="00FC42CC"/>
    <w:rsid w:val="00FC50DA"/>
    <w:rsid w:val="00FC62A6"/>
    <w:rsid w:val="00FC67B0"/>
    <w:rsid w:val="00FD1583"/>
    <w:rsid w:val="00FD42B9"/>
    <w:rsid w:val="00FE1321"/>
    <w:rsid w:val="00FF42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9D46EA"/>
  <w15:docId w15:val="{DC48B9B3-C78F-4FA6-AA71-4C8E23021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6076"/>
    <w:pPr>
      <w:widowControl w:val="0"/>
      <w:autoSpaceDE w:val="0"/>
      <w:autoSpaceDN w:val="0"/>
      <w:adjustRightInd w:val="0"/>
      <w:jc w:val="both"/>
    </w:pPr>
    <w:rPr>
      <w:rFonts w:ascii="Calibri" w:eastAsia="Times New Roman" w:hAnsi="Calibri" w:cs="Calibri"/>
      <w:color w:val="000000"/>
    </w:rPr>
  </w:style>
  <w:style w:type="paragraph" w:styleId="Heading1">
    <w:name w:val="heading 1"/>
    <w:basedOn w:val="Normal"/>
    <w:next w:val="Normal"/>
    <w:link w:val="Heading1Char"/>
    <w:qFormat/>
    <w:rsid w:val="00A26076"/>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A26076"/>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A26076"/>
    <w:pPr>
      <w:keepNext/>
      <w:keepLines/>
      <w:spacing w:before="20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26076"/>
    <w:rPr>
      <w:rFonts w:ascii="Calibri" w:eastAsia="Times New Roman" w:hAnsi="Calibri" w:cs="Times New Roman"/>
      <w:b/>
      <w:bCs/>
      <w:color w:val="000000"/>
      <w:kern w:val="32"/>
      <w:sz w:val="28"/>
      <w:szCs w:val="32"/>
    </w:rPr>
  </w:style>
  <w:style w:type="character" w:customStyle="1" w:styleId="Heading2Char">
    <w:name w:val="Heading 2 Char"/>
    <w:link w:val="Heading2"/>
    <w:rsid w:val="00A26076"/>
    <w:rPr>
      <w:rFonts w:ascii="Calibri" w:eastAsia="Times New Roman" w:hAnsi="Calibri" w:cs="Times New Roman"/>
      <w:b/>
      <w:bCs/>
      <w:iCs/>
      <w:color w:val="000000"/>
      <w:szCs w:val="28"/>
    </w:rPr>
  </w:style>
  <w:style w:type="character" w:customStyle="1" w:styleId="Heading3Char">
    <w:name w:val="Heading 3 Char"/>
    <w:basedOn w:val="DefaultParagraphFont"/>
    <w:link w:val="Heading3"/>
    <w:uiPriority w:val="9"/>
    <w:rsid w:val="00A26076"/>
    <w:rPr>
      <w:rFonts w:asciiTheme="majorHAnsi" w:eastAsiaTheme="majorEastAsia" w:hAnsiTheme="majorHAnsi" w:cstheme="majorBidi"/>
      <w:b/>
      <w:bCs/>
      <w:color w:val="4472C4" w:themeColor="accent1"/>
    </w:rPr>
  </w:style>
  <w:style w:type="paragraph" w:styleId="NormalWeb">
    <w:name w:val="Normal (Web)"/>
    <w:basedOn w:val="Normal"/>
    <w:uiPriority w:val="99"/>
    <w:rsid w:val="00A26076"/>
    <w:pPr>
      <w:spacing w:before="100" w:beforeAutospacing="1" w:after="100" w:afterAutospacing="1"/>
    </w:pPr>
  </w:style>
  <w:style w:type="character" w:styleId="Hyperlink">
    <w:name w:val="Hyperlink"/>
    <w:uiPriority w:val="99"/>
    <w:rsid w:val="00A26076"/>
    <w:rPr>
      <w:color w:val="0000FF"/>
      <w:u w:val="single"/>
    </w:rPr>
  </w:style>
  <w:style w:type="paragraph" w:styleId="Header">
    <w:name w:val="header"/>
    <w:basedOn w:val="Normal"/>
    <w:link w:val="HeaderChar"/>
    <w:rsid w:val="00A26076"/>
    <w:pPr>
      <w:tabs>
        <w:tab w:val="center" w:pos="4680"/>
        <w:tab w:val="right" w:pos="9360"/>
      </w:tabs>
    </w:pPr>
  </w:style>
  <w:style w:type="character" w:customStyle="1" w:styleId="HeaderChar">
    <w:name w:val="Header Char"/>
    <w:link w:val="Header"/>
    <w:rsid w:val="00A26076"/>
    <w:rPr>
      <w:rFonts w:ascii="Calibri" w:eastAsia="Times New Roman" w:hAnsi="Calibri" w:cs="Calibri"/>
      <w:color w:val="000000"/>
    </w:rPr>
  </w:style>
  <w:style w:type="paragraph" w:styleId="Footer">
    <w:name w:val="footer"/>
    <w:basedOn w:val="Normal"/>
    <w:link w:val="FooterChar"/>
    <w:uiPriority w:val="99"/>
    <w:rsid w:val="00A26076"/>
    <w:pPr>
      <w:tabs>
        <w:tab w:val="center" w:pos="4680"/>
        <w:tab w:val="right" w:pos="9360"/>
      </w:tabs>
    </w:pPr>
  </w:style>
  <w:style w:type="character" w:customStyle="1" w:styleId="FooterChar">
    <w:name w:val="Footer Char"/>
    <w:link w:val="Footer"/>
    <w:uiPriority w:val="99"/>
    <w:rsid w:val="00A26076"/>
    <w:rPr>
      <w:rFonts w:ascii="Calibri" w:eastAsia="Times New Roman" w:hAnsi="Calibri" w:cs="Calibri"/>
      <w:color w:val="000000"/>
    </w:rPr>
  </w:style>
  <w:style w:type="character" w:styleId="CommentReference">
    <w:name w:val="annotation reference"/>
    <w:uiPriority w:val="99"/>
    <w:rsid w:val="00A26076"/>
    <w:rPr>
      <w:sz w:val="18"/>
      <w:szCs w:val="18"/>
    </w:rPr>
  </w:style>
  <w:style w:type="paragraph" w:styleId="CommentText">
    <w:name w:val="annotation text"/>
    <w:basedOn w:val="Normal"/>
    <w:link w:val="CommentTextChar"/>
    <w:uiPriority w:val="99"/>
    <w:rsid w:val="00A26076"/>
  </w:style>
  <w:style w:type="character" w:customStyle="1" w:styleId="CommentTextChar">
    <w:name w:val="Comment Text Char"/>
    <w:link w:val="CommentText"/>
    <w:uiPriority w:val="99"/>
    <w:rsid w:val="00A26076"/>
    <w:rPr>
      <w:rFonts w:ascii="Calibri" w:eastAsia="Times New Roman" w:hAnsi="Calibri" w:cs="Calibri"/>
      <w:color w:val="000000"/>
    </w:rPr>
  </w:style>
  <w:style w:type="paragraph" w:styleId="CommentSubject">
    <w:name w:val="annotation subject"/>
    <w:basedOn w:val="CommentText"/>
    <w:next w:val="CommentText"/>
    <w:link w:val="CommentSubjectChar"/>
    <w:rsid w:val="00A26076"/>
    <w:rPr>
      <w:b/>
      <w:bCs/>
      <w:sz w:val="20"/>
      <w:szCs w:val="20"/>
    </w:rPr>
  </w:style>
  <w:style w:type="character" w:customStyle="1" w:styleId="CommentSubjectChar">
    <w:name w:val="Comment Subject Char"/>
    <w:link w:val="CommentSubject"/>
    <w:rsid w:val="00A26076"/>
    <w:rPr>
      <w:rFonts w:ascii="Calibri" w:eastAsia="Times New Roman" w:hAnsi="Calibri" w:cs="Calibri"/>
      <w:b/>
      <w:bCs/>
      <w:color w:val="000000"/>
      <w:sz w:val="20"/>
      <w:szCs w:val="20"/>
    </w:rPr>
  </w:style>
  <w:style w:type="paragraph" w:styleId="BalloonText">
    <w:name w:val="Balloon Text"/>
    <w:basedOn w:val="Normal"/>
    <w:link w:val="BalloonTextChar"/>
    <w:rsid w:val="00A26076"/>
    <w:rPr>
      <w:rFonts w:ascii="Lucida Grande" w:hAnsi="Lucida Grande"/>
      <w:sz w:val="18"/>
      <w:szCs w:val="18"/>
    </w:rPr>
  </w:style>
  <w:style w:type="character" w:customStyle="1" w:styleId="BalloonTextChar">
    <w:name w:val="Balloon Text Char"/>
    <w:link w:val="BalloonText"/>
    <w:rsid w:val="00A26076"/>
    <w:rPr>
      <w:rFonts w:ascii="Lucida Grande" w:eastAsia="Times New Roman" w:hAnsi="Lucida Grande" w:cs="Calibri"/>
      <w:color w:val="000000"/>
      <w:sz w:val="18"/>
      <w:szCs w:val="18"/>
    </w:rPr>
  </w:style>
  <w:style w:type="character" w:styleId="PageNumber">
    <w:name w:val="page number"/>
    <w:basedOn w:val="DefaultParagraphFont"/>
    <w:rsid w:val="00A26076"/>
  </w:style>
  <w:style w:type="character" w:styleId="FollowedHyperlink">
    <w:name w:val="FollowedHyperlink"/>
    <w:rsid w:val="00A26076"/>
    <w:rPr>
      <w:color w:val="800080"/>
      <w:u w:val="single"/>
    </w:rPr>
  </w:style>
  <w:style w:type="character" w:customStyle="1" w:styleId="apple-converted-space">
    <w:name w:val="apple-converted-space"/>
    <w:basedOn w:val="DefaultParagraphFont"/>
    <w:rsid w:val="00A26076"/>
  </w:style>
  <w:style w:type="character" w:styleId="IntenseEmphasis">
    <w:name w:val="Intense Emphasis"/>
    <w:qFormat/>
    <w:rsid w:val="00A26076"/>
    <w:rPr>
      <w:b/>
      <w:bCs/>
      <w:i/>
      <w:iCs/>
      <w:color w:val="4F81BD"/>
    </w:rPr>
  </w:style>
  <w:style w:type="paragraph" w:customStyle="1" w:styleId="Exampletext">
    <w:name w:val="Example text"/>
    <w:basedOn w:val="Normal"/>
    <w:link w:val="ExampletextChar"/>
    <w:qFormat/>
    <w:rsid w:val="00A26076"/>
    <w:pPr>
      <w:spacing w:after="240"/>
    </w:pPr>
    <w:rPr>
      <w:color w:val="7F7F7F"/>
    </w:rPr>
  </w:style>
  <w:style w:type="character" w:customStyle="1" w:styleId="ExampletextChar">
    <w:name w:val="Example text Char"/>
    <w:link w:val="Exampletext"/>
    <w:rsid w:val="00A26076"/>
    <w:rPr>
      <w:rFonts w:ascii="Calibri" w:eastAsia="Times New Roman" w:hAnsi="Calibri" w:cs="Calibri"/>
      <w:color w:val="7F7F7F"/>
    </w:rPr>
  </w:style>
  <w:style w:type="paragraph" w:styleId="ListParagraph">
    <w:name w:val="List Paragraph"/>
    <w:basedOn w:val="Normal"/>
    <w:uiPriority w:val="34"/>
    <w:qFormat/>
    <w:rsid w:val="00A26076"/>
    <w:pPr>
      <w:ind w:left="720"/>
      <w:contextualSpacing/>
    </w:pPr>
  </w:style>
  <w:style w:type="paragraph" w:styleId="Revision">
    <w:name w:val="Revision"/>
    <w:hidden/>
    <w:uiPriority w:val="99"/>
    <w:semiHidden/>
    <w:rsid w:val="00A26076"/>
    <w:rPr>
      <w:rFonts w:ascii="Calibri" w:eastAsia="Times New Roman" w:hAnsi="Calibri" w:cs="Calibri"/>
      <w:color w:val="000000"/>
    </w:rPr>
  </w:style>
  <w:style w:type="paragraph" w:styleId="BodyText">
    <w:name w:val="Body Text"/>
    <w:basedOn w:val="Normal"/>
    <w:link w:val="BodyTextChar"/>
    <w:uiPriority w:val="1"/>
    <w:qFormat/>
    <w:rsid w:val="00A26076"/>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26076"/>
    <w:rPr>
      <w:rFonts w:ascii="Calibri" w:eastAsia="Calibri" w:hAnsi="Calibri" w:cs="Calibri"/>
    </w:rPr>
  </w:style>
  <w:style w:type="character" w:styleId="Strong">
    <w:name w:val="Strong"/>
    <w:basedOn w:val="DefaultParagraphFont"/>
    <w:uiPriority w:val="22"/>
    <w:qFormat/>
    <w:rsid w:val="00A26076"/>
    <w:rPr>
      <w:b/>
      <w:bCs/>
    </w:rPr>
  </w:style>
  <w:style w:type="character" w:styleId="Emphasis">
    <w:name w:val="Emphasis"/>
    <w:basedOn w:val="DefaultParagraphFont"/>
    <w:uiPriority w:val="20"/>
    <w:qFormat/>
    <w:rsid w:val="00A26076"/>
    <w:rPr>
      <w:i/>
      <w:iCs/>
    </w:rPr>
  </w:style>
  <w:style w:type="character" w:styleId="LineNumber">
    <w:name w:val="line number"/>
    <w:basedOn w:val="DefaultParagraphFont"/>
    <w:uiPriority w:val="99"/>
    <w:semiHidden/>
    <w:unhideWhenUsed/>
    <w:rsid w:val="00A26076"/>
  </w:style>
  <w:style w:type="character" w:customStyle="1" w:styleId="UnresolvedMention1">
    <w:name w:val="Unresolved Mention1"/>
    <w:basedOn w:val="DefaultParagraphFont"/>
    <w:uiPriority w:val="99"/>
    <w:semiHidden/>
    <w:unhideWhenUsed/>
    <w:rsid w:val="00A26076"/>
    <w:rPr>
      <w:color w:val="808080"/>
      <w:shd w:val="clear" w:color="auto" w:fill="E6E6E6"/>
    </w:rPr>
  </w:style>
  <w:style w:type="paragraph" w:customStyle="1" w:styleId="jovecontent">
    <w:name w:val="jove_content"/>
    <w:basedOn w:val="Normal"/>
    <w:link w:val="jovecontentChar"/>
    <w:rsid w:val="00A26076"/>
    <w:pPr>
      <w:widowControl/>
      <w:autoSpaceDE/>
      <w:autoSpaceDN/>
      <w:adjustRightInd/>
      <w:spacing w:before="100" w:beforeAutospacing="1" w:after="100" w:afterAutospacing="1"/>
      <w:jc w:val="left"/>
    </w:pPr>
    <w:rPr>
      <w:rFonts w:ascii="Times New Roman" w:hAnsi="Times New Roman" w:cs="Times New Roman"/>
      <w:color w:val="auto"/>
      <w:lang w:eastAsia="zh-CN"/>
    </w:rPr>
  </w:style>
  <w:style w:type="character" w:customStyle="1" w:styleId="UnresolvedMention2">
    <w:name w:val="Unresolved Mention2"/>
    <w:basedOn w:val="DefaultParagraphFont"/>
    <w:uiPriority w:val="99"/>
    <w:semiHidden/>
    <w:unhideWhenUsed/>
    <w:rsid w:val="00A26076"/>
    <w:rPr>
      <w:color w:val="605E5C"/>
      <w:shd w:val="clear" w:color="auto" w:fill="E1DFDD"/>
    </w:rPr>
  </w:style>
  <w:style w:type="paragraph" w:customStyle="1" w:styleId="p">
    <w:name w:val="p"/>
    <w:basedOn w:val="Normal"/>
    <w:rsid w:val="00A26076"/>
    <w:pPr>
      <w:widowControl/>
      <w:autoSpaceDE/>
      <w:autoSpaceDN/>
      <w:adjustRightInd/>
      <w:spacing w:before="100" w:beforeAutospacing="1" w:after="100" w:afterAutospacing="1"/>
      <w:jc w:val="left"/>
    </w:pPr>
    <w:rPr>
      <w:rFonts w:ascii="Times New Roman" w:hAnsi="Times New Roman" w:cs="Times New Roman"/>
      <w:color w:val="auto"/>
      <w:lang w:eastAsia="zh-CN"/>
    </w:rPr>
  </w:style>
  <w:style w:type="paragraph" w:customStyle="1" w:styleId="EndNoteBibliography">
    <w:name w:val="EndNote Bibliography"/>
    <w:basedOn w:val="Normal"/>
    <w:link w:val="EndNoteBibliographyChar"/>
    <w:rsid w:val="00A26076"/>
    <w:pPr>
      <w:widowControl/>
      <w:autoSpaceDE/>
      <w:autoSpaceDN/>
      <w:adjustRightInd/>
      <w:jc w:val="left"/>
    </w:pPr>
    <w:rPr>
      <w:color w:val="auto"/>
      <w:lang w:eastAsia="zh-CN"/>
    </w:rPr>
  </w:style>
  <w:style w:type="character" w:customStyle="1" w:styleId="EndNoteBibliographyChar">
    <w:name w:val="EndNote Bibliography Char"/>
    <w:basedOn w:val="DefaultParagraphFont"/>
    <w:link w:val="EndNoteBibliography"/>
    <w:rsid w:val="00A26076"/>
    <w:rPr>
      <w:rFonts w:ascii="Calibri" w:eastAsia="Times New Roman" w:hAnsi="Calibri" w:cs="Calibri"/>
      <w:lang w:eastAsia="zh-CN"/>
    </w:rPr>
  </w:style>
  <w:style w:type="paragraph" w:customStyle="1" w:styleId="EndNoteBibliographyTitle">
    <w:name w:val="EndNote Bibliography Title"/>
    <w:basedOn w:val="Normal"/>
    <w:link w:val="EndNoteBibliographyTitleChar"/>
    <w:rsid w:val="00A26076"/>
    <w:pPr>
      <w:jc w:val="center"/>
    </w:pPr>
    <w:rPr>
      <w:lang w:eastAsia="zh-CN"/>
    </w:rPr>
  </w:style>
  <w:style w:type="character" w:customStyle="1" w:styleId="jovecontentChar">
    <w:name w:val="jove_content Char"/>
    <w:basedOn w:val="DefaultParagraphFont"/>
    <w:link w:val="jovecontent"/>
    <w:rsid w:val="00A26076"/>
    <w:rPr>
      <w:rFonts w:ascii="Times New Roman" w:eastAsia="Times New Roman" w:hAnsi="Times New Roman" w:cs="Times New Roman"/>
      <w:lang w:eastAsia="zh-CN"/>
    </w:rPr>
  </w:style>
  <w:style w:type="character" w:customStyle="1" w:styleId="EndNoteBibliographyTitleChar">
    <w:name w:val="EndNote Bibliography Title Char"/>
    <w:basedOn w:val="jovecontentChar"/>
    <w:link w:val="EndNoteBibliographyTitle"/>
    <w:rsid w:val="00A26076"/>
    <w:rPr>
      <w:rFonts w:ascii="Calibri" w:eastAsia="Times New Roman" w:hAnsi="Calibri" w:cs="Calibri"/>
      <w:color w:val="000000"/>
      <w:lang w:eastAsia="zh-CN"/>
    </w:rPr>
  </w:style>
  <w:style w:type="table" w:styleId="TableGrid">
    <w:name w:val="Table Grid"/>
    <w:basedOn w:val="TableNormal"/>
    <w:uiPriority w:val="59"/>
    <w:rsid w:val="00A26076"/>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1198E"/>
    <w:rPr>
      <w:color w:val="808080"/>
    </w:rPr>
  </w:style>
  <w:style w:type="character" w:styleId="UnresolvedMention">
    <w:name w:val="Unresolved Mention"/>
    <w:basedOn w:val="DefaultParagraphFont"/>
    <w:uiPriority w:val="99"/>
    <w:semiHidden/>
    <w:unhideWhenUsed/>
    <w:rsid w:val="00EF62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5362949">
      <w:bodyDiv w:val="1"/>
      <w:marLeft w:val="0"/>
      <w:marRight w:val="0"/>
      <w:marTop w:val="0"/>
      <w:marBottom w:val="0"/>
      <w:divBdr>
        <w:top w:val="none" w:sz="0" w:space="0" w:color="auto"/>
        <w:left w:val="none" w:sz="0" w:space="0" w:color="auto"/>
        <w:bottom w:val="none" w:sz="0" w:space="0" w:color="auto"/>
        <w:right w:val="none" w:sz="0" w:space="0" w:color="auto"/>
      </w:divBdr>
    </w:div>
    <w:div w:id="1080710371">
      <w:bodyDiv w:val="1"/>
      <w:marLeft w:val="0"/>
      <w:marRight w:val="0"/>
      <w:marTop w:val="0"/>
      <w:marBottom w:val="0"/>
      <w:divBdr>
        <w:top w:val="none" w:sz="0" w:space="0" w:color="auto"/>
        <w:left w:val="none" w:sz="0" w:space="0" w:color="auto"/>
        <w:bottom w:val="none" w:sz="0" w:space="0" w:color="auto"/>
        <w:right w:val="none" w:sz="0" w:space="0" w:color="auto"/>
      </w:divBdr>
    </w:div>
    <w:div w:id="1611551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p72@rice.edu"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cellprofiler.org/" TargetMode="External"/><Relationship Id="rId4" Type="http://schemas.openxmlformats.org/officeDocument/2006/relationships/settings" Target="settings.xml"/><Relationship Id="rId9" Type="http://schemas.openxmlformats.org/officeDocument/2006/relationships/hyperlink" Target="mailto:sp68@rice.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DEF85F-BCAD-458C-8255-36BA237590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1751</TotalTime>
  <Pages>14</Pages>
  <Words>8271</Words>
  <Characters>47148</Characters>
  <Application>Microsoft Office Word</Application>
  <DocSecurity>0</DocSecurity>
  <Lines>392</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Sveta</dc:creator>
  <cp:keywords/>
  <dc:description/>
  <cp:lastModifiedBy>Nam</cp:lastModifiedBy>
  <cp:revision>381</cp:revision>
  <dcterms:created xsi:type="dcterms:W3CDTF">2020-03-29T17:59:00Z</dcterms:created>
  <dcterms:modified xsi:type="dcterms:W3CDTF">2020-04-07T17:11:00Z</dcterms:modified>
</cp:coreProperties>
</file>