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A78AA">
        <w:rPr>
          <w:rFonts w:asciiTheme="minorHAnsi" w:eastAsia="Times New Roman" w:hAnsiTheme="minorHAnsi" w:cstheme="minorHAnsi"/>
          <w:b/>
          <w:szCs w:val="24"/>
        </w:rPr>
        <w:t>61295</w:t>
      </w:r>
    </w:p>
    <w:p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A3561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EA78AA" w:rsidRPr="00EA78AA">
          <w:rPr>
            <w:rStyle w:val="Hyperlink"/>
            <w:rFonts w:asciiTheme="minorHAnsi" w:hAnsiTheme="minorHAnsi" w:cstheme="minorHAnsi"/>
          </w:rPr>
          <w:t>https://www.jove.com/account/file-uploader?src=18695023</w:t>
        </w:r>
      </w:hyperlink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78AA" w:rsidRPr="00EA78AA">
        <w:rPr>
          <w:rStyle w:val="ArticleTitle"/>
          <w:rFonts w:cstheme="minorHAnsi"/>
        </w:rPr>
        <w:t xml:space="preserve">An Automated Differential Nuclear Staining Assay for Accurate Determination of </w:t>
      </w:r>
      <w:proofErr w:type="spellStart"/>
      <w:r w:rsidR="00EA78AA" w:rsidRPr="00EA78AA">
        <w:rPr>
          <w:rStyle w:val="ArticleTitle"/>
          <w:rFonts w:cstheme="minorHAnsi"/>
        </w:rPr>
        <w:t>Mitocan</w:t>
      </w:r>
      <w:proofErr w:type="spellEnd"/>
      <w:r w:rsidR="00EA78AA" w:rsidRPr="00EA78AA">
        <w:rPr>
          <w:rStyle w:val="ArticleTitle"/>
          <w:rFonts w:cstheme="minorHAnsi"/>
        </w:rPr>
        <w:t xml:space="preserve"> Cytotoxicity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:rsidR="00EA78AA" w:rsidRDefault="00EA78AA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:rsidR="00EA78AA" w:rsidRPr="00EA78AA" w:rsidRDefault="00EA78AA" w:rsidP="00EA78A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proofErr w:type="spellStart"/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>Jingqi</w:t>
      </w:r>
      <w:proofErr w:type="spellEnd"/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 xml:space="preserve"> Pei</w:t>
      </w:r>
      <w:r w:rsidRPr="00EA78A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 xml:space="preserve">, Svetlana B </w:t>
      </w:r>
      <w:proofErr w:type="spellStart"/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>Panina</w:t>
      </w:r>
      <w:proofErr w:type="spellEnd"/>
      <w:r w:rsidRPr="00EA78A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 xml:space="preserve">, Natalia V </w:t>
      </w:r>
      <w:proofErr w:type="spellStart"/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>Kirienko</w:t>
      </w:r>
      <w:proofErr w:type="spellEnd"/>
    </w:p>
    <w:p w:rsidR="00EA78AA" w:rsidRPr="00EA78AA" w:rsidRDefault="00EA78AA" w:rsidP="00EA78A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:rsidR="00EA78AA" w:rsidRPr="00EA78AA" w:rsidRDefault="00EA78AA" w:rsidP="00EA78A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</w:t>
      </w:r>
      <w:proofErr w:type="spellStart"/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>BioSciences</w:t>
      </w:r>
      <w:proofErr w:type="spellEnd"/>
      <w:r w:rsidRPr="00EA78AA">
        <w:rPr>
          <w:rFonts w:asciiTheme="minorHAnsi" w:eastAsia="Times New Roman" w:hAnsiTheme="minorHAnsi" w:cstheme="minorHAnsi"/>
          <w:bCs/>
          <w:sz w:val="28"/>
          <w:szCs w:val="28"/>
        </w:rPr>
        <w:t>, Rice University, Houston, TX, USA</w:t>
      </w:r>
    </w:p>
    <w:p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EA78AA" w:rsidRPr="005E205F" w:rsidRDefault="00EA78AA" w:rsidP="00EA78AA">
      <w:pPr>
        <w:contextualSpacing/>
        <w:rPr>
          <w:bCs/>
          <w:color w:val="000000" w:themeColor="text1"/>
          <w:vertAlign w:val="superscript"/>
        </w:rPr>
      </w:pPr>
      <w:bookmarkStart w:id="1" w:name="_Hlk25233958"/>
      <w:r w:rsidRPr="005E205F">
        <w:rPr>
          <w:bCs/>
          <w:color w:val="000000" w:themeColor="text1"/>
        </w:rPr>
        <w:t xml:space="preserve">Natalia V </w:t>
      </w:r>
      <w:proofErr w:type="spellStart"/>
      <w:r w:rsidRPr="005E205F">
        <w:rPr>
          <w:bCs/>
          <w:color w:val="000000" w:themeColor="text1"/>
        </w:rPr>
        <w:t>Kirienko</w:t>
      </w:r>
      <w:proofErr w:type="spellEnd"/>
    </w:p>
    <w:p w:rsidR="004E0C5A" w:rsidRPr="00B07A3B" w:rsidRDefault="00EA78AA" w:rsidP="00EA78A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5E205F">
        <w:rPr>
          <w:bCs/>
          <w:color w:val="000000" w:themeColor="text1"/>
        </w:rPr>
        <w:t>kirienko@rice.edu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A78AA" w:rsidRDefault="00DB4F76" w:rsidP="00EA78AA">
      <w:pPr>
        <w:contextualSpacing/>
        <w:rPr>
          <w:bCs/>
          <w:color w:val="000000" w:themeColor="text1"/>
        </w:rPr>
      </w:pPr>
      <w:hyperlink r:id="rId8" w:history="1">
        <w:r w:rsidR="00EA78AA" w:rsidRPr="00047540">
          <w:rPr>
            <w:rStyle w:val="Hyperlink"/>
            <w:bCs/>
          </w:rPr>
          <w:t>jp72@rice.edu</w:t>
        </w:r>
      </w:hyperlink>
    </w:p>
    <w:p w:rsidR="001E230F" w:rsidRDefault="00DB4F76" w:rsidP="00EA78AA">
      <w:pPr>
        <w:outlineLvl w:val="0"/>
        <w:rPr>
          <w:rStyle w:val="Hyperlink"/>
          <w:bCs/>
        </w:rPr>
      </w:pPr>
      <w:hyperlink r:id="rId9" w:history="1">
        <w:r w:rsidR="00EA78AA" w:rsidRPr="00047540">
          <w:rPr>
            <w:rStyle w:val="Hyperlink"/>
            <w:bCs/>
          </w:rPr>
          <w:t>sp68@rice.edu</w:t>
        </w:r>
      </w:hyperlink>
    </w:p>
    <w:p w:rsidR="00EA78AA" w:rsidRPr="00B07A3B" w:rsidRDefault="00EA78AA" w:rsidP="00EA78A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E205F">
        <w:rPr>
          <w:bCs/>
          <w:color w:val="000000" w:themeColor="text1"/>
        </w:rPr>
        <w:t>kirienko@rice.edu</w:t>
      </w:r>
    </w:p>
    <w:p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2428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</w:t>
      </w:r>
      <w:r w:rsidRPr="00CF52F7">
        <w:rPr>
          <w:rFonts w:asciiTheme="minorHAnsi" w:eastAsia="Times New Roman" w:hAnsiTheme="minorHAnsi" w:cstheme="minorHAnsi"/>
          <w:szCs w:val="24"/>
        </w:rPr>
        <w:t>?</w:t>
      </w:r>
      <w:r w:rsidRPr="00CF52F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24281" w:rsidRPr="00CF52F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CB0A3A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</w:t>
      </w:r>
      <w:r w:rsidRPr="00CB0A3A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CB0A3A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CB0A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15944" w:rsidRPr="00CB0A3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:rsidR="00987081" w:rsidRPr="000B7147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CB0A3A">
        <w:rPr>
          <w:rFonts w:asciiTheme="minorHAnsi" w:eastAsia="Times New Roman" w:hAnsiTheme="minorHAnsi" w:cstheme="minorHAnsi"/>
          <w:szCs w:val="24"/>
        </w:rPr>
        <w:t xml:space="preserve">If </w:t>
      </w:r>
      <w:r w:rsidRPr="00CB0A3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CB0A3A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315944" w:rsidRPr="00CB0A3A">
        <w:rPr>
          <w:rFonts w:asciiTheme="minorHAnsi" w:eastAsia="Times New Roman" w:hAnsiTheme="minorHAnsi" w:cstheme="minorHAnsi"/>
          <w:b/>
          <w:szCs w:val="24"/>
        </w:rPr>
        <w:t>Filming will be in more than one room, but in the same building (same floor)</w:t>
      </w:r>
    </w:p>
    <w:p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:rsidR="00336C61" w:rsidRPr="00B07A3B" w:rsidRDefault="00336C61" w:rsidP="00CB0A3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7D61A8" w:rsidRPr="00CB0A3A" w:rsidRDefault="00D26EB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B0A3A">
        <w:rPr>
          <w:rStyle w:val="AuthorName"/>
          <w:rFonts w:asciiTheme="minorHAnsi" w:eastAsia="Times" w:hAnsiTheme="minorHAnsi" w:cstheme="minorHAnsi"/>
        </w:rPr>
        <w:t xml:space="preserve">Natalia </w:t>
      </w:r>
      <w:proofErr w:type="spellStart"/>
      <w:r w:rsidRPr="00CB0A3A">
        <w:rPr>
          <w:rStyle w:val="AuthorName"/>
          <w:rFonts w:asciiTheme="minorHAnsi" w:eastAsia="Times" w:hAnsiTheme="minorHAnsi" w:cstheme="minorHAnsi"/>
        </w:rPr>
        <w:t>Kirienko</w:t>
      </w:r>
      <w:proofErr w:type="spellEnd"/>
      <w:r w:rsidR="007D61A8" w:rsidRPr="00CB0A3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B0A3A">
        <w:rPr>
          <w:rFonts w:asciiTheme="minorHAnsi" w:eastAsia="Times New Roman" w:hAnsiTheme="minorHAnsi" w:cstheme="minorHAnsi"/>
          <w:szCs w:val="24"/>
        </w:rPr>
        <w:t xml:space="preserve"> </w:t>
      </w:r>
      <w:r w:rsidRPr="00CB0A3A">
        <w:rPr>
          <w:rFonts w:asciiTheme="minorHAnsi" w:hAnsiTheme="minorHAnsi" w:cstheme="minorHAnsi"/>
        </w:rPr>
        <w:t xml:space="preserve">This method will allow </w:t>
      </w:r>
      <w:r w:rsidR="002F1E64" w:rsidRPr="00CB0A3A">
        <w:rPr>
          <w:rFonts w:asciiTheme="minorHAnsi" w:hAnsiTheme="minorHAnsi" w:cstheme="minorHAnsi"/>
        </w:rPr>
        <w:t xml:space="preserve">researchers </w:t>
      </w:r>
      <w:r w:rsidRPr="00CB0A3A">
        <w:rPr>
          <w:rFonts w:asciiTheme="minorHAnsi" w:hAnsiTheme="minorHAnsi" w:cstheme="minorHAnsi"/>
        </w:rPr>
        <w:t xml:space="preserve">to assess cellular viability </w:t>
      </w:r>
      <w:r w:rsidR="002F1E64" w:rsidRPr="00CB0A3A">
        <w:rPr>
          <w:rFonts w:asciiTheme="minorHAnsi" w:hAnsiTheme="minorHAnsi" w:cstheme="minorHAnsi"/>
        </w:rPr>
        <w:t>independently of mitochondrial function</w:t>
      </w:r>
      <w:r w:rsidR="0023056E">
        <w:rPr>
          <w:rFonts w:asciiTheme="minorHAnsi" w:hAnsiTheme="minorHAnsi" w:cstheme="minorHAnsi"/>
        </w:rPr>
        <w:t xml:space="preserve"> and it</w:t>
      </w:r>
      <w:r w:rsidR="00952D77" w:rsidRPr="00CB0A3A">
        <w:rPr>
          <w:rFonts w:asciiTheme="minorHAnsi" w:hAnsiTheme="minorHAnsi" w:cstheme="minorHAnsi"/>
        </w:rPr>
        <w:t xml:space="preserve"> is amenable to high-throughput drug screening efforts.</w:t>
      </w:r>
    </w:p>
    <w:p w:rsidR="00CB0A3A" w:rsidRPr="00CB0A3A" w:rsidRDefault="00CB0A3A" w:rsidP="00CB0A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CB0A3A" w:rsidRPr="00CB0A3A" w:rsidRDefault="00CB0A3A" w:rsidP="00CB0A3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CB0A3A" w:rsidRPr="001B29A7" w:rsidRDefault="00CB0A3A" w:rsidP="00CB0A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green"/>
        </w:rPr>
      </w:pPr>
    </w:p>
    <w:p w:rsidR="00AF20C6" w:rsidRPr="00CB0A3A" w:rsidRDefault="00952D77" w:rsidP="00B33D2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CB0A3A">
        <w:rPr>
          <w:rStyle w:val="AuthorName"/>
          <w:rFonts w:asciiTheme="minorHAnsi" w:eastAsia="Times" w:hAnsiTheme="minorHAnsi" w:cstheme="minorHAnsi"/>
        </w:rPr>
        <w:t xml:space="preserve">Svetlana </w:t>
      </w:r>
      <w:proofErr w:type="spellStart"/>
      <w:r w:rsidRPr="00CB0A3A">
        <w:rPr>
          <w:rStyle w:val="AuthorName"/>
          <w:rFonts w:asciiTheme="minorHAnsi" w:eastAsia="Times" w:hAnsiTheme="minorHAnsi" w:cstheme="minorHAnsi"/>
        </w:rPr>
        <w:t>Panina</w:t>
      </w:r>
      <w:proofErr w:type="spellEnd"/>
      <w:r w:rsidR="009B10D4" w:rsidRPr="00CB0A3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9B10D4" w:rsidRPr="00CB0A3A">
        <w:rPr>
          <w:rFonts w:asciiTheme="minorHAnsi" w:eastAsia="Times New Roman" w:hAnsiTheme="minorHAnsi" w:cstheme="minorHAnsi"/>
          <w:szCs w:val="24"/>
        </w:rPr>
        <w:t xml:space="preserve"> </w:t>
      </w:r>
      <w:r w:rsidR="009B10D4" w:rsidRPr="00CB0A3A">
        <w:rPr>
          <w:rFonts w:asciiTheme="minorHAnsi" w:hAnsiTheme="minorHAnsi" w:cstheme="minorHAnsi"/>
        </w:rPr>
        <w:t xml:space="preserve">This technique is fast, accurate, inexpensive, and allows </w:t>
      </w:r>
      <w:r w:rsidR="00071FF6" w:rsidRPr="00CB0A3A">
        <w:rPr>
          <w:rFonts w:asciiTheme="minorHAnsi" w:hAnsiTheme="minorHAnsi" w:cstheme="minorHAnsi"/>
        </w:rPr>
        <w:t>the</w:t>
      </w:r>
      <w:r w:rsidR="009B10D4" w:rsidRPr="00CB0A3A">
        <w:rPr>
          <w:rFonts w:asciiTheme="minorHAnsi" w:hAnsiTheme="minorHAnsi" w:cstheme="minorHAnsi"/>
        </w:rPr>
        <w:t xml:space="preserve"> determin</w:t>
      </w:r>
      <w:r w:rsidR="00071FF6" w:rsidRPr="00CB0A3A">
        <w:rPr>
          <w:rFonts w:asciiTheme="minorHAnsi" w:hAnsiTheme="minorHAnsi" w:cstheme="minorHAnsi"/>
        </w:rPr>
        <w:t>ation of</w:t>
      </w:r>
      <w:r w:rsidR="009B10D4" w:rsidRPr="00CB0A3A">
        <w:rPr>
          <w:rFonts w:asciiTheme="minorHAnsi" w:hAnsiTheme="minorHAnsi" w:cstheme="minorHAnsi"/>
        </w:rPr>
        <w:t xml:space="preserve"> </w:t>
      </w:r>
      <w:r w:rsidR="00071FF6" w:rsidRPr="00CB0A3A">
        <w:rPr>
          <w:rFonts w:asciiTheme="minorHAnsi" w:hAnsiTheme="minorHAnsi" w:cstheme="minorHAnsi"/>
        </w:rPr>
        <w:t xml:space="preserve">compound </w:t>
      </w:r>
      <w:r w:rsidR="009B10D4" w:rsidRPr="00CB0A3A">
        <w:rPr>
          <w:rFonts w:asciiTheme="minorHAnsi" w:hAnsiTheme="minorHAnsi" w:cstheme="minorHAnsi"/>
        </w:rPr>
        <w:t>cytotoxicity</w:t>
      </w:r>
      <w:r w:rsidR="00071FF6" w:rsidRPr="00CB0A3A">
        <w:rPr>
          <w:rFonts w:asciiTheme="minorHAnsi" w:hAnsiTheme="minorHAnsi" w:cstheme="minorHAnsi"/>
        </w:rPr>
        <w:t>,</w:t>
      </w:r>
      <w:r w:rsidR="009B10D4" w:rsidRPr="00CB0A3A">
        <w:rPr>
          <w:rFonts w:asciiTheme="minorHAnsi" w:hAnsiTheme="minorHAnsi" w:cstheme="minorHAnsi"/>
        </w:rPr>
        <w:t xml:space="preserve"> including those impairing mitochondrial function</w:t>
      </w:r>
      <w:r w:rsidR="00071FF6" w:rsidRPr="00CB0A3A">
        <w:rPr>
          <w:rFonts w:asciiTheme="minorHAnsi" w:hAnsiTheme="minorHAnsi" w:cstheme="minorHAnsi"/>
        </w:rPr>
        <w:t>,</w:t>
      </w:r>
      <w:r w:rsidR="00E12DF1" w:rsidRPr="00CB0A3A">
        <w:rPr>
          <w:rFonts w:asciiTheme="minorHAnsi" w:hAnsiTheme="minorHAnsi" w:cstheme="minorHAnsi"/>
        </w:rPr>
        <w:t xml:space="preserve"> </w:t>
      </w:r>
      <w:r w:rsidR="00071FF6" w:rsidRPr="00CB0A3A">
        <w:rPr>
          <w:rFonts w:asciiTheme="minorHAnsi" w:hAnsiTheme="minorHAnsi" w:cstheme="minorHAnsi"/>
        </w:rPr>
        <w:t>in</w:t>
      </w:r>
      <w:r w:rsidR="00E12DF1" w:rsidRPr="00CB0A3A">
        <w:rPr>
          <w:rFonts w:asciiTheme="minorHAnsi" w:hAnsiTheme="minorHAnsi" w:cstheme="minorHAnsi"/>
        </w:rPr>
        <w:t xml:space="preserve"> most cell types</w:t>
      </w:r>
      <w:r w:rsidR="009B10D4" w:rsidRPr="00CB0A3A">
        <w:rPr>
          <w:rFonts w:asciiTheme="minorHAnsi" w:hAnsiTheme="minorHAnsi" w:cstheme="minorHAnsi"/>
        </w:rPr>
        <w:t>.</w:t>
      </w:r>
    </w:p>
    <w:p w:rsidR="00CB0A3A" w:rsidRPr="00CB0A3A" w:rsidRDefault="00CB0A3A" w:rsidP="00CB0A3A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:rsidR="00CB0A3A" w:rsidRPr="00CB0A3A" w:rsidRDefault="00CB0A3A" w:rsidP="00CB0A3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CB0A3A" w:rsidRPr="00B33D25" w:rsidRDefault="00CB0A3A" w:rsidP="00CB0A3A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  <w:highlight w:val="green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AF20C6" w:rsidRPr="00CB0A3A" w:rsidRDefault="00A3758F" w:rsidP="00B33D2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 w:rsidRPr="00CB0A3A">
        <w:rPr>
          <w:rFonts w:asciiTheme="minorHAnsi" w:eastAsia="Times New Roman" w:hAnsiTheme="minorHAnsi" w:cstheme="minorHAnsi"/>
          <w:b/>
          <w:bCs/>
          <w:szCs w:val="24"/>
          <w:u w:val="single"/>
        </w:rPr>
        <w:t>Jingqi</w:t>
      </w:r>
      <w:proofErr w:type="spellEnd"/>
      <w:r w:rsidRPr="00CB0A3A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Pei</w:t>
      </w:r>
      <w:r w:rsidR="009B10D4" w:rsidRPr="00CB0A3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9B10D4" w:rsidRPr="00CB0A3A">
        <w:rPr>
          <w:rFonts w:asciiTheme="minorHAnsi" w:eastAsia="Times New Roman" w:hAnsiTheme="minorHAnsi" w:cstheme="minorHAnsi"/>
          <w:szCs w:val="24"/>
        </w:rPr>
        <w:t xml:space="preserve"> </w:t>
      </w:r>
      <w:r w:rsidR="009B10D4" w:rsidRPr="00CB0A3A">
        <w:rPr>
          <w:rFonts w:asciiTheme="minorHAnsi" w:hAnsiTheme="minorHAnsi" w:cstheme="minorHAnsi"/>
        </w:rPr>
        <w:t xml:space="preserve">This protocol is easy to </w:t>
      </w:r>
      <w:r w:rsidR="00071FF6" w:rsidRPr="00CB0A3A">
        <w:rPr>
          <w:rFonts w:asciiTheme="minorHAnsi" w:hAnsiTheme="minorHAnsi" w:cstheme="minorHAnsi"/>
        </w:rPr>
        <w:t>perform</w:t>
      </w:r>
      <w:r w:rsidR="009B10D4" w:rsidRPr="00CB0A3A">
        <w:rPr>
          <w:rFonts w:asciiTheme="minorHAnsi" w:hAnsiTheme="minorHAnsi" w:cstheme="minorHAnsi"/>
        </w:rPr>
        <w:t xml:space="preserve">. </w:t>
      </w:r>
      <w:r w:rsidR="00CB0A3A">
        <w:rPr>
          <w:rFonts w:asciiTheme="minorHAnsi" w:hAnsiTheme="minorHAnsi" w:cstheme="minorHAnsi"/>
        </w:rPr>
        <w:t>It is important to</w:t>
      </w:r>
      <w:r w:rsidR="009B10D4" w:rsidRPr="00CB0A3A">
        <w:rPr>
          <w:rFonts w:asciiTheme="minorHAnsi" w:hAnsiTheme="minorHAnsi" w:cstheme="minorHAnsi"/>
        </w:rPr>
        <w:t xml:space="preserve"> pay attention to drug preparation, treatment conditions</w:t>
      </w:r>
      <w:r w:rsidR="00071FF6" w:rsidRPr="00CB0A3A">
        <w:rPr>
          <w:rFonts w:asciiTheme="minorHAnsi" w:hAnsiTheme="minorHAnsi" w:cstheme="minorHAnsi"/>
        </w:rPr>
        <w:t>,</w:t>
      </w:r>
      <w:r w:rsidR="009B10D4" w:rsidRPr="00CB0A3A">
        <w:rPr>
          <w:rFonts w:asciiTheme="minorHAnsi" w:hAnsiTheme="minorHAnsi" w:cstheme="minorHAnsi"/>
        </w:rPr>
        <w:t xml:space="preserve"> and cell density to ensure experiment</w:t>
      </w:r>
      <w:r w:rsidR="00071FF6" w:rsidRPr="00CB0A3A">
        <w:rPr>
          <w:rFonts w:asciiTheme="minorHAnsi" w:hAnsiTheme="minorHAnsi" w:cstheme="minorHAnsi"/>
        </w:rPr>
        <w:t>al</w:t>
      </w:r>
      <w:r w:rsidR="009B10D4" w:rsidRPr="00CB0A3A">
        <w:rPr>
          <w:rFonts w:asciiTheme="minorHAnsi" w:hAnsiTheme="minorHAnsi" w:cstheme="minorHAnsi"/>
        </w:rPr>
        <w:t xml:space="preserve"> </w:t>
      </w:r>
      <w:r w:rsidR="00071FF6" w:rsidRPr="00CB0A3A">
        <w:rPr>
          <w:rFonts w:asciiTheme="minorHAnsi" w:hAnsiTheme="minorHAnsi" w:cstheme="minorHAnsi"/>
        </w:rPr>
        <w:t>accuracy and valid</w:t>
      </w:r>
      <w:r w:rsidR="009B10D4" w:rsidRPr="00CB0A3A">
        <w:rPr>
          <w:rFonts w:asciiTheme="minorHAnsi" w:hAnsiTheme="minorHAnsi" w:cstheme="minorHAnsi"/>
        </w:rPr>
        <w:t>ity.</w:t>
      </w:r>
    </w:p>
    <w:p w:rsidR="00CB0A3A" w:rsidRPr="00CB0A3A" w:rsidRDefault="00CB0A3A" w:rsidP="00CB0A3A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:rsidR="00CB0A3A" w:rsidRPr="00CF3EE6" w:rsidRDefault="00CB0A3A" w:rsidP="00CB0A3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CB0A3A" w:rsidRPr="00B33D25" w:rsidRDefault="00CB0A3A" w:rsidP="00CB0A3A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  <w:highlight w:val="lightGray"/>
        </w:rPr>
      </w:pPr>
    </w:p>
    <w:p w:rsidR="00AF20C6" w:rsidRPr="00EB2F18" w:rsidRDefault="00E12DF1" w:rsidP="00B33D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B0A3A">
        <w:rPr>
          <w:rStyle w:val="AuthorName"/>
          <w:rFonts w:asciiTheme="minorHAnsi" w:eastAsia="Times" w:hAnsiTheme="minorHAnsi" w:cstheme="minorHAnsi"/>
        </w:rPr>
        <w:t xml:space="preserve">Svetlana </w:t>
      </w:r>
      <w:proofErr w:type="spellStart"/>
      <w:r w:rsidRPr="00CB0A3A">
        <w:rPr>
          <w:rStyle w:val="AuthorName"/>
          <w:rFonts w:asciiTheme="minorHAnsi" w:eastAsia="Times" w:hAnsiTheme="minorHAnsi" w:cstheme="minorHAnsi"/>
        </w:rPr>
        <w:t>Panina</w:t>
      </w:r>
      <w:proofErr w:type="spellEnd"/>
      <w:r w:rsidR="00333FA4" w:rsidRPr="00CB0A3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CB0A3A">
        <w:rPr>
          <w:rFonts w:asciiTheme="minorHAnsi" w:eastAsia="Times New Roman" w:hAnsiTheme="minorHAnsi" w:cstheme="minorHAnsi"/>
          <w:szCs w:val="24"/>
        </w:rPr>
        <w:t xml:space="preserve"> </w:t>
      </w:r>
      <w:r w:rsidR="00EB2F18">
        <w:rPr>
          <w:rFonts w:asciiTheme="minorHAnsi" w:hAnsiTheme="minorHAnsi" w:cstheme="minorHAnsi"/>
        </w:rPr>
        <w:t>Visual demonstration of this method is important because the</w:t>
      </w:r>
      <w:r w:rsidR="009B10D4" w:rsidRPr="00CB0A3A">
        <w:rPr>
          <w:rFonts w:asciiTheme="minorHAnsi" w:hAnsiTheme="minorHAnsi" w:cstheme="minorHAnsi"/>
        </w:rPr>
        <w:t xml:space="preserve"> image acquisition and image analysis steps can be hard to recapitulate, especially for researchers having little experience with Gen5 software.</w:t>
      </w:r>
    </w:p>
    <w:p w:rsidR="00EB2F18" w:rsidRPr="00CB0A3A" w:rsidRDefault="00EB2F18" w:rsidP="00EB2F1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CB0A3A" w:rsidRPr="00CB0A3A" w:rsidRDefault="00CB0A3A" w:rsidP="00CB0A3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CB0A3A" w:rsidRDefault="00CB0A3A" w:rsidP="00CB0A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:rsidR="00AF20C6" w:rsidRDefault="001016BD" w:rsidP="00B33D2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:rsidR="00DC2504" w:rsidRPr="00B07A3B" w:rsidRDefault="00DC2504" w:rsidP="00CB0A3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A3232A" w:rsidRDefault="00A3232A" w:rsidP="00A3232A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:rsidR="00CE10F2" w:rsidRPr="00B07A3B" w:rsidRDefault="00D03376" w:rsidP="000F350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Cytotoxicity Assay Setup and Staining</w:t>
      </w:r>
    </w:p>
    <w:p w:rsidR="00125924" w:rsidRPr="007A3561" w:rsidRDefault="005F74A6" w:rsidP="00606BF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Begin by preparing solutions of the compounds of interest at the desired concentration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>.</w:t>
      </w:r>
      <w:r w:rsidR="00606BF4">
        <w:rPr>
          <w:rFonts w:asciiTheme="minorHAnsi" w:hAnsiTheme="minorHAnsi" w:cstheme="minorHAnsi"/>
        </w:rPr>
        <w:t xml:space="preserve"> </w:t>
      </w:r>
      <w:r w:rsidRPr="002416E1">
        <w:rPr>
          <w:rFonts w:asciiTheme="minorHAnsi" w:hAnsiTheme="minorHAnsi" w:cstheme="minorHAnsi"/>
        </w:rPr>
        <w:t xml:space="preserve"> </w:t>
      </w:r>
      <w:r w:rsidR="00606BF4" w:rsidRPr="007A3561">
        <w:rPr>
          <w:rFonts w:asciiTheme="minorHAnsi" w:hAnsiTheme="minorHAnsi" w:cstheme="minorHAnsi"/>
          <w:color w:val="FF0000"/>
        </w:rPr>
        <w:t xml:space="preserve">Always make sure to mix compounds by vortexing thoroughly </w:t>
      </w:r>
      <w:r w:rsidR="00606BF4" w:rsidRPr="007A3561">
        <w:rPr>
          <w:rFonts w:asciiTheme="minorHAnsi" w:hAnsiTheme="minorHAnsi" w:cstheme="minorHAnsi"/>
          <w:b/>
          <w:bCs/>
          <w:color w:val="FF0000"/>
        </w:rPr>
        <w:t>[</w:t>
      </w:r>
      <w:r w:rsidR="007A3561">
        <w:rPr>
          <w:rFonts w:asciiTheme="minorHAnsi" w:hAnsiTheme="minorHAnsi" w:cstheme="minorHAnsi"/>
          <w:b/>
          <w:bCs/>
          <w:color w:val="FF0000"/>
        </w:rPr>
        <w:t>a</w:t>
      </w:r>
      <w:r w:rsidR="007A3561">
        <w:rPr>
          <w:rFonts w:asciiTheme="minorHAnsi" w:hAnsiTheme="minorHAnsi" w:cstheme="minorHAnsi"/>
          <w:b/>
          <w:bCs/>
          <w:color w:val="FF0000"/>
        </w:rPr>
        <w:t>-added</w:t>
      </w:r>
      <w:r w:rsidR="00606BF4" w:rsidRPr="007A3561">
        <w:rPr>
          <w:rFonts w:asciiTheme="minorHAnsi" w:hAnsiTheme="minorHAnsi" w:cstheme="minorHAnsi"/>
          <w:b/>
          <w:bCs/>
          <w:color w:val="FF0000"/>
        </w:rPr>
        <w:t>]</w:t>
      </w:r>
      <w:r w:rsidR="00606BF4" w:rsidRPr="002416E1">
        <w:rPr>
          <w:rFonts w:asciiTheme="minorHAnsi" w:hAnsiTheme="minorHAnsi" w:cstheme="minorHAnsi"/>
        </w:rPr>
        <w:t>.</w:t>
      </w:r>
      <w:r w:rsidR="00606BF4">
        <w:rPr>
          <w:rFonts w:asciiTheme="minorHAnsi" w:hAnsiTheme="minorHAnsi" w:cstheme="minorHAnsi"/>
        </w:rPr>
        <w:t xml:space="preserve"> </w:t>
      </w:r>
      <w:r w:rsidRPr="007A3561">
        <w:rPr>
          <w:rFonts w:asciiTheme="minorHAnsi" w:hAnsiTheme="minorHAnsi" w:cstheme="minorHAnsi"/>
        </w:rPr>
        <w:t xml:space="preserve">To measure cytotoxicity of a single compound, prepare compounds at 2 X final concentration. If measuring cytotoxicity of compound combinations, prepare them at 4 X final concentration </w:t>
      </w:r>
      <w:r w:rsidRPr="007A3561">
        <w:rPr>
          <w:rFonts w:asciiTheme="minorHAnsi" w:hAnsiTheme="minorHAnsi" w:cstheme="minorHAnsi"/>
          <w:b/>
          <w:bCs/>
        </w:rPr>
        <w:t>[</w:t>
      </w:r>
      <w:r w:rsidR="00606BF4">
        <w:rPr>
          <w:rFonts w:asciiTheme="minorHAnsi" w:hAnsiTheme="minorHAnsi" w:cstheme="minorHAnsi"/>
          <w:b/>
          <w:bCs/>
        </w:rPr>
        <w:t>3</w:t>
      </w:r>
      <w:r w:rsidRPr="007A3561">
        <w:rPr>
          <w:rFonts w:asciiTheme="minorHAnsi" w:hAnsiTheme="minorHAnsi" w:cstheme="minorHAnsi"/>
          <w:b/>
          <w:bCs/>
        </w:rPr>
        <w:t>]</w:t>
      </w:r>
      <w:r w:rsidRPr="007A3561">
        <w:rPr>
          <w:rFonts w:asciiTheme="minorHAnsi" w:hAnsiTheme="minorHAnsi" w:cstheme="minorHAnsi"/>
        </w:rPr>
        <w:t>.</w:t>
      </w:r>
      <w:r w:rsidR="00760D84" w:rsidRPr="007A3561">
        <w:rPr>
          <w:rFonts w:asciiTheme="minorHAnsi" w:hAnsiTheme="minorHAnsi" w:cstheme="minorHAnsi"/>
        </w:rPr>
        <w:t xml:space="preserve"> </w:t>
      </w:r>
    </w:p>
    <w:p w:rsidR="00C34F4C" w:rsidRPr="002416E1" w:rsidRDefault="005F74A6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WIDE: Establishing shot of talent diluting compounds.</w:t>
      </w:r>
    </w:p>
    <w:p w:rsidR="00760D84" w:rsidRPr="007A3561" w:rsidRDefault="007A3561" w:rsidP="007A35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2.1.1a </w:t>
      </w:r>
      <w:r w:rsidR="00760D84" w:rsidRPr="007A3561">
        <w:rPr>
          <w:rFonts w:asciiTheme="minorHAnsi" w:hAnsiTheme="minorHAnsi" w:cstheme="minorHAnsi"/>
          <w:color w:val="FF0000"/>
        </w:rPr>
        <w:t>Added shot: Talent mixes up compounds by vortexing.</w:t>
      </w:r>
    </w:p>
    <w:p w:rsidR="00C34F4C" w:rsidRPr="002416E1" w:rsidRDefault="005F74A6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Tube rack with labeled tubes containing the compounds of interest. </w:t>
      </w:r>
    </w:p>
    <w:p w:rsidR="00CE10F2" w:rsidRPr="002416E1" w:rsidRDefault="005F74A6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Prepare solvent-only controls by mixing the same amount of solvent with the appropriate medium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 xml:space="preserve">. </w:t>
      </w:r>
    </w:p>
    <w:p w:rsidR="00A319BE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preparing control solutions, with the media and solvent containers in the shot.</w:t>
      </w:r>
    </w:p>
    <w:p w:rsidR="00C7374B" w:rsidRPr="002416E1" w:rsidRDefault="005F74A6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Collect cells into a 15-milliliter conical tube </w:t>
      </w:r>
      <w:r w:rsidRPr="002416E1">
        <w:rPr>
          <w:rFonts w:asciiTheme="minorHAnsi" w:hAnsiTheme="minorHAnsi" w:cstheme="minorHAnsi"/>
          <w:b/>
          <w:bCs/>
        </w:rPr>
        <w:t xml:space="preserve">[1] </w:t>
      </w:r>
      <w:r w:rsidRPr="002416E1">
        <w:rPr>
          <w:rFonts w:asciiTheme="minorHAnsi" w:hAnsiTheme="minorHAnsi" w:cstheme="minorHAnsi"/>
        </w:rPr>
        <w:t xml:space="preserve">and aliquot 10 microliters of the cell suspension for Trypan blue staining </w:t>
      </w:r>
      <w:r w:rsidRPr="002416E1">
        <w:rPr>
          <w:rFonts w:asciiTheme="minorHAnsi" w:hAnsiTheme="minorHAnsi" w:cstheme="minorHAnsi"/>
          <w:b/>
          <w:bCs/>
        </w:rPr>
        <w:t>[2]</w:t>
      </w:r>
      <w:r w:rsidRPr="002416E1">
        <w:rPr>
          <w:rFonts w:asciiTheme="minorHAnsi" w:hAnsiTheme="minorHAnsi" w:cstheme="minorHAnsi"/>
        </w:rPr>
        <w:t>. Add 10 microliters of 0.4% Trypan blue to the aliquot and use a hemocytometer</w:t>
      </w:r>
      <w:r w:rsidR="00606BF4">
        <w:rPr>
          <w:rFonts w:asciiTheme="minorHAnsi" w:hAnsiTheme="minorHAnsi" w:cstheme="minorHAnsi"/>
        </w:rPr>
        <w:t xml:space="preserve"> or </w:t>
      </w:r>
      <w:r w:rsidR="007A3561">
        <w:rPr>
          <w:rFonts w:asciiTheme="minorHAnsi" w:hAnsiTheme="minorHAnsi" w:cstheme="minorHAnsi"/>
        </w:rPr>
        <w:t>c</w:t>
      </w:r>
      <w:r w:rsidR="00606BF4">
        <w:rPr>
          <w:rFonts w:asciiTheme="minorHAnsi" w:hAnsiTheme="minorHAnsi" w:cstheme="minorHAnsi"/>
        </w:rPr>
        <w:t>ell counter</w:t>
      </w:r>
      <w:r w:rsidRPr="002416E1">
        <w:rPr>
          <w:rFonts w:asciiTheme="minorHAnsi" w:hAnsiTheme="minorHAnsi" w:cstheme="minorHAnsi"/>
        </w:rPr>
        <w:t xml:space="preserve"> to count viable and non-viable cells </w:t>
      </w:r>
      <w:r w:rsidRPr="002416E1">
        <w:rPr>
          <w:rFonts w:asciiTheme="minorHAnsi" w:hAnsiTheme="minorHAnsi" w:cstheme="minorHAnsi"/>
          <w:b/>
          <w:bCs/>
        </w:rPr>
        <w:t>[</w:t>
      </w:r>
      <w:r w:rsidR="00606BF4">
        <w:rPr>
          <w:rFonts w:asciiTheme="minorHAnsi" w:hAnsiTheme="minorHAnsi" w:cstheme="minorHAnsi"/>
          <w:b/>
          <w:bCs/>
        </w:rPr>
        <w:t>3</w:t>
      </w:r>
      <w:r w:rsidRPr="002416E1">
        <w:rPr>
          <w:rFonts w:asciiTheme="minorHAnsi" w:hAnsiTheme="minorHAnsi" w:cstheme="minorHAnsi"/>
          <w:b/>
          <w:bCs/>
        </w:rPr>
        <w:t>]</w:t>
      </w:r>
      <w:r w:rsidRPr="002416E1">
        <w:rPr>
          <w:rFonts w:asciiTheme="minorHAnsi" w:hAnsiTheme="minorHAnsi" w:cstheme="minorHAnsi"/>
        </w:rPr>
        <w:t>.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collecting cells in the tube. 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transferring the aliquot to a microcentrifuge tube. </w:t>
      </w:r>
    </w:p>
    <w:p w:rsidR="002A2F9F" w:rsidRPr="007A3561" w:rsidRDefault="002A2F9F" w:rsidP="002416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adding Trypan blue to the tube</w:t>
      </w:r>
      <w:r w:rsidR="002416E1">
        <w:rPr>
          <w:rFonts w:asciiTheme="minorHAnsi" w:hAnsiTheme="minorHAnsi" w:cstheme="minorHAnsi"/>
        </w:rPr>
        <w:t xml:space="preserve"> and </w:t>
      </w:r>
      <w:r w:rsidRPr="007A3561">
        <w:rPr>
          <w:rFonts w:asciiTheme="minorHAnsi" w:hAnsiTheme="minorHAnsi" w:cstheme="minorHAnsi"/>
        </w:rPr>
        <w:t xml:space="preserve">counting the cells with the </w:t>
      </w:r>
      <w:r w:rsidR="002416E1">
        <w:rPr>
          <w:rFonts w:asciiTheme="minorHAnsi" w:hAnsiTheme="minorHAnsi" w:cstheme="minorHAnsi"/>
        </w:rPr>
        <w:t xml:space="preserve">Cell counter </w:t>
      </w:r>
      <w:r w:rsidR="007A3561" w:rsidRPr="007A3561">
        <w:rPr>
          <w:rFonts w:asciiTheme="minorHAnsi" w:hAnsiTheme="minorHAnsi" w:cstheme="minorHAnsi"/>
          <w:highlight w:val="green"/>
        </w:rPr>
        <w:t>NOTE</w:t>
      </w:r>
      <w:r w:rsidR="002416E1" w:rsidRPr="007A3561">
        <w:rPr>
          <w:rFonts w:asciiTheme="minorHAnsi" w:hAnsiTheme="minorHAnsi" w:cstheme="minorHAnsi"/>
          <w:highlight w:val="green"/>
        </w:rPr>
        <w:t>: shots 2.3.3 and 2.3.4 were combined into one</w:t>
      </w:r>
    </w:p>
    <w:p w:rsidR="005F74A6" w:rsidRPr="002416E1" w:rsidRDefault="005F74A6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Pellet cells in the 15-milliliter tube at 200 x </w:t>
      </w:r>
      <w:r w:rsidRPr="002416E1">
        <w:rPr>
          <w:rFonts w:asciiTheme="minorHAnsi" w:hAnsiTheme="minorHAnsi" w:cstheme="minorHAnsi"/>
          <w:i/>
        </w:rPr>
        <w:t>g</w:t>
      </w:r>
      <w:r w:rsidRPr="002416E1">
        <w:rPr>
          <w:rFonts w:asciiTheme="minorHAnsi" w:hAnsiTheme="minorHAnsi" w:cstheme="minorHAnsi"/>
        </w:rPr>
        <w:t xml:space="preserve"> for 5 minutes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 xml:space="preserve">, then aspirate or decant </w:t>
      </w:r>
      <w:r w:rsidR="006519E6" w:rsidRPr="002416E1">
        <w:rPr>
          <w:rFonts w:asciiTheme="minorHAnsi" w:hAnsiTheme="minorHAnsi" w:cstheme="minorHAnsi"/>
        </w:rPr>
        <w:t xml:space="preserve">the </w:t>
      </w:r>
      <w:r w:rsidRPr="002416E1">
        <w:rPr>
          <w:rFonts w:asciiTheme="minorHAnsi" w:hAnsiTheme="minorHAnsi" w:cstheme="minorHAnsi"/>
        </w:rPr>
        <w:t xml:space="preserve">supernatant </w:t>
      </w:r>
      <w:r w:rsidRPr="002416E1">
        <w:rPr>
          <w:rFonts w:asciiTheme="minorHAnsi" w:hAnsiTheme="minorHAnsi" w:cstheme="minorHAnsi"/>
          <w:b/>
          <w:bCs/>
        </w:rPr>
        <w:t>[2]</w:t>
      </w:r>
      <w:r w:rsidRPr="002416E1">
        <w:rPr>
          <w:rFonts w:asciiTheme="minorHAnsi" w:hAnsiTheme="minorHAnsi" w:cstheme="minorHAnsi"/>
        </w:rPr>
        <w:t xml:space="preserve">. Resuspend </w:t>
      </w:r>
      <w:r w:rsidR="006519E6" w:rsidRPr="002416E1">
        <w:rPr>
          <w:rFonts w:asciiTheme="minorHAnsi" w:hAnsiTheme="minorHAnsi" w:cstheme="minorHAnsi"/>
        </w:rPr>
        <w:t xml:space="preserve">the </w:t>
      </w:r>
      <w:r w:rsidRPr="002416E1">
        <w:rPr>
          <w:rFonts w:asciiTheme="minorHAnsi" w:hAnsiTheme="minorHAnsi" w:cstheme="minorHAnsi"/>
        </w:rPr>
        <w:t>cell pellet in assay-appropriate media at a cell density of 3 x 10</w:t>
      </w:r>
      <w:r w:rsidRPr="002416E1">
        <w:rPr>
          <w:rFonts w:asciiTheme="minorHAnsi" w:hAnsiTheme="minorHAnsi" w:cstheme="minorHAnsi"/>
          <w:vertAlign w:val="superscript"/>
        </w:rPr>
        <w:t>5</w:t>
      </w:r>
      <w:r w:rsidRPr="002416E1">
        <w:rPr>
          <w:rFonts w:asciiTheme="minorHAnsi" w:hAnsiTheme="minorHAnsi" w:cstheme="minorHAnsi"/>
        </w:rPr>
        <w:t xml:space="preserve"> cells per milliliter </w:t>
      </w:r>
      <w:r w:rsidRPr="002416E1">
        <w:rPr>
          <w:rFonts w:asciiTheme="minorHAnsi" w:hAnsiTheme="minorHAnsi" w:cstheme="minorHAnsi"/>
          <w:b/>
          <w:bCs/>
        </w:rPr>
        <w:t>[3]</w:t>
      </w:r>
      <w:r w:rsidRPr="002416E1">
        <w:rPr>
          <w:rFonts w:asciiTheme="minorHAnsi" w:hAnsiTheme="minorHAnsi" w:cstheme="minorHAnsi"/>
        </w:rPr>
        <w:t>.</w:t>
      </w:r>
      <w:r w:rsidR="00873A44" w:rsidRPr="002416E1">
        <w:rPr>
          <w:rFonts w:asciiTheme="minorHAnsi" w:hAnsiTheme="minorHAnsi" w:cstheme="minorHAnsi"/>
        </w:rPr>
        <w:t xml:space="preserve"> </w:t>
      </w:r>
      <w:r w:rsidR="00873A44" w:rsidRPr="002416E1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putting the tube of cells in the centrifuge and closing the lid. 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aspirating the supernatant. 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resuspending the cells.</w:t>
      </w:r>
    </w:p>
    <w:p w:rsidR="005F74A6" w:rsidRPr="002416E1" w:rsidRDefault="005F74A6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Use a multichannel pipette to seed 50 microliters of cell suspension into each well of a 96-well plate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>. For single compound assays, add 50 microliters of 2</w:t>
      </w:r>
      <w:r w:rsidR="001711FC" w:rsidRPr="002416E1">
        <w:rPr>
          <w:rFonts w:asciiTheme="minorHAnsi" w:hAnsiTheme="minorHAnsi" w:cstheme="minorHAnsi"/>
        </w:rPr>
        <w:t xml:space="preserve"> X</w:t>
      </w:r>
      <w:r w:rsidRPr="002416E1">
        <w:rPr>
          <w:rFonts w:asciiTheme="minorHAnsi" w:hAnsiTheme="minorHAnsi" w:cstheme="minorHAnsi"/>
        </w:rPr>
        <w:t xml:space="preserve"> compound solution into each well</w:t>
      </w:r>
      <w:r w:rsidR="001711FC" w:rsidRPr="002416E1">
        <w:rPr>
          <w:rFonts w:asciiTheme="minorHAnsi" w:hAnsiTheme="minorHAnsi" w:cstheme="minorHAnsi"/>
        </w:rPr>
        <w:t xml:space="preserve"> </w:t>
      </w:r>
      <w:r w:rsidR="001711FC" w:rsidRPr="002416E1">
        <w:rPr>
          <w:rFonts w:asciiTheme="minorHAnsi" w:hAnsiTheme="minorHAnsi" w:cstheme="minorHAnsi"/>
          <w:b/>
          <w:bCs/>
        </w:rPr>
        <w:t>[2]</w:t>
      </w:r>
      <w:r w:rsidRPr="002416E1">
        <w:rPr>
          <w:rFonts w:asciiTheme="minorHAnsi" w:hAnsiTheme="minorHAnsi" w:cstheme="minorHAnsi"/>
        </w:rPr>
        <w:t xml:space="preserve">. For solvent-control wells, add 50 </w:t>
      </w:r>
      <w:r w:rsidR="001711FC" w:rsidRPr="002416E1">
        <w:rPr>
          <w:rFonts w:asciiTheme="minorHAnsi" w:hAnsiTheme="minorHAnsi" w:cstheme="minorHAnsi"/>
        </w:rPr>
        <w:t>microliters</w:t>
      </w:r>
      <w:r w:rsidRPr="002416E1">
        <w:rPr>
          <w:rFonts w:asciiTheme="minorHAnsi" w:hAnsiTheme="minorHAnsi" w:cstheme="minorHAnsi"/>
        </w:rPr>
        <w:t xml:space="preserve"> of test media containing the solvent at 2</w:t>
      </w:r>
      <w:r w:rsidR="001711FC" w:rsidRPr="002416E1">
        <w:rPr>
          <w:rFonts w:asciiTheme="minorHAnsi" w:hAnsiTheme="minorHAnsi" w:cstheme="minorHAnsi"/>
        </w:rPr>
        <w:t xml:space="preserve"> X</w:t>
      </w:r>
      <w:r w:rsidRPr="002416E1">
        <w:rPr>
          <w:rFonts w:asciiTheme="minorHAnsi" w:hAnsiTheme="minorHAnsi" w:cstheme="minorHAnsi"/>
        </w:rPr>
        <w:t xml:space="preserve"> concentration</w:t>
      </w:r>
      <w:r w:rsidR="001711FC" w:rsidRPr="002416E1">
        <w:rPr>
          <w:rFonts w:asciiTheme="minorHAnsi" w:hAnsiTheme="minorHAnsi" w:cstheme="minorHAnsi"/>
        </w:rPr>
        <w:t xml:space="preserve"> </w:t>
      </w:r>
      <w:r w:rsidR="001711FC" w:rsidRPr="002416E1">
        <w:rPr>
          <w:rFonts w:asciiTheme="minorHAnsi" w:hAnsiTheme="minorHAnsi" w:cstheme="minorHAnsi"/>
          <w:b/>
          <w:bCs/>
        </w:rPr>
        <w:t>[3]</w:t>
      </w:r>
      <w:r w:rsidRPr="002416E1">
        <w:rPr>
          <w:rFonts w:asciiTheme="minorHAnsi" w:hAnsiTheme="minorHAnsi" w:cstheme="minorHAnsi"/>
        </w:rPr>
        <w:t>.</w:t>
      </w:r>
      <w:r w:rsidR="00873A44" w:rsidRPr="002416E1">
        <w:rPr>
          <w:rFonts w:asciiTheme="minorHAnsi" w:hAnsiTheme="minorHAnsi" w:cstheme="minorHAnsi"/>
          <w:i/>
          <w:iCs/>
          <w:color w:val="0432FF"/>
        </w:rPr>
        <w:t xml:space="preserve"> Videographer: This step is important!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lastRenderedPageBreak/>
        <w:t xml:space="preserve">Talent adding cells to the 96-well plate. 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adding compound to the cells, with the compound solution in the shot and labeled.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adding control to the cells, with the control solution in the shot and labeled.</w:t>
      </w:r>
    </w:p>
    <w:p w:rsidR="001711FC" w:rsidRPr="002416E1" w:rsidRDefault="001711FC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For combination assays, add 25 microliters of each of the 4 X compounds into each well. For single compound-control wells, add 25 microliters each of 4 X compound solution and test medium. Make sure that the final concentration of DMSO does not exceed 0.5%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>.</w:t>
      </w:r>
      <w:r w:rsidR="00873A44" w:rsidRPr="002416E1">
        <w:rPr>
          <w:rFonts w:asciiTheme="minorHAnsi" w:hAnsiTheme="minorHAnsi" w:cstheme="minorHAnsi"/>
          <w:i/>
          <w:iCs/>
          <w:color w:val="0432FF"/>
        </w:rPr>
        <w:t xml:space="preserve"> Videographer: This step is difficult and important!</w:t>
      </w:r>
    </w:p>
    <w:p w:rsidR="00157BE4" w:rsidRPr="002416E1" w:rsidRDefault="002A2F9F" w:rsidP="00271B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adding the 4 X compound to the plate, with the compound solution in the shot and labeled.</w:t>
      </w:r>
    </w:p>
    <w:p w:rsidR="00271B60" w:rsidRPr="002416E1" w:rsidRDefault="00271B60" w:rsidP="00271B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spellStart"/>
      <w:r w:rsidRPr="002416E1">
        <w:rPr>
          <w:rStyle w:val="AuthorName"/>
          <w:rFonts w:asciiTheme="minorHAnsi" w:eastAsia="Times" w:hAnsiTheme="minorHAnsi" w:cstheme="minorHAnsi"/>
          <w:lang w:eastAsia="zh-TW"/>
        </w:rPr>
        <w:t>Jingqi</w:t>
      </w:r>
      <w:proofErr w:type="spellEnd"/>
      <w:r w:rsidRPr="002416E1">
        <w:rPr>
          <w:rStyle w:val="AuthorName"/>
          <w:rFonts w:asciiTheme="minorHAnsi" w:eastAsia="Times" w:hAnsiTheme="minorHAnsi" w:cstheme="minorHAnsi"/>
          <w:lang w:eastAsia="zh-TW"/>
        </w:rPr>
        <w:t xml:space="preserve"> Pei</w:t>
      </w:r>
      <w:r w:rsidRPr="002416E1">
        <w:rPr>
          <w:rFonts w:asciiTheme="minorHAnsi" w:eastAsia="Times New Roman" w:hAnsiTheme="minorHAnsi" w:cstheme="minorHAnsi"/>
          <w:szCs w:val="24"/>
        </w:rPr>
        <w:t xml:space="preserve">: </w:t>
      </w:r>
      <w:r w:rsidRPr="002416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ensure reproducibility, add drugs with the pipette tips touching the side of the wells, being careful to add the drugs </w:t>
      </w:r>
      <w:r w:rsidR="00EB2F18" w:rsidRPr="002416E1">
        <w:rPr>
          <w:rFonts w:asciiTheme="minorHAnsi" w:eastAsia="Times New Roman" w:hAnsiTheme="minorHAnsi" w:cstheme="minorHAnsi"/>
          <w:color w:val="000000" w:themeColor="text1"/>
          <w:szCs w:val="24"/>
        </w:rPr>
        <w:t>to</w:t>
      </w:r>
      <w:r w:rsidRPr="002416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different locations. This step should be performed quickly, preferably taking no longer than 30 minutes per plate.</w:t>
      </w:r>
    </w:p>
    <w:p w:rsidR="00271B60" w:rsidRPr="002416E1" w:rsidRDefault="00271B60" w:rsidP="00271B6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:rsidR="00271B60" w:rsidRPr="002416E1" w:rsidRDefault="00271B60" w:rsidP="00271B6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416E1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1711FC" w:rsidRPr="002416E1" w:rsidRDefault="001711FC" w:rsidP="00271B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Gently tap the plate to mix the contents of the wells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 xml:space="preserve"> and incubate </w:t>
      </w:r>
      <w:r w:rsidR="006519E6" w:rsidRPr="002416E1">
        <w:rPr>
          <w:rFonts w:asciiTheme="minorHAnsi" w:hAnsiTheme="minorHAnsi" w:cstheme="minorHAnsi"/>
        </w:rPr>
        <w:t>it</w:t>
      </w:r>
      <w:r w:rsidRPr="002416E1">
        <w:rPr>
          <w:rFonts w:asciiTheme="minorHAnsi" w:hAnsiTheme="minorHAnsi" w:cstheme="minorHAnsi"/>
        </w:rPr>
        <w:t xml:space="preserve"> at 37 degrees Celsius and 5% carbon dioxide </w:t>
      </w:r>
      <w:r w:rsidRPr="002416E1">
        <w:rPr>
          <w:rFonts w:asciiTheme="minorHAnsi" w:hAnsiTheme="minorHAnsi" w:cstheme="minorHAnsi"/>
          <w:b/>
          <w:bCs/>
        </w:rPr>
        <w:t>[2]</w:t>
      </w:r>
      <w:r w:rsidRPr="002416E1">
        <w:rPr>
          <w:rFonts w:asciiTheme="minorHAnsi" w:hAnsiTheme="minorHAnsi" w:cstheme="minorHAnsi"/>
        </w:rPr>
        <w:t xml:space="preserve">. </w:t>
      </w:r>
      <w:r w:rsidR="00873A44" w:rsidRPr="002416E1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gently tapping the plate. </w:t>
      </w:r>
    </w:p>
    <w:p w:rsidR="002A2F9F" w:rsidRPr="002416E1" w:rsidRDefault="002A2F9F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putting the plate in the incubator and closing the door.</w:t>
      </w:r>
    </w:p>
    <w:p w:rsidR="001711FC" w:rsidRPr="002416E1" w:rsidRDefault="001711FC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When ready to stain the cells with Hoechst 33342 and propidium iodide, prepare fresh 10 X staining solution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 xml:space="preserve"> and </w:t>
      </w:r>
      <w:r w:rsidR="0027141A" w:rsidRPr="002416E1">
        <w:rPr>
          <w:rFonts w:asciiTheme="minorHAnsi" w:hAnsiTheme="minorHAnsi" w:cstheme="minorHAnsi"/>
        </w:rPr>
        <w:t xml:space="preserve">add 10 microliters to each well </w:t>
      </w:r>
      <w:r w:rsidR="0027141A" w:rsidRPr="002416E1">
        <w:rPr>
          <w:rFonts w:asciiTheme="minorHAnsi" w:hAnsiTheme="minorHAnsi" w:cstheme="minorHAnsi"/>
          <w:b/>
          <w:bCs/>
        </w:rPr>
        <w:t>[2]</w:t>
      </w:r>
      <w:r w:rsidR="0027141A" w:rsidRPr="002416E1">
        <w:rPr>
          <w:rFonts w:asciiTheme="minorHAnsi" w:hAnsiTheme="minorHAnsi" w:cstheme="minorHAnsi"/>
        </w:rPr>
        <w:t xml:space="preserve">. Gently tap the plate </w:t>
      </w:r>
      <w:r w:rsidR="0027141A" w:rsidRPr="002416E1">
        <w:rPr>
          <w:rFonts w:asciiTheme="minorHAnsi" w:hAnsiTheme="minorHAnsi" w:cstheme="minorHAnsi"/>
          <w:b/>
          <w:bCs/>
        </w:rPr>
        <w:t xml:space="preserve">[3] </w:t>
      </w:r>
      <w:r w:rsidR="0027141A" w:rsidRPr="002416E1">
        <w:rPr>
          <w:rFonts w:asciiTheme="minorHAnsi" w:hAnsiTheme="minorHAnsi" w:cstheme="minorHAnsi"/>
        </w:rPr>
        <w:t xml:space="preserve">and incubate it at 37 degrees Celsius for 15 minutes </w:t>
      </w:r>
      <w:r w:rsidR="0027141A" w:rsidRPr="002416E1">
        <w:rPr>
          <w:rFonts w:asciiTheme="minorHAnsi" w:hAnsiTheme="minorHAnsi" w:cstheme="minorHAnsi"/>
          <w:b/>
          <w:bCs/>
        </w:rPr>
        <w:t>[4]</w:t>
      </w:r>
      <w:r w:rsidR="0027141A" w:rsidRPr="002416E1">
        <w:rPr>
          <w:rFonts w:asciiTheme="minorHAnsi" w:hAnsiTheme="minorHAnsi" w:cstheme="minorHAnsi"/>
        </w:rPr>
        <w:t>.</w:t>
      </w:r>
      <w:r w:rsidR="00873A44" w:rsidRPr="002416E1">
        <w:rPr>
          <w:rFonts w:asciiTheme="minorHAnsi" w:hAnsiTheme="minorHAnsi" w:cstheme="minorHAnsi"/>
        </w:rPr>
        <w:t xml:space="preserve"> </w:t>
      </w:r>
      <w:r w:rsidR="00873A44" w:rsidRPr="002416E1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:rsidR="002A2F9F" w:rsidRPr="002416E1" w:rsidRDefault="00DF3A6B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preparing staining solution. </w:t>
      </w:r>
      <w:r w:rsidR="00271B60" w:rsidRPr="002416E1">
        <w:rPr>
          <w:rFonts w:asciiTheme="minorHAnsi" w:hAnsiTheme="minorHAnsi" w:cstheme="minorHAnsi"/>
          <w:b/>
          <w:bCs/>
        </w:rPr>
        <w:t>TEXT: CAUTION! Hoechst 33342 and propidium iodide dyes are potential carcinogens. Wear PPE.</w:t>
      </w:r>
    </w:p>
    <w:p w:rsidR="00DF3A6B" w:rsidRPr="002416E1" w:rsidRDefault="00DF3A6B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adding staining solution to the cells. </w:t>
      </w:r>
    </w:p>
    <w:p w:rsidR="00DF3A6B" w:rsidRPr="002416E1" w:rsidRDefault="00DF3A6B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tapping the plate. </w:t>
      </w:r>
    </w:p>
    <w:p w:rsidR="00DF3A6B" w:rsidRPr="002416E1" w:rsidRDefault="00DF3A6B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putting the plate in the incubator and closing the door. </w:t>
      </w:r>
    </w:p>
    <w:p w:rsidR="0027141A" w:rsidRPr="002416E1" w:rsidRDefault="0027141A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Centrifuge the plate at 200 x </w:t>
      </w:r>
      <w:r w:rsidRPr="002416E1">
        <w:rPr>
          <w:rFonts w:asciiTheme="minorHAnsi" w:hAnsiTheme="minorHAnsi" w:cstheme="minorHAnsi"/>
          <w:i/>
        </w:rPr>
        <w:t xml:space="preserve">g </w:t>
      </w:r>
      <w:r w:rsidRPr="002416E1">
        <w:rPr>
          <w:rFonts w:asciiTheme="minorHAnsi" w:hAnsiTheme="minorHAnsi" w:cstheme="minorHAnsi"/>
        </w:rPr>
        <w:t xml:space="preserve">for 4 minutes to bring all the cells to the bottom of the plate </w:t>
      </w:r>
      <w:r w:rsidRPr="002416E1">
        <w:rPr>
          <w:rFonts w:asciiTheme="minorHAnsi" w:hAnsiTheme="minorHAnsi" w:cstheme="minorHAnsi"/>
          <w:b/>
          <w:bCs/>
        </w:rPr>
        <w:t>[1]</w:t>
      </w:r>
      <w:r w:rsidRPr="002416E1">
        <w:rPr>
          <w:rFonts w:asciiTheme="minorHAnsi" w:hAnsiTheme="minorHAnsi" w:cstheme="minorHAnsi"/>
        </w:rPr>
        <w:t xml:space="preserve">. Then, carefully wipe the bottom of the plate with a damp laboratory wipe to remove any debris that </w:t>
      </w:r>
      <w:r w:rsidR="006519E6" w:rsidRPr="002416E1">
        <w:rPr>
          <w:rFonts w:asciiTheme="minorHAnsi" w:hAnsiTheme="minorHAnsi" w:cstheme="minorHAnsi"/>
        </w:rPr>
        <w:t>may</w:t>
      </w:r>
      <w:r w:rsidRPr="002416E1">
        <w:rPr>
          <w:rFonts w:asciiTheme="minorHAnsi" w:hAnsiTheme="minorHAnsi" w:cstheme="minorHAnsi"/>
        </w:rPr>
        <w:t xml:space="preserve"> interfere with imaging </w:t>
      </w:r>
      <w:r w:rsidRPr="002416E1">
        <w:rPr>
          <w:rFonts w:asciiTheme="minorHAnsi" w:hAnsiTheme="minorHAnsi" w:cstheme="minorHAnsi"/>
          <w:b/>
          <w:bCs/>
        </w:rPr>
        <w:t>[2]</w:t>
      </w:r>
      <w:r w:rsidRPr="002416E1">
        <w:rPr>
          <w:rFonts w:asciiTheme="minorHAnsi" w:hAnsiTheme="minorHAnsi" w:cstheme="minorHAnsi"/>
        </w:rPr>
        <w:t xml:space="preserve">. Image the plate within 15 minutes after centrifugation </w:t>
      </w:r>
      <w:r w:rsidRPr="002416E1">
        <w:rPr>
          <w:rFonts w:asciiTheme="minorHAnsi" w:hAnsiTheme="minorHAnsi" w:cstheme="minorHAnsi"/>
          <w:b/>
          <w:bCs/>
        </w:rPr>
        <w:t>[3]</w:t>
      </w:r>
      <w:r w:rsidRPr="002416E1">
        <w:rPr>
          <w:rFonts w:asciiTheme="minorHAnsi" w:hAnsiTheme="minorHAnsi" w:cstheme="minorHAnsi"/>
        </w:rPr>
        <w:t>.</w:t>
      </w:r>
      <w:r w:rsidR="00873A44" w:rsidRPr="002416E1">
        <w:rPr>
          <w:rFonts w:asciiTheme="minorHAnsi" w:hAnsiTheme="minorHAnsi" w:cstheme="minorHAnsi"/>
        </w:rPr>
        <w:t xml:space="preserve"> </w:t>
      </w:r>
      <w:r w:rsidR="00873A44" w:rsidRPr="002416E1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:rsidR="00DF3A6B" w:rsidRPr="002416E1" w:rsidRDefault="00DF3A6B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 xml:space="preserve">Talent </w:t>
      </w:r>
      <w:r w:rsidR="006519E6" w:rsidRPr="002416E1">
        <w:rPr>
          <w:rFonts w:asciiTheme="minorHAnsi" w:hAnsiTheme="minorHAnsi" w:cstheme="minorHAnsi"/>
        </w:rPr>
        <w:t>opening the centrifuge and taking the plate out</w:t>
      </w:r>
      <w:r w:rsidRPr="002416E1">
        <w:rPr>
          <w:rFonts w:asciiTheme="minorHAnsi" w:hAnsiTheme="minorHAnsi" w:cstheme="minorHAnsi"/>
        </w:rPr>
        <w:t>.</w:t>
      </w:r>
    </w:p>
    <w:p w:rsidR="006519E6" w:rsidRPr="002416E1" w:rsidRDefault="006519E6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t>Talent wiping the bottom of the plate.</w:t>
      </w:r>
    </w:p>
    <w:p w:rsidR="003B57E4" w:rsidRPr="002416E1" w:rsidRDefault="00DF3A6B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16E1">
        <w:rPr>
          <w:rFonts w:asciiTheme="minorHAnsi" w:hAnsiTheme="minorHAnsi" w:cstheme="minorHAnsi"/>
        </w:rPr>
        <w:lastRenderedPageBreak/>
        <w:t>Talent putting the plate on the microscope stage.</w:t>
      </w:r>
    </w:p>
    <w:p w:rsidR="00EB2F18" w:rsidRPr="00DF3A6B" w:rsidRDefault="00EB2F18" w:rsidP="00EB2F1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:rsidR="00CE10F2" w:rsidRPr="00B07A3B" w:rsidRDefault="00D03376" w:rsidP="000F3505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Cytotoxicity Assay Data Acquisition</w:t>
      </w:r>
    </w:p>
    <w:p w:rsidR="00CE10F2" w:rsidRPr="00B07A3B" w:rsidRDefault="00750A8B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Open Gen5 software and create a new standard protocol. Click on </w:t>
      </w:r>
      <w:r w:rsidRPr="00AE47AD">
        <w:rPr>
          <w:b/>
        </w:rPr>
        <w:t>Procedure</w:t>
      </w:r>
      <w:r>
        <w:t xml:space="preserve"> and choose </w:t>
      </w:r>
      <w:r w:rsidR="001A14E7">
        <w:t xml:space="preserve">the </w:t>
      </w:r>
      <w:r>
        <w:t>type of plates to be used</w:t>
      </w:r>
      <w:r w:rsidR="00EB2F18">
        <w:t>,</w:t>
      </w:r>
      <w:r>
        <w:t xml:space="preserve"> </w:t>
      </w:r>
      <w:r w:rsidR="00EB2F18">
        <w:t>t</w:t>
      </w:r>
      <w:r>
        <w:t>ypically 96-well black plastic plates</w:t>
      </w:r>
      <w:r w:rsidR="001A14E7">
        <w:t xml:space="preserve"> </w:t>
      </w:r>
      <w:r w:rsidR="001A14E7">
        <w:rPr>
          <w:b/>
          <w:bCs/>
        </w:rPr>
        <w:t>[1]</w:t>
      </w:r>
      <w:r>
        <w:t>.</w:t>
      </w:r>
    </w:p>
    <w:p w:rsidR="000B2085" w:rsidRPr="00B07A3B" w:rsidRDefault="00875BE8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1A14E7">
        <w:rPr>
          <w:rFonts w:asciiTheme="minorHAnsi" w:hAnsiTheme="minorHAnsi" w:cstheme="minorHAnsi"/>
        </w:rPr>
        <w:t xml:space="preserve">CREEN: </w:t>
      </w:r>
      <w:r w:rsidR="001A14E7">
        <w:t xml:space="preserve">61295_screenshot_1. 0:01 – 0:20. </w:t>
      </w:r>
    </w:p>
    <w:p w:rsidR="00857AAD" w:rsidRPr="00857AAD" w:rsidRDefault="001A14E7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Next, set </w:t>
      </w:r>
      <w:r w:rsidR="00857AAD">
        <w:t>the</w:t>
      </w:r>
      <w:r>
        <w:t xml:space="preserve"> </w:t>
      </w:r>
      <w:r w:rsidRPr="00AE47AD">
        <w:rPr>
          <w:b/>
        </w:rPr>
        <w:t>Read</w:t>
      </w:r>
      <w:r>
        <w:t xml:space="preserve"> </w:t>
      </w:r>
      <w:r w:rsidR="00857AAD">
        <w:t xml:space="preserve">method </w:t>
      </w:r>
      <w:r>
        <w:t xml:space="preserve">as </w:t>
      </w:r>
      <w:r w:rsidRPr="00AE47AD">
        <w:rPr>
          <w:b/>
        </w:rPr>
        <w:t>Image</w:t>
      </w:r>
      <w:r>
        <w:t xml:space="preserve">. Click </w:t>
      </w:r>
      <w:r w:rsidRPr="00AE47AD">
        <w:rPr>
          <w:b/>
        </w:rPr>
        <w:t>OK</w:t>
      </w:r>
      <w:r>
        <w:t xml:space="preserve"> and choose </w:t>
      </w:r>
      <w:r w:rsidRPr="009F690E">
        <w:rPr>
          <w:b/>
        </w:rPr>
        <w:t xml:space="preserve">DAPI </w:t>
      </w:r>
      <w:r>
        <w:t xml:space="preserve">and </w:t>
      </w:r>
      <w:r w:rsidRPr="009F690E">
        <w:rPr>
          <w:b/>
        </w:rPr>
        <w:t>Texas Red</w:t>
      </w:r>
      <w:r>
        <w:t xml:space="preserve"> filter sets with </w:t>
      </w:r>
      <w:r w:rsidR="00857AAD">
        <w:t xml:space="preserve">a </w:t>
      </w:r>
      <w:r w:rsidRPr="00CA7BE2">
        <w:rPr>
          <w:b/>
        </w:rPr>
        <w:t>4x</w:t>
      </w:r>
      <w:r>
        <w:t xml:space="preserve"> magnification objective. No offset is needed, since the wells’ centers will be imaged</w:t>
      </w:r>
      <w:r w:rsidR="00857AAD">
        <w:t xml:space="preserve"> </w:t>
      </w:r>
      <w:r w:rsidR="00857AAD">
        <w:rPr>
          <w:b/>
          <w:bCs/>
        </w:rPr>
        <w:t>[1]</w:t>
      </w:r>
      <w:r>
        <w:t>.</w:t>
      </w:r>
    </w:p>
    <w:p w:rsidR="00857AAD" w:rsidRPr="00857AAD" w:rsidRDefault="00857AAD" w:rsidP="00857A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SCREEN: </w:t>
      </w:r>
      <w:r w:rsidR="001A14E7">
        <w:t xml:space="preserve"> </w:t>
      </w:r>
      <w:r>
        <w:t>61295_screenshot_2. 0:01 – 0:16.</w:t>
      </w:r>
    </w:p>
    <w:p w:rsidR="00857AAD" w:rsidRPr="00857AAD" w:rsidRDefault="00857AAD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F</w:t>
      </w:r>
      <w:r w:rsidR="001A14E7">
        <w:t xml:space="preserve">or </w:t>
      </w:r>
      <w:r>
        <w:t xml:space="preserve">the </w:t>
      </w:r>
      <w:r w:rsidR="001A14E7">
        <w:t>DAPI filter</w:t>
      </w:r>
      <w:r>
        <w:t xml:space="preserve">, set </w:t>
      </w:r>
      <w:r w:rsidR="001A14E7">
        <w:t xml:space="preserve">LED </w:t>
      </w:r>
      <w:r>
        <w:t>to</w:t>
      </w:r>
      <w:r w:rsidR="001A14E7">
        <w:t xml:space="preserve"> 10, integration time </w:t>
      </w:r>
      <w:r>
        <w:t>to</w:t>
      </w:r>
      <w:r w:rsidR="001A14E7">
        <w:t xml:space="preserve"> 99, </w:t>
      </w:r>
      <w:r>
        <w:t xml:space="preserve">and </w:t>
      </w:r>
      <w:r w:rsidR="001A14E7">
        <w:t xml:space="preserve">gain </w:t>
      </w:r>
      <w:r>
        <w:t>to</w:t>
      </w:r>
      <w:r w:rsidR="001A14E7">
        <w:t xml:space="preserve"> 0</w:t>
      </w:r>
      <w:r>
        <w:t>.</w:t>
      </w:r>
      <w:r w:rsidR="001A14E7">
        <w:t xml:space="preserve"> </w:t>
      </w:r>
      <w:r>
        <w:t>F</w:t>
      </w:r>
      <w:r w:rsidR="001A14E7">
        <w:t>or Texas Red</w:t>
      </w:r>
      <w:r>
        <w:t>, set</w:t>
      </w:r>
      <w:r w:rsidR="001A14E7">
        <w:t xml:space="preserve"> LED </w:t>
      </w:r>
      <w:r>
        <w:t>to</w:t>
      </w:r>
      <w:r w:rsidR="001A14E7">
        <w:t xml:space="preserve"> 8, integration time </w:t>
      </w:r>
      <w:r>
        <w:t>to</w:t>
      </w:r>
      <w:r w:rsidR="001A14E7">
        <w:t xml:space="preserve"> 950, </w:t>
      </w:r>
      <w:r>
        <w:t xml:space="preserve">and </w:t>
      </w:r>
      <w:r w:rsidR="001A14E7">
        <w:t xml:space="preserve">gain </w:t>
      </w:r>
      <w:r>
        <w:t>to</w:t>
      </w:r>
      <w:r w:rsidR="001A14E7">
        <w:t xml:space="preserve"> 18. Click on </w:t>
      </w:r>
      <w:r w:rsidR="001A14E7" w:rsidRPr="009F690E">
        <w:rPr>
          <w:b/>
        </w:rPr>
        <w:t>Options</w:t>
      </w:r>
      <w:r>
        <w:t xml:space="preserve"> to</w:t>
      </w:r>
      <w:r w:rsidR="001A14E7">
        <w:t xml:space="preserve"> make sure that </w:t>
      </w:r>
      <w:r>
        <w:t xml:space="preserve">the </w:t>
      </w:r>
      <w:r w:rsidR="001A14E7">
        <w:t xml:space="preserve">autofocus is performed on </w:t>
      </w:r>
      <w:r>
        <w:t xml:space="preserve">the </w:t>
      </w:r>
      <w:r w:rsidR="001A14E7">
        <w:t>DAPI channel and there is no offset in focusing between channels</w:t>
      </w:r>
      <w:r>
        <w:t xml:space="preserve"> </w:t>
      </w:r>
      <w:r>
        <w:rPr>
          <w:b/>
          <w:bCs/>
        </w:rPr>
        <w:t>[1]</w:t>
      </w:r>
      <w:r w:rsidR="001A14E7">
        <w:t>.</w:t>
      </w:r>
      <w:r w:rsidRPr="00857AAD">
        <w:t xml:space="preserve"> </w:t>
      </w:r>
    </w:p>
    <w:p w:rsidR="00857AAD" w:rsidRPr="00857AAD" w:rsidRDefault="00857AAD" w:rsidP="00857A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SCREEN: 61295_screenshot_2. 0:20 – 0:52. </w:t>
      </w:r>
      <w:r w:rsidR="001A14E7">
        <w:t xml:space="preserve"> </w:t>
      </w:r>
    </w:p>
    <w:p w:rsidR="00CE10F2" w:rsidRPr="00B07A3B" w:rsidRDefault="00857AAD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Save the protocol by clicking </w:t>
      </w:r>
      <w:r>
        <w:rPr>
          <w:b/>
        </w:rPr>
        <w:t>OK</w:t>
      </w:r>
      <w:r>
        <w:t xml:space="preserve">. </w:t>
      </w:r>
      <w:r w:rsidR="001A14E7">
        <w:t>Now images can</w:t>
      </w:r>
      <w:r w:rsidR="001A14E7" w:rsidRPr="00747D10">
        <w:t xml:space="preserve"> </w:t>
      </w:r>
      <w:r w:rsidR="001A14E7">
        <w:t xml:space="preserve">be </w:t>
      </w:r>
      <w:r w:rsidR="001A14E7" w:rsidRPr="00747D10">
        <w:t>recorded using</w:t>
      </w:r>
      <w:r w:rsidR="00305DD5">
        <w:t xml:space="preserve"> the</w:t>
      </w:r>
      <w:r w:rsidR="001A14E7" w:rsidRPr="00747D10">
        <w:t xml:space="preserve"> </w:t>
      </w:r>
      <w:r w:rsidR="001A14E7" w:rsidRPr="00747D10">
        <w:rPr>
          <w:b/>
        </w:rPr>
        <w:t>Read N</w:t>
      </w:r>
      <w:r w:rsidR="00EB2F18">
        <w:rPr>
          <w:b/>
        </w:rPr>
        <w:t>e</w:t>
      </w:r>
      <w:r w:rsidR="001A14E7" w:rsidRPr="00747D10">
        <w:rPr>
          <w:b/>
        </w:rPr>
        <w:t>w</w:t>
      </w:r>
      <w:r w:rsidR="001A14E7" w:rsidRPr="00747D10">
        <w:t xml:space="preserve"> button</w:t>
      </w:r>
      <w:r>
        <w:t xml:space="preserve"> </w:t>
      </w:r>
      <w:r>
        <w:rPr>
          <w:b/>
          <w:bCs/>
        </w:rPr>
        <w:t>[1]</w:t>
      </w:r>
      <w:r w:rsidR="001A14E7" w:rsidRPr="00747D10">
        <w:t>.</w:t>
      </w:r>
    </w:p>
    <w:p w:rsidR="00875BE8" w:rsidRPr="00B07A3B" w:rsidRDefault="00857AAD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t>61295_screenshot_2. 0:52 – 1:01.</w:t>
      </w:r>
    </w:p>
    <w:p w:rsidR="00450B27" w:rsidRPr="00B07A3B" w:rsidRDefault="00130794" w:rsidP="000F3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Once images are recorded, click on </w:t>
      </w:r>
      <w:r w:rsidRPr="00A657CD">
        <w:rPr>
          <w:b/>
        </w:rPr>
        <w:t>Data Reduction</w:t>
      </w:r>
      <w:r>
        <w:t xml:space="preserve"> </w:t>
      </w:r>
      <w:r w:rsidRPr="00A657CD">
        <w:t>and</w:t>
      </w:r>
      <w:r>
        <w:t xml:space="preserve"> choose</w:t>
      </w:r>
      <w:r>
        <w:rPr>
          <w:b/>
        </w:rPr>
        <w:t xml:space="preserve"> </w:t>
      </w:r>
      <w:r w:rsidRPr="00CE4C13">
        <w:rPr>
          <w:b/>
        </w:rPr>
        <w:t>Image Preprocessing</w:t>
      </w:r>
      <w:r>
        <w:t xml:space="preserve">. Apply image preprocessing with dark background subtraction using </w:t>
      </w:r>
      <w:r w:rsidRPr="00FE063D">
        <w:rPr>
          <w:b/>
        </w:rPr>
        <w:t>Auto</w:t>
      </w:r>
      <w:r>
        <w:t xml:space="preserve"> flattening size based on</w:t>
      </w:r>
      <w:r w:rsidR="00305DD5">
        <w:t xml:space="preserve"> the</w:t>
      </w:r>
      <w:r>
        <w:t xml:space="preserve"> DAPI signal.</w:t>
      </w:r>
      <w:r w:rsidRPr="00130794">
        <w:t xml:space="preserve"> </w:t>
      </w:r>
      <w:r>
        <w:t xml:space="preserve">For Texas Red, use the same options as for channel 1. When finished, click </w:t>
      </w:r>
      <w:r w:rsidRPr="00CE4C13">
        <w:rPr>
          <w:b/>
        </w:rPr>
        <w:t>OK</w:t>
      </w:r>
      <w:r>
        <w:rPr>
          <w:b/>
        </w:rPr>
        <w:t xml:space="preserve"> </w:t>
      </w:r>
      <w:r>
        <w:rPr>
          <w:b/>
          <w:bCs/>
        </w:rPr>
        <w:t>[1]</w:t>
      </w:r>
      <w:r>
        <w:t>.</w:t>
      </w:r>
    </w:p>
    <w:p w:rsidR="00875BE8" w:rsidRPr="00130794" w:rsidRDefault="00875BE8" w:rsidP="000F35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130794">
        <w:rPr>
          <w:rFonts w:asciiTheme="minorHAnsi" w:hAnsiTheme="minorHAnsi" w:cstheme="minorHAnsi"/>
        </w:rPr>
        <w:t xml:space="preserve">CREEN: </w:t>
      </w:r>
      <w:r w:rsidR="00130794">
        <w:t>61295_screenshot_3. 0:01 – 0:25.</w:t>
      </w:r>
    </w:p>
    <w:p w:rsidR="00130794" w:rsidRPr="00130794" w:rsidRDefault="00130794" w:rsidP="001307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Then, go to</w:t>
      </w:r>
      <w:r w:rsidR="00305DD5">
        <w:t xml:space="preserve"> the</w:t>
      </w:r>
      <w:r>
        <w:t xml:space="preserve"> </w:t>
      </w:r>
      <w:r w:rsidRPr="00CE4C13">
        <w:rPr>
          <w:b/>
        </w:rPr>
        <w:t>Cellular Analysis</w:t>
      </w:r>
      <w:r>
        <w:t xml:space="preserve"> panel and apply </w:t>
      </w:r>
      <w:r w:rsidR="00305DD5">
        <w:t>a</w:t>
      </w:r>
      <w:r>
        <w:t xml:space="preserve"> nuclear mask based on </w:t>
      </w:r>
      <w:r w:rsidR="00305DD5">
        <w:t xml:space="preserve">the </w:t>
      </w:r>
      <w:r>
        <w:rPr>
          <w:i/>
        </w:rPr>
        <w:t>Transformed</w:t>
      </w:r>
      <w:r w:rsidRPr="00CE4C13">
        <w:rPr>
          <w:i/>
        </w:rPr>
        <w:t xml:space="preserve"> DAPI </w:t>
      </w:r>
      <w:r>
        <w:rPr>
          <w:i/>
        </w:rPr>
        <w:t xml:space="preserve">signal </w:t>
      </w:r>
      <w:r>
        <w:t xml:space="preserve">with </w:t>
      </w:r>
      <w:r w:rsidR="00305DD5">
        <w:t xml:space="preserve">a </w:t>
      </w:r>
      <w:r>
        <w:t xml:space="preserve">threshold value of 6000 units, minimal object size of 5 </w:t>
      </w:r>
      <w:r>
        <w:rPr>
          <w:rFonts w:cs="Calibri"/>
        </w:rPr>
        <w:t>micrometers</w:t>
      </w:r>
      <w:r>
        <w:t xml:space="preserve">, and maximal object size of 25 </w:t>
      </w:r>
      <w:r>
        <w:rPr>
          <w:rFonts w:cs="Calibri"/>
        </w:rPr>
        <w:t>micrometers</w:t>
      </w:r>
      <w:r>
        <w:t xml:space="preserve">. Analyze the entire image, exclude primary edge objects on the border of the image, and split touching objects </w:t>
      </w:r>
      <w:r>
        <w:rPr>
          <w:b/>
          <w:bCs/>
        </w:rPr>
        <w:t>[1]</w:t>
      </w:r>
      <w:r>
        <w:t>.</w:t>
      </w:r>
    </w:p>
    <w:p w:rsidR="00130794" w:rsidRPr="00130794" w:rsidRDefault="00130794" w:rsidP="001307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SCREEN: 61295_screenshot_3. 0:25 – 0:53.</w:t>
      </w:r>
    </w:p>
    <w:p w:rsidR="00130794" w:rsidRPr="00130794" w:rsidRDefault="00130794" w:rsidP="001307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In </w:t>
      </w:r>
      <w:r w:rsidRPr="00CE4C13">
        <w:rPr>
          <w:b/>
        </w:rPr>
        <w:t>Advanced detection options</w:t>
      </w:r>
      <w:r>
        <w:t xml:space="preserve">, set the Rolling Ball diameter as 30 </w:t>
      </w:r>
      <w:r>
        <w:rPr>
          <w:rFonts w:cs="Calibri"/>
        </w:rPr>
        <w:t>micrometers</w:t>
      </w:r>
      <w:r>
        <w:t xml:space="preserve">, and evaluate the background based on 5% of lowest pixels. Only keep the Cell Count in </w:t>
      </w:r>
      <w:r w:rsidRPr="00506CDF">
        <w:rPr>
          <w:b/>
        </w:rPr>
        <w:t>Calculated Metrics</w:t>
      </w:r>
      <w:r>
        <w:rPr>
          <w:b/>
        </w:rPr>
        <w:t xml:space="preserve"> [1]</w:t>
      </w:r>
      <w:r w:rsidRPr="00506CDF">
        <w:rPr>
          <w:b/>
        </w:rPr>
        <w:t>.</w:t>
      </w:r>
    </w:p>
    <w:p w:rsidR="00130794" w:rsidRPr="00D61EC7" w:rsidRDefault="00130794" w:rsidP="001307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SCREEN: </w:t>
      </w:r>
      <w:r w:rsidR="00D61EC7">
        <w:t>61295_screenshot_3. 0:53 – 1:12.</w:t>
      </w:r>
    </w:p>
    <w:p w:rsidR="00D61EC7" w:rsidRPr="001412E3" w:rsidRDefault="00D61EC7" w:rsidP="00D61EC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lastRenderedPageBreak/>
        <w:t xml:space="preserve">After that, perform a </w:t>
      </w:r>
      <w:r>
        <w:rPr>
          <w:b/>
        </w:rPr>
        <w:t>Subpopulation A</w:t>
      </w:r>
      <w:r w:rsidRPr="00506CDF">
        <w:rPr>
          <w:b/>
        </w:rPr>
        <w:t>nalysis</w:t>
      </w:r>
      <w:r>
        <w:t xml:space="preserve"> based on</w:t>
      </w:r>
      <w:r w:rsidR="00305DD5">
        <w:t xml:space="preserve"> the</w:t>
      </w:r>
      <w:r>
        <w:t xml:space="preserve"> </w:t>
      </w:r>
      <w:r w:rsidRPr="00F1426D">
        <w:rPr>
          <w:i/>
        </w:rPr>
        <w:t xml:space="preserve">Mean </w:t>
      </w:r>
      <w:r>
        <w:rPr>
          <w:i/>
        </w:rPr>
        <w:t>Transformed</w:t>
      </w:r>
      <w:r w:rsidRPr="00CE4C13">
        <w:rPr>
          <w:i/>
        </w:rPr>
        <w:t xml:space="preserve"> </w:t>
      </w:r>
      <w:r>
        <w:rPr>
          <w:i/>
        </w:rPr>
        <w:t>Texas Red</w:t>
      </w:r>
      <w:r w:rsidRPr="00CE4C13">
        <w:rPr>
          <w:i/>
        </w:rPr>
        <w:t xml:space="preserve"> </w:t>
      </w:r>
      <w:r>
        <w:rPr>
          <w:i/>
        </w:rPr>
        <w:t>signal</w:t>
      </w:r>
      <w:r>
        <w:t xml:space="preserve"> with </w:t>
      </w:r>
      <w:r w:rsidR="00305DD5">
        <w:t xml:space="preserve">a </w:t>
      </w:r>
      <w:r>
        <w:t xml:space="preserve">threshold value of 5000 units to count dead cells. Finally, access the resulting cell counts </w:t>
      </w:r>
      <w:r w:rsidR="001412E3">
        <w:rPr>
          <w:b/>
          <w:bCs/>
        </w:rPr>
        <w:t>[1]</w:t>
      </w:r>
      <w:r>
        <w:t>.</w:t>
      </w:r>
    </w:p>
    <w:p w:rsidR="001412E3" w:rsidRPr="00B07A3B" w:rsidRDefault="001412E3" w:rsidP="001412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SCREEN: </w:t>
      </w:r>
      <w:r>
        <w:t>61295_screenshot_3. 1:12 – 1:43.</w:t>
      </w:r>
    </w:p>
    <w:p w:rsidR="00A72FC5" w:rsidRPr="00271B60" w:rsidRDefault="00A72FC5" w:rsidP="00271B60">
      <w:pPr>
        <w:rPr>
          <w:rFonts w:asciiTheme="minorHAnsi" w:hAnsiTheme="minorHAnsi" w:cstheme="minorHAnsi"/>
          <w:sz w:val="22"/>
          <w:szCs w:val="22"/>
        </w:rPr>
      </w:pPr>
    </w:p>
    <w:p w:rsidR="007A3561" w:rsidRDefault="007A356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5E2B7E" w:rsidRPr="00B07A3B" w:rsidRDefault="00873D1A" w:rsidP="00CB0A3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F22F5E" w:rsidRPr="00B07A3B" w:rsidRDefault="00CE10F2" w:rsidP="000F3505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37DC0" w:rsidRPr="005E205F">
        <w:rPr>
          <w:b/>
          <w:bCs/>
        </w:rPr>
        <w:t xml:space="preserve">Validation of Hoechst/PI </w:t>
      </w:r>
      <w:r w:rsidR="00937DC0">
        <w:rPr>
          <w:b/>
          <w:bCs/>
        </w:rPr>
        <w:t>C</w:t>
      </w:r>
      <w:r w:rsidR="00937DC0" w:rsidRPr="005E205F">
        <w:rPr>
          <w:b/>
          <w:bCs/>
        </w:rPr>
        <w:t xml:space="preserve">ytotoxicity </w:t>
      </w:r>
      <w:r w:rsidR="00937DC0">
        <w:rPr>
          <w:b/>
          <w:bCs/>
        </w:rPr>
        <w:t>A</w:t>
      </w:r>
      <w:r w:rsidR="00937DC0" w:rsidRPr="005E205F">
        <w:rPr>
          <w:b/>
          <w:bCs/>
        </w:rPr>
        <w:t>ssay</w:t>
      </w:r>
      <w:r w:rsidR="00937DC0">
        <w:rPr>
          <w:b/>
          <w:bCs/>
        </w:rPr>
        <w:t xml:space="preserve"> in Leukemia Cells</w:t>
      </w:r>
    </w:p>
    <w:p w:rsidR="00395684" w:rsidRPr="00B07A3B" w:rsidRDefault="00DC2093" w:rsidP="000F350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E205F">
        <w:t>Representative images of cells stained with Hoechst</w:t>
      </w:r>
      <w:r>
        <w:t xml:space="preserve"> and </w:t>
      </w:r>
      <w:r w:rsidRPr="005E205F">
        <w:t>P</w:t>
      </w:r>
      <w:r w:rsidR="00041A21">
        <w:t xml:space="preserve">ropidium </w:t>
      </w:r>
      <w:r w:rsidRPr="005E205F">
        <w:t>I</w:t>
      </w:r>
      <w:r w:rsidR="00041A21">
        <w:t>odide</w:t>
      </w:r>
      <w:r w:rsidRPr="005E205F">
        <w:t xml:space="preserve"> are shown </w:t>
      </w:r>
      <w:r>
        <w:t xml:space="preserve">here </w:t>
      </w:r>
      <w:r>
        <w:rPr>
          <w:b/>
          <w:bCs/>
        </w:rPr>
        <w:t>[1]</w:t>
      </w:r>
      <w:r>
        <w:t>. T</w:t>
      </w:r>
      <w:r w:rsidRPr="005E205F">
        <w:t>he total number of cells is reasonably high</w:t>
      </w:r>
      <w:r w:rsidR="00041A21">
        <w:t xml:space="preserve"> </w:t>
      </w:r>
      <w:r w:rsidR="00041A21">
        <w:rPr>
          <w:b/>
          <w:bCs/>
        </w:rPr>
        <w:t>[2]</w:t>
      </w:r>
      <w:r w:rsidRPr="005E205F">
        <w:t xml:space="preserve"> and greater than the number of dead cells </w:t>
      </w:r>
      <w:r>
        <w:rPr>
          <w:b/>
          <w:bCs/>
        </w:rPr>
        <w:t>[3]</w:t>
      </w:r>
      <w:r w:rsidRPr="005E205F">
        <w:t>.</w:t>
      </w:r>
    </w:p>
    <w:p w:rsidR="009D21B9" w:rsidRDefault="007B0FBB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C2093">
        <w:rPr>
          <w:rFonts w:asciiTheme="minorHAnsi" w:hAnsiTheme="minorHAnsi" w:cstheme="minorHAnsi"/>
          <w:szCs w:val="24"/>
        </w:rPr>
        <w:t xml:space="preserve"> Figure 2 A. </w:t>
      </w:r>
    </w:p>
    <w:p w:rsidR="00DC2093" w:rsidRPr="00DC2093" w:rsidRDefault="00DC2093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937DC0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r w:rsidRPr="00937DC0">
        <w:rPr>
          <w:i/>
          <w:iCs/>
          <w:color w:val="0432FF"/>
        </w:rPr>
        <w:t>Hoechst image.</w:t>
      </w:r>
    </w:p>
    <w:p w:rsidR="00DC2093" w:rsidRPr="00B07A3B" w:rsidRDefault="00DC2093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937DC0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r w:rsidRPr="00937DC0">
        <w:rPr>
          <w:i/>
          <w:iCs/>
          <w:color w:val="0432FF"/>
        </w:rPr>
        <w:t>PI image.</w:t>
      </w:r>
    </w:p>
    <w:p w:rsidR="00395684" w:rsidRPr="0040099C" w:rsidRDefault="00DC2093" w:rsidP="000F350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</w:t>
      </w:r>
      <w:r w:rsidR="00084B69">
        <w:rPr>
          <w:rFonts w:asciiTheme="minorHAnsi" w:hAnsiTheme="minorHAnsi" w:cstheme="minorHAnsi"/>
          <w:szCs w:val="24"/>
        </w:rPr>
        <w:t>a panel of cytotoxicity assays was compared with Trypan blue exclusion</w:t>
      </w:r>
      <w:r>
        <w:t>,</w:t>
      </w:r>
      <w:r w:rsidR="00084B69">
        <w:t xml:space="preserve"> it was found that</w:t>
      </w:r>
      <w:r>
        <w:t xml:space="preserve"> </w:t>
      </w:r>
      <w:r w:rsidRPr="005E205F">
        <w:t xml:space="preserve">MTT and </w:t>
      </w:r>
      <w:proofErr w:type="spellStart"/>
      <w:r w:rsidRPr="005E205F">
        <w:t>alamarBlue</w:t>
      </w:r>
      <w:proofErr w:type="spellEnd"/>
      <w:r w:rsidRPr="005E205F">
        <w:t xml:space="preserve"> assays inaccurately measure</w:t>
      </w:r>
      <w:r>
        <w:t>d</w:t>
      </w:r>
      <w:r w:rsidRPr="005E205F">
        <w:t xml:space="preserve"> cellular viability</w:t>
      </w:r>
      <w:r w:rsidR="00084B69">
        <w:t xml:space="preserve"> </w:t>
      </w:r>
      <w:r w:rsidR="00084B69">
        <w:rPr>
          <w:b/>
          <w:bCs/>
        </w:rPr>
        <w:t>[1]</w:t>
      </w:r>
      <w:r w:rsidRPr="005E205F">
        <w:t>.</w:t>
      </w:r>
      <w:r w:rsidR="00084B69">
        <w:t xml:space="preserve"> These </w:t>
      </w:r>
      <w:r w:rsidR="00853A9F">
        <w:t xml:space="preserve">mitochondrial enzyme-based </w:t>
      </w:r>
      <w:r w:rsidR="00084B69">
        <w:t xml:space="preserve">assays </w:t>
      </w:r>
      <w:r w:rsidR="00853A9F">
        <w:t xml:space="preserve">showed significantly lower viability compared to Trypan Blue exclusion </w:t>
      </w:r>
      <w:r w:rsidR="00853A9F">
        <w:rPr>
          <w:b/>
          <w:bCs/>
        </w:rPr>
        <w:t>[2]</w:t>
      </w:r>
      <w:r w:rsidR="00853A9F">
        <w:t xml:space="preserve">.  </w:t>
      </w:r>
    </w:p>
    <w:p w:rsidR="0040099C" w:rsidRPr="0040099C" w:rsidRDefault="0040099C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  <w:r w:rsidRPr="00937DC0">
        <w:rPr>
          <w:i/>
          <w:iCs/>
          <w:color w:val="0432FF"/>
        </w:rPr>
        <w:t xml:space="preserve">Video Editor: Emphasize the </w:t>
      </w:r>
      <w:proofErr w:type="spellStart"/>
      <w:r w:rsidRPr="00937DC0">
        <w:rPr>
          <w:i/>
          <w:iCs/>
          <w:color w:val="0432FF"/>
        </w:rPr>
        <w:t>AlamarBlue</w:t>
      </w:r>
      <w:proofErr w:type="spellEnd"/>
      <w:r w:rsidRPr="00937DC0">
        <w:rPr>
          <w:i/>
          <w:iCs/>
          <w:color w:val="0432FF"/>
        </w:rPr>
        <w:t xml:space="preserve"> and MTT bars in both graphs.</w:t>
      </w:r>
      <w:r>
        <w:t xml:space="preserve"> </w:t>
      </w:r>
    </w:p>
    <w:p w:rsidR="0040099C" w:rsidRPr="00B07A3B" w:rsidRDefault="0040099C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</w:p>
    <w:p w:rsidR="00395684" w:rsidRPr="00853A9F" w:rsidRDefault="00853A9F" w:rsidP="000F350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5E205F">
        <w:t>ual staining with Hoechst 33342 and PI had the best combination of robustness, sensitivity, and consistency with T</w:t>
      </w:r>
      <w:r w:rsidR="00041A21">
        <w:t xml:space="preserve">rypan </w:t>
      </w:r>
      <w:r w:rsidRPr="005E205F">
        <w:t>B</w:t>
      </w:r>
      <w:r w:rsidR="00041A21">
        <w:t>lue</w:t>
      </w:r>
      <w:r w:rsidRPr="005E205F">
        <w:t xml:space="preserve"> staining</w:t>
      </w:r>
      <w:r>
        <w:t xml:space="preserve"> </w:t>
      </w:r>
      <w:r>
        <w:rPr>
          <w:b/>
          <w:bCs/>
        </w:rPr>
        <w:t>[1]</w:t>
      </w:r>
      <w:r>
        <w:t xml:space="preserve"> and</w:t>
      </w:r>
      <w:r w:rsidRPr="005E205F">
        <w:t xml:space="preserve"> the smallest median deviation from</w:t>
      </w:r>
      <w:r w:rsidR="00041A21">
        <w:t xml:space="preserve"> the</w:t>
      </w:r>
      <w:r w:rsidRPr="005E205F">
        <w:t xml:space="preserve"> </w:t>
      </w:r>
      <w:r w:rsidR="00041A21" w:rsidRPr="005E205F">
        <w:t>T</w:t>
      </w:r>
      <w:r w:rsidR="00041A21">
        <w:t xml:space="preserve">rypan </w:t>
      </w:r>
      <w:r w:rsidR="00041A21" w:rsidRPr="005E205F">
        <w:t>B</w:t>
      </w:r>
      <w:r w:rsidR="00041A21">
        <w:t>lue</w:t>
      </w:r>
      <w:r w:rsidRPr="005E205F">
        <w:t xml:space="preserve"> exclusion method after CCCP or 2-DG treatment</w:t>
      </w:r>
      <w:r>
        <w:t xml:space="preserve"> </w:t>
      </w:r>
      <w:r>
        <w:rPr>
          <w:b/>
          <w:bCs/>
        </w:rPr>
        <w:t>[2]</w:t>
      </w:r>
      <w:r>
        <w:t xml:space="preserve">. </w:t>
      </w:r>
    </w:p>
    <w:p w:rsidR="00853A9F" w:rsidRPr="00853A9F" w:rsidRDefault="00853A9F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  <w:r w:rsidRPr="00937DC0">
        <w:rPr>
          <w:i/>
          <w:iCs/>
          <w:color w:val="0432FF"/>
        </w:rPr>
        <w:t>Video Editor: Emphasize the red bars in both graphs.</w:t>
      </w:r>
    </w:p>
    <w:p w:rsidR="00853A9F" w:rsidRPr="0040099C" w:rsidRDefault="00853A9F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937DC0">
        <w:rPr>
          <w:i/>
          <w:iCs/>
          <w:color w:val="0432FF"/>
        </w:rPr>
        <w:t xml:space="preserve">Video Editor: Emphasize the red circles and line in both </w:t>
      </w:r>
      <w:r w:rsidR="0040099C" w:rsidRPr="00937DC0">
        <w:rPr>
          <w:i/>
          <w:iCs/>
          <w:color w:val="0432FF"/>
        </w:rPr>
        <w:t>plots</w:t>
      </w:r>
      <w:r w:rsidRPr="00937DC0">
        <w:rPr>
          <w:i/>
          <w:iCs/>
          <w:color w:val="0432FF"/>
        </w:rPr>
        <w:t>.</w:t>
      </w:r>
    </w:p>
    <w:p w:rsidR="0040099C" w:rsidRPr="0040099C" w:rsidRDefault="0040099C" w:rsidP="000F350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E205F">
        <w:t>The Hoechst</w:t>
      </w:r>
      <w:r>
        <w:t>-</w:t>
      </w:r>
      <w:r w:rsidRPr="005E205F">
        <w:t>PI assay was also effective at determining cellular viability after treatment with</w:t>
      </w:r>
      <w:r>
        <w:t xml:space="preserve"> the mitochondria-targeting molecules rotenone and </w:t>
      </w:r>
      <w:r w:rsidRPr="005E205F">
        <w:t>3-bromopyruvate</w:t>
      </w:r>
      <w:r>
        <w:t xml:space="preserve"> </w:t>
      </w:r>
      <w:r>
        <w:rPr>
          <w:b/>
          <w:bCs/>
        </w:rPr>
        <w:t>[1]</w:t>
      </w:r>
      <w:r>
        <w:t>. It was further validated with a panel of leukemia cell lines. T</w:t>
      </w:r>
      <w:r w:rsidRPr="005E205F">
        <w:t xml:space="preserve">hese cells </w:t>
      </w:r>
      <w:r>
        <w:t>varied</w:t>
      </w:r>
      <w:r w:rsidRPr="005E205F">
        <w:t xml:space="preserve"> in rotenone sensitivity</w:t>
      </w:r>
      <w:r w:rsidR="00EC1B2B">
        <w:t xml:space="preserve"> </w:t>
      </w:r>
      <w:r w:rsidR="00EC1B2B">
        <w:rPr>
          <w:b/>
          <w:bCs/>
        </w:rPr>
        <w:t>[2]</w:t>
      </w:r>
      <w:r w:rsidRPr="005E205F">
        <w:t>, ranging from very sensitive</w:t>
      </w:r>
      <w:r w:rsidR="00EC1B2B">
        <w:t xml:space="preserve"> </w:t>
      </w:r>
      <w:r w:rsidR="00EC1B2B">
        <w:rPr>
          <w:b/>
          <w:bCs/>
        </w:rPr>
        <w:t>[3]</w:t>
      </w:r>
      <w:r w:rsidRPr="005E205F">
        <w:t xml:space="preserve"> to resistant cells</w:t>
      </w:r>
      <w:r w:rsidR="00EC1B2B">
        <w:t xml:space="preserve"> </w:t>
      </w:r>
      <w:r w:rsidR="00EC1B2B">
        <w:rPr>
          <w:b/>
          <w:bCs/>
        </w:rPr>
        <w:t>[4]</w:t>
      </w:r>
      <w:r w:rsidRPr="005E205F">
        <w:t>.</w:t>
      </w:r>
    </w:p>
    <w:p w:rsidR="0040099C" w:rsidRPr="0040099C" w:rsidRDefault="0040099C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 A – D.</w:t>
      </w:r>
    </w:p>
    <w:p w:rsidR="0040099C" w:rsidRPr="0040099C" w:rsidRDefault="0040099C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 E.</w:t>
      </w:r>
    </w:p>
    <w:p w:rsidR="0040099C" w:rsidRPr="00EC1B2B" w:rsidRDefault="0040099C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E. </w:t>
      </w:r>
      <w:r w:rsidRPr="00937DC0">
        <w:rPr>
          <w:i/>
          <w:iCs/>
          <w:color w:val="0432FF"/>
        </w:rPr>
        <w:t xml:space="preserve">Video Editor: </w:t>
      </w:r>
      <w:r w:rsidR="00EC1B2B" w:rsidRPr="00937DC0">
        <w:rPr>
          <w:i/>
          <w:iCs/>
          <w:color w:val="0432FF"/>
        </w:rPr>
        <w:t>Emphasize the MOLT-4 graph.</w:t>
      </w:r>
      <w:r w:rsidR="00EC1B2B">
        <w:t xml:space="preserve"> </w:t>
      </w:r>
    </w:p>
    <w:p w:rsidR="00EC1B2B" w:rsidRPr="00EC1B2B" w:rsidRDefault="00EC1B2B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E. </w:t>
      </w:r>
      <w:r w:rsidRPr="00937DC0">
        <w:rPr>
          <w:i/>
          <w:iCs/>
          <w:color w:val="0432FF"/>
        </w:rPr>
        <w:t>Video Editor: Emphasize the K562 graph.</w:t>
      </w:r>
    </w:p>
    <w:p w:rsidR="00EC1B2B" w:rsidRPr="00EC1B2B" w:rsidRDefault="00EC1B2B" w:rsidP="000F350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E205F">
        <w:t xml:space="preserve">Improper performance of the assay may compromise its accuracy. Several compromised outcomes are shown </w:t>
      </w:r>
      <w:r>
        <w:t xml:space="preserve">here </w:t>
      </w:r>
      <w:r>
        <w:rPr>
          <w:b/>
          <w:bCs/>
        </w:rPr>
        <w:t>[1]</w:t>
      </w:r>
      <w:r w:rsidRPr="005E205F">
        <w:t xml:space="preserve">. </w:t>
      </w:r>
      <w:r>
        <w:t>O</w:t>
      </w:r>
      <w:r w:rsidRPr="005E205F">
        <w:t>ver-staining with PI</w:t>
      </w:r>
      <w:r>
        <w:t xml:space="preserve"> </w:t>
      </w:r>
      <w:r>
        <w:rPr>
          <w:b/>
          <w:bCs/>
        </w:rPr>
        <w:t>[2]</w:t>
      </w:r>
      <w:r w:rsidRPr="005E205F">
        <w:t xml:space="preserve">, neglecting the centrifugation step </w:t>
      </w:r>
      <w:r>
        <w:rPr>
          <w:b/>
          <w:bCs/>
        </w:rPr>
        <w:t>[3]</w:t>
      </w:r>
      <w:r>
        <w:t xml:space="preserve">, or </w:t>
      </w:r>
      <w:r w:rsidRPr="005E205F">
        <w:t xml:space="preserve">overexposure in the Hoechst channel </w:t>
      </w:r>
      <w:r>
        <w:t xml:space="preserve">will cause sub-optimal results </w:t>
      </w:r>
      <w:r>
        <w:rPr>
          <w:b/>
          <w:bCs/>
        </w:rPr>
        <w:t>[4]</w:t>
      </w:r>
      <w:r w:rsidRPr="005E205F">
        <w:t>.</w:t>
      </w:r>
    </w:p>
    <w:p w:rsidR="00EC1B2B" w:rsidRPr="00EC1B2B" w:rsidRDefault="00EC1B2B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 xml:space="preserve">LAB MEDIA: Figure 5. </w:t>
      </w:r>
    </w:p>
    <w:p w:rsidR="00EC1B2B" w:rsidRPr="00EC1B2B" w:rsidRDefault="00EC1B2B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 A. </w:t>
      </w:r>
    </w:p>
    <w:p w:rsidR="00EC1B2B" w:rsidRPr="00EC1B2B" w:rsidRDefault="00EC1B2B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 B.</w:t>
      </w:r>
    </w:p>
    <w:p w:rsidR="00EC1B2B" w:rsidRPr="00B07A3B" w:rsidRDefault="00EC1B2B" w:rsidP="000F35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 C.</w:t>
      </w:r>
    </w:p>
    <w:p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:rsidR="003B57E4" w:rsidRPr="005E205F" w:rsidRDefault="003B57E4" w:rsidP="003B57E4">
      <w:pPr>
        <w:contextualSpacing/>
      </w:pPr>
    </w:p>
    <w:p w:rsidR="003B57E4" w:rsidRPr="005E205F" w:rsidRDefault="003B57E4" w:rsidP="003B57E4">
      <w:pPr>
        <w:contextualSpacing/>
      </w:pPr>
    </w:p>
    <w:p w:rsidR="003B57E4" w:rsidRPr="005E205F" w:rsidRDefault="003B57E4" w:rsidP="003B57E4">
      <w:pPr>
        <w:contextualSpacing/>
      </w:pPr>
    </w:p>
    <w:p w:rsidR="003B57E4" w:rsidRDefault="003B57E4" w:rsidP="003B57E4">
      <w:pPr>
        <w:contextualSpacing/>
      </w:pPr>
    </w:p>
    <w:p w:rsidR="003B57E4" w:rsidRPr="005E205F" w:rsidRDefault="003B57E4" w:rsidP="003B57E4">
      <w:pPr>
        <w:contextualSpacing/>
      </w:pPr>
    </w:p>
    <w:p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:rsidR="00E06024" w:rsidRPr="00CB0A3A" w:rsidRDefault="00E06024" w:rsidP="00E0602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:rsidR="00B07A3B" w:rsidRPr="00751F51" w:rsidRDefault="009B10D4" w:rsidP="000F350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751F51">
        <w:rPr>
          <w:rStyle w:val="AuthorName"/>
          <w:rFonts w:asciiTheme="minorHAnsi" w:eastAsia="Times" w:hAnsiTheme="minorHAnsi" w:cstheme="minorHAnsi"/>
        </w:rPr>
        <w:t>Jingqi</w:t>
      </w:r>
      <w:proofErr w:type="spellEnd"/>
      <w:r w:rsidRPr="00751F51">
        <w:rPr>
          <w:rStyle w:val="AuthorName"/>
          <w:rFonts w:asciiTheme="minorHAnsi" w:eastAsia="Times" w:hAnsiTheme="minorHAnsi" w:cstheme="minorHAnsi"/>
        </w:rPr>
        <w:t xml:space="preserve"> Pei</w:t>
      </w:r>
      <w:r w:rsidRPr="00751F5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751F51">
        <w:rPr>
          <w:rFonts w:asciiTheme="minorHAnsi" w:eastAsia="Times New Roman" w:hAnsiTheme="minorHAnsi" w:cstheme="minorHAnsi"/>
          <w:szCs w:val="24"/>
        </w:rPr>
        <w:t xml:space="preserve"> </w:t>
      </w:r>
      <w:r w:rsidR="00E06024" w:rsidRPr="00751F51">
        <w:rPr>
          <w:rFonts w:asciiTheme="minorHAnsi" w:eastAsia="Times New Roman" w:hAnsiTheme="minorHAnsi" w:cstheme="minorHAnsi"/>
          <w:szCs w:val="24"/>
        </w:rPr>
        <w:t xml:space="preserve">When attempting this protocol, remember to optimize the </w:t>
      </w:r>
      <w:r w:rsidR="00E06024" w:rsidRPr="00751F51">
        <w:rPr>
          <w:rFonts w:asciiTheme="minorHAnsi" w:hAnsiTheme="minorHAnsi" w:cstheme="minorHAnsi"/>
        </w:rPr>
        <w:t>d</w:t>
      </w:r>
      <w:r w:rsidRPr="00751F51">
        <w:rPr>
          <w:rFonts w:asciiTheme="minorHAnsi" w:hAnsiTheme="minorHAnsi" w:cstheme="minorHAnsi"/>
        </w:rPr>
        <w:t xml:space="preserve">ye concentration </w:t>
      </w:r>
      <w:r w:rsidR="00071FF6" w:rsidRPr="00751F51">
        <w:rPr>
          <w:rFonts w:asciiTheme="minorHAnsi" w:hAnsiTheme="minorHAnsi" w:cstheme="minorHAnsi"/>
        </w:rPr>
        <w:t>and staining time for each</w:t>
      </w:r>
      <w:r w:rsidRPr="00751F51">
        <w:rPr>
          <w:rFonts w:asciiTheme="minorHAnsi" w:hAnsiTheme="minorHAnsi" w:cstheme="minorHAnsi"/>
        </w:rPr>
        <w:t xml:space="preserve"> cell line</w:t>
      </w:r>
      <w:r w:rsidR="00071FF6" w:rsidRPr="00751F51">
        <w:rPr>
          <w:rFonts w:asciiTheme="minorHAnsi" w:hAnsiTheme="minorHAnsi" w:cstheme="minorHAnsi"/>
        </w:rPr>
        <w:t>.</w:t>
      </w:r>
      <w:r w:rsidRPr="00751F51">
        <w:rPr>
          <w:rFonts w:asciiTheme="minorHAnsi" w:hAnsiTheme="minorHAnsi" w:cstheme="minorHAnsi"/>
        </w:rPr>
        <w:t xml:space="preserve"> </w:t>
      </w:r>
      <w:r w:rsidR="00751F51" w:rsidRPr="00751F51">
        <w:rPr>
          <w:rFonts w:asciiTheme="minorHAnsi" w:hAnsiTheme="minorHAnsi" w:cstheme="minorHAnsi"/>
        </w:rPr>
        <w:t>Also, c</w:t>
      </w:r>
      <w:r w:rsidR="00071FF6" w:rsidRPr="00751F51">
        <w:rPr>
          <w:rFonts w:asciiTheme="minorHAnsi" w:hAnsiTheme="minorHAnsi" w:cstheme="minorHAnsi"/>
        </w:rPr>
        <w:t>entrifugation</w:t>
      </w:r>
      <w:r w:rsidR="00751F51" w:rsidRPr="00751F51">
        <w:rPr>
          <w:rFonts w:asciiTheme="minorHAnsi" w:hAnsiTheme="minorHAnsi" w:cstheme="minorHAnsi"/>
        </w:rPr>
        <w:t xml:space="preserve"> of the sample plate</w:t>
      </w:r>
      <w:r w:rsidR="00071FF6" w:rsidRPr="00751F51">
        <w:rPr>
          <w:rFonts w:asciiTheme="minorHAnsi" w:hAnsiTheme="minorHAnsi" w:cstheme="minorHAnsi"/>
        </w:rPr>
        <w:t xml:space="preserve"> is necessary </w:t>
      </w:r>
      <w:r w:rsidRPr="00751F51">
        <w:rPr>
          <w:rFonts w:asciiTheme="minorHAnsi" w:hAnsiTheme="minorHAnsi" w:cstheme="minorHAnsi"/>
        </w:rPr>
        <w:t>to ensure imaging quality.</w:t>
      </w:r>
    </w:p>
    <w:p w:rsidR="00751F51" w:rsidRPr="00751F51" w:rsidRDefault="00751F51" w:rsidP="00751F5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E06024" w:rsidRPr="00CF3EE6" w:rsidRDefault="00E06024" w:rsidP="00E0602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51F51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51F51" w:rsidRPr="00751F51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2.9.1 and 2.</w:t>
      </w:r>
      <w:r w:rsidR="00751F51">
        <w:rPr>
          <w:rFonts w:asciiTheme="majorHAnsi" w:hAnsiTheme="majorHAnsi" w:cstheme="majorHAnsi"/>
          <w:bCs/>
          <w:i/>
          <w:iCs/>
          <w:color w:val="0432FF"/>
          <w:szCs w:val="24"/>
        </w:rPr>
        <w:t>10</w:t>
      </w:r>
      <w:r w:rsidR="00751F51" w:rsidRPr="00751F51">
        <w:rPr>
          <w:rFonts w:asciiTheme="majorHAnsi" w:hAnsiTheme="majorHAnsi" w:cstheme="majorHAnsi"/>
          <w:bCs/>
          <w:i/>
          <w:iCs/>
          <w:color w:val="0432FF"/>
          <w:szCs w:val="24"/>
        </w:rPr>
        <w:t>.1.</w:t>
      </w:r>
    </w:p>
    <w:p w:rsidR="00E06024" w:rsidRPr="00B33D25" w:rsidRDefault="00E06024" w:rsidP="00E060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lightGray"/>
        </w:rPr>
      </w:pPr>
    </w:p>
    <w:p w:rsidR="00B07A3B" w:rsidRPr="00751F51" w:rsidRDefault="009B10D4" w:rsidP="000F350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51F51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Svetlana </w:t>
      </w:r>
      <w:proofErr w:type="spellStart"/>
      <w:r w:rsidRPr="00751F51">
        <w:rPr>
          <w:rFonts w:asciiTheme="minorHAnsi" w:hAnsiTheme="minorHAnsi" w:cstheme="minorHAnsi"/>
          <w:b/>
          <w:szCs w:val="22"/>
          <w:u w:val="single"/>
          <w:lang w:eastAsia="zh-TW"/>
        </w:rPr>
        <w:t>Panina</w:t>
      </w:r>
      <w:proofErr w:type="spellEnd"/>
      <w:r w:rsidRPr="00751F5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751F51">
        <w:rPr>
          <w:rFonts w:asciiTheme="minorHAnsi" w:eastAsia="Times New Roman" w:hAnsiTheme="minorHAnsi" w:cstheme="minorHAnsi"/>
          <w:szCs w:val="24"/>
        </w:rPr>
        <w:t xml:space="preserve"> </w:t>
      </w:r>
      <w:r w:rsidRPr="00751F51">
        <w:rPr>
          <w:rFonts w:asciiTheme="minorHAnsi" w:hAnsiTheme="minorHAnsi" w:cstheme="minorHAnsi"/>
        </w:rPr>
        <w:t>After identification of the compounds with cytotoxic effect on cancer cells, researchers may proceed with mechanistic studies to identify relevant targets.</w:t>
      </w:r>
    </w:p>
    <w:p w:rsidR="00751F51" w:rsidRPr="00751F51" w:rsidRDefault="00751F51" w:rsidP="00751F5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E06024" w:rsidRPr="00751F51" w:rsidRDefault="00E06024" w:rsidP="00E0602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</w:t>
      </w:r>
      <w:r w:rsidRPr="00751F51">
        <w:rPr>
          <w:rFonts w:asciiTheme="majorHAnsi" w:hAnsiTheme="majorHAnsi" w:cstheme="majorHAnsi"/>
          <w:bCs/>
          <w:color w:val="000000" w:themeColor="text1"/>
          <w:szCs w:val="24"/>
        </w:rPr>
        <w:t>looking slightly off-camera.</w:t>
      </w:r>
    </w:p>
    <w:p w:rsidR="00E06024" w:rsidRPr="00751F51" w:rsidRDefault="00E06024" w:rsidP="00E060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07A3B" w:rsidRDefault="00CB2562" w:rsidP="000F350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51F51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Natalia </w:t>
      </w:r>
      <w:proofErr w:type="spellStart"/>
      <w:r w:rsidRPr="00751F51">
        <w:rPr>
          <w:rFonts w:asciiTheme="minorHAnsi" w:hAnsiTheme="minorHAnsi" w:cstheme="minorHAnsi"/>
          <w:b/>
          <w:szCs w:val="22"/>
          <w:u w:val="single"/>
          <w:lang w:eastAsia="zh-TW"/>
        </w:rPr>
        <w:t>Kirienko</w:t>
      </w:r>
      <w:proofErr w:type="spellEnd"/>
      <w:r w:rsidR="00473E1C" w:rsidRPr="00751F5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751F51">
        <w:rPr>
          <w:rFonts w:asciiTheme="minorHAnsi" w:eastAsia="Times New Roman" w:hAnsiTheme="minorHAnsi" w:cstheme="minorHAnsi"/>
          <w:szCs w:val="24"/>
        </w:rPr>
        <w:t xml:space="preserve"> </w:t>
      </w:r>
      <w:r w:rsidR="00A763E8" w:rsidRPr="00751F51">
        <w:rPr>
          <w:rFonts w:asciiTheme="minorHAnsi" w:eastAsia="Times New Roman" w:hAnsiTheme="minorHAnsi" w:cstheme="minorHAnsi"/>
          <w:szCs w:val="24"/>
        </w:rPr>
        <w:t>S</w:t>
      </w:r>
      <w:r w:rsidRPr="00751F51">
        <w:rPr>
          <w:rFonts w:asciiTheme="minorHAnsi" w:eastAsia="Times New Roman" w:hAnsiTheme="minorHAnsi" w:cstheme="minorHAnsi"/>
          <w:szCs w:val="24"/>
        </w:rPr>
        <w:t xml:space="preserve">creening small molecule libraries with this technique in parallel </w:t>
      </w:r>
      <w:r w:rsidR="00A763E8" w:rsidRPr="00751F51">
        <w:rPr>
          <w:rFonts w:asciiTheme="minorHAnsi" w:eastAsia="Times New Roman" w:hAnsiTheme="minorHAnsi" w:cstheme="minorHAnsi"/>
          <w:szCs w:val="24"/>
        </w:rPr>
        <w:t>to</w:t>
      </w:r>
      <w:r w:rsidRPr="00751F51">
        <w:rPr>
          <w:rFonts w:asciiTheme="minorHAnsi" w:eastAsia="Times New Roman" w:hAnsiTheme="minorHAnsi" w:cstheme="minorHAnsi"/>
          <w:szCs w:val="24"/>
        </w:rPr>
        <w:t xml:space="preserve"> conventional MTT assay</w:t>
      </w:r>
      <w:r w:rsidR="00A763E8" w:rsidRPr="00751F51">
        <w:rPr>
          <w:rFonts w:asciiTheme="minorHAnsi" w:eastAsia="Times New Roman" w:hAnsiTheme="minorHAnsi" w:cstheme="minorHAnsi"/>
          <w:szCs w:val="24"/>
        </w:rPr>
        <w:t>s will</w:t>
      </w:r>
      <w:r w:rsidRPr="00751F51">
        <w:rPr>
          <w:rFonts w:asciiTheme="minorHAnsi" w:eastAsia="Times New Roman" w:hAnsiTheme="minorHAnsi" w:cstheme="minorHAnsi"/>
          <w:szCs w:val="24"/>
        </w:rPr>
        <w:t xml:space="preserve"> </w:t>
      </w:r>
      <w:r w:rsidR="00A763E8" w:rsidRPr="00751F51">
        <w:rPr>
          <w:rFonts w:asciiTheme="minorHAnsi" w:eastAsia="Times New Roman" w:hAnsiTheme="minorHAnsi" w:cstheme="minorHAnsi"/>
          <w:szCs w:val="24"/>
        </w:rPr>
        <w:t>allow molecules that target mitochondrial function to</w:t>
      </w:r>
      <w:r w:rsidRPr="00751F51">
        <w:rPr>
          <w:rFonts w:asciiTheme="minorHAnsi" w:eastAsia="Times New Roman" w:hAnsiTheme="minorHAnsi" w:cstheme="minorHAnsi"/>
          <w:szCs w:val="24"/>
        </w:rPr>
        <w:t xml:space="preserve"> be rapidly identified.</w:t>
      </w:r>
    </w:p>
    <w:p w:rsidR="00751F51" w:rsidRPr="00751F51" w:rsidRDefault="00751F51" w:rsidP="00751F5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E06024" w:rsidRPr="00751F51" w:rsidRDefault="00E06024" w:rsidP="00E0602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751F51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E06024" w:rsidRPr="00B06D70" w:rsidRDefault="00E06024" w:rsidP="00E060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green"/>
        </w:rPr>
      </w:pPr>
    </w:p>
    <w:p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4F76" w:rsidRDefault="00DB4F76">
      <w:r>
        <w:separator/>
      </w:r>
    </w:p>
    <w:p w:rsidR="00DB4F76" w:rsidRDefault="00DB4F76"/>
  </w:endnote>
  <w:endnote w:type="continuationSeparator" w:id="0">
    <w:p w:rsidR="00DB4F76" w:rsidRDefault="00DB4F76">
      <w:r>
        <w:continuationSeparator/>
      </w:r>
    </w:p>
    <w:p w:rsidR="00DB4F76" w:rsidRDefault="00DB4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36C61" w:rsidRDefault="009B10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36C61" w:rsidRDefault="00336C61" w:rsidP="001E230F">
    <w:pPr>
      <w:pStyle w:val="Footer"/>
      <w:ind w:right="360"/>
    </w:pPr>
  </w:p>
  <w:p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</w:rPr>
      <w:t xml:space="preserve"> </w:t>
    </w:r>
    <w:r w:rsidR="009B10D4" w:rsidRPr="000E236A">
      <w:rPr>
        <w:rFonts w:asciiTheme="minorHAnsi" w:hAnsiTheme="minorHAnsi" w:cstheme="minorHAnsi"/>
        <w:szCs w:val="24"/>
      </w:rPr>
      <w:fldChar w:fldCharType="begin"/>
    </w:r>
    <w:r w:rsidR="000E236A" w:rsidRPr="000E236A">
      <w:rPr>
        <w:rFonts w:asciiTheme="minorHAnsi" w:hAnsiTheme="minorHAnsi" w:cstheme="minorHAnsi"/>
        <w:szCs w:val="24"/>
      </w:rPr>
      <w:instrText xml:space="preserve"> DATE \@ "YYYY" </w:instrText>
    </w:r>
    <w:r w:rsidR="009B10D4" w:rsidRPr="000E236A">
      <w:rPr>
        <w:rFonts w:asciiTheme="minorHAnsi" w:hAnsiTheme="minorHAnsi" w:cstheme="minorHAnsi"/>
        <w:szCs w:val="24"/>
      </w:rPr>
      <w:fldChar w:fldCharType="separate"/>
    </w:r>
    <w:r w:rsidR="007A3561">
      <w:rPr>
        <w:rFonts w:asciiTheme="minorHAnsi" w:hAnsiTheme="minorHAnsi" w:cstheme="minorHAnsi"/>
        <w:noProof/>
        <w:szCs w:val="24"/>
      </w:rPr>
      <w:t>2020</w:t>
    </w:r>
    <w:r w:rsidR="009B10D4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9B10D4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9B10D4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33D25">
      <w:rPr>
        <w:rFonts w:asciiTheme="minorHAnsi" w:hAnsiTheme="minorHAnsi" w:cstheme="minorHAnsi"/>
        <w:noProof/>
        <w:color w:val="000000" w:themeColor="text1"/>
        <w:szCs w:val="24"/>
      </w:rPr>
      <w:t>8</w:t>
    </w:r>
    <w:r w:rsidR="009B10D4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CA0C46">
      <w:rPr>
        <w:rFonts w:asciiTheme="minorHAnsi" w:hAnsiTheme="minorHAnsi" w:cstheme="minorHAnsi"/>
        <w:noProof/>
        <w:color w:val="000000" w:themeColor="text1"/>
        <w:szCs w:val="24"/>
      </w:rPr>
      <w:fldChar w:fldCharType="begin"/>
    </w:r>
    <w:r w:rsidR="00CA0C46">
      <w:rPr>
        <w:rFonts w:asciiTheme="minorHAnsi" w:hAnsiTheme="minorHAnsi" w:cstheme="minorHAnsi"/>
        <w:noProof/>
        <w:color w:val="000000" w:themeColor="text1"/>
        <w:szCs w:val="24"/>
      </w:rPr>
      <w:instrText xml:space="preserve"> NUMPAGES  \* Arabic  \* MERGEFORMAT </w:instrText>
    </w:r>
    <w:r w:rsidR="00CA0C46">
      <w:rPr>
        <w:rFonts w:asciiTheme="minorHAnsi" w:hAnsiTheme="minorHAnsi" w:cstheme="minorHAnsi"/>
        <w:noProof/>
        <w:color w:val="000000" w:themeColor="text1"/>
        <w:szCs w:val="24"/>
      </w:rPr>
      <w:fldChar w:fldCharType="separate"/>
    </w:r>
    <w:r w:rsidR="00B33D25" w:rsidRPr="00B33D25">
      <w:rPr>
        <w:rFonts w:asciiTheme="minorHAnsi" w:hAnsiTheme="minorHAnsi" w:cstheme="minorHAnsi"/>
        <w:noProof/>
        <w:color w:val="000000" w:themeColor="text1"/>
        <w:szCs w:val="24"/>
      </w:rPr>
      <w:t>11</w:t>
    </w:r>
    <w:r w:rsidR="00CA0C46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4F76" w:rsidRDefault="00DB4F76">
      <w:r>
        <w:separator/>
      </w:r>
    </w:p>
    <w:p w:rsidR="00DB4F76" w:rsidRDefault="00DB4F76"/>
  </w:footnote>
  <w:footnote w:type="continuationSeparator" w:id="0">
    <w:p w:rsidR="00DB4F76" w:rsidRDefault="00DB4F76">
      <w:r>
        <w:continuationSeparator/>
      </w:r>
    </w:p>
    <w:p w:rsidR="00DB4F76" w:rsidRDefault="00DB4F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61" w:rsidRPr="006D3AC7" w:rsidRDefault="00336C61" w:rsidP="00CB0A3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A3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C50484"/>
    <w:multiLevelType w:val="hybridMultilevel"/>
    <w:tmpl w:val="245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0640B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4A61AE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C03092"/>
    <w:multiLevelType w:val="multilevel"/>
    <w:tmpl w:val="3D94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28401DD"/>
    <w:multiLevelType w:val="multilevel"/>
    <w:tmpl w:val="495CCF5E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3"/>
      <w:numFmt w:val="decimal"/>
      <w:lvlText w:val="%1.%2"/>
      <w:lvlJc w:val="left"/>
      <w:pPr>
        <w:ind w:left="1267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eastAsia="Times" w:hint="default"/>
        <w:b/>
        <w:u w:val="single"/>
      </w:r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A16B1B"/>
    <w:multiLevelType w:val="multilevel"/>
    <w:tmpl w:val="6AF23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E41D15"/>
    <w:multiLevelType w:val="multilevel"/>
    <w:tmpl w:val="E84EA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A21344"/>
    <w:multiLevelType w:val="hybridMultilevel"/>
    <w:tmpl w:val="5FFA72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9716BE"/>
    <w:multiLevelType w:val="multilevel"/>
    <w:tmpl w:val="7C0AFA6C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8"/>
  </w:num>
  <w:num w:numId="4">
    <w:abstractNumId w:val="31"/>
  </w:num>
  <w:num w:numId="5">
    <w:abstractNumId w:val="15"/>
  </w:num>
  <w:num w:numId="6">
    <w:abstractNumId w:val="34"/>
  </w:num>
  <w:num w:numId="7">
    <w:abstractNumId w:val="43"/>
  </w:num>
  <w:num w:numId="8">
    <w:abstractNumId w:val="11"/>
  </w:num>
  <w:num w:numId="9">
    <w:abstractNumId w:val="20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2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5"/>
  </w:num>
  <w:num w:numId="25">
    <w:abstractNumId w:val="13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42"/>
  </w:num>
  <w:num w:numId="40">
    <w:abstractNumId w:val="23"/>
  </w:num>
  <w:num w:numId="41">
    <w:abstractNumId w:val="26"/>
  </w:num>
  <w:num w:numId="42">
    <w:abstractNumId w:val="19"/>
  </w:num>
  <w:num w:numId="43">
    <w:abstractNumId w:val="33"/>
  </w:num>
  <w:num w:numId="44">
    <w:abstractNumId w:val="14"/>
  </w:num>
  <w:num w:numId="45">
    <w:abstractNumId w:val="24"/>
  </w:num>
  <w:num w:numId="46">
    <w:abstractNumId w:val="41"/>
  </w:num>
  <w:num w:numId="47">
    <w:abstractNumId w:val="27"/>
  </w:num>
  <w:num w:numId="48">
    <w:abstractNumId w:val="16"/>
  </w:num>
  <w:num w:numId="49">
    <w:abstractNumId w:val="12"/>
  </w:num>
  <w:num w:numId="50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15C"/>
    <w:rsid w:val="00010DD0"/>
    <w:rsid w:val="0001266D"/>
    <w:rsid w:val="00013862"/>
    <w:rsid w:val="00023E22"/>
    <w:rsid w:val="00025DE9"/>
    <w:rsid w:val="00037828"/>
    <w:rsid w:val="00041A21"/>
    <w:rsid w:val="00043807"/>
    <w:rsid w:val="00053A88"/>
    <w:rsid w:val="00071FF6"/>
    <w:rsid w:val="00074929"/>
    <w:rsid w:val="00083792"/>
    <w:rsid w:val="00084B69"/>
    <w:rsid w:val="0008613B"/>
    <w:rsid w:val="00090BAC"/>
    <w:rsid w:val="000B0B1A"/>
    <w:rsid w:val="000B2085"/>
    <w:rsid w:val="000B387A"/>
    <w:rsid w:val="000B4E9A"/>
    <w:rsid w:val="000B7147"/>
    <w:rsid w:val="000C39AF"/>
    <w:rsid w:val="000C3DAE"/>
    <w:rsid w:val="000D065F"/>
    <w:rsid w:val="000D17E8"/>
    <w:rsid w:val="000D2C59"/>
    <w:rsid w:val="000D35D9"/>
    <w:rsid w:val="000D54C3"/>
    <w:rsid w:val="000D67E3"/>
    <w:rsid w:val="000E1C29"/>
    <w:rsid w:val="000E1F34"/>
    <w:rsid w:val="000E236A"/>
    <w:rsid w:val="000F05F6"/>
    <w:rsid w:val="000F3505"/>
    <w:rsid w:val="000F7DEB"/>
    <w:rsid w:val="001016BD"/>
    <w:rsid w:val="00106F46"/>
    <w:rsid w:val="001115D1"/>
    <w:rsid w:val="00125924"/>
    <w:rsid w:val="00126973"/>
    <w:rsid w:val="00130794"/>
    <w:rsid w:val="001412E3"/>
    <w:rsid w:val="00143557"/>
    <w:rsid w:val="001469E6"/>
    <w:rsid w:val="00151824"/>
    <w:rsid w:val="001528A5"/>
    <w:rsid w:val="00157BE4"/>
    <w:rsid w:val="00162D51"/>
    <w:rsid w:val="001711FC"/>
    <w:rsid w:val="00176D6F"/>
    <w:rsid w:val="00177B33"/>
    <w:rsid w:val="001819E3"/>
    <w:rsid w:val="00184EF9"/>
    <w:rsid w:val="00191A77"/>
    <w:rsid w:val="001A14E7"/>
    <w:rsid w:val="001B29A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7678"/>
    <w:rsid w:val="0023056E"/>
    <w:rsid w:val="002416E1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141A"/>
    <w:rsid w:val="00271B60"/>
    <w:rsid w:val="00277C90"/>
    <w:rsid w:val="00283436"/>
    <w:rsid w:val="00283E3E"/>
    <w:rsid w:val="002A2F9F"/>
    <w:rsid w:val="002B009A"/>
    <w:rsid w:val="002B025E"/>
    <w:rsid w:val="002B0D88"/>
    <w:rsid w:val="002B26D4"/>
    <w:rsid w:val="002B55D9"/>
    <w:rsid w:val="002C54DB"/>
    <w:rsid w:val="002D17EB"/>
    <w:rsid w:val="002D52A1"/>
    <w:rsid w:val="002E7521"/>
    <w:rsid w:val="002F0D42"/>
    <w:rsid w:val="002F1E64"/>
    <w:rsid w:val="002F3829"/>
    <w:rsid w:val="002F38CF"/>
    <w:rsid w:val="003036C1"/>
    <w:rsid w:val="00305187"/>
    <w:rsid w:val="00305DD5"/>
    <w:rsid w:val="0030618C"/>
    <w:rsid w:val="00312931"/>
    <w:rsid w:val="003138D4"/>
    <w:rsid w:val="0031594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7E4"/>
    <w:rsid w:val="003B5E26"/>
    <w:rsid w:val="003C32EC"/>
    <w:rsid w:val="003D0847"/>
    <w:rsid w:val="003E2BC9"/>
    <w:rsid w:val="003F05C2"/>
    <w:rsid w:val="003F4B52"/>
    <w:rsid w:val="0040099C"/>
    <w:rsid w:val="004034B6"/>
    <w:rsid w:val="004114EA"/>
    <w:rsid w:val="00414B4F"/>
    <w:rsid w:val="00440FFA"/>
    <w:rsid w:val="004507E4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1FD"/>
    <w:rsid w:val="004F664D"/>
    <w:rsid w:val="00511F52"/>
    <w:rsid w:val="00513853"/>
    <w:rsid w:val="0052184A"/>
    <w:rsid w:val="00524281"/>
    <w:rsid w:val="00530DD9"/>
    <w:rsid w:val="005320E4"/>
    <w:rsid w:val="00534B83"/>
    <w:rsid w:val="005363E2"/>
    <w:rsid w:val="00536D89"/>
    <w:rsid w:val="00540639"/>
    <w:rsid w:val="005560AB"/>
    <w:rsid w:val="00557116"/>
    <w:rsid w:val="0055763A"/>
    <w:rsid w:val="00565757"/>
    <w:rsid w:val="0057146B"/>
    <w:rsid w:val="005829FA"/>
    <w:rsid w:val="00585ECC"/>
    <w:rsid w:val="005A02B6"/>
    <w:rsid w:val="005A09D8"/>
    <w:rsid w:val="005A1F5E"/>
    <w:rsid w:val="005A3F8F"/>
    <w:rsid w:val="005A6AD3"/>
    <w:rsid w:val="005B6859"/>
    <w:rsid w:val="005C53ED"/>
    <w:rsid w:val="005C6D1E"/>
    <w:rsid w:val="005D783F"/>
    <w:rsid w:val="005E2B7E"/>
    <w:rsid w:val="005F18A3"/>
    <w:rsid w:val="005F74A6"/>
    <w:rsid w:val="00604177"/>
    <w:rsid w:val="00606BF4"/>
    <w:rsid w:val="0061342C"/>
    <w:rsid w:val="006137EC"/>
    <w:rsid w:val="006163E8"/>
    <w:rsid w:val="006346FE"/>
    <w:rsid w:val="00637544"/>
    <w:rsid w:val="006402D4"/>
    <w:rsid w:val="00645B93"/>
    <w:rsid w:val="006519E6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1DB"/>
    <w:rsid w:val="006801B1"/>
    <w:rsid w:val="0069665E"/>
    <w:rsid w:val="006A0250"/>
    <w:rsid w:val="006A14A2"/>
    <w:rsid w:val="006A21CB"/>
    <w:rsid w:val="006A6324"/>
    <w:rsid w:val="006B0305"/>
    <w:rsid w:val="006B2573"/>
    <w:rsid w:val="006C08AE"/>
    <w:rsid w:val="006C0E87"/>
    <w:rsid w:val="006D3AC7"/>
    <w:rsid w:val="006D7676"/>
    <w:rsid w:val="00710FCD"/>
    <w:rsid w:val="0071294C"/>
    <w:rsid w:val="00724E3B"/>
    <w:rsid w:val="00731E5D"/>
    <w:rsid w:val="00745D4B"/>
    <w:rsid w:val="00746865"/>
    <w:rsid w:val="00750A8B"/>
    <w:rsid w:val="00751F51"/>
    <w:rsid w:val="007548F3"/>
    <w:rsid w:val="007574EC"/>
    <w:rsid w:val="00760D84"/>
    <w:rsid w:val="0077071A"/>
    <w:rsid w:val="00777388"/>
    <w:rsid w:val="00790E8C"/>
    <w:rsid w:val="00790F97"/>
    <w:rsid w:val="00797C80"/>
    <w:rsid w:val="007A3561"/>
    <w:rsid w:val="007A4E1D"/>
    <w:rsid w:val="007B0FBB"/>
    <w:rsid w:val="007B3E0E"/>
    <w:rsid w:val="007C429F"/>
    <w:rsid w:val="007D4222"/>
    <w:rsid w:val="007D61A8"/>
    <w:rsid w:val="007F48D4"/>
    <w:rsid w:val="00802635"/>
    <w:rsid w:val="00803B67"/>
    <w:rsid w:val="00804C75"/>
    <w:rsid w:val="00806B1B"/>
    <w:rsid w:val="00817D9F"/>
    <w:rsid w:val="00832FA5"/>
    <w:rsid w:val="008373A7"/>
    <w:rsid w:val="008418F1"/>
    <w:rsid w:val="00843F4B"/>
    <w:rsid w:val="00851B3E"/>
    <w:rsid w:val="00853A9F"/>
    <w:rsid w:val="00854994"/>
    <w:rsid w:val="00857AAD"/>
    <w:rsid w:val="00860BC3"/>
    <w:rsid w:val="00871863"/>
    <w:rsid w:val="00873A44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7DC0"/>
    <w:rsid w:val="00941F06"/>
    <w:rsid w:val="009431F3"/>
    <w:rsid w:val="00947092"/>
    <w:rsid w:val="00951A8E"/>
    <w:rsid w:val="00952D77"/>
    <w:rsid w:val="00954870"/>
    <w:rsid w:val="009625B1"/>
    <w:rsid w:val="00985F44"/>
    <w:rsid w:val="00987081"/>
    <w:rsid w:val="009A0E7C"/>
    <w:rsid w:val="009A3CBD"/>
    <w:rsid w:val="009B10D4"/>
    <w:rsid w:val="009B2183"/>
    <w:rsid w:val="009B4EE3"/>
    <w:rsid w:val="009C041E"/>
    <w:rsid w:val="009C2062"/>
    <w:rsid w:val="009C7B9A"/>
    <w:rsid w:val="009D21B9"/>
    <w:rsid w:val="009E0E8C"/>
    <w:rsid w:val="009E228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232A"/>
    <w:rsid w:val="00A3758F"/>
    <w:rsid w:val="00A44EFB"/>
    <w:rsid w:val="00A52F4C"/>
    <w:rsid w:val="00A60320"/>
    <w:rsid w:val="00A66557"/>
    <w:rsid w:val="00A72FC5"/>
    <w:rsid w:val="00A730E3"/>
    <w:rsid w:val="00A763E8"/>
    <w:rsid w:val="00A77A5B"/>
    <w:rsid w:val="00A77CF6"/>
    <w:rsid w:val="00A84BA8"/>
    <w:rsid w:val="00A91283"/>
    <w:rsid w:val="00AA132F"/>
    <w:rsid w:val="00AA58F1"/>
    <w:rsid w:val="00AB3338"/>
    <w:rsid w:val="00AC5EF4"/>
    <w:rsid w:val="00AC63FC"/>
    <w:rsid w:val="00AD4F04"/>
    <w:rsid w:val="00AE11E8"/>
    <w:rsid w:val="00AF20C6"/>
    <w:rsid w:val="00B00969"/>
    <w:rsid w:val="00B06D70"/>
    <w:rsid w:val="00B07A3B"/>
    <w:rsid w:val="00B10DC6"/>
    <w:rsid w:val="00B13941"/>
    <w:rsid w:val="00B13C34"/>
    <w:rsid w:val="00B33D25"/>
    <w:rsid w:val="00B340A8"/>
    <w:rsid w:val="00B40E12"/>
    <w:rsid w:val="00B435B8"/>
    <w:rsid w:val="00B4499C"/>
    <w:rsid w:val="00B5116D"/>
    <w:rsid w:val="00B6201D"/>
    <w:rsid w:val="00B653B7"/>
    <w:rsid w:val="00B66A14"/>
    <w:rsid w:val="00B67AF3"/>
    <w:rsid w:val="00B7250F"/>
    <w:rsid w:val="00B807E5"/>
    <w:rsid w:val="00B87BC5"/>
    <w:rsid w:val="00BB7801"/>
    <w:rsid w:val="00BC2CF8"/>
    <w:rsid w:val="00BC6DA7"/>
    <w:rsid w:val="00BD4346"/>
    <w:rsid w:val="00BE051D"/>
    <w:rsid w:val="00BE275D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A0C46"/>
    <w:rsid w:val="00CB039A"/>
    <w:rsid w:val="00CB0A3A"/>
    <w:rsid w:val="00CB2562"/>
    <w:rsid w:val="00CB5DE5"/>
    <w:rsid w:val="00CC0C58"/>
    <w:rsid w:val="00CC29BF"/>
    <w:rsid w:val="00CC7414"/>
    <w:rsid w:val="00CD515D"/>
    <w:rsid w:val="00CD63B8"/>
    <w:rsid w:val="00CD7F92"/>
    <w:rsid w:val="00CE10F2"/>
    <w:rsid w:val="00CE183B"/>
    <w:rsid w:val="00CE4904"/>
    <w:rsid w:val="00CE6839"/>
    <w:rsid w:val="00CF22F6"/>
    <w:rsid w:val="00CF52F7"/>
    <w:rsid w:val="00CF6830"/>
    <w:rsid w:val="00CF771C"/>
    <w:rsid w:val="00D00EF4"/>
    <w:rsid w:val="00D02BD7"/>
    <w:rsid w:val="00D03376"/>
    <w:rsid w:val="00D103FE"/>
    <w:rsid w:val="00D10BFA"/>
    <w:rsid w:val="00D10F00"/>
    <w:rsid w:val="00D150D8"/>
    <w:rsid w:val="00D20E77"/>
    <w:rsid w:val="00D26EBD"/>
    <w:rsid w:val="00D30007"/>
    <w:rsid w:val="00D300CE"/>
    <w:rsid w:val="00D37C1A"/>
    <w:rsid w:val="00D406D6"/>
    <w:rsid w:val="00D45AF7"/>
    <w:rsid w:val="00D466AF"/>
    <w:rsid w:val="00D47642"/>
    <w:rsid w:val="00D47D13"/>
    <w:rsid w:val="00D61EC7"/>
    <w:rsid w:val="00D712A3"/>
    <w:rsid w:val="00D95C4C"/>
    <w:rsid w:val="00DA117F"/>
    <w:rsid w:val="00DA17FB"/>
    <w:rsid w:val="00DB2813"/>
    <w:rsid w:val="00DB4F76"/>
    <w:rsid w:val="00DB7EBA"/>
    <w:rsid w:val="00DC058D"/>
    <w:rsid w:val="00DC1E10"/>
    <w:rsid w:val="00DC2093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3A6B"/>
    <w:rsid w:val="00E06024"/>
    <w:rsid w:val="00E12DF1"/>
    <w:rsid w:val="00E24673"/>
    <w:rsid w:val="00E24898"/>
    <w:rsid w:val="00E355EE"/>
    <w:rsid w:val="00E44C46"/>
    <w:rsid w:val="00E662CA"/>
    <w:rsid w:val="00E8076C"/>
    <w:rsid w:val="00E96944"/>
    <w:rsid w:val="00EA15F6"/>
    <w:rsid w:val="00EA20E5"/>
    <w:rsid w:val="00EA2756"/>
    <w:rsid w:val="00EA4B94"/>
    <w:rsid w:val="00EA60D4"/>
    <w:rsid w:val="00EA78AA"/>
    <w:rsid w:val="00EB2F18"/>
    <w:rsid w:val="00EC098C"/>
    <w:rsid w:val="00EC1B2B"/>
    <w:rsid w:val="00EC3C46"/>
    <w:rsid w:val="00EC69FF"/>
    <w:rsid w:val="00ED00F1"/>
    <w:rsid w:val="00ED23F4"/>
    <w:rsid w:val="00ED592D"/>
    <w:rsid w:val="00ED632D"/>
    <w:rsid w:val="00EE1E2F"/>
    <w:rsid w:val="00EE39ED"/>
    <w:rsid w:val="00EE4460"/>
    <w:rsid w:val="00EF4E2B"/>
    <w:rsid w:val="00F00683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0B9C"/>
    <w:rsid w:val="00FA1A9D"/>
    <w:rsid w:val="00FA3856"/>
    <w:rsid w:val="00FA60DE"/>
    <w:rsid w:val="00FA7A79"/>
    <w:rsid w:val="00FA7D51"/>
    <w:rsid w:val="00FB0DA7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1AA6F8"/>
  <w15:docId w15:val="{49AB1EC0-2BE6-0E4D-9CC2-1F7FB517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10D4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9B10D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B10D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rFonts w:eastAsia="SimSun"/>
      <w:sz w:val="22"/>
      <w:szCs w:val="22"/>
    </w:rPr>
  </w:style>
  <w:style w:type="paragraph" w:customStyle="1" w:styleId="jovecontent">
    <w:name w:val="jove_content"/>
    <w:basedOn w:val="Normal"/>
    <w:link w:val="jovecontentChar"/>
    <w:rsid w:val="003B57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/>
    </w:rPr>
  </w:style>
  <w:style w:type="character" w:customStyle="1" w:styleId="jovecontentChar">
    <w:name w:val="jove_content Char"/>
    <w:basedOn w:val="DefaultParagraphFont"/>
    <w:link w:val="jovecontent"/>
    <w:rsid w:val="003B57E4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72@ric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50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68@rice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10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22</cp:revision>
  <dcterms:created xsi:type="dcterms:W3CDTF">2020-04-20T21:28:00Z</dcterms:created>
  <dcterms:modified xsi:type="dcterms:W3CDTF">2020-10-09T15:42:00Z</dcterms:modified>
</cp:coreProperties>
</file>