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1D61C7CD" w14:textId="0A11AE32" w:rsidR="007E57C9" w:rsidRPr="007E57C9" w:rsidRDefault="00D85731" w:rsidP="007E57C9">
      <w:pPr>
        <w:rPr>
          <w:rFonts w:asciiTheme="minorHAnsi" w:hAnsiTheme="minorHAnsi" w:cstheme="minorHAnsi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7E57C9" w:rsidRPr="007E57C9">
        <w:t xml:space="preserve"> 61275</w:t>
      </w:r>
      <w:r w:rsidR="007E57C9">
        <w:t xml:space="preserve"> “</w:t>
      </w:r>
      <w:r w:rsidR="007E57C9" w:rsidRPr="007E57C9">
        <w:rPr>
          <w:rFonts w:asciiTheme="minorHAnsi" w:hAnsiTheme="minorHAnsi" w:cstheme="minorHAnsi"/>
        </w:rPr>
        <w:t>Phage Therapy Application to Counteract Pseudomonas aeruginosa Infection</w:t>
      </w:r>
    </w:p>
    <w:p w14:paraId="3DC4071B" w14:textId="67A9B12B" w:rsidR="00D85731" w:rsidRPr="007E57C9" w:rsidRDefault="007E57C9" w:rsidP="007E57C9">
      <w:pPr>
        <w:rPr>
          <w:rFonts w:asciiTheme="minorHAnsi" w:hAnsiTheme="minorHAnsi" w:cstheme="minorHAnsi"/>
        </w:rPr>
      </w:pPr>
      <w:r w:rsidRPr="007E57C9">
        <w:rPr>
          <w:rFonts w:asciiTheme="minorHAnsi" w:hAnsiTheme="minorHAnsi" w:cstheme="minorHAnsi"/>
        </w:rPr>
        <w:t>in Cystic Fibrosis Zebrafish Embryos</w:t>
      </w:r>
      <w:r>
        <w:rPr>
          <w:rFonts w:asciiTheme="minorHAnsi" w:hAnsiTheme="minorHAnsi" w:cstheme="minorHAnsi"/>
        </w:rPr>
        <w:t>”</w:t>
      </w:r>
    </w:p>
    <w:p w14:paraId="245176F2" w14:textId="0353A95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7E57C9">
        <w:rPr>
          <w:rFonts w:ascii="Helvetica Neue" w:hAnsi="Helvetica Neue"/>
          <w:b/>
          <w:sz w:val="36"/>
          <w:u w:val="single"/>
        </w:rPr>
        <w:t xml:space="preserve"> 12/05/2020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6197094D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bookmarkStart w:id="0" w:name="_GoBack"/>
            <w:bookmarkEnd w:id="0"/>
          </w:p>
        </w:tc>
        <w:tc>
          <w:tcPr>
            <w:tcW w:w="1471" w:type="dxa"/>
          </w:tcPr>
          <w:p w14:paraId="13DFBCFC" w14:textId="5660FB56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2970" w:type="dxa"/>
          </w:tcPr>
          <w:p w14:paraId="0961C952" w14:textId="10CE535E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3348" w:type="dxa"/>
          </w:tcPr>
          <w:p w14:paraId="07750F7E" w14:textId="1621267D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</w:tr>
      <w:tr w:rsidR="00D85731" w:rsidRPr="007E57C9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1377A486" w:rsidR="00D85731" w:rsidRPr="007E57C9" w:rsidRDefault="007E57C9" w:rsidP="007E57C9">
            <w:pPr>
              <w:spacing w:after="0"/>
              <w:rPr>
                <w:rFonts w:ascii="Helvetica Neue" w:hAnsi="Helvetica Neue"/>
                <w:lang w:val="it-IT"/>
              </w:rPr>
            </w:pPr>
            <w:r w:rsidRPr="007E57C9">
              <w:rPr>
                <w:color w:val="000000"/>
                <w:sz w:val="27"/>
                <w:szCs w:val="27"/>
                <w:lang w:val="it-IT"/>
              </w:rPr>
              <w:t xml:space="preserve">0:25  </w:t>
            </w:r>
          </w:p>
        </w:tc>
        <w:tc>
          <w:tcPr>
            <w:tcW w:w="2970" w:type="dxa"/>
          </w:tcPr>
          <w:p w14:paraId="272900D8" w14:textId="2163CCC7" w:rsidR="00D85731" w:rsidRPr="007E57C9" w:rsidRDefault="00191FD4" w:rsidP="00D85731">
            <w:pPr>
              <w:spacing w:after="0"/>
              <w:rPr>
                <w:rFonts w:ascii="Helvetica Neue" w:hAnsi="Helvetica Neue"/>
                <w:lang w:val="it-IT"/>
              </w:rPr>
            </w:pPr>
            <w:r>
              <w:rPr>
                <w:rFonts w:ascii="Helvetica Neue" w:hAnsi="Helvetica Neue"/>
                <w:lang w:val="it-IT"/>
              </w:rPr>
              <w:t>MILANOV</w:t>
            </w:r>
          </w:p>
        </w:tc>
        <w:tc>
          <w:tcPr>
            <w:tcW w:w="3348" w:type="dxa"/>
          </w:tcPr>
          <w:p w14:paraId="6B121EFB" w14:textId="1BC4DE2B" w:rsidR="00D85731" w:rsidRPr="007E57C9" w:rsidRDefault="00191FD4" w:rsidP="00D85731">
            <w:pPr>
              <w:spacing w:after="0"/>
              <w:rPr>
                <w:rFonts w:ascii="Helvetica Neue" w:hAnsi="Helvetica Neue"/>
                <w:lang w:val="it-IT"/>
              </w:rPr>
            </w:pPr>
            <w:proofErr w:type="spellStart"/>
            <w:r>
              <w:rPr>
                <w:rFonts w:ascii="Helvetica Neue" w:hAnsi="Helvetica Neue"/>
                <w:lang w:val="it-IT"/>
              </w:rPr>
              <w:t>Please</w:t>
            </w:r>
            <w:proofErr w:type="spellEnd"/>
            <w:r>
              <w:rPr>
                <w:rFonts w:ascii="Helvetica Neue" w:hAnsi="Helvetica Neue"/>
                <w:lang w:val="it-IT"/>
              </w:rPr>
              <w:t xml:space="preserve"> </w:t>
            </w:r>
            <w:proofErr w:type="spellStart"/>
            <w:r>
              <w:rPr>
                <w:rFonts w:ascii="Helvetica Neue" w:hAnsi="Helvetica Neue"/>
                <w:lang w:val="it-IT"/>
              </w:rPr>
              <w:t>substitute</w:t>
            </w:r>
            <w:proofErr w:type="spellEnd"/>
            <w:r>
              <w:rPr>
                <w:rFonts w:ascii="Helvetica Neue" w:hAnsi="Helvetica Neue"/>
                <w:lang w:val="it-IT"/>
              </w:rPr>
              <w:t xml:space="preserve"> with MILANO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6C807E59" w:rsidR="00D85731" w:rsidRPr="00006387" w:rsidRDefault="00191F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0:35</w:t>
            </w:r>
          </w:p>
        </w:tc>
        <w:tc>
          <w:tcPr>
            <w:tcW w:w="2970" w:type="dxa"/>
          </w:tcPr>
          <w:p w14:paraId="37DFB579" w14:textId="542F3F8D" w:rsidR="00D85731" w:rsidRPr="00006387" w:rsidRDefault="00191F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Injected embryo</w:t>
            </w:r>
          </w:p>
        </w:tc>
        <w:tc>
          <w:tcPr>
            <w:tcW w:w="3348" w:type="dxa"/>
          </w:tcPr>
          <w:p w14:paraId="1C41C3D8" w14:textId="70CF995D" w:rsidR="00D85731" w:rsidRPr="00006387" w:rsidRDefault="00191FD4" w:rsidP="00191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embryo was supposed to be anesthetized but it moves! We have filmed the same scene several times could you please find and substitute with an immotile embryo?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C678A14" w:rsidR="00D85731" w:rsidRPr="00006387" w:rsidRDefault="00191F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4:25</w:t>
            </w:r>
          </w:p>
        </w:tc>
        <w:tc>
          <w:tcPr>
            <w:tcW w:w="2970" w:type="dxa"/>
          </w:tcPr>
          <w:p w14:paraId="338499EE" w14:textId="4FD42360" w:rsidR="00D85731" w:rsidRPr="00006387" w:rsidRDefault="00191F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Phenol red microinjection into 1-2 cell stage embryos</w:t>
            </w:r>
          </w:p>
        </w:tc>
        <w:tc>
          <w:tcPr>
            <w:tcW w:w="3348" w:type="dxa"/>
          </w:tcPr>
          <w:p w14:paraId="01121F13" w14:textId="339BC84C" w:rsidR="00D85731" w:rsidRPr="00006387" w:rsidRDefault="00191FD4" w:rsidP="00191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second microinjection wasn’t ok. We have filmed at least twice the same </w:t>
            </w:r>
            <w:proofErr w:type="gramStart"/>
            <w:r>
              <w:rPr>
                <w:rFonts w:ascii="Helvetica Neue" w:hAnsi="Helvetica Neue"/>
              </w:rPr>
              <w:t>scene,</w:t>
            </w:r>
            <w:proofErr w:type="gramEnd"/>
            <w:r>
              <w:rPr>
                <w:rFonts w:ascii="Helvetica Neue" w:hAnsi="Helvetica Neue"/>
              </w:rPr>
              <w:t xml:space="preserve"> could you substitute with another one? Alternatively, could you cut the second injection leaving only the first that is perfect?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10CCCE00" w:rsidR="00D85731" w:rsidRPr="00006387" w:rsidRDefault="00191F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5:05</w:t>
            </w:r>
          </w:p>
        </w:tc>
        <w:tc>
          <w:tcPr>
            <w:tcW w:w="2970" w:type="dxa"/>
          </w:tcPr>
          <w:p w14:paraId="5082F51F" w14:textId="2F2A02D0" w:rsidR="00D85731" w:rsidRPr="00006387" w:rsidRDefault="00191F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Embryo injection</w:t>
            </w:r>
          </w:p>
        </w:tc>
        <w:tc>
          <w:tcPr>
            <w:tcW w:w="3348" w:type="dxa"/>
          </w:tcPr>
          <w:p w14:paraId="4B028B57" w14:textId="1D097493" w:rsidR="00D85731" w:rsidRPr="00006387" w:rsidRDefault="00191FD4" w:rsidP="00191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embryo is moving </w:t>
            </w:r>
            <w:proofErr w:type="spellStart"/>
            <w:r>
              <w:rPr>
                <w:rFonts w:ascii="Helvetica Neue" w:hAnsi="Helvetica Neue"/>
              </w:rPr>
              <w:t>althought</w:t>
            </w:r>
            <w:proofErr w:type="spellEnd"/>
            <w:r>
              <w:rPr>
                <w:rFonts w:ascii="Helvetica Neue" w:hAnsi="Helvetica Neue"/>
              </w:rPr>
              <w:t xml:space="preserve"> it should be anesthetized. If possible substitute with another scene with immotile embryo.</w:t>
            </w: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1B53552B" w:rsidR="00D85731" w:rsidRPr="00006387" w:rsidRDefault="00191F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7:55</w:t>
            </w:r>
          </w:p>
        </w:tc>
        <w:tc>
          <w:tcPr>
            <w:tcW w:w="2970" w:type="dxa"/>
          </w:tcPr>
          <w:p w14:paraId="41678B46" w14:textId="6C3B27D7" w:rsidR="00D85731" w:rsidRPr="00006387" w:rsidRDefault="00191F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Plating of 10 </w:t>
            </w:r>
            <w:proofErr w:type="spellStart"/>
            <w:r>
              <w:rPr>
                <w:rFonts w:ascii="Helvetica Neue" w:hAnsi="Helvetica Neue"/>
              </w:rPr>
              <w:t>ul</w:t>
            </w:r>
            <w:proofErr w:type="spellEnd"/>
          </w:p>
        </w:tc>
        <w:tc>
          <w:tcPr>
            <w:tcW w:w="3348" w:type="dxa"/>
          </w:tcPr>
          <w:p w14:paraId="3C56D91E" w14:textId="7CA026F6" w:rsidR="00D85731" w:rsidRPr="00006387" w:rsidRDefault="00191F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voice says 100 </w:t>
            </w:r>
            <w:proofErr w:type="spellStart"/>
            <w:r>
              <w:rPr>
                <w:rFonts w:ascii="Helvetica Neue" w:hAnsi="Helvetica Neue"/>
              </w:rPr>
              <w:t>ul</w:t>
            </w:r>
            <w:proofErr w:type="spellEnd"/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1B207703" w:rsidR="00D85731" w:rsidRPr="00006387" w:rsidRDefault="00191F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9:55</w:t>
            </w:r>
          </w:p>
        </w:tc>
        <w:tc>
          <w:tcPr>
            <w:tcW w:w="2970" w:type="dxa"/>
          </w:tcPr>
          <w:p w14:paraId="3271D7EC" w14:textId="0D21633F" w:rsidR="00D85731" w:rsidRPr="00006387" w:rsidRDefault="00191F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Voice describing the last part of the Figure 5 (18 </w:t>
            </w:r>
            <w:proofErr w:type="spellStart"/>
            <w:r>
              <w:rPr>
                <w:rFonts w:ascii="Helvetica Neue" w:hAnsi="Helvetica Neue"/>
              </w:rPr>
              <w:t>hpi</w:t>
            </w:r>
            <w:proofErr w:type="spellEnd"/>
            <w:r>
              <w:rPr>
                <w:rFonts w:ascii="Helvetica Neue" w:hAnsi="Helvetica Neue"/>
              </w:rPr>
              <w:t>)</w:t>
            </w:r>
          </w:p>
        </w:tc>
        <w:tc>
          <w:tcPr>
            <w:tcW w:w="3348" w:type="dxa"/>
          </w:tcPr>
          <w:p w14:paraId="54755738" w14:textId="3A4A7905" w:rsidR="00D85731" w:rsidRPr="00006387" w:rsidRDefault="00191FD4" w:rsidP="00191FD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Instead of showing the last part of the figure 5 (18 </w:t>
            </w:r>
            <w:proofErr w:type="spellStart"/>
            <w:r>
              <w:rPr>
                <w:rFonts w:ascii="Helvetica Neue" w:hAnsi="Helvetica Neue"/>
              </w:rPr>
              <w:t>hpi</w:t>
            </w:r>
            <w:proofErr w:type="spellEnd"/>
            <w:r>
              <w:rPr>
                <w:rFonts w:ascii="Helvetica Neue" w:hAnsi="Helvetica Neue"/>
              </w:rPr>
              <w:t xml:space="preserve">), it has been showed the first part (4 dpi). Please substitute with the 18 </w:t>
            </w:r>
            <w:proofErr w:type="spellStart"/>
            <w:r>
              <w:rPr>
                <w:rFonts w:ascii="Helvetica Neue" w:hAnsi="Helvetica Neue"/>
              </w:rPr>
              <w:t>hpi</w:t>
            </w:r>
            <w:proofErr w:type="spellEnd"/>
            <w:r>
              <w:rPr>
                <w:rFonts w:ascii="Helvetica Neue" w:hAnsi="Helvetica Neue"/>
              </w:rPr>
              <w:t>.</w:t>
            </w: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0669A97F" w:rsidR="00D85731" w:rsidRPr="00006387" w:rsidRDefault="00191F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10:55</w:t>
            </w:r>
          </w:p>
        </w:tc>
        <w:tc>
          <w:tcPr>
            <w:tcW w:w="2970" w:type="dxa"/>
          </w:tcPr>
          <w:p w14:paraId="472A06BD" w14:textId="27C9E117" w:rsidR="00D85731" w:rsidRPr="00006387" w:rsidRDefault="00191F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Injected embryo</w:t>
            </w:r>
          </w:p>
        </w:tc>
        <w:tc>
          <w:tcPr>
            <w:tcW w:w="3348" w:type="dxa"/>
          </w:tcPr>
          <w:p w14:paraId="32514F09" w14:textId="168D05BF" w:rsidR="00D85731" w:rsidRPr="00006387" w:rsidRDefault="00191F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embryo is moving but it should be immotile. Please substitute if possible with another similar scene.</w:t>
            </w: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“Then, show the participant their electromyography, or EMG patterns, which </w:t>
            </w:r>
            <w:r w:rsidRPr="00006387">
              <w:rPr>
                <w:rFonts w:ascii="Helvetica Neue" w:hAnsi="Helvetica Neue"/>
                <w:i/>
              </w:rPr>
              <w:lastRenderedPageBreak/>
              <w:t>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lastRenderedPageBreak/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 xml:space="preserve">, show the participant the unique and specific polar plots, which correspond to their </w:t>
            </w:r>
            <w:r w:rsidRPr="00006387">
              <w:rPr>
                <w:rFonts w:ascii="Helvetica Neue" w:hAnsi="Helvetica Neue"/>
                <w:b/>
                <w:i/>
              </w:rPr>
              <w:lastRenderedPageBreak/>
              <w:t>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125D7" w14:textId="77777777" w:rsidR="00CD2979" w:rsidRDefault="00CD2979" w:rsidP="00D85731">
      <w:pPr>
        <w:spacing w:after="0" w:line="240" w:lineRule="auto"/>
      </w:pPr>
      <w:r>
        <w:separator/>
      </w:r>
    </w:p>
  </w:endnote>
  <w:endnote w:type="continuationSeparator" w:id="0">
    <w:p w14:paraId="7F4334AF" w14:textId="77777777" w:rsidR="00CD2979" w:rsidRDefault="00CD2979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A9DB6" w14:textId="77777777" w:rsidR="00CD2979" w:rsidRDefault="00CD2979" w:rsidP="00D85731">
      <w:pPr>
        <w:spacing w:after="0" w:line="240" w:lineRule="auto"/>
      </w:pPr>
      <w:r>
        <w:separator/>
      </w:r>
    </w:p>
  </w:footnote>
  <w:footnote w:type="continuationSeparator" w:id="0">
    <w:p w14:paraId="36F79767" w14:textId="77777777" w:rsidR="00CD2979" w:rsidRDefault="00CD2979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1EDE0BDE" w:rsidR="00D85731" w:rsidRDefault="00191FD4" w:rsidP="00D85731">
    <w:pPr>
      <w:pStyle w:val="Intestazione"/>
    </w:pPr>
    <w:r>
      <w:rPr>
        <w:noProof/>
        <w:lang w:val="it-IT" w:eastAsia="it-IT"/>
      </w:rPr>
      <w:drawing>
        <wp:inline distT="0" distB="0" distL="0" distR="0" wp14:anchorId="4020481F" wp14:editId="7FCE0D38">
          <wp:extent cx="6667500" cy="1085850"/>
          <wp:effectExtent l="0" t="0" r="0" b="0"/>
          <wp:docPr id="1" name="Immagin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91FD4"/>
    <w:rsid w:val="001A4C56"/>
    <w:rsid w:val="006C730C"/>
    <w:rsid w:val="00721712"/>
    <w:rsid w:val="007E57C9"/>
    <w:rsid w:val="00956B2A"/>
    <w:rsid w:val="0097248E"/>
    <w:rsid w:val="00A43BE6"/>
    <w:rsid w:val="00A6248C"/>
    <w:rsid w:val="00C07746"/>
    <w:rsid w:val="00C755E8"/>
    <w:rsid w:val="00CD2979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Carpredefinitoparagrafo"/>
    <w:rsid w:val="00956B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B2A"/>
  </w:style>
  <w:style w:type="paragraph" w:styleId="Pidipagina">
    <w:name w:val="footer"/>
    <w:basedOn w:val="Normale"/>
    <w:link w:val="PidipaginaCarattere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B2A"/>
  </w:style>
  <w:style w:type="character" w:styleId="Enfasigrassetto">
    <w:name w:val="Strong"/>
    <w:uiPriority w:val="22"/>
    <w:qFormat/>
    <w:rsid w:val="008E7564"/>
    <w:rPr>
      <w:b/>
      <w:bCs/>
    </w:rPr>
  </w:style>
  <w:style w:type="character" w:styleId="Enfasicorsivo">
    <w:name w:val="Emphasis"/>
    <w:uiPriority w:val="20"/>
    <w:qFormat/>
    <w:rsid w:val="008E7564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User</cp:lastModifiedBy>
  <cp:revision>3</cp:revision>
  <cp:lastPrinted>2014-01-24T16:13:00Z</cp:lastPrinted>
  <dcterms:created xsi:type="dcterms:W3CDTF">2020-10-31T18:08:00Z</dcterms:created>
  <dcterms:modified xsi:type="dcterms:W3CDTF">2020-10-31T20:18:00Z</dcterms:modified>
</cp:coreProperties>
</file>