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0B107CFE" w:rsidR="006305D7" w:rsidRPr="00902C52" w:rsidRDefault="006305D7" w:rsidP="00902C52">
      <w:pPr>
        <w:pStyle w:val="NormalWeb"/>
        <w:spacing w:before="0" w:beforeAutospacing="0" w:after="0" w:afterAutospacing="0"/>
        <w:contextualSpacing/>
        <w:rPr>
          <w:color w:val="auto"/>
        </w:rPr>
      </w:pPr>
      <w:r w:rsidRPr="00902C52">
        <w:rPr>
          <w:b/>
          <w:bCs/>
          <w:color w:val="auto"/>
        </w:rPr>
        <w:t>TITLE:</w:t>
      </w:r>
    </w:p>
    <w:p w14:paraId="4D09F2A3" w14:textId="1012A23C" w:rsidR="00E62191" w:rsidRPr="00902C52" w:rsidRDefault="00E62191" w:rsidP="00902C52">
      <w:pPr>
        <w:contextualSpacing/>
        <w:rPr>
          <w:color w:val="auto"/>
        </w:rPr>
      </w:pPr>
      <w:r w:rsidRPr="00902C52">
        <w:rPr>
          <w:color w:val="auto"/>
        </w:rPr>
        <w:t xml:space="preserve">Targeted </w:t>
      </w:r>
      <w:r w:rsidR="008B6C91" w:rsidRPr="00902C52">
        <w:rPr>
          <w:color w:val="auto"/>
        </w:rPr>
        <w:t>N</w:t>
      </w:r>
      <w:r w:rsidRPr="00902C52">
        <w:rPr>
          <w:color w:val="auto"/>
        </w:rPr>
        <w:t xml:space="preserve">euronal </w:t>
      </w:r>
      <w:r w:rsidR="008B6C91" w:rsidRPr="00902C52">
        <w:rPr>
          <w:color w:val="auto"/>
        </w:rPr>
        <w:t>I</w:t>
      </w:r>
      <w:r w:rsidRPr="00902C52">
        <w:rPr>
          <w:color w:val="auto"/>
        </w:rPr>
        <w:t xml:space="preserve">njury for the </w:t>
      </w:r>
      <w:r w:rsidR="008B6C91" w:rsidRPr="00902C52">
        <w:rPr>
          <w:color w:val="auto"/>
        </w:rPr>
        <w:t>N</w:t>
      </w:r>
      <w:r w:rsidRPr="00902C52">
        <w:rPr>
          <w:color w:val="auto"/>
        </w:rPr>
        <w:t>on-</w:t>
      </w:r>
      <w:r w:rsidR="008B6C91" w:rsidRPr="00902C52">
        <w:rPr>
          <w:color w:val="auto"/>
        </w:rPr>
        <w:t>I</w:t>
      </w:r>
      <w:r w:rsidRPr="00902C52">
        <w:rPr>
          <w:color w:val="auto"/>
        </w:rPr>
        <w:t xml:space="preserve">nvasive </w:t>
      </w:r>
      <w:r w:rsidR="008B6C91" w:rsidRPr="00902C52">
        <w:rPr>
          <w:color w:val="auto"/>
        </w:rPr>
        <w:t>D</w:t>
      </w:r>
      <w:r w:rsidRPr="00902C52">
        <w:rPr>
          <w:color w:val="auto"/>
        </w:rPr>
        <w:t xml:space="preserve">isconnection of </w:t>
      </w:r>
      <w:r w:rsidR="008B6C91" w:rsidRPr="00902C52">
        <w:rPr>
          <w:color w:val="auto"/>
        </w:rPr>
        <w:t>B</w:t>
      </w:r>
      <w:r w:rsidRPr="00902C52">
        <w:rPr>
          <w:color w:val="auto"/>
        </w:rPr>
        <w:t xml:space="preserve">rain </w:t>
      </w:r>
      <w:r w:rsidR="008B6C91" w:rsidRPr="00902C52">
        <w:rPr>
          <w:color w:val="auto"/>
        </w:rPr>
        <w:t>C</w:t>
      </w:r>
      <w:r w:rsidRPr="00902C52">
        <w:rPr>
          <w:color w:val="auto"/>
        </w:rPr>
        <w:t>ircuitry</w:t>
      </w:r>
    </w:p>
    <w:p w14:paraId="2E300B21" w14:textId="77777777" w:rsidR="007A4DD6" w:rsidRPr="00902C52" w:rsidRDefault="007A4DD6" w:rsidP="00902C52">
      <w:pPr>
        <w:contextualSpacing/>
        <w:rPr>
          <w:b/>
          <w:bCs/>
          <w:color w:val="auto"/>
        </w:rPr>
      </w:pPr>
    </w:p>
    <w:p w14:paraId="3D080DA3" w14:textId="7039A164" w:rsidR="006305D7" w:rsidRPr="00902C52" w:rsidRDefault="006305D7" w:rsidP="00902C52">
      <w:pPr>
        <w:contextualSpacing/>
        <w:rPr>
          <w:color w:val="auto"/>
        </w:rPr>
      </w:pPr>
      <w:r w:rsidRPr="00902C52">
        <w:rPr>
          <w:b/>
          <w:bCs/>
          <w:color w:val="auto"/>
        </w:rPr>
        <w:t>AUTHORS</w:t>
      </w:r>
      <w:r w:rsidR="000B662E" w:rsidRPr="00902C52">
        <w:rPr>
          <w:b/>
          <w:bCs/>
          <w:color w:val="auto"/>
        </w:rPr>
        <w:t xml:space="preserve"> </w:t>
      </w:r>
      <w:r w:rsidR="00086FF5" w:rsidRPr="00902C52">
        <w:rPr>
          <w:b/>
          <w:bCs/>
          <w:color w:val="auto"/>
        </w:rPr>
        <w:t xml:space="preserve">AND </w:t>
      </w:r>
      <w:r w:rsidR="000B662E" w:rsidRPr="00902C52">
        <w:rPr>
          <w:b/>
          <w:bCs/>
          <w:color w:val="auto"/>
        </w:rPr>
        <w:t>AFFILIATIONS</w:t>
      </w:r>
    </w:p>
    <w:p w14:paraId="39602082" w14:textId="118F6D32" w:rsidR="00E62191" w:rsidRPr="00902C52" w:rsidRDefault="00E62191" w:rsidP="00902C52">
      <w:pPr>
        <w:contextualSpacing/>
        <w:rPr>
          <w:color w:val="auto"/>
          <w:vertAlign w:val="superscript"/>
        </w:rPr>
      </w:pPr>
      <w:r w:rsidRPr="00902C52">
        <w:rPr>
          <w:color w:val="auto"/>
        </w:rPr>
        <w:t>Wilson Wang</w:t>
      </w:r>
      <w:r w:rsidRPr="00902C52">
        <w:rPr>
          <w:color w:val="auto"/>
          <w:vertAlign w:val="superscript"/>
        </w:rPr>
        <w:t>1*</w:t>
      </w:r>
      <w:r w:rsidRPr="00902C52">
        <w:rPr>
          <w:color w:val="auto"/>
        </w:rPr>
        <w:t>,</w:t>
      </w:r>
      <w:r w:rsidR="00E215E3" w:rsidRPr="00902C52">
        <w:rPr>
          <w:color w:val="auto"/>
        </w:rPr>
        <w:t xml:space="preserve"> </w:t>
      </w:r>
      <w:proofErr w:type="spellStart"/>
      <w:r w:rsidRPr="00902C52">
        <w:rPr>
          <w:color w:val="auto"/>
        </w:rPr>
        <w:t>Yanrong</w:t>
      </w:r>
      <w:proofErr w:type="spellEnd"/>
      <w:r w:rsidRPr="00902C52">
        <w:rPr>
          <w:color w:val="auto"/>
        </w:rPr>
        <w:t xml:space="preserve"> Zhang</w:t>
      </w:r>
      <w:r w:rsidRPr="00902C52">
        <w:rPr>
          <w:color w:val="auto"/>
          <w:vertAlign w:val="superscript"/>
        </w:rPr>
        <w:t>2*</w:t>
      </w:r>
      <w:r w:rsidRPr="00902C52">
        <w:rPr>
          <w:color w:val="auto"/>
        </w:rPr>
        <w:t>, Matthew J. Anzivino</w:t>
      </w:r>
      <w:r w:rsidRPr="00902C52">
        <w:rPr>
          <w:color w:val="auto"/>
          <w:vertAlign w:val="superscript"/>
        </w:rPr>
        <w:t>1</w:t>
      </w:r>
      <w:r w:rsidRPr="00902C52">
        <w:rPr>
          <w:color w:val="auto"/>
        </w:rPr>
        <w:t>, Edward H. Bertram</w:t>
      </w:r>
      <w:r w:rsidRPr="00902C52">
        <w:rPr>
          <w:color w:val="auto"/>
          <w:vertAlign w:val="superscript"/>
        </w:rPr>
        <w:t>3</w:t>
      </w:r>
      <w:r w:rsidRPr="00902C52">
        <w:rPr>
          <w:color w:val="auto"/>
        </w:rPr>
        <w:t>, James Woznak</w:t>
      </w:r>
      <w:r w:rsidRPr="00902C52">
        <w:rPr>
          <w:color w:val="auto"/>
          <w:vertAlign w:val="superscript"/>
        </w:rPr>
        <w:t>1,4</w:t>
      </w:r>
      <w:r w:rsidRPr="00902C52">
        <w:rPr>
          <w:color w:val="auto"/>
        </w:rPr>
        <w:t>, Alexander Klibanov</w:t>
      </w:r>
      <w:r w:rsidRPr="00902C52">
        <w:rPr>
          <w:color w:val="auto"/>
          <w:vertAlign w:val="superscript"/>
        </w:rPr>
        <w:t>5</w:t>
      </w:r>
      <w:r w:rsidRPr="00902C52">
        <w:rPr>
          <w:color w:val="auto"/>
        </w:rPr>
        <w:t>, Erik Dumont</w:t>
      </w:r>
      <w:r w:rsidRPr="00902C52">
        <w:rPr>
          <w:color w:val="auto"/>
          <w:vertAlign w:val="superscript"/>
        </w:rPr>
        <w:t>6</w:t>
      </w:r>
      <w:r w:rsidRPr="00902C52">
        <w:rPr>
          <w:color w:val="auto"/>
        </w:rPr>
        <w:t>, Max Wintermark</w:t>
      </w:r>
      <w:r w:rsidRPr="00902C52">
        <w:rPr>
          <w:color w:val="auto"/>
          <w:vertAlign w:val="superscript"/>
        </w:rPr>
        <w:t>2**</w:t>
      </w:r>
      <w:r w:rsidRPr="00902C52">
        <w:rPr>
          <w:color w:val="auto"/>
        </w:rPr>
        <w:t>, Kevin S. Lee</w:t>
      </w:r>
      <w:r w:rsidRPr="00902C52">
        <w:rPr>
          <w:color w:val="auto"/>
          <w:vertAlign w:val="superscript"/>
        </w:rPr>
        <w:t>1,7,8**</w:t>
      </w:r>
    </w:p>
    <w:p w14:paraId="37CBFECF" w14:textId="77777777" w:rsidR="00E62191" w:rsidRPr="00902C52" w:rsidRDefault="00E62191" w:rsidP="00902C52">
      <w:pPr>
        <w:contextualSpacing/>
        <w:rPr>
          <w:color w:val="auto"/>
        </w:rPr>
      </w:pPr>
    </w:p>
    <w:p w14:paraId="27FB0E09" w14:textId="465CC625" w:rsidR="00E62191" w:rsidRPr="00902C52" w:rsidRDefault="00E62191" w:rsidP="00902C52">
      <w:pPr>
        <w:contextualSpacing/>
        <w:rPr>
          <w:color w:val="auto"/>
        </w:rPr>
      </w:pPr>
      <w:r w:rsidRPr="00902C52">
        <w:rPr>
          <w:color w:val="auto"/>
          <w:vertAlign w:val="superscript"/>
        </w:rPr>
        <w:t xml:space="preserve">1 </w:t>
      </w:r>
      <w:r w:rsidRPr="00902C52">
        <w:rPr>
          <w:color w:val="auto"/>
        </w:rPr>
        <w:t>Department of Neuroscience, University of Virginia</w:t>
      </w:r>
      <w:r w:rsidR="00972F64" w:rsidRPr="00902C52">
        <w:rPr>
          <w:color w:val="auto"/>
        </w:rPr>
        <w:t>, Charlottesville, Virginia, USA</w:t>
      </w:r>
    </w:p>
    <w:p w14:paraId="65564A01" w14:textId="702A4F02" w:rsidR="00E62191" w:rsidRPr="00902C52" w:rsidRDefault="00E62191" w:rsidP="00902C52">
      <w:pPr>
        <w:contextualSpacing/>
        <w:rPr>
          <w:color w:val="auto"/>
        </w:rPr>
      </w:pPr>
      <w:r w:rsidRPr="00902C52">
        <w:rPr>
          <w:color w:val="auto"/>
          <w:vertAlign w:val="superscript"/>
        </w:rPr>
        <w:t>2</w:t>
      </w:r>
      <w:r w:rsidRPr="00902C52">
        <w:rPr>
          <w:color w:val="auto"/>
        </w:rPr>
        <w:t>Department of Radiology, Stanford University</w:t>
      </w:r>
      <w:r w:rsidR="00972F64" w:rsidRPr="00902C52">
        <w:rPr>
          <w:color w:val="auto"/>
        </w:rPr>
        <w:t>, Palo Alto, California, USA</w:t>
      </w:r>
    </w:p>
    <w:p w14:paraId="3A62074B" w14:textId="2225EA34" w:rsidR="00E62191" w:rsidRPr="00902C52" w:rsidRDefault="00E62191" w:rsidP="00902C52">
      <w:pPr>
        <w:contextualSpacing/>
        <w:rPr>
          <w:color w:val="auto"/>
        </w:rPr>
      </w:pPr>
      <w:r w:rsidRPr="00902C52">
        <w:rPr>
          <w:color w:val="auto"/>
          <w:vertAlign w:val="superscript"/>
        </w:rPr>
        <w:t xml:space="preserve">3 </w:t>
      </w:r>
      <w:r w:rsidRPr="00902C52">
        <w:rPr>
          <w:color w:val="auto"/>
        </w:rPr>
        <w:t>Department of Neurology, University of Virginia</w:t>
      </w:r>
      <w:r w:rsidR="00972F64" w:rsidRPr="00902C52">
        <w:rPr>
          <w:color w:val="auto"/>
        </w:rPr>
        <w:t>, Charlottesville, Virginia, USA</w:t>
      </w:r>
    </w:p>
    <w:p w14:paraId="5DBE968B" w14:textId="239684B7" w:rsidR="00E62191" w:rsidRPr="00902C52" w:rsidRDefault="00E62191" w:rsidP="00902C52">
      <w:pPr>
        <w:contextualSpacing/>
        <w:rPr>
          <w:color w:val="auto"/>
        </w:rPr>
      </w:pPr>
      <w:r w:rsidRPr="00902C52">
        <w:rPr>
          <w:color w:val="auto"/>
          <w:vertAlign w:val="superscript"/>
        </w:rPr>
        <w:t xml:space="preserve">4 </w:t>
      </w:r>
      <w:r w:rsidRPr="00902C52">
        <w:rPr>
          <w:color w:val="auto"/>
        </w:rPr>
        <w:t>Focused Ultrasound Foundation, Global Internship Program</w:t>
      </w:r>
      <w:r w:rsidR="00972F64" w:rsidRPr="00902C52">
        <w:rPr>
          <w:color w:val="auto"/>
        </w:rPr>
        <w:t>, Charlottesville, Virginia, USA</w:t>
      </w:r>
    </w:p>
    <w:p w14:paraId="73A24B94" w14:textId="606E2051" w:rsidR="00E62191" w:rsidRPr="00902C52" w:rsidRDefault="00E62191" w:rsidP="00902C52">
      <w:pPr>
        <w:contextualSpacing/>
        <w:rPr>
          <w:color w:val="auto"/>
        </w:rPr>
      </w:pPr>
      <w:r w:rsidRPr="00902C52">
        <w:rPr>
          <w:color w:val="auto"/>
          <w:vertAlign w:val="superscript"/>
        </w:rPr>
        <w:t xml:space="preserve">5 </w:t>
      </w:r>
      <w:r w:rsidRPr="00902C52">
        <w:rPr>
          <w:color w:val="auto"/>
        </w:rPr>
        <w:t>Department of Medicine, University of Virginia</w:t>
      </w:r>
      <w:r w:rsidR="00972F64" w:rsidRPr="00902C52">
        <w:rPr>
          <w:color w:val="auto"/>
        </w:rPr>
        <w:t>, Charlottesville, Virginia, USA</w:t>
      </w:r>
    </w:p>
    <w:p w14:paraId="343A5AFC" w14:textId="7BDABA55" w:rsidR="00E62191" w:rsidRPr="00902C52" w:rsidRDefault="00E62191" w:rsidP="00902C52">
      <w:pPr>
        <w:contextualSpacing/>
        <w:rPr>
          <w:color w:val="auto"/>
        </w:rPr>
      </w:pPr>
      <w:r w:rsidRPr="00902C52">
        <w:rPr>
          <w:color w:val="auto"/>
          <w:vertAlign w:val="superscript"/>
        </w:rPr>
        <w:t xml:space="preserve">6 </w:t>
      </w:r>
      <w:r w:rsidRPr="00902C52">
        <w:rPr>
          <w:color w:val="auto"/>
        </w:rPr>
        <w:t>Image Guided Therapy</w:t>
      </w:r>
      <w:r w:rsidR="00972F64" w:rsidRPr="00902C52">
        <w:rPr>
          <w:color w:val="auto"/>
        </w:rPr>
        <w:t>, Pessac, France</w:t>
      </w:r>
    </w:p>
    <w:p w14:paraId="3DC156E1" w14:textId="112B5933" w:rsidR="00E62191" w:rsidRPr="00902C52" w:rsidRDefault="00E62191" w:rsidP="00902C52">
      <w:pPr>
        <w:contextualSpacing/>
        <w:rPr>
          <w:color w:val="auto"/>
        </w:rPr>
      </w:pPr>
      <w:r w:rsidRPr="00902C52">
        <w:rPr>
          <w:color w:val="auto"/>
          <w:vertAlign w:val="superscript"/>
        </w:rPr>
        <w:t xml:space="preserve">7 </w:t>
      </w:r>
      <w:r w:rsidRPr="00902C52">
        <w:rPr>
          <w:color w:val="auto"/>
        </w:rPr>
        <w:t>Department of Neurosurgery, University of Virginia</w:t>
      </w:r>
      <w:r w:rsidR="00972F64" w:rsidRPr="00902C52">
        <w:rPr>
          <w:color w:val="auto"/>
        </w:rPr>
        <w:t>, Charlottesville, Virginia, USA</w:t>
      </w:r>
    </w:p>
    <w:p w14:paraId="3D2ECDB4" w14:textId="4709B8FE" w:rsidR="00E62191" w:rsidRPr="00902C52" w:rsidRDefault="00E62191" w:rsidP="00902C52">
      <w:pPr>
        <w:contextualSpacing/>
        <w:rPr>
          <w:color w:val="auto"/>
        </w:rPr>
      </w:pPr>
      <w:r w:rsidRPr="00902C52">
        <w:rPr>
          <w:color w:val="auto"/>
          <w:vertAlign w:val="superscript"/>
        </w:rPr>
        <w:t xml:space="preserve">8 </w:t>
      </w:r>
      <w:r w:rsidRPr="00902C52">
        <w:rPr>
          <w:color w:val="auto"/>
        </w:rPr>
        <w:t>Center for Brain, Immunology, and Glia, University of Virginia</w:t>
      </w:r>
      <w:r w:rsidR="00972F64" w:rsidRPr="00902C52">
        <w:rPr>
          <w:color w:val="auto"/>
        </w:rPr>
        <w:t>, Charlottesville, Virginia, USA</w:t>
      </w:r>
    </w:p>
    <w:p w14:paraId="41E64476" w14:textId="77777777" w:rsidR="00A03374" w:rsidRPr="00902C52" w:rsidRDefault="00A03374" w:rsidP="00902C52">
      <w:pPr>
        <w:contextualSpacing/>
        <w:rPr>
          <w:color w:val="auto"/>
        </w:rPr>
      </w:pPr>
    </w:p>
    <w:p w14:paraId="479655AC" w14:textId="2320F1BA" w:rsidR="00E62191" w:rsidRPr="00902C52" w:rsidRDefault="00E62191" w:rsidP="00902C52">
      <w:pPr>
        <w:contextualSpacing/>
        <w:rPr>
          <w:color w:val="auto"/>
        </w:rPr>
      </w:pPr>
      <w:r w:rsidRPr="00902C52">
        <w:rPr>
          <w:color w:val="auto"/>
        </w:rPr>
        <w:t>* These authors contributed equally</w:t>
      </w:r>
    </w:p>
    <w:p w14:paraId="6D6174CF" w14:textId="0A1EE736" w:rsidR="00E62191" w:rsidRPr="00902C52" w:rsidRDefault="00E62191" w:rsidP="00902C52">
      <w:pPr>
        <w:contextualSpacing/>
        <w:rPr>
          <w:color w:val="auto"/>
        </w:rPr>
      </w:pPr>
      <w:r w:rsidRPr="00902C52">
        <w:rPr>
          <w:color w:val="auto"/>
        </w:rPr>
        <w:t>** Co-senior authors</w:t>
      </w:r>
    </w:p>
    <w:p w14:paraId="5E98AB3A" w14:textId="0920A858" w:rsidR="00E62191" w:rsidRDefault="00E62191" w:rsidP="0069788C">
      <w:pPr>
        <w:contextualSpacing/>
        <w:rPr>
          <w:color w:val="auto"/>
        </w:rPr>
      </w:pPr>
    </w:p>
    <w:p w14:paraId="44E6EEAB" w14:textId="79DBA745" w:rsidR="0069788C" w:rsidRDefault="00570EC5" w:rsidP="00902C52">
      <w:pPr>
        <w:contextualSpacing/>
        <w:rPr>
          <w:color w:val="auto"/>
        </w:rPr>
      </w:pPr>
      <w:hyperlink r:id="rId8" w:history="1">
        <w:r w:rsidR="0069788C" w:rsidRPr="009D3533">
          <w:rPr>
            <w:rStyle w:val="Hyperlink"/>
          </w:rPr>
          <w:t>wilsonyiwang@gmail.com</w:t>
        </w:r>
      </w:hyperlink>
    </w:p>
    <w:p w14:paraId="23DCD7D4" w14:textId="01DEE05C" w:rsidR="0069788C" w:rsidRDefault="00570EC5" w:rsidP="00902C52">
      <w:pPr>
        <w:contextualSpacing/>
        <w:rPr>
          <w:color w:val="auto"/>
        </w:rPr>
      </w:pPr>
      <w:hyperlink r:id="rId9" w:history="1">
        <w:r w:rsidR="0069788C" w:rsidRPr="009D3533">
          <w:rPr>
            <w:rStyle w:val="Hyperlink"/>
          </w:rPr>
          <w:t>yanrongzhang9@gmail.com</w:t>
        </w:r>
      </w:hyperlink>
    </w:p>
    <w:p w14:paraId="2939B407" w14:textId="62E55224" w:rsidR="0069788C" w:rsidRDefault="00570EC5" w:rsidP="00902C52">
      <w:pPr>
        <w:contextualSpacing/>
        <w:rPr>
          <w:color w:val="auto"/>
        </w:rPr>
      </w:pPr>
      <w:hyperlink r:id="rId10" w:history="1">
        <w:r w:rsidR="0069788C" w:rsidRPr="009D3533">
          <w:rPr>
            <w:rStyle w:val="Hyperlink"/>
          </w:rPr>
          <w:t>mja7s@virginnia.edu</w:t>
        </w:r>
      </w:hyperlink>
    </w:p>
    <w:p w14:paraId="42B0BF5B" w14:textId="77036C0C" w:rsidR="0069788C" w:rsidRDefault="00570EC5" w:rsidP="00902C52">
      <w:pPr>
        <w:contextualSpacing/>
        <w:rPr>
          <w:color w:val="auto"/>
        </w:rPr>
      </w:pPr>
      <w:hyperlink r:id="rId11" w:history="1">
        <w:r w:rsidR="0069788C" w:rsidRPr="009D3533">
          <w:rPr>
            <w:rStyle w:val="Hyperlink"/>
          </w:rPr>
          <w:t>ehb2z@virginia.edu</w:t>
        </w:r>
      </w:hyperlink>
    </w:p>
    <w:p w14:paraId="7DDE4CA4" w14:textId="0EA653D2" w:rsidR="0069788C" w:rsidRDefault="00570EC5" w:rsidP="00902C52">
      <w:pPr>
        <w:contextualSpacing/>
        <w:rPr>
          <w:color w:val="auto"/>
        </w:rPr>
      </w:pPr>
      <w:hyperlink r:id="rId12" w:history="1">
        <w:r w:rsidR="0069788C" w:rsidRPr="009D3533">
          <w:rPr>
            <w:rStyle w:val="Hyperlink"/>
          </w:rPr>
          <w:t>jpw2xa@virginia.edu</w:t>
        </w:r>
      </w:hyperlink>
    </w:p>
    <w:p w14:paraId="463EFCCE" w14:textId="391ED0DD" w:rsidR="0069788C" w:rsidRDefault="00570EC5" w:rsidP="00902C52">
      <w:pPr>
        <w:contextualSpacing/>
        <w:rPr>
          <w:color w:val="auto"/>
        </w:rPr>
      </w:pPr>
      <w:hyperlink r:id="rId13" w:history="1">
        <w:r w:rsidR="0069788C" w:rsidRPr="009D3533">
          <w:rPr>
            <w:rStyle w:val="Hyperlink"/>
          </w:rPr>
          <w:t>alk6n@virginia.edu</w:t>
        </w:r>
      </w:hyperlink>
    </w:p>
    <w:p w14:paraId="1FB10EBE" w14:textId="17235C62" w:rsidR="0069788C" w:rsidRDefault="00570EC5" w:rsidP="00902C52">
      <w:pPr>
        <w:contextualSpacing/>
        <w:rPr>
          <w:color w:val="auto"/>
        </w:rPr>
      </w:pPr>
      <w:hyperlink r:id="rId14" w:history="1">
        <w:r w:rsidR="0069788C" w:rsidRPr="009D3533">
          <w:rPr>
            <w:rStyle w:val="Hyperlink"/>
          </w:rPr>
          <w:t>erik.dumont@imageguidedtherapy.com</w:t>
        </w:r>
      </w:hyperlink>
    </w:p>
    <w:p w14:paraId="79AF1B44" w14:textId="0FCF98FF" w:rsidR="0069788C" w:rsidRDefault="00570EC5" w:rsidP="00902C52">
      <w:pPr>
        <w:contextualSpacing/>
        <w:rPr>
          <w:color w:val="auto"/>
        </w:rPr>
      </w:pPr>
      <w:hyperlink r:id="rId15" w:history="1">
        <w:r w:rsidR="0069788C" w:rsidRPr="009D3533">
          <w:rPr>
            <w:rStyle w:val="Hyperlink"/>
          </w:rPr>
          <w:t>max.wintermark@gmail.com</w:t>
        </w:r>
      </w:hyperlink>
    </w:p>
    <w:p w14:paraId="7DE8CFA9" w14:textId="77777777" w:rsidR="0069788C" w:rsidRPr="00902C52" w:rsidRDefault="0069788C" w:rsidP="00902C52">
      <w:pPr>
        <w:contextualSpacing/>
        <w:rPr>
          <w:color w:val="auto"/>
        </w:rPr>
      </w:pPr>
    </w:p>
    <w:p w14:paraId="4ECB146C" w14:textId="77777777" w:rsidR="00E62191" w:rsidRPr="00902C52" w:rsidRDefault="00E62191" w:rsidP="00902C52">
      <w:pPr>
        <w:contextualSpacing/>
        <w:rPr>
          <w:color w:val="auto"/>
        </w:rPr>
      </w:pPr>
      <w:r w:rsidRPr="00902C52">
        <w:rPr>
          <w:color w:val="auto"/>
        </w:rPr>
        <w:t>Corresponding Author:</w:t>
      </w:r>
    </w:p>
    <w:p w14:paraId="7AC1283A" w14:textId="0768FECE" w:rsidR="00E62191" w:rsidRPr="00902C52" w:rsidRDefault="00E62191" w:rsidP="00902C52">
      <w:pPr>
        <w:contextualSpacing/>
        <w:rPr>
          <w:color w:val="auto"/>
        </w:rPr>
      </w:pPr>
      <w:r w:rsidRPr="00902C52">
        <w:rPr>
          <w:color w:val="auto"/>
        </w:rPr>
        <w:t xml:space="preserve">Kevin S. Lee </w:t>
      </w:r>
      <w:r w:rsidR="00E215E3" w:rsidRPr="00902C52">
        <w:rPr>
          <w:color w:val="auto"/>
        </w:rPr>
        <w:t>(</w:t>
      </w:r>
      <w:hyperlink r:id="rId16" w:history="1">
        <w:r w:rsidRPr="00902C52">
          <w:rPr>
            <w:rStyle w:val="Hyperlink"/>
            <w:color w:val="auto"/>
          </w:rPr>
          <w:t>ksl3h@virginia.edu</w:t>
        </w:r>
      </w:hyperlink>
      <w:r w:rsidR="00E26FC2" w:rsidRPr="00902C52">
        <w:rPr>
          <w:rStyle w:val="Hyperlink"/>
          <w:color w:val="auto"/>
        </w:rPr>
        <w:t>)</w:t>
      </w:r>
    </w:p>
    <w:p w14:paraId="60FCB589" w14:textId="42D11221" w:rsidR="00D04A95" w:rsidRPr="00902C52" w:rsidRDefault="00D04A95" w:rsidP="00902C52">
      <w:pPr>
        <w:contextualSpacing/>
        <w:rPr>
          <w:bCs/>
          <w:color w:val="auto"/>
        </w:rPr>
      </w:pPr>
    </w:p>
    <w:p w14:paraId="71B79AC9" w14:textId="60FC8E8D" w:rsidR="006305D7" w:rsidRPr="00902C52" w:rsidRDefault="006305D7" w:rsidP="00902C52">
      <w:pPr>
        <w:pStyle w:val="NormalWeb"/>
        <w:spacing w:before="0" w:beforeAutospacing="0" w:after="0" w:afterAutospacing="0"/>
        <w:contextualSpacing/>
        <w:rPr>
          <w:color w:val="auto"/>
        </w:rPr>
      </w:pPr>
      <w:r w:rsidRPr="00902C52">
        <w:rPr>
          <w:b/>
          <w:bCs/>
          <w:color w:val="auto"/>
        </w:rPr>
        <w:t>KEYWORDS:</w:t>
      </w:r>
    </w:p>
    <w:p w14:paraId="6C0B0781" w14:textId="4E6A7652" w:rsidR="007A4DD6" w:rsidRPr="00902C52" w:rsidRDefault="00E62191" w:rsidP="00902C52">
      <w:pPr>
        <w:contextualSpacing/>
        <w:rPr>
          <w:color w:val="auto"/>
        </w:rPr>
      </w:pPr>
      <w:r w:rsidRPr="00902C52">
        <w:rPr>
          <w:color w:val="auto"/>
        </w:rPr>
        <w:t xml:space="preserve">Focused ultrasound, </w:t>
      </w:r>
      <w:r w:rsidR="00E215E3" w:rsidRPr="00902C52">
        <w:rPr>
          <w:color w:val="auto"/>
        </w:rPr>
        <w:t>non-invasive, neurosurgery</w:t>
      </w:r>
      <w:r w:rsidR="000279DD" w:rsidRPr="00902C52">
        <w:rPr>
          <w:color w:val="auto"/>
        </w:rPr>
        <w:t>, neuronal lesion, MRI, brain.</w:t>
      </w:r>
    </w:p>
    <w:p w14:paraId="1CB4E390" w14:textId="77777777" w:rsidR="006305D7" w:rsidRPr="00902C52" w:rsidRDefault="006305D7" w:rsidP="00902C52">
      <w:pPr>
        <w:pStyle w:val="NormalWeb"/>
        <w:spacing w:before="0" w:beforeAutospacing="0" w:after="0" w:afterAutospacing="0"/>
        <w:contextualSpacing/>
        <w:rPr>
          <w:color w:val="auto"/>
        </w:rPr>
      </w:pPr>
    </w:p>
    <w:p w14:paraId="628AC4B5" w14:textId="53F5AC09" w:rsidR="006305D7" w:rsidRPr="00902C52" w:rsidRDefault="00086FF5" w:rsidP="00902C52">
      <w:pPr>
        <w:contextualSpacing/>
        <w:rPr>
          <w:color w:val="auto"/>
        </w:rPr>
      </w:pPr>
      <w:r w:rsidRPr="00902C52">
        <w:rPr>
          <w:b/>
          <w:bCs/>
          <w:color w:val="auto"/>
        </w:rPr>
        <w:t>SUMMARY</w:t>
      </w:r>
      <w:r w:rsidR="006305D7" w:rsidRPr="00902C52">
        <w:rPr>
          <w:b/>
          <w:bCs/>
          <w:color w:val="auto"/>
        </w:rPr>
        <w:t>:</w:t>
      </w:r>
    </w:p>
    <w:p w14:paraId="761028D6" w14:textId="44945392" w:rsidR="006305D7" w:rsidRPr="00902C52" w:rsidRDefault="009E6CD6" w:rsidP="00902C52">
      <w:pPr>
        <w:contextualSpacing/>
        <w:rPr>
          <w:color w:val="auto"/>
        </w:rPr>
      </w:pPr>
      <w:r w:rsidRPr="00902C52">
        <w:rPr>
          <w:color w:val="auto"/>
        </w:rPr>
        <w:t>The goal of the protocol is to provide a method for producing non-invasive neuronal lesions in the brain. The method utilizes Magnetic Resonance-guided Focused Ultrasound (</w:t>
      </w:r>
      <w:proofErr w:type="spellStart"/>
      <w:r w:rsidRPr="00902C52">
        <w:rPr>
          <w:color w:val="auto"/>
        </w:rPr>
        <w:t>MRgFUS</w:t>
      </w:r>
      <w:proofErr w:type="spellEnd"/>
      <w:r w:rsidRPr="00902C52">
        <w:rPr>
          <w:color w:val="auto"/>
        </w:rPr>
        <w:t xml:space="preserve">) to open the Blood Brain Barrier in a transient and focal manner, </w:t>
      </w:r>
      <w:proofErr w:type="gramStart"/>
      <w:r w:rsidRPr="00902C52">
        <w:rPr>
          <w:color w:val="auto"/>
        </w:rPr>
        <w:t>in order to</w:t>
      </w:r>
      <w:proofErr w:type="gramEnd"/>
      <w:r w:rsidRPr="00902C52">
        <w:rPr>
          <w:color w:val="auto"/>
        </w:rPr>
        <w:t xml:space="preserve"> deliver a circulating neurotoxin to the brain parenchyma.</w:t>
      </w:r>
    </w:p>
    <w:p w14:paraId="26B863A9" w14:textId="77777777" w:rsidR="00815878" w:rsidRPr="00902C52" w:rsidRDefault="00815878" w:rsidP="00902C52">
      <w:pPr>
        <w:contextualSpacing/>
        <w:rPr>
          <w:b/>
          <w:bCs/>
          <w:color w:val="auto"/>
        </w:rPr>
      </w:pPr>
    </w:p>
    <w:p w14:paraId="64FB8590" w14:textId="12D5B5EE" w:rsidR="006305D7" w:rsidRPr="00902C52" w:rsidRDefault="006305D7" w:rsidP="00902C52">
      <w:pPr>
        <w:contextualSpacing/>
        <w:rPr>
          <w:color w:val="auto"/>
        </w:rPr>
      </w:pPr>
      <w:r w:rsidRPr="00902C52">
        <w:rPr>
          <w:b/>
          <w:bCs/>
          <w:color w:val="auto"/>
        </w:rPr>
        <w:t>ABSTRACT:</w:t>
      </w:r>
    </w:p>
    <w:p w14:paraId="05331ADF" w14:textId="755C0999" w:rsidR="00E62191" w:rsidRPr="00902C52" w:rsidRDefault="00E62191" w:rsidP="00902C52">
      <w:pPr>
        <w:contextualSpacing/>
        <w:rPr>
          <w:color w:val="auto"/>
        </w:rPr>
      </w:pPr>
      <w:r w:rsidRPr="0069788C">
        <w:rPr>
          <w:color w:val="auto"/>
        </w:rPr>
        <w:t>Surgical intervention can be quite effective for treating certain types of medically</w:t>
      </w:r>
      <w:r w:rsidR="0094770B" w:rsidRPr="00902C52">
        <w:rPr>
          <w:color w:val="auto"/>
        </w:rPr>
        <w:t xml:space="preserve"> </w:t>
      </w:r>
      <w:r w:rsidRPr="00902C52">
        <w:rPr>
          <w:color w:val="auto"/>
        </w:rPr>
        <w:t>intractable neurological disease</w:t>
      </w:r>
      <w:r w:rsidR="00CB40BB" w:rsidRPr="00902C52">
        <w:rPr>
          <w:color w:val="auto"/>
        </w:rPr>
        <w:t>s</w:t>
      </w:r>
      <w:r w:rsidRPr="00902C52">
        <w:rPr>
          <w:color w:val="auto"/>
        </w:rPr>
        <w:t>. This approach is particularly useful for disorders in which identifiable neuronal circuitry plays a key role, such as epilepsy</w:t>
      </w:r>
      <w:r w:rsidR="00FD6533" w:rsidRPr="00902C52">
        <w:rPr>
          <w:color w:val="auto"/>
        </w:rPr>
        <w:t xml:space="preserve"> and movement disorders.</w:t>
      </w:r>
      <w:r w:rsidRPr="00902C52">
        <w:rPr>
          <w:color w:val="auto"/>
        </w:rPr>
        <w:t xml:space="preserve"> Currently</w:t>
      </w:r>
      <w:r w:rsidR="005F776E" w:rsidRPr="00902C52">
        <w:rPr>
          <w:color w:val="auto"/>
        </w:rPr>
        <w:t xml:space="preserve"> </w:t>
      </w:r>
      <w:r w:rsidRPr="00902C52">
        <w:rPr>
          <w:color w:val="auto"/>
        </w:rPr>
        <w:t xml:space="preserve">available </w:t>
      </w:r>
      <w:r w:rsidRPr="00902C52">
        <w:rPr>
          <w:color w:val="auto"/>
        </w:rPr>
        <w:lastRenderedPageBreak/>
        <w:t>surgical modalities, while effective, generally involve an invasive surgical procedure</w:t>
      </w:r>
      <w:r w:rsidR="002B4CAA" w:rsidRPr="00902C52">
        <w:rPr>
          <w:color w:val="auto"/>
        </w:rPr>
        <w:t xml:space="preserve">, which </w:t>
      </w:r>
      <w:r w:rsidRPr="00902C52">
        <w:rPr>
          <w:color w:val="auto"/>
        </w:rPr>
        <w:t>can result in surgical injury to non-target tissues</w:t>
      </w:r>
      <w:r w:rsidR="0069788C">
        <w:rPr>
          <w:color w:val="auto"/>
        </w:rPr>
        <w:t>.</w:t>
      </w:r>
      <w:r w:rsidRPr="0069788C">
        <w:rPr>
          <w:color w:val="auto"/>
        </w:rPr>
        <w:t xml:space="preserve"> Consequently, it would be of value to expand the range of surgical approaches to include a technique that is both non-invasive and </w:t>
      </w:r>
      <w:r w:rsidR="002B4CAA" w:rsidRPr="0069788C">
        <w:rPr>
          <w:color w:val="auto"/>
        </w:rPr>
        <w:t>neurotoxic</w:t>
      </w:r>
      <w:r w:rsidRPr="00902C52">
        <w:rPr>
          <w:color w:val="auto"/>
        </w:rPr>
        <w:t>.</w:t>
      </w:r>
    </w:p>
    <w:p w14:paraId="132F85CC" w14:textId="77777777" w:rsidR="0064188F" w:rsidRPr="00902C52" w:rsidRDefault="0064188F" w:rsidP="00902C52">
      <w:pPr>
        <w:contextualSpacing/>
        <w:rPr>
          <w:color w:val="auto"/>
        </w:rPr>
      </w:pPr>
    </w:p>
    <w:p w14:paraId="272ABEBC" w14:textId="0687D50C" w:rsidR="00E62191" w:rsidRPr="00902C52" w:rsidRDefault="00E62191" w:rsidP="00902C52">
      <w:pPr>
        <w:contextualSpacing/>
        <w:rPr>
          <w:color w:val="auto"/>
        </w:rPr>
      </w:pPr>
      <w:r w:rsidRPr="00902C52">
        <w:rPr>
          <w:color w:val="auto"/>
        </w:rPr>
        <w:t>Here, a method is presented for producing focal, neuron</w:t>
      </w:r>
      <w:r w:rsidR="00F26AFE" w:rsidRPr="00902C52">
        <w:rPr>
          <w:color w:val="auto"/>
        </w:rPr>
        <w:t>al</w:t>
      </w:r>
      <w:r w:rsidRPr="00902C52">
        <w:rPr>
          <w:color w:val="auto"/>
        </w:rPr>
        <w:t xml:space="preserve"> lesions in the brain in a non-invasive manner. This approach utilizes low-intensity focused ultrasound together with intravenous microbubbles to </w:t>
      </w:r>
      <w:proofErr w:type="gramStart"/>
      <w:r w:rsidRPr="00902C52">
        <w:rPr>
          <w:color w:val="auto"/>
        </w:rPr>
        <w:t>transiently and focally open</w:t>
      </w:r>
      <w:proofErr w:type="gramEnd"/>
      <w:r w:rsidRPr="00902C52">
        <w:rPr>
          <w:color w:val="auto"/>
        </w:rPr>
        <w:t xml:space="preserve"> th</w:t>
      </w:r>
      <w:r w:rsidR="00FD6533" w:rsidRPr="00902C52">
        <w:rPr>
          <w:color w:val="auto"/>
        </w:rPr>
        <w:t>e B</w:t>
      </w:r>
      <w:r w:rsidRPr="00902C52">
        <w:rPr>
          <w:color w:val="auto"/>
        </w:rPr>
        <w:t xml:space="preserve">lood </w:t>
      </w:r>
      <w:r w:rsidR="00FD6533" w:rsidRPr="00902C52">
        <w:rPr>
          <w:color w:val="auto"/>
        </w:rPr>
        <w:t>B</w:t>
      </w:r>
      <w:r w:rsidRPr="00902C52">
        <w:rPr>
          <w:color w:val="auto"/>
        </w:rPr>
        <w:t xml:space="preserve">rain </w:t>
      </w:r>
      <w:r w:rsidR="00FD6533" w:rsidRPr="00902C52">
        <w:rPr>
          <w:color w:val="auto"/>
        </w:rPr>
        <w:t>B</w:t>
      </w:r>
      <w:r w:rsidRPr="00902C52">
        <w:rPr>
          <w:color w:val="auto"/>
        </w:rPr>
        <w:t xml:space="preserve">arrier (BBB). The period of transient BBB opening is then exploited to focally deliver </w:t>
      </w:r>
      <w:r w:rsidR="003E47DF" w:rsidRPr="00902C52">
        <w:rPr>
          <w:color w:val="auto"/>
        </w:rPr>
        <w:t>a systemically</w:t>
      </w:r>
      <w:r w:rsidR="005F776E" w:rsidRPr="00902C52">
        <w:rPr>
          <w:color w:val="auto"/>
        </w:rPr>
        <w:t xml:space="preserve"> </w:t>
      </w:r>
      <w:r w:rsidR="003E47DF" w:rsidRPr="00902C52">
        <w:rPr>
          <w:color w:val="auto"/>
        </w:rPr>
        <w:t>administered neur</w:t>
      </w:r>
      <w:r w:rsidRPr="00902C52">
        <w:rPr>
          <w:color w:val="auto"/>
        </w:rPr>
        <w:t xml:space="preserve">otoxin to a targeted brain area. The neurotoxin </w:t>
      </w:r>
      <w:r w:rsidR="0069788C">
        <w:rPr>
          <w:color w:val="auto"/>
        </w:rPr>
        <w:t>q</w:t>
      </w:r>
      <w:r w:rsidR="0069788C" w:rsidRPr="0069788C">
        <w:rPr>
          <w:color w:val="auto"/>
        </w:rPr>
        <w:t xml:space="preserve">uinolinic </w:t>
      </w:r>
      <w:r w:rsidR="0069788C">
        <w:rPr>
          <w:color w:val="auto"/>
        </w:rPr>
        <w:t>a</w:t>
      </w:r>
      <w:r w:rsidR="0069788C" w:rsidRPr="0069788C">
        <w:rPr>
          <w:color w:val="auto"/>
        </w:rPr>
        <w:t xml:space="preserve">cid </w:t>
      </w:r>
      <w:r w:rsidRPr="00902C52">
        <w:rPr>
          <w:color w:val="auto"/>
        </w:rPr>
        <w:t>(QA) is normally BBB-</w:t>
      </w:r>
      <w:proofErr w:type="gramStart"/>
      <w:r w:rsidRPr="00902C52">
        <w:rPr>
          <w:color w:val="auto"/>
        </w:rPr>
        <w:t>impermeable, and</w:t>
      </w:r>
      <w:proofErr w:type="gramEnd"/>
      <w:r w:rsidRPr="00902C52">
        <w:rPr>
          <w:color w:val="auto"/>
        </w:rPr>
        <w:t xml:space="preserve"> is well-tolerated when administered intraperitoneally or intravenously. However, when QA gains direct access to brain tissue, it is toxic to </w:t>
      </w:r>
      <w:r w:rsidR="00F1287C" w:rsidRPr="00902C52">
        <w:rPr>
          <w:color w:val="auto"/>
        </w:rPr>
        <w:t xml:space="preserve">the </w:t>
      </w:r>
      <w:r w:rsidRPr="00902C52">
        <w:rPr>
          <w:color w:val="auto"/>
        </w:rPr>
        <w:t>neurons</w:t>
      </w:r>
      <w:r w:rsidR="00217D67" w:rsidRPr="00902C52">
        <w:rPr>
          <w:color w:val="auto"/>
        </w:rPr>
        <w:t>.</w:t>
      </w:r>
      <w:r w:rsidRPr="00902C52">
        <w:rPr>
          <w:color w:val="auto"/>
        </w:rPr>
        <w:t xml:space="preserve"> </w:t>
      </w:r>
      <w:r w:rsidR="00021567" w:rsidRPr="00902C52">
        <w:rPr>
          <w:color w:val="auto"/>
        </w:rPr>
        <w:t>This</w:t>
      </w:r>
      <w:r w:rsidRPr="00902C52">
        <w:rPr>
          <w:color w:val="auto"/>
        </w:rPr>
        <w:t xml:space="preserve"> method has been used in </w:t>
      </w:r>
      <w:r w:rsidR="00FD6533" w:rsidRPr="00902C52">
        <w:rPr>
          <w:color w:val="auto"/>
        </w:rPr>
        <w:t xml:space="preserve">rats and </w:t>
      </w:r>
      <w:r w:rsidRPr="00902C52">
        <w:rPr>
          <w:color w:val="auto"/>
        </w:rPr>
        <w:t xml:space="preserve">mice to target specific brain regions. Immediately after </w:t>
      </w:r>
      <w:proofErr w:type="spellStart"/>
      <w:r w:rsidRPr="00902C52">
        <w:rPr>
          <w:color w:val="auto"/>
        </w:rPr>
        <w:t>MRgFUS</w:t>
      </w:r>
      <w:proofErr w:type="spellEnd"/>
      <w:r w:rsidRPr="00902C52">
        <w:rPr>
          <w:color w:val="auto"/>
        </w:rPr>
        <w:t xml:space="preserve">, successful opening of the BBB </w:t>
      </w:r>
      <w:r w:rsidR="00FD6533" w:rsidRPr="00902C52">
        <w:rPr>
          <w:color w:val="auto"/>
        </w:rPr>
        <w:t>is</w:t>
      </w:r>
      <w:r w:rsidRPr="00902C52">
        <w:rPr>
          <w:color w:val="auto"/>
        </w:rPr>
        <w:t xml:space="preserve"> confirmed using contrast enhanced T1-weighted imaging. </w:t>
      </w:r>
      <w:r w:rsidR="00CE1381" w:rsidRPr="00902C52">
        <w:rPr>
          <w:color w:val="auto"/>
        </w:rPr>
        <w:t>A</w:t>
      </w:r>
      <w:r w:rsidRPr="00902C52">
        <w:rPr>
          <w:color w:val="auto"/>
        </w:rPr>
        <w:t>fter the procedure, T2 imaging show</w:t>
      </w:r>
      <w:r w:rsidR="00FD6533" w:rsidRPr="00902C52">
        <w:rPr>
          <w:color w:val="auto"/>
        </w:rPr>
        <w:t>s</w:t>
      </w:r>
      <w:r w:rsidRPr="00902C52">
        <w:rPr>
          <w:color w:val="auto"/>
        </w:rPr>
        <w:t xml:space="preserve"> injury restricted to the targeted area of the brain</w:t>
      </w:r>
      <w:r w:rsidR="0069788C">
        <w:rPr>
          <w:color w:val="auto"/>
        </w:rPr>
        <w:t xml:space="preserve"> and </w:t>
      </w:r>
      <w:r w:rsidRPr="0069788C">
        <w:rPr>
          <w:color w:val="auto"/>
        </w:rPr>
        <w:t xml:space="preserve">the loss of neurons in the targeted area </w:t>
      </w:r>
      <w:r w:rsidR="00FD6533" w:rsidRPr="00902C52">
        <w:rPr>
          <w:color w:val="auto"/>
        </w:rPr>
        <w:t>can</w:t>
      </w:r>
      <w:r w:rsidRPr="00902C52">
        <w:rPr>
          <w:color w:val="auto"/>
        </w:rPr>
        <w:t xml:space="preserve"> </w:t>
      </w:r>
      <w:r w:rsidR="00FD6533" w:rsidRPr="00902C52">
        <w:rPr>
          <w:color w:val="auto"/>
        </w:rPr>
        <w:t xml:space="preserve">be </w:t>
      </w:r>
      <w:r w:rsidRPr="00902C52">
        <w:rPr>
          <w:color w:val="auto"/>
        </w:rPr>
        <w:t>confirmed post-mortem utilizing histological techniques. Notably, animals injected with saline rather than QA d</w:t>
      </w:r>
      <w:r w:rsidR="00FD6533" w:rsidRPr="00902C52">
        <w:rPr>
          <w:color w:val="auto"/>
        </w:rPr>
        <w:t>o</w:t>
      </w:r>
      <w:r w:rsidRPr="00902C52">
        <w:rPr>
          <w:color w:val="auto"/>
        </w:rPr>
        <w:t xml:space="preserve"> demonstrate opening</w:t>
      </w:r>
      <w:r w:rsidRPr="0069788C">
        <w:rPr>
          <w:color w:val="auto"/>
        </w:rPr>
        <w:t xml:space="preserve"> of the BBB, but d</w:t>
      </w:r>
      <w:r w:rsidR="00FD6533" w:rsidRPr="0069788C">
        <w:rPr>
          <w:color w:val="auto"/>
        </w:rPr>
        <w:t>ot</w:t>
      </w:r>
      <w:r w:rsidRPr="00902C52">
        <w:rPr>
          <w:color w:val="auto"/>
        </w:rPr>
        <w:t xml:space="preserve"> not </w:t>
      </w:r>
      <w:r w:rsidR="00FD6533" w:rsidRPr="00902C52">
        <w:rPr>
          <w:color w:val="auto"/>
        </w:rPr>
        <w:t>exhibit</w:t>
      </w:r>
      <w:r w:rsidRPr="00902C52">
        <w:rPr>
          <w:color w:val="auto"/>
        </w:rPr>
        <w:t xml:space="preserve"> injury or neuronal loss. This method, termed Precise Intracerebral Non-invasive Guided surgery (PING) could provide a non-invasive approach for treating neurological disorders associated with disturbances in neural circuitry.</w:t>
      </w:r>
    </w:p>
    <w:p w14:paraId="4C7D5FD5" w14:textId="77777777" w:rsidR="006305D7" w:rsidRPr="00902C52" w:rsidRDefault="006305D7" w:rsidP="00902C52">
      <w:pPr>
        <w:contextualSpacing/>
        <w:rPr>
          <w:color w:val="auto"/>
        </w:rPr>
      </w:pPr>
    </w:p>
    <w:p w14:paraId="00D25F73" w14:textId="2404D35A" w:rsidR="006305D7" w:rsidRPr="00902C52" w:rsidRDefault="006305D7" w:rsidP="00902C52">
      <w:pPr>
        <w:contextualSpacing/>
        <w:rPr>
          <w:color w:val="auto"/>
        </w:rPr>
      </w:pPr>
      <w:r w:rsidRPr="00902C52">
        <w:rPr>
          <w:b/>
          <w:color w:val="auto"/>
        </w:rPr>
        <w:t>INTRODUCTION</w:t>
      </w:r>
      <w:r w:rsidR="00B81DA9" w:rsidRPr="00902C52">
        <w:rPr>
          <w:b/>
          <w:bCs/>
          <w:color w:val="auto"/>
        </w:rPr>
        <w:t>:</w:t>
      </w:r>
    </w:p>
    <w:p w14:paraId="45FFBA19" w14:textId="2738E465" w:rsidR="007A4DD6" w:rsidRPr="00902C52" w:rsidRDefault="00B81DA9" w:rsidP="00902C52">
      <w:pPr>
        <w:contextualSpacing/>
        <w:rPr>
          <w:color w:val="auto"/>
        </w:rPr>
      </w:pPr>
      <w:r w:rsidRPr="00902C52">
        <w:rPr>
          <w:color w:val="auto"/>
        </w:rPr>
        <w:t xml:space="preserve">The purpose of this method is to provide a means for producing non-invasive neuronal lesions in a targeted region of the brain. The rationale for developing such an approach is to disconnect neuronal circuitry contributing to neurological disorders. </w:t>
      </w:r>
      <w:r w:rsidR="00CB768A" w:rsidRPr="00902C52">
        <w:rPr>
          <w:color w:val="auto"/>
        </w:rPr>
        <w:t>For instance,</w:t>
      </w:r>
      <w:r w:rsidR="00C15B43" w:rsidRPr="00902C52">
        <w:rPr>
          <w:color w:val="auto"/>
        </w:rPr>
        <w:t xml:space="preserve"> surgery </w:t>
      </w:r>
      <w:r w:rsidR="00416508" w:rsidRPr="00902C52">
        <w:rPr>
          <w:color w:val="auto"/>
        </w:rPr>
        <w:t>can be quite</w:t>
      </w:r>
      <w:r w:rsidRPr="00902C52">
        <w:rPr>
          <w:color w:val="auto"/>
        </w:rPr>
        <w:t xml:space="preserve"> effective in treating certain medically</w:t>
      </w:r>
      <w:r w:rsidR="0094770B" w:rsidRPr="00902C52">
        <w:rPr>
          <w:color w:val="auto"/>
        </w:rPr>
        <w:t xml:space="preserve"> </w:t>
      </w:r>
      <w:r w:rsidRPr="00902C52">
        <w:rPr>
          <w:color w:val="auto"/>
        </w:rPr>
        <w:t>intractable neurological disorders</w:t>
      </w:r>
      <w:r w:rsidR="00956771" w:rsidRPr="00902C52">
        <w:rPr>
          <w:color w:val="auto"/>
        </w:rPr>
        <w:t>, such as drug resistant epilepsy</w:t>
      </w:r>
      <w:r w:rsidR="00F91AF0" w:rsidRPr="00902C52">
        <w:rPr>
          <w:color w:val="auto"/>
        </w:rPr>
        <w:t xml:space="preserve"> (DRE)</w:t>
      </w:r>
      <w:r w:rsidR="00956771" w:rsidRPr="00902C52">
        <w:rPr>
          <w:color w:val="auto"/>
          <w:vertAlign w:val="superscript"/>
        </w:rPr>
        <w:t>1</w:t>
      </w:r>
      <w:r w:rsidR="00416508" w:rsidRPr="00902C52">
        <w:rPr>
          <w:color w:val="auto"/>
        </w:rPr>
        <w:t>. However</w:t>
      </w:r>
      <w:r w:rsidRPr="00902C52">
        <w:rPr>
          <w:color w:val="auto"/>
        </w:rPr>
        <w:t>, each of the</w:t>
      </w:r>
      <w:r w:rsidR="00416508" w:rsidRPr="00902C52">
        <w:rPr>
          <w:color w:val="auto"/>
        </w:rPr>
        <w:t xml:space="preserve"> available surgical modalities possess limitations in terms of producing undesirable collateral damage to the brain. </w:t>
      </w:r>
      <w:r w:rsidR="00873462" w:rsidRPr="00902C52">
        <w:rPr>
          <w:color w:val="auto"/>
        </w:rPr>
        <w:t xml:space="preserve">Traditional </w:t>
      </w:r>
      <w:proofErr w:type="spellStart"/>
      <w:r w:rsidR="00C05EDB" w:rsidRPr="00902C52">
        <w:rPr>
          <w:color w:val="auto"/>
        </w:rPr>
        <w:t>resective</w:t>
      </w:r>
      <w:proofErr w:type="spellEnd"/>
      <w:r w:rsidR="00C05EDB" w:rsidRPr="00902C52">
        <w:rPr>
          <w:color w:val="auto"/>
        </w:rPr>
        <w:t xml:space="preserve"> surgery can be highly invasive </w:t>
      </w:r>
      <w:r w:rsidR="001F08F2" w:rsidRPr="00902C52">
        <w:rPr>
          <w:color w:val="auto"/>
        </w:rPr>
        <w:t>with the risk of bleeding, infection</w:t>
      </w:r>
      <w:r w:rsidR="00075872" w:rsidRPr="00902C52">
        <w:rPr>
          <w:color w:val="auto"/>
        </w:rPr>
        <w:t>,</w:t>
      </w:r>
      <w:r w:rsidR="001F08F2" w:rsidRPr="00902C52">
        <w:rPr>
          <w:color w:val="auto"/>
        </w:rPr>
        <w:t xml:space="preserve"> blood clots</w:t>
      </w:r>
      <w:r w:rsidR="00075872" w:rsidRPr="00902C52">
        <w:rPr>
          <w:color w:val="auto"/>
        </w:rPr>
        <w:t>,</w:t>
      </w:r>
      <w:r w:rsidR="001F08F2" w:rsidRPr="00902C52">
        <w:rPr>
          <w:color w:val="auto"/>
        </w:rPr>
        <w:t xml:space="preserve"> stroke, seizures, swelling of the brain</w:t>
      </w:r>
      <w:r w:rsidR="00075872" w:rsidRPr="00902C52">
        <w:rPr>
          <w:color w:val="auto"/>
        </w:rPr>
        <w:t>,</w:t>
      </w:r>
      <w:r w:rsidR="001F08F2" w:rsidRPr="00902C52">
        <w:rPr>
          <w:color w:val="auto"/>
        </w:rPr>
        <w:t xml:space="preserve"> and nerve damage</w:t>
      </w:r>
      <w:r w:rsidR="00956771" w:rsidRPr="00902C52">
        <w:rPr>
          <w:color w:val="auto"/>
          <w:vertAlign w:val="superscript"/>
        </w:rPr>
        <w:t>2</w:t>
      </w:r>
      <w:r w:rsidR="00956771" w:rsidRPr="00902C52">
        <w:rPr>
          <w:color w:val="auto"/>
        </w:rPr>
        <w:t xml:space="preserve">. </w:t>
      </w:r>
      <w:r w:rsidR="00F91AF0" w:rsidRPr="00902C52">
        <w:rPr>
          <w:color w:val="auto"/>
        </w:rPr>
        <w:t xml:space="preserve">Alternatives to </w:t>
      </w:r>
      <w:proofErr w:type="spellStart"/>
      <w:r w:rsidR="00F91AF0" w:rsidRPr="00902C52">
        <w:rPr>
          <w:color w:val="auto"/>
        </w:rPr>
        <w:t>resective</w:t>
      </w:r>
      <w:proofErr w:type="spellEnd"/>
      <w:r w:rsidR="00F91AF0" w:rsidRPr="00902C52">
        <w:rPr>
          <w:color w:val="auto"/>
        </w:rPr>
        <w:t xml:space="preserve"> surgery that are minimally</w:t>
      </w:r>
      <w:r w:rsidR="005F776E" w:rsidRPr="00902C52">
        <w:rPr>
          <w:color w:val="auto"/>
        </w:rPr>
        <w:t xml:space="preserve"> invasive</w:t>
      </w:r>
      <w:r w:rsidR="00F91AF0" w:rsidRPr="00902C52">
        <w:rPr>
          <w:color w:val="auto"/>
        </w:rPr>
        <w:t xml:space="preserve"> or non-invasive include laser interstitial thermal therapy and radiosurgery, which have also </w:t>
      </w:r>
      <w:r w:rsidR="00D83193" w:rsidRPr="00902C52">
        <w:rPr>
          <w:color w:val="auto"/>
        </w:rPr>
        <w:t>proved</w:t>
      </w:r>
      <w:r w:rsidR="00F91AF0" w:rsidRPr="00902C52">
        <w:rPr>
          <w:color w:val="auto"/>
        </w:rPr>
        <w:t xml:space="preserve"> to be effective in suppressing seizures in DRE. More recently, thermal lesions produced by high-intensity focused ultrasound (HIFU) have shown promise in reducing seizure</w:t>
      </w:r>
      <w:r w:rsidR="00A63D54" w:rsidRPr="00902C52">
        <w:rPr>
          <w:color w:val="auto"/>
        </w:rPr>
        <w:t>s</w:t>
      </w:r>
      <w:r w:rsidR="00F91AF0" w:rsidRPr="00902C52">
        <w:rPr>
          <w:color w:val="auto"/>
        </w:rPr>
        <w:t xml:space="preserve">. </w:t>
      </w:r>
      <w:r w:rsidR="002A649B" w:rsidRPr="00902C52">
        <w:rPr>
          <w:color w:val="auto"/>
        </w:rPr>
        <w:t>HIFU is non-invasive</w:t>
      </w:r>
      <w:r w:rsidR="00D42CAA" w:rsidRPr="00902C52">
        <w:rPr>
          <w:color w:val="auto"/>
        </w:rPr>
        <w:t>;</w:t>
      </w:r>
      <w:r w:rsidR="002A649B" w:rsidRPr="00902C52">
        <w:rPr>
          <w:color w:val="auto"/>
        </w:rPr>
        <w:t xml:space="preserve"> however</w:t>
      </w:r>
      <w:r w:rsidR="00D42CAA" w:rsidRPr="00902C52">
        <w:rPr>
          <w:color w:val="auto"/>
        </w:rPr>
        <w:t>,</w:t>
      </w:r>
      <w:r w:rsidR="002A649B" w:rsidRPr="00902C52">
        <w:rPr>
          <w:color w:val="auto"/>
        </w:rPr>
        <w:t xml:space="preserve"> its treatment window is currently limited to more central areas of the brain because of the risk of thermal injury to non-target tissue located in the vicinity of the skull. </w:t>
      </w:r>
      <w:r w:rsidR="00DA31F0" w:rsidRPr="00902C52">
        <w:rPr>
          <w:color w:val="auto"/>
        </w:rPr>
        <w:t xml:space="preserve">Despite such limitations, the benefits of surgery often outweigh </w:t>
      </w:r>
      <w:r w:rsidR="00190965" w:rsidRPr="00902C52">
        <w:rPr>
          <w:color w:val="auto"/>
        </w:rPr>
        <w:t>the</w:t>
      </w:r>
      <w:r w:rsidR="00DA31F0" w:rsidRPr="00902C52">
        <w:rPr>
          <w:color w:val="auto"/>
        </w:rPr>
        <w:t xml:space="preserve"> potential risk</w:t>
      </w:r>
      <w:r w:rsidR="006824F8" w:rsidRPr="00902C52">
        <w:rPr>
          <w:color w:val="auto"/>
        </w:rPr>
        <w:t>s</w:t>
      </w:r>
      <w:r w:rsidR="00DA31F0" w:rsidRPr="00902C52">
        <w:rPr>
          <w:color w:val="auto"/>
        </w:rPr>
        <w:t xml:space="preserve">. For instance, </w:t>
      </w:r>
      <w:r w:rsidR="00CE1381" w:rsidRPr="00902C52">
        <w:rPr>
          <w:color w:val="auto"/>
        </w:rPr>
        <w:t xml:space="preserve">although </w:t>
      </w:r>
      <w:r w:rsidR="00DA31F0" w:rsidRPr="00902C52">
        <w:rPr>
          <w:color w:val="auto"/>
        </w:rPr>
        <w:t xml:space="preserve">surgery for </w:t>
      </w:r>
      <w:r w:rsidR="002A649B" w:rsidRPr="00902C52">
        <w:rPr>
          <w:color w:val="auto"/>
        </w:rPr>
        <w:t>DRE</w:t>
      </w:r>
      <w:r w:rsidR="00DA31F0" w:rsidRPr="00902C52">
        <w:rPr>
          <w:color w:val="auto"/>
        </w:rPr>
        <w:t xml:space="preserve"> can produce collateral brain damage, its </w:t>
      </w:r>
      <w:r w:rsidR="00021567" w:rsidRPr="00902C52">
        <w:rPr>
          <w:color w:val="auto"/>
        </w:rPr>
        <w:t>beneficial effects in suppressing</w:t>
      </w:r>
      <w:r w:rsidR="00DA31F0" w:rsidRPr="00902C52">
        <w:rPr>
          <w:color w:val="auto"/>
        </w:rPr>
        <w:t xml:space="preserve"> seizure</w:t>
      </w:r>
      <w:r w:rsidR="00021567" w:rsidRPr="00902C52">
        <w:rPr>
          <w:color w:val="auto"/>
        </w:rPr>
        <w:t>s</w:t>
      </w:r>
      <w:r w:rsidR="00DA31F0" w:rsidRPr="00902C52">
        <w:rPr>
          <w:color w:val="auto"/>
        </w:rPr>
        <w:t xml:space="preserve"> and improving quality of life </w:t>
      </w:r>
      <w:r w:rsidR="006824F8" w:rsidRPr="00902C52">
        <w:rPr>
          <w:color w:val="auto"/>
        </w:rPr>
        <w:t xml:space="preserve">typically </w:t>
      </w:r>
      <w:r w:rsidR="00021567" w:rsidRPr="00902C52">
        <w:rPr>
          <w:color w:val="auto"/>
        </w:rPr>
        <w:t>prevail over the surgical risks.</w:t>
      </w:r>
    </w:p>
    <w:p w14:paraId="452F9D5C" w14:textId="77777777" w:rsidR="00D42CAA" w:rsidRPr="00902C52" w:rsidRDefault="00D42CAA" w:rsidP="00902C52">
      <w:pPr>
        <w:contextualSpacing/>
        <w:rPr>
          <w:color w:val="auto"/>
        </w:rPr>
      </w:pPr>
    </w:p>
    <w:p w14:paraId="7BDD882F" w14:textId="0996826C" w:rsidR="00A3659C" w:rsidRPr="00902C52" w:rsidRDefault="00021567" w:rsidP="00902C52">
      <w:pPr>
        <w:contextualSpacing/>
        <w:rPr>
          <w:b/>
          <w:color w:val="auto"/>
        </w:rPr>
      </w:pPr>
      <w:r w:rsidRPr="00902C52">
        <w:rPr>
          <w:color w:val="auto"/>
        </w:rPr>
        <w:t>The method described herein</w:t>
      </w:r>
      <w:r w:rsidR="00066A91" w:rsidRPr="00902C52">
        <w:rPr>
          <w:color w:val="auto"/>
        </w:rPr>
        <w:t xml:space="preserve">, </w:t>
      </w:r>
      <w:r w:rsidR="00066A91" w:rsidRPr="0069788C">
        <w:rPr>
          <w:color w:val="auto"/>
        </w:rPr>
        <w:t>Precise Intracerebral Non-invasive Guided surgery</w:t>
      </w:r>
      <w:r w:rsidRPr="00902C52">
        <w:rPr>
          <w:color w:val="auto"/>
        </w:rPr>
        <w:t xml:space="preserve"> (PING)</w:t>
      </w:r>
      <w:r w:rsidR="00066A91" w:rsidRPr="00902C52">
        <w:rPr>
          <w:color w:val="auto"/>
        </w:rPr>
        <w:t>,</w:t>
      </w:r>
      <w:r w:rsidRPr="00902C52">
        <w:rPr>
          <w:color w:val="auto"/>
        </w:rPr>
        <w:t xml:space="preserve"> was developed for the purpose of disconnecting neural circuitry, while limiting collateral brain damage. </w:t>
      </w:r>
      <w:r w:rsidR="00CA1427" w:rsidRPr="00902C52">
        <w:rPr>
          <w:color w:val="auto"/>
        </w:rPr>
        <w:t>The method utilizes low intensity focused ultrasound combined with intravenous injection of microbubbles to open the BBB</w:t>
      </w:r>
      <w:r w:rsidR="00D867EE" w:rsidRPr="00902C52">
        <w:rPr>
          <w:color w:val="auto"/>
        </w:rPr>
        <w:t xml:space="preserve">, </w:t>
      </w:r>
      <w:proofErr w:type="gramStart"/>
      <w:r w:rsidR="00D867EE" w:rsidRPr="00902C52">
        <w:rPr>
          <w:color w:val="auto"/>
        </w:rPr>
        <w:t>in order to</w:t>
      </w:r>
      <w:proofErr w:type="gramEnd"/>
      <w:r w:rsidR="00D867EE" w:rsidRPr="00902C52">
        <w:rPr>
          <w:color w:val="auto"/>
        </w:rPr>
        <w:t xml:space="preserve"> deliver a neurotoxin</w:t>
      </w:r>
      <w:r w:rsidR="003F73FD" w:rsidRPr="00902C52">
        <w:rPr>
          <w:color w:val="auto"/>
        </w:rPr>
        <w:t>. This approach does not produce thermal lesions to the brain</w:t>
      </w:r>
      <w:r w:rsidR="003F73FD" w:rsidRPr="00902C52">
        <w:rPr>
          <w:color w:val="auto"/>
          <w:vertAlign w:val="superscript"/>
        </w:rPr>
        <w:t>3</w:t>
      </w:r>
      <w:r w:rsidR="00D42CAA" w:rsidRPr="00902C52">
        <w:rPr>
          <w:color w:val="auto"/>
          <w:vertAlign w:val="superscript"/>
        </w:rPr>
        <w:t>–</w:t>
      </w:r>
      <w:r w:rsidR="003F73FD" w:rsidRPr="00902C52">
        <w:rPr>
          <w:color w:val="auto"/>
          <w:vertAlign w:val="superscript"/>
        </w:rPr>
        <w:t>7</w:t>
      </w:r>
      <w:r w:rsidR="00D867EE" w:rsidRPr="00902C52">
        <w:rPr>
          <w:color w:val="auto"/>
        </w:rPr>
        <w:t>,</w:t>
      </w:r>
      <w:r w:rsidR="00CA1427" w:rsidRPr="00902C52">
        <w:rPr>
          <w:color w:val="auto"/>
        </w:rPr>
        <w:t xml:space="preserve"> </w:t>
      </w:r>
      <w:r w:rsidR="00D867EE" w:rsidRPr="00902C52">
        <w:rPr>
          <w:color w:val="auto"/>
        </w:rPr>
        <w:t xml:space="preserve">and the period of BBB opening can be exploited to deliver BBB-impermeable compounds to the brain parenchyma. The </w:t>
      </w:r>
      <w:r w:rsidR="00CA1427" w:rsidRPr="00902C52">
        <w:rPr>
          <w:color w:val="auto"/>
        </w:rPr>
        <w:t xml:space="preserve">opening of the BBB is </w:t>
      </w:r>
      <w:proofErr w:type="gramStart"/>
      <w:r w:rsidR="00CA1427" w:rsidRPr="00902C52">
        <w:rPr>
          <w:color w:val="auto"/>
        </w:rPr>
        <w:lastRenderedPageBreak/>
        <w:t>transient</w:t>
      </w:r>
      <w:r w:rsidR="003E47DF" w:rsidRPr="00902C52">
        <w:rPr>
          <w:color w:val="auto"/>
        </w:rPr>
        <w:t>,</w:t>
      </w:r>
      <w:r w:rsidR="00CA1427" w:rsidRPr="00902C52">
        <w:rPr>
          <w:color w:val="auto"/>
        </w:rPr>
        <w:t xml:space="preserve"> and</w:t>
      </w:r>
      <w:proofErr w:type="gramEnd"/>
      <w:r w:rsidR="00CA1427" w:rsidRPr="00902C52">
        <w:rPr>
          <w:color w:val="auto"/>
        </w:rPr>
        <w:t xml:space="preserve"> </w:t>
      </w:r>
      <w:r w:rsidR="00D867EE" w:rsidRPr="00902C52">
        <w:rPr>
          <w:color w:val="auto"/>
        </w:rPr>
        <w:t xml:space="preserve">can be </w:t>
      </w:r>
      <w:r w:rsidR="00CA1427" w:rsidRPr="00902C52">
        <w:rPr>
          <w:color w:val="auto"/>
        </w:rPr>
        <w:t xml:space="preserve">produced in a targeted manner using magnetic resonance imaging guidance. </w:t>
      </w:r>
      <w:r w:rsidR="00D867EE" w:rsidRPr="00902C52">
        <w:rPr>
          <w:color w:val="auto"/>
        </w:rPr>
        <w:t xml:space="preserve">In our studies, the </w:t>
      </w:r>
      <w:r w:rsidR="00464CCA" w:rsidRPr="00902C52">
        <w:rPr>
          <w:color w:val="auto"/>
        </w:rPr>
        <w:t xml:space="preserve">period of BBB opening </w:t>
      </w:r>
      <w:r w:rsidR="00D867EE" w:rsidRPr="00902C52">
        <w:rPr>
          <w:color w:val="auto"/>
        </w:rPr>
        <w:t xml:space="preserve">has been utilized </w:t>
      </w:r>
      <w:r w:rsidR="00464CCA" w:rsidRPr="00902C52">
        <w:rPr>
          <w:color w:val="auto"/>
        </w:rPr>
        <w:t>to deliver a circulating neurotoxin to a targeted area of the brain parenchyma</w:t>
      </w:r>
      <w:r w:rsidR="00804123" w:rsidRPr="00902C52">
        <w:rPr>
          <w:color w:val="auto"/>
        </w:rPr>
        <w:t xml:space="preserve"> in rats and mice</w:t>
      </w:r>
      <w:r w:rsidR="003C43D5" w:rsidRPr="00902C52">
        <w:rPr>
          <w:color w:val="auto"/>
          <w:vertAlign w:val="superscript"/>
        </w:rPr>
        <w:t>8</w:t>
      </w:r>
      <w:r w:rsidR="00D42CAA" w:rsidRPr="00902C52">
        <w:rPr>
          <w:color w:val="auto"/>
          <w:vertAlign w:val="superscript"/>
        </w:rPr>
        <w:t>,</w:t>
      </w:r>
      <w:r w:rsidR="003C43D5" w:rsidRPr="00902C52">
        <w:rPr>
          <w:color w:val="auto"/>
          <w:vertAlign w:val="superscript"/>
        </w:rPr>
        <w:t>9</w:t>
      </w:r>
      <w:r w:rsidR="00804123" w:rsidRPr="00902C52">
        <w:rPr>
          <w:color w:val="auto"/>
        </w:rPr>
        <w:t xml:space="preserve">. </w:t>
      </w:r>
      <w:r w:rsidR="00A3659C" w:rsidRPr="00902C52">
        <w:rPr>
          <w:color w:val="auto"/>
        </w:rPr>
        <w:t xml:space="preserve">Quinolinic </w:t>
      </w:r>
      <w:r w:rsidR="0069788C">
        <w:rPr>
          <w:color w:val="auto"/>
        </w:rPr>
        <w:t>a</w:t>
      </w:r>
      <w:r w:rsidR="0069788C" w:rsidRPr="00902C52">
        <w:rPr>
          <w:color w:val="auto"/>
        </w:rPr>
        <w:t xml:space="preserve">cid </w:t>
      </w:r>
      <w:r w:rsidR="00A3659C" w:rsidRPr="00902C52">
        <w:rPr>
          <w:color w:val="auto"/>
        </w:rPr>
        <w:t>is a neurotoxin that is well tolerated when administered intravenously</w:t>
      </w:r>
      <w:r w:rsidR="003C43D5" w:rsidRPr="00902C52">
        <w:rPr>
          <w:color w:val="auto"/>
          <w:vertAlign w:val="superscript"/>
        </w:rPr>
        <w:t>10</w:t>
      </w:r>
      <w:r w:rsidR="00A3659C" w:rsidRPr="00902C52">
        <w:rPr>
          <w:color w:val="auto"/>
        </w:rPr>
        <w:t>, intraarterially</w:t>
      </w:r>
      <w:r w:rsidR="00036A47" w:rsidRPr="00902C52">
        <w:rPr>
          <w:color w:val="auto"/>
          <w:vertAlign w:val="superscript"/>
        </w:rPr>
        <w:t>10</w:t>
      </w:r>
      <w:r w:rsidR="00A3659C" w:rsidRPr="00902C52">
        <w:rPr>
          <w:color w:val="auto"/>
        </w:rPr>
        <w:t>, or intraperitoneally</w:t>
      </w:r>
      <w:r w:rsidR="00036A47" w:rsidRPr="00902C52">
        <w:rPr>
          <w:color w:val="auto"/>
          <w:vertAlign w:val="superscript"/>
        </w:rPr>
        <w:t>8,9,11</w:t>
      </w:r>
      <w:r w:rsidR="00A3659C" w:rsidRPr="00902C52">
        <w:rPr>
          <w:color w:val="auto"/>
        </w:rPr>
        <w:t xml:space="preserve">. The lack of QA toxicity is due to </w:t>
      </w:r>
      <w:r w:rsidR="008D0C05" w:rsidRPr="00902C52">
        <w:rPr>
          <w:color w:val="auto"/>
        </w:rPr>
        <w:t xml:space="preserve">its </w:t>
      </w:r>
      <w:r w:rsidR="00A3659C" w:rsidRPr="00902C52">
        <w:rPr>
          <w:color w:val="auto"/>
        </w:rPr>
        <w:t>poor BBB permeability, which</w:t>
      </w:r>
      <w:r w:rsidR="00A875C8" w:rsidRPr="00902C52">
        <w:rPr>
          <w:color w:val="auto"/>
        </w:rPr>
        <w:t xml:space="preserve"> has been reported to be </w:t>
      </w:r>
      <w:r w:rsidR="00A3659C" w:rsidRPr="00902C52">
        <w:rPr>
          <w:color w:val="auto"/>
        </w:rPr>
        <w:t>negligible</w:t>
      </w:r>
      <w:r w:rsidR="008954D2" w:rsidRPr="00902C52">
        <w:rPr>
          <w:color w:val="auto"/>
          <w:vertAlign w:val="superscript"/>
        </w:rPr>
        <w:t>10</w:t>
      </w:r>
      <w:r w:rsidR="00A3659C" w:rsidRPr="00902C52">
        <w:rPr>
          <w:color w:val="auto"/>
        </w:rPr>
        <w:t>. In contrast, direct injection of QA into the brain parenchyma produces neuronal lesions that spare neighboring axons</w:t>
      </w:r>
      <w:r w:rsidR="008954D2" w:rsidRPr="00902C52">
        <w:rPr>
          <w:color w:val="auto"/>
          <w:vertAlign w:val="superscript"/>
        </w:rPr>
        <w:t>12,13</w:t>
      </w:r>
      <w:r w:rsidR="00A3659C" w:rsidRPr="00902C52">
        <w:rPr>
          <w:color w:val="auto"/>
        </w:rPr>
        <w:t>.</w:t>
      </w:r>
      <w:r w:rsidR="00A875C8" w:rsidRPr="00902C52">
        <w:rPr>
          <w:color w:val="auto"/>
        </w:rPr>
        <w:t xml:space="preserve"> Thus, when circulating QA gains access to the brain parenchyma in the targeted area of BBB opening, neuronal death is produced</w:t>
      </w:r>
      <w:r w:rsidR="008954D2" w:rsidRPr="00902C52">
        <w:rPr>
          <w:color w:val="auto"/>
          <w:vertAlign w:val="superscript"/>
        </w:rPr>
        <w:t>8,9</w:t>
      </w:r>
      <w:r w:rsidR="00A875C8" w:rsidRPr="00902C52">
        <w:rPr>
          <w:color w:val="auto"/>
        </w:rPr>
        <w:t>. The present method thus produces focal neuronal loss in a precisely</w:t>
      </w:r>
      <w:r w:rsidR="00CC509D" w:rsidRPr="00902C52">
        <w:rPr>
          <w:color w:val="auto"/>
        </w:rPr>
        <w:t xml:space="preserve"> </w:t>
      </w:r>
      <w:r w:rsidR="00A875C8" w:rsidRPr="00902C52">
        <w:rPr>
          <w:color w:val="auto"/>
        </w:rPr>
        <w:t>targeted and non-invasive manner.</w:t>
      </w:r>
    </w:p>
    <w:p w14:paraId="4DEF4240" w14:textId="7878EAF9" w:rsidR="00815878" w:rsidRPr="00902C52" w:rsidRDefault="00815878" w:rsidP="00902C52">
      <w:pPr>
        <w:contextualSpacing/>
        <w:rPr>
          <w:b/>
          <w:color w:val="auto"/>
        </w:rPr>
      </w:pPr>
    </w:p>
    <w:p w14:paraId="3D4CD2F3" w14:textId="6E162AF2" w:rsidR="006305D7" w:rsidRDefault="006305D7" w:rsidP="00902C52">
      <w:pPr>
        <w:contextualSpacing/>
        <w:rPr>
          <w:b/>
          <w:color w:val="auto"/>
        </w:rPr>
      </w:pPr>
      <w:r w:rsidRPr="00902C52">
        <w:rPr>
          <w:b/>
          <w:color w:val="auto"/>
        </w:rPr>
        <w:t>PROTOCOL:</w:t>
      </w:r>
    </w:p>
    <w:p w14:paraId="3FD5D0C6" w14:textId="77777777" w:rsidR="0069788C" w:rsidRPr="00902C52" w:rsidRDefault="0069788C" w:rsidP="00902C52">
      <w:pPr>
        <w:contextualSpacing/>
        <w:rPr>
          <w:color w:val="auto"/>
        </w:rPr>
      </w:pPr>
    </w:p>
    <w:p w14:paraId="69C01454" w14:textId="637A6B37" w:rsidR="00CD7E5D" w:rsidRPr="00902C52" w:rsidRDefault="00CD7E5D" w:rsidP="00902C52">
      <w:pPr>
        <w:contextualSpacing/>
        <w:rPr>
          <w:color w:val="auto"/>
        </w:rPr>
      </w:pPr>
      <w:r w:rsidRPr="00902C52">
        <w:rPr>
          <w:color w:val="auto"/>
        </w:rPr>
        <w:t>All methods described here have been approved by the University of Virginia Animal Care and Use Committee.</w:t>
      </w:r>
    </w:p>
    <w:p w14:paraId="08D8BFE6" w14:textId="77777777" w:rsidR="00CD7E5D" w:rsidRPr="00902C52" w:rsidRDefault="00CD7E5D" w:rsidP="00902C52">
      <w:pPr>
        <w:contextualSpacing/>
        <w:rPr>
          <w:color w:val="auto"/>
        </w:rPr>
      </w:pPr>
    </w:p>
    <w:p w14:paraId="7E4684D0" w14:textId="6A700CFF" w:rsidR="00CD7E5D" w:rsidRPr="00902C52" w:rsidRDefault="00CD7E5D" w:rsidP="00902C52">
      <w:pPr>
        <w:contextualSpacing/>
        <w:rPr>
          <w:b/>
          <w:color w:val="auto"/>
        </w:rPr>
      </w:pPr>
      <w:r w:rsidRPr="00902C52">
        <w:rPr>
          <w:b/>
          <w:color w:val="auto"/>
        </w:rPr>
        <w:t xml:space="preserve">1. Preparation of </w:t>
      </w:r>
      <w:r w:rsidR="00CB1B35" w:rsidRPr="00902C52">
        <w:rPr>
          <w:b/>
          <w:color w:val="auto"/>
        </w:rPr>
        <w:t>r</w:t>
      </w:r>
      <w:r w:rsidRPr="00902C52">
        <w:rPr>
          <w:b/>
          <w:color w:val="auto"/>
        </w:rPr>
        <w:t>eagents</w:t>
      </w:r>
    </w:p>
    <w:p w14:paraId="565D644C" w14:textId="77777777" w:rsidR="00A574E9" w:rsidRPr="00902C52" w:rsidRDefault="00A574E9" w:rsidP="00902C52">
      <w:pPr>
        <w:contextualSpacing/>
        <w:rPr>
          <w:b/>
          <w:color w:val="auto"/>
        </w:rPr>
      </w:pPr>
    </w:p>
    <w:p w14:paraId="72620A7C" w14:textId="6764BAC8" w:rsidR="00CD7E5D" w:rsidRPr="00902C52" w:rsidRDefault="00CD7E5D" w:rsidP="00902C52">
      <w:pPr>
        <w:pStyle w:val="ListParagraph"/>
        <w:widowControl/>
        <w:numPr>
          <w:ilvl w:val="1"/>
          <w:numId w:val="29"/>
        </w:numPr>
        <w:autoSpaceDE/>
        <w:autoSpaceDN/>
        <w:adjustRightInd/>
        <w:ind w:left="0" w:firstLine="0"/>
        <w:rPr>
          <w:color w:val="auto"/>
        </w:rPr>
      </w:pPr>
      <w:r w:rsidRPr="00902C52">
        <w:rPr>
          <w:color w:val="auto"/>
        </w:rPr>
        <w:t>On the day of surgery, prepare 6.0</w:t>
      </w:r>
      <w:r w:rsidR="0069788C">
        <w:rPr>
          <w:color w:val="auto"/>
        </w:rPr>
        <w:t xml:space="preserve"> mL</w:t>
      </w:r>
      <w:r w:rsidRPr="00902C52">
        <w:rPr>
          <w:color w:val="auto"/>
        </w:rPr>
        <w:t xml:space="preserve"> </w:t>
      </w:r>
      <w:r w:rsidR="00D42CAA" w:rsidRPr="00902C52">
        <w:rPr>
          <w:color w:val="auto"/>
        </w:rPr>
        <w:t xml:space="preserve">of </w:t>
      </w:r>
      <w:r w:rsidRPr="00902C52">
        <w:rPr>
          <w:color w:val="auto"/>
        </w:rPr>
        <w:t xml:space="preserve">injectable </w:t>
      </w:r>
      <w:r w:rsidR="0069788C" w:rsidRPr="00902C52">
        <w:rPr>
          <w:color w:val="auto"/>
        </w:rPr>
        <w:t xml:space="preserve">quinolinic acid </w:t>
      </w:r>
      <w:r w:rsidRPr="00902C52">
        <w:rPr>
          <w:color w:val="auto"/>
        </w:rPr>
        <w:t xml:space="preserve">(QA). Dissolve 450 mg </w:t>
      </w:r>
      <w:r w:rsidR="00D42CAA" w:rsidRPr="00902C52">
        <w:rPr>
          <w:color w:val="auto"/>
        </w:rPr>
        <w:t xml:space="preserve">of </w:t>
      </w:r>
      <w:r w:rsidRPr="00902C52">
        <w:rPr>
          <w:color w:val="auto"/>
        </w:rPr>
        <w:t>QA in 4.0</w:t>
      </w:r>
      <w:r w:rsidR="0069788C">
        <w:rPr>
          <w:color w:val="auto"/>
        </w:rPr>
        <w:t xml:space="preserve"> mL</w:t>
      </w:r>
      <w:r w:rsidRPr="00902C52">
        <w:rPr>
          <w:color w:val="auto"/>
        </w:rPr>
        <w:t xml:space="preserve"> </w:t>
      </w:r>
      <w:r w:rsidR="00D42CAA" w:rsidRPr="00902C52">
        <w:rPr>
          <w:color w:val="auto"/>
        </w:rPr>
        <w:t xml:space="preserve">of </w:t>
      </w:r>
      <w:r w:rsidRPr="00902C52">
        <w:rPr>
          <w:color w:val="auto"/>
        </w:rPr>
        <w:t>1.0 N NaOH. Add 0.6</w:t>
      </w:r>
      <w:r w:rsidR="0069788C">
        <w:rPr>
          <w:color w:val="auto"/>
        </w:rPr>
        <w:t xml:space="preserve"> mL of</w:t>
      </w:r>
      <w:r w:rsidRPr="00902C52">
        <w:rPr>
          <w:color w:val="auto"/>
        </w:rPr>
        <w:t xml:space="preserve"> 10x PBS, pH to 7.4, and bring to </w:t>
      </w:r>
      <w:r w:rsidR="00D42CAA" w:rsidRPr="00902C52">
        <w:rPr>
          <w:color w:val="auto"/>
        </w:rPr>
        <w:t xml:space="preserve">a final volume of </w:t>
      </w:r>
      <w:r w:rsidRPr="00902C52">
        <w:rPr>
          <w:color w:val="auto"/>
        </w:rPr>
        <w:t>6.0</w:t>
      </w:r>
      <w:r w:rsidR="0069788C">
        <w:rPr>
          <w:color w:val="auto"/>
        </w:rPr>
        <w:t xml:space="preserve"> mL</w:t>
      </w:r>
      <w:r w:rsidRPr="00902C52">
        <w:rPr>
          <w:color w:val="auto"/>
        </w:rPr>
        <w:t xml:space="preserve"> with dH</w:t>
      </w:r>
      <w:r w:rsidRPr="00902C52">
        <w:rPr>
          <w:color w:val="auto"/>
          <w:vertAlign w:val="subscript"/>
        </w:rPr>
        <w:t>2</w:t>
      </w:r>
      <w:r w:rsidRPr="00902C52">
        <w:rPr>
          <w:color w:val="auto"/>
        </w:rPr>
        <w:t xml:space="preserve">O. Filter through 0.22 µm syringe filter. </w:t>
      </w:r>
      <w:r w:rsidR="00D42CAA" w:rsidRPr="00902C52">
        <w:rPr>
          <w:color w:val="auto"/>
        </w:rPr>
        <w:t>The s</w:t>
      </w:r>
      <w:r w:rsidRPr="00902C52">
        <w:rPr>
          <w:color w:val="auto"/>
        </w:rPr>
        <w:t>olution is stable for 2 weeks at 4</w:t>
      </w:r>
      <w:r w:rsidR="00D42CAA" w:rsidRPr="00902C52">
        <w:rPr>
          <w:color w:val="auto"/>
        </w:rPr>
        <w:t xml:space="preserve"> </w:t>
      </w:r>
      <w:r w:rsidR="001317F1" w:rsidRPr="00902C52">
        <w:rPr>
          <w:color w:val="auto"/>
        </w:rPr>
        <w:t>°</w:t>
      </w:r>
      <w:r w:rsidRPr="00902C52">
        <w:rPr>
          <w:color w:val="auto"/>
        </w:rPr>
        <w:t>C.</w:t>
      </w:r>
    </w:p>
    <w:p w14:paraId="3A8616E3" w14:textId="77777777" w:rsidR="00A574E9" w:rsidRPr="00902C52" w:rsidRDefault="00A574E9" w:rsidP="00902C52">
      <w:pPr>
        <w:widowControl/>
        <w:autoSpaceDE/>
        <w:autoSpaceDN/>
        <w:adjustRightInd/>
        <w:contextualSpacing/>
        <w:rPr>
          <w:color w:val="auto"/>
        </w:rPr>
      </w:pPr>
    </w:p>
    <w:p w14:paraId="363918AE" w14:textId="2A0AE23A" w:rsidR="00CD7E5D" w:rsidRPr="00902C52" w:rsidRDefault="00CD7E5D" w:rsidP="00902C52">
      <w:pPr>
        <w:pStyle w:val="ListParagraph"/>
        <w:widowControl/>
        <w:numPr>
          <w:ilvl w:val="1"/>
          <w:numId w:val="29"/>
        </w:numPr>
        <w:autoSpaceDE/>
        <w:autoSpaceDN/>
        <w:adjustRightInd/>
        <w:ind w:left="0" w:firstLine="0"/>
        <w:rPr>
          <w:color w:val="auto"/>
        </w:rPr>
      </w:pPr>
      <w:r w:rsidRPr="00902C52">
        <w:rPr>
          <w:color w:val="auto"/>
        </w:rPr>
        <w:t xml:space="preserve">Prepare an aqueous dispersion of microbubbles in normal saline by probe sonication from </w:t>
      </w:r>
      <w:proofErr w:type="spellStart"/>
      <w:r w:rsidRPr="00902C52">
        <w:rPr>
          <w:color w:val="auto"/>
        </w:rPr>
        <w:t>decafluorobutane</w:t>
      </w:r>
      <w:proofErr w:type="spellEnd"/>
      <w:r w:rsidRPr="00902C52">
        <w:rPr>
          <w:color w:val="auto"/>
        </w:rPr>
        <w:t xml:space="preserve"> gas and stabilize with DSPC/PEG stearate monolayer shell</w:t>
      </w:r>
      <w:r w:rsidR="00E15484" w:rsidRPr="00902C52">
        <w:rPr>
          <w:color w:val="auto"/>
          <w:vertAlign w:val="superscript"/>
        </w:rPr>
        <w:t>12</w:t>
      </w:r>
      <w:r w:rsidRPr="00902C52">
        <w:rPr>
          <w:color w:val="auto"/>
        </w:rPr>
        <w:t>.</w:t>
      </w:r>
    </w:p>
    <w:p w14:paraId="5D0509B3" w14:textId="77777777" w:rsidR="00A574E9" w:rsidRPr="00902C52" w:rsidRDefault="00A574E9" w:rsidP="00902C52">
      <w:pPr>
        <w:widowControl/>
        <w:autoSpaceDE/>
        <w:autoSpaceDN/>
        <w:adjustRightInd/>
        <w:contextualSpacing/>
        <w:rPr>
          <w:color w:val="auto"/>
        </w:rPr>
      </w:pPr>
    </w:p>
    <w:p w14:paraId="477498C3" w14:textId="56EEF6CF" w:rsidR="00CD7E5D" w:rsidRPr="00902C52" w:rsidRDefault="00CD7E5D" w:rsidP="00902C52">
      <w:pPr>
        <w:pStyle w:val="ListParagraph"/>
        <w:widowControl/>
        <w:numPr>
          <w:ilvl w:val="1"/>
          <w:numId w:val="29"/>
        </w:numPr>
        <w:autoSpaceDE/>
        <w:autoSpaceDN/>
        <w:adjustRightInd/>
        <w:ind w:left="0" w:firstLine="0"/>
        <w:rPr>
          <w:color w:val="auto"/>
        </w:rPr>
      </w:pPr>
      <w:r w:rsidRPr="00902C52">
        <w:rPr>
          <w:color w:val="auto"/>
        </w:rPr>
        <w:t>Size microbubbles by flotation at normal gravity</w:t>
      </w:r>
      <w:r w:rsidR="00A61620" w:rsidRPr="00902C52">
        <w:rPr>
          <w:color w:val="auto"/>
        </w:rPr>
        <w:t>.</w:t>
      </w:r>
      <w:r w:rsidRPr="00902C52">
        <w:rPr>
          <w:color w:val="auto"/>
        </w:rPr>
        <w:t xml:space="preserve"> Determine microbubble concentration and size by </w:t>
      </w:r>
      <w:proofErr w:type="spellStart"/>
      <w:r w:rsidRPr="00902C52">
        <w:rPr>
          <w:color w:val="auto"/>
        </w:rPr>
        <w:t>electrozone</w:t>
      </w:r>
      <w:proofErr w:type="spellEnd"/>
      <w:r w:rsidRPr="00902C52">
        <w:rPr>
          <w:color w:val="auto"/>
        </w:rPr>
        <w:t xml:space="preserve"> sensing using </w:t>
      </w:r>
      <w:proofErr w:type="spellStart"/>
      <w:r w:rsidRPr="00902C52">
        <w:rPr>
          <w:color w:val="auto"/>
        </w:rPr>
        <w:t>Multisizer</w:t>
      </w:r>
      <w:proofErr w:type="spellEnd"/>
      <w:r w:rsidRPr="00902C52">
        <w:rPr>
          <w:color w:val="auto"/>
        </w:rPr>
        <w:t xml:space="preserve"> III counter. Microbubble concentration and size distribution should be 6</w:t>
      </w:r>
      <w:r w:rsidR="00CB1B35" w:rsidRPr="00902C52">
        <w:rPr>
          <w:color w:val="auto"/>
        </w:rPr>
        <w:t xml:space="preserve"> x </w:t>
      </w:r>
      <w:r w:rsidRPr="00902C52">
        <w:rPr>
          <w:color w:val="auto"/>
        </w:rPr>
        <w:t>10</w:t>
      </w:r>
      <w:r w:rsidRPr="00902C52">
        <w:rPr>
          <w:color w:val="auto"/>
          <w:vertAlign w:val="superscript"/>
        </w:rPr>
        <w:t>8</w:t>
      </w:r>
      <w:r w:rsidRPr="00902C52">
        <w:rPr>
          <w:color w:val="auto"/>
        </w:rPr>
        <w:t>/</w:t>
      </w:r>
      <w:r w:rsidR="0069788C" w:rsidRPr="00902C52">
        <w:rPr>
          <w:color w:val="auto"/>
        </w:rPr>
        <w:t>m</w:t>
      </w:r>
      <w:r w:rsidR="0069788C">
        <w:rPr>
          <w:color w:val="auto"/>
        </w:rPr>
        <w:t xml:space="preserve">L </w:t>
      </w:r>
      <w:r w:rsidRPr="00902C52">
        <w:rPr>
          <w:color w:val="auto"/>
        </w:rPr>
        <w:t xml:space="preserve">and ~2 </w:t>
      </w:r>
      <w:proofErr w:type="spellStart"/>
      <w:r w:rsidRPr="00902C52">
        <w:rPr>
          <w:color w:val="auto"/>
        </w:rPr>
        <w:t>μm</w:t>
      </w:r>
      <w:proofErr w:type="spellEnd"/>
      <w:r w:rsidRPr="00902C52">
        <w:rPr>
          <w:color w:val="auto"/>
        </w:rPr>
        <w:t xml:space="preserve"> (mean particle diameter), respectively. </w:t>
      </w:r>
      <w:r w:rsidR="00A61620" w:rsidRPr="00902C52">
        <w:rPr>
          <w:color w:val="auto"/>
        </w:rPr>
        <w:t>The largest bubbles are removed by flotation exclusion/separation.</w:t>
      </w:r>
    </w:p>
    <w:p w14:paraId="4AFAA9EE" w14:textId="77777777" w:rsidR="00A574E9" w:rsidRPr="00902C52" w:rsidRDefault="00A574E9" w:rsidP="00902C52">
      <w:pPr>
        <w:widowControl/>
        <w:autoSpaceDE/>
        <w:autoSpaceDN/>
        <w:adjustRightInd/>
        <w:contextualSpacing/>
        <w:rPr>
          <w:color w:val="auto"/>
        </w:rPr>
      </w:pPr>
    </w:p>
    <w:p w14:paraId="5F154A9A" w14:textId="33446697" w:rsidR="00CD7E5D" w:rsidRPr="00902C52" w:rsidRDefault="0069788C" w:rsidP="00902C52">
      <w:pPr>
        <w:pStyle w:val="ListParagraph"/>
        <w:widowControl/>
        <w:numPr>
          <w:ilvl w:val="1"/>
          <w:numId w:val="29"/>
        </w:numPr>
        <w:autoSpaceDE/>
        <w:autoSpaceDN/>
        <w:adjustRightInd/>
        <w:ind w:left="0" w:firstLine="0"/>
        <w:rPr>
          <w:color w:val="auto"/>
        </w:rPr>
      </w:pPr>
      <w:r>
        <w:rPr>
          <w:color w:val="auto"/>
        </w:rPr>
        <w:t xml:space="preserve">Alternatively, </w:t>
      </w:r>
      <w:r w:rsidR="00CD7E5D" w:rsidRPr="00902C52">
        <w:rPr>
          <w:color w:val="auto"/>
        </w:rPr>
        <w:t>purchase commercially</w:t>
      </w:r>
      <w:r w:rsidR="00CC509D" w:rsidRPr="00902C52">
        <w:rPr>
          <w:color w:val="auto"/>
        </w:rPr>
        <w:t xml:space="preserve"> </w:t>
      </w:r>
      <w:r w:rsidR="00CD7E5D" w:rsidRPr="00902C52">
        <w:rPr>
          <w:color w:val="auto"/>
        </w:rPr>
        <w:t xml:space="preserve">available </w:t>
      </w:r>
      <w:r w:rsidR="00560B9A" w:rsidRPr="00902C52">
        <w:rPr>
          <w:rStyle w:val="a"/>
          <w:color w:val="auto"/>
        </w:rPr>
        <w:t>m</w:t>
      </w:r>
      <w:r w:rsidR="00CD7E5D" w:rsidRPr="00902C52">
        <w:rPr>
          <w:rStyle w:val="a"/>
          <w:color w:val="auto"/>
        </w:rPr>
        <w:t>icrobubbles</w:t>
      </w:r>
      <w:r w:rsidR="00560B9A" w:rsidRPr="00902C52">
        <w:rPr>
          <w:rStyle w:val="a"/>
          <w:color w:val="auto"/>
        </w:rPr>
        <w:t>.</w:t>
      </w:r>
    </w:p>
    <w:p w14:paraId="4EDBE703" w14:textId="77777777" w:rsidR="00CD7E5D" w:rsidRPr="00902C52" w:rsidRDefault="00CD7E5D" w:rsidP="00902C52">
      <w:pPr>
        <w:contextualSpacing/>
        <w:rPr>
          <w:color w:val="auto"/>
        </w:rPr>
      </w:pPr>
    </w:p>
    <w:p w14:paraId="653A3B99" w14:textId="6220901C" w:rsidR="00CD7E5D" w:rsidRPr="00902C52" w:rsidRDefault="00CD7E5D" w:rsidP="00902C52">
      <w:pPr>
        <w:contextualSpacing/>
        <w:rPr>
          <w:b/>
          <w:color w:val="auto"/>
        </w:rPr>
      </w:pPr>
      <w:r w:rsidRPr="00902C52">
        <w:rPr>
          <w:b/>
          <w:color w:val="auto"/>
        </w:rPr>
        <w:t xml:space="preserve">2. Preparation of </w:t>
      </w:r>
      <w:r w:rsidR="00CB1B35" w:rsidRPr="00902C52">
        <w:rPr>
          <w:b/>
          <w:color w:val="auto"/>
        </w:rPr>
        <w:t>a</w:t>
      </w:r>
      <w:r w:rsidRPr="00902C52">
        <w:rPr>
          <w:b/>
          <w:color w:val="auto"/>
        </w:rPr>
        <w:t>nimals</w:t>
      </w:r>
    </w:p>
    <w:p w14:paraId="35F9891E" w14:textId="77777777" w:rsidR="00A574E9" w:rsidRPr="00902C52" w:rsidRDefault="00A574E9" w:rsidP="00902C52">
      <w:pPr>
        <w:contextualSpacing/>
        <w:rPr>
          <w:b/>
          <w:color w:val="auto"/>
        </w:rPr>
      </w:pPr>
    </w:p>
    <w:p w14:paraId="060D50CD" w14:textId="02543DD0" w:rsidR="00CD7E5D" w:rsidRPr="00902C52" w:rsidRDefault="00CD7E5D" w:rsidP="00902C52">
      <w:pPr>
        <w:pStyle w:val="ListParagraph"/>
        <w:widowControl/>
        <w:numPr>
          <w:ilvl w:val="1"/>
          <w:numId w:val="36"/>
        </w:numPr>
        <w:autoSpaceDE/>
        <w:autoSpaceDN/>
        <w:adjustRightInd/>
        <w:ind w:left="0" w:firstLine="0"/>
        <w:rPr>
          <w:color w:val="auto"/>
        </w:rPr>
      </w:pPr>
      <w:r w:rsidRPr="00902C52">
        <w:rPr>
          <w:color w:val="auto"/>
        </w:rPr>
        <w:t xml:space="preserve">Acclimatize </w:t>
      </w:r>
      <w:r w:rsidR="00334FD7" w:rsidRPr="00902C52">
        <w:rPr>
          <w:color w:val="auto"/>
        </w:rPr>
        <w:t>the animal (rat or mouse) for 3 days after delivery. The experiment</w:t>
      </w:r>
      <w:r w:rsidR="00C47B2D" w:rsidRPr="00902C52">
        <w:rPr>
          <w:color w:val="auto"/>
        </w:rPr>
        <w:t>s</w:t>
      </w:r>
      <w:r w:rsidR="00334FD7" w:rsidRPr="00902C52">
        <w:rPr>
          <w:color w:val="auto"/>
        </w:rPr>
        <w:t xml:space="preserve"> </w:t>
      </w:r>
      <w:r w:rsidR="00C47B2D" w:rsidRPr="00902C52">
        <w:rPr>
          <w:color w:val="auto"/>
        </w:rPr>
        <w:t>described</w:t>
      </w:r>
      <w:r w:rsidR="00334FD7" w:rsidRPr="00902C52">
        <w:rPr>
          <w:color w:val="auto"/>
        </w:rPr>
        <w:t xml:space="preserve"> here used </w:t>
      </w:r>
      <w:r w:rsidRPr="00902C52">
        <w:rPr>
          <w:color w:val="auto"/>
        </w:rPr>
        <w:t>Sprague-Dawley rats (5</w:t>
      </w:r>
      <w:r w:rsidR="00363B48" w:rsidRPr="00902C52">
        <w:rPr>
          <w:color w:val="auto"/>
        </w:rPr>
        <w:t>–</w:t>
      </w:r>
      <w:r w:rsidRPr="00902C52">
        <w:rPr>
          <w:color w:val="auto"/>
        </w:rPr>
        <w:t>6 weeks of age)</w:t>
      </w:r>
      <w:r w:rsidR="00C47B2D" w:rsidRPr="00902C52">
        <w:rPr>
          <w:color w:val="auto"/>
        </w:rPr>
        <w:t xml:space="preserve"> or </w:t>
      </w:r>
      <w:r w:rsidR="003E47DF" w:rsidRPr="00902C52">
        <w:rPr>
          <w:color w:val="auto"/>
        </w:rPr>
        <w:t>telencephalic internal structural heterotopia (</w:t>
      </w:r>
      <w:proofErr w:type="spellStart"/>
      <w:r w:rsidR="003E47DF" w:rsidRPr="00902C52">
        <w:rPr>
          <w:color w:val="auto"/>
        </w:rPr>
        <w:t>tish</w:t>
      </w:r>
      <w:proofErr w:type="spellEnd"/>
      <w:r w:rsidR="003E47DF" w:rsidRPr="00902C52">
        <w:rPr>
          <w:color w:val="auto"/>
        </w:rPr>
        <w:t>)</w:t>
      </w:r>
      <w:r w:rsidR="00C47B2D" w:rsidRPr="00902C52">
        <w:rPr>
          <w:color w:val="auto"/>
        </w:rPr>
        <w:t xml:space="preserve"> rats (local colony)</w:t>
      </w:r>
      <w:r w:rsidR="00334FD7" w:rsidRPr="00902C52">
        <w:rPr>
          <w:color w:val="auto"/>
        </w:rPr>
        <w:t>.</w:t>
      </w:r>
    </w:p>
    <w:p w14:paraId="46A5F62C" w14:textId="77777777" w:rsidR="00A574E9" w:rsidRPr="00902C52" w:rsidRDefault="00A574E9" w:rsidP="00902C52">
      <w:pPr>
        <w:widowControl/>
        <w:autoSpaceDE/>
        <w:autoSpaceDN/>
        <w:adjustRightInd/>
        <w:contextualSpacing/>
        <w:rPr>
          <w:color w:val="auto"/>
        </w:rPr>
      </w:pPr>
    </w:p>
    <w:p w14:paraId="47E17162" w14:textId="0356CF8E" w:rsidR="00CD7E5D" w:rsidRPr="00902C52" w:rsidRDefault="00CD7E5D" w:rsidP="00902C52">
      <w:pPr>
        <w:pStyle w:val="ListParagraph"/>
        <w:widowControl/>
        <w:numPr>
          <w:ilvl w:val="1"/>
          <w:numId w:val="36"/>
        </w:numPr>
        <w:autoSpaceDE/>
        <w:autoSpaceDN/>
        <w:adjustRightInd/>
        <w:ind w:left="0" w:firstLine="0"/>
        <w:rPr>
          <w:color w:val="auto"/>
        </w:rPr>
      </w:pPr>
      <w:r w:rsidRPr="00902C52">
        <w:rPr>
          <w:color w:val="auto"/>
        </w:rPr>
        <w:t>House</w:t>
      </w:r>
      <w:r w:rsidR="005D1EBB" w:rsidRPr="00902C52">
        <w:rPr>
          <w:color w:val="auto"/>
        </w:rPr>
        <w:t xml:space="preserve"> the</w:t>
      </w:r>
      <w:r w:rsidRPr="00902C52">
        <w:rPr>
          <w:color w:val="auto"/>
        </w:rPr>
        <w:t xml:space="preserve"> animals under a </w:t>
      </w:r>
      <w:proofErr w:type="gramStart"/>
      <w:r w:rsidRPr="00902C52">
        <w:rPr>
          <w:color w:val="auto"/>
        </w:rPr>
        <w:t>12</w:t>
      </w:r>
      <w:r w:rsidR="00363B48" w:rsidRPr="00902C52">
        <w:rPr>
          <w:color w:val="auto"/>
        </w:rPr>
        <w:t xml:space="preserve"> </w:t>
      </w:r>
      <w:r w:rsidRPr="00902C52">
        <w:rPr>
          <w:color w:val="auto"/>
        </w:rPr>
        <w:t>hour</w:t>
      </w:r>
      <w:proofErr w:type="gramEnd"/>
      <w:r w:rsidRPr="00902C52">
        <w:rPr>
          <w:color w:val="auto"/>
        </w:rPr>
        <w:t xml:space="preserve"> light: 12</w:t>
      </w:r>
      <w:r w:rsidR="00363B48" w:rsidRPr="00902C52">
        <w:rPr>
          <w:color w:val="auto"/>
        </w:rPr>
        <w:t xml:space="preserve"> </w:t>
      </w:r>
      <w:r w:rsidRPr="00902C52">
        <w:rPr>
          <w:color w:val="auto"/>
        </w:rPr>
        <w:t>hour dark cycle.</w:t>
      </w:r>
    </w:p>
    <w:p w14:paraId="46B1DD5E" w14:textId="77777777" w:rsidR="00A574E9" w:rsidRPr="00902C52" w:rsidRDefault="00A574E9" w:rsidP="00902C52">
      <w:pPr>
        <w:widowControl/>
        <w:autoSpaceDE/>
        <w:autoSpaceDN/>
        <w:adjustRightInd/>
        <w:contextualSpacing/>
        <w:rPr>
          <w:color w:val="auto"/>
        </w:rPr>
      </w:pPr>
    </w:p>
    <w:p w14:paraId="2EC79D2F" w14:textId="7F9197B7" w:rsidR="00CD7E5D" w:rsidRPr="00902C52" w:rsidRDefault="00902C52" w:rsidP="00902C52">
      <w:pPr>
        <w:pStyle w:val="ListParagraph"/>
        <w:widowControl/>
        <w:numPr>
          <w:ilvl w:val="1"/>
          <w:numId w:val="36"/>
        </w:numPr>
        <w:autoSpaceDE/>
        <w:autoSpaceDN/>
        <w:adjustRightInd/>
        <w:ind w:left="0" w:firstLine="0"/>
        <w:rPr>
          <w:color w:val="auto"/>
        </w:rPr>
      </w:pPr>
      <w:r>
        <w:rPr>
          <w:color w:val="auto"/>
        </w:rPr>
        <w:t>Record the</w:t>
      </w:r>
      <w:r w:rsidR="005D1EBB" w:rsidRPr="00902C52">
        <w:rPr>
          <w:color w:val="auto"/>
        </w:rPr>
        <w:t xml:space="preserve"> a</w:t>
      </w:r>
      <w:r w:rsidR="00CD7E5D" w:rsidRPr="00902C52">
        <w:rPr>
          <w:color w:val="auto"/>
        </w:rPr>
        <w:t>nimals’ weights. This information is important throughout the procedure.</w:t>
      </w:r>
    </w:p>
    <w:p w14:paraId="6900DB4B" w14:textId="77777777" w:rsidR="00A574E9" w:rsidRPr="00902C52" w:rsidRDefault="00A574E9" w:rsidP="00902C52">
      <w:pPr>
        <w:widowControl/>
        <w:autoSpaceDE/>
        <w:autoSpaceDN/>
        <w:adjustRightInd/>
        <w:contextualSpacing/>
        <w:rPr>
          <w:color w:val="auto"/>
        </w:rPr>
      </w:pPr>
    </w:p>
    <w:p w14:paraId="6AA408BB" w14:textId="62BFE0D7" w:rsidR="00AE63BD" w:rsidRPr="00902C52" w:rsidRDefault="00AE63BD" w:rsidP="00902C52">
      <w:pPr>
        <w:pStyle w:val="ListParagraph"/>
        <w:widowControl/>
        <w:numPr>
          <w:ilvl w:val="1"/>
          <w:numId w:val="36"/>
        </w:numPr>
        <w:autoSpaceDE/>
        <w:autoSpaceDN/>
        <w:adjustRightInd/>
        <w:ind w:left="0" w:firstLine="0"/>
        <w:rPr>
          <w:color w:val="auto"/>
        </w:rPr>
      </w:pPr>
      <w:r w:rsidRPr="00902C52">
        <w:rPr>
          <w:color w:val="auto"/>
        </w:rPr>
        <w:t xml:space="preserve">Obtain T2-weighted MR images the day before the FUS procedure </w:t>
      </w:r>
      <w:proofErr w:type="gramStart"/>
      <w:r w:rsidRPr="00902C52">
        <w:rPr>
          <w:color w:val="auto"/>
        </w:rPr>
        <w:t>in order to</w:t>
      </w:r>
      <w:proofErr w:type="gramEnd"/>
      <w:r w:rsidRPr="00902C52">
        <w:rPr>
          <w:color w:val="auto"/>
        </w:rPr>
        <w:t xml:space="preserve"> establish preoperative baseline images. </w:t>
      </w:r>
      <w:r w:rsidR="00902C52">
        <w:rPr>
          <w:color w:val="auto"/>
        </w:rPr>
        <w:t>Use the following</w:t>
      </w:r>
      <w:r w:rsidR="00050372" w:rsidRPr="00902C52">
        <w:rPr>
          <w:color w:val="auto"/>
        </w:rPr>
        <w:t xml:space="preserve"> p</w:t>
      </w:r>
      <w:r w:rsidRPr="00902C52">
        <w:rPr>
          <w:color w:val="auto"/>
        </w:rPr>
        <w:t xml:space="preserve">arameters for T2 imaging: repetition time/echo </w:t>
      </w:r>
      <w:r w:rsidRPr="00902C52">
        <w:rPr>
          <w:color w:val="auto"/>
        </w:rPr>
        <w:lastRenderedPageBreak/>
        <w:t>time [TR/TE] =3</w:t>
      </w:r>
      <w:r w:rsidR="00363B48" w:rsidRPr="00902C52">
        <w:rPr>
          <w:color w:val="auto"/>
        </w:rPr>
        <w:t>,</w:t>
      </w:r>
      <w:r w:rsidRPr="00902C52">
        <w:rPr>
          <w:color w:val="auto"/>
        </w:rPr>
        <w:t>000/138 milliseconds, 3 averages, field of view=29 x</w:t>
      </w:r>
      <w:r w:rsidR="009C1734" w:rsidRPr="00902C52">
        <w:rPr>
          <w:color w:val="auto"/>
        </w:rPr>
        <w:t xml:space="preserve"> </w:t>
      </w:r>
      <w:r w:rsidRPr="00902C52">
        <w:rPr>
          <w:color w:val="auto"/>
        </w:rPr>
        <w:t>45 mm</w:t>
      </w:r>
      <w:r w:rsidRPr="00902C52">
        <w:rPr>
          <w:color w:val="auto"/>
          <w:vertAlign w:val="superscript"/>
        </w:rPr>
        <w:t>2</w:t>
      </w:r>
      <w:r w:rsidRPr="00902C52">
        <w:rPr>
          <w:color w:val="auto"/>
        </w:rPr>
        <w:t>, matrix size</w:t>
      </w:r>
      <w:r w:rsidR="00363B48" w:rsidRPr="00902C52">
        <w:rPr>
          <w:color w:val="auto"/>
        </w:rPr>
        <w:t xml:space="preserve"> </w:t>
      </w:r>
      <w:r w:rsidRPr="00902C52">
        <w:rPr>
          <w:color w:val="auto"/>
        </w:rPr>
        <w:t>=</w:t>
      </w:r>
      <w:r w:rsidR="00363B48" w:rsidRPr="00902C52">
        <w:rPr>
          <w:color w:val="auto"/>
        </w:rPr>
        <w:t xml:space="preserve"> </w:t>
      </w:r>
      <w:r w:rsidRPr="00902C52">
        <w:rPr>
          <w:color w:val="auto"/>
        </w:rPr>
        <w:t>125</w:t>
      </w:r>
      <w:r w:rsidR="00363B48" w:rsidRPr="00902C52">
        <w:rPr>
          <w:color w:val="auto"/>
        </w:rPr>
        <w:t xml:space="preserve"> </w:t>
      </w:r>
      <w:r w:rsidRPr="00902C52">
        <w:rPr>
          <w:color w:val="auto"/>
        </w:rPr>
        <w:t>x</w:t>
      </w:r>
      <w:r w:rsidR="00363B48" w:rsidRPr="00902C52">
        <w:rPr>
          <w:color w:val="auto"/>
        </w:rPr>
        <w:t xml:space="preserve"> </w:t>
      </w:r>
      <w:r w:rsidRPr="00902C52">
        <w:rPr>
          <w:color w:val="auto"/>
        </w:rPr>
        <w:t>192, slice thickness</w:t>
      </w:r>
      <w:r w:rsidR="00363B48" w:rsidRPr="00902C52">
        <w:rPr>
          <w:color w:val="auto"/>
        </w:rPr>
        <w:t xml:space="preserve"> </w:t>
      </w:r>
      <w:r w:rsidRPr="00902C52">
        <w:rPr>
          <w:color w:val="auto"/>
        </w:rPr>
        <w:t>=</w:t>
      </w:r>
      <w:r w:rsidR="00363B48" w:rsidRPr="00902C52">
        <w:rPr>
          <w:color w:val="auto"/>
        </w:rPr>
        <w:t xml:space="preserve"> </w:t>
      </w:r>
      <w:r w:rsidRPr="00902C52">
        <w:rPr>
          <w:color w:val="auto"/>
        </w:rPr>
        <w:t>0.23 mm.</w:t>
      </w:r>
    </w:p>
    <w:p w14:paraId="5D587562" w14:textId="77777777" w:rsidR="00A574E9" w:rsidRPr="00902C52" w:rsidRDefault="00A574E9" w:rsidP="00902C52">
      <w:pPr>
        <w:widowControl/>
        <w:autoSpaceDE/>
        <w:autoSpaceDN/>
        <w:adjustRightInd/>
        <w:contextualSpacing/>
        <w:rPr>
          <w:color w:val="auto"/>
        </w:rPr>
      </w:pPr>
    </w:p>
    <w:p w14:paraId="22AB52C2" w14:textId="76217C82" w:rsidR="00CD7E5D" w:rsidRPr="00902C52" w:rsidRDefault="00CD7E5D" w:rsidP="00902C52">
      <w:pPr>
        <w:pStyle w:val="ListParagraph"/>
        <w:widowControl/>
        <w:numPr>
          <w:ilvl w:val="1"/>
          <w:numId w:val="36"/>
        </w:numPr>
        <w:autoSpaceDE/>
        <w:autoSpaceDN/>
        <w:adjustRightInd/>
        <w:ind w:left="0" w:firstLine="0"/>
        <w:rPr>
          <w:color w:val="auto"/>
        </w:rPr>
      </w:pPr>
      <w:r w:rsidRPr="00902C52">
        <w:rPr>
          <w:color w:val="auto"/>
        </w:rPr>
        <w:t xml:space="preserve">Anesthetize </w:t>
      </w:r>
      <w:r w:rsidR="0015410C" w:rsidRPr="00902C52">
        <w:rPr>
          <w:color w:val="auto"/>
        </w:rPr>
        <w:t>the</w:t>
      </w:r>
      <w:r w:rsidRPr="00902C52">
        <w:rPr>
          <w:color w:val="auto"/>
        </w:rPr>
        <w:t xml:space="preserve"> animal with </w:t>
      </w:r>
      <w:r w:rsidR="00902C52">
        <w:rPr>
          <w:color w:val="auto"/>
        </w:rPr>
        <w:t>i</w:t>
      </w:r>
      <w:r w:rsidR="00902C52" w:rsidRPr="00902C52">
        <w:rPr>
          <w:color w:val="auto"/>
        </w:rPr>
        <w:t>sofl</w:t>
      </w:r>
      <w:r w:rsidR="00902C52">
        <w:rPr>
          <w:color w:val="auto"/>
        </w:rPr>
        <w:t>u</w:t>
      </w:r>
      <w:r w:rsidR="00902C52" w:rsidRPr="00902C52">
        <w:rPr>
          <w:color w:val="auto"/>
        </w:rPr>
        <w:t>rane</w:t>
      </w:r>
      <w:r w:rsidRPr="00902C52">
        <w:rPr>
          <w:color w:val="auto"/>
        </w:rPr>
        <w:t xml:space="preserve"> (4% induction, 2% maintenance).</w:t>
      </w:r>
      <w:r w:rsidR="00C31846" w:rsidRPr="00902C52">
        <w:rPr>
          <w:color w:val="auto"/>
        </w:rPr>
        <w:t xml:space="preserve"> Confirm adequate depth of anesthesia using a toe pinch. Apply </w:t>
      </w:r>
      <w:r w:rsidR="00E2422D" w:rsidRPr="00902C52">
        <w:rPr>
          <w:color w:val="auto"/>
        </w:rPr>
        <w:t xml:space="preserve">an </w:t>
      </w:r>
      <w:r w:rsidR="00C31846" w:rsidRPr="00902C52">
        <w:rPr>
          <w:color w:val="auto"/>
        </w:rPr>
        <w:t>ophthalmic ointment to the eyes.</w:t>
      </w:r>
    </w:p>
    <w:p w14:paraId="16B97460" w14:textId="77777777" w:rsidR="00A574E9" w:rsidRPr="00902C52" w:rsidRDefault="00A574E9" w:rsidP="00902C52">
      <w:pPr>
        <w:widowControl/>
        <w:autoSpaceDE/>
        <w:autoSpaceDN/>
        <w:adjustRightInd/>
        <w:contextualSpacing/>
        <w:rPr>
          <w:color w:val="auto"/>
        </w:rPr>
      </w:pPr>
    </w:p>
    <w:p w14:paraId="2192A60F" w14:textId="65586825" w:rsidR="00CD7E5D" w:rsidRPr="00902C52" w:rsidRDefault="0015410C" w:rsidP="00902C52">
      <w:pPr>
        <w:pStyle w:val="ListParagraph"/>
        <w:widowControl/>
        <w:numPr>
          <w:ilvl w:val="1"/>
          <w:numId w:val="36"/>
        </w:numPr>
        <w:autoSpaceDE/>
        <w:autoSpaceDN/>
        <w:adjustRightInd/>
        <w:ind w:left="0" w:firstLine="0"/>
        <w:rPr>
          <w:color w:val="auto"/>
        </w:rPr>
      </w:pPr>
      <w:r w:rsidRPr="00902C52">
        <w:rPr>
          <w:color w:val="auto"/>
        </w:rPr>
        <w:t xml:space="preserve">Shave </w:t>
      </w:r>
      <w:r w:rsidR="003D56A1" w:rsidRPr="00902C52">
        <w:rPr>
          <w:color w:val="auto"/>
        </w:rPr>
        <w:t xml:space="preserve">the </w:t>
      </w:r>
      <w:r w:rsidRPr="00902C52">
        <w:rPr>
          <w:color w:val="auto"/>
        </w:rPr>
        <w:t xml:space="preserve">animal’s </w:t>
      </w:r>
      <w:proofErr w:type="gramStart"/>
      <w:r w:rsidRPr="00902C52">
        <w:rPr>
          <w:color w:val="auto"/>
        </w:rPr>
        <w:t>scalp</w:t>
      </w:r>
      <w:r w:rsidR="00C31846" w:rsidRPr="00902C52">
        <w:rPr>
          <w:color w:val="auto"/>
        </w:rPr>
        <w:t>, and</w:t>
      </w:r>
      <w:proofErr w:type="gramEnd"/>
      <w:r w:rsidR="00C31846" w:rsidRPr="00902C52">
        <w:rPr>
          <w:color w:val="auto"/>
        </w:rPr>
        <w:t xml:space="preserve"> remove </w:t>
      </w:r>
      <w:r w:rsidR="003D56A1" w:rsidRPr="00902C52">
        <w:rPr>
          <w:color w:val="auto"/>
        </w:rPr>
        <w:t xml:space="preserve">the </w:t>
      </w:r>
      <w:r w:rsidR="00C31846" w:rsidRPr="00902C52">
        <w:rPr>
          <w:color w:val="auto"/>
        </w:rPr>
        <w:t>remaining hair with depilatory cream.</w:t>
      </w:r>
    </w:p>
    <w:p w14:paraId="0BA04B68" w14:textId="77777777" w:rsidR="00A574E9" w:rsidRPr="00902C52" w:rsidRDefault="00A574E9" w:rsidP="00902C52">
      <w:pPr>
        <w:widowControl/>
        <w:autoSpaceDE/>
        <w:autoSpaceDN/>
        <w:adjustRightInd/>
        <w:contextualSpacing/>
        <w:rPr>
          <w:color w:val="auto"/>
        </w:rPr>
      </w:pPr>
    </w:p>
    <w:p w14:paraId="6F108CB6" w14:textId="0061BDF3" w:rsidR="008954D2" w:rsidRPr="00902C52" w:rsidRDefault="00902C52" w:rsidP="00902C52">
      <w:pPr>
        <w:pStyle w:val="ListParagraph"/>
        <w:widowControl/>
        <w:numPr>
          <w:ilvl w:val="1"/>
          <w:numId w:val="36"/>
        </w:numPr>
        <w:autoSpaceDE/>
        <w:autoSpaceDN/>
        <w:adjustRightInd/>
        <w:ind w:left="0" w:firstLine="0"/>
        <w:rPr>
          <w:color w:val="auto"/>
        </w:rPr>
      </w:pPr>
      <w:r>
        <w:rPr>
          <w:color w:val="auto"/>
        </w:rPr>
        <w:t>Use a</w:t>
      </w:r>
      <w:r w:rsidRPr="00902C52">
        <w:rPr>
          <w:color w:val="auto"/>
        </w:rPr>
        <w:t xml:space="preserve"> </w:t>
      </w:r>
      <w:r w:rsidR="00BC3A06" w:rsidRPr="00902C52">
        <w:rPr>
          <w:color w:val="auto"/>
        </w:rPr>
        <w:t>tail vein catheter for the infusion of microbubbles, contrast agent, and QA. The catheters consist of a length of PE10 tubing fitted with a 30</w:t>
      </w:r>
      <w:r w:rsidR="009547E3" w:rsidRPr="00902C52">
        <w:rPr>
          <w:color w:val="auto"/>
        </w:rPr>
        <w:t xml:space="preserve"> </w:t>
      </w:r>
      <w:r w:rsidR="00BC3A06" w:rsidRPr="00902C52">
        <w:rPr>
          <w:color w:val="auto"/>
        </w:rPr>
        <w:t>G</w:t>
      </w:r>
      <w:r w:rsidR="009547E3" w:rsidRPr="00902C52">
        <w:rPr>
          <w:color w:val="auto"/>
        </w:rPr>
        <w:t xml:space="preserve"> </w:t>
      </w:r>
      <w:r w:rsidR="00BC3A06" w:rsidRPr="00902C52">
        <w:rPr>
          <w:color w:val="auto"/>
        </w:rPr>
        <w:t>x</w:t>
      </w:r>
      <w:r w:rsidR="009547E3" w:rsidRPr="00902C52">
        <w:rPr>
          <w:color w:val="auto"/>
        </w:rPr>
        <w:t xml:space="preserve"> ½ </w:t>
      </w:r>
      <w:r w:rsidR="00BC3A06" w:rsidRPr="00902C52">
        <w:rPr>
          <w:color w:val="auto"/>
        </w:rPr>
        <w:t>in</w:t>
      </w:r>
      <w:r w:rsidR="009547E3" w:rsidRPr="00902C52">
        <w:rPr>
          <w:color w:val="auto"/>
        </w:rPr>
        <w:t>ch</w:t>
      </w:r>
      <w:r w:rsidR="00BC3A06" w:rsidRPr="00902C52">
        <w:rPr>
          <w:color w:val="auto"/>
        </w:rPr>
        <w:t xml:space="preserve"> needle. Leave a 1</w:t>
      </w:r>
      <w:r w:rsidR="0069788C">
        <w:rPr>
          <w:color w:val="auto"/>
        </w:rPr>
        <w:t xml:space="preserve"> mL</w:t>
      </w:r>
      <w:r w:rsidR="00BC3A06" w:rsidRPr="00902C52">
        <w:rPr>
          <w:color w:val="auto"/>
        </w:rPr>
        <w:t xml:space="preserve"> syringe with heparinized saline in line, to be removed and reattached when the line is used for infusions</w:t>
      </w:r>
      <w:r w:rsidR="009547E3" w:rsidRPr="00902C52">
        <w:rPr>
          <w:color w:val="auto"/>
        </w:rPr>
        <w:t>.</w:t>
      </w:r>
    </w:p>
    <w:p w14:paraId="69C553D8" w14:textId="77777777" w:rsidR="00604B45" w:rsidRPr="00902C52" w:rsidRDefault="00604B45" w:rsidP="00902C52">
      <w:pPr>
        <w:widowControl/>
        <w:autoSpaceDE/>
        <w:autoSpaceDN/>
        <w:adjustRightInd/>
        <w:contextualSpacing/>
        <w:rPr>
          <w:color w:val="auto"/>
        </w:rPr>
      </w:pPr>
    </w:p>
    <w:p w14:paraId="618D172E" w14:textId="40C0C63B" w:rsidR="00CD7E5D" w:rsidRPr="00902C52" w:rsidRDefault="007A6F0A" w:rsidP="00902C52">
      <w:pPr>
        <w:contextualSpacing/>
        <w:rPr>
          <w:b/>
          <w:color w:val="auto"/>
        </w:rPr>
      </w:pPr>
      <w:r w:rsidRPr="00902C52">
        <w:rPr>
          <w:b/>
          <w:color w:val="auto"/>
        </w:rPr>
        <w:t>3</w:t>
      </w:r>
      <w:r w:rsidR="00CD7E5D" w:rsidRPr="00902C52">
        <w:rPr>
          <w:b/>
          <w:color w:val="auto"/>
        </w:rPr>
        <w:t xml:space="preserve">. MRI and PING </w:t>
      </w:r>
      <w:r w:rsidR="009547E3" w:rsidRPr="00902C52">
        <w:rPr>
          <w:b/>
          <w:color w:val="auto"/>
        </w:rPr>
        <w:t>p</w:t>
      </w:r>
      <w:r w:rsidR="00CD7E5D" w:rsidRPr="00902C52">
        <w:rPr>
          <w:b/>
          <w:color w:val="auto"/>
        </w:rPr>
        <w:t>rocedure</w:t>
      </w:r>
      <w:r w:rsidR="009547E3" w:rsidRPr="00902C52">
        <w:rPr>
          <w:b/>
          <w:color w:val="auto"/>
        </w:rPr>
        <w:t>s</w:t>
      </w:r>
    </w:p>
    <w:p w14:paraId="712B857A" w14:textId="77777777" w:rsidR="00A574E9" w:rsidRPr="00902C52" w:rsidRDefault="00A574E9" w:rsidP="00902C52">
      <w:pPr>
        <w:contextualSpacing/>
        <w:rPr>
          <w:b/>
          <w:color w:val="auto"/>
        </w:rPr>
      </w:pPr>
    </w:p>
    <w:p w14:paraId="4EB69475" w14:textId="51D63866" w:rsidR="0074547F" w:rsidRPr="00902C52" w:rsidRDefault="00902C52" w:rsidP="00902C52">
      <w:pPr>
        <w:pStyle w:val="ListParagraph"/>
        <w:widowControl/>
        <w:numPr>
          <w:ilvl w:val="0"/>
          <w:numId w:val="42"/>
        </w:numPr>
        <w:autoSpaceDE/>
        <w:autoSpaceDN/>
        <w:adjustRightInd/>
        <w:ind w:left="0" w:firstLine="0"/>
        <w:rPr>
          <w:iCs/>
          <w:color w:val="auto"/>
        </w:rPr>
      </w:pPr>
      <w:r>
        <w:rPr>
          <w:color w:val="auto"/>
        </w:rPr>
        <w:t>Perform the</w:t>
      </w:r>
      <w:r w:rsidR="009547E3" w:rsidRPr="0069788C">
        <w:rPr>
          <w:color w:val="auto"/>
        </w:rPr>
        <w:t xml:space="preserve"> </w:t>
      </w:r>
      <w:r w:rsidR="005E2BAC" w:rsidRPr="0069788C">
        <w:rPr>
          <w:color w:val="auto"/>
        </w:rPr>
        <w:t>MRI on a 7</w:t>
      </w:r>
      <w:r>
        <w:rPr>
          <w:color w:val="auto"/>
        </w:rPr>
        <w:t xml:space="preserve"> </w:t>
      </w:r>
      <w:r w:rsidR="005E2BAC" w:rsidRPr="0069788C">
        <w:rPr>
          <w:color w:val="auto"/>
        </w:rPr>
        <w:t>T MR unit with a gradient strength of 600</w:t>
      </w:r>
      <w:r w:rsidR="009547E3" w:rsidRPr="0069788C">
        <w:rPr>
          <w:color w:val="auto"/>
        </w:rPr>
        <w:t xml:space="preserve"> </w:t>
      </w:r>
      <w:proofErr w:type="spellStart"/>
      <w:r w:rsidR="005E2BAC" w:rsidRPr="0069788C">
        <w:rPr>
          <w:color w:val="auto"/>
        </w:rPr>
        <w:t>mT</w:t>
      </w:r>
      <w:proofErr w:type="spellEnd"/>
      <w:r w:rsidR="005E2BAC" w:rsidRPr="0069788C">
        <w:rPr>
          <w:color w:val="auto"/>
        </w:rPr>
        <w:t>/m/</w:t>
      </w:r>
      <w:proofErr w:type="spellStart"/>
      <w:r w:rsidR="005E2BAC" w:rsidRPr="0069788C">
        <w:rPr>
          <w:color w:val="auto"/>
        </w:rPr>
        <w:t>ms</w:t>
      </w:r>
      <w:proofErr w:type="spellEnd"/>
      <w:r w:rsidR="00517189" w:rsidRPr="0069788C">
        <w:rPr>
          <w:color w:val="auto"/>
        </w:rPr>
        <w:t xml:space="preserve"> (</w:t>
      </w:r>
      <w:r w:rsidR="00517189" w:rsidRPr="00902C52">
        <w:rPr>
          <w:b/>
          <w:bCs/>
          <w:color w:val="auto"/>
        </w:rPr>
        <w:t>Figure 1</w:t>
      </w:r>
      <w:r w:rsidR="00517189" w:rsidRPr="0069788C">
        <w:rPr>
          <w:color w:val="auto"/>
        </w:rPr>
        <w:t xml:space="preserve"> and </w:t>
      </w:r>
      <w:r w:rsidR="00815569" w:rsidRPr="00902C52">
        <w:rPr>
          <w:b/>
          <w:bCs/>
          <w:color w:val="auto"/>
        </w:rPr>
        <w:t xml:space="preserve">Figure </w:t>
      </w:r>
      <w:r w:rsidR="00517189" w:rsidRPr="00902C52">
        <w:rPr>
          <w:b/>
          <w:bCs/>
          <w:color w:val="auto"/>
        </w:rPr>
        <w:t>2</w:t>
      </w:r>
      <w:r w:rsidR="00517189" w:rsidRPr="0069788C">
        <w:rPr>
          <w:color w:val="auto"/>
        </w:rPr>
        <w:t>)</w:t>
      </w:r>
      <w:r w:rsidR="005E2BAC" w:rsidRPr="0069788C">
        <w:rPr>
          <w:color w:val="auto"/>
        </w:rPr>
        <w:t xml:space="preserve">. </w:t>
      </w:r>
      <w:r>
        <w:rPr>
          <w:color w:val="auto"/>
        </w:rPr>
        <w:t xml:space="preserve">Perform </w:t>
      </w:r>
      <w:r w:rsidR="005E2BAC" w:rsidRPr="0069788C">
        <w:rPr>
          <w:color w:val="auto"/>
        </w:rPr>
        <w:t xml:space="preserve">MRI acquisitions </w:t>
      </w:r>
      <w:r w:rsidR="005E2BAC" w:rsidRPr="00902C52">
        <w:rPr>
          <w:color w:val="auto"/>
        </w:rPr>
        <w:t>using a surface coil incorporated in the FUS system.</w:t>
      </w:r>
    </w:p>
    <w:p w14:paraId="49F5C682" w14:textId="77777777" w:rsidR="00A574E9" w:rsidRPr="00902C52" w:rsidRDefault="00A574E9" w:rsidP="00902C52">
      <w:pPr>
        <w:widowControl/>
        <w:autoSpaceDE/>
        <w:autoSpaceDN/>
        <w:adjustRightInd/>
        <w:contextualSpacing/>
        <w:rPr>
          <w:iCs/>
          <w:color w:val="auto"/>
        </w:rPr>
      </w:pPr>
    </w:p>
    <w:p w14:paraId="75B832F7" w14:textId="37B9D153" w:rsidR="0074547F" w:rsidRPr="00902C52" w:rsidRDefault="00902C52" w:rsidP="00902C52">
      <w:pPr>
        <w:pStyle w:val="ListParagraph"/>
        <w:widowControl/>
        <w:autoSpaceDE/>
        <w:autoSpaceDN/>
        <w:adjustRightInd/>
        <w:ind w:left="0"/>
        <w:rPr>
          <w:color w:val="auto"/>
        </w:rPr>
      </w:pPr>
      <w:r>
        <w:rPr>
          <w:color w:val="auto"/>
        </w:rPr>
        <w:t xml:space="preserve">NOTE: </w:t>
      </w:r>
      <w:r w:rsidR="005E2BAC" w:rsidRPr="0069788C">
        <w:rPr>
          <w:color w:val="auto"/>
        </w:rPr>
        <w:t xml:space="preserve">The FUS system used for the experiments </w:t>
      </w:r>
      <w:r w:rsidR="005E2BAC" w:rsidRPr="00902C52">
        <w:rPr>
          <w:color w:val="auto"/>
        </w:rPr>
        <w:t>compris</w:t>
      </w:r>
      <w:r w:rsidR="009547E3" w:rsidRPr="00902C52">
        <w:rPr>
          <w:color w:val="auto"/>
        </w:rPr>
        <w:t>es</w:t>
      </w:r>
      <w:r w:rsidR="005E2BAC" w:rsidRPr="00902C52">
        <w:rPr>
          <w:color w:val="auto"/>
        </w:rPr>
        <w:t xml:space="preserve"> three parts: (</w:t>
      </w:r>
      <w:proofErr w:type="spellStart"/>
      <w:r w:rsidR="005E2BAC" w:rsidRPr="00902C52">
        <w:rPr>
          <w:color w:val="auto"/>
        </w:rPr>
        <w:t>i</w:t>
      </w:r>
      <w:proofErr w:type="spellEnd"/>
      <w:r w:rsidR="005E2BAC" w:rsidRPr="00902C52">
        <w:rPr>
          <w:color w:val="auto"/>
        </w:rPr>
        <w:t>)</w:t>
      </w:r>
      <w:r w:rsidR="00E959A2" w:rsidRPr="00902C52">
        <w:rPr>
          <w:color w:val="auto"/>
        </w:rPr>
        <w:t xml:space="preserve"> </w:t>
      </w:r>
      <w:r w:rsidR="00935AEE" w:rsidRPr="00902C52">
        <w:rPr>
          <w:color w:val="auto"/>
        </w:rPr>
        <w:t>the</w:t>
      </w:r>
      <w:r w:rsidR="005E2BAC" w:rsidRPr="00902C52">
        <w:rPr>
          <w:color w:val="auto"/>
        </w:rPr>
        <w:t xml:space="preserve"> sonication system </w:t>
      </w:r>
      <w:r w:rsidR="00935AEE" w:rsidRPr="00902C52">
        <w:rPr>
          <w:color w:val="auto"/>
        </w:rPr>
        <w:t>is</w:t>
      </w:r>
      <w:r w:rsidR="005E2BAC" w:rsidRPr="00902C52">
        <w:rPr>
          <w:color w:val="auto"/>
        </w:rPr>
        <w:t xml:space="preserve"> a MR-compatible pre-focused, 8-element annular array, 1.5 MHz transducer (spherical radius = 20 mm </w:t>
      </w:r>
      <w:r w:rsidR="00E959A2" w:rsidRPr="00902C52">
        <w:rPr>
          <w:color w:val="auto"/>
        </w:rPr>
        <w:t xml:space="preserve">± </w:t>
      </w:r>
      <w:r w:rsidR="005E2BAC" w:rsidRPr="00902C52">
        <w:rPr>
          <w:color w:val="auto"/>
        </w:rPr>
        <w:t>2 mm, active diameter = 25 mm (f-number = 0.8),</w:t>
      </w:r>
      <w:r w:rsidR="00884E2D" w:rsidRPr="00902C52">
        <w:rPr>
          <w:color w:val="auto"/>
        </w:rPr>
        <w:t xml:space="preserve"> </w:t>
      </w:r>
      <w:r w:rsidR="005E2BAC" w:rsidRPr="00902C52">
        <w:rPr>
          <w:color w:val="auto"/>
        </w:rPr>
        <w:t>with 80% electric-acoustic efficiency, which is connected to a phased array generator and RF power amplifier; (ii) a MR</w:t>
      </w:r>
      <w:r w:rsidR="00AD2A42" w:rsidRPr="00902C52">
        <w:rPr>
          <w:color w:val="auto"/>
        </w:rPr>
        <w:t>-</w:t>
      </w:r>
      <w:r w:rsidR="005E2BAC" w:rsidRPr="00902C52">
        <w:rPr>
          <w:color w:val="auto"/>
        </w:rPr>
        <w:t xml:space="preserve">compatible motorized positioning stage to move the transducer in the </w:t>
      </w:r>
      <w:r w:rsidR="00E959A2" w:rsidRPr="00902C52">
        <w:rPr>
          <w:color w:val="auto"/>
        </w:rPr>
        <w:t>anterior-posterior</w:t>
      </w:r>
      <w:r w:rsidR="005E2BAC" w:rsidRPr="00902C52">
        <w:rPr>
          <w:color w:val="auto"/>
        </w:rPr>
        <w:t xml:space="preserve"> direction and </w:t>
      </w:r>
      <w:r w:rsidR="00E959A2" w:rsidRPr="00902C52">
        <w:rPr>
          <w:color w:val="auto"/>
        </w:rPr>
        <w:t>medio-lateral direction</w:t>
      </w:r>
      <w:r w:rsidR="005E2BAC" w:rsidRPr="00902C52">
        <w:rPr>
          <w:color w:val="auto"/>
        </w:rPr>
        <w:t xml:space="preserve">; (iii) </w:t>
      </w:r>
      <w:r w:rsidR="00E959A2" w:rsidRPr="00902C52">
        <w:rPr>
          <w:color w:val="auto"/>
        </w:rPr>
        <w:t>a</w:t>
      </w:r>
      <w:r w:rsidR="005E2BAC" w:rsidRPr="00902C52">
        <w:rPr>
          <w:color w:val="auto"/>
        </w:rPr>
        <w:t xml:space="preserve"> </w:t>
      </w:r>
      <w:proofErr w:type="spellStart"/>
      <w:r w:rsidR="005E2BAC" w:rsidRPr="00902C52">
        <w:rPr>
          <w:color w:val="auto"/>
        </w:rPr>
        <w:t>Thermoguide</w:t>
      </w:r>
      <w:proofErr w:type="spellEnd"/>
      <w:r w:rsidR="005E2BAC" w:rsidRPr="00902C52">
        <w:rPr>
          <w:color w:val="auto"/>
        </w:rPr>
        <w:t xml:space="preserve"> workstation to control the</w:t>
      </w:r>
      <w:r w:rsidR="00935AEE" w:rsidRPr="00902C52">
        <w:rPr>
          <w:color w:val="auto"/>
        </w:rPr>
        <w:t xml:space="preserve"> delivery of sonication, including </w:t>
      </w:r>
      <w:r w:rsidR="005E2BAC" w:rsidRPr="00902C52">
        <w:rPr>
          <w:color w:val="auto"/>
        </w:rPr>
        <w:t xml:space="preserve">electronic focusing through phase modulation </w:t>
      </w:r>
      <w:r w:rsidR="00935AEE" w:rsidRPr="00902C52">
        <w:rPr>
          <w:color w:val="auto"/>
        </w:rPr>
        <w:t>to adjust the focal depth</w:t>
      </w:r>
      <w:r w:rsidR="00E43A50" w:rsidRPr="00902C52">
        <w:rPr>
          <w:color w:val="auto"/>
        </w:rPr>
        <w:t xml:space="preserve"> (</w:t>
      </w:r>
      <w:r w:rsidR="00E43A50" w:rsidRPr="00902C52">
        <w:rPr>
          <w:b/>
          <w:bCs/>
          <w:color w:val="auto"/>
        </w:rPr>
        <w:t>Figure 2</w:t>
      </w:r>
      <w:r w:rsidR="00E43A50" w:rsidRPr="0069788C">
        <w:rPr>
          <w:color w:val="auto"/>
        </w:rPr>
        <w:t>)</w:t>
      </w:r>
      <w:r w:rsidR="00935AEE" w:rsidRPr="0069788C">
        <w:rPr>
          <w:color w:val="auto"/>
        </w:rPr>
        <w:t>.</w:t>
      </w:r>
    </w:p>
    <w:p w14:paraId="4CD25FF3" w14:textId="77777777" w:rsidR="00A574E9" w:rsidRPr="00902C52" w:rsidRDefault="00A574E9" w:rsidP="00902C52">
      <w:pPr>
        <w:widowControl/>
        <w:autoSpaceDE/>
        <w:autoSpaceDN/>
        <w:adjustRightInd/>
        <w:contextualSpacing/>
        <w:rPr>
          <w:color w:val="auto"/>
        </w:rPr>
      </w:pPr>
    </w:p>
    <w:p w14:paraId="2FD3CD56" w14:textId="7C057D01" w:rsidR="007B63DD" w:rsidRPr="00902C52" w:rsidRDefault="00CD7E5D" w:rsidP="00902C52">
      <w:pPr>
        <w:pStyle w:val="ListParagraph"/>
        <w:widowControl/>
        <w:numPr>
          <w:ilvl w:val="0"/>
          <w:numId w:val="42"/>
        </w:numPr>
        <w:autoSpaceDE/>
        <w:autoSpaceDN/>
        <w:adjustRightInd/>
        <w:ind w:left="0" w:firstLine="0"/>
        <w:rPr>
          <w:color w:val="auto"/>
        </w:rPr>
      </w:pPr>
      <w:r w:rsidRPr="00902C52">
        <w:rPr>
          <w:color w:val="auto"/>
        </w:rPr>
        <w:t xml:space="preserve">Place </w:t>
      </w:r>
      <w:r w:rsidR="00BD3568" w:rsidRPr="00902C52">
        <w:rPr>
          <w:color w:val="auto"/>
        </w:rPr>
        <w:t xml:space="preserve">the </w:t>
      </w:r>
      <w:r w:rsidRPr="00902C52">
        <w:rPr>
          <w:color w:val="auto"/>
        </w:rPr>
        <w:t xml:space="preserve">anesthetized animal on the coil sled assembly </w:t>
      </w:r>
      <w:r w:rsidR="00504BD2" w:rsidRPr="00902C52">
        <w:rPr>
          <w:color w:val="auto"/>
        </w:rPr>
        <w:t>(</w:t>
      </w:r>
      <w:r w:rsidR="00504BD2" w:rsidRPr="00902C52">
        <w:rPr>
          <w:b/>
          <w:bCs/>
          <w:color w:val="auto"/>
        </w:rPr>
        <w:t>Figure 1</w:t>
      </w:r>
      <w:r w:rsidR="00504BD2" w:rsidRPr="00902C52">
        <w:rPr>
          <w:color w:val="auto"/>
        </w:rPr>
        <w:t>)</w:t>
      </w:r>
      <w:r w:rsidR="00837E54" w:rsidRPr="00902C52">
        <w:rPr>
          <w:color w:val="auto"/>
        </w:rPr>
        <w:t xml:space="preserve"> </w:t>
      </w:r>
      <w:r w:rsidRPr="00902C52">
        <w:rPr>
          <w:color w:val="auto"/>
        </w:rPr>
        <w:t xml:space="preserve">of the MR-compatible FUS system in the prone position. Immobilize the animal using the </w:t>
      </w:r>
      <w:r w:rsidR="0015410C" w:rsidRPr="00902C52">
        <w:rPr>
          <w:color w:val="auto"/>
        </w:rPr>
        <w:t>incisor</w:t>
      </w:r>
      <w:r w:rsidRPr="00902C52">
        <w:rPr>
          <w:color w:val="auto"/>
        </w:rPr>
        <w:t xml:space="preserve"> bar and ear bars incorporated in the cradle of the sled.</w:t>
      </w:r>
    </w:p>
    <w:p w14:paraId="2856349A" w14:textId="77777777" w:rsidR="00A574E9" w:rsidRPr="00902C52" w:rsidRDefault="00A574E9" w:rsidP="00902C52">
      <w:pPr>
        <w:widowControl/>
        <w:autoSpaceDE/>
        <w:autoSpaceDN/>
        <w:adjustRightInd/>
        <w:contextualSpacing/>
        <w:rPr>
          <w:color w:val="auto"/>
        </w:rPr>
      </w:pPr>
    </w:p>
    <w:p w14:paraId="084586B9" w14:textId="2A3AA3F7" w:rsidR="00895DC6" w:rsidRPr="00902C52" w:rsidRDefault="00895DC6" w:rsidP="00902C52">
      <w:pPr>
        <w:pStyle w:val="ListParagraph"/>
        <w:widowControl/>
        <w:numPr>
          <w:ilvl w:val="0"/>
          <w:numId w:val="42"/>
        </w:numPr>
        <w:autoSpaceDE/>
        <w:autoSpaceDN/>
        <w:adjustRightInd/>
        <w:ind w:left="0" w:firstLine="0"/>
        <w:rPr>
          <w:color w:val="auto"/>
        </w:rPr>
      </w:pPr>
      <w:r w:rsidRPr="00902C52">
        <w:rPr>
          <w:color w:val="auto"/>
        </w:rPr>
        <w:t xml:space="preserve">Apply acoustic gel to </w:t>
      </w:r>
      <w:r w:rsidR="00D84810" w:rsidRPr="00902C52">
        <w:rPr>
          <w:color w:val="auto"/>
        </w:rPr>
        <w:t xml:space="preserve">the </w:t>
      </w:r>
      <w:r w:rsidRPr="00902C52">
        <w:rPr>
          <w:color w:val="auto"/>
        </w:rPr>
        <w:t>water-wetted scalp</w:t>
      </w:r>
      <w:r w:rsidR="00D84810" w:rsidRPr="00902C52">
        <w:rPr>
          <w:color w:val="auto"/>
        </w:rPr>
        <w:t>;</w:t>
      </w:r>
      <w:r w:rsidRPr="00902C52">
        <w:rPr>
          <w:color w:val="auto"/>
        </w:rPr>
        <w:t xml:space="preserve"> ensuring that no bubbles exist, place the membrane barrier of the water circulator portion of the transducer assembly above the animal’s skull, and lower the transducer assembly as far as possible in a parallel planar orientation relative to the skull plate. </w:t>
      </w:r>
      <w:r w:rsidR="00902C52">
        <w:rPr>
          <w:color w:val="auto"/>
        </w:rPr>
        <w:t>Place the</w:t>
      </w:r>
      <w:r w:rsidR="00902C52" w:rsidRPr="00902C52">
        <w:rPr>
          <w:color w:val="auto"/>
        </w:rPr>
        <w:t xml:space="preserve"> </w:t>
      </w:r>
      <w:r w:rsidRPr="00902C52">
        <w:rPr>
          <w:color w:val="auto"/>
        </w:rPr>
        <w:t>diaphragm of the transducer firmly against the animal’s shaven scalp directly over the skull plate</w:t>
      </w:r>
      <w:r w:rsidR="004F1089" w:rsidRPr="00902C52">
        <w:rPr>
          <w:color w:val="auto"/>
        </w:rPr>
        <w:t>.</w:t>
      </w:r>
    </w:p>
    <w:p w14:paraId="290F8BC5" w14:textId="77777777" w:rsidR="00A574E9" w:rsidRPr="00902C52" w:rsidRDefault="00A574E9" w:rsidP="00902C52">
      <w:pPr>
        <w:widowControl/>
        <w:autoSpaceDE/>
        <w:autoSpaceDN/>
        <w:adjustRightInd/>
        <w:contextualSpacing/>
        <w:rPr>
          <w:color w:val="auto"/>
        </w:rPr>
      </w:pPr>
    </w:p>
    <w:p w14:paraId="62756C9B" w14:textId="548C8C59" w:rsidR="00CD7E5D" w:rsidRPr="00902C52" w:rsidRDefault="00CD7E5D" w:rsidP="00902C52">
      <w:pPr>
        <w:pStyle w:val="ListParagraph"/>
        <w:widowControl/>
        <w:numPr>
          <w:ilvl w:val="0"/>
          <w:numId w:val="42"/>
        </w:numPr>
        <w:ind w:left="0" w:firstLine="0"/>
        <w:rPr>
          <w:color w:val="auto"/>
        </w:rPr>
      </w:pPr>
      <w:r w:rsidRPr="00902C52">
        <w:rPr>
          <w:color w:val="auto"/>
        </w:rPr>
        <w:t xml:space="preserve">Attach a pneumatic </w:t>
      </w:r>
      <w:r w:rsidR="004B5B97" w:rsidRPr="00902C52">
        <w:rPr>
          <w:color w:val="auto"/>
        </w:rPr>
        <w:t>sensor to the body with surgical tape,</w:t>
      </w:r>
      <w:r w:rsidRPr="00902C52">
        <w:rPr>
          <w:color w:val="auto"/>
        </w:rPr>
        <w:t xml:space="preserve"> </w:t>
      </w:r>
      <w:r w:rsidR="00D84810" w:rsidRPr="00902C52">
        <w:rPr>
          <w:color w:val="auto"/>
        </w:rPr>
        <w:t xml:space="preserve">to </w:t>
      </w:r>
      <w:r w:rsidRPr="00902C52">
        <w:rPr>
          <w:color w:val="auto"/>
        </w:rPr>
        <w:t>monitor respiration.</w:t>
      </w:r>
      <w:r w:rsidR="00FD5E5C" w:rsidRPr="00902C52">
        <w:rPr>
          <w:color w:val="auto"/>
        </w:rPr>
        <w:t xml:space="preserve"> </w:t>
      </w:r>
      <w:r w:rsidR="00902C52">
        <w:rPr>
          <w:color w:val="auto"/>
        </w:rPr>
        <w:t>Position the</w:t>
      </w:r>
      <w:r w:rsidR="00902C52" w:rsidRPr="00902C52">
        <w:rPr>
          <w:color w:val="auto"/>
        </w:rPr>
        <w:t xml:space="preserve"> </w:t>
      </w:r>
      <w:r w:rsidR="00FD5E5C" w:rsidRPr="00902C52">
        <w:rPr>
          <w:color w:val="auto"/>
        </w:rPr>
        <w:t>pneumatic sensor on the left lower rib cage.</w:t>
      </w:r>
    </w:p>
    <w:p w14:paraId="3DC80C17" w14:textId="77777777" w:rsidR="00A574E9" w:rsidRPr="00902C52" w:rsidRDefault="00A574E9" w:rsidP="00902C52">
      <w:pPr>
        <w:widowControl/>
        <w:contextualSpacing/>
        <w:rPr>
          <w:color w:val="auto"/>
        </w:rPr>
      </w:pPr>
    </w:p>
    <w:p w14:paraId="4DD46521" w14:textId="4CC770D7" w:rsidR="00CD7E5D" w:rsidRPr="00902C52" w:rsidRDefault="00CD7E5D" w:rsidP="00902C52">
      <w:pPr>
        <w:pStyle w:val="ListParagraph"/>
        <w:widowControl/>
        <w:numPr>
          <w:ilvl w:val="0"/>
          <w:numId w:val="42"/>
        </w:numPr>
        <w:ind w:left="0" w:firstLine="0"/>
        <w:rPr>
          <w:color w:val="auto"/>
        </w:rPr>
      </w:pPr>
      <w:r w:rsidRPr="00902C52">
        <w:rPr>
          <w:color w:val="auto"/>
        </w:rPr>
        <w:t xml:space="preserve">Move the FUS arm assembly with coil, sled, and animal into the 7T </w:t>
      </w:r>
      <w:r w:rsidR="000A65DC" w:rsidRPr="00902C52">
        <w:rPr>
          <w:color w:val="auto"/>
        </w:rPr>
        <w:t>MRI unit</w:t>
      </w:r>
      <w:r w:rsidR="002622B4" w:rsidRPr="00902C52">
        <w:rPr>
          <w:color w:val="auto"/>
        </w:rPr>
        <w:t xml:space="preserve"> (</w:t>
      </w:r>
      <w:r w:rsidR="002622B4" w:rsidRPr="00902C52">
        <w:rPr>
          <w:b/>
          <w:bCs/>
          <w:color w:val="auto"/>
        </w:rPr>
        <w:t>Figure 1</w:t>
      </w:r>
      <w:r w:rsidR="002622B4" w:rsidRPr="00902C52">
        <w:rPr>
          <w:color w:val="auto"/>
        </w:rPr>
        <w:t>)</w:t>
      </w:r>
      <w:r w:rsidR="005D3BF0" w:rsidRPr="00902C52">
        <w:rPr>
          <w:color w:val="auto"/>
        </w:rPr>
        <w:t>.</w:t>
      </w:r>
    </w:p>
    <w:p w14:paraId="1A40D341" w14:textId="77777777" w:rsidR="005D3BF0" w:rsidRPr="00902C52" w:rsidRDefault="005D3BF0" w:rsidP="00902C52">
      <w:pPr>
        <w:widowControl/>
        <w:contextualSpacing/>
        <w:rPr>
          <w:color w:val="auto"/>
        </w:rPr>
      </w:pPr>
    </w:p>
    <w:p w14:paraId="68386F43" w14:textId="61234AC3" w:rsidR="00CD7E5D" w:rsidRPr="00902C52" w:rsidRDefault="00CD7E5D" w:rsidP="00902C52">
      <w:pPr>
        <w:pStyle w:val="ListParagraph"/>
        <w:widowControl/>
        <w:numPr>
          <w:ilvl w:val="0"/>
          <w:numId w:val="42"/>
        </w:numPr>
        <w:ind w:left="0" w:firstLine="0"/>
        <w:rPr>
          <w:color w:val="auto"/>
        </w:rPr>
      </w:pPr>
      <w:r w:rsidRPr="00902C52">
        <w:rPr>
          <w:color w:val="auto"/>
        </w:rPr>
        <w:t>Run a T</w:t>
      </w:r>
      <w:r w:rsidR="00564E25" w:rsidRPr="00902C52">
        <w:rPr>
          <w:color w:val="auto"/>
        </w:rPr>
        <w:t>2</w:t>
      </w:r>
      <w:r w:rsidRPr="00902C52">
        <w:rPr>
          <w:color w:val="auto"/>
        </w:rPr>
        <w:t xml:space="preserve">-scout sequence to determine the general physical position of the transducer assembly relative to the animal’s </w:t>
      </w:r>
      <w:proofErr w:type="gramStart"/>
      <w:r w:rsidRPr="00902C52">
        <w:rPr>
          <w:color w:val="auto"/>
        </w:rPr>
        <w:t>head, and</w:t>
      </w:r>
      <w:proofErr w:type="gramEnd"/>
      <w:r w:rsidRPr="00902C52">
        <w:rPr>
          <w:color w:val="auto"/>
        </w:rPr>
        <w:t xml:space="preserve"> make mechanical adjustments as necessary</w:t>
      </w:r>
      <w:r w:rsidR="00902C52">
        <w:rPr>
          <w:color w:val="auto"/>
        </w:rPr>
        <w:t xml:space="preserve"> </w:t>
      </w:r>
      <w:r w:rsidR="00093E38" w:rsidRPr="00902C52">
        <w:rPr>
          <w:color w:val="auto"/>
        </w:rPr>
        <w:t>(</w:t>
      </w:r>
      <w:r w:rsidR="00093E38" w:rsidRPr="00902C52">
        <w:rPr>
          <w:b/>
          <w:bCs/>
          <w:color w:val="auto"/>
        </w:rPr>
        <w:t>Figure 2</w:t>
      </w:r>
      <w:r w:rsidR="00093E38" w:rsidRPr="00902C52">
        <w:rPr>
          <w:color w:val="auto"/>
        </w:rPr>
        <w:t>)</w:t>
      </w:r>
      <w:r w:rsidRPr="00902C52">
        <w:rPr>
          <w:color w:val="auto"/>
        </w:rPr>
        <w:t>.</w:t>
      </w:r>
      <w:r w:rsidR="0067460C" w:rsidRPr="00902C52">
        <w:rPr>
          <w:color w:val="auto"/>
        </w:rPr>
        <w:t xml:space="preserve"> </w:t>
      </w:r>
      <w:r w:rsidR="00803164" w:rsidRPr="00902C52">
        <w:rPr>
          <w:color w:val="auto"/>
        </w:rPr>
        <w:t>The p</w:t>
      </w:r>
      <w:r w:rsidR="001E08B0" w:rsidRPr="00902C52">
        <w:rPr>
          <w:color w:val="auto"/>
        </w:rPr>
        <w:t xml:space="preserve">arameters for T2 imaging </w:t>
      </w:r>
      <w:r w:rsidR="00CB4503" w:rsidRPr="00902C52">
        <w:rPr>
          <w:color w:val="auto"/>
        </w:rPr>
        <w:t>are</w:t>
      </w:r>
      <w:r w:rsidR="001E08B0" w:rsidRPr="00902C52">
        <w:rPr>
          <w:color w:val="auto"/>
        </w:rPr>
        <w:t xml:space="preserve">: </w:t>
      </w:r>
      <w:r w:rsidR="001E08B0" w:rsidRPr="0069788C">
        <w:rPr>
          <w:color w:val="auto"/>
        </w:rPr>
        <w:t>repetition time/echo time [TR/TE] =</w:t>
      </w:r>
      <w:r w:rsidR="00803164" w:rsidRPr="0069788C">
        <w:rPr>
          <w:color w:val="auto"/>
        </w:rPr>
        <w:t xml:space="preserve"> </w:t>
      </w:r>
      <w:r w:rsidR="001E08B0" w:rsidRPr="00902C52">
        <w:rPr>
          <w:color w:val="auto"/>
        </w:rPr>
        <w:t>3</w:t>
      </w:r>
      <w:r w:rsidR="00803164" w:rsidRPr="00902C52">
        <w:rPr>
          <w:color w:val="auto"/>
        </w:rPr>
        <w:t>,</w:t>
      </w:r>
      <w:r w:rsidR="001E08B0" w:rsidRPr="00902C52">
        <w:rPr>
          <w:color w:val="auto"/>
        </w:rPr>
        <w:t xml:space="preserve">000/138 </w:t>
      </w:r>
      <w:r w:rsidR="001E08B0" w:rsidRPr="00902C52">
        <w:rPr>
          <w:color w:val="auto"/>
        </w:rPr>
        <w:lastRenderedPageBreak/>
        <w:t>milliseconds, 3 averages, field of view</w:t>
      </w:r>
      <w:r w:rsidR="00803164" w:rsidRPr="00902C52">
        <w:rPr>
          <w:color w:val="auto"/>
        </w:rPr>
        <w:t xml:space="preserve"> </w:t>
      </w:r>
      <w:r w:rsidR="001E08B0" w:rsidRPr="00902C52">
        <w:rPr>
          <w:color w:val="auto"/>
        </w:rPr>
        <w:t>=</w:t>
      </w:r>
      <w:r w:rsidR="00803164" w:rsidRPr="00902C52">
        <w:rPr>
          <w:color w:val="auto"/>
        </w:rPr>
        <w:t xml:space="preserve"> </w:t>
      </w:r>
      <w:r w:rsidR="001E08B0" w:rsidRPr="00902C52">
        <w:rPr>
          <w:color w:val="auto"/>
        </w:rPr>
        <w:t>29 x</w:t>
      </w:r>
      <w:r w:rsidR="00803164" w:rsidRPr="00902C52">
        <w:rPr>
          <w:color w:val="auto"/>
        </w:rPr>
        <w:t xml:space="preserve"> </w:t>
      </w:r>
      <w:r w:rsidR="001E08B0" w:rsidRPr="00902C52">
        <w:rPr>
          <w:color w:val="auto"/>
        </w:rPr>
        <w:t>45 mm</w:t>
      </w:r>
      <w:r w:rsidR="001E08B0" w:rsidRPr="00902C52">
        <w:rPr>
          <w:color w:val="auto"/>
          <w:vertAlign w:val="superscript"/>
        </w:rPr>
        <w:t>2</w:t>
      </w:r>
      <w:r w:rsidR="001E08B0" w:rsidRPr="00902C52">
        <w:rPr>
          <w:color w:val="auto"/>
        </w:rPr>
        <w:t>, matrix size</w:t>
      </w:r>
      <w:r w:rsidR="00803164" w:rsidRPr="00902C52">
        <w:rPr>
          <w:color w:val="auto"/>
        </w:rPr>
        <w:t xml:space="preserve"> </w:t>
      </w:r>
      <w:r w:rsidR="001E08B0" w:rsidRPr="00902C52">
        <w:rPr>
          <w:color w:val="auto"/>
        </w:rPr>
        <w:t>=</w:t>
      </w:r>
      <w:r w:rsidR="00803164" w:rsidRPr="00902C52">
        <w:rPr>
          <w:color w:val="auto"/>
        </w:rPr>
        <w:t xml:space="preserve"> </w:t>
      </w:r>
      <w:r w:rsidR="001E08B0" w:rsidRPr="00902C52">
        <w:rPr>
          <w:color w:val="auto"/>
        </w:rPr>
        <w:t>125</w:t>
      </w:r>
      <w:r w:rsidR="00803164" w:rsidRPr="00902C52">
        <w:rPr>
          <w:color w:val="auto"/>
        </w:rPr>
        <w:t xml:space="preserve"> </w:t>
      </w:r>
      <w:r w:rsidR="001E08B0" w:rsidRPr="00902C52">
        <w:rPr>
          <w:color w:val="auto"/>
        </w:rPr>
        <w:t>x</w:t>
      </w:r>
      <w:r w:rsidR="00803164" w:rsidRPr="00902C52">
        <w:rPr>
          <w:color w:val="auto"/>
        </w:rPr>
        <w:t xml:space="preserve"> </w:t>
      </w:r>
      <w:r w:rsidR="001E08B0" w:rsidRPr="00902C52">
        <w:rPr>
          <w:color w:val="auto"/>
        </w:rPr>
        <w:t>192, slice thickness</w:t>
      </w:r>
      <w:r w:rsidR="00803164" w:rsidRPr="00902C52">
        <w:rPr>
          <w:color w:val="auto"/>
        </w:rPr>
        <w:t xml:space="preserve"> </w:t>
      </w:r>
      <w:r w:rsidR="001E08B0" w:rsidRPr="00902C52">
        <w:rPr>
          <w:color w:val="auto"/>
        </w:rPr>
        <w:t>=</w:t>
      </w:r>
      <w:r w:rsidR="00803164" w:rsidRPr="00902C52">
        <w:rPr>
          <w:color w:val="auto"/>
        </w:rPr>
        <w:t xml:space="preserve"> </w:t>
      </w:r>
      <w:r w:rsidR="001E08B0" w:rsidRPr="00902C52">
        <w:rPr>
          <w:color w:val="auto"/>
        </w:rPr>
        <w:t>0.23 mm.</w:t>
      </w:r>
      <w:r w:rsidR="008F4069" w:rsidRPr="00902C52">
        <w:rPr>
          <w:color w:val="auto"/>
        </w:rPr>
        <w:t xml:space="preserve"> </w:t>
      </w:r>
      <w:r w:rsidR="007E45D0" w:rsidRPr="00902C52">
        <w:rPr>
          <w:color w:val="auto"/>
        </w:rPr>
        <w:t>Thermometry is typically not used in this protocol.</w:t>
      </w:r>
    </w:p>
    <w:p w14:paraId="1459954B" w14:textId="77777777" w:rsidR="005D3BF0" w:rsidRPr="00902C52" w:rsidRDefault="005D3BF0" w:rsidP="00902C52">
      <w:pPr>
        <w:widowControl/>
        <w:contextualSpacing/>
        <w:rPr>
          <w:color w:val="auto"/>
        </w:rPr>
      </w:pPr>
    </w:p>
    <w:p w14:paraId="58115A18" w14:textId="0A7EEB5C" w:rsidR="00CD7E5D" w:rsidRPr="00902C52" w:rsidRDefault="00CD7E5D" w:rsidP="00902C52">
      <w:pPr>
        <w:pStyle w:val="ListParagraph"/>
        <w:widowControl/>
        <w:numPr>
          <w:ilvl w:val="0"/>
          <w:numId w:val="42"/>
        </w:numPr>
        <w:ind w:left="0" w:firstLine="0"/>
        <w:rPr>
          <w:color w:val="auto"/>
        </w:rPr>
      </w:pPr>
      <w:r w:rsidRPr="00902C52">
        <w:rPr>
          <w:color w:val="auto"/>
        </w:rPr>
        <w:t>Obtain T</w:t>
      </w:r>
      <w:r w:rsidR="00564E25" w:rsidRPr="00902C52">
        <w:rPr>
          <w:color w:val="auto"/>
        </w:rPr>
        <w:t>2</w:t>
      </w:r>
      <w:r w:rsidR="003C77E4" w:rsidRPr="00902C52">
        <w:rPr>
          <w:color w:val="auto"/>
        </w:rPr>
        <w:t xml:space="preserve"> </w:t>
      </w:r>
      <w:r w:rsidRPr="00902C52">
        <w:rPr>
          <w:color w:val="auto"/>
        </w:rPr>
        <w:t xml:space="preserve">images to </w:t>
      </w:r>
      <w:r w:rsidR="003E47DF" w:rsidRPr="00902C52">
        <w:rPr>
          <w:color w:val="auto"/>
        </w:rPr>
        <w:t>refine the transducer positioning</w:t>
      </w:r>
      <w:r w:rsidR="00803164" w:rsidRPr="00902C52">
        <w:rPr>
          <w:color w:val="auto"/>
        </w:rPr>
        <w:t>.</w:t>
      </w:r>
      <w:r w:rsidR="003E47DF" w:rsidRPr="00902C52">
        <w:rPr>
          <w:color w:val="auto"/>
        </w:rPr>
        <w:t xml:space="preserve"> </w:t>
      </w:r>
      <w:r w:rsidR="00803164" w:rsidRPr="00902C52">
        <w:rPr>
          <w:color w:val="auto"/>
        </w:rPr>
        <w:t>P</w:t>
      </w:r>
      <w:r w:rsidRPr="00902C52">
        <w:rPr>
          <w:color w:val="auto"/>
        </w:rPr>
        <w:t>recisely</w:t>
      </w:r>
      <w:r w:rsidR="00803164" w:rsidRPr="00902C52">
        <w:rPr>
          <w:color w:val="auto"/>
        </w:rPr>
        <w:t>,</w:t>
      </w:r>
      <w:r w:rsidRPr="00902C52">
        <w:rPr>
          <w:color w:val="auto"/>
        </w:rPr>
        <w:t xml:space="preserve"> define the transducer location and specify the focal point</w:t>
      </w:r>
      <w:r w:rsidR="00B9663F" w:rsidRPr="00902C52">
        <w:rPr>
          <w:color w:val="auto"/>
        </w:rPr>
        <w:t>(s)</w:t>
      </w:r>
      <w:r w:rsidRPr="00902C52">
        <w:rPr>
          <w:color w:val="auto"/>
        </w:rPr>
        <w:t xml:space="preserve"> of sonication using the targeting function of the software.</w:t>
      </w:r>
      <w:r w:rsidR="001E08B0" w:rsidRPr="00902C52">
        <w:rPr>
          <w:color w:val="auto"/>
        </w:rPr>
        <w:t xml:space="preserve"> </w:t>
      </w:r>
      <w:r w:rsidR="00E837A9" w:rsidRPr="00902C52">
        <w:rPr>
          <w:color w:val="auto"/>
        </w:rPr>
        <w:t>The p</w:t>
      </w:r>
      <w:r w:rsidR="001E08B0" w:rsidRPr="00902C52">
        <w:rPr>
          <w:color w:val="auto"/>
        </w:rPr>
        <w:t xml:space="preserve">arameters for T2 imaging </w:t>
      </w:r>
      <w:proofErr w:type="gramStart"/>
      <w:r w:rsidR="00CB4503" w:rsidRPr="00902C52">
        <w:rPr>
          <w:color w:val="auto"/>
        </w:rPr>
        <w:t>are</w:t>
      </w:r>
      <w:r w:rsidR="001E08B0" w:rsidRPr="00902C52">
        <w:rPr>
          <w:color w:val="auto"/>
        </w:rPr>
        <w:t>:</w:t>
      </w:r>
      <w:proofErr w:type="gramEnd"/>
      <w:r w:rsidR="001E08B0" w:rsidRPr="00902C52">
        <w:rPr>
          <w:color w:val="auto"/>
        </w:rPr>
        <w:t xml:space="preserve"> </w:t>
      </w:r>
      <w:r w:rsidR="001E08B0" w:rsidRPr="0069788C">
        <w:rPr>
          <w:color w:val="auto"/>
        </w:rPr>
        <w:t>repetition time/echo time [TR/TE] =</w:t>
      </w:r>
      <w:r w:rsidR="001414C3" w:rsidRPr="0069788C">
        <w:rPr>
          <w:color w:val="auto"/>
        </w:rPr>
        <w:t xml:space="preserve"> </w:t>
      </w:r>
      <w:r w:rsidR="001E08B0" w:rsidRPr="00902C52">
        <w:rPr>
          <w:color w:val="auto"/>
        </w:rPr>
        <w:t>3</w:t>
      </w:r>
      <w:r w:rsidR="001414C3" w:rsidRPr="00902C52">
        <w:rPr>
          <w:color w:val="auto"/>
        </w:rPr>
        <w:t>,</w:t>
      </w:r>
      <w:r w:rsidR="001E08B0" w:rsidRPr="00902C52">
        <w:rPr>
          <w:color w:val="auto"/>
        </w:rPr>
        <w:t>000/138 milliseconds, 3 averages, field of view</w:t>
      </w:r>
      <w:r w:rsidR="001414C3" w:rsidRPr="00902C52">
        <w:rPr>
          <w:color w:val="auto"/>
        </w:rPr>
        <w:t xml:space="preserve"> </w:t>
      </w:r>
      <w:r w:rsidR="001E08B0" w:rsidRPr="00902C52">
        <w:rPr>
          <w:color w:val="auto"/>
        </w:rPr>
        <w:t>=</w:t>
      </w:r>
      <w:r w:rsidR="001414C3" w:rsidRPr="00902C52">
        <w:rPr>
          <w:color w:val="auto"/>
        </w:rPr>
        <w:t xml:space="preserve"> </w:t>
      </w:r>
      <w:r w:rsidR="001E08B0" w:rsidRPr="00902C52">
        <w:rPr>
          <w:color w:val="auto"/>
        </w:rPr>
        <w:t>29 x</w:t>
      </w:r>
      <w:r w:rsidR="001414C3" w:rsidRPr="00902C52">
        <w:rPr>
          <w:color w:val="auto"/>
        </w:rPr>
        <w:t xml:space="preserve"> </w:t>
      </w:r>
      <w:r w:rsidR="001E08B0" w:rsidRPr="00902C52">
        <w:rPr>
          <w:color w:val="auto"/>
        </w:rPr>
        <w:t>45 mm</w:t>
      </w:r>
      <w:r w:rsidR="001E08B0" w:rsidRPr="00902C52">
        <w:rPr>
          <w:color w:val="auto"/>
          <w:vertAlign w:val="superscript"/>
        </w:rPr>
        <w:t>2</w:t>
      </w:r>
      <w:r w:rsidR="001E08B0" w:rsidRPr="00902C52">
        <w:rPr>
          <w:color w:val="auto"/>
        </w:rPr>
        <w:t>, matrix size</w:t>
      </w:r>
      <w:r w:rsidR="001414C3" w:rsidRPr="00902C52">
        <w:rPr>
          <w:color w:val="auto"/>
        </w:rPr>
        <w:t xml:space="preserve"> </w:t>
      </w:r>
      <w:r w:rsidR="001E08B0" w:rsidRPr="00902C52">
        <w:rPr>
          <w:color w:val="auto"/>
        </w:rPr>
        <w:t>=</w:t>
      </w:r>
      <w:r w:rsidR="001414C3" w:rsidRPr="00902C52">
        <w:rPr>
          <w:color w:val="auto"/>
        </w:rPr>
        <w:t xml:space="preserve"> </w:t>
      </w:r>
      <w:r w:rsidR="001E08B0" w:rsidRPr="00902C52">
        <w:rPr>
          <w:color w:val="auto"/>
        </w:rPr>
        <w:t>125</w:t>
      </w:r>
      <w:r w:rsidR="001414C3" w:rsidRPr="00902C52">
        <w:rPr>
          <w:color w:val="auto"/>
        </w:rPr>
        <w:t xml:space="preserve"> </w:t>
      </w:r>
      <w:r w:rsidR="001E08B0" w:rsidRPr="00902C52">
        <w:rPr>
          <w:color w:val="auto"/>
        </w:rPr>
        <w:t>x</w:t>
      </w:r>
      <w:r w:rsidR="001414C3" w:rsidRPr="00902C52">
        <w:rPr>
          <w:color w:val="auto"/>
        </w:rPr>
        <w:t xml:space="preserve"> </w:t>
      </w:r>
      <w:r w:rsidR="001E08B0" w:rsidRPr="00902C52">
        <w:rPr>
          <w:color w:val="auto"/>
        </w:rPr>
        <w:t>192, slice thickness</w:t>
      </w:r>
      <w:r w:rsidR="001414C3" w:rsidRPr="00902C52">
        <w:rPr>
          <w:color w:val="auto"/>
        </w:rPr>
        <w:t xml:space="preserve"> </w:t>
      </w:r>
      <w:r w:rsidR="001E08B0" w:rsidRPr="00902C52">
        <w:rPr>
          <w:color w:val="auto"/>
        </w:rPr>
        <w:t>=</w:t>
      </w:r>
      <w:r w:rsidR="001414C3" w:rsidRPr="00902C52">
        <w:rPr>
          <w:color w:val="auto"/>
        </w:rPr>
        <w:t xml:space="preserve"> </w:t>
      </w:r>
      <w:r w:rsidR="001E08B0" w:rsidRPr="00902C52">
        <w:rPr>
          <w:color w:val="auto"/>
        </w:rPr>
        <w:t>0.23 mm.</w:t>
      </w:r>
    </w:p>
    <w:p w14:paraId="03C4C3B9" w14:textId="77777777" w:rsidR="00F941DC" w:rsidRPr="00902C52" w:rsidRDefault="00F941DC" w:rsidP="00902C52">
      <w:pPr>
        <w:widowControl/>
        <w:contextualSpacing/>
        <w:rPr>
          <w:color w:val="auto"/>
        </w:rPr>
      </w:pPr>
    </w:p>
    <w:p w14:paraId="2CBA351E" w14:textId="04226562" w:rsidR="00CD7E5D" w:rsidRPr="00902C52" w:rsidRDefault="00CD7E5D" w:rsidP="00902C52">
      <w:pPr>
        <w:pStyle w:val="ListParagraph"/>
        <w:widowControl/>
        <w:numPr>
          <w:ilvl w:val="0"/>
          <w:numId w:val="42"/>
        </w:numPr>
        <w:autoSpaceDE/>
        <w:autoSpaceDN/>
        <w:adjustRightInd/>
        <w:ind w:left="0" w:firstLine="0"/>
        <w:rPr>
          <w:color w:val="auto"/>
        </w:rPr>
      </w:pPr>
      <w:r w:rsidRPr="00902C52">
        <w:rPr>
          <w:color w:val="auto"/>
        </w:rPr>
        <w:t xml:space="preserve">Just prior to sonication, inject 300 </w:t>
      </w:r>
      <w:proofErr w:type="spellStart"/>
      <w:r w:rsidR="00902C52" w:rsidRPr="00902C52">
        <w:rPr>
          <w:color w:val="auto"/>
        </w:rPr>
        <w:t>μ</w:t>
      </w:r>
      <w:r w:rsidR="00902C52">
        <w:rPr>
          <w:color w:val="auto"/>
        </w:rPr>
        <w:t>L</w:t>
      </w:r>
      <w:proofErr w:type="spellEnd"/>
      <w:r w:rsidRPr="00902C52">
        <w:rPr>
          <w:color w:val="auto"/>
        </w:rPr>
        <w:t>/kg of microbubbles</w:t>
      </w:r>
      <w:r w:rsidR="006230B6" w:rsidRPr="00902C52">
        <w:rPr>
          <w:color w:val="auto"/>
          <w:vertAlign w:val="superscript"/>
        </w:rPr>
        <w:t>14</w:t>
      </w:r>
      <w:r w:rsidR="006230B6" w:rsidRPr="00902C52">
        <w:rPr>
          <w:color w:val="auto"/>
        </w:rPr>
        <w:t xml:space="preserve"> </w:t>
      </w:r>
      <w:r w:rsidRPr="00902C52">
        <w:rPr>
          <w:color w:val="auto"/>
        </w:rPr>
        <w:t>via the tail vein.</w:t>
      </w:r>
    </w:p>
    <w:p w14:paraId="3A873AB1" w14:textId="77777777" w:rsidR="00F941DC" w:rsidRPr="00902C52" w:rsidRDefault="00F941DC" w:rsidP="00902C52">
      <w:pPr>
        <w:widowControl/>
        <w:autoSpaceDE/>
        <w:autoSpaceDN/>
        <w:adjustRightInd/>
        <w:contextualSpacing/>
        <w:rPr>
          <w:color w:val="auto"/>
        </w:rPr>
      </w:pPr>
    </w:p>
    <w:p w14:paraId="0E52259F" w14:textId="2537BB2C" w:rsidR="005F30D1" w:rsidRPr="00902C52" w:rsidRDefault="00902C52" w:rsidP="00902C52">
      <w:pPr>
        <w:pStyle w:val="ListParagraph"/>
        <w:numPr>
          <w:ilvl w:val="0"/>
          <w:numId w:val="42"/>
        </w:numPr>
        <w:shd w:val="clear" w:color="auto" w:fill="FFFFFF"/>
        <w:ind w:left="0" w:firstLine="0"/>
        <w:rPr>
          <w:color w:val="auto"/>
        </w:rPr>
      </w:pPr>
      <w:r>
        <w:rPr>
          <w:color w:val="auto"/>
        </w:rPr>
        <w:t xml:space="preserve">Use a </w:t>
      </w:r>
      <w:r w:rsidR="005F30D1" w:rsidRPr="00902C52">
        <w:rPr>
          <w:color w:val="auto"/>
        </w:rPr>
        <w:t xml:space="preserve">1.5 MHz transducer to produce </w:t>
      </w:r>
      <w:proofErr w:type="spellStart"/>
      <w:r w:rsidR="005F30D1" w:rsidRPr="00902C52">
        <w:rPr>
          <w:color w:val="auto"/>
        </w:rPr>
        <w:t>sonications</w:t>
      </w:r>
      <w:proofErr w:type="spellEnd"/>
      <w:r w:rsidR="005F30D1" w:rsidRPr="00902C52">
        <w:rPr>
          <w:color w:val="auto"/>
        </w:rPr>
        <w:t xml:space="preserve"> (30 </w:t>
      </w:r>
      <w:proofErr w:type="spellStart"/>
      <w:r w:rsidR="005F30D1" w:rsidRPr="00902C52">
        <w:rPr>
          <w:color w:val="auto"/>
        </w:rPr>
        <w:t>ms</w:t>
      </w:r>
      <w:proofErr w:type="spellEnd"/>
      <w:r w:rsidR="005F30D1" w:rsidRPr="00902C52">
        <w:rPr>
          <w:color w:val="auto"/>
        </w:rPr>
        <w:t xml:space="preserve"> wave packet, 3% duty cycle, 1</w:t>
      </w:r>
      <w:r w:rsidR="001414C3" w:rsidRPr="00902C52">
        <w:rPr>
          <w:color w:val="auto"/>
        </w:rPr>
        <w:t xml:space="preserve"> </w:t>
      </w:r>
      <w:r w:rsidR="005F30D1" w:rsidRPr="00902C52">
        <w:rPr>
          <w:color w:val="auto"/>
        </w:rPr>
        <w:t>Hz burst repetition frequency, 240 s duration/sonication.</w:t>
      </w:r>
    </w:p>
    <w:p w14:paraId="522BE0EC" w14:textId="77777777" w:rsidR="00F941DC" w:rsidRPr="00902C52" w:rsidRDefault="00F941DC" w:rsidP="00902C52">
      <w:pPr>
        <w:shd w:val="clear" w:color="auto" w:fill="FFFFFF"/>
        <w:contextualSpacing/>
        <w:rPr>
          <w:color w:val="auto"/>
        </w:rPr>
      </w:pPr>
    </w:p>
    <w:p w14:paraId="25733DFD" w14:textId="7F7D7131" w:rsidR="00CD7E5D" w:rsidRPr="00902C52" w:rsidRDefault="00CD7E5D" w:rsidP="00902C52">
      <w:pPr>
        <w:pStyle w:val="ListParagraph"/>
        <w:widowControl/>
        <w:numPr>
          <w:ilvl w:val="0"/>
          <w:numId w:val="42"/>
        </w:numPr>
        <w:ind w:left="0" w:firstLine="0"/>
        <w:rPr>
          <w:color w:val="auto"/>
        </w:rPr>
      </w:pPr>
      <w:r w:rsidRPr="00902C52">
        <w:rPr>
          <w:color w:val="auto"/>
        </w:rPr>
        <w:t xml:space="preserve">Immediately after sonication, inject gadodiamide contrast agent via the tail vein, </w:t>
      </w:r>
      <w:r w:rsidR="00902C52">
        <w:rPr>
          <w:color w:val="auto"/>
        </w:rPr>
        <w:t xml:space="preserve">and </w:t>
      </w:r>
      <w:r w:rsidRPr="00902C52">
        <w:rPr>
          <w:color w:val="auto"/>
        </w:rPr>
        <w:t>then perform T1-weighted</w:t>
      </w:r>
      <w:r w:rsidR="00AF13F5" w:rsidRPr="00902C52">
        <w:rPr>
          <w:color w:val="auto"/>
        </w:rPr>
        <w:t xml:space="preserve"> plus </w:t>
      </w:r>
      <w:r w:rsidRPr="00902C52">
        <w:rPr>
          <w:color w:val="auto"/>
        </w:rPr>
        <w:t xml:space="preserve">contrast scans to confirm opening of the BBB and </w:t>
      </w:r>
      <w:r w:rsidR="00F11683" w:rsidRPr="00902C52">
        <w:rPr>
          <w:color w:val="auto"/>
        </w:rPr>
        <w:t xml:space="preserve">the </w:t>
      </w:r>
      <w:r w:rsidRPr="00902C52">
        <w:rPr>
          <w:color w:val="auto"/>
        </w:rPr>
        <w:t xml:space="preserve">accuracy of targeting. </w:t>
      </w:r>
      <w:r w:rsidR="00AF13F5" w:rsidRPr="00902C52">
        <w:rPr>
          <w:color w:val="auto"/>
        </w:rPr>
        <w:t>The p</w:t>
      </w:r>
      <w:r w:rsidR="001E08B0" w:rsidRPr="00902C52">
        <w:rPr>
          <w:color w:val="auto"/>
        </w:rPr>
        <w:t>arameters for T1-weighted imaging: TR/TE =</w:t>
      </w:r>
      <w:r w:rsidR="00F11683" w:rsidRPr="00902C52">
        <w:rPr>
          <w:color w:val="auto"/>
        </w:rPr>
        <w:t xml:space="preserve"> </w:t>
      </w:r>
      <w:r w:rsidR="001E08B0" w:rsidRPr="00902C52">
        <w:rPr>
          <w:color w:val="auto"/>
        </w:rPr>
        <w:t>900/12 milliseconds, 2 averages, field of view</w:t>
      </w:r>
      <w:r w:rsidR="00F11683" w:rsidRPr="00902C52">
        <w:rPr>
          <w:color w:val="auto"/>
        </w:rPr>
        <w:t xml:space="preserve"> </w:t>
      </w:r>
      <w:r w:rsidR="001E08B0" w:rsidRPr="00902C52">
        <w:rPr>
          <w:color w:val="auto"/>
        </w:rPr>
        <w:t>=</w:t>
      </w:r>
      <w:r w:rsidR="00F11683" w:rsidRPr="00902C52">
        <w:rPr>
          <w:color w:val="auto"/>
        </w:rPr>
        <w:t xml:space="preserve"> </w:t>
      </w:r>
      <w:r w:rsidR="001E08B0" w:rsidRPr="00902C52">
        <w:rPr>
          <w:color w:val="auto"/>
        </w:rPr>
        <w:t>24</w:t>
      </w:r>
      <w:r w:rsidR="00F11683" w:rsidRPr="00902C52">
        <w:rPr>
          <w:color w:val="auto"/>
        </w:rPr>
        <w:t xml:space="preserve"> </w:t>
      </w:r>
      <w:r w:rsidR="001E08B0" w:rsidRPr="00902C52">
        <w:rPr>
          <w:color w:val="auto"/>
        </w:rPr>
        <w:t>x</w:t>
      </w:r>
      <w:r w:rsidR="00F11683" w:rsidRPr="00902C52">
        <w:rPr>
          <w:color w:val="auto"/>
        </w:rPr>
        <w:t xml:space="preserve"> </w:t>
      </w:r>
      <w:r w:rsidR="001E08B0" w:rsidRPr="00902C52">
        <w:rPr>
          <w:color w:val="auto"/>
        </w:rPr>
        <w:t>30 mm</w:t>
      </w:r>
      <w:r w:rsidR="001E08B0" w:rsidRPr="00902C52">
        <w:rPr>
          <w:color w:val="auto"/>
          <w:vertAlign w:val="superscript"/>
        </w:rPr>
        <w:t>2</w:t>
      </w:r>
      <w:r w:rsidR="001E08B0" w:rsidRPr="00902C52">
        <w:rPr>
          <w:color w:val="auto"/>
        </w:rPr>
        <w:t>, matrix size</w:t>
      </w:r>
      <w:r w:rsidR="00F11683" w:rsidRPr="00902C52">
        <w:rPr>
          <w:color w:val="auto"/>
        </w:rPr>
        <w:t xml:space="preserve"> </w:t>
      </w:r>
      <w:r w:rsidR="001E08B0" w:rsidRPr="00902C52">
        <w:rPr>
          <w:color w:val="auto"/>
        </w:rPr>
        <w:t>=</w:t>
      </w:r>
      <w:r w:rsidR="00F11683" w:rsidRPr="00902C52">
        <w:rPr>
          <w:color w:val="auto"/>
        </w:rPr>
        <w:t xml:space="preserve"> </w:t>
      </w:r>
      <w:r w:rsidR="001E08B0" w:rsidRPr="00902C52">
        <w:rPr>
          <w:color w:val="auto"/>
        </w:rPr>
        <w:t>208</w:t>
      </w:r>
      <w:r w:rsidR="00F11683" w:rsidRPr="00902C52">
        <w:rPr>
          <w:color w:val="auto"/>
        </w:rPr>
        <w:t xml:space="preserve"> </w:t>
      </w:r>
      <w:r w:rsidR="001E08B0" w:rsidRPr="00902C52">
        <w:rPr>
          <w:color w:val="auto"/>
        </w:rPr>
        <w:t>x</w:t>
      </w:r>
      <w:r w:rsidR="00F11683" w:rsidRPr="00902C52">
        <w:rPr>
          <w:color w:val="auto"/>
        </w:rPr>
        <w:t xml:space="preserve"> </w:t>
      </w:r>
      <w:r w:rsidR="001E08B0" w:rsidRPr="00902C52">
        <w:rPr>
          <w:color w:val="auto"/>
        </w:rPr>
        <w:t>256, slice thickness</w:t>
      </w:r>
      <w:r w:rsidR="00F11683" w:rsidRPr="00902C52">
        <w:rPr>
          <w:color w:val="auto"/>
        </w:rPr>
        <w:t xml:space="preserve"> </w:t>
      </w:r>
      <w:r w:rsidR="001E08B0" w:rsidRPr="00902C52">
        <w:rPr>
          <w:color w:val="auto"/>
        </w:rPr>
        <w:t>=</w:t>
      </w:r>
      <w:r w:rsidR="00F11683" w:rsidRPr="00902C52">
        <w:rPr>
          <w:color w:val="auto"/>
        </w:rPr>
        <w:t xml:space="preserve"> </w:t>
      </w:r>
      <w:r w:rsidR="001E08B0" w:rsidRPr="00902C52">
        <w:rPr>
          <w:color w:val="auto"/>
        </w:rPr>
        <w:t>0.7 mm.</w:t>
      </w:r>
      <w:r w:rsidR="006000F9" w:rsidRPr="00902C52">
        <w:rPr>
          <w:color w:val="auto"/>
        </w:rPr>
        <w:t xml:space="preserve"> </w:t>
      </w:r>
      <w:r w:rsidR="00FD5E5C" w:rsidRPr="00902C52">
        <w:rPr>
          <w:color w:val="auto"/>
        </w:rPr>
        <w:t>Typically, a single T1 scan is performed</w:t>
      </w:r>
      <w:r w:rsidR="005977B0" w:rsidRPr="00902C52">
        <w:rPr>
          <w:color w:val="auto"/>
        </w:rPr>
        <w:t>.</w:t>
      </w:r>
    </w:p>
    <w:p w14:paraId="7EA4B247" w14:textId="77777777" w:rsidR="00F941DC" w:rsidRPr="00902C52" w:rsidRDefault="00F941DC" w:rsidP="00902C52">
      <w:pPr>
        <w:widowControl/>
        <w:contextualSpacing/>
        <w:rPr>
          <w:color w:val="auto"/>
        </w:rPr>
      </w:pPr>
    </w:p>
    <w:p w14:paraId="511DE75B" w14:textId="4AB72F60" w:rsidR="00CD7E5D" w:rsidRPr="00902C52" w:rsidRDefault="004B5B97" w:rsidP="00902C52">
      <w:pPr>
        <w:pStyle w:val="ListParagraph"/>
        <w:widowControl/>
        <w:numPr>
          <w:ilvl w:val="0"/>
          <w:numId w:val="42"/>
        </w:numPr>
        <w:ind w:left="0" w:firstLine="0"/>
        <w:rPr>
          <w:color w:val="auto"/>
        </w:rPr>
      </w:pPr>
      <w:r w:rsidRPr="00902C52">
        <w:rPr>
          <w:color w:val="auto"/>
        </w:rPr>
        <w:t xml:space="preserve">Remove the FUS arm and sled from the </w:t>
      </w:r>
      <w:proofErr w:type="gramStart"/>
      <w:r w:rsidRPr="00902C52">
        <w:rPr>
          <w:color w:val="auto"/>
        </w:rPr>
        <w:t>MRI, and</w:t>
      </w:r>
      <w:proofErr w:type="gramEnd"/>
      <w:r w:rsidRPr="00902C52">
        <w:rPr>
          <w:color w:val="auto"/>
        </w:rPr>
        <w:t xml:space="preserve"> place the animal on a heating pad</w:t>
      </w:r>
      <w:r w:rsidR="00FD5E5C" w:rsidRPr="00902C52">
        <w:rPr>
          <w:color w:val="auto"/>
        </w:rPr>
        <w:t xml:space="preserve"> set to 40 </w:t>
      </w:r>
      <w:r w:rsidR="00F11683" w:rsidRPr="00902C52">
        <w:rPr>
          <w:color w:val="auto"/>
        </w:rPr>
        <w:t>°</w:t>
      </w:r>
      <w:r w:rsidR="00A5039D" w:rsidRPr="00902C52">
        <w:rPr>
          <w:color w:val="auto"/>
        </w:rPr>
        <w:t>C</w:t>
      </w:r>
      <w:r w:rsidRPr="00902C52">
        <w:rPr>
          <w:color w:val="auto"/>
        </w:rPr>
        <w:t xml:space="preserve">, while maintaining 2% </w:t>
      </w:r>
      <w:r w:rsidR="00902C52">
        <w:rPr>
          <w:color w:val="auto"/>
        </w:rPr>
        <w:t>is</w:t>
      </w:r>
      <w:r w:rsidR="00902C52" w:rsidRPr="00902C52">
        <w:rPr>
          <w:color w:val="auto"/>
        </w:rPr>
        <w:t xml:space="preserve">oflurane </w:t>
      </w:r>
      <w:r w:rsidRPr="00902C52">
        <w:rPr>
          <w:color w:val="auto"/>
        </w:rPr>
        <w:t>anesthesia.</w:t>
      </w:r>
    </w:p>
    <w:p w14:paraId="0E9BE5E0" w14:textId="77777777" w:rsidR="00F941DC" w:rsidRPr="00902C52" w:rsidRDefault="00F941DC" w:rsidP="00902C52">
      <w:pPr>
        <w:widowControl/>
        <w:contextualSpacing/>
        <w:rPr>
          <w:color w:val="auto"/>
        </w:rPr>
      </w:pPr>
    </w:p>
    <w:p w14:paraId="03415CBD" w14:textId="43790B23" w:rsidR="00CD7E5D" w:rsidRPr="00902C52" w:rsidRDefault="004B5B97" w:rsidP="00902C52">
      <w:pPr>
        <w:pStyle w:val="ListParagraph"/>
        <w:widowControl/>
        <w:numPr>
          <w:ilvl w:val="0"/>
          <w:numId w:val="42"/>
        </w:numPr>
        <w:ind w:left="0" w:firstLine="0"/>
        <w:rPr>
          <w:color w:val="auto"/>
        </w:rPr>
      </w:pPr>
      <w:r w:rsidRPr="00902C52">
        <w:rPr>
          <w:color w:val="auto"/>
        </w:rPr>
        <w:t xml:space="preserve">Starting 30 min after sonication, </w:t>
      </w:r>
      <w:r w:rsidR="00902C52">
        <w:rPr>
          <w:color w:val="auto"/>
        </w:rPr>
        <w:t xml:space="preserve">use </w:t>
      </w:r>
      <w:r w:rsidR="00476E0D" w:rsidRPr="00902C52">
        <w:rPr>
          <w:color w:val="auto"/>
        </w:rPr>
        <w:t xml:space="preserve">a syringe pump to </w:t>
      </w:r>
      <w:r w:rsidRPr="00902C52">
        <w:rPr>
          <w:color w:val="auto"/>
        </w:rPr>
        <w:t>infuse QA (75</w:t>
      </w:r>
      <w:r w:rsidR="00F11683" w:rsidRPr="00902C52">
        <w:rPr>
          <w:color w:val="auto"/>
        </w:rPr>
        <w:t xml:space="preserve"> </w:t>
      </w:r>
      <w:r w:rsidRPr="00902C52">
        <w:rPr>
          <w:color w:val="auto"/>
        </w:rPr>
        <w:t>mg/m</w:t>
      </w:r>
      <w:r w:rsidR="00902C52">
        <w:rPr>
          <w:color w:val="auto"/>
        </w:rPr>
        <w:t>L</w:t>
      </w:r>
      <w:r w:rsidRPr="00902C52">
        <w:rPr>
          <w:color w:val="auto"/>
        </w:rPr>
        <w:t xml:space="preserve"> stock solution) via the tail vein for 1 h at a rate of 16.8 </w:t>
      </w:r>
      <w:r w:rsidR="00902C52" w:rsidRPr="00902C52">
        <w:rPr>
          <w:color w:val="auto"/>
        </w:rPr>
        <w:t>µ</w:t>
      </w:r>
      <w:r w:rsidR="00902C52">
        <w:rPr>
          <w:color w:val="auto"/>
        </w:rPr>
        <w:t>L</w:t>
      </w:r>
      <w:r w:rsidRPr="00902C52">
        <w:rPr>
          <w:color w:val="auto"/>
        </w:rPr>
        <w:t>/min to achieve a final dosage of 225 mg/kg (</w:t>
      </w:r>
      <w:proofErr w:type="spellStart"/>
      <w:r w:rsidRPr="00902C52">
        <w:rPr>
          <w:color w:val="auto"/>
        </w:rPr>
        <w:t>q.s</w:t>
      </w:r>
      <w:proofErr w:type="spellEnd"/>
      <w:r w:rsidRPr="00902C52">
        <w:rPr>
          <w:color w:val="auto"/>
        </w:rPr>
        <w:t>. to 1.0</w:t>
      </w:r>
      <w:r w:rsidR="0069788C">
        <w:rPr>
          <w:color w:val="auto"/>
        </w:rPr>
        <w:t xml:space="preserve"> mL</w:t>
      </w:r>
      <w:r w:rsidRPr="00902C52">
        <w:rPr>
          <w:color w:val="auto"/>
        </w:rPr>
        <w:t xml:space="preserve"> saline).</w:t>
      </w:r>
    </w:p>
    <w:p w14:paraId="44831B5F" w14:textId="77777777" w:rsidR="00F941DC" w:rsidRPr="00902C52" w:rsidRDefault="00F941DC" w:rsidP="00902C52">
      <w:pPr>
        <w:widowControl/>
        <w:contextualSpacing/>
        <w:rPr>
          <w:color w:val="auto"/>
        </w:rPr>
      </w:pPr>
    </w:p>
    <w:p w14:paraId="7D8F677E" w14:textId="2D5EE965" w:rsidR="00CD7E5D" w:rsidRPr="00902C52" w:rsidRDefault="003F57E8" w:rsidP="00902C52">
      <w:pPr>
        <w:pStyle w:val="ListParagraph"/>
        <w:widowControl/>
        <w:numPr>
          <w:ilvl w:val="0"/>
          <w:numId w:val="42"/>
        </w:numPr>
        <w:ind w:left="0" w:firstLine="0"/>
        <w:rPr>
          <w:color w:val="auto"/>
        </w:rPr>
      </w:pPr>
      <w:r w:rsidRPr="00902C52">
        <w:rPr>
          <w:color w:val="auto"/>
        </w:rPr>
        <w:t>When the infusion is complete, d</w:t>
      </w:r>
      <w:r w:rsidR="00CD7E5D" w:rsidRPr="00902C52">
        <w:rPr>
          <w:color w:val="auto"/>
        </w:rPr>
        <w:t xml:space="preserve">iscontinue anesthesia, keeping the animal on a heating pad until alert. </w:t>
      </w:r>
      <w:r w:rsidR="00476E0D" w:rsidRPr="00902C52">
        <w:rPr>
          <w:color w:val="auto"/>
        </w:rPr>
        <w:t xml:space="preserve">Place the animal in a cage and make </w:t>
      </w:r>
      <w:r w:rsidR="00CD7E5D" w:rsidRPr="00902C52">
        <w:rPr>
          <w:color w:val="auto"/>
        </w:rPr>
        <w:t xml:space="preserve">routine checks for </w:t>
      </w:r>
      <w:r w:rsidR="00476E0D" w:rsidRPr="00902C52">
        <w:rPr>
          <w:color w:val="auto"/>
        </w:rPr>
        <w:t>its</w:t>
      </w:r>
      <w:r w:rsidR="00CD7E5D" w:rsidRPr="00902C52">
        <w:rPr>
          <w:color w:val="auto"/>
        </w:rPr>
        <w:t xml:space="preserve"> activity every 15 min</w:t>
      </w:r>
      <w:r w:rsidR="00F11683" w:rsidRPr="00902C52">
        <w:rPr>
          <w:color w:val="auto"/>
        </w:rPr>
        <w:t>,</w:t>
      </w:r>
      <w:r w:rsidR="00CD7E5D" w:rsidRPr="00902C52">
        <w:rPr>
          <w:color w:val="auto"/>
        </w:rPr>
        <w:t xml:space="preserve"> for several hours after the procedure.</w:t>
      </w:r>
    </w:p>
    <w:p w14:paraId="24821967" w14:textId="77777777" w:rsidR="00F941DC" w:rsidRPr="00902C52" w:rsidRDefault="00F941DC" w:rsidP="00902C52">
      <w:pPr>
        <w:widowControl/>
        <w:contextualSpacing/>
        <w:rPr>
          <w:color w:val="auto"/>
        </w:rPr>
      </w:pPr>
    </w:p>
    <w:p w14:paraId="01824CC2" w14:textId="2409F268" w:rsidR="00CD7E5D" w:rsidRPr="00902C52" w:rsidRDefault="00CD7E5D" w:rsidP="00902C52">
      <w:pPr>
        <w:pStyle w:val="ListParagraph"/>
        <w:widowControl/>
        <w:numPr>
          <w:ilvl w:val="0"/>
          <w:numId w:val="42"/>
        </w:numPr>
        <w:ind w:left="0" w:firstLine="0"/>
        <w:rPr>
          <w:color w:val="auto"/>
        </w:rPr>
      </w:pPr>
      <w:r w:rsidRPr="00902C52">
        <w:rPr>
          <w:color w:val="auto"/>
        </w:rPr>
        <w:t xml:space="preserve">Return </w:t>
      </w:r>
      <w:r w:rsidR="00F11683" w:rsidRPr="00902C52">
        <w:rPr>
          <w:color w:val="auto"/>
        </w:rPr>
        <w:t xml:space="preserve">the </w:t>
      </w:r>
      <w:r w:rsidRPr="00902C52">
        <w:rPr>
          <w:color w:val="auto"/>
        </w:rPr>
        <w:t xml:space="preserve">animal to the vivarium and check </w:t>
      </w:r>
      <w:r w:rsidR="00476E0D" w:rsidRPr="00902C52">
        <w:rPr>
          <w:color w:val="auto"/>
        </w:rPr>
        <w:t xml:space="preserve">every 6 h for the first day </w:t>
      </w:r>
      <w:r w:rsidRPr="00902C52">
        <w:rPr>
          <w:color w:val="auto"/>
        </w:rPr>
        <w:t>for distress or irregular activity.</w:t>
      </w:r>
    </w:p>
    <w:p w14:paraId="42B4053D" w14:textId="77777777" w:rsidR="00F941DC" w:rsidRPr="00902C52" w:rsidRDefault="00F941DC" w:rsidP="00902C52">
      <w:pPr>
        <w:widowControl/>
        <w:contextualSpacing/>
        <w:rPr>
          <w:color w:val="auto"/>
        </w:rPr>
      </w:pPr>
    </w:p>
    <w:p w14:paraId="5AB7C3A2" w14:textId="2CA556A0" w:rsidR="00604B45" w:rsidRPr="00902C52" w:rsidRDefault="000C7072" w:rsidP="00902C52">
      <w:pPr>
        <w:pStyle w:val="ListParagraph"/>
        <w:widowControl/>
        <w:numPr>
          <w:ilvl w:val="0"/>
          <w:numId w:val="42"/>
        </w:numPr>
        <w:ind w:left="0" w:firstLine="0"/>
        <w:rPr>
          <w:color w:val="auto"/>
        </w:rPr>
      </w:pPr>
      <w:r w:rsidRPr="00902C52">
        <w:rPr>
          <w:color w:val="auto"/>
        </w:rPr>
        <w:t>One day post-sonication</w:t>
      </w:r>
      <w:r w:rsidR="00083958" w:rsidRPr="00902C52">
        <w:rPr>
          <w:color w:val="auto"/>
        </w:rPr>
        <w:t>,</w:t>
      </w:r>
      <w:r w:rsidRPr="00902C52">
        <w:rPr>
          <w:color w:val="auto"/>
        </w:rPr>
        <w:t xml:space="preserve"> perform T2-weighted MR imaging to assess </w:t>
      </w:r>
      <w:r w:rsidR="00F11683" w:rsidRPr="00902C52">
        <w:rPr>
          <w:color w:val="auto"/>
        </w:rPr>
        <w:t xml:space="preserve">any </w:t>
      </w:r>
      <w:r w:rsidRPr="00902C52">
        <w:rPr>
          <w:color w:val="auto"/>
        </w:rPr>
        <w:t>damage</w:t>
      </w:r>
      <w:r w:rsidR="00F11683" w:rsidRPr="00902C52">
        <w:rPr>
          <w:color w:val="auto"/>
        </w:rPr>
        <w:t>s</w:t>
      </w:r>
      <w:r w:rsidRPr="00902C52">
        <w:rPr>
          <w:color w:val="auto"/>
        </w:rPr>
        <w:t xml:space="preserve"> </w:t>
      </w:r>
      <w:proofErr w:type="gramStart"/>
      <w:r w:rsidRPr="00902C52">
        <w:rPr>
          <w:color w:val="auto"/>
        </w:rPr>
        <w:t>in the area of</w:t>
      </w:r>
      <w:proofErr w:type="gramEnd"/>
      <w:r w:rsidRPr="00902C52">
        <w:rPr>
          <w:color w:val="auto"/>
        </w:rPr>
        <w:t xml:space="preserve"> sonication. </w:t>
      </w:r>
      <w:r w:rsidR="00AF13F5" w:rsidRPr="00902C52">
        <w:rPr>
          <w:color w:val="auto"/>
        </w:rPr>
        <w:t>The p</w:t>
      </w:r>
      <w:r w:rsidRPr="00902C52">
        <w:rPr>
          <w:color w:val="auto"/>
        </w:rPr>
        <w:t xml:space="preserve">arameters for T2 imaging: </w:t>
      </w:r>
      <w:r w:rsidRPr="0069788C">
        <w:rPr>
          <w:color w:val="auto"/>
        </w:rPr>
        <w:t>repetition time/echo time [TR/TE] =</w:t>
      </w:r>
      <w:r w:rsidR="00F11683" w:rsidRPr="0069788C">
        <w:rPr>
          <w:color w:val="auto"/>
        </w:rPr>
        <w:t xml:space="preserve"> </w:t>
      </w:r>
      <w:r w:rsidRPr="0069788C">
        <w:rPr>
          <w:color w:val="auto"/>
        </w:rPr>
        <w:t>3</w:t>
      </w:r>
      <w:r w:rsidR="00F11683" w:rsidRPr="00902C52">
        <w:rPr>
          <w:color w:val="auto"/>
        </w:rPr>
        <w:t>,</w:t>
      </w:r>
      <w:r w:rsidRPr="00902C52">
        <w:rPr>
          <w:color w:val="auto"/>
        </w:rPr>
        <w:t>000/138 milliseconds, 3 averages, field of view</w:t>
      </w:r>
      <w:r w:rsidR="00F11683" w:rsidRPr="00902C52">
        <w:rPr>
          <w:color w:val="auto"/>
        </w:rPr>
        <w:t xml:space="preserve"> </w:t>
      </w:r>
      <w:r w:rsidRPr="00902C52">
        <w:rPr>
          <w:color w:val="auto"/>
        </w:rPr>
        <w:t>=</w:t>
      </w:r>
      <w:r w:rsidR="00F11683" w:rsidRPr="00902C52">
        <w:rPr>
          <w:color w:val="auto"/>
        </w:rPr>
        <w:t xml:space="preserve"> </w:t>
      </w:r>
      <w:r w:rsidRPr="00902C52">
        <w:rPr>
          <w:color w:val="auto"/>
        </w:rPr>
        <w:t>29</w:t>
      </w:r>
      <w:r w:rsidR="00F11683" w:rsidRPr="00902C52">
        <w:rPr>
          <w:color w:val="auto"/>
        </w:rPr>
        <w:t xml:space="preserve"> </w:t>
      </w:r>
      <w:r w:rsidRPr="00902C52">
        <w:rPr>
          <w:color w:val="auto"/>
        </w:rPr>
        <w:t>x</w:t>
      </w:r>
      <w:r w:rsidR="00F11683" w:rsidRPr="00902C52">
        <w:rPr>
          <w:color w:val="auto"/>
        </w:rPr>
        <w:t xml:space="preserve"> </w:t>
      </w:r>
      <w:r w:rsidRPr="00902C52">
        <w:rPr>
          <w:color w:val="auto"/>
        </w:rPr>
        <w:t>45 mm</w:t>
      </w:r>
      <w:r w:rsidRPr="00902C52">
        <w:rPr>
          <w:color w:val="auto"/>
          <w:vertAlign w:val="superscript"/>
        </w:rPr>
        <w:t>2</w:t>
      </w:r>
      <w:r w:rsidRPr="00902C52">
        <w:rPr>
          <w:color w:val="auto"/>
        </w:rPr>
        <w:t>, matrix size</w:t>
      </w:r>
      <w:r w:rsidR="00F11683" w:rsidRPr="00902C52">
        <w:rPr>
          <w:color w:val="auto"/>
        </w:rPr>
        <w:t xml:space="preserve"> </w:t>
      </w:r>
      <w:r w:rsidRPr="00902C52">
        <w:rPr>
          <w:color w:val="auto"/>
        </w:rPr>
        <w:t>=</w:t>
      </w:r>
      <w:r w:rsidR="00F11683" w:rsidRPr="00902C52">
        <w:rPr>
          <w:color w:val="auto"/>
        </w:rPr>
        <w:t xml:space="preserve"> </w:t>
      </w:r>
      <w:r w:rsidRPr="00902C52">
        <w:rPr>
          <w:color w:val="auto"/>
        </w:rPr>
        <w:t>125</w:t>
      </w:r>
      <w:r w:rsidR="00F11683" w:rsidRPr="00902C52">
        <w:rPr>
          <w:color w:val="auto"/>
        </w:rPr>
        <w:t xml:space="preserve"> </w:t>
      </w:r>
      <w:r w:rsidRPr="00902C52">
        <w:rPr>
          <w:color w:val="auto"/>
        </w:rPr>
        <w:t>x</w:t>
      </w:r>
      <w:r w:rsidR="00F11683" w:rsidRPr="00902C52">
        <w:rPr>
          <w:color w:val="auto"/>
        </w:rPr>
        <w:t xml:space="preserve"> </w:t>
      </w:r>
      <w:r w:rsidRPr="00902C52">
        <w:rPr>
          <w:color w:val="auto"/>
        </w:rPr>
        <w:t>192, slice thickness</w:t>
      </w:r>
      <w:r w:rsidR="00F11683" w:rsidRPr="00902C52">
        <w:rPr>
          <w:color w:val="auto"/>
        </w:rPr>
        <w:t xml:space="preserve"> </w:t>
      </w:r>
      <w:r w:rsidRPr="00902C52">
        <w:rPr>
          <w:color w:val="auto"/>
        </w:rPr>
        <w:t>=</w:t>
      </w:r>
      <w:r w:rsidR="00F11683" w:rsidRPr="00902C52">
        <w:rPr>
          <w:color w:val="auto"/>
        </w:rPr>
        <w:t xml:space="preserve"> </w:t>
      </w:r>
      <w:r w:rsidRPr="00902C52">
        <w:rPr>
          <w:color w:val="auto"/>
        </w:rPr>
        <w:t>0.23 mm. Images are evaluated for areas of hyperintensity to identify possible tissue damage/edema.</w:t>
      </w:r>
    </w:p>
    <w:p w14:paraId="6F742B90" w14:textId="77777777" w:rsidR="00A91E1F" w:rsidRPr="00902C52" w:rsidRDefault="00A91E1F" w:rsidP="00902C52">
      <w:pPr>
        <w:contextualSpacing/>
        <w:rPr>
          <w:b/>
          <w:color w:val="auto"/>
        </w:rPr>
      </w:pPr>
    </w:p>
    <w:p w14:paraId="411FA9A9" w14:textId="19D2FD45" w:rsidR="00CD7E5D" w:rsidRPr="00902C52" w:rsidRDefault="007A6F0A" w:rsidP="00902C52">
      <w:pPr>
        <w:contextualSpacing/>
        <w:rPr>
          <w:b/>
          <w:color w:val="auto"/>
        </w:rPr>
      </w:pPr>
      <w:r w:rsidRPr="00902C52">
        <w:rPr>
          <w:b/>
          <w:color w:val="auto"/>
        </w:rPr>
        <w:t>4</w:t>
      </w:r>
      <w:r w:rsidR="00CD7E5D" w:rsidRPr="00902C52">
        <w:rPr>
          <w:b/>
          <w:color w:val="auto"/>
        </w:rPr>
        <w:t xml:space="preserve">. Post-mortem </w:t>
      </w:r>
      <w:r w:rsidR="00902C52" w:rsidRPr="00902C52">
        <w:rPr>
          <w:b/>
          <w:color w:val="auto"/>
        </w:rPr>
        <w:t>analysis of neuronal loss</w:t>
      </w:r>
    </w:p>
    <w:p w14:paraId="6C5746B4" w14:textId="77777777" w:rsidR="00F941DC" w:rsidRPr="00902C52" w:rsidRDefault="00F941DC" w:rsidP="00902C52">
      <w:pPr>
        <w:contextualSpacing/>
        <w:rPr>
          <w:b/>
          <w:color w:val="auto"/>
        </w:rPr>
      </w:pPr>
    </w:p>
    <w:p w14:paraId="76BC8DBC" w14:textId="1BBFC6FF" w:rsidR="00CD7E5D" w:rsidRPr="00902C52" w:rsidRDefault="007A6F0A" w:rsidP="00902C52">
      <w:pPr>
        <w:pStyle w:val="ListParagraph"/>
        <w:widowControl/>
        <w:numPr>
          <w:ilvl w:val="1"/>
          <w:numId w:val="40"/>
        </w:numPr>
        <w:autoSpaceDE/>
        <w:autoSpaceDN/>
        <w:adjustRightInd/>
        <w:ind w:left="0" w:firstLine="0"/>
        <w:rPr>
          <w:color w:val="auto"/>
        </w:rPr>
      </w:pPr>
      <w:r w:rsidRPr="00902C52">
        <w:rPr>
          <w:color w:val="auto"/>
        </w:rPr>
        <w:t xml:space="preserve"> </w:t>
      </w:r>
      <w:r w:rsidR="00CD7E5D" w:rsidRPr="00902C52">
        <w:rPr>
          <w:color w:val="auto"/>
        </w:rPr>
        <w:t>Allow a post-sonication, survival period of 4</w:t>
      </w:r>
      <w:r w:rsidR="00676939" w:rsidRPr="00902C52">
        <w:rPr>
          <w:color w:val="auto"/>
        </w:rPr>
        <w:t>–</w:t>
      </w:r>
      <w:r w:rsidR="00CD7E5D" w:rsidRPr="00902C52">
        <w:rPr>
          <w:color w:val="auto"/>
        </w:rPr>
        <w:t xml:space="preserve">5 days for assessing neuronal loss with </w:t>
      </w:r>
      <w:proofErr w:type="spellStart"/>
      <w:r w:rsidR="00CD7E5D" w:rsidRPr="00902C52">
        <w:rPr>
          <w:color w:val="auto"/>
        </w:rPr>
        <w:t>Flu</w:t>
      </w:r>
      <w:r w:rsidR="00B9663F" w:rsidRPr="00902C52">
        <w:rPr>
          <w:color w:val="auto"/>
        </w:rPr>
        <w:t>o</w:t>
      </w:r>
      <w:r w:rsidR="00CD7E5D" w:rsidRPr="00902C52">
        <w:rPr>
          <w:color w:val="auto"/>
        </w:rPr>
        <w:t>ro</w:t>
      </w:r>
      <w:proofErr w:type="spellEnd"/>
      <w:r w:rsidR="00CD7E5D" w:rsidRPr="00902C52">
        <w:rPr>
          <w:color w:val="auto"/>
        </w:rPr>
        <w:t>-Jade histochemistry.</w:t>
      </w:r>
    </w:p>
    <w:p w14:paraId="7BA955D7" w14:textId="77777777" w:rsidR="00F941DC" w:rsidRPr="00902C52" w:rsidRDefault="00F941DC" w:rsidP="00902C52">
      <w:pPr>
        <w:widowControl/>
        <w:autoSpaceDE/>
        <w:autoSpaceDN/>
        <w:adjustRightInd/>
        <w:contextualSpacing/>
        <w:rPr>
          <w:color w:val="auto"/>
        </w:rPr>
      </w:pPr>
    </w:p>
    <w:p w14:paraId="3A96613B" w14:textId="24C779CE" w:rsidR="00CD7E5D" w:rsidRPr="00902C52" w:rsidRDefault="007A6F0A" w:rsidP="00902C52">
      <w:pPr>
        <w:pStyle w:val="ListParagraph"/>
        <w:widowControl/>
        <w:numPr>
          <w:ilvl w:val="1"/>
          <w:numId w:val="40"/>
        </w:numPr>
        <w:autoSpaceDE/>
        <w:autoSpaceDN/>
        <w:adjustRightInd/>
        <w:ind w:left="0" w:firstLine="0"/>
        <w:rPr>
          <w:color w:val="auto"/>
        </w:rPr>
      </w:pPr>
      <w:r w:rsidRPr="00902C52">
        <w:rPr>
          <w:color w:val="auto"/>
        </w:rPr>
        <w:lastRenderedPageBreak/>
        <w:t xml:space="preserve"> </w:t>
      </w:r>
      <w:r w:rsidR="00CD7E5D" w:rsidRPr="00902C52">
        <w:rPr>
          <w:color w:val="auto"/>
        </w:rPr>
        <w:t xml:space="preserve">Deeply anesthetize </w:t>
      </w:r>
      <w:r w:rsidR="007119AD" w:rsidRPr="00902C52">
        <w:rPr>
          <w:color w:val="auto"/>
        </w:rPr>
        <w:t xml:space="preserve">the </w:t>
      </w:r>
      <w:r w:rsidR="00CD7E5D" w:rsidRPr="00902C52">
        <w:rPr>
          <w:color w:val="auto"/>
        </w:rPr>
        <w:t xml:space="preserve">animal with </w:t>
      </w:r>
      <w:proofErr w:type="gramStart"/>
      <w:r w:rsidR="00902C52">
        <w:rPr>
          <w:color w:val="auto"/>
        </w:rPr>
        <w:t>is</w:t>
      </w:r>
      <w:r w:rsidR="00902C52" w:rsidRPr="00902C52">
        <w:rPr>
          <w:color w:val="auto"/>
        </w:rPr>
        <w:t>oflurane</w:t>
      </w:r>
      <w:r w:rsidR="00CD7E5D" w:rsidRPr="00902C52">
        <w:rPr>
          <w:color w:val="auto"/>
        </w:rPr>
        <w:t>, and</w:t>
      </w:r>
      <w:proofErr w:type="gramEnd"/>
      <w:r w:rsidR="00CD7E5D" w:rsidRPr="00902C52">
        <w:rPr>
          <w:color w:val="auto"/>
        </w:rPr>
        <w:t xml:space="preserve"> euthanize via intracardial perfusion with </w:t>
      </w:r>
      <w:r w:rsidR="00A85691" w:rsidRPr="00902C52">
        <w:rPr>
          <w:color w:val="auto"/>
        </w:rPr>
        <w:t>0.1</w:t>
      </w:r>
      <w:r w:rsidR="00676939" w:rsidRPr="00902C52">
        <w:rPr>
          <w:color w:val="auto"/>
        </w:rPr>
        <w:t xml:space="preserve"> </w:t>
      </w:r>
      <w:r w:rsidR="00A85691" w:rsidRPr="00902C52">
        <w:rPr>
          <w:color w:val="auto"/>
        </w:rPr>
        <w:t xml:space="preserve">M phosphate buffer (pH 7.4) followed by </w:t>
      </w:r>
      <w:r w:rsidR="00CD7E5D" w:rsidRPr="00902C52">
        <w:rPr>
          <w:color w:val="auto"/>
        </w:rPr>
        <w:t>4% paraformaldehyde in</w:t>
      </w:r>
      <w:r w:rsidR="00A85691" w:rsidRPr="00902C52">
        <w:rPr>
          <w:color w:val="auto"/>
        </w:rPr>
        <w:t xml:space="preserve"> phosphate buffer</w:t>
      </w:r>
      <w:r w:rsidR="00CD7E5D" w:rsidRPr="00902C52">
        <w:rPr>
          <w:color w:val="auto"/>
        </w:rPr>
        <w:t>.</w:t>
      </w:r>
    </w:p>
    <w:p w14:paraId="251DE3F5" w14:textId="77777777" w:rsidR="00F941DC" w:rsidRPr="00902C52" w:rsidRDefault="00F941DC" w:rsidP="00902C52">
      <w:pPr>
        <w:widowControl/>
        <w:autoSpaceDE/>
        <w:autoSpaceDN/>
        <w:adjustRightInd/>
        <w:contextualSpacing/>
        <w:rPr>
          <w:color w:val="auto"/>
        </w:rPr>
      </w:pPr>
    </w:p>
    <w:p w14:paraId="361CD8B2" w14:textId="1398878A" w:rsidR="00CD7E5D" w:rsidRPr="00902C52" w:rsidRDefault="007A6F0A" w:rsidP="00902C52">
      <w:pPr>
        <w:pStyle w:val="ListParagraph"/>
        <w:widowControl/>
        <w:numPr>
          <w:ilvl w:val="1"/>
          <w:numId w:val="40"/>
        </w:numPr>
        <w:autoSpaceDE/>
        <w:autoSpaceDN/>
        <w:adjustRightInd/>
        <w:ind w:left="0" w:firstLine="0"/>
        <w:rPr>
          <w:color w:val="auto"/>
        </w:rPr>
      </w:pPr>
      <w:r w:rsidRPr="00902C52">
        <w:rPr>
          <w:color w:val="auto"/>
        </w:rPr>
        <w:t xml:space="preserve"> </w:t>
      </w:r>
      <w:r w:rsidR="00CD7E5D" w:rsidRPr="00902C52">
        <w:rPr>
          <w:color w:val="auto"/>
        </w:rPr>
        <w:t xml:space="preserve">Remove </w:t>
      </w:r>
      <w:r w:rsidR="00676939" w:rsidRPr="00902C52">
        <w:rPr>
          <w:color w:val="auto"/>
        </w:rPr>
        <w:t xml:space="preserve">the </w:t>
      </w:r>
      <w:r w:rsidR="00CD7E5D" w:rsidRPr="00902C52">
        <w:rPr>
          <w:color w:val="auto"/>
        </w:rPr>
        <w:t xml:space="preserve">brain from </w:t>
      </w:r>
      <w:r w:rsidR="00676939" w:rsidRPr="00902C52">
        <w:rPr>
          <w:color w:val="auto"/>
        </w:rPr>
        <w:t xml:space="preserve">the </w:t>
      </w:r>
      <w:r w:rsidR="00CD7E5D" w:rsidRPr="00902C52">
        <w:rPr>
          <w:color w:val="auto"/>
        </w:rPr>
        <w:t>skull and post-fix for 2 days in 4% paraformaldehyde.</w:t>
      </w:r>
    </w:p>
    <w:p w14:paraId="17D96B56" w14:textId="77777777" w:rsidR="00F941DC" w:rsidRPr="00902C52" w:rsidRDefault="00F941DC" w:rsidP="00902C52">
      <w:pPr>
        <w:widowControl/>
        <w:autoSpaceDE/>
        <w:autoSpaceDN/>
        <w:adjustRightInd/>
        <w:contextualSpacing/>
        <w:rPr>
          <w:color w:val="auto"/>
        </w:rPr>
      </w:pPr>
    </w:p>
    <w:p w14:paraId="0BB1EA5A" w14:textId="2400185C" w:rsidR="00CD7E5D" w:rsidRPr="00902C52" w:rsidRDefault="007A6F0A" w:rsidP="00902C52">
      <w:pPr>
        <w:pStyle w:val="ListParagraph"/>
        <w:widowControl/>
        <w:numPr>
          <w:ilvl w:val="1"/>
          <w:numId w:val="40"/>
        </w:numPr>
        <w:autoSpaceDE/>
        <w:autoSpaceDN/>
        <w:adjustRightInd/>
        <w:ind w:left="0" w:firstLine="0"/>
        <w:rPr>
          <w:color w:val="auto"/>
        </w:rPr>
      </w:pPr>
      <w:r w:rsidRPr="00902C52">
        <w:rPr>
          <w:color w:val="auto"/>
        </w:rPr>
        <w:t xml:space="preserve"> </w:t>
      </w:r>
      <w:r w:rsidR="00902C52">
        <w:rPr>
          <w:color w:val="auto"/>
        </w:rPr>
        <w:t>Immerse</w:t>
      </w:r>
      <w:r w:rsidR="00902C52" w:rsidRPr="00902C52">
        <w:rPr>
          <w:color w:val="auto"/>
        </w:rPr>
        <w:t xml:space="preserve"> </w:t>
      </w:r>
      <w:r w:rsidR="00676939" w:rsidRPr="00902C52">
        <w:rPr>
          <w:color w:val="auto"/>
        </w:rPr>
        <w:t xml:space="preserve">the </w:t>
      </w:r>
      <w:r w:rsidR="00CD7E5D" w:rsidRPr="00902C52">
        <w:rPr>
          <w:color w:val="auto"/>
        </w:rPr>
        <w:t xml:space="preserve">brain in 30% sucrose for </w:t>
      </w:r>
      <w:proofErr w:type="gramStart"/>
      <w:r w:rsidR="00CD7E5D" w:rsidRPr="00902C52">
        <w:rPr>
          <w:color w:val="auto"/>
        </w:rPr>
        <w:t>cryoprotection, and</w:t>
      </w:r>
      <w:proofErr w:type="gramEnd"/>
      <w:r w:rsidR="00CD7E5D" w:rsidRPr="00902C52">
        <w:rPr>
          <w:color w:val="auto"/>
        </w:rPr>
        <w:t xml:space="preserve"> cut sections at a thickness of 20</w:t>
      </w:r>
      <w:r w:rsidR="00676939" w:rsidRPr="00902C52">
        <w:rPr>
          <w:color w:val="auto"/>
        </w:rPr>
        <w:t>–</w:t>
      </w:r>
      <w:r w:rsidR="00CD7E5D" w:rsidRPr="00902C52">
        <w:rPr>
          <w:color w:val="auto"/>
        </w:rPr>
        <w:t xml:space="preserve">30 </w:t>
      </w:r>
      <w:r w:rsidR="00CD7E5D" w:rsidRPr="00902C52">
        <w:rPr>
          <w:color w:val="auto"/>
        </w:rPr>
        <w:sym w:font="Symbol" w:char="F06D"/>
      </w:r>
      <w:r w:rsidR="00CD7E5D" w:rsidRPr="00902C52">
        <w:rPr>
          <w:color w:val="auto"/>
        </w:rPr>
        <w:t>m with a cryostat.</w:t>
      </w:r>
    </w:p>
    <w:p w14:paraId="009366B4" w14:textId="77777777" w:rsidR="00F941DC" w:rsidRPr="00902C52" w:rsidRDefault="00F941DC" w:rsidP="00902C52">
      <w:pPr>
        <w:widowControl/>
        <w:autoSpaceDE/>
        <w:autoSpaceDN/>
        <w:adjustRightInd/>
        <w:contextualSpacing/>
        <w:rPr>
          <w:color w:val="auto"/>
        </w:rPr>
      </w:pPr>
    </w:p>
    <w:p w14:paraId="43782F53" w14:textId="32B350C6" w:rsidR="00CD7E5D" w:rsidRPr="00902C52" w:rsidRDefault="007A6F0A" w:rsidP="00902C52">
      <w:pPr>
        <w:pStyle w:val="ListParagraph"/>
        <w:widowControl/>
        <w:numPr>
          <w:ilvl w:val="1"/>
          <w:numId w:val="40"/>
        </w:numPr>
        <w:autoSpaceDE/>
        <w:autoSpaceDN/>
        <w:adjustRightInd/>
        <w:ind w:left="0" w:firstLine="0"/>
        <w:rPr>
          <w:color w:val="auto"/>
        </w:rPr>
      </w:pPr>
      <w:r w:rsidRPr="00902C52">
        <w:rPr>
          <w:color w:val="auto"/>
        </w:rPr>
        <w:t xml:space="preserve"> </w:t>
      </w:r>
      <w:r w:rsidR="00CD7E5D" w:rsidRPr="00902C52">
        <w:rPr>
          <w:color w:val="auto"/>
        </w:rPr>
        <w:t>Mount cryostat sections onto gelatinized slides and air-dry overnight.</w:t>
      </w:r>
    </w:p>
    <w:p w14:paraId="79401244" w14:textId="77777777" w:rsidR="00F941DC" w:rsidRPr="00902C52" w:rsidRDefault="00F941DC" w:rsidP="00902C52">
      <w:pPr>
        <w:widowControl/>
        <w:autoSpaceDE/>
        <w:autoSpaceDN/>
        <w:adjustRightInd/>
        <w:contextualSpacing/>
        <w:rPr>
          <w:color w:val="auto"/>
        </w:rPr>
      </w:pPr>
    </w:p>
    <w:p w14:paraId="237A14D4" w14:textId="4DD159B4" w:rsidR="00902C52" w:rsidRDefault="00CD7E5D" w:rsidP="00902C52">
      <w:pPr>
        <w:pStyle w:val="ListParagraph"/>
        <w:widowControl/>
        <w:numPr>
          <w:ilvl w:val="1"/>
          <w:numId w:val="40"/>
        </w:numPr>
        <w:autoSpaceDE/>
        <w:autoSpaceDN/>
        <w:adjustRightInd/>
        <w:ind w:left="0" w:firstLine="0"/>
        <w:rPr>
          <w:color w:val="auto"/>
        </w:rPr>
      </w:pPr>
      <w:r w:rsidRPr="00902C52">
        <w:rPr>
          <w:color w:val="auto"/>
        </w:rPr>
        <w:t xml:space="preserve">Rehydrate slides in distilled water, </w:t>
      </w:r>
      <w:r w:rsidR="00E808E5">
        <w:rPr>
          <w:color w:val="auto"/>
        </w:rPr>
        <w:t xml:space="preserve">and </w:t>
      </w:r>
      <w:r w:rsidRPr="00902C52">
        <w:rPr>
          <w:color w:val="auto"/>
        </w:rPr>
        <w:t xml:space="preserve">then dehydrate in ascending graded </w:t>
      </w:r>
      <w:proofErr w:type="spellStart"/>
      <w:r w:rsidRPr="00902C52">
        <w:rPr>
          <w:color w:val="auto"/>
        </w:rPr>
        <w:t>ethanols</w:t>
      </w:r>
      <w:proofErr w:type="spellEnd"/>
      <w:r w:rsidRPr="00902C52">
        <w:rPr>
          <w:color w:val="auto"/>
        </w:rPr>
        <w:t xml:space="preserve">. After dehydration, rehydrate slides in descending graded </w:t>
      </w:r>
      <w:proofErr w:type="spellStart"/>
      <w:r w:rsidRPr="00902C52">
        <w:rPr>
          <w:color w:val="auto"/>
        </w:rPr>
        <w:t>ethanols</w:t>
      </w:r>
      <w:proofErr w:type="spellEnd"/>
      <w:r w:rsidRPr="00902C52">
        <w:rPr>
          <w:color w:val="auto"/>
        </w:rPr>
        <w:t xml:space="preserve">. </w:t>
      </w:r>
    </w:p>
    <w:p w14:paraId="4975EEB8" w14:textId="77777777" w:rsidR="00902C52" w:rsidRPr="00902C52" w:rsidRDefault="00902C52" w:rsidP="00902C52">
      <w:pPr>
        <w:pStyle w:val="ListParagraph"/>
        <w:rPr>
          <w:color w:val="auto"/>
        </w:rPr>
      </w:pPr>
    </w:p>
    <w:p w14:paraId="0A677229" w14:textId="242E7D1F" w:rsidR="00902C52" w:rsidRDefault="00CD7E5D" w:rsidP="00902C52">
      <w:pPr>
        <w:pStyle w:val="ListParagraph"/>
        <w:widowControl/>
        <w:numPr>
          <w:ilvl w:val="1"/>
          <w:numId w:val="40"/>
        </w:numPr>
        <w:autoSpaceDE/>
        <w:autoSpaceDN/>
        <w:adjustRightInd/>
        <w:ind w:left="0" w:firstLine="0"/>
        <w:rPr>
          <w:color w:val="auto"/>
        </w:rPr>
      </w:pPr>
      <w:r w:rsidRPr="00902C52">
        <w:rPr>
          <w:color w:val="auto"/>
        </w:rPr>
        <w:t xml:space="preserve">Transfer slides to a solution of 0.06% potassium permanganate for 15 min on an orbital shaker. </w:t>
      </w:r>
    </w:p>
    <w:p w14:paraId="359AA7F4" w14:textId="77777777" w:rsidR="00902C52" w:rsidRPr="00902C52" w:rsidRDefault="00902C52" w:rsidP="00902C52">
      <w:pPr>
        <w:pStyle w:val="ListParagraph"/>
        <w:rPr>
          <w:color w:val="auto"/>
        </w:rPr>
      </w:pPr>
    </w:p>
    <w:p w14:paraId="74BC5891" w14:textId="6063FDBC" w:rsidR="00CD7E5D" w:rsidRPr="00902C52" w:rsidRDefault="00CD7E5D" w:rsidP="00902C52">
      <w:pPr>
        <w:pStyle w:val="ListParagraph"/>
        <w:widowControl/>
        <w:numPr>
          <w:ilvl w:val="1"/>
          <w:numId w:val="40"/>
        </w:numPr>
        <w:autoSpaceDE/>
        <w:autoSpaceDN/>
        <w:adjustRightInd/>
        <w:ind w:left="0" w:firstLine="0"/>
        <w:rPr>
          <w:color w:val="auto"/>
        </w:rPr>
      </w:pPr>
      <w:r w:rsidRPr="00902C52">
        <w:rPr>
          <w:color w:val="auto"/>
        </w:rPr>
        <w:t xml:space="preserve">Rinse slides for 1 min in distilled water and transfer to a 0.001% solution of </w:t>
      </w:r>
      <w:proofErr w:type="spellStart"/>
      <w:r w:rsidRPr="00902C52">
        <w:rPr>
          <w:color w:val="auto"/>
        </w:rPr>
        <w:t>Fluoro</w:t>
      </w:r>
      <w:proofErr w:type="spellEnd"/>
      <w:r w:rsidRPr="00902C52">
        <w:rPr>
          <w:color w:val="auto"/>
        </w:rPr>
        <w:t>-Jade B in 0.1% acetic acid</w:t>
      </w:r>
      <w:r w:rsidR="007621E8" w:rsidRPr="00902C52">
        <w:rPr>
          <w:color w:val="auto"/>
        </w:rPr>
        <w:t>. I</w:t>
      </w:r>
      <w:r w:rsidRPr="00902C52">
        <w:rPr>
          <w:color w:val="auto"/>
        </w:rPr>
        <w:t xml:space="preserve">ncubate under gentle </w:t>
      </w:r>
      <w:r w:rsidR="00DC599E" w:rsidRPr="00902C52">
        <w:rPr>
          <w:color w:val="auto"/>
        </w:rPr>
        <w:t xml:space="preserve">agitation </w:t>
      </w:r>
      <w:r w:rsidRPr="00902C52">
        <w:rPr>
          <w:color w:val="auto"/>
        </w:rPr>
        <w:t>for 30 min at room temperature. Rinse slides three times for 1 min in distilled water.</w:t>
      </w:r>
    </w:p>
    <w:p w14:paraId="77873C80" w14:textId="77777777" w:rsidR="00F941DC" w:rsidRPr="00902C52" w:rsidRDefault="00F941DC" w:rsidP="00902C52">
      <w:pPr>
        <w:widowControl/>
        <w:autoSpaceDE/>
        <w:autoSpaceDN/>
        <w:adjustRightInd/>
        <w:contextualSpacing/>
        <w:rPr>
          <w:color w:val="auto"/>
        </w:rPr>
      </w:pPr>
    </w:p>
    <w:p w14:paraId="789EB593" w14:textId="770A0F21" w:rsidR="00CD7E5D" w:rsidRPr="0069788C" w:rsidRDefault="00CD7E5D" w:rsidP="00902C52">
      <w:pPr>
        <w:pStyle w:val="ListParagraph"/>
        <w:widowControl/>
        <w:numPr>
          <w:ilvl w:val="1"/>
          <w:numId w:val="40"/>
        </w:numPr>
        <w:autoSpaceDE/>
        <w:autoSpaceDN/>
        <w:adjustRightInd/>
        <w:ind w:left="0" w:firstLine="0"/>
        <w:rPr>
          <w:color w:val="auto"/>
        </w:rPr>
      </w:pPr>
      <w:r w:rsidRPr="00902C52">
        <w:rPr>
          <w:color w:val="auto"/>
        </w:rPr>
        <w:t xml:space="preserve">Dry </w:t>
      </w:r>
      <w:r w:rsidR="00E22A0F" w:rsidRPr="00902C52">
        <w:rPr>
          <w:color w:val="auto"/>
        </w:rPr>
        <w:t xml:space="preserve">the </w:t>
      </w:r>
      <w:r w:rsidRPr="00902C52">
        <w:rPr>
          <w:color w:val="auto"/>
        </w:rPr>
        <w:t xml:space="preserve">slides on </w:t>
      </w:r>
      <w:r w:rsidR="00E22A0F" w:rsidRPr="00902C52">
        <w:rPr>
          <w:color w:val="auto"/>
        </w:rPr>
        <w:t xml:space="preserve">a </w:t>
      </w:r>
      <w:r w:rsidRPr="00902C52">
        <w:rPr>
          <w:color w:val="auto"/>
        </w:rPr>
        <w:t xml:space="preserve">slide warmer, </w:t>
      </w:r>
      <w:r w:rsidR="00DC599E" w:rsidRPr="00902C52">
        <w:rPr>
          <w:color w:val="auto"/>
        </w:rPr>
        <w:t xml:space="preserve">equilibrate </w:t>
      </w:r>
      <w:r w:rsidRPr="00902C52">
        <w:rPr>
          <w:color w:val="auto"/>
        </w:rPr>
        <w:t>in xylenes</w:t>
      </w:r>
      <w:r w:rsidR="00DC599E" w:rsidRPr="00902C52">
        <w:rPr>
          <w:color w:val="auto"/>
        </w:rPr>
        <w:t xml:space="preserve"> for 3 min</w:t>
      </w:r>
      <w:r w:rsidRPr="00902C52">
        <w:rPr>
          <w:color w:val="auto"/>
        </w:rPr>
        <w:t>, and coverslip using DPX mounting media.</w:t>
      </w:r>
    </w:p>
    <w:p w14:paraId="28BE46DE" w14:textId="77777777" w:rsidR="00AD4BDD" w:rsidRPr="00902C52" w:rsidRDefault="00AD4BDD" w:rsidP="00902C52">
      <w:pPr>
        <w:contextualSpacing/>
        <w:rPr>
          <w:color w:val="auto"/>
        </w:rPr>
      </w:pPr>
    </w:p>
    <w:p w14:paraId="2D3F820A" w14:textId="2D759208" w:rsidR="007A4DD6" w:rsidRPr="00902C52" w:rsidRDefault="006305D7" w:rsidP="00902C52">
      <w:pPr>
        <w:pStyle w:val="NormalWeb"/>
        <w:spacing w:before="0" w:beforeAutospacing="0" w:after="0" w:afterAutospacing="0"/>
        <w:contextualSpacing/>
        <w:rPr>
          <w:color w:val="auto"/>
        </w:rPr>
      </w:pPr>
      <w:r w:rsidRPr="00902C52">
        <w:rPr>
          <w:b/>
          <w:color w:val="auto"/>
        </w:rPr>
        <w:t>REPRESENTATIVE RESULTS</w:t>
      </w:r>
      <w:r w:rsidR="00EF1462" w:rsidRPr="00902C52">
        <w:rPr>
          <w:b/>
          <w:color w:val="auto"/>
        </w:rPr>
        <w:t>:</w:t>
      </w:r>
    </w:p>
    <w:p w14:paraId="36711DFD" w14:textId="240DF8F5" w:rsidR="00706ECC" w:rsidRDefault="00E3583C" w:rsidP="00902C52">
      <w:pPr>
        <w:contextualSpacing/>
        <w:rPr>
          <w:color w:val="auto"/>
        </w:rPr>
      </w:pPr>
      <w:r w:rsidRPr="00902C52">
        <w:rPr>
          <w:color w:val="auto"/>
        </w:rPr>
        <w:t>This section describes the effect of PING on neurons</w:t>
      </w:r>
      <w:r w:rsidR="00CB79D2" w:rsidRPr="00902C52">
        <w:rPr>
          <w:color w:val="auto"/>
        </w:rPr>
        <w:t xml:space="preserve"> located in a neocortical dysplasia</w:t>
      </w:r>
      <w:r w:rsidRPr="00902C52">
        <w:rPr>
          <w:color w:val="auto"/>
        </w:rPr>
        <w:t xml:space="preserve">. </w:t>
      </w:r>
      <w:r w:rsidR="00706ECC" w:rsidRPr="00902C52">
        <w:rPr>
          <w:color w:val="auto"/>
        </w:rPr>
        <w:t xml:space="preserve">Tissue </w:t>
      </w:r>
      <w:proofErr w:type="spellStart"/>
      <w:r w:rsidR="00706ECC" w:rsidRPr="00902C52">
        <w:rPr>
          <w:color w:val="auto"/>
        </w:rPr>
        <w:t>dysplasias</w:t>
      </w:r>
      <w:proofErr w:type="spellEnd"/>
      <w:r w:rsidR="00706ECC" w:rsidRPr="00902C52">
        <w:rPr>
          <w:color w:val="auto"/>
        </w:rPr>
        <w:t xml:space="preserve"> are a common feature </w:t>
      </w:r>
      <w:r w:rsidRPr="00902C52">
        <w:rPr>
          <w:color w:val="auto"/>
        </w:rPr>
        <w:t>in the brains of patients with drug resistant epilepsy</w:t>
      </w:r>
      <w:r w:rsidR="00D17C84" w:rsidRPr="00902C52">
        <w:rPr>
          <w:color w:val="auto"/>
        </w:rPr>
        <w:t>, and s</w:t>
      </w:r>
      <w:r w:rsidR="00706ECC" w:rsidRPr="00902C52">
        <w:rPr>
          <w:color w:val="auto"/>
        </w:rPr>
        <w:t xml:space="preserve">urgical removal of seizure-genic </w:t>
      </w:r>
      <w:proofErr w:type="spellStart"/>
      <w:r w:rsidR="00706ECC" w:rsidRPr="00902C52">
        <w:rPr>
          <w:color w:val="auto"/>
        </w:rPr>
        <w:t>dysplasias</w:t>
      </w:r>
      <w:proofErr w:type="spellEnd"/>
      <w:r w:rsidR="00CB79D2" w:rsidRPr="00902C52">
        <w:rPr>
          <w:color w:val="auto"/>
        </w:rPr>
        <w:t xml:space="preserve"> </w:t>
      </w:r>
      <w:r w:rsidR="00706ECC" w:rsidRPr="00902C52">
        <w:rPr>
          <w:color w:val="auto"/>
        </w:rPr>
        <w:t>can provide excellent control of seizures</w:t>
      </w:r>
      <w:r w:rsidR="006230B6" w:rsidRPr="00902C52">
        <w:rPr>
          <w:color w:val="auto"/>
          <w:vertAlign w:val="superscript"/>
        </w:rPr>
        <w:t>15</w:t>
      </w:r>
      <w:r w:rsidR="00706ECC" w:rsidRPr="00902C52">
        <w:rPr>
          <w:color w:val="auto"/>
        </w:rPr>
        <w:t xml:space="preserve">. Defining the effect of PING on dysplastic brain tissue is therefore an important priority. A rat model of genetic cortical dysplasia, the </w:t>
      </w:r>
      <w:proofErr w:type="spellStart"/>
      <w:r w:rsidR="00203A4D" w:rsidRPr="00902C52">
        <w:rPr>
          <w:color w:val="auto"/>
        </w:rPr>
        <w:t>tish</w:t>
      </w:r>
      <w:proofErr w:type="spellEnd"/>
      <w:r w:rsidR="00203A4D" w:rsidRPr="00902C52">
        <w:rPr>
          <w:color w:val="auto"/>
        </w:rPr>
        <w:t xml:space="preserve"> </w:t>
      </w:r>
      <w:r w:rsidR="00706ECC" w:rsidRPr="00902C52">
        <w:rPr>
          <w:color w:val="auto"/>
        </w:rPr>
        <w:t xml:space="preserve">rat, was selected for studying this issue because the </w:t>
      </w:r>
      <w:proofErr w:type="spellStart"/>
      <w:r w:rsidR="00203A4D" w:rsidRPr="00902C52">
        <w:rPr>
          <w:color w:val="auto"/>
        </w:rPr>
        <w:t>tish</w:t>
      </w:r>
      <w:proofErr w:type="spellEnd"/>
      <w:r w:rsidR="00203A4D" w:rsidRPr="00902C52">
        <w:rPr>
          <w:color w:val="auto"/>
        </w:rPr>
        <w:t xml:space="preserve"> </w:t>
      </w:r>
      <w:r w:rsidR="00706ECC" w:rsidRPr="00902C52">
        <w:rPr>
          <w:color w:val="auto"/>
        </w:rPr>
        <w:t>brain exhibits dysplastic tissue (subcortical band heterotopia) located below a normally</w:t>
      </w:r>
      <w:r w:rsidR="00CC509D" w:rsidRPr="00902C52">
        <w:rPr>
          <w:color w:val="auto"/>
        </w:rPr>
        <w:t xml:space="preserve"> </w:t>
      </w:r>
      <w:r w:rsidR="00706ECC" w:rsidRPr="00902C52">
        <w:rPr>
          <w:color w:val="auto"/>
        </w:rPr>
        <w:t>positioned neocortex</w:t>
      </w:r>
      <w:r w:rsidR="007119AD" w:rsidRPr="00902C52">
        <w:rPr>
          <w:color w:val="auto"/>
        </w:rPr>
        <w:t xml:space="preserve"> (</w:t>
      </w:r>
      <w:r w:rsidR="007119AD" w:rsidRPr="00902C52">
        <w:rPr>
          <w:b/>
          <w:bCs/>
          <w:color w:val="auto"/>
        </w:rPr>
        <w:t>Figure 3</w:t>
      </w:r>
      <w:r w:rsidR="007119AD" w:rsidRPr="00902C52">
        <w:rPr>
          <w:color w:val="auto"/>
        </w:rPr>
        <w:t>)</w:t>
      </w:r>
      <w:r w:rsidR="006230B6" w:rsidRPr="00902C52">
        <w:rPr>
          <w:color w:val="auto"/>
          <w:vertAlign w:val="superscript"/>
        </w:rPr>
        <w:t>16</w:t>
      </w:r>
      <w:r w:rsidR="00706ECC" w:rsidRPr="00902C52">
        <w:rPr>
          <w:color w:val="auto"/>
        </w:rPr>
        <w:t>. Both the dysplasia and the overlying neocortex contain neurons that are functional and exhibit characteristic neocortical connectivity</w:t>
      </w:r>
      <w:r w:rsidR="006230B6" w:rsidRPr="00902C52">
        <w:rPr>
          <w:color w:val="auto"/>
          <w:vertAlign w:val="superscript"/>
        </w:rPr>
        <w:t>17,18</w:t>
      </w:r>
      <w:r w:rsidR="00706ECC" w:rsidRPr="00902C52">
        <w:rPr>
          <w:color w:val="auto"/>
        </w:rPr>
        <w:t>.</w:t>
      </w:r>
    </w:p>
    <w:p w14:paraId="536BE2EE" w14:textId="77777777" w:rsidR="00902C52" w:rsidRPr="00902C52" w:rsidRDefault="00902C52" w:rsidP="00902C52">
      <w:pPr>
        <w:contextualSpacing/>
        <w:rPr>
          <w:color w:val="auto"/>
        </w:rPr>
      </w:pPr>
    </w:p>
    <w:p w14:paraId="364A6C73" w14:textId="7938C0E0" w:rsidR="00CB79D2" w:rsidRDefault="00CB79D2" w:rsidP="00902C52">
      <w:pPr>
        <w:contextualSpacing/>
        <w:rPr>
          <w:color w:val="auto"/>
        </w:rPr>
      </w:pPr>
      <w:r w:rsidRPr="00902C52">
        <w:rPr>
          <w:color w:val="auto"/>
        </w:rPr>
        <w:t xml:space="preserve">PING targeting the heterotopia of the </w:t>
      </w:r>
      <w:proofErr w:type="spellStart"/>
      <w:r w:rsidR="00203A4D" w:rsidRPr="00902C52">
        <w:rPr>
          <w:color w:val="auto"/>
        </w:rPr>
        <w:t>tish</w:t>
      </w:r>
      <w:proofErr w:type="spellEnd"/>
      <w:r w:rsidR="00203A4D" w:rsidRPr="00902C52">
        <w:rPr>
          <w:color w:val="auto"/>
        </w:rPr>
        <w:t xml:space="preserve"> </w:t>
      </w:r>
      <w:r w:rsidRPr="00902C52">
        <w:rPr>
          <w:color w:val="auto"/>
        </w:rPr>
        <w:t>rat brain was effective in producing focal neuronal loss of the dysplastic neurons (</w:t>
      </w:r>
      <w:r w:rsidRPr="00902C52">
        <w:rPr>
          <w:b/>
          <w:bCs/>
          <w:color w:val="auto"/>
        </w:rPr>
        <w:t xml:space="preserve">Figure </w:t>
      </w:r>
      <w:r w:rsidR="001805C4" w:rsidRPr="00902C52">
        <w:rPr>
          <w:b/>
          <w:bCs/>
          <w:color w:val="auto"/>
        </w:rPr>
        <w:t>3</w:t>
      </w:r>
      <w:r w:rsidRPr="00902C52">
        <w:rPr>
          <w:color w:val="auto"/>
        </w:rPr>
        <w:t xml:space="preserve">). </w:t>
      </w:r>
      <w:r w:rsidR="0082099F" w:rsidRPr="00902C52">
        <w:rPr>
          <w:color w:val="auto"/>
        </w:rPr>
        <w:t xml:space="preserve">T2-weighted images taken </w:t>
      </w:r>
      <w:r w:rsidR="007119AD" w:rsidRPr="00902C52">
        <w:rPr>
          <w:color w:val="auto"/>
        </w:rPr>
        <w:t>one day</w:t>
      </w:r>
      <w:r w:rsidR="0082099F" w:rsidRPr="00902C52">
        <w:rPr>
          <w:color w:val="auto"/>
        </w:rPr>
        <w:t xml:space="preserve"> post-PING exhibit areas of hyperintensity, consistent with tissue damage in the targeted areas of sonication. Post-mortem staining using </w:t>
      </w:r>
      <w:proofErr w:type="spellStart"/>
      <w:r w:rsidR="00B9663F" w:rsidRPr="00902C52">
        <w:rPr>
          <w:color w:val="auto"/>
        </w:rPr>
        <w:t>Fluoro</w:t>
      </w:r>
      <w:proofErr w:type="spellEnd"/>
      <w:r w:rsidR="00B9663F" w:rsidRPr="00902C52">
        <w:rPr>
          <w:color w:val="auto"/>
        </w:rPr>
        <w:t>-Jade</w:t>
      </w:r>
      <w:r w:rsidR="0082099F" w:rsidRPr="00902C52">
        <w:rPr>
          <w:color w:val="auto"/>
        </w:rPr>
        <w:t xml:space="preserve"> </w:t>
      </w:r>
      <w:r w:rsidR="009D77B7" w:rsidRPr="00902C52">
        <w:rPr>
          <w:color w:val="auto"/>
        </w:rPr>
        <w:t xml:space="preserve">after a 5-day post-PING survival period </w:t>
      </w:r>
      <w:r w:rsidR="0082099F" w:rsidRPr="00902C52">
        <w:rPr>
          <w:color w:val="auto"/>
        </w:rPr>
        <w:t>demonstrated degenerating neurons in the areas of T2-hyperintensity, corroborating the ability of PING to produce neuronal loss in the targeted dysplastic neocortical tissue.</w:t>
      </w:r>
    </w:p>
    <w:p w14:paraId="6EA9F5B6" w14:textId="77777777" w:rsidR="00902C52" w:rsidRPr="00902C52" w:rsidRDefault="00902C52" w:rsidP="00902C52">
      <w:pPr>
        <w:contextualSpacing/>
        <w:rPr>
          <w:color w:val="auto"/>
        </w:rPr>
      </w:pPr>
    </w:p>
    <w:p w14:paraId="1D20D1C8" w14:textId="77777777" w:rsidR="00902C52" w:rsidRPr="004507D2" w:rsidRDefault="00902C52" w:rsidP="00902C52">
      <w:pPr>
        <w:widowControl/>
        <w:contextualSpacing/>
        <w:rPr>
          <w:color w:val="auto"/>
        </w:rPr>
      </w:pPr>
      <w:r w:rsidRPr="004507D2">
        <w:rPr>
          <w:b/>
          <w:color w:val="auto"/>
        </w:rPr>
        <w:t>Figu</w:t>
      </w:r>
      <w:r w:rsidRPr="0069788C">
        <w:rPr>
          <w:b/>
          <w:color w:val="auto"/>
        </w:rPr>
        <w:t>re 1.</w:t>
      </w:r>
      <w:r w:rsidRPr="0069788C">
        <w:rPr>
          <w:color w:val="auto"/>
        </w:rPr>
        <w:t xml:space="preserve"> </w:t>
      </w:r>
      <w:r w:rsidRPr="00902C52">
        <w:rPr>
          <w:b/>
          <w:bCs/>
          <w:color w:val="auto"/>
        </w:rPr>
        <w:t xml:space="preserve">Magnetic resonance (MR)-compatible sled and 7T MR magnet. </w:t>
      </w:r>
      <w:r w:rsidRPr="004507D2">
        <w:rPr>
          <w:color w:val="auto"/>
        </w:rPr>
        <w:t>The key features of the sled used to position the animal in the MR magnet and to deliver sonication are depicted (</w:t>
      </w:r>
      <w:r w:rsidRPr="004507D2">
        <w:rPr>
          <w:b/>
          <w:bCs/>
          <w:color w:val="auto"/>
        </w:rPr>
        <w:t>A</w:t>
      </w:r>
      <w:r w:rsidRPr="0069788C">
        <w:rPr>
          <w:color w:val="auto"/>
        </w:rPr>
        <w:t xml:space="preserve">). The sled assembly is shown inserted into the 7T MR </w:t>
      </w:r>
      <w:r w:rsidRPr="00902C52">
        <w:rPr>
          <w:color w:val="auto"/>
        </w:rPr>
        <w:t>magnet (</w:t>
      </w:r>
      <w:r w:rsidRPr="004507D2">
        <w:rPr>
          <w:b/>
          <w:bCs/>
          <w:color w:val="auto"/>
        </w:rPr>
        <w:t>B</w:t>
      </w:r>
      <w:r w:rsidRPr="0069788C">
        <w:rPr>
          <w:color w:val="auto"/>
        </w:rPr>
        <w:t>).</w:t>
      </w:r>
    </w:p>
    <w:p w14:paraId="0F1C9BAF" w14:textId="77777777" w:rsidR="00902C52" w:rsidRPr="00902C52" w:rsidRDefault="00902C52" w:rsidP="00902C52">
      <w:pPr>
        <w:contextualSpacing/>
        <w:rPr>
          <w:color w:val="auto"/>
        </w:rPr>
      </w:pPr>
    </w:p>
    <w:p w14:paraId="75B1CB87" w14:textId="3F3496B7" w:rsidR="00706ECC" w:rsidRDefault="00902C52" w:rsidP="00902C52">
      <w:pPr>
        <w:contextualSpacing/>
        <w:rPr>
          <w:color w:val="auto"/>
        </w:rPr>
      </w:pPr>
      <w:r w:rsidRPr="004507D2">
        <w:rPr>
          <w:b/>
          <w:color w:val="auto"/>
        </w:rPr>
        <w:lastRenderedPageBreak/>
        <w:t>Figure 2</w:t>
      </w:r>
      <w:r w:rsidRPr="004507D2">
        <w:rPr>
          <w:color w:val="auto"/>
        </w:rPr>
        <w:t xml:space="preserve">. </w:t>
      </w:r>
      <w:r w:rsidRPr="00902C52">
        <w:rPr>
          <w:b/>
          <w:bCs/>
          <w:color w:val="auto"/>
        </w:rPr>
        <w:t>Control room for Magnetic Resonance (MR) imaging and MR-guided Focused Ultrasound (FUS).</w:t>
      </w:r>
      <w:r w:rsidRPr="004507D2">
        <w:rPr>
          <w:color w:val="auto"/>
        </w:rPr>
        <w:t xml:space="preserve"> The control room comprises two primary stations. The station where the investigator is sitting is the planning area for targeting FUS (</w:t>
      </w:r>
      <w:r w:rsidRPr="004507D2">
        <w:rPr>
          <w:b/>
          <w:bCs/>
          <w:color w:val="auto"/>
        </w:rPr>
        <w:t>A</w:t>
      </w:r>
      <w:r w:rsidRPr="0069788C">
        <w:rPr>
          <w:color w:val="auto"/>
        </w:rPr>
        <w:t xml:space="preserve">). The </w:t>
      </w:r>
      <w:r w:rsidRPr="00902C52">
        <w:rPr>
          <w:color w:val="auto"/>
        </w:rPr>
        <w:t>second station is the control area for the MRI system</w:t>
      </w:r>
      <w:r w:rsidRPr="004507D2">
        <w:rPr>
          <w:color w:val="auto"/>
        </w:rPr>
        <w:t xml:space="preserve"> (</w:t>
      </w:r>
      <w:r w:rsidRPr="004507D2">
        <w:rPr>
          <w:b/>
          <w:bCs/>
          <w:color w:val="auto"/>
        </w:rPr>
        <w:t>B</w:t>
      </w:r>
      <w:r w:rsidRPr="0069788C">
        <w:rPr>
          <w:color w:val="auto"/>
        </w:rPr>
        <w:t xml:space="preserve">). The copper-reinforced window behind the MRI station </w:t>
      </w:r>
      <w:proofErr w:type="gramStart"/>
      <w:r w:rsidRPr="0069788C">
        <w:rPr>
          <w:color w:val="auto"/>
        </w:rPr>
        <w:t>looks into</w:t>
      </w:r>
      <w:proofErr w:type="gramEnd"/>
      <w:r w:rsidRPr="0069788C">
        <w:rPr>
          <w:color w:val="auto"/>
        </w:rPr>
        <w:t xml:space="preserve"> the room housing the 7T magnet. </w:t>
      </w:r>
      <w:r w:rsidRPr="004507D2">
        <w:rPr>
          <w:color w:val="auto"/>
        </w:rPr>
        <w:t>The monitor at the FUS station displays the software controlling the guidance and parameters of sonication (</w:t>
      </w:r>
      <w:r w:rsidRPr="004507D2">
        <w:rPr>
          <w:b/>
          <w:bCs/>
          <w:color w:val="auto"/>
        </w:rPr>
        <w:t>C</w:t>
      </w:r>
      <w:r w:rsidRPr="0069788C">
        <w:rPr>
          <w:color w:val="auto"/>
        </w:rPr>
        <w:t xml:space="preserve">). This example shows a </w:t>
      </w:r>
      <w:r w:rsidRPr="00902C52">
        <w:rPr>
          <w:color w:val="auto"/>
        </w:rPr>
        <w:t>sonication targeting the striatum superimposed on a T2-weighted MR image</w:t>
      </w:r>
      <w:r w:rsidRPr="004507D2">
        <w:rPr>
          <w:color w:val="auto"/>
        </w:rPr>
        <w:t xml:space="preserve"> (</w:t>
      </w:r>
      <w:r w:rsidRPr="004507D2">
        <w:rPr>
          <w:b/>
          <w:bCs/>
          <w:color w:val="auto"/>
        </w:rPr>
        <w:t>D</w:t>
      </w:r>
      <w:r w:rsidRPr="0069788C">
        <w:rPr>
          <w:color w:val="auto"/>
        </w:rPr>
        <w:t>).</w:t>
      </w:r>
    </w:p>
    <w:p w14:paraId="5F86CDC2" w14:textId="77777777" w:rsidR="00902C52" w:rsidRPr="00902C52" w:rsidRDefault="00902C52" w:rsidP="00902C52">
      <w:pPr>
        <w:contextualSpacing/>
        <w:rPr>
          <w:noProof/>
          <w:color w:val="auto"/>
        </w:rPr>
      </w:pPr>
    </w:p>
    <w:p w14:paraId="4C2E140F" w14:textId="41B40367" w:rsidR="00400393" w:rsidRPr="00902C52" w:rsidRDefault="00262D34" w:rsidP="00902C52">
      <w:pPr>
        <w:contextualSpacing/>
        <w:rPr>
          <w:noProof/>
          <w:color w:val="auto"/>
        </w:rPr>
      </w:pPr>
      <w:r w:rsidRPr="00902C52">
        <w:rPr>
          <w:b/>
          <w:color w:val="auto"/>
        </w:rPr>
        <w:t xml:space="preserve">Figure </w:t>
      </w:r>
      <w:r w:rsidR="001805C4" w:rsidRPr="00902C52">
        <w:rPr>
          <w:b/>
          <w:color w:val="auto"/>
        </w:rPr>
        <w:t>3</w:t>
      </w:r>
      <w:r w:rsidRPr="00902C52">
        <w:rPr>
          <w:b/>
          <w:color w:val="auto"/>
        </w:rPr>
        <w:t xml:space="preserve">. </w:t>
      </w:r>
      <w:r w:rsidRPr="00902C52">
        <w:rPr>
          <w:b/>
          <w:bCs/>
          <w:color w:val="auto"/>
        </w:rPr>
        <w:t xml:space="preserve">PING produces neuronal loss in the dysplastic neocortex of the </w:t>
      </w:r>
      <w:proofErr w:type="spellStart"/>
      <w:r w:rsidRPr="00902C52">
        <w:rPr>
          <w:b/>
          <w:bCs/>
          <w:color w:val="auto"/>
        </w:rPr>
        <w:t>tish</w:t>
      </w:r>
      <w:proofErr w:type="spellEnd"/>
      <w:r w:rsidRPr="00902C52">
        <w:rPr>
          <w:b/>
          <w:bCs/>
          <w:color w:val="auto"/>
        </w:rPr>
        <w:t xml:space="preserve"> rat brain.</w:t>
      </w:r>
      <w:r w:rsidRPr="00902C52">
        <w:rPr>
          <w:color w:val="auto"/>
        </w:rPr>
        <w:t xml:space="preserve"> </w:t>
      </w:r>
      <w:r w:rsidR="00A77C95" w:rsidRPr="00902C52">
        <w:rPr>
          <w:color w:val="auto"/>
        </w:rPr>
        <w:t>T2-weighted MR images (</w:t>
      </w:r>
      <w:proofErr w:type="gramStart"/>
      <w:r w:rsidR="00A77C95" w:rsidRPr="00902C52">
        <w:rPr>
          <w:b/>
          <w:bCs/>
          <w:color w:val="auto"/>
        </w:rPr>
        <w:t>A</w:t>
      </w:r>
      <w:r w:rsidR="00400393" w:rsidRPr="00902C52">
        <w:rPr>
          <w:b/>
          <w:bCs/>
          <w:color w:val="auto"/>
        </w:rPr>
        <w:t>,B</w:t>
      </w:r>
      <w:proofErr w:type="gramEnd"/>
      <w:r w:rsidR="00A77C95" w:rsidRPr="00902C52">
        <w:rPr>
          <w:color w:val="auto"/>
        </w:rPr>
        <w:t xml:space="preserve">) were </w:t>
      </w:r>
      <w:r w:rsidR="007119AD" w:rsidRPr="00902C52">
        <w:rPr>
          <w:color w:val="auto"/>
        </w:rPr>
        <w:t xml:space="preserve">obtained </w:t>
      </w:r>
      <w:r w:rsidR="004F1089" w:rsidRPr="00902C52">
        <w:rPr>
          <w:color w:val="auto"/>
        </w:rPr>
        <w:t>one day</w:t>
      </w:r>
      <w:r w:rsidR="00A77C95" w:rsidRPr="00902C52">
        <w:rPr>
          <w:color w:val="auto"/>
        </w:rPr>
        <w:t xml:space="preserve"> after PING. </w:t>
      </w:r>
      <w:r w:rsidR="007119AD" w:rsidRPr="00902C52">
        <w:rPr>
          <w:color w:val="auto"/>
        </w:rPr>
        <w:t>T</w:t>
      </w:r>
      <w:r w:rsidR="00A77C95" w:rsidRPr="00902C52">
        <w:rPr>
          <w:color w:val="auto"/>
        </w:rPr>
        <w:t>he neocortex [N], heterotopia [H], and the lateral ventricle</w:t>
      </w:r>
      <w:r w:rsidR="007119AD" w:rsidRPr="00902C52">
        <w:rPr>
          <w:color w:val="auto"/>
        </w:rPr>
        <w:t>s</w:t>
      </w:r>
      <w:r w:rsidR="00A77C95" w:rsidRPr="00902C52">
        <w:rPr>
          <w:color w:val="auto"/>
        </w:rPr>
        <w:t xml:space="preserve"> [LV] are </w:t>
      </w:r>
      <w:r w:rsidR="007119AD" w:rsidRPr="00902C52">
        <w:rPr>
          <w:color w:val="auto"/>
        </w:rPr>
        <w:t xml:space="preserve">labeled </w:t>
      </w:r>
      <w:r w:rsidR="00A77C95" w:rsidRPr="00902C52">
        <w:rPr>
          <w:color w:val="auto"/>
        </w:rPr>
        <w:t>for the purpose of orientation (</w:t>
      </w:r>
      <w:r w:rsidR="00A77C95" w:rsidRPr="00902C52">
        <w:rPr>
          <w:b/>
          <w:bCs/>
          <w:color w:val="auto"/>
        </w:rPr>
        <w:t>A</w:t>
      </w:r>
      <w:r w:rsidR="00A77C95" w:rsidRPr="00902C52">
        <w:rPr>
          <w:color w:val="auto"/>
        </w:rPr>
        <w:t>). Areas of hyperintensity [</w:t>
      </w:r>
      <w:r w:rsidR="006230B6" w:rsidRPr="00902C52">
        <w:rPr>
          <w:color w:val="auto"/>
        </w:rPr>
        <w:t xml:space="preserve">white and yellow </w:t>
      </w:r>
      <w:r w:rsidR="00A77C95" w:rsidRPr="00902C52">
        <w:rPr>
          <w:color w:val="auto"/>
        </w:rPr>
        <w:t>arrows], indicative of tissue damage, can be seen in the targeted areas of the heterotopia on both sides of the brain (</w:t>
      </w:r>
      <w:r w:rsidR="00A77C95" w:rsidRPr="00902C52">
        <w:rPr>
          <w:b/>
          <w:bCs/>
          <w:color w:val="auto"/>
        </w:rPr>
        <w:t>B</w:t>
      </w:r>
      <w:r w:rsidR="00A77C95" w:rsidRPr="00902C52">
        <w:rPr>
          <w:color w:val="auto"/>
        </w:rPr>
        <w:t xml:space="preserve">). </w:t>
      </w:r>
      <w:r w:rsidR="00400393" w:rsidRPr="00902C52">
        <w:rPr>
          <w:color w:val="auto"/>
        </w:rPr>
        <w:t>Post</w:t>
      </w:r>
      <w:r w:rsidR="00A77C95" w:rsidRPr="00902C52">
        <w:rPr>
          <w:color w:val="auto"/>
        </w:rPr>
        <w:t xml:space="preserve">-mortem staining </w:t>
      </w:r>
      <w:r w:rsidR="00254708" w:rsidRPr="00902C52">
        <w:rPr>
          <w:color w:val="auto"/>
        </w:rPr>
        <w:t>with</w:t>
      </w:r>
      <w:r w:rsidR="00A77C95" w:rsidRPr="00902C52">
        <w:rPr>
          <w:color w:val="auto"/>
        </w:rPr>
        <w:t xml:space="preserve"> </w:t>
      </w:r>
      <w:proofErr w:type="spellStart"/>
      <w:r w:rsidR="00B9663F" w:rsidRPr="00902C52">
        <w:rPr>
          <w:color w:val="auto"/>
        </w:rPr>
        <w:t>Fluoro</w:t>
      </w:r>
      <w:proofErr w:type="spellEnd"/>
      <w:r w:rsidR="00B9663F" w:rsidRPr="00902C52">
        <w:rPr>
          <w:color w:val="auto"/>
        </w:rPr>
        <w:t>-Jade</w:t>
      </w:r>
      <w:r w:rsidR="00A77C95" w:rsidRPr="00902C52">
        <w:rPr>
          <w:color w:val="auto"/>
        </w:rPr>
        <w:t>(</w:t>
      </w:r>
      <w:r w:rsidR="00400393" w:rsidRPr="00902C52">
        <w:rPr>
          <w:b/>
          <w:bCs/>
          <w:color w:val="auto"/>
        </w:rPr>
        <w:t>C</w:t>
      </w:r>
      <w:r w:rsidR="00F941DC" w:rsidRPr="00902C52">
        <w:rPr>
          <w:b/>
          <w:bCs/>
          <w:color w:val="auto"/>
        </w:rPr>
        <w:t>–</w:t>
      </w:r>
      <w:r w:rsidR="00400393" w:rsidRPr="00902C52">
        <w:rPr>
          <w:b/>
          <w:bCs/>
          <w:color w:val="auto"/>
        </w:rPr>
        <w:t>F</w:t>
      </w:r>
      <w:r w:rsidR="00A77C95" w:rsidRPr="00902C52">
        <w:rPr>
          <w:color w:val="auto"/>
        </w:rPr>
        <w:t>). Bright green cells representing degenerating neurons are observed in the region</w:t>
      </w:r>
      <w:r w:rsidR="007119AD" w:rsidRPr="00902C52">
        <w:rPr>
          <w:color w:val="auto"/>
        </w:rPr>
        <w:t>s</w:t>
      </w:r>
      <w:r w:rsidR="00A77C95" w:rsidRPr="00902C52">
        <w:rPr>
          <w:color w:val="auto"/>
        </w:rPr>
        <w:t xml:space="preserve"> corresponding to the area</w:t>
      </w:r>
      <w:r w:rsidR="007119AD" w:rsidRPr="00902C52">
        <w:rPr>
          <w:color w:val="auto"/>
        </w:rPr>
        <w:t>s</w:t>
      </w:r>
      <w:r w:rsidR="00A77C95" w:rsidRPr="00902C52">
        <w:rPr>
          <w:color w:val="auto"/>
        </w:rPr>
        <w:t xml:space="preserve"> of hyperintensity</w:t>
      </w:r>
      <w:r w:rsidR="00400393" w:rsidRPr="00902C52">
        <w:rPr>
          <w:color w:val="auto"/>
        </w:rPr>
        <w:t xml:space="preserve"> on both the left (</w:t>
      </w:r>
      <w:proofErr w:type="gramStart"/>
      <w:r w:rsidR="00400393" w:rsidRPr="00902C52">
        <w:rPr>
          <w:b/>
          <w:bCs/>
          <w:color w:val="auto"/>
        </w:rPr>
        <w:t>C,E</w:t>
      </w:r>
      <w:proofErr w:type="gramEnd"/>
      <w:r w:rsidR="00924E2A" w:rsidRPr="00902C52">
        <w:rPr>
          <w:color w:val="auto"/>
        </w:rPr>
        <w:t>; white arrows</w:t>
      </w:r>
      <w:r w:rsidR="00400393" w:rsidRPr="00902C52">
        <w:rPr>
          <w:color w:val="auto"/>
        </w:rPr>
        <w:t>) and right (</w:t>
      </w:r>
      <w:r w:rsidR="00400393" w:rsidRPr="00902C52">
        <w:rPr>
          <w:b/>
          <w:bCs/>
          <w:color w:val="auto"/>
        </w:rPr>
        <w:t>D,F</w:t>
      </w:r>
      <w:r w:rsidR="00924E2A" w:rsidRPr="00902C52">
        <w:rPr>
          <w:color w:val="auto"/>
        </w:rPr>
        <w:t>; yellow arrows</w:t>
      </w:r>
      <w:r w:rsidR="00400393" w:rsidRPr="00902C52">
        <w:rPr>
          <w:color w:val="auto"/>
        </w:rPr>
        <w:t>) sides of the brain.</w:t>
      </w:r>
      <w:r w:rsidR="00043E7D" w:rsidRPr="00902C52">
        <w:rPr>
          <w:color w:val="auto"/>
        </w:rPr>
        <w:t xml:space="preserve"> Scale </w:t>
      </w:r>
      <w:r w:rsidR="00E808E5">
        <w:rPr>
          <w:color w:val="auto"/>
        </w:rPr>
        <w:t>b</w:t>
      </w:r>
      <w:r w:rsidR="00043E7D" w:rsidRPr="00902C52">
        <w:rPr>
          <w:color w:val="auto"/>
        </w:rPr>
        <w:t xml:space="preserve">ars: </w:t>
      </w:r>
      <w:proofErr w:type="gramStart"/>
      <w:r w:rsidR="00043E7D" w:rsidRPr="00902C52">
        <w:rPr>
          <w:color w:val="auto"/>
        </w:rPr>
        <w:t>C,D</w:t>
      </w:r>
      <w:proofErr w:type="gramEnd"/>
      <w:r w:rsidR="00592B99" w:rsidRPr="00902C52">
        <w:rPr>
          <w:color w:val="auto"/>
        </w:rPr>
        <w:t xml:space="preserve"> </w:t>
      </w:r>
      <w:r w:rsidR="00043E7D" w:rsidRPr="00902C52">
        <w:rPr>
          <w:color w:val="auto"/>
        </w:rPr>
        <w:t>= 1 mm; E,F</w:t>
      </w:r>
      <w:r w:rsidR="00592B99" w:rsidRPr="00902C52">
        <w:rPr>
          <w:color w:val="auto"/>
        </w:rPr>
        <w:t xml:space="preserve"> </w:t>
      </w:r>
      <w:r w:rsidR="00043E7D" w:rsidRPr="00902C52">
        <w:rPr>
          <w:color w:val="auto"/>
        </w:rPr>
        <w:t>=</w:t>
      </w:r>
      <w:r w:rsidR="00592B99" w:rsidRPr="00902C52">
        <w:rPr>
          <w:color w:val="auto"/>
        </w:rPr>
        <w:t xml:space="preserve"> </w:t>
      </w:r>
      <w:r w:rsidR="00043E7D" w:rsidRPr="00902C52">
        <w:rPr>
          <w:color w:val="auto"/>
        </w:rPr>
        <w:t>0.5</w:t>
      </w:r>
      <w:r w:rsidR="00902C52">
        <w:rPr>
          <w:color w:val="auto"/>
        </w:rPr>
        <w:t xml:space="preserve"> </w:t>
      </w:r>
      <w:r w:rsidR="00043E7D" w:rsidRPr="00902C52">
        <w:rPr>
          <w:color w:val="auto"/>
        </w:rPr>
        <w:t>mm.</w:t>
      </w:r>
    </w:p>
    <w:p w14:paraId="6E63D33D" w14:textId="5B110846" w:rsidR="00262D34" w:rsidRPr="00902C52" w:rsidRDefault="00262D34" w:rsidP="00902C52">
      <w:pPr>
        <w:contextualSpacing/>
        <w:rPr>
          <w:color w:val="auto"/>
        </w:rPr>
      </w:pPr>
    </w:p>
    <w:p w14:paraId="3CD5D7CA" w14:textId="40697355" w:rsidR="00B32616" w:rsidRPr="00902C52" w:rsidRDefault="00815878" w:rsidP="00902C52">
      <w:pPr>
        <w:widowControl/>
        <w:autoSpaceDE/>
        <w:autoSpaceDN/>
        <w:adjustRightInd/>
        <w:contextualSpacing/>
        <w:rPr>
          <w:bCs/>
          <w:color w:val="auto"/>
        </w:rPr>
      </w:pPr>
      <w:r w:rsidRPr="00902C52">
        <w:rPr>
          <w:b/>
          <w:color w:val="auto"/>
        </w:rPr>
        <w:t>DISCUSSION</w:t>
      </w:r>
      <w:r w:rsidRPr="00902C52">
        <w:rPr>
          <w:b/>
          <w:bCs/>
          <w:color w:val="auto"/>
        </w:rPr>
        <w:t>:</w:t>
      </w:r>
    </w:p>
    <w:p w14:paraId="646AF45A" w14:textId="5A68B0CD" w:rsidR="00BB6CA7" w:rsidRPr="00902C52" w:rsidRDefault="00BB6CA7" w:rsidP="00902C52">
      <w:pPr>
        <w:contextualSpacing/>
        <w:rPr>
          <w:color w:val="auto"/>
        </w:rPr>
      </w:pPr>
      <w:r w:rsidRPr="0069788C">
        <w:rPr>
          <w:color w:val="auto"/>
        </w:rPr>
        <w:t xml:space="preserve">The PING method is designed to produce </w:t>
      </w:r>
      <w:r w:rsidR="002409AA" w:rsidRPr="00902C52">
        <w:rPr>
          <w:color w:val="auto"/>
        </w:rPr>
        <w:t>non-invasive</w:t>
      </w:r>
      <w:r w:rsidR="00FB3649" w:rsidRPr="00902C52">
        <w:rPr>
          <w:color w:val="auto"/>
        </w:rPr>
        <w:t>,</w:t>
      </w:r>
      <w:r w:rsidR="002409AA" w:rsidRPr="00902C52">
        <w:rPr>
          <w:color w:val="auto"/>
        </w:rPr>
        <w:t xml:space="preserve"> </w:t>
      </w:r>
      <w:r w:rsidRPr="00902C52">
        <w:rPr>
          <w:color w:val="auto"/>
        </w:rPr>
        <w:t>targeted neuronal</w:t>
      </w:r>
      <w:r w:rsidR="00FB3649" w:rsidRPr="00902C52">
        <w:rPr>
          <w:color w:val="auto"/>
        </w:rPr>
        <w:t xml:space="preserve"> lesions</w:t>
      </w:r>
      <w:r w:rsidRPr="00902C52">
        <w:rPr>
          <w:color w:val="auto"/>
        </w:rPr>
        <w:t>. The method derives from a strong and growing foundation of research in the field of focused ultrasound</w:t>
      </w:r>
      <w:r w:rsidR="00FC5EDA" w:rsidRPr="00902C52">
        <w:rPr>
          <w:color w:val="auto"/>
          <w:vertAlign w:val="superscript"/>
        </w:rPr>
        <w:t>3</w:t>
      </w:r>
      <w:r w:rsidR="003E441F" w:rsidRPr="00902C52">
        <w:rPr>
          <w:color w:val="auto"/>
          <w:vertAlign w:val="superscript"/>
        </w:rPr>
        <w:t>–</w:t>
      </w:r>
      <w:r w:rsidR="00FC5EDA" w:rsidRPr="00902C52">
        <w:rPr>
          <w:color w:val="auto"/>
          <w:vertAlign w:val="superscript"/>
        </w:rPr>
        <w:t>7</w:t>
      </w:r>
      <w:r w:rsidRPr="00902C52">
        <w:rPr>
          <w:color w:val="auto"/>
        </w:rPr>
        <w:t xml:space="preserve">. The ability to provide focal access to specific areas of the brain parenchyma via transient opening of the BBB has created an avenue for delivering a wide variety of agents that would normally not gain access to the brain. This opportunity is largely being advanced for the central delivery of therapeutic agents that possess poor BBB permeability. The PING method leverages the same opportunity in a different manner by delivering a </w:t>
      </w:r>
      <w:r w:rsidR="002B4CAA" w:rsidRPr="00902C52">
        <w:rPr>
          <w:color w:val="auto"/>
        </w:rPr>
        <w:t>neuro</w:t>
      </w:r>
      <w:r w:rsidRPr="00902C52">
        <w:rPr>
          <w:color w:val="auto"/>
        </w:rPr>
        <w:t>toxin</w:t>
      </w:r>
      <w:r w:rsidR="00FC5EDA" w:rsidRPr="00902C52">
        <w:rPr>
          <w:color w:val="auto"/>
        </w:rPr>
        <w:t xml:space="preserve">, with the </w:t>
      </w:r>
      <w:proofErr w:type="gramStart"/>
      <w:r w:rsidR="00FC5EDA" w:rsidRPr="00902C52">
        <w:rPr>
          <w:color w:val="auto"/>
        </w:rPr>
        <w:t>ultimate goal</w:t>
      </w:r>
      <w:proofErr w:type="gramEnd"/>
      <w:r w:rsidR="00FC5EDA" w:rsidRPr="00902C52">
        <w:rPr>
          <w:color w:val="auto"/>
        </w:rPr>
        <w:t xml:space="preserve"> of destroying </w:t>
      </w:r>
      <w:r w:rsidRPr="00902C52">
        <w:rPr>
          <w:color w:val="auto"/>
        </w:rPr>
        <w:t>circuits that contribute to neurological dysfunction. Aberrant neural circuitry represents an effective target for surgical intervention to attenuate the impact of certain neurological disorders</w:t>
      </w:r>
      <w:r w:rsidR="00FC5EDA" w:rsidRPr="00902C52">
        <w:rPr>
          <w:color w:val="auto"/>
          <w:vertAlign w:val="superscript"/>
        </w:rPr>
        <w:t>2,15</w:t>
      </w:r>
      <w:r w:rsidRPr="00902C52">
        <w:rPr>
          <w:color w:val="auto"/>
        </w:rPr>
        <w:t xml:space="preserve">. </w:t>
      </w:r>
      <w:r w:rsidR="00902C52">
        <w:rPr>
          <w:color w:val="auto"/>
        </w:rPr>
        <w:t>T</w:t>
      </w:r>
      <w:r w:rsidRPr="00902C52">
        <w:rPr>
          <w:color w:val="auto"/>
        </w:rPr>
        <w:t>he long-term goal for the PING method is to augment the currently</w:t>
      </w:r>
      <w:r w:rsidR="00CC509D" w:rsidRPr="00902C52">
        <w:rPr>
          <w:color w:val="auto"/>
        </w:rPr>
        <w:t xml:space="preserve"> </w:t>
      </w:r>
      <w:r w:rsidRPr="00902C52">
        <w:rPr>
          <w:color w:val="auto"/>
        </w:rPr>
        <w:t>available approaches for disconnecting circuitry contributing to neural dysfunction.</w:t>
      </w:r>
    </w:p>
    <w:p w14:paraId="2055ACFA" w14:textId="77777777" w:rsidR="00A74D59" w:rsidRPr="00902C52" w:rsidRDefault="00A74D59" w:rsidP="00902C52">
      <w:pPr>
        <w:contextualSpacing/>
        <w:rPr>
          <w:color w:val="auto"/>
        </w:rPr>
      </w:pPr>
    </w:p>
    <w:p w14:paraId="41DE1962" w14:textId="33475DCC" w:rsidR="002409AA" w:rsidRPr="00902C52" w:rsidRDefault="002409AA" w:rsidP="00902C52">
      <w:pPr>
        <w:contextualSpacing/>
        <w:rPr>
          <w:color w:val="auto"/>
        </w:rPr>
      </w:pPr>
      <w:r w:rsidRPr="00902C52">
        <w:rPr>
          <w:color w:val="auto"/>
        </w:rPr>
        <w:t xml:space="preserve">The design of a comprehensive study using the PING method would incorporate multiple control groups. These groups </w:t>
      </w:r>
      <w:r w:rsidR="00AF55DD" w:rsidRPr="00902C52">
        <w:rPr>
          <w:color w:val="auto"/>
        </w:rPr>
        <w:t xml:space="preserve">would </w:t>
      </w:r>
      <w:r w:rsidRPr="00902C52">
        <w:rPr>
          <w:color w:val="auto"/>
        </w:rPr>
        <w:t xml:space="preserve">include: </w:t>
      </w:r>
      <w:r w:rsidR="001317F1" w:rsidRPr="00902C52">
        <w:rPr>
          <w:color w:val="auto"/>
        </w:rPr>
        <w:t>(</w:t>
      </w:r>
      <w:r w:rsidRPr="00902C52">
        <w:rPr>
          <w:color w:val="auto"/>
        </w:rPr>
        <w:t xml:space="preserve">a) an untreated group [No FUS/No QA]; </w:t>
      </w:r>
      <w:r w:rsidR="001317F1" w:rsidRPr="00902C52">
        <w:rPr>
          <w:color w:val="auto"/>
        </w:rPr>
        <w:t>(</w:t>
      </w:r>
      <w:r w:rsidRPr="00902C52">
        <w:rPr>
          <w:color w:val="auto"/>
        </w:rPr>
        <w:t xml:space="preserve">b) a group controlling the direct effects of FUS [FUS/No QA]; </w:t>
      </w:r>
      <w:r w:rsidR="001317F1" w:rsidRPr="00902C52">
        <w:rPr>
          <w:color w:val="auto"/>
        </w:rPr>
        <w:t>(</w:t>
      </w:r>
      <w:r w:rsidRPr="00902C52">
        <w:rPr>
          <w:color w:val="auto"/>
        </w:rPr>
        <w:t>c) a group assessing the direct effects of systemic neurotoxin in the absence of FUS [No FUS/QA]. Outcomes in these groups would be compared with the primary PING group [FUS/QA].</w:t>
      </w:r>
    </w:p>
    <w:p w14:paraId="1B33E1D6" w14:textId="77777777" w:rsidR="00A74D59" w:rsidRPr="00902C52" w:rsidRDefault="00A74D59" w:rsidP="00902C52">
      <w:pPr>
        <w:contextualSpacing/>
        <w:rPr>
          <w:color w:val="auto"/>
        </w:rPr>
      </w:pPr>
    </w:p>
    <w:p w14:paraId="762D00C0" w14:textId="248E5CA6" w:rsidR="00BB6CA7" w:rsidRPr="00902C52" w:rsidRDefault="00BB6CA7" w:rsidP="00902C52">
      <w:pPr>
        <w:contextualSpacing/>
        <w:rPr>
          <w:color w:val="auto"/>
        </w:rPr>
      </w:pPr>
      <w:r w:rsidRPr="00902C52">
        <w:rPr>
          <w:color w:val="auto"/>
        </w:rPr>
        <w:t xml:space="preserve">The PING method requires basic skills for the handling of small animals. These include the induction and maintenance of anesthesia, placement of a tail vein line, intravenous administration of multiple agents in the setting of an MRI unit, intravenous infusion of a drug, and animal care during the operative and postoperative periods. It also requires the ability to perform intracardial perfusion, tissue sectioning, histochemical staining, and microscopic analyses. Institutional training and approval from an Animal Care and Use Committee, or equivalent agency, is necessary for several of the steps </w:t>
      </w:r>
      <w:r w:rsidR="00145D1A" w:rsidRPr="00902C52">
        <w:rPr>
          <w:color w:val="auto"/>
        </w:rPr>
        <w:t xml:space="preserve">in </w:t>
      </w:r>
      <w:r w:rsidRPr="00902C52">
        <w:rPr>
          <w:color w:val="auto"/>
        </w:rPr>
        <w:t>the protocol.</w:t>
      </w:r>
    </w:p>
    <w:p w14:paraId="120CC61B" w14:textId="77777777" w:rsidR="00A74D59" w:rsidRPr="00902C52" w:rsidRDefault="00A74D59" w:rsidP="00902C52">
      <w:pPr>
        <w:contextualSpacing/>
        <w:rPr>
          <w:color w:val="auto"/>
        </w:rPr>
      </w:pPr>
    </w:p>
    <w:p w14:paraId="3782C0B5" w14:textId="3E1F3353" w:rsidR="00BB6CA7" w:rsidRPr="00902C52" w:rsidRDefault="00BB6CA7" w:rsidP="00902C52">
      <w:pPr>
        <w:contextualSpacing/>
        <w:rPr>
          <w:color w:val="auto"/>
        </w:rPr>
      </w:pPr>
      <w:r w:rsidRPr="0069788C">
        <w:rPr>
          <w:color w:val="auto"/>
        </w:rPr>
        <w:lastRenderedPageBreak/>
        <w:t>The initial protocol for the PING procedure utilized repetitive intraperitoneal injecti</w:t>
      </w:r>
      <w:r w:rsidRPr="00902C52">
        <w:rPr>
          <w:color w:val="auto"/>
        </w:rPr>
        <w:t>on of QA over multiple days</w:t>
      </w:r>
      <w:r w:rsidR="00FC5EDA" w:rsidRPr="00902C52">
        <w:rPr>
          <w:color w:val="auto"/>
          <w:vertAlign w:val="superscript"/>
        </w:rPr>
        <w:t>8,9</w:t>
      </w:r>
      <w:r w:rsidRPr="00902C52">
        <w:rPr>
          <w:color w:val="auto"/>
        </w:rPr>
        <w:t xml:space="preserve">. This approach is still viable and effective. However, the current protocol modified the route and rate of QA administration. </w:t>
      </w:r>
      <w:proofErr w:type="gramStart"/>
      <w:r w:rsidRPr="00902C52">
        <w:rPr>
          <w:color w:val="auto"/>
        </w:rPr>
        <w:t>In particular, QA</w:t>
      </w:r>
      <w:proofErr w:type="gramEnd"/>
      <w:r w:rsidRPr="00902C52">
        <w:rPr>
          <w:color w:val="auto"/>
        </w:rPr>
        <w:t xml:space="preserve"> was administered intravenously during a </w:t>
      </w:r>
      <w:r w:rsidR="00497226" w:rsidRPr="00902C52">
        <w:rPr>
          <w:color w:val="auto"/>
        </w:rPr>
        <w:t>1 h</w:t>
      </w:r>
      <w:r w:rsidRPr="00902C52">
        <w:rPr>
          <w:color w:val="auto"/>
        </w:rPr>
        <w:t xml:space="preserve"> post-sonication period of infusion. Again, either administration protocol is effective. The </w:t>
      </w:r>
      <w:r w:rsidR="00F70FC7" w:rsidRPr="00902C52">
        <w:rPr>
          <w:color w:val="auto"/>
        </w:rPr>
        <w:t>4</w:t>
      </w:r>
      <w:r w:rsidR="00497226" w:rsidRPr="00902C52">
        <w:rPr>
          <w:color w:val="auto"/>
        </w:rPr>
        <w:t>–</w:t>
      </w:r>
      <w:proofErr w:type="gramStart"/>
      <w:r w:rsidR="00F70FC7" w:rsidRPr="00902C52">
        <w:rPr>
          <w:color w:val="auto"/>
        </w:rPr>
        <w:t xml:space="preserve">5 </w:t>
      </w:r>
      <w:r w:rsidRPr="00902C52">
        <w:rPr>
          <w:color w:val="auto"/>
        </w:rPr>
        <w:t>day</w:t>
      </w:r>
      <w:proofErr w:type="gramEnd"/>
      <w:r w:rsidRPr="00902C52">
        <w:rPr>
          <w:color w:val="auto"/>
        </w:rPr>
        <w:t xml:space="preserve"> survival period utilized in the current protocol was adopted to optimize the use of the </w:t>
      </w:r>
      <w:proofErr w:type="spellStart"/>
      <w:r w:rsidR="00B9663F" w:rsidRPr="00902C52">
        <w:rPr>
          <w:color w:val="auto"/>
        </w:rPr>
        <w:t>Fluoro</w:t>
      </w:r>
      <w:proofErr w:type="spellEnd"/>
      <w:r w:rsidR="00B9663F" w:rsidRPr="00902C52">
        <w:rPr>
          <w:color w:val="auto"/>
        </w:rPr>
        <w:t>-Jade</w:t>
      </w:r>
      <w:r w:rsidRPr="0069788C">
        <w:rPr>
          <w:color w:val="auto"/>
        </w:rPr>
        <w:t xml:space="preserve"> method for detecting degenerating neurons. If longer survival periods are required, then alternative tissue staining methods would be indicated. One suc</w:t>
      </w:r>
      <w:r w:rsidRPr="00902C52">
        <w:rPr>
          <w:color w:val="auto"/>
        </w:rPr>
        <w:t xml:space="preserve">h approach would be to use a neuron-specific </w:t>
      </w:r>
      <w:r w:rsidR="00A60798" w:rsidRPr="00902C52">
        <w:rPr>
          <w:color w:val="auto"/>
        </w:rPr>
        <w:t>antibody (e.g.</w:t>
      </w:r>
      <w:r w:rsidR="005F102B" w:rsidRPr="00902C52">
        <w:rPr>
          <w:color w:val="auto"/>
        </w:rPr>
        <w:t>,</w:t>
      </w:r>
      <w:r w:rsidR="00A60798" w:rsidRPr="00902C52">
        <w:rPr>
          <w:color w:val="auto"/>
        </w:rPr>
        <w:t xml:space="preserve"> anti-</w:t>
      </w:r>
      <w:proofErr w:type="spellStart"/>
      <w:r w:rsidR="00A60798" w:rsidRPr="00902C52">
        <w:rPr>
          <w:color w:val="auto"/>
        </w:rPr>
        <w:t>NeuN</w:t>
      </w:r>
      <w:proofErr w:type="spellEnd"/>
      <w:r w:rsidR="00A60798" w:rsidRPr="00902C52">
        <w:rPr>
          <w:color w:val="auto"/>
        </w:rPr>
        <w:t>)</w:t>
      </w:r>
      <w:r w:rsidRPr="00902C52">
        <w:rPr>
          <w:color w:val="auto"/>
        </w:rPr>
        <w:t xml:space="preserve">, to demonstrate </w:t>
      </w:r>
      <w:r w:rsidR="00A60798" w:rsidRPr="00902C52">
        <w:rPr>
          <w:color w:val="auto"/>
        </w:rPr>
        <w:t xml:space="preserve">immunohistochemically </w:t>
      </w:r>
      <w:r w:rsidRPr="00902C52">
        <w:rPr>
          <w:color w:val="auto"/>
        </w:rPr>
        <w:t xml:space="preserve">where surviving neurons remained after a </w:t>
      </w:r>
      <w:r w:rsidR="00EE0FFF" w:rsidRPr="00902C52">
        <w:rPr>
          <w:color w:val="auto"/>
        </w:rPr>
        <w:t>lengthier post-sonication</w:t>
      </w:r>
      <w:r w:rsidRPr="00902C52">
        <w:rPr>
          <w:color w:val="auto"/>
        </w:rPr>
        <w:t xml:space="preserve"> </w:t>
      </w:r>
      <w:r w:rsidR="00A60798" w:rsidRPr="00902C52">
        <w:rPr>
          <w:color w:val="auto"/>
        </w:rPr>
        <w:t xml:space="preserve">survival </w:t>
      </w:r>
      <w:r w:rsidRPr="00902C52">
        <w:rPr>
          <w:color w:val="auto"/>
        </w:rPr>
        <w:t>period. A variety of outcomes, in addition to the current structural analyses, would also be useful. For instance, post-PING assessments of electrophysiological and behavioral outcomes would significantly advance the characterization of the impact of the PING method.</w:t>
      </w:r>
    </w:p>
    <w:p w14:paraId="0A2EB02A" w14:textId="77777777" w:rsidR="00A74D59" w:rsidRPr="00902C52" w:rsidRDefault="00A74D59" w:rsidP="00902C52">
      <w:pPr>
        <w:contextualSpacing/>
        <w:rPr>
          <w:color w:val="auto"/>
        </w:rPr>
      </w:pPr>
    </w:p>
    <w:p w14:paraId="1DE35F47" w14:textId="7D34F82C" w:rsidR="006E7AF4" w:rsidRPr="00902C52" w:rsidRDefault="006E7AF4" w:rsidP="00902C52">
      <w:pPr>
        <w:contextualSpacing/>
        <w:rPr>
          <w:color w:val="auto"/>
        </w:rPr>
      </w:pPr>
      <w:r w:rsidRPr="00902C52">
        <w:rPr>
          <w:color w:val="auto"/>
        </w:rPr>
        <w:t xml:space="preserve">One potential complication of FUS procedures is that temperatures could be elevated in the vicinity of the skull, particularly when targeting cortical areas located near the skull. This complication currently restricts the range of sites (treatment envelope) amenable to thermal lesioning using high intensity FUS (HIFU). In the context of PING, thermal increases near the skull may also represent a limitation of the technique. However, the low intensity of sonication used with PING reduces the risk of thermal </w:t>
      </w:r>
      <w:proofErr w:type="gramStart"/>
      <w:r w:rsidRPr="00902C52">
        <w:rPr>
          <w:color w:val="auto"/>
        </w:rPr>
        <w:t>injury, and</w:t>
      </w:r>
      <w:proofErr w:type="gramEnd"/>
      <w:r w:rsidRPr="00902C52">
        <w:rPr>
          <w:color w:val="auto"/>
        </w:rPr>
        <w:t xml:space="preserve"> should expand the treatment envelope as compared to HIFU.</w:t>
      </w:r>
    </w:p>
    <w:p w14:paraId="508CDCEA" w14:textId="77777777" w:rsidR="00A74D59" w:rsidRPr="00902C52" w:rsidRDefault="00A74D59" w:rsidP="00902C52">
      <w:pPr>
        <w:contextualSpacing/>
        <w:rPr>
          <w:color w:val="auto"/>
        </w:rPr>
      </w:pPr>
    </w:p>
    <w:p w14:paraId="2E27BC71" w14:textId="7421A060" w:rsidR="00BB6CA7" w:rsidRPr="00902C52" w:rsidRDefault="00BB6CA7" w:rsidP="00902C52">
      <w:pPr>
        <w:contextualSpacing/>
        <w:rPr>
          <w:color w:val="auto"/>
        </w:rPr>
      </w:pPr>
      <w:r w:rsidRPr="00902C52">
        <w:rPr>
          <w:color w:val="auto"/>
        </w:rPr>
        <w:t xml:space="preserve">The PING method </w:t>
      </w:r>
      <w:r w:rsidR="006E7AF4" w:rsidRPr="00902C52">
        <w:rPr>
          <w:color w:val="auto"/>
        </w:rPr>
        <w:t xml:space="preserve">possesses </w:t>
      </w:r>
      <w:r w:rsidRPr="00902C52">
        <w:rPr>
          <w:color w:val="auto"/>
        </w:rPr>
        <w:t>several features that are both infrastructure-intensive and training-intensive. MRI-compatible FUS equipment and an MRI facility equipped for animal research are required. This represents a</w:t>
      </w:r>
      <w:r w:rsidRPr="0069788C">
        <w:rPr>
          <w:color w:val="auto"/>
        </w:rPr>
        <w:t xml:space="preserve"> considerable front-end investment, </w:t>
      </w:r>
      <w:proofErr w:type="gramStart"/>
      <w:r w:rsidRPr="0069788C">
        <w:rPr>
          <w:color w:val="auto"/>
        </w:rPr>
        <w:t>in order to</w:t>
      </w:r>
      <w:proofErr w:type="gramEnd"/>
      <w:r w:rsidRPr="0069788C">
        <w:rPr>
          <w:color w:val="auto"/>
        </w:rPr>
        <w:t xml:space="preserve"> provide the necessary research infrastructure. However, it is encouraging to note that the number of sites equipped with FUS technology is rapidly expanding for both research an</w:t>
      </w:r>
      <w:r w:rsidRPr="00902C52">
        <w:rPr>
          <w:color w:val="auto"/>
        </w:rPr>
        <w:t xml:space="preserve">d clinical endeavors. Thus, as the number of available sites for performing such work increases, the opportunities for on-site and/or collaborative investigation will grow. In terms of training, any investigator seeking to undertake FUS studies would benefit from training by a research group experienced in FUS experimentation. For instance, the </w:t>
      </w:r>
      <w:proofErr w:type="spellStart"/>
      <w:r w:rsidRPr="00902C52">
        <w:rPr>
          <w:color w:val="auto"/>
        </w:rPr>
        <w:t>MRgFUS</w:t>
      </w:r>
      <w:proofErr w:type="spellEnd"/>
      <w:r w:rsidRPr="00902C52">
        <w:rPr>
          <w:color w:val="auto"/>
        </w:rPr>
        <w:t xml:space="preserve"> targeting software, while relatively straightforward, is more easily acquired when advised by an experienced investigator.</w:t>
      </w:r>
    </w:p>
    <w:p w14:paraId="287607C8" w14:textId="77777777" w:rsidR="00A74D59" w:rsidRPr="00902C52" w:rsidRDefault="00A74D59" w:rsidP="00902C52">
      <w:pPr>
        <w:contextualSpacing/>
        <w:rPr>
          <w:color w:val="auto"/>
        </w:rPr>
      </w:pPr>
    </w:p>
    <w:p w14:paraId="457508FA" w14:textId="788D2D79" w:rsidR="00BB6CA7" w:rsidRPr="00902C52" w:rsidRDefault="00BB6CA7" w:rsidP="00902C52">
      <w:pPr>
        <w:contextualSpacing/>
        <w:rPr>
          <w:color w:val="auto"/>
        </w:rPr>
      </w:pPr>
      <w:r w:rsidRPr="00902C52">
        <w:rPr>
          <w:color w:val="auto"/>
        </w:rPr>
        <w:t xml:space="preserve">Multiple, alternative surgical modalities exist for the removal of disturbed neuronal circuitry. These include </w:t>
      </w:r>
      <w:proofErr w:type="spellStart"/>
      <w:r w:rsidRPr="00902C52">
        <w:rPr>
          <w:color w:val="auto"/>
        </w:rPr>
        <w:t>resective</w:t>
      </w:r>
      <w:proofErr w:type="spellEnd"/>
      <w:r w:rsidRPr="00902C52">
        <w:rPr>
          <w:color w:val="auto"/>
        </w:rPr>
        <w:t xml:space="preserve"> surgery, stereotactic laser ablation, radiosurgery, high-intensity focused ultrasound, and radiofrequency treatment. Each of these approaches is effective and can be of considerable therapeutic value for certain medically</w:t>
      </w:r>
      <w:r w:rsidR="0094770B" w:rsidRPr="00902C52">
        <w:rPr>
          <w:color w:val="auto"/>
        </w:rPr>
        <w:t xml:space="preserve"> </w:t>
      </w:r>
      <w:r w:rsidRPr="00902C52">
        <w:rPr>
          <w:color w:val="auto"/>
        </w:rPr>
        <w:t xml:space="preserve">intractable disorders. However, these surgical modalities possess </w:t>
      </w:r>
      <w:r w:rsidR="00796289" w:rsidRPr="00902C52">
        <w:rPr>
          <w:color w:val="auto"/>
        </w:rPr>
        <w:t xml:space="preserve">one or </w:t>
      </w:r>
      <w:r w:rsidRPr="00902C52">
        <w:rPr>
          <w:color w:val="auto"/>
        </w:rPr>
        <w:t xml:space="preserve">more specific limitations: </w:t>
      </w:r>
      <w:r w:rsidR="00086FAC" w:rsidRPr="00902C52">
        <w:rPr>
          <w:color w:val="auto"/>
        </w:rPr>
        <w:t>(</w:t>
      </w:r>
      <w:r w:rsidRPr="00902C52">
        <w:rPr>
          <w:color w:val="auto"/>
        </w:rPr>
        <w:t xml:space="preserve">a) invasive procedure, </w:t>
      </w:r>
      <w:r w:rsidR="00086FAC" w:rsidRPr="00902C52">
        <w:rPr>
          <w:color w:val="auto"/>
        </w:rPr>
        <w:t>(</w:t>
      </w:r>
      <w:r w:rsidRPr="00902C52">
        <w:rPr>
          <w:color w:val="auto"/>
        </w:rPr>
        <w:t xml:space="preserve">b) </w:t>
      </w:r>
      <w:proofErr w:type="spellStart"/>
      <w:r w:rsidRPr="00902C52">
        <w:rPr>
          <w:color w:val="auto"/>
        </w:rPr>
        <w:t>pannecrotic</w:t>
      </w:r>
      <w:proofErr w:type="spellEnd"/>
      <w:r w:rsidRPr="00902C52">
        <w:rPr>
          <w:color w:val="auto"/>
        </w:rPr>
        <w:t xml:space="preserve"> impact on target tissue, </w:t>
      </w:r>
      <w:r w:rsidR="00086FAC" w:rsidRPr="00902C52">
        <w:rPr>
          <w:color w:val="auto"/>
        </w:rPr>
        <w:t>(</w:t>
      </w:r>
      <w:r w:rsidRPr="00902C52">
        <w:rPr>
          <w:color w:val="auto"/>
        </w:rPr>
        <w:t>c) damage to adjacent, non-target tissue (e.g.</w:t>
      </w:r>
      <w:r w:rsidR="005F102B" w:rsidRPr="00902C52">
        <w:rPr>
          <w:color w:val="auto"/>
        </w:rPr>
        <w:t>,</w:t>
      </w:r>
      <w:r w:rsidRPr="00902C52">
        <w:rPr>
          <w:color w:val="auto"/>
        </w:rPr>
        <w:t xml:space="preserve"> axons of passage), and </w:t>
      </w:r>
      <w:r w:rsidR="00086FAC" w:rsidRPr="00902C52">
        <w:rPr>
          <w:color w:val="auto"/>
        </w:rPr>
        <w:t>(</w:t>
      </w:r>
      <w:r w:rsidRPr="00902C52">
        <w:rPr>
          <w:color w:val="auto"/>
        </w:rPr>
        <w:t xml:space="preserve">d) delay </w:t>
      </w:r>
      <w:r w:rsidR="005F102B" w:rsidRPr="00902C52">
        <w:rPr>
          <w:color w:val="auto"/>
        </w:rPr>
        <w:t xml:space="preserve">in achieving </w:t>
      </w:r>
      <w:r w:rsidRPr="00902C52">
        <w:rPr>
          <w:color w:val="auto"/>
        </w:rPr>
        <w:t xml:space="preserve">effective outcomes. Significant advantages of the PING method are that it: </w:t>
      </w:r>
      <w:r w:rsidR="00086FAC" w:rsidRPr="00902C52">
        <w:rPr>
          <w:color w:val="auto"/>
        </w:rPr>
        <w:t>(</w:t>
      </w:r>
      <w:r w:rsidRPr="00902C52">
        <w:rPr>
          <w:color w:val="auto"/>
        </w:rPr>
        <w:t xml:space="preserve">a) is non-invasive, </w:t>
      </w:r>
      <w:r w:rsidR="00086FAC" w:rsidRPr="00902C52">
        <w:rPr>
          <w:color w:val="auto"/>
        </w:rPr>
        <w:t>(</w:t>
      </w:r>
      <w:r w:rsidRPr="00902C52">
        <w:rPr>
          <w:color w:val="auto"/>
        </w:rPr>
        <w:t xml:space="preserve">b) is not </w:t>
      </w:r>
      <w:proofErr w:type="spellStart"/>
      <w:r w:rsidRPr="00902C52">
        <w:rPr>
          <w:color w:val="auto"/>
        </w:rPr>
        <w:t>pannecrotic</w:t>
      </w:r>
      <w:proofErr w:type="spellEnd"/>
      <w:r w:rsidRPr="00902C52">
        <w:rPr>
          <w:color w:val="auto"/>
        </w:rPr>
        <w:t xml:space="preserve">, </w:t>
      </w:r>
      <w:r w:rsidR="00086FAC" w:rsidRPr="00902C52">
        <w:rPr>
          <w:color w:val="auto"/>
        </w:rPr>
        <w:t>(</w:t>
      </w:r>
      <w:r w:rsidRPr="00902C52">
        <w:rPr>
          <w:color w:val="auto"/>
        </w:rPr>
        <w:t xml:space="preserve">c) limits effects on adjacent non-target tissue, and </w:t>
      </w:r>
      <w:r w:rsidR="00086FAC" w:rsidRPr="00902C52">
        <w:rPr>
          <w:color w:val="auto"/>
        </w:rPr>
        <w:t>(</w:t>
      </w:r>
      <w:r w:rsidRPr="00902C52">
        <w:rPr>
          <w:color w:val="auto"/>
        </w:rPr>
        <w:t>d) should provide rapid outcomes.</w:t>
      </w:r>
    </w:p>
    <w:p w14:paraId="45A78EDF" w14:textId="77777777" w:rsidR="00A74D59" w:rsidRPr="00902C52" w:rsidRDefault="00A74D59" w:rsidP="00902C52">
      <w:pPr>
        <w:contextualSpacing/>
        <w:rPr>
          <w:color w:val="auto"/>
        </w:rPr>
      </w:pPr>
    </w:p>
    <w:p w14:paraId="0366ED5D" w14:textId="4EC401CB" w:rsidR="00C06661" w:rsidRDefault="00BB6CA7" w:rsidP="00902C52">
      <w:pPr>
        <w:contextualSpacing/>
        <w:rPr>
          <w:color w:val="auto"/>
        </w:rPr>
      </w:pPr>
      <w:r w:rsidRPr="00902C52">
        <w:rPr>
          <w:color w:val="auto"/>
        </w:rPr>
        <w:t xml:space="preserve">There are several potential future </w:t>
      </w:r>
      <w:r w:rsidR="009144A5" w:rsidRPr="00902C52">
        <w:rPr>
          <w:color w:val="auto"/>
        </w:rPr>
        <w:t xml:space="preserve">directions </w:t>
      </w:r>
      <w:r w:rsidRPr="00902C52">
        <w:rPr>
          <w:color w:val="auto"/>
        </w:rPr>
        <w:t>for the PING method</w:t>
      </w:r>
      <w:r w:rsidR="009144A5" w:rsidRPr="00902C52">
        <w:rPr>
          <w:color w:val="auto"/>
        </w:rPr>
        <w:t xml:space="preserve">, including both </w:t>
      </w:r>
      <w:r w:rsidR="006D114F" w:rsidRPr="00902C52">
        <w:rPr>
          <w:color w:val="auto"/>
        </w:rPr>
        <w:t>preclinical</w:t>
      </w:r>
      <w:r w:rsidR="009144A5" w:rsidRPr="00902C52">
        <w:rPr>
          <w:color w:val="auto"/>
        </w:rPr>
        <w:t xml:space="preserve"> and clinical applications</w:t>
      </w:r>
      <w:r w:rsidRPr="00902C52">
        <w:rPr>
          <w:color w:val="auto"/>
        </w:rPr>
        <w:t xml:space="preserve">. </w:t>
      </w:r>
      <w:r w:rsidR="009144A5" w:rsidRPr="00902C52">
        <w:rPr>
          <w:color w:val="auto"/>
        </w:rPr>
        <w:t xml:space="preserve">With respect to animal experimentation, </w:t>
      </w:r>
      <w:r w:rsidR="006D114F" w:rsidRPr="00902C52">
        <w:rPr>
          <w:color w:val="auto"/>
        </w:rPr>
        <w:t xml:space="preserve">the method provides a means for </w:t>
      </w:r>
      <w:r w:rsidR="006D114F" w:rsidRPr="00902C52">
        <w:rPr>
          <w:color w:val="auto"/>
        </w:rPr>
        <w:lastRenderedPageBreak/>
        <w:t xml:space="preserve">producing focal neuronal lesions in preclinical models of neurological disease. For instance, we have </w:t>
      </w:r>
      <w:r w:rsidR="00736208" w:rsidRPr="00902C52">
        <w:rPr>
          <w:color w:val="auto"/>
        </w:rPr>
        <w:t xml:space="preserve">recently </w:t>
      </w:r>
      <w:r w:rsidR="006D114F" w:rsidRPr="00902C52">
        <w:rPr>
          <w:color w:val="auto"/>
        </w:rPr>
        <w:t>used this approach to test the effect of PING in a rodent model of limbic epilepsy</w:t>
      </w:r>
      <w:r w:rsidR="00FC5EDA" w:rsidRPr="00902C52">
        <w:rPr>
          <w:color w:val="auto"/>
          <w:vertAlign w:val="superscript"/>
        </w:rPr>
        <w:t>19</w:t>
      </w:r>
      <w:r w:rsidR="006D114F" w:rsidRPr="00902C52">
        <w:rPr>
          <w:color w:val="auto"/>
        </w:rPr>
        <w:t xml:space="preserve">. Treatment with PING reduced the frequency of chronic, spontaneous seizures in </w:t>
      </w:r>
      <w:r w:rsidR="00736208" w:rsidRPr="00902C52">
        <w:rPr>
          <w:color w:val="auto"/>
        </w:rPr>
        <w:t>a</w:t>
      </w:r>
      <w:r w:rsidR="006D114F" w:rsidRPr="00902C52">
        <w:rPr>
          <w:color w:val="auto"/>
        </w:rPr>
        <w:t xml:space="preserve"> pilocarpine model of limbic epilepsy. </w:t>
      </w:r>
      <w:r w:rsidR="00736208" w:rsidRPr="00902C52">
        <w:rPr>
          <w:color w:val="auto"/>
        </w:rPr>
        <w:t>This</w:t>
      </w:r>
      <w:r w:rsidR="00360052" w:rsidRPr="00902C52">
        <w:rPr>
          <w:color w:val="auto"/>
        </w:rPr>
        <w:t xml:space="preserve"> </w:t>
      </w:r>
      <w:r w:rsidR="00F651C6" w:rsidRPr="00902C52">
        <w:rPr>
          <w:color w:val="auto"/>
        </w:rPr>
        <w:t>study</w:t>
      </w:r>
      <w:r w:rsidR="006D114F" w:rsidRPr="00902C52">
        <w:rPr>
          <w:color w:val="auto"/>
        </w:rPr>
        <w:t xml:space="preserve"> provided the first, preclinical proof of concept for the utility of PING in treating a neurological disorder.</w:t>
      </w:r>
    </w:p>
    <w:p w14:paraId="41DC2F64" w14:textId="77777777" w:rsidR="00902C52" w:rsidRPr="00902C52" w:rsidRDefault="00902C52" w:rsidP="00902C52">
      <w:pPr>
        <w:contextualSpacing/>
        <w:rPr>
          <w:color w:val="auto"/>
        </w:rPr>
      </w:pPr>
    </w:p>
    <w:p w14:paraId="53B9A5A3" w14:textId="2E275A15" w:rsidR="00CE6003" w:rsidRPr="00902C52" w:rsidRDefault="00CE6003" w:rsidP="00902C52">
      <w:pPr>
        <w:contextualSpacing/>
        <w:rPr>
          <w:color w:val="auto"/>
        </w:rPr>
      </w:pPr>
      <w:r w:rsidRPr="00902C52">
        <w:rPr>
          <w:color w:val="auto"/>
        </w:rPr>
        <w:t xml:space="preserve">Quinolinic </w:t>
      </w:r>
      <w:r w:rsidR="00902C52">
        <w:rPr>
          <w:color w:val="auto"/>
        </w:rPr>
        <w:t>a</w:t>
      </w:r>
      <w:r w:rsidRPr="00902C52">
        <w:rPr>
          <w:color w:val="auto"/>
        </w:rPr>
        <w:t>cid was selected for the PING procedure for two primary reasons. First, existing literature</w:t>
      </w:r>
      <w:r w:rsidRPr="00902C52">
        <w:rPr>
          <w:color w:val="auto"/>
          <w:vertAlign w:val="superscript"/>
        </w:rPr>
        <w:t>11</w:t>
      </w:r>
      <w:r w:rsidRPr="00902C52">
        <w:rPr>
          <w:color w:val="auto"/>
        </w:rPr>
        <w:t xml:space="preserve"> indicates that neuronal cell body lesions can be produced while sparing other non-target tissue, such as axons of passage. Second, although QA is </w:t>
      </w:r>
      <w:r w:rsidR="003C77E4" w:rsidRPr="00902C52">
        <w:rPr>
          <w:color w:val="auto"/>
        </w:rPr>
        <w:t xml:space="preserve">a </w:t>
      </w:r>
      <w:r w:rsidRPr="00902C52">
        <w:rPr>
          <w:color w:val="auto"/>
        </w:rPr>
        <w:t xml:space="preserve">neurotoxic when delivered directly to the brain, it is well tolerated when administered systemically because of its limited permeability through the BBB. </w:t>
      </w:r>
      <w:r w:rsidR="00086FAC" w:rsidRPr="00902C52">
        <w:rPr>
          <w:color w:val="auto"/>
        </w:rPr>
        <w:t>The o</w:t>
      </w:r>
      <w:r w:rsidRPr="00902C52">
        <w:rPr>
          <w:color w:val="auto"/>
        </w:rPr>
        <w:t xml:space="preserve">ther toxins that are well tolerated peripherally, such as monosodium glutamate (MSG), could be considered as alternatives </w:t>
      </w:r>
      <w:r w:rsidR="003C77E4" w:rsidRPr="00902C52">
        <w:rPr>
          <w:color w:val="auto"/>
        </w:rPr>
        <w:t xml:space="preserve">for </w:t>
      </w:r>
      <w:r w:rsidRPr="00902C52">
        <w:rPr>
          <w:color w:val="auto"/>
        </w:rPr>
        <w:t>QA. A key advantage of MSG would be that there exists a substantial literature regarding the use of this compound by humans. An important goal for future research will be to define the specificity of injury produced by QA or other systemically</w:t>
      </w:r>
      <w:r w:rsidR="005F776E" w:rsidRPr="00902C52">
        <w:rPr>
          <w:color w:val="auto"/>
        </w:rPr>
        <w:t xml:space="preserve"> </w:t>
      </w:r>
      <w:r w:rsidRPr="00902C52">
        <w:rPr>
          <w:color w:val="auto"/>
        </w:rPr>
        <w:t>administered neurotoxins in terms of potential cell-type specificity. Another potential preclinical application for this general approach would be to administer a peripherally</w:t>
      </w:r>
      <w:r w:rsidR="00E837A9" w:rsidRPr="00902C52">
        <w:rPr>
          <w:color w:val="auto"/>
        </w:rPr>
        <w:t xml:space="preserve"> </w:t>
      </w:r>
      <w:r w:rsidRPr="00902C52">
        <w:rPr>
          <w:color w:val="auto"/>
        </w:rPr>
        <w:t xml:space="preserve">tolerated compound that is toxic to other cell types in the brain parenchyma, such as glial cells. For instance, peripheral injection of a toxin that affects oligodendroglia could allow focal demyelination in an area of white matter. This would allow targeted demyelination of part of a </w:t>
      </w:r>
      <w:r w:rsidR="007119AD" w:rsidRPr="00902C52">
        <w:rPr>
          <w:color w:val="auto"/>
        </w:rPr>
        <w:t xml:space="preserve">targeted </w:t>
      </w:r>
      <w:r w:rsidRPr="00902C52">
        <w:rPr>
          <w:color w:val="auto"/>
        </w:rPr>
        <w:t xml:space="preserve">pathway. Moreover, </w:t>
      </w:r>
      <w:r w:rsidR="00E67E4A" w:rsidRPr="00902C52">
        <w:rPr>
          <w:color w:val="auto"/>
        </w:rPr>
        <w:t xml:space="preserve">the </w:t>
      </w:r>
      <w:r w:rsidRPr="00902C52">
        <w:rPr>
          <w:color w:val="auto"/>
        </w:rPr>
        <w:t>approach might conceivably allow</w:t>
      </w:r>
      <w:r w:rsidR="00DB242E" w:rsidRPr="00902C52">
        <w:rPr>
          <w:color w:val="auto"/>
        </w:rPr>
        <w:t xml:space="preserve"> assessments of</w:t>
      </w:r>
      <w:r w:rsidRPr="00902C52">
        <w:rPr>
          <w:color w:val="auto"/>
        </w:rPr>
        <w:t xml:space="preserve"> serial demyelination of the same site, which is a hallmark of relapsing-remitting multiple sclerosis.</w:t>
      </w:r>
    </w:p>
    <w:p w14:paraId="10BB71C8" w14:textId="77777777" w:rsidR="00CE6003" w:rsidRPr="00902C52" w:rsidRDefault="00CE6003" w:rsidP="00902C52">
      <w:pPr>
        <w:contextualSpacing/>
        <w:rPr>
          <w:color w:val="auto"/>
        </w:rPr>
      </w:pPr>
    </w:p>
    <w:p w14:paraId="78728D18" w14:textId="2F98E6EF" w:rsidR="00014314" w:rsidRPr="00902C52" w:rsidRDefault="00E46A0C" w:rsidP="00902C52">
      <w:pPr>
        <w:contextualSpacing/>
        <w:rPr>
          <w:color w:val="auto"/>
        </w:rPr>
      </w:pPr>
      <w:r w:rsidRPr="0069788C">
        <w:rPr>
          <w:color w:val="auto"/>
        </w:rPr>
        <w:t xml:space="preserve">With respect to the </w:t>
      </w:r>
      <w:r w:rsidR="006D114F" w:rsidRPr="00902C52">
        <w:rPr>
          <w:color w:val="auto"/>
        </w:rPr>
        <w:t xml:space="preserve">possible future </w:t>
      </w:r>
      <w:r w:rsidR="00343E25" w:rsidRPr="00902C52">
        <w:rPr>
          <w:color w:val="auto"/>
        </w:rPr>
        <w:t xml:space="preserve">applications </w:t>
      </w:r>
      <w:r w:rsidRPr="00902C52">
        <w:rPr>
          <w:color w:val="auto"/>
        </w:rPr>
        <w:t xml:space="preserve">of PING </w:t>
      </w:r>
      <w:r w:rsidR="00343E25" w:rsidRPr="00902C52">
        <w:rPr>
          <w:color w:val="auto"/>
        </w:rPr>
        <w:t xml:space="preserve">in humans, </w:t>
      </w:r>
      <w:r w:rsidR="00BB6CA7" w:rsidRPr="00902C52">
        <w:rPr>
          <w:color w:val="auto"/>
        </w:rPr>
        <w:t>neurological disorder</w:t>
      </w:r>
      <w:r w:rsidRPr="00902C52">
        <w:rPr>
          <w:color w:val="auto"/>
        </w:rPr>
        <w:t>s</w:t>
      </w:r>
      <w:r w:rsidR="00BB6CA7" w:rsidRPr="00902C52">
        <w:rPr>
          <w:color w:val="auto"/>
        </w:rPr>
        <w:t xml:space="preserve"> in which disturbed neural circuitr</w:t>
      </w:r>
      <w:r w:rsidR="00BE5244" w:rsidRPr="00902C52">
        <w:rPr>
          <w:color w:val="auto"/>
        </w:rPr>
        <w:t>ies are a</w:t>
      </w:r>
      <w:r w:rsidR="00BB6CA7" w:rsidRPr="00902C52">
        <w:rPr>
          <w:color w:val="auto"/>
        </w:rPr>
        <w:t xml:space="preserve"> target could be amenable to treatment</w:t>
      </w:r>
      <w:r w:rsidR="00C06661" w:rsidRPr="00902C52">
        <w:rPr>
          <w:color w:val="auto"/>
        </w:rPr>
        <w:t xml:space="preserve"> with PING</w:t>
      </w:r>
      <w:r w:rsidR="00BB6CA7" w:rsidRPr="00902C52">
        <w:rPr>
          <w:color w:val="auto"/>
        </w:rPr>
        <w:t xml:space="preserve">. </w:t>
      </w:r>
      <w:r w:rsidRPr="00902C52">
        <w:rPr>
          <w:color w:val="auto"/>
        </w:rPr>
        <w:t>Based on our initial preclinical findings</w:t>
      </w:r>
      <w:r w:rsidR="007567E6" w:rsidRPr="00902C52">
        <w:rPr>
          <w:color w:val="auto"/>
          <w:vertAlign w:val="superscript"/>
        </w:rPr>
        <w:t>1</w:t>
      </w:r>
      <w:r w:rsidR="00D818D7" w:rsidRPr="00902C52">
        <w:rPr>
          <w:color w:val="auto"/>
          <w:vertAlign w:val="superscript"/>
        </w:rPr>
        <w:t>9</w:t>
      </w:r>
      <w:r w:rsidRPr="0069788C">
        <w:rPr>
          <w:color w:val="auto"/>
        </w:rPr>
        <w:t xml:space="preserve">, </w:t>
      </w:r>
      <w:r w:rsidR="00C06661" w:rsidRPr="00902C52">
        <w:rPr>
          <w:color w:val="auto"/>
        </w:rPr>
        <w:t>D</w:t>
      </w:r>
      <w:r w:rsidRPr="00902C52">
        <w:rPr>
          <w:color w:val="auto"/>
        </w:rPr>
        <w:t xml:space="preserve">rug </w:t>
      </w:r>
      <w:r w:rsidR="00C06661" w:rsidRPr="00902C52">
        <w:rPr>
          <w:color w:val="auto"/>
        </w:rPr>
        <w:t xml:space="preserve">Resistant Epilepsy (DRE) </w:t>
      </w:r>
      <w:r w:rsidR="00BB6CA7" w:rsidRPr="00902C52">
        <w:rPr>
          <w:color w:val="auto"/>
        </w:rPr>
        <w:t xml:space="preserve">is a </w:t>
      </w:r>
      <w:r w:rsidRPr="00902C52">
        <w:rPr>
          <w:color w:val="auto"/>
        </w:rPr>
        <w:t xml:space="preserve">promising </w:t>
      </w:r>
      <w:r w:rsidR="00BB6CA7" w:rsidRPr="00902C52">
        <w:rPr>
          <w:color w:val="auto"/>
        </w:rPr>
        <w:t xml:space="preserve">example of </w:t>
      </w:r>
      <w:r w:rsidRPr="00902C52">
        <w:rPr>
          <w:color w:val="auto"/>
        </w:rPr>
        <w:t>a</w:t>
      </w:r>
      <w:r w:rsidR="00BB6CA7" w:rsidRPr="00902C52">
        <w:rPr>
          <w:color w:val="auto"/>
        </w:rPr>
        <w:t xml:space="preserve"> disorder</w:t>
      </w:r>
      <w:r w:rsidRPr="00902C52">
        <w:rPr>
          <w:color w:val="auto"/>
        </w:rPr>
        <w:t xml:space="preserve"> that might benefit from PING</w:t>
      </w:r>
      <w:r w:rsidR="00BB6CA7" w:rsidRPr="00902C52">
        <w:rPr>
          <w:color w:val="auto"/>
        </w:rPr>
        <w:t xml:space="preserve">. Surgical treatment of </w:t>
      </w:r>
      <w:r w:rsidR="00C06661" w:rsidRPr="00902C52">
        <w:rPr>
          <w:color w:val="auto"/>
        </w:rPr>
        <w:t>DRE</w:t>
      </w:r>
      <w:r w:rsidR="00BB6CA7" w:rsidRPr="00902C52">
        <w:rPr>
          <w:color w:val="auto"/>
        </w:rPr>
        <w:t xml:space="preserve"> can be highly </w:t>
      </w:r>
      <w:proofErr w:type="gramStart"/>
      <w:r w:rsidR="00BB6CA7" w:rsidRPr="00902C52">
        <w:rPr>
          <w:color w:val="auto"/>
        </w:rPr>
        <w:t>beneficial, but</w:t>
      </w:r>
      <w:proofErr w:type="gramEnd"/>
      <w:r w:rsidR="00BB6CA7" w:rsidRPr="00902C52">
        <w:rPr>
          <w:color w:val="auto"/>
        </w:rPr>
        <w:t xml:space="preserve"> remains one of the most underutilized treatments that is actually effective for a major neurological disorder. </w:t>
      </w:r>
      <w:r w:rsidR="000C7072" w:rsidRPr="00902C52">
        <w:rPr>
          <w:color w:val="auto"/>
        </w:rPr>
        <w:t xml:space="preserve">An advantage of PING in this setting is that </w:t>
      </w:r>
      <w:r w:rsidR="00583087" w:rsidRPr="00902C52">
        <w:rPr>
          <w:color w:val="auto"/>
        </w:rPr>
        <w:t xml:space="preserve">the volume of the target area can be conformal and enlarged by utilizing serial </w:t>
      </w:r>
      <w:proofErr w:type="spellStart"/>
      <w:r w:rsidR="00583087" w:rsidRPr="00902C52">
        <w:rPr>
          <w:color w:val="auto"/>
        </w:rPr>
        <w:t>sonications</w:t>
      </w:r>
      <w:proofErr w:type="spellEnd"/>
      <w:r w:rsidR="00583087" w:rsidRPr="00902C52">
        <w:rPr>
          <w:color w:val="auto"/>
        </w:rPr>
        <w:t xml:space="preserve"> at multiple sites. This would allow more precise targeting of irregularly</w:t>
      </w:r>
      <w:r w:rsidR="00E837A9" w:rsidRPr="00902C52">
        <w:rPr>
          <w:color w:val="auto"/>
        </w:rPr>
        <w:t xml:space="preserve"> </w:t>
      </w:r>
      <w:r w:rsidR="00583087" w:rsidRPr="00902C52">
        <w:rPr>
          <w:color w:val="auto"/>
        </w:rPr>
        <w:t xml:space="preserve">shaped and </w:t>
      </w:r>
      <w:r w:rsidR="00902C52" w:rsidRPr="004507D2">
        <w:rPr>
          <w:color w:val="auto"/>
        </w:rPr>
        <w:t xml:space="preserve">irregularly </w:t>
      </w:r>
      <w:r w:rsidR="00583087" w:rsidRPr="00902C52">
        <w:rPr>
          <w:color w:val="auto"/>
        </w:rPr>
        <w:t xml:space="preserve">sized targets in the brain parenchyma. </w:t>
      </w:r>
      <w:r w:rsidR="00BB6CA7" w:rsidRPr="00902C52">
        <w:rPr>
          <w:color w:val="auto"/>
        </w:rPr>
        <w:t xml:space="preserve">The translational </w:t>
      </w:r>
      <w:r w:rsidR="00790631" w:rsidRPr="00902C52">
        <w:rPr>
          <w:color w:val="auto"/>
        </w:rPr>
        <w:t>process</w:t>
      </w:r>
      <w:r w:rsidR="00BB6CA7" w:rsidRPr="00902C52">
        <w:rPr>
          <w:color w:val="auto"/>
        </w:rPr>
        <w:t xml:space="preserve"> for PING </w:t>
      </w:r>
      <w:r w:rsidR="00E857CA" w:rsidRPr="00902C52">
        <w:rPr>
          <w:color w:val="auto"/>
        </w:rPr>
        <w:t xml:space="preserve">would necessarily involve testing for the safety of systemic administration of QA in non-human primates, and ultimately in humans. </w:t>
      </w:r>
      <w:r w:rsidR="00ED0755" w:rsidRPr="00902C52">
        <w:rPr>
          <w:color w:val="auto"/>
        </w:rPr>
        <w:t>Kynurenine metabolites are typically cleared from the blood through the kidneys and eliminated via urination</w:t>
      </w:r>
      <w:r w:rsidR="00D818D7" w:rsidRPr="00902C52">
        <w:rPr>
          <w:color w:val="auto"/>
          <w:vertAlign w:val="superscript"/>
        </w:rPr>
        <w:t>20,21</w:t>
      </w:r>
      <w:r w:rsidR="00ED0755" w:rsidRPr="00902C52">
        <w:rPr>
          <w:color w:val="auto"/>
        </w:rPr>
        <w:t>; however, the fate of injected QA has not been assessed in this model. Nonetheless, it is important to note in this context that high levels of systemically</w:t>
      </w:r>
      <w:r w:rsidR="00E837A9" w:rsidRPr="00902C52">
        <w:rPr>
          <w:color w:val="auto"/>
        </w:rPr>
        <w:t xml:space="preserve"> </w:t>
      </w:r>
      <w:r w:rsidR="00ED0755" w:rsidRPr="00902C52">
        <w:rPr>
          <w:color w:val="auto"/>
        </w:rPr>
        <w:t>administered QA are well tolerated in rodents</w:t>
      </w:r>
      <w:r w:rsidR="00D818D7" w:rsidRPr="00902C52">
        <w:rPr>
          <w:color w:val="auto"/>
        </w:rPr>
        <w:t>.</w:t>
      </w:r>
      <w:r w:rsidR="00ED0755" w:rsidRPr="00902C52" w:rsidDel="00ED0755">
        <w:rPr>
          <w:color w:val="auto"/>
        </w:rPr>
        <w:t xml:space="preserve"> </w:t>
      </w:r>
      <w:r w:rsidR="00BB6CA7" w:rsidRPr="00902C52">
        <w:rPr>
          <w:color w:val="auto"/>
        </w:rPr>
        <w:t xml:space="preserve">Importantly, the use of PING would not preclude Standard of Care treatment. Were single or multiple PING treatments to prove ineffective </w:t>
      </w:r>
      <w:proofErr w:type="gramStart"/>
      <w:r w:rsidR="00BB6CA7" w:rsidRPr="00902C52">
        <w:rPr>
          <w:color w:val="auto"/>
        </w:rPr>
        <w:t>in a given</w:t>
      </w:r>
      <w:proofErr w:type="gramEnd"/>
      <w:r w:rsidR="00BB6CA7" w:rsidRPr="00902C52">
        <w:rPr>
          <w:color w:val="auto"/>
        </w:rPr>
        <w:t xml:space="preserve"> patient, then other procedures, such as </w:t>
      </w:r>
      <w:proofErr w:type="spellStart"/>
      <w:r w:rsidR="00BB6CA7" w:rsidRPr="00902C52">
        <w:rPr>
          <w:color w:val="auto"/>
        </w:rPr>
        <w:t>resective</w:t>
      </w:r>
      <w:proofErr w:type="spellEnd"/>
      <w:r w:rsidR="00BB6CA7" w:rsidRPr="00902C52">
        <w:rPr>
          <w:color w:val="auto"/>
        </w:rPr>
        <w:t xml:space="preserve"> or ablative surgery</w:t>
      </w:r>
      <w:r w:rsidR="00790631" w:rsidRPr="00902C52">
        <w:rPr>
          <w:color w:val="auto"/>
        </w:rPr>
        <w:t>,</w:t>
      </w:r>
      <w:r w:rsidR="00BB6CA7" w:rsidRPr="00902C52">
        <w:rPr>
          <w:color w:val="auto"/>
        </w:rPr>
        <w:t xml:space="preserve"> would remain viable option</w:t>
      </w:r>
      <w:r w:rsidR="008E4828" w:rsidRPr="00902C52">
        <w:rPr>
          <w:color w:val="auto"/>
        </w:rPr>
        <w:t>s</w:t>
      </w:r>
      <w:r w:rsidR="00BB6CA7" w:rsidRPr="00902C52">
        <w:rPr>
          <w:color w:val="auto"/>
        </w:rPr>
        <w:t>. It is also important to recognize that the clinical environment into which PING would emerge is ideally poised for translation and implementation</w:t>
      </w:r>
      <w:r w:rsidR="00D818D7" w:rsidRPr="00902C52">
        <w:rPr>
          <w:color w:val="auto"/>
          <w:vertAlign w:val="superscript"/>
        </w:rPr>
        <w:t>22</w:t>
      </w:r>
      <w:r w:rsidR="00BF64D4" w:rsidRPr="00902C52">
        <w:rPr>
          <w:color w:val="auto"/>
          <w:vertAlign w:val="superscript"/>
        </w:rPr>
        <w:t>–</w:t>
      </w:r>
      <w:r w:rsidR="00D818D7" w:rsidRPr="00902C52">
        <w:rPr>
          <w:color w:val="auto"/>
          <w:vertAlign w:val="superscript"/>
        </w:rPr>
        <w:t>26</w:t>
      </w:r>
      <w:r w:rsidR="00BB6CA7" w:rsidRPr="00902C52">
        <w:rPr>
          <w:color w:val="auto"/>
        </w:rPr>
        <w:t xml:space="preserve">. Structural and functional imaging modalities are rapidly becoming more refined, which will </w:t>
      </w:r>
      <w:r w:rsidR="00790631" w:rsidRPr="00902C52">
        <w:rPr>
          <w:color w:val="auto"/>
        </w:rPr>
        <w:t xml:space="preserve">better </w:t>
      </w:r>
      <w:r w:rsidR="00BB6CA7" w:rsidRPr="00902C52">
        <w:rPr>
          <w:color w:val="auto"/>
        </w:rPr>
        <w:t xml:space="preserve">allow for the identification of appropriate target(s) for precise interventions. Also, there is no need for the design, construction, or approval of a new medical device for PING. </w:t>
      </w:r>
      <w:r w:rsidR="00BB6CA7" w:rsidRPr="0069788C">
        <w:rPr>
          <w:color w:val="auto"/>
        </w:rPr>
        <w:t xml:space="preserve">MR-guided, high-intensity FUS </w:t>
      </w:r>
      <w:r w:rsidR="00BB6CA7" w:rsidRPr="00902C52">
        <w:rPr>
          <w:color w:val="auto"/>
        </w:rPr>
        <w:t xml:space="preserve">is already an established and approved modality for multiple indications, including neurological applications. And, as </w:t>
      </w:r>
      <w:r w:rsidR="00BB6CA7" w:rsidRPr="00902C52">
        <w:rPr>
          <w:color w:val="auto"/>
        </w:rPr>
        <w:lastRenderedPageBreak/>
        <w:t xml:space="preserve">mentioned earlier, recent years have witnessed a proliferation of sites at which FUS is already in clinical use. Together, these advantages suggest a promising </w:t>
      </w:r>
      <w:r w:rsidR="00BB6CA7" w:rsidRPr="0069788C">
        <w:rPr>
          <w:color w:val="auto"/>
        </w:rPr>
        <w:t>course</w:t>
      </w:r>
      <w:r w:rsidR="00BB6CA7" w:rsidRPr="00902C52">
        <w:rPr>
          <w:color w:val="auto"/>
        </w:rPr>
        <w:t xml:space="preserve"> of development for PING for multiple applications.</w:t>
      </w:r>
    </w:p>
    <w:p w14:paraId="49F6F5D2" w14:textId="77777777" w:rsidR="00BB6CA7" w:rsidRPr="00902C52" w:rsidRDefault="00BB6CA7" w:rsidP="00902C52">
      <w:pPr>
        <w:contextualSpacing/>
        <w:rPr>
          <w:color w:val="auto"/>
        </w:rPr>
      </w:pPr>
    </w:p>
    <w:p w14:paraId="1734505F" w14:textId="17E01C31" w:rsidR="00AA03DF" w:rsidRPr="00902C52" w:rsidRDefault="00AA03DF" w:rsidP="00902C52">
      <w:pPr>
        <w:pStyle w:val="NormalWeb"/>
        <w:spacing w:before="0" w:beforeAutospacing="0" w:after="0" w:afterAutospacing="0"/>
        <w:contextualSpacing/>
        <w:rPr>
          <w:color w:val="auto"/>
        </w:rPr>
      </w:pPr>
      <w:r w:rsidRPr="00902C52">
        <w:rPr>
          <w:b/>
          <w:bCs/>
          <w:color w:val="auto"/>
        </w:rPr>
        <w:t>ACKNOWLEDGMENTS:</w:t>
      </w:r>
    </w:p>
    <w:p w14:paraId="4498BFB2" w14:textId="34968D0B" w:rsidR="00FD2FB6" w:rsidRPr="00902C52" w:rsidRDefault="00FD2FB6" w:rsidP="00902C52">
      <w:pPr>
        <w:contextualSpacing/>
        <w:rPr>
          <w:color w:val="auto"/>
        </w:rPr>
      </w:pPr>
      <w:r w:rsidRPr="00902C52">
        <w:rPr>
          <w:color w:val="auto"/>
        </w:rPr>
        <w:t xml:space="preserve">The authors recognize Rene Jack Roy for his excellent technical support </w:t>
      </w:r>
      <w:proofErr w:type="gramStart"/>
      <w:r w:rsidRPr="00902C52">
        <w:rPr>
          <w:color w:val="auto"/>
        </w:rPr>
        <w:t>in the area of</w:t>
      </w:r>
      <w:proofErr w:type="gramEnd"/>
      <w:r w:rsidRPr="00902C52">
        <w:rPr>
          <w:color w:val="auto"/>
        </w:rPr>
        <w:t xml:space="preserve"> MRI. This work was supported by the National Institutes of Health (R01 NS102194 to KSL and R01 CA217953-01 to MW), the Chester Fund (KSL), and the Focused Ultrasound Foundation (KSL and JW).</w:t>
      </w:r>
    </w:p>
    <w:p w14:paraId="2D96E92E" w14:textId="14AFC7DD" w:rsidR="00AA03DF" w:rsidRPr="00902C52" w:rsidRDefault="00AA03DF" w:rsidP="00902C52">
      <w:pPr>
        <w:contextualSpacing/>
        <w:rPr>
          <w:b/>
          <w:bCs/>
          <w:color w:val="auto"/>
        </w:rPr>
      </w:pPr>
    </w:p>
    <w:p w14:paraId="5D52ED8B" w14:textId="0BA65494" w:rsidR="00AA03DF" w:rsidRPr="00902C52" w:rsidRDefault="00AA03DF" w:rsidP="00902C52">
      <w:pPr>
        <w:pStyle w:val="NormalWeb"/>
        <w:spacing w:before="0" w:beforeAutospacing="0" w:after="0" w:afterAutospacing="0"/>
        <w:contextualSpacing/>
        <w:rPr>
          <w:color w:val="auto"/>
        </w:rPr>
      </w:pPr>
      <w:r w:rsidRPr="00902C52">
        <w:rPr>
          <w:b/>
          <w:color w:val="auto"/>
        </w:rPr>
        <w:t>DISCLOSURES</w:t>
      </w:r>
      <w:r w:rsidRPr="00902C52">
        <w:rPr>
          <w:b/>
          <w:bCs/>
          <w:color w:val="auto"/>
        </w:rPr>
        <w:t>:</w:t>
      </w:r>
    </w:p>
    <w:p w14:paraId="4E0C3135" w14:textId="07075DE7" w:rsidR="007A4DD6" w:rsidRPr="00902C52" w:rsidRDefault="001317F1" w:rsidP="00902C52">
      <w:pPr>
        <w:contextualSpacing/>
        <w:rPr>
          <w:color w:val="auto"/>
        </w:rPr>
      </w:pPr>
      <w:r w:rsidRPr="00902C52">
        <w:rPr>
          <w:color w:val="auto"/>
        </w:rPr>
        <w:t>The authors have nothing to disclose.</w:t>
      </w:r>
    </w:p>
    <w:p w14:paraId="2E471586" w14:textId="40AA19DF" w:rsidR="003C43D5" w:rsidRPr="00902C52" w:rsidRDefault="003C43D5" w:rsidP="00902C52">
      <w:pPr>
        <w:widowControl/>
        <w:autoSpaceDE/>
        <w:autoSpaceDN/>
        <w:adjustRightInd/>
        <w:contextualSpacing/>
        <w:rPr>
          <w:b/>
          <w:bCs/>
          <w:color w:val="auto"/>
        </w:rPr>
      </w:pPr>
    </w:p>
    <w:p w14:paraId="6DEFC41A" w14:textId="574DF1F0" w:rsidR="00F15F84" w:rsidRPr="00902C52" w:rsidRDefault="009726EE" w:rsidP="00902C52">
      <w:pPr>
        <w:contextualSpacing/>
        <w:rPr>
          <w:b/>
          <w:color w:val="auto"/>
        </w:rPr>
      </w:pPr>
      <w:r w:rsidRPr="00902C52">
        <w:rPr>
          <w:b/>
          <w:bCs/>
          <w:color w:val="auto"/>
        </w:rPr>
        <w:t>REFERENCES</w:t>
      </w:r>
      <w:r w:rsidR="00D04760" w:rsidRPr="00902C52">
        <w:rPr>
          <w:b/>
          <w:bCs/>
          <w:color w:val="auto"/>
        </w:rPr>
        <w:t>:</w:t>
      </w:r>
    </w:p>
    <w:p w14:paraId="77BAA0E8" w14:textId="64477627" w:rsidR="00956771" w:rsidRPr="00902C52" w:rsidRDefault="00956771" w:rsidP="00902C52">
      <w:pPr>
        <w:widowControl/>
        <w:numPr>
          <w:ilvl w:val="0"/>
          <w:numId w:val="33"/>
        </w:numPr>
        <w:autoSpaceDE/>
        <w:autoSpaceDN/>
        <w:adjustRightInd/>
        <w:ind w:left="0" w:firstLine="0"/>
        <w:contextualSpacing/>
        <w:rPr>
          <w:color w:val="auto"/>
        </w:rPr>
      </w:pPr>
      <w:r w:rsidRPr="00902C52">
        <w:rPr>
          <w:color w:val="auto"/>
        </w:rPr>
        <w:t xml:space="preserve">Wiebe, S., </w:t>
      </w:r>
      <w:proofErr w:type="spellStart"/>
      <w:r w:rsidRPr="00902C52">
        <w:rPr>
          <w:color w:val="auto"/>
        </w:rPr>
        <w:t>Eliasziw</w:t>
      </w:r>
      <w:proofErr w:type="spellEnd"/>
      <w:r w:rsidRPr="00902C52">
        <w:rPr>
          <w:color w:val="auto"/>
        </w:rPr>
        <w:t>, M., Matijevic, S</w:t>
      </w:r>
      <w:r w:rsidR="00C005B4" w:rsidRPr="00902C52">
        <w:rPr>
          <w:color w:val="auto"/>
        </w:rPr>
        <w:t xml:space="preserve">. </w:t>
      </w:r>
      <w:r w:rsidRPr="00902C52">
        <w:rPr>
          <w:color w:val="auto"/>
        </w:rPr>
        <w:t>l</w:t>
      </w:r>
      <w:r w:rsidR="00C005B4" w:rsidRPr="00902C52">
        <w:rPr>
          <w:color w:val="auto"/>
        </w:rPr>
        <w:t>.</w:t>
      </w:r>
      <w:r w:rsidRPr="00902C52">
        <w:rPr>
          <w:color w:val="auto"/>
        </w:rPr>
        <w:t xml:space="preserve"> Changes in quality of life in epilepsy: How large must the</w:t>
      </w:r>
      <w:r w:rsidR="00C214D4" w:rsidRPr="00902C52">
        <w:rPr>
          <w:color w:val="auto"/>
        </w:rPr>
        <w:t>y</w:t>
      </w:r>
      <w:r w:rsidRPr="00902C52">
        <w:rPr>
          <w:color w:val="auto"/>
        </w:rPr>
        <w:t xml:space="preserve"> be to be real? </w:t>
      </w:r>
      <w:proofErr w:type="spellStart"/>
      <w:r w:rsidRPr="00902C52">
        <w:rPr>
          <w:i/>
          <w:iCs/>
          <w:color w:val="auto"/>
        </w:rPr>
        <w:t>Epilepsia</w:t>
      </w:r>
      <w:proofErr w:type="spellEnd"/>
      <w:r w:rsidR="00C214D4" w:rsidRPr="00902C52">
        <w:rPr>
          <w:color w:val="auto"/>
        </w:rPr>
        <w:t>.</w:t>
      </w:r>
      <w:r w:rsidRPr="00902C52">
        <w:rPr>
          <w:color w:val="auto"/>
        </w:rPr>
        <w:t xml:space="preserve"> </w:t>
      </w:r>
      <w:r w:rsidRPr="00902C52">
        <w:rPr>
          <w:b/>
          <w:color w:val="auto"/>
        </w:rPr>
        <w:t>42</w:t>
      </w:r>
      <w:r w:rsidRPr="00902C52">
        <w:rPr>
          <w:color w:val="auto"/>
        </w:rPr>
        <w:t>, 113</w:t>
      </w:r>
      <w:r w:rsidR="00A74D59" w:rsidRPr="00902C52">
        <w:rPr>
          <w:color w:val="auto"/>
        </w:rPr>
        <w:t>–</w:t>
      </w:r>
      <w:r w:rsidRPr="00902C52">
        <w:rPr>
          <w:color w:val="auto"/>
        </w:rPr>
        <w:t>118 (2001)</w:t>
      </w:r>
      <w:r w:rsidR="007B6C8E" w:rsidRPr="00902C52">
        <w:rPr>
          <w:color w:val="auto"/>
        </w:rPr>
        <w:t>.</w:t>
      </w:r>
    </w:p>
    <w:p w14:paraId="05ECC27D" w14:textId="06C96B08" w:rsidR="001F08F2" w:rsidRPr="00902C52" w:rsidRDefault="001F08F2" w:rsidP="00902C52">
      <w:pPr>
        <w:widowControl/>
        <w:numPr>
          <w:ilvl w:val="0"/>
          <w:numId w:val="33"/>
        </w:numPr>
        <w:autoSpaceDE/>
        <w:autoSpaceDN/>
        <w:adjustRightInd/>
        <w:ind w:left="0" w:firstLine="0"/>
        <w:contextualSpacing/>
        <w:rPr>
          <w:color w:val="auto"/>
        </w:rPr>
      </w:pPr>
      <w:r w:rsidRPr="00902C52">
        <w:rPr>
          <w:color w:val="auto"/>
        </w:rPr>
        <w:t>McClelland, S</w:t>
      </w:r>
      <w:r w:rsidR="00956771" w:rsidRPr="00902C52">
        <w:rPr>
          <w:color w:val="auto"/>
        </w:rPr>
        <w:t>.</w:t>
      </w:r>
      <w:r w:rsidRPr="00902C52">
        <w:rPr>
          <w:color w:val="auto"/>
        </w:rPr>
        <w:t>, Guo, H</w:t>
      </w:r>
      <w:r w:rsidR="00956771" w:rsidRPr="00902C52">
        <w:rPr>
          <w:color w:val="auto"/>
        </w:rPr>
        <w:t>.</w:t>
      </w:r>
      <w:r w:rsidRPr="00902C52">
        <w:rPr>
          <w:color w:val="auto"/>
        </w:rPr>
        <w:t xml:space="preserve">, </w:t>
      </w:r>
      <w:proofErr w:type="spellStart"/>
      <w:r w:rsidRPr="00902C52">
        <w:rPr>
          <w:color w:val="auto"/>
        </w:rPr>
        <w:t>Okuyemi</w:t>
      </w:r>
      <w:proofErr w:type="spellEnd"/>
      <w:r w:rsidRPr="00902C52">
        <w:rPr>
          <w:color w:val="auto"/>
        </w:rPr>
        <w:t>, K.</w:t>
      </w:r>
      <w:r w:rsidR="007606B2" w:rsidRPr="00902C52">
        <w:rPr>
          <w:color w:val="auto"/>
        </w:rPr>
        <w:t xml:space="preserve"> </w:t>
      </w:r>
      <w:r w:rsidRPr="00902C52">
        <w:rPr>
          <w:color w:val="auto"/>
        </w:rPr>
        <w:t xml:space="preserve">S. Population-based analysis of morbidity and mortality following surgery for intractable temporal lobe epilepsy in the United States. </w:t>
      </w:r>
      <w:r w:rsidRPr="00902C52">
        <w:rPr>
          <w:i/>
          <w:iCs/>
          <w:color w:val="auto"/>
        </w:rPr>
        <w:t>Arc</w:t>
      </w:r>
      <w:r w:rsidR="00C214D4" w:rsidRPr="00902C52">
        <w:rPr>
          <w:i/>
          <w:iCs/>
          <w:color w:val="auto"/>
        </w:rPr>
        <w:t>hives of</w:t>
      </w:r>
      <w:r w:rsidRPr="00902C52">
        <w:rPr>
          <w:i/>
          <w:iCs/>
          <w:color w:val="auto"/>
        </w:rPr>
        <w:t xml:space="preserve"> Neurol</w:t>
      </w:r>
      <w:r w:rsidR="00C214D4" w:rsidRPr="00902C52">
        <w:rPr>
          <w:i/>
          <w:iCs/>
          <w:color w:val="auto"/>
        </w:rPr>
        <w:t>ogy</w:t>
      </w:r>
      <w:r w:rsidRPr="00902C52">
        <w:rPr>
          <w:color w:val="auto"/>
        </w:rPr>
        <w:t xml:space="preserve">. </w:t>
      </w:r>
      <w:r w:rsidRPr="00902C52">
        <w:rPr>
          <w:b/>
          <w:color w:val="auto"/>
        </w:rPr>
        <w:t>68</w:t>
      </w:r>
      <w:r w:rsidR="00956771" w:rsidRPr="00902C52">
        <w:rPr>
          <w:color w:val="auto"/>
        </w:rPr>
        <w:t>,</w:t>
      </w:r>
      <w:r w:rsidRPr="00902C52">
        <w:rPr>
          <w:color w:val="auto"/>
        </w:rPr>
        <w:t xml:space="preserve"> 725</w:t>
      </w:r>
      <w:r w:rsidR="00A74D59" w:rsidRPr="00902C52">
        <w:rPr>
          <w:color w:val="auto"/>
        </w:rPr>
        <w:t>–</w:t>
      </w:r>
      <w:r w:rsidRPr="00902C52">
        <w:rPr>
          <w:color w:val="auto"/>
        </w:rPr>
        <w:t>729 (2011)</w:t>
      </w:r>
      <w:r w:rsidR="007B6C8E" w:rsidRPr="00902C52">
        <w:rPr>
          <w:color w:val="auto"/>
        </w:rPr>
        <w:t>.</w:t>
      </w:r>
    </w:p>
    <w:p w14:paraId="07F0C3BE" w14:textId="26068E39" w:rsidR="00CA1427" w:rsidRPr="00902C52" w:rsidRDefault="00CA1427" w:rsidP="00902C52">
      <w:pPr>
        <w:widowControl/>
        <w:numPr>
          <w:ilvl w:val="0"/>
          <w:numId w:val="33"/>
        </w:numPr>
        <w:autoSpaceDE/>
        <w:autoSpaceDN/>
        <w:adjustRightInd/>
        <w:ind w:left="0" w:firstLine="0"/>
        <w:contextualSpacing/>
        <w:rPr>
          <w:color w:val="auto"/>
        </w:rPr>
      </w:pPr>
      <w:proofErr w:type="spellStart"/>
      <w:r w:rsidRPr="00902C52">
        <w:rPr>
          <w:color w:val="auto"/>
        </w:rPr>
        <w:t>Hynynen</w:t>
      </w:r>
      <w:proofErr w:type="spellEnd"/>
      <w:r w:rsidRPr="00902C52">
        <w:rPr>
          <w:color w:val="auto"/>
        </w:rPr>
        <w:t xml:space="preserve">, K., </w:t>
      </w:r>
      <w:proofErr w:type="spellStart"/>
      <w:r w:rsidRPr="00902C52">
        <w:rPr>
          <w:color w:val="auto"/>
        </w:rPr>
        <w:t>M</w:t>
      </w:r>
      <w:r w:rsidR="007606B2" w:rsidRPr="00902C52">
        <w:rPr>
          <w:color w:val="auto"/>
        </w:rPr>
        <w:t>c</w:t>
      </w:r>
      <w:r w:rsidRPr="00902C52">
        <w:rPr>
          <w:color w:val="auto"/>
        </w:rPr>
        <w:t>Dannold</w:t>
      </w:r>
      <w:proofErr w:type="spellEnd"/>
      <w:r w:rsidRPr="00902C52">
        <w:rPr>
          <w:color w:val="auto"/>
        </w:rPr>
        <w:t xml:space="preserve">, N., </w:t>
      </w:r>
      <w:proofErr w:type="spellStart"/>
      <w:r w:rsidRPr="00902C52">
        <w:rPr>
          <w:color w:val="auto"/>
        </w:rPr>
        <w:t>Vykhotseva</w:t>
      </w:r>
      <w:proofErr w:type="spellEnd"/>
      <w:r w:rsidRPr="00902C52">
        <w:rPr>
          <w:color w:val="auto"/>
        </w:rPr>
        <w:t xml:space="preserve">, N., </w:t>
      </w:r>
      <w:proofErr w:type="spellStart"/>
      <w:r w:rsidRPr="00902C52">
        <w:rPr>
          <w:color w:val="auto"/>
        </w:rPr>
        <w:t>Jolesz</w:t>
      </w:r>
      <w:proofErr w:type="spellEnd"/>
      <w:r w:rsidRPr="00902C52">
        <w:rPr>
          <w:color w:val="auto"/>
        </w:rPr>
        <w:t>, F.</w:t>
      </w:r>
      <w:r w:rsidR="007606B2" w:rsidRPr="00902C52">
        <w:rPr>
          <w:color w:val="auto"/>
        </w:rPr>
        <w:t xml:space="preserve"> </w:t>
      </w:r>
      <w:r w:rsidRPr="00902C52">
        <w:rPr>
          <w:color w:val="auto"/>
        </w:rPr>
        <w:t xml:space="preserve">A. Noninvasive MR imaging-guided focal opening of the blood-brain barrier in rabbits. </w:t>
      </w:r>
      <w:r w:rsidRPr="00902C52">
        <w:rPr>
          <w:i/>
          <w:color w:val="auto"/>
        </w:rPr>
        <w:t>Radiology</w:t>
      </w:r>
      <w:r w:rsidRPr="00902C52">
        <w:rPr>
          <w:color w:val="auto"/>
        </w:rPr>
        <w:t xml:space="preserve">. </w:t>
      </w:r>
      <w:r w:rsidRPr="00902C52">
        <w:rPr>
          <w:b/>
          <w:color w:val="auto"/>
        </w:rPr>
        <w:t>220</w:t>
      </w:r>
      <w:r w:rsidRPr="00902C52">
        <w:rPr>
          <w:color w:val="auto"/>
        </w:rPr>
        <w:t>, 640</w:t>
      </w:r>
      <w:r w:rsidR="00A74D59" w:rsidRPr="00902C52">
        <w:rPr>
          <w:color w:val="auto"/>
        </w:rPr>
        <w:t>–</w:t>
      </w:r>
      <w:r w:rsidRPr="00902C52">
        <w:rPr>
          <w:color w:val="auto"/>
        </w:rPr>
        <w:t>646 (2001)</w:t>
      </w:r>
      <w:r w:rsidR="00706ECC" w:rsidRPr="00902C52">
        <w:rPr>
          <w:color w:val="auto"/>
        </w:rPr>
        <w:t>.</w:t>
      </w:r>
    </w:p>
    <w:p w14:paraId="74CCA837" w14:textId="5FE774AF" w:rsidR="00464CCA" w:rsidRPr="00902C52" w:rsidRDefault="00CA1427" w:rsidP="00902C52">
      <w:pPr>
        <w:widowControl/>
        <w:numPr>
          <w:ilvl w:val="0"/>
          <w:numId w:val="33"/>
        </w:numPr>
        <w:autoSpaceDE/>
        <w:autoSpaceDN/>
        <w:adjustRightInd/>
        <w:ind w:left="0" w:firstLine="0"/>
        <w:contextualSpacing/>
        <w:rPr>
          <w:color w:val="auto"/>
        </w:rPr>
      </w:pPr>
      <w:proofErr w:type="spellStart"/>
      <w:r w:rsidRPr="00902C52">
        <w:rPr>
          <w:color w:val="auto"/>
        </w:rPr>
        <w:t>McDannold</w:t>
      </w:r>
      <w:proofErr w:type="spellEnd"/>
      <w:r w:rsidR="00464CCA" w:rsidRPr="00902C52">
        <w:rPr>
          <w:color w:val="auto"/>
        </w:rPr>
        <w:t>,</w:t>
      </w:r>
      <w:r w:rsidRPr="00902C52">
        <w:rPr>
          <w:color w:val="auto"/>
        </w:rPr>
        <w:t xml:space="preserve"> N</w:t>
      </w:r>
      <w:r w:rsidR="007172BC" w:rsidRPr="00902C52">
        <w:rPr>
          <w:color w:val="auto"/>
        </w:rPr>
        <w:t>.</w:t>
      </w:r>
      <w:r w:rsidRPr="00902C52">
        <w:rPr>
          <w:color w:val="auto"/>
        </w:rPr>
        <w:t xml:space="preserve">, </w:t>
      </w:r>
      <w:proofErr w:type="spellStart"/>
      <w:r w:rsidRPr="00902C52">
        <w:rPr>
          <w:color w:val="auto"/>
        </w:rPr>
        <w:t>Vykhodtseva</w:t>
      </w:r>
      <w:proofErr w:type="spellEnd"/>
      <w:r w:rsidR="007172BC" w:rsidRPr="00902C52">
        <w:rPr>
          <w:color w:val="auto"/>
        </w:rPr>
        <w:t>,</w:t>
      </w:r>
      <w:r w:rsidRPr="00902C52">
        <w:rPr>
          <w:color w:val="auto"/>
        </w:rPr>
        <w:t xml:space="preserve"> N</w:t>
      </w:r>
      <w:r w:rsidR="007172BC" w:rsidRPr="00902C52">
        <w:rPr>
          <w:color w:val="auto"/>
        </w:rPr>
        <w:t>.</w:t>
      </w:r>
      <w:r w:rsidRPr="00902C52">
        <w:rPr>
          <w:color w:val="auto"/>
        </w:rPr>
        <w:t>, Raymond</w:t>
      </w:r>
      <w:r w:rsidR="007172BC" w:rsidRPr="00902C52">
        <w:rPr>
          <w:color w:val="auto"/>
        </w:rPr>
        <w:t>,</w:t>
      </w:r>
      <w:r w:rsidRPr="00902C52">
        <w:rPr>
          <w:color w:val="auto"/>
        </w:rPr>
        <w:t xml:space="preserve"> S</w:t>
      </w:r>
      <w:r w:rsidR="007172BC" w:rsidRPr="00902C52">
        <w:rPr>
          <w:color w:val="auto"/>
        </w:rPr>
        <w:t>.</w:t>
      </w:r>
      <w:r w:rsidRPr="00902C52">
        <w:rPr>
          <w:color w:val="auto"/>
        </w:rPr>
        <w:t xml:space="preserve">, </w:t>
      </w:r>
      <w:proofErr w:type="spellStart"/>
      <w:r w:rsidRPr="00902C52">
        <w:rPr>
          <w:color w:val="auto"/>
        </w:rPr>
        <w:t>Jolesz</w:t>
      </w:r>
      <w:proofErr w:type="spellEnd"/>
      <w:r w:rsidR="007172BC" w:rsidRPr="00902C52">
        <w:rPr>
          <w:color w:val="auto"/>
        </w:rPr>
        <w:t>,</w:t>
      </w:r>
      <w:r w:rsidRPr="00902C52">
        <w:rPr>
          <w:color w:val="auto"/>
        </w:rPr>
        <w:t xml:space="preserve"> F</w:t>
      </w:r>
      <w:r w:rsidR="007172BC" w:rsidRPr="00902C52">
        <w:rPr>
          <w:color w:val="auto"/>
        </w:rPr>
        <w:t>.</w:t>
      </w:r>
      <w:r w:rsidR="007606B2" w:rsidRPr="00902C52">
        <w:rPr>
          <w:color w:val="auto"/>
        </w:rPr>
        <w:t xml:space="preserve"> </w:t>
      </w:r>
      <w:r w:rsidRPr="00902C52">
        <w:rPr>
          <w:color w:val="auto"/>
        </w:rPr>
        <w:t>A</w:t>
      </w:r>
      <w:r w:rsidR="007172BC" w:rsidRPr="00902C52">
        <w:rPr>
          <w:color w:val="auto"/>
        </w:rPr>
        <w:t>.</w:t>
      </w:r>
      <w:r w:rsidRPr="00902C52">
        <w:rPr>
          <w:color w:val="auto"/>
        </w:rPr>
        <w:t xml:space="preserve">, </w:t>
      </w:r>
      <w:proofErr w:type="spellStart"/>
      <w:r w:rsidRPr="00902C52">
        <w:rPr>
          <w:color w:val="auto"/>
        </w:rPr>
        <w:t>Hynynen</w:t>
      </w:r>
      <w:proofErr w:type="spellEnd"/>
      <w:r w:rsidR="007172BC" w:rsidRPr="00902C52">
        <w:rPr>
          <w:color w:val="auto"/>
        </w:rPr>
        <w:t>,</w:t>
      </w:r>
      <w:r w:rsidRPr="00902C52">
        <w:rPr>
          <w:color w:val="auto"/>
        </w:rPr>
        <w:t xml:space="preserve"> K. MRI-guided targeted blood–brain barrier disruption with focused ultrasound: histological findings in rabbits. </w:t>
      </w:r>
      <w:r w:rsidRPr="00902C52">
        <w:rPr>
          <w:i/>
          <w:color w:val="auto"/>
        </w:rPr>
        <w:t xml:space="preserve">Ultrasound </w:t>
      </w:r>
      <w:r w:rsidR="00C214D4" w:rsidRPr="00902C52">
        <w:rPr>
          <w:i/>
          <w:color w:val="auto"/>
        </w:rPr>
        <w:t xml:space="preserve">in </w:t>
      </w:r>
      <w:r w:rsidRPr="00902C52">
        <w:rPr>
          <w:i/>
          <w:color w:val="auto"/>
        </w:rPr>
        <w:t>Med</w:t>
      </w:r>
      <w:r w:rsidR="00C214D4" w:rsidRPr="00902C52">
        <w:rPr>
          <w:i/>
          <w:color w:val="auto"/>
        </w:rPr>
        <w:t>icine</w:t>
      </w:r>
      <w:r w:rsidRPr="00902C52">
        <w:rPr>
          <w:i/>
          <w:color w:val="auto"/>
        </w:rPr>
        <w:t xml:space="preserve"> </w:t>
      </w:r>
      <w:r w:rsidR="00C214D4" w:rsidRPr="00902C52">
        <w:rPr>
          <w:i/>
          <w:color w:val="auto"/>
        </w:rPr>
        <w:t xml:space="preserve">&amp; </w:t>
      </w:r>
      <w:r w:rsidRPr="00902C52">
        <w:rPr>
          <w:i/>
          <w:color w:val="auto"/>
        </w:rPr>
        <w:t>Biol</w:t>
      </w:r>
      <w:r w:rsidR="00C214D4" w:rsidRPr="00902C52">
        <w:rPr>
          <w:i/>
          <w:color w:val="auto"/>
        </w:rPr>
        <w:t>ogy</w:t>
      </w:r>
      <w:r w:rsidR="007172BC" w:rsidRPr="00902C52">
        <w:rPr>
          <w:iCs/>
          <w:color w:val="auto"/>
        </w:rPr>
        <w:t>.</w:t>
      </w:r>
      <w:r w:rsidR="00464CCA" w:rsidRPr="00902C52">
        <w:rPr>
          <w:color w:val="auto"/>
        </w:rPr>
        <w:t xml:space="preserve"> </w:t>
      </w:r>
      <w:r w:rsidRPr="00902C52">
        <w:rPr>
          <w:b/>
          <w:color w:val="auto"/>
        </w:rPr>
        <w:t>31</w:t>
      </w:r>
      <w:r w:rsidR="00464CCA" w:rsidRPr="00902C52">
        <w:rPr>
          <w:color w:val="auto"/>
        </w:rPr>
        <w:t>,</w:t>
      </w:r>
      <w:r w:rsidRPr="00902C52">
        <w:rPr>
          <w:color w:val="auto"/>
        </w:rPr>
        <w:t>1527–1537</w:t>
      </w:r>
      <w:r w:rsidR="00706ECC" w:rsidRPr="00902C52">
        <w:rPr>
          <w:color w:val="auto"/>
        </w:rPr>
        <w:t xml:space="preserve"> (2005)</w:t>
      </w:r>
      <w:r w:rsidRPr="00902C52">
        <w:rPr>
          <w:color w:val="auto"/>
        </w:rPr>
        <w:t>.</w:t>
      </w:r>
    </w:p>
    <w:p w14:paraId="116B12CB" w14:textId="7A363F97" w:rsidR="00464CCA" w:rsidRPr="00902C52" w:rsidRDefault="00464CCA" w:rsidP="00902C52">
      <w:pPr>
        <w:widowControl/>
        <w:numPr>
          <w:ilvl w:val="0"/>
          <w:numId w:val="33"/>
        </w:numPr>
        <w:autoSpaceDE/>
        <w:autoSpaceDN/>
        <w:adjustRightInd/>
        <w:ind w:left="0" w:firstLine="0"/>
        <w:contextualSpacing/>
        <w:rPr>
          <w:color w:val="auto"/>
        </w:rPr>
      </w:pPr>
      <w:r w:rsidRPr="00902C52">
        <w:rPr>
          <w:color w:val="auto"/>
        </w:rPr>
        <w:t>Park J</w:t>
      </w:r>
      <w:r w:rsidR="00FE6C34" w:rsidRPr="00902C52">
        <w:rPr>
          <w:color w:val="auto"/>
        </w:rPr>
        <w:t>.</w:t>
      </w:r>
      <w:r w:rsidRPr="00902C52">
        <w:rPr>
          <w:color w:val="auto"/>
        </w:rPr>
        <w:t>, Zhang</w:t>
      </w:r>
      <w:r w:rsidR="00FE6C34" w:rsidRPr="00902C52">
        <w:rPr>
          <w:color w:val="auto"/>
        </w:rPr>
        <w:t>,</w:t>
      </w:r>
      <w:r w:rsidRPr="00902C52">
        <w:rPr>
          <w:color w:val="auto"/>
        </w:rPr>
        <w:t xml:space="preserve"> Y</w:t>
      </w:r>
      <w:r w:rsidR="00FE6C34" w:rsidRPr="00902C52">
        <w:rPr>
          <w:color w:val="auto"/>
        </w:rPr>
        <w:t>.</w:t>
      </w:r>
      <w:r w:rsidRPr="00902C52">
        <w:rPr>
          <w:color w:val="auto"/>
        </w:rPr>
        <w:t xml:space="preserve">, </w:t>
      </w:r>
      <w:proofErr w:type="spellStart"/>
      <w:r w:rsidRPr="00902C52">
        <w:rPr>
          <w:color w:val="auto"/>
        </w:rPr>
        <w:t>Vykhodtseva</w:t>
      </w:r>
      <w:proofErr w:type="spellEnd"/>
      <w:r w:rsidR="00FE6C34" w:rsidRPr="00902C52">
        <w:rPr>
          <w:color w:val="auto"/>
        </w:rPr>
        <w:t>,</w:t>
      </w:r>
      <w:r w:rsidRPr="00902C52">
        <w:rPr>
          <w:color w:val="auto"/>
        </w:rPr>
        <w:t xml:space="preserve"> N</w:t>
      </w:r>
      <w:r w:rsidR="00FE6C34" w:rsidRPr="00902C52">
        <w:rPr>
          <w:color w:val="auto"/>
        </w:rPr>
        <w:t>.</w:t>
      </w:r>
      <w:r w:rsidRPr="00902C52">
        <w:rPr>
          <w:color w:val="auto"/>
        </w:rPr>
        <w:t xml:space="preserve">, </w:t>
      </w:r>
      <w:proofErr w:type="spellStart"/>
      <w:r w:rsidRPr="00902C52">
        <w:rPr>
          <w:color w:val="auto"/>
        </w:rPr>
        <w:t>Jolesz</w:t>
      </w:r>
      <w:proofErr w:type="spellEnd"/>
      <w:r w:rsidR="00FE6C34" w:rsidRPr="00902C52">
        <w:rPr>
          <w:color w:val="auto"/>
        </w:rPr>
        <w:t>,</w:t>
      </w:r>
      <w:r w:rsidRPr="00902C52">
        <w:rPr>
          <w:color w:val="auto"/>
        </w:rPr>
        <w:t xml:space="preserve"> F</w:t>
      </w:r>
      <w:r w:rsidR="00FE6C34" w:rsidRPr="00902C52">
        <w:rPr>
          <w:color w:val="auto"/>
        </w:rPr>
        <w:t>.</w:t>
      </w:r>
      <w:r w:rsidR="007606B2" w:rsidRPr="00902C52">
        <w:rPr>
          <w:color w:val="auto"/>
        </w:rPr>
        <w:t xml:space="preserve"> </w:t>
      </w:r>
      <w:r w:rsidRPr="00902C52">
        <w:rPr>
          <w:color w:val="auto"/>
        </w:rPr>
        <w:t>A</w:t>
      </w:r>
      <w:r w:rsidR="00FE6C34" w:rsidRPr="00902C52">
        <w:rPr>
          <w:color w:val="auto"/>
        </w:rPr>
        <w:t>.</w:t>
      </w:r>
      <w:r w:rsidRPr="00902C52">
        <w:rPr>
          <w:color w:val="auto"/>
        </w:rPr>
        <w:t>,</w:t>
      </w:r>
      <w:r w:rsidR="00FE6C34" w:rsidRPr="00902C52">
        <w:rPr>
          <w:color w:val="auto"/>
        </w:rPr>
        <w:t xml:space="preserve"> </w:t>
      </w:r>
      <w:proofErr w:type="spellStart"/>
      <w:r w:rsidRPr="00902C52">
        <w:rPr>
          <w:color w:val="auto"/>
        </w:rPr>
        <w:t>McDannold</w:t>
      </w:r>
      <w:proofErr w:type="spellEnd"/>
      <w:r w:rsidRPr="00902C52">
        <w:rPr>
          <w:color w:val="auto"/>
        </w:rPr>
        <w:t xml:space="preserve"> N</w:t>
      </w:r>
      <w:r w:rsidR="007606B2" w:rsidRPr="00902C52">
        <w:rPr>
          <w:color w:val="auto"/>
        </w:rPr>
        <w:t xml:space="preserve">. </w:t>
      </w:r>
      <w:r w:rsidRPr="00902C52">
        <w:rPr>
          <w:color w:val="auto"/>
        </w:rPr>
        <w:t>J</w:t>
      </w:r>
      <w:r w:rsidR="00FE6C34" w:rsidRPr="00902C52">
        <w:rPr>
          <w:color w:val="auto"/>
        </w:rPr>
        <w:t>.</w:t>
      </w:r>
      <w:r w:rsidRPr="00902C52">
        <w:rPr>
          <w:color w:val="auto"/>
        </w:rPr>
        <w:t xml:space="preserve"> The kinetics of blood brain barrier permeability and targeted doxorubicin delivery into brain induced by focused ultrasound. </w:t>
      </w:r>
      <w:r w:rsidRPr="00902C52">
        <w:rPr>
          <w:i/>
          <w:color w:val="auto"/>
        </w:rPr>
        <w:t>Journal of Controlled Release</w:t>
      </w:r>
      <w:r w:rsidR="00C214D4" w:rsidRPr="00902C52">
        <w:rPr>
          <w:iCs/>
          <w:color w:val="auto"/>
        </w:rPr>
        <w:t>.</w:t>
      </w:r>
      <w:r w:rsidRPr="00902C52">
        <w:rPr>
          <w:color w:val="auto"/>
        </w:rPr>
        <w:t xml:space="preserve"> </w:t>
      </w:r>
      <w:r w:rsidRPr="00902C52">
        <w:rPr>
          <w:b/>
          <w:color w:val="auto"/>
        </w:rPr>
        <w:t>162</w:t>
      </w:r>
      <w:r w:rsidR="00C214D4" w:rsidRPr="00902C52">
        <w:rPr>
          <w:bCs/>
          <w:color w:val="auto"/>
        </w:rPr>
        <w:t xml:space="preserve"> </w:t>
      </w:r>
      <w:r w:rsidRPr="00902C52">
        <w:rPr>
          <w:color w:val="auto"/>
        </w:rPr>
        <w:t>(1)</w:t>
      </w:r>
      <w:r w:rsidR="00F600E8" w:rsidRPr="00902C52">
        <w:rPr>
          <w:color w:val="auto"/>
        </w:rPr>
        <w:t xml:space="preserve">, </w:t>
      </w:r>
      <w:r w:rsidRPr="00902C52">
        <w:rPr>
          <w:color w:val="auto"/>
        </w:rPr>
        <w:t>134</w:t>
      </w:r>
      <w:r w:rsidR="00A74D59" w:rsidRPr="00902C52">
        <w:rPr>
          <w:color w:val="auto"/>
        </w:rPr>
        <w:t>–1</w:t>
      </w:r>
      <w:r w:rsidRPr="00902C52">
        <w:rPr>
          <w:color w:val="auto"/>
        </w:rPr>
        <w:t>42</w:t>
      </w:r>
      <w:r w:rsidR="00FE6C34" w:rsidRPr="00902C52">
        <w:rPr>
          <w:color w:val="auto"/>
        </w:rPr>
        <w:t xml:space="preserve"> (2012).</w:t>
      </w:r>
    </w:p>
    <w:p w14:paraId="65D9F99C" w14:textId="4E50D6FA" w:rsidR="00464CCA" w:rsidRPr="00902C52" w:rsidRDefault="00464CCA" w:rsidP="00902C52">
      <w:pPr>
        <w:widowControl/>
        <w:numPr>
          <w:ilvl w:val="0"/>
          <w:numId w:val="33"/>
        </w:numPr>
        <w:autoSpaceDE/>
        <w:autoSpaceDN/>
        <w:adjustRightInd/>
        <w:ind w:left="0" w:firstLine="0"/>
        <w:contextualSpacing/>
        <w:rPr>
          <w:color w:val="auto"/>
        </w:rPr>
      </w:pPr>
      <w:proofErr w:type="spellStart"/>
      <w:r w:rsidRPr="00902C52">
        <w:rPr>
          <w:color w:val="auto"/>
        </w:rPr>
        <w:t>Sheikov</w:t>
      </w:r>
      <w:proofErr w:type="spellEnd"/>
      <w:r w:rsidRPr="00902C52">
        <w:rPr>
          <w:color w:val="auto"/>
        </w:rPr>
        <w:t xml:space="preserve">, N., </w:t>
      </w:r>
      <w:proofErr w:type="spellStart"/>
      <w:r w:rsidRPr="00902C52">
        <w:rPr>
          <w:color w:val="auto"/>
        </w:rPr>
        <w:t>McDannold</w:t>
      </w:r>
      <w:proofErr w:type="spellEnd"/>
      <w:r w:rsidRPr="00902C52">
        <w:rPr>
          <w:color w:val="auto"/>
        </w:rPr>
        <w:t>, N.</w:t>
      </w:r>
      <w:r w:rsidR="00792D9C" w:rsidRPr="00902C52">
        <w:rPr>
          <w:color w:val="auto"/>
        </w:rPr>
        <w:t>,</w:t>
      </w:r>
      <w:r w:rsidRPr="00902C52">
        <w:rPr>
          <w:color w:val="auto"/>
        </w:rPr>
        <w:t xml:space="preserve"> </w:t>
      </w:r>
      <w:proofErr w:type="spellStart"/>
      <w:r w:rsidRPr="00902C52">
        <w:rPr>
          <w:color w:val="auto"/>
        </w:rPr>
        <w:t>Vykhodtseva</w:t>
      </w:r>
      <w:proofErr w:type="spellEnd"/>
      <w:r w:rsidRPr="00902C52">
        <w:rPr>
          <w:color w:val="auto"/>
        </w:rPr>
        <w:t xml:space="preserve">, N., </w:t>
      </w:r>
      <w:proofErr w:type="spellStart"/>
      <w:r w:rsidRPr="00902C52">
        <w:rPr>
          <w:color w:val="auto"/>
        </w:rPr>
        <w:t>Jolesz</w:t>
      </w:r>
      <w:proofErr w:type="spellEnd"/>
      <w:r w:rsidRPr="00902C52">
        <w:rPr>
          <w:color w:val="auto"/>
        </w:rPr>
        <w:t xml:space="preserve">, F., </w:t>
      </w:r>
      <w:proofErr w:type="spellStart"/>
      <w:r w:rsidRPr="00902C52">
        <w:rPr>
          <w:color w:val="auto"/>
        </w:rPr>
        <w:t>Hynynen</w:t>
      </w:r>
      <w:proofErr w:type="spellEnd"/>
      <w:r w:rsidRPr="00902C52">
        <w:rPr>
          <w:color w:val="auto"/>
        </w:rPr>
        <w:t xml:space="preserve">, K. Cellular mechanisms of the blood-brain barrier opening induced by ultrasound in the presence of microbubbles. </w:t>
      </w:r>
      <w:r w:rsidRPr="00902C52">
        <w:rPr>
          <w:i/>
          <w:color w:val="auto"/>
        </w:rPr>
        <w:t>Ultrasoun</w:t>
      </w:r>
      <w:r w:rsidR="007172BC" w:rsidRPr="00902C52">
        <w:rPr>
          <w:i/>
          <w:color w:val="auto"/>
        </w:rPr>
        <w:t>d</w:t>
      </w:r>
      <w:r w:rsidRPr="00902C52">
        <w:rPr>
          <w:i/>
          <w:color w:val="auto"/>
        </w:rPr>
        <w:t xml:space="preserve"> </w:t>
      </w:r>
      <w:r w:rsidR="00742E07" w:rsidRPr="00902C52">
        <w:rPr>
          <w:i/>
          <w:color w:val="auto"/>
        </w:rPr>
        <w:t xml:space="preserve">in </w:t>
      </w:r>
      <w:r w:rsidRPr="00902C52">
        <w:rPr>
          <w:i/>
          <w:color w:val="auto"/>
        </w:rPr>
        <w:t>Med</w:t>
      </w:r>
      <w:r w:rsidR="00742E07" w:rsidRPr="00902C52">
        <w:rPr>
          <w:i/>
          <w:color w:val="auto"/>
        </w:rPr>
        <w:t>icine &amp;</w:t>
      </w:r>
      <w:r w:rsidRPr="00902C52">
        <w:rPr>
          <w:i/>
          <w:color w:val="auto"/>
        </w:rPr>
        <w:t xml:space="preserve"> Biol</w:t>
      </w:r>
      <w:r w:rsidR="00742E07" w:rsidRPr="00902C52">
        <w:rPr>
          <w:i/>
          <w:color w:val="auto"/>
        </w:rPr>
        <w:t>ogy</w:t>
      </w:r>
      <w:r w:rsidRPr="00902C52">
        <w:rPr>
          <w:iCs/>
          <w:color w:val="auto"/>
        </w:rPr>
        <w:t>.</w:t>
      </w:r>
      <w:r w:rsidRPr="00902C52">
        <w:rPr>
          <w:color w:val="auto"/>
        </w:rPr>
        <w:t xml:space="preserve"> </w:t>
      </w:r>
      <w:r w:rsidRPr="00902C52">
        <w:rPr>
          <w:b/>
          <w:color w:val="auto"/>
        </w:rPr>
        <w:t>30</w:t>
      </w:r>
      <w:r w:rsidRPr="00902C52">
        <w:rPr>
          <w:color w:val="auto"/>
        </w:rPr>
        <w:t>, 979</w:t>
      </w:r>
      <w:r w:rsidR="00A74D59" w:rsidRPr="00902C52">
        <w:rPr>
          <w:color w:val="auto"/>
        </w:rPr>
        <w:t>–</w:t>
      </w:r>
      <w:r w:rsidRPr="00902C52">
        <w:rPr>
          <w:color w:val="auto"/>
        </w:rPr>
        <w:t>989 (2004).</w:t>
      </w:r>
    </w:p>
    <w:p w14:paraId="0CAE216D" w14:textId="7F559024" w:rsidR="00F116E1" w:rsidRPr="00902C52" w:rsidRDefault="00464CCA" w:rsidP="00902C52">
      <w:pPr>
        <w:widowControl/>
        <w:numPr>
          <w:ilvl w:val="0"/>
          <w:numId w:val="33"/>
        </w:numPr>
        <w:autoSpaceDE/>
        <w:autoSpaceDN/>
        <w:adjustRightInd/>
        <w:ind w:left="0" w:firstLine="0"/>
        <w:contextualSpacing/>
        <w:rPr>
          <w:b/>
          <w:caps/>
          <w:color w:val="auto"/>
        </w:rPr>
      </w:pPr>
      <w:r w:rsidRPr="00902C52">
        <w:rPr>
          <w:color w:val="auto"/>
        </w:rPr>
        <w:t>Vlachos</w:t>
      </w:r>
      <w:r w:rsidR="00792D9C" w:rsidRPr="00902C52">
        <w:rPr>
          <w:color w:val="auto"/>
        </w:rPr>
        <w:t>,</w:t>
      </w:r>
      <w:r w:rsidRPr="00902C52">
        <w:rPr>
          <w:color w:val="auto"/>
        </w:rPr>
        <w:t xml:space="preserve"> F</w:t>
      </w:r>
      <w:r w:rsidR="00792D9C" w:rsidRPr="00902C52">
        <w:rPr>
          <w:color w:val="auto"/>
        </w:rPr>
        <w:t>.</w:t>
      </w:r>
      <w:r w:rsidRPr="00902C52">
        <w:rPr>
          <w:color w:val="auto"/>
        </w:rPr>
        <w:t>, Tung</w:t>
      </w:r>
      <w:r w:rsidR="00792D9C" w:rsidRPr="00902C52">
        <w:rPr>
          <w:color w:val="auto"/>
        </w:rPr>
        <w:t>,</w:t>
      </w:r>
      <w:r w:rsidRPr="00902C52">
        <w:rPr>
          <w:color w:val="auto"/>
        </w:rPr>
        <w:t xml:space="preserve"> Y</w:t>
      </w:r>
      <w:r w:rsidR="00792D9C" w:rsidRPr="00902C52">
        <w:rPr>
          <w:color w:val="auto"/>
        </w:rPr>
        <w:t>.</w:t>
      </w:r>
      <w:r w:rsidR="007606B2" w:rsidRPr="00902C52">
        <w:rPr>
          <w:color w:val="auto"/>
        </w:rPr>
        <w:t xml:space="preserve"> </w:t>
      </w:r>
      <w:r w:rsidRPr="00902C52">
        <w:rPr>
          <w:color w:val="auto"/>
        </w:rPr>
        <w:t>S</w:t>
      </w:r>
      <w:r w:rsidR="00792D9C" w:rsidRPr="00902C52">
        <w:rPr>
          <w:color w:val="auto"/>
        </w:rPr>
        <w:t>.</w:t>
      </w:r>
      <w:r w:rsidRPr="00902C52">
        <w:rPr>
          <w:color w:val="auto"/>
        </w:rPr>
        <w:t xml:space="preserve">, </w:t>
      </w:r>
      <w:proofErr w:type="spellStart"/>
      <w:r w:rsidRPr="00902C52">
        <w:rPr>
          <w:color w:val="auto"/>
        </w:rPr>
        <w:t>Konofagou</w:t>
      </w:r>
      <w:proofErr w:type="spellEnd"/>
      <w:r w:rsidR="00792D9C" w:rsidRPr="00902C52">
        <w:rPr>
          <w:color w:val="auto"/>
        </w:rPr>
        <w:t>,</w:t>
      </w:r>
      <w:r w:rsidRPr="00902C52">
        <w:rPr>
          <w:color w:val="auto"/>
        </w:rPr>
        <w:t xml:space="preserve"> E</w:t>
      </w:r>
      <w:r w:rsidR="00792D9C" w:rsidRPr="00902C52">
        <w:rPr>
          <w:color w:val="auto"/>
        </w:rPr>
        <w:t>.</w:t>
      </w:r>
      <w:r w:rsidR="007606B2" w:rsidRPr="00902C52">
        <w:rPr>
          <w:color w:val="auto"/>
        </w:rPr>
        <w:t xml:space="preserve"> </w:t>
      </w:r>
      <w:r w:rsidRPr="00902C52">
        <w:rPr>
          <w:color w:val="auto"/>
        </w:rPr>
        <w:t>E</w:t>
      </w:r>
      <w:r w:rsidR="00792D9C" w:rsidRPr="00902C52">
        <w:rPr>
          <w:color w:val="auto"/>
        </w:rPr>
        <w:t>.</w:t>
      </w:r>
      <w:r w:rsidRPr="00902C52">
        <w:rPr>
          <w:color w:val="auto"/>
        </w:rPr>
        <w:t xml:space="preserve"> Permeability assessment of the focused ultrasound-induced blood</w:t>
      </w:r>
      <w:r w:rsidR="00742E07" w:rsidRPr="00902C52">
        <w:rPr>
          <w:color w:val="auto"/>
        </w:rPr>
        <w:t>-</w:t>
      </w:r>
      <w:r w:rsidRPr="00902C52">
        <w:rPr>
          <w:color w:val="auto"/>
        </w:rPr>
        <w:t xml:space="preserve">brain barrier opening using dynamic contrast-enhanced MRI. </w:t>
      </w:r>
      <w:r w:rsidR="00792D9C" w:rsidRPr="00902C52">
        <w:rPr>
          <w:i/>
          <w:color w:val="auto"/>
        </w:rPr>
        <w:t>Physics in M</w:t>
      </w:r>
      <w:r w:rsidRPr="00902C52">
        <w:rPr>
          <w:i/>
          <w:color w:val="auto"/>
        </w:rPr>
        <w:t xml:space="preserve">edicine and </w:t>
      </w:r>
      <w:r w:rsidR="00792D9C" w:rsidRPr="00902C52">
        <w:rPr>
          <w:i/>
          <w:color w:val="auto"/>
        </w:rPr>
        <w:t>B</w:t>
      </w:r>
      <w:r w:rsidRPr="00902C52">
        <w:rPr>
          <w:i/>
          <w:color w:val="auto"/>
        </w:rPr>
        <w:t>iology</w:t>
      </w:r>
      <w:r w:rsidR="00742E07" w:rsidRPr="00902C52">
        <w:rPr>
          <w:iCs/>
          <w:color w:val="auto"/>
        </w:rPr>
        <w:t>.</w:t>
      </w:r>
      <w:r w:rsidRPr="00902C52">
        <w:rPr>
          <w:color w:val="auto"/>
        </w:rPr>
        <w:t xml:space="preserve"> </w:t>
      </w:r>
      <w:r w:rsidRPr="00902C52">
        <w:rPr>
          <w:b/>
          <w:color w:val="auto"/>
        </w:rPr>
        <w:t>55</w:t>
      </w:r>
      <w:r w:rsidR="00C214D4" w:rsidRPr="00902C52">
        <w:rPr>
          <w:bCs/>
          <w:color w:val="auto"/>
        </w:rPr>
        <w:t xml:space="preserve"> </w:t>
      </w:r>
      <w:r w:rsidR="00F600E8" w:rsidRPr="00902C52">
        <w:rPr>
          <w:color w:val="auto"/>
        </w:rPr>
        <w:t xml:space="preserve">(18), </w:t>
      </w:r>
      <w:r w:rsidRPr="00902C52">
        <w:rPr>
          <w:color w:val="auto"/>
        </w:rPr>
        <w:t>5451</w:t>
      </w:r>
      <w:r w:rsidR="00A74D59" w:rsidRPr="00902C52">
        <w:rPr>
          <w:color w:val="auto"/>
        </w:rPr>
        <w:t>–54</w:t>
      </w:r>
      <w:r w:rsidRPr="00902C52">
        <w:rPr>
          <w:color w:val="auto"/>
        </w:rPr>
        <w:t>66</w:t>
      </w:r>
      <w:r w:rsidR="00AB71CA" w:rsidRPr="00902C52">
        <w:rPr>
          <w:color w:val="auto"/>
        </w:rPr>
        <w:t xml:space="preserve"> (2010)</w:t>
      </w:r>
      <w:r w:rsidR="00F116E1" w:rsidRPr="00902C52">
        <w:rPr>
          <w:color w:val="auto"/>
        </w:rPr>
        <w:t>.</w:t>
      </w:r>
    </w:p>
    <w:p w14:paraId="74E47ECD" w14:textId="097D4C02" w:rsidR="00F116E1" w:rsidRPr="00902C52" w:rsidRDefault="00F116E1" w:rsidP="00902C52">
      <w:pPr>
        <w:widowControl/>
        <w:numPr>
          <w:ilvl w:val="0"/>
          <w:numId w:val="33"/>
        </w:numPr>
        <w:autoSpaceDE/>
        <w:autoSpaceDN/>
        <w:adjustRightInd/>
        <w:ind w:left="0" w:firstLine="0"/>
        <w:contextualSpacing/>
        <w:rPr>
          <w:b/>
          <w:caps/>
          <w:color w:val="auto"/>
        </w:rPr>
      </w:pPr>
      <w:r w:rsidRPr="00902C52">
        <w:rPr>
          <w:color w:val="auto"/>
        </w:rPr>
        <w:t xml:space="preserve"> Zhang</w:t>
      </w:r>
      <w:r w:rsidR="00792D9C" w:rsidRPr="00902C52">
        <w:rPr>
          <w:color w:val="auto"/>
        </w:rPr>
        <w:t>,</w:t>
      </w:r>
      <w:r w:rsidRPr="00902C52">
        <w:rPr>
          <w:color w:val="auto"/>
        </w:rPr>
        <w:t xml:space="preserve"> Y</w:t>
      </w:r>
      <w:r w:rsidR="00792D9C" w:rsidRPr="00902C52">
        <w:rPr>
          <w:color w:val="auto"/>
        </w:rPr>
        <w:t>.</w:t>
      </w:r>
      <w:r w:rsidRPr="00902C52">
        <w:rPr>
          <w:color w:val="auto"/>
        </w:rPr>
        <w:t xml:space="preserve"> </w:t>
      </w:r>
      <w:r w:rsidR="00A74D59" w:rsidRPr="00902C52">
        <w:rPr>
          <w:color w:val="auto"/>
        </w:rPr>
        <w:t>et al</w:t>
      </w:r>
      <w:r w:rsidR="00792D9C" w:rsidRPr="00902C52">
        <w:rPr>
          <w:color w:val="auto"/>
        </w:rPr>
        <w:t>.</w:t>
      </w:r>
      <w:r w:rsidRPr="00902C52">
        <w:rPr>
          <w:color w:val="auto"/>
        </w:rPr>
        <w:t xml:space="preserve"> Non-invasive, focal </w:t>
      </w:r>
      <w:r w:rsidR="00742E07" w:rsidRPr="00902C52">
        <w:rPr>
          <w:color w:val="auto"/>
        </w:rPr>
        <w:t>d</w:t>
      </w:r>
      <w:r w:rsidRPr="00902C52">
        <w:rPr>
          <w:color w:val="auto"/>
        </w:rPr>
        <w:t xml:space="preserve">isconnection of brain circuitry using magnetic resonance-guided low-intensity focused ultrasound to deliver a Neurotoxin. </w:t>
      </w:r>
      <w:r w:rsidRPr="00902C52">
        <w:rPr>
          <w:i/>
          <w:color w:val="auto"/>
        </w:rPr>
        <w:t>Ultrasound in Medicine &amp; Biology</w:t>
      </w:r>
      <w:r w:rsidR="00742E07" w:rsidRPr="00902C52">
        <w:rPr>
          <w:iCs/>
          <w:color w:val="auto"/>
        </w:rPr>
        <w:t>.</w:t>
      </w:r>
      <w:r w:rsidRPr="00902C52">
        <w:rPr>
          <w:color w:val="auto"/>
        </w:rPr>
        <w:t xml:space="preserve"> </w:t>
      </w:r>
      <w:r w:rsidRPr="00902C52">
        <w:rPr>
          <w:b/>
          <w:color w:val="auto"/>
        </w:rPr>
        <w:t>42</w:t>
      </w:r>
      <w:r w:rsidR="00C214D4" w:rsidRPr="00902C52">
        <w:rPr>
          <w:bCs/>
          <w:color w:val="auto"/>
        </w:rPr>
        <w:t xml:space="preserve"> </w:t>
      </w:r>
      <w:r w:rsidRPr="00902C52">
        <w:rPr>
          <w:color w:val="auto"/>
        </w:rPr>
        <w:t>(9)</w:t>
      </w:r>
      <w:r w:rsidR="00F600E8" w:rsidRPr="00902C52">
        <w:rPr>
          <w:color w:val="auto"/>
        </w:rPr>
        <w:t xml:space="preserve">, </w:t>
      </w:r>
      <w:r w:rsidRPr="00902C52">
        <w:rPr>
          <w:color w:val="auto"/>
        </w:rPr>
        <w:t>2261–2269</w:t>
      </w:r>
      <w:r w:rsidR="00AB71CA" w:rsidRPr="00902C52">
        <w:rPr>
          <w:color w:val="auto"/>
        </w:rPr>
        <w:t xml:space="preserve"> (2016)</w:t>
      </w:r>
      <w:r w:rsidRPr="00902C52">
        <w:rPr>
          <w:color w:val="auto"/>
        </w:rPr>
        <w:t>.</w:t>
      </w:r>
    </w:p>
    <w:p w14:paraId="6152931C" w14:textId="75428D78" w:rsidR="00F116E1" w:rsidRPr="00902C52" w:rsidRDefault="00F116E1" w:rsidP="00902C52">
      <w:pPr>
        <w:pStyle w:val="A0"/>
        <w:numPr>
          <w:ilvl w:val="0"/>
          <w:numId w:val="33"/>
        </w:numPr>
        <w:ind w:left="0" w:firstLine="0"/>
        <w:contextualSpacing/>
        <w:jc w:val="both"/>
        <w:rPr>
          <w:rFonts w:ascii="Calibri" w:hAnsi="Calibri" w:cs="Calibri"/>
          <w:color w:val="auto"/>
          <w:sz w:val="24"/>
          <w:szCs w:val="24"/>
        </w:rPr>
      </w:pPr>
      <w:r w:rsidRPr="00902C52">
        <w:rPr>
          <w:rStyle w:val="a"/>
          <w:rFonts w:ascii="Calibri" w:hAnsi="Calibri" w:cs="Calibri"/>
          <w:color w:val="auto"/>
          <w:sz w:val="24"/>
          <w:szCs w:val="24"/>
        </w:rPr>
        <w:t>Zhang</w:t>
      </w:r>
      <w:r w:rsidR="00792D9C" w:rsidRPr="00902C52">
        <w:rPr>
          <w:rStyle w:val="a"/>
          <w:rFonts w:ascii="Calibri" w:hAnsi="Calibri" w:cs="Calibri"/>
          <w:color w:val="auto"/>
          <w:sz w:val="24"/>
          <w:szCs w:val="24"/>
        </w:rPr>
        <w:t>,</w:t>
      </w:r>
      <w:r w:rsidRPr="00902C52">
        <w:rPr>
          <w:rStyle w:val="a"/>
          <w:rFonts w:ascii="Calibri" w:hAnsi="Calibri" w:cs="Calibri"/>
          <w:color w:val="auto"/>
          <w:sz w:val="24"/>
          <w:szCs w:val="24"/>
        </w:rPr>
        <w:t xml:space="preserve"> Y</w:t>
      </w:r>
      <w:r w:rsidR="00792D9C" w:rsidRPr="00902C52">
        <w:rPr>
          <w:rStyle w:val="a"/>
          <w:rFonts w:ascii="Calibri" w:hAnsi="Calibri" w:cs="Calibri"/>
          <w:color w:val="auto"/>
          <w:sz w:val="24"/>
          <w:szCs w:val="24"/>
        </w:rPr>
        <w:t>.</w:t>
      </w:r>
      <w:r w:rsidRPr="00902C52">
        <w:rPr>
          <w:rStyle w:val="a"/>
          <w:rFonts w:ascii="Calibri" w:hAnsi="Calibri" w:cs="Calibri"/>
          <w:color w:val="auto"/>
          <w:sz w:val="24"/>
          <w:szCs w:val="24"/>
        </w:rPr>
        <w:t xml:space="preserve"> </w:t>
      </w:r>
      <w:r w:rsidR="00161E24" w:rsidRPr="00902C52">
        <w:rPr>
          <w:rStyle w:val="a"/>
          <w:rFonts w:ascii="Calibri" w:hAnsi="Calibri" w:cs="Calibri"/>
          <w:color w:val="auto"/>
          <w:sz w:val="24"/>
          <w:szCs w:val="24"/>
        </w:rPr>
        <w:t>et al</w:t>
      </w:r>
      <w:r w:rsidRPr="00902C52">
        <w:rPr>
          <w:rStyle w:val="a"/>
          <w:rFonts w:ascii="Calibri" w:hAnsi="Calibri" w:cs="Calibri"/>
          <w:color w:val="auto"/>
          <w:sz w:val="24"/>
          <w:szCs w:val="24"/>
        </w:rPr>
        <w:t xml:space="preserve">. </w:t>
      </w:r>
      <w:r w:rsidRPr="00902C52">
        <w:rPr>
          <w:rFonts w:ascii="Calibri" w:hAnsi="Calibri" w:cs="Calibri"/>
          <w:color w:val="auto"/>
          <w:sz w:val="24"/>
          <w:szCs w:val="24"/>
        </w:rPr>
        <w:t xml:space="preserve">Testing different combinations of acoustic pressure and doses of quinolinic acid to induce focal-neuron loss in mice using transcranial low-intensity focused ultrasound. </w:t>
      </w:r>
      <w:r w:rsidRPr="00902C52">
        <w:rPr>
          <w:rFonts w:ascii="Calibri" w:hAnsi="Calibri" w:cs="Calibri"/>
          <w:i/>
          <w:color w:val="auto"/>
          <w:sz w:val="24"/>
          <w:szCs w:val="24"/>
        </w:rPr>
        <w:t xml:space="preserve">Ultrasound in Medicine </w:t>
      </w:r>
      <w:r w:rsidR="00742E07" w:rsidRPr="00902C52">
        <w:rPr>
          <w:rFonts w:ascii="Calibri" w:hAnsi="Calibri" w:cs="Calibri"/>
          <w:i/>
          <w:color w:val="auto"/>
          <w:sz w:val="24"/>
          <w:szCs w:val="24"/>
        </w:rPr>
        <w:t xml:space="preserve">&amp; </w:t>
      </w:r>
      <w:r w:rsidRPr="00902C52">
        <w:rPr>
          <w:rFonts w:ascii="Calibri" w:hAnsi="Calibri" w:cs="Calibri"/>
          <w:i/>
          <w:color w:val="auto"/>
          <w:sz w:val="24"/>
          <w:szCs w:val="24"/>
        </w:rPr>
        <w:t>Biology</w:t>
      </w:r>
      <w:r w:rsidR="00742E07" w:rsidRPr="00902C52">
        <w:rPr>
          <w:rFonts w:ascii="Calibri" w:hAnsi="Calibri" w:cs="Calibri"/>
          <w:iCs/>
          <w:color w:val="auto"/>
          <w:sz w:val="24"/>
          <w:szCs w:val="24"/>
        </w:rPr>
        <w:t>.</w:t>
      </w:r>
      <w:r w:rsidRPr="00902C52">
        <w:rPr>
          <w:rFonts w:ascii="Calibri" w:hAnsi="Calibri" w:cs="Calibri"/>
          <w:color w:val="auto"/>
          <w:sz w:val="24"/>
          <w:szCs w:val="24"/>
        </w:rPr>
        <w:t xml:space="preserve"> </w:t>
      </w:r>
      <w:r w:rsidRPr="00902C52">
        <w:rPr>
          <w:rFonts w:ascii="Calibri" w:hAnsi="Calibri" w:cs="Calibri"/>
          <w:b/>
          <w:color w:val="auto"/>
          <w:sz w:val="24"/>
          <w:szCs w:val="24"/>
        </w:rPr>
        <w:t>45</w:t>
      </w:r>
      <w:r w:rsidR="00F600E8" w:rsidRPr="00902C52">
        <w:rPr>
          <w:rFonts w:ascii="Calibri" w:hAnsi="Calibri" w:cs="Calibri"/>
          <w:color w:val="auto"/>
          <w:sz w:val="24"/>
          <w:szCs w:val="24"/>
        </w:rPr>
        <w:t>,</w:t>
      </w:r>
      <w:r w:rsidRPr="00902C52">
        <w:rPr>
          <w:rFonts w:ascii="Calibri" w:hAnsi="Calibri" w:cs="Calibri"/>
          <w:color w:val="auto"/>
          <w:sz w:val="24"/>
          <w:szCs w:val="24"/>
        </w:rPr>
        <w:t xml:space="preserve"> 129</w:t>
      </w:r>
      <w:r w:rsidR="00742E07" w:rsidRPr="00902C52">
        <w:rPr>
          <w:rFonts w:ascii="Calibri" w:hAnsi="Calibri" w:cs="Calibri"/>
          <w:color w:val="auto"/>
          <w:sz w:val="24"/>
          <w:szCs w:val="24"/>
        </w:rPr>
        <w:t>–</w:t>
      </w:r>
      <w:r w:rsidRPr="00902C52">
        <w:rPr>
          <w:rFonts w:ascii="Calibri" w:hAnsi="Calibri" w:cs="Calibri"/>
          <w:color w:val="auto"/>
          <w:sz w:val="24"/>
          <w:szCs w:val="24"/>
        </w:rPr>
        <w:t>136</w:t>
      </w:r>
      <w:r w:rsidR="00AB71CA" w:rsidRPr="00902C52">
        <w:rPr>
          <w:rFonts w:ascii="Calibri" w:hAnsi="Calibri" w:cs="Calibri"/>
          <w:i/>
          <w:color w:val="auto"/>
          <w:sz w:val="24"/>
          <w:szCs w:val="24"/>
        </w:rPr>
        <w:t xml:space="preserve"> </w:t>
      </w:r>
      <w:r w:rsidR="00AB71CA" w:rsidRPr="00902C52">
        <w:rPr>
          <w:rFonts w:ascii="Calibri" w:hAnsi="Calibri" w:cs="Calibri"/>
          <w:color w:val="auto"/>
          <w:sz w:val="24"/>
          <w:szCs w:val="24"/>
        </w:rPr>
        <w:t>(2018)</w:t>
      </w:r>
      <w:r w:rsidRPr="00902C52">
        <w:rPr>
          <w:rFonts w:ascii="Calibri" w:hAnsi="Calibri" w:cs="Calibri"/>
          <w:color w:val="auto"/>
          <w:sz w:val="24"/>
          <w:szCs w:val="24"/>
        </w:rPr>
        <w:t>.</w:t>
      </w:r>
    </w:p>
    <w:p w14:paraId="26A06BBD" w14:textId="7CD6AFCE" w:rsidR="00A3659C" w:rsidRPr="00902C52" w:rsidRDefault="00A3659C" w:rsidP="00902C52">
      <w:pPr>
        <w:widowControl/>
        <w:numPr>
          <w:ilvl w:val="0"/>
          <w:numId w:val="33"/>
        </w:numPr>
        <w:autoSpaceDE/>
        <w:autoSpaceDN/>
        <w:adjustRightInd/>
        <w:ind w:left="0" w:firstLine="0"/>
        <w:contextualSpacing/>
        <w:rPr>
          <w:color w:val="auto"/>
        </w:rPr>
      </w:pPr>
      <w:r w:rsidRPr="00902C52">
        <w:rPr>
          <w:color w:val="auto"/>
        </w:rPr>
        <w:t>Foster</w:t>
      </w:r>
      <w:r w:rsidR="00792D9C" w:rsidRPr="00902C52">
        <w:rPr>
          <w:color w:val="auto"/>
        </w:rPr>
        <w:t>,</w:t>
      </w:r>
      <w:r w:rsidRPr="00902C52">
        <w:rPr>
          <w:color w:val="auto"/>
        </w:rPr>
        <w:t xml:space="preserve"> A</w:t>
      </w:r>
      <w:r w:rsidR="00792D9C" w:rsidRPr="00902C52">
        <w:rPr>
          <w:color w:val="auto"/>
        </w:rPr>
        <w:t>.</w:t>
      </w:r>
      <w:r w:rsidR="007606B2" w:rsidRPr="00902C52">
        <w:rPr>
          <w:color w:val="auto"/>
        </w:rPr>
        <w:t xml:space="preserve"> </w:t>
      </w:r>
      <w:r w:rsidRPr="00902C52">
        <w:rPr>
          <w:color w:val="auto"/>
        </w:rPr>
        <w:t>C</w:t>
      </w:r>
      <w:r w:rsidR="00792D9C" w:rsidRPr="00902C52">
        <w:rPr>
          <w:color w:val="auto"/>
        </w:rPr>
        <w:t>.</w:t>
      </w:r>
      <w:r w:rsidRPr="00902C52">
        <w:rPr>
          <w:color w:val="auto"/>
        </w:rPr>
        <w:t>, Miller</w:t>
      </w:r>
      <w:r w:rsidR="00792D9C" w:rsidRPr="00902C52">
        <w:rPr>
          <w:color w:val="auto"/>
        </w:rPr>
        <w:t>,</w:t>
      </w:r>
      <w:r w:rsidRPr="00902C52">
        <w:rPr>
          <w:color w:val="auto"/>
        </w:rPr>
        <w:t xml:space="preserve"> L</w:t>
      </w:r>
      <w:r w:rsidR="00792D9C" w:rsidRPr="00902C52">
        <w:rPr>
          <w:color w:val="auto"/>
        </w:rPr>
        <w:t>.</w:t>
      </w:r>
      <w:r w:rsidR="007606B2" w:rsidRPr="00902C52">
        <w:rPr>
          <w:color w:val="auto"/>
        </w:rPr>
        <w:t xml:space="preserve"> </w:t>
      </w:r>
      <w:r w:rsidRPr="00902C52">
        <w:rPr>
          <w:color w:val="auto"/>
        </w:rPr>
        <w:t>P</w:t>
      </w:r>
      <w:r w:rsidR="00792D9C" w:rsidRPr="00902C52">
        <w:rPr>
          <w:color w:val="auto"/>
        </w:rPr>
        <w:t>.</w:t>
      </w:r>
      <w:r w:rsidRPr="00902C52">
        <w:rPr>
          <w:color w:val="auto"/>
        </w:rPr>
        <w:t xml:space="preserve">, </w:t>
      </w:r>
      <w:proofErr w:type="spellStart"/>
      <w:r w:rsidRPr="00902C52">
        <w:rPr>
          <w:color w:val="auto"/>
        </w:rPr>
        <w:t>Oldendorf</w:t>
      </w:r>
      <w:proofErr w:type="spellEnd"/>
      <w:r w:rsidR="00792D9C" w:rsidRPr="00902C52">
        <w:rPr>
          <w:color w:val="auto"/>
        </w:rPr>
        <w:t>,</w:t>
      </w:r>
      <w:r w:rsidRPr="00902C52">
        <w:rPr>
          <w:color w:val="auto"/>
        </w:rPr>
        <w:t xml:space="preserve"> W</w:t>
      </w:r>
      <w:r w:rsidR="00792D9C" w:rsidRPr="00902C52">
        <w:rPr>
          <w:color w:val="auto"/>
        </w:rPr>
        <w:t>.</w:t>
      </w:r>
      <w:r w:rsidR="007606B2" w:rsidRPr="00902C52">
        <w:rPr>
          <w:color w:val="auto"/>
        </w:rPr>
        <w:t xml:space="preserve"> </w:t>
      </w:r>
      <w:r w:rsidRPr="00902C52">
        <w:rPr>
          <w:color w:val="auto"/>
        </w:rPr>
        <w:t>H</w:t>
      </w:r>
      <w:r w:rsidR="00792D9C" w:rsidRPr="00902C52">
        <w:rPr>
          <w:color w:val="auto"/>
        </w:rPr>
        <w:t>.</w:t>
      </w:r>
      <w:r w:rsidRPr="00902C52">
        <w:rPr>
          <w:color w:val="auto"/>
        </w:rPr>
        <w:t xml:space="preserve">, </w:t>
      </w:r>
      <w:proofErr w:type="spellStart"/>
      <w:r w:rsidRPr="00902C52">
        <w:rPr>
          <w:color w:val="auto"/>
        </w:rPr>
        <w:t>Schwarcz</w:t>
      </w:r>
      <w:proofErr w:type="spellEnd"/>
      <w:r w:rsidR="00792D9C" w:rsidRPr="00902C52">
        <w:rPr>
          <w:color w:val="auto"/>
        </w:rPr>
        <w:t>,</w:t>
      </w:r>
      <w:r w:rsidRPr="00902C52">
        <w:rPr>
          <w:color w:val="auto"/>
        </w:rPr>
        <w:t xml:space="preserve"> R. Studies on the disposition of quinolinic acid after intracerebral or systemic administration in the rat. </w:t>
      </w:r>
      <w:r w:rsidRPr="00902C52">
        <w:rPr>
          <w:i/>
          <w:color w:val="auto"/>
        </w:rPr>
        <w:t>Experimental Neurology</w:t>
      </w:r>
      <w:r w:rsidRPr="00902C52">
        <w:rPr>
          <w:color w:val="auto"/>
        </w:rPr>
        <w:t xml:space="preserve">. </w:t>
      </w:r>
      <w:r w:rsidRPr="00902C52">
        <w:rPr>
          <w:b/>
          <w:color w:val="auto"/>
        </w:rPr>
        <w:t>84</w:t>
      </w:r>
      <w:r w:rsidR="00F600E8" w:rsidRPr="00902C52">
        <w:rPr>
          <w:color w:val="auto"/>
        </w:rPr>
        <w:t xml:space="preserve">, </w:t>
      </w:r>
      <w:r w:rsidRPr="00902C52">
        <w:rPr>
          <w:color w:val="auto"/>
        </w:rPr>
        <w:t>428–440</w:t>
      </w:r>
      <w:r w:rsidR="002D5DE5" w:rsidRPr="00902C52">
        <w:rPr>
          <w:color w:val="auto"/>
        </w:rPr>
        <w:t xml:space="preserve"> </w:t>
      </w:r>
      <w:r w:rsidR="00AB71CA" w:rsidRPr="00902C52">
        <w:rPr>
          <w:color w:val="auto"/>
        </w:rPr>
        <w:t>(1984)</w:t>
      </w:r>
      <w:r w:rsidRPr="00902C52">
        <w:rPr>
          <w:color w:val="auto"/>
        </w:rPr>
        <w:t>.</w:t>
      </w:r>
    </w:p>
    <w:p w14:paraId="5BEE13B0" w14:textId="28F288BE" w:rsidR="00A3659C" w:rsidRPr="00902C52" w:rsidRDefault="00A3659C" w:rsidP="00902C52">
      <w:pPr>
        <w:widowControl/>
        <w:numPr>
          <w:ilvl w:val="0"/>
          <w:numId w:val="33"/>
        </w:numPr>
        <w:autoSpaceDE/>
        <w:autoSpaceDN/>
        <w:adjustRightInd/>
        <w:ind w:left="0" w:firstLine="0"/>
        <w:contextualSpacing/>
        <w:rPr>
          <w:color w:val="auto"/>
        </w:rPr>
      </w:pPr>
      <w:proofErr w:type="spellStart"/>
      <w:r w:rsidRPr="00902C52">
        <w:rPr>
          <w:color w:val="auto"/>
        </w:rPr>
        <w:lastRenderedPageBreak/>
        <w:t>Beskid</w:t>
      </w:r>
      <w:proofErr w:type="spellEnd"/>
      <w:r w:rsidR="00792D9C" w:rsidRPr="00902C52">
        <w:rPr>
          <w:color w:val="auto"/>
        </w:rPr>
        <w:t>,</w:t>
      </w:r>
      <w:r w:rsidRPr="00902C52">
        <w:rPr>
          <w:color w:val="auto"/>
        </w:rPr>
        <w:t xml:space="preserve"> M</w:t>
      </w:r>
      <w:r w:rsidR="00792D9C" w:rsidRPr="00902C52">
        <w:rPr>
          <w:color w:val="auto"/>
        </w:rPr>
        <w:t>.</w:t>
      </w:r>
      <w:r w:rsidRPr="00902C52">
        <w:rPr>
          <w:color w:val="auto"/>
        </w:rPr>
        <w:t xml:space="preserve">, </w:t>
      </w:r>
      <w:proofErr w:type="spellStart"/>
      <w:r w:rsidRPr="00902C52">
        <w:rPr>
          <w:color w:val="auto"/>
        </w:rPr>
        <w:t>Różycka</w:t>
      </w:r>
      <w:proofErr w:type="spellEnd"/>
      <w:r w:rsidR="00792D9C" w:rsidRPr="00902C52">
        <w:rPr>
          <w:color w:val="auto"/>
        </w:rPr>
        <w:t>,</w:t>
      </w:r>
      <w:r w:rsidRPr="00902C52">
        <w:rPr>
          <w:color w:val="auto"/>
        </w:rPr>
        <w:t xml:space="preserve"> Z</w:t>
      </w:r>
      <w:r w:rsidR="00792D9C" w:rsidRPr="00902C52">
        <w:rPr>
          <w:color w:val="auto"/>
        </w:rPr>
        <w:t>.</w:t>
      </w:r>
      <w:r w:rsidRPr="00902C52">
        <w:rPr>
          <w:color w:val="auto"/>
        </w:rPr>
        <w:t xml:space="preserve">, </w:t>
      </w:r>
      <w:proofErr w:type="spellStart"/>
      <w:r w:rsidRPr="00902C52">
        <w:rPr>
          <w:color w:val="auto"/>
        </w:rPr>
        <w:t>Taraszewska</w:t>
      </w:r>
      <w:proofErr w:type="spellEnd"/>
      <w:r w:rsidR="00792D9C" w:rsidRPr="00902C52">
        <w:rPr>
          <w:color w:val="auto"/>
        </w:rPr>
        <w:t>,</w:t>
      </w:r>
      <w:r w:rsidRPr="00902C52">
        <w:rPr>
          <w:color w:val="auto"/>
        </w:rPr>
        <w:t xml:space="preserve"> A. Quinolinic acid: </w:t>
      </w:r>
      <w:r w:rsidR="00546BFD" w:rsidRPr="00902C52">
        <w:rPr>
          <w:color w:val="auto"/>
        </w:rPr>
        <w:t>e</w:t>
      </w:r>
      <w:r w:rsidRPr="00902C52">
        <w:rPr>
          <w:color w:val="auto"/>
        </w:rPr>
        <w:t xml:space="preserve">ffect on the nucleus </w:t>
      </w:r>
      <w:proofErr w:type="spellStart"/>
      <w:r w:rsidRPr="00902C52">
        <w:rPr>
          <w:color w:val="auto"/>
        </w:rPr>
        <w:t>arcuatus</w:t>
      </w:r>
      <w:proofErr w:type="spellEnd"/>
      <w:r w:rsidRPr="00902C52">
        <w:rPr>
          <w:color w:val="auto"/>
        </w:rPr>
        <w:t xml:space="preserve"> of the hypothalamus in the rat (ultrastructural evidence). </w:t>
      </w:r>
      <w:r w:rsidRPr="00902C52">
        <w:rPr>
          <w:i/>
          <w:color w:val="auto"/>
        </w:rPr>
        <w:t>Experimental and Toxicologic Pathology</w:t>
      </w:r>
      <w:r w:rsidRPr="00902C52">
        <w:rPr>
          <w:color w:val="auto"/>
        </w:rPr>
        <w:t xml:space="preserve">. </w:t>
      </w:r>
      <w:r w:rsidRPr="00902C52">
        <w:rPr>
          <w:b/>
          <w:color w:val="auto"/>
        </w:rPr>
        <w:t>49</w:t>
      </w:r>
      <w:r w:rsidR="00F600E8" w:rsidRPr="00902C52">
        <w:rPr>
          <w:color w:val="auto"/>
        </w:rPr>
        <w:t xml:space="preserve">, </w:t>
      </w:r>
      <w:r w:rsidRPr="00902C52">
        <w:rPr>
          <w:color w:val="auto"/>
        </w:rPr>
        <w:t>477–481</w:t>
      </w:r>
      <w:r w:rsidR="00AB71CA" w:rsidRPr="00902C52">
        <w:rPr>
          <w:color w:val="auto"/>
        </w:rPr>
        <w:t xml:space="preserve"> (1997)</w:t>
      </w:r>
      <w:r w:rsidRPr="00902C52">
        <w:rPr>
          <w:color w:val="auto"/>
        </w:rPr>
        <w:t>.</w:t>
      </w:r>
    </w:p>
    <w:p w14:paraId="21B2534F" w14:textId="50FB31E1" w:rsidR="00A3659C" w:rsidRPr="00902C52" w:rsidRDefault="00A3659C" w:rsidP="00902C52">
      <w:pPr>
        <w:widowControl/>
        <w:numPr>
          <w:ilvl w:val="0"/>
          <w:numId w:val="33"/>
        </w:numPr>
        <w:autoSpaceDE/>
        <w:autoSpaceDN/>
        <w:adjustRightInd/>
        <w:ind w:left="0" w:firstLine="0"/>
        <w:contextualSpacing/>
        <w:rPr>
          <w:color w:val="auto"/>
        </w:rPr>
      </w:pPr>
      <w:proofErr w:type="spellStart"/>
      <w:r w:rsidRPr="00902C52">
        <w:rPr>
          <w:color w:val="auto"/>
        </w:rPr>
        <w:t>Schwarcz</w:t>
      </w:r>
      <w:proofErr w:type="spellEnd"/>
      <w:r w:rsidR="00792D9C" w:rsidRPr="00902C52">
        <w:rPr>
          <w:color w:val="auto"/>
        </w:rPr>
        <w:t>,</w:t>
      </w:r>
      <w:r w:rsidRPr="00902C52">
        <w:rPr>
          <w:color w:val="auto"/>
        </w:rPr>
        <w:t xml:space="preserve"> R</w:t>
      </w:r>
      <w:r w:rsidR="00792D9C" w:rsidRPr="00902C52">
        <w:rPr>
          <w:color w:val="auto"/>
        </w:rPr>
        <w:t>.</w:t>
      </w:r>
      <w:r w:rsidRPr="00902C52">
        <w:rPr>
          <w:color w:val="auto"/>
        </w:rPr>
        <w:t>, Köhler</w:t>
      </w:r>
      <w:r w:rsidR="00792D9C" w:rsidRPr="00902C52">
        <w:rPr>
          <w:color w:val="auto"/>
        </w:rPr>
        <w:t>,</w:t>
      </w:r>
      <w:r w:rsidRPr="00902C52">
        <w:rPr>
          <w:color w:val="auto"/>
        </w:rPr>
        <w:t xml:space="preserve"> C. Differential vulnerability of central neurons of the rat to quinolinic acid. </w:t>
      </w:r>
      <w:r w:rsidRPr="00902C52">
        <w:rPr>
          <w:i/>
          <w:color w:val="auto"/>
        </w:rPr>
        <w:t>Neuroscience Letters</w:t>
      </w:r>
      <w:r w:rsidRPr="00902C52">
        <w:rPr>
          <w:color w:val="auto"/>
        </w:rPr>
        <w:t xml:space="preserve">. </w:t>
      </w:r>
      <w:r w:rsidRPr="00902C52">
        <w:rPr>
          <w:b/>
          <w:color w:val="auto"/>
        </w:rPr>
        <w:t>38</w:t>
      </w:r>
      <w:r w:rsidR="00F600E8" w:rsidRPr="00902C52">
        <w:rPr>
          <w:color w:val="auto"/>
        </w:rPr>
        <w:t xml:space="preserve">, </w:t>
      </w:r>
      <w:r w:rsidRPr="00902C52">
        <w:rPr>
          <w:color w:val="auto"/>
        </w:rPr>
        <w:t>85–90</w:t>
      </w:r>
      <w:r w:rsidR="00AB71CA" w:rsidRPr="00902C52">
        <w:rPr>
          <w:color w:val="auto"/>
        </w:rPr>
        <w:t xml:space="preserve"> (1983)</w:t>
      </w:r>
      <w:r w:rsidRPr="00902C52">
        <w:rPr>
          <w:color w:val="auto"/>
        </w:rPr>
        <w:t>.</w:t>
      </w:r>
    </w:p>
    <w:p w14:paraId="5132C21C" w14:textId="0EE45F53" w:rsidR="00A3659C" w:rsidRPr="00902C52" w:rsidRDefault="00A3659C" w:rsidP="00902C52">
      <w:pPr>
        <w:widowControl/>
        <w:numPr>
          <w:ilvl w:val="0"/>
          <w:numId w:val="33"/>
        </w:numPr>
        <w:autoSpaceDE/>
        <w:autoSpaceDN/>
        <w:adjustRightInd/>
        <w:ind w:left="0" w:firstLine="0"/>
        <w:contextualSpacing/>
        <w:rPr>
          <w:color w:val="auto"/>
        </w:rPr>
      </w:pPr>
      <w:proofErr w:type="spellStart"/>
      <w:r w:rsidRPr="00902C52">
        <w:rPr>
          <w:color w:val="auto"/>
        </w:rPr>
        <w:t>Schwarcz</w:t>
      </w:r>
      <w:proofErr w:type="spellEnd"/>
      <w:r w:rsidR="00792D9C" w:rsidRPr="00902C52">
        <w:rPr>
          <w:color w:val="auto"/>
        </w:rPr>
        <w:t>,</w:t>
      </w:r>
      <w:r w:rsidRPr="00902C52">
        <w:rPr>
          <w:color w:val="auto"/>
        </w:rPr>
        <w:t xml:space="preserve"> R</w:t>
      </w:r>
      <w:r w:rsidR="00792D9C" w:rsidRPr="00902C52">
        <w:rPr>
          <w:color w:val="auto"/>
        </w:rPr>
        <w:t>.</w:t>
      </w:r>
      <w:r w:rsidRPr="00902C52">
        <w:rPr>
          <w:color w:val="auto"/>
        </w:rPr>
        <w:t xml:space="preserve">, </w:t>
      </w:r>
      <w:proofErr w:type="spellStart"/>
      <w:r w:rsidRPr="00902C52">
        <w:rPr>
          <w:color w:val="auto"/>
        </w:rPr>
        <w:t>Whetsell</w:t>
      </w:r>
      <w:proofErr w:type="spellEnd"/>
      <w:r w:rsidR="00792D9C" w:rsidRPr="00902C52">
        <w:rPr>
          <w:color w:val="auto"/>
        </w:rPr>
        <w:t>,</w:t>
      </w:r>
      <w:r w:rsidRPr="00902C52">
        <w:rPr>
          <w:color w:val="auto"/>
        </w:rPr>
        <w:t xml:space="preserve"> W</w:t>
      </w:r>
      <w:r w:rsidR="00792D9C" w:rsidRPr="00902C52">
        <w:rPr>
          <w:color w:val="auto"/>
        </w:rPr>
        <w:t>.</w:t>
      </w:r>
      <w:r w:rsidR="00CD3763" w:rsidRPr="00902C52">
        <w:rPr>
          <w:color w:val="auto"/>
        </w:rPr>
        <w:t xml:space="preserve"> O.</w:t>
      </w:r>
      <w:r w:rsidRPr="00902C52">
        <w:rPr>
          <w:color w:val="auto"/>
        </w:rPr>
        <w:t xml:space="preserve">, </w:t>
      </w:r>
      <w:proofErr w:type="spellStart"/>
      <w:r w:rsidRPr="00902C52">
        <w:rPr>
          <w:color w:val="auto"/>
        </w:rPr>
        <w:t>Mangano</w:t>
      </w:r>
      <w:proofErr w:type="spellEnd"/>
      <w:r w:rsidR="00792D9C" w:rsidRPr="00902C52">
        <w:rPr>
          <w:color w:val="auto"/>
        </w:rPr>
        <w:t>,</w:t>
      </w:r>
      <w:r w:rsidRPr="00902C52">
        <w:rPr>
          <w:color w:val="auto"/>
        </w:rPr>
        <w:t xml:space="preserve"> R.</w:t>
      </w:r>
      <w:r w:rsidR="00CD3763" w:rsidRPr="00902C52">
        <w:rPr>
          <w:color w:val="auto"/>
        </w:rPr>
        <w:t xml:space="preserve"> M.</w:t>
      </w:r>
      <w:r w:rsidRPr="00902C52">
        <w:rPr>
          <w:color w:val="auto"/>
        </w:rPr>
        <w:t xml:space="preserve"> Quinolinic acid: </w:t>
      </w:r>
      <w:r w:rsidR="00546BFD" w:rsidRPr="00902C52">
        <w:rPr>
          <w:color w:val="auto"/>
        </w:rPr>
        <w:t>a</w:t>
      </w:r>
      <w:r w:rsidRPr="00902C52">
        <w:rPr>
          <w:color w:val="auto"/>
        </w:rPr>
        <w:t xml:space="preserve">n endogenous metabolite that produces axon-sparing lesions in rat brain. </w:t>
      </w:r>
      <w:r w:rsidRPr="00902C52">
        <w:rPr>
          <w:i/>
          <w:color w:val="auto"/>
        </w:rPr>
        <w:t>Science</w:t>
      </w:r>
      <w:r w:rsidR="00CD3763" w:rsidRPr="00902C52">
        <w:rPr>
          <w:i/>
          <w:color w:val="auto"/>
        </w:rPr>
        <w:t xml:space="preserve"> (New York, N.Y.)</w:t>
      </w:r>
      <w:r w:rsidRPr="00902C52">
        <w:rPr>
          <w:color w:val="auto"/>
        </w:rPr>
        <w:t xml:space="preserve">. </w:t>
      </w:r>
      <w:r w:rsidRPr="00902C52">
        <w:rPr>
          <w:b/>
          <w:color w:val="auto"/>
        </w:rPr>
        <w:t>219</w:t>
      </w:r>
      <w:r w:rsidR="00F600E8" w:rsidRPr="00902C52">
        <w:rPr>
          <w:b/>
          <w:color w:val="auto"/>
        </w:rPr>
        <w:t xml:space="preserve">, </w:t>
      </w:r>
      <w:r w:rsidRPr="00902C52">
        <w:rPr>
          <w:color w:val="auto"/>
        </w:rPr>
        <w:t>316–318</w:t>
      </w:r>
      <w:r w:rsidR="00F600E8" w:rsidRPr="00902C52">
        <w:rPr>
          <w:color w:val="auto"/>
        </w:rPr>
        <w:t xml:space="preserve"> (1983)</w:t>
      </w:r>
      <w:r w:rsidRPr="00902C52">
        <w:rPr>
          <w:color w:val="auto"/>
        </w:rPr>
        <w:t>.</w:t>
      </w:r>
    </w:p>
    <w:p w14:paraId="106F9626" w14:textId="4FA35588" w:rsidR="002779D8" w:rsidRPr="00902C52" w:rsidRDefault="002779D8" w:rsidP="00902C52">
      <w:pPr>
        <w:widowControl/>
        <w:numPr>
          <w:ilvl w:val="0"/>
          <w:numId w:val="33"/>
        </w:numPr>
        <w:autoSpaceDE/>
        <w:autoSpaceDN/>
        <w:adjustRightInd/>
        <w:ind w:left="0" w:firstLine="0"/>
        <w:contextualSpacing/>
        <w:rPr>
          <w:color w:val="auto"/>
        </w:rPr>
      </w:pPr>
      <w:proofErr w:type="spellStart"/>
      <w:r w:rsidRPr="00902C52">
        <w:rPr>
          <w:color w:val="auto"/>
        </w:rPr>
        <w:t>Klibanov</w:t>
      </w:r>
      <w:proofErr w:type="spellEnd"/>
      <w:r w:rsidR="00792D9C" w:rsidRPr="00902C52">
        <w:rPr>
          <w:color w:val="auto"/>
        </w:rPr>
        <w:t>,</w:t>
      </w:r>
      <w:r w:rsidRPr="00902C52">
        <w:rPr>
          <w:color w:val="auto"/>
        </w:rPr>
        <w:t xml:space="preserve"> A</w:t>
      </w:r>
      <w:r w:rsidR="00792D9C" w:rsidRPr="00902C52">
        <w:rPr>
          <w:color w:val="auto"/>
        </w:rPr>
        <w:t>.</w:t>
      </w:r>
      <w:r w:rsidR="007606B2" w:rsidRPr="00902C52">
        <w:rPr>
          <w:color w:val="auto"/>
        </w:rPr>
        <w:t xml:space="preserve"> </w:t>
      </w:r>
      <w:r w:rsidRPr="00902C52">
        <w:rPr>
          <w:color w:val="auto"/>
        </w:rPr>
        <w:t>L</w:t>
      </w:r>
      <w:r w:rsidR="00792D9C" w:rsidRPr="00902C52">
        <w:rPr>
          <w:color w:val="auto"/>
        </w:rPr>
        <w:t>.</w:t>
      </w:r>
      <w:r w:rsidRPr="00902C52">
        <w:rPr>
          <w:color w:val="auto"/>
        </w:rPr>
        <w:t xml:space="preserve"> Microbubble </w:t>
      </w:r>
      <w:r w:rsidR="00CD3763" w:rsidRPr="00902C52">
        <w:rPr>
          <w:color w:val="auto"/>
        </w:rPr>
        <w:t>c</w:t>
      </w:r>
      <w:r w:rsidRPr="00902C52">
        <w:rPr>
          <w:color w:val="auto"/>
        </w:rPr>
        <w:t xml:space="preserve">ontrast </w:t>
      </w:r>
      <w:r w:rsidR="00CD3763" w:rsidRPr="00902C52">
        <w:rPr>
          <w:color w:val="auto"/>
        </w:rPr>
        <w:t>a</w:t>
      </w:r>
      <w:r w:rsidRPr="00902C52">
        <w:rPr>
          <w:color w:val="auto"/>
        </w:rPr>
        <w:t xml:space="preserve">gents: </w:t>
      </w:r>
      <w:r w:rsidR="00CD3763" w:rsidRPr="00902C52">
        <w:rPr>
          <w:color w:val="auto"/>
        </w:rPr>
        <w:t>t</w:t>
      </w:r>
      <w:r w:rsidRPr="00902C52">
        <w:rPr>
          <w:color w:val="auto"/>
        </w:rPr>
        <w:t xml:space="preserve">argeted </w:t>
      </w:r>
      <w:r w:rsidR="00CD3763" w:rsidRPr="00902C52">
        <w:rPr>
          <w:color w:val="auto"/>
        </w:rPr>
        <w:t>u</w:t>
      </w:r>
      <w:r w:rsidRPr="00902C52">
        <w:rPr>
          <w:color w:val="auto"/>
        </w:rPr>
        <w:t xml:space="preserve">ltrasound </w:t>
      </w:r>
      <w:r w:rsidR="00CD3763" w:rsidRPr="00902C52">
        <w:rPr>
          <w:color w:val="auto"/>
        </w:rPr>
        <w:t>i</w:t>
      </w:r>
      <w:r w:rsidRPr="00902C52">
        <w:rPr>
          <w:color w:val="auto"/>
        </w:rPr>
        <w:t xml:space="preserve">maging and </w:t>
      </w:r>
      <w:r w:rsidR="00CD3763" w:rsidRPr="00902C52">
        <w:rPr>
          <w:color w:val="auto"/>
        </w:rPr>
        <w:t>u</w:t>
      </w:r>
      <w:r w:rsidRPr="00902C52">
        <w:rPr>
          <w:color w:val="auto"/>
        </w:rPr>
        <w:t>ltrasound-</w:t>
      </w:r>
      <w:r w:rsidR="00CD3763" w:rsidRPr="00902C52">
        <w:rPr>
          <w:color w:val="auto"/>
        </w:rPr>
        <w:t>a</w:t>
      </w:r>
      <w:r w:rsidRPr="00902C52">
        <w:rPr>
          <w:color w:val="auto"/>
        </w:rPr>
        <w:t xml:space="preserve">ssisted </w:t>
      </w:r>
      <w:r w:rsidR="00CD3763" w:rsidRPr="00902C52">
        <w:rPr>
          <w:color w:val="auto"/>
        </w:rPr>
        <w:t>d</w:t>
      </w:r>
      <w:r w:rsidRPr="00902C52">
        <w:rPr>
          <w:color w:val="auto"/>
        </w:rPr>
        <w:t>rug-</w:t>
      </w:r>
      <w:r w:rsidR="00CD3763" w:rsidRPr="00902C52">
        <w:rPr>
          <w:color w:val="auto"/>
        </w:rPr>
        <w:t>d</w:t>
      </w:r>
      <w:r w:rsidRPr="00902C52">
        <w:rPr>
          <w:color w:val="auto"/>
        </w:rPr>
        <w:t xml:space="preserve">elivery </w:t>
      </w:r>
      <w:r w:rsidR="00CD3763" w:rsidRPr="00902C52">
        <w:rPr>
          <w:color w:val="auto"/>
        </w:rPr>
        <w:t>a</w:t>
      </w:r>
      <w:r w:rsidRPr="00902C52">
        <w:rPr>
          <w:color w:val="auto"/>
        </w:rPr>
        <w:t xml:space="preserve">pplications. </w:t>
      </w:r>
      <w:r w:rsidRPr="00902C52">
        <w:rPr>
          <w:i/>
          <w:color w:val="auto"/>
        </w:rPr>
        <w:t>Investigative Radiology</w:t>
      </w:r>
      <w:r w:rsidR="00CD3763" w:rsidRPr="00902C52">
        <w:rPr>
          <w:iCs/>
          <w:color w:val="auto"/>
        </w:rPr>
        <w:t>.</w:t>
      </w:r>
      <w:r w:rsidRPr="00902C52">
        <w:rPr>
          <w:color w:val="auto"/>
        </w:rPr>
        <w:t xml:space="preserve"> </w:t>
      </w:r>
      <w:r w:rsidRPr="00902C52">
        <w:rPr>
          <w:b/>
          <w:color w:val="auto"/>
        </w:rPr>
        <w:t>41</w:t>
      </w:r>
      <w:r w:rsidR="00C214D4" w:rsidRPr="00902C52">
        <w:rPr>
          <w:bCs/>
          <w:color w:val="auto"/>
        </w:rPr>
        <w:t xml:space="preserve"> </w:t>
      </w:r>
      <w:r w:rsidRPr="00902C52">
        <w:rPr>
          <w:color w:val="auto"/>
        </w:rPr>
        <w:t>(3)</w:t>
      </w:r>
      <w:r w:rsidR="00F600E8" w:rsidRPr="00902C52">
        <w:rPr>
          <w:color w:val="auto"/>
        </w:rPr>
        <w:t xml:space="preserve">, </w:t>
      </w:r>
      <w:r w:rsidRPr="00902C52">
        <w:rPr>
          <w:color w:val="auto"/>
        </w:rPr>
        <w:t>354</w:t>
      </w:r>
      <w:r w:rsidR="00161E24" w:rsidRPr="00902C52">
        <w:rPr>
          <w:color w:val="auto"/>
        </w:rPr>
        <w:t>–3</w:t>
      </w:r>
      <w:r w:rsidRPr="00902C52">
        <w:rPr>
          <w:color w:val="auto"/>
        </w:rPr>
        <w:t>62</w:t>
      </w:r>
      <w:r w:rsidR="002D5DE5" w:rsidRPr="00902C52">
        <w:rPr>
          <w:color w:val="auto"/>
        </w:rPr>
        <w:t xml:space="preserve"> (2006).</w:t>
      </w:r>
    </w:p>
    <w:p w14:paraId="044B807D" w14:textId="5575F6E2" w:rsidR="00E3583C" w:rsidRPr="00902C52" w:rsidRDefault="00E3583C" w:rsidP="00902C52">
      <w:pPr>
        <w:widowControl/>
        <w:numPr>
          <w:ilvl w:val="0"/>
          <w:numId w:val="33"/>
        </w:numPr>
        <w:autoSpaceDE/>
        <w:autoSpaceDN/>
        <w:adjustRightInd/>
        <w:ind w:left="0" w:firstLine="0"/>
        <w:contextualSpacing/>
        <w:rPr>
          <w:color w:val="auto"/>
        </w:rPr>
      </w:pPr>
      <w:proofErr w:type="spellStart"/>
      <w:r w:rsidRPr="00902C52">
        <w:rPr>
          <w:color w:val="auto"/>
        </w:rPr>
        <w:t>Agari</w:t>
      </w:r>
      <w:proofErr w:type="spellEnd"/>
      <w:r w:rsidR="00792D9C" w:rsidRPr="00902C52">
        <w:rPr>
          <w:color w:val="auto"/>
        </w:rPr>
        <w:t>,</w:t>
      </w:r>
      <w:r w:rsidRPr="00902C52">
        <w:rPr>
          <w:color w:val="auto"/>
        </w:rPr>
        <w:t xml:space="preserve"> T</w:t>
      </w:r>
      <w:r w:rsidR="00792D9C" w:rsidRPr="00902C52">
        <w:rPr>
          <w:color w:val="auto"/>
        </w:rPr>
        <w:t>.</w:t>
      </w:r>
      <w:r w:rsidRPr="00902C52">
        <w:rPr>
          <w:color w:val="auto"/>
        </w:rPr>
        <w:t xml:space="preserve"> </w:t>
      </w:r>
      <w:r w:rsidR="00161E24" w:rsidRPr="00902C52">
        <w:rPr>
          <w:color w:val="auto"/>
        </w:rPr>
        <w:t>et al</w:t>
      </w:r>
      <w:r w:rsidRPr="00902C52">
        <w:rPr>
          <w:color w:val="auto"/>
        </w:rPr>
        <w:t xml:space="preserve">. </w:t>
      </w:r>
      <w:r w:rsidR="00CD3763" w:rsidRPr="00902C52">
        <w:rPr>
          <w:color w:val="auto"/>
        </w:rPr>
        <w:t>S</w:t>
      </w:r>
      <w:r w:rsidRPr="00902C52">
        <w:rPr>
          <w:color w:val="auto"/>
        </w:rPr>
        <w:t xml:space="preserve">uccessful treatment of epilepsy by resection of periventricular nodular heterotopia. </w:t>
      </w:r>
      <w:r w:rsidRPr="00902C52">
        <w:rPr>
          <w:i/>
          <w:color w:val="auto"/>
        </w:rPr>
        <w:t>Acta Med</w:t>
      </w:r>
      <w:r w:rsidR="00CD3763" w:rsidRPr="00902C52">
        <w:rPr>
          <w:i/>
          <w:color w:val="auto"/>
        </w:rPr>
        <w:t>ica</w:t>
      </w:r>
      <w:r w:rsidRPr="00902C52">
        <w:rPr>
          <w:i/>
          <w:color w:val="auto"/>
        </w:rPr>
        <w:t xml:space="preserve"> Okayama</w:t>
      </w:r>
      <w:r w:rsidRPr="00902C52">
        <w:rPr>
          <w:color w:val="auto"/>
        </w:rPr>
        <w:t>.</w:t>
      </w:r>
      <w:r w:rsidR="00CD3763" w:rsidRPr="00902C52">
        <w:rPr>
          <w:color w:val="auto"/>
        </w:rPr>
        <w:t xml:space="preserve"> </w:t>
      </w:r>
      <w:r w:rsidRPr="00902C52">
        <w:rPr>
          <w:b/>
          <w:color w:val="auto"/>
        </w:rPr>
        <w:t>66</w:t>
      </w:r>
      <w:r w:rsidR="00C214D4" w:rsidRPr="00902C52">
        <w:rPr>
          <w:bCs/>
          <w:color w:val="auto"/>
        </w:rPr>
        <w:t xml:space="preserve"> </w:t>
      </w:r>
      <w:r w:rsidRPr="00902C52">
        <w:rPr>
          <w:color w:val="auto"/>
        </w:rPr>
        <w:t>(6)</w:t>
      </w:r>
      <w:r w:rsidR="00F600E8" w:rsidRPr="00902C52">
        <w:rPr>
          <w:color w:val="auto"/>
        </w:rPr>
        <w:t xml:space="preserve">, </w:t>
      </w:r>
      <w:r w:rsidRPr="00902C52">
        <w:rPr>
          <w:color w:val="auto"/>
        </w:rPr>
        <w:t>487–492</w:t>
      </w:r>
      <w:r w:rsidR="00F600E8" w:rsidRPr="00902C52">
        <w:rPr>
          <w:color w:val="auto"/>
        </w:rPr>
        <w:t xml:space="preserve"> (2012)</w:t>
      </w:r>
      <w:r w:rsidRPr="00902C52">
        <w:rPr>
          <w:color w:val="auto"/>
        </w:rPr>
        <w:t>.</w:t>
      </w:r>
    </w:p>
    <w:p w14:paraId="23DFE6A7" w14:textId="183A0A2F" w:rsidR="002779D8" w:rsidRPr="00902C52" w:rsidRDefault="002779D8" w:rsidP="00902C52">
      <w:pPr>
        <w:widowControl/>
        <w:numPr>
          <w:ilvl w:val="0"/>
          <w:numId w:val="33"/>
        </w:numPr>
        <w:autoSpaceDE/>
        <w:autoSpaceDN/>
        <w:adjustRightInd/>
        <w:ind w:left="0" w:firstLine="0"/>
        <w:contextualSpacing/>
        <w:rPr>
          <w:color w:val="auto"/>
        </w:rPr>
      </w:pPr>
      <w:r w:rsidRPr="00902C52">
        <w:rPr>
          <w:color w:val="auto"/>
        </w:rPr>
        <w:t>Lee</w:t>
      </w:r>
      <w:r w:rsidR="00792D9C" w:rsidRPr="00902C52">
        <w:rPr>
          <w:color w:val="auto"/>
        </w:rPr>
        <w:t>,</w:t>
      </w:r>
      <w:r w:rsidRPr="00902C52">
        <w:rPr>
          <w:color w:val="auto"/>
        </w:rPr>
        <w:t xml:space="preserve"> K</w:t>
      </w:r>
      <w:r w:rsidR="00792D9C" w:rsidRPr="00902C52">
        <w:rPr>
          <w:color w:val="auto"/>
        </w:rPr>
        <w:t>.</w:t>
      </w:r>
      <w:r w:rsidR="007606B2" w:rsidRPr="00902C52">
        <w:rPr>
          <w:color w:val="auto"/>
        </w:rPr>
        <w:t xml:space="preserve"> </w:t>
      </w:r>
      <w:r w:rsidR="00792D9C" w:rsidRPr="00902C52">
        <w:rPr>
          <w:color w:val="auto"/>
        </w:rPr>
        <w:t>S.</w:t>
      </w:r>
      <w:r w:rsidRPr="00902C52">
        <w:rPr>
          <w:color w:val="auto"/>
        </w:rPr>
        <w:t xml:space="preserve"> </w:t>
      </w:r>
      <w:r w:rsidR="00161E24" w:rsidRPr="00902C52">
        <w:rPr>
          <w:color w:val="auto"/>
        </w:rPr>
        <w:t>et al</w:t>
      </w:r>
      <w:r w:rsidR="00AB71CA" w:rsidRPr="00902C52">
        <w:rPr>
          <w:color w:val="auto"/>
        </w:rPr>
        <w:t>.</w:t>
      </w:r>
      <w:r w:rsidRPr="00902C52">
        <w:rPr>
          <w:color w:val="auto"/>
        </w:rPr>
        <w:t xml:space="preserve"> A genetic animal model of human neocortical heterotopia associated with seizures. </w:t>
      </w:r>
      <w:r w:rsidR="00CD3763" w:rsidRPr="00902C52">
        <w:rPr>
          <w:i/>
          <w:iCs/>
          <w:color w:val="auto"/>
        </w:rPr>
        <w:t xml:space="preserve">The </w:t>
      </w:r>
      <w:r w:rsidRPr="00902C52">
        <w:rPr>
          <w:i/>
          <w:color w:val="auto"/>
        </w:rPr>
        <w:t>J</w:t>
      </w:r>
      <w:r w:rsidR="00CD3763" w:rsidRPr="00902C52">
        <w:rPr>
          <w:i/>
          <w:color w:val="auto"/>
        </w:rPr>
        <w:t>ournal of</w:t>
      </w:r>
      <w:r w:rsidRPr="00902C52">
        <w:rPr>
          <w:i/>
          <w:color w:val="auto"/>
        </w:rPr>
        <w:t xml:space="preserve"> Neurosc</w:t>
      </w:r>
      <w:r w:rsidR="00CD3763" w:rsidRPr="00902C52">
        <w:rPr>
          <w:i/>
          <w:color w:val="auto"/>
        </w:rPr>
        <w:t>ience</w:t>
      </w:r>
      <w:r w:rsidR="00CD3763" w:rsidRPr="00902C52">
        <w:rPr>
          <w:iCs/>
          <w:color w:val="auto"/>
        </w:rPr>
        <w:t>.</w:t>
      </w:r>
      <w:r w:rsidRPr="00902C52">
        <w:rPr>
          <w:color w:val="auto"/>
        </w:rPr>
        <w:t xml:space="preserve"> </w:t>
      </w:r>
      <w:r w:rsidRPr="00902C52">
        <w:rPr>
          <w:b/>
          <w:color w:val="auto"/>
        </w:rPr>
        <w:t>17</w:t>
      </w:r>
      <w:r w:rsidR="00C214D4" w:rsidRPr="00902C52">
        <w:rPr>
          <w:bCs/>
          <w:color w:val="auto"/>
        </w:rPr>
        <w:t xml:space="preserve"> </w:t>
      </w:r>
      <w:r w:rsidRPr="00902C52">
        <w:rPr>
          <w:color w:val="auto"/>
        </w:rPr>
        <w:t>(16)</w:t>
      </w:r>
      <w:r w:rsidR="00F600E8" w:rsidRPr="00902C52">
        <w:rPr>
          <w:color w:val="auto"/>
        </w:rPr>
        <w:t xml:space="preserve">, </w:t>
      </w:r>
      <w:r w:rsidRPr="00902C52">
        <w:rPr>
          <w:color w:val="auto"/>
        </w:rPr>
        <w:t xml:space="preserve">6236–6242 </w:t>
      </w:r>
      <w:r w:rsidR="00F600E8" w:rsidRPr="00902C52">
        <w:rPr>
          <w:color w:val="auto"/>
        </w:rPr>
        <w:t>(1997).</w:t>
      </w:r>
    </w:p>
    <w:p w14:paraId="7A70CDCB" w14:textId="6C27E8F4" w:rsidR="00D17C84" w:rsidRPr="00902C52" w:rsidRDefault="00D17C84" w:rsidP="00902C52">
      <w:pPr>
        <w:widowControl/>
        <w:numPr>
          <w:ilvl w:val="0"/>
          <w:numId w:val="33"/>
        </w:numPr>
        <w:autoSpaceDE/>
        <w:autoSpaceDN/>
        <w:adjustRightInd/>
        <w:ind w:left="0" w:firstLine="0"/>
        <w:contextualSpacing/>
        <w:rPr>
          <w:color w:val="auto"/>
        </w:rPr>
      </w:pPr>
      <w:proofErr w:type="spellStart"/>
      <w:r w:rsidRPr="00902C52">
        <w:rPr>
          <w:color w:val="auto"/>
        </w:rPr>
        <w:t>Schottler</w:t>
      </w:r>
      <w:proofErr w:type="spellEnd"/>
      <w:r w:rsidR="00AB71CA" w:rsidRPr="00902C52">
        <w:rPr>
          <w:color w:val="auto"/>
        </w:rPr>
        <w:t>,</w:t>
      </w:r>
      <w:r w:rsidRPr="00902C52">
        <w:rPr>
          <w:color w:val="auto"/>
        </w:rPr>
        <w:t xml:space="preserve"> F</w:t>
      </w:r>
      <w:r w:rsidR="00AB71CA" w:rsidRPr="00902C52">
        <w:rPr>
          <w:color w:val="auto"/>
        </w:rPr>
        <w:t>.</w:t>
      </w:r>
      <w:r w:rsidRPr="00902C52">
        <w:rPr>
          <w:color w:val="auto"/>
        </w:rPr>
        <w:t>, Couture</w:t>
      </w:r>
      <w:r w:rsidR="00AB71CA" w:rsidRPr="00902C52">
        <w:rPr>
          <w:color w:val="auto"/>
        </w:rPr>
        <w:t>,</w:t>
      </w:r>
      <w:r w:rsidRPr="00902C52">
        <w:rPr>
          <w:color w:val="auto"/>
        </w:rPr>
        <w:t xml:space="preserve"> D</w:t>
      </w:r>
      <w:r w:rsidR="00AB71CA" w:rsidRPr="00902C52">
        <w:rPr>
          <w:color w:val="auto"/>
        </w:rPr>
        <w:t>.</w:t>
      </w:r>
      <w:r w:rsidRPr="00902C52">
        <w:rPr>
          <w:color w:val="auto"/>
        </w:rPr>
        <w:t>, Rao</w:t>
      </w:r>
      <w:r w:rsidR="00AB71CA" w:rsidRPr="00902C52">
        <w:rPr>
          <w:color w:val="auto"/>
        </w:rPr>
        <w:t>,</w:t>
      </w:r>
      <w:r w:rsidRPr="00902C52">
        <w:rPr>
          <w:color w:val="auto"/>
        </w:rPr>
        <w:t xml:space="preserve"> A</w:t>
      </w:r>
      <w:r w:rsidR="00AB71CA" w:rsidRPr="00902C52">
        <w:rPr>
          <w:color w:val="auto"/>
        </w:rPr>
        <w:t>.</w:t>
      </w:r>
      <w:r w:rsidRPr="00902C52">
        <w:rPr>
          <w:color w:val="auto"/>
        </w:rPr>
        <w:t>, Kahn</w:t>
      </w:r>
      <w:r w:rsidR="00AB71CA" w:rsidRPr="00902C52">
        <w:rPr>
          <w:color w:val="auto"/>
        </w:rPr>
        <w:t>,</w:t>
      </w:r>
      <w:r w:rsidRPr="00902C52">
        <w:rPr>
          <w:color w:val="auto"/>
        </w:rPr>
        <w:t xml:space="preserve"> H</w:t>
      </w:r>
      <w:r w:rsidR="00AB71CA" w:rsidRPr="00902C52">
        <w:rPr>
          <w:color w:val="auto"/>
        </w:rPr>
        <w:t>.</w:t>
      </w:r>
      <w:r w:rsidRPr="00902C52">
        <w:rPr>
          <w:color w:val="auto"/>
        </w:rPr>
        <w:t>, Lee</w:t>
      </w:r>
      <w:r w:rsidR="00AB71CA" w:rsidRPr="00902C52">
        <w:rPr>
          <w:color w:val="auto"/>
        </w:rPr>
        <w:t>,</w:t>
      </w:r>
      <w:r w:rsidRPr="00902C52">
        <w:rPr>
          <w:color w:val="auto"/>
        </w:rPr>
        <w:t xml:space="preserve"> K</w:t>
      </w:r>
      <w:r w:rsidR="00AB71CA" w:rsidRPr="00902C52">
        <w:rPr>
          <w:color w:val="auto"/>
        </w:rPr>
        <w:t>.</w:t>
      </w:r>
      <w:r w:rsidR="007606B2" w:rsidRPr="00902C52">
        <w:rPr>
          <w:color w:val="auto"/>
        </w:rPr>
        <w:t xml:space="preserve"> </w:t>
      </w:r>
      <w:r w:rsidRPr="00902C52">
        <w:rPr>
          <w:color w:val="auto"/>
        </w:rPr>
        <w:t xml:space="preserve">S. Subcortical connections of </w:t>
      </w:r>
      <w:proofErr w:type="spellStart"/>
      <w:r w:rsidRPr="00902C52">
        <w:rPr>
          <w:color w:val="auto"/>
        </w:rPr>
        <w:t>normotopic</w:t>
      </w:r>
      <w:proofErr w:type="spellEnd"/>
      <w:r w:rsidRPr="00902C52">
        <w:rPr>
          <w:color w:val="auto"/>
        </w:rPr>
        <w:t xml:space="preserve"> and heterotopic neurons in sensory and motor cortices of the </w:t>
      </w:r>
      <w:proofErr w:type="spellStart"/>
      <w:r w:rsidRPr="00902C52">
        <w:rPr>
          <w:color w:val="auto"/>
        </w:rPr>
        <w:t>tish</w:t>
      </w:r>
      <w:proofErr w:type="spellEnd"/>
      <w:r w:rsidRPr="00902C52">
        <w:rPr>
          <w:color w:val="auto"/>
        </w:rPr>
        <w:t xml:space="preserve"> mutant rat. </w:t>
      </w:r>
      <w:r w:rsidRPr="00902C52">
        <w:rPr>
          <w:i/>
          <w:color w:val="auto"/>
        </w:rPr>
        <w:t>The Journal of Comparative Neurology</w:t>
      </w:r>
      <w:r w:rsidRPr="00902C52">
        <w:rPr>
          <w:color w:val="auto"/>
        </w:rPr>
        <w:t xml:space="preserve">. </w:t>
      </w:r>
      <w:r w:rsidRPr="00902C52">
        <w:rPr>
          <w:b/>
          <w:color w:val="auto"/>
        </w:rPr>
        <w:t>395</w:t>
      </w:r>
      <w:r w:rsidR="00C214D4" w:rsidRPr="00902C52">
        <w:rPr>
          <w:bCs/>
          <w:color w:val="auto"/>
        </w:rPr>
        <w:t xml:space="preserve"> </w:t>
      </w:r>
      <w:r w:rsidRPr="00902C52">
        <w:rPr>
          <w:color w:val="auto"/>
        </w:rPr>
        <w:t>(1)</w:t>
      </w:r>
      <w:r w:rsidR="00F600E8" w:rsidRPr="00902C52">
        <w:rPr>
          <w:color w:val="auto"/>
        </w:rPr>
        <w:t xml:space="preserve">, </w:t>
      </w:r>
      <w:r w:rsidRPr="00902C52">
        <w:rPr>
          <w:color w:val="auto"/>
        </w:rPr>
        <w:t>29–42</w:t>
      </w:r>
      <w:r w:rsidR="00F600E8" w:rsidRPr="00902C52">
        <w:rPr>
          <w:color w:val="auto"/>
        </w:rPr>
        <w:t xml:space="preserve"> </w:t>
      </w:r>
      <w:r w:rsidR="002D5DE5" w:rsidRPr="00902C52">
        <w:rPr>
          <w:color w:val="auto"/>
        </w:rPr>
        <w:t>(</w:t>
      </w:r>
      <w:r w:rsidR="00F600E8" w:rsidRPr="00902C52">
        <w:rPr>
          <w:color w:val="auto"/>
        </w:rPr>
        <w:t>1998</w:t>
      </w:r>
      <w:r w:rsidR="002D5DE5" w:rsidRPr="00902C52">
        <w:rPr>
          <w:color w:val="auto"/>
        </w:rPr>
        <w:t>)</w:t>
      </w:r>
      <w:r w:rsidRPr="00902C52">
        <w:rPr>
          <w:color w:val="auto"/>
        </w:rPr>
        <w:t>.</w:t>
      </w:r>
    </w:p>
    <w:p w14:paraId="6CC6B56D" w14:textId="2E7FC694" w:rsidR="00D17C84" w:rsidRPr="00902C52" w:rsidRDefault="00D17C84" w:rsidP="00902C52">
      <w:pPr>
        <w:widowControl/>
        <w:numPr>
          <w:ilvl w:val="0"/>
          <w:numId w:val="33"/>
        </w:numPr>
        <w:autoSpaceDE/>
        <w:autoSpaceDN/>
        <w:adjustRightInd/>
        <w:ind w:left="0" w:firstLine="0"/>
        <w:contextualSpacing/>
        <w:rPr>
          <w:color w:val="auto"/>
        </w:rPr>
      </w:pPr>
      <w:proofErr w:type="spellStart"/>
      <w:r w:rsidRPr="00902C52">
        <w:rPr>
          <w:color w:val="auto"/>
        </w:rPr>
        <w:t>Schottler</w:t>
      </w:r>
      <w:proofErr w:type="spellEnd"/>
      <w:r w:rsidR="00AB71CA" w:rsidRPr="00902C52">
        <w:rPr>
          <w:color w:val="auto"/>
        </w:rPr>
        <w:t>,</w:t>
      </w:r>
      <w:r w:rsidRPr="00902C52">
        <w:rPr>
          <w:color w:val="auto"/>
        </w:rPr>
        <w:t xml:space="preserve"> F</w:t>
      </w:r>
      <w:r w:rsidR="00AB71CA" w:rsidRPr="00902C52">
        <w:rPr>
          <w:color w:val="auto"/>
        </w:rPr>
        <w:t>.</w:t>
      </w:r>
      <w:r w:rsidRPr="00902C52">
        <w:rPr>
          <w:color w:val="auto"/>
        </w:rPr>
        <w:t xml:space="preserve"> </w:t>
      </w:r>
      <w:r w:rsidR="00161E24" w:rsidRPr="00902C52">
        <w:rPr>
          <w:color w:val="auto"/>
        </w:rPr>
        <w:t>et al</w:t>
      </w:r>
      <w:r w:rsidRPr="00902C52">
        <w:rPr>
          <w:color w:val="auto"/>
        </w:rPr>
        <w:t xml:space="preserve">. </w:t>
      </w:r>
      <w:proofErr w:type="spellStart"/>
      <w:r w:rsidRPr="00902C52">
        <w:rPr>
          <w:color w:val="auto"/>
        </w:rPr>
        <w:t>Normotopic</w:t>
      </w:r>
      <w:proofErr w:type="spellEnd"/>
      <w:r w:rsidRPr="00902C52">
        <w:rPr>
          <w:color w:val="auto"/>
        </w:rPr>
        <w:t xml:space="preserve"> and heterotopic cortical representations of </w:t>
      </w:r>
      <w:proofErr w:type="spellStart"/>
      <w:r w:rsidRPr="00902C52">
        <w:rPr>
          <w:color w:val="auto"/>
        </w:rPr>
        <w:t>mystacial</w:t>
      </w:r>
      <w:proofErr w:type="spellEnd"/>
      <w:r w:rsidRPr="00902C52">
        <w:rPr>
          <w:color w:val="auto"/>
        </w:rPr>
        <w:t xml:space="preserve"> vibrissae in rats with subcortical band heterotopia. </w:t>
      </w:r>
      <w:r w:rsidRPr="00902C52">
        <w:rPr>
          <w:i/>
          <w:color w:val="auto"/>
        </w:rPr>
        <w:t>Neuroscience</w:t>
      </w:r>
      <w:r w:rsidRPr="00902C52">
        <w:rPr>
          <w:color w:val="auto"/>
        </w:rPr>
        <w:t xml:space="preserve">. </w:t>
      </w:r>
      <w:r w:rsidRPr="00902C52">
        <w:rPr>
          <w:b/>
          <w:color w:val="auto"/>
        </w:rPr>
        <w:t>108</w:t>
      </w:r>
      <w:r w:rsidR="00C074A6" w:rsidRPr="00902C52">
        <w:rPr>
          <w:bCs/>
          <w:color w:val="auto"/>
        </w:rPr>
        <w:t xml:space="preserve"> </w:t>
      </w:r>
      <w:r w:rsidRPr="00902C52">
        <w:rPr>
          <w:color w:val="auto"/>
        </w:rPr>
        <w:t>(2)</w:t>
      </w:r>
      <w:r w:rsidR="002D5DE5" w:rsidRPr="00902C52">
        <w:rPr>
          <w:color w:val="auto"/>
        </w:rPr>
        <w:t xml:space="preserve">, </w:t>
      </w:r>
      <w:r w:rsidRPr="00902C52">
        <w:rPr>
          <w:color w:val="auto"/>
        </w:rPr>
        <w:t>217–235</w:t>
      </w:r>
      <w:r w:rsidR="002D5DE5" w:rsidRPr="00902C52">
        <w:rPr>
          <w:color w:val="auto"/>
        </w:rPr>
        <w:t xml:space="preserve"> (2001)</w:t>
      </w:r>
      <w:r w:rsidRPr="00902C52">
        <w:rPr>
          <w:color w:val="auto"/>
        </w:rPr>
        <w:t>.</w:t>
      </w:r>
    </w:p>
    <w:p w14:paraId="0D92CC4A" w14:textId="5E8D201B" w:rsidR="00FC5EDA" w:rsidRPr="00902C52" w:rsidRDefault="00FC5EDA" w:rsidP="00902C52">
      <w:pPr>
        <w:widowControl/>
        <w:numPr>
          <w:ilvl w:val="0"/>
          <w:numId w:val="33"/>
        </w:numPr>
        <w:autoSpaceDE/>
        <w:autoSpaceDN/>
        <w:adjustRightInd/>
        <w:ind w:left="0" w:firstLine="0"/>
        <w:contextualSpacing/>
        <w:rPr>
          <w:color w:val="auto"/>
        </w:rPr>
      </w:pPr>
      <w:r w:rsidRPr="00902C52">
        <w:rPr>
          <w:color w:val="auto"/>
        </w:rPr>
        <w:t>Zhang, Y</w:t>
      </w:r>
      <w:r w:rsidR="00E71D5E" w:rsidRPr="00902C52">
        <w:rPr>
          <w:color w:val="auto"/>
        </w:rPr>
        <w:t>.</w:t>
      </w:r>
      <w:r w:rsidRPr="00902C52">
        <w:rPr>
          <w:color w:val="auto"/>
        </w:rPr>
        <w:t xml:space="preserve"> </w:t>
      </w:r>
      <w:r w:rsidRPr="00902C52">
        <w:rPr>
          <w:iCs/>
          <w:color w:val="auto"/>
        </w:rPr>
        <w:t>et al.</w:t>
      </w:r>
      <w:r w:rsidRPr="00902C52">
        <w:rPr>
          <w:color w:val="auto"/>
        </w:rPr>
        <w:t xml:space="preserve"> Effects of non-invasive, targeted, neuronal lesions on seizures in a mouse model of temporal lobe epilepsy. </w:t>
      </w:r>
      <w:r w:rsidRPr="00902C52">
        <w:rPr>
          <w:i/>
          <w:color w:val="auto"/>
        </w:rPr>
        <w:t>Ultrasound in Med</w:t>
      </w:r>
      <w:r w:rsidR="00C074A6" w:rsidRPr="00902C52">
        <w:rPr>
          <w:i/>
          <w:color w:val="auto"/>
        </w:rPr>
        <w:t>icine</w:t>
      </w:r>
      <w:r w:rsidRPr="00902C52">
        <w:rPr>
          <w:i/>
          <w:color w:val="auto"/>
        </w:rPr>
        <w:t xml:space="preserve"> and Biol</w:t>
      </w:r>
      <w:r w:rsidR="00C074A6" w:rsidRPr="00902C52">
        <w:rPr>
          <w:i/>
          <w:color w:val="auto"/>
        </w:rPr>
        <w:t>ogy</w:t>
      </w:r>
      <w:r w:rsidRPr="00902C52">
        <w:rPr>
          <w:color w:val="auto"/>
        </w:rPr>
        <w:t xml:space="preserve">. </w:t>
      </w:r>
      <w:r w:rsidRPr="00902C52">
        <w:rPr>
          <w:b/>
          <w:color w:val="auto"/>
        </w:rPr>
        <w:t>46</w:t>
      </w:r>
      <w:r w:rsidRPr="00902C52">
        <w:rPr>
          <w:color w:val="auto"/>
        </w:rPr>
        <w:t>, 1224</w:t>
      </w:r>
      <w:r w:rsidR="00161E24" w:rsidRPr="00902C52">
        <w:rPr>
          <w:color w:val="auto"/>
        </w:rPr>
        <w:t>–</w:t>
      </w:r>
      <w:r w:rsidRPr="00902C52">
        <w:rPr>
          <w:color w:val="auto"/>
        </w:rPr>
        <w:t>1234 (2020).</w:t>
      </w:r>
    </w:p>
    <w:p w14:paraId="7EAAEB6F" w14:textId="671587E5" w:rsidR="00ED0755" w:rsidRPr="00902C52" w:rsidRDefault="00ED0755" w:rsidP="00902C52">
      <w:pPr>
        <w:widowControl/>
        <w:numPr>
          <w:ilvl w:val="0"/>
          <w:numId w:val="33"/>
        </w:numPr>
        <w:autoSpaceDE/>
        <w:autoSpaceDN/>
        <w:adjustRightInd/>
        <w:ind w:left="0" w:firstLine="0"/>
        <w:contextualSpacing/>
        <w:rPr>
          <w:color w:val="auto"/>
        </w:rPr>
      </w:pPr>
      <w:r w:rsidRPr="00902C52">
        <w:rPr>
          <w:color w:val="auto"/>
        </w:rPr>
        <w:t>Holmes, E.</w:t>
      </w:r>
      <w:r w:rsidR="007606B2" w:rsidRPr="00902C52">
        <w:rPr>
          <w:color w:val="auto"/>
        </w:rPr>
        <w:t xml:space="preserve"> </w:t>
      </w:r>
      <w:r w:rsidRPr="00902C52">
        <w:rPr>
          <w:color w:val="auto"/>
        </w:rPr>
        <w:t xml:space="preserve">W. Determination of serum kynurenine and hepatic tryptophan dioxygenase activity by high-performance liquid chromatography. </w:t>
      </w:r>
      <w:r w:rsidRPr="00902C52">
        <w:rPr>
          <w:i/>
          <w:iCs/>
          <w:color w:val="auto"/>
        </w:rPr>
        <w:t>Analytical Biochemistry</w:t>
      </w:r>
      <w:r w:rsidR="00C074A6" w:rsidRPr="00902C52">
        <w:rPr>
          <w:color w:val="auto"/>
        </w:rPr>
        <w:t>.</w:t>
      </w:r>
      <w:r w:rsidRPr="00902C52">
        <w:rPr>
          <w:color w:val="auto"/>
        </w:rPr>
        <w:t xml:space="preserve"> </w:t>
      </w:r>
      <w:r w:rsidRPr="00902C52">
        <w:rPr>
          <w:b/>
          <w:color w:val="auto"/>
        </w:rPr>
        <w:t>172</w:t>
      </w:r>
      <w:r w:rsidRPr="00902C52">
        <w:rPr>
          <w:color w:val="auto"/>
        </w:rPr>
        <w:t>, 518</w:t>
      </w:r>
      <w:r w:rsidR="005E096A" w:rsidRPr="00902C52">
        <w:rPr>
          <w:color w:val="auto"/>
        </w:rPr>
        <w:t>–</w:t>
      </w:r>
      <w:r w:rsidRPr="00902C52">
        <w:rPr>
          <w:color w:val="auto"/>
        </w:rPr>
        <w:t>525 (1988).</w:t>
      </w:r>
    </w:p>
    <w:p w14:paraId="2C91DB9D" w14:textId="0A8072EF" w:rsidR="00ED0755" w:rsidRPr="00902C52" w:rsidRDefault="00ED0755" w:rsidP="00902C52">
      <w:pPr>
        <w:widowControl/>
        <w:numPr>
          <w:ilvl w:val="0"/>
          <w:numId w:val="33"/>
        </w:numPr>
        <w:autoSpaceDE/>
        <w:autoSpaceDN/>
        <w:adjustRightInd/>
        <w:ind w:left="0" w:firstLine="0"/>
        <w:contextualSpacing/>
        <w:rPr>
          <w:color w:val="auto"/>
        </w:rPr>
      </w:pPr>
      <w:r w:rsidRPr="00902C52">
        <w:rPr>
          <w:color w:val="auto"/>
        </w:rPr>
        <w:t>Shibata, K</w:t>
      </w:r>
      <w:r w:rsidR="00E71D5E" w:rsidRPr="00902C52">
        <w:rPr>
          <w:color w:val="auto"/>
        </w:rPr>
        <w:t>.</w:t>
      </w:r>
      <w:r w:rsidRPr="00902C52">
        <w:rPr>
          <w:color w:val="auto"/>
        </w:rPr>
        <w:t>, Ohno, T</w:t>
      </w:r>
      <w:r w:rsidR="00E71D5E" w:rsidRPr="00902C52">
        <w:rPr>
          <w:color w:val="auto"/>
        </w:rPr>
        <w:t>.</w:t>
      </w:r>
      <w:r w:rsidRPr="00902C52">
        <w:rPr>
          <w:color w:val="auto"/>
        </w:rPr>
        <w:t>, Sano, M</w:t>
      </w:r>
      <w:r w:rsidR="00E71D5E" w:rsidRPr="00902C52">
        <w:rPr>
          <w:color w:val="auto"/>
        </w:rPr>
        <w:t>.</w:t>
      </w:r>
      <w:r w:rsidRPr="00902C52">
        <w:rPr>
          <w:color w:val="auto"/>
        </w:rPr>
        <w:t xml:space="preserve">, </w:t>
      </w:r>
      <w:proofErr w:type="spellStart"/>
      <w:r w:rsidR="00445BCA" w:rsidRPr="00902C52">
        <w:rPr>
          <w:color w:val="auto"/>
        </w:rPr>
        <w:t>Fukuwatari</w:t>
      </w:r>
      <w:proofErr w:type="spellEnd"/>
      <w:r w:rsidR="00445BCA" w:rsidRPr="00902C52">
        <w:rPr>
          <w:color w:val="auto"/>
        </w:rPr>
        <w:t>, T. The urinary ratio of 3-hydroxykynurenine/3-hydroxyanthranilic acid is an index of predicting the adverse effects of D-</w:t>
      </w:r>
      <w:proofErr w:type="spellStart"/>
      <w:r w:rsidR="00445BCA" w:rsidRPr="00902C52">
        <w:rPr>
          <w:color w:val="auto"/>
        </w:rPr>
        <w:t>trytophan</w:t>
      </w:r>
      <w:proofErr w:type="spellEnd"/>
      <w:r w:rsidR="00445BCA" w:rsidRPr="00902C52">
        <w:rPr>
          <w:color w:val="auto"/>
        </w:rPr>
        <w:t xml:space="preserve"> in rats. </w:t>
      </w:r>
      <w:r w:rsidR="00445BCA" w:rsidRPr="00902C52">
        <w:rPr>
          <w:i/>
          <w:iCs/>
          <w:color w:val="auto"/>
        </w:rPr>
        <w:t>J</w:t>
      </w:r>
      <w:r w:rsidR="00C074A6" w:rsidRPr="00902C52">
        <w:rPr>
          <w:i/>
          <w:iCs/>
          <w:color w:val="auto"/>
        </w:rPr>
        <w:t>ournal of</w:t>
      </w:r>
      <w:r w:rsidR="00445BCA" w:rsidRPr="00902C52">
        <w:rPr>
          <w:i/>
          <w:iCs/>
          <w:color w:val="auto"/>
        </w:rPr>
        <w:t xml:space="preserve"> Nutr</w:t>
      </w:r>
      <w:r w:rsidR="00C074A6" w:rsidRPr="00902C52">
        <w:rPr>
          <w:i/>
          <w:iCs/>
          <w:color w:val="auto"/>
        </w:rPr>
        <w:t>itional</w:t>
      </w:r>
      <w:r w:rsidR="00445BCA" w:rsidRPr="00902C52">
        <w:rPr>
          <w:i/>
          <w:iCs/>
          <w:color w:val="auto"/>
        </w:rPr>
        <w:t xml:space="preserve"> Sci</w:t>
      </w:r>
      <w:r w:rsidR="00C074A6" w:rsidRPr="00902C52">
        <w:rPr>
          <w:i/>
          <w:iCs/>
          <w:color w:val="auto"/>
        </w:rPr>
        <w:t>ence and</w:t>
      </w:r>
      <w:r w:rsidR="00445BCA" w:rsidRPr="00902C52">
        <w:rPr>
          <w:i/>
          <w:iCs/>
          <w:color w:val="auto"/>
        </w:rPr>
        <w:t xml:space="preserve"> </w:t>
      </w:r>
      <w:proofErr w:type="spellStart"/>
      <w:r w:rsidR="00445BCA" w:rsidRPr="00902C52">
        <w:rPr>
          <w:i/>
          <w:iCs/>
          <w:color w:val="auto"/>
        </w:rPr>
        <w:t>Vitaminol</w:t>
      </w:r>
      <w:r w:rsidR="00C074A6" w:rsidRPr="00902C52">
        <w:rPr>
          <w:i/>
          <w:iCs/>
          <w:color w:val="auto"/>
        </w:rPr>
        <w:t>ogy</w:t>
      </w:r>
      <w:proofErr w:type="spellEnd"/>
      <w:r w:rsidR="00C074A6" w:rsidRPr="00902C52">
        <w:rPr>
          <w:color w:val="auto"/>
        </w:rPr>
        <w:t>.</w:t>
      </w:r>
      <w:r w:rsidR="00445BCA" w:rsidRPr="00902C52">
        <w:rPr>
          <w:color w:val="auto"/>
        </w:rPr>
        <w:t xml:space="preserve"> </w:t>
      </w:r>
      <w:r w:rsidR="00445BCA" w:rsidRPr="00902C52">
        <w:rPr>
          <w:b/>
          <w:color w:val="auto"/>
        </w:rPr>
        <w:t>60</w:t>
      </w:r>
      <w:r w:rsidR="00445BCA" w:rsidRPr="00902C52">
        <w:rPr>
          <w:color w:val="auto"/>
        </w:rPr>
        <w:t>, 261</w:t>
      </w:r>
      <w:r w:rsidR="005E096A" w:rsidRPr="00902C52">
        <w:rPr>
          <w:color w:val="auto"/>
        </w:rPr>
        <w:t>–</w:t>
      </w:r>
      <w:r w:rsidR="00445BCA" w:rsidRPr="00902C52">
        <w:rPr>
          <w:color w:val="auto"/>
        </w:rPr>
        <w:t>268 (2014).</w:t>
      </w:r>
    </w:p>
    <w:p w14:paraId="27D4B95C" w14:textId="774E5F03" w:rsidR="007C3FDB" w:rsidRPr="00902C52" w:rsidRDefault="007C3FDB" w:rsidP="00902C52">
      <w:pPr>
        <w:widowControl/>
        <w:numPr>
          <w:ilvl w:val="0"/>
          <w:numId w:val="33"/>
        </w:numPr>
        <w:autoSpaceDE/>
        <w:autoSpaceDN/>
        <w:adjustRightInd/>
        <w:ind w:left="0" w:firstLine="0"/>
        <w:contextualSpacing/>
        <w:rPr>
          <w:color w:val="auto"/>
        </w:rPr>
      </w:pPr>
      <w:proofErr w:type="spellStart"/>
      <w:r w:rsidRPr="00902C52">
        <w:rPr>
          <w:color w:val="auto"/>
        </w:rPr>
        <w:t>Aubry</w:t>
      </w:r>
      <w:proofErr w:type="spellEnd"/>
      <w:r w:rsidR="009B5AA7" w:rsidRPr="00902C52">
        <w:rPr>
          <w:color w:val="auto"/>
        </w:rPr>
        <w:t>,</w:t>
      </w:r>
      <w:r w:rsidRPr="00902C52">
        <w:rPr>
          <w:color w:val="auto"/>
        </w:rPr>
        <w:t xml:space="preserve"> J</w:t>
      </w:r>
      <w:r w:rsidR="00431CBC" w:rsidRPr="00902C52">
        <w:rPr>
          <w:color w:val="auto"/>
        </w:rPr>
        <w:t xml:space="preserve">. </w:t>
      </w:r>
      <w:r w:rsidRPr="00902C52">
        <w:rPr>
          <w:color w:val="auto"/>
        </w:rPr>
        <w:t>-F</w:t>
      </w:r>
      <w:r w:rsidR="009B5AA7" w:rsidRPr="00902C52">
        <w:rPr>
          <w:color w:val="auto"/>
        </w:rPr>
        <w:t>.</w:t>
      </w:r>
      <w:r w:rsidRPr="00902C52">
        <w:rPr>
          <w:color w:val="auto"/>
        </w:rPr>
        <w:t xml:space="preserve">, </w:t>
      </w:r>
      <w:proofErr w:type="spellStart"/>
      <w:r w:rsidRPr="00902C52">
        <w:rPr>
          <w:color w:val="auto"/>
        </w:rPr>
        <w:t>Tanter</w:t>
      </w:r>
      <w:proofErr w:type="spellEnd"/>
      <w:r w:rsidR="009B5AA7" w:rsidRPr="00902C52">
        <w:rPr>
          <w:color w:val="auto"/>
        </w:rPr>
        <w:t>,</w:t>
      </w:r>
      <w:r w:rsidRPr="00902C52">
        <w:rPr>
          <w:color w:val="auto"/>
        </w:rPr>
        <w:t xml:space="preserve"> M. MR-</w:t>
      </w:r>
      <w:r w:rsidR="00C074A6" w:rsidRPr="00902C52">
        <w:rPr>
          <w:color w:val="auto"/>
        </w:rPr>
        <w:t>g</w:t>
      </w:r>
      <w:r w:rsidRPr="00902C52">
        <w:rPr>
          <w:color w:val="auto"/>
        </w:rPr>
        <w:t xml:space="preserve">uided </w:t>
      </w:r>
      <w:r w:rsidR="00C074A6" w:rsidRPr="00902C52">
        <w:rPr>
          <w:color w:val="auto"/>
        </w:rPr>
        <w:t>t</w:t>
      </w:r>
      <w:r w:rsidRPr="00902C52">
        <w:rPr>
          <w:color w:val="auto"/>
        </w:rPr>
        <w:t xml:space="preserve">ranscranial </w:t>
      </w:r>
      <w:r w:rsidR="00C074A6" w:rsidRPr="00902C52">
        <w:rPr>
          <w:color w:val="auto"/>
        </w:rPr>
        <w:t>f</w:t>
      </w:r>
      <w:r w:rsidRPr="00902C52">
        <w:rPr>
          <w:color w:val="auto"/>
        </w:rPr>
        <w:t xml:space="preserve">ocused </w:t>
      </w:r>
      <w:r w:rsidR="00C074A6" w:rsidRPr="00902C52">
        <w:rPr>
          <w:color w:val="auto"/>
        </w:rPr>
        <w:t>u</w:t>
      </w:r>
      <w:r w:rsidRPr="00902C52">
        <w:rPr>
          <w:color w:val="auto"/>
        </w:rPr>
        <w:t xml:space="preserve">ltrasound. </w:t>
      </w:r>
      <w:r w:rsidRPr="00902C52">
        <w:rPr>
          <w:i/>
          <w:color w:val="auto"/>
        </w:rPr>
        <w:t>Therapeutic Ultrasound</w:t>
      </w:r>
      <w:r w:rsidRPr="00902C52">
        <w:rPr>
          <w:color w:val="auto"/>
        </w:rPr>
        <w:t>. 97</w:t>
      </w:r>
      <w:r w:rsidR="005E096A" w:rsidRPr="00902C52">
        <w:rPr>
          <w:color w:val="auto"/>
        </w:rPr>
        <w:t>–</w:t>
      </w:r>
      <w:r w:rsidRPr="00902C52">
        <w:rPr>
          <w:color w:val="auto"/>
        </w:rPr>
        <w:t>111 (2016).</w:t>
      </w:r>
    </w:p>
    <w:p w14:paraId="5384C98F" w14:textId="3C4D7636" w:rsidR="007C3FDB" w:rsidRPr="00902C52" w:rsidRDefault="007C3FDB" w:rsidP="00902C52">
      <w:pPr>
        <w:widowControl/>
        <w:numPr>
          <w:ilvl w:val="0"/>
          <w:numId w:val="33"/>
        </w:numPr>
        <w:autoSpaceDE/>
        <w:autoSpaceDN/>
        <w:adjustRightInd/>
        <w:ind w:left="0" w:firstLine="0"/>
        <w:contextualSpacing/>
        <w:rPr>
          <w:color w:val="auto"/>
        </w:rPr>
      </w:pPr>
      <w:r w:rsidRPr="00902C52">
        <w:rPr>
          <w:color w:val="auto"/>
        </w:rPr>
        <w:t>Elias</w:t>
      </w:r>
      <w:r w:rsidR="009B5AA7" w:rsidRPr="00902C52">
        <w:rPr>
          <w:color w:val="auto"/>
        </w:rPr>
        <w:t>,</w:t>
      </w:r>
      <w:r w:rsidRPr="00902C52">
        <w:rPr>
          <w:color w:val="auto"/>
        </w:rPr>
        <w:t xml:space="preserve"> W</w:t>
      </w:r>
      <w:r w:rsidR="009B5AA7" w:rsidRPr="00902C52">
        <w:rPr>
          <w:color w:val="auto"/>
        </w:rPr>
        <w:t>.</w:t>
      </w:r>
      <w:r w:rsidR="007606B2" w:rsidRPr="00902C52">
        <w:rPr>
          <w:color w:val="auto"/>
        </w:rPr>
        <w:t xml:space="preserve"> </w:t>
      </w:r>
      <w:r w:rsidRPr="00902C52">
        <w:rPr>
          <w:color w:val="auto"/>
        </w:rPr>
        <w:t>J</w:t>
      </w:r>
      <w:r w:rsidR="009B5AA7" w:rsidRPr="00902C52">
        <w:rPr>
          <w:color w:val="auto"/>
        </w:rPr>
        <w:t>.</w:t>
      </w:r>
      <w:r w:rsidRPr="00902C52">
        <w:rPr>
          <w:color w:val="auto"/>
        </w:rPr>
        <w:t xml:space="preserve"> </w:t>
      </w:r>
      <w:r w:rsidR="005E096A" w:rsidRPr="00902C52">
        <w:rPr>
          <w:color w:val="auto"/>
        </w:rPr>
        <w:t>et al</w:t>
      </w:r>
      <w:r w:rsidRPr="00902C52">
        <w:rPr>
          <w:color w:val="auto"/>
        </w:rPr>
        <w:t xml:space="preserve">. A Randomized trial of focused ultrasound </w:t>
      </w:r>
      <w:r w:rsidR="00431CBC" w:rsidRPr="00902C52">
        <w:rPr>
          <w:color w:val="auto"/>
        </w:rPr>
        <w:t>t</w:t>
      </w:r>
      <w:r w:rsidRPr="00902C52">
        <w:rPr>
          <w:color w:val="auto"/>
        </w:rPr>
        <w:t xml:space="preserve">halamotomy for essential tremor. </w:t>
      </w:r>
      <w:r w:rsidRPr="00902C52">
        <w:rPr>
          <w:i/>
          <w:color w:val="auto"/>
        </w:rPr>
        <w:t>New England Journal of</w:t>
      </w:r>
      <w:r w:rsidRPr="00902C52">
        <w:rPr>
          <w:color w:val="auto"/>
        </w:rPr>
        <w:t xml:space="preserve"> </w:t>
      </w:r>
      <w:r w:rsidRPr="00902C52">
        <w:rPr>
          <w:i/>
          <w:iCs/>
          <w:color w:val="auto"/>
        </w:rPr>
        <w:t>Medicine</w:t>
      </w:r>
      <w:r w:rsidR="00103F9D" w:rsidRPr="00902C52">
        <w:rPr>
          <w:i/>
          <w:iCs/>
          <w:color w:val="auto"/>
        </w:rPr>
        <w:t>.</w:t>
      </w:r>
      <w:r w:rsidRPr="00902C52">
        <w:rPr>
          <w:color w:val="auto"/>
        </w:rPr>
        <w:t xml:space="preserve"> </w:t>
      </w:r>
      <w:r w:rsidRPr="00902C52">
        <w:rPr>
          <w:b/>
          <w:color w:val="auto"/>
        </w:rPr>
        <w:t>375</w:t>
      </w:r>
      <w:r w:rsidR="006B0231" w:rsidRPr="00902C52">
        <w:rPr>
          <w:color w:val="auto"/>
        </w:rPr>
        <w:t xml:space="preserve">, </w:t>
      </w:r>
      <w:r w:rsidRPr="00902C52">
        <w:rPr>
          <w:color w:val="auto"/>
        </w:rPr>
        <w:t>730–739 (2016).</w:t>
      </w:r>
    </w:p>
    <w:p w14:paraId="17596796" w14:textId="11F584C8" w:rsidR="007C3FDB" w:rsidRPr="00902C52" w:rsidRDefault="007C3FDB" w:rsidP="00902C52">
      <w:pPr>
        <w:widowControl/>
        <w:numPr>
          <w:ilvl w:val="0"/>
          <w:numId w:val="33"/>
        </w:numPr>
        <w:autoSpaceDE/>
        <w:autoSpaceDN/>
        <w:adjustRightInd/>
        <w:ind w:left="0" w:firstLine="0"/>
        <w:contextualSpacing/>
        <w:rPr>
          <w:color w:val="auto"/>
        </w:rPr>
      </w:pPr>
      <w:proofErr w:type="spellStart"/>
      <w:r w:rsidRPr="00902C52">
        <w:rPr>
          <w:color w:val="auto"/>
        </w:rPr>
        <w:t>Ghanouni</w:t>
      </w:r>
      <w:proofErr w:type="spellEnd"/>
      <w:r w:rsidR="009B5AA7" w:rsidRPr="00902C52">
        <w:rPr>
          <w:color w:val="auto"/>
        </w:rPr>
        <w:t>,</w:t>
      </w:r>
      <w:r w:rsidRPr="00902C52">
        <w:rPr>
          <w:color w:val="auto"/>
        </w:rPr>
        <w:t xml:space="preserve"> P</w:t>
      </w:r>
      <w:r w:rsidR="009B5AA7" w:rsidRPr="00902C52">
        <w:rPr>
          <w:color w:val="auto"/>
        </w:rPr>
        <w:t>.</w:t>
      </w:r>
      <w:r w:rsidRPr="00902C52">
        <w:rPr>
          <w:color w:val="auto"/>
        </w:rPr>
        <w:t xml:space="preserve"> et al. Transcranial MR-</w:t>
      </w:r>
      <w:r w:rsidR="00431CBC" w:rsidRPr="00902C52">
        <w:rPr>
          <w:color w:val="auto"/>
        </w:rPr>
        <w:t>g</w:t>
      </w:r>
      <w:r w:rsidRPr="00902C52">
        <w:rPr>
          <w:color w:val="auto"/>
        </w:rPr>
        <w:t xml:space="preserve">uided </w:t>
      </w:r>
      <w:r w:rsidR="00431CBC" w:rsidRPr="00902C52">
        <w:rPr>
          <w:color w:val="auto"/>
        </w:rPr>
        <w:t>f</w:t>
      </w:r>
      <w:r w:rsidRPr="00902C52">
        <w:rPr>
          <w:color w:val="auto"/>
        </w:rPr>
        <w:t xml:space="preserve">ocused </w:t>
      </w:r>
      <w:r w:rsidR="00431CBC" w:rsidRPr="00902C52">
        <w:rPr>
          <w:color w:val="auto"/>
        </w:rPr>
        <w:t>u</w:t>
      </w:r>
      <w:r w:rsidRPr="00902C52">
        <w:rPr>
          <w:color w:val="auto"/>
        </w:rPr>
        <w:t xml:space="preserve">ltrasound: </w:t>
      </w:r>
      <w:r w:rsidR="00431CBC" w:rsidRPr="00902C52">
        <w:rPr>
          <w:color w:val="auto"/>
        </w:rPr>
        <w:t>a</w:t>
      </w:r>
      <w:r w:rsidRPr="00902C52">
        <w:rPr>
          <w:color w:val="auto"/>
        </w:rPr>
        <w:t xml:space="preserve"> </w:t>
      </w:r>
      <w:r w:rsidR="00431CBC" w:rsidRPr="00902C52">
        <w:rPr>
          <w:color w:val="auto"/>
        </w:rPr>
        <w:t>r</w:t>
      </w:r>
      <w:r w:rsidRPr="00902C52">
        <w:rPr>
          <w:color w:val="auto"/>
        </w:rPr>
        <w:t xml:space="preserve">eview of the </w:t>
      </w:r>
      <w:r w:rsidR="00431CBC" w:rsidRPr="00902C52">
        <w:rPr>
          <w:color w:val="auto"/>
        </w:rPr>
        <w:t>t</w:t>
      </w:r>
      <w:r w:rsidRPr="00902C52">
        <w:rPr>
          <w:color w:val="auto"/>
        </w:rPr>
        <w:t xml:space="preserve">echnology and </w:t>
      </w:r>
      <w:r w:rsidR="00431CBC" w:rsidRPr="00902C52">
        <w:rPr>
          <w:color w:val="auto"/>
        </w:rPr>
        <w:t>n</w:t>
      </w:r>
      <w:r w:rsidRPr="00902C52">
        <w:rPr>
          <w:color w:val="auto"/>
        </w:rPr>
        <w:t xml:space="preserve">euro </w:t>
      </w:r>
      <w:r w:rsidR="00431CBC" w:rsidRPr="00902C52">
        <w:rPr>
          <w:color w:val="auto"/>
        </w:rPr>
        <w:t>a</w:t>
      </w:r>
      <w:r w:rsidRPr="00902C52">
        <w:rPr>
          <w:color w:val="auto"/>
        </w:rPr>
        <w:t xml:space="preserve">pplications. </w:t>
      </w:r>
      <w:r w:rsidRPr="00902C52">
        <w:rPr>
          <w:i/>
          <w:color w:val="auto"/>
        </w:rPr>
        <w:t>American Journal of Roentgenology</w:t>
      </w:r>
      <w:r w:rsidR="00103F9D" w:rsidRPr="00902C52">
        <w:rPr>
          <w:iCs/>
          <w:color w:val="auto"/>
        </w:rPr>
        <w:t>.</w:t>
      </w:r>
      <w:r w:rsidR="006B0231" w:rsidRPr="00902C52">
        <w:rPr>
          <w:color w:val="auto"/>
        </w:rPr>
        <w:t xml:space="preserve"> </w:t>
      </w:r>
      <w:r w:rsidRPr="00902C52">
        <w:rPr>
          <w:b/>
          <w:color w:val="auto"/>
        </w:rPr>
        <w:t>205</w:t>
      </w:r>
      <w:r w:rsidR="006B0231" w:rsidRPr="00902C52">
        <w:rPr>
          <w:color w:val="auto"/>
        </w:rPr>
        <w:t xml:space="preserve">, </w:t>
      </w:r>
      <w:r w:rsidRPr="00902C52">
        <w:rPr>
          <w:color w:val="auto"/>
        </w:rPr>
        <w:t>150</w:t>
      </w:r>
      <w:r w:rsidR="005E096A" w:rsidRPr="00902C52">
        <w:rPr>
          <w:color w:val="auto"/>
        </w:rPr>
        <w:t>–15</w:t>
      </w:r>
      <w:r w:rsidRPr="00902C52">
        <w:rPr>
          <w:color w:val="auto"/>
        </w:rPr>
        <w:t>9</w:t>
      </w:r>
      <w:r w:rsidR="006B0231" w:rsidRPr="00902C52">
        <w:rPr>
          <w:color w:val="auto"/>
        </w:rPr>
        <w:t xml:space="preserve"> (2015)</w:t>
      </w:r>
      <w:r w:rsidRPr="00902C52">
        <w:rPr>
          <w:color w:val="auto"/>
        </w:rPr>
        <w:t>.</w:t>
      </w:r>
    </w:p>
    <w:p w14:paraId="08C74C54" w14:textId="12F3AD79" w:rsidR="007C3FDB" w:rsidRPr="00902C52" w:rsidRDefault="007C3FDB" w:rsidP="00902C52">
      <w:pPr>
        <w:widowControl/>
        <w:numPr>
          <w:ilvl w:val="0"/>
          <w:numId w:val="33"/>
        </w:numPr>
        <w:autoSpaceDE/>
        <w:autoSpaceDN/>
        <w:adjustRightInd/>
        <w:ind w:left="0" w:firstLine="0"/>
        <w:contextualSpacing/>
        <w:rPr>
          <w:color w:val="auto"/>
        </w:rPr>
      </w:pPr>
      <w:r w:rsidRPr="00902C52">
        <w:rPr>
          <w:color w:val="auto"/>
        </w:rPr>
        <w:t>Martin</w:t>
      </w:r>
      <w:r w:rsidR="009B5AA7" w:rsidRPr="00902C52">
        <w:rPr>
          <w:color w:val="auto"/>
        </w:rPr>
        <w:t>,</w:t>
      </w:r>
      <w:r w:rsidRPr="00902C52">
        <w:rPr>
          <w:color w:val="auto"/>
        </w:rPr>
        <w:t xml:space="preserve"> E</w:t>
      </w:r>
      <w:r w:rsidR="009B5AA7" w:rsidRPr="00902C52">
        <w:rPr>
          <w:color w:val="auto"/>
        </w:rPr>
        <w:t>.</w:t>
      </w:r>
      <w:r w:rsidRPr="00902C52">
        <w:rPr>
          <w:color w:val="auto"/>
        </w:rPr>
        <w:t xml:space="preserve">, </w:t>
      </w:r>
      <w:proofErr w:type="spellStart"/>
      <w:r w:rsidRPr="00902C52">
        <w:rPr>
          <w:color w:val="auto"/>
        </w:rPr>
        <w:t>Jeanmonod</w:t>
      </w:r>
      <w:proofErr w:type="spellEnd"/>
      <w:r w:rsidR="009B5AA7" w:rsidRPr="00902C52">
        <w:rPr>
          <w:color w:val="auto"/>
        </w:rPr>
        <w:t>,</w:t>
      </w:r>
      <w:r w:rsidRPr="00902C52">
        <w:rPr>
          <w:color w:val="auto"/>
        </w:rPr>
        <w:t xml:space="preserve"> D</w:t>
      </w:r>
      <w:r w:rsidR="009B5AA7" w:rsidRPr="00902C52">
        <w:rPr>
          <w:color w:val="auto"/>
        </w:rPr>
        <w:t>.</w:t>
      </w:r>
      <w:r w:rsidRPr="00902C52">
        <w:rPr>
          <w:color w:val="auto"/>
        </w:rPr>
        <w:t>, Morel</w:t>
      </w:r>
      <w:r w:rsidR="009B5AA7" w:rsidRPr="00902C52">
        <w:rPr>
          <w:color w:val="auto"/>
        </w:rPr>
        <w:t>,</w:t>
      </w:r>
      <w:r w:rsidRPr="00902C52">
        <w:rPr>
          <w:color w:val="auto"/>
        </w:rPr>
        <w:t xml:space="preserve"> A</w:t>
      </w:r>
      <w:r w:rsidR="009B5AA7" w:rsidRPr="00902C52">
        <w:rPr>
          <w:color w:val="auto"/>
        </w:rPr>
        <w:t>.</w:t>
      </w:r>
      <w:r w:rsidRPr="00902C52">
        <w:rPr>
          <w:color w:val="auto"/>
        </w:rPr>
        <w:t xml:space="preserve">, </w:t>
      </w:r>
      <w:proofErr w:type="spellStart"/>
      <w:r w:rsidRPr="00902C52">
        <w:rPr>
          <w:color w:val="auto"/>
        </w:rPr>
        <w:t>Zadicario</w:t>
      </w:r>
      <w:proofErr w:type="spellEnd"/>
      <w:r w:rsidR="009B5AA7" w:rsidRPr="00902C52">
        <w:rPr>
          <w:color w:val="auto"/>
        </w:rPr>
        <w:t>,</w:t>
      </w:r>
      <w:r w:rsidRPr="00902C52">
        <w:rPr>
          <w:color w:val="auto"/>
        </w:rPr>
        <w:t xml:space="preserve"> E</w:t>
      </w:r>
      <w:r w:rsidR="009B5AA7" w:rsidRPr="00902C52">
        <w:rPr>
          <w:color w:val="auto"/>
        </w:rPr>
        <w:t>.</w:t>
      </w:r>
      <w:r w:rsidRPr="00902C52">
        <w:rPr>
          <w:color w:val="auto"/>
        </w:rPr>
        <w:t>, Werner</w:t>
      </w:r>
      <w:r w:rsidR="009B5AA7" w:rsidRPr="00902C52">
        <w:rPr>
          <w:color w:val="auto"/>
        </w:rPr>
        <w:t>,</w:t>
      </w:r>
      <w:r w:rsidRPr="00902C52">
        <w:rPr>
          <w:color w:val="auto"/>
        </w:rPr>
        <w:t xml:space="preserve"> B. High-intensity focused ultrasound for noninvasive functional neurosurgery. </w:t>
      </w:r>
      <w:r w:rsidRPr="00902C52">
        <w:rPr>
          <w:i/>
          <w:color w:val="auto"/>
        </w:rPr>
        <w:t>Annals of Neur</w:t>
      </w:r>
      <w:r w:rsidR="006B0231" w:rsidRPr="00902C52">
        <w:rPr>
          <w:i/>
          <w:color w:val="auto"/>
        </w:rPr>
        <w:t>ology</w:t>
      </w:r>
      <w:r w:rsidR="006B0231" w:rsidRPr="00902C52">
        <w:rPr>
          <w:color w:val="auto"/>
        </w:rPr>
        <w:t xml:space="preserve">. </w:t>
      </w:r>
      <w:r w:rsidR="006B0231" w:rsidRPr="00902C52">
        <w:rPr>
          <w:b/>
          <w:color w:val="auto"/>
        </w:rPr>
        <w:t>66</w:t>
      </w:r>
      <w:r w:rsidR="006B0231" w:rsidRPr="00902C52">
        <w:rPr>
          <w:color w:val="auto"/>
        </w:rPr>
        <w:t xml:space="preserve">, </w:t>
      </w:r>
      <w:r w:rsidRPr="00902C52">
        <w:rPr>
          <w:color w:val="auto"/>
        </w:rPr>
        <w:t>858–861</w:t>
      </w:r>
      <w:r w:rsidR="006B0231" w:rsidRPr="00902C52">
        <w:rPr>
          <w:color w:val="auto"/>
        </w:rPr>
        <w:t xml:space="preserve"> (2009).</w:t>
      </w:r>
    </w:p>
    <w:p w14:paraId="76C09513" w14:textId="78059973" w:rsidR="007C3FDB" w:rsidRPr="00902C52" w:rsidRDefault="007C3FDB" w:rsidP="00902C52">
      <w:pPr>
        <w:widowControl/>
        <w:numPr>
          <w:ilvl w:val="0"/>
          <w:numId w:val="33"/>
        </w:numPr>
        <w:autoSpaceDE/>
        <w:autoSpaceDN/>
        <w:adjustRightInd/>
        <w:ind w:left="0" w:firstLine="0"/>
        <w:contextualSpacing/>
        <w:rPr>
          <w:color w:val="auto"/>
        </w:rPr>
      </w:pPr>
      <w:r w:rsidRPr="00902C52">
        <w:rPr>
          <w:color w:val="auto"/>
        </w:rPr>
        <w:t>Monteith</w:t>
      </w:r>
      <w:r w:rsidR="009B5AA7" w:rsidRPr="00902C52">
        <w:rPr>
          <w:color w:val="auto"/>
        </w:rPr>
        <w:t>,</w:t>
      </w:r>
      <w:r w:rsidRPr="00902C52">
        <w:rPr>
          <w:color w:val="auto"/>
        </w:rPr>
        <w:t xml:space="preserve"> S</w:t>
      </w:r>
      <w:r w:rsidR="009B5AA7" w:rsidRPr="00902C52">
        <w:rPr>
          <w:color w:val="auto"/>
        </w:rPr>
        <w:t>.</w:t>
      </w:r>
      <w:r w:rsidRPr="00902C52">
        <w:rPr>
          <w:color w:val="auto"/>
        </w:rPr>
        <w:t xml:space="preserve"> </w:t>
      </w:r>
      <w:r w:rsidR="005E096A" w:rsidRPr="00902C52">
        <w:rPr>
          <w:color w:val="auto"/>
        </w:rPr>
        <w:t>et al</w:t>
      </w:r>
      <w:r w:rsidRPr="00902C52">
        <w:rPr>
          <w:color w:val="auto"/>
        </w:rPr>
        <w:t xml:space="preserve">. Transcranial magnetic resonance–guided focused ultrasound for temporal lobe epilepsy: </w:t>
      </w:r>
      <w:r w:rsidR="00431CBC" w:rsidRPr="00902C52">
        <w:rPr>
          <w:color w:val="auto"/>
        </w:rPr>
        <w:t>a</w:t>
      </w:r>
      <w:r w:rsidRPr="00902C52">
        <w:rPr>
          <w:color w:val="auto"/>
        </w:rPr>
        <w:t xml:space="preserve"> laboratory feasibility study. </w:t>
      </w:r>
      <w:r w:rsidRPr="00902C52">
        <w:rPr>
          <w:i/>
          <w:color w:val="auto"/>
        </w:rPr>
        <w:t>Journal of Neurosurgery</w:t>
      </w:r>
      <w:r w:rsidR="00103F9D" w:rsidRPr="00902C52">
        <w:rPr>
          <w:iCs/>
          <w:color w:val="auto"/>
        </w:rPr>
        <w:t>.</w:t>
      </w:r>
      <w:r w:rsidRPr="00902C52">
        <w:rPr>
          <w:color w:val="auto"/>
        </w:rPr>
        <w:t xml:space="preserve"> </w:t>
      </w:r>
      <w:r w:rsidRPr="00902C52">
        <w:rPr>
          <w:b/>
          <w:color w:val="auto"/>
        </w:rPr>
        <w:t>12</w:t>
      </w:r>
      <w:r w:rsidR="006B0231" w:rsidRPr="00902C52">
        <w:rPr>
          <w:color w:val="auto"/>
        </w:rPr>
        <w:t xml:space="preserve">, </w:t>
      </w:r>
      <w:r w:rsidRPr="00902C52">
        <w:rPr>
          <w:color w:val="auto"/>
        </w:rPr>
        <w:t>1–8</w:t>
      </w:r>
      <w:r w:rsidR="006B0231" w:rsidRPr="00902C52">
        <w:rPr>
          <w:color w:val="auto"/>
        </w:rPr>
        <w:t xml:space="preserve"> </w:t>
      </w:r>
      <w:r w:rsidR="00441AC9" w:rsidRPr="00902C52">
        <w:rPr>
          <w:color w:val="auto"/>
        </w:rPr>
        <w:t>(</w:t>
      </w:r>
      <w:r w:rsidR="006B0231" w:rsidRPr="00902C52">
        <w:rPr>
          <w:color w:val="auto"/>
        </w:rPr>
        <w:t>2016</w:t>
      </w:r>
      <w:r w:rsidR="00441AC9" w:rsidRPr="00902C52">
        <w:rPr>
          <w:color w:val="auto"/>
        </w:rPr>
        <w:t>)</w:t>
      </w:r>
      <w:r w:rsidRPr="00902C52">
        <w:rPr>
          <w:color w:val="auto"/>
        </w:rPr>
        <w:t>.</w:t>
      </w:r>
    </w:p>
    <w:p w14:paraId="6F7BFE47" w14:textId="2ED96587" w:rsidR="00D04760" w:rsidRPr="00902C52" w:rsidRDefault="00D04760" w:rsidP="00902C52">
      <w:pPr>
        <w:widowControl/>
        <w:autoSpaceDE/>
        <w:autoSpaceDN/>
        <w:adjustRightInd/>
        <w:contextualSpacing/>
        <w:rPr>
          <w:color w:val="auto"/>
        </w:rPr>
      </w:pPr>
    </w:p>
    <w:sectPr w:rsidR="00D04760" w:rsidRPr="00902C52" w:rsidSect="00B81B15">
      <w:headerReference w:type="default" r:id="rId17"/>
      <w:footerReference w:type="default" r:id="rId18"/>
      <w:headerReference w:type="first" r:id="rId19"/>
      <w:footerReference w:type="first" r:id="rId2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7A26F" w14:textId="77777777" w:rsidR="00570EC5" w:rsidRDefault="00570EC5" w:rsidP="00621C4E">
      <w:r>
        <w:separator/>
      </w:r>
    </w:p>
  </w:endnote>
  <w:endnote w:type="continuationSeparator" w:id="0">
    <w:p w14:paraId="5A5A53B0" w14:textId="77777777" w:rsidR="00570EC5" w:rsidRDefault="00570EC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465A5F36" w:rsidR="00CD3763" w:rsidRDefault="00CD3763">
    <w:pPr>
      <w:pStyle w:val="Footer"/>
    </w:pPr>
  </w:p>
  <w:p w14:paraId="39947363" w14:textId="71AB2B06" w:rsidR="00CD3763" w:rsidRPr="00494F77" w:rsidRDefault="00CD376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0FBB76F9" w:rsidR="00CD3763" w:rsidRDefault="00CD3763"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F92B3" w14:textId="77777777" w:rsidR="00570EC5" w:rsidRDefault="00570EC5" w:rsidP="00621C4E">
      <w:r>
        <w:separator/>
      </w:r>
    </w:p>
  </w:footnote>
  <w:footnote w:type="continuationSeparator" w:id="0">
    <w:p w14:paraId="08889D0C" w14:textId="77777777" w:rsidR="00570EC5" w:rsidRDefault="00570EC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750B18CB" w:rsidR="00CD3763" w:rsidRPr="006F06E4" w:rsidRDefault="00CD3763"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7D634FC" w:rsidR="00CD3763" w:rsidRPr="006F06E4" w:rsidRDefault="00CD376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E3D"/>
    <w:multiLevelType w:val="multilevel"/>
    <w:tmpl w:val="582E42D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06E71"/>
    <w:multiLevelType w:val="multilevel"/>
    <w:tmpl w:val="80F829B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71EE8"/>
    <w:multiLevelType w:val="hybridMultilevel"/>
    <w:tmpl w:val="BE7C4E02"/>
    <w:lvl w:ilvl="0" w:tplc="30ACA864">
      <w:start w:val="1"/>
      <w:numFmt w:val="decimal"/>
      <w:lvlText w:val="3.%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647384"/>
    <w:multiLevelType w:val="multilevel"/>
    <w:tmpl w:val="D59C5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12AEC"/>
    <w:multiLevelType w:val="multilevel"/>
    <w:tmpl w:val="A16E94B4"/>
    <w:lvl w:ilvl="0">
      <w:start w:val="1"/>
      <w:numFmt w:val="decimal"/>
      <w:lvlText w:val="%1."/>
      <w:lvlJc w:val="left"/>
      <w:pPr>
        <w:ind w:left="540" w:hanging="540"/>
      </w:pPr>
      <w:rPr>
        <w:b w:val="0"/>
        <w:bC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6F1233"/>
    <w:multiLevelType w:val="multilevel"/>
    <w:tmpl w:val="D59C5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A75ED"/>
    <w:multiLevelType w:val="hybridMultilevel"/>
    <w:tmpl w:val="8AAC8E9E"/>
    <w:lvl w:ilvl="0" w:tplc="2A46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33F1A"/>
    <w:multiLevelType w:val="multilevel"/>
    <w:tmpl w:val="2290464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1AC5D61"/>
    <w:multiLevelType w:val="hybridMultilevel"/>
    <w:tmpl w:val="8AAC8E9E"/>
    <w:lvl w:ilvl="0" w:tplc="2A46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16212C"/>
    <w:multiLevelType w:val="hybridMultilevel"/>
    <w:tmpl w:val="8AAC8E9E"/>
    <w:lvl w:ilvl="0" w:tplc="2A462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A870D5"/>
    <w:multiLevelType w:val="multilevel"/>
    <w:tmpl w:val="F36AD96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0F30D4"/>
    <w:multiLevelType w:val="multilevel"/>
    <w:tmpl w:val="E91C913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D286908"/>
    <w:multiLevelType w:val="multilevel"/>
    <w:tmpl w:val="358CCB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722659"/>
    <w:multiLevelType w:val="singleLevel"/>
    <w:tmpl w:val="E1784650"/>
    <w:lvl w:ilvl="0">
      <w:start w:val="1"/>
      <w:numFmt w:val="decimal"/>
      <w:lvlText w:val="%1."/>
      <w:legacy w:legacy="1" w:legacySpace="0" w:legacyIndent="576"/>
      <w:lvlJc w:val="left"/>
      <w:pPr>
        <w:ind w:left="576" w:hanging="576"/>
      </w:pPr>
      <w:rPr>
        <w:rFonts w:ascii="Arial" w:hAnsi="Arial" w:hint="default"/>
        <w:b/>
        <w:i w:val="0"/>
        <w:sz w:val="24"/>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6"/>
  </w:num>
  <w:num w:numId="3">
    <w:abstractNumId w:val="8"/>
  </w:num>
  <w:num w:numId="4">
    <w:abstractNumId w:val="23"/>
  </w:num>
  <w:num w:numId="5">
    <w:abstractNumId w:val="15"/>
  </w:num>
  <w:num w:numId="6">
    <w:abstractNumId w:val="22"/>
  </w:num>
  <w:num w:numId="7">
    <w:abstractNumId w:val="1"/>
  </w:num>
  <w:num w:numId="8">
    <w:abstractNumId w:val="16"/>
  </w:num>
  <w:num w:numId="9">
    <w:abstractNumId w:val="17"/>
  </w:num>
  <w:num w:numId="10">
    <w:abstractNumId w:val="24"/>
  </w:num>
  <w:num w:numId="11">
    <w:abstractNumId w:val="31"/>
  </w:num>
  <w:num w:numId="12">
    <w:abstractNumId w:val="3"/>
  </w:num>
  <w:num w:numId="13">
    <w:abstractNumId w:val="27"/>
  </w:num>
  <w:num w:numId="14">
    <w:abstractNumId w:val="38"/>
  </w:num>
  <w:num w:numId="15">
    <w:abstractNumId w:val="19"/>
  </w:num>
  <w:num w:numId="16">
    <w:abstractNumId w:val="14"/>
  </w:num>
  <w:num w:numId="17">
    <w:abstractNumId w:val="28"/>
  </w:num>
  <w:num w:numId="18">
    <w:abstractNumId w:val="20"/>
  </w:num>
  <w:num w:numId="19">
    <w:abstractNumId w:val="33"/>
  </w:num>
  <w:num w:numId="20">
    <w:abstractNumId w:val="5"/>
  </w:num>
  <w:num w:numId="21">
    <w:abstractNumId w:val="35"/>
  </w:num>
  <w:num w:numId="22">
    <w:abstractNumId w:val="32"/>
  </w:num>
  <w:num w:numId="23">
    <w:abstractNumId w:val="21"/>
  </w:num>
  <w:num w:numId="24">
    <w:abstractNumId w:val="39"/>
  </w:num>
  <w:num w:numId="25">
    <w:abstractNumId w:val="13"/>
  </w:num>
  <w:num w:numId="26">
    <w:abstractNumId w:val="2"/>
  </w:num>
  <w:num w:numId="27">
    <w:abstractNumId w:val="11"/>
  </w:num>
  <w:num w:numId="28">
    <w:abstractNumId w:val="41"/>
  </w:num>
  <w:num w:numId="29">
    <w:abstractNumId w:val="0"/>
  </w:num>
  <w:num w:numId="30">
    <w:abstractNumId w:val="30"/>
  </w:num>
  <w:num w:numId="31">
    <w:abstractNumId w:val="18"/>
  </w:num>
  <w:num w:numId="32">
    <w:abstractNumId w:val="29"/>
  </w:num>
  <w:num w:numId="33">
    <w:abstractNumId w:val="9"/>
  </w:num>
  <w:num w:numId="34">
    <w:abstractNumId w:val="40"/>
  </w:num>
  <w:num w:numId="35">
    <w:abstractNumId w:val="37"/>
  </w:num>
  <w:num w:numId="36">
    <w:abstractNumId w:val="12"/>
  </w:num>
  <w:num w:numId="37">
    <w:abstractNumId w:val="4"/>
  </w:num>
  <w:num w:numId="38">
    <w:abstractNumId w:val="36"/>
  </w:num>
  <w:num w:numId="39">
    <w:abstractNumId w:val="34"/>
  </w:num>
  <w:num w:numId="40">
    <w:abstractNumId w:val="25"/>
  </w:num>
  <w:num w:numId="41">
    <w:abstractNumId w:val="7"/>
  </w:num>
  <w:num w:numId="4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00"/>
    <w:rsid w:val="00001169"/>
    <w:rsid w:val="00001806"/>
    <w:rsid w:val="00002EDC"/>
    <w:rsid w:val="00005815"/>
    <w:rsid w:val="00006E68"/>
    <w:rsid w:val="00007DBC"/>
    <w:rsid w:val="00007EA1"/>
    <w:rsid w:val="000100F0"/>
    <w:rsid w:val="000129B2"/>
    <w:rsid w:val="00012FF9"/>
    <w:rsid w:val="0001389C"/>
    <w:rsid w:val="00014314"/>
    <w:rsid w:val="00015397"/>
    <w:rsid w:val="000212AE"/>
    <w:rsid w:val="00021434"/>
    <w:rsid w:val="00021567"/>
    <w:rsid w:val="00021774"/>
    <w:rsid w:val="00021DF3"/>
    <w:rsid w:val="000233C5"/>
    <w:rsid w:val="00023869"/>
    <w:rsid w:val="00024598"/>
    <w:rsid w:val="000279B0"/>
    <w:rsid w:val="000279DD"/>
    <w:rsid w:val="00030D52"/>
    <w:rsid w:val="00032769"/>
    <w:rsid w:val="0003311E"/>
    <w:rsid w:val="00034AF1"/>
    <w:rsid w:val="00036A47"/>
    <w:rsid w:val="00037B58"/>
    <w:rsid w:val="00043E7D"/>
    <w:rsid w:val="00047D3B"/>
    <w:rsid w:val="00050372"/>
    <w:rsid w:val="00051B73"/>
    <w:rsid w:val="000575CF"/>
    <w:rsid w:val="00060ABE"/>
    <w:rsid w:val="00061A50"/>
    <w:rsid w:val="0006361B"/>
    <w:rsid w:val="00064104"/>
    <w:rsid w:val="00064F32"/>
    <w:rsid w:val="000652E3"/>
    <w:rsid w:val="00066025"/>
    <w:rsid w:val="00066A91"/>
    <w:rsid w:val="00067A8F"/>
    <w:rsid w:val="000701D1"/>
    <w:rsid w:val="00075619"/>
    <w:rsid w:val="00075872"/>
    <w:rsid w:val="00080A20"/>
    <w:rsid w:val="00080E79"/>
    <w:rsid w:val="00082796"/>
    <w:rsid w:val="00082DF4"/>
    <w:rsid w:val="00083958"/>
    <w:rsid w:val="00086FAC"/>
    <w:rsid w:val="00086FF5"/>
    <w:rsid w:val="00087C0A"/>
    <w:rsid w:val="00091788"/>
    <w:rsid w:val="0009281D"/>
    <w:rsid w:val="00093BC4"/>
    <w:rsid w:val="00093E38"/>
    <w:rsid w:val="000943E6"/>
    <w:rsid w:val="00097929"/>
    <w:rsid w:val="000A0F2D"/>
    <w:rsid w:val="000A1E80"/>
    <w:rsid w:val="000A3B70"/>
    <w:rsid w:val="000A5153"/>
    <w:rsid w:val="000A65DC"/>
    <w:rsid w:val="000B10AE"/>
    <w:rsid w:val="000B30BF"/>
    <w:rsid w:val="000B566B"/>
    <w:rsid w:val="000B595C"/>
    <w:rsid w:val="000B662E"/>
    <w:rsid w:val="000B7294"/>
    <w:rsid w:val="000B75D0"/>
    <w:rsid w:val="000C1CF8"/>
    <w:rsid w:val="000C321D"/>
    <w:rsid w:val="000C49CF"/>
    <w:rsid w:val="000C52E9"/>
    <w:rsid w:val="000C5B8B"/>
    <w:rsid w:val="000C5CDC"/>
    <w:rsid w:val="000C65DC"/>
    <w:rsid w:val="000C66F3"/>
    <w:rsid w:val="000C6900"/>
    <w:rsid w:val="000C7072"/>
    <w:rsid w:val="000D28BF"/>
    <w:rsid w:val="000D31E8"/>
    <w:rsid w:val="000D6E82"/>
    <w:rsid w:val="000D76E4"/>
    <w:rsid w:val="000E3816"/>
    <w:rsid w:val="000E4F77"/>
    <w:rsid w:val="000E5804"/>
    <w:rsid w:val="000F265C"/>
    <w:rsid w:val="000F3AFA"/>
    <w:rsid w:val="000F5712"/>
    <w:rsid w:val="000F6611"/>
    <w:rsid w:val="000F7E22"/>
    <w:rsid w:val="00103F9D"/>
    <w:rsid w:val="00107554"/>
    <w:rsid w:val="001075E9"/>
    <w:rsid w:val="001104F3"/>
    <w:rsid w:val="00110A75"/>
    <w:rsid w:val="00110CC3"/>
    <w:rsid w:val="00112EEB"/>
    <w:rsid w:val="001156EA"/>
    <w:rsid w:val="001173FF"/>
    <w:rsid w:val="0012563A"/>
    <w:rsid w:val="001264DE"/>
    <w:rsid w:val="001313A7"/>
    <w:rsid w:val="001317F1"/>
    <w:rsid w:val="0013276F"/>
    <w:rsid w:val="001342B5"/>
    <w:rsid w:val="0013621E"/>
    <w:rsid w:val="0013642E"/>
    <w:rsid w:val="001414C3"/>
    <w:rsid w:val="00142EFE"/>
    <w:rsid w:val="00145D1A"/>
    <w:rsid w:val="00152A23"/>
    <w:rsid w:val="0015410C"/>
    <w:rsid w:val="00156B11"/>
    <w:rsid w:val="00161E24"/>
    <w:rsid w:val="00162CB7"/>
    <w:rsid w:val="001665C9"/>
    <w:rsid w:val="0016667D"/>
    <w:rsid w:val="00166F32"/>
    <w:rsid w:val="001718C0"/>
    <w:rsid w:val="00171E5B"/>
    <w:rsid w:val="00171F94"/>
    <w:rsid w:val="00175981"/>
    <w:rsid w:val="00175D4E"/>
    <w:rsid w:val="0017668A"/>
    <w:rsid w:val="001766FE"/>
    <w:rsid w:val="001771E7"/>
    <w:rsid w:val="001805C4"/>
    <w:rsid w:val="00190965"/>
    <w:rsid w:val="001911FF"/>
    <w:rsid w:val="00192006"/>
    <w:rsid w:val="00193180"/>
    <w:rsid w:val="0019530C"/>
    <w:rsid w:val="00196792"/>
    <w:rsid w:val="001A2C43"/>
    <w:rsid w:val="001B1519"/>
    <w:rsid w:val="001B2E2D"/>
    <w:rsid w:val="001B5CD2"/>
    <w:rsid w:val="001C0BEE"/>
    <w:rsid w:val="001C1E49"/>
    <w:rsid w:val="001C27C1"/>
    <w:rsid w:val="001C2A98"/>
    <w:rsid w:val="001C3B86"/>
    <w:rsid w:val="001C3BB9"/>
    <w:rsid w:val="001C4D95"/>
    <w:rsid w:val="001C6502"/>
    <w:rsid w:val="001C6985"/>
    <w:rsid w:val="001D0BF6"/>
    <w:rsid w:val="001D38D4"/>
    <w:rsid w:val="001D3D7D"/>
    <w:rsid w:val="001D3FFF"/>
    <w:rsid w:val="001D4997"/>
    <w:rsid w:val="001D625F"/>
    <w:rsid w:val="001D68A4"/>
    <w:rsid w:val="001D7576"/>
    <w:rsid w:val="001E08B0"/>
    <w:rsid w:val="001E0E3F"/>
    <w:rsid w:val="001E14A0"/>
    <w:rsid w:val="001E4882"/>
    <w:rsid w:val="001E7376"/>
    <w:rsid w:val="001F08F2"/>
    <w:rsid w:val="001F20E5"/>
    <w:rsid w:val="001F225C"/>
    <w:rsid w:val="00200792"/>
    <w:rsid w:val="00201CFA"/>
    <w:rsid w:val="0020220D"/>
    <w:rsid w:val="00202448"/>
    <w:rsid w:val="00202D15"/>
    <w:rsid w:val="00203A4D"/>
    <w:rsid w:val="00205B3F"/>
    <w:rsid w:val="0021118E"/>
    <w:rsid w:val="00212EAE"/>
    <w:rsid w:val="00214BEE"/>
    <w:rsid w:val="00217D67"/>
    <w:rsid w:val="002205B8"/>
    <w:rsid w:val="00225720"/>
    <w:rsid w:val="002259E5"/>
    <w:rsid w:val="00226140"/>
    <w:rsid w:val="002274F3"/>
    <w:rsid w:val="0023094C"/>
    <w:rsid w:val="00231BD4"/>
    <w:rsid w:val="00233484"/>
    <w:rsid w:val="00234303"/>
    <w:rsid w:val="00234BE3"/>
    <w:rsid w:val="00235A90"/>
    <w:rsid w:val="0023624F"/>
    <w:rsid w:val="002409AA"/>
    <w:rsid w:val="00241E48"/>
    <w:rsid w:val="0024214E"/>
    <w:rsid w:val="00242623"/>
    <w:rsid w:val="002427DD"/>
    <w:rsid w:val="00250558"/>
    <w:rsid w:val="0025357C"/>
    <w:rsid w:val="00254708"/>
    <w:rsid w:val="002605D1"/>
    <w:rsid w:val="00260652"/>
    <w:rsid w:val="00261F25"/>
    <w:rsid w:val="002622B4"/>
    <w:rsid w:val="00262D34"/>
    <w:rsid w:val="002648A9"/>
    <w:rsid w:val="0026536F"/>
    <w:rsid w:val="0026553C"/>
    <w:rsid w:val="002661A0"/>
    <w:rsid w:val="0026790A"/>
    <w:rsid w:val="00267DD5"/>
    <w:rsid w:val="00274A0A"/>
    <w:rsid w:val="00277593"/>
    <w:rsid w:val="002779D8"/>
    <w:rsid w:val="00280909"/>
    <w:rsid w:val="00280918"/>
    <w:rsid w:val="00282AF6"/>
    <w:rsid w:val="0028596A"/>
    <w:rsid w:val="00287085"/>
    <w:rsid w:val="00287DC0"/>
    <w:rsid w:val="00290AF9"/>
    <w:rsid w:val="00291131"/>
    <w:rsid w:val="002967CF"/>
    <w:rsid w:val="002968F1"/>
    <w:rsid w:val="00297788"/>
    <w:rsid w:val="002A3285"/>
    <w:rsid w:val="002A34F9"/>
    <w:rsid w:val="002A484B"/>
    <w:rsid w:val="002A649B"/>
    <w:rsid w:val="002A64A6"/>
    <w:rsid w:val="002B1FE3"/>
    <w:rsid w:val="002B2575"/>
    <w:rsid w:val="002B3301"/>
    <w:rsid w:val="002B4CAA"/>
    <w:rsid w:val="002C1445"/>
    <w:rsid w:val="002C47D4"/>
    <w:rsid w:val="002D0F38"/>
    <w:rsid w:val="002D3A14"/>
    <w:rsid w:val="002D5DE5"/>
    <w:rsid w:val="002D77E3"/>
    <w:rsid w:val="002E2D34"/>
    <w:rsid w:val="002F2859"/>
    <w:rsid w:val="002F6836"/>
    <w:rsid w:val="002F6E3C"/>
    <w:rsid w:val="00300115"/>
    <w:rsid w:val="0030117D"/>
    <w:rsid w:val="00301F30"/>
    <w:rsid w:val="003038FD"/>
    <w:rsid w:val="00303C87"/>
    <w:rsid w:val="003108E5"/>
    <w:rsid w:val="003115A8"/>
    <w:rsid w:val="003120CB"/>
    <w:rsid w:val="003176B9"/>
    <w:rsid w:val="00320153"/>
    <w:rsid w:val="00320367"/>
    <w:rsid w:val="00322871"/>
    <w:rsid w:val="00326FB3"/>
    <w:rsid w:val="003305F8"/>
    <w:rsid w:val="003316D4"/>
    <w:rsid w:val="00331CF0"/>
    <w:rsid w:val="003321B2"/>
    <w:rsid w:val="00332BBE"/>
    <w:rsid w:val="00333822"/>
    <w:rsid w:val="00334FD7"/>
    <w:rsid w:val="00336715"/>
    <w:rsid w:val="003401EC"/>
    <w:rsid w:val="00340DFD"/>
    <w:rsid w:val="003416AF"/>
    <w:rsid w:val="00343E25"/>
    <w:rsid w:val="00344954"/>
    <w:rsid w:val="00345DE8"/>
    <w:rsid w:val="00350CD7"/>
    <w:rsid w:val="00360052"/>
    <w:rsid w:val="003600BA"/>
    <w:rsid w:val="0036054A"/>
    <w:rsid w:val="00360C17"/>
    <w:rsid w:val="00362161"/>
    <w:rsid w:val="003621C6"/>
    <w:rsid w:val="003622B8"/>
    <w:rsid w:val="00363B48"/>
    <w:rsid w:val="00364EE1"/>
    <w:rsid w:val="00366377"/>
    <w:rsid w:val="00366B76"/>
    <w:rsid w:val="00373051"/>
    <w:rsid w:val="00373B8F"/>
    <w:rsid w:val="00376D95"/>
    <w:rsid w:val="00377FBB"/>
    <w:rsid w:val="00385140"/>
    <w:rsid w:val="003866CA"/>
    <w:rsid w:val="003868C3"/>
    <w:rsid w:val="00393CC7"/>
    <w:rsid w:val="00394026"/>
    <w:rsid w:val="00396302"/>
    <w:rsid w:val="003971F7"/>
    <w:rsid w:val="003A16FC"/>
    <w:rsid w:val="003A2C8A"/>
    <w:rsid w:val="003A2E4F"/>
    <w:rsid w:val="003A4FCD"/>
    <w:rsid w:val="003A5191"/>
    <w:rsid w:val="003B0944"/>
    <w:rsid w:val="003B1593"/>
    <w:rsid w:val="003B1D6E"/>
    <w:rsid w:val="003B4381"/>
    <w:rsid w:val="003C1043"/>
    <w:rsid w:val="003C1A30"/>
    <w:rsid w:val="003C43D5"/>
    <w:rsid w:val="003C5505"/>
    <w:rsid w:val="003C6779"/>
    <w:rsid w:val="003C71BE"/>
    <w:rsid w:val="003C75CF"/>
    <w:rsid w:val="003C77E4"/>
    <w:rsid w:val="003D033C"/>
    <w:rsid w:val="003D2998"/>
    <w:rsid w:val="003D2F0A"/>
    <w:rsid w:val="003D3891"/>
    <w:rsid w:val="003D3FE9"/>
    <w:rsid w:val="003D56A1"/>
    <w:rsid w:val="003D5D84"/>
    <w:rsid w:val="003E0F4F"/>
    <w:rsid w:val="003E18AC"/>
    <w:rsid w:val="003E210B"/>
    <w:rsid w:val="003E2A12"/>
    <w:rsid w:val="003E3384"/>
    <w:rsid w:val="003E3CA4"/>
    <w:rsid w:val="003E441F"/>
    <w:rsid w:val="003E47DF"/>
    <w:rsid w:val="003E548E"/>
    <w:rsid w:val="003E5903"/>
    <w:rsid w:val="003F5572"/>
    <w:rsid w:val="003F57E8"/>
    <w:rsid w:val="003F73FD"/>
    <w:rsid w:val="00400393"/>
    <w:rsid w:val="00401F46"/>
    <w:rsid w:val="0040356A"/>
    <w:rsid w:val="00407EC8"/>
    <w:rsid w:val="0041110A"/>
    <w:rsid w:val="00411624"/>
    <w:rsid w:val="00412807"/>
    <w:rsid w:val="004148E1"/>
    <w:rsid w:val="00414CFA"/>
    <w:rsid w:val="00415EC0"/>
    <w:rsid w:val="00416508"/>
    <w:rsid w:val="00420BE9"/>
    <w:rsid w:val="00423AD8"/>
    <w:rsid w:val="00423FDD"/>
    <w:rsid w:val="00424C85"/>
    <w:rsid w:val="004260BD"/>
    <w:rsid w:val="0043012F"/>
    <w:rsid w:val="00430F1F"/>
    <w:rsid w:val="00431CBC"/>
    <w:rsid w:val="004326EA"/>
    <w:rsid w:val="0043646E"/>
    <w:rsid w:val="00441AC9"/>
    <w:rsid w:val="0044434C"/>
    <w:rsid w:val="0044456B"/>
    <w:rsid w:val="00445BCA"/>
    <w:rsid w:val="00446DA3"/>
    <w:rsid w:val="00447BD1"/>
    <w:rsid w:val="004507F3"/>
    <w:rsid w:val="00450AF4"/>
    <w:rsid w:val="00456A57"/>
    <w:rsid w:val="00460377"/>
    <w:rsid w:val="004607DE"/>
    <w:rsid w:val="00464CCA"/>
    <w:rsid w:val="004671C7"/>
    <w:rsid w:val="00470CCF"/>
    <w:rsid w:val="00472F4D"/>
    <w:rsid w:val="004730BF"/>
    <w:rsid w:val="00474DCB"/>
    <w:rsid w:val="0047535C"/>
    <w:rsid w:val="004762F6"/>
    <w:rsid w:val="00476482"/>
    <w:rsid w:val="00476E0D"/>
    <w:rsid w:val="00485870"/>
    <w:rsid w:val="00485FE8"/>
    <w:rsid w:val="00492473"/>
    <w:rsid w:val="00492EB5"/>
    <w:rsid w:val="00494F77"/>
    <w:rsid w:val="00497226"/>
    <w:rsid w:val="00497721"/>
    <w:rsid w:val="004A0229"/>
    <w:rsid w:val="004A35D2"/>
    <w:rsid w:val="004A5D8E"/>
    <w:rsid w:val="004A71E4"/>
    <w:rsid w:val="004B2F00"/>
    <w:rsid w:val="004B5B97"/>
    <w:rsid w:val="004B5CD7"/>
    <w:rsid w:val="004B667A"/>
    <w:rsid w:val="004B6E31"/>
    <w:rsid w:val="004B6FFF"/>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0D9A"/>
    <w:rsid w:val="004F1089"/>
    <w:rsid w:val="004F2742"/>
    <w:rsid w:val="004F2DD5"/>
    <w:rsid w:val="004F6E8A"/>
    <w:rsid w:val="00502A0A"/>
    <w:rsid w:val="00504BD2"/>
    <w:rsid w:val="00507C50"/>
    <w:rsid w:val="00511595"/>
    <w:rsid w:val="00514D40"/>
    <w:rsid w:val="00517189"/>
    <w:rsid w:val="00517C3A"/>
    <w:rsid w:val="005205A5"/>
    <w:rsid w:val="005235E6"/>
    <w:rsid w:val="00527BF4"/>
    <w:rsid w:val="00531297"/>
    <w:rsid w:val="005324BE"/>
    <w:rsid w:val="00534F6C"/>
    <w:rsid w:val="00535994"/>
    <w:rsid w:val="0053646D"/>
    <w:rsid w:val="00536D67"/>
    <w:rsid w:val="00540AAD"/>
    <w:rsid w:val="00543EC1"/>
    <w:rsid w:val="00544A77"/>
    <w:rsid w:val="00546458"/>
    <w:rsid w:val="00546BFD"/>
    <w:rsid w:val="0055087C"/>
    <w:rsid w:val="00552D07"/>
    <w:rsid w:val="00553413"/>
    <w:rsid w:val="00555983"/>
    <w:rsid w:val="00560B9A"/>
    <w:rsid w:val="00560E31"/>
    <w:rsid w:val="00561BDA"/>
    <w:rsid w:val="00564E25"/>
    <w:rsid w:val="00567B48"/>
    <w:rsid w:val="00567DBF"/>
    <w:rsid w:val="00570EC5"/>
    <w:rsid w:val="00581B23"/>
    <w:rsid w:val="0058219C"/>
    <w:rsid w:val="00583087"/>
    <w:rsid w:val="0058707F"/>
    <w:rsid w:val="00591DBD"/>
    <w:rsid w:val="00592B99"/>
    <w:rsid w:val="005931FE"/>
    <w:rsid w:val="005977B0"/>
    <w:rsid w:val="005A0028"/>
    <w:rsid w:val="005A0ACC"/>
    <w:rsid w:val="005A2F7A"/>
    <w:rsid w:val="005A35FF"/>
    <w:rsid w:val="005B0072"/>
    <w:rsid w:val="005B0732"/>
    <w:rsid w:val="005B38A0"/>
    <w:rsid w:val="005B491C"/>
    <w:rsid w:val="005B4DBF"/>
    <w:rsid w:val="005B5DE2"/>
    <w:rsid w:val="005B674C"/>
    <w:rsid w:val="005C24F2"/>
    <w:rsid w:val="005C7561"/>
    <w:rsid w:val="005D1E57"/>
    <w:rsid w:val="005D1EBB"/>
    <w:rsid w:val="005D2F57"/>
    <w:rsid w:val="005D34F6"/>
    <w:rsid w:val="005D3BF0"/>
    <w:rsid w:val="005D4F1A"/>
    <w:rsid w:val="005E096A"/>
    <w:rsid w:val="005E1884"/>
    <w:rsid w:val="005E2BAC"/>
    <w:rsid w:val="005E4BAD"/>
    <w:rsid w:val="005E76D6"/>
    <w:rsid w:val="005F102B"/>
    <w:rsid w:val="005F30D1"/>
    <w:rsid w:val="005F373A"/>
    <w:rsid w:val="005F4F87"/>
    <w:rsid w:val="005F6B0E"/>
    <w:rsid w:val="005F760E"/>
    <w:rsid w:val="005F776E"/>
    <w:rsid w:val="005F7B1D"/>
    <w:rsid w:val="005F7C2B"/>
    <w:rsid w:val="006000F9"/>
    <w:rsid w:val="0060222A"/>
    <w:rsid w:val="00604B45"/>
    <w:rsid w:val="006070C4"/>
    <w:rsid w:val="006109E0"/>
    <w:rsid w:val="00610C21"/>
    <w:rsid w:val="00611907"/>
    <w:rsid w:val="00613116"/>
    <w:rsid w:val="006202A6"/>
    <w:rsid w:val="0062054B"/>
    <w:rsid w:val="00620926"/>
    <w:rsid w:val="00621C4E"/>
    <w:rsid w:val="006230B6"/>
    <w:rsid w:val="0062431D"/>
    <w:rsid w:val="00624EAE"/>
    <w:rsid w:val="006305D7"/>
    <w:rsid w:val="00632F63"/>
    <w:rsid w:val="00633A01"/>
    <w:rsid w:val="00633B97"/>
    <w:rsid w:val="006341F7"/>
    <w:rsid w:val="00634585"/>
    <w:rsid w:val="00635014"/>
    <w:rsid w:val="00635E28"/>
    <w:rsid w:val="006369CE"/>
    <w:rsid w:val="006410BD"/>
    <w:rsid w:val="006411CA"/>
    <w:rsid w:val="0064188F"/>
    <w:rsid w:val="006450C9"/>
    <w:rsid w:val="0064605E"/>
    <w:rsid w:val="00657BC4"/>
    <w:rsid w:val="006604B2"/>
    <w:rsid w:val="006619C8"/>
    <w:rsid w:val="00671710"/>
    <w:rsid w:val="00673414"/>
    <w:rsid w:val="0067460C"/>
    <w:rsid w:val="00676079"/>
    <w:rsid w:val="00676939"/>
    <w:rsid w:val="00676ECD"/>
    <w:rsid w:val="00677D0A"/>
    <w:rsid w:val="0068185F"/>
    <w:rsid w:val="006824F8"/>
    <w:rsid w:val="00683A84"/>
    <w:rsid w:val="006900BA"/>
    <w:rsid w:val="00691447"/>
    <w:rsid w:val="0069788C"/>
    <w:rsid w:val="006A01CF"/>
    <w:rsid w:val="006A32A8"/>
    <w:rsid w:val="006A60DD"/>
    <w:rsid w:val="006B0231"/>
    <w:rsid w:val="006B0679"/>
    <w:rsid w:val="006B074C"/>
    <w:rsid w:val="006B3B84"/>
    <w:rsid w:val="006B4E7C"/>
    <w:rsid w:val="006B5D8C"/>
    <w:rsid w:val="006B72D4"/>
    <w:rsid w:val="006C11CC"/>
    <w:rsid w:val="006C1AEB"/>
    <w:rsid w:val="006C57FE"/>
    <w:rsid w:val="006C668E"/>
    <w:rsid w:val="006D090C"/>
    <w:rsid w:val="006D114F"/>
    <w:rsid w:val="006D5D23"/>
    <w:rsid w:val="006E0526"/>
    <w:rsid w:val="006E4B63"/>
    <w:rsid w:val="006E7AF4"/>
    <w:rsid w:val="006F06E4"/>
    <w:rsid w:val="006F7B41"/>
    <w:rsid w:val="00701C4C"/>
    <w:rsid w:val="00702B5D"/>
    <w:rsid w:val="00703ED2"/>
    <w:rsid w:val="00706814"/>
    <w:rsid w:val="00706E68"/>
    <w:rsid w:val="00706ECC"/>
    <w:rsid w:val="00707B8D"/>
    <w:rsid w:val="007100A2"/>
    <w:rsid w:val="007119AD"/>
    <w:rsid w:val="00713636"/>
    <w:rsid w:val="00714B8C"/>
    <w:rsid w:val="0071675D"/>
    <w:rsid w:val="007172BC"/>
    <w:rsid w:val="00717736"/>
    <w:rsid w:val="00720849"/>
    <w:rsid w:val="00732B47"/>
    <w:rsid w:val="0073398A"/>
    <w:rsid w:val="00734FEC"/>
    <w:rsid w:val="00735CF5"/>
    <w:rsid w:val="00736208"/>
    <w:rsid w:val="0074063A"/>
    <w:rsid w:val="00742AA4"/>
    <w:rsid w:val="00742E07"/>
    <w:rsid w:val="00743BA1"/>
    <w:rsid w:val="0074547F"/>
    <w:rsid w:val="00745F1E"/>
    <w:rsid w:val="007515FE"/>
    <w:rsid w:val="007567E6"/>
    <w:rsid w:val="007601D0"/>
    <w:rsid w:val="007603BB"/>
    <w:rsid w:val="007606B2"/>
    <w:rsid w:val="0076109D"/>
    <w:rsid w:val="007621E8"/>
    <w:rsid w:val="00767107"/>
    <w:rsid w:val="00773617"/>
    <w:rsid w:val="00773BFD"/>
    <w:rsid w:val="007743B3"/>
    <w:rsid w:val="00774490"/>
    <w:rsid w:val="0077581E"/>
    <w:rsid w:val="007819FF"/>
    <w:rsid w:val="00781AAC"/>
    <w:rsid w:val="0078360C"/>
    <w:rsid w:val="00784A4C"/>
    <w:rsid w:val="00784BC6"/>
    <w:rsid w:val="0078523D"/>
    <w:rsid w:val="00790631"/>
    <w:rsid w:val="00792D9C"/>
    <w:rsid w:val="007931DF"/>
    <w:rsid w:val="00796289"/>
    <w:rsid w:val="007A0172"/>
    <w:rsid w:val="007A1804"/>
    <w:rsid w:val="007A215A"/>
    <w:rsid w:val="007A2511"/>
    <w:rsid w:val="007A260E"/>
    <w:rsid w:val="007A2BE5"/>
    <w:rsid w:val="007A4D4C"/>
    <w:rsid w:val="007A4DD6"/>
    <w:rsid w:val="007A5CB9"/>
    <w:rsid w:val="007A6F0A"/>
    <w:rsid w:val="007B20AE"/>
    <w:rsid w:val="007B3060"/>
    <w:rsid w:val="007B63DD"/>
    <w:rsid w:val="007B6B07"/>
    <w:rsid w:val="007B6C8E"/>
    <w:rsid w:val="007B6D43"/>
    <w:rsid w:val="007B749A"/>
    <w:rsid w:val="007B7C6E"/>
    <w:rsid w:val="007C3FDB"/>
    <w:rsid w:val="007D44D7"/>
    <w:rsid w:val="007D621A"/>
    <w:rsid w:val="007E058A"/>
    <w:rsid w:val="007E2887"/>
    <w:rsid w:val="007E45D0"/>
    <w:rsid w:val="007E5278"/>
    <w:rsid w:val="007E749C"/>
    <w:rsid w:val="007F1B5C"/>
    <w:rsid w:val="00801257"/>
    <w:rsid w:val="00803164"/>
    <w:rsid w:val="00803B0A"/>
    <w:rsid w:val="00804123"/>
    <w:rsid w:val="00804DED"/>
    <w:rsid w:val="00805B96"/>
    <w:rsid w:val="008105BE"/>
    <w:rsid w:val="008115A5"/>
    <w:rsid w:val="00811D46"/>
    <w:rsid w:val="0081415D"/>
    <w:rsid w:val="00815569"/>
    <w:rsid w:val="00815878"/>
    <w:rsid w:val="00820229"/>
    <w:rsid w:val="0082099F"/>
    <w:rsid w:val="00822448"/>
    <w:rsid w:val="00822ABE"/>
    <w:rsid w:val="008244D1"/>
    <w:rsid w:val="00827F51"/>
    <w:rsid w:val="0083104E"/>
    <w:rsid w:val="008343BE"/>
    <w:rsid w:val="00836535"/>
    <w:rsid w:val="00837E54"/>
    <w:rsid w:val="00840FB4"/>
    <w:rsid w:val="008410B2"/>
    <w:rsid w:val="00841780"/>
    <w:rsid w:val="008500A0"/>
    <w:rsid w:val="008524E5"/>
    <w:rsid w:val="0085351C"/>
    <w:rsid w:val="0085435A"/>
    <w:rsid w:val="008549CA"/>
    <w:rsid w:val="008556C3"/>
    <w:rsid w:val="0085687C"/>
    <w:rsid w:val="008611C1"/>
    <w:rsid w:val="008706C5"/>
    <w:rsid w:val="00873462"/>
    <w:rsid w:val="00873707"/>
    <w:rsid w:val="00874B20"/>
    <w:rsid w:val="008757C6"/>
    <w:rsid w:val="008763E1"/>
    <w:rsid w:val="0087775C"/>
    <w:rsid w:val="00877EC8"/>
    <w:rsid w:val="00880F36"/>
    <w:rsid w:val="008817D6"/>
    <w:rsid w:val="008845BF"/>
    <w:rsid w:val="00884E2D"/>
    <w:rsid w:val="00885530"/>
    <w:rsid w:val="008910D1"/>
    <w:rsid w:val="0089296C"/>
    <w:rsid w:val="008954D2"/>
    <w:rsid w:val="00895DC6"/>
    <w:rsid w:val="00896ABD"/>
    <w:rsid w:val="00897AB6"/>
    <w:rsid w:val="00897DA8"/>
    <w:rsid w:val="008A28D2"/>
    <w:rsid w:val="008A3380"/>
    <w:rsid w:val="008A7A9C"/>
    <w:rsid w:val="008B5218"/>
    <w:rsid w:val="008B53C4"/>
    <w:rsid w:val="008B6C91"/>
    <w:rsid w:val="008B7102"/>
    <w:rsid w:val="008C3B7D"/>
    <w:rsid w:val="008D0C05"/>
    <w:rsid w:val="008D0F90"/>
    <w:rsid w:val="008D3715"/>
    <w:rsid w:val="008D5465"/>
    <w:rsid w:val="008D5E61"/>
    <w:rsid w:val="008D7EB7"/>
    <w:rsid w:val="008D7EC5"/>
    <w:rsid w:val="008E311D"/>
    <w:rsid w:val="008E3684"/>
    <w:rsid w:val="008E4828"/>
    <w:rsid w:val="008E5138"/>
    <w:rsid w:val="008E57F5"/>
    <w:rsid w:val="008E7606"/>
    <w:rsid w:val="008F1DAA"/>
    <w:rsid w:val="008F2BC1"/>
    <w:rsid w:val="008F3EAB"/>
    <w:rsid w:val="008F3EBD"/>
    <w:rsid w:val="008F4069"/>
    <w:rsid w:val="008F60B2"/>
    <w:rsid w:val="008F6EBB"/>
    <w:rsid w:val="008F7C41"/>
    <w:rsid w:val="00901C70"/>
    <w:rsid w:val="00902C52"/>
    <w:rsid w:val="009031E2"/>
    <w:rsid w:val="0091276C"/>
    <w:rsid w:val="009144A5"/>
    <w:rsid w:val="009145BE"/>
    <w:rsid w:val="009165AC"/>
    <w:rsid w:val="00916FFC"/>
    <w:rsid w:val="0092053F"/>
    <w:rsid w:val="0092340A"/>
    <w:rsid w:val="00924E2A"/>
    <w:rsid w:val="0092550C"/>
    <w:rsid w:val="00927861"/>
    <w:rsid w:val="009313D9"/>
    <w:rsid w:val="00935AEE"/>
    <w:rsid w:val="00935B7F"/>
    <w:rsid w:val="00941293"/>
    <w:rsid w:val="00946372"/>
    <w:rsid w:val="0094770B"/>
    <w:rsid w:val="0095032B"/>
    <w:rsid w:val="00950B13"/>
    <w:rsid w:val="00950C17"/>
    <w:rsid w:val="00951FAF"/>
    <w:rsid w:val="00954740"/>
    <w:rsid w:val="009547E3"/>
    <w:rsid w:val="009557BC"/>
    <w:rsid w:val="00955AE5"/>
    <w:rsid w:val="00956771"/>
    <w:rsid w:val="009569C2"/>
    <w:rsid w:val="00962E71"/>
    <w:rsid w:val="00963ABC"/>
    <w:rsid w:val="00965D21"/>
    <w:rsid w:val="00967764"/>
    <w:rsid w:val="00970B0E"/>
    <w:rsid w:val="00970BB9"/>
    <w:rsid w:val="009726EE"/>
    <w:rsid w:val="00972CDE"/>
    <w:rsid w:val="00972F64"/>
    <w:rsid w:val="009733DD"/>
    <w:rsid w:val="00975573"/>
    <w:rsid w:val="00976D03"/>
    <w:rsid w:val="00977B30"/>
    <w:rsid w:val="00980987"/>
    <w:rsid w:val="00980DFD"/>
    <w:rsid w:val="00980E84"/>
    <w:rsid w:val="00982F41"/>
    <w:rsid w:val="00984202"/>
    <w:rsid w:val="00985090"/>
    <w:rsid w:val="00987710"/>
    <w:rsid w:val="009904AB"/>
    <w:rsid w:val="00995688"/>
    <w:rsid w:val="009958A6"/>
    <w:rsid w:val="00996456"/>
    <w:rsid w:val="009A04F5"/>
    <w:rsid w:val="009A15EF"/>
    <w:rsid w:val="009A38A5"/>
    <w:rsid w:val="009A5B73"/>
    <w:rsid w:val="009A7EC3"/>
    <w:rsid w:val="009B118B"/>
    <w:rsid w:val="009B1737"/>
    <w:rsid w:val="009B3D4B"/>
    <w:rsid w:val="009B4E63"/>
    <w:rsid w:val="009B5AA7"/>
    <w:rsid w:val="009B5B99"/>
    <w:rsid w:val="009B6EFC"/>
    <w:rsid w:val="009C1734"/>
    <w:rsid w:val="009C1FD0"/>
    <w:rsid w:val="009C2DF8"/>
    <w:rsid w:val="009C31BF"/>
    <w:rsid w:val="009C68B7"/>
    <w:rsid w:val="009D0834"/>
    <w:rsid w:val="009D095A"/>
    <w:rsid w:val="009D0A1E"/>
    <w:rsid w:val="009D2AE3"/>
    <w:rsid w:val="009D52BC"/>
    <w:rsid w:val="009D77B7"/>
    <w:rsid w:val="009D7D0A"/>
    <w:rsid w:val="009E0111"/>
    <w:rsid w:val="009E09D9"/>
    <w:rsid w:val="009E6CD6"/>
    <w:rsid w:val="009F01B1"/>
    <w:rsid w:val="009F0DBB"/>
    <w:rsid w:val="009F3887"/>
    <w:rsid w:val="009F40DC"/>
    <w:rsid w:val="009F659A"/>
    <w:rsid w:val="009F732B"/>
    <w:rsid w:val="00A01FE0"/>
    <w:rsid w:val="00A03374"/>
    <w:rsid w:val="00A06945"/>
    <w:rsid w:val="00A10656"/>
    <w:rsid w:val="00A113C0"/>
    <w:rsid w:val="00A12FA6"/>
    <w:rsid w:val="00A1339B"/>
    <w:rsid w:val="00A14ABA"/>
    <w:rsid w:val="00A16851"/>
    <w:rsid w:val="00A24429"/>
    <w:rsid w:val="00A24CB6"/>
    <w:rsid w:val="00A25865"/>
    <w:rsid w:val="00A26CD2"/>
    <w:rsid w:val="00A27667"/>
    <w:rsid w:val="00A32979"/>
    <w:rsid w:val="00A34A67"/>
    <w:rsid w:val="00A3659C"/>
    <w:rsid w:val="00A37462"/>
    <w:rsid w:val="00A375A2"/>
    <w:rsid w:val="00A459E1"/>
    <w:rsid w:val="00A46AC4"/>
    <w:rsid w:val="00A478A5"/>
    <w:rsid w:val="00A5039D"/>
    <w:rsid w:val="00A52296"/>
    <w:rsid w:val="00A55661"/>
    <w:rsid w:val="00A56F54"/>
    <w:rsid w:val="00A574E9"/>
    <w:rsid w:val="00A60798"/>
    <w:rsid w:val="00A614E2"/>
    <w:rsid w:val="00A61620"/>
    <w:rsid w:val="00A61B70"/>
    <w:rsid w:val="00A61FA8"/>
    <w:rsid w:val="00A637F4"/>
    <w:rsid w:val="00A63D54"/>
    <w:rsid w:val="00A64DF2"/>
    <w:rsid w:val="00A65485"/>
    <w:rsid w:val="00A66E05"/>
    <w:rsid w:val="00A67655"/>
    <w:rsid w:val="00A70753"/>
    <w:rsid w:val="00A712D2"/>
    <w:rsid w:val="00A74D59"/>
    <w:rsid w:val="00A77C95"/>
    <w:rsid w:val="00A82C8A"/>
    <w:rsid w:val="00A8346B"/>
    <w:rsid w:val="00A852FF"/>
    <w:rsid w:val="00A85691"/>
    <w:rsid w:val="00A87337"/>
    <w:rsid w:val="00A875C8"/>
    <w:rsid w:val="00A90C97"/>
    <w:rsid w:val="00A91E1F"/>
    <w:rsid w:val="00A92DDC"/>
    <w:rsid w:val="00A960C8"/>
    <w:rsid w:val="00A96604"/>
    <w:rsid w:val="00AA03DF"/>
    <w:rsid w:val="00AA1B4F"/>
    <w:rsid w:val="00AA21D8"/>
    <w:rsid w:val="00AA271A"/>
    <w:rsid w:val="00AA3270"/>
    <w:rsid w:val="00AA375A"/>
    <w:rsid w:val="00AA54F3"/>
    <w:rsid w:val="00AA65ED"/>
    <w:rsid w:val="00AA6B43"/>
    <w:rsid w:val="00AA720D"/>
    <w:rsid w:val="00AA7B1F"/>
    <w:rsid w:val="00AB3145"/>
    <w:rsid w:val="00AB367A"/>
    <w:rsid w:val="00AB71CA"/>
    <w:rsid w:val="00AB7BF8"/>
    <w:rsid w:val="00AC01D1"/>
    <w:rsid w:val="00AC0AB2"/>
    <w:rsid w:val="00AC0E9F"/>
    <w:rsid w:val="00AC2079"/>
    <w:rsid w:val="00AC52A5"/>
    <w:rsid w:val="00AC6EFD"/>
    <w:rsid w:val="00AC7151"/>
    <w:rsid w:val="00AD2A42"/>
    <w:rsid w:val="00AD460A"/>
    <w:rsid w:val="00AD4BDD"/>
    <w:rsid w:val="00AD6A05"/>
    <w:rsid w:val="00AE0792"/>
    <w:rsid w:val="00AE118B"/>
    <w:rsid w:val="00AE272B"/>
    <w:rsid w:val="00AE3E3A"/>
    <w:rsid w:val="00AE63BD"/>
    <w:rsid w:val="00AE77B4"/>
    <w:rsid w:val="00AE7C1A"/>
    <w:rsid w:val="00AE7DF8"/>
    <w:rsid w:val="00AF0D9C"/>
    <w:rsid w:val="00AF13AB"/>
    <w:rsid w:val="00AF13F5"/>
    <w:rsid w:val="00AF1D36"/>
    <w:rsid w:val="00AF280B"/>
    <w:rsid w:val="00AF55DD"/>
    <w:rsid w:val="00AF5F75"/>
    <w:rsid w:val="00AF6001"/>
    <w:rsid w:val="00B01A16"/>
    <w:rsid w:val="00B01E64"/>
    <w:rsid w:val="00B079FE"/>
    <w:rsid w:val="00B07F45"/>
    <w:rsid w:val="00B1021A"/>
    <w:rsid w:val="00B10271"/>
    <w:rsid w:val="00B10425"/>
    <w:rsid w:val="00B10696"/>
    <w:rsid w:val="00B1159A"/>
    <w:rsid w:val="00B140D9"/>
    <w:rsid w:val="00B1481A"/>
    <w:rsid w:val="00B15A1F"/>
    <w:rsid w:val="00B15FE9"/>
    <w:rsid w:val="00B170A8"/>
    <w:rsid w:val="00B2148A"/>
    <w:rsid w:val="00B220C2"/>
    <w:rsid w:val="00B2276E"/>
    <w:rsid w:val="00B25B32"/>
    <w:rsid w:val="00B32616"/>
    <w:rsid w:val="00B36AF0"/>
    <w:rsid w:val="00B36C42"/>
    <w:rsid w:val="00B42EA7"/>
    <w:rsid w:val="00B50C76"/>
    <w:rsid w:val="00B51845"/>
    <w:rsid w:val="00B51923"/>
    <w:rsid w:val="00B5337C"/>
    <w:rsid w:val="00B53FDE"/>
    <w:rsid w:val="00B56397"/>
    <w:rsid w:val="00B571DA"/>
    <w:rsid w:val="00B6027B"/>
    <w:rsid w:val="00B6070F"/>
    <w:rsid w:val="00B60C9B"/>
    <w:rsid w:val="00B636C8"/>
    <w:rsid w:val="00B64618"/>
    <w:rsid w:val="00B65EDB"/>
    <w:rsid w:val="00B67AFF"/>
    <w:rsid w:val="00B67C41"/>
    <w:rsid w:val="00B70B59"/>
    <w:rsid w:val="00B73657"/>
    <w:rsid w:val="00B739B3"/>
    <w:rsid w:val="00B77AFF"/>
    <w:rsid w:val="00B81B15"/>
    <w:rsid w:val="00B81DA9"/>
    <w:rsid w:val="00B84A48"/>
    <w:rsid w:val="00B86AF2"/>
    <w:rsid w:val="00B915AE"/>
    <w:rsid w:val="00B91799"/>
    <w:rsid w:val="00B9663F"/>
    <w:rsid w:val="00BA1735"/>
    <w:rsid w:val="00BA19FA"/>
    <w:rsid w:val="00BA4288"/>
    <w:rsid w:val="00BB0902"/>
    <w:rsid w:val="00BB1F9C"/>
    <w:rsid w:val="00BB48E5"/>
    <w:rsid w:val="00BB5607"/>
    <w:rsid w:val="00BB5ACA"/>
    <w:rsid w:val="00BB627F"/>
    <w:rsid w:val="00BB6CA7"/>
    <w:rsid w:val="00BB74EF"/>
    <w:rsid w:val="00BC0C17"/>
    <w:rsid w:val="00BC3823"/>
    <w:rsid w:val="00BC3A06"/>
    <w:rsid w:val="00BC5660"/>
    <w:rsid w:val="00BC5841"/>
    <w:rsid w:val="00BC5E38"/>
    <w:rsid w:val="00BD201A"/>
    <w:rsid w:val="00BD2DC4"/>
    <w:rsid w:val="00BD2EF0"/>
    <w:rsid w:val="00BD3568"/>
    <w:rsid w:val="00BD60B4"/>
    <w:rsid w:val="00BD796B"/>
    <w:rsid w:val="00BE40C0"/>
    <w:rsid w:val="00BE445C"/>
    <w:rsid w:val="00BE5244"/>
    <w:rsid w:val="00BE5F4A"/>
    <w:rsid w:val="00BE7AEF"/>
    <w:rsid w:val="00BF09B0"/>
    <w:rsid w:val="00BF1544"/>
    <w:rsid w:val="00BF1B53"/>
    <w:rsid w:val="00BF246D"/>
    <w:rsid w:val="00BF2682"/>
    <w:rsid w:val="00BF64D4"/>
    <w:rsid w:val="00C005B4"/>
    <w:rsid w:val="00C05EDB"/>
    <w:rsid w:val="00C064C4"/>
    <w:rsid w:val="00C06661"/>
    <w:rsid w:val="00C06F06"/>
    <w:rsid w:val="00C074A6"/>
    <w:rsid w:val="00C15B43"/>
    <w:rsid w:val="00C16090"/>
    <w:rsid w:val="00C17BFF"/>
    <w:rsid w:val="00C20FAD"/>
    <w:rsid w:val="00C210A5"/>
    <w:rsid w:val="00C214D4"/>
    <w:rsid w:val="00C2375F"/>
    <w:rsid w:val="00C247CB"/>
    <w:rsid w:val="00C31846"/>
    <w:rsid w:val="00C32E66"/>
    <w:rsid w:val="00C3355F"/>
    <w:rsid w:val="00C33A04"/>
    <w:rsid w:val="00C3569A"/>
    <w:rsid w:val="00C405C3"/>
    <w:rsid w:val="00C43F48"/>
    <w:rsid w:val="00C448FF"/>
    <w:rsid w:val="00C45E57"/>
    <w:rsid w:val="00C47B2D"/>
    <w:rsid w:val="00C5292D"/>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2435"/>
    <w:rsid w:val="00C830AA"/>
    <w:rsid w:val="00C830BB"/>
    <w:rsid w:val="00C83A0B"/>
    <w:rsid w:val="00C842D0"/>
    <w:rsid w:val="00C84ED1"/>
    <w:rsid w:val="00C863CC"/>
    <w:rsid w:val="00C86500"/>
    <w:rsid w:val="00C86BCC"/>
    <w:rsid w:val="00C9038F"/>
    <w:rsid w:val="00C90EEC"/>
    <w:rsid w:val="00C92AAB"/>
    <w:rsid w:val="00C939DE"/>
    <w:rsid w:val="00C95D4C"/>
    <w:rsid w:val="00C9637F"/>
    <w:rsid w:val="00C9708A"/>
    <w:rsid w:val="00CA1427"/>
    <w:rsid w:val="00CA1D34"/>
    <w:rsid w:val="00CA2435"/>
    <w:rsid w:val="00CA4068"/>
    <w:rsid w:val="00CA67F4"/>
    <w:rsid w:val="00CB1B35"/>
    <w:rsid w:val="00CB37F8"/>
    <w:rsid w:val="00CB40BB"/>
    <w:rsid w:val="00CB4503"/>
    <w:rsid w:val="00CB768A"/>
    <w:rsid w:val="00CB79D2"/>
    <w:rsid w:val="00CB7DC3"/>
    <w:rsid w:val="00CC509D"/>
    <w:rsid w:val="00CC5BE1"/>
    <w:rsid w:val="00CC75A2"/>
    <w:rsid w:val="00CC7A18"/>
    <w:rsid w:val="00CD0E2F"/>
    <w:rsid w:val="00CD1D49"/>
    <w:rsid w:val="00CD2F20"/>
    <w:rsid w:val="00CD3763"/>
    <w:rsid w:val="00CD6B20"/>
    <w:rsid w:val="00CD7E5D"/>
    <w:rsid w:val="00CE1339"/>
    <w:rsid w:val="00CE1381"/>
    <w:rsid w:val="00CE6003"/>
    <w:rsid w:val="00CE61CC"/>
    <w:rsid w:val="00CE6E42"/>
    <w:rsid w:val="00CF08A9"/>
    <w:rsid w:val="00CF0A77"/>
    <w:rsid w:val="00CF20B7"/>
    <w:rsid w:val="00CF283B"/>
    <w:rsid w:val="00CF6692"/>
    <w:rsid w:val="00CF7441"/>
    <w:rsid w:val="00D00D16"/>
    <w:rsid w:val="00D03C6C"/>
    <w:rsid w:val="00D04760"/>
    <w:rsid w:val="00D04A95"/>
    <w:rsid w:val="00D06288"/>
    <w:rsid w:val="00D068C7"/>
    <w:rsid w:val="00D128A4"/>
    <w:rsid w:val="00D14416"/>
    <w:rsid w:val="00D147C8"/>
    <w:rsid w:val="00D15131"/>
    <w:rsid w:val="00D16FA2"/>
    <w:rsid w:val="00D17C84"/>
    <w:rsid w:val="00D20954"/>
    <w:rsid w:val="00D21C39"/>
    <w:rsid w:val="00D21FC6"/>
    <w:rsid w:val="00D2243A"/>
    <w:rsid w:val="00D32202"/>
    <w:rsid w:val="00D33393"/>
    <w:rsid w:val="00D33D36"/>
    <w:rsid w:val="00D34D94"/>
    <w:rsid w:val="00D409E2"/>
    <w:rsid w:val="00D427D7"/>
    <w:rsid w:val="00D42CAA"/>
    <w:rsid w:val="00D44E62"/>
    <w:rsid w:val="00D51570"/>
    <w:rsid w:val="00D556AD"/>
    <w:rsid w:val="00D60381"/>
    <w:rsid w:val="00D616DE"/>
    <w:rsid w:val="00D62201"/>
    <w:rsid w:val="00D651D1"/>
    <w:rsid w:val="00D717BB"/>
    <w:rsid w:val="00D7226B"/>
    <w:rsid w:val="00D72707"/>
    <w:rsid w:val="00D75A9C"/>
    <w:rsid w:val="00D800F2"/>
    <w:rsid w:val="00D818D7"/>
    <w:rsid w:val="00D829C8"/>
    <w:rsid w:val="00D82C42"/>
    <w:rsid w:val="00D83193"/>
    <w:rsid w:val="00D84810"/>
    <w:rsid w:val="00D867EE"/>
    <w:rsid w:val="00D87917"/>
    <w:rsid w:val="00D9076C"/>
    <w:rsid w:val="00D90871"/>
    <w:rsid w:val="00D9155F"/>
    <w:rsid w:val="00D918F6"/>
    <w:rsid w:val="00D9366A"/>
    <w:rsid w:val="00D9403F"/>
    <w:rsid w:val="00D959B4"/>
    <w:rsid w:val="00D97DDF"/>
    <w:rsid w:val="00DA31F0"/>
    <w:rsid w:val="00DA44DE"/>
    <w:rsid w:val="00DA750B"/>
    <w:rsid w:val="00DB1ECF"/>
    <w:rsid w:val="00DB242E"/>
    <w:rsid w:val="00DB620A"/>
    <w:rsid w:val="00DC3832"/>
    <w:rsid w:val="00DC599E"/>
    <w:rsid w:val="00DC7A51"/>
    <w:rsid w:val="00DD3B1E"/>
    <w:rsid w:val="00DE06B2"/>
    <w:rsid w:val="00DE23B5"/>
    <w:rsid w:val="00DE27DE"/>
    <w:rsid w:val="00DE5B5F"/>
    <w:rsid w:val="00DF5FE5"/>
    <w:rsid w:val="00DF614E"/>
    <w:rsid w:val="00DF7F48"/>
    <w:rsid w:val="00E00696"/>
    <w:rsid w:val="00E03651"/>
    <w:rsid w:val="00E03808"/>
    <w:rsid w:val="00E060C2"/>
    <w:rsid w:val="00E06324"/>
    <w:rsid w:val="00E07B81"/>
    <w:rsid w:val="00E10AFD"/>
    <w:rsid w:val="00E11929"/>
    <w:rsid w:val="00E12B11"/>
    <w:rsid w:val="00E12FB0"/>
    <w:rsid w:val="00E14814"/>
    <w:rsid w:val="00E15484"/>
    <w:rsid w:val="00E1591B"/>
    <w:rsid w:val="00E16A50"/>
    <w:rsid w:val="00E215E3"/>
    <w:rsid w:val="00E22A0F"/>
    <w:rsid w:val="00E2422D"/>
    <w:rsid w:val="00E249D5"/>
    <w:rsid w:val="00E25017"/>
    <w:rsid w:val="00E26F73"/>
    <w:rsid w:val="00E26FC2"/>
    <w:rsid w:val="00E30A34"/>
    <w:rsid w:val="00E31C68"/>
    <w:rsid w:val="00E33C68"/>
    <w:rsid w:val="00E34EEB"/>
    <w:rsid w:val="00E3583C"/>
    <w:rsid w:val="00E3687C"/>
    <w:rsid w:val="00E43A50"/>
    <w:rsid w:val="00E44EB9"/>
    <w:rsid w:val="00E45BDC"/>
    <w:rsid w:val="00E460B7"/>
    <w:rsid w:val="00E46358"/>
    <w:rsid w:val="00E46A0C"/>
    <w:rsid w:val="00E471DC"/>
    <w:rsid w:val="00E50EB4"/>
    <w:rsid w:val="00E5239B"/>
    <w:rsid w:val="00E532FC"/>
    <w:rsid w:val="00E559B4"/>
    <w:rsid w:val="00E55BB0"/>
    <w:rsid w:val="00E609E5"/>
    <w:rsid w:val="00E60F27"/>
    <w:rsid w:val="00E62191"/>
    <w:rsid w:val="00E64BA3"/>
    <w:rsid w:val="00E64D93"/>
    <w:rsid w:val="00E65EDB"/>
    <w:rsid w:val="00E66927"/>
    <w:rsid w:val="00E677B8"/>
    <w:rsid w:val="00E67E4A"/>
    <w:rsid w:val="00E67E9E"/>
    <w:rsid w:val="00E67FA1"/>
    <w:rsid w:val="00E70A0A"/>
    <w:rsid w:val="00E7115E"/>
    <w:rsid w:val="00E71D5E"/>
    <w:rsid w:val="00E7387D"/>
    <w:rsid w:val="00E73D53"/>
    <w:rsid w:val="00E75111"/>
    <w:rsid w:val="00E759AF"/>
    <w:rsid w:val="00E77296"/>
    <w:rsid w:val="00E808E5"/>
    <w:rsid w:val="00E837A9"/>
    <w:rsid w:val="00E857CA"/>
    <w:rsid w:val="00E87527"/>
    <w:rsid w:val="00E87EF7"/>
    <w:rsid w:val="00E93763"/>
    <w:rsid w:val="00E942DD"/>
    <w:rsid w:val="00E959A2"/>
    <w:rsid w:val="00E95BD6"/>
    <w:rsid w:val="00E96C4C"/>
    <w:rsid w:val="00EA2AAE"/>
    <w:rsid w:val="00EA2EC0"/>
    <w:rsid w:val="00EA427A"/>
    <w:rsid w:val="00EA723B"/>
    <w:rsid w:val="00EB3E16"/>
    <w:rsid w:val="00EB6350"/>
    <w:rsid w:val="00EB687A"/>
    <w:rsid w:val="00EB76E3"/>
    <w:rsid w:val="00EC2F62"/>
    <w:rsid w:val="00EC62EB"/>
    <w:rsid w:val="00EC6AA9"/>
    <w:rsid w:val="00EC6E9F"/>
    <w:rsid w:val="00ED0755"/>
    <w:rsid w:val="00ED1C33"/>
    <w:rsid w:val="00ED44F0"/>
    <w:rsid w:val="00ED4B33"/>
    <w:rsid w:val="00ED5993"/>
    <w:rsid w:val="00ED7DD6"/>
    <w:rsid w:val="00EE060B"/>
    <w:rsid w:val="00EE0FFF"/>
    <w:rsid w:val="00EE15A1"/>
    <w:rsid w:val="00EE230B"/>
    <w:rsid w:val="00EE2A7C"/>
    <w:rsid w:val="00EE2C42"/>
    <w:rsid w:val="00EE341B"/>
    <w:rsid w:val="00EE4453"/>
    <w:rsid w:val="00EE5FCE"/>
    <w:rsid w:val="00EE6BBD"/>
    <w:rsid w:val="00EE6E1E"/>
    <w:rsid w:val="00EE705F"/>
    <w:rsid w:val="00EF1462"/>
    <w:rsid w:val="00EF33D0"/>
    <w:rsid w:val="00EF54FD"/>
    <w:rsid w:val="00EF64FC"/>
    <w:rsid w:val="00EF7DC1"/>
    <w:rsid w:val="00F07F0D"/>
    <w:rsid w:val="00F11683"/>
    <w:rsid w:val="00F116E1"/>
    <w:rsid w:val="00F11A3A"/>
    <w:rsid w:val="00F1287C"/>
    <w:rsid w:val="00F13112"/>
    <w:rsid w:val="00F15F84"/>
    <w:rsid w:val="00F16FE6"/>
    <w:rsid w:val="00F238BD"/>
    <w:rsid w:val="00F24992"/>
    <w:rsid w:val="00F26AFE"/>
    <w:rsid w:val="00F32F2F"/>
    <w:rsid w:val="00F33F3F"/>
    <w:rsid w:val="00F35BDD"/>
    <w:rsid w:val="00F35EF0"/>
    <w:rsid w:val="00F3781F"/>
    <w:rsid w:val="00F403FD"/>
    <w:rsid w:val="00F41E72"/>
    <w:rsid w:val="00F43C3C"/>
    <w:rsid w:val="00F4542E"/>
    <w:rsid w:val="00F45BDF"/>
    <w:rsid w:val="00F50300"/>
    <w:rsid w:val="00F5414B"/>
    <w:rsid w:val="00F56E39"/>
    <w:rsid w:val="00F600E8"/>
    <w:rsid w:val="00F623E9"/>
    <w:rsid w:val="00F63951"/>
    <w:rsid w:val="00F63C86"/>
    <w:rsid w:val="00F640FA"/>
    <w:rsid w:val="00F64626"/>
    <w:rsid w:val="00F651C6"/>
    <w:rsid w:val="00F70FC7"/>
    <w:rsid w:val="00F766BE"/>
    <w:rsid w:val="00F77EB9"/>
    <w:rsid w:val="00F80635"/>
    <w:rsid w:val="00F8115F"/>
    <w:rsid w:val="00F815D1"/>
    <w:rsid w:val="00F81E7E"/>
    <w:rsid w:val="00F81F0F"/>
    <w:rsid w:val="00F825F4"/>
    <w:rsid w:val="00F838DF"/>
    <w:rsid w:val="00F845F3"/>
    <w:rsid w:val="00F908DE"/>
    <w:rsid w:val="00F91AF0"/>
    <w:rsid w:val="00F92AA1"/>
    <w:rsid w:val="00F932DE"/>
    <w:rsid w:val="00F941DC"/>
    <w:rsid w:val="00F94848"/>
    <w:rsid w:val="00F96229"/>
    <w:rsid w:val="00F963DD"/>
    <w:rsid w:val="00F9641A"/>
    <w:rsid w:val="00F97004"/>
    <w:rsid w:val="00FA067D"/>
    <w:rsid w:val="00FA2045"/>
    <w:rsid w:val="00FA325D"/>
    <w:rsid w:val="00FA45B8"/>
    <w:rsid w:val="00FA7A66"/>
    <w:rsid w:val="00FB1AA9"/>
    <w:rsid w:val="00FB3649"/>
    <w:rsid w:val="00FB4B5A"/>
    <w:rsid w:val="00FB5963"/>
    <w:rsid w:val="00FB5DAA"/>
    <w:rsid w:val="00FC04B9"/>
    <w:rsid w:val="00FC161A"/>
    <w:rsid w:val="00FC23D5"/>
    <w:rsid w:val="00FC4337"/>
    <w:rsid w:val="00FC4C1A"/>
    <w:rsid w:val="00FC58E6"/>
    <w:rsid w:val="00FC5EDA"/>
    <w:rsid w:val="00FC628F"/>
    <w:rsid w:val="00FC6468"/>
    <w:rsid w:val="00FC6D49"/>
    <w:rsid w:val="00FD2FB6"/>
    <w:rsid w:val="00FD4922"/>
    <w:rsid w:val="00FD5E5C"/>
    <w:rsid w:val="00FD6461"/>
    <w:rsid w:val="00FD6533"/>
    <w:rsid w:val="00FE0281"/>
    <w:rsid w:val="00FE0AD7"/>
    <w:rsid w:val="00FE6C3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
    <w:name w:val="无"/>
    <w:rsid w:val="00CD7E5D"/>
    <w:rPr>
      <w:lang w:val="en-US"/>
    </w:rPr>
  </w:style>
  <w:style w:type="paragraph" w:customStyle="1" w:styleId="A0">
    <w:name w:val="默认 A"/>
    <w:link w:val="AChar"/>
    <w:rsid w:val="00F116E1"/>
    <w:pPr>
      <w:pBdr>
        <w:top w:val="nil"/>
        <w:left w:val="nil"/>
        <w:bottom w:val="nil"/>
        <w:right w:val="nil"/>
        <w:between w:val="nil"/>
        <w:bar w:val="nil"/>
      </w:pBdr>
    </w:pPr>
    <w:rPr>
      <w:rFonts w:ascii="Helvetica" w:eastAsia="SimSun" w:hAnsi="Helvetica" w:cs="Arial Unicode MS"/>
      <w:color w:val="000000"/>
      <w:sz w:val="22"/>
      <w:szCs w:val="22"/>
      <w:u w:color="000000"/>
      <w:bdr w:val="nil"/>
    </w:rPr>
  </w:style>
  <w:style w:type="character" w:customStyle="1" w:styleId="AChar">
    <w:name w:val="默认 A Char"/>
    <w:link w:val="A0"/>
    <w:rsid w:val="00F116E1"/>
    <w:rPr>
      <w:rFonts w:ascii="Helvetica" w:eastAsia="SimSun" w:hAnsi="Helvetica" w:cs="Arial Unicode MS"/>
      <w:color w:val="000000"/>
      <w:sz w:val="22"/>
      <w:szCs w:val="22"/>
      <w:u w:color="000000"/>
      <w:bdr w:val="nil"/>
    </w:rPr>
  </w:style>
  <w:style w:type="paragraph" w:customStyle="1" w:styleId="xmsonormal">
    <w:name w:val="x_msonormal"/>
    <w:basedOn w:val="Normal"/>
    <w:rsid w:val="00C5292D"/>
    <w:pPr>
      <w:widowControl/>
      <w:autoSpaceDE/>
      <w:autoSpaceDN/>
      <w:adjustRightInd/>
      <w:jc w:val="left"/>
    </w:pPr>
    <w:rPr>
      <w:rFonts w:ascii="Times New Roman" w:eastAsiaTheme="minorHAnsi" w:hAnsi="Times New Roman" w:cs="Times New Roman"/>
      <w:color w:val="auto"/>
    </w:rPr>
  </w:style>
  <w:style w:type="character" w:styleId="UnresolvedMention">
    <w:name w:val="Unresolved Mention"/>
    <w:basedOn w:val="DefaultParagraphFont"/>
    <w:uiPriority w:val="99"/>
    <w:semiHidden/>
    <w:unhideWhenUsed/>
    <w:rsid w:val="00697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385292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sonyiwang@gmail.com" TargetMode="External"/><Relationship Id="rId13" Type="http://schemas.openxmlformats.org/officeDocument/2006/relationships/hyperlink" Target="mailto:alk6n@virginia.ed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pw2xa@virginia.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sl3h@virginia.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b2z@virginia.edu" TargetMode="External"/><Relationship Id="rId5" Type="http://schemas.openxmlformats.org/officeDocument/2006/relationships/webSettings" Target="webSettings.xml"/><Relationship Id="rId15" Type="http://schemas.openxmlformats.org/officeDocument/2006/relationships/hyperlink" Target="mailto:max.wintermark@gmail.com" TargetMode="External"/><Relationship Id="rId10" Type="http://schemas.openxmlformats.org/officeDocument/2006/relationships/hyperlink" Target="mailto:mja7s@virginnia.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yanrongzhang9@gmail.com" TargetMode="External"/><Relationship Id="rId14" Type="http://schemas.openxmlformats.org/officeDocument/2006/relationships/hyperlink" Target="mailto:erik.dumont@imageguidedtherapy.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AB7D-0453-4D63-9EC2-F1A54344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2020-08-20T16:48:00Z</dcterms:created>
  <dcterms:modified xsi:type="dcterms:W3CDTF">2020-09-08T15:09:00Z</dcterms:modified>
</cp:coreProperties>
</file>